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E12FF" w14:textId="77777777" w:rsidR="001B075C" w:rsidRPr="001B075C" w:rsidRDefault="001B075C" w:rsidP="001B075C">
      <w:pPr>
        <w:spacing w:after="0"/>
        <w:jc w:val="both"/>
        <w:rPr>
          <w:rFonts w:ascii="Verdana" w:hAnsi="Verdana"/>
          <w:b/>
          <w:bCs/>
          <w:lang w:val="es-ES"/>
        </w:rPr>
      </w:pPr>
      <w:bookmarkStart w:id="0" w:name="_Hlk143780582"/>
      <w:r w:rsidRPr="001B075C">
        <w:rPr>
          <w:rFonts w:ascii="Verdana" w:hAnsi="Verdana"/>
          <w:b/>
          <w:bCs/>
          <w:lang w:val="es-ES"/>
        </w:rPr>
        <w:t xml:space="preserve">FIRMA – Concepto – Clases – Firma electrónica – Firma digital </w:t>
      </w:r>
    </w:p>
    <w:p w14:paraId="2CE6CD6B" w14:textId="12F760F0" w:rsidR="001B075C" w:rsidRDefault="001B075C" w:rsidP="001B075C">
      <w:pPr>
        <w:spacing w:after="0"/>
        <w:jc w:val="both"/>
        <w:rPr>
          <w:rFonts w:ascii="Verdana" w:hAnsi="Verdana"/>
          <w:b/>
          <w:bCs/>
          <w:lang w:val="es-ES"/>
        </w:rPr>
      </w:pPr>
    </w:p>
    <w:p w14:paraId="0ECCD6D6" w14:textId="4A2ABCE5" w:rsidR="00FE7D2F" w:rsidRDefault="00FE7D2F" w:rsidP="00FE7D2F">
      <w:pPr>
        <w:spacing w:after="0" w:line="240" w:lineRule="auto"/>
        <w:jc w:val="both"/>
        <w:rPr>
          <w:rFonts w:ascii="Verdana" w:eastAsia="Calibri" w:hAnsi="Verdana" w:cs="Arial"/>
          <w:sz w:val="20"/>
          <w:szCs w:val="20"/>
        </w:rPr>
      </w:pPr>
      <w:r w:rsidRPr="00FE7D2F">
        <w:rPr>
          <w:rFonts w:ascii="Verdana" w:eastAsia="Calibri" w:hAnsi="Verdana" w:cs="Arial"/>
          <w:sz w:val="20"/>
          <w:szCs w:val="20"/>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Dentro del concepto general, la </w:t>
      </w:r>
      <w:r w:rsidRPr="00FE7D2F">
        <w:rPr>
          <w:rFonts w:ascii="Verdana" w:eastAsia="Calibri" w:hAnsi="Verdana" w:cs="Arial"/>
          <w:i/>
          <w:iCs/>
          <w:sz w:val="20"/>
          <w:szCs w:val="20"/>
          <w:lang w:val="es-ES_tradnl"/>
        </w:rPr>
        <w:t>firma manuscrita</w:t>
      </w:r>
      <w:r w:rsidRPr="00FE7D2F">
        <w:rPr>
          <w:rFonts w:ascii="Verdana" w:eastAsia="Calibri" w:hAnsi="Verdana" w:cs="Arial"/>
          <w:sz w:val="20"/>
          <w:szCs w:val="20"/>
          <w:lang w:val="es-ES_tradnl"/>
        </w:rPr>
        <w:t xml:space="preserve"> </w:t>
      </w:r>
      <w:r w:rsidRPr="00FE7D2F">
        <w:rPr>
          <w:rFonts w:ascii="Verdana" w:eastAsia="Calibri" w:hAnsi="Verdana" w:cs="Arial"/>
          <w:sz w:val="20"/>
          <w:szCs w:val="20"/>
        </w:rPr>
        <w:t xml:space="preserve">es “[…] un rasgo o signo impuesto del puño y letra de una persona, con el cual, de forma general y reiterada, se compromete con el contenido de los documentos que la consignan, o da fe de que lo allí registrado obedece a la realidad”. </w:t>
      </w:r>
    </w:p>
    <w:p w14:paraId="649D7FF2" w14:textId="77777777" w:rsidR="00FE7D2F" w:rsidRPr="00FE7D2F" w:rsidRDefault="00FE7D2F" w:rsidP="00FE7D2F">
      <w:pPr>
        <w:spacing w:after="0" w:line="240" w:lineRule="auto"/>
        <w:jc w:val="both"/>
        <w:rPr>
          <w:rFonts w:ascii="Verdana" w:eastAsia="Calibri" w:hAnsi="Verdana" w:cs="Arial"/>
          <w:sz w:val="20"/>
          <w:szCs w:val="20"/>
          <w:lang w:val="es-ES_tradnl"/>
        </w:rPr>
      </w:pPr>
    </w:p>
    <w:p w14:paraId="635A8D42" w14:textId="1625B4A7" w:rsidR="00FE7D2F" w:rsidRDefault="00FE7D2F" w:rsidP="00FE7D2F">
      <w:pPr>
        <w:spacing w:after="0" w:line="240" w:lineRule="auto"/>
        <w:jc w:val="both"/>
        <w:rPr>
          <w:rFonts w:ascii="Verdana" w:eastAsia="Calibri" w:hAnsi="Verdana" w:cs="Arial"/>
          <w:sz w:val="20"/>
          <w:szCs w:val="20"/>
        </w:rPr>
      </w:pPr>
      <w:r w:rsidRPr="00FE7D2F">
        <w:rPr>
          <w:rFonts w:ascii="Verdana" w:eastAsia="Calibri" w:hAnsi="Verdana" w:cs="Arial"/>
          <w:sz w:val="20"/>
          <w:szCs w:val="20"/>
          <w:lang w:val="es-ES_tradnl"/>
        </w:rPr>
        <w:t>E</w:t>
      </w:r>
      <w:r w:rsidRPr="00FE7D2F">
        <w:rPr>
          <w:rFonts w:ascii="Verdana" w:eastAsia="Calibri" w:hAnsi="Verdana" w:cs="Arial"/>
          <w:sz w:val="20"/>
          <w:szCs w:val="20"/>
        </w:rPr>
        <w:t xml:space="preserve">l artículo 2 de la Ley 527 de 1999 define la </w:t>
      </w:r>
      <w:r w:rsidRPr="00FE7D2F">
        <w:rPr>
          <w:rFonts w:ascii="Verdana" w:eastAsia="Calibri" w:hAnsi="Verdana" w:cs="Arial"/>
          <w:i/>
          <w:iCs/>
          <w:sz w:val="20"/>
          <w:szCs w:val="20"/>
        </w:rPr>
        <w:t>firma digital</w:t>
      </w:r>
      <w:r w:rsidRPr="00FE7D2F">
        <w:rPr>
          <w:rFonts w:ascii="Verdana" w:eastAsia="Calibri" w:hAnsi="Verdana" w:cs="Arial"/>
          <w:sz w:val="20"/>
          <w:szCs w:val="20"/>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Además, esta normativa prevé que podrán emitir certificados en relación con las firmas digitales las entidades de certificación.</w:t>
      </w:r>
    </w:p>
    <w:p w14:paraId="3F901694" w14:textId="77777777" w:rsidR="00FE7D2F" w:rsidRPr="00FE7D2F" w:rsidRDefault="00FE7D2F" w:rsidP="00FE7D2F">
      <w:pPr>
        <w:spacing w:after="0" w:line="240" w:lineRule="auto"/>
        <w:jc w:val="both"/>
        <w:rPr>
          <w:rFonts w:ascii="Verdana" w:eastAsia="Calibri" w:hAnsi="Verdana" w:cs="Arial"/>
          <w:sz w:val="20"/>
          <w:szCs w:val="20"/>
        </w:rPr>
      </w:pPr>
    </w:p>
    <w:p w14:paraId="23E9FBB0" w14:textId="77777777" w:rsidR="00FE7D2F" w:rsidRPr="00FE7D2F" w:rsidRDefault="00FE7D2F" w:rsidP="00FE7D2F">
      <w:pPr>
        <w:spacing w:after="0" w:line="240" w:lineRule="auto"/>
        <w:jc w:val="both"/>
        <w:rPr>
          <w:rFonts w:ascii="Verdana" w:eastAsia="Calibri" w:hAnsi="Verdana" w:cs="Arial"/>
          <w:sz w:val="20"/>
          <w:szCs w:val="20"/>
        </w:rPr>
      </w:pPr>
      <w:r w:rsidRPr="00FE7D2F">
        <w:rPr>
          <w:rFonts w:ascii="Verdana" w:eastAsia="Calibri" w:hAnsi="Verdana" w:cs="Arial"/>
          <w:sz w:val="20"/>
          <w:szCs w:val="20"/>
        </w:rPr>
        <w:t xml:space="preserve">Por otra parte, frente a la </w:t>
      </w:r>
      <w:r w:rsidRPr="00FE7D2F">
        <w:rPr>
          <w:rFonts w:ascii="Verdana" w:eastAsia="Calibri" w:hAnsi="Verdana" w:cs="Arial"/>
          <w:i/>
          <w:iCs/>
          <w:sz w:val="20"/>
          <w:szCs w:val="20"/>
        </w:rPr>
        <w:t>firma electrónica</w:t>
      </w:r>
      <w:r w:rsidRPr="00FE7D2F">
        <w:rPr>
          <w:rFonts w:ascii="Verdana" w:eastAsia="Calibri" w:hAnsi="Verdana" w:cs="Arial"/>
          <w:sz w:val="20"/>
          <w:szCs w:val="20"/>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FE7D2F">
        <w:rPr>
          <w:rFonts w:ascii="Verdana" w:eastAsia="Calibri" w:hAnsi="Verdana" w:cs="Arial"/>
          <w:sz w:val="20"/>
          <w:szCs w:val="20"/>
        </w:rPr>
        <w:t>ii</w:t>
      </w:r>
      <w:proofErr w:type="spellEnd"/>
      <w:r w:rsidRPr="00FE7D2F">
        <w:rPr>
          <w:rFonts w:ascii="Verdana" w:eastAsia="Calibri" w:hAnsi="Verdana" w:cs="Arial"/>
          <w:sz w:val="20"/>
          <w:szCs w:val="20"/>
        </w:rPr>
        <w:t xml:space="preserve">) asegurar que el documento firmado es exactamente el mismo que el original y </w:t>
      </w:r>
      <w:proofErr w:type="spellStart"/>
      <w:r w:rsidRPr="00FE7D2F">
        <w:rPr>
          <w:rFonts w:ascii="Verdana" w:eastAsia="Calibri" w:hAnsi="Verdana" w:cs="Arial"/>
          <w:sz w:val="20"/>
          <w:szCs w:val="20"/>
        </w:rPr>
        <w:t>iii</w:t>
      </w:r>
      <w:proofErr w:type="spellEnd"/>
      <w:r w:rsidRPr="00FE7D2F">
        <w:rPr>
          <w:rFonts w:ascii="Verdana" w:eastAsia="Calibri" w:hAnsi="Verdana" w:cs="Arial"/>
          <w:sz w:val="20"/>
          <w:szCs w:val="20"/>
        </w:rPr>
        <w:t xml:space="preserve">) asegurar que los datos que utiliza el firmante para realizar la firma son únicos y exclusivos. </w:t>
      </w:r>
    </w:p>
    <w:p w14:paraId="374E8BA4" w14:textId="77777777" w:rsidR="001B075C" w:rsidRPr="00FE7D2F" w:rsidRDefault="001B075C" w:rsidP="001B075C">
      <w:pPr>
        <w:spacing w:after="0"/>
        <w:jc w:val="both"/>
        <w:rPr>
          <w:rFonts w:ascii="Verdana" w:hAnsi="Verdana"/>
          <w:b/>
          <w:bCs/>
        </w:rPr>
      </w:pPr>
    </w:p>
    <w:p w14:paraId="36F6EF53" w14:textId="2530BC42" w:rsidR="001B075C" w:rsidRPr="001B075C" w:rsidRDefault="001B075C" w:rsidP="001B075C">
      <w:pPr>
        <w:spacing w:after="0"/>
        <w:jc w:val="both"/>
        <w:rPr>
          <w:rFonts w:ascii="Verdana" w:hAnsi="Verdana"/>
          <w:b/>
          <w:bCs/>
          <w:lang w:val="es-ES"/>
        </w:rPr>
      </w:pPr>
      <w:r w:rsidRPr="001B075C">
        <w:rPr>
          <w:rFonts w:ascii="Verdana" w:hAnsi="Verdana"/>
          <w:b/>
          <w:bCs/>
          <w:lang w:val="es-ES"/>
        </w:rPr>
        <w:t xml:space="preserve">FIRMA ESCANEADA – Firma electrónica – </w:t>
      </w:r>
      <w:r w:rsidR="002A735C">
        <w:rPr>
          <w:rFonts w:ascii="Verdana" w:hAnsi="Verdana"/>
          <w:b/>
          <w:bCs/>
          <w:lang w:val="es-ES"/>
        </w:rPr>
        <w:t>C</w:t>
      </w:r>
      <w:r w:rsidRPr="001B075C">
        <w:rPr>
          <w:rFonts w:ascii="Verdana" w:hAnsi="Verdana"/>
          <w:b/>
          <w:bCs/>
          <w:lang w:val="es-ES"/>
        </w:rPr>
        <w:t xml:space="preserve">aracterísticas – </w:t>
      </w:r>
      <w:r w:rsidR="002A735C">
        <w:rPr>
          <w:rFonts w:ascii="Verdana" w:hAnsi="Verdana"/>
          <w:b/>
          <w:bCs/>
          <w:lang w:val="es-ES"/>
        </w:rPr>
        <w:t>A</w:t>
      </w:r>
      <w:r w:rsidRPr="001B075C">
        <w:rPr>
          <w:rFonts w:ascii="Verdana" w:hAnsi="Verdana"/>
          <w:b/>
          <w:bCs/>
          <w:lang w:val="es-ES"/>
        </w:rPr>
        <w:t>utenticidad</w:t>
      </w:r>
    </w:p>
    <w:p w14:paraId="58B1B0DA" w14:textId="6AA41EDC" w:rsidR="001B075C" w:rsidRDefault="001B075C" w:rsidP="001B075C">
      <w:pPr>
        <w:spacing w:after="0"/>
        <w:jc w:val="both"/>
        <w:rPr>
          <w:rFonts w:ascii="Verdana" w:hAnsi="Verdana"/>
          <w:b/>
        </w:rPr>
      </w:pPr>
    </w:p>
    <w:p w14:paraId="2228C07E" w14:textId="77777777" w:rsidR="00FE7D2F" w:rsidRDefault="00FE7D2F" w:rsidP="00FE7D2F">
      <w:pPr>
        <w:spacing w:after="0" w:line="240" w:lineRule="auto"/>
        <w:jc w:val="both"/>
        <w:rPr>
          <w:rFonts w:ascii="Verdana" w:eastAsia="Aptos" w:hAnsi="Verdana" w:cs="Arial"/>
          <w:sz w:val="20"/>
        </w:rPr>
      </w:pPr>
      <w:r w:rsidRPr="00FE7D2F">
        <w:rPr>
          <w:rFonts w:ascii="Verdana" w:eastAsia="Aptos" w:hAnsi="Verdana" w:cs="Arial"/>
          <w:sz w:val="20"/>
          <w:lang w:val="es-ES_tradnl"/>
        </w:rPr>
        <w:t>La firma escaneada se constituye en un tipo de firma electrónica, que tiene la suficiente validez y autenticidad dentro de un documento. Es decir, Los documentos suscritos mediante firmas escaneadas tendrán la calidad de ser auténticos, según lo prescrito en el artículo 244 de la Ley 1564 de 2012. En esa orientación, el inciso segundo del artículo 10 de la Ley 527 de 1999 prescribe: “</w:t>
      </w:r>
      <w:r w:rsidRPr="00FE7D2F">
        <w:rPr>
          <w:rFonts w:ascii="Verdana" w:eastAsia="Aptos" w:hAnsi="Verdana" w:cs="Arial"/>
          <w:sz w:val="20"/>
        </w:rPr>
        <w:t xml:space="preserve">En toda actuación administrativa o judicial, no se negará eficacia, validez o fuerza obligatoria y probatoria a todo tipo de información en forma de un mensaje de datos, por el sólo hecho que se trate de un mensaje de datos o </w:t>
      </w:r>
      <w:proofErr w:type="gramStart"/>
      <w:r w:rsidRPr="00FE7D2F">
        <w:rPr>
          <w:rFonts w:ascii="Verdana" w:eastAsia="Aptos" w:hAnsi="Verdana" w:cs="Arial"/>
          <w:sz w:val="20"/>
        </w:rPr>
        <w:t>en razón de</w:t>
      </w:r>
      <w:proofErr w:type="gramEnd"/>
      <w:r w:rsidRPr="00FE7D2F">
        <w:rPr>
          <w:rFonts w:ascii="Verdana" w:eastAsia="Aptos" w:hAnsi="Verdana" w:cs="Arial"/>
          <w:sz w:val="20"/>
        </w:rPr>
        <w:t xml:space="preserve"> no haber sido presentado en su forma original</w:t>
      </w:r>
      <w:r w:rsidRPr="00FE7D2F">
        <w:rPr>
          <w:rFonts w:ascii="Verdana" w:eastAsia="Arial" w:hAnsi="Verdana" w:cs="Arial"/>
          <w:sz w:val="20"/>
          <w:lang w:val="es-ES"/>
        </w:rPr>
        <w:t>”</w:t>
      </w:r>
      <w:r w:rsidRPr="00FE7D2F">
        <w:rPr>
          <w:rFonts w:ascii="Verdana" w:eastAsia="Aptos" w:hAnsi="Verdana" w:cs="Arial"/>
          <w:sz w:val="20"/>
        </w:rPr>
        <w:t>.</w:t>
      </w:r>
    </w:p>
    <w:p w14:paraId="18DBAEA2" w14:textId="3DCDFB26" w:rsidR="00FE7D2F" w:rsidRPr="00FE7D2F" w:rsidRDefault="00FE7D2F" w:rsidP="00FE7D2F">
      <w:pPr>
        <w:spacing w:after="0" w:line="240" w:lineRule="auto"/>
        <w:jc w:val="both"/>
        <w:rPr>
          <w:rFonts w:ascii="Verdana" w:eastAsia="Aptos" w:hAnsi="Verdana" w:cs="Arial"/>
          <w:sz w:val="20"/>
        </w:rPr>
      </w:pPr>
      <w:r w:rsidRPr="00FE7D2F">
        <w:rPr>
          <w:rFonts w:ascii="Verdana" w:eastAsia="Aptos" w:hAnsi="Verdana" w:cs="Arial"/>
          <w:sz w:val="20"/>
        </w:rPr>
        <w:t xml:space="preserve"> </w:t>
      </w:r>
    </w:p>
    <w:p w14:paraId="3540D5CF" w14:textId="07F9F149" w:rsidR="00FE7D2F" w:rsidRDefault="00FE7D2F" w:rsidP="00FE7D2F">
      <w:pPr>
        <w:spacing w:after="0" w:line="240" w:lineRule="auto"/>
        <w:jc w:val="both"/>
        <w:rPr>
          <w:rFonts w:ascii="Verdana" w:eastAsia="Aptos" w:hAnsi="Verdana" w:cs="Arial"/>
          <w:sz w:val="20"/>
          <w:lang w:val="es-ES"/>
        </w:rPr>
      </w:pPr>
      <w:r w:rsidRPr="00FE7D2F">
        <w:rPr>
          <w:rFonts w:ascii="Verdana" w:eastAsia="Aptos" w:hAnsi="Verdana" w:cs="Arial"/>
          <w:sz w:val="20"/>
          <w:lang w:val="es-ES"/>
        </w:rPr>
        <w:t xml:space="preserve">En suma, los documentos que contienen la firma escaneada se presumen auténticos, salvo que sean tachados de falsos. En torno a esta idea, la confiabilidad de la firma electrónica está contenida en el artículo 4 del Decreto 2364 de 2012, que dispone reglas para determinarla: i) los datos de creación de la firma en el contexto corresponden al firmante; y </w:t>
      </w:r>
      <w:proofErr w:type="spellStart"/>
      <w:r w:rsidRPr="00FE7D2F">
        <w:rPr>
          <w:rFonts w:ascii="Verdana" w:eastAsia="Aptos" w:hAnsi="Verdana" w:cs="Arial"/>
          <w:sz w:val="20"/>
          <w:lang w:val="es-ES"/>
        </w:rPr>
        <w:t>ii</w:t>
      </w:r>
      <w:proofErr w:type="spellEnd"/>
      <w:r w:rsidRPr="00FE7D2F">
        <w:rPr>
          <w:rFonts w:ascii="Verdana" w:eastAsia="Aptos" w:hAnsi="Verdana" w:cs="Arial"/>
          <w:sz w:val="20"/>
          <w:lang w:val="es-ES"/>
        </w:rPr>
        <w:t xml:space="preserve">) la posibilidad de detectar cualquier alteración no autorizada del mensaje </w:t>
      </w:r>
      <w:r w:rsidRPr="00FE7D2F">
        <w:rPr>
          <w:rFonts w:ascii="Verdana" w:eastAsia="Aptos" w:hAnsi="Verdana" w:cs="Arial"/>
          <w:sz w:val="20"/>
          <w:lang w:val="es-ES"/>
        </w:rPr>
        <w:lastRenderedPageBreak/>
        <w:t>de datos, posterior a la firma. Estas reglas se aplican, sin perjuicio de demostrar la confiabilidad o no de la firma.</w:t>
      </w:r>
    </w:p>
    <w:p w14:paraId="1AAA253C" w14:textId="77777777" w:rsidR="00FE7D2F" w:rsidRPr="00FE7D2F" w:rsidRDefault="00FE7D2F" w:rsidP="00FE7D2F">
      <w:pPr>
        <w:spacing w:after="0" w:line="240" w:lineRule="auto"/>
        <w:jc w:val="both"/>
        <w:rPr>
          <w:rFonts w:ascii="Verdana" w:hAnsi="Verdana"/>
          <w:b/>
          <w:sz w:val="20"/>
        </w:rPr>
      </w:pPr>
    </w:p>
    <w:p w14:paraId="293C0416" w14:textId="77777777" w:rsidR="006E3DB3" w:rsidRDefault="006E3DB3" w:rsidP="00014F35">
      <w:pPr>
        <w:spacing w:after="0"/>
        <w:rPr>
          <w:rFonts w:ascii="Verdana" w:hAnsi="Verdana"/>
        </w:rPr>
      </w:pPr>
    </w:p>
    <w:p w14:paraId="7E6DAB23" w14:textId="77777777" w:rsidR="006E3DB3" w:rsidRDefault="006E3DB3" w:rsidP="00014F35">
      <w:pPr>
        <w:spacing w:after="0"/>
        <w:rPr>
          <w:rFonts w:ascii="Verdana" w:hAnsi="Verdana"/>
        </w:rPr>
      </w:pPr>
    </w:p>
    <w:p w14:paraId="7561DD7F" w14:textId="77777777" w:rsidR="006E3DB3" w:rsidRDefault="006E3DB3" w:rsidP="00014F35">
      <w:pPr>
        <w:spacing w:after="0"/>
        <w:rPr>
          <w:rFonts w:ascii="Verdana" w:hAnsi="Verdana"/>
        </w:rPr>
      </w:pPr>
    </w:p>
    <w:p w14:paraId="01C18164" w14:textId="77777777" w:rsidR="006E3DB3" w:rsidRDefault="006E3DB3" w:rsidP="00014F35">
      <w:pPr>
        <w:spacing w:after="0"/>
        <w:rPr>
          <w:rFonts w:ascii="Verdana" w:hAnsi="Verdana"/>
        </w:rPr>
      </w:pPr>
    </w:p>
    <w:p w14:paraId="0CDB26F4" w14:textId="77777777" w:rsidR="006E3DB3" w:rsidRDefault="006E3DB3" w:rsidP="00014F35">
      <w:pPr>
        <w:spacing w:after="0"/>
        <w:rPr>
          <w:rFonts w:ascii="Verdana" w:hAnsi="Verdana"/>
        </w:rPr>
      </w:pPr>
    </w:p>
    <w:p w14:paraId="08FFDCA5" w14:textId="77777777" w:rsidR="006E3DB3" w:rsidRDefault="006E3DB3" w:rsidP="00014F35">
      <w:pPr>
        <w:spacing w:after="0"/>
        <w:rPr>
          <w:rFonts w:ascii="Verdana" w:hAnsi="Verdana"/>
        </w:rPr>
      </w:pPr>
    </w:p>
    <w:p w14:paraId="1E8402F2" w14:textId="77777777" w:rsidR="006E3DB3" w:rsidRDefault="006E3DB3" w:rsidP="00014F35">
      <w:pPr>
        <w:spacing w:after="0"/>
        <w:rPr>
          <w:rFonts w:ascii="Verdana" w:hAnsi="Verdana"/>
        </w:rPr>
      </w:pPr>
    </w:p>
    <w:p w14:paraId="2A449447" w14:textId="77777777" w:rsidR="006E3DB3" w:rsidRDefault="006E3DB3" w:rsidP="00014F35">
      <w:pPr>
        <w:spacing w:after="0"/>
        <w:rPr>
          <w:rFonts w:ascii="Verdana" w:hAnsi="Verdana"/>
        </w:rPr>
      </w:pPr>
    </w:p>
    <w:p w14:paraId="28E81D19" w14:textId="77777777" w:rsidR="006E3DB3" w:rsidRDefault="006E3DB3" w:rsidP="00014F35">
      <w:pPr>
        <w:spacing w:after="0"/>
        <w:rPr>
          <w:rFonts w:ascii="Verdana" w:hAnsi="Verdana"/>
        </w:rPr>
      </w:pPr>
    </w:p>
    <w:p w14:paraId="04A035B9" w14:textId="77777777" w:rsidR="006E3DB3" w:rsidRDefault="006E3DB3" w:rsidP="00014F35">
      <w:pPr>
        <w:spacing w:after="0"/>
        <w:rPr>
          <w:rFonts w:ascii="Verdana" w:hAnsi="Verdana"/>
        </w:rPr>
      </w:pPr>
    </w:p>
    <w:p w14:paraId="6B367659" w14:textId="77777777" w:rsidR="006E3DB3" w:rsidRDefault="006E3DB3" w:rsidP="00014F35">
      <w:pPr>
        <w:spacing w:after="0"/>
        <w:rPr>
          <w:rFonts w:ascii="Verdana" w:hAnsi="Verdana"/>
        </w:rPr>
      </w:pPr>
    </w:p>
    <w:p w14:paraId="497F7BB5" w14:textId="77777777" w:rsidR="006E3DB3" w:rsidRDefault="006E3DB3" w:rsidP="00014F35">
      <w:pPr>
        <w:spacing w:after="0"/>
        <w:rPr>
          <w:rFonts w:ascii="Verdana" w:hAnsi="Verdana"/>
        </w:rPr>
      </w:pPr>
    </w:p>
    <w:p w14:paraId="7D9A1700" w14:textId="77777777" w:rsidR="006E3DB3" w:rsidRDefault="006E3DB3" w:rsidP="00014F35">
      <w:pPr>
        <w:spacing w:after="0"/>
        <w:rPr>
          <w:rFonts w:ascii="Verdana" w:hAnsi="Verdana"/>
        </w:rPr>
      </w:pPr>
    </w:p>
    <w:p w14:paraId="68D2B40B" w14:textId="77777777" w:rsidR="006E3DB3" w:rsidRDefault="006E3DB3" w:rsidP="00014F35">
      <w:pPr>
        <w:spacing w:after="0"/>
        <w:rPr>
          <w:rFonts w:ascii="Verdana" w:hAnsi="Verdana"/>
        </w:rPr>
      </w:pPr>
    </w:p>
    <w:p w14:paraId="429ACC81" w14:textId="77777777" w:rsidR="006E3DB3" w:rsidRDefault="006E3DB3" w:rsidP="00014F35">
      <w:pPr>
        <w:spacing w:after="0"/>
        <w:rPr>
          <w:rFonts w:ascii="Verdana" w:hAnsi="Verdana"/>
        </w:rPr>
      </w:pPr>
    </w:p>
    <w:p w14:paraId="03FDF6A3" w14:textId="77777777" w:rsidR="006E3DB3" w:rsidRDefault="006E3DB3" w:rsidP="00014F35">
      <w:pPr>
        <w:spacing w:after="0"/>
        <w:rPr>
          <w:rFonts w:ascii="Verdana" w:hAnsi="Verdana"/>
        </w:rPr>
      </w:pPr>
    </w:p>
    <w:p w14:paraId="250C221D" w14:textId="77777777" w:rsidR="006E3DB3" w:rsidRDefault="006E3DB3" w:rsidP="00014F35">
      <w:pPr>
        <w:spacing w:after="0"/>
        <w:rPr>
          <w:rFonts w:ascii="Verdana" w:hAnsi="Verdana"/>
        </w:rPr>
      </w:pPr>
    </w:p>
    <w:p w14:paraId="6419F691" w14:textId="77777777" w:rsidR="006E3DB3" w:rsidRDefault="006E3DB3" w:rsidP="00014F35">
      <w:pPr>
        <w:spacing w:after="0"/>
        <w:rPr>
          <w:rFonts w:ascii="Verdana" w:hAnsi="Verdana"/>
        </w:rPr>
      </w:pPr>
    </w:p>
    <w:p w14:paraId="68EFDDDC" w14:textId="77777777" w:rsidR="006E3DB3" w:rsidRDefault="006E3DB3" w:rsidP="00014F35">
      <w:pPr>
        <w:spacing w:after="0"/>
        <w:rPr>
          <w:rFonts w:ascii="Verdana" w:hAnsi="Verdana"/>
        </w:rPr>
      </w:pPr>
    </w:p>
    <w:p w14:paraId="28E49363" w14:textId="77777777" w:rsidR="006E3DB3" w:rsidRDefault="006E3DB3" w:rsidP="00014F35">
      <w:pPr>
        <w:spacing w:after="0"/>
        <w:rPr>
          <w:rFonts w:ascii="Verdana" w:hAnsi="Verdana"/>
        </w:rPr>
      </w:pPr>
    </w:p>
    <w:p w14:paraId="1835B9E4" w14:textId="77777777" w:rsidR="006E3DB3" w:rsidRDefault="006E3DB3" w:rsidP="00014F35">
      <w:pPr>
        <w:spacing w:after="0"/>
        <w:rPr>
          <w:rFonts w:ascii="Verdana" w:hAnsi="Verdana"/>
        </w:rPr>
      </w:pPr>
    </w:p>
    <w:p w14:paraId="25600BC8" w14:textId="77777777" w:rsidR="006E3DB3" w:rsidRDefault="006E3DB3" w:rsidP="00014F35">
      <w:pPr>
        <w:spacing w:after="0"/>
        <w:rPr>
          <w:rFonts w:ascii="Verdana" w:hAnsi="Verdana"/>
        </w:rPr>
      </w:pPr>
    </w:p>
    <w:p w14:paraId="48B859F3" w14:textId="77777777" w:rsidR="006E3DB3" w:rsidRDefault="006E3DB3" w:rsidP="00014F35">
      <w:pPr>
        <w:spacing w:after="0"/>
        <w:rPr>
          <w:rFonts w:ascii="Verdana" w:hAnsi="Verdana"/>
        </w:rPr>
      </w:pPr>
    </w:p>
    <w:p w14:paraId="64E0ECD0" w14:textId="77777777" w:rsidR="006E3DB3" w:rsidRDefault="006E3DB3" w:rsidP="00014F35">
      <w:pPr>
        <w:spacing w:after="0"/>
        <w:rPr>
          <w:rFonts w:ascii="Verdana" w:hAnsi="Verdana"/>
        </w:rPr>
      </w:pPr>
    </w:p>
    <w:p w14:paraId="59B31DD4" w14:textId="77777777" w:rsidR="006E3DB3" w:rsidRDefault="006E3DB3" w:rsidP="00014F35">
      <w:pPr>
        <w:spacing w:after="0"/>
        <w:rPr>
          <w:rFonts w:ascii="Verdana" w:hAnsi="Verdana"/>
        </w:rPr>
      </w:pPr>
    </w:p>
    <w:p w14:paraId="6B541B04" w14:textId="77777777" w:rsidR="006E3DB3" w:rsidRDefault="006E3DB3" w:rsidP="00014F35">
      <w:pPr>
        <w:spacing w:after="0"/>
        <w:rPr>
          <w:rFonts w:ascii="Verdana" w:hAnsi="Verdana"/>
        </w:rPr>
      </w:pPr>
    </w:p>
    <w:p w14:paraId="729A2B3F" w14:textId="77777777" w:rsidR="006E3DB3" w:rsidRDefault="006E3DB3" w:rsidP="00014F35">
      <w:pPr>
        <w:spacing w:after="0"/>
        <w:rPr>
          <w:rFonts w:ascii="Verdana" w:hAnsi="Verdana"/>
        </w:rPr>
      </w:pPr>
    </w:p>
    <w:p w14:paraId="25B19798" w14:textId="77777777" w:rsidR="006E3DB3" w:rsidRDefault="006E3DB3" w:rsidP="00014F35">
      <w:pPr>
        <w:spacing w:after="0"/>
        <w:rPr>
          <w:rFonts w:ascii="Verdana" w:hAnsi="Verdana"/>
        </w:rPr>
      </w:pPr>
    </w:p>
    <w:p w14:paraId="1C1C5C4B" w14:textId="77777777" w:rsidR="006E3DB3" w:rsidRDefault="006E3DB3" w:rsidP="00014F35">
      <w:pPr>
        <w:spacing w:after="0"/>
        <w:rPr>
          <w:rFonts w:ascii="Verdana" w:hAnsi="Verdana"/>
        </w:rPr>
      </w:pPr>
    </w:p>
    <w:p w14:paraId="25F5DF07" w14:textId="77777777" w:rsidR="006E3DB3" w:rsidRDefault="006E3DB3" w:rsidP="00014F35">
      <w:pPr>
        <w:spacing w:after="0"/>
        <w:rPr>
          <w:rFonts w:ascii="Verdana" w:hAnsi="Verdana"/>
        </w:rPr>
      </w:pPr>
    </w:p>
    <w:p w14:paraId="3293D671" w14:textId="77777777" w:rsidR="006E3DB3" w:rsidRDefault="006E3DB3" w:rsidP="00014F35">
      <w:pPr>
        <w:spacing w:after="0"/>
        <w:rPr>
          <w:rFonts w:ascii="Verdana" w:hAnsi="Verdana"/>
        </w:rPr>
      </w:pPr>
    </w:p>
    <w:p w14:paraId="6266312B" w14:textId="77777777" w:rsidR="006E3DB3" w:rsidRDefault="006E3DB3" w:rsidP="00014F35">
      <w:pPr>
        <w:spacing w:after="0"/>
        <w:rPr>
          <w:rFonts w:ascii="Verdana" w:hAnsi="Verdana"/>
        </w:rPr>
      </w:pPr>
    </w:p>
    <w:p w14:paraId="124D314D" w14:textId="77777777" w:rsidR="006E3DB3" w:rsidRDefault="006E3DB3" w:rsidP="00014F35">
      <w:pPr>
        <w:spacing w:after="0"/>
        <w:rPr>
          <w:rFonts w:ascii="Verdana" w:hAnsi="Verdana"/>
        </w:rPr>
      </w:pPr>
    </w:p>
    <w:p w14:paraId="769A7142" w14:textId="77777777" w:rsidR="006E3DB3" w:rsidRDefault="006E3DB3" w:rsidP="00014F35">
      <w:pPr>
        <w:spacing w:after="0"/>
        <w:rPr>
          <w:rFonts w:ascii="Verdana" w:hAnsi="Verdana"/>
        </w:rPr>
      </w:pPr>
    </w:p>
    <w:p w14:paraId="4900E515" w14:textId="77777777" w:rsidR="006E3DB3" w:rsidRDefault="006E3DB3" w:rsidP="00014F35">
      <w:pPr>
        <w:spacing w:after="0"/>
        <w:rPr>
          <w:rFonts w:ascii="Verdana" w:hAnsi="Verdana"/>
        </w:rPr>
      </w:pPr>
    </w:p>
    <w:p w14:paraId="261FD6AC" w14:textId="77777777" w:rsidR="006E3DB3" w:rsidRDefault="006E3DB3" w:rsidP="00014F35">
      <w:pPr>
        <w:spacing w:after="0"/>
        <w:rPr>
          <w:rFonts w:ascii="Verdana" w:hAnsi="Verdana"/>
        </w:rPr>
      </w:pPr>
    </w:p>
    <w:p w14:paraId="4B0CE849" w14:textId="77777777" w:rsidR="006E3DB3" w:rsidRDefault="006E3DB3" w:rsidP="00014F35">
      <w:pPr>
        <w:spacing w:after="0"/>
        <w:rPr>
          <w:rFonts w:ascii="Verdana" w:hAnsi="Verdana"/>
        </w:rPr>
      </w:pPr>
    </w:p>
    <w:p w14:paraId="290156BD" w14:textId="77777777" w:rsidR="000B14D9" w:rsidRDefault="000B14D9" w:rsidP="00014F35">
      <w:pPr>
        <w:spacing w:after="0" w:line="240" w:lineRule="auto"/>
        <w:jc w:val="both"/>
        <w:rPr>
          <w:rFonts w:ascii="Verdana" w:hAnsi="Verdana"/>
        </w:rPr>
      </w:pPr>
    </w:p>
    <w:p w14:paraId="44AD1091" w14:textId="195B64C4" w:rsidR="00014F35" w:rsidRDefault="006E3DB3" w:rsidP="00014F35">
      <w:pPr>
        <w:spacing w:after="0" w:line="240" w:lineRule="auto"/>
        <w:jc w:val="both"/>
        <w:rPr>
          <w:rFonts w:ascii="Verdana" w:hAnsi="Verdana"/>
        </w:rPr>
      </w:pPr>
      <w:r w:rsidRPr="006E3DB3">
        <w:rPr>
          <w:rFonts w:ascii="Verdana" w:hAnsi="Verdana"/>
        </w:rPr>
        <w:lastRenderedPageBreak/>
        <w:t xml:space="preserve">Bogotá D.C., </w:t>
      </w:r>
      <w:r w:rsidR="00DB45A2">
        <w:rPr>
          <w:rFonts w:ascii="Verdana" w:hAnsi="Verdana"/>
        </w:rPr>
        <w:t>22 de diciembre de 2025</w:t>
      </w:r>
    </w:p>
    <w:p w14:paraId="38D8AE8B" w14:textId="77777777" w:rsidR="00DB45A2" w:rsidRDefault="00DB45A2" w:rsidP="00014F35">
      <w:pPr>
        <w:spacing w:after="0" w:line="240" w:lineRule="auto"/>
        <w:jc w:val="both"/>
        <w:rPr>
          <w:rFonts w:ascii="Verdana" w:hAnsi="Verdana"/>
        </w:rPr>
      </w:pPr>
    </w:p>
    <w:p w14:paraId="619E35F9" w14:textId="0F7CFE1E" w:rsidR="00DB45A2" w:rsidRPr="006E3DB3" w:rsidRDefault="00DB45A2" w:rsidP="00DB45A2">
      <w:pPr>
        <w:spacing w:after="0" w:line="240" w:lineRule="auto"/>
        <w:jc w:val="right"/>
        <w:rPr>
          <w:rFonts w:ascii="Verdana" w:hAnsi="Verdana"/>
        </w:rPr>
      </w:pPr>
    </w:p>
    <w:p w14:paraId="3E6171A1" w14:textId="57D9069B" w:rsidR="00014F35" w:rsidRDefault="00014F35" w:rsidP="00014F35">
      <w:pPr>
        <w:spacing w:after="0" w:line="240" w:lineRule="auto"/>
        <w:jc w:val="both"/>
        <w:rPr>
          <w:rFonts w:ascii="Verdana" w:hAnsi="Verdana" w:cs="Arial"/>
          <w:bCs/>
          <w:lang w:eastAsia="es-ES" w:bidi="es-ES"/>
        </w:rPr>
      </w:pPr>
    </w:p>
    <w:p w14:paraId="3B50F6FE" w14:textId="3BDF3A18" w:rsidR="00014F35" w:rsidRPr="006C07EE" w:rsidRDefault="00CC6C5F" w:rsidP="00014F35">
      <w:pPr>
        <w:spacing w:after="0" w:line="240" w:lineRule="auto"/>
        <w:jc w:val="both"/>
        <w:rPr>
          <w:rFonts w:ascii="Verdana" w:hAnsi="Verdana" w:cs="Arial"/>
          <w:bCs/>
          <w:lang w:eastAsia="es-ES" w:bidi="es-ES"/>
        </w:rPr>
      </w:pPr>
      <w:r w:rsidRPr="00DB45A2">
        <w:rPr>
          <w:rFonts w:ascii="Verdana" w:hAnsi="Verdana"/>
          <w:noProof/>
        </w:rPr>
        <w:drawing>
          <wp:anchor distT="0" distB="0" distL="114300" distR="114300" simplePos="0" relativeHeight="251658240" behindDoc="0" locked="0" layoutInCell="1" allowOverlap="1" wp14:anchorId="20743F9A" wp14:editId="29E6FF6A">
            <wp:simplePos x="0" y="0"/>
            <wp:positionH relativeFrom="margin">
              <wp:align>right</wp:align>
            </wp:positionH>
            <wp:positionV relativeFrom="paragraph">
              <wp:posOffset>13059</wp:posOffset>
            </wp:positionV>
            <wp:extent cx="2759075" cy="843915"/>
            <wp:effectExtent l="0" t="0" r="3175" b="0"/>
            <wp:wrapSquare wrapText="bothSides"/>
            <wp:docPr id="21090831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083176" name=""/>
                    <pic:cNvPicPr/>
                  </pic:nvPicPr>
                  <pic:blipFill>
                    <a:blip r:embed="rId11">
                      <a:extLst>
                        <a:ext uri="{28A0092B-C50C-407E-A947-70E740481C1C}">
                          <a14:useLocalDpi xmlns:a14="http://schemas.microsoft.com/office/drawing/2010/main" val="0"/>
                        </a:ext>
                      </a:extLst>
                    </a:blip>
                    <a:stretch>
                      <a:fillRect/>
                    </a:stretch>
                  </pic:blipFill>
                  <pic:spPr>
                    <a:xfrm>
                      <a:off x="0" y="0"/>
                      <a:ext cx="2759075" cy="843915"/>
                    </a:xfrm>
                    <a:prstGeom prst="rect">
                      <a:avLst/>
                    </a:prstGeom>
                  </pic:spPr>
                </pic:pic>
              </a:graphicData>
            </a:graphic>
            <wp14:sizeRelH relativeFrom="margin">
              <wp14:pctWidth>0</wp14:pctWidth>
            </wp14:sizeRelH>
            <wp14:sizeRelV relativeFrom="margin">
              <wp14:pctHeight>0</wp14:pctHeight>
            </wp14:sizeRelV>
          </wp:anchor>
        </w:drawing>
      </w:r>
    </w:p>
    <w:p w14:paraId="2C204F62" w14:textId="19EC523C" w:rsidR="00014F35" w:rsidRPr="000D3A83" w:rsidRDefault="00392B62" w:rsidP="009C506B">
      <w:pPr>
        <w:spacing w:after="0" w:line="240" w:lineRule="auto"/>
        <w:jc w:val="both"/>
        <w:rPr>
          <w:rFonts w:ascii="Verdana" w:hAnsi="Verdana" w:cs="Arial"/>
          <w:bCs/>
          <w:lang w:val="it-IT" w:eastAsia="es-ES" w:bidi="es-ES"/>
        </w:rPr>
      </w:pPr>
      <w:r>
        <w:rPr>
          <w:rFonts w:ascii="Verdana" w:hAnsi="Verdana" w:cs="Arial"/>
          <w:bCs/>
          <w:lang w:val="it-IT" w:eastAsia="es-ES" w:bidi="es-ES"/>
        </w:rPr>
        <w:t>Señor</w:t>
      </w:r>
    </w:p>
    <w:p w14:paraId="5D9E3542" w14:textId="1BF01C7C" w:rsidR="00392B62" w:rsidRDefault="00392B62" w:rsidP="009C506B">
      <w:pPr>
        <w:spacing w:after="0" w:line="240" w:lineRule="auto"/>
        <w:jc w:val="both"/>
        <w:rPr>
          <w:rFonts w:ascii="Verdana" w:hAnsi="Verdana"/>
          <w:b/>
        </w:rPr>
      </w:pPr>
      <w:r w:rsidRPr="00392B62">
        <w:rPr>
          <w:rFonts w:ascii="Verdana" w:hAnsi="Verdana"/>
          <w:b/>
        </w:rPr>
        <w:t>Giovanny Alfonso Riveros Lozano</w:t>
      </w:r>
    </w:p>
    <w:p w14:paraId="76F6AFFB" w14:textId="56CF7D74" w:rsidR="00014F35" w:rsidRPr="000D3A83" w:rsidRDefault="00FD109A" w:rsidP="00FD109A">
      <w:pPr>
        <w:spacing w:after="0" w:line="240" w:lineRule="auto"/>
        <w:jc w:val="both"/>
        <w:rPr>
          <w:rFonts w:ascii="Verdana" w:hAnsi="Verdana" w:cs="Arial"/>
          <w:bCs/>
          <w:lang w:val="es-MX" w:eastAsia="es-ES" w:bidi="es-ES"/>
        </w:rPr>
      </w:pPr>
      <w:hyperlink r:id="rId12" w:history="1">
        <w:r w:rsidRPr="00FA2EB6">
          <w:rPr>
            <w:rStyle w:val="Hipervnculo"/>
            <w:rFonts w:ascii="Verdana" w:hAnsi="Verdana" w:cs="Arial"/>
            <w:bCs/>
            <w:lang w:val="es-MX" w:eastAsia="es-ES" w:bidi="es-ES"/>
          </w:rPr>
          <w:t>contacto@smartpp.com.co</w:t>
        </w:r>
      </w:hyperlink>
      <w:r>
        <w:rPr>
          <w:rFonts w:ascii="Verdana" w:hAnsi="Verdana" w:cs="Arial"/>
          <w:bCs/>
          <w:lang w:val="es-MX" w:eastAsia="es-ES" w:bidi="es-ES"/>
        </w:rPr>
        <w:t xml:space="preserve"> </w:t>
      </w:r>
    </w:p>
    <w:p w14:paraId="70CA33FB" w14:textId="5D1B39EA" w:rsidR="00014F35" w:rsidRPr="000D3A83" w:rsidRDefault="00392B62" w:rsidP="009C506B">
      <w:pPr>
        <w:spacing w:after="0" w:line="240" w:lineRule="auto"/>
        <w:jc w:val="both"/>
        <w:rPr>
          <w:rFonts w:ascii="Verdana" w:hAnsi="Verdana" w:cs="Arial"/>
          <w:bCs/>
          <w:lang w:val="es-MX" w:eastAsia="es-ES" w:bidi="es-ES"/>
        </w:rPr>
      </w:pPr>
      <w:r>
        <w:rPr>
          <w:rFonts w:ascii="Verdana" w:hAnsi="Verdana" w:cs="Arial"/>
          <w:bCs/>
          <w:lang w:val="es-MX" w:eastAsia="es-ES" w:bidi="es-ES"/>
        </w:rPr>
        <w:t>Ciudad</w:t>
      </w:r>
    </w:p>
    <w:p w14:paraId="18391182" w14:textId="77777777" w:rsidR="00014F35" w:rsidRPr="00142346" w:rsidRDefault="00014F35" w:rsidP="00014F35">
      <w:pPr>
        <w:spacing w:after="0" w:line="240" w:lineRule="auto"/>
        <w:jc w:val="both"/>
        <w:rPr>
          <w:rFonts w:ascii="Verdana" w:hAnsi="Verdana" w:cs="Arial"/>
          <w:b/>
          <w:bCs/>
          <w:lang w:val="es-ES_tradnl" w:eastAsia="es-ES" w:bidi="es-ES"/>
        </w:rPr>
      </w:pPr>
    </w:p>
    <w:p w14:paraId="60615C4D" w14:textId="77777777" w:rsidR="00014F35" w:rsidRPr="00B31C7B" w:rsidRDefault="00014F35" w:rsidP="00014F35">
      <w:pPr>
        <w:tabs>
          <w:tab w:val="left" w:pos="7184"/>
        </w:tabs>
        <w:spacing w:after="0" w:line="240" w:lineRule="auto"/>
        <w:jc w:val="both"/>
        <w:rPr>
          <w:rFonts w:ascii="Verdana" w:hAnsi="Verdana" w:cs="Arial"/>
          <w:b/>
          <w:bCs/>
          <w:lang w:val="es-ES_tradnl" w:eastAsia="es-ES" w:bidi="es-ES"/>
        </w:rPr>
      </w:pPr>
      <w:r w:rsidRPr="00B31C7B">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014F35" w:rsidRPr="00B31C7B" w14:paraId="613C539A" w14:textId="77777777" w:rsidTr="00DF0533">
        <w:trPr>
          <w:trHeight w:val="312"/>
        </w:trPr>
        <w:tc>
          <w:tcPr>
            <w:tcW w:w="2689" w:type="dxa"/>
          </w:tcPr>
          <w:p w14:paraId="121ED908" w14:textId="77777777" w:rsidR="00014F35" w:rsidRPr="00B31C7B" w:rsidRDefault="00014F35" w:rsidP="00DF0533">
            <w:pPr>
              <w:jc w:val="both"/>
              <w:rPr>
                <w:rFonts w:ascii="Verdana" w:hAnsi="Verdana" w:cs="Arial"/>
                <w:b/>
                <w:bCs/>
                <w:lang w:val="es-ES_tradnl" w:eastAsia="es-ES" w:bidi="es-ES"/>
              </w:rPr>
            </w:pPr>
          </w:p>
        </w:tc>
        <w:tc>
          <w:tcPr>
            <w:tcW w:w="6242" w:type="dxa"/>
          </w:tcPr>
          <w:p w14:paraId="4478C054" w14:textId="221E7358" w:rsidR="00014F35" w:rsidRPr="00B31C7B" w:rsidRDefault="00014F35" w:rsidP="00DF0533">
            <w:pPr>
              <w:tabs>
                <w:tab w:val="right" w:pos="6242"/>
              </w:tabs>
              <w:jc w:val="both"/>
              <w:rPr>
                <w:rFonts w:ascii="Verdana" w:hAnsi="Verdana" w:cs="Arial"/>
                <w:b/>
                <w:bCs/>
                <w:lang w:val="es-MX" w:eastAsia="es-ES" w:bidi="es-ES"/>
              </w:rPr>
            </w:pPr>
            <w:r>
              <w:rPr>
                <w:rFonts w:ascii="Verdana" w:hAnsi="Verdana" w:cs="Arial"/>
                <w:b/>
                <w:bCs/>
                <w:lang w:val="es-MX" w:eastAsia="es-ES" w:bidi="es-ES"/>
              </w:rPr>
              <w:t xml:space="preserve">Concepto C- </w:t>
            </w:r>
            <w:r w:rsidR="000B14D9">
              <w:rPr>
                <w:rFonts w:ascii="Verdana" w:hAnsi="Verdana" w:cs="Arial"/>
                <w:b/>
                <w:bCs/>
                <w:lang w:val="es-MX" w:eastAsia="es-ES" w:bidi="es-ES"/>
              </w:rPr>
              <w:t>1786</w:t>
            </w:r>
            <w:r w:rsidRPr="00B31C7B">
              <w:rPr>
                <w:rFonts w:ascii="Verdana" w:hAnsi="Verdana" w:cs="Arial"/>
                <w:b/>
                <w:bCs/>
                <w:lang w:val="es-MX" w:eastAsia="es-ES" w:bidi="es-ES"/>
              </w:rPr>
              <w:t xml:space="preserve"> de 2025</w:t>
            </w:r>
            <w:r w:rsidRPr="00B31C7B">
              <w:rPr>
                <w:rFonts w:ascii="Verdana" w:hAnsi="Verdana" w:cs="Arial"/>
                <w:b/>
                <w:bCs/>
                <w:lang w:val="es-MX" w:eastAsia="es-ES" w:bidi="es-ES"/>
              </w:rPr>
              <w:tab/>
            </w:r>
          </w:p>
          <w:p w14:paraId="677727BC" w14:textId="77777777" w:rsidR="00014F35" w:rsidRPr="00B31C7B" w:rsidRDefault="00014F35" w:rsidP="00DF0533">
            <w:pPr>
              <w:jc w:val="both"/>
              <w:rPr>
                <w:rFonts w:ascii="Verdana" w:hAnsi="Verdana" w:cs="Arial"/>
                <w:b/>
                <w:bCs/>
                <w:lang w:val="es-MX" w:eastAsia="es-ES" w:bidi="es-ES"/>
              </w:rPr>
            </w:pPr>
          </w:p>
        </w:tc>
      </w:tr>
      <w:tr w:rsidR="00014F35" w:rsidRPr="00B31C7B" w14:paraId="21207F03" w14:textId="77777777" w:rsidTr="00DF0533">
        <w:trPr>
          <w:trHeight w:val="884"/>
        </w:trPr>
        <w:tc>
          <w:tcPr>
            <w:tcW w:w="2689" w:type="dxa"/>
          </w:tcPr>
          <w:p w14:paraId="626021E5" w14:textId="77777777" w:rsidR="00014F35" w:rsidRPr="008D3302" w:rsidRDefault="00014F35" w:rsidP="00DF0533">
            <w:pPr>
              <w:jc w:val="both"/>
              <w:rPr>
                <w:rFonts w:ascii="Verdana" w:hAnsi="Verdana" w:cs="Arial"/>
                <w:b/>
                <w:bCs/>
                <w:lang w:val="es-MX" w:eastAsia="es-ES" w:bidi="es-ES"/>
              </w:rPr>
            </w:pPr>
            <w:r w:rsidRPr="008D3302">
              <w:rPr>
                <w:rFonts w:ascii="Verdana" w:hAnsi="Verdana" w:cs="Arial"/>
                <w:b/>
                <w:bCs/>
                <w:lang w:val="es-MX" w:eastAsia="es-ES" w:bidi="es-ES"/>
              </w:rPr>
              <w:t xml:space="preserve">Temas:                   </w:t>
            </w:r>
          </w:p>
        </w:tc>
        <w:tc>
          <w:tcPr>
            <w:tcW w:w="6242" w:type="dxa"/>
          </w:tcPr>
          <w:p w14:paraId="1D013E10" w14:textId="2E58CCF9" w:rsidR="00014F35" w:rsidRPr="00864806" w:rsidRDefault="00014F35" w:rsidP="00DF0533">
            <w:pPr>
              <w:jc w:val="both"/>
              <w:rPr>
                <w:rFonts w:ascii="Verdana" w:hAnsi="Verdana" w:cs="Arial"/>
                <w:bCs/>
                <w:lang w:eastAsia="es-ES" w:bidi="es-ES"/>
              </w:rPr>
            </w:pPr>
            <w:r w:rsidRPr="00864806">
              <w:rPr>
                <w:rFonts w:ascii="Verdana" w:eastAsia="Calibri" w:hAnsi="Verdana" w:cs="Arial"/>
                <w:bCs/>
                <w:lang w:val="es-ES"/>
              </w:rPr>
              <w:t>FIRMA</w:t>
            </w:r>
            <w:r>
              <w:rPr>
                <w:rFonts w:ascii="Verdana" w:eastAsia="Calibri" w:hAnsi="Verdana" w:cs="Arial"/>
                <w:bCs/>
                <w:lang w:val="es-ES"/>
              </w:rPr>
              <w:t xml:space="preserve"> – Concepto – Clases – Firma electrónica – Firma digital / FIRMA</w:t>
            </w:r>
            <w:r w:rsidRPr="00864806">
              <w:rPr>
                <w:rFonts w:ascii="Verdana" w:eastAsia="Calibri" w:hAnsi="Verdana" w:cs="Arial"/>
                <w:bCs/>
                <w:lang w:val="es-ES"/>
              </w:rPr>
              <w:t xml:space="preserve"> ESCANEADA – Firma electrónica – </w:t>
            </w:r>
            <w:r w:rsidR="0060055B">
              <w:rPr>
                <w:rFonts w:ascii="Verdana" w:eastAsia="Calibri" w:hAnsi="Verdana" w:cs="Arial"/>
                <w:bCs/>
                <w:lang w:val="es-ES"/>
              </w:rPr>
              <w:t>C</w:t>
            </w:r>
            <w:r w:rsidRPr="00864806">
              <w:rPr>
                <w:rFonts w:ascii="Verdana" w:eastAsia="Calibri" w:hAnsi="Verdana" w:cs="Arial"/>
                <w:bCs/>
                <w:lang w:val="es-ES"/>
              </w:rPr>
              <w:t xml:space="preserve">aracterísticas – </w:t>
            </w:r>
            <w:r w:rsidR="0060055B">
              <w:rPr>
                <w:rFonts w:ascii="Verdana" w:eastAsia="Calibri" w:hAnsi="Verdana" w:cs="Arial"/>
                <w:bCs/>
                <w:lang w:val="es-ES"/>
              </w:rPr>
              <w:t>A</w:t>
            </w:r>
            <w:r w:rsidRPr="00864806">
              <w:rPr>
                <w:rFonts w:ascii="Verdana" w:eastAsia="Calibri" w:hAnsi="Verdana" w:cs="Arial"/>
                <w:bCs/>
                <w:lang w:val="es-ES"/>
              </w:rPr>
              <w:t>utenticidad</w:t>
            </w:r>
          </w:p>
          <w:p w14:paraId="53B6A68E" w14:textId="77777777" w:rsidR="00014F35" w:rsidRPr="00DC0336" w:rsidRDefault="00014F35" w:rsidP="00DF0533">
            <w:pPr>
              <w:jc w:val="both"/>
              <w:rPr>
                <w:rFonts w:ascii="Verdana" w:hAnsi="Verdana" w:cs="Arial"/>
                <w:bCs/>
                <w:highlight w:val="yellow"/>
                <w:lang w:eastAsia="es-ES" w:bidi="es-ES"/>
              </w:rPr>
            </w:pPr>
          </w:p>
        </w:tc>
      </w:tr>
      <w:tr w:rsidR="00014F35" w:rsidRPr="00B31C7B" w14:paraId="73B4BAFA" w14:textId="77777777" w:rsidTr="00DF0533">
        <w:tc>
          <w:tcPr>
            <w:tcW w:w="2689" w:type="dxa"/>
          </w:tcPr>
          <w:p w14:paraId="76B55F5E" w14:textId="77777777" w:rsidR="00014F35" w:rsidRPr="008D3302" w:rsidRDefault="00014F35" w:rsidP="00DF0533">
            <w:pPr>
              <w:jc w:val="both"/>
              <w:rPr>
                <w:rFonts w:ascii="Verdana" w:hAnsi="Verdana" w:cs="Arial"/>
                <w:b/>
                <w:bCs/>
                <w:lang w:val="es-MX" w:eastAsia="es-ES" w:bidi="es-ES"/>
              </w:rPr>
            </w:pPr>
            <w:r w:rsidRPr="008D3302">
              <w:rPr>
                <w:rFonts w:ascii="Verdana" w:hAnsi="Verdana" w:cs="Arial"/>
                <w:b/>
                <w:bCs/>
                <w:lang w:val="es-MX" w:eastAsia="es-ES" w:bidi="es-ES"/>
              </w:rPr>
              <w:t xml:space="preserve">Radicación:               </w:t>
            </w:r>
          </w:p>
        </w:tc>
        <w:tc>
          <w:tcPr>
            <w:tcW w:w="6242" w:type="dxa"/>
          </w:tcPr>
          <w:p w14:paraId="27188BB7" w14:textId="0D325C1F" w:rsidR="00014F35" w:rsidRPr="00B31C7B" w:rsidRDefault="00014F35" w:rsidP="00DF0533">
            <w:pPr>
              <w:jc w:val="both"/>
              <w:rPr>
                <w:rFonts w:ascii="Verdana" w:hAnsi="Verdana" w:cs="Arial"/>
                <w:bCs/>
                <w:lang w:val="es-MX" w:eastAsia="es-ES" w:bidi="es-ES"/>
              </w:rPr>
            </w:pPr>
            <w:r w:rsidRPr="00B31C7B">
              <w:rPr>
                <w:rFonts w:ascii="Verdana" w:hAnsi="Verdana" w:cs="Arial"/>
                <w:bCs/>
                <w:lang w:val="es-MX" w:eastAsia="es-ES" w:bidi="es-ES"/>
              </w:rPr>
              <w:t>Respuesta a c</w:t>
            </w:r>
            <w:r>
              <w:rPr>
                <w:rFonts w:ascii="Verdana" w:hAnsi="Verdana" w:cs="Arial"/>
                <w:bCs/>
                <w:lang w:val="es-MX" w:eastAsia="es-ES" w:bidi="es-ES"/>
              </w:rPr>
              <w:t xml:space="preserve">onsulta con radicado No. </w:t>
            </w:r>
            <w:r w:rsidR="00FB4167" w:rsidRPr="00FB4167">
              <w:rPr>
                <w:rFonts w:ascii="Verdana" w:hAnsi="Verdana" w:cs="Arial"/>
                <w:bCs/>
                <w:lang w:val="es-MX" w:eastAsia="es-ES" w:bidi="es-ES"/>
              </w:rPr>
              <w:t>1_2025_12_02_013549</w:t>
            </w:r>
          </w:p>
        </w:tc>
      </w:tr>
    </w:tbl>
    <w:p w14:paraId="7775FE4E" w14:textId="77777777" w:rsidR="00014F35" w:rsidRPr="00B31C7B" w:rsidRDefault="00014F35" w:rsidP="00014F35">
      <w:pPr>
        <w:spacing w:after="0" w:line="240" w:lineRule="auto"/>
        <w:jc w:val="both"/>
        <w:rPr>
          <w:rFonts w:ascii="Verdana" w:hAnsi="Verdana" w:cs="Arial"/>
          <w:bCs/>
          <w:lang w:val="es-ES_tradnl" w:eastAsia="es-ES" w:bidi="es-ES"/>
        </w:rPr>
      </w:pPr>
    </w:p>
    <w:p w14:paraId="04A9EF59" w14:textId="77777777" w:rsidR="00014F35" w:rsidRPr="00B31C7B" w:rsidRDefault="00014F35" w:rsidP="00014F35">
      <w:pPr>
        <w:spacing w:after="0" w:line="240" w:lineRule="auto"/>
        <w:jc w:val="both"/>
        <w:rPr>
          <w:rFonts w:ascii="Verdana" w:hAnsi="Verdana" w:cs="Arial"/>
          <w:bCs/>
          <w:lang w:val="es-ES_tradnl" w:eastAsia="es-ES" w:bidi="es-ES"/>
        </w:rPr>
      </w:pPr>
    </w:p>
    <w:p w14:paraId="064FEA4C" w14:textId="0CD213B0" w:rsidR="00014F35" w:rsidRPr="00B31C7B" w:rsidRDefault="00014F35" w:rsidP="00014F35">
      <w:pPr>
        <w:spacing w:after="0" w:line="276" w:lineRule="auto"/>
        <w:jc w:val="both"/>
        <w:rPr>
          <w:rFonts w:ascii="Verdana" w:hAnsi="Verdana" w:cs="Arial"/>
          <w:bCs/>
          <w:lang w:val="es-MX" w:eastAsia="es-ES" w:bidi="es-ES"/>
        </w:rPr>
      </w:pPr>
      <w:r>
        <w:rPr>
          <w:rFonts w:ascii="Verdana" w:hAnsi="Verdana" w:cs="Arial"/>
          <w:bCs/>
          <w:lang w:val="es-MX" w:eastAsia="es-ES" w:bidi="es-ES"/>
        </w:rPr>
        <w:t xml:space="preserve">Estimado </w:t>
      </w:r>
      <w:r w:rsidR="00392B62">
        <w:rPr>
          <w:rFonts w:ascii="Verdana" w:hAnsi="Verdana" w:cs="Arial"/>
          <w:bCs/>
          <w:lang w:val="es-MX" w:eastAsia="es-ES" w:bidi="es-ES"/>
        </w:rPr>
        <w:t>Señor Riveros</w:t>
      </w:r>
      <w:r w:rsidRPr="00B31C7B">
        <w:rPr>
          <w:rFonts w:ascii="Verdana" w:hAnsi="Verdana" w:cs="Arial"/>
          <w:bCs/>
          <w:lang w:val="es-MX" w:eastAsia="es-ES" w:bidi="es-ES"/>
        </w:rPr>
        <w:t>:</w:t>
      </w:r>
    </w:p>
    <w:p w14:paraId="42DC2B98" w14:textId="77777777" w:rsidR="00014F35" w:rsidRPr="00B31C7B" w:rsidRDefault="00014F35" w:rsidP="00014F35">
      <w:pPr>
        <w:spacing w:after="0" w:line="276" w:lineRule="auto"/>
        <w:jc w:val="both"/>
        <w:rPr>
          <w:rFonts w:ascii="Verdana" w:hAnsi="Verdana" w:cs="Arial"/>
          <w:bCs/>
          <w:lang w:val="es-ES" w:eastAsia="es-ES" w:bidi="es-ES"/>
        </w:rPr>
      </w:pPr>
      <w:r w:rsidRPr="00B31C7B">
        <w:rPr>
          <w:rFonts w:ascii="Verdana" w:hAnsi="Verdana" w:cs="Arial"/>
          <w:bCs/>
          <w:lang w:val="es-ES" w:eastAsia="es-ES" w:bidi="es-ES"/>
        </w:rPr>
        <w:tab/>
      </w:r>
    </w:p>
    <w:p w14:paraId="138132B9" w14:textId="6CA0D3FD" w:rsidR="00014F35" w:rsidRPr="00B31C7B" w:rsidRDefault="00014F35" w:rsidP="00014F35">
      <w:pPr>
        <w:spacing w:after="0" w:line="276" w:lineRule="auto"/>
        <w:jc w:val="both"/>
        <w:rPr>
          <w:rFonts w:ascii="Verdana" w:hAnsi="Verdana" w:cs="Arial"/>
          <w:bCs/>
          <w:lang w:val="es-ES" w:eastAsia="es-ES" w:bidi="es-ES"/>
        </w:rPr>
      </w:pPr>
      <w:r w:rsidRPr="00B31C7B">
        <w:rPr>
          <w:rFonts w:ascii="Verdana" w:hAnsi="Verdana" w:cs="Arial"/>
          <w:bCs/>
          <w:lang w:val="es-ES" w:eastAsia="es-ES" w:bidi="es-ES"/>
        </w:rPr>
        <w:t xml:space="preserve">En ejercicio de la competencia otorgada por los artículos 3, numeral 5º, y 11, numeral 8º, del Decreto Ley 4170 de 2011, </w:t>
      </w:r>
      <w:r w:rsidRPr="00B31C7B">
        <w:rPr>
          <w:rFonts w:ascii="Verdana" w:hAnsi="Verdana" w:cs="Arial"/>
          <w:bCs/>
          <w:lang w:eastAsia="es-ES" w:bidi="es-ES"/>
        </w:rPr>
        <w:t xml:space="preserve">así como lo establecido en el artículo 4 de la Resolución 1707 de 2018 expedida por esta Entidad, </w:t>
      </w:r>
      <w:r w:rsidRPr="00B31C7B">
        <w:rPr>
          <w:rFonts w:ascii="Verdana" w:hAnsi="Verdana" w:cs="Arial"/>
          <w:bCs/>
          <w:lang w:val="es-ES" w:eastAsia="es-ES" w:bidi="es-ES"/>
        </w:rPr>
        <w:t>la Agencia Nacional de Contratación Pública – Colombia Compra Eficiente– responde su solic</w:t>
      </w:r>
      <w:r w:rsidR="00FE7D2F">
        <w:rPr>
          <w:rFonts w:ascii="Verdana" w:hAnsi="Verdana" w:cs="Arial"/>
          <w:bCs/>
          <w:lang w:val="es-ES" w:eastAsia="es-ES" w:bidi="es-ES"/>
        </w:rPr>
        <w:t xml:space="preserve">itud de consulta presentada el </w:t>
      </w:r>
      <w:r w:rsidR="00321A6B">
        <w:rPr>
          <w:rFonts w:ascii="Verdana" w:hAnsi="Verdana" w:cs="Arial"/>
          <w:bCs/>
          <w:lang w:val="es-ES" w:eastAsia="es-ES" w:bidi="es-ES"/>
        </w:rPr>
        <w:t>2</w:t>
      </w:r>
      <w:r>
        <w:rPr>
          <w:rFonts w:ascii="Verdana" w:hAnsi="Verdana" w:cs="Arial"/>
          <w:bCs/>
          <w:lang w:val="es-ES" w:eastAsia="es-ES" w:bidi="es-ES"/>
        </w:rPr>
        <w:t xml:space="preserve"> de </w:t>
      </w:r>
      <w:r w:rsidR="00321A6B">
        <w:rPr>
          <w:rFonts w:ascii="Verdana" w:hAnsi="Verdana" w:cs="Arial"/>
          <w:bCs/>
          <w:lang w:val="es-ES" w:eastAsia="es-ES" w:bidi="es-ES"/>
        </w:rPr>
        <w:t>diciembre</w:t>
      </w:r>
      <w:r>
        <w:rPr>
          <w:rFonts w:ascii="Verdana" w:hAnsi="Verdana" w:cs="Arial"/>
          <w:bCs/>
          <w:lang w:val="es-ES" w:eastAsia="es-ES" w:bidi="es-ES"/>
        </w:rPr>
        <w:t xml:space="preserve"> de 2025</w:t>
      </w:r>
      <w:r w:rsidR="00FE7D2F">
        <w:rPr>
          <w:rFonts w:ascii="Verdana" w:hAnsi="Verdana" w:cs="Arial"/>
          <w:bCs/>
          <w:lang w:val="es-ES" w:eastAsia="es-ES" w:bidi="es-ES"/>
        </w:rPr>
        <w:t>, en el que se</w:t>
      </w:r>
      <w:r w:rsidRPr="00B31C7B">
        <w:rPr>
          <w:rFonts w:ascii="Verdana" w:hAnsi="Verdana" w:cs="Arial"/>
          <w:bCs/>
          <w:lang w:val="es-ES" w:eastAsia="es-ES" w:bidi="es-ES"/>
        </w:rPr>
        <w:t xml:space="preserve"> manifiesta lo siguiente: </w:t>
      </w:r>
    </w:p>
    <w:p w14:paraId="5E83A824" w14:textId="77777777" w:rsidR="00014F35" w:rsidRPr="00C81FB1" w:rsidRDefault="00014F35" w:rsidP="00014F35">
      <w:pPr>
        <w:spacing w:after="0" w:line="276" w:lineRule="auto"/>
        <w:ind w:right="709"/>
        <w:jc w:val="both"/>
        <w:rPr>
          <w:rFonts w:ascii="Verdana" w:hAnsi="Verdana" w:cs="Arial"/>
          <w:bCs/>
          <w:sz w:val="21"/>
          <w:szCs w:val="21"/>
          <w:lang w:val="es-ES" w:eastAsia="es-ES" w:bidi="es-ES"/>
        </w:rPr>
      </w:pPr>
    </w:p>
    <w:p w14:paraId="78E2CD75" w14:textId="77777777" w:rsidR="00C5617F" w:rsidRPr="00C5617F" w:rsidRDefault="00014F35" w:rsidP="00C5617F">
      <w:pPr>
        <w:spacing w:after="0" w:line="240" w:lineRule="auto"/>
        <w:ind w:left="709" w:right="709"/>
        <w:jc w:val="both"/>
        <w:rPr>
          <w:rFonts w:ascii="Verdana" w:hAnsi="Verdana" w:cs="Arial"/>
          <w:bCs/>
          <w:sz w:val="20"/>
          <w:szCs w:val="20"/>
          <w:lang w:eastAsia="es-ES" w:bidi="es-ES"/>
        </w:rPr>
      </w:pPr>
      <w:r w:rsidRPr="006C07EE">
        <w:rPr>
          <w:rFonts w:ascii="Verdana" w:hAnsi="Verdana" w:cs="Arial"/>
          <w:bCs/>
          <w:sz w:val="20"/>
          <w:szCs w:val="20"/>
          <w:lang w:eastAsia="es-ES" w:bidi="es-ES"/>
        </w:rPr>
        <w:t>“</w:t>
      </w:r>
      <w:r w:rsidR="00C5617F" w:rsidRPr="00C5617F">
        <w:rPr>
          <w:rFonts w:ascii="Verdana" w:hAnsi="Verdana" w:cs="Arial"/>
          <w:bCs/>
          <w:sz w:val="20"/>
          <w:szCs w:val="20"/>
          <w:lang w:eastAsia="es-ES" w:bidi="es-ES"/>
        </w:rPr>
        <w:t xml:space="preserve">1.    A la luz de la Ley 527 de 1999 y de la Ley 2213 de 2022, así como de la regulación sobre mensaje de datos y firma electrónica, si los documentos contractuales y precontractuales que contienen firma manuscrita escaneada, enviados y/o tramitados a través del SECOP II como mensaje de datos, pueden considerarse válidos como mecanismos de identificación del firmante y expresión de su voluntad, siempre que no se acredite alteración o </w:t>
      </w:r>
      <w:proofErr w:type="gramStart"/>
      <w:r w:rsidR="00C5617F" w:rsidRPr="00C5617F">
        <w:rPr>
          <w:rFonts w:ascii="Verdana" w:hAnsi="Verdana" w:cs="Arial"/>
          <w:bCs/>
          <w:sz w:val="20"/>
          <w:szCs w:val="20"/>
          <w:lang w:eastAsia="es-ES" w:bidi="es-ES"/>
        </w:rPr>
        <w:t>falsedad.relatoria</w:t>
      </w:r>
      <w:proofErr w:type="gramEnd"/>
      <w:r w:rsidR="00C5617F" w:rsidRPr="00C5617F">
        <w:rPr>
          <w:rFonts w:ascii="Verdana" w:hAnsi="Verdana" w:cs="Arial"/>
          <w:bCs/>
          <w:sz w:val="20"/>
          <w:szCs w:val="20"/>
          <w:lang w:eastAsia="es-ES" w:bidi="es-ES"/>
        </w:rPr>
        <w:t>.colombiacompra+2</w:t>
      </w:r>
      <w:r w:rsidR="00C5617F" w:rsidRPr="00C5617F">
        <w:rPr>
          <w:rFonts w:ascii="Arial" w:hAnsi="Arial" w:cs="Arial"/>
          <w:bCs/>
          <w:sz w:val="20"/>
          <w:szCs w:val="20"/>
          <w:lang w:eastAsia="es-ES" w:bidi="es-ES"/>
        </w:rPr>
        <w:t>​</w:t>
      </w:r>
    </w:p>
    <w:p w14:paraId="2FF10AB3" w14:textId="77777777" w:rsidR="00C5617F" w:rsidRPr="00C5617F" w:rsidRDefault="00C5617F" w:rsidP="00C5617F">
      <w:pPr>
        <w:spacing w:after="0" w:line="240" w:lineRule="auto"/>
        <w:ind w:left="709" w:right="709"/>
        <w:jc w:val="both"/>
        <w:rPr>
          <w:rFonts w:ascii="Verdana" w:hAnsi="Verdana" w:cs="Arial"/>
          <w:bCs/>
          <w:sz w:val="20"/>
          <w:szCs w:val="20"/>
          <w:lang w:eastAsia="es-ES" w:bidi="es-ES"/>
        </w:rPr>
      </w:pPr>
    </w:p>
    <w:p w14:paraId="4D343EFB" w14:textId="77777777" w:rsidR="00C5617F" w:rsidRPr="00C5617F" w:rsidRDefault="00C5617F" w:rsidP="00C5617F">
      <w:pPr>
        <w:spacing w:after="0" w:line="240" w:lineRule="auto"/>
        <w:ind w:left="709" w:right="709"/>
        <w:jc w:val="both"/>
        <w:rPr>
          <w:rFonts w:ascii="Verdana" w:hAnsi="Verdana" w:cs="Arial"/>
          <w:bCs/>
          <w:sz w:val="20"/>
          <w:szCs w:val="20"/>
          <w:lang w:eastAsia="es-ES" w:bidi="es-ES"/>
        </w:rPr>
      </w:pPr>
      <w:r w:rsidRPr="00C5617F">
        <w:rPr>
          <w:rFonts w:ascii="Verdana" w:hAnsi="Verdana" w:cs="Arial"/>
          <w:bCs/>
          <w:sz w:val="20"/>
          <w:szCs w:val="20"/>
          <w:lang w:eastAsia="es-ES" w:bidi="es-ES"/>
        </w:rPr>
        <w:t xml:space="preserve">2.    Si en los procesos de contratación estatal resulta ajustado a derecho que una entidad rechace o desconozca la validez de actas de liquidación, certificaciones de cumplimiento u otros documentos expedidos por ella misma u otras entidades públicas, únicamente porque la firma que aparece en el PDF publicado en SECOP II corresponde a una imagen de la </w:t>
      </w:r>
      <w:r w:rsidRPr="00C5617F">
        <w:rPr>
          <w:rFonts w:ascii="Verdana" w:hAnsi="Verdana" w:cs="Arial"/>
          <w:bCs/>
          <w:sz w:val="20"/>
          <w:szCs w:val="20"/>
          <w:lang w:eastAsia="es-ES" w:bidi="es-ES"/>
        </w:rPr>
        <w:lastRenderedPageBreak/>
        <w:t>firma manuscrita y no a un certificado de firma digital, pese a tratarse de copias simples de documentos originales y de estar disponibles en el sistema electrónico oficial de contratación.vlex+1</w:t>
      </w:r>
      <w:r w:rsidRPr="00C5617F">
        <w:rPr>
          <w:rFonts w:ascii="Arial" w:hAnsi="Arial" w:cs="Arial"/>
          <w:bCs/>
          <w:sz w:val="20"/>
          <w:szCs w:val="20"/>
          <w:lang w:eastAsia="es-ES" w:bidi="es-ES"/>
        </w:rPr>
        <w:t>​</w:t>
      </w:r>
    </w:p>
    <w:p w14:paraId="686107BC" w14:textId="77777777" w:rsidR="00C5617F" w:rsidRPr="00C5617F" w:rsidRDefault="00C5617F" w:rsidP="00C5617F">
      <w:pPr>
        <w:spacing w:after="0" w:line="240" w:lineRule="auto"/>
        <w:ind w:left="709" w:right="709"/>
        <w:jc w:val="both"/>
        <w:rPr>
          <w:rFonts w:ascii="Verdana" w:hAnsi="Verdana" w:cs="Arial"/>
          <w:bCs/>
          <w:sz w:val="20"/>
          <w:szCs w:val="20"/>
          <w:lang w:eastAsia="es-ES" w:bidi="es-ES"/>
        </w:rPr>
      </w:pPr>
    </w:p>
    <w:p w14:paraId="6D72AE5B" w14:textId="77777777" w:rsidR="00C5617F" w:rsidRPr="00C5617F" w:rsidRDefault="00C5617F" w:rsidP="00C5617F">
      <w:pPr>
        <w:spacing w:after="0" w:line="240" w:lineRule="auto"/>
        <w:ind w:left="709" w:right="709"/>
        <w:jc w:val="both"/>
        <w:rPr>
          <w:rFonts w:ascii="Verdana" w:hAnsi="Verdana" w:cs="Arial"/>
          <w:bCs/>
          <w:sz w:val="20"/>
          <w:szCs w:val="20"/>
          <w:lang w:eastAsia="es-ES" w:bidi="es-ES"/>
        </w:rPr>
      </w:pPr>
      <w:r w:rsidRPr="00C5617F">
        <w:rPr>
          <w:rFonts w:ascii="Verdana" w:hAnsi="Verdana" w:cs="Arial"/>
          <w:bCs/>
          <w:sz w:val="20"/>
          <w:szCs w:val="20"/>
          <w:lang w:eastAsia="es-ES" w:bidi="es-ES"/>
        </w:rPr>
        <w:t>3.    Si, conforme a los conceptos que esa Agencia ha emitido sobre firmas escaneadas y medios electrónicos, un documento con firma en imagen (por ejemplo, un PDF con firma manuscrita escaneada) puede ser considerado una forma de firma electrónica válida cuando cumple la función de identificar al suscriptor y de demostrar su intención de obligarse, de manera que no pueda asimilarse automáticamente a un documento “sin firma” para efectos de la evaluación de requisitos habilitantes y de experiencia.relatoria.colombiacompra+1</w:t>
      </w:r>
      <w:r w:rsidRPr="00C5617F">
        <w:rPr>
          <w:rFonts w:ascii="Arial" w:hAnsi="Arial" w:cs="Arial"/>
          <w:bCs/>
          <w:sz w:val="20"/>
          <w:szCs w:val="20"/>
          <w:lang w:eastAsia="es-ES" w:bidi="es-ES"/>
        </w:rPr>
        <w:t>​</w:t>
      </w:r>
    </w:p>
    <w:p w14:paraId="6397CAF3" w14:textId="77777777" w:rsidR="00C5617F" w:rsidRPr="00C5617F" w:rsidRDefault="00C5617F" w:rsidP="00C5617F">
      <w:pPr>
        <w:spacing w:after="0" w:line="240" w:lineRule="auto"/>
        <w:ind w:left="709" w:right="709"/>
        <w:jc w:val="both"/>
        <w:rPr>
          <w:rFonts w:ascii="Verdana" w:hAnsi="Verdana" w:cs="Arial"/>
          <w:bCs/>
          <w:sz w:val="20"/>
          <w:szCs w:val="20"/>
          <w:lang w:eastAsia="es-ES" w:bidi="es-ES"/>
        </w:rPr>
      </w:pPr>
    </w:p>
    <w:p w14:paraId="5151A9B6" w14:textId="77777777" w:rsidR="00C5617F" w:rsidRPr="00C5617F" w:rsidRDefault="00C5617F" w:rsidP="00C5617F">
      <w:pPr>
        <w:spacing w:after="0" w:line="240" w:lineRule="auto"/>
        <w:ind w:left="709" w:right="709"/>
        <w:jc w:val="both"/>
        <w:rPr>
          <w:rFonts w:ascii="Verdana" w:hAnsi="Verdana" w:cs="Arial"/>
          <w:bCs/>
          <w:sz w:val="20"/>
          <w:szCs w:val="20"/>
          <w:lang w:eastAsia="es-ES" w:bidi="es-ES"/>
        </w:rPr>
      </w:pPr>
      <w:r w:rsidRPr="00C5617F">
        <w:rPr>
          <w:rFonts w:ascii="Verdana" w:hAnsi="Verdana" w:cs="Arial"/>
          <w:bCs/>
          <w:sz w:val="20"/>
          <w:szCs w:val="20"/>
          <w:lang w:eastAsia="es-ES" w:bidi="es-ES"/>
        </w:rPr>
        <w:t>4.    Si, en el contexto del SECOP II como plataforma transaccional obligatoria para muchas entidades, debe presumirse autenticidad y validez de los documentos cargados por las entidades y los contratistas, salvo prueba en contrario o normas especiales que exijan un tipo de firma reforzada, y en qué condiciones sería admisible que una entidad desconozca la validez de documentos que reposan en dicha plataforma por el solo hecho de tener firma escaneada.normas.cra+2</w:t>
      </w:r>
      <w:r w:rsidRPr="00C5617F">
        <w:rPr>
          <w:rFonts w:ascii="Arial" w:hAnsi="Arial" w:cs="Arial"/>
          <w:bCs/>
          <w:sz w:val="20"/>
          <w:szCs w:val="20"/>
          <w:lang w:eastAsia="es-ES" w:bidi="es-ES"/>
        </w:rPr>
        <w:t>​</w:t>
      </w:r>
    </w:p>
    <w:p w14:paraId="44E8985D" w14:textId="77777777" w:rsidR="00C5617F" w:rsidRPr="00C5617F" w:rsidRDefault="00C5617F" w:rsidP="00C5617F">
      <w:pPr>
        <w:spacing w:after="0" w:line="240" w:lineRule="auto"/>
        <w:ind w:left="709" w:right="709"/>
        <w:jc w:val="both"/>
        <w:rPr>
          <w:rFonts w:ascii="Verdana" w:hAnsi="Verdana" w:cs="Arial"/>
          <w:bCs/>
          <w:sz w:val="20"/>
          <w:szCs w:val="20"/>
          <w:lang w:eastAsia="es-ES" w:bidi="es-ES"/>
        </w:rPr>
      </w:pPr>
    </w:p>
    <w:p w14:paraId="670C6FCC" w14:textId="56A1BA3A" w:rsidR="00014F35" w:rsidRPr="006C07EE" w:rsidRDefault="00C5617F" w:rsidP="00C5617F">
      <w:pPr>
        <w:spacing w:after="0" w:line="240" w:lineRule="auto"/>
        <w:ind w:left="709" w:right="709"/>
        <w:jc w:val="both"/>
        <w:rPr>
          <w:rFonts w:ascii="Verdana" w:hAnsi="Verdana" w:cs="Arial"/>
          <w:bCs/>
          <w:sz w:val="20"/>
          <w:szCs w:val="20"/>
          <w:lang w:eastAsia="es-ES" w:bidi="es-ES"/>
        </w:rPr>
      </w:pPr>
      <w:r w:rsidRPr="00C5617F">
        <w:rPr>
          <w:rFonts w:ascii="Verdana" w:hAnsi="Verdana" w:cs="Arial"/>
          <w:bCs/>
          <w:sz w:val="20"/>
          <w:szCs w:val="20"/>
          <w:lang w:eastAsia="es-ES" w:bidi="es-ES"/>
        </w:rPr>
        <w:t xml:space="preserve">El objetivo de la consulta es contar con un criterio claro y uniforme de Colombia Compra Eficiente que oriente a las entidades territoriales y a los proponentes/contratistas, de forma que no se afecte indebidamente la acreditación de experiencia ni se introduzcan cargas o exigencias adicionales no previstas en la normativa vigente, particularmente en lo relacionado con el uso de mensajes de datos, firmas electrónicas y documentos con firma escaneada en el SECOP </w:t>
      </w:r>
      <w:proofErr w:type="gramStart"/>
      <w:r w:rsidRPr="00C5617F">
        <w:rPr>
          <w:rFonts w:ascii="Verdana" w:hAnsi="Verdana" w:cs="Arial"/>
          <w:bCs/>
          <w:sz w:val="20"/>
          <w:szCs w:val="20"/>
          <w:lang w:eastAsia="es-ES" w:bidi="es-ES"/>
        </w:rPr>
        <w:t>II.relatoria</w:t>
      </w:r>
      <w:proofErr w:type="gramEnd"/>
      <w:r w:rsidRPr="00C5617F">
        <w:rPr>
          <w:rFonts w:ascii="Verdana" w:hAnsi="Verdana" w:cs="Arial"/>
          <w:bCs/>
          <w:sz w:val="20"/>
          <w:szCs w:val="20"/>
          <w:lang w:eastAsia="es-ES" w:bidi="es-ES"/>
        </w:rPr>
        <w:t>.colombiacompra+2</w:t>
      </w:r>
      <w:r w:rsidR="00014F35" w:rsidRPr="006C07EE">
        <w:rPr>
          <w:rFonts w:ascii="Verdana" w:hAnsi="Verdana" w:cs="Arial"/>
          <w:bCs/>
          <w:sz w:val="20"/>
          <w:szCs w:val="20"/>
          <w:lang w:eastAsia="es-ES" w:bidi="es-ES"/>
        </w:rPr>
        <w:t xml:space="preserve">”. </w:t>
      </w:r>
    </w:p>
    <w:p w14:paraId="6329E469" w14:textId="77777777" w:rsidR="00014F35" w:rsidRPr="00B31C7B" w:rsidRDefault="00014F35" w:rsidP="00014F35">
      <w:pPr>
        <w:spacing w:after="0" w:line="276" w:lineRule="auto"/>
        <w:ind w:firstLine="709"/>
        <w:jc w:val="both"/>
        <w:rPr>
          <w:rFonts w:ascii="Verdana" w:hAnsi="Verdana" w:cs="Arial"/>
          <w:bCs/>
          <w:lang w:eastAsia="es-ES" w:bidi="es-ES"/>
        </w:rPr>
      </w:pPr>
    </w:p>
    <w:p w14:paraId="592C8149" w14:textId="77777777" w:rsidR="00014F35" w:rsidRPr="00B31C7B" w:rsidRDefault="00014F35" w:rsidP="00014F35">
      <w:pPr>
        <w:spacing w:after="120" w:line="276" w:lineRule="auto"/>
        <w:ind w:firstLine="709"/>
        <w:jc w:val="both"/>
        <w:rPr>
          <w:rFonts w:ascii="Verdana" w:eastAsia="Calibri" w:hAnsi="Verdana" w:cs="Times New Roman"/>
          <w:lang w:val="es-ES"/>
        </w:rPr>
      </w:pPr>
      <w:r w:rsidRPr="00B31C7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B68B200" w14:textId="1EC56885" w:rsidR="00014F35" w:rsidRPr="00B31C7B" w:rsidRDefault="00014F35" w:rsidP="00014F35">
      <w:pPr>
        <w:spacing w:after="0" w:line="276" w:lineRule="auto"/>
        <w:ind w:firstLine="708"/>
        <w:jc w:val="both"/>
        <w:rPr>
          <w:rFonts w:ascii="Verdana" w:eastAsia="Calibri" w:hAnsi="Verdana" w:cs="Times New Roman"/>
          <w:lang w:val="es-ES"/>
        </w:rPr>
      </w:pPr>
      <w:r w:rsidRPr="00B31C7B">
        <w:rPr>
          <w:rFonts w:ascii="Verdana" w:eastAsia="Calibri" w:hAnsi="Verdana" w:cs="Times New Roman"/>
          <w:lang w:val="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sidR="009B49A1">
        <w:rPr>
          <w:rFonts w:ascii="Verdana" w:eastAsia="Calibri" w:hAnsi="Verdana" w:cs="Times New Roman"/>
          <w:lang w:val="es-ES"/>
        </w:rPr>
        <w:t>el</w:t>
      </w:r>
      <w:r>
        <w:rPr>
          <w:rFonts w:ascii="Verdana" w:eastAsia="Calibri" w:hAnsi="Verdana" w:cs="Times New Roman"/>
          <w:lang w:val="es-ES"/>
        </w:rPr>
        <w:t xml:space="preserve"> problema jurídico de su consulta. </w:t>
      </w:r>
    </w:p>
    <w:p w14:paraId="1A8173BB" w14:textId="77777777" w:rsidR="00014F35" w:rsidRPr="00B31C7B" w:rsidRDefault="00014F35" w:rsidP="00014F35">
      <w:pPr>
        <w:spacing w:after="0" w:line="256" w:lineRule="auto"/>
        <w:rPr>
          <w:rFonts w:ascii="Verdana" w:eastAsia="Calibri" w:hAnsi="Verdana" w:cs="Times New Roman"/>
          <w:lang w:val="es-ES"/>
        </w:rPr>
      </w:pPr>
    </w:p>
    <w:p w14:paraId="73419C94" w14:textId="0344AE3A" w:rsidR="00014F35" w:rsidRPr="00B31C7B" w:rsidRDefault="00014F35" w:rsidP="00014F35">
      <w:pPr>
        <w:numPr>
          <w:ilvl w:val="0"/>
          <w:numId w:val="19"/>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Problema planteado:</w:t>
      </w:r>
    </w:p>
    <w:p w14:paraId="3720DD31" w14:textId="77777777" w:rsidR="00014F35" w:rsidRPr="00B31C7B" w:rsidRDefault="00014F35" w:rsidP="00014F35">
      <w:pPr>
        <w:spacing w:after="0" w:line="256" w:lineRule="auto"/>
        <w:rPr>
          <w:rFonts w:ascii="Verdana" w:eastAsia="Calibri" w:hAnsi="Verdana" w:cs="Times New Roman"/>
        </w:rPr>
      </w:pPr>
    </w:p>
    <w:p w14:paraId="02D26B5C" w14:textId="6373287F" w:rsidR="00014F35" w:rsidRPr="00B31C7B" w:rsidRDefault="0079234F" w:rsidP="00014F35">
      <w:pPr>
        <w:spacing w:after="0" w:line="276" w:lineRule="auto"/>
        <w:jc w:val="both"/>
        <w:rPr>
          <w:rFonts w:ascii="Verdana" w:eastAsia="Calibri" w:hAnsi="Verdana" w:cs="Times New Roman"/>
        </w:rPr>
      </w:pPr>
      <w:r>
        <w:rPr>
          <w:rFonts w:ascii="Verdana" w:eastAsia="Calibri" w:hAnsi="Verdana" w:cs="Times New Roman"/>
        </w:rPr>
        <w:t>De acuerdo con el</w:t>
      </w:r>
      <w:r w:rsidR="00014F35">
        <w:rPr>
          <w:rFonts w:ascii="Verdana" w:eastAsia="Calibri" w:hAnsi="Verdana" w:cs="Times New Roman"/>
        </w:rPr>
        <w:t xml:space="preserve"> contenido de su solicitud, se presenta</w:t>
      </w:r>
      <w:r w:rsidR="00EB66BF">
        <w:rPr>
          <w:rFonts w:ascii="Verdana" w:eastAsia="Calibri" w:hAnsi="Verdana" w:cs="Times New Roman"/>
        </w:rPr>
        <w:t>n</w:t>
      </w:r>
      <w:r w:rsidR="00014F35">
        <w:rPr>
          <w:rFonts w:ascii="Verdana" w:eastAsia="Calibri" w:hAnsi="Verdana" w:cs="Times New Roman"/>
        </w:rPr>
        <w:t xml:space="preserve"> los siguientes problemas jurídicos</w:t>
      </w:r>
      <w:r w:rsidR="00014F35" w:rsidRPr="00B31C7B">
        <w:rPr>
          <w:rFonts w:ascii="Verdana" w:eastAsia="Calibri" w:hAnsi="Verdana" w:cs="Times New Roman"/>
        </w:rPr>
        <w:t xml:space="preserve">: </w:t>
      </w:r>
      <w:r w:rsidR="00014F35">
        <w:rPr>
          <w:rFonts w:ascii="Verdana" w:eastAsia="Calibri" w:hAnsi="Verdana" w:cs="Times New Roman"/>
        </w:rPr>
        <w:t>¿Tiene validez la firma escaneada en una oferta</w:t>
      </w:r>
      <w:r w:rsidR="007762CA">
        <w:rPr>
          <w:rFonts w:ascii="Verdana" w:eastAsia="Calibri" w:hAnsi="Verdana" w:cs="Times New Roman"/>
        </w:rPr>
        <w:t xml:space="preserve"> o en documentos expedidos por la entidad contratante</w:t>
      </w:r>
      <w:r w:rsidR="00014F35">
        <w:rPr>
          <w:rFonts w:ascii="Verdana" w:eastAsia="Calibri" w:hAnsi="Verdana" w:cs="Times New Roman"/>
        </w:rPr>
        <w:t xml:space="preserve"> dentro de un proceso de contratación? </w:t>
      </w:r>
    </w:p>
    <w:p w14:paraId="5D6D51A2" w14:textId="77777777" w:rsidR="00014F35" w:rsidRPr="00B31C7B" w:rsidRDefault="00014F35" w:rsidP="00014F35">
      <w:pPr>
        <w:spacing w:after="0" w:line="276" w:lineRule="auto"/>
        <w:jc w:val="both"/>
        <w:rPr>
          <w:rFonts w:ascii="Verdana" w:eastAsia="Calibri" w:hAnsi="Verdana" w:cs="Times New Roman"/>
        </w:rPr>
      </w:pPr>
    </w:p>
    <w:p w14:paraId="45E189F2" w14:textId="5BE90283" w:rsidR="00014F35" w:rsidRPr="00B31C7B" w:rsidRDefault="00014F35" w:rsidP="00014F35">
      <w:pPr>
        <w:numPr>
          <w:ilvl w:val="0"/>
          <w:numId w:val="19"/>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Respuesta:</w:t>
      </w:r>
    </w:p>
    <w:p w14:paraId="7875EE70" w14:textId="77777777" w:rsidR="00014F35" w:rsidRPr="00B31C7B" w:rsidRDefault="00014F35" w:rsidP="00014F35">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4F35" w:rsidRPr="00B31C7B" w14:paraId="58D6878D" w14:textId="77777777" w:rsidTr="00DF0533">
        <w:trPr>
          <w:trHeight w:val="870"/>
          <w:jc w:val="center"/>
        </w:trPr>
        <w:tc>
          <w:tcPr>
            <w:tcW w:w="8647" w:type="dxa"/>
          </w:tcPr>
          <w:p w14:paraId="3D3B10BE" w14:textId="5D745DCF" w:rsidR="00014F35" w:rsidRPr="006A1EC1" w:rsidRDefault="00014F35" w:rsidP="00DF0533">
            <w:pPr>
              <w:spacing w:after="120" w:line="276" w:lineRule="auto"/>
              <w:jc w:val="both"/>
              <w:rPr>
                <w:rFonts w:ascii="Verdana" w:eastAsia="Calibri" w:hAnsi="Verdana" w:cs="Arial"/>
              </w:rPr>
            </w:pPr>
            <w:r>
              <w:rPr>
                <w:rFonts w:ascii="Verdana" w:eastAsia="Calibri" w:hAnsi="Verdana" w:cs="Arial"/>
              </w:rPr>
              <w:t xml:space="preserve">En torno al problema jurídico se precisa que teniendo en cuenta el artículo 7° de la Ley 527 de 1999, se infiere que </w:t>
            </w:r>
            <w:r w:rsidRPr="00670A6E">
              <w:rPr>
                <w:rFonts w:ascii="Verdana" w:eastAsia="Calibri" w:hAnsi="Verdana" w:cs="Arial"/>
              </w:rPr>
              <w:t>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w:t>
            </w:r>
            <w:r>
              <w:rPr>
                <w:rFonts w:ascii="Verdana" w:eastAsia="Calibri" w:hAnsi="Verdana" w:cs="Arial"/>
              </w:rPr>
              <w:t>, del artículo 25</w:t>
            </w:r>
            <w:r w:rsidRPr="00670A6E">
              <w:rPr>
                <w:rFonts w:ascii="Verdana" w:eastAsia="Calibri" w:hAnsi="Verdana" w:cs="Arial"/>
              </w:rPr>
              <w:t xml:space="preserve">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 Conforme a lo anterior, si el oferente envía el documento con firma manuscrita y luego lo escanea para enviarlo, éste será válido, toda vez que la normativa no exige que se tenga que enviar el documento en original sino solo que tenga la firma de quien lo suscribe.</w:t>
            </w:r>
            <w:r>
              <w:rPr>
                <w:rFonts w:ascii="Verdana" w:eastAsia="Calibri" w:hAnsi="Verdana" w:cs="Arial"/>
              </w:rPr>
              <w:t xml:space="preserve"> </w:t>
            </w:r>
            <w:r w:rsidRPr="006A1EC1">
              <w:rPr>
                <w:rFonts w:ascii="Verdana" w:eastAsia="Calibri" w:hAnsi="Verdana" w:cs="Arial"/>
                <w:lang w:val="es-ES_tradnl"/>
              </w:rPr>
              <w:t xml:space="preserve">La firma escaneada se constituye en un tipo de firma electrónica, que tiene la suficiente validez y autenticidad dentro de </w:t>
            </w:r>
            <w:r w:rsidR="007762CA">
              <w:rPr>
                <w:rFonts w:ascii="Verdana" w:eastAsia="Calibri" w:hAnsi="Verdana" w:cs="Arial"/>
                <w:lang w:val="es-ES_tradnl"/>
              </w:rPr>
              <w:t>cualquier</w:t>
            </w:r>
            <w:r w:rsidRPr="006A1EC1">
              <w:rPr>
                <w:rFonts w:ascii="Verdana" w:eastAsia="Calibri" w:hAnsi="Verdana" w:cs="Arial"/>
                <w:lang w:val="es-ES_tradnl"/>
              </w:rPr>
              <w:t xml:space="preserve"> documento</w:t>
            </w:r>
            <w:r w:rsidR="007762CA">
              <w:rPr>
                <w:rFonts w:ascii="Verdana" w:eastAsia="Calibri" w:hAnsi="Verdana" w:cs="Arial"/>
                <w:lang w:val="es-ES_tradnl"/>
              </w:rPr>
              <w:t>, ya sea la oferta o documentos expedidos por la entidad contratante en un proceso de contratación</w:t>
            </w:r>
            <w:r w:rsidRPr="006A1EC1">
              <w:rPr>
                <w:rFonts w:ascii="Verdana" w:eastAsia="Calibri" w:hAnsi="Verdana" w:cs="Arial"/>
                <w:lang w:val="es-ES_tradnl"/>
              </w:rPr>
              <w:t xml:space="preserve">. Es decir, documentos suscritos mediante firmas escaneadas tendrán la calidad de ser auténticos, según lo prescrito en el artículo 244 de la Ley 1564 de 2012. En esa orientación, el inciso segundo del artículo 10 de la Ley 527 de 1999 prescribe: </w:t>
            </w:r>
            <w:r>
              <w:rPr>
                <w:rFonts w:ascii="Verdana" w:eastAsia="Arial" w:hAnsi="Verdana" w:cs="Arial"/>
                <w:lang w:val="es-ES_tradnl"/>
              </w:rPr>
              <w:t>“</w:t>
            </w:r>
            <w:r w:rsidRPr="006A1EC1">
              <w:rPr>
                <w:rFonts w:ascii="Verdana" w:eastAsia="Calibri" w:hAnsi="Verdana" w:cs="Arial"/>
                <w:lang w:val="es-MX"/>
              </w:rPr>
              <w:t xml:space="preserve">En toda actuación administrativa o judicial, no se negará eficacia, validez o fuerza obligatoria y </w:t>
            </w:r>
            <w:r w:rsidRPr="006A1EC1">
              <w:rPr>
                <w:rFonts w:ascii="Verdana" w:eastAsia="Calibri" w:hAnsi="Verdana" w:cs="Arial"/>
                <w:lang w:val="es-MX"/>
              </w:rPr>
              <w:lastRenderedPageBreak/>
              <w:t xml:space="preserve">probatoria a todo tipo de información en forma de un mensaje de datos, por el sólo hecho que se trate de un mensaje de datos o </w:t>
            </w:r>
            <w:proofErr w:type="gramStart"/>
            <w:r w:rsidRPr="006A1EC1">
              <w:rPr>
                <w:rFonts w:ascii="Verdana" w:eastAsia="Calibri" w:hAnsi="Verdana" w:cs="Arial"/>
                <w:lang w:val="es-MX"/>
              </w:rPr>
              <w:t>en razón de</w:t>
            </w:r>
            <w:proofErr w:type="gramEnd"/>
            <w:r w:rsidRPr="006A1EC1">
              <w:rPr>
                <w:rFonts w:ascii="Verdana" w:eastAsia="Calibri" w:hAnsi="Verdana" w:cs="Arial"/>
                <w:lang w:val="es-MX"/>
              </w:rPr>
              <w:t xml:space="preserve"> no haber sido presentado en su forma original</w:t>
            </w:r>
            <w:r>
              <w:rPr>
                <w:rFonts w:ascii="Verdana" w:eastAsia="Arial" w:hAnsi="Verdana" w:cs="Arial"/>
                <w:lang w:val="es-MX"/>
              </w:rPr>
              <w:t>”</w:t>
            </w:r>
            <w:r w:rsidRPr="006A1EC1">
              <w:rPr>
                <w:rFonts w:ascii="Verdana" w:eastAsia="Calibri" w:hAnsi="Verdana" w:cs="Arial"/>
                <w:lang w:val="es-MX"/>
              </w:rPr>
              <w:t xml:space="preserve">. </w:t>
            </w:r>
          </w:p>
          <w:p w14:paraId="1DFE269C" w14:textId="77777777" w:rsidR="00014F35" w:rsidRPr="006A1EC1" w:rsidRDefault="00014F35" w:rsidP="00DF0533">
            <w:pPr>
              <w:spacing w:after="120" w:line="276" w:lineRule="auto"/>
              <w:ind w:firstLine="708"/>
              <w:jc w:val="both"/>
              <w:rPr>
                <w:rFonts w:ascii="Verdana" w:eastAsia="Calibri" w:hAnsi="Verdana" w:cs="Times New Roman"/>
                <w:sz w:val="24"/>
                <w:lang w:val="es-ES_tradnl"/>
              </w:rPr>
            </w:pPr>
            <w:r>
              <w:rPr>
                <w:rFonts w:ascii="Verdana" w:eastAsia="Calibri" w:hAnsi="Verdana" w:cs="Arial"/>
              </w:rPr>
              <w:t>Así pues</w:t>
            </w:r>
            <w:r w:rsidRPr="006A1EC1">
              <w:rPr>
                <w:rFonts w:ascii="Verdana" w:eastAsia="Calibri" w:hAnsi="Verdana" w:cs="Arial"/>
                <w:lang w:val="es-ES_tradnl"/>
              </w:rPr>
              <w:t xml:space="preserve">, los documentos que contienen la firma escaneada se presumen auténticos, salvo que sean tachados de falsos. En torno a esta idea, la confiabilidad de la firma electrónica está contenida en el artículo 4 del Decreto 2364 de 2012, que dispone reglas para determinarla: i) los datos de creación de la firma en el contexto corresponden al firmante; y </w:t>
            </w:r>
            <w:proofErr w:type="spellStart"/>
            <w:r w:rsidRPr="006A1EC1">
              <w:rPr>
                <w:rFonts w:ascii="Verdana" w:eastAsia="Calibri" w:hAnsi="Verdana" w:cs="Arial"/>
                <w:lang w:val="es-ES_tradnl"/>
              </w:rPr>
              <w:t>ii</w:t>
            </w:r>
            <w:proofErr w:type="spellEnd"/>
            <w:r w:rsidRPr="006A1EC1">
              <w:rPr>
                <w:rFonts w:ascii="Verdana" w:eastAsia="Calibri" w:hAnsi="Verdana" w:cs="Arial"/>
                <w:lang w:val="es-ES_tradnl"/>
              </w:rPr>
              <w:t xml:space="preserve">) la posibilidad de detectar cualquier alteración no autorizadas del mensaje de datos, posterior a la firma. Estas reglas se aplican, sin perjuicio de demostrar la confiabilidad o no de la firma.  </w:t>
            </w:r>
            <w:r w:rsidRPr="006A1EC1">
              <w:rPr>
                <w:rFonts w:ascii="Verdana" w:eastAsia="Calibri" w:hAnsi="Verdana" w:cs="Times New Roman"/>
                <w:sz w:val="24"/>
                <w:lang w:val="es-ES_tradnl"/>
              </w:rPr>
              <w:tab/>
            </w:r>
          </w:p>
          <w:p w14:paraId="366B98ED" w14:textId="6B81E762" w:rsidR="00014F35" w:rsidRPr="000E1F5F" w:rsidRDefault="00014F35" w:rsidP="000E1F5F">
            <w:pPr>
              <w:spacing w:after="120" w:line="276" w:lineRule="auto"/>
              <w:ind w:firstLine="708"/>
              <w:jc w:val="both"/>
              <w:rPr>
                <w:rFonts w:ascii="Verdana" w:eastAsia="Times New Roman" w:hAnsi="Verdana" w:cs="Arial"/>
                <w:szCs w:val="24"/>
                <w:shd w:val="clear" w:color="auto" w:fill="FFFFFF"/>
                <w:lang w:val="es-ES" w:eastAsia="es-MX"/>
              </w:rPr>
            </w:pPr>
            <w:r>
              <w:rPr>
                <w:rFonts w:ascii="Verdana" w:eastAsia="Times New Roman" w:hAnsi="Verdana" w:cs="Arial"/>
                <w:szCs w:val="24"/>
                <w:shd w:val="clear" w:color="auto" w:fill="FFFFFF"/>
                <w:lang w:val="es-ES_tradnl" w:eastAsia="es-MX"/>
              </w:rPr>
              <w:t xml:space="preserve">De este modo, </w:t>
            </w:r>
            <w:r w:rsidRPr="006A1EC1">
              <w:rPr>
                <w:rFonts w:ascii="Verdana" w:eastAsia="Times New Roman" w:hAnsi="Verdana" w:cs="Arial"/>
                <w:szCs w:val="24"/>
                <w:shd w:val="clear" w:color="auto" w:fill="FFFFFF"/>
                <w:lang w:val="es-ES" w:eastAsia="es-MX"/>
              </w:rPr>
              <w:t>la firma escaneada en los diferentes documentos que componen la pr</w:t>
            </w:r>
            <w:r>
              <w:rPr>
                <w:rFonts w:ascii="Verdana" w:eastAsia="Times New Roman" w:hAnsi="Verdana" w:cs="Arial"/>
                <w:szCs w:val="24"/>
                <w:shd w:val="clear" w:color="auto" w:fill="FFFFFF"/>
                <w:lang w:val="es-ES" w:eastAsia="es-MX"/>
              </w:rPr>
              <w:t>opuesta económica del oferente,</w:t>
            </w:r>
            <w:r w:rsidRPr="006A1EC1">
              <w:rPr>
                <w:rFonts w:ascii="Verdana" w:eastAsia="Times New Roman" w:hAnsi="Verdana" w:cs="Arial"/>
                <w:szCs w:val="24"/>
                <w:shd w:val="clear" w:color="auto" w:fill="FFFFFF"/>
                <w:lang w:val="es-ES" w:eastAsia="es-MX"/>
              </w:rPr>
              <w:t xml:space="preserve"> no es una causal de rechazo, pues se considera válida como mecanismo para identificar la intención del proponente en participar dentro del proceso de contratación. Esta idea se plantea, toda vez que la firma escaneada se entiende, según las</w:t>
            </w:r>
            <w:r>
              <w:rPr>
                <w:rFonts w:ascii="Verdana" w:eastAsia="Times New Roman" w:hAnsi="Verdana" w:cs="Arial"/>
                <w:szCs w:val="24"/>
                <w:shd w:val="clear" w:color="auto" w:fill="FFFFFF"/>
                <w:lang w:val="es-ES" w:eastAsia="es-MX"/>
              </w:rPr>
              <w:t xml:space="preserve"> razones de la respuesta</w:t>
            </w:r>
            <w:r w:rsidRPr="006A1EC1">
              <w:rPr>
                <w:rFonts w:ascii="Verdana" w:eastAsia="Times New Roman" w:hAnsi="Verdana" w:cs="Arial"/>
                <w:szCs w:val="24"/>
                <w:shd w:val="clear" w:color="auto" w:fill="FFFFFF"/>
                <w:lang w:val="es-ES" w:eastAsia="es-MX"/>
              </w:rPr>
              <w:t>, como una firma electróni</w:t>
            </w:r>
            <w:r>
              <w:rPr>
                <w:rFonts w:ascii="Verdana" w:eastAsia="Times New Roman" w:hAnsi="Verdana" w:cs="Arial"/>
                <w:szCs w:val="24"/>
                <w:shd w:val="clear" w:color="auto" w:fill="FFFFFF"/>
                <w:lang w:val="es-ES" w:eastAsia="es-MX"/>
              </w:rPr>
              <w:t>ca, sujetándose a las reglas de</w:t>
            </w:r>
            <w:r w:rsidRPr="006A1EC1">
              <w:rPr>
                <w:rFonts w:ascii="Verdana" w:eastAsia="Times New Roman" w:hAnsi="Verdana" w:cs="Arial"/>
                <w:szCs w:val="24"/>
                <w:shd w:val="clear" w:color="auto" w:fill="FFFFFF"/>
                <w:lang w:val="es-ES" w:eastAsia="es-MX"/>
              </w:rPr>
              <w:t xml:space="preserve"> lo dispuesto en el artículo 7 de la Ley 527 de 1999 y en su Decreto reglamentario 2364 de 2012.</w:t>
            </w:r>
            <w:r>
              <w:rPr>
                <w:rFonts w:ascii="Verdana" w:eastAsia="Calibri" w:hAnsi="Verdana" w:cs="Arial"/>
                <w:color w:val="000000"/>
              </w:rPr>
              <w:t xml:space="preserve"> </w:t>
            </w:r>
          </w:p>
        </w:tc>
      </w:tr>
    </w:tbl>
    <w:p w14:paraId="391B02B1" w14:textId="77777777" w:rsidR="00014F35" w:rsidRPr="00B31C7B" w:rsidRDefault="00014F35" w:rsidP="00014F35">
      <w:pPr>
        <w:spacing w:after="0" w:line="276" w:lineRule="auto"/>
        <w:jc w:val="both"/>
        <w:rPr>
          <w:rFonts w:ascii="Verdana" w:eastAsia="Calibri" w:hAnsi="Verdana" w:cs="Arial"/>
          <w:bCs/>
          <w:color w:val="000000" w:themeColor="text1"/>
        </w:rPr>
      </w:pPr>
    </w:p>
    <w:p w14:paraId="5C430B4D" w14:textId="77777777" w:rsidR="00014F35" w:rsidRPr="00B31C7B" w:rsidRDefault="00014F35" w:rsidP="00014F35">
      <w:pPr>
        <w:numPr>
          <w:ilvl w:val="0"/>
          <w:numId w:val="19"/>
        </w:numPr>
        <w:spacing w:after="0" w:line="276" w:lineRule="auto"/>
        <w:rPr>
          <w:rFonts w:ascii="Verdana" w:eastAsia="Calibri" w:hAnsi="Verdana" w:cs="Times New Roman"/>
          <w:b/>
          <w:bCs/>
          <w:lang w:val="es-ES"/>
        </w:rPr>
      </w:pPr>
      <w:r w:rsidRPr="00B31C7B">
        <w:rPr>
          <w:rFonts w:ascii="Verdana" w:eastAsia="Calibri" w:hAnsi="Verdana" w:cs="Times New Roman"/>
          <w:b/>
          <w:bCs/>
          <w:lang w:val="es-ES"/>
        </w:rPr>
        <w:t>Razones de la respuesta:</w:t>
      </w:r>
    </w:p>
    <w:p w14:paraId="1315825C" w14:textId="77777777" w:rsidR="00014F35" w:rsidRPr="00B31C7B" w:rsidRDefault="00014F35" w:rsidP="00014F35">
      <w:pPr>
        <w:spacing w:after="0" w:line="276" w:lineRule="auto"/>
        <w:rPr>
          <w:rFonts w:ascii="Verdana" w:eastAsia="Calibri" w:hAnsi="Verdana" w:cs="Times New Roman"/>
          <w:b/>
          <w:bCs/>
          <w:lang w:val="es-ES"/>
        </w:rPr>
      </w:pPr>
    </w:p>
    <w:p w14:paraId="3B36C0CA" w14:textId="77777777" w:rsidR="00014F35" w:rsidRPr="00B31C7B" w:rsidRDefault="00014F35" w:rsidP="00014F35">
      <w:pPr>
        <w:spacing w:after="0" w:line="276" w:lineRule="auto"/>
        <w:jc w:val="both"/>
        <w:rPr>
          <w:rFonts w:ascii="Verdana" w:eastAsia="Calibri" w:hAnsi="Verdana" w:cs="Arial"/>
          <w:lang w:val="es-ES"/>
        </w:rPr>
      </w:pPr>
      <w:r w:rsidRPr="00B31C7B">
        <w:rPr>
          <w:rFonts w:ascii="Verdana" w:eastAsia="Calibri" w:hAnsi="Verdana" w:cs="Arial"/>
          <w:lang w:val="es-ES"/>
        </w:rPr>
        <w:t xml:space="preserve">Lo anterior se sustenta en las siguientes consideraciones: </w:t>
      </w:r>
    </w:p>
    <w:p w14:paraId="3E8ED628" w14:textId="77777777" w:rsidR="00014F35" w:rsidRPr="00B31C7B" w:rsidRDefault="00014F35" w:rsidP="00014F35">
      <w:pPr>
        <w:spacing w:after="0" w:line="276" w:lineRule="auto"/>
        <w:jc w:val="both"/>
        <w:rPr>
          <w:rFonts w:ascii="Verdana" w:hAnsi="Verdana" w:cs="Arial"/>
          <w:bCs/>
          <w:lang w:val="es-ES" w:eastAsia="es-ES" w:bidi="es-ES"/>
        </w:rPr>
      </w:pPr>
    </w:p>
    <w:p w14:paraId="08BA8F08" w14:textId="77777777" w:rsidR="00014F35" w:rsidRPr="00670A6E" w:rsidRDefault="00014F35" w:rsidP="00014F35">
      <w:pPr>
        <w:spacing w:after="120" w:line="276" w:lineRule="auto"/>
        <w:jc w:val="both"/>
        <w:rPr>
          <w:rFonts w:ascii="Verdana" w:eastAsia="Calibri" w:hAnsi="Verdana" w:cs="Arial"/>
          <w:lang w:val="es-ES_tradnl"/>
        </w:rPr>
      </w:pPr>
      <w:r w:rsidRPr="00670A6E">
        <w:rPr>
          <w:rFonts w:ascii="Verdana" w:hAnsi="Verdana" w:cs="Arial"/>
          <w:bCs/>
          <w:lang w:val="es-ES" w:eastAsia="es-ES" w:bidi="es-ES"/>
        </w:rPr>
        <w:t xml:space="preserve">i. </w:t>
      </w:r>
      <w:bookmarkStart w:id="1" w:name="_Hlk35876968"/>
      <w:bookmarkStart w:id="2" w:name="_Hlk37183512"/>
      <w:r w:rsidRPr="00670A6E">
        <w:rPr>
          <w:rFonts w:ascii="Verdana" w:eastAsia="Calibri" w:hAnsi="Verdana" w:cs="Arial"/>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bookmarkStart w:id="3" w:name="_Hlk35441008"/>
      <w:r w:rsidRPr="00670A6E">
        <w:rPr>
          <w:rFonts w:ascii="Verdana" w:eastAsia="Calibri" w:hAnsi="Verdana" w:cs="Arial"/>
          <w:lang w:val="es-ES_tradnl"/>
        </w:rPr>
        <w:t xml:space="preserve">Dentro del concepto general, la </w:t>
      </w:r>
      <w:r w:rsidRPr="00670A6E">
        <w:rPr>
          <w:rFonts w:ascii="Verdana" w:eastAsia="Calibri" w:hAnsi="Verdana" w:cs="Arial"/>
          <w:i/>
          <w:iCs/>
          <w:lang w:val="es-ES_tradnl"/>
        </w:rPr>
        <w:t>firma manuscrita</w:t>
      </w:r>
      <w:r w:rsidRPr="00670A6E">
        <w:rPr>
          <w:rFonts w:ascii="Verdana" w:eastAsia="Calibri" w:hAnsi="Verdana" w:cs="Arial"/>
          <w:lang w:val="es-ES_tradnl"/>
        </w:rPr>
        <w:t xml:space="preserve"> </w:t>
      </w:r>
      <w:r w:rsidRPr="00670A6E">
        <w:rPr>
          <w:rFonts w:ascii="Verdana" w:eastAsia="Calibri" w:hAnsi="Verdana" w:cs="Arial"/>
        </w:rPr>
        <w:t>es “[…] un rasgo o signo impuesto del puño y letra de una persona, con el cual, de forma general y reiterada, se compromete con el contenido de los documentos que la consignan, o da fe de que lo allí registrado obedece a la realidad”</w:t>
      </w:r>
      <w:r w:rsidRPr="00670A6E">
        <w:rPr>
          <w:rFonts w:ascii="Verdana" w:eastAsia="Calibri" w:hAnsi="Verdana" w:cs="Arial"/>
          <w:vertAlign w:val="superscript"/>
        </w:rPr>
        <w:footnoteReference w:id="2"/>
      </w:r>
      <w:r w:rsidRPr="00670A6E">
        <w:rPr>
          <w:rFonts w:ascii="Verdana" w:eastAsia="Calibri" w:hAnsi="Verdana" w:cs="Arial"/>
        </w:rPr>
        <w:t xml:space="preserve">. </w:t>
      </w:r>
    </w:p>
    <w:p w14:paraId="780DD8DB" w14:textId="77777777" w:rsidR="00014F35" w:rsidRDefault="00014F35" w:rsidP="00014F35">
      <w:pPr>
        <w:spacing w:after="120" w:line="276" w:lineRule="auto"/>
        <w:ind w:firstLine="708"/>
        <w:jc w:val="both"/>
        <w:rPr>
          <w:rFonts w:ascii="Verdana" w:eastAsia="Calibri" w:hAnsi="Verdana" w:cs="Arial"/>
        </w:rPr>
      </w:pPr>
      <w:r>
        <w:rPr>
          <w:rFonts w:ascii="Verdana" w:eastAsia="Calibri" w:hAnsi="Verdana" w:cs="Arial"/>
          <w:lang w:val="es-ES_tradnl"/>
        </w:rPr>
        <w:lastRenderedPageBreak/>
        <w:t>E</w:t>
      </w:r>
      <w:r w:rsidRPr="00670A6E">
        <w:rPr>
          <w:rFonts w:ascii="Verdana" w:eastAsia="Calibri" w:hAnsi="Verdana" w:cs="Arial"/>
        </w:rPr>
        <w:t xml:space="preserve">l artículo 2 de la Ley 527 de 1999 define la </w:t>
      </w:r>
      <w:r w:rsidRPr="00670A6E">
        <w:rPr>
          <w:rFonts w:ascii="Verdana" w:eastAsia="Calibri" w:hAnsi="Verdana" w:cs="Arial"/>
          <w:i/>
          <w:iCs/>
        </w:rPr>
        <w:t>firma digital</w:t>
      </w:r>
      <w:r w:rsidRPr="00670A6E">
        <w:rPr>
          <w:rFonts w:ascii="Verdana" w:eastAsia="Calibri" w:hAnsi="Verdana" w:cs="Arial"/>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670A6E">
        <w:rPr>
          <w:rFonts w:ascii="Verdana" w:eastAsia="Calibri" w:hAnsi="Verdana" w:cs="Arial"/>
          <w:vertAlign w:val="superscript"/>
        </w:rPr>
        <w:footnoteReference w:id="3"/>
      </w:r>
      <w:r w:rsidRPr="00670A6E">
        <w:rPr>
          <w:rFonts w:ascii="Verdana" w:eastAsia="Calibri" w:hAnsi="Verdana" w:cs="Arial"/>
        </w:rPr>
        <w:t>. Además, esta normativa prevé que podrán emitir certificados en relación con las firmas digitales las entidades de certificación</w:t>
      </w:r>
      <w:r w:rsidRPr="00670A6E">
        <w:rPr>
          <w:rFonts w:ascii="Verdana" w:eastAsia="Calibri" w:hAnsi="Verdana" w:cs="Arial"/>
          <w:vertAlign w:val="superscript"/>
        </w:rPr>
        <w:footnoteReference w:id="4"/>
      </w:r>
      <w:r w:rsidRPr="00670A6E">
        <w:rPr>
          <w:rFonts w:ascii="Verdana" w:eastAsia="Calibri" w:hAnsi="Verdana" w:cs="Arial"/>
        </w:rPr>
        <w:t>.</w:t>
      </w:r>
    </w:p>
    <w:p w14:paraId="4645372E" w14:textId="77777777" w:rsidR="00014F35" w:rsidRPr="00670A6E" w:rsidRDefault="00014F35" w:rsidP="00014F35">
      <w:pPr>
        <w:spacing w:after="120" w:line="276" w:lineRule="auto"/>
        <w:ind w:firstLine="708"/>
        <w:jc w:val="both"/>
        <w:rPr>
          <w:rFonts w:ascii="Verdana" w:eastAsia="Calibri" w:hAnsi="Verdana" w:cs="Arial"/>
        </w:rPr>
      </w:pPr>
      <w:r w:rsidRPr="00670A6E">
        <w:rPr>
          <w:rFonts w:ascii="Verdana" w:eastAsia="Calibri" w:hAnsi="Verdana" w:cs="Arial"/>
        </w:rPr>
        <w:t xml:space="preserve">Por otra parte, frente a la </w:t>
      </w:r>
      <w:r w:rsidRPr="00670A6E">
        <w:rPr>
          <w:rFonts w:ascii="Verdana" w:eastAsia="Calibri" w:hAnsi="Verdana" w:cs="Arial"/>
          <w:i/>
          <w:iCs/>
        </w:rPr>
        <w:t>firma electrónica</w:t>
      </w:r>
      <w:r w:rsidRPr="00670A6E">
        <w:rPr>
          <w:rFonts w:ascii="Verdana" w:eastAsia="Calibri" w:hAnsi="Verdana"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asegurar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xml:space="preserve">) asegurar que los datos que utiliza el firmante para realizar la firma son únicos y exclusivos. </w:t>
      </w:r>
    </w:p>
    <w:bookmarkEnd w:id="3"/>
    <w:p w14:paraId="6862AFA8" w14:textId="77777777" w:rsidR="00014F35" w:rsidRDefault="00014F35" w:rsidP="00014F35">
      <w:pPr>
        <w:spacing w:after="120" w:line="276" w:lineRule="auto"/>
        <w:ind w:firstLine="708"/>
        <w:jc w:val="both"/>
        <w:rPr>
          <w:rFonts w:ascii="Verdana" w:eastAsia="Calibri" w:hAnsi="Verdana" w:cs="Arial"/>
        </w:rPr>
      </w:pPr>
      <w:r w:rsidRPr="00670A6E">
        <w:rPr>
          <w:rFonts w:ascii="Verdana" w:eastAsia="Calibri" w:hAnsi="Verdana" w:cs="Arial"/>
        </w:rPr>
        <w:t xml:space="preserve">El Documento CONPES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w:t>
      </w:r>
      <w:proofErr w:type="gramStart"/>
      <w:r w:rsidRPr="00670A6E">
        <w:rPr>
          <w:rFonts w:ascii="Verdana" w:eastAsia="Calibri" w:hAnsi="Verdana" w:cs="Arial"/>
        </w:rPr>
        <w:t>del mismo</w:t>
      </w:r>
      <w:proofErr w:type="gramEnd"/>
      <w:r w:rsidRPr="00670A6E">
        <w:rPr>
          <w:rFonts w:ascii="Verdana" w:eastAsia="Calibri" w:hAnsi="Verdana" w:cs="Arial"/>
        </w:rPr>
        <w:t xml:space="preserve">, mientras la firma digital es una especie de firma electrónica”. De hecho, bajo el principio de equivalencia funcional, estas firmas deben cumplir con las mismas funciones de la firma manuscrita, es decir, deben servir para identificar a una persona como el autor del documento, dar certeza de la participación exclusiva de dicha persona en la firma y asociar esta última al contenido del </w:t>
      </w:r>
      <w:r w:rsidRPr="00670A6E">
        <w:rPr>
          <w:rFonts w:ascii="Verdana" w:eastAsia="Calibri" w:hAnsi="Verdana" w:cs="Arial"/>
        </w:rPr>
        <w:lastRenderedPageBreak/>
        <w:t xml:space="preserve">mensaje de datos. Por ello, en relación con las firmas que se realizan por un mensaje de datos, el artículo 7 de la Ley 527 de 1999 señala que se deben cumplir los siguientes requisitos: </w:t>
      </w:r>
    </w:p>
    <w:p w14:paraId="2CF9B8F8" w14:textId="77777777" w:rsidR="00014F35" w:rsidRPr="00670A6E" w:rsidRDefault="00014F35" w:rsidP="00014F35">
      <w:pPr>
        <w:spacing w:after="0" w:line="276" w:lineRule="auto"/>
        <w:jc w:val="both"/>
        <w:rPr>
          <w:rFonts w:ascii="Verdana" w:eastAsia="Calibri" w:hAnsi="Verdana" w:cs="Arial"/>
          <w:b/>
          <w:lang w:val="es-ES"/>
        </w:rPr>
      </w:pPr>
    </w:p>
    <w:p w14:paraId="0339BC04" w14:textId="77777777" w:rsidR="00014F35" w:rsidRDefault="00014F35" w:rsidP="00014F35">
      <w:pPr>
        <w:spacing w:after="0"/>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 xml:space="preserve">Cuando cualquier norma exija la presencia de una firma o establezca ciertas consecuencias en ausencia de </w:t>
      </w:r>
      <w:proofErr w:type="gramStart"/>
      <w:r w:rsidRPr="00670A6E">
        <w:rPr>
          <w:rFonts w:ascii="Verdana" w:eastAsia="Times New Roman" w:hAnsi="Verdana" w:cs="Arial"/>
          <w:sz w:val="21"/>
          <w:szCs w:val="21"/>
          <w:lang w:eastAsia="es-CO"/>
        </w:rPr>
        <w:t>la misma</w:t>
      </w:r>
      <w:proofErr w:type="gramEnd"/>
      <w:r w:rsidRPr="00670A6E">
        <w:rPr>
          <w:rFonts w:ascii="Verdana" w:eastAsia="Times New Roman" w:hAnsi="Verdana" w:cs="Arial"/>
          <w:sz w:val="21"/>
          <w:szCs w:val="21"/>
          <w:lang w:eastAsia="es-CO"/>
        </w:rPr>
        <w:t>, en relación con un mensaje de datos, se entenderá satisfecho dicho requerimiento si:</w:t>
      </w:r>
    </w:p>
    <w:p w14:paraId="58EEA896" w14:textId="77777777" w:rsidR="00014F35" w:rsidRPr="00670A6E" w:rsidRDefault="00014F35" w:rsidP="00014F35">
      <w:pPr>
        <w:spacing w:after="0"/>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 xml:space="preserve"> </w:t>
      </w:r>
    </w:p>
    <w:p w14:paraId="56C6791B" w14:textId="77777777" w:rsidR="00014F35" w:rsidRDefault="00014F35" w:rsidP="00014F35">
      <w:pPr>
        <w:spacing w:after="0"/>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a) Se ha utilizado un método que permita identificar al iniciador de un mensaje de datos y para indicar que el contenido cuenta con su aprobación</w:t>
      </w:r>
      <w:r w:rsidRPr="00670A6E">
        <w:rPr>
          <w:rFonts w:ascii="Verdana" w:eastAsia="MS Mincho" w:hAnsi="Verdana" w:cs="Arial"/>
          <w:sz w:val="21"/>
          <w:szCs w:val="21"/>
          <w:lang w:eastAsia="es-ES"/>
        </w:rPr>
        <w:t>”</w:t>
      </w:r>
      <w:r w:rsidRPr="00670A6E">
        <w:rPr>
          <w:rFonts w:ascii="Verdana" w:eastAsia="Times New Roman" w:hAnsi="Verdana" w:cs="Arial"/>
          <w:sz w:val="21"/>
          <w:szCs w:val="21"/>
          <w:lang w:eastAsia="es-CO"/>
        </w:rPr>
        <w:t xml:space="preserve">. </w:t>
      </w:r>
    </w:p>
    <w:p w14:paraId="1720DFE5" w14:textId="77777777" w:rsidR="00014F35" w:rsidRPr="00670A6E" w:rsidRDefault="00014F35" w:rsidP="00014F35">
      <w:pPr>
        <w:spacing w:after="0"/>
        <w:ind w:left="709" w:right="709"/>
        <w:jc w:val="both"/>
        <w:rPr>
          <w:rFonts w:ascii="Verdana" w:eastAsia="Times New Roman" w:hAnsi="Verdana" w:cs="Arial"/>
          <w:sz w:val="21"/>
          <w:szCs w:val="21"/>
          <w:lang w:eastAsia="es-CO"/>
        </w:rPr>
      </w:pPr>
    </w:p>
    <w:p w14:paraId="633A1AEC" w14:textId="77777777" w:rsidR="00014F35" w:rsidRPr="00670A6E" w:rsidRDefault="00014F35" w:rsidP="00014F35">
      <w:pPr>
        <w:spacing w:after="0" w:line="240" w:lineRule="auto"/>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b) Que el método sea tanto confiable como apropiado para el propósito por el cual el mensaje fue generado o comunicado.</w:t>
      </w:r>
    </w:p>
    <w:p w14:paraId="4727BB8E" w14:textId="77777777" w:rsidR="00014F35" w:rsidRPr="00670A6E" w:rsidRDefault="00014F35" w:rsidP="00014F35">
      <w:pPr>
        <w:spacing w:after="0" w:line="240" w:lineRule="auto"/>
        <w:ind w:left="709" w:right="709"/>
        <w:jc w:val="both"/>
        <w:rPr>
          <w:rFonts w:ascii="Verdana" w:eastAsia="Times New Roman" w:hAnsi="Verdana" w:cs="Arial"/>
          <w:sz w:val="21"/>
          <w:szCs w:val="21"/>
          <w:lang w:val="es-ES" w:eastAsia="es-CO"/>
        </w:rPr>
      </w:pPr>
    </w:p>
    <w:p w14:paraId="5A531F09" w14:textId="77777777" w:rsidR="00014F35" w:rsidRPr="00670A6E" w:rsidRDefault="00014F35" w:rsidP="00014F35">
      <w:pPr>
        <w:spacing w:after="0" w:line="240" w:lineRule="auto"/>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Lo dispuesto en este artículo se aplicará tanto si el requisito establecido en cualquier norma constituye una obligación, como si las normas simplemente prevén consecuencias en el caso de que no exista una firma.</w:t>
      </w:r>
    </w:p>
    <w:p w14:paraId="41DA7E0D" w14:textId="77777777" w:rsidR="00014F35" w:rsidRPr="00670A6E" w:rsidRDefault="00014F35" w:rsidP="00014F35">
      <w:pPr>
        <w:spacing w:after="120" w:line="276" w:lineRule="auto"/>
        <w:ind w:firstLine="708"/>
        <w:jc w:val="both"/>
        <w:rPr>
          <w:rFonts w:ascii="Verdana" w:eastAsia="Times New Roman" w:hAnsi="Verdana" w:cs="Arial"/>
          <w:lang w:eastAsia="es-CO"/>
        </w:rPr>
      </w:pPr>
    </w:p>
    <w:p w14:paraId="76229422" w14:textId="77777777" w:rsidR="00014F35" w:rsidRPr="00670A6E" w:rsidRDefault="00014F35" w:rsidP="00014F35">
      <w:pPr>
        <w:spacing w:after="120" w:line="276" w:lineRule="auto"/>
        <w:ind w:firstLine="708"/>
        <w:jc w:val="both"/>
        <w:rPr>
          <w:rFonts w:ascii="Verdana" w:eastAsia="Calibri" w:hAnsi="Verdana" w:cs="Arial"/>
        </w:rPr>
      </w:pPr>
      <w:r w:rsidRPr="00670A6E">
        <w:rPr>
          <w:rFonts w:ascii="Verdana" w:eastAsia="Calibri" w:hAnsi="Verdana" w:cs="Arial"/>
        </w:rPr>
        <w:t xml:space="preserve">Dentro de este marco, es necesario distinguir dos (2) situaciones: i) el documento original tiene la firma manuscrita y luego se escaneó para enviarlo a la entidad estatal por correo electrónico y </w:t>
      </w:r>
      <w:proofErr w:type="spellStart"/>
      <w:r w:rsidRPr="00670A6E">
        <w:rPr>
          <w:rFonts w:ascii="Verdana" w:eastAsia="Calibri" w:hAnsi="Verdana" w:cs="Arial"/>
        </w:rPr>
        <w:t>ii</w:t>
      </w:r>
      <w:proofErr w:type="spellEnd"/>
      <w:r w:rsidRPr="00670A6E">
        <w:rPr>
          <w:rFonts w:ascii="Verdana" w:eastAsia="Calibri" w:hAnsi="Verdana" w:cs="Arial"/>
        </w:rPr>
        <w:t xml:space="preserve">) </w:t>
      </w:r>
      <w:bookmarkStart w:id="4" w:name="_Hlk35438181"/>
      <w:r w:rsidRPr="00670A6E">
        <w:rPr>
          <w:rFonts w:ascii="Verdana" w:eastAsia="Calibri" w:hAnsi="Verdana" w:cs="Arial"/>
        </w:rPr>
        <w:t>el documento tiene una imagen con la firma y se adjunta como archivo para enviarlo a la entidad</w:t>
      </w:r>
      <w:bookmarkEnd w:id="4"/>
      <w:r w:rsidRPr="00670A6E">
        <w:rPr>
          <w:rFonts w:ascii="Verdana" w:eastAsia="Calibri" w:hAnsi="Verdana" w:cs="Arial"/>
        </w:rPr>
        <w:t xml:space="preserve">. </w:t>
      </w:r>
    </w:p>
    <w:p w14:paraId="2799CD45" w14:textId="77777777" w:rsidR="00014F35" w:rsidRPr="00670A6E" w:rsidRDefault="00014F35" w:rsidP="00014F35">
      <w:pPr>
        <w:spacing w:after="120" w:line="276" w:lineRule="auto"/>
        <w:ind w:firstLine="708"/>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primer supuesto</w:t>
      </w:r>
      <w:r w:rsidRPr="00670A6E">
        <w:rPr>
          <w:rFonts w:ascii="Verdana" w:eastAsia="Calibri" w:hAnsi="Verdana" w:cs="Arial"/>
        </w:rPr>
        <w:t>,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w:t>
      </w:r>
      <w:r>
        <w:rPr>
          <w:rFonts w:ascii="Verdana" w:eastAsia="Calibri" w:hAnsi="Verdana" w:cs="Arial"/>
        </w:rPr>
        <w:t>, del artículo 25</w:t>
      </w:r>
      <w:r w:rsidRPr="00670A6E">
        <w:rPr>
          <w:rFonts w:ascii="Verdana" w:eastAsia="Calibri" w:hAnsi="Verdana" w:cs="Arial"/>
        </w:rPr>
        <w:t xml:space="preserve">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670A6E">
        <w:rPr>
          <w:rFonts w:ascii="Verdana" w:eastAsia="Calibri" w:hAnsi="Verdana" w:cs="Arial"/>
          <w:vertAlign w:val="superscript"/>
        </w:rPr>
        <w:footnoteReference w:id="5"/>
      </w:r>
      <w:r w:rsidRPr="00670A6E">
        <w:rPr>
          <w:rFonts w:ascii="Verdana" w:eastAsia="Calibri" w:hAnsi="Verdana" w:cs="Arial"/>
        </w:rPr>
        <w:t xml:space="preserve">. Conforme a lo anterior, si el oferente envía el documento con firma </w:t>
      </w:r>
      <w:r w:rsidRPr="00670A6E">
        <w:rPr>
          <w:rFonts w:ascii="Verdana" w:eastAsia="Calibri" w:hAnsi="Verdana" w:cs="Arial"/>
        </w:rPr>
        <w:lastRenderedPageBreak/>
        <w:t>manuscrita y luego lo escanea para enviarlo, éste será válido, toda vez que la normativa no exige que se tenga que enviar el documento en original sino solo que tenga la firma de quien lo suscribe.</w:t>
      </w:r>
    </w:p>
    <w:p w14:paraId="52649FB7" w14:textId="77777777" w:rsidR="00014F35" w:rsidRPr="00670A6E" w:rsidRDefault="00014F35" w:rsidP="00014F35">
      <w:pPr>
        <w:spacing w:after="120" w:line="276" w:lineRule="auto"/>
        <w:ind w:firstLine="708"/>
        <w:jc w:val="both"/>
        <w:rPr>
          <w:rFonts w:ascii="Verdana" w:eastAsia="Calibri" w:hAnsi="Verdana" w:cs="Arial"/>
        </w:rPr>
      </w:pPr>
      <w:r w:rsidRPr="00670A6E">
        <w:rPr>
          <w:rFonts w:ascii="Verdana" w:eastAsia="Calibri" w:hAnsi="Verdana" w:cs="Arial"/>
        </w:rPr>
        <w:t xml:space="preserve">En el </w:t>
      </w:r>
      <w:r w:rsidRPr="00670A6E">
        <w:rPr>
          <w:rFonts w:ascii="Verdana" w:eastAsia="Calibri" w:hAnsi="Verdana" w:cs="Arial"/>
          <w:i/>
          <w:iCs/>
        </w:rPr>
        <w:t>segundo supuesto</w:t>
      </w:r>
      <w:r w:rsidRPr="00670A6E">
        <w:rPr>
          <w:rFonts w:ascii="Verdana" w:eastAsia="Calibri" w:hAnsi="Verdana" w:cs="Arial"/>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w:t>
      </w:r>
      <w:proofErr w:type="spellStart"/>
      <w:r w:rsidRPr="00670A6E">
        <w:rPr>
          <w:rFonts w:ascii="Verdana" w:eastAsia="Calibri" w:hAnsi="Verdana" w:cs="Arial"/>
        </w:rPr>
        <w:t>ii</w:t>
      </w:r>
      <w:proofErr w:type="spellEnd"/>
      <w:r w:rsidRPr="00670A6E">
        <w:rPr>
          <w:rFonts w:ascii="Verdana" w:eastAsia="Calibri" w:hAnsi="Verdana" w:cs="Arial"/>
        </w:rPr>
        <w:t xml:space="preserve">) que el documento firmado es exactamente el mismo que el original y </w:t>
      </w:r>
      <w:proofErr w:type="spellStart"/>
      <w:r w:rsidRPr="00670A6E">
        <w:rPr>
          <w:rFonts w:ascii="Verdana" w:eastAsia="Calibri" w:hAnsi="Verdana" w:cs="Arial"/>
        </w:rPr>
        <w:t>iii</w:t>
      </w:r>
      <w:proofErr w:type="spellEnd"/>
      <w:r w:rsidRPr="00670A6E">
        <w:rPr>
          <w:rFonts w:ascii="Verdana" w:eastAsia="Calibri" w:hAnsi="Verdana" w:cs="Arial"/>
        </w:rPr>
        <w:t xml:space="preserve">) los datos que utiliza el firmante para realizar la firma son únicos y exclusivos. </w:t>
      </w:r>
    </w:p>
    <w:p w14:paraId="79500C8A" w14:textId="77777777" w:rsidR="00014F35" w:rsidRPr="00670A6E" w:rsidRDefault="00014F35" w:rsidP="00014F35">
      <w:pPr>
        <w:spacing w:after="120" w:line="276" w:lineRule="auto"/>
        <w:ind w:firstLine="708"/>
        <w:jc w:val="both"/>
        <w:rPr>
          <w:rFonts w:ascii="Verdana" w:eastAsia="Calibri" w:hAnsi="Verdana" w:cs="Arial"/>
        </w:rPr>
      </w:pPr>
      <w:r w:rsidRPr="00670A6E">
        <w:rPr>
          <w:rFonts w:ascii="Verdana" w:eastAsia="Calibri" w:hAnsi="Verdana" w:cs="Arial"/>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w:t>
      </w:r>
      <w:r>
        <w:rPr>
          <w:rFonts w:ascii="Verdana" w:eastAsia="Calibri" w:hAnsi="Verdana" w:cs="Arial"/>
        </w:rPr>
        <w:t>razabilidad, disponibilidad y</w:t>
      </w:r>
      <w:r w:rsidRPr="00670A6E">
        <w:rPr>
          <w:rFonts w:ascii="Verdana" w:eastAsia="Calibri" w:hAnsi="Verdana" w:cs="Arial"/>
        </w:rPr>
        <w:t xml:space="preserve"> demostrar que se trata el mecanismo confiable y apropiable.</w:t>
      </w:r>
      <w:r>
        <w:rPr>
          <w:rFonts w:ascii="Verdana" w:eastAsia="Calibri" w:hAnsi="Verdana" w:cs="Arial"/>
        </w:rPr>
        <w:t xml:space="preserve"> Por tanto</w:t>
      </w:r>
      <w:r w:rsidRPr="00670A6E">
        <w:rPr>
          <w:rFonts w:ascii="Verdana" w:eastAsia="Calibri" w:hAnsi="Verdana" w:cs="Arial"/>
        </w:rPr>
        <w:t>, para que un documento con la ima</w:t>
      </w:r>
      <w:r>
        <w:rPr>
          <w:rFonts w:ascii="Verdana" w:eastAsia="Calibri" w:hAnsi="Verdana" w:cs="Arial"/>
        </w:rPr>
        <w:t xml:space="preserve">gen de una firma sea válido, </w:t>
      </w:r>
      <w:r w:rsidRPr="00670A6E">
        <w:rPr>
          <w:rFonts w:ascii="Verdana" w:eastAsia="Calibri" w:hAnsi="Verdana" w:cs="Arial"/>
        </w:rPr>
        <w:t>deberá determinar</w:t>
      </w:r>
      <w:r>
        <w:rPr>
          <w:rFonts w:ascii="Verdana" w:eastAsia="Calibri" w:hAnsi="Verdana" w:cs="Arial"/>
        </w:rPr>
        <w:t>se</w:t>
      </w:r>
      <w:r w:rsidRPr="00670A6E">
        <w:rPr>
          <w:rFonts w:ascii="Verdana" w:eastAsia="Calibri" w:hAnsi="Verdana" w:cs="Arial"/>
        </w:rPr>
        <w:t xml:space="preserve">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son una copia simple del original y tienen validez, salvo que una norma expresa imponga la entrega del original. </w:t>
      </w:r>
    </w:p>
    <w:p w14:paraId="0EFDFAE7" w14:textId="2A4440F6" w:rsidR="00014F35" w:rsidRPr="006A1EC1" w:rsidRDefault="00014F35" w:rsidP="00014F35">
      <w:pPr>
        <w:spacing w:after="0" w:line="276" w:lineRule="auto"/>
        <w:jc w:val="both"/>
        <w:rPr>
          <w:rFonts w:ascii="Verdana" w:eastAsia="Times New Roman" w:hAnsi="Verdana" w:cs="Arial"/>
          <w:lang w:eastAsia="es-CO"/>
        </w:rPr>
      </w:pPr>
      <w:r w:rsidRPr="00670A6E">
        <w:rPr>
          <w:rFonts w:ascii="Verdana" w:eastAsia="Calibri" w:hAnsi="Verdana" w:cs="Arial"/>
          <w:b/>
          <w:lang w:val="es-ES"/>
        </w:rPr>
        <w:tab/>
      </w:r>
      <w:r>
        <w:rPr>
          <w:rFonts w:ascii="Verdana" w:eastAsia="Calibri" w:hAnsi="Verdana" w:cs="Arial"/>
          <w:lang w:val="es-ES"/>
        </w:rPr>
        <w:t>Al respecto, e</w:t>
      </w:r>
      <w:r w:rsidRPr="00B72BA3">
        <w:rPr>
          <w:rFonts w:ascii="Verdana" w:eastAsia="Calibri" w:hAnsi="Verdana" w:cs="Arial"/>
          <w:lang w:val="es-ES"/>
        </w:rPr>
        <w:t xml:space="preserve">sta Subdirección en respuesta a la consulta con Radicado </w:t>
      </w:r>
      <w:r w:rsidRPr="00B72BA3">
        <w:rPr>
          <w:rFonts w:ascii="Verdana" w:eastAsia="Calibri" w:hAnsi="Verdana" w:cs="Arial"/>
          <w:lang w:val="es-MX"/>
        </w:rPr>
        <w:t>4201814000004323 del 17 de mayo de 2018</w:t>
      </w:r>
      <w:r w:rsidRPr="00B72BA3">
        <w:rPr>
          <w:rFonts w:ascii="Verdana" w:eastAsia="Calibri" w:hAnsi="Verdana" w:cs="Arial"/>
          <w:lang w:val="es-ES"/>
        </w:rPr>
        <w:t>, expresó:</w:t>
      </w:r>
      <w:r>
        <w:rPr>
          <w:rFonts w:ascii="Verdana" w:eastAsia="Calibri" w:hAnsi="Verdana" w:cs="Arial"/>
          <w:b/>
          <w:lang w:val="es-ES"/>
        </w:rPr>
        <w:t xml:space="preserve"> </w:t>
      </w:r>
      <w:r w:rsidRPr="00670A6E">
        <w:rPr>
          <w:rFonts w:ascii="Verdana" w:eastAsia="Calibri" w:hAnsi="Verdana" w:cs="Arial"/>
          <w:lang w:val="es-ES"/>
        </w:rPr>
        <w:t>“</w:t>
      </w:r>
      <w:r w:rsidRPr="00670A6E">
        <w:rPr>
          <w:rFonts w:ascii="Verdana" w:eastAsia="Aptos" w:hAnsi="Verdana" w:cs="Arial"/>
        </w:rPr>
        <w:t xml:space="preserve">A la firma escaneada si </w:t>
      </w:r>
      <w:r w:rsidRPr="00670A6E">
        <w:rPr>
          <w:rFonts w:ascii="Verdana" w:eastAsia="Aptos" w:hAnsi="Verdana" w:cs="Arial"/>
        </w:rPr>
        <w:lastRenderedPageBreak/>
        <w:t>es comunicada, generada, enviada, recibida por medios electrónicos, ópticos o similares, como pudieran ser, entre otros, el correo electrónico o el internet, no se negarán efectos jurídicos, validez o fuerza obligatoria a dicha información por la sola razón de que esté en forma de mensajes de datos</w:t>
      </w:r>
      <w:r w:rsidRPr="00670A6E">
        <w:rPr>
          <w:rFonts w:ascii="Verdana" w:eastAsia="Arial" w:hAnsi="Verdana" w:cs="Arial"/>
          <w:lang w:val="es-ES"/>
        </w:rPr>
        <w:t>”</w:t>
      </w:r>
      <w:r w:rsidRPr="00670A6E">
        <w:rPr>
          <w:rFonts w:ascii="Verdana" w:eastAsia="Aptos" w:hAnsi="Verdana" w:cs="Arial"/>
        </w:rPr>
        <w:t xml:space="preserve">. En esa orientación, esta Subdirección expresa que la firma escaneada se concibe como una firma electrónica, según </w:t>
      </w:r>
      <w:r w:rsidRPr="00670A6E">
        <w:rPr>
          <w:rFonts w:ascii="Verdana" w:eastAsia="MS Mincho" w:hAnsi="Verdana" w:cs="Arial"/>
          <w:lang w:eastAsia="es-ES"/>
        </w:rPr>
        <w:t>lo dispuesto en el artículo 7 de la Ley 527 de 1999</w:t>
      </w:r>
      <w:r>
        <w:rPr>
          <w:rFonts w:ascii="Verdana" w:eastAsia="MS Mincho" w:hAnsi="Verdana" w:cs="Arial"/>
          <w:lang w:eastAsia="es-ES"/>
        </w:rPr>
        <w:t xml:space="preserve"> que ya fue precitado</w:t>
      </w:r>
      <w:r>
        <w:rPr>
          <w:rFonts w:ascii="Verdana" w:eastAsia="Times New Roman" w:hAnsi="Verdana" w:cs="Arial"/>
          <w:lang w:eastAsia="es-CO"/>
        </w:rPr>
        <w:t xml:space="preserve">. </w:t>
      </w:r>
      <w:r w:rsidRPr="00670A6E">
        <w:rPr>
          <w:rFonts w:ascii="Verdana" w:eastAsia="MS Mincho" w:hAnsi="Verdana" w:cs="Arial"/>
          <w:lang w:eastAsia="es-ES"/>
        </w:rPr>
        <w:t xml:space="preserve">En esa misma línea, el Decreto 2364 de 2012, que desarrolla el artículo 7 de la Ley 527 de 1999, establece la firma electrónica, como </w:t>
      </w:r>
      <w:proofErr w:type="gramStart"/>
      <w:r w:rsidRPr="00670A6E">
        <w:rPr>
          <w:rFonts w:ascii="Verdana" w:eastAsia="MS Mincho" w:hAnsi="Verdana" w:cs="Arial"/>
          <w:lang w:eastAsia="es-ES"/>
        </w:rPr>
        <w:t>los</w:t>
      </w:r>
      <w:r w:rsidR="00C36D62">
        <w:rPr>
          <w:rFonts w:ascii="Verdana" w:eastAsia="MS Mincho" w:hAnsi="Verdana" w:cs="Arial"/>
          <w:lang w:eastAsia="es-ES"/>
        </w:rPr>
        <w:t xml:space="preserve"> </w:t>
      </w:r>
      <w:r w:rsidRPr="00670A6E">
        <w:rPr>
          <w:rFonts w:ascii="Verdana" w:eastAsia="MS Mincho" w:hAnsi="Verdana" w:cs="Arial"/>
          <w:lang w:eastAsia="es-ES"/>
        </w:rPr>
        <w:t>”</w:t>
      </w:r>
      <w:proofErr w:type="gramEnd"/>
      <w:r w:rsidRPr="00670A6E">
        <w:rPr>
          <w:rFonts w:ascii="Verdana" w:eastAsia="MS Mincho" w:hAnsi="Verdana" w:cs="Arial"/>
          <w:lang w:eastAsia="es-ES"/>
        </w:rPr>
        <w:t>[…] códigos, contraseñas, datos biométricos, o claves criptográficas privadas […]</w:t>
      </w:r>
      <w:r w:rsidRPr="00670A6E">
        <w:rPr>
          <w:rFonts w:ascii="Verdana" w:eastAsia="Arial" w:hAnsi="Verdana" w:cs="Arial"/>
          <w:lang w:val="es-ES"/>
        </w:rPr>
        <w:t>”,</w:t>
      </w:r>
      <w:r w:rsidRPr="00670A6E">
        <w:rPr>
          <w:rFonts w:ascii="Verdana" w:eastAsia="MS Mincho" w:hAnsi="Verdana" w:cs="Arial"/>
          <w:lang w:eastAsia="es-ES"/>
        </w:rPr>
        <w:t xml:space="preserve"> que permiten identificar a una persona, en relación con un mensaje de datos</w:t>
      </w:r>
      <w:r w:rsidRPr="00670A6E">
        <w:rPr>
          <w:rFonts w:ascii="Verdana" w:eastAsia="Calibri" w:hAnsi="Verdana" w:cs="Arial"/>
          <w:lang w:val="es-ES"/>
        </w:rPr>
        <w:t xml:space="preserve">. </w:t>
      </w:r>
      <w:r w:rsidRPr="00670A6E">
        <w:rPr>
          <w:rFonts w:ascii="Verdana" w:eastAsia="Calibri" w:hAnsi="Verdana" w:cs="Arial"/>
          <w:lang w:val="es-ES_tradnl"/>
        </w:rPr>
        <w:t>Al respecto, la Corte Suprema de Justicia</w:t>
      </w:r>
      <w:r w:rsidRPr="00670A6E">
        <w:rPr>
          <w:rFonts w:ascii="Verdana" w:eastAsia="Calibri" w:hAnsi="Verdana" w:cs="Arial"/>
          <w:vertAlign w:val="superscript"/>
          <w:lang w:val="es-ES_tradnl"/>
        </w:rPr>
        <w:footnoteReference w:id="6"/>
      </w:r>
      <w:r w:rsidRPr="00670A6E">
        <w:rPr>
          <w:rFonts w:ascii="Verdana" w:eastAsia="Calibri" w:hAnsi="Verdana" w:cs="Arial"/>
          <w:lang w:val="es-ES_tradnl"/>
        </w:rPr>
        <w:t xml:space="preserve"> en referencia a las firmas escaneadas, manifiesta: </w:t>
      </w:r>
    </w:p>
    <w:p w14:paraId="408F31A1" w14:textId="77777777" w:rsidR="00014F35" w:rsidRPr="00670A6E" w:rsidRDefault="00014F35" w:rsidP="00014F35">
      <w:pPr>
        <w:spacing w:after="0" w:line="276" w:lineRule="auto"/>
        <w:ind w:firstLine="709"/>
        <w:jc w:val="both"/>
        <w:rPr>
          <w:rFonts w:ascii="Verdana" w:eastAsia="Calibri" w:hAnsi="Verdana" w:cs="Arial"/>
          <w:lang w:val="es-ES_tradnl"/>
        </w:rPr>
      </w:pPr>
      <w:r w:rsidRPr="00670A6E">
        <w:rPr>
          <w:rFonts w:ascii="Verdana" w:eastAsia="Calibri" w:hAnsi="Verdana" w:cs="Arial"/>
          <w:lang w:val="es-ES_tradnl"/>
        </w:rPr>
        <w:t xml:space="preserve"> </w:t>
      </w:r>
    </w:p>
    <w:p w14:paraId="506FD2CA" w14:textId="77777777" w:rsidR="00014F35" w:rsidRDefault="00014F35" w:rsidP="00014F35">
      <w:pPr>
        <w:spacing w:after="0" w:line="240" w:lineRule="auto"/>
        <w:ind w:left="709" w:right="709"/>
        <w:jc w:val="both"/>
        <w:rPr>
          <w:rFonts w:ascii="Verdana" w:eastAsia="Aptos" w:hAnsi="Verdana" w:cs="Arial"/>
          <w:sz w:val="21"/>
          <w:szCs w:val="21"/>
        </w:rPr>
      </w:pPr>
      <w:r w:rsidRPr="008A21CC">
        <w:rPr>
          <w:rFonts w:ascii="Verdana" w:eastAsia="Aptos" w:hAnsi="Verdana" w:cs="Arial"/>
          <w:sz w:val="21"/>
          <w:szCs w:val="21"/>
        </w:rPr>
        <w:t xml:space="preserve">Ahora, la autenticidad del mensaje de datos corre paralela con la confiabilidad </w:t>
      </w:r>
      <w:proofErr w:type="gramStart"/>
      <w:r w:rsidRPr="008A21CC">
        <w:rPr>
          <w:rFonts w:ascii="Verdana" w:eastAsia="Aptos" w:hAnsi="Verdana" w:cs="Arial"/>
          <w:sz w:val="21"/>
          <w:szCs w:val="21"/>
        </w:rPr>
        <w:t>del mismo</w:t>
      </w:r>
      <w:proofErr w:type="gramEnd"/>
      <w:r w:rsidRPr="008A21CC">
        <w:rPr>
          <w:rFonts w:ascii="Verdana" w:eastAsia="Aptos" w:hAnsi="Verdana" w:cs="Arial"/>
          <w:sz w:val="21"/>
          <w:szCs w:val="21"/>
        </w:rPr>
        <w:t xml:space="preserve">, determinada por la seguridad de que esté dotado en cuanto a la forma como se hubiese generado y conservado la integridad de la información y, por supuesto, en la forma en que se identifique a su iniciador y la asociación de este a su contenido. Como todo documento, la eficacia probatoria del electrónico dependerá, también, de su autenticidad, contándose con mecanismos tecnológicos que permiten identificar el autor </w:t>
      </w:r>
      <w:proofErr w:type="gramStart"/>
      <w:r w:rsidRPr="008A21CC">
        <w:rPr>
          <w:rFonts w:ascii="Verdana" w:eastAsia="Aptos" w:hAnsi="Verdana" w:cs="Arial"/>
          <w:sz w:val="21"/>
          <w:szCs w:val="21"/>
        </w:rPr>
        <w:t>del mismo</w:t>
      </w:r>
      <w:proofErr w:type="gramEnd"/>
      <w:r w:rsidRPr="008A21CC">
        <w:rPr>
          <w:rFonts w:ascii="Verdana" w:eastAsia="Aptos" w:hAnsi="Verdana" w:cs="Arial"/>
          <w:sz w:val="21"/>
          <w:szCs w:val="21"/>
        </w:rPr>
        <w:t xml:space="preserve"> y asociarlo con su contenido. </w:t>
      </w:r>
      <w:r w:rsidRPr="008A21CC">
        <w:rPr>
          <w:rFonts w:ascii="Verdana" w:eastAsia="Aptos" w:hAnsi="Verdana" w:cs="Arial"/>
          <w:i/>
          <w:sz w:val="21"/>
          <w:szCs w:val="21"/>
        </w:rPr>
        <w:t xml:space="preserve">En este aspecto cobra particular relevancia la firma electrónica, que es el género, y que puede comprender las firmas escaneadas, o los métodos biométricos (como el iris y las huellas digitales), y la firma digital -especie-, basada en la criptografía asimétrica </w:t>
      </w:r>
      <w:r w:rsidRPr="008A21CC">
        <w:rPr>
          <w:rFonts w:ascii="Verdana" w:eastAsia="Aptos" w:hAnsi="Verdana" w:cs="Arial"/>
          <w:sz w:val="21"/>
          <w:szCs w:val="21"/>
        </w:rPr>
        <w:t>(énfasis fuera de texto).</w:t>
      </w:r>
    </w:p>
    <w:p w14:paraId="6CF67F66" w14:textId="77777777" w:rsidR="00014F35" w:rsidRPr="008A21CC" w:rsidRDefault="00014F35" w:rsidP="00014F35">
      <w:pPr>
        <w:spacing w:after="0" w:line="240" w:lineRule="auto"/>
        <w:ind w:left="709" w:right="709"/>
        <w:jc w:val="both"/>
        <w:rPr>
          <w:rFonts w:ascii="Verdana" w:eastAsia="Aptos" w:hAnsi="Verdana" w:cs="Arial"/>
          <w:sz w:val="21"/>
          <w:szCs w:val="21"/>
        </w:rPr>
      </w:pPr>
    </w:p>
    <w:p w14:paraId="47825B19" w14:textId="77777777" w:rsidR="00014F35" w:rsidRPr="00670A6E" w:rsidRDefault="00014F35" w:rsidP="00014F35">
      <w:pPr>
        <w:spacing w:after="120" w:line="276" w:lineRule="auto"/>
        <w:ind w:firstLine="708"/>
        <w:jc w:val="both"/>
        <w:rPr>
          <w:rFonts w:ascii="Verdana" w:eastAsia="Aptos" w:hAnsi="Verdana" w:cs="Arial"/>
        </w:rPr>
      </w:pPr>
      <w:r w:rsidRPr="00670A6E">
        <w:rPr>
          <w:rFonts w:ascii="Verdana" w:eastAsia="Aptos" w:hAnsi="Verdana" w:cs="Arial"/>
          <w:lang w:val="es-ES_tradnl"/>
        </w:rPr>
        <w:t>La firma escaneada se constituye en un tipo de firma electrónica, que tiene la suficiente validez y autenticidad dentro de un documento. Es decir, Los documentos suscritos mediante firmas escaneadas tendrán la calidad de ser auténticos, según lo prescrito en el artículo 244 de la Ley 1564 de 2012</w:t>
      </w:r>
      <w:r w:rsidRPr="00670A6E">
        <w:rPr>
          <w:rFonts w:ascii="Verdana" w:eastAsia="Aptos" w:hAnsi="Verdana" w:cs="Arial"/>
          <w:vertAlign w:val="superscript"/>
          <w:lang w:val="es-ES_tradnl"/>
        </w:rPr>
        <w:footnoteReference w:id="7"/>
      </w:r>
      <w:r w:rsidRPr="00670A6E">
        <w:rPr>
          <w:rFonts w:ascii="Verdana" w:eastAsia="Aptos" w:hAnsi="Verdana" w:cs="Arial"/>
          <w:lang w:val="es-ES_tradnl"/>
        </w:rPr>
        <w:t xml:space="preserve">. En esa </w:t>
      </w:r>
      <w:r w:rsidRPr="00670A6E">
        <w:rPr>
          <w:rFonts w:ascii="Verdana" w:eastAsia="Aptos" w:hAnsi="Verdana" w:cs="Arial"/>
          <w:lang w:val="es-ES_tradnl"/>
        </w:rPr>
        <w:lastRenderedPageBreak/>
        <w:t>orientación, el inciso segundo del artículo 10 de la Ley 527 de 1999 prescribe: “</w:t>
      </w:r>
      <w:r w:rsidRPr="00670A6E">
        <w:rPr>
          <w:rFonts w:ascii="Verdana" w:eastAsia="Aptos" w:hAnsi="Verdana" w:cs="Arial"/>
        </w:rPr>
        <w:t xml:space="preserve">En toda actuación administrativa o judicial, no se negará eficacia, validez o fuerza obligatoria y probatoria a todo tipo de información en forma de un mensaje de datos, por el sólo hecho que se trate de un mensaje de datos o </w:t>
      </w:r>
      <w:proofErr w:type="gramStart"/>
      <w:r w:rsidRPr="00670A6E">
        <w:rPr>
          <w:rFonts w:ascii="Verdana" w:eastAsia="Aptos" w:hAnsi="Verdana" w:cs="Arial"/>
        </w:rPr>
        <w:t>en razón de</w:t>
      </w:r>
      <w:proofErr w:type="gramEnd"/>
      <w:r w:rsidRPr="00670A6E">
        <w:rPr>
          <w:rFonts w:ascii="Verdana" w:eastAsia="Aptos" w:hAnsi="Verdana" w:cs="Arial"/>
        </w:rPr>
        <w:t xml:space="preserve"> no haber sido presentado en su forma original</w:t>
      </w:r>
      <w:r w:rsidRPr="00670A6E">
        <w:rPr>
          <w:rFonts w:ascii="Verdana" w:eastAsia="Arial" w:hAnsi="Verdana" w:cs="Arial"/>
          <w:lang w:val="es-ES"/>
        </w:rPr>
        <w:t>”</w:t>
      </w:r>
      <w:r w:rsidRPr="00670A6E">
        <w:rPr>
          <w:rFonts w:ascii="Verdana" w:eastAsia="Aptos" w:hAnsi="Verdana" w:cs="Arial"/>
        </w:rPr>
        <w:t xml:space="preserve">. </w:t>
      </w:r>
    </w:p>
    <w:p w14:paraId="6EEDAF69" w14:textId="77777777" w:rsidR="00014F35" w:rsidRPr="00670A6E" w:rsidRDefault="00014F35" w:rsidP="00014F35">
      <w:pPr>
        <w:spacing w:after="120" w:line="276" w:lineRule="auto"/>
        <w:ind w:firstLine="708"/>
        <w:jc w:val="both"/>
        <w:rPr>
          <w:rFonts w:ascii="Verdana" w:eastAsia="Aptos" w:hAnsi="Verdana" w:cs="Times New Roman"/>
          <w:lang w:val="es-ES"/>
        </w:rPr>
      </w:pPr>
      <w:r w:rsidRPr="0C42C258">
        <w:rPr>
          <w:rFonts w:ascii="Verdana" w:eastAsia="Aptos" w:hAnsi="Verdana" w:cs="Arial"/>
          <w:lang w:val="es-ES"/>
        </w:rPr>
        <w:t>En suma, los documentos que contienen la firma escaneada se presumen auténticos, salvo que sean tachados de falsos. En torno a esta idea, la confiabilidad de la firma electrónica está contenida en el artículo 4 del Decreto 2364 de 2012</w:t>
      </w:r>
      <w:r w:rsidRPr="0C42C258">
        <w:rPr>
          <w:rFonts w:ascii="Verdana" w:eastAsia="Aptos" w:hAnsi="Verdana" w:cs="Arial"/>
          <w:vertAlign w:val="superscript"/>
          <w:lang w:val="es-ES"/>
        </w:rPr>
        <w:footnoteReference w:id="8"/>
      </w:r>
      <w:r w:rsidRPr="0C42C258">
        <w:rPr>
          <w:rFonts w:ascii="Verdana" w:eastAsia="Aptos" w:hAnsi="Verdana" w:cs="Arial"/>
          <w:lang w:val="es-ES"/>
        </w:rPr>
        <w:t xml:space="preserve">, que dispone reglas para determinarla: i) los datos de creación de la firma en el contexto corresponden al firmante; y </w:t>
      </w:r>
      <w:proofErr w:type="spellStart"/>
      <w:r w:rsidRPr="0C42C258">
        <w:rPr>
          <w:rFonts w:ascii="Verdana" w:eastAsia="Aptos" w:hAnsi="Verdana" w:cs="Arial"/>
          <w:lang w:val="es-ES"/>
        </w:rPr>
        <w:t>ii</w:t>
      </w:r>
      <w:proofErr w:type="spellEnd"/>
      <w:r w:rsidRPr="0C42C258">
        <w:rPr>
          <w:rFonts w:ascii="Verdana" w:eastAsia="Aptos" w:hAnsi="Verdana" w:cs="Arial"/>
          <w:lang w:val="es-ES"/>
        </w:rPr>
        <w:t xml:space="preserve">) la posibilidad de detectar cualquier alteración no autorizada del mensaje de datos, posterior a la firma. Estas reglas se aplican, sin perjuicio de demostrar la confiabilidad o no de la firma. </w:t>
      </w:r>
      <w:r w:rsidRPr="00670A6E">
        <w:rPr>
          <w:rFonts w:ascii="Verdana" w:eastAsia="Aptos" w:hAnsi="Verdana" w:cs="Times New Roman"/>
          <w:lang w:val="es-ES_tradnl"/>
        </w:rPr>
        <w:tab/>
      </w:r>
    </w:p>
    <w:p w14:paraId="2F6F4D7A" w14:textId="77777777" w:rsidR="00014F35" w:rsidRPr="00670A6E" w:rsidRDefault="00014F35" w:rsidP="00014F35">
      <w:pPr>
        <w:spacing w:after="120" w:line="276" w:lineRule="auto"/>
        <w:ind w:firstLine="708"/>
        <w:jc w:val="both"/>
        <w:rPr>
          <w:rFonts w:ascii="Verdana" w:eastAsia="Times New Roman" w:hAnsi="Verdana" w:cs="Arial"/>
          <w:szCs w:val="24"/>
          <w:shd w:val="clear" w:color="auto" w:fill="FFFFFF"/>
          <w:lang w:val="es-ES" w:eastAsia="es-MX"/>
        </w:rPr>
      </w:pPr>
      <w:r w:rsidRPr="00670A6E">
        <w:rPr>
          <w:rFonts w:ascii="Verdana" w:eastAsia="Times New Roman" w:hAnsi="Verdana" w:cs="Arial"/>
          <w:szCs w:val="24"/>
          <w:shd w:val="clear" w:color="auto" w:fill="FFFFFF"/>
          <w:lang w:val="es-ES" w:eastAsia="es-MX"/>
        </w:rPr>
        <w:t xml:space="preserve">En el caso de la firma escaneada en los diferentes documentos que componen la propuesta económica del oferente, se señala que no es una causal de rechazo, pues se considera válida como mecanismo para identificar la intención del proponente en participar dentro del proceso de contratación. Esta idea se plantea, toda vez que la firma escaneada se entiende según las consideraciones precedentes como una firma electrónica, sujetándose a las reglas de lo dispuesto en el artículo 7 de la Ley 527 de 1999 y en su Decreto reglamentario 2364 de 2012. </w:t>
      </w:r>
    </w:p>
    <w:bookmarkEnd w:id="1"/>
    <w:bookmarkEnd w:id="2"/>
    <w:p w14:paraId="5BFBFE63" w14:textId="77777777" w:rsidR="00014F35" w:rsidRPr="008D3302" w:rsidRDefault="00014F35" w:rsidP="00014F35">
      <w:pPr>
        <w:spacing w:after="0" w:line="276" w:lineRule="auto"/>
        <w:jc w:val="both"/>
        <w:rPr>
          <w:rFonts w:ascii="Verdana" w:eastAsia="Calibri" w:hAnsi="Verdana" w:cs="Arial"/>
          <w:color w:val="000000"/>
        </w:rPr>
      </w:pPr>
    </w:p>
    <w:p w14:paraId="170C884A" w14:textId="77777777" w:rsidR="00014F35" w:rsidRPr="00B31C7B" w:rsidRDefault="00014F35" w:rsidP="00014F35">
      <w:pPr>
        <w:numPr>
          <w:ilvl w:val="0"/>
          <w:numId w:val="19"/>
        </w:numPr>
        <w:spacing w:after="0" w:line="256" w:lineRule="auto"/>
        <w:rPr>
          <w:rFonts w:ascii="Verdana" w:eastAsia="Calibri" w:hAnsi="Verdana" w:cs="Times New Roman"/>
          <w:b/>
          <w:bCs/>
          <w:lang w:val="es-ES"/>
        </w:rPr>
      </w:pPr>
      <w:r w:rsidRPr="00B31C7B">
        <w:rPr>
          <w:rFonts w:ascii="Verdana" w:eastAsia="Calibri" w:hAnsi="Verdana" w:cs="Times New Roman"/>
          <w:b/>
          <w:bCs/>
          <w:lang w:val="es-ES"/>
        </w:rPr>
        <w:t>Referencias normativas</w:t>
      </w:r>
      <w:r>
        <w:rPr>
          <w:rFonts w:ascii="Verdana" w:eastAsia="Calibri" w:hAnsi="Verdana" w:cs="Times New Roman"/>
          <w:b/>
          <w:bCs/>
          <w:lang w:val="es-ES"/>
        </w:rPr>
        <w:t>, jurisprudenciales y doctrinales</w:t>
      </w:r>
      <w:r w:rsidRPr="00B31C7B">
        <w:rPr>
          <w:rFonts w:ascii="Verdana" w:eastAsia="Calibri" w:hAnsi="Verdana" w:cs="Times New Roman"/>
          <w:b/>
          <w:bCs/>
          <w:lang w:val="es-ES"/>
        </w:rPr>
        <w:t>:</w:t>
      </w:r>
    </w:p>
    <w:p w14:paraId="56D52D7D" w14:textId="77777777" w:rsidR="00014F35" w:rsidRPr="00B31C7B" w:rsidRDefault="00014F35" w:rsidP="00014F35">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4F35" w:rsidRPr="00B31C7B" w14:paraId="2436556E" w14:textId="77777777" w:rsidTr="00DF0533">
        <w:trPr>
          <w:trHeight w:val="870"/>
          <w:jc w:val="center"/>
        </w:trPr>
        <w:tc>
          <w:tcPr>
            <w:tcW w:w="8647" w:type="dxa"/>
          </w:tcPr>
          <w:p w14:paraId="4B3EED80" w14:textId="77777777" w:rsidR="00014F35" w:rsidRPr="008664CA" w:rsidRDefault="00014F35" w:rsidP="00014F35">
            <w:pPr>
              <w:widowControl w:val="0"/>
              <w:numPr>
                <w:ilvl w:val="0"/>
                <w:numId w:val="20"/>
              </w:numPr>
              <w:autoSpaceDE w:val="0"/>
              <w:autoSpaceDN w:val="0"/>
              <w:spacing w:before="120" w:after="120" w:line="276" w:lineRule="auto"/>
              <w:ind w:left="714" w:hanging="357"/>
              <w:jc w:val="both"/>
              <w:rPr>
                <w:rFonts w:ascii="Verdana" w:hAnsi="Verdana" w:cs="Arial"/>
                <w:color w:val="000000" w:themeColor="text1"/>
                <w:lang w:val="es-ES"/>
              </w:rPr>
            </w:pPr>
            <w:r w:rsidRPr="008664CA">
              <w:rPr>
                <w:rFonts w:ascii="Verdana" w:hAnsi="Verdana" w:cs="Arial"/>
                <w:color w:val="000000" w:themeColor="text1"/>
                <w:lang w:val="es-ES"/>
              </w:rPr>
              <w:t xml:space="preserve">Código de Comercio, artículo 836. </w:t>
            </w:r>
          </w:p>
          <w:p w14:paraId="482A2037" w14:textId="1F3DD6CC" w:rsidR="00014F35" w:rsidRPr="008664CA" w:rsidRDefault="00014F35" w:rsidP="00014F35">
            <w:pPr>
              <w:widowControl w:val="0"/>
              <w:numPr>
                <w:ilvl w:val="0"/>
                <w:numId w:val="20"/>
              </w:numPr>
              <w:autoSpaceDE w:val="0"/>
              <w:autoSpaceDN w:val="0"/>
              <w:spacing w:after="120" w:line="276" w:lineRule="auto"/>
              <w:ind w:left="714" w:hanging="357"/>
              <w:jc w:val="both"/>
              <w:rPr>
                <w:rFonts w:ascii="Verdana" w:hAnsi="Verdana" w:cs="Arial"/>
                <w:color w:val="000000" w:themeColor="text1"/>
                <w:lang w:val="es-ES"/>
              </w:rPr>
            </w:pPr>
            <w:r w:rsidRPr="008664CA">
              <w:rPr>
                <w:rFonts w:ascii="Verdana" w:hAnsi="Verdana" w:cs="Arial"/>
                <w:color w:val="000000" w:themeColor="text1"/>
                <w:lang w:val="es-ES"/>
              </w:rPr>
              <w:t>Ley 80 de 1993, artículos 24, 25,</w:t>
            </w:r>
            <w:r w:rsidR="009C506B">
              <w:rPr>
                <w:rFonts w:ascii="Verdana" w:hAnsi="Verdana" w:cs="Arial"/>
                <w:color w:val="000000" w:themeColor="text1"/>
                <w:lang w:val="es-ES"/>
              </w:rPr>
              <w:t xml:space="preserve"> </w:t>
            </w:r>
            <w:r w:rsidRPr="008664CA">
              <w:rPr>
                <w:rFonts w:ascii="Verdana" w:hAnsi="Verdana" w:cs="Arial"/>
                <w:color w:val="000000" w:themeColor="text1"/>
                <w:lang w:val="es-ES"/>
              </w:rPr>
              <w:t xml:space="preserve">30. </w:t>
            </w:r>
          </w:p>
          <w:p w14:paraId="1322BA38" w14:textId="77777777" w:rsidR="00014F35" w:rsidRPr="008664CA" w:rsidRDefault="00014F35" w:rsidP="00014F35">
            <w:pPr>
              <w:widowControl w:val="0"/>
              <w:numPr>
                <w:ilvl w:val="0"/>
                <w:numId w:val="20"/>
              </w:numPr>
              <w:autoSpaceDE w:val="0"/>
              <w:autoSpaceDN w:val="0"/>
              <w:spacing w:after="120" w:line="276" w:lineRule="auto"/>
              <w:ind w:left="714" w:hanging="357"/>
              <w:jc w:val="both"/>
              <w:rPr>
                <w:rFonts w:ascii="Verdana" w:hAnsi="Verdana" w:cs="Arial"/>
                <w:color w:val="000000" w:themeColor="text1"/>
                <w:lang w:val="es-ES"/>
              </w:rPr>
            </w:pPr>
            <w:r w:rsidRPr="008664CA">
              <w:rPr>
                <w:rFonts w:ascii="Verdana" w:hAnsi="Verdana" w:cs="Arial"/>
                <w:color w:val="000000" w:themeColor="text1"/>
                <w:lang w:val="es-ES"/>
              </w:rPr>
              <w:t xml:space="preserve"> Ley 527 de 1999, artículos 2, 7 y 10. </w:t>
            </w:r>
          </w:p>
          <w:p w14:paraId="364EC0D3" w14:textId="77777777" w:rsidR="00014F35" w:rsidRPr="008664CA" w:rsidRDefault="00014F35" w:rsidP="00014F35">
            <w:pPr>
              <w:widowControl w:val="0"/>
              <w:numPr>
                <w:ilvl w:val="0"/>
                <w:numId w:val="20"/>
              </w:numPr>
              <w:autoSpaceDE w:val="0"/>
              <w:autoSpaceDN w:val="0"/>
              <w:spacing w:after="120" w:line="276" w:lineRule="auto"/>
              <w:ind w:left="714" w:hanging="357"/>
              <w:jc w:val="both"/>
              <w:rPr>
                <w:rFonts w:ascii="Verdana" w:hAnsi="Verdana" w:cs="Arial"/>
                <w:color w:val="000000" w:themeColor="text1"/>
                <w:lang w:val="es-ES"/>
              </w:rPr>
            </w:pPr>
            <w:r w:rsidRPr="008664CA">
              <w:rPr>
                <w:rFonts w:ascii="Verdana" w:hAnsi="Verdana" w:cs="Arial"/>
                <w:color w:val="000000" w:themeColor="text1"/>
                <w:lang w:val="es-ES"/>
              </w:rPr>
              <w:t xml:space="preserve">Ley 1150 de 2007, artículo 9. </w:t>
            </w:r>
          </w:p>
          <w:p w14:paraId="06482743" w14:textId="77777777" w:rsidR="00014F35" w:rsidRPr="008664CA" w:rsidRDefault="00014F35" w:rsidP="00014F35">
            <w:pPr>
              <w:widowControl w:val="0"/>
              <w:numPr>
                <w:ilvl w:val="0"/>
                <w:numId w:val="20"/>
              </w:numPr>
              <w:autoSpaceDE w:val="0"/>
              <w:autoSpaceDN w:val="0"/>
              <w:spacing w:after="120" w:line="276" w:lineRule="auto"/>
              <w:ind w:left="714" w:hanging="357"/>
              <w:jc w:val="both"/>
              <w:rPr>
                <w:rFonts w:ascii="Verdana" w:hAnsi="Verdana" w:cs="Arial"/>
                <w:color w:val="000000" w:themeColor="text1"/>
                <w:lang w:val="es-ES"/>
              </w:rPr>
            </w:pPr>
            <w:r w:rsidRPr="008664CA">
              <w:rPr>
                <w:rFonts w:ascii="Verdana" w:hAnsi="Verdana" w:cs="Arial"/>
                <w:color w:val="000000" w:themeColor="text1"/>
                <w:lang w:val="es-ES"/>
              </w:rPr>
              <w:t>Ley 1564 de 2012, artículo</w:t>
            </w:r>
            <w:r>
              <w:rPr>
                <w:rFonts w:ascii="Verdana" w:hAnsi="Verdana" w:cs="Arial"/>
                <w:color w:val="000000" w:themeColor="text1"/>
                <w:lang w:val="es-ES"/>
              </w:rPr>
              <w:t xml:space="preserve">s 244 y 246. </w:t>
            </w:r>
            <w:r w:rsidRPr="008664CA">
              <w:rPr>
                <w:rFonts w:ascii="Verdana" w:hAnsi="Verdana" w:cs="Arial"/>
                <w:color w:val="000000" w:themeColor="text1"/>
                <w:lang w:val="es-ES"/>
              </w:rPr>
              <w:t xml:space="preserve"> </w:t>
            </w:r>
          </w:p>
          <w:p w14:paraId="1916E931" w14:textId="77777777" w:rsidR="00014F35" w:rsidRPr="008664CA" w:rsidRDefault="00014F35" w:rsidP="00014F35">
            <w:pPr>
              <w:widowControl w:val="0"/>
              <w:numPr>
                <w:ilvl w:val="0"/>
                <w:numId w:val="20"/>
              </w:numPr>
              <w:autoSpaceDE w:val="0"/>
              <w:autoSpaceDN w:val="0"/>
              <w:spacing w:after="120" w:line="276" w:lineRule="auto"/>
              <w:ind w:left="714" w:hanging="357"/>
              <w:jc w:val="both"/>
              <w:rPr>
                <w:rFonts w:ascii="Verdana" w:hAnsi="Verdana" w:cs="Arial"/>
                <w:color w:val="000000" w:themeColor="text1"/>
                <w:lang w:val="es-ES"/>
              </w:rPr>
            </w:pPr>
            <w:r w:rsidRPr="008664CA">
              <w:rPr>
                <w:rFonts w:ascii="Verdana" w:hAnsi="Verdana" w:cs="Arial"/>
                <w:color w:val="000000" w:themeColor="text1"/>
                <w:lang w:val="es-ES"/>
              </w:rPr>
              <w:t>Decreto 1082 de 2015, artículos 2.2.1.2.1.2.20, 2.2.1.2.1.3.2, 2.2.1.2.1.5.2.</w:t>
            </w:r>
          </w:p>
          <w:p w14:paraId="1EFCCAF4" w14:textId="77777777" w:rsidR="00014F35" w:rsidRDefault="00014F35" w:rsidP="00014F35">
            <w:pPr>
              <w:widowControl w:val="0"/>
              <w:numPr>
                <w:ilvl w:val="0"/>
                <w:numId w:val="20"/>
              </w:numPr>
              <w:autoSpaceDE w:val="0"/>
              <w:autoSpaceDN w:val="0"/>
              <w:spacing w:after="120" w:line="276" w:lineRule="auto"/>
              <w:ind w:left="714" w:hanging="357"/>
              <w:jc w:val="both"/>
              <w:rPr>
                <w:rFonts w:ascii="Verdana" w:hAnsi="Verdana" w:cs="Arial"/>
                <w:color w:val="000000" w:themeColor="text1"/>
                <w:lang w:val="es-ES"/>
              </w:rPr>
            </w:pPr>
            <w:r w:rsidRPr="008664CA">
              <w:rPr>
                <w:rFonts w:ascii="Verdana" w:hAnsi="Verdana" w:cs="Arial"/>
                <w:color w:val="000000" w:themeColor="text1"/>
                <w:lang w:val="es-ES"/>
              </w:rPr>
              <w:t>Decreto 2364 de 2020.</w:t>
            </w:r>
          </w:p>
          <w:p w14:paraId="6302B76C" w14:textId="77777777" w:rsidR="00014F35" w:rsidRPr="00C81FB1" w:rsidRDefault="00014F35" w:rsidP="00014F35">
            <w:pPr>
              <w:widowControl w:val="0"/>
              <w:numPr>
                <w:ilvl w:val="0"/>
                <w:numId w:val="20"/>
              </w:numPr>
              <w:autoSpaceDE w:val="0"/>
              <w:autoSpaceDN w:val="0"/>
              <w:spacing w:after="120" w:line="276" w:lineRule="auto"/>
              <w:jc w:val="both"/>
              <w:rPr>
                <w:rFonts w:ascii="Verdana" w:hAnsi="Verdana" w:cs="Arial"/>
                <w:color w:val="000000" w:themeColor="text1"/>
                <w:lang w:val="es-ES"/>
              </w:rPr>
            </w:pPr>
            <w:r w:rsidRPr="00C81FB1">
              <w:rPr>
                <w:rFonts w:ascii="Verdana" w:hAnsi="Verdana" w:cs="Arial"/>
                <w:color w:val="000000" w:themeColor="text1"/>
                <w:lang w:val="es-ES"/>
              </w:rPr>
              <w:t xml:space="preserve">Consejo de Estado. Sección Tercera. Sentencia de 1 de abril de 2016, </w:t>
            </w:r>
            <w:proofErr w:type="spellStart"/>
            <w:r w:rsidRPr="00C81FB1">
              <w:rPr>
                <w:rFonts w:ascii="Verdana" w:hAnsi="Verdana" w:cs="Arial"/>
                <w:color w:val="000000" w:themeColor="text1"/>
                <w:lang w:val="es-ES"/>
              </w:rPr>
              <w:t>Exp</w:t>
            </w:r>
            <w:proofErr w:type="spellEnd"/>
            <w:r w:rsidRPr="00C81FB1">
              <w:rPr>
                <w:rFonts w:ascii="Verdana" w:hAnsi="Verdana" w:cs="Arial"/>
                <w:color w:val="000000" w:themeColor="text1"/>
                <w:lang w:val="es-ES"/>
              </w:rPr>
              <w:t>. 47145 C.P. Jaime Orlando Santofimio Gamboa.</w:t>
            </w:r>
          </w:p>
          <w:p w14:paraId="7A43A0B1" w14:textId="77777777" w:rsidR="00014F35" w:rsidRDefault="00014F35" w:rsidP="00014F35">
            <w:pPr>
              <w:widowControl w:val="0"/>
              <w:numPr>
                <w:ilvl w:val="0"/>
                <w:numId w:val="20"/>
              </w:numPr>
              <w:autoSpaceDE w:val="0"/>
              <w:autoSpaceDN w:val="0"/>
              <w:spacing w:after="120" w:line="276" w:lineRule="auto"/>
              <w:jc w:val="both"/>
              <w:rPr>
                <w:rFonts w:ascii="Verdana" w:hAnsi="Verdana" w:cs="Arial"/>
                <w:color w:val="000000" w:themeColor="text1"/>
                <w:lang w:val="es-ES"/>
              </w:rPr>
            </w:pPr>
            <w:r w:rsidRPr="00C81FB1">
              <w:rPr>
                <w:rFonts w:ascii="Verdana" w:hAnsi="Verdana" w:cs="Arial"/>
                <w:color w:val="000000" w:themeColor="text1"/>
                <w:lang w:val="es-ES"/>
              </w:rPr>
              <w:t>Corte Suprema de Justicia, Sala de Casación Civil. Magistrado Ponente: Pedro Octavio Munar Cadena. Bogotá, D.C., dieciséis (16) de diciembre de dos mil diez (2010). Ref.: Expediente No.11001 3110 005 2004 01074 01.</w:t>
            </w:r>
          </w:p>
          <w:p w14:paraId="0F78AD2D" w14:textId="77777777" w:rsidR="00014F35" w:rsidRPr="00C81FB1" w:rsidRDefault="00014F35" w:rsidP="00014F35">
            <w:pPr>
              <w:widowControl w:val="0"/>
              <w:numPr>
                <w:ilvl w:val="0"/>
                <w:numId w:val="20"/>
              </w:numPr>
              <w:autoSpaceDE w:val="0"/>
              <w:autoSpaceDN w:val="0"/>
              <w:spacing w:after="120" w:line="276" w:lineRule="auto"/>
              <w:jc w:val="both"/>
              <w:rPr>
                <w:rFonts w:ascii="Verdana" w:hAnsi="Verdana" w:cs="Arial"/>
                <w:color w:val="000000" w:themeColor="text1"/>
                <w:lang w:val="es-ES"/>
              </w:rPr>
            </w:pPr>
            <w:r w:rsidRPr="00C81FB1">
              <w:rPr>
                <w:rFonts w:ascii="Verdana" w:hAnsi="Verdana" w:cs="Arial"/>
                <w:color w:val="000000" w:themeColor="text1"/>
                <w:lang w:val="es-ES"/>
              </w:rPr>
              <w:t>DÁVILA VINUEZA, Luis Guillermo. Régimen Jurídico de la Contratación Estatal. 3° ed. Bogotá: Legis, 2016. p. 439.</w:t>
            </w:r>
          </w:p>
          <w:p w14:paraId="23984907" w14:textId="77777777" w:rsidR="00014F35" w:rsidRPr="002B1BF1" w:rsidRDefault="00014F35" w:rsidP="00014F35">
            <w:pPr>
              <w:widowControl w:val="0"/>
              <w:numPr>
                <w:ilvl w:val="0"/>
                <w:numId w:val="20"/>
              </w:numPr>
              <w:autoSpaceDE w:val="0"/>
              <w:autoSpaceDN w:val="0"/>
              <w:spacing w:after="120" w:line="276" w:lineRule="auto"/>
              <w:ind w:left="714" w:hanging="357"/>
              <w:jc w:val="both"/>
              <w:rPr>
                <w:rFonts w:ascii="Verdana" w:hAnsi="Verdana" w:cs="Arial"/>
                <w:color w:val="000000" w:themeColor="text1"/>
                <w:lang w:val="es-ES"/>
              </w:rPr>
            </w:pPr>
            <w:r w:rsidRPr="00C81FB1">
              <w:rPr>
                <w:rFonts w:ascii="Verdana" w:hAnsi="Verdana" w:cs="Arial"/>
                <w:color w:val="000000" w:themeColor="text1"/>
                <w:lang w:val="es-ES"/>
              </w:rPr>
              <w:t>REMOLINA, Nelson y PEÑA, Lisandro De los títulos valores y de los valores en el contexto digital. Bogotá: Temis, 2011.</w:t>
            </w:r>
          </w:p>
        </w:tc>
      </w:tr>
    </w:tbl>
    <w:p w14:paraId="5378262A" w14:textId="77777777" w:rsidR="00014F35" w:rsidRPr="00B31C7B" w:rsidRDefault="00014F35" w:rsidP="00014F35">
      <w:pPr>
        <w:spacing w:after="0" w:line="276" w:lineRule="auto"/>
        <w:ind w:right="709"/>
        <w:jc w:val="both"/>
        <w:rPr>
          <w:rFonts w:ascii="Verdana" w:hAnsi="Verdana" w:cs="Arial"/>
          <w:color w:val="000000" w:themeColor="text1"/>
          <w:lang w:val="es-ES_tradnl"/>
        </w:rPr>
      </w:pPr>
    </w:p>
    <w:p w14:paraId="435D04DB" w14:textId="77777777" w:rsidR="00014F35" w:rsidRPr="00B31C7B" w:rsidRDefault="00014F35" w:rsidP="00014F35">
      <w:pPr>
        <w:numPr>
          <w:ilvl w:val="0"/>
          <w:numId w:val="19"/>
        </w:numPr>
        <w:spacing w:after="0" w:line="256" w:lineRule="auto"/>
        <w:rPr>
          <w:rFonts w:ascii="Verdana" w:eastAsia="Calibri" w:hAnsi="Verdana" w:cs="Times New Roman"/>
          <w:b/>
          <w:bCs/>
          <w:lang w:val="es-ES"/>
        </w:rPr>
      </w:pPr>
      <w:r w:rsidRPr="00B31C7B">
        <w:rPr>
          <w:rFonts w:ascii="Verdana" w:eastAsia="Calibri" w:hAnsi="Verdana" w:cs="Times New Roman"/>
          <w:b/>
          <w:bCs/>
          <w:lang w:val="es-ES"/>
        </w:rPr>
        <w:t>Doctrina de la Agencia Nacional de Contratación Pública:</w:t>
      </w:r>
    </w:p>
    <w:p w14:paraId="6290191A" w14:textId="77777777" w:rsidR="00014F35" w:rsidRPr="00B31C7B" w:rsidRDefault="00014F35" w:rsidP="00014F35">
      <w:pPr>
        <w:widowControl w:val="0"/>
        <w:autoSpaceDE w:val="0"/>
        <w:autoSpaceDN w:val="0"/>
        <w:spacing w:after="0" w:line="276" w:lineRule="auto"/>
        <w:jc w:val="both"/>
        <w:rPr>
          <w:rFonts w:ascii="Verdana" w:hAnsi="Verdana" w:cs="Arial"/>
          <w:bCs/>
          <w:shd w:val="clear" w:color="auto" w:fill="FFFFFF"/>
        </w:rPr>
      </w:pPr>
    </w:p>
    <w:p w14:paraId="4D1FE897" w14:textId="0452B712" w:rsidR="00014F35" w:rsidRPr="008664CA" w:rsidRDefault="00014F35" w:rsidP="00014F35">
      <w:pPr>
        <w:widowControl w:val="0"/>
        <w:autoSpaceDE w:val="0"/>
        <w:autoSpaceDN w:val="0"/>
        <w:spacing w:after="0" w:line="276" w:lineRule="auto"/>
        <w:jc w:val="both"/>
        <w:rPr>
          <w:rFonts w:ascii="Verdana" w:hAnsi="Verdana" w:cs="Arial"/>
          <w:bCs/>
          <w:shd w:val="clear" w:color="auto" w:fill="FFFFFF"/>
          <w:lang w:val="es-ES_tradnl"/>
        </w:rPr>
      </w:pPr>
      <w:r w:rsidRPr="00B31C7B">
        <w:rPr>
          <w:rFonts w:ascii="Verdana" w:hAnsi="Verdana" w:cs="Arial"/>
          <w:bCs/>
          <w:shd w:val="clear" w:color="auto" w:fill="FFFFFF"/>
        </w:rPr>
        <w:t>La Agencia Nacional de Contratación Pública – Colombia Compra Eficiente, se ha pronunciado en</w:t>
      </w:r>
      <w:r>
        <w:rPr>
          <w:rFonts w:ascii="Verdana" w:hAnsi="Verdana" w:cs="Arial"/>
          <w:bCs/>
          <w:shd w:val="clear" w:color="auto" w:fill="FFFFFF"/>
        </w:rPr>
        <w:t xml:space="preserve"> diferentes conceptos sobre la firma en los procesos de contratación pública:</w:t>
      </w:r>
      <w:r w:rsidRPr="008664CA">
        <w:rPr>
          <w:rFonts w:ascii="Verdana" w:hAnsi="Verdana" w:cs="Arial"/>
          <w:color w:val="000000" w:themeColor="text1"/>
          <w:shd w:val="clear" w:color="auto" w:fill="FFFFFF"/>
          <w:lang w:val="es-ES_tradnl"/>
        </w:rPr>
        <w:t xml:space="preserve"> </w:t>
      </w:r>
      <w:r w:rsidRPr="008664CA">
        <w:rPr>
          <w:rFonts w:ascii="Verdana" w:hAnsi="Verdana" w:cs="Arial"/>
          <w:bCs/>
          <w:shd w:val="clear" w:color="auto" w:fill="FFFFFF"/>
          <w:lang w:val="es-ES_tradnl"/>
        </w:rPr>
        <w:t xml:space="preserve">C-243 del 24 de marzo de 2020, C-245 del 7 de abril de 2020, C-247 del 7 de abril de 2020, C-253 del 7 de abril de 2020, C-254 del 7 de abril de 2020, C-016 del 21 de abril de 2020, C-017 del 27 de abril de 2020, C-262 del 27 de abril de 2020, C-296 del 21 de mayo de 2020, C-287 del 27 de mayo de 2020, C-292 del 28 de mayo de 2020, C-753 de 06 de febrero de 2022, C-754 del 23 de diciembre de 2020, C-193 del 3 de mayo de 2021, C-753 del 6 de febrero de 2022 , C-030 del 25 de febrero de 2022, </w:t>
      </w:r>
      <w:r>
        <w:rPr>
          <w:rFonts w:ascii="Verdana" w:hAnsi="Verdana" w:cs="Arial"/>
          <w:bCs/>
          <w:shd w:val="clear" w:color="auto" w:fill="FFFFFF"/>
          <w:lang w:val="es-ES_tradnl"/>
        </w:rPr>
        <w:t xml:space="preserve">C-655 del 07 de octubre </w:t>
      </w:r>
      <w:r>
        <w:rPr>
          <w:rFonts w:ascii="Verdana" w:hAnsi="Verdana" w:cs="Arial"/>
          <w:bCs/>
          <w:shd w:val="clear" w:color="auto" w:fill="FFFFFF"/>
          <w:lang w:val="es-ES_tradnl"/>
        </w:rPr>
        <w:lastRenderedPageBreak/>
        <w:t>de 2022, C-921 del 3 de enero de 2025,</w:t>
      </w:r>
      <w:r w:rsidR="00BA6D38">
        <w:rPr>
          <w:rFonts w:ascii="Verdana" w:hAnsi="Verdana" w:cs="Arial"/>
          <w:bCs/>
          <w:shd w:val="clear" w:color="auto" w:fill="FFFFFF"/>
          <w:lang w:val="es-ES_tradnl"/>
        </w:rPr>
        <w:t xml:space="preserve"> C-521 del 9 de junio de 2025, C-820 del 30 de julio de 2025,</w:t>
      </w:r>
      <w:r>
        <w:rPr>
          <w:rFonts w:ascii="Verdana" w:hAnsi="Verdana" w:cs="Arial"/>
          <w:bCs/>
          <w:shd w:val="clear" w:color="auto" w:fill="FFFFFF"/>
          <w:lang w:val="es-ES_tradnl"/>
        </w:rPr>
        <w:t xml:space="preserve"> entre otros. </w:t>
      </w:r>
      <w:r w:rsidRPr="00B31C7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C2AC325" w14:textId="77469AFC" w:rsidR="00014F35" w:rsidRPr="00B31C7B" w:rsidRDefault="00014F35" w:rsidP="00014F35">
      <w:pPr>
        <w:spacing w:after="0" w:line="256" w:lineRule="auto"/>
        <w:jc w:val="both"/>
        <w:rPr>
          <w:rFonts w:ascii="Verdana" w:eastAsia="Calibri" w:hAnsi="Verdana" w:cs="Times New Roman"/>
        </w:rPr>
      </w:pPr>
      <w:hyperlink r:id="rId13" w:history="1">
        <w:r w:rsidRPr="00B31C7B">
          <w:rPr>
            <w:rFonts w:ascii="Verdana" w:eastAsia="Calibri" w:hAnsi="Verdana" w:cs="Times New Roman"/>
            <w:color w:val="0000FF"/>
            <w:u w:val="single"/>
            <w:lang w:val="es-ES"/>
          </w:rPr>
          <w:t>https://relatoria.colombiacompra.gov.co/busqueda/conceptos</w:t>
        </w:r>
      </w:hyperlink>
      <w:r w:rsidRPr="00B31C7B">
        <w:rPr>
          <w:rFonts w:ascii="Verdana" w:eastAsia="Calibri" w:hAnsi="Verdana" w:cs="Times New Roman"/>
        </w:rPr>
        <w:t xml:space="preserve"> </w:t>
      </w:r>
    </w:p>
    <w:p w14:paraId="6F8D378F" w14:textId="77777777" w:rsidR="00014F35" w:rsidRPr="00B31C7B" w:rsidRDefault="00014F35" w:rsidP="0085509C">
      <w:pPr>
        <w:spacing w:after="0" w:line="276" w:lineRule="auto"/>
        <w:jc w:val="both"/>
        <w:rPr>
          <w:rFonts w:ascii="Verdana" w:eastAsia="Calibri" w:hAnsi="Verdana" w:cs="Times New Roman"/>
          <w:lang w:val="es-ES"/>
        </w:rPr>
      </w:pPr>
    </w:p>
    <w:p w14:paraId="598DE3C6" w14:textId="77777777" w:rsidR="0085509C" w:rsidRPr="00C40177" w:rsidRDefault="0085509C" w:rsidP="0085509C">
      <w:pPr>
        <w:spacing w:after="0" w:line="276" w:lineRule="auto"/>
        <w:jc w:val="both"/>
        <w:rPr>
          <w:rFonts w:ascii="Verdana" w:eastAsia="Calibri" w:hAnsi="Verdana" w:cs="Arial"/>
          <w:color w:val="000000"/>
          <w:shd w:val="clear" w:color="auto" w:fill="FFFFFF"/>
        </w:rPr>
      </w:pPr>
      <w:r w:rsidRPr="00C40177">
        <w:rPr>
          <w:rFonts w:ascii="Verdana" w:eastAsia="Calibri" w:hAnsi="Verdana" w:cs="Arial"/>
          <w:color w:val="000000"/>
          <w:shd w:val="clear" w:color="auto" w:fill="FFFFFF"/>
        </w:rPr>
        <w:t>Te informamos que ya se encuentra disponible la </w:t>
      </w:r>
      <w:r w:rsidRPr="00C40177">
        <w:rPr>
          <w:rFonts w:ascii="Verdana" w:eastAsia="Calibri" w:hAnsi="Verdana" w:cs="Arial"/>
          <w:b/>
          <w:bCs/>
          <w:color w:val="000000"/>
          <w:shd w:val="clear" w:color="auto" w:fill="FFFFFF"/>
        </w:rPr>
        <w:t>Cartilla para incentivar y fortalecer el acceso a las compras y contratación pública de los pueblos y comunidades étnicas en Colombia.</w:t>
      </w:r>
      <w:r w:rsidRPr="00C40177">
        <w:rPr>
          <w:rFonts w:ascii="Verdana" w:eastAsia="Calibri" w:hAnsi="Verdana" w:cs="Arial"/>
          <w:color w:val="000000"/>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4" w:tgtFrame="_blank" w:tooltip="Dirección URL original: https://www.colombiacompra.gov.co/manuales-guias-y-pliegos-tipo/manuales-y-guias/cartilla-para-incentivar-y-fortalecer-el-acceso-las. Haga clic o pulse si confía en este vínculo." w:history="1">
        <w:r w:rsidRPr="00C40177">
          <w:rPr>
            <w:rFonts w:ascii="Verdana" w:eastAsia="Calibri" w:hAnsi="Verdana" w:cs="Arial"/>
            <w:color w:val="0000FF"/>
            <w:u w:val="single"/>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33680ADB" w14:textId="77777777" w:rsidR="0085509C" w:rsidRPr="00C40177" w:rsidRDefault="0085509C" w:rsidP="0085509C">
      <w:pPr>
        <w:spacing w:after="0" w:line="276" w:lineRule="auto"/>
        <w:jc w:val="both"/>
        <w:rPr>
          <w:rFonts w:ascii="Verdana" w:eastAsia="Calibri" w:hAnsi="Verdana" w:cs="Arial"/>
          <w:color w:val="000000"/>
          <w:shd w:val="clear" w:color="auto" w:fill="FFFFFF"/>
        </w:rPr>
      </w:pPr>
    </w:p>
    <w:p w14:paraId="17994FFA" w14:textId="6AB4BB4B" w:rsidR="00014F35" w:rsidRPr="00B31C7B" w:rsidRDefault="00014F35" w:rsidP="0085509C">
      <w:pPr>
        <w:spacing w:after="0"/>
        <w:jc w:val="both"/>
        <w:rPr>
          <w:rFonts w:ascii="Verdana" w:hAnsi="Verdana"/>
        </w:rPr>
      </w:pPr>
      <w:r w:rsidRPr="00B31C7B">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F9DFA5E" w14:textId="77777777" w:rsidR="00014F35" w:rsidRPr="00B31C7B" w:rsidRDefault="00014F35" w:rsidP="00014F35">
      <w:pPr>
        <w:spacing w:after="0" w:line="240" w:lineRule="auto"/>
        <w:jc w:val="both"/>
        <w:rPr>
          <w:rFonts w:ascii="Verdana" w:hAnsi="Verdana"/>
        </w:rPr>
      </w:pPr>
    </w:p>
    <w:p w14:paraId="1A9ACC1B" w14:textId="77777777" w:rsidR="00014F35" w:rsidRPr="00B31C7B" w:rsidRDefault="00014F35" w:rsidP="00014F35">
      <w:pPr>
        <w:numPr>
          <w:ilvl w:val="0"/>
          <w:numId w:val="15"/>
        </w:numPr>
        <w:spacing w:after="0" w:line="240" w:lineRule="auto"/>
        <w:contextualSpacing/>
        <w:jc w:val="both"/>
        <w:rPr>
          <w:rFonts w:ascii="Verdana" w:hAnsi="Verdana"/>
          <w:lang w:val="es-ES"/>
        </w:rPr>
      </w:pPr>
      <w:r w:rsidRPr="00B31C7B">
        <w:rPr>
          <w:rFonts w:ascii="Verdana" w:hAnsi="Verdana"/>
          <w:lang w:val="es-ES"/>
        </w:rPr>
        <w:t>Línea nacional gratuita o servicio a la ciudadanía: 01800 0520808</w:t>
      </w:r>
    </w:p>
    <w:p w14:paraId="3F94E746" w14:textId="77777777" w:rsidR="00014F35" w:rsidRPr="00B31C7B" w:rsidRDefault="00014F35" w:rsidP="00014F35">
      <w:pPr>
        <w:numPr>
          <w:ilvl w:val="0"/>
          <w:numId w:val="15"/>
        </w:numPr>
        <w:spacing w:after="0" w:line="240" w:lineRule="auto"/>
        <w:contextualSpacing/>
        <w:jc w:val="both"/>
        <w:rPr>
          <w:rFonts w:ascii="Verdana" w:hAnsi="Verdana"/>
          <w:lang w:val="es-ES"/>
        </w:rPr>
      </w:pPr>
      <w:r w:rsidRPr="00B31C7B">
        <w:rPr>
          <w:rFonts w:ascii="Verdana" w:hAnsi="Verdana"/>
          <w:lang w:val="es-ES"/>
        </w:rPr>
        <w:t>Línea en Bogotá (Mesa de servicio): +57 601 7456788</w:t>
      </w:r>
    </w:p>
    <w:p w14:paraId="4E793C80" w14:textId="77777777" w:rsidR="00014F35" w:rsidRPr="00B31C7B" w:rsidRDefault="00014F35" w:rsidP="00014F35">
      <w:pPr>
        <w:numPr>
          <w:ilvl w:val="0"/>
          <w:numId w:val="15"/>
        </w:numPr>
        <w:spacing w:after="0" w:line="240" w:lineRule="auto"/>
        <w:contextualSpacing/>
        <w:jc w:val="both"/>
        <w:rPr>
          <w:rFonts w:ascii="Verdana" w:hAnsi="Verdana"/>
          <w:lang w:val="es-ES"/>
        </w:rPr>
      </w:pPr>
      <w:r w:rsidRPr="00B31C7B">
        <w:rPr>
          <w:rFonts w:ascii="Verdana" w:hAnsi="Verdana"/>
          <w:lang w:val="es-ES"/>
        </w:rPr>
        <w:t>Línea de servicio y atención al ciudadano: +57 601 7956600</w:t>
      </w:r>
    </w:p>
    <w:p w14:paraId="1C12CCB3" w14:textId="77777777" w:rsidR="00014F35" w:rsidRPr="00B31C7B" w:rsidRDefault="00014F35" w:rsidP="00014F35">
      <w:pPr>
        <w:numPr>
          <w:ilvl w:val="0"/>
          <w:numId w:val="15"/>
        </w:numPr>
        <w:spacing w:after="0" w:line="240" w:lineRule="auto"/>
        <w:contextualSpacing/>
        <w:jc w:val="both"/>
        <w:rPr>
          <w:rFonts w:ascii="Verdana" w:hAnsi="Verdana"/>
          <w:lang w:val="es-ES"/>
        </w:rPr>
      </w:pPr>
      <w:r w:rsidRPr="00B31C7B">
        <w:rPr>
          <w:rFonts w:ascii="Verdana" w:hAnsi="Verdana"/>
          <w:lang w:val="es-ES"/>
        </w:rPr>
        <w:t xml:space="preserve">Página web: </w:t>
      </w:r>
      <w:hyperlink r:id="rId15" w:history="1">
        <w:r w:rsidRPr="00B31C7B">
          <w:rPr>
            <w:rFonts w:ascii="Verdana" w:hAnsi="Verdana"/>
            <w:color w:val="0000FF"/>
            <w:u w:val="single"/>
            <w:lang w:val="es-ES"/>
          </w:rPr>
          <w:t>www.colombiacompra.gov.co</w:t>
        </w:r>
      </w:hyperlink>
    </w:p>
    <w:p w14:paraId="1843AC79" w14:textId="77777777" w:rsidR="00014F35" w:rsidRPr="00B31C7B" w:rsidRDefault="00014F35" w:rsidP="00014F35">
      <w:pPr>
        <w:spacing w:after="0" w:line="240" w:lineRule="auto"/>
        <w:ind w:left="785"/>
        <w:contextualSpacing/>
        <w:jc w:val="both"/>
        <w:rPr>
          <w:rFonts w:ascii="Verdana" w:hAnsi="Verdana"/>
          <w:lang w:val="es-ES"/>
        </w:rPr>
      </w:pPr>
    </w:p>
    <w:p w14:paraId="773C4F55" w14:textId="77777777" w:rsidR="00014F35" w:rsidRPr="00B31C7B" w:rsidRDefault="00014F35" w:rsidP="00014F35">
      <w:pPr>
        <w:spacing w:after="0" w:line="240" w:lineRule="auto"/>
        <w:jc w:val="both"/>
        <w:rPr>
          <w:rFonts w:ascii="Verdana" w:hAnsi="Verdana"/>
        </w:rPr>
      </w:pPr>
      <w:r w:rsidRPr="00B31C7B">
        <w:rPr>
          <w:rFonts w:ascii="Verdana" w:hAnsi="Verdana"/>
        </w:rPr>
        <w:t xml:space="preserve">Por último, lo invitamos a seguirnos en las redes sociales en las cuales se difunde información institucional: </w:t>
      </w:r>
    </w:p>
    <w:p w14:paraId="5FBC649E" w14:textId="77777777" w:rsidR="00014F35" w:rsidRPr="00B31C7B" w:rsidRDefault="00014F35" w:rsidP="00014F35">
      <w:pPr>
        <w:spacing w:after="0" w:line="240" w:lineRule="auto"/>
        <w:jc w:val="both"/>
        <w:rPr>
          <w:rFonts w:ascii="Verdana" w:hAnsi="Verdana"/>
        </w:rPr>
      </w:pPr>
    </w:p>
    <w:p w14:paraId="596CDB3C" w14:textId="77777777" w:rsidR="00014F35" w:rsidRPr="00B31C7B" w:rsidRDefault="00014F35" w:rsidP="00014F35">
      <w:pPr>
        <w:spacing w:after="0" w:line="240" w:lineRule="auto"/>
        <w:jc w:val="both"/>
        <w:rPr>
          <w:rFonts w:ascii="Verdana" w:hAnsi="Verdana"/>
        </w:rPr>
      </w:pPr>
      <w:r w:rsidRPr="00B31C7B">
        <w:rPr>
          <w:rFonts w:ascii="Verdana" w:hAnsi="Verdana"/>
        </w:rPr>
        <w:t xml:space="preserve">Twitter: </w:t>
      </w:r>
      <w:r w:rsidRPr="00B31C7B">
        <w:rPr>
          <w:rFonts w:ascii="Verdana" w:hAnsi="Verdana"/>
          <w:color w:val="0000FF"/>
          <w:u w:val="single"/>
        </w:rPr>
        <w:t>@colombiacompra</w:t>
      </w:r>
      <w:r w:rsidRPr="00B31C7B">
        <w:rPr>
          <w:rFonts w:ascii="Verdana" w:hAnsi="Verdana"/>
        </w:rPr>
        <w:t xml:space="preserve"> </w:t>
      </w:r>
    </w:p>
    <w:p w14:paraId="402384D5" w14:textId="77777777" w:rsidR="00014F35" w:rsidRPr="00B31C7B" w:rsidRDefault="00014F35" w:rsidP="00014F35">
      <w:pPr>
        <w:spacing w:after="0" w:line="240" w:lineRule="auto"/>
        <w:jc w:val="both"/>
        <w:rPr>
          <w:rFonts w:ascii="Verdana" w:hAnsi="Verdana"/>
        </w:rPr>
      </w:pPr>
      <w:r w:rsidRPr="00B31C7B">
        <w:rPr>
          <w:rFonts w:ascii="Verdana" w:hAnsi="Verdana"/>
        </w:rPr>
        <w:t xml:space="preserve">Facebook: </w:t>
      </w:r>
      <w:proofErr w:type="spellStart"/>
      <w:r w:rsidRPr="00B31C7B">
        <w:rPr>
          <w:rFonts w:ascii="Verdana" w:hAnsi="Verdana"/>
          <w:color w:val="0000FF"/>
          <w:u w:val="single"/>
        </w:rPr>
        <w:t>ColombiaCompraEficiente</w:t>
      </w:r>
      <w:proofErr w:type="spellEnd"/>
    </w:p>
    <w:p w14:paraId="2DABB8C5" w14:textId="77777777" w:rsidR="00014F35" w:rsidRPr="00B31C7B" w:rsidRDefault="00014F35" w:rsidP="00014F35">
      <w:pPr>
        <w:spacing w:after="0" w:line="240" w:lineRule="auto"/>
        <w:jc w:val="both"/>
        <w:rPr>
          <w:rFonts w:ascii="Verdana" w:hAnsi="Verdana"/>
        </w:rPr>
      </w:pPr>
      <w:r w:rsidRPr="00B31C7B">
        <w:rPr>
          <w:rFonts w:ascii="Verdana" w:hAnsi="Verdana"/>
        </w:rPr>
        <w:t xml:space="preserve">LinkedIn: </w:t>
      </w:r>
      <w:r w:rsidRPr="00B31C7B">
        <w:rPr>
          <w:rFonts w:ascii="Verdana" w:hAnsi="Verdana"/>
          <w:color w:val="0000FF"/>
          <w:u w:val="single"/>
        </w:rPr>
        <w:t>Agencia Nacional de Contratación Pública - Colombia Compra Eficiente</w:t>
      </w:r>
      <w:r w:rsidRPr="00B31C7B">
        <w:rPr>
          <w:rFonts w:ascii="Verdana" w:hAnsi="Verdana"/>
        </w:rPr>
        <w:t xml:space="preserve"> Instagram: </w:t>
      </w:r>
      <w:r w:rsidRPr="00B31C7B">
        <w:rPr>
          <w:rFonts w:ascii="Verdana" w:hAnsi="Verdana"/>
          <w:color w:val="0000FF"/>
          <w:u w:val="single"/>
        </w:rPr>
        <w:t>@colombiacompraeficiente_cce</w:t>
      </w:r>
    </w:p>
    <w:p w14:paraId="2FDC2BCB" w14:textId="77777777" w:rsidR="00014F35" w:rsidRPr="00B31C7B" w:rsidRDefault="00014F35" w:rsidP="00014F35">
      <w:pPr>
        <w:spacing w:after="0" w:line="240" w:lineRule="auto"/>
        <w:jc w:val="both"/>
        <w:rPr>
          <w:rFonts w:ascii="Verdana" w:hAnsi="Verdana"/>
        </w:rPr>
      </w:pPr>
    </w:p>
    <w:p w14:paraId="2C88D680" w14:textId="77777777" w:rsidR="00014F35" w:rsidRPr="00B31C7B" w:rsidRDefault="00014F35" w:rsidP="00014F35">
      <w:pPr>
        <w:spacing w:after="0" w:line="256" w:lineRule="auto"/>
        <w:jc w:val="both"/>
        <w:rPr>
          <w:rFonts w:ascii="Verdana" w:eastAsia="Calibri" w:hAnsi="Verdana" w:cs="Times New Roman"/>
          <w:bCs/>
          <w:lang w:val="es-ES_tradnl"/>
        </w:rPr>
      </w:pPr>
      <w:r w:rsidRPr="00B31C7B">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B31C7B">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1899B87B" w14:textId="77777777" w:rsidR="00014F35" w:rsidRPr="00B31C7B" w:rsidRDefault="00014F35" w:rsidP="00014F35">
      <w:pPr>
        <w:spacing w:after="0" w:line="256" w:lineRule="auto"/>
        <w:jc w:val="both"/>
        <w:rPr>
          <w:rFonts w:ascii="Verdana" w:eastAsia="Calibri" w:hAnsi="Verdana" w:cs="Times New Roman"/>
        </w:rPr>
      </w:pPr>
    </w:p>
    <w:p w14:paraId="5C470134" w14:textId="77777777" w:rsidR="00014F35" w:rsidRDefault="00014F35" w:rsidP="00014F35">
      <w:pPr>
        <w:spacing w:after="0" w:line="256" w:lineRule="auto"/>
        <w:jc w:val="both"/>
        <w:rPr>
          <w:rFonts w:ascii="Verdana" w:eastAsia="Calibri" w:hAnsi="Verdana" w:cs="Times New Roman"/>
        </w:rPr>
      </w:pPr>
      <w:r w:rsidRPr="00B31C7B">
        <w:rPr>
          <w:rFonts w:ascii="Verdana" w:eastAsia="Calibri" w:hAnsi="Verdana" w:cs="Times New Roman"/>
        </w:rPr>
        <w:t>Atentamente,</w:t>
      </w:r>
    </w:p>
    <w:p w14:paraId="1FB11DCA" w14:textId="231AAD38" w:rsidR="00014F35" w:rsidRDefault="00014F35" w:rsidP="00FE7D2F">
      <w:pPr>
        <w:spacing w:after="0" w:line="276" w:lineRule="auto"/>
        <w:rPr>
          <w:noProof/>
          <w:lang w:val="en-US"/>
        </w:rPr>
      </w:pPr>
    </w:p>
    <w:p w14:paraId="74A470C8" w14:textId="21A77D78" w:rsidR="00FE7D2F" w:rsidRPr="00FE7D2F" w:rsidRDefault="00EE1F21" w:rsidP="00FE7D2F">
      <w:pPr>
        <w:spacing w:after="0" w:line="276" w:lineRule="auto"/>
        <w:jc w:val="center"/>
        <w:rPr>
          <w:noProof/>
          <w:lang w:val="en-US"/>
        </w:rPr>
      </w:pPr>
      <w:r w:rsidRPr="002C3AD6">
        <w:rPr>
          <w:rFonts w:ascii="Century Gothic" w:hAnsi="Century Gothic"/>
          <w:noProof/>
        </w:rPr>
        <w:drawing>
          <wp:inline distT="0" distB="0" distL="0" distR="0" wp14:anchorId="318518F8" wp14:editId="5A1BBAA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014F35" w:rsidRPr="00D27231" w14:paraId="2EEE54C5" w14:textId="77777777" w:rsidTr="00DF0533">
        <w:trPr>
          <w:trHeight w:val="409"/>
        </w:trPr>
        <w:tc>
          <w:tcPr>
            <w:tcW w:w="817" w:type="dxa"/>
            <w:tcBorders>
              <w:top w:val="nil"/>
              <w:left w:val="nil"/>
              <w:bottom w:val="nil"/>
              <w:right w:val="nil"/>
            </w:tcBorders>
            <w:vAlign w:val="center"/>
            <w:hideMark/>
          </w:tcPr>
          <w:p w14:paraId="68D09975" w14:textId="77777777" w:rsidR="00014F35" w:rsidRPr="00D27231" w:rsidRDefault="00014F35" w:rsidP="00DF0533">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59C1DDC" w14:textId="1301E67C" w:rsidR="00014F35" w:rsidRPr="00D27231" w:rsidRDefault="00EA5664" w:rsidP="00DF0533">
            <w:pPr>
              <w:spacing w:after="0" w:line="256" w:lineRule="auto"/>
              <w:rPr>
                <w:rFonts w:ascii="Verdana" w:eastAsia="Calibri" w:hAnsi="Verdana" w:cs="Times New Roman"/>
                <w:sz w:val="16"/>
                <w:szCs w:val="16"/>
              </w:rPr>
            </w:pPr>
            <w:r w:rsidRPr="00EA5664">
              <w:rPr>
                <w:rFonts w:ascii="Verdana" w:eastAsia="Calibri" w:hAnsi="Verdana" w:cs="Times New Roman"/>
                <w:sz w:val="16"/>
                <w:szCs w:val="16"/>
              </w:rPr>
              <w:t>Ximena Ríos López</w:t>
            </w:r>
          </w:p>
          <w:p w14:paraId="71323A2A" w14:textId="138A8115" w:rsidR="00014F35" w:rsidRPr="00D27231" w:rsidRDefault="00EA5664" w:rsidP="00DF0533">
            <w:pPr>
              <w:spacing w:after="0" w:line="256" w:lineRule="auto"/>
              <w:rPr>
                <w:rFonts w:ascii="Verdana" w:eastAsia="Calibri" w:hAnsi="Verdana" w:cs="Times New Roman"/>
                <w:sz w:val="16"/>
                <w:szCs w:val="16"/>
              </w:rPr>
            </w:pPr>
            <w:r>
              <w:rPr>
                <w:rFonts w:ascii="Verdana" w:eastAsia="Calibri" w:hAnsi="Verdana" w:cs="Times New Roman"/>
                <w:sz w:val="16"/>
                <w:szCs w:val="16"/>
              </w:rPr>
              <w:t>Gestor T1-11</w:t>
            </w:r>
            <w:r w:rsidR="00014F35" w:rsidRPr="00D27231">
              <w:rPr>
                <w:rFonts w:ascii="Verdana" w:eastAsia="Calibri" w:hAnsi="Verdana" w:cs="Times New Roman"/>
                <w:sz w:val="16"/>
                <w:szCs w:val="16"/>
              </w:rPr>
              <w:t xml:space="preserve"> de la Subdirección de Gestión Contractual</w:t>
            </w:r>
          </w:p>
        </w:tc>
      </w:tr>
      <w:tr w:rsidR="00014F35" w:rsidRPr="00D27231" w14:paraId="54B3CF6F" w14:textId="77777777" w:rsidTr="00DF0533">
        <w:trPr>
          <w:trHeight w:val="409"/>
        </w:trPr>
        <w:tc>
          <w:tcPr>
            <w:tcW w:w="817" w:type="dxa"/>
            <w:tcBorders>
              <w:top w:val="nil"/>
              <w:left w:val="nil"/>
              <w:bottom w:val="nil"/>
              <w:right w:val="nil"/>
            </w:tcBorders>
            <w:vAlign w:val="center"/>
            <w:hideMark/>
          </w:tcPr>
          <w:p w14:paraId="0836D89F" w14:textId="77777777" w:rsidR="00014F35" w:rsidRPr="00D27231" w:rsidRDefault="00014F35" w:rsidP="00DF0533">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B20F114" w14:textId="176F5A09" w:rsidR="00014F35" w:rsidRPr="00D27231" w:rsidRDefault="00EA5664" w:rsidP="00DF0533">
            <w:pPr>
              <w:spacing w:after="0" w:line="256" w:lineRule="auto"/>
              <w:rPr>
                <w:rFonts w:ascii="Verdana" w:eastAsia="Calibri" w:hAnsi="Verdana" w:cs="Times New Roman"/>
                <w:sz w:val="16"/>
                <w:szCs w:val="16"/>
              </w:rPr>
            </w:pPr>
            <w:r>
              <w:rPr>
                <w:rFonts w:ascii="Verdana" w:eastAsia="Calibri" w:hAnsi="Verdana" w:cs="Times New Roman"/>
                <w:sz w:val="16"/>
                <w:szCs w:val="16"/>
              </w:rPr>
              <w:t>Juan Carlos Gonzalez</w:t>
            </w:r>
          </w:p>
          <w:p w14:paraId="79CD5145" w14:textId="3E1308A4" w:rsidR="00014F35" w:rsidRPr="00D27231" w:rsidRDefault="00EA5664" w:rsidP="00DF0533">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00014F35" w:rsidRPr="00D27231">
              <w:rPr>
                <w:rFonts w:ascii="Verdana" w:eastAsia="Calibri" w:hAnsi="Verdana" w:cs="Times New Roman"/>
                <w:sz w:val="16"/>
                <w:szCs w:val="16"/>
              </w:rPr>
              <w:t xml:space="preserve"> de la Subdirección de Gestión Contractual </w:t>
            </w:r>
          </w:p>
        </w:tc>
      </w:tr>
      <w:tr w:rsidR="00014F35" w:rsidRPr="00D27231" w14:paraId="19CCA803" w14:textId="77777777" w:rsidTr="00DF0533">
        <w:trPr>
          <w:trHeight w:val="389"/>
        </w:trPr>
        <w:tc>
          <w:tcPr>
            <w:tcW w:w="817" w:type="dxa"/>
            <w:tcBorders>
              <w:top w:val="nil"/>
              <w:left w:val="nil"/>
              <w:bottom w:val="nil"/>
              <w:right w:val="nil"/>
            </w:tcBorders>
            <w:vAlign w:val="center"/>
            <w:hideMark/>
          </w:tcPr>
          <w:p w14:paraId="1129A979" w14:textId="77777777" w:rsidR="00014F35" w:rsidRPr="00D27231" w:rsidRDefault="00014F35" w:rsidP="00DF0533">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65739C3" w14:textId="77777777" w:rsidR="00014F35" w:rsidRPr="00D27231" w:rsidRDefault="00014F35" w:rsidP="00DF0533">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Carolina Quintero Gacharná</w:t>
            </w:r>
          </w:p>
          <w:p w14:paraId="5B4FA729" w14:textId="77777777" w:rsidR="00014F35" w:rsidRPr="00D27231" w:rsidRDefault="00014F35" w:rsidP="00DF0533">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Subdirectora de Gestión Contractual ANCP – CCE</w:t>
            </w:r>
          </w:p>
        </w:tc>
      </w:tr>
      <w:bookmarkEnd w:id="0"/>
    </w:tbl>
    <w:p w14:paraId="63E826D0" w14:textId="2C94B9B6" w:rsidR="0057702A" w:rsidRPr="00014F35" w:rsidRDefault="0057702A" w:rsidP="00014F35"/>
    <w:sectPr w:rsidR="0057702A" w:rsidRPr="00014F3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AA4CD" w14:textId="77777777" w:rsidR="00CD6A4D" w:rsidRDefault="00CD6A4D" w:rsidP="004A1847">
      <w:pPr>
        <w:spacing w:after="0" w:line="240" w:lineRule="auto"/>
      </w:pPr>
      <w:r>
        <w:separator/>
      </w:r>
    </w:p>
  </w:endnote>
  <w:endnote w:type="continuationSeparator" w:id="0">
    <w:p w14:paraId="50AC3E5C" w14:textId="77777777" w:rsidR="00CD6A4D" w:rsidRDefault="00CD6A4D" w:rsidP="004A1847">
      <w:pPr>
        <w:spacing w:after="0" w:line="240" w:lineRule="auto"/>
      </w:pPr>
      <w:r>
        <w:continuationSeparator/>
      </w:r>
    </w:p>
  </w:endnote>
  <w:endnote w:type="continuationNotice" w:id="1">
    <w:p w14:paraId="2A800672" w14:textId="77777777" w:rsidR="00CD6A4D" w:rsidRDefault="00CD6A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altName w:val="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C81FB1" w:rsidRDefault="00C81FB1">
    <w:pPr>
      <w:pStyle w:val="Piedepgina"/>
    </w:pPr>
  </w:p>
  <w:p w14:paraId="594D6D9F" w14:textId="637AD2E5" w:rsidR="00C81FB1" w:rsidRPr="00174B77" w:rsidRDefault="00C81FB1"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571932">
      <w:rPr>
        <w:rFonts w:ascii="Verdana" w:eastAsia="Times New Roman" w:hAnsi="Verdana" w:cs="Times New Roman"/>
        <w:b/>
        <w:bCs/>
        <w:sz w:val="16"/>
        <w:szCs w:val="16"/>
        <w:lang w:val="es-ES"/>
      </w:rPr>
      <w:t xml:space="preserve">pág. </w:t>
    </w:r>
    <w:r w:rsidRPr="0057193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571932">
      <w:rPr>
        <w:rFonts w:ascii="Verdana" w:eastAsia="Times New Roman" w:hAnsi="Verdana"/>
        <w:b/>
        <w:bCs/>
        <w:sz w:val="16"/>
        <w:szCs w:val="16"/>
      </w:rPr>
      <w:fldChar w:fldCharType="separate"/>
    </w:r>
    <w:r w:rsidR="0085509C" w:rsidRPr="0085509C">
      <w:rPr>
        <w:rFonts w:ascii="Verdana" w:eastAsia="Times New Roman" w:hAnsi="Verdana"/>
        <w:b/>
        <w:bCs/>
        <w:noProof/>
        <w:sz w:val="16"/>
        <w:szCs w:val="16"/>
      </w:rPr>
      <w:t>1</w:t>
    </w:r>
    <w:r w:rsidRPr="0057193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C81FB1" w:rsidRDefault="00C81FB1"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C81FB1" w:rsidRPr="00E41027" w:rsidRDefault="00C81FB1"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C81FB1" w:rsidRDefault="00C81FB1">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169B58" w14:textId="77777777" w:rsidR="00CD6A4D" w:rsidRDefault="00CD6A4D" w:rsidP="004A1847">
      <w:pPr>
        <w:spacing w:after="0" w:line="240" w:lineRule="auto"/>
      </w:pPr>
      <w:r>
        <w:separator/>
      </w:r>
    </w:p>
  </w:footnote>
  <w:footnote w:type="continuationSeparator" w:id="0">
    <w:p w14:paraId="06792B20" w14:textId="77777777" w:rsidR="00CD6A4D" w:rsidRDefault="00CD6A4D" w:rsidP="004A1847">
      <w:pPr>
        <w:spacing w:after="0" w:line="240" w:lineRule="auto"/>
      </w:pPr>
      <w:r>
        <w:continuationSeparator/>
      </w:r>
    </w:p>
  </w:footnote>
  <w:footnote w:type="continuationNotice" w:id="1">
    <w:p w14:paraId="276CC586" w14:textId="77777777" w:rsidR="00CD6A4D" w:rsidRDefault="00CD6A4D">
      <w:pPr>
        <w:spacing w:after="0" w:line="240" w:lineRule="auto"/>
      </w:pPr>
    </w:p>
  </w:footnote>
  <w:footnote w:id="2">
    <w:p w14:paraId="316BEB91" w14:textId="77777777" w:rsidR="00014F35" w:rsidRPr="00FE7D2F" w:rsidRDefault="00014F35" w:rsidP="00014F35">
      <w:pPr>
        <w:pStyle w:val="Textonotapie"/>
        <w:ind w:firstLine="708"/>
        <w:rPr>
          <w:rFonts w:ascii="Verdana" w:hAnsi="Verdana" w:cs="Arial"/>
          <w:sz w:val="16"/>
          <w:szCs w:val="16"/>
          <w:lang w:val="es-ES"/>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lang w:val="es-ES"/>
        </w:rPr>
        <w:t>REMOLINA, Nelson y PEÑA, Lisandro De los títulos valores y de los valores en el contexto digital. Bogotá: Temis, 2011. p. 120.</w:t>
      </w:r>
    </w:p>
    <w:p w14:paraId="1438E222" w14:textId="77777777" w:rsidR="00014F35" w:rsidRPr="00FE7D2F" w:rsidRDefault="00014F35" w:rsidP="00014F35">
      <w:pPr>
        <w:pStyle w:val="Textonotapie"/>
        <w:ind w:firstLine="708"/>
        <w:rPr>
          <w:rFonts w:ascii="Verdana" w:hAnsi="Verdana" w:cs="Arial"/>
          <w:sz w:val="16"/>
          <w:szCs w:val="16"/>
          <w:lang w:val="es-ES"/>
        </w:rPr>
      </w:pPr>
    </w:p>
  </w:footnote>
  <w:footnote w:id="3">
    <w:p w14:paraId="6547FEA0" w14:textId="77777777" w:rsidR="00014F35" w:rsidRPr="00FE7D2F" w:rsidRDefault="00014F35" w:rsidP="00014F35">
      <w:pPr>
        <w:pStyle w:val="Textonotapie"/>
        <w:ind w:firstLine="708"/>
        <w:jc w:val="both"/>
        <w:rPr>
          <w:rFonts w:ascii="Verdana" w:hAnsi="Verdana" w:cs="Arial"/>
          <w:sz w:val="16"/>
          <w:szCs w:val="16"/>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16003CE2" w14:textId="77777777" w:rsidR="00014F35" w:rsidRPr="00FE7D2F" w:rsidRDefault="00014F35" w:rsidP="00014F35">
      <w:pPr>
        <w:pStyle w:val="Textonotapie"/>
        <w:ind w:firstLine="708"/>
        <w:jc w:val="both"/>
        <w:rPr>
          <w:rFonts w:ascii="Verdana" w:hAnsi="Verdana" w:cs="Arial"/>
          <w:sz w:val="16"/>
          <w:szCs w:val="16"/>
        </w:rPr>
      </w:pPr>
    </w:p>
  </w:footnote>
  <w:footnote w:id="4">
    <w:p w14:paraId="222C6E23" w14:textId="77777777" w:rsidR="00014F35" w:rsidRPr="00FE7D2F" w:rsidRDefault="00014F35" w:rsidP="00014F35">
      <w:pPr>
        <w:pStyle w:val="Textonotapie"/>
        <w:ind w:firstLine="708"/>
        <w:jc w:val="both"/>
        <w:rPr>
          <w:rFonts w:ascii="Verdana" w:hAnsi="Verdana" w:cs="Arial"/>
          <w:sz w:val="16"/>
          <w:szCs w:val="16"/>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rPr>
        <w:t>Ley 527 de 1999: “</w:t>
      </w:r>
      <w:hyperlink r:id="rId1" w:anchor="vid/438970057/node/30" w:history="1">
        <w:r w:rsidRPr="00FE7D2F">
          <w:rPr>
            <w:rFonts w:ascii="Verdana" w:hAnsi="Verdana" w:cs="Arial"/>
            <w:sz w:val="16"/>
            <w:szCs w:val="16"/>
          </w:rPr>
          <w:t>Artículo 30. Actividades de las entidades de certificación.</w:t>
        </w:r>
      </w:hyperlink>
      <w:r w:rsidRPr="00FE7D2F">
        <w:rPr>
          <w:rFonts w:ascii="Verdana" w:hAnsi="Verdana" w:cs="Arial"/>
          <w:sz w:val="16"/>
          <w:szCs w:val="16"/>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5">
    <w:p w14:paraId="1D8A0BDC" w14:textId="77777777" w:rsidR="00014F35" w:rsidRPr="00FE7D2F" w:rsidRDefault="00014F35" w:rsidP="00014F35">
      <w:pPr>
        <w:pStyle w:val="Textonotapie"/>
        <w:ind w:firstLine="708"/>
        <w:jc w:val="both"/>
        <w:rPr>
          <w:rFonts w:ascii="Verdana" w:hAnsi="Verdana" w:cs="Arial"/>
          <w:sz w:val="16"/>
          <w:szCs w:val="16"/>
        </w:rPr>
      </w:pPr>
      <w:r w:rsidRPr="00FE7D2F">
        <w:rPr>
          <w:rStyle w:val="Refdenotaalpie"/>
          <w:rFonts w:ascii="Verdana" w:hAnsi="Verdana" w:cs="Arial"/>
          <w:sz w:val="16"/>
          <w:szCs w:val="16"/>
        </w:rPr>
        <w:footnoteRef/>
      </w:r>
      <w:r w:rsidRPr="00FE7D2F">
        <w:rPr>
          <w:rFonts w:ascii="Verdana" w:hAnsi="Verdana"/>
          <w:sz w:val="16"/>
          <w:szCs w:val="16"/>
        </w:rPr>
        <w:t xml:space="preserve"> </w:t>
      </w:r>
      <w:r w:rsidRPr="00FE7D2F">
        <w:rPr>
          <w:rFonts w:ascii="Verdana" w:hAnsi="Verdana" w:cs="Arial"/>
          <w:sz w:val="16"/>
          <w:szCs w:val="16"/>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53F5B3EA" w14:textId="77777777" w:rsidR="00014F35" w:rsidRPr="00FE7D2F" w:rsidRDefault="00014F35" w:rsidP="00014F35">
      <w:pPr>
        <w:pStyle w:val="Textonotapie"/>
        <w:ind w:firstLine="708"/>
        <w:jc w:val="both"/>
        <w:rPr>
          <w:rFonts w:ascii="Verdana" w:hAnsi="Verdana" w:cs="Arial"/>
          <w:sz w:val="16"/>
          <w:szCs w:val="16"/>
        </w:rPr>
      </w:pPr>
      <w:r w:rsidRPr="00FE7D2F">
        <w:rPr>
          <w:rFonts w:ascii="Verdana" w:hAnsi="Verdana" w:cs="Arial"/>
          <w:sz w:val="16"/>
          <w:szCs w:val="16"/>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 w:id="6">
    <w:p w14:paraId="1403EC4E" w14:textId="77777777" w:rsidR="00014F35" w:rsidRPr="00FE7D2F" w:rsidRDefault="00014F35" w:rsidP="00014F35">
      <w:pPr>
        <w:ind w:firstLine="709"/>
        <w:jc w:val="both"/>
        <w:rPr>
          <w:rFonts w:ascii="Verdana" w:eastAsia="Calibri" w:hAnsi="Verdana" w:cs="Arial"/>
          <w:sz w:val="16"/>
          <w:szCs w:val="16"/>
          <w:lang w:val="es-ES_tradnl"/>
        </w:rPr>
      </w:pPr>
      <w:r w:rsidRPr="00FE7D2F">
        <w:rPr>
          <w:rStyle w:val="Refdenotaalpie"/>
          <w:rFonts w:ascii="Verdana" w:hAnsi="Verdana" w:cs="Arial"/>
          <w:sz w:val="16"/>
          <w:szCs w:val="16"/>
        </w:rPr>
        <w:footnoteRef/>
      </w:r>
      <w:r w:rsidRPr="00FE7D2F">
        <w:rPr>
          <w:rFonts w:ascii="Verdana" w:hAnsi="Verdana" w:cs="Arial"/>
          <w:sz w:val="16"/>
          <w:szCs w:val="16"/>
        </w:rPr>
        <w:t xml:space="preserve"> Corte Suprema de Justicia, Sala de Casación Civil. Magistrado Ponente: Pedro Octavio Munar Cadena. Bogotá, D.C., dieciséis (16) de diciembre de dos mil diez (2010). Ref.: Expediente No.11001 3110 005 2004 01074 01.</w:t>
      </w:r>
    </w:p>
  </w:footnote>
  <w:footnote w:id="7">
    <w:p w14:paraId="758D2D12" w14:textId="77777777" w:rsidR="00014F35" w:rsidRPr="00FE7D2F" w:rsidRDefault="00014F35" w:rsidP="00014F35">
      <w:pPr>
        <w:pStyle w:val="NormalWeb"/>
        <w:spacing w:before="0" w:beforeAutospacing="0" w:after="0" w:afterAutospacing="0"/>
        <w:ind w:firstLine="709"/>
        <w:jc w:val="both"/>
        <w:rPr>
          <w:rFonts w:ascii="Verdana" w:hAnsi="Verdana" w:cs="Arial"/>
          <w:sz w:val="16"/>
          <w:szCs w:val="16"/>
          <w:lang w:val="es-ES"/>
        </w:rPr>
      </w:pPr>
      <w:r w:rsidRPr="00FE7D2F">
        <w:rPr>
          <w:rStyle w:val="Refdenotaalpie"/>
          <w:rFonts w:ascii="Verdana" w:hAnsi="Verdana" w:cs="Arial"/>
          <w:sz w:val="16"/>
          <w:szCs w:val="16"/>
        </w:rPr>
        <w:footnoteRef/>
      </w:r>
      <w:r w:rsidRPr="00FE7D2F">
        <w:rPr>
          <w:rFonts w:ascii="Verdana" w:hAnsi="Verdana" w:cs="Arial"/>
          <w:sz w:val="16"/>
          <w:szCs w:val="16"/>
        </w:rPr>
        <w:t xml:space="preserve"> </w:t>
      </w:r>
      <w:r w:rsidRPr="00FE7D2F">
        <w:rPr>
          <w:rFonts w:ascii="Verdana" w:eastAsia="Arial" w:hAnsi="Verdana" w:cs="Arial"/>
          <w:sz w:val="16"/>
          <w:szCs w:val="16"/>
          <w:lang w:val="es-ES"/>
        </w:rPr>
        <w:t>“</w:t>
      </w:r>
      <w:r w:rsidRPr="00FE7D2F">
        <w:rPr>
          <w:rFonts w:ascii="Verdana" w:hAnsi="Verdana" w:cs="Arial"/>
          <w:bCs/>
          <w:sz w:val="16"/>
          <w:szCs w:val="16"/>
        </w:rPr>
        <w:t>ARTÍCULO 244. DOCUMENTO AUTÉNTICO.</w:t>
      </w:r>
      <w:r w:rsidRPr="00FE7D2F">
        <w:rPr>
          <w:rFonts w:ascii="Verdana" w:hAnsi="Verdana" w:cs="Arial"/>
          <w:sz w:val="16"/>
          <w:szCs w:val="16"/>
        </w:rPr>
        <w:t> Es auténtico un documento cuando existe certeza sobre la persona que lo ha elaborado, manuscrito, firmado, o cuando exista certeza respecto de la persona a quien se atribuya el documento.</w:t>
      </w:r>
    </w:p>
    <w:p w14:paraId="44070958" w14:textId="77777777" w:rsidR="00014F35" w:rsidRPr="00FE7D2F" w:rsidRDefault="00014F35" w:rsidP="00014F35">
      <w:pPr>
        <w:pStyle w:val="NormalWeb"/>
        <w:spacing w:before="0" w:beforeAutospacing="0" w:after="0" w:afterAutospacing="0"/>
        <w:ind w:firstLine="709"/>
        <w:jc w:val="both"/>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rPr>
        <w:t>Los documentos públicos y los privados emanados de las partes o de terceros, en original o en copia, elaborados, firmados o manuscritos, y los que contengan la reproducción de la voz o de la imagen, se presumen auténticos, mientras no hayan sido tachados de falso o desconocidos, según el caso.</w:t>
      </w:r>
    </w:p>
    <w:p w14:paraId="5CFE4DE8" w14:textId="77777777" w:rsidR="00014F35" w:rsidRPr="00FE7D2F" w:rsidRDefault="00014F35" w:rsidP="00014F35">
      <w:pPr>
        <w:pStyle w:val="NormalWeb"/>
        <w:spacing w:before="0" w:beforeAutospacing="0" w:after="0" w:afterAutospacing="0"/>
        <w:ind w:firstLine="709"/>
        <w:jc w:val="both"/>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rPr>
        <w:t>También se presumirán auténticos los memoriales presentados para que formen parte del expediente, incluidas las demandas, sus contestaciones, los que impliquen disposición del derecho en litigio y los poderes en caso de sustitución.</w:t>
      </w:r>
    </w:p>
    <w:p w14:paraId="22FFAE6D" w14:textId="77777777" w:rsidR="00014F35" w:rsidRPr="00FE7D2F" w:rsidRDefault="00014F35" w:rsidP="00014F35">
      <w:pPr>
        <w:pStyle w:val="NormalWeb"/>
        <w:spacing w:before="0" w:beforeAutospacing="0" w:after="0" w:afterAutospacing="0"/>
        <w:ind w:firstLine="709"/>
        <w:jc w:val="both"/>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rPr>
        <w:t>Así mismo se presumen auténticos todos los documentos que reúnan los requisitos para ser título ejecutivo.</w:t>
      </w:r>
    </w:p>
    <w:p w14:paraId="45D349B7" w14:textId="77777777" w:rsidR="00014F35" w:rsidRPr="00FE7D2F" w:rsidRDefault="00014F35" w:rsidP="00014F35">
      <w:pPr>
        <w:pStyle w:val="NormalWeb"/>
        <w:spacing w:before="0" w:beforeAutospacing="0" w:after="0" w:afterAutospacing="0"/>
        <w:ind w:firstLine="709"/>
        <w:jc w:val="both"/>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rPr>
        <w:t>La parte que aporte al proceso un documento, en original o en copia, reconoce con ello su autenticidad y no podrá impugnarlo, excepto cuando al presentarlo alegue su falsedad. Los documentos en forma de mensaje de datos se presumen auténticos.</w:t>
      </w:r>
    </w:p>
    <w:p w14:paraId="55BFBB35" w14:textId="77777777" w:rsidR="00014F35" w:rsidRPr="00FE7D2F" w:rsidRDefault="00014F35" w:rsidP="00014F35">
      <w:pPr>
        <w:pStyle w:val="NormalWeb"/>
        <w:spacing w:before="0" w:beforeAutospacing="0" w:after="0" w:afterAutospacing="0"/>
        <w:ind w:firstLine="709"/>
        <w:jc w:val="both"/>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rPr>
        <w:t>Lo dispuesto en este artículo se aplica en todos los procesos y en todas las jurisdicciones</w:t>
      </w:r>
      <w:r w:rsidRPr="00FE7D2F">
        <w:rPr>
          <w:rFonts w:ascii="Verdana" w:eastAsia="Arial" w:hAnsi="Verdana" w:cs="Arial"/>
          <w:sz w:val="16"/>
          <w:szCs w:val="16"/>
          <w:lang w:val="es-ES"/>
        </w:rPr>
        <w:t>”</w:t>
      </w:r>
      <w:r w:rsidRPr="00FE7D2F">
        <w:rPr>
          <w:rFonts w:ascii="Verdana" w:hAnsi="Verdana" w:cs="Arial"/>
          <w:sz w:val="16"/>
          <w:szCs w:val="16"/>
        </w:rPr>
        <w:t>.</w:t>
      </w:r>
      <w:r w:rsidRPr="00FE7D2F">
        <w:rPr>
          <w:rFonts w:ascii="Verdana" w:eastAsia="MS Mincho" w:hAnsi="Verdana" w:cs="Arial"/>
          <w:sz w:val="16"/>
          <w:szCs w:val="16"/>
          <w:lang w:eastAsia="es-ES"/>
        </w:rPr>
        <w:t xml:space="preserve"> </w:t>
      </w:r>
    </w:p>
    <w:p w14:paraId="377DD644" w14:textId="77777777" w:rsidR="00014F35" w:rsidRPr="00FE7D2F" w:rsidRDefault="00014F35" w:rsidP="00014F35">
      <w:pPr>
        <w:pStyle w:val="Textonotapie"/>
        <w:ind w:firstLine="709"/>
        <w:jc w:val="both"/>
        <w:rPr>
          <w:rFonts w:ascii="Verdana" w:hAnsi="Verdana" w:cs="Arial"/>
          <w:sz w:val="16"/>
          <w:szCs w:val="16"/>
          <w:lang w:val="es-CO"/>
        </w:rPr>
      </w:pPr>
    </w:p>
  </w:footnote>
  <w:footnote w:id="8">
    <w:p w14:paraId="7191CBC3" w14:textId="77777777" w:rsidR="00014F35" w:rsidRPr="00FE7D2F" w:rsidRDefault="00014F35" w:rsidP="00014F35">
      <w:pPr>
        <w:pStyle w:val="NormalWeb"/>
        <w:shd w:val="clear" w:color="auto" w:fill="FFFFFF"/>
        <w:spacing w:before="0" w:beforeAutospacing="0" w:after="0" w:afterAutospacing="0"/>
        <w:ind w:firstLine="709"/>
        <w:jc w:val="both"/>
        <w:textAlignment w:val="baseline"/>
        <w:rPr>
          <w:rFonts w:ascii="Verdana" w:hAnsi="Verdana" w:cs="Arial"/>
          <w:sz w:val="16"/>
          <w:szCs w:val="16"/>
          <w:lang w:val="es-ES"/>
        </w:rPr>
      </w:pPr>
      <w:r w:rsidRPr="00FE7D2F">
        <w:rPr>
          <w:rFonts w:ascii="Verdana" w:eastAsia="Arial" w:hAnsi="Verdana" w:cs="Arial"/>
          <w:sz w:val="16"/>
          <w:szCs w:val="16"/>
          <w:lang w:val="es-ES"/>
        </w:rPr>
        <w:t>“</w:t>
      </w:r>
      <w:r w:rsidRPr="00FE7D2F">
        <w:rPr>
          <w:rStyle w:val="Refdenotaalpie"/>
          <w:rFonts w:ascii="Verdana" w:hAnsi="Verdana" w:cs="Arial"/>
          <w:sz w:val="16"/>
          <w:szCs w:val="16"/>
        </w:rPr>
        <w:footnoteRef/>
      </w:r>
      <w:r w:rsidRPr="00FE7D2F">
        <w:rPr>
          <w:rFonts w:ascii="Verdana" w:hAnsi="Verdana" w:cs="Arial"/>
          <w:sz w:val="16"/>
          <w:szCs w:val="16"/>
        </w:rPr>
        <w:t xml:space="preserve"> </w:t>
      </w:r>
      <w:r w:rsidRPr="00FE7D2F">
        <w:rPr>
          <w:rFonts w:ascii="Verdana" w:hAnsi="Verdana" w:cs="Arial"/>
          <w:bCs/>
          <w:sz w:val="16"/>
          <w:szCs w:val="16"/>
          <w:bdr w:val="none" w:sz="0" w:space="0" w:color="auto" w:frame="1"/>
        </w:rPr>
        <w:t xml:space="preserve">Artículo 4. </w:t>
      </w:r>
      <w:r w:rsidRPr="00FE7D2F">
        <w:rPr>
          <w:rFonts w:ascii="Verdana" w:hAnsi="Verdana" w:cs="Arial"/>
          <w:bCs/>
          <w:iCs/>
          <w:sz w:val="16"/>
          <w:szCs w:val="16"/>
          <w:bdr w:val="none" w:sz="0" w:space="0" w:color="auto" w:frame="1"/>
        </w:rPr>
        <w:t>Confiabilidad de la firma electrónica.</w:t>
      </w:r>
      <w:r w:rsidRPr="00FE7D2F">
        <w:rPr>
          <w:rFonts w:ascii="Verdana" w:hAnsi="Verdana" w:cs="Arial"/>
          <w:iCs/>
          <w:sz w:val="16"/>
          <w:szCs w:val="16"/>
          <w:bdr w:val="none" w:sz="0" w:space="0" w:color="auto" w:frame="1"/>
        </w:rPr>
        <w:t> </w:t>
      </w:r>
      <w:r w:rsidRPr="00FE7D2F">
        <w:rPr>
          <w:rFonts w:ascii="Verdana" w:hAnsi="Verdana" w:cs="Arial"/>
          <w:sz w:val="16"/>
          <w:szCs w:val="16"/>
          <w:bdr w:val="none" w:sz="0" w:space="0" w:color="auto" w:frame="1"/>
        </w:rPr>
        <w:t>La firma electrónica se considerará confiable para el propósito por el cual el mensaje de datos fue generado o comunicado si:</w:t>
      </w:r>
    </w:p>
    <w:p w14:paraId="0142E89C" w14:textId="77777777" w:rsidR="00014F35" w:rsidRPr="00FE7D2F" w:rsidRDefault="00014F35" w:rsidP="00014F35">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bdr w:val="none" w:sz="0" w:space="0" w:color="auto" w:frame="1"/>
        </w:rPr>
        <w:t>1. Los datos de creación de la firma, en el contexto en que son utilizados, corresponden exclusivamente al firmante.</w:t>
      </w:r>
    </w:p>
    <w:p w14:paraId="7EE26A61" w14:textId="77777777" w:rsidR="00014F35" w:rsidRPr="00FE7D2F" w:rsidRDefault="00014F35" w:rsidP="00014F35">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bdr w:val="none" w:sz="0" w:space="0" w:color="auto" w:frame="1"/>
        </w:rPr>
        <w:t>2. Es posible detectar cualquier alteración no autorizada del mensaje de datos, hecha después del momento de la firma.</w:t>
      </w:r>
    </w:p>
    <w:p w14:paraId="4F1816E8" w14:textId="77777777" w:rsidR="00014F35" w:rsidRPr="00FE7D2F" w:rsidRDefault="00014F35" w:rsidP="00014F35">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bdr w:val="none" w:sz="0" w:space="0" w:color="auto" w:frame="1"/>
        </w:rPr>
        <w:t>Parágrafo. Lo dispuesto anteriormente se entenderá sin perjuicio de la posibilidad de que cualquier persona:</w:t>
      </w:r>
    </w:p>
    <w:p w14:paraId="6A339779" w14:textId="77777777" w:rsidR="00014F35" w:rsidRPr="00FE7D2F" w:rsidRDefault="00014F35" w:rsidP="00014F35">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bdr w:val="none" w:sz="0" w:space="0" w:color="auto" w:frame="1"/>
        </w:rPr>
        <w:t>1. Demuestre de otra manera que la firma electrónica es confiable; o</w:t>
      </w:r>
    </w:p>
    <w:p w14:paraId="5846EAF3" w14:textId="77777777" w:rsidR="00014F35" w:rsidRPr="00FE7D2F" w:rsidRDefault="00014F35" w:rsidP="00014F35">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FE7D2F">
        <w:rPr>
          <w:rFonts w:ascii="Verdana" w:eastAsia="Arial" w:hAnsi="Verdana" w:cs="Arial"/>
          <w:sz w:val="16"/>
          <w:szCs w:val="16"/>
          <w:lang w:val="es-ES"/>
        </w:rPr>
        <w:t>“</w:t>
      </w:r>
      <w:r w:rsidRPr="00FE7D2F">
        <w:rPr>
          <w:rFonts w:ascii="Verdana" w:hAnsi="Verdana" w:cs="Arial"/>
          <w:sz w:val="16"/>
          <w:szCs w:val="16"/>
          <w:bdr w:val="none" w:sz="0" w:space="0" w:color="auto" w:frame="1"/>
        </w:rPr>
        <w:t>2. Aduzca pruebas de que una firma electrónica no es confiable</w:t>
      </w:r>
      <w:r w:rsidRPr="00FE7D2F">
        <w:rPr>
          <w:rFonts w:ascii="Verdana" w:eastAsia="Arial" w:hAnsi="Verdana" w:cs="Arial"/>
          <w:sz w:val="16"/>
          <w:szCs w:val="16"/>
          <w:lang w:val="es-ES"/>
        </w:rPr>
        <w:t>”</w:t>
      </w:r>
      <w:r w:rsidRPr="00FE7D2F">
        <w:rPr>
          <w:rFonts w:ascii="Verdana" w:hAnsi="Verdana" w:cs="Arial"/>
          <w:sz w:val="16"/>
          <w:szCs w:val="16"/>
          <w:bdr w:val="none" w:sz="0" w:space="0" w:color="auto" w:frame="1"/>
        </w:rPr>
        <w:t>.</w:t>
      </w:r>
    </w:p>
    <w:p w14:paraId="33B05EFE" w14:textId="77777777" w:rsidR="00014F35" w:rsidRPr="00FE7D2F" w:rsidRDefault="00014F35" w:rsidP="00014F35">
      <w:pPr>
        <w:ind w:firstLine="709"/>
        <w:jc w:val="both"/>
        <w:rPr>
          <w:rFonts w:ascii="Verdana" w:hAnsi="Verdana" w:cs="Arial"/>
          <w:sz w:val="16"/>
          <w:szCs w:val="16"/>
        </w:rPr>
      </w:pPr>
    </w:p>
    <w:p w14:paraId="103913A3" w14:textId="77777777" w:rsidR="00014F35" w:rsidRPr="00FE7D2F" w:rsidRDefault="00014F35" w:rsidP="00014F35">
      <w:pPr>
        <w:pStyle w:val="Textonotapie"/>
        <w:ind w:firstLine="709"/>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C81FB1" w:rsidRDefault="00C81FB1">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C81FB1" w:rsidRDefault="00C81FB1">
    <w:pPr>
      <w:pStyle w:val="Encabezado"/>
    </w:pPr>
  </w:p>
  <w:p w14:paraId="3079FC11" w14:textId="77777777" w:rsidR="00C81FB1" w:rsidRDefault="00C81FB1" w:rsidP="004A305D">
    <w:pPr>
      <w:spacing w:after="0"/>
      <w:rPr>
        <w:rFonts w:ascii="Verdana" w:hAnsi="Verdana"/>
        <w:b/>
        <w:bCs/>
      </w:rPr>
    </w:pPr>
  </w:p>
  <w:p w14:paraId="5E18350A" w14:textId="705F7B76" w:rsidR="00C81FB1" w:rsidRPr="004A305D" w:rsidRDefault="00C81FB1" w:rsidP="00B01B1A">
    <w:pPr>
      <w:spacing w:after="0" w:line="120" w:lineRule="auto"/>
      <w:rPr>
        <w:rFonts w:ascii="Century Gothic" w:eastAsia="Geo" w:hAnsi="Century Gothic" w:cs="Geo"/>
        <w:sz w:val="16"/>
        <w:szCs w:val="16"/>
        <w:lang w:eastAsia="es-CO"/>
      </w:rPr>
    </w:pPr>
  </w:p>
  <w:p w14:paraId="1FD1C243" w14:textId="6D74A3CF" w:rsidR="00C81FB1" w:rsidRDefault="00C81FB1"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517A65"/>
    <w:multiLevelType w:val="hybridMultilevel"/>
    <w:tmpl w:val="9B5A32B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A15124"/>
    <w:multiLevelType w:val="hybridMultilevel"/>
    <w:tmpl w:val="44E805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710AC9"/>
    <w:multiLevelType w:val="multilevel"/>
    <w:tmpl w:val="58ECF052"/>
    <w:lvl w:ilvl="0">
      <w:start w:val="6"/>
      <w:numFmt w:val="decimal"/>
      <w:lvlText w:val="%1"/>
      <w:lvlJc w:val="left"/>
      <w:pPr>
        <w:ind w:left="1008" w:hanging="408"/>
      </w:pPr>
      <w:rPr>
        <w:rFonts w:hint="default"/>
        <w:lang w:val="es-ES" w:eastAsia="en-US" w:bidi="ar-SA"/>
      </w:rPr>
    </w:lvl>
    <w:lvl w:ilvl="1">
      <w:start w:val="4"/>
      <w:numFmt w:val="decimal"/>
      <w:lvlText w:val="%1.%2."/>
      <w:lvlJc w:val="left"/>
      <w:pPr>
        <w:ind w:left="1008" w:hanging="408"/>
      </w:pPr>
      <w:rPr>
        <w:rFonts w:ascii="Arial" w:eastAsia="Arial" w:hAnsi="Arial" w:cs="Arial" w:hint="default"/>
        <w:spacing w:val="-1"/>
        <w:w w:val="100"/>
        <w:sz w:val="21"/>
        <w:szCs w:val="21"/>
        <w:lang w:val="es-ES" w:eastAsia="en-US" w:bidi="ar-SA"/>
      </w:rPr>
    </w:lvl>
    <w:lvl w:ilvl="2">
      <w:numFmt w:val="bullet"/>
      <w:lvlText w:val="•"/>
      <w:lvlJc w:val="left"/>
      <w:pPr>
        <w:ind w:left="2708" w:hanging="408"/>
      </w:pPr>
      <w:rPr>
        <w:rFonts w:hint="default"/>
        <w:lang w:val="es-ES" w:eastAsia="en-US" w:bidi="ar-SA"/>
      </w:rPr>
    </w:lvl>
    <w:lvl w:ilvl="3">
      <w:numFmt w:val="bullet"/>
      <w:lvlText w:val="•"/>
      <w:lvlJc w:val="left"/>
      <w:pPr>
        <w:ind w:left="3562" w:hanging="408"/>
      </w:pPr>
      <w:rPr>
        <w:rFonts w:hint="default"/>
        <w:lang w:val="es-ES" w:eastAsia="en-US" w:bidi="ar-SA"/>
      </w:rPr>
    </w:lvl>
    <w:lvl w:ilvl="4">
      <w:numFmt w:val="bullet"/>
      <w:lvlText w:val="•"/>
      <w:lvlJc w:val="left"/>
      <w:pPr>
        <w:ind w:left="4416" w:hanging="408"/>
      </w:pPr>
      <w:rPr>
        <w:rFonts w:hint="default"/>
        <w:lang w:val="es-ES" w:eastAsia="en-US" w:bidi="ar-SA"/>
      </w:rPr>
    </w:lvl>
    <w:lvl w:ilvl="5">
      <w:numFmt w:val="bullet"/>
      <w:lvlText w:val="•"/>
      <w:lvlJc w:val="left"/>
      <w:pPr>
        <w:ind w:left="5270" w:hanging="408"/>
      </w:pPr>
      <w:rPr>
        <w:rFonts w:hint="default"/>
        <w:lang w:val="es-ES" w:eastAsia="en-US" w:bidi="ar-SA"/>
      </w:rPr>
    </w:lvl>
    <w:lvl w:ilvl="6">
      <w:numFmt w:val="bullet"/>
      <w:lvlText w:val="•"/>
      <w:lvlJc w:val="left"/>
      <w:pPr>
        <w:ind w:left="6124" w:hanging="408"/>
      </w:pPr>
      <w:rPr>
        <w:rFonts w:hint="default"/>
        <w:lang w:val="es-ES" w:eastAsia="en-US" w:bidi="ar-SA"/>
      </w:rPr>
    </w:lvl>
    <w:lvl w:ilvl="7">
      <w:numFmt w:val="bullet"/>
      <w:lvlText w:val="•"/>
      <w:lvlJc w:val="left"/>
      <w:pPr>
        <w:ind w:left="6978" w:hanging="408"/>
      </w:pPr>
      <w:rPr>
        <w:rFonts w:hint="default"/>
        <w:lang w:val="es-ES" w:eastAsia="en-US" w:bidi="ar-SA"/>
      </w:rPr>
    </w:lvl>
    <w:lvl w:ilvl="8">
      <w:numFmt w:val="bullet"/>
      <w:lvlText w:val="•"/>
      <w:lvlJc w:val="left"/>
      <w:pPr>
        <w:ind w:left="7832" w:hanging="408"/>
      </w:pPr>
      <w:rPr>
        <w:rFonts w:hint="default"/>
        <w:lang w:val="es-ES" w:eastAsia="en-US" w:bidi="ar-SA"/>
      </w:r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7B57427"/>
    <w:multiLevelType w:val="hybridMultilevel"/>
    <w:tmpl w:val="A88A5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FED3924"/>
    <w:multiLevelType w:val="multilevel"/>
    <w:tmpl w:val="CAE2FDF6"/>
    <w:lvl w:ilvl="0">
      <w:start w:val="2"/>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34"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697778583">
    <w:abstractNumId w:val="15"/>
  </w:num>
  <w:num w:numId="2" w16cid:durableId="1439250396">
    <w:abstractNumId w:val="2"/>
  </w:num>
  <w:num w:numId="3" w16cid:durableId="567886943">
    <w:abstractNumId w:val="12"/>
  </w:num>
  <w:num w:numId="4" w16cid:durableId="16061169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2725663">
    <w:abstractNumId w:val="2"/>
  </w:num>
  <w:num w:numId="6" w16cid:durableId="297730993">
    <w:abstractNumId w:val="31"/>
  </w:num>
  <w:num w:numId="7" w16cid:durableId="78524182">
    <w:abstractNumId w:val="14"/>
  </w:num>
  <w:num w:numId="8" w16cid:durableId="654727582">
    <w:abstractNumId w:val="30"/>
  </w:num>
  <w:num w:numId="9" w16cid:durableId="1731148865">
    <w:abstractNumId w:val="16"/>
  </w:num>
  <w:num w:numId="10" w16cid:durableId="1612975911">
    <w:abstractNumId w:val="28"/>
  </w:num>
  <w:num w:numId="11" w16cid:durableId="411511373">
    <w:abstractNumId w:val="17"/>
  </w:num>
  <w:num w:numId="12" w16cid:durableId="586156229">
    <w:abstractNumId w:val="1"/>
  </w:num>
  <w:num w:numId="13" w16cid:durableId="1540238203">
    <w:abstractNumId w:val="8"/>
  </w:num>
  <w:num w:numId="14" w16cid:durableId="163328109">
    <w:abstractNumId w:val="32"/>
  </w:num>
  <w:num w:numId="15" w16cid:durableId="1100874834">
    <w:abstractNumId w:val="27"/>
  </w:num>
  <w:num w:numId="16" w16cid:durableId="45456243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27502435">
    <w:abstractNumId w:val="5"/>
  </w:num>
  <w:num w:numId="18" w16cid:durableId="456030716">
    <w:abstractNumId w:val="25"/>
  </w:num>
  <w:num w:numId="19" w16cid:durableId="1531726460">
    <w:abstractNumId w:val="11"/>
  </w:num>
  <w:num w:numId="20" w16cid:durableId="1063404691">
    <w:abstractNumId w:val="19"/>
  </w:num>
  <w:num w:numId="21" w16cid:durableId="1687096130">
    <w:abstractNumId w:val="35"/>
  </w:num>
  <w:num w:numId="22" w16cid:durableId="2047215209">
    <w:abstractNumId w:val="20"/>
  </w:num>
  <w:num w:numId="23" w16cid:durableId="1234660382">
    <w:abstractNumId w:val="0"/>
  </w:num>
  <w:num w:numId="24" w16cid:durableId="951785307">
    <w:abstractNumId w:val="26"/>
  </w:num>
  <w:num w:numId="25" w16cid:durableId="1558467351">
    <w:abstractNumId w:val="22"/>
  </w:num>
  <w:num w:numId="26" w16cid:durableId="1425998773">
    <w:abstractNumId w:val="21"/>
  </w:num>
  <w:num w:numId="27" w16cid:durableId="1539588649">
    <w:abstractNumId w:val="6"/>
  </w:num>
  <w:num w:numId="28" w16cid:durableId="1830437032">
    <w:abstractNumId w:val="10"/>
  </w:num>
  <w:num w:numId="29" w16cid:durableId="604963235">
    <w:abstractNumId w:val="3"/>
  </w:num>
  <w:num w:numId="30" w16cid:durableId="743141620">
    <w:abstractNumId w:val="4"/>
  </w:num>
  <w:num w:numId="31" w16cid:durableId="575551058">
    <w:abstractNumId w:val="24"/>
  </w:num>
  <w:num w:numId="32" w16cid:durableId="894586545">
    <w:abstractNumId w:val="29"/>
  </w:num>
  <w:num w:numId="33" w16cid:durableId="685837445">
    <w:abstractNumId w:val="34"/>
  </w:num>
  <w:num w:numId="34" w16cid:durableId="502550517">
    <w:abstractNumId w:val="7"/>
  </w:num>
  <w:num w:numId="35" w16cid:durableId="1524318560">
    <w:abstractNumId w:val="13"/>
  </w:num>
  <w:num w:numId="36" w16cid:durableId="34741731">
    <w:abstractNumId w:val="9"/>
  </w:num>
  <w:num w:numId="37" w16cid:durableId="73624742">
    <w:abstractNumId w:val="23"/>
  </w:num>
  <w:num w:numId="38" w16cid:durableId="59448424">
    <w:abstractNumId w:val="33"/>
  </w:num>
  <w:num w:numId="39" w16cid:durableId="84910150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1FB"/>
    <w:rsid w:val="0000797D"/>
    <w:rsid w:val="00010C4F"/>
    <w:rsid w:val="0001328B"/>
    <w:rsid w:val="00014F35"/>
    <w:rsid w:val="000224F2"/>
    <w:rsid w:val="00023C3E"/>
    <w:rsid w:val="0002653B"/>
    <w:rsid w:val="00026C37"/>
    <w:rsid w:val="00035385"/>
    <w:rsid w:val="000355E9"/>
    <w:rsid w:val="00035D9F"/>
    <w:rsid w:val="00036498"/>
    <w:rsid w:val="00040F37"/>
    <w:rsid w:val="00041860"/>
    <w:rsid w:val="000434BC"/>
    <w:rsid w:val="0004434A"/>
    <w:rsid w:val="0005281E"/>
    <w:rsid w:val="0005598C"/>
    <w:rsid w:val="0005682C"/>
    <w:rsid w:val="00056D71"/>
    <w:rsid w:val="00061B2A"/>
    <w:rsid w:val="0006203C"/>
    <w:rsid w:val="00062BAF"/>
    <w:rsid w:val="000630B9"/>
    <w:rsid w:val="000635D0"/>
    <w:rsid w:val="000643B2"/>
    <w:rsid w:val="000651AB"/>
    <w:rsid w:val="00065E80"/>
    <w:rsid w:val="0007022C"/>
    <w:rsid w:val="00071DE6"/>
    <w:rsid w:val="000754E3"/>
    <w:rsid w:val="00077439"/>
    <w:rsid w:val="000774B8"/>
    <w:rsid w:val="00082362"/>
    <w:rsid w:val="0008328D"/>
    <w:rsid w:val="00090C58"/>
    <w:rsid w:val="000920CF"/>
    <w:rsid w:val="0009387A"/>
    <w:rsid w:val="0009387B"/>
    <w:rsid w:val="00095E97"/>
    <w:rsid w:val="000963C6"/>
    <w:rsid w:val="0009762F"/>
    <w:rsid w:val="000A31B9"/>
    <w:rsid w:val="000A3330"/>
    <w:rsid w:val="000A33DF"/>
    <w:rsid w:val="000A3D63"/>
    <w:rsid w:val="000A683A"/>
    <w:rsid w:val="000A683E"/>
    <w:rsid w:val="000B14D9"/>
    <w:rsid w:val="000B158F"/>
    <w:rsid w:val="000B19B9"/>
    <w:rsid w:val="000B1E37"/>
    <w:rsid w:val="000B241D"/>
    <w:rsid w:val="000B2DCD"/>
    <w:rsid w:val="000C2889"/>
    <w:rsid w:val="000D0152"/>
    <w:rsid w:val="000D0334"/>
    <w:rsid w:val="000D25D7"/>
    <w:rsid w:val="000D2CFF"/>
    <w:rsid w:val="000D3A83"/>
    <w:rsid w:val="000D3B29"/>
    <w:rsid w:val="000E06F4"/>
    <w:rsid w:val="000E0F63"/>
    <w:rsid w:val="000E1070"/>
    <w:rsid w:val="000E1F5F"/>
    <w:rsid w:val="000E4CE4"/>
    <w:rsid w:val="000E694F"/>
    <w:rsid w:val="000E6DD5"/>
    <w:rsid w:val="000E7122"/>
    <w:rsid w:val="000F56F9"/>
    <w:rsid w:val="000F6486"/>
    <w:rsid w:val="000F669F"/>
    <w:rsid w:val="001018FF"/>
    <w:rsid w:val="001063B3"/>
    <w:rsid w:val="00107ACA"/>
    <w:rsid w:val="001114A9"/>
    <w:rsid w:val="00111979"/>
    <w:rsid w:val="00115788"/>
    <w:rsid w:val="00116537"/>
    <w:rsid w:val="00120766"/>
    <w:rsid w:val="00121EA1"/>
    <w:rsid w:val="001240BD"/>
    <w:rsid w:val="00125105"/>
    <w:rsid w:val="00125BC7"/>
    <w:rsid w:val="00127233"/>
    <w:rsid w:val="00131D34"/>
    <w:rsid w:val="00136D0B"/>
    <w:rsid w:val="0014204F"/>
    <w:rsid w:val="00142346"/>
    <w:rsid w:val="00143E81"/>
    <w:rsid w:val="00143FD9"/>
    <w:rsid w:val="00145047"/>
    <w:rsid w:val="00146C57"/>
    <w:rsid w:val="00150565"/>
    <w:rsid w:val="001578A4"/>
    <w:rsid w:val="00160D5C"/>
    <w:rsid w:val="001631FE"/>
    <w:rsid w:val="0016332F"/>
    <w:rsid w:val="0016458A"/>
    <w:rsid w:val="001717E9"/>
    <w:rsid w:val="0017238A"/>
    <w:rsid w:val="00177DC9"/>
    <w:rsid w:val="00180A30"/>
    <w:rsid w:val="0018159B"/>
    <w:rsid w:val="00185EE9"/>
    <w:rsid w:val="00187F79"/>
    <w:rsid w:val="00195992"/>
    <w:rsid w:val="00196153"/>
    <w:rsid w:val="00197274"/>
    <w:rsid w:val="001A237A"/>
    <w:rsid w:val="001A26CF"/>
    <w:rsid w:val="001A2919"/>
    <w:rsid w:val="001B075C"/>
    <w:rsid w:val="001B0E6B"/>
    <w:rsid w:val="001B2CFE"/>
    <w:rsid w:val="001C222E"/>
    <w:rsid w:val="001C22F9"/>
    <w:rsid w:val="001D1C29"/>
    <w:rsid w:val="001E1E21"/>
    <w:rsid w:val="001E3C06"/>
    <w:rsid w:val="001E3F21"/>
    <w:rsid w:val="001E4177"/>
    <w:rsid w:val="001E741E"/>
    <w:rsid w:val="001F4EFD"/>
    <w:rsid w:val="001F5E13"/>
    <w:rsid w:val="001F6D11"/>
    <w:rsid w:val="001F7DC6"/>
    <w:rsid w:val="00202886"/>
    <w:rsid w:val="0020603D"/>
    <w:rsid w:val="00206A83"/>
    <w:rsid w:val="00211C5C"/>
    <w:rsid w:val="00213BC6"/>
    <w:rsid w:val="00215B75"/>
    <w:rsid w:val="00215CEF"/>
    <w:rsid w:val="00217A08"/>
    <w:rsid w:val="00220B77"/>
    <w:rsid w:val="00220C9C"/>
    <w:rsid w:val="00221D27"/>
    <w:rsid w:val="00227C89"/>
    <w:rsid w:val="00227E62"/>
    <w:rsid w:val="00233D5B"/>
    <w:rsid w:val="00234E14"/>
    <w:rsid w:val="00237233"/>
    <w:rsid w:val="002421BB"/>
    <w:rsid w:val="00243EB4"/>
    <w:rsid w:val="002442AC"/>
    <w:rsid w:val="00246A81"/>
    <w:rsid w:val="00251A5F"/>
    <w:rsid w:val="002571B0"/>
    <w:rsid w:val="0025796E"/>
    <w:rsid w:val="002603E5"/>
    <w:rsid w:val="00260FD9"/>
    <w:rsid w:val="002638B2"/>
    <w:rsid w:val="002660F2"/>
    <w:rsid w:val="002664BB"/>
    <w:rsid w:val="002707A2"/>
    <w:rsid w:val="00270FB6"/>
    <w:rsid w:val="002715B9"/>
    <w:rsid w:val="00274354"/>
    <w:rsid w:val="00276223"/>
    <w:rsid w:val="00276573"/>
    <w:rsid w:val="00281E93"/>
    <w:rsid w:val="00282584"/>
    <w:rsid w:val="002835A6"/>
    <w:rsid w:val="00284161"/>
    <w:rsid w:val="002844ED"/>
    <w:rsid w:val="002951A0"/>
    <w:rsid w:val="002962BC"/>
    <w:rsid w:val="002A093D"/>
    <w:rsid w:val="002A0DC4"/>
    <w:rsid w:val="002A0DD0"/>
    <w:rsid w:val="002A3450"/>
    <w:rsid w:val="002A49AC"/>
    <w:rsid w:val="002A49D1"/>
    <w:rsid w:val="002A64FD"/>
    <w:rsid w:val="002A6BBF"/>
    <w:rsid w:val="002A735C"/>
    <w:rsid w:val="002B03E4"/>
    <w:rsid w:val="002B1E57"/>
    <w:rsid w:val="002B1F7F"/>
    <w:rsid w:val="002B290B"/>
    <w:rsid w:val="002B631F"/>
    <w:rsid w:val="002C110E"/>
    <w:rsid w:val="002C111E"/>
    <w:rsid w:val="002C379A"/>
    <w:rsid w:val="002C765E"/>
    <w:rsid w:val="002C7A84"/>
    <w:rsid w:val="002D13A1"/>
    <w:rsid w:val="002D19BE"/>
    <w:rsid w:val="002D1E42"/>
    <w:rsid w:val="002D22AD"/>
    <w:rsid w:val="002D3F0D"/>
    <w:rsid w:val="002E1D98"/>
    <w:rsid w:val="002E2C3F"/>
    <w:rsid w:val="002E2F4F"/>
    <w:rsid w:val="002E4FD9"/>
    <w:rsid w:val="002E5690"/>
    <w:rsid w:val="002E6F15"/>
    <w:rsid w:val="002E7EA1"/>
    <w:rsid w:val="002F13FD"/>
    <w:rsid w:val="002F6C42"/>
    <w:rsid w:val="00300023"/>
    <w:rsid w:val="00303544"/>
    <w:rsid w:val="003039C1"/>
    <w:rsid w:val="00310DBE"/>
    <w:rsid w:val="0031182E"/>
    <w:rsid w:val="0031430F"/>
    <w:rsid w:val="0031479C"/>
    <w:rsid w:val="00320BBD"/>
    <w:rsid w:val="00321A6B"/>
    <w:rsid w:val="00322A85"/>
    <w:rsid w:val="00324168"/>
    <w:rsid w:val="0033032A"/>
    <w:rsid w:val="003330D3"/>
    <w:rsid w:val="0033498F"/>
    <w:rsid w:val="00334C6A"/>
    <w:rsid w:val="00336C05"/>
    <w:rsid w:val="00342675"/>
    <w:rsid w:val="00343512"/>
    <w:rsid w:val="003448F4"/>
    <w:rsid w:val="00345330"/>
    <w:rsid w:val="00347102"/>
    <w:rsid w:val="003528DF"/>
    <w:rsid w:val="00352C12"/>
    <w:rsid w:val="00354BCA"/>
    <w:rsid w:val="00354F33"/>
    <w:rsid w:val="00360631"/>
    <w:rsid w:val="00361261"/>
    <w:rsid w:val="0036594E"/>
    <w:rsid w:val="003665EE"/>
    <w:rsid w:val="00366A24"/>
    <w:rsid w:val="00367115"/>
    <w:rsid w:val="0037010E"/>
    <w:rsid w:val="003734F4"/>
    <w:rsid w:val="00374F5E"/>
    <w:rsid w:val="0037755E"/>
    <w:rsid w:val="00377E2D"/>
    <w:rsid w:val="00377E3E"/>
    <w:rsid w:val="003815E8"/>
    <w:rsid w:val="003826F4"/>
    <w:rsid w:val="00386837"/>
    <w:rsid w:val="00387C3F"/>
    <w:rsid w:val="003906F8"/>
    <w:rsid w:val="00392A49"/>
    <w:rsid w:val="00392B62"/>
    <w:rsid w:val="003A26D1"/>
    <w:rsid w:val="003A3B30"/>
    <w:rsid w:val="003A779E"/>
    <w:rsid w:val="003B005A"/>
    <w:rsid w:val="003B6898"/>
    <w:rsid w:val="003C1BFE"/>
    <w:rsid w:val="003C1C0E"/>
    <w:rsid w:val="003C3FA5"/>
    <w:rsid w:val="003C5109"/>
    <w:rsid w:val="003D0B0E"/>
    <w:rsid w:val="003D0F4D"/>
    <w:rsid w:val="003D5B0D"/>
    <w:rsid w:val="003E0499"/>
    <w:rsid w:val="003E40F2"/>
    <w:rsid w:val="003F3941"/>
    <w:rsid w:val="003F4BAF"/>
    <w:rsid w:val="00400676"/>
    <w:rsid w:val="004008A9"/>
    <w:rsid w:val="00405A3E"/>
    <w:rsid w:val="00406575"/>
    <w:rsid w:val="00407C75"/>
    <w:rsid w:val="00410906"/>
    <w:rsid w:val="004136D9"/>
    <w:rsid w:val="0041655A"/>
    <w:rsid w:val="0041694B"/>
    <w:rsid w:val="00420022"/>
    <w:rsid w:val="004202A7"/>
    <w:rsid w:val="00420B46"/>
    <w:rsid w:val="00426FD7"/>
    <w:rsid w:val="0042722E"/>
    <w:rsid w:val="00427DA0"/>
    <w:rsid w:val="00432CA2"/>
    <w:rsid w:val="00440391"/>
    <w:rsid w:val="00441FCF"/>
    <w:rsid w:val="00442C7F"/>
    <w:rsid w:val="0044528D"/>
    <w:rsid w:val="00450920"/>
    <w:rsid w:val="00454D48"/>
    <w:rsid w:val="004554F9"/>
    <w:rsid w:val="0046004D"/>
    <w:rsid w:val="004633DE"/>
    <w:rsid w:val="00465E71"/>
    <w:rsid w:val="004712E0"/>
    <w:rsid w:val="004734BD"/>
    <w:rsid w:val="00474931"/>
    <w:rsid w:val="00482608"/>
    <w:rsid w:val="00483749"/>
    <w:rsid w:val="0048376B"/>
    <w:rsid w:val="00484809"/>
    <w:rsid w:val="00484BB1"/>
    <w:rsid w:val="00493392"/>
    <w:rsid w:val="004A0980"/>
    <w:rsid w:val="004A0B8B"/>
    <w:rsid w:val="004A1847"/>
    <w:rsid w:val="004A305D"/>
    <w:rsid w:val="004A3312"/>
    <w:rsid w:val="004A6D9B"/>
    <w:rsid w:val="004B53F1"/>
    <w:rsid w:val="004B703F"/>
    <w:rsid w:val="004B740F"/>
    <w:rsid w:val="004C4B37"/>
    <w:rsid w:val="004D026D"/>
    <w:rsid w:val="004D3A9E"/>
    <w:rsid w:val="004D46AB"/>
    <w:rsid w:val="004E181C"/>
    <w:rsid w:val="004E221E"/>
    <w:rsid w:val="004E2892"/>
    <w:rsid w:val="004E409A"/>
    <w:rsid w:val="004E4C0B"/>
    <w:rsid w:val="004E505B"/>
    <w:rsid w:val="004F21C4"/>
    <w:rsid w:val="004F2B72"/>
    <w:rsid w:val="004F3012"/>
    <w:rsid w:val="004F5559"/>
    <w:rsid w:val="004F5A86"/>
    <w:rsid w:val="004F685F"/>
    <w:rsid w:val="004F7EC9"/>
    <w:rsid w:val="0050343D"/>
    <w:rsid w:val="00504336"/>
    <w:rsid w:val="00504CBE"/>
    <w:rsid w:val="00511CEF"/>
    <w:rsid w:val="00514598"/>
    <w:rsid w:val="00515557"/>
    <w:rsid w:val="00515E1E"/>
    <w:rsid w:val="005163B5"/>
    <w:rsid w:val="00520604"/>
    <w:rsid w:val="00520C55"/>
    <w:rsid w:val="00521BE5"/>
    <w:rsid w:val="00523453"/>
    <w:rsid w:val="0052543A"/>
    <w:rsid w:val="0052785C"/>
    <w:rsid w:val="005310E5"/>
    <w:rsid w:val="00533E1B"/>
    <w:rsid w:val="00540C2D"/>
    <w:rsid w:val="00541793"/>
    <w:rsid w:val="00552502"/>
    <w:rsid w:val="005566E8"/>
    <w:rsid w:val="00560CB5"/>
    <w:rsid w:val="00562470"/>
    <w:rsid w:val="00564F8B"/>
    <w:rsid w:val="00571932"/>
    <w:rsid w:val="00574122"/>
    <w:rsid w:val="00574867"/>
    <w:rsid w:val="00576927"/>
    <w:rsid w:val="0057702A"/>
    <w:rsid w:val="00577D09"/>
    <w:rsid w:val="0058087F"/>
    <w:rsid w:val="00581AA1"/>
    <w:rsid w:val="00585E4C"/>
    <w:rsid w:val="00591460"/>
    <w:rsid w:val="00592628"/>
    <w:rsid w:val="00597C75"/>
    <w:rsid w:val="005A0868"/>
    <w:rsid w:val="005A0CFB"/>
    <w:rsid w:val="005A282F"/>
    <w:rsid w:val="005A2AC9"/>
    <w:rsid w:val="005A2D71"/>
    <w:rsid w:val="005A55D5"/>
    <w:rsid w:val="005B2C3C"/>
    <w:rsid w:val="005B2CCE"/>
    <w:rsid w:val="005B30F0"/>
    <w:rsid w:val="005B496D"/>
    <w:rsid w:val="005B58C1"/>
    <w:rsid w:val="005B5E23"/>
    <w:rsid w:val="005B6033"/>
    <w:rsid w:val="005C053C"/>
    <w:rsid w:val="005C2A5A"/>
    <w:rsid w:val="005C3777"/>
    <w:rsid w:val="005C5CDC"/>
    <w:rsid w:val="005C6939"/>
    <w:rsid w:val="005C7629"/>
    <w:rsid w:val="005D16B3"/>
    <w:rsid w:val="005D17C8"/>
    <w:rsid w:val="005D2649"/>
    <w:rsid w:val="005D2B2B"/>
    <w:rsid w:val="005D476C"/>
    <w:rsid w:val="005D4E83"/>
    <w:rsid w:val="005D5F91"/>
    <w:rsid w:val="005D60A1"/>
    <w:rsid w:val="005D75E8"/>
    <w:rsid w:val="005D7B25"/>
    <w:rsid w:val="005F0EE5"/>
    <w:rsid w:val="005F183C"/>
    <w:rsid w:val="005F43B2"/>
    <w:rsid w:val="005F7C43"/>
    <w:rsid w:val="005F7CC8"/>
    <w:rsid w:val="0060055B"/>
    <w:rsid w:val="00601A06"/>
    <w:rsid w:val="00601D76"/>
    <w:rsid w:val="00604396"/>
    <w:rsid w:val="00605A00"/>
    <w:rsid w:val="00610812"/>
    <w:rsid w:val="00612CE7"/>
    <w:rsid w:val="006149EF"/>
    <w:rsid w:val="006219F8"/>
    <w:rsid w:val="0062252A"/>
    <w:rsid w:val="0063165E"/>
    <w:rsid w:val="0063166A"/>
    <w:rsid w:val="006322EC"/>
    <w:rsid w:val="00632C08"/>
    <w:rsid w:val="00636BF8"/>
    <w:rsid w:val="00650FF7"/>
    <w:rsid w:val="0065102E"/>
    <w:rsid w:val="00652AB3"/>
    <w:rsid w:val="0065556B"/>
    <w:rsid w:val="006569FB"/>
    <w:rsid w:val="0066361C"/>
    <w:rsid w:val="00664B4D"/>
    <w:rsid w:val="00665D70"/>
    <w:rsid w:val="00667199"/>
    <w:rsid w:val="00670A6E"/>
    <w:rsid w:val="00671DAC"/>
    <w:rsid w:val="0067390E"/>
    <w:rsid w:val="006747C7"/>
    <w:rsid w:val="00675E5F"/>
    <w:rsid w:val="00681ADF"/>
    <w:rsid w:val="006827AC"/>
    <w:rsid w:val="006859A3"/>
    <w:rsid w:val="00686B76"/>
    <w:rsid w:val="006871DF"/>
    <w:rsid w:val="006900D9"/>
    <w:rsid w:val="006A0008"/>
    <w:rsid w:val="006A0F0E"/>
    <w:rsid w:val="006A10DF"/>
    <w:rsid w:val="006A1EC1"/>
    <w:rsid w:val="006A2A1F"/>
    <w:rsid w:val="006A3147"/>
    <w:rsid w:val="006A7312"/>
    <w:rsid w:val="006B0310"/>
    <w:rsid w:val="006B3255"/>
    <w:rsid w:val="006B6F7B"/>
    <w:rsid w:val="006C0240"/>
    <w:rsid w:val="006C07EE"/>
    <w:rsid w:val="006C1E81"/>
    <w:rsid w:val="006C5595"/>
    <w:rsid w:val="006D12F8"/>
    <w:rsid w:val="006D1F00"/>
    <w:rsid w:val="006D2CA8"/>
    <w:rsid w:val="006D465A"/>
    <w:rsid w:val="006E1ADC"/>
    <w:rsid w:val="006E3DB3"/>
    <w:rsid w:val="006E480D"/>
    <w:rsid w:val="006E5452"/>
    <w:rsid w:val="006E6FD7"/>
    <w:rsid w:val="006F0D40"/>
    <w:rsid w:val="006F2501"/>
    <w:rsid w:val="006F3A51"/>
    <w:rsid w:val="006F7C51"/>
    <w:rsid w:val="00703916"/>
    <w:rsid w:val="00704D9B"/>
    <w:rsid w:val="00705E5F"/>
    <w:rsid w:val="00706C16"/>
    <w:rsid w:val="00707DC1"/>
    <w:rsid w:val="00711C85"/>
    <w:rsid w:val="0071287D"/>
    <w:rsid w:val="0071458F"/>
    <w:rsid w:val="0071627C"/>
    <w:rsid w:val="00717903"/>
    <w:rsid w:val="00723A7F"/>
    <w:rsid w:val="00725BB1"/>
    <w:rsid w:val="007312C3"/>
    <w:rsid w:val="00737C53"/>
    <w:rsid w:val="00737DFA"/>
    <w:rsid w:val="00737E63"/>
    <w:rsid w:val="0074034F"/>
    <w:rsid w:val="00744F76"/>
    <w:rsid w:val="0074688A"/>
    <w:rsid w:val="00751A8E"/>
    <w:rsid w:val="00752A44"/>
    <w:rsid w:val="0075663D"/>
    <w:rsid w:val="00756680"/>
    <w:rsid w:val="00756841"/>
    <w:rsid w:val="00762AA9"/>
    <w:rsid w:val="007649AB"/>
    <w:rsid w:val="00770AC9"/>
    <w:rsid w:val="00771D0C"/>
    <w:rsid w:val="007762CA"/>
    <w:rsid w:val="007833AC"/>
    <w:rsid w:val="0078358E"/>
    <w:rsid w:val="00784D58"/>
    <w:rsid w:val="0078648E"/>
    <w:rsid w:val="00786FBF"/>
    <w:rsid w:val="00790AB7"/>
    <w:rsid w:val="00791769"/>
    <w:rsid w:val="007922D3"/>
    <w:rsid w:val="0079234F"/>
    <w:rsid w:val="00796340"/>
    <w:rsid w:val="007A23EA"/>
    <w:rsid w:val="007A5189"/>
    <w:rsid w:val="007B0D88"/>
    <w:rsid w:val="007B268C"/>
    <w:rsid w:val="007B7171"/>
    <w:rsid w:val="007B72A7"/>
    <w:rsid w:val="007B7D02"/>
    <w:rsid w:val="007C03DB"/>
    <w:rsid w:val="007C0C0F"/>
    <w:rsid w:val="007C1E3A"/>
    <w:rsid w:val="007C3DC2"/>
    <w:rsid w:val="007D0457"/>
    <w:rsid w:val="007D387B"/>
    <w:rsid w:val="007D43C9"/>
    <w:rsid w:val="007D483A"/>
    <w:rsid w:val="007D7461"/>
    <w:rsid w:val="007E5497"/>
    <w:rsid w:val="007F1B26"/>
    <w:rsid w:val="007F28CA"/>
    <w:rsid w:val="007F52A4"/>
    <w:rsid w:val="007F60FB"/>
    <w:rsid w:val="007F7B94"/>
    <w:rsid w:val="008032C1"/>
    <w:rsid w:val="00804981"/>
    <w:rsid w:val="0080567E"/>
    <w:rsid w:val="00806F5F"/>
    <w:rsid w:val="008163D7"/>
    <w:rsid w:val="00820278"/>
    <w:rsid w:val="008202D9"/>
    <w:rsid w:val="008232D6"/>
    <w:rsid w:val="00826620"/>
    <w:rsid w:val="008305F9"/>
    <w:rsid w:val="00832254"/>
    <w:rsid w:val="00834554"/>
    <w:rsid w:val="00834B31"/>
    <w:rsid w:val="00835438"/>
    <w:rsid w:val="00840ADC"/>
    <w:rsid w:val="00843BF7"/>
    <w:rsid w:val="008449B3"/>
    <w:rsid w:val="00846276"/>
    <w:rsid w:val="00850E23"/>
    <w:rsid w:val="00851137"/>
    <w:rsid w:val="00853978"/>
    <w:rsid w:val="0085432F"/>
    <w:rsid w:val="0085509C"/>
    <w:rsid w:val="008551B8"/>
    <w:rsid w:val="00856B1B"/>
    <w:rsid w:val="00862224"/>
    <w:rsid w:val="00864209"/>
    <w:rsid w:val="00864806"/>
    <w:rsid w:val="008664CA"/>
    <w:rsid w:val="00866586"/>
    <w:rsid w:val="0087325B"/>
    <w:rsid w:val="0087504A"/>
    <w:rsid w:val="0087570A"/>
    <w:rsid w:val="00875ACC"/>
    <w:rsid w:val="00881939"/>
    <w:rsid w:val="00881ABA"/>
    <w:rsid w:val="008823A8"/>
    <w:rsid w:val="008843B6"/>
    <w:rsid w:val="00886C89"/>
    <w:rsid w:val="0088779F"/>
    <w:rsid w:val="00891928"/>
    <w:rsid w:val="00894947"/>
    <w:rsid w:val="00894B8B"/>
    <w:rsid w:val="0089556C"/>
    <w:rsid w:val="00895808"/>
    <w:rsid w:val="008A00A4"/>
    <w:rsid w:val="008A21CC"/>
    <w:rsid w:val="008A446D"/>
    <w:rsid w:val="008A522A"/>
    <w:rsid w:val="008A7A64"/>
    <w:rsid w:val="008A7F08"/>
    <w:rsid w:val="008B25DF"/>
    <w:rsid w:val="008B2F0E"/>
    <w:rsid w:val="008B37D7"/>
    <w:rsid w:val="008B3958"/>
    <w:rsid w:val="008B5A2E"/>
    <w:rsid w:val="008C0232"/>
    <w:rsid w:val="008C7645"/>
    <w:rsid w:val="008D180B"/>
    <w:rsid w:val="008D3302"/>
    <w:rsid w:val="008D7227"/>
    <w:rsid w:val="008E1F92"/>
    <w:rsid w:val="008E50B3"/>
    <w:rsid w:val="008E7333"/>
    <w:rsid w:val="008E7B09"/>
    <w:rsid w:val="008E7D98"/>
    <w:rsid w:val="008F0E69"/>
    <w:rsid w:val="008F0EA7"/>
    <w:rsid w:val="008F21E6"/>
    <w:rsid w:val="008F7BB9"/>
    <w:rsid w:val="009029F9"/>
    <w:rsid w:val="00904692"/>
    <w:rsid w:val="00910097"/>
    <w:rsid w:val="00911C7C"/>
    <w:rsid w:val="00913DBA"/>
    <w:rsid w:val="0091561E"/>
    <w:rsid w:val="0091613A"/>
    <w:rsid w:val="00922835"/>
    <w:rsid w:val="00923BBB"/>
    <w:rsid w:val="00923EEF"/>
    <w:rsid w:val="00924FEE"/>
    <w:rsid w:val="00927CAA"/>
    <w:rsid w:val="00931BB5"/>
    <w:rsid w:val="00935BFB"/>
    <w:rsid w:val="0093793E"/>
    <w:rsid w:val="009411F5"/>
    <w:rsid w:val="009419F9"/>
    <w:rsid w:val="00944E84"/>
    <w:rsid w:val="00953AA4"/>
    <w:rsid w:val="00955305"/>
    <w:rsid w:val="00956664"/>
    <w:rsid w:val="0095685E"/>
    <w:rsid w:val="00956E12"/>
    <w:rsid w:val="009572D9"/>
    <w:rsid w:val="009600D2"/>
    <w:rsid w:val="00961409"/>
    <w:rsid w:val="00961B09"/>
    <w:rsid w:val="00962300"/>
    <w:rsid w:val="00962A07"/>
    <w:rsid w:val="00963186"/>
    <w:rsid w:val="00965334"/>
    <w:rsid w:val="00967DCC"/>
    <w:rsid w:val="0097093E"/>
    <w:rsid w:val="00972768"/>
    <w:rsid w:val="00976025"/>
    <w:rsid w:val="009800BE"/>
    <w:rsid w:val="00982BD4"/>
    <w:rsid w:val="00982E41"/>
    <w:rsid w:val="00984649"/>
    <w:rsid w:val="009858BE"/>
    <w:rsid w:val="00985937"/>
    <w:rsid w:val="00986BA8"/>
    <w:rsid w:val="00994041"/>
    <w:rsid w:val="009A0DFA"/>
    <w:rsid w:val="009A3C2C"/>
    <w:rsid w:val="009A4A40"/>
    <w:rsid w:val="009A6402"/>
    <w:rsid w:val="009B0A7A"/>
    <w:rsid w:val="009B2D26"/>
    <w:rsid w:val="009B49A1"/>
    <w:rsid w:val="009B780F"/>
    <w:rsid w:val="009C00CC"/>
    <w:rsid w:val="009C0C09"/>
    <w:rsid w:val="009C2DD0"/>
    <w:rsid w:val="009C3AC7"/>
    <w:rsid w:val="009C506B"/>
    <w:rsid w:val="009C699C"/>
    <w:rsid w:val="009C71FA"/>
    <w:rsid w:val="009C72E7"/>
    <w:rsid w:val="009D0555"/>
    <w:rsid w:val="009D3058"/>
    <w:rsid w:val="009D3A11"/>
    <w:rsid w:val="009D44C4"/>
    <w:rsid w:val="009D67FD"/>
    <w:rsid w:val="009E5A30"/>
    <w:rsid w:val="009E7C05"/>
    <w:rsid w:val="009F3831"/>
    <w:rsid w:val="009F3832"/>
    <w:rsid w:val="009F3A13"/>
    <w:rsid w:val="009F4AB2"/>
    <w:rsid w:val="009F73F7"/>
    <w:rsid w:val="00A01C7F"/>
    <w:rsid w:val="00A02465"/>
    <w:rsid w:val="00A03415"/>
    <w:rsid w:val="00A04A81"/>
    <w:rsid w:val="00A122D3"/>
    <w:rsid w:val="00A14D3D"/>
    <w:rsid w:val="00A17F13"/>
    <w:rsid w:val="00A20739"/>
    <w:rsid w:val="00A211D0"/>
    <w:rsid w:val="00A2142A"/>
    <w:rsid w:val="00A23361"/>
    <w:rsid w:val="00A24433"/>
    <w:rsid w:val="00A2443A"/>
    <w:rsid w:val="00A246FA"/>
    <w:rsid w:val="00A315A2"/>
    <w:rsid w:val="00A332DD"/>
    <w:rsid w:val="00A339A9"/>
    <w:rsid w:val="00A33C78"/>
    <w:rsid w:val="00A34630"/>
    <w:rsid w:val="00A34B38"/>
    <w:rsid w:val="00A34D87"/>
    <w:rsid w:val="00A35538"/>
    <w:rsid w:val="00A3764D"/>
    <w:rsid w:val="00A37BC4"/>
    <w:rsid w:val="00A42050"/>
    <w:rsid w:val="00A43292"/>
    <w:rsid w:val="00A43975"/>
    <w:rsid w:val="00A445C0"/>
    <w:rsid w:val="00A46619"/>
    <w:rsid w:val="00A466EE"/>
    <w:rsid w:val="00A50E16"/>
    <w:rsid w:val="00A56FCA"/>
    <w:rsid w:val="00A6004A"/>
    <w:rsid w:val="00A613C2"/>
    <w:rsid w:val="00A617AC"/>
    <w:rsid w:val="00A63222"/>
    <w:rsid w:val="00A74DE6"/>
    <w:rsid w:val="00A8086A"/>
    <w:rsid w:val="00A80F32"/>
    <w:rsid w:val="00A8160E"/>
    <w:rsid w:val="00A81CDB"/>
    <w:rsid w:val="00A84898"/>
    <w:rsid w:val="00A85D57"/>
    <w:rsid w:val="00A87F7D"/>
    <w:rsid w:val="00A9244C"/>
    <w:rsid w:val="00A94D14"/>
    <w:rsid w:val="00AA5784"/>
    <w:rsid w:val="00AA77B6"/>
    <w:rsid w:val="00AB0ADB"/>
    <w:rsid w:val="00AB3FD1"/>
    <w:rsid w:val="00AB6C82"/>
    <w:rsid w:val="00AC0EAB"/>
    <w:rsid w:val="00AC1435"/>
    <w:rsid w:val="00AC1F8F"/>
    <w:rsid w:val="00AC4701"/>
    <w:rsid w:val="00AC49A2"/>
    <w:rsid w:val="00AC6FA5"/>
    <w:rsid w:val="00AD0483"/>
    <w:rsid w:val="00AD6288"/>
    <w:rsid w:val="00AD6CC3"/>
    <w:rsid w:val="00AD73E2"/>
    <w:rsid w:val="00AE2631"/>
    <w:rsid w:val="00AE3418"/>
    <w:rsid w:val="00AF1BEC"/>
    <w:rsid w:val="00AF58CB"/>
    <w:rsid w:val="00B009B8"/>
    <w:rsid w:val="00B01B1A"/>
    <w:rsid w:val="00B052CF"/>
    <w:rsid w:val="00B10F38"/>
    <w:rsid w:val="00B1354A"/>
    <w:rsid w:val="00B14E03"/>
    <w:rsid w:val="00B24457"/>
    <w:rsid w:val="00B26611"/>
    <w:rsid w:val="00B2672B"/>
    <w:rsid w:val="00B26B98"/>
    <w:rsid w:val="00B31A3F"/>
    <w:rsid w:val="00B31C7B"/>
    <w:rsid w:val="00B35ADC"/>
    <w:rsid w:val="00B37C24"/>
    <w:rsid w:val="00B405F1"/>
    <w:rsid w:val="00B40FBC"/>
    <w:rsid w:val="00B41B81"/>
    <w:rsid w:val="00B41DF7"/>
    <w:rsid w:val="00B421F5"/>
    <w:rsid w:val="00B46F27"/>
    <w:rsid w:val="00B47FD7"/>
    <w:rsid w:val="00B51F75"/>
    <w:rsid w:val="00B52CDB"/>
    <w:rsid w:val="00B53E27"/>
    <w:rsid w:val="00B54675"/>
    <w:rsid w:val="00B55136"/>
    <w:rsid w:val="00B558AF"/>
    <w:rsid w:val="00B6105C"/>
    <w:rsid w:val="00B615BA"/>
    <w:rsid w:val="00B622E7"/>
    <w:rsid w:val="00B62D8B"/>
    <w:rsid w:val="00B65805"/>
    <w:rsid w:val="00B72BA3"/>
    <w:rsid w:val="00B72CD3"/>
    <w:rsid w:val="00B72FFF"/>
    <w:rsid w:val="00B73EB6"/>
    <w:rsid w:val="00B76CEB"/>
    <w:rsid w:val="00B8257D"/>
    <w:rsid w:val="00B828EF"/>
    <w:rsid w:val="00B82B8B"/>
    <w:rsid w:val="00B86982"/>
    <w:rsid w:val="00B86FE2"/>
    <w:rsid w:val="00B870CD"/>
    <w:rsid w:val="00B878ED"/>
    <w:rsid w:val="00B87F69"/>
    <w:rsid w:val="00B91186"/>
    <w:rsid w:val="00B93423"/>
    <w:rsid w:val="00B96213"/>
    <w:rsid w:val="00BA2EF4"/>
    <w:rsid w:val="00BA6D38"/>
    <w:rsid w:val="00BA7850"/>
    <w:rsid w:val="00BC0036"/>
    <w:rsid w:val="00BC05A6"/>
    <w:rsid w:val="00BC3D36"/>
    <w:rsid w:val="00BC4B34"/>
    <w:rsid w:val="00BD279A"/>
    <w:rsid w:val="00BD39BA"/>
    <w:rsid w:val="00BD7F72"/>
    <w:rsid w:val="00BE03BC"/>
    <w:rsid w:val="00BE0A18"/>
    <w:rsid w:val="00BE12F9"/>
    <w:rsid w:val="00BE2120"/>
    <w:rsid w:val="00BE2377"/>
    <w:rsid w:val="00BE7308"/>
    <w:rsid w:val="00BE7DBA"/>
    <w:rsid w:val="00BF0437"/>
    <w:rsid w:val="00BF1201"/>
    <w:rsid w:val="00BF1D4A"/>
    <w:rsid w:val="00BF230F"/>
    <w:rsid w:val="00BF714A"/>
    <w:rsid w:val="00C002E3"/>
    <w:rsid w:val="00C012CC"/>
    <w:rsid w:val="00C04FB3"/>
    <w:rsid w:val="00C05FE1"/>
    <w:rsid w:val="00C10179"/>
    <w:rsid w:val="00C147D0"/>
    <w:rsid w:val="00C159C1"/>
    <w:rsid w:val="00C16346"/>
    <w:rsid w:val="00C203C2"/>
    <w:rsid w:val="00C2148A"/>
    <w:rsid w:val="00C21B15"/>
    <w:rsid w:val="00C23C5E"/>
    <w:rsid w:val="00C26980"/>
    <w:rsid w:val="00C27B8B"/>
    <w:rsid w:val="00C32523"/>
    <w:rsid w:val="00C330EB"/>
    <w:rsid w:val="00C36D62"/>
    <w:rsid w:val="00C371C9"/>
    <w:rsid w:val="00C40E9F"/>
    <w:rsid w:val="00C41481"/>
    <w:rsid w:val="00C42469"/>
    <w:rsid w:val="00C46D91"/>
    <w:rsid w:val="00C47A07"/>
    <w:rsid w:val="00C5617F"/>
    <w:rsid w:val="00C57281"/>
    <w:rsid w:val="00C65D65"/>
    <w:rsid w:val="00C66566"/>
    <w:rsid w:val="00C67703"/>
    <w:rsid w:val="00C7173F"/>
    <w:rsid w:val="00C730B6"/>
    <w:rsid w:val="00C754BE"/>
    <w:rsid w:val="00C76466"/>
    <w:rsid w:val="00C76B1C"/>
    <w:rsid w:val="00C81FB1"/>
    <w:rsid w:val="00C84561"/>
    <w:rsid w:val="00C915DD"/>
    <w:rsid w:val="00C91B94"/>
    <w:rsid w:val="00CA0B15"/>
    <w:rsid w:val="00CA6A9D"/>
    <w:rsid w:val="00CA7F6B"/>
    <w:rsid w:val="00CA7FB6"/>
    <w:rsid w:val="00CB3853"/>
    <w:rsid w:val="00CB6357"/>
    <w:rsid w:val="00CB7326"/>
    <w:rsid w:val="00CC0FA3"/>
    <w:rsid w:val="00CC1B26"/>
    <w:rsid w:val="00CC4010"/>
    <w:rsid w:val="00CC49F7"/>
    <w:rsid w:val="00CC54DB"/>
    <w:rsid w:val="00CC6C5F"/>
    <w:rsid w:val="00CD087D"/>
    <w:rsid w:val="00CD1702"/>
    <w:rsid w:val="00CD1DD6"/>
    <w:rsid w:val="00CD4073"/>
    <w:rsid w:val="00CD41CB"/>
    <w:rsid w:val="00CD5EE0"/>
    <w:rsid w:val="00CD6A4D"/>
    <w:rsid w:val="00CD7A71"/>
    <w:rsid w:val="00CE509A"/>
    <w:rsid w:val="00CE5414"/>
    <w:rsid w:val="00CF1287"/>
    <w:rsid w:val="00CF7826"/>
    <w:rsid w:val="00D0157A"/>
    <w:rsid w:val="00D036D8"/>
    <w:rsid w:val="00D038ED"/>
    <w:rsid w:val="00D04446"/>
    <w:rsid w:val="00D06D26"/>
    <w:rsid w:val="00D10199"/>
    <w:rsid w:val="00D10B75"/>
    <w:rsid w:val="00D13351"/>
    <w:rsid w:val="00D13EA0"/>
    <w:rsid w:val="00D15E13"/>
    <w:rsid w:val="00D15E25"/>
    <w:rsid w:val="00D16D7E"/>
    <w:rsid w:val="00D17114"/>
    <w:rsid w:val="00D20368"/>
    <w:rsid w:val="00D21038"/>
    <w:rsid w:val="00D22361"/>
    <w:rsid w:val="00D22598"/>
    <w:rsid w:val="00D26924"/>
    <w:rsid w:val="00D3128C"/>
    <w:rsid w:val="00D413F6"/>
    <w:rsid w:val="00D4231B"/>
    <w:rsid w:val="00D423A2"/>
    <w:rsid w:val="00D520D8"/>
    <w:rsid w:val="00D52961"/>
    <w:rsid w:val="00D55048"/>
    <w:rsid w:val="00D55978"/>
    <w:rsid w:val="00D57FA4"/>
    <w:rsid w:val="00D62DE7"/>
    <w:rsid w:val="00D63AC2"/>
    <w:rsid w:val="00D665B4"/>
    <w:rsid w:val="00D67A5D"/>
    <w:rsid w:val="00D7383B"/>
    <w:rsid w:val="00D75566"/>
    <w:rsid w:val="00D7609E"/>
    <w:rsid w:val="00D81A63"/>
    <w:rsid w:val="00D81D25"/>
    <w:rsid w:val="00D85C60"/>
    <w:rsid w:val="00D908FC"/>
    <w:rsid w:val="00D94C40"/>
    <w:rsid w:val="00DA231B"/>
    <w:rsid w:val="00DA23A0"/>
    <w:rsid w:val="00DA7F66"/>
    <w:rsid w:val="00DB186F"/>
    <w:rsid w:val="00DB1CA2"/>
    <w:rsid w:val="00DB322A"/>
    <w:rsid w:val="00DB45A2"/>
    <w:rsid w:val="00DB5175"/>
    <w:rsid w:val="00DC0336"/>
    <w:rsid w:val="00DC39FC"/>
    <w:rsid w:val="00DC4385"/>
    <w:rsid w:val="00DC484F"/>
    <w:rsid w:val="00DC4C27"/>
    <w:rsid w:val="00DC51BC"/>
    <w:rsid w:val="00DC793F"/>
    <w:rsid w:val="00DC7D35"/>
    <w:rsid w:val="00DE0D10"/>
    <w:rsid w:val="00DE4629"/>
    <w:rsid w:val="00DF11FD"/>
    <w:rsid w:val="00DF4CB2"/>
    <w:rsid w:val="00DF5254"/>
    <w:rsid w:val="00DF6AE7"/>
    <w:rsid w:val="00DF7BE3"/>
    <w:rsid w:val="00E0065E"/>
    <w:rsid w:val="00E01EAB"/>
    <w:rsid w:val="00E12426"/>
    <w:rsid w:val="00E16408"/>
    <w:rsid w:val="00E1678E"/>
    <w:rsid w:val="00E20894"/>
    <w:rsid w:val="00E208C8"/>
    <w:rsid w:val="00E245AB"/>
    <w:rsid w:val="00E26239"/>
    <w:rsid w:val="00E2764C"/>
    <w:rsid w:val="00E27F2E"/>
    <w:rsid w:val="00E35D0E"/>
    <w:rsid w:val="00E377A2"/>
    <w:rsid w:val="00E413EA"/>
    <w:rsid w:val="00E45B7D"/>
    <w:rsid w:val="00E47F28"/>
    <w:rsid w:val="00E50AFE"/>
    <w:rsid w:val="00E52E49"/>
    <w:rsid w:val="00E53447"/>
    <w:rsid w:val="00E577AC"/>
    <w:rsid w:val="00E578B6"/>
    <w:rsid w:val="00E61547"/>
    <w:rsid w:val="00E61702"/>
    <w:rsid w:val="00E658D4"/>
    <w:rsid w:val="00E744BA"/>
    <w:rsid w:val="00E75B66"/>
    <w:rsid w:val="00E75C92"/>
    <w:rsid w:val="00E761BC"/>
    <w:rsid w:val="00E76808"/>
    <w:rsid w:val="00E770CD"/>
    <w:rsid w:val="00E771DC"/>
    <w:rsid w:val="00E77478"/>
    <w:rsid w:val="00E77E1B"/>
    <w:rsid w:val="00E8013F"/>
    <w:rsid w:val="00E8071A"/>
    <w:rsid w:val="00E80C9F"/>
    <w:rsid w:val="00E847D2"/>
    <w:rsid w:val="00E85AA8"/>
    <w:rsid w:val="00E870E5"/>
    <w:rsid w:val="00E8772A"/>
    <w:rsid w:val="00E90F6B"/>
    <w:rsid w:val="00E91079"/>
    <w:rsid w:val="00E92C27"/>
    <w:rsid w:val="00E92E10"/>
    <w:rsid w:val="00EA0E3D"/>
    <w:rsid w:val="00EA1CD8"/>
    <w:rsid w:val="00EA393B"/>
    <w:rsid w:val="00EA39A5"/>
    <w:rsid w:val="00EA5664"/>
    <w:rsid w:val="00EB185D"/>
    <w:rsid w:val="00EB2C4B"/>
    <w:rsid w:val="00EB66BF"/>
    <w:rsid w:val="00EB7E00"/>
    <w:rsid w:val="00EC1A2C"/>
    <w:rsid w:val="00EC1FE1"/>
    <w:rsid w:val="00EC38A7"/>
    <w:rsid w:val="00EC7162"/>
    <w:rsid w:val="00ED042A"/>
    <w:rsid w:val="00ED0D4A"/>
    <w:rsid w:val="00ED2F67"/>
    <w:rsid w:val="00ED7AD8"/>
    <w:rsid w:val="00EE1AA8"/>
    <w:rsid w:val="00EE1F21"/>
    <w:rsid w:val="00EF26C3"/>
    <w:rsid w:val="00EF419E"/>
    <w:rsid w:val="00EF489F"/>
    <w:rsid w:val="00F07875"/>
    <w:rsid w:val="00F11213"/>
    <w:rsid w:val="00F11BAA"/>
    <w:rsid w:val="00F12913"/>
    <w:rsid w:val="00F1296F"/>
    <w:rsid w:val="00F1445A"/>
    <w:rsid w:val="00F14B48"/>
    <w:rsid w:val="00F177C1"/>
    <w:rsid w:val="00F23592"/>
    <w:rsid w:val="00F238F2"/>
    <w:rsid w:val="00F260AA"/>
    <w:rsid w:val="00F27B26"/>
    <w:rsid w:val="00F31EDC"/>
    <w:rsid w:val="00F34D02"/>
    <w:rsid w:val="00F34E84"/>
    <w:rsid w:val="00F40BAD"/>
    <w:rsid w:val="00F41EEE"/>
    <w:rsid w:val="00F462B3"/>
    <w:rsid w:val="00F47069"/>
    <w:rsid w:val="00F51119"/>
    <w:rsid w:val="00F5184B"/>
    <w:rsid w:val="00F522AE"/>
    <w:rsid w:val="00F5391F"/>
    <w:rsid w:val="00F55081"/>
    <w:rsid w:val="00F55168"/>
    <w:rsid w:val="00F5664F"/>
    <w:rsid w:val="00F626C4"/>
    <w:rsid w:val="00F643DF"/>
    <w:rsid w:val="00F64D9E"/>
    <w:rsid w:val="00F665D0"/>
    <w:rsid w:val="00F666C4"/>
    <w:rsid w:val="00F73DB7"/>
    <w:rsid w:val="00F7684C"/>
    <w:rsid w:val="00F76AFC"/>
    <w:rsid w:val="00F80CBE"/>
    <w:rsid w:val="00F82FD5"/>
    <w:rsid w:val="00F85198"/>
    <w:rsid w:val="00F85A91"/>
    <w:rsid w:val="00F91268"/>
    <w:rsid w:val="00F939CB"/>
    <w:rsid w:val="00F9479C"/>
    <w:rsid w:val="00F965EE"/>
    <w:rsid w:val="00F97949"/>
    <w:rsid w:val="00FA0A8F"/>
    <w:rsid w:val="00FA1110"/>
    <w:rsid w:val="00FA358D"/>
    <w:rsid w:val="00FA47C0"/>
    <w:rsid w:val="00FB4167"/>
    <w:rsid w:val="00FB4425"/>
    <w:rsid w:val="00FB4EE0"/>
    <w:rsid w:val="00FB5615"/>
    <w:rsid w:val="00FB5DD1"/>
    <w:rsid w:val="00FB5F87"/>
    <w:rsid w:val="00FC07B5"/>
    <w:rsid w:val="00FC2B5D"/>
    <w:rsid w:val="00FD00E9"/>
    <w:rsid w:val="00FD03E3"/>
    <w:rsid w:val="00FD07E4"/>
    <w:rsid w:val="00FD0E1B"/>
    <w:rsid w:val="00FD109A"/>
    <w:rsid w:val="00FE122A"/>
    <w:rsid w:val="00FE20E6"/>
    <w:rsid w:val="00FE227D"/>
    <w:rsid w:val="00FE42B3"/>
    <w:rsid w:val="00FE5975"/>
    <w:rsid w:val="00FE7B77"/>
    <w:rsid w:val="00FE7D2F"/>
    <w:rsid w:val="00FF1187"/>
    <w:rsid w:val="00FF1449"/>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922BF7B-D604-4697-B359-3BC942688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F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table" w:customStyle="1" w:styleId="Tablaconcuadrcula11">
    <w:name w:val="Tabla con cuadrícula11"/>
    <w:basedOn w:val="Tablanormal"/>
    <w:next w:val="Tablaconcuadrcula"/>
    <w:uiPriority w:val="39"/>
    <w:qFormat/>
    <w:rsid w:val="00B31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FD10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13348">
      <w:bodyDiv w:val="1"/>
      <w:marLeft w:val="0"/>
      <w:marRight w:val="0"/>
      <w:marTop w:val="0"/>
      <w:marBottom w:val="0"/>
      <w:divBdr>
        <w:top w:val="none" w:sz="0" w:space="0" w:color="auto"/>
        <w:left w:val="none" w:sz="0" w:space="0" w:color="auto"/>
        <w:bottom w:val="none" w:sz="0" w:space="0" w:color="auto"/>
        <w:right w:val="none" w:sz="0" w:space="0" w:color="auto"/>
      </w:divBdr>
    </w:div>
    <w:div w:id="126630223">
      <w:bodyDiv w:val="1"/>
      <w:marLeft w:val="0"/>
      <w:marRight w:val="0"/>
      <w:marTop w:val="0"/>
      <w:marBottom w:val="0"/>
      <w:divBdr>
        <w:top w:val="none" w:sz="0" w:space="0" w:color="auto"/>
        <w:left w:val="none" w:sz="0" w:space="0" w:color="auto"/>
        <w:bottom w:val="none" w:sz="0" w:space="0" w:color="auto"/>
        <w:right w:val="none" w:sz="0" w:space="0" w:color="auto"/>
      </w:divBdr>
    </w:div>
    <w:div w:id="199829369">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4409299">
      <w:bodyDiv w:val="1"/>
      <w:marLeft w:val="0"/>
      <w:marRight w:val="0"/>
      <w:marTop w:val="0"/>
      <w:marBottom w:val="0"/>
      <w:divBdr>
        <w:top w:val="none" w:sz="0" w:space="0" w:color="auto"/>
        <w:left w:val="none" w:sz="0" w:space="0" w:color="auto"/>
        <w:bottom w:val="none" w:sz="0" w:space="0" w:color="auto"/>
        <w:right w:val="none" w:sz="0" w:space="0" w:color="auto"/>
      </w:divBdr>
    </w:div>
    <w:div w:id="360016685">
      <w:bodyDiv w:val="1"/>
      <w:marLeft w:val="0"/>
      <w:marRight w:val="0"/>
      <w:marTop w:val="0"/>
      <w:marBottom w:val="0"/>
      <w:divBdr>
        <w:top w:val="none" w:sz="0" w:space="0" w:color="auto"/>
        <w:left w:val="none" w:sz="0" w:space="0" w:color="auto"/>
        <w:bottom w:val="none" w:sz="0" w:space="0" w:color="auto"/>
        <w:right w:val="none" w:sz="0" w:space="0" w:color="auto"/>
      </w:divBdr>
      <w:divsChild>
        <w:div w:id="465241220">
          <w:marLeft w:val="0"/>
          <w:marRight w:val="0"/>
          <w:marTop w:val="0"/>
          <w:marBottom w:val="0"/>
          <w:divBdr>
            <w:top w:val="none" w:sz="0" w:space="0" w:color="auto"/>
            <w:left w:val="none" w:sz="0" w:space="0" w:color="auto"/>
            <w:bottom w:val="none" w:sz="0" w:space="0" w:color="auto"/>
            <w:right w:val="none" w:sz="0" w:space="0" w:color="auto"/>
          </w:divBdr>
        </w:div>
        <w:div w:id="1293293754">
          <w:marLeft w:val="0"/>
          <w:marRight w:val="0"/>
          <w:marTop w:val="0"/>
          <w:marBottom w:val="0"/>
          <w:divBdr>
            <w:top w:val="none" w:sz="0" w:space="0" w:color="auto"/>
            <w:left w:val="none" w:sz="0" w:space="0" w:color="auto"/>
            <w:bottom w:val="none" w:sz="0" w:space="0" w:color="auto"/>
            <w:right w:val="none" w:sz="0" w:space="0" w:color="auto"/>
          </w:divBdr>
        </w:div>
      </w:divsChild>
    </w:div>
    <w:div w:id="367878781">
      <w:bodyDiv w:val="1"/>
      <w:marLeft w:val="0"/>
      <w:marRight w:val="0"/>
      <w:marTop w:val="0"/>
      <w:marBottom w:val="0"/>
      <w:divBdr>
        <w:top w:val="none" w:sz="0" w:space="0" w:color="auto"/>
        <w:left w:val="none" w:sz="0" w:space="0" w:color="auto"/>
        <w:bottom w:val="none" w:sz="0" w:space="0" w:color="auto"/>
        <w:right w:val="none" w:sz="0" w:space="0" w:color="auto"/>
      </w:divBdr>
    </w:div>
    <w:div w:id="404839358">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484979270">
      <w:bodyDiv w:val="1"/>
      <w:marLeft w:val="0"/>
      <w:marRight w:val="0"/>
      <w:marTop w:val="0"/>
      <w:marBottom w:val="0"/>
      <w:divBdr>
        <w:top w:val="none" w:sz="0" w:space="0" w:color="auto"/>
        <w:left w:val="none" w:sz="0" w:space="0" w:color="auto"/>
        <w:bottom w:val="none" w:sz="0" w:space="0" w:color="auto"/>
        <w:right w:val="none" w:sz="0" w:space="0" w:color="auto"/>
      </w:divBdr>
    </w:div>
    <w:div w:id="493180265">
      <w:bodyDiv w:val="1"/>
      <w:marLeft w:val="0"/>
      <w:marRight w:val="0"/>
      <w:marTop w:val="0"/>
      <w:marBottom w:val="0"/>
      <w:divBdr>
        <w:top w:val="none" w:sz="0" w:space="0" w:color="auto"/>
        <w:left w:val="none" w:sz="0" w:space="0" w:color="auto"/>
        <w:bottom w:val="none" w:sz="0" w:space="0" w:color="auto"/>
        <w:right w:val="none" w:sz="0" w:space="0" w:color="auto"/>
      </w:divBdr>
      <w:divsChild>
        <w:div w:id="1080754714">
          <w:marLeft w:val="0"/>
          <w:marRight w:val="0"/>
          <w:marTop w:val="0"/>
          <w:marBottom w:val="0"/>
          <w:divBdr>
            <w:top w:val="none" w:sz="0" w:space="0" w:color="auto"/>
            <w:left w:val="none" w:sz="0" w:space="0" w:color="auto"/>
            <w:bottom w:val="none" w:sz="0" w:space="0" w:color="auto"/>
            <w:right w:val="none" w:sz="0" w:space="0" w:color="auto"/>
          </w:divBdr>
        </w:div>
        <w:div w:id="1112440676">
          <w:marLeft w:val="0"/>
          <w:marRight w:val="0"/>
          <w:marTop w:val="0"/>
          <w:marBottom w:val="0"/>
          <w:divBdr>
            <w:top w:val="none" w:sz="0" w:space="0" w:color="auto"/>
            <w:left w:val="none" w:sz="0" w:space="0" w:color="auto"/>
            <w:bottom w:val="none" w:sz="0" w:space="0" w:color="auto"/>
            <w:right w:val="none" w:sz="0" w:space="0" w:color="auto"/>
          </w:divBdr>
        </w:div>
      </w:divsChild>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592127646">
      <w:bodyDiv w:val="1"/>
      <w:marLeft w:val="0"/>
      <w:marRight w:val="0"/>
      <w:marTop w:val="0"/>
      <w:marBottom w:val="0"/>
      <w:divBdr>
        <w:top w:val="none" w:sz="0" w:space="0" w:color="auto"/>
        <w:left w:val="none" w:sz="0" w:space="0" w:color="auto"/>
        <w:bottom w:val="none" w:sz="0" w:space="0" w:color="auto"/>
        <w:right w:val="none" w:sz="0" w:space="0" w:color="auto"/>
      </w:divBdr>
    </w:div>
    <w:div w:id="617488306">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4065458">
      <w:bodyDiv w:val="1"/>
      <w:marLeft w:val="0"/>
      <w:marRight w:val="0"/>
      <w:marTop w:val="0"/>
      <w:marBottom w:val="0"/>
      <w:divBdr>
        <w:top w:val="none" w:sz="0" w:space="0" w:color="auto"/>
        <w:left w:val="none" w:sz="0" w:space="0" w:color="auto"/>
        <w:bottom w:val="none" w:sz="0" w:space="0" w:color="auto"/>
        <w:right w:val="none" w:sz="0" w:space="0" w:color="auto"/>
      </w:divBdr>
    </w:div>
    <w:div w:id="707414069">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33375842">
          <w:marLeft w:val="0"/>
          <w:marRight w:val="0"/>
          <w:marTop w:val="0"/>
          <w:marBottom w:val="160"/>
          <w:divBdr>
            <w:top w:val="none" w:sz="0" w:space="0" w:color="auto"/>
            <w:left w:val="none" w:sz="0" w:space="0" w:color="auto"/>
            <w:bottom w:val="none" w:sz="0" w:space="0" w:color="auto"/>
            <w:right w:val="none" w:sz="0" w:space="0" w:color="auto"/>
          </w:divBdr>
        </w:div>
        <w:div w:id="1665283950">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59743338">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2257013">
      <w:bodyDiv w:val="1"/>
      <w:marLeft w:val="0"/>
      <w:marRight w:val="0"/>
      <w:marTop w:val="0"/>
      <w:marBottom w:val="0"/>
      <w:divBdr>
        <w:top w:val="none" w:sz="0" w:space="0" w:color="auto"/>
        <w:left w:val="none" w:sz="0" w:space="0" w:color="auto"/>
        <w:bottom w:val="none" w:sz="0" w:space="0" w:color="auto"/>
        <w:right w:val="none" w:sz="0" w:space="0" w:color="auto"/>
      </w:divBdr>
    </w:div>
    <w:div w:id="1195776917">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25353954">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4871997">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522205550">
          <w:marLeft w:val="0"/>
          <w:marRight w:val="0"/>
          <w:marTop w:val="0"/>
          <w:marBottom w:val="160"/>
          <w:divBdr>
            <w:top w:val="none" w:sz="0" w:space="0" w:color="auto"/>
            <w:left w:val="none" w:sz="0" w:space="0" w:color="auto"/>
            <w:bottom w:val="none" w:sz="0" w:space="0" w:color="auto"/>
            <w:right w:val="none" w:sz="0" w:space="0" w:color="auto"/>
          </w:divBdr>
        </w:div>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39643459">
      <w:bodyDiv w:val="1"/>
      <w:marLeft w:val="0"/>
      <w:marRight w:val="0"/>
      <w:marTop w:val="0"/>
      <w:marBottom w:val="0"/>
      <w:divBdr>
        <w:top w:val="none" w:sz="0" w:space="0" w:color="auto"/>
        <w:left w:val="none" w:sz="0" w:space="0" w:color="auto"/>
        <w:bottom w:val="none" w:sz="0" w:space="0" w:color="auto"/>
        <w:right w:val="none" w:sz="0" w:space="0" w:color="auto"/>
      </w:divBdr>
    </w:div>
    <w:div w:id="1444691453">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78457599">
      <w:bodyDiv w:val="1"/>
      <w:marLeft w:val="0"/>
      <w:marRight w:val="0"/>
      <w:marTop w:val="0"/>
      <w:marBottom w:val="0"/>
      <w:divBdr>
        <w:top w:val="none" w:sz="0" w:space="0" w:color="auto"/>
        <w:left w:val="none" w:sz="0" w:space="0" w:color="auto"/>
        <w:bottom w:val="none" w:sz="0" w:space="0" w:color="auto"/>
        <w:right w:val="none" w:sz="0" w:space="0" w:color="auto"/>
      </w:divBdr>
    </w:div>
    <w:div w:id="1549956869">
      <w:bodyDiv w:val="1"/>
      <w:marLeft w:val="0"/>
      <w:marRight w:val="0"/>
      <w:marTop w:val="0"/>
      <w:marBottom w:val="0"/>
      <w:divBdr>
        <w:top w:val="none" w:sz="0" w:space="0" w:color="auto"/>
        <w:left w:val="none" w:sz="0" w:space="0" w:color="auto"/>
        <w:bottom w:val="none" w:sz="0" w:space="0" w:color="auto"/>
        <w:right w:val="none" w:sz="0" w:space="0" w:color="auto"/>
      </w:divBdr>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179394306">
          <w:marLeft w:val="0"/>
          <w:marRight w:val="0"/>
          <w:marTop w:val="0"/>
          <w:marBottom w:val="160"/>
          <w:divBdr>
            <w:top w:val="none" w:sz="0" w:space="0" w:color="auto"/>
            <w:left w:val="none" w:sz="0" w:space="0" w:color="auto"/>
            <w:bottom w:val="none" w:sz="0" w:space="0" w:color="auto"/>
            <w:right w:val="none" w:sz="0" w:space="0" w:color="auto"/>
          </w:divBdr>
        </w:div>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sChild>
    </w:div>
    <w:div w:id="1677802067">
      <w:bodyDiv w:val="1"/>
      <w:marLeft w:val="0"/>
      <w:marRight w:val="0"/>
      <w:marTop w:val="0"/>
      <w:marBottom w:val="0"/>
      <w:divBdr>
        <w:top w:val="none" w:sz="0" w:space="0" w:color="auto"/>
        <w:left w:val="none" w:sz="0" w:space="0" w:color="auto"/>
        <w:bottom w:val="none" w:sz="0" w:space="0" w:color="auto"/>
        <w:right w:val="none" w:sz="0" w:space="0" w:color="auto"/>
      </w:divBdr>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1866484934">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tacto@smartpp.com.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alejandro.gamboa%40colombiacompra.gov.co%7Ceb0fd05604104aa4d3bc08dd4c4ad35e%7C7b09041e245149d08cb179d5e3d8c1be%7C0%7C0%7C638750606450251798%7CUnknown%7CTWFpbGZsb3d8eyJFbXB0eU1hcGkiOnRydWUsIlYiOiIwLjAuMDAwMCIsIlAiOiJXaW4zMiIsIkFOIjoiTWFpbCIsIldUIjoyfQ%3D%3D%7C0%7C%7C%7C&amp;sdata=4LCpijy84KrVojo36lC220v16Uay2RMQmzuuL1ZjHAs%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234CB0-CA59-4A58-8ECC-2AC4AF23DF40}">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CADFBF45-69E1-4447-8D26-793FC7B457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81</TotalTime>
  <Pages>14</Pages>
  <Words>4483</Words>
  <Characters>23136</Characters>
  <Application>Microsoft Office Word</Application>
  <DocSecurity>0</DocSecurity>
  <Lines>514</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35</cp:revision>
  <cp:lastPrinted>2023-01-10T21:18:00Z</cp:lastPrinted>
  <dcterms:created xsi:type="dcterms:W3CDTF">2025-12-18T20:44:00Z</dcterms:created>
  <dcterms:modified xsi:type="dcterms:W3CDTF">2025-12-24T14:38:00Z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