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70BF4" w14:textId="77777777" w:rsidR="0039115D" w:rsidRPr="00036DF6" w:rsidRDefault="0039115D" w:rsidP="0039115D">
      <w:pPr>
        <w:spacing w:after="0" w:line="240" w:lineRule="auto"/>
        <w:rPr>
          <w:rFonts w:ascii="Verdana" w:eastAsia="Calibri" w:hAnsi="Verdana" w:cs="Times New Roman"/>
          <w:sz w:val="24"/>
          <w:szCs w:val="24"/>
        </w:rPr>
      </w:pPr>
      <w:bookmarkStart w:id="0" w:name="_Hlk143780582"/>
      <w:r w:rsidRPr="00036DF6">
        <w:rPr>
          <w:rFonts w:ascii="Verdana" w:eastAsia="Calibri" w:hAnsi="Verdana" w:cs="Times New Roman"/>
          <w:b/>
          <w:bCs/>
          <w:color w:val="000000"/>
        </w:rPr>
        <w:t xml:space="preserve">DOCUMENTOS TIPO – Fundamento normativo – Obligatoriedad </w:t>
      </w:r>
    </w:p>
    <w:p w14:paraId="35F26BF4" w14:textId="77777777" w:rsidR="0039115D" w:rsidRPr="009552C8" w:rsidRDefault="0039115D" w:rsidP="0039115D">
      <w:pPr>
        <w:spacing w:after="0" w:line="240" w:lineRule="auto"/>
        <w:jc w:val="both"/>
        <w:rPr>
          <w:rFonts w:ascii="Verdana" w:eastAsia="Calibri" w:hAnsi="Verdana" w:cs="Arial"/>
          <w:b/>
          <w:bCs/>
          <w:lang w:val="es-ES_tradnl"/>
        </w:rPr>
      </w:pPr>
    </w:p>
    <w:p w14:paraId="30244117" w14:textId="77777777" w:rsidR="0039115D" w:rsidRPr="009552C8" w:rsidRDefault="0039115D" w:rsidP="0039115D">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9552C8">
        <w:rPr>
          <w:rFonts w:ascii="Verdana" w:eastAsia="Times New Roman" w:hAnsi="Verdana" w:cs="Arial"/>
          <w:kern w:val="2"/>
          <w:sz w:val="20"/>
          <w:szCs w:val="20"/>
          <w:shd w:val="clear" w:color="auto" w:fill="FFFFFF"/>
          <w:lang w:val="es-ES_tradnl" w:eastAsia="es-ES_tradnl"/>
          <w14:ligatures w14:val="standardContextual"/>
        </w:rPr>
        <w:t xml:space="preserve">Los documentos tipo expedidos por la Agencia Nacional de Contratación Pública </w:t>
      </w:r>
      <w:r w:rsidRPr="009552C8">
        <w:rPr>
          <w:rFonts w:ascii="Symbol" w:eastAsia="Symbol" w:hAnsi="Symbol" w:cs="Symbol"/>
          <w:kern w:val="2"/>
          <w:sz w:val="20"/>
          <w:szCs w:val="20"/>
          <w:shd w:val="clear" w:color="auto" w:fill="FFFFFF"/>
          <w:lang w:val="es-ES_tradnl" w:eastAsia="es-ES_tradnl"/>
          <w14:ligatures w14:val="standardContextual"/>
        </w:rPr>
        <w:t>-</w:t>
      </w:r>
      <w:r w:rsidRPr="009552C8">
        <w:rPr>
          <w:rFonts w:ascii="Verdana" w:eastAsia="Times New Roman" w:hAnsi="Verdana" w:cs="Arial"/>
          <w:kern w:val="2"/>
          <w:sz w:val="20"/>
          <w:szCs w:val="20"/>
          <w:shd w:val="clear" w:color="auto" w:fill="FFFFFF"/>
          <w:lang w:val="es-ES_tradnl" w:eastAsia="es-ES_tradnl"/>
          <w14:ligatures w14:val="standardContextua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79E1D3D6" w14:textId="77777777" w:rsidR="0039115D" w:rsidRPr="009552C8" w:rsidRDefault="0039115D" w:rsidP="0039115D">
      <w:pPr>
        <w:spacing w:after="0" w:line="240" w:lineRule="auto"/>
        <w:jc w:val="both"/>
        <w:rPr>
          <w:rFonts w:ascii="Verdana" w:eastAsia="Calibri" w:hAnsi="Verdana" w:cs="Arial"/>
          <w:b/>
          <w:bCs/>
          <w:lang w:val="es-ES_tradnl"/>
        </w:rPr>
      </w:pPr>
    </w:p>
    <w:p w14:paraId="6788B9B1" w14:textId="77777777" w:rsidR="0039115D" w:rsidRPr="009552C8" w:rsidRDefault="0039115D" w:rsidP="0039115D">
      <w:pPr>
        <w:spacing w:after="0" w:line="240" w:lineRule="auto"/>
        <w:jc w:val="both"/>
        <w:rPr>
          <w:rFonts w:ascii="Verdana" w:eastAsia="Geomanist Light" w:hAnsi="Verdana" w:cs="Arial"/>
          <w:b/>
          <w:bCs/>
          <w:lang w:val="es-ES_tradnl"/>
        </w:rPr>
      </w:pPr>
      <w:r w:rsidRPr="009552C8">
        <w:rPr>
          <w:rFonts w:ascii="Verdana" w:eastAsia="Calibri" w:hAnsi="Verdana" w:cs="Arial"/>
          <w:b/>
          <w:bCs/>
          <w:lang w:val="es-ES_tradnl"/>
        </w:rPr>
        <w:t>DOCUMENTOS TIPO – Inalterabilidad</w:t>
      </w:r>
    </w:p>
    <w:p w14:paraId="0348AC5F" w14:textId="77777777" w:rsidR="0039115D" w:rsidRPr="009552C8" w:rsidRDefault="0039115D" w:rsidP="0039115D">
      <w:pPr>
        <w:spacing w:after="0" w:line="240" w:lineRule="auto"/>
        <w:jc w:val="both"/>
        <w:rPr>
          <w:rFonts w:ascii="Verdana" w:eastAsia="Geomanist Light" w:hAnsi="Verdana" w:cs="Arial"/>
          <w:lang w:val="es-ES_tradnl"/>
        </w:rPr>
      </w:pPr>
    </w:p>
    <w:p w14:paraId="16096FA9" w14:textId="77777777" w:rsidR="0039115D" w:rsidRPr="009552C8" w:rsidRDefault="0039115D" w:rsidP="0039115D">
      <w:pPr>
        <w:snapToGrid w:val="0"/>
        <w:spacing w:after="0" w:line="240" w:lineRule="auto"/>
        <w:contextualSpacing/>
        <w:jc w:val="both"/>
        <w:rPr>
          <w:rFonts w:ascii="Verdana" w:eastAsia="Times New Roman" w:hAnsi="Verdana" w:cs="Arial"/>
          <w:kern w:val="2"/>
          <w:sz w:val="20"/>
          <w:szCs w:val="20"/>
          <w:shd w:val="clear" w:color="auto" w:fill="FFFFFF"/>
          <w:lang w:val="es-ES" w:eastAsia="es-ES"/>
          <w14:ligatures w14:val="standardContextual"/>
        </w:rPr>
      </w:pPr>
      <w:r w:rsidRPr="009552C8">
        <w:rPr>
          <w:rFonts w:ascii="Verdana" w:eastAsia="Times New Roman" w:hAnsi="Verdana" w:cs="Arial"/>
          <w:kern w:val="2"/>
          <w:sz w:val="20"/>
          <w:szCs w:val="20"/>
          <w:shd w:val="clear" w:color="auto" w:fill="FFFFFF"/>
          <w:lang w:val="es-ES" w:eastAsia="es-ES"/>
          <w14:ligatures w14:val="standardContextual"/>
        </w:rPr>
        <w:t>En virtud de la regla de inalterabilidad, los documentos tipo solo pueden ser modificados en los aspectos en que estos lo permitan. Esto corresponde a aquellos aspectos que se encuentran entre corchetes y resaltados en gris –[texto]–, para lo cual deberán observarse las instrucciones contenidas en los mismos para su diligenciamiento.</w:t>
      </w:r>
    </w:p>
    <w:p w14:paraId="030D7440" w14:textId="77777777" w:rsidR="0039115D" w:rsidRPr="009552C8" w:rsidRDefault="0039115D" w:rsidP="0039115D">
      <w:pPr>
        <w:snapToGrid w:val="0"/>
        <w:spacing w:after="0" w:line="240" w:lineRule="auto"/>
        <w:ind w:left="720"/>
        <w:contextualSpacing/>
        <w:jc w:val="both"/>
        <w:rPr>
          <w:rFonts w:ascii="Verdana" w:eastAsia="Times New Roman" w:hAnsi="Verdana" w:cs="Arial"/>
          <w:kern w:val="2"/>
          <w:sz w:val="20"/>
          <w:szCs w:val="20"/>
          <w:shd w:val="clear" w:color="auto" w:fill="FFFFFF"/>
          <w:lang w:val="es-ES_tradnl" w:eastAsia="es-ES_tradnl"/>
          <w14:ligatures w14:val="standardContextual"/>
        </w:rPr>
      </w:pPr>
    </w:p>
    <w:p w14:paraId="36317B2A" w14:textId="77777777" w:rsidR="0039115D" w:rsidRPr="009552C8" w:rsidRDefault="0039115D" w:rsidP="0039115D">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9552C8">
        <w:rPr>
          <w:rFonts w:ascii="Verdana" w:eastAsia="Times New Roman" w:hAnsi="Verdana" w:cs="Arial"/>
          <w:kern w:val="2"/>
          <w:sz w:val="20"/>
          <w:szCs w:val="20"/>
          <w:shd w:val="clear" w:color="auto" w:fill="FFFFFF"/>
          <w:lang w:val="es-ES_tradnl" w:eastAsia="es-ES_tradnl"/>
          <w14:ligatures w14:val="standardContextual"/>
        </w:rPr>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34ED1C7" w14:textId="77777777" w:rsidR="0039115D" w:rsidRPr="009552C8" w:rsidRDefault="0039115D" w:rsidP="0039115D">
      <w:pPr>
        <w:spacing w:after="0" w:line="240" w:lineRule="auto"/>
        <w:jc w:val="both"/>
        <w:rPr>
          <w:rFonts w:ascii="Verdana" w:eastAsia="Geomanist Light" w:hAnsi="Verdana" w:cs="Arial"/>
          <w:lang w:val="es-ES_tradnl"/>
        </w:rPr>
      </w:pPr>
    </w:p>
    <w:p w14:paraId="21D28FC5" w14:textId="77777777" w:rsidR="0039115D" w:rsidRPr="00036DF6" w:rsidRDefault="0039115D" w:rsidP="0039115D">
      <w:pPr>
        <w:shd w:val="clear" w:color="auto" w:fill="FFFFFF"/>
        <w:spacing w:after="0" w:line="240" w:lineRule="auto"/>
        <w:jc w:val="both"/>
        <w:rPr>
          <w:rFonts w:ascii="Verdana" w:eastAsia="Calibri" w:hAnsi="Verdana" w:cs="Arial"/>
          <w:b/>
          <w:color w:val="000000"/>
          <w:lang w:eastAsia="es-ES_tradnl"/>
        </w:rPr>
      </w:pPr>
      <w:r w:rsidRPr="00036DF6">
        <w:rPr>
          <w:rFonts w:ascii="Verdana" w:eastAsia="Calibri" w:hAnsi="Verdana" w:cs="Arial"/>
          <w:b/>
          <w:color w:val="000000"/>
          <w:lang w:eastAsia="es-ES_tradnl"/>
        </w:rPr>
        <w:t>DOCUMENTOS TIPO − Matriz 1 – Experiencia − Aplicación</w:t>
      </w:r>
    </w:p>
    <w:p w14:paraId="25E22F31" w14:textId="77777777" w:rsidR="0039115D" w:rsidRPr="009552C8" w:rsidRDefault="0039115D" w:rsidP="0039115D">
      <w:pPr>
        <w:spacing w:after="0" w:line="240" w:lineRule="auto"/>
        <w:ind w:right="51"/>
        <w:jc w:val="both"/>
        <w:rPr>
          <w:rFonts w:ascii="Arial" w:eastAsia="Calibri" w:hAnsi="Arial" w:cs="Arial"/>
          <w:lang w:val="es-MX"/>
        </w:rPr>
      </w:pPr>
    </w:p>
    <w:p w14:paraId="71392E3C" w14:textId="77777777" w:rsidR="0039115D" w:rsidRPr="009552C8" w:rsidRDefault="0039115D" w:rsidP="2DBF12F8">
      <w:pPr>
        <w:snapToGrid w:val="0"/>
        <w:spacing w:after="0" w:line="240" w:lineRule="auto"/>
        <w:jc w:val="both"/>
        <w:rPr>
          <w:rFonts w:ascii="Verdana" w:eastAsia="Times New Roman" w:hAnsi="Verdana" w:cs="Arial"/>
          <w:kern w:val="2"/>
          <w:sz w:val="20"/>
          <w:szCs w:val="20"/>
          <w:shd w:val="clear" w:color="auto" w:fill="FFFFFF"/>
          <w:lang w:val="es-ES" w:eastAsia="es-ES"/>
          <w14:ligatures w14:val="standardContextual"/>
        </w:rPr>
      </w:pPr>
      <w:r w:rsidRPr="2DBF12F8">
        <w:rPr>
          <w:rFonts w:ascii="Verdana" w:eastAsia="Times New Roman" w:hAnsi="Verdana" w:cs="Arial"/>
          <w:kern w:val="2"/>
          <w:sz w:val="20"/>
          <w:szCs w:val="20"/>
          <w:shd w:val="clear" w:color="auto" w:fill="FFFFFF"/>
          <w:lang w:val="es-ES" w:eastAsia="es-ES"/>
          <w14:ligatures w14:val="standardContextual"/>
        </w:rPr>
        <w:t>(…) 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39AF9FEB" w14:textId="77777777" w:rsidR="0039115D" w:rsidRPr="009552C8" w:rsidRDefault="0039115D" w:rsidP="0039115D">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p>
    <w:p w14:paraId="2196D869" w14:textId="77777777" w:rsidR="0039115D" w:rsidRPr="009552C8" w:rsidRDefault="0039115D" w:rsidP="0039115D">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9552C8">
        <w:rPr>
          <w:rFonts w:ascii="Verdana" w:eastAsia="Times New Roman" w:hAnsi="Verdana" w:cs="Arial"/>
          <w:kern w:val="2"/>
          <w:sz w:val="20"/>
          <w:szCs w:val="20"/>
          <w:shd w:val="clear" w:color="auto" w:fill="FFFFFF"/>
          <w:lang w:val="es-ES_tradnl" w:eastAsia="es-ES_tradnl"/>
          <w14:ligatures w14:val="standardContextual"/>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esta manera, si el objeto contractual a ejecutar se encuadra materialmente dentro de alguno de los tipos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32F8E60C" w14:textId="77777777" w:rsidR="0039115D" w:rsidRPr="009552C8" w:rsidRDefault="0039115D" w:rsidP="0039115D">
      <w:pPr>
        <w:spacing w:after="0" w:line="240" w:lineRule="auto"/>
        <w:jc w:val="both"/>
        <w:rPr>
          <w:rFonts w:ascii="Verdana" w:eastAsia="Geomanist Light" w:hAnsi="Verdana" w:cs="Arial"/>
          <w:lang w:val="es-MX"/>
        </w:rPr>
      </w:pPr>
    </w:p>
    <w:p w14:paraId="119E3327" w14:textId="77777777" w:rsidR="0039115D" w:rsidRPr="00036DF6" w:rsidRDefault="0039115D" w:rsidP="0039115D">
      <w:pPr>
        <w:spacing w:after="0" w:line="240" w:lineRule="auto"/>
        <w:jc w:val="both"/>
        <w:rPr>
          <w:rFonts w:ascii="Verdana" w:eastAsia="Calibri" w:hAnsi="Verdana" w:cs="Arial"/>
          <w:b/>
          <w:color w:val="000000"/>
          <w:lang w:eastAsia="es-ES_tradnl"/>
        </w:rPr>
      </w:pPr>
      <w:r w:rsidRPr="00036DF6">
        <w:rPr>
          <w:rFonts w:ascii="Verdana" w:eastAsia="Calibri" w:hAnsi="Verdana" w:cs="Arial"/>
          <w:b/>
          <w:color w:val="000000"/>
          <w:lang w:eastAsia="es-ES_tradnl"/>
        </w:rPr>
        <w:t xml:space="preserve">MATRIZ 1 – EXPERIENCIA – Aplicación – Tipos de obra – Infraestructura de transporte </w:t>
      </w:r>
    </w:p>
    <w:p w14:paraId="7D1D1C02" w14:textId="77777777" w:rsidR="0039115D" w:rsidRPr="009552C8" w:rsidRDefault="0039115D" w:rsidP="0039115D">
      <w:pPr>
        <w:spacing w:after="0" w:line="240" w:lineRule="auto"/>
        <w:jc w:val="both"/>
        <w:rPr>
          <w:rFonts w:ascii="Verdana" w:eastAsia="Geomanist Light" w:hAnsi="Verdana" w:cs="Arial"/>
          <w:lang w:val="es-MX"/>
        </w:rPr>
      </w:pPr>
    </w:p>
    <w:p w14:paraId="60C86572" w14:textId="77777777" w:rsidR="0039115D" w:rsidRDefault="0039115D" w:rsidP="0039115D">
      <w:pPr>
        <w:spacing w:after="0" w:line="240" w:lineRule="auto"/>
        <w:jc w:val="both"/>
        <w:rPr>
          <w:rFonts w:ascii="Verdana" w:eastAsia="Aptos" w:hAnsi="Verdana" w:cs="Arial"/>
          <w:color w:val="000000"/>
          <w:sz w:val="20"/>
          <w:szCs w:val="20"/>
        </w:rPr>
      </w:pPr>
      <w:r w:rsidRPr="009552C8">
        <w:rPr>
          <w:rFonts w:ascii="Verdana" w:eastAsia="Aptos" w:hAnsi="Verdana" w:cs="Arial"/>
          <w:color w:val="000000"/>
          <w:sz w:val="20"/>
          <w:szCs w:val="20"/>
        </w:rPr>
        <w:t>La Matriz 1 – Experiencia de los documentos tipo de obra pública de infraestructura de transporte, está constituida por nueve (9)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comprenden todas aquellas actividades que constituyen obra pública de infraestructura de transporte y que han sido objeto de estandarización mediante las resoluciones señaladas que adoptan documentos tipo para este sector, en las modalidad</w:t>
      </w:r>
      <w:r w:rsidRPr="009552C8">
        <w:rPr>
          <w:rFonts w:ascii="Verdana" w:eastAsia="Aptos" w:hAnsi="Verdana" w:cs="Arial"/>
          <w:color w:val="000000"/>
          <w:kern w:val="2"/>
          <w:sz w:val="20"/>
          <w:szCs w:val="20"/>
          <w14:ligatures w14:val="standardContextual"/>
        </w:rPr>
        <w:t>es</w:t>
      </w:r>
      <w:r w:rsidRPr="009552C8">
        <w:rPr>
          <w:rFonts w:ascii="Verdana" w:eastAsia="Aptos" w:hAnsi="Verdana" w:cs="Arial"/>
          <w:color w:val="000000"/>
          <w:sz w:val="20"/>
          <w:szCs w:val="20"/>
        </w:rPr>
        <w:t xml:space="preserve"> de selección de licitación pública, selección abreviada de menor cuantía y mínima cuantía. </w:t>
      </w:r>
    </w:p>
    <w:p w14:paraId="02E8B5D6" w14:textId="77777777" w:rsidR="0039115D" w:rsidRDefault="0039115D" w:rsidP="0039115D">
      <w:pPr>
        <w:spacing w:after="0" w:line="240" w:lineRule="auto"/>
        <w:jc w:val="both"/>
        <w:rPr>
          <w:rFonts w:ascii="Verdana" w:eastAsia="Aptos" w:hAnsi="Verdana" w:cs="Arial"/>
          <w:color w:val="000000"/>
          <w:sz w:val="20"/>
          <w:szCs w:val="20"/>
        </w:rPr>
      </w:pPr>
    </w:p>
    <w:p w14:paraId="34948A0A" w14:textId="77777777" w:rsidR="0039115D" w:rsidRPr="00036DF6" w:rsidRDefault="0039115D" w:rsidP="0039115D">
      <w:pPr>
        <w:spacing w:after="0" w:line="240" w:lineRule="auto"/>
        <w:jc w:val="both"/>
        <w:rPr>
          <w:rFonts w:ascii="Verdana" w:eastAsia="Calibri" w:hAnsi="Verdana" w:cs="Arial"/>
          <w:b/>
          <w:color w:val="000000"/>
          <w:lang w:eastAsia="es-ES_tradnl"/>
        </w:rPr>
      </w:pPr>
      <w:r w:rsidRPr="00036DF6">
        <w:rPr>
          <w:rFonts w:ascii="Verdana" w:eastAsia="Calibri" w:hAnsi="Verdana" w:cs="Arial"/>
          <w:b/>
          <w:color w:val="000000"/>
          <w:lang w:eastAsia="es-ES_tradnl"/>
        </w:rPr>
        <w:t>MATRIZ 1 – EXPERIENCIA – Aplicación –  Vías peatonales</w:t>
      </w:r>
    </w:p>
    <w:p w14:paraId="41807D6C" w14:textId="77777777" w:rsidR="0039115D" w:rsidRDefault="0039115D" w:rsidP="0039115D">
      <w:pPr>
        <w:spacing w:after="0" w:line="240" w:lineRule="auto"/>
        <w:jc w:val="both"/>
        <w:rPr>
          <w:rFonts w:ascii="Arial" w:eastAsia="Calibri" w:hAnsi="Arial" w:cs="Arial"/>
          <w:b/>
          <w:color w:val="000000"/>
          <w:lang w:eastAsia="es-ES_tradnl"/>
        </w:rPr>
      </w:pPr>
    </w:p>
    <w:p w14:paraId="79587644" w14:textId="77777777" w:rsidR="0039115D" w:rsidRPr="00A86F78" w:rsidRDefault="0039115D" w:rsidP="0039115D">
      <w:pPr>
        <w:tabs>
          <w:tab w:val="left" w:pos="142"/>
          <w:tab w:val="left" w:pos="284"/>
        </w:tabs>
        <w:spacing w:after="0" w:line="240" w:lineRule="auto"/>
        <w:jc w:val="both"/>
        <w:rPr>
          <w:rFonts w:ascii="Verdana" w:eastAsia="Aptos" w:hAnsi="Verdana" w:cs="Arial"/>
          <w:color w:val="000000"/>
          <w:sz w:val="20"/>
          <w:szCs w:val="20"/>
          <w:lang w:val="es-ES_tradnl"/>
        </w:rPr>
      </w:pPr>
      <w:r w:rsidRPr="00A86F78">
        <w:rPr>
          <w:rFonts w:ascii="Verdana" w:eastAsia="Aptos" w:hAnsi="Verdana" w:cs="Arial"/>
          <w:color w:val="000000"/>
          <w:sz w:val="20"/>
          <w:szCs w:val="20"/>
          <w:lang w:val="es-ES_tradnl"/>
        </w:rPr>
        <w:t>(…) Sobre el particular le indicamos que, en la Matriz 1 – Experiencia de los documentos tipo de licitación de obra pública de infraestructura de transporte – Versión 4, en obras de infraestructura vial urbana, se encuentran las siguientes actividades relacionadas con la peatonalización de vías:</w:t>
      </w:r>
    </w:p>
    <w:p w14:paraId="51BE0D55" w14:textId="77777777" w:rsidR="0039115D" w:rsidRPr="00A86F78" w:rsidRDefault="0039115D" w:rsidP="0039115D">
      <w:pPr>
        <w:tabs>
          <w:tab w:val="left" w:pos="142"/>
          <w:tab w:val="left" w:pos="284"/>
        </w:tabs>
        <w:spacing w:after="0" w:line="240" w:lineRule="auto"/>
        <w:jc w:val="both"/>
        <w:rPr>
          <w:rFonts w:ascii="Verdana" w:eastAsia="Aptos" w:hAnsi="Verdana" w:cs="Arial"/>
          <w:color w:val="000000"/>
          <w:sz w:val="20"/>
          <w:szCs w:val="20"/>
          <w:lang w:val="es-ES_tradnl"/>
        </w:rPr>
      </w:pPr>
    </w:p>
    <w:p w14:paraId="03124EAC" w14:textId="77777777" w:rsidR="0039115D" w:rsidRPr="00A86F78" w:rsidRDefault="0039115D" w:rsidP="0039115D">
      <w:pPr>
        <w:tabs>
          <w:tab w:val="left" w:pos="142"/>
          <w:tab w:val="left" w:pos="284"/>
        </w:tabs>
        <w:spacing w:after="0" w:line="240" w:lineRule="auto"/>
        <w:jc w:val="both"/>
        <w:rPr>
          <w:rFonts w:ascii="Verdana" w:eastAsia="Aptos" w:hAnsi="Verdana" w:cs="Arial"/>
          <w:color w:val="000000"/>
          <w:sz w:val="20"/>
          <w:szCs w:val="20"/>
          <w:lang w:val="es-ES_tradnl"/>
        </w:rPr>
      </w:pPr>
      <w:r w:rsidRPr="00A86F78">
        <w:rPr>
          <w:rFonts w:ascii="Verdana" w:eastAsia="Aptos" w:hAnsi="Verdana" w:cs="Arial"/>
          <w:color w:val="000000"/>
          <w:sz w:val="20"/>
          <w:szCs w:val="20"/>
          <w:lang w:val="es-ES_tradnl"/>
        </w:rPr>
        <w:t>(…)</w:t>
      </w:r>
    </w:p>
    <w:p w14:paraId="7060D953" w14:textId="77777777" w:rsidR="0039115D" w:rsidRPr="00A86F78" w:rsidRDefault="0039115D" w:rsidP="0039115D">
      <w:pPr>
        <w:tabs>
          <w:tab w:val="left" w:pos="142"/>
          <w:tab w:val="left" w:pos="284"/>
        </w:tabs>
        <w:spacing w:after="0" w:line="240" w:lineRule="auto"/>
        <w:jc w:val="both"/>
        <w:rPr>
          <w:rFonts w:ascii="Verdana" w:eastAsia="Aptos" w:hAnsi="Verdana" w:cs="Arial"/>
          <w:color w:val="000000"/>
          <w:sz w:val="20"/>
          <w:szCs w:val="20"/>
          <w:lang w:val="es-ES_tradnl"/>
        </w:rPr>
      </w:pPr>
    </w:p>
    <w:p w14:paraId="4E7E31E0" w14:textId="77777777" w:rsidR="0039115D" w:rsidRDefault="0039115D" w:rsidP="0039115D">
      <w:pPr>
        <w:tabs>
          <w:tab w:val="left" w:pos="142"/>
          <w:tab w:val="left" w:pos="284"/>
        </w:tabs>
        <w:spacing w:after="0" w:line="240" w:lineRule="auto"/>
        <w:jc w:val="both"/>
        <w:rPr>
          <w:rFonts w:ascii="Verdana" w:hAnsi="Verdana"/>
          <w:sz w:val="20"/>
          <w:szCs w:val="20"/>
        </w:rPr>
      </w:pPr>
      <w:r w:rsidRPr="00A86F78">
        <w:rPr>
          <w:rFonts w:ascii="Verdana" w:hAnsi="Verdana"/>
          <w:sz w:val="20"/>
          <w:szCs w:val="20"/>
        </w:rPr>
        <w:t xml:space="preserve">En atención a lo expuesto y conforme con lo previsto en la Matriz 1 – Experiencia, para los proyectos cuyo objeto contractual comprenda las actividades de: i) construcción, </w:t>
      </w:r>
      <w:proofErr w:type="spellStart"/>
      <w:r w:rsidRPr="00A86F78">
        <w:rPr>
          <w:rFonts w:ascii="Verdana" w:hAnsi="Verdana"/>
          <w:sz w:val="20"/>
          <w:szCs w:val="20"/>
        </w:rPr>
        <w:t>ii</w:t>
      </w:r>
      <w:proofErr w:type="spellEnd"/>
      <w:r w:rsidRPr="00A86F78">
        <w:rPr>
          <w:rFonts w:ascii="Verdana" w:hAnsi="Verdana"/>
          <w:sz w:val="20"/>
          <w:szCs w:val="20"/>
        </w:rPr>
        <w:t xml:space="preserve">) reconstrucción, </w:t>
      </w:r>
      <w:proofErr w:type="spellStart"/>
      <w:r w:rsidRPr="00A86F78">
        <w:rPr>
          <w:rFonts w:ascii="Verdana" w:hAnsi="Verdana"/>
          <w:sz w:val="20"/>
          <w:szCs w:val="20"/>
        </w:rPr>
        <w:t>iii</w:t>
      </w:r>
      <w:proofErr w:type="spellEnd"/>
      <w:r w:rsidRPr="00A86F78">
        <w:rPr>
          <w:rFonts w:ascii="Verdana" w:hAnsi="Verdana"/>
          <w:sz w:val="20"/>
          <w:szCs w:val="20"/>
        </w:rPr>
        <w:t xml:space="preserve">) mejoramiento, </w:t>
      </w:r>
      <w:proofErr w:type="spellStart"/>
      <w:r w:rsidRPr="00A86F78">
        <w:rPr>
          <w:rFonts w:ascii="Verdana" w:hAnsi="Verdana"/>
          <w:sz w:val="20"/>
          <w:szCs w:val="20"/>
        </w:rPr>
        <w:t>iv</w:t>
      </w:r>
      <w:proofErr w:type="spellEnd"/>
      <w:r w:rsidRPr="00A86F78">
        <w:rPr>
          <w:rFonts w:ascii="Verdana" w:hAnsi="Verdana"/>
          <w:sz w:val="20"/>
          <w:szCs w:val="20"/>
        </w:rPr>
        <w:t xml:space="preserve">) rehabilitación, v) pavimentación, vi) repavimentación, </w:t>
      </w:r>
      <w:proofErr w:type="spellStart"/>
      <w:r w:rsidRPr="00A86F78">
        <w:rPr>
          <w:rFonts w:ascii="Verdana" w:hAnsi="Verdana"/>
          <w:sz w:val="20"/>
          <w:szCs w:val="20"/>
        </w:rPr>
        <w:t>vii</w:t>
      </w:r>
      <w:proofErr w:type="spellEnd"/>
      <w:r w:rsidRPr="00A86F78">
        <w:rPr>
          <w:rFonts w:ascii="Verdana" w:hAnsi="Verdana"/>
          <w:sz w:val="20"/>
          <w:szCs w:val="20"/>
        </w:rPr>
        <w:t xml:space="preserve">) conservación o </w:t>
      </w:r>
      <w:proofErr w:type="spellStart"/>
      <w:r w:rsidRPr="00A86F78">
        <w:rPr>
          <w:rFonts w:ascii="Verdana" w:hAnsi="Verdana"/>
          <w:sz w:val="20"/>
          <w:szCs w:val="20"/>
        </w:rPr>
        <w:t>viii</w:t>
      </w:r>
      <w:proofErr w:type="spellEnd"/>
      <w:r w:rsidRPr="00A86F78">
        <w:rPr>
          <w:rFonts w:ascii="Verdana" w:hAnsi="Verdana"/>
          <w:sz w:val="20"/>
          <w:szCs w:val="20"/>
        </w:rPr>
        <w:t xml:space="preserve">) mantenimiento (rutinario o periódico), de vías peatonales, entendidas estas como </w:t>
      </w:r>
      <w:r w:rsidRPr="00A86F78">
        <w:rPr>
          <w:rFonts w:ascii="Verdana" w:hAnsi="Verdana" w:cs="Arial"/>
          <w:sz w:val="20"/>
          <w:szCs w:val="20"/>
          <w:lang w:val="es-ES"/>
        </w:rPr>
        <w:t>áreas o zonas de la ciudad destinadas para el tránsito exclusivo de peatones</w:t>
      </w:r>
      <w:r w:rsidRPr="00A86F78">
        <w:rPr>
          <w:rFonts w:ascii="Verdana" w:hAnsi="Verdana"/>
          <w:sz w:val="20"/>
          <w:szCs w:val="20"/>
        </w:rPr>
        <w:t xml:space="preserve">, resulta exigible la aplicación de los documentos tipo de licitación de obra pública de infraestructura de transporte versión 4, como requisito obligatorio en los procesos de selección correspondientes. </w:t>
      </w:r>
    </w:p>
    <w:p w14:paraId="5A4C3E5B" w14:textId="77777777" w:rsidR="0039115D" w:rsidRPr="00A86F78" w:rsidRDefault="0039115D" w:rsidP="0039115D">
      <w:pPr>
        <w:tabs>
          <w:tab w:val="left" w:pos="142"/>
          <w:tab w:val="left" w:pos="284"/>
        </w:tabs>
        <w:spacing w:after="0" w:line="240" w:lineRule="auto"/>
        <w:jc w:val="both"/>
        <w:rPr>
          <w:rFonts w:ascii="Verdana" w:eastAsia="Aptos" w:hAnsi="Verdana" w:cs="Arial"/>
          <w:color w:val="000000"/>
          <w:sz w:val="20"/>
          <w:szCs w:val="20"/>
          <w:lang w:val="es-ES_tradnl"/>
        </w:rPr>
      </w:pPr>
    </w:p>
    <w:p w14:paraId="3A011D0C" w14:textId="77777777" w:rsidR="0039115D" w:rsidRPr="00A86F78" w:rsidRDefault="0039115D" w:rsidP="0039115D">
      <w:pPr>
        <w:tabs>
          <w:tab w:val="left" w:pos="142"/>
          <w:tab w:val="left" w:pos="284"/>
        </w:tabs>
        <w:spacing w:after="120" w:line="240" w:lineRule="auto"/>
        <w:jc w:val="both"/>
        <w:rPr>
          <w:rFonts w:ascii="Verdana" w:hAnsi="Verdana"/>
          <w:sz w:val="20"/>
          <w:szCs w:val="20"/>
        </w:rPr>
      </w:pPr>
      <w:r w:rsidRPr="00A86F78">
        <w:rPr>
          <w:rFonts w:ascii="Verdana" w:hAnsi="Verdana"/>
          <w:sz w:val="20"/>
          <w:szCs w:val="20"/>
        </w:rPr>
        <w:t xml:space="preserve">Esta consideración aplica </w:t>
      </w:r>
      <w:r w:rsidRPr="00A86F78">
        <w:rPr>
          <w:rFonts w:ascii="Verdana" w:hAnsi="Verdana"/>
          <w:i/>
          <w:iCs/>
          <w:sz w:val="20"/>
          <w:szCs w:val="20"/>
        </w:rPr>
        <w:t>mutatis mutandis</w:t>
      </w:r>
      <w:r w:rsidRPr="00A86F78">
        <w:rPr>
          <w:rFonts w:ascii="Verdana" w:hAnsi="Verdana"/>
          <w:sz w:val="20"/>
          <w:szCs w:val="20"/>
        </w:rPr>
        <w:t xml:space="preserve"> cuando el proceso de selección que pretende adelantar la Entidad corresponda a los documentos tipo de obra pública de infraestructura de transporte en las modalidades de selección de mínima cuantía y menor cuantía, habida cuenta de que las actividades señaladas también se encuentran previstas en las matrices de experiencia de los documentos tipo mencionados.</w:t>
      </w:r>
    </w:p>
    <w:p w14:paraId="57C43617" w14:textId="77777777" w:rsidR="0039115D" w:rsidRPr="009552C8" w:rsidRDefault="0039115D" w:rsidP="0039115D">
      <w:pPr>
        <w:spacing w:after="0" w:line="240" w:lineRule="auto"/>
        <w:jc w:val="both"/>
        <w:rPr>
          <w:rFonts w:ascii="Arial" w:eastAsia="Calibri" w:hAnsi="Arial" w:cs="Arial"/>
          <w:b/>
          <w:color w:val="000000"/>
          <w:lang w:eastAsia="es-ES_tradnl"/>
        </w:rPr>
      </w:pPr>
    </w:p>
    <w:p w14:paraId="1D5BFD4E" w14:textId="77777777" w:rsidR="0039115D" w:rsidRPr="009552C8" w:rsidRDefault="0039115D" w:rsidP="0039115D">
      <w:pPr>
        <w:spacing w:after="0" w:line="240" w:lineRule="auto"/>
        <w:jc w:val="both"/>
        <w:rPr>
          <w:rFonts w:ascii="Verdana" w:eastAsia="Aptos" w:hAnsi="Verdana" w:cs="Arial"/>
          <w:color w:val="000000"/>
          <w:sz w:val="20"/>
          <w:szCs w:val="20"/>
        </w:rPr>
      </w:pPr>
    </w:p>
    <w:p w14:paraId="6D1150DB" w14:textId="77777777" w:rsidR="0039115D" w:rsidRPr="003D57FC" w:rsidRDefault="0039115D" w:rsidP="0039115D">
      <w:pPr>
        <w:spacing w:after="0" w:line="240" w:lineRule="auto"/>
        <w:jc w:val="both"/>
        <w:rPr>
          <w:rFonts w:ascii="Verdana" w:eastAsia="Aptos" w:hAnsi="Verdana" w:cs="Arial"/>
          <w:color w:val="000000"/>
          <w:highlight w:val="yellow"/>
        </w:rPr>
      </w:pPr>
    </w:p>
    <w:p w14:paraId="4C57D240" w14:textId="77777777" w:rsidR="0039115D" w:rsidRPr="001646B2" w:rsidRDefault="0039115D" w:rsidP="0039115D">
      <w:pPr>
        <w:spacing w:after="0" w:line="240" w:lineRule="auto"/>
        <w:jc w:val="both"/>
        <w:rPr>
          <w:rFonts w:ascii="Verdana" w:eastAsia="Aptos" w:hAnsi="Verdana" w:cs="Arial"/>
          <w:color w:val="000000"/>
          <w:highlight w:val="yellow"/>
          <w:lang w:val="es-ES_tradnl"/>
        </w:rPr>
      </w:pPr>
    </w:p>
    <w:p w14:paraId="6029C248" w14:textId="77777777" w:rsidR="0039115D" w:rsidRPr="001646B2" w:rsidRDefault="0039115D" w:rsidP="0039115D">
      <w:pPr>
        <w:spacing w:after="0" w:line="240" w:lineRule="auto"/>
        <w:jc w:val="both"/>
        <w:rPr>
          <w:rFonts w:ascii="Verdana" w:eastAsia="Aptos" w:hAnsi="Verdana" w:cs="Arial"/>
          <w:color w:val="000000"/>
          <w:highlight w:val="yellow"/>
          <w:lang w:val="es-ES_tradnl"/>
        </w:rPr>
      </w:pPr>
    </w:p>
    <w:p w14:paraId="3D0F269D" w14:textId="77777777" w:rsidR="0039115D" w:rsidRPr="001646B2" w:rsidRDefault="0039115D" w:rsidP="0039115D">
      <w:pPr>
        <w:spacing w:after="0" w:line="240" w:lineRule="auto"/>
        <w:jc w:val="both"/>
        <w:rPr>
          <w:rFonts w:ascii="Verdana" w:eastAsia="Aptos" w:hAnsi="Verdana" w:cs="Arial"/>
          <w:color w:val="000000"/>
          <w:highlight w:val="yellow"/>
          <w:lang w:val="es-ES_tradnl"/>
        </w:rPr>
      </w:pPr>
    </w:p>
    <w:p w14:paraId="09492271" w14:textId="4BBCD10A" w:rsidR="0039115D" w:rsidRDefault="0039115D" w:rsidP="0039115D">
      <w:pPr>
        <w:spacing w:after="0" w:line="240" w:lineRule="auto"/>
        <w:rPr>
          <w:rFonts w:ascii="Verdana" w:eastAsia="Calibri" w:hAnsi="Verdana" w:cs="Vrinda"/>
        </w:rPr>
      </w:pPr>
      <w:r w:rsidRPr="00523AA0">
        <w:rPr>
          <w:rFonts w:ascii="Verdana" w:eastAsia="Calibri" w:hAnsi="Verdana" w:cs="Vrinda"/>
        </w:rPr>
        <w:t xml:space="preserve">Bogotá D.C., </w:t>
      </w:r>
      <w:r w:rsidR="00A84A05">
        <w:rPr>
          <w:rFonts w:ascii="Verdana" w:eastAsia="Calibri" w:hAnsi="Verdana" w:cs="Vrinda"/>
        </w:rPr>
        <w:t xml:space="preserve">30 Diciembre 2025 </w:t>
      </w:r>
    </w:p>
    <w:p w14:paraId="5ADF3B3C" w14:textId="77777777" w:rsidR="00A84A05" w:rsidRDefault="00A84A05" w:rsidP="0039115D">
      <w:pPr>
        <w:spacing w:after="0" w:line="240" w:lineRule="auto"/>
        <w:rPr>
          <w:rFonts w:ascii="Verdana" w:eastAsia="Calibri" w:hAnsi="Verdana" w:cs="Vrinda"/>
        </w:rPr>
      </w:pPr>
    </w:p>
    <w:p w14:paraId="5E4E1BD0" w14:textId="5D5F09BF" w:rsidR="00A84A05" w:rsidRPr="006A13AF" w:rsidRDefault="00A84A05" w:rsidP="00A84A05">
      <w:pPr>
        <w:spacing w:after="0" w:line="240" w:lineRule="auto"/>
        <w:jc w:val="right"/>
        <w:rPr>
          <w:rFonts w:ascii="Verdana" w:eastAsia="Calibri" w:hAnsi="Verdana" w:cs="Arial"/>
          <w:lang w:val="es-ES" w:eastAsia="es-ES"/>
        </w:rPr>
      </w:pPr>
    </w:p>
    <w:p w14:paraId="55BAEE84" w14:textId="2205BC48" w:rsidR="0039115D" w:rsidRDefault="00036DF6" w:rsidP="0039115D">
      <w:pPr>
        <w:spacing w:after="0" w:line="240" w:lineRule="auto"/>
        <w:rPr>
          <w:rFonts w:ascii="Verdana" w:eastAsia="Calibri" w:hAnsi="Verdana" w:cs="Vrinda"/>
        </w:rPr>
      </w:pPr>
      <w:r w:rsidRPr="00A84A05">
        <w:rPr>
          <w:rFonts w:ascii="Verdana" w:eastAsia="Calibri" w:hAnsi="Verdana" w:cs="Arial"/>
          <w:noProof/>
          <w:lang w:val="es-ES" w:eastAsia="es-ES"/>
        </w:rPr>
        <w:drawing>
          <wp:anchor distT="0" distB="0" distL="114300" distR="114300" simplePos="0" relativeHeight="251658240" behindDoc="0" locked="0" layoutInCell="1" allowOverlap="1" wp14:anchorId="58F80918" wp14:editId="10B56EB6">
            <wp:simplePos x="0" y="0"/>
            <wp:positionH relativeFrom="margin">
              <wp:align>right</wp:align>
            </wp:positionH>
            <wp:positionV relativeFrom="paragraph">
              <wp:posOffset>8255</wp:posOffset>
            </wp:positionV>
            <wp:extent cx="2773680" cy="842645"/>
            <wp:effectExtent l="0" t="0" r="7620" b="0"/>
            <wp:wrapSquare wrapText="bothSides"/>
            <wp:docPr id="2835117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51170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73680" cy="842645"/>
                    </a:xfrm>
                    <a:prstGeom prst="rect">
                      <a:avLst/>
                    </a:prstGeom>
                  </pic:spPr>
                </pic:pic>
              </a:graphicData>
            </a:graphic>
            <wp14:sizeRelH relativeFrom="margin">
              <wp14:pctWidth>0</wp14:pctWidth>
            </wp14:sizeRelH>
            <wp14:sizeRelV relativeFrom="margin">
              <wp14:pctHeight>0</wp14:pctHeight>
            </wp14:sizeRelV>
          </wp:anchor>
        </w:drawing>
      </w:r>
    </w:p>
    <w:p w14:paraId="7F5D10E5" w14:textId="77777777" w:rsidR="0039115D" w:rsidRPr="001646B2" w:rsidRDefault="0039115D" w:rsidP="0039115D">
      <w:pPr>
        <w:spacing w:after="0" w:line="240" w:lineRule="auto"/>
        <w:jc w:val="both"/>
        <w:rPr>
          <w:rFonts w:ascii="Verdana" w:eastAsia="Calibri" w:hAnsi="Verdana" w:cs="Arial"/>
          <w:lang w:eastAsia="es-ES"/>
        </w:rPr>
      </w:pPr>
      <w:bookmarkStart w:id="1" w:name="_Hlk117695077"/>
    </w:p>
    <w:p w14:paraId="305E2451" w14:textId="77777777" w:rsidR="0039115D" w:rsidRPr="001646B2" w:rsidRDefault="0039115D" w:rsidP="0039115D">
      <w:pPr>
        <w:spacing w:after="0" w:line="240" w:lineRule="auto"/>
        <w:jc w:val="both"/>
        <w:rPr>
          <w:rFonts w:ascii="Verdana" w:eastAsia="Calibri" w:hAnsi="Verdana" w:cs="Arial"/>
          <w:lang w:eastAsia="es-ES"/>
        </w:rPr>
      </w:pPr>
      <w:r w:rsidRPr="001646B2">
        <w:rPr>
          <w:rFonts w:ascii="Verdana" w:eastAsia="Calibri" w:hAnsi="Verdana" w:cs="Arial"/>
          <w:lang w:eastAsia="es-ES"/>
        </w:rPr>
        <w:t>Señor</w:t>
      </w:r>
    </w:p>
    <w:p w14:paraId="26A40C52" w14:textId="77777777" w:rsidR="0039115D" w:rsidRPr="001646B2" w:rsidRDefault="0039115D" w:rsidP="0039115D">
      <w:pPr>
        <w:spacing w:after="0" w:line="240" w:lineRule="auto"/>
        <w:jc w:val="both"/>
        <w:rPr>
          <w:rFonts w:ascii="Verdana" w:eastAsia="Times New Roman" w:hAnsi="Verdana" w:cs="Arial"/>
          <w:b/>
          <w:bCs/>
          <w:lang w:eastAsia="es-CO"/>
        </w:rPr>
      </w:pPr>
      <w:r>
        <w:rPr>
          <w:rFonts w:ascii="Verdana" w:eastAsia="Times New Roman" w:hAnsi="Verdana" w:cs="Arial"/>
          <w:b/>
          <w:bCs/>
          <w:lang w:eastAsia="es-CO"/>
        </w:rPr>
        <w:t xml:space="preserve">Andrés Felipe </w:t>
      </w:r>
      <w:proofErr w:type="spellStart"/>
      <w:r>
        <w:rPr>
          <w:rFonts w:ascii="Verdana" w:eastAsia="Times New Roman" w:hAnsi="Verdana" w:cs="Arial"/>
          <w:b/>
          <w:bCs/>
          <w:lang w:eastAsia="es-CO"/>
        </w:rPr>
        <w:t>Góez</w:t>
      </w:r>
      <w:proofErr w:type="spellEnd"/>
      <w:r>
        <w:rPr>
          <w:rFonts w:ascii="Verdana" w:eastAsia="Times New Roman" w:hAnsi="Verdana" w:cs="Arial"/>
          <w:b/>
          <w:bCs/>
          <w:lang w:eastAsia="es-CO"/>
        </w:rPr>
        <w:t xml:space="preserve"> Pareja </w:t>
      </w:r>
    </w:p>
    <w:p w14:paraId="7E7977E8" w14:textId="77777777" w:rsidR="0039115D" w:rsidRPr="001646B2" w:rsidRDefault="0039115D" w:rsidP="0039115D">
      <w:pPr>
        <w:spacing w:after="0" w:line="240" w:lineRule="auto"/>
        <w:jc w:val="both"/>
        <w:rPr>
          <w:rFonts w:ascii="Verdana" w:eastAsia="Calibri" w:hAnsi="Verdana" w:cs="Arial"/>
          <w:b/>
          <w:bCs/>
          <w:lang w:eastAsia="es-ES"/>
        </w:rPr>
      </w:pPr>
      <w:r w:rsidRPr="001646B2">
        <w:rPr>
          <w:rFonts w:ascii="Verdana" w:eastAsia="Calibri" w:hAnsi="Verdana" w:cs="Arial"/>
        </w:rPr>
        <w:t>Ciudad</w:t>
      </w:r>
    </w:p>
    <w:p w14:paraId="14FA027C" w14:textId="77777777" w:rsidR="0039115D" w:rsidRPr="001646B2" w:rsidRDefault="0039115D" w:rsidP="0039115D">
      <w:pPr>
        <w:spacing w:after="0" w:line="240" w:lineRule="auto"/>
        <w:jc w:val="both"/>
        <w:rPr>
          <w:rFonts w:ascii="Verdana" w:eastAsia="Calibri" w:hAnsi="Verdana" w:cs="Arial"/>
          <w:b/>
          <w:bCs/>
          <w:lang w:eastAsia="es-ES"/>
        </w:rPr>
      </w:pPr>
    </w:p>
    <w:p w14:paraId="563E049F" w14:textId="77777777" w:rsidR="0039115D" w:rsidRPr="001646B2" w:rsidRDefault="0039115D" w:rsidP="0039115D">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39115D" w:rsidRPr="001646B2" w14:paraId="594FD66D" w14:textId="77777777" w:rsidTr="00D776FC">
        <w:trPr>
          <w:trHeight w:val="910"/>
        </w:trPr>
        <w:tc>
          <w:tcPr>
            <w:tcW w:w="2725" w:type="dxa"/>
          </w:tcPr>
          <w:p w14:paraId="24441CBB" w14:textId="77777777" w:rsidR="0039115D" w:rsidRPr="001646B2" w:rsidRDefault="0039115D" w:rsidP="00D776FC">
            <w:pPr>
              <w:jc w:val="both"/>
              <w:rPr>
                <w:rFonts w:ascii="Verdana" w:eastAsia="Calibri" w:hAnsi="Verdana" w:cs="Arial"/>
                <w:b/>
                <w:bCs/>
                <w:color w:val="7030A0"/>
                <w:lang w:eastAsia="es-ES_tradnl"/>
              </w:rPr>
            </w:pPr>
          </w:p>
        </w:tc>
        <w:tc>
          <w:tcPr>
            <w:tcW w:w="6183" w:type="dxa"/>
          </w:tcPr>
          <w:p w14:paraId="640F0B05" w14:textId="77777777" w:rsidR="0039115D" w:rsidRPr="001646B2" w:rsidRDefault="0039115D" w:rsidP="00D776FC">
            <w:pPr>
              <w:jc w:val="both"/>
              <w:rPr>
                <w:rFonts w:ascii="Verdana" w:eastAsia="Calibri" w:hAnsi="Verdana" w:cs="Arial"/>
                <w:b/>
                <w:bCs/>
                <w:lang w:eastAsia="es-ES"/>
              </w:rPr>
            </w:pPr>
            <w:r w:rsidRPr="001646B2">
              <w:rPr>
                <w:rFonts w:ascii="Verdana" w:eastAsia="Calibri" w:hAnsi="Verdana" w:cs="Arial"/>
                <w:b/>
                <w:bCs/>
                <w:lang w:eastAsia="es-ES"/>
              </w:rPr>
              <w:t>Concepto C-1</w:t>
            </w:r>
            <w:r>
              <w:rPr>
                <w:rFonts w:ascii="Verdana" w:eastAsia="Calibri" w:hAnsi="Verdana" w:cs="Arial"/>
                <w:b/>
                <w:bCs/>
                <w:lang w:eastAsia="es-ES"/>
              </w:rPr>
              <w:t>789</w:t>
            </w:r>
            <w:r w:rsidRPr="001646B2">
              <w:rPr>
                <w:rFonts w:ascii="Verdana" w:eastAsia="Calibri" w:hAnsi="Verdana" w:cs="Arial"/>
                <w:b/>
                <w:bCs/>
                <w:lang w:eastAsia="es-ES"/>
              </w:rPr>
              <w:t xml:space="preserve"> de 2025</w:t>
            </w:r>
          </w:p>
          <w:p w14:paraId="3026BDE5" w14:textId="77777777" w:rsidR="0039115D" w:rsidRPr="001646B2" w:rsidRDefault="0039115D" w:rsidP="00D776FC">
            <w:pPr>
              <w:jc w:val="both"/>
              <w:rPr>
                <w:rFonts w:ascii="Verdana" w:eastAsia="Calibri" w:hAnsi="Verdana" w:cs="Arial"/>
                <w:b/>
                <w:bCs/>
                <w:lang w:eastAsia="es-ES"/>
              </w:rPr>
            </w:pPr>
          </w:p>
        </w:tc>
      </w:tr>
      <w:tr w:rsidR="0039115D" w:rsidRPr="001646B2" w14:paraId="41EA8D0A" w14:textId="77777777" w:rsidTr="00D776FC">
        <w:trPr>
          <w:trHeight w:val="910"/>
        </w:trPr>
        <w:tc>
          <w:tcPr>
            <w:tcW w:w="2725" w:type="dxa"/>
          </w:tcPr>
          <w:p w14:paraId="66E20470" w14:textId="77777777" w:rsidR="0039115D" w:rsidRPr="001646B2" w:rsidRDefault="0039115D" w:rsidP="00D776FC">
            <w:pPr>
              <w:jc w:val="both"/>
              <w:rPr>
                <w:rFonts w:ascii="Verdana" w:eastAsia="Calibri" w:hAnsi="Verdana" w:cs="Arial"/>
                <w:color w:val="000000"/>
                <w:lang w:eastAsia="es-ES_tradnl"/>
              </w:rPr>
            </w:pPr>
            <w:r w:rsidRPr="001646B2">
              <w:rPr>
                <w:rFonts w:ascii="Verdana" w:eastAsia="Calibri" w:hAnsi="Verdana" w:cs="Arial"/>
                <w:b/>
                <w:color w:val="000000"/>
                <w:lang w:eastAsia="es-ES_tradnl"/>
              </w:rPr>
              <w:t>Temas:</w:t>
            </w:r>
            <w:r w:rsidRPr="001646B2">
              <w:rPr>
                <w:rFonts w:ascii="Verdana" w:eastAsia="Calibri" w:hAnsi="Verdana" w:cs="Arial"/>
                <w:color w:val="000000"/>
                <w:lang w:eastAsia="es-ES_tradnl"/>
              </w:rPr>
              <w:t xml:space="preserve">                   </w:t>
            </w:r>
          </w:p>
        </w:tc>
        <w:tc>
          <w:tcPr>
            <w:tcW w:w="6183" w:type="dxa"/>
          </w:tcPr>
          <w:p w14:paraId="07D12BA9" w14:textId="77777777" w:rsidR="0039115D" w:rsidRPr="009552C8" w:rsidRDefault="0039115D" w:rsidP="00D776FC">
            <w:pPr>
              <w:jc w:val="both"/>
              <w:rPr>
                <w:rFonts w:ascii="Verdana" w:eastAsia="Calibri" w:hAnsi="Verdana" w:cs="Arial"/>
                <w:bCs/>
                <w:lang w:val="es-MX" w:eastAsia="es-ES"/>
              </w:rPr>
            </w:pPr>
            <w:r w:rsidRPr="009552C8">
              <w:rPr>
                <w:rFonts w:ascii="Verdana" w:eastAsia="Calibri" w:hAnsi="Verdana" w:cs="Arial"/>
                <w:bCs/>
                <w:lang w:val="es-MX" w:eastAsia="es-ES"/>
              </w:rPr>
              <w:t xml:space="preserve">DOCUMENTO TIPO – Fundamento normativo / DOCUMENTOS TIPO – Obligatoriedad / DOCUMENTOS TIPO − Matriz 1 – Experiencia – Aplicación / </w:t>
            </w:r>
            <w:r w:rsidRPr="009552C8">
              <w:rPr>
                <w:rFonts w:ascii="Arial" w:eastAsia="Calibri" w:hAnsi="Arial" w:cs="Arial"/>
                <w:bCs/>
                <w:color w:val="000000"/>
                <w:lang w:eastAsia="es-ES_tradnl"/>
              </w:rPr>
              <w:t xml:space="preserve">MATRIZ 1 – EXPERIENCIA – Aplicación – </w:t>
            </w:r>
            <w:r>
              <w:rPr>
                <w:rFonts w:ascii="Arial" w:eastAsia="Calibri" w:hAnsi="Arial" w:cs="Arial"/>
                <w:bCs/>
                <w:color w:val="000000"/>
                <w:lang w:eastAsia="es-ES_tradnl"/>
              </w:rPr>
              <w:t>Vías peatonales</w:t>
            </w:r>
          </w:p>
          <w:p w14:paraId="7E84A63E" w14:textId="77777777" w:rsidR="0039115D" w:rsidRPr="001646B2" w:rsidRDefault="0039115D" w:rsidP="00D776FC">
            <w:pPr>
              <w:jc w:val="both"/>
              <w:rPr>
                <w:rFonts w:ascii="Verdana" w:eastAsia="Calibri" w:hAnsi="Verdana" w:cs="Arial"/>
                <w:lang w:eastAsia="es-ES"/>
              </w:rPr>
            </w:pPr>
          </w:p>
        </w:tc>
      </w:tr>
      <w:tr w:rsidR="0039115D" w:rsidRPr="001646B2" w14:paraId="6C27117D" w14:textId="77777777" w:rsidTr="00D776FC">
        <w:trPr>
          <w:trHeight w:val="556"/>
        </w:trPr>
        <w:tc>
          <w:tcPr>
            <w:tcW w:w="2725" w:type="dxa"/>
          </w:tcPr>
          <w:p w14:paraId="5E317D7E" w14:textId="77777777" w:rsidR="0039115D" w:rsidRPr="001646B2" w:rsidRDefault="0039115D" w:rsidP="00D776FC">
            <w:pPr>
              <w:jc w:val="both"/>
              <w:rPr>
                <w:rFonts w:ascii="Verdana" w:eastAsia="Calibri" w:hAnsi="Verdana" w:cs="Arial"/>
                <w:b/>
                <w:bCs/>
                <w:lang w:eastAsia="es-ES_tradnl"/>
              </w:rPr>
            </w:pPr>
            <w:r w:rsidRPr="001646B2">
              <w:rPr>
                <w:rFonts w:ascii="Verdana" w:eastAsia="Calibri" w:hAnsi="Verdana" w:cs="Arial"/>
                <w:b/>
                <w:bCs/>
                <w:lang w:eastAsia="es-ES_tradnl"/>
              </w:rPr>
              <w:t xml:space="preserve">Radicación:               </w:t>
            </w:r>
          </w:p>
        </w:tc>
        <w:tc>
          <w:tcPr>
            <w:tcW w:w="6183" w:type="dxa"/>
          </w:tcPr>
          <w:p w14:paraId="2BA821D7" w14:textId="77777777" w:rsidR="0039115D" w:rsidRPr="001646B2" w:rsidRDefault="0039115D" w:rsidP="00D776FC">
            <w:pPr>
              <w:jc w:val="both"/>
              <w:rPr>
                <w:rFonts w:ascii="Verdana" w:eastAsia="Calibri" w:hAnsi="Verdana" w:cs="Arial"/>
                <w:lang w:eastAsia="es-ES_tradnl"/>
              </w:rPr>
            </w:pPr>
            <w:r w:rsidRPr="001646B2">
              <w:rPr>
                <w:rFonts w:ascii="Verdana" w:eastAsia="Calibri" w:hAnsi="Verdana" w:cs="Arial"/>
                <w:lang w:eastAsia="es-ES_tradnl"/>
              </w:rPr>
              <w:t xml:space="preserve">Respuesta a consulta con radicado No. </w:t>
            </w:r>
            <w:r w:rsidRPr="00316D69">
              <w:rPr>
                <w:rFonts w:ascii="Verdana" w:eastAsia="Calibri" w:hAnsi="Verdana" w:cs="Arial"/>
                <w:lang w:eastAsia="es-ES_tradnl"/>
              </w:rPr>
              <w:t>1_2025_12_03_013629</w:t>
            </w:r>
          </w:p>
        </w:tc>
      </w:tr>
    </w:tbl>
    <w:p w14:paraId="31D6E731" w14:textId="77777777" w:rsidR="0039115D" w:rsidRPr="001646B2" w:rsidRDefault="0039115D" w:rsidP="0039115D">
      <w:pPr>
        <w:spacing w:after="0" w:line="240" w:lineRule="auto"/>
        <w:jc w:val="both"/>
        <w:rPr>
          <w:rFonts w:ascii="Verdana" w:eastAsia="Calibri" w:hAnsi="Verdana" w:cs="Arial"/>
          <w:b/>
          <w:bCs/>
          <w:lang w:eastAsia="es-ES"/>
        </w:rPr>
      </w:pPr>
      <w:r w:rsidRPr="001646B2">
        <w:rPr>
          <w:rFonts w:ascii="Verdana" w:eastAsia="Calibri" w:hAnsi="Verdana" w:cs="Arial"/>
          <w:b/>
          <w:bCs/>
          <w:lang w:eastAsia="es-ES"/>
        </w:rPr>
        <w:tab/>
      </w:r>
    </w:p>
    <w:p w14:paraId="1C70032B" w14:textId="77777777" w:rsidR="0039115D" w:rsidRPr="001646B2" w:rsidRDefault="0039115D" w:rsidP="0039115D">
      <w:pPr>
        <w:spacing w:after="0" w:line="276" w:lineRule="auto"/>
        <w:jc w:val="both"/>
        <w:rPr>
          <w:rFonts w:ascii="Verdana" w:eastAsia="Calibri" w:hAnsi="Verdana" w:cs="Vrinda"/>
          <w:lang w:val="es-ES" w:eastAsia="es-ES"/>
        </w:rPr>
      </w:pPr>
      <w:r w:rsidRPr="001646B2">
        <w:rPr>
          <w:rFonts w:ascii="Verdana" w:eastAsia="Calibri" w:hAnsi="Verdana" w:cs="Vrinda"/>
          <w:lang w:val="es-ES" w:eastAsia="es-ES"/>
        </w:rPr>
        <w:t>Estimado Señor</w:t>
      </w:r>
      <w:r>
        <w:rPr>
          <w:rFonts w:ascii="Verdana" w:eastAsia="Calibri" w:hAnsi="Verdana" w:cs="Vrinda"/>
          <w:lang w:val="es-ES" w:eastAsia="es-ES"/>
        </w:rPr>
        <w:t xml:space="preserve"> </w:t>
      </w:r>
      <w:proofErr w:type="spellStart"/>
      <w:r>
        <w:rPr>
          <w:rFonts w:ascii="Verdana" w:eastAsia="Calibri" w:hAnsi="Verdana" w:cs="Vrinda"/>
          <w:lang w:val="es-ES" w:eastAsia="es-ES"/>
        </w:rPr>
        <w:t>Góez</w:t>
      </w:r>
      <w:proofErr w:type="spellEnd"/>
      <w:r>
        <w:rPr>
          <w:rFonts w:ascii="Verdana" w:eastAsia="Calibri" w:hAnsi="Verdana" w:cs="Vrinda"/>
          <w:lang w:val="es-ES" w:eastAsia="es-ES"/>
        </w:rPr>
        <w:t xml:space="preserve"> Pareja</w:t>
      </w:r>
      <w:r w:rsidRPr="001646B2">
        <w:rPr>
          <w:rFonts w:ascii="Verdana" w:eastAsia="Calibri" w:hAnsi="Verdana" w:cs="Vrinda"/>
          <w:lang w:val="es-ES" w:eastAsia="es-ES"/>
        </w:rPr>
        <w:t xml:space="preserve">: </w:t>
      </w:r>
    </w:p>
    <w:p w14:paraId="10363D39" w14:textId="77777777" w:rsidR="0039115D" w:rsidRPr="001646B2" w:rsidRDefault="0039115D" w:rsidP="0039115D">
      <w:pPr>
        <w:spacing w:after="0" w:line="276" w:lineRule="auto"/>
        <w:jc w:val="both"/>
        <w:rPr>
          <w:rFonts w:ascii="Verdana" w:eastAsia="Calibri" w:hAnsi="Verdana" w:cs="Vrinda"/>
          <w:lang w:val="es-ES_tradnl" w:eastAsia="es-ES_tradnl"/>
        </w:rPr>
      </w:pPr>
    </w:p>
    <w:p w14:paraId="0BD77AD1" w14:textId="77777777" w:rsidR="0039115D" w:rsidRPr="001646B2" w:rsidRDefault="0039115D" w:rsidP="0039115D">
      <w:pPr>
        <w:spacing w:after="0" w:line="276" w:lineRule="auto"/>
        <w:jc w:val="both"/>
        <w:rPr>
          <w:rFonts w:ascii="Verdana" w:eastAsia="Calibri" w:hAnsi="Verdana" w:cs="Vrinda"/>
          <w:lang w:val="es-ES" w:eastAsia="es-ES"/>
        </w:rPr>
      </w:pPr>
      <w:r w:rsidRPr="001646B2">
        <w:rPr>
          <w:rFonts w:ascii="Verdana" w:eastAsia="Calibri" w:hAnsi="Verdana" w:cs="Vrinda"/>
          <w:lang w:val="es-ES" w:eastAsia="es-ES"/>
        </w:rPr>
        <w:t>En ejercicio de la competencia otorgada por los artículos 3, numeral 5º, y 11, numeral 8º, del Decreto Ley 4170 de 2011,</w:t>
      </w:r>
      <w:r w:rsidRPr="001646B2">
        <w:rPr>
          <w:rFonts w:ascii="Verdana" w:eastAsia="Arial MT" w:hAnsi="Verdana" w:cs="Vrinda"/>
          <w:lang w:val="es-ES" w:eastAsia="es-ES"/>
        </w:rPr>
        <w:t xml:space="preserve"> </w:t>
      </w:r>
      <w:r w:rsidRPr="001646B2">
        <w:rPr>
          <w:rFonts w:ascii="Verdana" w:eastAsia="Calibri" w:hAnsi="Verdana" w:cs="Vrinda"/>
        </w:rPr>
        <w:t xml:space="preserve">así como lo establecido en la Resolución 1707 de 2018 expedida por esta Entidad, </w:t>
      </w:r>
      <w:r w:rsidRPr="001646B2">
        <w:rPr>
          <w:rFonts w:ascii="Verdana" w:eastAsia="Calibri" w:hAnsi="Verdana" w:cs="Vrinda"/>
          <w:lang w:val="es-ES" w:eastAsia="es-ES"/>
        </w:rPr>
        <w:t xml:space="preserve">la Agencia Nacional de Contratación Pública – Colombia Compra Eficiente– responde su solicitud del </w:t>
      </w:r>
      <w:r>
        <w:rPr>
          <w:rFonts w:ascii="Verdana" w:eastAsia="Calibri" w:hAnsi="Verdana" w:cs="Vrinda"/>
          <w:lang w:val="es-ES" w:eastAsia="es-ES"/>
        </w:rPr>
        <w:t>3</w:t>
      </w:r>
      <w:r w:rsidRPr="001646B2">
        <w:rPr>
          <w:rFonts w:ascii="Verdana" w:eastAsia="Calibri" w:hAnsi="Verdana" w:cs="Vrinda"/>
          <w:lang w:val="es-ES" w:eastAsia="es-ES"/>
        </w:rPr>
        <w:t xml:space="preserve"> de </w:t>
      </w:r>
      <w:r>
        <w:rPr>
          <w:rFonts w:ascii="Verdana" w:eastAsia="Calibri" w:hAnsi="Verdana" w:cs="Vrinda"/>
          <w:lang w:val="es-ES" w:eastAsia="es-ES"/>
        </w:rPr>
        <w:t>diciembre</w:t>
      </w:r>
      <w:r w:rsidRPr="001646B2">
        <w:rPr>
          <w:rFonts w:ascii="Verdana" w:eastAsia="Calibri" w:hAnsi="Verdana" w:cs="Vrinda"/>
          <w:lang w:val="es-ES" w:eastAsia="es-ES"/>
        </w:rPr>
        <w:t xml:space="preserve"> de 2025. En dicha petición usted manifiesta lo siguiente:</w:t>
      </w:r>
    </w:p>
    <w:p w14:paraId="648F65DC" w14:textId="77777777" w:rsidR="0039115D" w:rsidRDefault="0039115D" w:rsidP="0039115D">
      <w:pPr>
        <w:spacing w:after="0" w:line="276" w:lineRule="auto"/>
        <w:jc w:val="both"/>
        <w:rPr>
          <w:rFonts w:ascii="Verdana" w:eastAsia="Calibri" w:hAnsi="Verdana" w:cs="Vrinda"/>
          <w:lang w:val="es-ES" w:eastAsia="es-ES"/>
        </w:rPr>
      </w:pPr>
    </w:p>
    <w:p w14:paraId="6C43A321"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themeColor="text1"/>
          <w:sz w:val="21"/>
          <w:szCs w:val="21"/>
          <w:lang w:val="es-MX"/>
          <w14:ligatures w14:val="standardContextual"/>
        </w:rPr>
      </w:pPr>
      <w:r w:rsidRPr="003D6E1A">
        <w:rPr>
          <w:rFonts w:ascii="Verdana" w:hAnsi="Verdana" w:cs="Helvetica"/>
          <w:color w:val="000000" w:themeColor="text1"/>
          <w:sz w:val="21"/>
          <w:szCs w:val="21"/>
          <w:lang w:val="es-MX"/>
          <w14:ligatures w14:val="standardContextual"/>
        </w:rPr>
        <w:t>“Al verificar el Anexo No. 3 – Glosario, de los documento tipo para las licitaciones de obra pública licitación de obra pública de infraestructura de transporte.</w:t>
      </w:r>
    </w:p>
    <w:p w14:paraId="79D60CA4"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themeColor="text1"/>
          <w:sz w:val="21"/>
          <w:szCs w:val="21"/>
          <w:lang w:val="es-MX"/>
          <w14:ligatures w14:val="standardContextual"/>
        </w:rPr>
      </w:pPr>
      <w:r w:rsidRPr="003D6E1A">
        <w:rPr>
          <w:rFonts w:ascii="Verdana" w:hAnsi="Verdana" w:cs="Helvetica"/>
          <w:color w:val="000000" w:themeColor="text1"/>
          <w:sz w:val="21"/>
          <w:szCs w:val="21"/>
          <w:lang w:val="es-MX"/>
          <w14:ligatures w14:val="standardContextual"/>
        </w:rPr>
        <w:t>Solicitud de unificación de infraestructura de transporte (Versión 4), se encuentra que el término “Infraestructura del Transporte” se encuentra definida de la siguiente manera:</w:t>
      </w:r>
    </w:p>
    <w:p w14:paraId="23AFDFBF"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FF"/>
          <w:sz w:val="21"/>
          <w:szCs w:val="21"/>
          <w:lang w:val="es-MX"/>
          <w14:ligatures w14:val="standardContextual"/>
        </w:rPr>
      </w:pPr>
      <w:r w:rsidRPr="003D6E1A">
        <w:rPr>
          <w:rFonts w:ascii="Verdana" w:hAnsi="Verdana" w:cs="Helvetica"/>
          <w:color w:val="000000" w:themeColor="text1"/>
          <w:sz w:val="21"/>
          <w:szCs w:val="21"/>
          <w:lang w:val="es-MX"/>
          <w14:ligatures w14:val="standardContextual"/>
        </w:rPr>
        <w:lastRenderedPageBreak/>
        <w:t xml:space="preserve">"1.35 Infraestructura del Transporte: Sistema de movilidad integrado por un conjunto </w:t>
      </w:r>
      <w:r w:rsidRPr="003D6E1A">
        <w:rPr>
          <w:rFonts w:ascii="Verdana" w:hAnsi="Verdana" w:cs="Helvetica"/>
          <w:color w:val="000000"/>
          <w:sz w:val="21"/>
          <w:szCs w:val="21"/>
          <w:lang w:val="es-MX"/>
          <w14:ligatures w14:val="standardContextual"/>
        </w:rPr>
        <w:t>de bienes tangibles, intangibles y aquellos que se encuentren relacionados con</w:t>
      </w:r>
      <w:r w:rsidRPr="003D6E1A">
        <w:rPr>
          <w:rFonts w:ascii="Verdana" w:hAnsi="Verdana" w:cs="Helvetica"/>
          <w:color w:val="0000FF"/>
          <w:sz w:val="21"/>
          <w:szCs w:val="21"/>
          <w:lang w:val="es-MX"/>
          <w14:ligatures w14:val="standardContextual"/>
        </w:rPr>
        <w:t xml:space="preserve"> </w:t>
      </w:r>
      <w:r w:rsidRPr="003D6E1A">
        <w:rPr>
          <w:rFonts w:ascii="Verdana" w:hAnsi="Verdana" w:cs="Helvetica"/>
          <w:color w:val="000000"/>
          <w:sz w:val="21"/>
          <w:szCs w:val="21"/>
          <w:lang w:val="es-MX"/>
          <w14:ligatures w14:val="standardContextual"/>
        </w:rPr>
        <w:t>Descripción documental</w:t>
      </w:r>
      <w:r w:rsidRPr="003D6E1A">
        <w:rPr>
          <w:rFonts w:ascii="Verdana" w:hAnsi="Verdana" w:cs="Helvetica"/>
          <w:color w:val="0000FF"/>
          <w:sz w:val="21"/>
          <w:szCs w:val="21"/>
          <w:lang w:val="es-MX"/>
          <w14:ligatures w14:val="standardContextual"/>
        </w:rPr>
        <w:t xml:space="preserve"> </w:t>
      </w:r>
      <w:r w:rsidRPr="003D6E1A">
        <w:rPr>
          <w:rFonts w:ascii="Verdana" w:hAnsi="Verdana" w:cs="Helvetica"/>
          <w:color w:val="000000"/>
          <w:sz w:val="21"/>
          <w:szCs w:val="21"/>
          <w:lang w:val="es-MX"/>
          <w14:ligatures w14:val="standardContextual"/>
        </w:rPr>
        <w:t>este, el cual está bajo la vigilancia y control del Estado y se organiza de manera estable</w:t>
      </w:r>
      <w:r w:rsidRPr="003D6E1A">
        <w:rPr>
          <w:rFonts w:ascii="Verdana" w:hAnsi="Verdana" w:cs="Helvetica"/>
          <w:color w:val="0000FF"/>
          <w:sz w:val="21"/>
          <w:szCs w:val="21"/>
          <w:lang w:val="es-MX"/>
          <w14:ligatures w14:val="standardContextual"/>
        </w:rPr>
        <w:t xml:space="preserve"> </w:t>
      </w:r>
      <w:r w:rsidRPr="003D6E1A">
        <w:rPr>
          <w:rFonts w:ascii="Verdana" w:hAnsi="Verdana" w:cs="Helvetica"/>
          <w:color w:val="000000"/>
          <w:sz w:val="21"/>
          <w:szCs w:val="21"/>
          <w:lang w:val="es-MX"/>
          <w14:ligatures w14:val="standardContextual"/>
        </w:rPr>
        <w:t>para permitir el traslado de las personas, los bienes y los servicios, el acceso y la</w:t>
      </w:r>
      <w:r w:rsidRPr="003D6E1A">
        <w:rPr>
          <w:rFonts w:ascii="Verdana" w:hAnsi="Verdana" w:cs="Helvetica"/>
          <w:color w:val="0000FF"/>
          <w:sz w:val="21"/>
          <w:szCs w:val="21"/>
          <w:lang w:val="es-MX"/>
          <w14:ligatures w14:val="standardContextual"/>
        </w:rPr>
        <w:t xml:space="preserve"> </w:t>
      </w:r>
      <w:r w:rsidRPr="003D6E1A">
        <w:rPr>
          <w:rFonts w:ascii="Verdana" w:hAnsi="Verdana" w:cs="Helvetica"/>
          <w:color w:val="000000"/>
          <w:sz w:val="21"/>
          <w:szCs w:val="21"/>
          <w:lang w:val="es-MX"/>
          <w14:ligatures w14:val="standardContextual"/>
        </w:rPr>
        <w:t>integración de las diferentes zonas del país y que propende por el crecimiento,</w:t>
      </w:r>
      <w:r w:rsidRPr="003D6E1A">
        <w:rPr>
          <w:rFonts w:ascii="Verdana" w:hAnsi="Verdana" w:cs="Helvetica"/>
          <w:color w:val="0000FF"/>
          <w:sz w:val="21"/>
          <w:szCs w:val="21"/>
          <w:lang w:val="es-MX"/>
          <w14:ligatures w14:val="standardContextual"/>
        </w:rPr>
        <w:t xml:space="preserve"> </w:t>
      </w:r>
      <w:r w:rsidRPr="003D6E1A">
        <w:rPr>
          <w:rFonts w:ascii="Verdana" w:hAnsi="Verdana" w:cs="Helvetica"/>
          <w:color w:val="000000"/>
          <w:sz w:val="21"/>
          <w:szCs w:val="21"/>
          <w:lang w:val="es-MX"/>
          <w14:ligatures w14:val="standardContextual"/>
        </w:rPr>
        <w:t>competitividad y mejora de la calidad de la vida de los ciudadanos.</w:t>
      </w:r>
    </w:p>
    <w:p w14:paraId="2D277915"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3D6E1A">
        <w:rPr>
          <w:rFonts w:ascii="Verdana" w:hAnsi="Verdana" w:cs="Helvetica"/>
          <w:color w:val="000000"/>
          <w:sz w:val="21"/>
          <w:szCs w:val="21"/>
          <w:lang w:val="es-MX"/>
          <w14:ligatures w14:val="standardContextual"/>
        </w:rPr>
        <w:t>Son las obras realizadas en:</w:t>
      </w:r>
    </w:p>
    <w:p w14:paraId="5E5CD42C"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3D6E1A">
        <w:rPr>
          <w:rFonts w:ascii="Verdana" w:hAnsi="Verdana" w:cs="Helvetica"/>
          <w:color w:val="000000"/>
          <w:sz w:val="21"/>
          <w:szCs w:val="21"/>
          <w:lang w:val="es-MX"/>
          <w14:ligatures w14:val="standardContextual"/>
        </w:rPr>
        <w:t>- Vías primarias y secundarias</w:t>
      </w:r>
    </w:p>
    <w:p w14:paraId="2A448902"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3D6E1A">
        <w:rPr>
          <w:rFonts w:ascii="Verdana" w:hAnsi="Verdana" w:cs="Helvetica"/>
          <w:color w:val="000000"/>
          <w:sz w:val="21"/>
          <w:szCs w:val="21"/>
          <w:lang w:val="es-MX"/>
          <w14:ligatures w14:val="standardContextual"/>
        </w:rPr>
        <w:t>- Vías terciarias</w:t>
      </w:r>
    </w:p>
    <w:p w14:paraId="2248D038"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3D6E1A">
        <w:rPr>
          <w:rFonts w:ascii="Verdana" w:hAnsi="Verdana" w:cs="Helvetica"/>
          <w:color w:val="000000"/>
          <w:sz w:val="21"/>
          <w:szCs w:val="21"/>
          <w:lang w:val="es-MX"/>
          <w14:ligatures w14:val="standardContextual"/>
        </w:rPr>
        <w:t>- Infraestructuras marítimas y fluviales</w:t>
      </w:r>
    </w:p>
    <w:p w14:paraId="5E68BA8D"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3D6E1A">
        <w:rPr>
          <w:rFonts w:ascii="Verdana" w:hAnsi="Verdana" w:cs="Helvetica"/>
          <w:color w:val="000000"/>
          <w:sz w:val="21"/>
          <w:szCs w:val="21"/>
          <w:lang w:val="es-MX"/>
          <w14:ligatures w14:val="standardContextual"/>
        </w:rPr>
        <w:t xml:space="preserve">- Vías primarias, secundarias o terciarias para atención a emergencias </w:t>
      </w:r>
      <w:r>
        <w:rPr>
          <w:rFonts w:ascii="Verdana" w:hAnsi="Verdana" w:cs="Helvetica"/>
          <w:color w:val="000000"/>
          <w:sz w:val="21"/>
          <w:szCs w:val="21"/>
          <w:lang w:val="es-MX"/>
          <w14:ligatures w14:val="standardContextual"/>
        </w:rPr>
        <w:t xml:space="preserve">   </w:t>
      </w:r>
      <w:r w:rsidRPr="003D6E1A">
        <w:rPr>
          <w:rFonts w:ascii="Verdana" w:hAnsi="Verdana" w:cs="Helvetica"/>
          <w:color w:val="000000"/>
          <w:sz w:val="21"/>
          <w:szCs w:val="21"/>
          <w:lang w:val="es-MX"/>
          <w14:ligatures w14:val="standardContextual"/>
        </w:rPr>
        <w:t>diferentes a contratación directa</w:t>
      </w:r>
    </w:p>
    <w:p w14:paraId="72C994A0"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3D6E1A">
        <w:rPr>
          <w:rFonts w:ascii="Verdana" w:hAnsi="Verdana" w:cs="Helvetica"/>
          <w:color w:val="000000"/>
          <w:sz w:val="21"/>
          <w:szCs w:val="21"/>
          <w:lang w:val="es-MX"/>
          <w14:ligatures w14:val="standardContextual"/>
        </w:rPr>
        <w:t>- Infraestructura férrea</w:t>
      </w:r>
    </w:p>
    <w:p w14:paraId="3A57C36C"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3D6E1A">
        <w:rPr>
          <w:rFonts w:ascii="Verdana" w:hAnsi="Verdana" w:cs="Helvetica"/>
          <w:color w:val="000000"/>
          <w:sz w:val="21"/>
          <w:szCs w:val="21"/>
          <w:lang w:val="es-MX"/>
          <w14:ligatures w14:val="standardContextual"/>
        </w:rPr>
        <w:t>- Infraestructura vial urbana</w:t>
      </w:r>
    </w:p>
    <w:p w14:paraId="53F0E578"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3D6E1A">
        <w:rPr>
          <w:rFonts w:ascii="Verdana" w:hAnsi="Verdana" w:cs="Helvetica"/>
          <w:color w:val="000000"/>
          <w:sz w:val="21"/>
          <w:szCs w:val="21"/>
          <w:lang w:val="es-MX"/>
          <w14:ligatures w14:val="standardContextual"/>
        </w:rPr>
        <w:t>- Puentes</w:t>
      </w:r>
    </w:p>
    <w:p w14:paraId="5BA00143"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3D6E1A">
        <w:rPr>
          <w:rFonts w:ascii="Verdana" w:hAnsi="Verdana" w:cs="Helvetica"/>
          <w:color w:val="000000"/>
          <w:sz w:val="21"/>
          <w:szCs w:val="21"/>
          <w:lang w:val="es-MX"/>
          <w14:ligatures w14:val="standardContextual"/>
        </w:rPr>
        <w:t>- Infraestructura Aeroportuaria"</w:t>
      </w:r>
      <w:r>
        <w:rPr>
          <w:rFonts w:ascii="Verdana" w:hAnsi="Verdana" w:cs="Helvetica"/>
          <w:color w:val="000000"/>
          <w:sz w:val="21"/>
          <w:szCs w:val="21"/>
          <w:lang w:val="es-MX"/>
          <w14:ligatures w14:val="standardContextual"/>
        </w:rPr>
        <w:t>.</w:t>
      </w:r>
    </w:p>
    <w:p w14:paraId="245D4AEC" w14:textId="77777777" w:rsidR="0039115D" w:rsidRPr="003D6E1A"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Helvetica"/>
          <w:color w:val="000000"/>
          <w:sz w:val="21"/>
          <w:szCs w:val="21"/>
          <w:lang w:val="es-MX"/>
          <w14:ligatures w14:val="standardContextual"/>
        </w:rPr>
      </w:pPr>
      <w:r w:rsidRPr="003D6E1A">
        <w:rPr>
          <w:rFonts w:ascii="Verdana" w:hAnsi="Verdana" w:cs="Helvetica"/>
          <w:color w:val="000000"/>
          <w:sz w:val="21"/>
          <w:szCs w:val="21"/>
          <w:lang w:val="es-MX"/>
          <w14:ligatures w14:val="standardContextual"/>
        </w:rPr>
        <w:t xml:space="preserve">Frente al particular, amablemente solicitamos conceptuar frente al alcance de dicha definición, en el sentido de indicar si la peatonalización, entendida ésta como el proceso de transformar una calle o vía Municipal en una zona exclusiva para peatones, corresponde o no a una obra </w:t>
      </w:r>
      <w:r>
        <w:rPr>
          <w:rFonts w:ascii="Verdana" w:hAnsi="Verdana" w:cs="Helvetica"/>
          <w:color w:val="000000"/>
          <w:sz w:val="21"/>
          <w:szCs w:val="21"/>
          <w:lang w:val="es-MX"/>
          <w14:ligatures w14:val="standardContextual"/>
        </w:rPr>
        <w:t xml:space="preserve">de </w:t>
      </w:r>
      <w:r w:rsidRPr="003D6E1A">
        <w:rPr>
          <w:rFonts w:ascii="Verdana" w:hAnsi="Verdana" w:cs="Helvetica"/>
          <w:color w:val="000000"/>
          <w:sz w:val="21"/>
          <w:szCs w:val="21"/>
          <w:lang w:val="es-MX"/>
          <w14:ligatures w14:val="standardContextual"/>
        </w:rPr>
        <w:t>infraestructura de transporte”.</w:t>
      </w:r>
    </w:p>
    <w:p w14:paraId="2A100292" w14:textId="77777777" w:rsidR="0039115D" w:rsidRPr="001646B2" w:rsidRDefault="0039115D" w:rsidP="0039115D">
      <w:pPr>
        <w:spacing w:after="0" w:line="240" w:lineRule="auto"/>
        <w:jc w:val="both"/>
        <w:rPr>
          <w:rFonts w:ascii="Verdana" w:eastAsia="Calibri" w:hAnsi="Verdana" w:cs="Arial"/>
          <w:color w:val="000000"/>
          <w:sz w:val="21"/>
          <w:szCs w:val="21"/>
          <w:lang w:eastAsia="es-ES"/>
        </w:rPr>
      </w:pPr>
    </w:p>
    <w:p w14:paraId="433F75C7" w14:textId="77777777" w:rsidR="0039115D" w:rsidRPr="001646B2" w:rsidRDefault="0039115D" w:rsidP="0039115D">
      <w:pPr>
        <w:spacing w:after="120" w:line="276" w:lineRule="auto"/>
        <w:ind w:firstLine="709"/>
        <w:jc w:val="both"/>
        <w:rPr>
          <w:rFonts w:ascii="Verdana" w:eastAsia="Calibri" w:hAnsi="Verdana" w:cs="Arial"/>
          <w:color w:val="000000"/>
          <w:lang w:eastAsia="es-ES"/>
        </w:rPr>
      </w:pPr>
      <w:r w:rsidRPr="001646B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646B2">
        <w:rPr>
          <w:rFonts w:ascii="Verdana" w:eastAsia="Calibri" w:hAnsi="Verdana" w:cs="Arial"/>
          <w:color w:val="000000"/>
          <w:lang w:eastAsia="es-ES"/>
        </w:rPr>
        <w:tab/>
      </w:r>
    </w:p>
    <w:p w14:paraId="74962BDB" w14:textId="77777777" w:rsidR="0039115D" w:rsidRPr="001646B2" w:rsidRDefault="0039115D" w:rsidP="0039115D">
      <w:pPr>
        <w:spacing w:after="0" w:line="276" w:lineRule="auto"/>
        <w:ind w:firstLine="709"/>
        <w:jc w:val="both"/>
        <w:rPr>
          <w:rFonts w:ascii="Verdana" w:eastAsia="Calibri" w:hAnsi="Verdana" w:cs="Arial"/>
          <w:color w:val="000000"/>
          <w:lang w:eastAsia="es-ES"/>
        </w:rPr>
      </w:pPr>
      <w:r w:rsidRPr="001646B2">
        <w:rPr>
          <w:rFonts w:ascii="Verdana" w:eastAsia="Calibri" w:hAnsi="Verdana" w:cs="Arial"/>
          <w:color w:val="000000"/>
          <w:lang w:eastAsia="es-ES"/>
        </w:rPr>
        <w:lastRenderedPageBreak/>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01D6539" w14:textId="77777777" w:rsidR="0039115D" w:rsidRPr="001646B2" w:rsidRDefault="0039115D" w:rsidP="0039115D">
      <w:pPr>
        <w:spacing w:after="0" w:line="276" w:lineRule="auto"/>
        <w:jc w:val="both"/>
        <w:rPr>
          <w:rFonts w:ascii="Verdana" w:eastAsia="Calibri" w:hAnsi="Verdana" w:cs="Arial"/>
          <w:color w:val="000000"/>
          <w:lang w:eastAsia="es-ES"/>
        </w:rPr>
      </w:pPr>
    </w:p>
    <w:p w14:paraId="42C10E81" w14:textId="77777777" w:rsidR="0039115D" w:rsidRPr="001646B2" w:rsidRDefault="0039115D" w:rsidP="0039115D">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Problema planteado:</w:t>
      </w:r>
    </w:p>
    <w:p w14:paraId="035639B1" w14:textId="77777777" w:rsidR="0039115D" w:rsidRPr="001646B2" w:rsidRDefault="0039115D" w:rsidP="0039115D">
      <w:pPr>
        <w:tabs>
          <w:tab w:val="left" w:pos="142"/>
          <w:tab w:val="left" w:pos="284"/>
        </w:tabs>
        <w:spacing w:after="0" w:line="276" w:lineRule="auto"/>
        <w:jc w:val="both"/>
        <w:rPr>
          <w:rFonts w:ascii="Verdana" w:eastAsia="Century Gothic" w:hAnsi="Verdana" w:cs="Century Gothic"/>
          <w:b/>
          <w:bCs/>
        </w:rPr>
      </w:pPr>
    </w:p>
    <w:p w14:paraId="1DEFF213" w14:textId="77777777" w:rsidR="0039115D" w:rsidRDefault="0039115D" w:rsidP="0039115D">
      <w:pPr>
        <w:tabs>
          <w:tab w:val="left" w:pos="142"/>
          <w:tab w:val="left" w:pos="284"/>
        </w:tabs>
        <w:spacing w:after="0" w:line="276" w:lineRule="auto"/>
        <w:jc w:val="both"/>
        <w:rPr>
          <w:rFonts w:ascii="Verdana" w:eastAsia="Aptos" w:hAnsi="Verdana" w:cs="Arial"/>
          <w:color w:val="000000"/>
          <w:lang w:val="es-ES_tradnl"/>
        </w:rPr>
      </w:pPr>
      <w:r w:rsidRPr="001646B2">
        <w:rPr>
          <w:rFonts w:ascii="Verdana" w:eastAsia="Century Gothic" w:hAnsi="Verdana" w:cs="Century Gothic"/>
        </w:rPr>
        <w:t xml:space="preserve">De acuerdo con el contenido de su solicitud, en relación con los </w:t>
      </w:r>
      <w:r w:rsidRPr="001646B2">
        <w:rPr>
          <w:rFonts w:ascii="Verdana" w:eastAsia="Aptos" w:hAnsi="Verdana" w:cs="Times New Roman"/>
        </w:rPr>
        <w:t xml:space="preserve">documentos tipo de licitación de obra pública de infraestructura de transporte – versión 4, </w:t>
      </w:r>
      <w:r w:rsidRPr="001646B2">
        <w:rPr>
          <w:rFonts w:ascii="Verdana" w:eastAsia="Century Gothic" w:hAnsi="Verdana" w:cs="Century Gothic"/>
        </w:rPr>
        <w:t xml:space="preserve">esta Agencia resolverá el siguiente problema jurídico: </w:t>
      </w:r>
      <w:r w:rsidRPr="001646B2">
        <w:rPr>
          <w:rFonts w:ascii="Verdana" w:eastAsia="Aptos" w:hAnsi="Verdana" w:cs="Times New Roman"/>
        </w:rPr>
        <w:t>¿</w:t>
      </w:r>
      <w:r>
        <w:rPr>
          <w:rFonts w:ascii="Verdana" w:eastAsia="Aptos" w:hAnsi="Verdana" w:cs="Times New Roman"/>
        </w:rPr>
        <w:t>La peatonalización de una calle o vía de un municipio debe adelantarse utilizando los documentos tipo señalados</w:t>
      </w:r>
      <w:r w:rsidRPr="001646B2">
        <w:rPr>
          <w:rFonts w:ascii="Verdana" w:eastAsia="Aptos" w:hAnsi="Verdana" w:cs="Arial"/>
          <w:color w:val="000000"/>
          <w:lang w:val="es-ES_tradnl"/>
        </w:rPr>
        <w:t>?</w:t>
      </w:r>
    </w:p>
    <w:p w14:paraId="19269447" w14:textId="77777777" w:rsidR="0039115D" w:rsidRPr="001646B2" w:rsidRDefault="0039115D" w:rsidP="0039115D">
      <w:pPr>
        <w:tabs>
          <w:tab w:val="left" w:pos="142"/>
          <w:tab w:val="left" w:pos="284"/>
        </w:tabs>
        <w:spacing w:after="0" w:line="276" w:lineRule="auto"/>
        <w:jc w:val="both"/>
        <w:rPr>
          <w:rFonts w:ascii="Verdana" w:eastAsia="Calibri" w:hAnsi="Verdana" w:cs="Arial"/>
          <w:color w:val="7030A0"/>
          <w:lang w:val="es-ES_tradnl"/>
        </w:rPr>
      </w:pPr>
    </w:p>
    <w:p w14:paraId="7813254E" w14:textId="77777777" w:rsidR="0039115D" w:rsidRPr="001646B2" w:rsidRDefault="0039115D" w:rsidP="0039115D">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Respuesta:</w:t>
      </w:r>
    </w:p>
    <w:p w14:paraId="118B2669" w14:textId="77777777" w:rsidR="0039115D" w:rsidRPr="001646B2" w:rsidRDefault="0039115D" w:rsidP="0039115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9115D" w:rsidRPr="001646B2" w14:paraId="78757EB3" w14:textId="77777777" w:rsidTr="00D776FC">
        <w:tc>
          <w:tcPr>
            <w:tcW w:w="8828" w:type="dxa"/>
          </w:tcPr>
          <w:p w14:paraId="224D5467" w14:textId="77777777" w:rsidR="0039115D" w:rsidRDefault="0039115D" w:rsidP="00D776FC">
            <w:pPr>
              <w:widowControl w:val="0"/>
              <w:autoSpaceDE w:val="0"/>
              <w:autoSpaceDN w:val="0"/>
              <w:spacing w:after="120" w:line="276" w:lineRule="auto"/>
              <w:jc w:val="both"/>
              <w:rPr>
                <w:rFonts w:ascii="Verdana" w:eastAsia="Calibri" w:hAnsi="Verdana" w:cs="Times New Roman"/>
                <w:lang w:val="es-ES"/>
              </w:rPr>
            </w:pPr>
            <w:r w:rsidRPr="00D30DC5">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BABA71F" w14:textId="77777777" w:rsidR="0039115D" w:rsidRDefault="0039115D" w:rsidP="00D776FC">
            <w:pPr>
              <w:pStyle w:val="Invias-VietaNumerada"/>
              <w:autoSpaceDE w:val="0"/>
              <w:autoSpaceDN w:val="0"/>
              <w:adjustRightInd w:val="0"/>
              <w:spacing w:before="120" w:after="0" w:line="276" w:lineRule="auto"/>
              <w:ind w:firstLine="708"/>
              <w:rPr>
                <w:rFonts w:ascii="Verdana" w:hAnsi="Verdana" w:cs="Arial"/>
                <w:color w:val="000000"/>
                <w:bdr w:val="none" w:sz="0" w:space="0" w:color="auto" w:frame="1"/>
                <w:lang w:val="es-ES_tradnl"/>
              </w:rPr>
            </w:pPr>
            <w:r w:rsidRPr="001571AB">
              <w:rPr>
                <w:rFonts w:ascii="Verdana" w:eastAsia="Calibri" w:hAnsi="Verdana"/>
                <w:sz w:val="22"/>
                <w:szCs w:val="22"/>
                <w:lang w:val="es-ES" w:eastAsia="en-US"/>
              </w:rPr>
              <w:t>Ahora bien,</w:t>
            </w:r>
            <w:r>
              <w:rPr>
                <w:rFonts w:ascii="Verdana" w:hAnsi="Verdana" w:cs="Arial"/>
                <w:lang w:val="es-ES_tradnl"/>
              </w:rPr>
              <w:t xml:space="preserve"> </w:t>
            </w:r>
            <w:r w:rsidRPr="002706A4">
              <w:rPr>
                <w:rFonts w:ascii="Verdana" w:hAnsi="Verdana" w:cs="Arial"/>
                <w:sz w:val="22"/>
                <w:szCs w:val="22"/>
                <w:lang w:val="es-ES_tradnl"/>
              </w:rPr>
              <w:t xml:space="preserve">la Ley 1682 de 2013 define la infraestructura del transporte como </w:t>
            </w:r>
            <w:r>
              <w:rPr>
                <w:rFonts w:ascii="Verdana" w:hAnsi="Verdana" w:cs="Arial"/>
                <w:color w:val="000000"/>
                <w:sz w:val="22"/>
                <w:szCs w:val="22"/>
                <w:bdr w:val="none" w:sz="0" w:space="0" w:color="auto" w:frame="1"/>
                <w:lang w:val="es-ES_tradnl"/>
              </w:rPr>
              <w:t>“(</w:t>
            </w:r>
            <w:r w:rsidRPr="002706A4">
              <w:rPr>
                <w:rFonts w:ascii="Verdana" w:hAnsi="Verdana" w:cs="Arial"/>
                <w:color w:val="000000"/>
                <w:sz w:val="22"/>
                <w:szCs w:val="22"/>
                <w:bdr w:val="none" w:sz="0" w:space="0" w:color="auto" w:frame="1"/>
                <w:lang w:val="es-ES_tradnl"/>
              </w:rPr>
              <w:t>…</w:t>
            </w:r>
            <w:r>
              <w:rPr>
                <w:rFonts w:ascii="Verdana" w:hAnsi="Verdana" w:cs="Arial"/>
                <w:color w:val="000000"/>
                <w:sz w:val="22"/>
                <w:szCs w:val="22"/>
                <w:bdr w:val="none" w:sz="0" w:space="0" w:color="auto" w:frame="1"/>
                <w:lang w:val="es-ES_tradnl"/>
              </w:rPr>
              <w:t>)</w:t>
            </w:r>
            <w:r w:rsidRPr="002706A4">
              <w:rPr>
                <w:rFonts w:ascii="Verdana" w:hAnsi="Verdana" w:cs="Arial"/>
                <w:color w:val="000000"/>
                <w:sz w:val="22"/>
                <w:szCs w:val="22"/>
                <w:bdr w:val="none" w:sz="0" w:space="0" w:color="auto" w:frame="1"/>
                <w:lang w:val="es-ES_tradnl"/>
              </w:rPr>
              <w:t xml:space="preserve"> </w:t>
            </w:r>
            <w:r w:rsidRPr="002706A4">
              <w:rPr>
                <w:rFonts w:ascii="Verdana" w:hAnsi="Verdana" w:cs="Arial"/>
                <w:sz w:val="22"/>
                <w:szCs w:val="22"/>
                <w:lang w:val="es-ES_tradnl"/>
              </w:rPr>
              <w:t>un sistema de movilidad integrado por un conjunto de bienes tangibles, intangibles y aquellos que se encuentren relacionados con este, el cual está bajo la vigilancia y control del Estado y se organiza de manera estable para permitir el traslado de las personas, los bienes y los servicios, el acceso y la integración de las diferentes zonas del país y que propende por el crecimiento, competitividad y mejora de la calidad de la vida de los ciudadanos</w:t>
            </w:r>
            <w:r>
              <w:rPr>
                <w:rFonts w:ascii="Verdana" w:eastAsia="Calibri" w:hAnsi="Verdana" w:cs="Arial"/>
                <w:sz w:val="22"/>
                <w:szCs w:val="22"/>
                <w:lang w:val="es-ES_tradnl"/>
              </w:rPr>
              <w:t>”</w:t>
            </w:r>
            <w:r w:rsidRPr="002706A4">
              <w:rPr>
                <w:rFonts w:ascii="Verdana" w:eastAsia="Calibri" w:hAnsi="Verdana" w:cs="Arial"/>
                <w:sz w:val="22"/>
                <w:szCs w:val="22"/>
                <w:lang w:val="es-ES_tradnl"/>
              </w:rPr>
              <w:t xml:space="preserve">. </w:t>
            </w:r>
            <w:r>
              <w:rPr>
                <w:rFonts w:ascii="Verdana" w:eastAsia="Calibri" w:hAnsi="Verdana" w:cs="Arial"/>
                <w:lang w:val="es-ES_tradnl"/>
              </w:rPr>
              <w:t>A</w:t>
            </w:r>
            <w:r w:rsidRPr="002706A4">
              <w:rPr>
                <w:rFonts w:ascii="Verdana" w:eastAsia="Calibri" w:hAnsi="Verdana" w:cs="Arial"/>
                <w:sz w:val="22"/>
                <w:szCs w:val="22"/>
                <w:lang w:val="es-ES_tradnl"/>
              </w:rPr>
              <w:t xml:space="preserve"> su turno, </w:t>
            </w:r>
            <w:r>
              <w:rPr>
                <w:rFonts w:ascii="Verdana" w:eastAsia="Calibri" w:hAnsi="Verdana" w:cs="Arial"/>
                <w:lang w:val="es-ES_tradnl"/>
              </w:rPr>
              <w:t xml:space="preserve">en </w:t>
            </w:r>
            <w:r w:rsidRPr="002706A4">
              <w:rPr>
                <w:rFonts w:ascii="Verdana" w:hAnsi="Verdana" w:cs="Arial"/>
                <w:color w:val="000000"/>
                <w:sz w:val="22"/>
                <w:szCs w:val="22"/>
                <w:bdr w:val="none" w:sz="0" w:space="0" w:color="auto" w:frame="1"/>
                <w:lang w:val="es-ES_tradnl"/>
              </w:rPr>
              <w:t xml:space="preserve">el Anexo 3 – Glosario de los </w:t>
            </w:r>
            <w:r>
              <w:rPr>
                <w:rFonts w:ascii="Verdana" w:hAnsi="Verdana" w:cs="Arial"/>
                <w:color w:val="000000"/>
                <w:sz w:val="22"/>
                <w:szCs w:val="22"/>
                <w:bdr w:val="none" w:sz="0" w:space="0" w:color="auto" w:frame="1"/>
                <w:lang w:val="es-ES_tradnl"/>
              </w:rPr>
              <w:t>d</w:t>
            </w:r>
            <w:r w:rsidRPr="002706A4">
              <w:rPr>
                <w:rFonts w:ascii="Verdana" w:hAnsi="Verdana" w:cs="Arial"/>
                <w:color w:val="000000"/>
                <w:sz w:val="22"/>
                <w:szCs w:val="22"/>
                <w:bdr w:val="none" w:sz="0" w:space="0" w:color="auto" w:frame="1"/>
                <w:lang w:val="es-ES_tradnl"/>
              </w:rPr>
              <w:t xml:space="preserve">ocumentos </w:t>
            </w:r>
            <w:r>
              <w:rPr>
                <w:rFonts w:ascii="Verdana" w:hAnsi="Verdana" w:cs="Arial"/>
                <w:color w:val="000000"/>
                <w:sz w:val="22"/>
                <w:szCs w:val="22"/>
                <w:bdr w:val="none" w:sz="0" w:space="0" w:color="auto" w:frame="1"/>
                <w:lang w:val="es-ES_tradnl"/>
              </w:rPr>
              <w:t>t</w:t>
            </w:r>
            <w:r w:rsidRPr="002706A4">
              <w:rPr>
                <w:rFonts w:ascii="Verdana" w:hAnsi="Verdana" w:cs="Arial"/>
                <w:color w:val="000000"/>
                <w:sz w:val="22"/>
                <w:szCs w:val="22"/>
                <w:bdr w:val="none" w:sz="0" w:space="0" w:color="auto" w:frame="1"/>
                <w:lang w:val="es-ES_tradnl"/>
              </w:rPr>
              <w:t xml:space="preserve">ipo de licitación pública de infraestructura de transporte – versión </w:t>
            </w:r>
            <w:r>
              <w:rPr>
                <w:rFonts w:ascii="Verdana" w:hAnsi="Verdana" w:cs="Arial"/>
                <w:color w:val="000000"/>
                <w:sz w:val="22"/>
                <w:szCs w:val="22"/>
                <w:bdr w:val="none" w:sz="0" w:space="0" w:color="auto" w:frame="1"/>
                <w:lang w:val="es-ES_tradnl"/>
              </w:rPr>
              <w:t>4</w:t>
            </w:r>
            <w:r w:rsidRPr="002706A4">
              <w:rPr>
                <w:rFonts w:ascii="Verdana" w:hAnsi="Verdana" w:cs="Arial"/>
                <w:color w:val="000000"/>
                <w:sz w:val="22"/>
                <w:szCs w:val="22"/>
                <w:bdr w:val="none" w:sz="0" w:space="0" w:color="auto" w:frame="1"/>
                <w:lang w:val="es-ES_tradnl"/>
              </w:rPr>
              <w:t xml:space="preserve"> –</w:t>
            </w:r>
            <w:r>
              <w:rPr>
                <w:rFonts w:ascii="Verdana" w:hAnsi="Verdana" w:cs="Arial"/>
                <w:color w:val="000000"/>
                <w:sz w:val="22"/>
                <w:szCs w:val="22"/>
                <w:bdr w:val="none" w:sz="0" w:space="0" w:color="auto" w:frame="1"/>
                <w:lang w:val="es-ES_tradnl"/>
              </w:rPr>
              <w:t xml:space="preserve"> se </w:t>
            </w:r>
            <w:r w:rsidRPr="002706A4">
              <w:rPr>
                <w:rFonts w:ascii="Verdana" w:hAnsi="Verdana" w:cs="Arial"/>
                <w:color w:val="000000"/>
                <w:sz w:val="22"/>
                <w:szCs w:val="22"/>
                <w:bdr w:val="none" w:sz="0" w:space="0" w:color="auto" w:frame="1"/>
                <w:lang w:val="es-ES_tradnl"/>
              </w:rPr>
              <w:t xml:space="preserve">reitera la definición legal de infraestructura del transporte, enlistando los elementos que la componen y, además, precisa muchos de los conceptos relativos a dicho </w:t>
            </w:r>
            <w:r w:rsidRPr="002706A4">
              <w:rPr>
                <w:rFonts w:ascii="Verdana" w:hAnsi="Verdana" w:cs="Arial"/>
                <w:color w:val="000000"/>
                <w:sz w:val="22"/>
                <w:szCs w:val="22"/>
                <w:bdr w:val="none" w:sz="0" w:space="0" w:color="auto" w:frame="1"/>
                <w:lang w:val="es-ES_tradnl"/>
              </w:rPr>
              <w:lastRenderedPageBreak/>
              <w:t>objeto contractual, entre los cuales se señalan algunos relacionados con la pregunta del peticionario, como</w:t>
            </w:r>
            <w:r>
              <w:rPr>
                <w:rFonts w:ascii="Verdana" w:hAnsi="Verdana" w:cs="Arial"/>
                <w:color w:val="000000"/>
                <w:sz w:val="22"/>
                <w:szCs w:val="22"/>
                <w:bdr w:val="none" w:sz="0" w:space="0" w:color="auto" w:frame="1"/>
                <w:lang w:val="es-ES_tradnl"/>
              </w:rPr>
              <w:t xml:space="preserve"> lo es una “Vía peatonal”.</w:t>
            </w:r>
            <w:r w:rsidRPr="002706A4">
              <w:rPr>
                <w:rFonts w:ascii="Verdana" w:hAnsi="Verdana" w:cs="Arial"/>
                <w:color w:val="000000"/>
                <w:sz w:val="22"/>
                <w:szCs w:val="22"/>
                <w:bdr w:val="none" w:sz="0" w:space="0" w:color="auto" w:frame="1"/>
                <w:lang w:val="es-ES_tradnl"/>
              </w:rPr>
              <w:t xml:space="preserve"> </w:t>
            </w:r>
          </w:p>
          <w:p w14:paraId="53371079" w14:textId="77777777" w:rsidR="0039115D" w:rsidRPr="00A86F78" w:rsidRDefault="0039115D" w:rsidP="00D776FC">
            <w:pPr>
              <w:pStyle w:val="Invias-VietaNumerada"/>
              <w:autoSpaceDE w:val="0"/>
              <w:autoSpaceDN w:val="0"/>
              <w:adjustRightInd w:val="0"/>
              <w:spacing w:before="120" w:after="0" w:line="276" w:lineRule="auto"/>
              <w:ind w:firstLine="708"/>
              <w:rPr>
                <w:rFonts w:ascii="Verdana" w:hAnsi="Verdana" w:cs="Arial"/>
                <w:color w:val="000000"/>
                <w:bdr w:val="none" w:sz="0" w:space="0" w:color="auto" w:frame="1"/>
                <w:lang w:val="es-ES_tradnl"/>
              </w:rPr>
            </w:pPr>
            <w:r>
              <w:rPr>
                <w:rFonts w:ascii="Verdana" w:hAnsi="Verdana" w:cs="Arial"/>
                <w:color w:val="000000"/>
                <w:lang w:val="es-ES_tradnl"/>
              </w:rPr>
              <w:t xml:space="preserve">En este sentido, para resolver el problema jurídico planteado, </w:t>
            </w:r>
            <w:r>
              <w:rPr>
                <w:rFonts w:ascii="Verdana" w:eastAsia="Aptos" w:hAnsi="Verdana" w:cs="Arial"/>
                <w:color w:val="000000"/>
                <w:lang w:val="es-ES_tradnl"/>
              </w:rPr>
              <w:t>le indicamos que, en la Matriz 1 – Experiencia de los documentos tipo de licitación de obra pública de infraestructura de transporte – Versión 4, en obras de infraestructura vial urbana, se encuentran las siguientes actividades relacionadas con la peatonalización de vías:</w:t>
            </w:r>
          </w:p>
          <w:p w14:paraId="027FE55A" w14:textId="77777777" w:rsidR="0039115D" w:rsidRDefault="0039115D" w:rsidP="00D776FC">
            <w:pPr>
              <w:tabs>
                <w:tab w:val="left" w:pos="142"/>
                <w:tab w:val="left" w:pos="284"/>
              </w:tabs>
              <w:spacing w:line="276" w:lineRule="auto"/>
              <w:jc w:val="both"/>
              <w:rPr>
                <w:rFonts w:ascii="Verdana" w:eastAsia="Aptos" w:hAnsi="Verdana" w:cs="Arial"/>
                <w:color w:val="000000"/>
                <w:lang w:val="es-ES_tradnl"/>
              </w:rPr>
            </w:pPr>
          </w:p>
          <w:p w14:paraId="7F8E56AD" w14:textId="77777777" w:rsidR="0039115D" w:rsidRPr="00C62B2C" w:rsidRDefault="0039115D" w:rsidP="00D776FC">
            <w:pPr>
              <w:tabs>
                <w:tab w:val="left" w:pos="142"/>
                <w:tab w:val="left" w:pos="284"/>
              </w:tabs>
              <w:spacing w:after="120"/>
              <w:ind w:left="709" w:right="709"/>
              <w:jc w:val="both"/>
              <w:rPr>
                <w:rFonts w:ascii="Verdana" w:eastAsia="Aptos" w:hAnsi="Verdana" w:cs="Arial"/>
                <w:color w:val="000000"/>
                <w:sz w:val="21"/>
                <w:szCs w:val="21"/>
                <w:lang w:val="es-ES_tradnl"/>
              </w:rPr>
            </w:pPr>
            <w:r w:rsidRPr="00C62B2C">
              <w:rPr>
                <w:rFonts w:ascii="Verdana" w:eastAsia="Aptos" w:hAnsi="Verdana" w:cs="Arial"/>
                <w:color w:val="000000"/>
                <w:sz w:val="21"/>
                <w:szCs w:val="21"/>
                <w:lang w:val="es-ES_tradnl"/>
              </w:rPr>
              <w:t>“6.19 PROYECTOS DE CONSTRUCCIÓN O RECONSTRUCCIÓN O MEJORAMIENTO O REHABILITACIÓN O PAVIMENTACION O REPAVIMENTACION DE VÍAS PEATONALES.</w:t>
            </w:r>
          </w:p>
          <w:p w14:paraId="12A038C4" w14:textId="77777777" w:rsidR="0039115D" w:rsidRPr="00C62B2C" w:rsidRDefault="0039115D" w:rsidP="00D776FC">
            <w:pPr>
              <w:tabs>
                <w:tab w:val="left" w:pos="142"/>
                <w:tab w:val="left" w:pos="284"/>
              </w:tabs>
              <w:spacing w:after="120"/>
              <w:ind w:left="709" w:right="709"/>
              <w:jc w:val="both"/>
              <w:rPr>
                <w:rFonts w:ascii="Verdana" w:eastAsia="Aptos" w:hAnsi="Verdana" w:cs="Arial"/>
                <w:color w:val="000000"/>
                <w:sz w:val="21"/>
                <w:szCs w:val="21"/>
                <w:lang w:val="es-ES_tradnl"/>
              </w:rPr>
            </w:pPr>
            <w:r w:rsidRPr="00C62B2C">
              <w:rPr>
                <w:rFonts w:ascii="Verdana" w:eastAsia="Aptos" w:hAnsi="Verdana" w:cs="Arial"/>
                <w:color w:val="000000"/>
                <w:sz w:val="21"/>
                <w:szCs w:val="21"/>
                <w:lang w:val="es-ES_tradnl"/>
              </w:rPr>
              <w:t>6.20 PROYECTOS DE CONSERVACIÓN DE VÍAS PEATONALES</w:t>
            </w:r>
          </w:p>
          <w:p w14:paraId="27AE82A8" w14:textId="77777777" w:rsidR="0039115D" w:rsidRPr="00C62B2C" w:rsidRDefault="0039115D" w:rsidP="00D776FC">
            <w:pPr>
              <w:tabs>
                <w:tab w:val="left" w:pos="142"/>
                <w:tab w:val="left" w:pos="284"/>
              </w:tabs>
              <w:spacing w:after="120"/>
              <w:ind w:left="709" w:right="709"/>
              <w:jc w:val="both"/>
              <w:rPr>
                <w:rFonts w:ascii="Verdana" w:eastAsia="Aptos" w:hAnsi="Verdana" w:cs="Arial"/>
                <w:color w:val="000000"/>
                <w:sz w:val="21"/>
                <w:szCs w:val="21"/>
                <w:lang w:val="es-ES_tradnl"/>
              </w:rPr>
            </w:pPr>
            <w:r w:rsidRPr="00C62B2C">
              <w:rPr>
                <w:rFonts w:ascii="Verdana" w:eastAsia="Aptos" w:hAnsi="Verdana" w:cs="Arial"/>
                <w:color w:val="000000"/>
                <w:sz w:val="21"/>
                <w:szCs w:val="21"/>
                <w:lang w:val="es-ES_tradnl"/>
              </w:rPr>
              <w:t>6.21 PROYECTOS DE MANTENIMIENTO (RUTINARIO O PERIÓDICO) DE VIAS PEATONALES”.</w:t>
            </w:r>
          </w:p>
          <w:p w14:paraId="6CD73D7F" w14:textId="77777777" w:rsidR="0039115D" w:rsidRDefault="0039115D" w:rsidP="00D776FC">
            <w:pPr>
              <w:tabs>
                <w:tab w:val="left" w:pos="142"/>
                <w:tab w:val="left" w:pos="284"/>
              </w:tabs>
              <w:spacing w:line="276" w:lineRule="auto"/>
              <w:jc w:val="both"/>
              <w:rPr>
                <w:rFonts w:ascii="Verdana" w:eastAsia="Aptos" w:hAnsi="Verdana" w:cs="Arial"/>
                <w:color w:val="000000"/>
                <w:lang w:val="es-ES_tradnl"/>
              </w:rPr>
            </w:pPr>
          </w:p>
          <w:p w14:paraId="185F2282" w14:textId="77777777" w:rsidR="0039115D" w:rsidRPr="00052939" w:rsidRDefault="0039115D" w:rsidP="00D776FC">
            <w:pPr>
              <w:tabs>
                <w:tab w:val="left" w:pos="142"/>
                <w:tab w:val="left" w:pos="284"/>
              </w:tabs>
              <w:spacing w:after="120" w:line="276" w:lineRule="auto"/>
              <w:jc w:val="both"/>
              <w:rPr>
                <w:rFonts w:ascii="Verdana" w:hAnsi="Verdana"/>
              </w:rPr>
            </w:pPr>
            <w:r>
              <w:rPr>
                <w:rFonts w:ascii="Verdana" w:eastAsia="Aptos" w:hAnsi="Verdana" w:cs="Arial"/>
                <w:color w:val="000000"/>
                <w:lang w:val="es-ES_tradnl"/>
              </w:rPr>
              <w:tab/>
            </w:r>
            <w:r>
              <w:rPr>
                <w:rFonts w:ascii="Verdana" w:eastAsia="Aptos" w:hAnsi="Verdana" w:cs="Arial"/>
                <w:color w:val="000000"/>
                <w:lang w:val="es-ES_tradnl"/>
              </w:rPr>
              <w:tab/>
            </w:r>
            <w:r>
              <w:rPr>
                <w:rFonts w:ascii="Verdana" w:eastAsia="Aptos" w:hAnsi="Verdana" w:cs="Arial"/>
                <w:color w:val="000000"/>
                <w:lang w:val="es-ES_tradnl"/>
              </w:rPr>
              <w:tab/>
            </w:r>
            <w:r w:rsidRPr="00052939">
              <w:rPr>
                <w:rFonts w:ascii="Verdana" w:hAnsi="Verdana"/>
              </w:rPr>
              <w:t xml:space="preserve">En atención a lo expuesto y conforme con lo previsto en la Matriz 1 – Experiencia, para los proyectos cuyo objeto contractual comprenda las actividades de: i) construcción, </w:t>
            </w:r>
            <w:proofErr w:type="spellStart"/>
            <w:r w:rsidRPr="00052939">
              <w:rPr>
                <w:rFonts w:ascii="Verdana" w:hAnsi="Verdana"/>
              </w:rPr>
              <w:t>ii</w:t>
            </w:r>
            <w:proofErr w:type="spellEnd"/>
            <w:r w:rsidRPr="00052939">
              <w:rPr>
                <w:rFonts w:ascii="Verdana" w:hAnsi="Verdana"/>
              </w:rPr>
              <w:t xml:space="preserve">) reconstrucción, </w:t>
            </w:r>
            <w:proofErr w:type="spellStart"/>
            <w:r w:rsidRPr="00052939">
              <w:rPr>
                <w:rFonts w:ascii="Verdana" w:hAnsi="Verdana"/>
              </w:rPr>
              <w:t>iii</w:t>
            </w:r>
            <w:proofErr w:type="spellEnd"/>
            <w:r w:rsidRPr="00052939">
              <w:rPr>
                <w:rFonts w:ascii="Verdana" w:hAnsi="Verdana"/>
              </w:rPr>
              <w:t xml:space="preserve">) mejoramiento, </w:t>
            </w:r>
            <w:proofErr w:type="spellStart"/>
            <w:r w:rsidRPr="00052939">
              <w:rPr>
                <w:rFonts w:ascii="Verdana" w:hAnsi="Verdana"/>
              </w:rPr>
              <w:t>iv</w:t>
            </w:r>
            <w:proofErr w:type="spellEnd"/>
            <w:r w:rsidRPr="00052939">
              <w:rPr>
                <w:rFonts w:ascii="Verdana" w:hAnsi="Verdana"/>
              </w:rPr>
              <w:t xml:space="preserve">) rehabilitación, v) pavimentación, vi) repavimentación, </w:t>
            </w:r>
            <w:proofErr w:type="spellStart"/>
            <w:r w:rsidRPr="00052939">
              <w:rPr>
                <w:rFonts w:ascii="Verdana" w:hAnsi="Verdana"/>
              </w:rPr>
              <w:t>vii</w:t>
            </w:r>
            <w:proofErr w:type="spellEnd"/>
            <w:r w:rsidRPr="00052939">
              <w:rPr>
                <w:rFonts w:ascii="Verdana" w:hAnsi="Verdana"/>
              </w:rPr>
              <w:t xml:space="preserve">) conservación o </w:t>
            </w:r>
            <w:proofErr w:type="spellStart"/>
            <w:r w:rsidRPr="00052939">
              <w:rPr>
                <w:rFonts w:ascii="Verdana" w:hAnsi="Verdana"/>
              </w:rPr>
              <w:t>viii</w:t>
            </w:r>
            <w:proofErr w:type="spellEnd"/>
            <w:r w:rsidRPr="00052939">
              <w:rPr>
                <w:rFonts w:ascii="Verdana" w:hAnsi="Verdana"/>
              </w:rPr>
              <w:t>) mantenimiento (rutinario o periódico)</w:t>
            </w:r>
            <w:r>
              <w:rPr>
                <w:rFonts w:ascii="Verdana" w:hAnsi="Verdana"/>
              </w:rPr>
              <w:t>,</w:t>
            </w:r>
            <w:r w:rsidRPr="00052939">
              <w:rPr>
                <w:rFonts w:ascii="Verdana" w:hAnsi="Verdana"/>
              </w:rPr>
              <w:t xml:space="preserve"> de vías peatonales</w:t>
            </w:r>
            <w:r>
              <w:rPr>
                <w:rFonts w:ascii="Verdana" w:hAnsi="Verdana"/>
              </w:rPr>
              <w:t>,</w:t>
            </w:r>
            <w:r w:rsidRPr="00052939">
              <w:rPr>
                <w:rFonts w:ascii="Verdana" w:hAnsi="Verdana"/>
              </w:rPr>
              <w:t xml:space="preserve"> enten</w:t>
            </w:r>
            <w:r>
              <w:rPr>
                <w:rFonts w:ascii="Verdana" w:hAnsi="Verdana"/>
              </w:rPr>
              <w:t>di</w:t>
            </w:r>
            <w:r w:rsidRPr="00052939">
              <w:rPr>
                <w:rFonts w:ascii="Verdana" w:hAnsi="Verdana"/>
              </w:rPr>
              <w:t>da</w:t>
            </w:r>
            <w:r>
              <w:rPr>
                <w:rFonts w:ascii="Verdana" w:hAnsi="Verdana"/>
              </w:rPr>
              <w:t>s</w:t>
            </w:r>
            <w:r w:rsidRPr="00052939">
              <w:rPr>
                <w:rFonts w:ascii="Verdana" w:hAnsi="Verdana"/>
              </w:rPr>
              <w:t xml:space="preserve"> estas como </w:t>
            </w:r>
            <w:r w:rsidRPr="00052939">
              <w:rPr>
                <w:rFonts w:ascii="Verdana" w:hAnsi="Verdana" w:cs="Arial"/>
                <w:lang w:val="es-ES"/>
              </w:rPr>
              <w:t>áreas o zonas de la ciudad destinadas para el tránsito exclusivo de peatones</w:t>
            </w:r>
            <w:r w:rsidRPr="00052939">
              <w:rPr>
                <w:rFonts w:ascii="Verdana" w:hAnsi="Verdana"/>
              </w:rPr>
              <w:t xml:space="preserve">, resulta exigible la aplicación de los documentos tipo de licitación de obra pública de infraestructura de transporte versión 4, como requisito obligatorio en los procesos de selección correspondientes. </w:t>
            </w:r>
          </w:p>
          <w:p w14:paraId="14BB81F6" w14:textId="77777777" w:rsidR="0039115D" w:rsidRPr="00A86F78" w:rsidRDefault="0039115D" w:rsidP="00D776FC">
            <w:pPr>
              <w:tabs>
                <w:tab w:val="left" w:pos="142"/>
                <w:tab w:val="left" w:pos="284"/>
              </w:tabs>
              <w:spacing w:after="120" w:line="276" w:lineRule="auto"/>
              <w:jc w:val="both"/>
              <w:rPr>
                <w:rFonts w:ascii="Verdana" w:hAnsi="Verdana"/>
              </w:rPr>
            </w:pPr>
            <w:r>
              <w:rPr>
                <w:rFonts w:ascii="Verdana" w:hAnsi="Verdana"/>
              </w:rPr>
              <w:tab/>
            </w:r>
            <w:r>
              <w:rPr>
                <w:rFonts w:ascii="Verdana" w:hAnsi="Verdana"/>
              </w:rPr>
              <w:tab/>
            </w:r>
            <w:r>
              <w:rPr>
                <w:rFonts w:ascii="Verdana" w:hAnsi="Verdana"/>
              </w:rPr>
              <w:tab/>
            </w:r>
            <w:r w:rsidRPr="000649FD">
              <w:rPr>
                <w:rFonts w:ascii="Verdana" w:hAnsi="Verdana"/>
              </w:rPr>
              <w:t xml:space="preserve">Esta consideración aplica </w:t>
            </w:r>
            <w:r w:rsidRPr="000649FD">
              <w:rPr>
                <w:rFonts w:ascii="Verdana" w:hAnsi="Verdana"/>
                <w:i/>
                <w:iCs/>
              </w:rPr>
              <w:t>mutatis mutandis</w:t>
            </w:r>
            <w:r w:rsidRPr="000649FD">
              <w:rPr>
                <w:rFonts w:ascii="Verdana" w:hAnsi="Verdana"/>
              </w:rPr>
              <w:t xml:space="preserve"> cuando el proceso de selección que pretende adelantar la Entidad corresponda a los </w:t>
            </w:r>
            <w:r>
              <w:rPr>
                <w:rFonts w:ascii="Verdana" w:hAnsi="Verdana"/>
              </w:rPr>
              <w:t>d</w:t>
            </w:r>
            <w:r w:rsidRPr="000649FD">
              <w:rPr>
                <w:rFonts w:ascii="Verdana" w:hAnsi="Verdana"/>
              </w:rPr>
              <w:t xml:space="preserve">ocumentos </w:t>
            </w:r>
            <w:r>
              <w:rPr>
                <w:rFonts w:ascii="Verdana" w:hAnsi="Verdana"/>
              </w:rPr>
              <w:t>t</w:t>
            </w:r>
            <w:r w:rsidRPr="000649FD">
              <w:rPr>
                <w:rFonts w:ascii="Verdana" w:hAnsi="Verdana"/>
              </w:rPr>
              <w:t xml:space="preserve">ipo de </w:t>
            </w:r>
            <w:r>
              <w:rPr>
                <w:rFonts w:ascii="Verdana" w:hAnsi="Verdana"/>
              </w:rPr>
              <w:t>o</w:t>
            </w:r>
            <w:r w:rsidRPr="000649FD">
              <w:rPr>
                <w:rFonts w:ascii="Verdana" w:hAnsi="Verdana"/>
              </w:rPr>
              <w:t xml:space="preserve">bra </w:t>
            </w:r>
            <w:r>
              <w:rPr>
                <w:rFonts w:ascii="Verdana" w:hAnsi="Verdana"/>
              </w:rPr>
              <w:t>p</w:t>
            </w:r>
            <w:r w:rsidRPr="000649FD">
              <w:rPr>
                <w:rFonts w:ascii="Verdana" w:hAnsi="Verdana"/>
              </w:rPr>
              <w:t xml:space="preserve">ública de </w:t>
            </w:r>
            <w:r>
              <w:rPr>
                <w:rFonts w:ascii="Verdana" w:hAnsi="Verdana"/>
              </w:rPr>
              <w:t>i</w:t>
            </w:r>
            <w:r w:rsidRPr="000649FD">
              <w:rPr>
                <w:rFonts w:ascii="Verdana" w:hAnsi="Verdana"/>
              </w:rPr>
              <w:t xml:space="preserve">nfraestructura de </w:t>
            </w:r>
            <w:r>
              <w:rPr>
                <w:rFonts w:ascii="Verdana" w:hAnsi="Verdana"/>
              </w:rPr>
              <w:t>t</w:t>
            </w:r>
            <w:r w:rsidRPr="000649FD">
              <w:rPr>
                <w:rFonts w:ascii="Verdana" w:hAnsi="Verdana"/>
              </w:rPr>
              <w:t>ransporte en las modalidades de selección de mínima cuantía y menor cuantía, habida cuenta de que las actividades señaladas también se encuentran previstas en las matrices de experiencia de los documentos tipo mencionados.</w:t>
            </w:r>
          </w:p>
        </w:tc>
      </w:tr>
    </w:tbl>
    <w:p w14:paraId="4E8A8C0B" w14:textId="77777777" w:rsidR="0039115D" w:rsidRPr="001646B2" w:rsidRDefault="0039115D" w:rsidP="0039115D">
      <w:pPr>
        <w:tabs>
          <w:tab w:val="left" w:pos="142"/>
          <w:tab w:val="left" w:pos="284"/>
        </w:tabs>
        <w:spacing w:after="0" w:line="276" w:lineRule="auto"/>
        <w:jc w:val="both"/>
        <w:rPr>
          <w:rFonts w:ascii="Verdana" w:eastAsia="Century Gothic" w:hAnsi="Verdana" w:cs="Century Gothic"/>
          <w:b/>
          <w:bCs/>
        </w:rPr>
      </w:pPr>
    </w:p>
    <w:p w14:paraId="342B54F1" w14:textId="77777777" w:rsidR="0039115D" w:rsidRPr="001646B2" w:rsidRDefault="0039115D" w:rsidP="0039115D">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Razones de la respuesta:</w:t>
      </w:r>
    </w:p>
    <w:p w14:paraId="7D667E4F" w14:textId="77777777" w:rsidR="0039115D" w:rsidRPr="001646B2" w:rsidRDefault="0039115D" w:rsidP="00391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600897F4" w14:textId="77777777" w:rsidR="0039115D" w:rsidRPr="001646B2" w:rsidRDefault="0039115D" w:rsidP="0039115D">
      <w:pPr>
        <w:spacing w:after="0" w:line="276" w:lineRule="auto"/>
        <w:jc w:val="both"/>
        <w:rPr>
          <w:rFonts w:ascii="Verdana" w:eastAsia="Calibri" w:hAnsi="Verdana" w:cs="Arial"/>
        </w:rPr>
      </w:pPr>
      <w:r w:rsidRPr="001646B2">
        <w:rPr>
          <w:rFonts w:ascii="Verdana" w:eastAsia="Calibri" w:hAnsi="Verdana" w:cs="Arial"/>
        </w:rPr>
        <w:t xml:space="preserve">Lo anterior se sustenta en las siguientes consideraciones: </w:t>
      </w:r>
    </w:p>
    <w:p w14:paraId="44BA6433" w14:textId="77777777" w:rsidR="0039115D" w:rsidRPr="001646B2" w:rsidRDefault="0039115D" w:rsidP="0039115D">
      <w:pPr>
        <w:spacing w:after="0" w:line="276" w:lineRule="auto"/>
        <w:jc w:val="both"/>
        <w:rPr>
          <w:rFonts w:ascii="Verdana" w:eastAsia="Calibri" w:hAnsi="Verdana" w:cs="Arial"/>
        </w:rPr>
      </w:pPr>
    </w:p>
    <w:p w14:paraId="3DA2DC55" w14:textId="77777777" w:rsidR="0039115D" w:rsidRPr="001646B2" w:rsidRDefault="0039115D" w:rsidP="0039115D">
      <w:pPr>
        <w:spacing w:after="120" w:line="276" w:lineRule="auto"/>
        <w:jc w:val="both"/>
        <w:rPr>
          <w:rFonts w:ascii="Verdana" w:eastAsia="Aptos" w:hAnsi="Verdana" w:cs="ArialMT"/>
        </w:rPr>
      </w:pPr>
      <w:r w:rsidRPr="001646B2">
        <w:rPr>
          <w:rFonts w:ascii="Verdana" w:eastAsia="Aptos" w:hAnsi="Verdana" w:cs="Arial"/>
        </w:rPr>
        <w:lastRenderedPageBreak/>
        <w:t xml:space="preserve">Los documentos tipo expedidos por la Agencia Nacional de Contratación Pública </w:t>
      </w:r>
      <w:r w:rsidRPr="001646B2">
        <w:rPr>
          <w:rFonts w:ascii="Verdana" w:eastAsia="Aptos" w:hAnsi="Verdana" w:cs="ArialMT"/>
        </w:rPr>
        <w:t xml:space="preserve">– Colombia Compra Eficiente </w:t>
      </w:r>
      <w:r w:rsidRPr="001646B2">
        <w:rPr>
          <w:rFonts w:ascii="Verdana" w:eastAsia="Aptos" w:hAnsi="Verdana" w:cs="Arial"/>
        </w:rPr>
        <w:t>en ejercicio de la potestad otorgada</w:t>
      </w:r>
      <w:r w:rsidRPr="001646B2">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2BEB809F" w14:textId="77777777" w:rsidR="0039115D" w:rsidRPr="001646B2" w:rsidRDefault="0039115D" w:rsidP="0039115D">
      <w:pPr>
        <w:spacing w:after="120" w:line="276" w:lineRule="auto"/>
        <w:ind w:firstLine="708"/>
        <w:jc w:val="both"/>
        <w:rPr>
          <w:rFonts w:ascii="Verdana" w:eastAsia="Aptos" w:hAnsi="Verdana" w:cs="ArialMT"/>
        </w:rPr>
      </w:pPr>
      <w:r w:rsidRPr="001646B2">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1646B2">
        <w:rPr>
          <w:rFonts w:ascii="Calibri" w:eastAsia="Calibri" w:hAnsi="Calibri" w:cs="Times New Roman"/>
          <w:vertAlign w:val="superscript"/>
        </w:rPr>
        <w:footnoteReference w:id="2"/>
      </w:r>
      <w:r w:rsidRPr="001646B2">
        <w:rPr>
          <w:rFonts w:ascii="Verdana" w:eastAsia="Aptos" w:hAnsi="Verdana" w:cs="ArialMT"/>
        </w:rPr>
        <w:t xml:space="preserve">. </w:t>
      </w:r>
    </w:p>
    <w:p w14:paraId="04B22224" w14:textId="77777777" w:rsidR="0039115D" w:rsidRPr="001646B2" w:rsidRDefault="0039115D" w:rsidP="0039115D">
      <w:pPr>
        <w:spacing w:after="120" w:line="276" w:lineRule="auto"/>
        <w:ind w:firstLine="708"/>
        <w:jc w:val="both"/>
        <w:rPr>
          <w:rFonts w:ascii="Verdana" w:eastAsia="Aptos" w:hAnsi="Verdana" w:cs="ArialMT"/>
        </w:rPr>
      </w:pPr>
      <w:r w:rsidRPr="001646B2">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1646B2">
        <w:rPr>
          <w:rFonts w:ascii="Calibri" w:eastAsia="Calibri" w:hAnsi="Calibri" w:cs="Times New Roman"/>
          <w:vertAlign w:val="superscript"/>
        </w:rPr>
        <w:footnoteReference w:id="3"/>
      </w:r>
      <w:r w:rsidRPr="001646B2">
        <w:rPr>
          <w:rFonts w:ascii="Verdana" w:eastAsia="Aptos" w:hAnsi="Verdana" w:cs="ArialMT"/>
        </w:rPr>
        <w:t xml:space="preserve">. </w:t>
      </w:r>
    </w:p>
    <w:p w14:paraId="40D47267" w14:textId="77777777" w:rsidR="0039115D" w:rsidRPr="001646B2" w:rsidRDefault="0039115D" w:rsidP="0039115D">
      <w:pPr>
        <w:spacing w:after="120" w:line="276" w:lineRule="auto"/>
        <w:ind w:firstLine="708"/>
        <w:jc w:val="both"/>
        <w:rPr>
          <w:rFonts w:ascii="Verdana" w:eastAsia="Aptos" w:hAnsi="Verdana" w:cs="ArialMT"/>
        </w:rPr>
      </w:pPr>
      <w:r w:rsidRPr="001646B2">
        <w:rPr>
          <w:rFonts w:ascii="Verdana" w:eastAsia="Aptos" w:hAnsi="Verdana" w:cs="ArialMT"/>
        </w:rPr>
        <w:lastRenderedPageBreak/>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3135C385" w14:textId="77777777" w:rsidR="0039115D" w:rsidRPr="001646B2" w:rsidRDefault="0039115D" w:rsidP="0039115D">
      <w:pPr>
        <w:spacing w:after="120" w:line="276" w:lineRule="auto"/>
        <w:ind w:firstLine="708"/>
        <w:jc w:val="both"/>
        <w:rPr>
          <w:rFonts w:ascii="Verdana" w:eastAsia="Aptos" w:hAnsi="Verdana" w:cs="ArialMT"/>
        </w:rPr>
      </w:pPr>
      <w:r w:rsidRPr="001646B2">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769A8095" w14:textId="77777777" w:rsidR="0039115D" w:rsidRPr="001646B2" w:rsidRDefault="0039115D" w:rsidP="0039115D">
      <w:pPr>
        <w:spacing w:before="120" w:after="120" w:line="276" w:lineRule="auto"/>
        <w:ind w:firstLine="709"/>
        <w:jc w:val="both"/>
        <w:rPr>
          <w:rFonts w:ascii="Verdana" w:eastAsia="Calibri" w:hAnsi="Verdana" w:cs="Arial"/>
          <w:kern w:val="2"/>
          <w14:ligatures w14:val="standardContextual"/>
        </w:rPr>
      </w:pPr>
      <w:r w:rsidRPr="001646B2">
        <w:rPr>
          <w:rFonts w:ascii="Verdana" w:eastAsia="Aptos" w:hAnsi="Verdana" w:cs="Arial"/>
          <w:lang w:val="es-ES"/>
        </w:rPr>
        <w:t xml:space="preserve">En relación con los documentos tipo de licitación de obra pública de infraestructura de transporte, mediante la Resolución 465 del 10 de septiembre de 2024, se adoptó la </w:t>
      </w:r>
      <w:r w:rsidRPr="001646B2">
        <w:rPr>
          <w:rFonts w:ascii="Verdana" w:eastAsia="Calibri" w:hAnsi="Verdana" w:cs="Arial"/>
          <w:kern w:val="2"/>
          <w14:ligatures w14:val="standardContextual"/>
        </w:rPr>
        <w:t xml:space="preserve">versión 4 de estos documentos y se derogó la Resolución 240 de 2020. </w:t>
      </w:r>
    </w:p>
    <w:p w14:paraId="2043C7F8" w14:textId="77777777" w:rsidR="0039115D" w:rsidRPr="00B16E80" w:rsidRDefault="0039115D" w:rsidP="0039115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w:t>
      </w:r>
      <w:r w:rsidRPr="00B16E80">
        <w:rPr>
          <w:rFonts w:ascii="Verdana" w:eastAsia="Calibri" w:hAnsi="Verdana" w:cs="Times New Roman"/>
          <w:lang w:val="es-ES"/>
        </w:rPr>
        <w:lastRenderedPageBreak/>
        <w:t xml:space="preserve">corchetes y resaltados en gris </w:t>
      </w:r>
      <w:r w:rsidRPr="00B16E80">
        <w:rPr>
          <w:rFonts w:ascii="Verdana" w:eastAsia="Calibri" w:hAnsi="Verdana" w:cs="Times New Roman"/>
          <w:shd w:val="clear" w:color="auto" w:fill="E8E8E8"/>
          <w:lang w:val="es-ES"/>
        </w:rPr>
        <w:t>–[texto]–,</w:t>
      </w:r>
      <w:r w:rsidRPr="00B16E80">
        <w:rPr>
          <w:rFonts w:ascii="Verdana" w:eastAsia="Calibri" w:hAnsi="Verdana" w:cs="Times New Roman"/>
          <w:lang w:val="es-ES"/>
        </w:rPr>
        <w:t xml:space="preserve"> para lo cual deberán observarse las instrucciones contenidas en los mismos para su diligenciamiento.</w:t>
      </w:r>
    </w:p>
    <w:p w14:paraId="635B47E3" w14:textId="77777777" w:rsidR="0039115D" w:rsidRPr="00B16E80" w:rsidRDefault="0039115D" w:rsidP="0039115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FE1C4A7" w14:textId="77777777" w:rsidR="0039115D" w:rsidRPr="00B16E80" w:rsidRDefault="0039115D" w:rsidP="0039115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34217CE" w14:textId="77777777" w:rsidR="0039115D" w:rsidRPr="00B16E80" w:rsidRDefault="0039115D" w:rsidP="0039115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9980B36" w14:textId="77777777" w:rsidR="0039115D" w:rsidRPr="00B16E80" w:rsidRDefault="0039115D" w:rsidP="0039115D">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48F2D422" w14:textId="77777777" w:rsidR="0039115D" w:rsidRDefault="0039115D" w:rsidP="0039115D">
      <w:pPr>
        <w:snapToGrid w:val="0"/>
        <w:spacing w:after="120" w:line="276" w:lineRule="auto"/>
        <w:ind w:firstLine="644"/>
        <w:jc w:val="both"/>
        <w:rPr>
          <w:rFonts w:ascii="Verdana" w:eastAsia="Times New Roman" w:hAnsi="Verdana" w:cs="Arial"/>
          <w:kern w:val="2"/>
          <w:shd w:val="clear" w:color="auto" w:fill="FFFFFF"/>
          <w:lang w:val="es-ES_tradnl" w:eastAsia="es-ES_tradnl"/>
          <w14:ligatures w14:val="standardContextual"/>
        </w:rPr>
      </w:pPr>
      <w:r w:rsidRPr="00B16E80">
        <w:rPr>
          <w:rFonts w:ascii="Verdana" w:eastAsia="Calibri" w:hAnsi="Verdana" w:cs="Times New Roman"/>
          <w:lang w:val="es-ES"/>
        </w:rPr>
        <w:t xml:space="preserve">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w:t>
      </w:r>
      <w:r w:rsidRPr="00B16E80">
        <w:rPr>
          <w:rFonts w:ascii="Verdana" w:eastAsia="Calibri" w:hAnsi="Verdana" w:cs="Times New Roman"/>
          <w:lang w:val="es-ES"/>
        </w:rPr>
        <w:lastRenderedPageBreak/>
        <w:t>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r>
        <w:rPr>
          <w:rFonts w:ascii="Verdana" w:eastAsia="Calibri" w:hAnsi="Verdana" w:cs="Times New Roman"/>
          <w:lang w:val="es-ES"/>
        </w:rPr>
        <w:t xml:space="preserve"> </w:t>
      </w:r>
      <w:r w:rsidRPr="009552C8">
        <w:rPr>
          <w:rFonts w:ascii="Verdana" w:eastAsia="Times New Roman" w:hAnsi="Verdana" w:cs="Arial"/>
          <w:kern w:val="2"/>
          <w:shd w:val="clear" w:color="auto" w:fill="FFFFFF"/>
          <w:lang w:val="es-ES_tradnl" w:eastAsia="es-ES_tradnl"/>
          <w14:ligatures w14:val="standardContextual"/>
        </w:rPr>
        <w:t>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26C0FB10" w14:textId="77777777" w:rsidR="0039115D" w:rsidRPr="003D57FC" w:rsidRDefault="0039115D" w:rsidP="0039115D">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sidRPr="009552C8">
        <w:rPr>
          <w:rFonts w:ascii="Verdana" w:eastAsia="Times New Roman" w:hAnsi="Verdana" w:cs="Arial"/>
          <w:bCs/>
          <w:kern w:val="2"/>
          <w:shd w:val="clear" w:color="auto" w:fill="FFFFFF"/>
          <w:lang w:val="es-ES_tradnl" w:eastAsia="es-ES_tradnl"/>
          <w14:ligatures w14:val="standardContextual"/>
        </w:rPr>
        <w:t>Así las cosas, en la etapa de planeación, la entidad estatal debe identificar el tipo de obra y las actividades definidas en la “Matriz 1 – Experiencia”, atendiendo al alcance del objeto a contratar. De esta manera, la “experiencia general” y la “experiencia específica” se solicitarán de acuerdo con la actividad a contratar, con la cuantía del procedimiento y teniendo en cuenta las condiciones técnicas requeridas por la entidad, aspecto que deberá acreditarse de acuerdo con las instrucciones establecidas en dicha matriz para cada actividad.</w:t>
      </w:r>
    </w:p>
    <w:p w14:paraId="546C5F11" w14:textId="77777777" w:rsidR="0039115D" w:rsidRPr="003D57FC" w:rsidRDefault="0039115D" w:rsidP="0039115D">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Pr>
          <w:rFonts w:ascii="Verdana" w:eastAsia="Calibri" w:hAnsi="Verdana" w:cs="Arial"/>
          <w:kern w:val="2"/>
          <w:lang w:val="es-ES"/>
          <w14:ligatures w14:val="standardContextual"/>
        </w:rPr>
        <w:t>L</w:t>
      </w:r>
      <w:r w:rsidRPr="001646B2">
        <w:rPr>
          <w:rFonts w:ascii="Verdana" w:eastAsia="Calibri" w:hAnsi="Verdana" w:cs="Arial"/>
          <w:kern w:val="2"/>
          <w14:ligatures w14:val="standardContextual"/>
        </w:rPr>
        <w:t xml:space="preserve">a Matriz 1 </w:t>
      </w:r>
      <w:r>
        <w:rPr>
          <w:rFonts w:ascii="Verdana" w:eastAsia="Calibri" w:hAnsi="Verdana" w:cs="Arial"/>
          <w:kern w:val="2"/>
          <w14:ligatures w14:val="standardContextual"/>
        </w:rPr>
        <w:t xml:space="preserve">– Experiencia de los documentos tipo de licitación de obra pública de infraestructura de transporte – versión 4, </w:t>
      </w:r>
      <w:r w:rsidRPr="001646B2">
        <w:rPr>
          <w:rFonts w:ascii="Verdana" w:eastAsia="Calibri" w:hAnsi="Verdana" w:cs="Arial"/>
          <w:kern w:val="2"/>
          <w14:ligatures w14:val="standardContextual"/>
        </w:rPr>
        <w:t xml:space="preserve">está constituida por nueve (9)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w:t>
      </w:r>
      <w:r w:rsidRPr="009552C8">
        <w:rPr>
          <w:rFonts w:ascii="Verdana" w:eastAsia="Aptos" w:hAnsi="Verdana" w:cs="Arial"/>
          <w:color w:val="000000"/>
          <w:kern w:val="2"/>
          <w14:ligatures w14:val="standardContextual"/>
        </w:rPr>
        <w:t xml:space="preserve">Estas determinan el marco para la aplicación de los documentos tipo de infraestructura de transporte, dado que comprenden todas aquellas actividades que constituyen obra pública de infraestructura de transporte y que han sido objeto de estandarización mediante las resoluciones señaladas que adoptan documentos tipo para este sector, en las modalidades de selección de licitación pública, selección abreviada de menor cuantía y mínima cuantía. </w:t>
      </w:r>
    </w:p>
    <w:p w14:paraId="5C87E93D" w14:textId="77777777" w:rsidR="0039115D" w:rsidRPr="001646B2" w:rsidRDefault="0039115D" w:rsidP="0039115D">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 xml:space="preserve">Respecto a la actividad a contratar, la Matriz 1 establece cuáles son las que corresponden a cada uno de los tipos de infraestructura mencionados, con </w:t>
      </w:r>
      <w:r w:rsidRPr="001646B2">
        <w:rPr>
          <w:rFonts w:ascii="Verdana" w:eastAsia="Calibri" w:hAnsi="Verdana" w:cs="Arial"/>
          <w:kern w:val="2"/>
          <w14:ligatures w14:val="standardContextual"/>
        </w:rPr>
        <w:lastRenderedPageBreak/>
        <w:t>el fin de que la entidad identifique aquellas en las cuales puede encuadrarse, de mejor forma, el objeto que pretende ejecutar y determinar los requisitos de experiencia exigibles. Por ejemplo, para el tipo de infraestructura “6. OBRAS DE INFRAESTRUCTURA VIAL URBANA”, la entidad podrá verificar la experiencia requerida en su proceso, de acuerdo con las 27 actividades identificadas en la matriz 1.</w:t>
      </w:r>
    </w:p>
    <w:p w14:paraId="650BAFBC" w14:textId="77777777" w:rsidR="0039115D" w:rsidRDefault="0039115D" w:rsidP="0039115D">
      <w:pPr>
        <w:pStyle w:val="Invias-VietaNumerada"/>
        <w:autoSpaceDE w:val="0"/>
        <w:autoSpaceDN w:val="0"/>
        <w:adjustRightInd w:val="0"/>
        <w:spacing w:before="120" w:after="0" w:line="276" w:lineRule="auto"/>
        <w:ind w:firstLine="708"/>
        <w:rPr>
          <w:rFonts w:ascii="Verdana" w:hAnsi="Verdana" w:cs="Arial"/>
          <w:color w:val="000000"/>
          <w:sz w:val="22"/>
          <w:szCs w:val="22"/>
          <w:bdr w:val="none" w:sz="0" w:space="0" w:color="auto" w:frame="1"/>
          <w:lang w:val="es-ES_tradnl"/>
        </w:rPr>
      </w:pPr>
      <w:r>
        <w:rPr>
          <w:rFonts w:ascii="Verdana" w:hAnsi="Verdana" w:cs="Arial"/>
          <w:sz w:val="22"/>
          <w:szCs w:val="22"/>
          <w:lang w:val="es-ES_tradnl"/>
        </w:rPr>
        <w:t>E</w:t>
      </w:r>
      <w:r w:rsidRPr="002706A4">
        <w:rPr>
          <w:rFonts w:ascii="Verdana" w:hAnsi="Verdana" w:cs="Arial"/>
          <w:sz w:val="22"/>
          <w:szCs w:val="22"/>
          <w:lang w:val="es-ES_tradnl"/>
        </w:rPr>
        <w:t xml:space="preserve">n relación con </w:t>
      </w:r>
      <w:r>
        <w:rPr>
          <w:rFonts w:ascii="Verdana" w:hAnsi="Verdana" w:cs="Arial"/>
          <w:sz w:val="22"/>
          <w:szCs w:val="22"/>
          <w:lang w:val="es-ES_tradnl"/>
        </w:rPr>
        <w:t xml:space="preserve">el problema jurídico planteado en este concepto, </w:t>
      </w:r>
      <w:r w:rsidRPr="002706A4">
        <w:rPr>
          <w:rFonts w:ascii="Verdana" w:hAnsi="Verdana" w:cs="Arial"/>
          <w:sz w:val="22"/>
          <w:szCs w:val="22"/>
          <w:lang w:val="es-ES_tradnl"/>
        </w:rPr>
        <w:t xml:space="preserve">es pertinente resaltar que la Ley 1682 de 2013 define la infraestructura del transporte como </w:t>
      </w:r>
      <w:r>
        <w:rPr>
          <w:rFonts w:ascii="Verdana" w:hAnsi="Verdana" w:cs="Arial"/>
          <w:color w:val="000000"/>
          <w:sz w:val="22"/>
          <w:szCs w:val="22"/>
          <w:bdr w:val="none" w:sz="0" w:space="0" w:color="auto" w:frame="1"/>
          <w:lang w:val="es-ES_tradnl"/>
        </w:rPr>
        <w:t>“(</w:t>
      </w:r>
      <w:r w:rsidRPr="002706A4">
        <w:rPr>
          <w:rFonts w:ascii="Verdana" w:hAnsi="Verdana" w:cs="Arial"/>
          <w:color w:val="000000"/>
          <w:sz w:val="22"/>
          <w:szCs w:val="22"/>
          <w:bdr w:val="none" w:sz="0" w:space="0" w:color="auto" w:frame="1"/>
          <w:lang w:val="es-ES_tradnl"/>
        </w:rPr>
        <w:t>…</w:t>
      </w:r>
      <w:r>
        <w:rPr>
          <w:rFonts w:ascii="Verdana" w:hAnsi="Verdana" w:cs="Arial"/>
          <w:color w:val="000000"/>
          <w:sz w:val="22"/>
          <w:szCs w:val="22"/>
          <w:bdr w:val="none" w:sz="0" w:space="0" w:color="auto" w:frame="1"/>
          <w:lang w:val="es-ES_tradnl"/>
        </w:rPr>
        <w:t>)</w:t>
      </w:r>
      <w:r w:rsidRPr="002706A4">
        <w:rPr>
          <w:rFonts w:ascii="Verdana" w:hAnsi="Verdana" w:cs="Arial"/>
          <w:color w:val="000000"/>
          <w:sz w:val="22"/>
          <w:szCs w:val="22"/>
          <w:bdr w:val="none" w:sz="0" w:space="0" w:color="auto" w:frame="1"/>
          <w:lang w:val="es-ES_tradnl"/>
        </w:rPr>
        <w:t xml:space="preserve"> </w:t>
      </w:r>
      <w:r w:rsidRPr="002706A4">
        <w:rPr>
          <w:rFonts w:ascii="Verdana" w:hAnsi="Verdana" w:cs="Arial"/>
          <w:sz w:val="22"/>
          <w:szCs w:val="22"/>
          <w:lang w:val="es-ES_tradnl"/>
        </w:rPr>
        <w:t>un sistema de movilidad integrado por un conjunto de bienes tangibles, intangibles y aquellos que se encuentren relacionados con este, el cual está bajo la vigilancia y control del Estado y se organiza de manera estable para permitir el traslado de las personas, los bienes y los servicios, el acceso y la integración de las diferentes zonas del país y que propende por el crecimiento, competitividad y mejora de la calidad de la vida de los ciudadanos</w:t>
      </w:r>
      <w:r w:rsidRPr="002706A4">
        <w:rPr>
          <w:rFonts w:ascii="Verdana" w:hAnsi="Verdana" w:cs="Arial"/>
          <w:sz w:val="22"/>
          <w:szCs w:val="22"/>
          <w:vertAlign w:val="superscript"/>
          <w:lang w:val="es-ES_tradnl"/>
        </w:rPr>
        <w:footnoteReference w:id="4"/>
      </w:r>
      <w:r>
        <w:rPr>
          <w:rFonts w:ascii="Verdana" w:eastAsia="Calibri" w:hAnsi="Verdana" w:cs="Arial"/>
          <w:sz w:val="22"/>
          <w:szCs w:val="22"/>
          <w:lang w:val="es-ES_tradnl"/>
        </w:rPr>
        <w:t>”</w:t>
      </w:r>
      <w:r w:rsidRPr="002706A4">
        <w:rPr>
          <w:rFonts w:ascii="Verdana" w:eastAsia="Calibri" w:hAnsi="Verdana" w:cs="Arial"/>
          <w:sz w:val="22"/>
          <w:szCs w:val="22"/>
          <w:lang w:val="es-ES_tradnl"/>
        </w:rPr>
        <w:t xml:space="preserve">. Y, a su turno, que </w:t>
      </w:r>
      <w:r w:rsidRPr="002706A4">
        <w:rPr>
          <w:rFonts w:ascii="Verdana" w:hAnsi="Verdana" w:cs="Arial"/>
          <w:color w:val="000000"/>
          <w:sz w:val="22"/>
          <w:szCs w:val="22"/>
          <w:bdr w:val="none" w:sz="0" w:space="0" w:color="auto" w:frame="1"/>
          <w:lang w:val="es-ES_tradnl"/>
        </w:rPr>
        <w:t xml:space="preserve">en el Anexo 3 – Glosario de los </w:t>
      </w:r>
      <w:r>
        <w:rPr>
          <w:rFonts w:ascii="Verdana" w:hAnsi="Verdana" w:cs="Arial"/>
          <w:color w:val="000000"/>
          <w:sz w:val="22"/>
          <w:szCs w:val="22"/>
          <w:bdr w:val="none" w:sz="0" w:space="0" w:color="auto" w:frame="1"/>
          <w:lang w:val="es-ES_tradnl"/>
        </w:rPr>
        <w:t>d</w:t>
      </w:r>
      <w:r w:rsidRPr="002706A4">
        <w:rPr>
          <w:rFonts w:ascii="Verdana" w:hAnsi="Verdana" w:cs="Arial"/>
          <w:color w:val="000000"/>
          <w:sz w:val="22"/>
          <w:szCs w:val="22"/>
          <w:bdr w:val="none" w:sz="0" w:space="0" w:color="auto" w:frame="1"/>
          <w:lang w:val="es-ES_tradnl"/>
        </w:rPr>
        <w:t xml:space="preserve">ocumentos </w:t>
      </w:r>
      <w:r>
        <w:rPr>
          <w:rFonts w:ascii="Verdana" w:hAnsi="Verdana" w:cs="Arial"/>
          <w:color w:val="000000"/>
          <w:sz w:val="22"/>
          <w:szCs w:val="22"/>
          <w:bdr w:val="none" w:sz="0" w:space="0" w:color="auto" w:frame="1"/>
          <w:lang w:val="es-ES_tradnl"/>
        </w:rPr>
        <w:t>t</w:t>
      </w:r>
      <w:r w:rsidRPr="002706A4">
        <w:rPr>
          <w:rFonts w:ascii="Verdana" w:hAnsi="Verdana" w:cs="Arial"/>
          <w:color w:val="000000"/>
          <w:sz w:val="22"/>
          <w:szCs w:val="22"/>
          <w:bdr w:val="none" w:sz="0" w:space="0" w:color="auto" w:frame="1"/>
          <w:lang w:val="es-ES_tradnl"/>
        </w:rPr>
        <w:t xml:space="preserve">ipo de licitación pública de infraestructura de transporte – versión </w:t>
      </w:r>
      <w:r>
        <w:rPr>
          <w:rFonts w:ascii="Verdana" w:hAnsi="Verdana" w:cs="Arial"/>
          <w:color w:val="000000"/>
          <w:sz w:val="22"/>
          <w:szCs w:val="22"/>
          <w:bdr w:val="none" w:sz="0" w:space="0" w:color="auto" w:frame="1"/>
          <w:lang w:val="es-ES_tradnl"/>
        </w:rPr>
        <w:t>4</w:t>
      </w:r>
      <w:r w:rsidRPr="002706A4">
        <w:rPr>
          <w:rFonts w:ascii="Verdana" w:hAnsi="Verdana" w:cs="Arial"/>
          <w:color w:val="000000"/>
          <w:sz w:val="22"/>
          <w:szCs w:val="22"/>
          <w:bdr w:val="none" w:sz="0" w:space="0" w:color="auto" w:frame="1"/>
          <w:lang w:val="es-ES_tradnl"/>
        </w:rPr>
        <w:t xml:space="preserve"> –</w:t>
      </w:r>
      <w:r>
        <w:rPr>
          <w:rFonts w:ascii="Verdana" w:hAnsi="Verdana" w:cs="Arial"/>
          <w:color w:val="000000"/>
          <w:sz w:val="22"/>
          <w:szCs w:val="22"/>
          <w:bdr w:val="none" w:sz="0" w:space="0" w:color="auto" w:frame="1"/>
          <w:lang w:val="es-ES_tradnl"/>
        </w:rPr>
        <w:t xml:space="preserve"> se </w:t>
      </w:r>
      <w:r w:rsidRPr="002706A4">
        <w:rPr>
          <w:rFonts w:ascii="Verdana" w:hAnsi="Verdana" w:cs="Arial"/>
          <w:color w:val="000000"/>
          <w:sz w:val="22"/>
          <w:szCs w:val="22"/>
          <w:bdr w:val="none" w:sz="0" w:space="0" w:color="auto" w:frame="1"/>
          <w:lang w:val="es-ES_tradnl"/>
        </w:rPr>
        <w:t>reitera la definición legal de infraestructura del transporte, enlistando los elementos que la componen y, además, precisa muchos de los conceptos relativos a dicho objeto contractual, entre los cuales se señalan algunos relacionados con la pregunta del peticionario, como</w:t>
      </w:r>
      <w:r>
        <w:rPr>
          <w:rFonts w:ascii="Verdana" w:hAnsi="Verdana" w:cs="Arial"/>
          <w:color w:val="000000"/>
          <w:sz w:val="22"/>
          <w:szCs w:val="22"/>
          <w:bdr w:val="none" w:sz="0" w:space="0" w:color="auto" w:frame="1"/>
          <w:lang w:val="es-ES_tradnl"/>
        </w:rPr>
        <w:t xml:space="preserve"> lo es una “Vía peatonal”.</w:t>
      </w:r>
      <w:r w:rsidRPr="002706A4">
        <w:rPr>
          <w:rFonts w:ascii="Verdana" w:hAnsi="Verdana" w:cs="Arial"/>
          <w:color w:val="000000"/>
          <w:sz w:val="22"/>
          <w:szCs w:val="22"/>
          <w:bdr w:val="none" w:sz="0" w:space="0" w:color="auto" w:frame="1"/>
          <w:lang w:val="es-ES_tradnl"/>
        </w:rPr>
        <w:t xml:space="preserve"> En ese orden de ideas, y a efectos de su consulta, </w:t>
      </w:r>
      <w:r>
        <w:rPr>
          <w:rFonts w:ascii="Verdana" w:hAnsi="Verdana" w:cs="Arial"/>
          <w:color w:val="000000"/>
          <w:sz w:val="22"/>
          <w:szCs w:val="22"/>
          <w:bdr w:val="none" w:sz="0" w:space="0" w:color="auto" w:frame="1"/>
          <w:lang w:val="es-ES_tradnl"/>
        </w:rPr>
        <w:t xml:space="preserve">son </w:t>
      </w:r>
      <w:r w:rsidRPr="002706A4">
        <w:rPr>
          <w:rFonts w:ascii="Verdana" w:hAnsi="Verdana" w:cs="Arial"/>
          <w:color w:val="000000"/>
          <w:sz w:val="22"/>
          <w:szCs w:val="22"/>
          <w:bdr w:val="none" w:sz="0" w:space="0" w:color="auto" w:frame="1"/>
          <w:lang w:val="es-ES_tradnl"/>
        </w:rPr>
        <w:t>relevante</w:t>
      </w:r>
      <w:r>
        <w:rPr>
          <w:rFonts w:ascii="Verdana" w:hAnsi="Verdana" w:cs="Arial"/>
          <w:color w:val="000000"/>
          <w:sz w:val="22"/>
          <w:szCs w:val="22"/>
          <w:bdr w:val="none" w:sz="0" w:space="0" w:color="auto" w:frame="1"/>
          <w:lang w:val="es-ES_tradnl"/>
        </w:rPr>
        <w:t>s</w:t>
      </w:r>
      <w:r w:rsidRPr="002706A4">
        <w:rPr>
          <w:rFonts w:ascii="Verdana" w:hAnsi="Verdana" w:cs="Arial"/>
          <w:color w:val="000000"/>
          <w:sz w:val="22"/>
          <w:szCs w:val="22"/>
          <w:bdr w:val="none" w:sz="0" w:space="0" w:color="auto" w:frame="1"/>
          <w:lang w:val="es-ES_tradnl"/>
        </w:rPr>
        <w:t xml:space="preserve"> la</w:t>
      </w:r>
      <w:r>
        <w:rPr>
          <w:rFonts w:ascii="Verdana" w:hAnsi="Verdana" w:cs="Arial"/>
          <w:color w:val="000000"/>
          <w:sz w:val="22"/>
          <w:szCs w:val="22"/>
          <w:bdr w:val="none" w:sz="0" w:space="0" w:color="auto" w:frame="1"/>
          <w:lang w:val="es-ES_tradnl"/>
        </w:rPr>
        <w:t>s</w:t>
      </w:r>
      <w:r w:rsidRPr="002706A4">
        <w:rPr>
          <w:rFonts w:ascii="Verdana" w:hAnsi="Verdana" w:cs="Arial"/>
          <w:color w:val="000000"/>
          <w:sz w:val="22"/>
          <w:szCs w:val="22"/>
          <w:bdr w:val="none" w:sz="0" w:space="0" w:color="auto" w:frame="1"/>
          <w:lang w:val="es-ES_tradnl"/>
        </w:rPr>
        <w:t xml:space="preserve"> siguiente</w:t>
      </w:r>
      <w:r>
        <w:rPr>
          <w:rFonts w:ascii="Verdana" w:hAnsi="Verdana" w:cs="Arial"/>
          <w:color w:val="000000"/>
          <w:sz w:val="22"/>
          <w:szCs w:val="22"/>
          <w:bdr w:val="none" w:sz="0" w:space="0" w:color="auto" w:frame="1"/>
          <w:lang w:val="es-ES_tradnl"/>
        </w:rPr>
        <w:t>s</w:t>
      </w:r>
      <w:r w:rsidRPr="002706A4">
        <w:rPr>
          <w:rFonts w:ascii="Verdana" w:hAnsi="Verdana" w:cs="Arial"/>
          <w:color w:val="000000"/>
          <w:sz w:val="22"/>
          <w:szCs w:val="22"/>
          <w:bdr w:val="none" w:sz="0" w:space="0" w:color="auto" w:frame="1"/>
          <w:lang w:val="es-ES_tradnl"/>
        </w:rPr>
        <w:t xml:space="preserve"> definici</w:t>
      </w:r>
      <w:r>
        <w:rPr>
          <w:rFonts w:ascii="Verdana" w:hAnsi="Verdana" w:cs="Arial"/>
          <w:color w:val="000000"/>
          <w:sz w:val="22"/>
          <w:szCs w:val="22"/>
          <w:bdr w:val="none" w:sz="0" w:space="0" w:color="auto" w:frame="1"/>
          <w:lang w:val="es-ES_tradnl"/>
        </w:rPr>
        <w:t>ones</w:t>
      </w:r>
      <w:r w:rsidRPr="002706A4">
        <w:rPr>
          <w:rFonts w:ascii="Verdana" w:hAnsi="Verdana" w:cs="Arial"/>
          <w:color w:val="000000"/>
          <w:sz w:val="22"/>
          <w:szCs w:val="22"/>
          <w:bdr w:val="none" w:sz="0" w:space="0" w:color="auto" w:frame="1"/>
          <w:lang w:val="es-ES_tradnl"/>
        </w:rPr>
        <w:t xml:space="preserve"> del Anexo 3 - Glosario del documento tipo referido:</w:t>
      </w:r>
    </w:p>
    <w:p w14:paraId="0C61B2B1" w14:textId="77777777" w:rsidR="0039115D" w:rsidRPr="0095246F" w:rsidRDefault="0039115D" w:rsidP="0039115D">
      <w:pPr>
        <w:spacing w:after="0"/>
        <w:rPr>
          <w:lang w:val="es-ES_tradnl" w:eastAsia="es-ES"/>
        </w:rPr>
      </w:pPr>
    </w:p>
    <w:p w14:paraId="1B10D94A" w14:textId="77777777" w:rsidR="0039115D" w:rsidRPr="0095246F" w:rsidRDefault="0039115D" w:rsidP="0039115D">
      <w:pPr>
        <w:pStyle w:val="Invias-VietaNumerada"/>
        <w:autoSpaceDE w:val="0"/>
        <w:autoSpaceDN w:val="0"/>
        <w:adjustRightInd w:val="0"/>
        <w:spacing w:before="120" w:after="0"/>
        <w:ind w:left="709" w:right="709"/>
        <w:rPr>
          <w:rFonts w:ascii="Verdana" w:hAnsi="Verdana" w:cs="Arial"/>
          <w:sz w:val="21"/>
          <w:szCs w:val="21"/>
          <w:lang w:val="es-ES"/>
        </w:rPr>
      </w:pPr>
      <w:r w:rsidRPr="0095246F">
        <w:rPr>
          <w:rFonts w:ascii="Verdana" w:hAnsi="Verdana" w:cs="Arial"/>
          <w:b/>
          <w:bCs/>
          <w:sz w:val="21"/>
          <w:szCs w:val="21"/>
          <w:lang w:val="es-ES"/>
        </w:rPr>
        <w:t xml:space="preserve">“1.35 Infraestructura del Transporte: </w:t>
      </w:r>
      <w:r w:rsidRPr="0095246F">
        <w:rPr>
          <w:rFonts w:ascii="Verdana" w:hAnsi="Verdana" w:cs="Arial"/>
          <w:sz w:val="21"/>
          <w:szCs w:val="21"/>
          <w:lang w:val="es-ES"/>
        </w:rPr>
        <w:t>Sistema de movilidad integrado por un conjunto de bienes tangibles, intangibles y aquellos que se encuentren relacionados con este, el cual está bajo la vigilancia y control del Estado y se organiza de manera estable para permitir el traslado de las personas, los bienes y los servicios, el acceso y la integración de las diferentes zonas del país y que propende por el crecimiento, competitividad y mejora de la calidad de la vida de los ciudadanos.</w:t>
      </w:r>
    </w:p>
    <w:p w14:paraId="706CAD11" w14:textId="77777777" w:rsidR="0039115D" w:rsidRPr="0095246F" w:rsidRDefault="0039115D" w:rsidP="0039115D">
      <w:pPr>
        <w:pStyle w:val="Invias-VietaNumerada"/>
        <w:autoSpaceDE w:val="0"/>
        <w:autoSpaceDN w:val="0"/>
        <w:adjustRightInd w:val="0"/>
        <w:spacing w:before="40" w:after="40"/>
        <w:ind w:left="709" w:right="709"/>
        <w:rPr>
          <w:rFonts w:ascii="Verdana" w:hAnsi="Verdana" w:cs="Arial"/>
          <w:sz w:val="21"/>
          <w:szCs w:val="21"/>
          <w:lang w:val="es-ES"/>
        </w:rPr>
      </w:pPr>
      <w:r w:rsidRPr="0095246F">
        <w:rPr>
          <w:rFonts w:ascii="Verdana" w:hAnsi="Verdana" w:cs="Arial"/>
          <w:sz w:val="21"/>
          <w:szCs w:val="21"/>
          <w:lang w:val="es-ES"/>
        </w:rPr>
        <w:t>Son las obras realizadas en: </w:t>
      </w:r>
    </w:p>
    <w:p w14:paraId="1438666E" w14:textId="77777777" w:rsidR="0039115D" w:rsidRPr="0095246F" w:rsidRDefault="0039115D" w:rsidP="0039115D">
      <w:pPr>
        <w:pStyle w:val="Invias-VietaNumerada"/>
        <w:numPr>
          <w:ilvl w:val="3"/>
          <w:numId w:val="18"/>
        </w:numPr>
        <w:autoSpaceDE w:val="0"/>
        <w:autoSpaceDN w:val="0"/>
        <w:adjustRightInd w:val="0"/>
        <w:spacing w:before="120" w:after="240"/>
        <w:ind w:left="709" w:right="709" w:firstLine="0"/>
        <w:contextualSpacing/>
        <w:rPr>
          <w:rFonts w:ascii="Verdana" w:hAnsi="Verdana" w:cs="Arial"/>
          <w:sz w:val="21"/>
          <w:szCs w:val="21"/>
          <w:lang w:val="es-ES"/>
        </w:rPr>
      </w:pPr>
      <w:r w:rsidRPr="0095246F">
        <w:rPr>
          <w:rFonts w:ascii="Verdana" w:hAnsi="Verdana" w:cs="Arial"/>
          <w:sz w:val="21"/>
          <w:szCs w:val="21"/>
          <w:lang w:val="es-ES"/>
        </w:rPr>
        <w:t>Vías primarias y secundarias</w:t>
      </w:r>
    </w:p>
    <w:p w14:paraId="52BE4A2C" w14:textId="77777777" w:rsidR="0039115D" w:rsidRPr="0095246F" w:rsidRDefault="0039115D" w:rsidP="0039115D">
      <w:pPr>
        <w:pStyle w:val="Invias-VietaNumerada"/>
        <w:numPr>
          <w:ilvl w:val="3"/>
          <w:numId w:val="18"/>
        </w:numPr>
        <w:autoSpaceDE w:val="0"/>
        <w:autoSpaceDN w:val="0"/>
        <w:adjustRightInd w:val="0"/>
        <w:spacing w:before="120" w:after="240"/>
        <w:ind w:left="709" w:right="709" w:firstLine="0"/>
        <w:contextualSpacing/>
        <w:rPr>
          <w:rFonts w:ascii="Verdana" w:hAnsi="Verdana" w:cs="Arial"/>
          <w:sz w:val="21"/>
          <w:szCs w:val="21"/>
          <w:lang w:val="es-ES"/>
        </w:rPr>
      </w:pPr>
      <w:r w:rsidRPr="0095246F">
        <w:rPr>
          <w:rFonts w:ascii="Verdana" w:hAnsi="Verdana" w:cs="Arial"/>
          <w:sz w:val="21"/>
          <w:szCs w:val="21"/>
          <w:lang w:val="es-ES"/>
        </w:rPr>
        <w:t>Vías terciarias</w:t>
      </w:r>
    </w:p>
    <w:p w14:paraId="69306D5F" w14:textId="77777777" w:rsidR="0039115D" w:rsidRPr="0095246F" w:rsidRDefault="0039115D" w:rsidP="0039115D">
      <w:pPr>
        <w:pStyle w:val="Invias-VietaNumerada"/>
        <w:numPr>
          <w:ilvl w:val="3"/>
          <w:numId w:val="18"/>
        </w:numPr>
        <w:autoSpaceDE w:val="0"/>
        <w:autoSpaceDN w:val="0"/>
        <w:adjustRightInd w:val="0"/>
        <w:spacing w:before="120" w:after="240"/>
        <w:ind w:left="709" w:right="709" w:firstLine="0"/>
        <w:contextualSpacing/>
        <w:rPr>
          <w:rFonts w:ascii="Verdana" w:hAnsi="Verdana" w:cs="Arial"/>
          <w:sz w:val="21"/>
          <w:szCs w:val="21"/>
          <w:lang w:val="es-ES"/>
        </w:rPr>
      </w:pPr>
      <w:r w:rsidRPr="0095246F">
        <w:rPr>
          <w:rFonts w:ascii="Verdana" w:hAnsi="Verdana" w:cs="Arial"/>
          <w:sz w:val="21"/>
          <w:szCs w:val="21"/>
          <w:lang w:val="es-ES"/>
        </w:rPr>
        <w:t>Infraestructuras marítimas y fluviales</w:t>
      </w:r>
    </w:p>
    <w:p w14:paraId="01E0CB3A" w14:textId="77777777" w:rsidR="0039115D" w:rsidRPr="0095246F" w:rsidRDefault="0039115D" w:rsidP="0039115D">
      <w:pPr>
        <w:pStyle w:val="Invias-VietaNumerada"/>
        <w:numPr>
          <w:ilvl w:val="3"/>
          <w:numId w:val="18"/>
        </w:numPr>
        <w:autoSpaceDE w:val="0"/>
        <w:autoSpaceDN w:val="0"/>
        <w:adjustRightInd w:val="0"/>
        <w:spacing w:before="120" w:after="240"/>
        <w:ind w:left="709" w:right="709" w:firstLine="0"/>
        <w:contextualSpacing/>
        <w:rPr>
          <w:rFonts w:ascii="Verdana" w:hAnsi="Verdana" w:cs="Arial"/>
          <w:sz w:val="21"/>
          <w:szCs w:val="21"/>
          <w:lang w:val="es-ES"/>
        </w:rPr>
      </w:pPr>
      <w:r w:rsidRPr="0095246F">
        <w:rPr>
          <w:rFonts w:ascii="Verdana" w:hAnsi="Verdana" w:cs="Arial"/>
          <w:sz w:val="21"/>
          <w:szCs w:val="21"/>
          <w:lang w:val="es-ES"/>
        </w:rPr>
        <w:lastRenderedPageBreak/>
        <w:t>Vías primarias, secundarias o terciarias para atención a emergencias diferentes a contratación directa </w:t>
      </w:r>
    </w:p>
    <w:p w14:paraId="27E13142" w14:textId="77777777" w:rsidR="0039115D" w:rsidRPr="0095246F" w:rsidRDefault="0039115D" w:rsidP="0039115D">
      <w:pPr>
        <w:pStyle w:val="Invias-VietaNumerada"/>
        <w:numPr>
          <w:ilvl w:val="3"/>
          <w:numId w:val="18"/>
        </w:numPr>
        <w:autoSpaceDE w:val="0"/>
        <w:autoSpaceDN w:val="0"/>
        <w:adjustRightInd w:val="0"/>
        <w:spacing w:before="120" w:after="240"/>
        <w:ind w:left="709" w:right="709" w:firstLine="0"/>
        <w:contextualSpacing/>
        <w:rPr>
          <w:rFonts w:ascii="Verdana" w:hAnsi="Verdana" w:cs="Arial"/>
          <w:sz w:val="21"/>
          <w:szCs w:val="21"/>
          <w:lang w:val="es-ES"/>
        </w:rPr>
      </w:pPr>
      <w:r w:rsidRPr="0095246F">
        <w:rPr>
          <w:rFonts w:ascii="Verdana" w:hAnsi="Verdana" w:cs="Arial"/>
          <w:sz w:val="21"/>
          <w:szCs w:val="21"/>
          <w:lang w:val="es-ES"/>
        </w:rPr>
        <w:t>Infraestructura férrea </w:t>
      </w:r>
    </w:p>
    <w:p w14:paraId="052B8BDF" w14:textId="77777777" w:rsidR="0039115D" w:rsidRPr="0095246F" w:rsidRDefault="0039115D" w:rsidP="0039115D">
      <w:pPr>
        <w:pStyle w:val="Invias-VietaNumerada"/>
        <w:numPr>
          <w:ilvl w:val="3"/>
          <w:numId w:val="18"/>
        </w:numPr>
        <w:autoSpaceDE w:val="0"/>
        <w:autoSpaceDN w:val="0"/>
        <w:adjustRightInd w:val="0"/>
        <w:spacing w:before="120" w:after="240"/>
        <w:ind w:left="709" w:right="709" w:firstLine="0"/>
        <w:contextualSpacing/>
        <w:rPr>
          <w:rFonts w:ascii="Verdana" w:hAnsi="Verdana" w:cs="Arial"/>
          <w:sz w:val="21"/>
          <w:szCs w:val="21"/>
          <w:lang w:val="es-ES"/>
        </w:rPr>
      </w:pPr>
      <w:r w:rsidRPr="0095246F">
        <w:rPr>
          <w:rFonts w:ascii="Verdana" w:hAnsi="Verdana" w:cs="Arial"/>
          <w:sz w:val="21"/>
          <w:szCs w:val="21"/>
          <w:lang w:val="es-ES"/>
        </w:rPr>
        <w:t>Infraestructura vial urbana </w:t>
      </w:r>
    </w:p>
    <w:p w14:paraId="72A19ACA" w14:textId="77777777" w:rsidR="0039115D" w:rsidRPr="0095246F" w:rsidRDefault="0039115D" w:rsidP="0039115D">
      <w:pPr>
        <w:pStyle w:val="Invias-VietaNumerada"/>
        <w:numPr>
          <w:ilvl w:val="3"/>
          <w:numId w:val="18"/>
        </w:numPr>
        <w:autoSpaceDE w:val="0"/>
        <w:autoSpaceDN w:val="0"/>
        <w:adjustRightInd w:val="0"/>
        <w:spacing w:before="120" w:after="0"/>
        <w:ind w:left="709" w:right="709" w:firstLine="0"/>
        <w:contextualSpacing/>
        <w:rPr>
          <w:rFonts w:ascii="Verdana" w:hAnsi="Verdana" w:cs="Arial"/>
          <w:sz w:val="21"/>
          <w:szCs w:val="21"/>
          <w:lang w:val="es-ES"/>
        </w:rPr>
      </w:pPr>
      <w:r w:rsidRPr="0095246F">
        <w:rPr>
          <w:rFonts w:ascii="Verdana" w:hAnsi="Verdana" w:cs="Arial"/>
          <w:sz w:val="21"/>
          <w:szCs w:val="21"/>
          <w:lang w:val="es-ES"/>
        </w:rPr>
        <w:t>Puentes </w:t>
      </w:r>
    </w:p>
    <w:p w14:paraId="3CBC1ABD" w14:textId="77777777" w:rsidR="0039115D" w:rsidRDefault="0039115D" w:rsidP="0039115D">
      <w:pPr>
        <w:pStyle w:val="Invias-VietaNumerada"/>
        <w:numPr>
          <w:ilvl w:val="3"/>
          <w:numId w:val="18"/>
        </w:numPr>
        <w:autoSpaceDE w:val="0"/>
        <w:autoSpaceDN w:val="0"/>
        <w:adjustRightInd w:val="0"/>
        <w:spacing w:before="120" w:after="0"/>
        <w:ind w:right="709"/>
        <w:rPr>
          <w:rFonts w:ascii="Verdana" w:hAnsi="Verdana" w:cs="Arial"/>
          <w:sz w:val="21"/>
          <w:szCs w:val="21"/>
          <w:lang w:val="es-ES"/>
        </w:rPr>
      </w:pPr>
      <w:r w:rsidRPr="0095246F">
        <w:rPr>
          <w:rFonts w:ascii="Verdana" w:hAnsi="Verdana" w:cs="Arial"/>
          <w:sz w:val="21"/>
          <w:szCs w:val="21"/>
          <w:lang w:val="es-ES"/>
        </w:rPr>
        <w:t>Infraestructura Aeroportuaria.</w:t>
      </w:r>
    </w:p>
    <w:p w14:paraId="175A98F5" w14:textId="77777777" w:rsidR="0039115D" w:rsidRDefault="0039115D" w:rsidP="0039115D">
      <w:pPr>
        <w:pStyle w:val="Invias-VietaNumerada"/>
        <w:autoSpaceDE w:val="0"/>
        <w:autoSpaceDN w:val="0"/>
        <w:adjustRightInd w:val="0"/>
        <w:spacing w:before="120" w:after="0"/>
        <w:ind w:left="709" w:right="709"/>
        <w:rPr>
          <w:rFonts w:ascii="Verdana" w:hAnsi="Verdana" w:cs="Arial"/>
          <w:sz w:val="21"/>
          <w:szCs w:val="21"/>
          <w:lang w:val="es-ES"/>
        </w:rPr>
      </w:pPr>
      <w:r>
        <w:rPr>
          <w:rFonts w:ascii="Verdana" w:hAnsi="Verdana" w:cs="Arial"/>
          <w:sz w:val="21"/>
          <w:szCs w:val="21"/>
          <w:lang w:val="es-ES"/>
        </w:rPr>
        <w:t>(…)</w:t>
      </w:r>
    </w:p>
    <w:p w14:paraId="09AAAFBF" w14:textId="77777777" w:rsidR="0039115D" w:rsidRPr="00C33138" w:rsidRDefault="0039115D" w:rsidP="2DBF12F8">
      <w:pPr>
        <w:pStyle w:val="Invias-VietaNumerada"/>
        <w:autoSpaceDE w:val="0"/>
        <w:autoSpaceDN w:val="0"/>
        <w:adjustRightInd w:val="0"/>
        <w:spacing w:before="0" w:after="0"/>
        <w:ind w:left="709" w:right="709"/>
        <w:rPr>
          <w:rFonts w:ascii="Verdana" w:hAnsi="Verdana" w:cs="Arial"/>
          <w:b/>
          <w:bCs/>
          <w:sz w:val="21"/>
          <w:szCs w:val="21"/>
          <w:lang w:val="es-CO"/>
        </w:rPr>
      </w:pPr>
      <w:r w:rsidRPr="00C33138">
        <w:rPr>
          <w:rFonts w:ascii="Verdana" w:hAnsi="Verdana" w:cs="Arial"/>
          <w:b/>
          <w:bCs/>
          <w:sz w:val="21"/>
          <w:szCs w:val="21"/>
          <w:lang w:val="es-CO"/>
        </w:rPr>
        <w:t>2.163 Vía Peatonal:</w:t>
      </w:r>
      <w:r w:rsidRPr="00C33138">
        <w:rPr>
          <w:rFonts w:ascii="Verdana" w:hAnsi="Verdana" w:cs="Arial"/>
          <w:sz w:val="21"/>
          <w:szCs w:val="21"/>
          <w:lang w:val="es-CO"/>
        </w:rPr>
        <w:t xml:space="preserve"> Áreas o zonas de la ciudad destinadas para el tránsito exclusivo de peatones donde está restringida la circulación de vehículos motorizados”.</w:t>
      </w:r>
    </w:p>
    <w:p w14:paraId="7424E376" w14:textId="77777777" w:rsidR="0039115D" w:rsidRDefault="0039115D" w:rsidP="0039115D">
      <w:pPr>
        <w:spacing w:after="0" w:line="276" w:lineRule="auto"/>
        <w:ind w:right="709"/>
        <w:jc w:val="both"/>
        <w:rPr>
          <w:rFonts w:ascii="Verdana" w:eastAsia="Calibri" w:hAnsi="Verdana" w:cs="Arial"/>
          <w:kern w:val="2"/>
          <w:sz w:val="21"/>
          <w:szCs w:val="21"/>
          <w14:ligatures w14:val="standardContextual"/>
        </w:rPr>
      </w:pPr>
    </w:p>
    <w:p w14:paraId="46372518" w14:textId="77777777" w:rsidR="0039115D" w:rsidRPr="000649FD" w:rsidRDefault="0039115D" w:rsidP="0039115D">
      <w:pPr>
        <w:ind w:firstLine="708"/>
        <w:jc w:val="both"/>
        <w:rPr>
          <w:rFonts w:ascii="Verdana" w:eastAsia="Calibri" w:hAnsi="Verdana" w:cs="Calibri"/>
          <w:kern w:val="2"/>
          <w14:ligatures w14:val="standardContextual"/>
        </w:rPr>
      </w:pPr>
      <w:r w:rsidRPr="000649FD">
        <w:rPr>
          <w:rFonts w:ascii="Verdana" w:hAnsi="Verdana" w:cs="Arial"/>
          <w:color w:val="000000"/>
          <w:bdr w:val="none" w:sz="0" w:space="0" w:color="auto" w:frame="1"/>
          <w:lang w:val="es-ES_tradnl"/>
        </w:rPr>
        <w:t xml:space="preserve">Las anteriores definiciones, sirven para la interpretar los documentos tipo y, por ende, los pliegos de condiciones que rijan cada procedimiento de selección realizado con fundamento en ellos. </w:t>
      </w:r>
      <w:r>
        <w:rPr>
          <w:rFonts w:ascii="Verdana" w:hAnsi="Verdana" w:cs="Arial"/>
          <w:color w:val="000000"/>
          <w:bdr w:val="none" w:sz="0" w:space="0" w:color="auto" w:frame="1"/>
          <w:lang w:val="es-ES_tradnl"/>
        </w:rPr>
        <w:t xml:space="preserve">Esto, </w:t>
      </w:r>
      <w:r w:rsidRPr="001646B2">
        <w:rPr>
          <w:rFonts w:ascii="Verdana" w:eastAsia="Calibri" w:hAnsi="Verdana" w:cs="Calibri"/>
          <w:kern w:val="2"/>
          <w14:ligatures w14:val="standardContextual"/>
        </w:rPr>
        <w:t>en razón a que el numeral 1.10 del documento base dispone que “Para los fines de este pliego de condiciones, a menos que expresamente se estipule de otra manera, los términos deben entenderse de acuerdo con la definición contenida en el artículo 2.2.1.1.1.3.1 del Decreto 1082 de 2015, la Ley 1682 de 2013 o la norma que la modifique, complemente o sustituya, y el Anexo 3 - Glosario. Los términos no definidos deben comprenderse de conformidad con su significado natural y en el contexto del presente proceso de selección y el proyecto de infraestructura que se pretende adelantar”.</w:t>
      </w:r>
    </w:p>
    <w:p w14:paraId="4C96F3E4" w14:textId="77777777" w:rsidR="0039115D" w:rsidRDefault="0039115D" w:rsidP="0039115D">
      <w:pPr>
        <w:tabs>
          <w:tab w:val="left" w:pos="142"/>
          <w:tab w:val="left" w:pos="284"/>
        </w:tabs>
        <w:spacing w:after="0" w:line="276" w:lineRule="auto"/>
        <w:jc w:val="both"/>
        <w:rPr>
          <w:rFonts w:ascii="Verdana" w:eastAsia="Aptos" w:hAnsi="Verdana" w:cs="Arial"/>
          <w:color w:val="000000"/>
          <w:lang w:val="es-ES_tradnl"/>
        </w:rPr>
      </w:pPr>
      <w:r>
        <w:rPr>
          <w:rFonts w:ascii="Verdana" w:eastAsia="Calibri" w:hAnsi="Verdana" w:cs="Arial"/>
          <w:kern w:val="2"/>
          <w14:ligatures w14:val="standardContextual"/>
        </w:rPr>
        <w:tab/>
      </w:r>
      <w:r>
        <w:rPr>
          <w:rFonts w:ascii="Verdana" w:eastAsia="Calibri" w:hAnsi="Verdana" w:cs="Arial"/>
          <w:kern w:val="2"/>
          <w14:ligatures w14:val="standardContextual"/>
        </w:rPr>
        <w:tab/>
      </w:r>
      <w:r>
        <w:rPr>
          <w:rFonts w:ascii="Verdana" w:eastAsia="Calibri" w:hAnsi="Verdana" w:cs="Arial"/>
          <w:kern w:val="2"/>
          <w14:ligatures w14:val="standardContextual"/>
        </w:rPr>
        <w:tab/>
        <w:t xml:space="preserve">Conforme con lo anterior, en relación con el problema jurídico planteado en este concepto, esto es, </w:t>
      </w:r>
      <w:r>
        <w:rPr>
          <w:rFonts w:ascii="Verdana" w:eastAsia="Aptos" w:hAnsi="Verdana" w:cs="Arial"/>
          <w:color w:val="000000"/>
          <w:lang w:val="es-ES_tradnl"/>
        </w:rPr>
        <w:t xml:space="preserve">sí la </w:t>
      </w:r>
      <w:r w:rsidRPr="001646B2">
        <w:rPr>
          <w:rFonts w:ascii="Verdana" w:eastAsia="Aptos" w:hAnsi="Verdana" w:cs="Times New Roman"/>
        </w:rPr>
        <w:t>¿</w:t>
      </w:r>
      <w:r>
        <w:rPr>
          <w:rFonts w:ascii="Verdana" w:eastAsia="Aptos" w:hAnsi="Verdana" w:cs="Times New Roman"/>
        </w:rPr>
        <w:t>La peatonalización de una calle o vía de un municipio debe adelantarse utilizando los documentos tipo señalados</w:t>
      </w:r>
      <w:r w:rsidRPr="001646B2">
        <w:rPr>
          <w:rFonts w:ascii="Verdana" w:eastAsia="Aptos" w:hAnsi="Verdana" w:cs="Arial"/>
          <w:color w:val="000000"/>
          <w:lang w:val="es-ES_tradnl"/>
        </w:rPr>
        <w:t>?</w:t>
      </w:r>
      <w:r>
        <w:rPr>
          <w:rFonts w:ascii="Verdana" w:eastAsia="Aptos" w:hAnsi="Verdana" w:cs="Arial"/>
          <w:color w:val="000000"/>
          <w:lang w:val="es-ES_tradnl"/>
        </w:rPr>
        <w:t>. Sobre el particular le indicamos que, en la Matriz 1 – Experiencia de los documentos tipo de licitación de obra pública de infraestructura de transporte – Versión 4, en obras de infraestructura vial urbana, se encuentran las siguientes actividades relacionadas con la peatonalización de vías:</w:t>
      </w:r>
    </w:p>
    <w:p w14:paraId="56175A6D" w14:textId="77777777" w:rsidR="0039115D" w:rsidRDefault="0039115D" w:rsidP="0039115D">
      <w:pPr>
        <w:tabs>
          <w:tab w:val="left" w:pos="142"/>
          <w:tab w:val="left" w:pos="284"/>
        </w:tabs>
        <w:spacing w:after="0" w:line="276" w:lineRule="auto"/>
        <w:jc w:val="both"/>
        <w:rPr>
          <w:rFonts w:ascii="Verdana" w:eastAsia="Aptos" w:hAnsi="Verdana" w:cs="Arial"/>
          <w:color w:val="000000"/>
          <w:lang w:val="es-ES_tradnl"/>
        </w:rPr>
      </w:pPr>
    </w:p>
    <w:p w14:paraId="58F4F751" w14:textId="77777777" w:rsidR="0039115D" w:rsidRPr="00C62B2C" w:rsidRDefault="0039115D" w:rsidP="0039115D">
      <w:pPr>
        <w:tabs>
          <w:tab w:val="left" w:pos="142"/>
          <w:tab w:val="left" w:pos="284"/>
        </w:tabs>
        <w:spacing w:after="120" w:line="240" w:lineRule="auto"/>
        <w:ind w:left="709" w:right="709"/>
        <w:jc w:val="both"/>
        <w:rPr>
          <w:rFonts w:ascii="Verdana" w:eastAsia="Aptos" w:hAnsi="Verdana" w:cs="Arial"/>
          <w:color w:val="000000"/>
          <w:sz w:val="21"/>
          <w:szCs w:val="21"/>
          <w:lang w:val="es-ES_tradnl"/>
        </w:rPr>
      </w:pPr>
      <w:r w:rsidRPr="00C62B2C">
        <w:rPr>
          <w:rFonts w:ascii="Verdana" w:eastAsia="Aptos" w:hAnsi="Verdana" w:cs="Arial"/>
          <w:color w:val="000000"/>
          <w:sz w:val="21"/>
          <w:szCs w:val="21"/>
          <w:lang w:val="es-ES_tradnl"/>
        </w:rPr>
        <w:t>“6.19 PROYECTOS DE CONSTRUCCIÓN O RECONSTRUCCIÓN O MEJORAMIENTO O REHABILITACIÓN O PAVIMENTACION O REPAVIMENTACION DE VÍAS PEATONALES.</w:t>
      </w:r>
    </w:p>
    <w:p w14:paraId="48C0B199" w14:textId="77777777" w:rsidR="0039115D" w:rsidRPr="00C62B2C" w:rsidRDefault="0039115D" w:rsidP="0039115D">
      <w:pPr>
        <w:tabs>
          <w:tab w:val="left" w:pos="142"/>
          <w:tab w:val="left" w:pos="284"/>
        </w:tabs>
        <w:spacing w:after="120" w:line="240" w:lineRule="auto"/>
        <w:ind w:left="709" w:right="709"/>
        <w:jc w:val="both"/>
        <w:rPr>
          <w:rFonts w:ascii="Verdana" w:eastAsia="Aptos" w:hAnsi="Verdana" w:cs="Arial"/>
          <w:color w:val="000000"/>
          <w:sz w:val="21"/>
          <w:szCs w:val="21"/>
          <w:lang w:val="es-ES_tradnl"/>
        </w:rPr>
      </w:pPr>
      <w:r w:rsidRPr="00C62B2C">
        <w:rPr>
          <w:rFonts w:ascii="Verdana" w:eastAsia="Aptos" w:hAnsi="Verdana" w:cs="Arial"/>
          <w:color w:val="000000"/>
          <w:sz w:val="21"/>
          <w:szCs w:val="21"/>
          <w:lang w:val="es-ES_tradnl"/>
        </w:rPr>
        <w:t>6.20 PROYECTOS DE CONSERVACIÓN DE VÍAS PEATONALES</w:t>
      </w:r>
    </w:p>
    <w:p w14:paraId="236A05E3" w14:textId="77777777" w:rsidR="0039115D" w:rsidRPr="00C62B2C" w:rsidRDefault="0039115D" w:rsidP="0039115D">
      <w:pPr>
        <w:tabs>
          <w:tab w:val="left" w:pos="142"/>
          <w:tab w:val="left" w:pos="284"/>
        </w:tabs>
        <w:spacing w:after="120" w:line="240" w:lineRule="auto"/>
        <w:ind w:left="709" w:right="709"/>
        <w:jc w:val="both"/>
        <w:rPr>
          <w:rFonts w:ascii="Verdana" w:eastAsia="Aptos" w:hAnsi="Verdana" w:cs="Arial"/>
          <w:color w:val="000000"/>
          <w:sz w:val="21"/>
          <w:szCs w:val="21"/>
          <w:lang w:val="es-ES_tradnl"/>
        </w:rPr>
      </w:pPr>
      <w:r w:rsidRPr="00C62B2C">
        <w:rPr>
          <w:rFonts w:ascii="Verdana" w:eastAsia="Aptos" w:hAnsi="Verdana" w:cs="Arial"/>
          <w:color w:val="000000"/>
          <w:sz w:val="21"/>
          <w:szCs w:val="21"/>
          <w:lang w:val="es-ES_tradnl"/>
        </w:rPr>
        <w:t>6.21 PROYECTOS DE MANTENIMIENTO (RUTINARIO O PERIÓDICO) DE VIAS PEATONALES”.</w:t>
      </w:r>
    </w:p>
    <w:p w14:paraId="35709DFF" w14:textId="77777777" w:rsidR="0039115D" w:rsidRDefault="0039115D" w:rsidP="0039115D">
      <w:pPr>
        <w:tabs>
          <w:tab w:val="left" w:pos="142"/>
          <w:tab w:val="left" w:pos="284"/>
        </w:tabs>
        <w:spacing w:after="0" w:line="276" w:lineRule="auto"/>
        <w:jc w:val="both"/>
        <w:rPr>
          <w:rFonts w:ascii="Verdana" w:eastAsia="Aptos" w:hAnsi="Verdana" w:cs="Arial"/>
          <w:color w:val="000000"/>
          <w:lang w:val="es-ES_tradnl"/>
        </w:rPr>
      </w:pPr>
    </w:p>
    <w:p w14:paraId="3C6A12E2" w14:textId="77777777" w:rsidR="0039115D" w:rsidRPr="00052939" w:rsidRDefault="0039115D" w:rsidP="0039115D">
      <w:pPr>
        <w:tabs>
          <w:tab w:val="left" w:pos="142"/>
          <w:tab w:val="left" w:pos="284"/>
        </w:tabs>
        <w:spacing w:after="120" w:line="276" w:lineRule="auto"/>
        <w:jc w:val="both"/>
        <w:rPr>
          <w:rFonts w:ascii="Verdana" w:hAnsi="Verdana"/>
        </w:rPr>
      </w:pPr>
      <w:r>
        <w:rPr>
          <w:rFonts w:ascii="Verdana" w:eastAsia="Aptos" w:hAnsi="Verdana" w:cs="Arial"/>
          <w:color w:val="000000"/>
          <w:lang w:val="es-ES_tradnl"/>
        </w:rPr>
        <w:lastRenderedPageBreak/>
        <w:tab/>
      </w:r>
      <w:r>
        <w:rPr>
          <w:rFonts w:ascii="Verdana" w:eastAsia="Aptos" w:hAnsi="Verdana" w:cs="Arial"/>
          <w:color w:val="000000"/>
          <w:lang w:val="es-ES_tradnl"/>
        </w:rPr>
        <w:tab/>
      </w:r>
      <w:r>
        <w:rPr>
          <w:rFonts w:ascii="Verdana" w:eastAsia="Aptos" w:hAnsi="Verdana" w:cs="Arial"/>
          <w:color w:val="000000"/>
          <w:lang w:val="es-ES_tradnl"/>
        </w:rPr>
        <w:tab/>
      </w:r>
      <w:r w:rsidRPr="00052939">
        <w:rPr>
          <w:rFonts w:ascii="Verdana" w:hAnsi="Verdana"/>
        </w:rPr>
        <w:t xml:space="preserve">En atención a lo expuesto y conforme con lo previsto en la Matriz 1 – Experiencia, para los proyectos cuyo objeto contractual comprenda las actividades de: i) construcción, </w:t>
      </w:r>
      <w:proofErr w:type="spellStart"/>
      <w:r w:rsidRPr="00052939">
        <w:rPr>
          <w:rFonts w:ascii="Verdana" w:hAnsi="Verdana"/>
        </w:rPr>
        <w:t>ii</w:t>
      </w:r>
      <w:proofErr w:type="spellEnd"/>
      <w:r w:rsidRPr="00052939">
        <w:rPr>
          <w:rFonts w:ascii="Verdana" w:hAnsi="Verdana"/>
        </w:rPr>
        <w:t xml:space="preserve">) reconstrucción, </w:t>
      </w:r>
      <w:proofErr w:type="spellStart"/>
      <w:r w:rsidRPr="00052939">
        <w:rPr>
          <w:rFonts w:ascii="Verdana" w:hAnsi="Verdana"/>
        </w:rPr>
        <w:t>iii</w:t>
      </w:r>
      <w:proofErr w:type="spellEnd"/>
      <w:r w:rsidRPr="00052939">
        <w:rPr>
          <w:rFonts w:ascii="Verdana" w:hAnsi="Verdana"/>
        </w:rPr>
        <w:t xml:space="preserve">) mejoramiento, </w:t>
      </w:r>
      <w:proofErr w:type="spellStart"/>
      <w:r w:rsidRPr="00052939">
        <w:rPr>
          <w:rFonts w:ascii="Verdana" w:hAnsi="Verdana"/>
        </w:rPr>
        <w:t>iv</w:t>
      </w:r>
      <w:proofErr w:type="spellEnd"/>
      <w:r w:rsidRPr="00052939">
        <w:rPr>
          <w:rFonts w:ascii="Verdana" w:hAnsi="Verdana"/>
        </w:rPr>
        <w:t xml:space="preserve">) rehabilitación, v) pavimentación, vi) repavimentación, </w:t>
      </w:r>
      <w:proofErr w:type="spellStart"/>
      <w:r w:rsidRPr="00052939">
        <w:rPr>
          <w:rFonts w:ascii="Verdana" w:hAnsi="Verdana"/>
        </w:rPr>
        <w:t>vii</w:t>
      </w:r>
      <w:proofErr w:type="spellEnd"/>
      <w:r w:rsidRPr="00052939">
        <w:rPr>
          <w:rFonts w:ascii="Verdana" w:hAnsi="Verdana"/>
        </w:rPr>
        <w:t xml:space="preserve">) conservación o </w:t>
      </w:r>
      <w:proofErr w:type="spellStart"/>
      <w:r w:rsidRPr="00052939">
        <w:rPr>
          <w:rFonts w:ascii="Verdana" w:hAnsi="Verdana"/>
        </w:rPr>
        <w:t>viii</w:t>
      </w:r>
      <w:proofErr w:type="spellEnd"/>
      <w:r w:rsidRPr="00052939">
        <w:rPr>
          <w:rFonts w:ascii="Verdana" w:hAnsi="Verdana"/>
        </w:rPr>
        <w:t>) mantenimiento (rutinario o periódico)</w:t>
      </w:r>
      <w:r>
        <w:rPr>
          <w:rFonts w:ascii="Verdana" w:hAnsi="Verdana"/>
        </w:rPr>
        <w:t>,</w:t>
      </w:r>
      <w:r w:rsidRPr="00052939">
        <w:rPr>
          <w:rFonts w:ascii="Verdana" w:hAnsi="Verdana"/>
        </w:rPr>
        <w:t xml:space="preserve"> de vías peatonales</w:t>
      </w:r>
      <w:r>
        <w:rPr>
          <w:rFonts w:ascii="Verdana" w:hAnsi="Verdana"/>
        </w:rPr>
        <w:t>,</w:t>
      </w:r>
      <w:r w:rsidRPr="00052939">
        <w:rPr>
          <w:rFonts w:ascii="Verdana" w:hAnsi="Verdana"/>
        </w:rPr>
        <w:t xml:space="preserve"> enten</w:t>
      </w:r>
      <w:r>
        <w:rPr>
          <w:rFonts w:ascii="Verdana" w:hAnsi="Verdana"/>
        </w:rPr>
        <w:t>di</w:t>
      </w:r>
      <w:r w:rsidRPr="00052939">
        <w:rPr>
          <w:rFonts w:ascii="Verdana" w:hAnsi="Verdana"/>
        </w:rPr>
        <w:t>da</w:t>
      </w:r>
      <w:r>
        <w:rPr>
          <w:rFonts w:ascii="Verdana" w:hAnsi="Verdana"/>
        </w:rPr>
        <w:t>s</w:t>
      </w:r>
      <w:r w:rsidRPr="00052939">
        <w:rPr>
          <w:rFonts w:ascii="Verdana" w:hAnsi="Verdana"/>
        </w:rPr>
        <w:t xml:space="preserve"> estas como </w:t>
      </w:r>
      <w:r w:rsidRPr="00052939">
        <w:rPr>
          <w:rFonts w:ascii="Verdana" w:hAnsi="Verdana" w:cs="Arial"/>
          <w:lang w:val="es-ES"/>
        </w:rPr>
        <w:t>áreas o zonas de la ciudad destinadas para el tránsito exclusivo de peatones</w:t>
      </w:r>
      <w:r w:rsidRPr="00052939">
        <w:rPr>
          <w:rFonts w:ascii="Verdana" w:hAnsi="Verdana"/>
        </w:rPr>
        <w:t xml:space="preserve">, resulta exigible la aplicación de los documentos tipo de licitación de obra pública de infraestructura de transporte versión 4, como requisito obligatorio en los procesos de selección correspondientes. </w:t>
      </w:r>
    </w:p>
    <w:p w14:paraId="4C633A5F" w14:textId="77777777" w:rsidR="0039115D" w:rsidRPr="003D57FC" w:rsidRDefault="0039115D" w:rsidP="0039115D">
      <w:pPr>
        <w:tabs>
          <w:tab w:val="left" w:pos="142"/>
          <w:tab w:val="left" w:pos="284"/>
        </w:tabs>
        <w:spacing w:after="120" w:line="276" w:lineRule="auto"/>
        <w:jc w:val="both"/>
        <w:rPr>
          <w:rFonts w:ascii="Verdana" w:hAnsi="Verdana"/>
        </w:rPr>
      </w:pPr>
      <w:r>
        <w:rPr>
          <w:rFonts w:ascii="Verdana" w:hAnsi="Verdana"/>
        </w:rPr>
        <w:tab/>
      </w:r>
      <w:r>
        <w:rPr>
          <w:rFonts w:ascii="Verdana" w:hAnsi="Verdana"/>
        </w:rPr>
        <w:tab/>
      </w:r>
      <w:r>
        <w:rPr>
          <w:rFonts w:ascii="Verdana" w:hAnsi="Verdana"/>
        </w:rPr>
        <w:tab/>
      </w:r>
      <w:r w:rsidRPr="000649FD">
        <w:rPr>
          <w:rFonts w:ascii="Verdana" w:hAnsi="Verdana"/>
        </w:rPr>
        <w:t xml:space="preserve">Esta consideración aplica </w:t>
      </w:r>
      <w:r w:rsidRPr="000649FD">
        <w:rPr>
          <w:rFonts w:ascii="Verdana" w:hAnsi="Verdana"/>
          <w:i/>
          <w:iCs/>
        </w:rPr>
        <w:t>mutatis mutandis</w:t>
      </w:r>
      <w:r w:rsidRPr="000649FD">
        <w:rPr>
          <w:rFonts w:ascii="Verdana" w:hAnsi="Verdana"/>
        </w:rPr>
        <w:t xml:space="preserve"> cuando el proceso de selección que pretende adelantar la Entidad corresponda a los </w:t>
      </w:r>
      <w:r>
        <w:rPr>
          <w:rFonts w:ascii="Verdana" w:hAnsi="Verdana"/>
        </w:rPr>
        <w:t>d</w:t>
      </w:r>
      <w:r w:rsidRPr="000649FD">
        <w:rPr>
          <w:rFonts w:ascii="Verdana" w:hAnsi="Verdana"/>
        </w:rPr>
        <w:t xml:space="preserve">ocumentos </w:t>
      </w:r>
      <w:r>
        <w:rPr>
          <w:rFonts w:ascii="Verdana" w:hAnsi="Verdana"/>
        </w:rPr>
        <w:t>t</w:t>
      </w:r>
      <w:r w:rsidRPr="000649FD">
        <w:rPr>
          <w:rFonts w:ascii="Verdana" w:hAnsi="Verdana"/>
        </w:rPr>
        <w:t xml:space="preserve">ipo de </w:t>
      </w:r>
      <w:r>
        <w:rPr>
          <w:rFonts w:ascii="Verdana" w:hAnsi="Verdana"/>
        </w:rPr>
        <w:t>o</w:t>
      </w:r>
      <w:r w:rsidRPr="000649FD">
        <w:rPr>
          <w:rFonts w:ascii="Verdana" w:hAnsi="Verdana"/>
        </w:rPr>
        <w:t xml:space="preserve">bra </w:t>
      </w:r>
      <w:r>
        <w:rPr>
          <w:rFonts w:ascii="Verdana" w:hAnsi="Verdana"/>
        </w:rPr>
        <w:t>p</w:t>
      </w:r>
      <w:r w:rsidRPr="000649FD">
        <w:rPr>
          <w:rFonts w:ascii="Verdana" w:hAnsi="Verdana"/>
        </w:rPr>
        <w:t xml:space="preserve">ública de </w:t>
      </w:r>
      <w:r>
        <w:rPr>
          <w:rFonts w:ascii="Verdana" w:hAnsi="Verdana"/>
        </w:rPr>
        <w:t>i</w:t>
      </w:r>
      <w:r w:rsidRPr="000649FD">
        <w:rPr>
          <w:rFonts w:ascii="Verdana" w:hAnsi="Verdana"/>
        </w:rPr>
        <w:t xml:space="preserve">nfraestructura de </w:t>
      </w:r>
      <w:r>
        <w:rPr>
          <w:rFonts w:ascii="Verdana" w:hAnsi="Verdana"/>
        </w:rPr>
        <w:t>t</w:t>
      </w:r>
      <w:r w:rsidRPr="000649FD">
        <w:rPr>
          <w:rFonts w:ascii="Verdana" w:hAnsi="Verdana"/>
        </w:rPr>
        <w:t>ransporte en las modalidades de selección de mínima cuantía y menor cuantía, habida cuenta de que las actividades señaladas también se encuentran previstas en las matrices de experiencia de los documentos tipo mencionados.</w:t>
      </w:r>
    </w:p>
    <w:p w14:paraId="15C3394A" w14:textId="77777777" w:rsidR="0039115D" w:rsidRPr="000649FD" w:rsidRDefault="0039115D" w:rsidP="0039115D">
      <w:pPr>
        <w:tabs>
          <w:tab w:val="left" w:pos="142"/>
          <w:tab w:val="left" w:pos="284"/>
        </w:tabs>
        <w:spacing w:after="120" w:line="276" w:lineRule="auto"/>
        <w:jc w:val="both"/>
        <w:rPr>
          <w:rFonts w:ascii="Verdana" w:eastAsia="Aptos" w:hAnsi="Verdana" w:cs="Arial"/>
          <w:color w:val="000000"/>
          <w:lang w:val="es-ES_tradnl"/>
        </w:rPr>
      </w:pPr>
      <w:r>
        <w:rPr>
          <w:rFonts w:ascii="Verdana" w:eastAsia="Aptos" w:hAnsi="Verdana" w:cs="Arial"/>
          <w:color w:val="000000"/>
          <w:lang w:val="es-ES_tradnl"/>
        </w:rPr>
        <w:tab/>
      </w:r>
      <w:r>
        <w:rPr>
          <w:rFonts w:ascii="Verdana" w:eastAsia="Aptos" w:hAnsi="Verdana" w:cs="Arial"/>
          <w:color w:val="000000"/>
          <w:lang w:val="es-ES_tradnl"/>
        </w:rPr>
        <w:tab/>
      </w:r>
      <w:r>
        <w:rPr>
          <w:rFonts w:ascii="Verdana" w:eastAsia="Aptos" w:hAnsi="Verdana" w:cs="Arial"/>
          <w:color w:val="000000"/>
          <w:lang w:val="es-ES_tradnl"/>
        </w:rPr>
        <w:tab/>
      </w:r>
      <w:r w:rsidRPr="001646B2">
        <w:rPr>
          <w:rFonts w:ascii="Verdana" w:eastAsia="Calibri" w:hAnsi="Verdana" w:cs="Arial"/>
          <w:color w:val="000000"/>
          <w:kern w:val="2"/>
          <w:lang w:val="es-ES"/>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D797923" w14:textId="77777777" w:rsidR="0039115D" w:rsidRPr="001646B2" w:rsidRDefault="0039115D" w:rsidP="0039115D">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1646B2">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82928D4" w14:textId="77777777" w:rsidR="0039115D" w:rsidRPr="001646B2" w:rsidRDefault="0039115D" w:rsidP="0039115D">
      <w:pPr>
        <w:spacing w:after="0"/>
        <w:ind w:firstLine="708"/>
        <w:jc w:val="both"/>
        <w:rPr>
          <w:rFonts w:ascii="Verdana" w:eastAsia="Aptos" w:hAnsi="Verdana" w:cs="Arial"/>
          <w:color w:val="000000"/>
          <w:lang w:val="es-ES"/>
        </w:rPr>
      </w:pPr>
    </w:p>
    <w:p w14:paraId="1E102343" w14:textId="77777777" w:rsidR="0039115D" w:rsidRPr="001646B2" w:rsidRDefault="0039115D" w:rsidP="0039115D">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Referencias normativas, jurisprudenciales y otras fuentes:</w:t>
      </w:r>
    </w:p>
    <w:p w14:paraId="6C257770" w14:textId="77777777" w:rsidR="0039115D" w:rsidRPr="001646B2" w:rsidRDefault="0039115D" w:rsidP="0039115D">
      <w:pPr>
        <w:spacing w:after="0"/>
        <w:ind w:left="-15840"/>
        <w:jc w:val="both"/>
        <w:rPr>
          <w:rFonts w:ascii="Verdana" w:eastAsia="Calibri" w:hAnsi="Verdana" w:cs="Arial"/>
          <w:b/>
          <w:bCs/>
        </w:rPr>
      </w:pPr>
      <w:r w:rsidRPr="001646B2">
        <w:rPr>
          <w:rFonts w:ascii="Verdana" w:eastAsia="Calibri" w:hAnsi="Verdana" w:cs="Arial"/>
          <w:b/>
          <w:bCs/>
        </w:rPr>
        <w:lastRenderedPageBreak/>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39115D" w:rsidRPr="001646B2" w14:paraId="4C6E7650" w14:textId="77777777" w:rsidTr="00D776FC">
        <w:trPr>
          <w:trHeight w:val="870"/>
        </w:trPr>
        <w:tc>
          <w:tcPr>
            <w:tcW w:w="8647" w:type="dxa"/>
            <w:tcBorders>
              <w:top w:val="dotted" w:sz="4" w:space="0" w:color="auto"/>
              <w:left w:val="dotted" w:sz="4" w:space="0" w:color="auto"/>
              <w:bottom w:val="dotted" w:sz="4" w:space="0" w:color="auto"/>
              <w:right w:val="dotted" w:sz="4" w:space="0" w:color="auto"/>
            </w:tcBorders>
          </w:tcPr>
          <w:p w14:paraId="7463E311" w14:textId="77777777" w:rsidR="0039115D" w:rsidRPr="001646B2" w:rsidRDefault="0039115D" w:rsidP="00D776FC">
            <w:pPr>
              <w:ind w:left="720"/>
              <w:contextualSpacing/>
              <w:jc w:val="both"/>
              <w:rPr>
                <w:rFonts w:ascii="Verdana" w:eastAsia="Calibri" w:hAnsi="Verdana" w:cs="Arial"/>
                <w:bCs/>
                <w:lang w:val="es-ES"/>
              </w:rPr>
            </w:pPr>
          </w:p>
          <w:p w14:paraId="370B0C38" w14:textId="77777777" w:rsidR="0039115D" w:rsidRPr="001646B2" w:rsidRDefault="0039115D" w:rsidP="0039115D">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1646B2">
              <w:rPr>
                <w:rFonts w:ascii="Verdana" w:eastAsia="Calibri" w:hAnsi="Verdana" w:cs="Arial"/>
                <w:lang w:val="es-ES_tradnl"/>
              </w:rPr>
              <w:t xml:space="preserve">Ley 2022 de 2020, artículo 1. </w:t>
            </w:r>
          </w:p>
          <w:p w14:paraId="3DE0A2BA" w14:textId="77777777" w:rsidR="0039115D" w:rsidRPr="001646B2" w:rsidRDefault="0039115D" w:rsidP="0039115D">
            <w:pPr>
              <w:widowControl w:val="0"/>
              <w:numPr>
                <w:ilvl w:val="0"/>
                <w:numId w:val="17"/>
              </w:numPr>
              <w:autoSpaceDE w:val="0"/>
              <w:autoSpaceDN w:val="0"/>
              <w:spacing w:line="276" w:lineRule="auto"/>
              <w:jc w:val="both"/>
              <w:rPr>
                <w:rFonts w:ascii="Verdana" w:eastAsia="Calibri" w:hAnsi="Verdana" w:cs="Arial"/>
              </w:rPr>
            </w:pPr>
            <w:r w:rsidRPr="001646B2">
              <w:rPr>
                <w:rFonts w:ascii="Verdana" w:eastAsia="Calibri" w:hAnsi="Verdana" w:cs="Arial"/>
              </w:rPr>
              <w:t>Ley 1150 de 2007, artículo 2.</w:t>
            </w:r>
          </w:p>
          <w:p w14:paraId="6DCF8000" w14:textId="77777777" w:rsidR="0039115D" w:rsidRPr="001646B2" w:rsidRDefault="0039115D" w:rsidP="0039115D">
            <w:pPr>
              <w:widowControl w:val="0"/>
              <w:numPr>
                <w:ilvl w:val="0"/>
                <w:numId w:val="17"/>
              </w:numPr>
              <w:autoSpaceDE w:val="0"/>
              <w:autoSpaceDN w:val="0"/>
              <w:spacing w:line="276" w:lineRule="auto"/>
              <w:contextualSpacing/>
              <w:jc w:val="both"/>
              <w:rPr>
                <w:rFonts w:ascii="Verdana" w:eastAsia="Calibri" w:hAnsi="Verdana" w:cs="Arial"/>
                <w:lang w:val="es-ES"/>
              </w:rPr>
            </w:pPr>
            <w:r w:rsidRPr="001646B2">
              <w:rPr>
                <w:rFonts w:ascii="Verdana" w:eastAsia="Calibri" w:hAnsi="Verdana" w:cs="Arial"/>
                <w:lang w:val="es-ES_tradnl"/>
              </w:rPr>
              <w:t xml:space="preserve">Documentos Tipo. Disponibles en: </w:t>
            </w:r>
            <w:hyperlink r:id="rId11" w:history="1">
              <w:r w:rsidRPr="001646B2">
                <w:rPr>
                  <w:rFonts w:ascii="Verdana" w:eastAsia="Calibri" w:hAnsi="Verdana" w:cs="Arial"/>
                  <w:color w:val="0000FF"/>
                  <w:u w:val="single"/>
                  <w:lang w:val="es-ES_tradnl"/>
                </w:rPr>
                <w:t>https://www.colombiacompra.gov.co/documentos-tipo/documentos-tipo</w:t>
              </w:r>
            </w:hyperlink>
            <w:r w:rsidRPr="001646B2">
              <w:rPr>
                <w:rFonts w:ascii="Verdana" w:eastAsia="Calibri" w:hAnsi="Verdana" w:cs="Arial"/>
                <w:lang w:val="es-ES_tradnl"/>
              </w:rPr>
              <w:t>.</w:t>
            </w:r>
          </w:p>
        </w:tc>
      </w:tr>
    </w:tbl>
    <w:p w14:paraId="44BDADB5" w14:textId="77777777" w:rsidR="0039115D" w:rsidRPr="001646B2" w:rsidRDefault="0039115D" w:rsidP="0039115D">
      <w:pPr>
        <w:tabs>
          <w:tab w:val="left" w:pos="142"/>
          <w:tab w:val="left" w:pos="284"/>
        </w:tabs>
        <w:spacing w:after="0" w:line="276" w:lineRule="auto"/>
        <w:jc w:val="both"/>
        <w:rPr>
          <w:rFonts w:ascii="Verdana" w:eastAsia="Calibri" w:hAnsi="Verdana" w:cs="Arial"/>
        </w:rPr>
      </w:pPr>
    </w:p>
    <w:p w14:paraId="3BBDE001" w14:textId="77777777" w:rsidR="0039115D" w:rsidRPr="001646B2" w:rsidRDefault="0039115D" w:rsidP="0039115D">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Doctrina de la Agencia Nacional de Contratación Pública:</w:t>
      </w:r>
    </w:p>
    <w:p w14:paraId="7E476BBD" w14:textId="77777777" w:rsidR="0039115D" w:rsidRPr="001646B2" w:rsidRDefault="0039115D" w:rsidP="0039115D">
      <w:pPr>
        <w:widowControl w:val="0"/>
        <w:autoSpaceDE w:val="0"/>
        <w:autoSpaceDN w:val="0"/>
        <w:spacing w:after="0" w:line="276" w:lineRule="auto"/>
        <w:jc w:val="both"/>
        <w:rPr>
          <w:rFonts w:ascii="Verdana" w:eastAsia="Calibri" w:hAnsi="Verdana" w:cs="Arial"/>
        </w:rPr>
      </w:pPr>
    </w:p>
    <w:p w14:paraId="14FD28A6" w14:textId="77777777" w:rsidR="0039115D" w:rsidRPr="001646B2" w:rsidRDefault="0039115D" w:rsidP="0039115D">
      <w:pPr>
        <w:widowControl w:val="0"/>
        <w:autoSpaceDE w:val="0"/>
        <w:autoSpaceDN w:val="0"/>
        <w:spacing w:after="0" w:line="276" w:lineRule="auto"/>
        <w:jc w:val="both"/>
        <w:rPr>
          <w:rFonts w:ascii="Verdana" w:eastAsia="Times New Roman" w:hAnsi="Verdana" w:cs="Arial"/>
          <w:shd w:val="clear" w:color="auto" w:fill="FFFFFF"/>
          <w:lang w:val="es-ES"/>
        </w:rPr>
      </w:pPr>
      <w:r w:rsidRPr="001646B2">
        <w:rPr>
          <w:rFonts w:ascii="Verdana" w:eastAsia="Calibri" w:hAnsi="Verdana" w:cs="Arial"/>
          <w:shd w:val="clear" w:color="auto" w:fill="FFFFFF"/>
        </w:rPr>
        <w:t>L</w:t>
      </w:r>
      <w:r w:rsidRPr="001646B2">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1646B2">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4F0D2CDD" w14:textId="77777777" w:rsidR="0039115D" w:rsidRPr="001646B2" w:rsidRDefault="0039115D" w:rsidP="0039115D">
      <w:pPr>
        <w:widowControl w:val="0"/>
        <w:autoSpaceDE w:val="0"/>
        <w:autoSpaceDN w:val="0"/>
        <w:spacing w:after="0" w:line="276" w:lineRule="auto"/>
        <w:jc w:val="both"/>
        <w:rPr>
          <w:rFonts w:ascii="Verdana" w:eastAsia="Times New Roman" w:hAnsi="Verdana" w:cs="Arial"/>
          <w:shd w:val="clear" w:color="auto" w:fill="FFFFFF"/>
          <w:lang w:val="es-ES"/>
        </w:rPr>
      </w:pPr>
    </w:p>
    <w:p w14:paraId="477EFBD7" w14:textId="77777777" w:rsidR="0039115D" w:rsidRPr="001646B2" w:rsidRDefault="0039115D" w:rsidP="0039115D">
      <w:pPr>
        <w:spacing w:after="0" w:line="278" w:lineRule="auto"/>
        <w:jc w:val="both"/>
        <w:rPr>
          <w:rFonts w:ascii="Verdana" w:eastAsia="Times New Roman" w:hAnsi="Verdana" w:cs="Arial"/>
          <w:shd w:val="clear" w:color="auto" w:fill="FFFFFF"/>
          <w:lang w:val="es-ES"/>
        </w:rPr>
      </w:pPr>
      <w:r w:rsidRPr="001646B2">
        <w:rPr>
          <w:rFonts w:ascii="Verdana" w:eastAsia="Times New Roman" w:hAnsi="Verdana" w:cs="Arial"/>
          <w:shd w:val="clear" w:color="auto" w:fill="FFFFFF"/>
          <w:lang w:val="es-ES"/>
        </w:rPr>
        <w:t xml:space="preserve">Así mismo, en los conceptos C-085 del 10 de abril de 2023, C-375 del 2 de noviembre de 2023, C-063 del 17 de mayo de 2024, C-120 del 11 de junio de 2024, C-092 del 14 de junio de 2024, C-127 del 28 de junio de 2024, C-276 del 5 de julio de 2024, C-153 del 12 de julio de 2024, C-147 del 17 de julio de 2024, C-229 del 09 de agosto de 2024, C-549 del 15 de octubre de 2024, C-400 del 18 de octubre de 2024, C-587 del 23 de octubre de 2024, C-753 del 4 de </w:t>
      </w:r>
      <w:r w:rsidRPr="001646B2">
        <w:rPr>
          <w:rFonts w:ascii="Verdana" w:eastAsia="Times New Roman" w:hAnsi="Verdana" w:cs="Arial"/>
          <w:shd w:val="clear" w:color="auto" w:fill="FFFFFF"/>
          <w:lang w:val="es-ES"/>
        </w:rPr>
        <w:lastRenderedPageBreak/>
        <w:t xml:space="preserve">diciembre de 2024, C-753 del 4 de diciembre de 2024, C-213 del 6 de marzo de 2025, C-283 del 14 de abril de 2025, C-168 del 12 de septiembre de 2025 y C-1286 del 15 de septiembre de 2025 y C-1093 del 15 de septiembre del 2025, esta Agencia se pronunció sobre la Matriz 1 – Experiencia de los documentos tipo de infraestructura de transporte. </w:t>
      </w:r>
    </w:p>
    <w:p w14:paraId="6D9053F9" w14:textId="77777777" w:rsidR="0039115D" w:rsidRPr="001646B2" w:rsidRDefault="0039115D" w:rsidP="0039115D">
      <w:pPr>
        <w:widowControl w:val="0"/>
        <w:autoSpaceDE w:val="0"/>
        <w:autoSpaceDN w:val="0"/>
        <w:spacing w:after="0" w:line="276" w:lineRule="auto"/>
        <w:jc w:val="both"/>
        <w:rPr>
          <w:rFonts w:ascii="Verdana" w:eastAsia="Times New Roman" w:hAnsi="Verdana" w:cs="Arial"/>
          <w:shd w:val="clear" w:color="auto" w:fill="FFFFFF"/>
          <w:lang w:val="es-ES"/>
        </w:rPr>
      </w:pPr>
    </w:p>
    <w:p w14:paraId="54F274BC" w14:textId="77777777" w:rsidR="0039115D" w:rsidRPr="001646B2" w:rsidRDefault="0039115D" w:rsidP="0039115D">
      <w:pPr>
        <w:widowControl w:val="0"/>
        <w:autoSpaceDE w:val="0"/>
        <w:autoSpaceDN w:val="0"/>
        <w:spacing w:after="0" w:line="276" w:lineRule="auto"/>
        <w:jc w:val="both"/>
        <w:rPr>
          <w:rFonts w:ascii="Verdana" w:eastAsia="Times New Roman" w:hAnsi="Verdana" w:cs="Arial"/>
          <w:shd w:val="clear" w:color="auto" w:fill="FFFFFF"/>
          <w:lang w:val="es-ES"/>
        </w:rPr>
      </w:pPr>
      <w:r w:rsidRPr="001646B2">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1646B2">
          <w:rPr>
            <w:rFonts w:ascii="Verdana" w:eastAsia="Calibri" w:hAnsi="Verdana" w:cs="Arial"/>
            <w:color w:val="0000FF"/>
            <w:kern w:val="2"/>
            <w:u w:val="single"/>
            <w:shd w:val="clear" w:color="auto" w:fill="FFFFFF"/>
            <w14:ligatures w14:val="standardContextual"/>
          </w:rPr>
          <w:t>https://relatoria.colombiacompra.gov.co/</w:t>
        </w:r>
      </w:hyperlink>
      <w:r w:rsidRPr="001646B2">
        <w:rPr>
          <w:rFonts w:ascii="Verdana" w:eastAsia="Calibri" w:hAnsi="Verdana" w:cs="Arial"/>
          <w:color w:val="0000FF"/>
          <w:kern w:val="2"/>
          <w:u w:val="single"/>
          <w:shd w:val="clear" w:color="auto" w:fill="FFFFFF"/>
          <w14:ligatures w14:val="standardContextual"/>
        </w:rPr>
        <w:t> .</w:t>
      </w:r>
    </w:p>
    <w:p w14:paraId="7475451B" w14:textId="77777777" w:rsidR="0039115D" w:rsidRPr="001646B2" w:rsidRDefault="0039115D" w:rsidP="0039115D">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51E923D4" w14:textId="77777777" w:rsidR="0039115D" w:rsidRPr="001646B2" w:rsidRDefault="0039115D" w:rsidP="0039115D">
      <w:pPr>
        <w:spacing w:after="0" w:line="240" w:lineRule="auto"/>
        <w:jc w:val="both"/>
        <w:rPr>
          <w:rFonts w:ascii="Verdana" w:eastAsia="Calibri" w:hAnsi="Verdana" w:cs="Arial"/>
          <w:color w:val="000000"/>
          <w:kern w:val="2"/>
          <w:shd w:val="clear" w:color="auto" w:fill="FFFFFF"/>
          <w14:ligatures w14:val="standardContextual"/>
        </w:rPr>
      </w:pPr>
      <w:r w:rsidRPr="001646B2">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1646B2">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1646B2">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646B2">
        <w:rPr>
          <w:rFonts w:ascii="Verdana" w:eastAsia="Calibri" w:hAnsi="Verdana" w:cs="Arial"/>
          <w:color w:val="000000"/>
          <w:kern w:val="2"/>
          <w:shd w:val="clear" w:color="auto" w:fill="FFFFFF"/>
          <w14:ligatures w14:val="standardContextual"/>
        </w:rPr>
        <w:t>Wayúu</w:t>
      </w:r>
      <w:proofErr w:type="spellEnd"/>
      <w:r w:rsidRPr="001646B2">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1646B2">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1646B2">
        <w:rPr>
          <w:rFonts w:ascii="Verdana" w:eastAsia="Calibri" w:hAnsi="Verdana" w:cs="Arial"/>
          <w:color w:val="000000"/>
          <w:kern w:val="2"/>
          <w:u w:val="single"/>
          <w:shd w:val="clear" w:color="auto" w:fill="FFFFFF"/>
          <w14:ligatures w14:val="standardContextual"/>
        </w:rPr>
        <w:t>"</w:t>
      </w:r>
    </w:p>
    <w:p w14:paraId="781061FD" w14:textId="77777777" w:rsidR="0039115D" w:rsidRPr="001646B2" w:rsidRDefault="0039115D" w:rsidP="0039115D">
      <w:pPr>
        <w:spacing w:after="0" w:line="278" w:lineRule="auto"/>
        <w:jc w:val="both"/>
        <w:rPr>
          <w:rFonts w:ascii="Verdana" w:eastAsia="Aptos" w:hAnsi="Verdana" w:cs="Times New Roman"/>
          <w:color w:val="212121"/>
          <w:kern w:val="2"/>
          <w14:ligatures w14:val="standardContextual"/>
        </w:rPr>
      </w:pPr>
    </w:p>
    <w:p w14:paraId="278C2F48" w14:textId="77777777" w:rsidR="0039115D" w:rsidRPr="001646B2" w:rsidRDefault="0039115D" w:rsidP="0039115D">
      <w:pPr>
        <w:spacing w:after="0" w:line="240" w:lineRule="auto"/>
        <w:jc w:val="both"/>
        <w:rPr>
          <w:rFonts w:ascii="Verdana" w:eastAsia="Calibri" w:hAnsi="Verdana" w:cs="Times New Roman"/>
          <w:kern w:val="2"/>
          <w14:ligatures w14:val="standardContextual"/>
        </w:rPr>
      </w:pPr>
      <w:r w:rsidRPr="001646B2">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47FEA71C" w14:textId="77777777" w:rsidR="0039115D" w:rsidRPr="001646B2" w:rsidRDefault="0039115D" w:rsidP="0039115D">
      <w:pPr>
        <w:spacing w:after="0" w:line="240" w:lineRule="auto"/>
        <w:jc w:val="both"/>
        <w:rPr>
          <w:rFonts w:ascii="Verdana" w:eastAsia="Aptos" w:hAnsi="Verdana" w:cs="Times New Roman"/>
          <w:kern w:val="2"/>
          <w14:ligatures w14:val="standardContextual"/>
        </w:rPr>
      </w:pPr>
    </w:p>
    <w:p w14:paraId="0F5DC1BB" w14:textId="77777777" w:rsidR="0039115D" w:rsidRPr="001646B2" w:rsidRDefault="0039115D" w:rsidP="0039115D">
      <w:pPr>
        <w:spacing w:after="0" w:line="240" w:lineRule="auto"/>
        <w:jc w:val="both"/>
        <w:rPr>
          <w:rFonts w:ascii="Verdana" w:eastAsia="Aptos" w:hAnsi="Verdana" w:cs="Times New Roman"/>
          <w:kern w:val="2"/>
          <w14:ligatures w14:val="standardContextual"/>
        </w:rPr>
      </w:pPr>
      <w:r w:rsidRPr="001646B2">
        <w:rPr>
          <w:rFonts w:ascii="Verdana" w:eastAsia="Aptos" w:hAnsi="Verdana" w:cs="Times New Roman"/>
          <w:kern w:val="2"/>
          <w14:ligatures w14:val="standardContextual"/>
        </w:rPr>
        <w:t xml:space="preserve">Twitter: </w:t>
      </w:r>
      <w:r w:rsidRPr="001646B2">
        <w:rPr>
          <w:rFonts w:ascii="Verdana" w:eastAsia="Calibri" w:hAnsi="Verdana" w:cs="Times New Roman"/>
          <w:color w:val="156082"/>
          <w:kern w:val="2"/>
          <w:u w:val="single"/>
          <w14:ligatures w14:val="standardContextual"/>
        </w:rPr>
        <w:t>@colombiacompra</w:t>
      </w:r>
      <w:r w:rsidRPr="001646B2">
        <w:rPr>
          <w:rFonts w:ascii="Verdana" w:eastAsia="Calibri" w:hAnsi="Verdana" w:cs="Times New Roman"/>
          <w:color w:val="156082"/>
          <w:kern w:val="2"/>
          <w14:ligatures w14:val="standardContextual"/>
        </w:rPr>
        <w:t xml:space="preserve"> </w:t>
      </w:r>
    </w:p>
    <w:p w14:paraId="1ADDCD45" w14:textId="77777777" w:rsidR="0039115D" w:rsidRPr="001646B2" w:rsidRDefault="0039115D" w:rsidP="0039115D">
      <w:pPr>
        <w:spacing w:after="0" w:line="240" w:lineRule="auto"/>
        <w:jc w:val="both"/>
        <w:rPr>
          <w:rFonts w:ascii="Verdana" w:eastAsia="Aptos" w:hAnsi="Verdana" w:cs="Times New Roman"/>
          <w:kern w:val="2"/>
          <w14:ligatures w14:val="standardContextual"/>
        </w:rPr>
      </w:pPr>
      <w:r w:rsidRPr="001646B2">
        <w:rPr>
          <w:rFonts w:ascii="Verdana" w:eastAsia="Aptos" w:hAnsi="Verdana" w:cs="Times New Roman"/>
          <w:kern w:val="2"/>
          <w14:ligatures w14:val="standardContextual"/>
        </w:rPr>
        <w:t xml:space="preserve">Facebook: </w:t>
      </w:r>
      <w:proofErr w:type="spellStart"/>
      <w:r w:rsidRPr="001646B2">
        <w:rPr>
          <w:rFonts w:ascii="Verdana" w:eastAsia="Calibri" w:hAnsi="Verdana" w:cs="Times New Roman"/>
          <w:color w:val="156082"/>
          <w:kern w:val="2"/>
          <w:u w:val="single"/>
          <w14:ligatures w14:val="standardContextual"/>
        </w:rPr>
        <w:t>ColombiaCompraEficiente</w:t>
      </w:r>
      <w:proofErr w:type="spellEnd"/>
    </w:p>
    <w:p w14:paraId="4A189B98" w14:textId="77777777" w:rsidR="0039115D" w:rsidRPr="001646B2" w:rsidRDefault="0039115D" w:rsidP="0039115D">
      <w:pPr>
        <w:spacing w:after="0" w:line="240" w:lineRule="auto"/>
        <w:jc w:val="both"/>
        <w:rPr>
          <w:rFonts w:ascii="Verdana" w:eastAsia="Aptos" w:hAnsi="Verdana" w:cs="Times New Roman"/>
          <w:kern w:val="2"/>
          <w14:ligatures w14:val="standardContextual"/>
        </w:rPr>
      </w:pPr>
      <w:r w:rsidRPr="001646B2">
        <w:rPr>
          <w:rFonts w:ascii="Verdana" w:eastAsia="Aptos" w:hAnsi="Verdana" w:cs="Times New Roman"/>
          <w:kern w:val="2"/>
          <w14:ligatures w14:val="standardContextual"/>
        </w:rPr>
        <w:t xml:space="preserve">LinkedIn: </w:t>
      </w:r>
      <w:r w:rsidRPr="001646B2">
        <w:rPr>
          <w:rFonts w:ascii="Verdana" w:eastAsia="Calibri" w:hAnsi="Verdana" w:cs="Times New Roman"/>
          <w:color w:val="156082"/>
          <w:kern w:val="2"/>
          <w:u w:val="single"/>
          <w14:ligatures w14:val="standardContextual"/>
        </w:rPr>
        <w:t>Agencia Nacional de Contratación Pública - Colombia Compra Eficiente</w:t>
      </w:r>
      <w:r w:rsidRPr="001646B2">
        <w:rPr>
          <w:rFonts w:ascii="Verdana" w:eastAsia="Calibri" w:hAnsi="Verdana" w:cs="Times New Roman"/>
          <w:color w:val="156082"/>
          <w:kern w:val="2"/>
          <w14:ligatures w14:val="standardContextual"/>
        </w:rPr>
        <w:t xml:space="preserve"> </w:t>
      </w:r>
      <w:r w:rsidRPr="001646B2">
        <w:rPr>
          <w:rFonts w:ascii="Verdana" w:eastAsia="Aptos" w:hAnsi="Verdana" w:cs="Times New Roman"/>
          <w:kern w:val="2"/>
          <w14:ligatures w14:val="standardContextual"/>
        </w:rPr>
        <w:t xml:space="preserve">Instagram: </w:t>
      </w:r>
      <w:r w:rsidRPr="001646B2">
        <w:rPr>
          <w:rFonts w:ascii="Verdana" w:eastAsia="Calibri" w:hAnsi="Verdana" w:cs="Times New Roman"/>
          <w:color w:val="156082"/>
          <w:kern w:val="2"/>
          <w:u w:val="single"/>
          <w14:ligatures w14:val="standardContextual"/>
        </w:rPr>
        <w:t>@colombiacompraeficiente_cce</w:t>
      </w:r>
    </w:p>
    <w:p w14:paraId="2D15F3A8" w14:textId="77777777" w:rsidR="0039115D" w:rsidRPr="001646B2" w:rsidRDefault="0039115D" w:rsidP="0039115D">
      <w:pPr>
        <w:spacing w:after="0" w:line="276" w:lineRule="auto"/>
        <w:jc w:val="both"/>
        <w:rPr>
          <w:rFonts w:ascii="Verdana" w:eastAsia="Aptos" w:hAnsi="Verdana" w:cs="Times New Roman"/>
          <w:kern w:val="2"/>
          <w14:ligatures w14:val="standardContextual"/>
        </w:rPr>
      </w:pPr>
    </w:p>
    <w:p w14:paraId="3E313AEA" w14:textId="77777777" w:rsidR="0039115D" w:rsidRPr="001646B2" w:rsidRDefault="0039115D" w:rsidP="0039115D">
      <w:pPr>
        <w:spacing w:after="0" w:line="276" w:lineRule="auto"/>
        <w:jc w:val="both"/>
        <w:rPr>
          <w:rFonts w:ascii="Verdana" w:eastAsia="Calibri" w:hAnsi="Verdana" w:cs="Times New Roman"/>
          <w:bCs/>
          <w:kern w:val="2"/>
          <w:lang w:val="es-ES_tradnl"/>
          <w14:ligatures w14:val="standardContextual"/>
        </w:rPr>
      </w:pPr>
      <w:r w:rsidRPr="001646B2">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1ADF668" w14:textId="77777777" w:rsidR="0039115D" w:rsidRPr="001646B2" w:rsidRDefault="0039115D" w:rsidP="0039115D">
      <w:pPr>
        <w:spacing w:after="0" w:line="276" w:lineRule="auto"/>
        <w:jc w:val="both"/>
        <w:rPr>
          <w:rFonts w:ascii="Verdana" w:eastAsia="Times New Roman" w:hAnsi="Verdana" w:cs="Vrinda"/>
          <w:lang w:val="es-MX" w:eastAsia="es-CO"/>
        </w:rPr>
      </w:pPr>
    </w:p>
    <w:p w14:paraId="09D2ADA1" w14:textId="77777777" w:rsidR="0039115D" w:rsidRPr="001646B2" w:rsidRDefault="0039115D" w:rsidP="0039115D">
      <w:pPr>
        <w:spacing w:after="0" w:line="276" w:lineRule="auto"/>
        <w:jc w:val="both"/>
        <w:rPr>
          <w:rFonts w:ascii="Verdana" w:eastAsia="Calibri" w:hAnsi="Verdana" w:cs="Vrinda"/>
        </w:rPr>
      </w:pPr>
      <w:r w:rsidRPr="001646B2">
        <w:rPr>
          <w:rFonts w:ascii="Verdana" w:eastAsia="Calibri" w:hAnsi="Verdana" w:cs="Vrinda"/>
        </w:rPr>
        <w:t>Atentamente,</w:t>
      </w:r>
      <w:bookmarkEnd w:id="1"/>
    </w:p>
    <w:bookmarkEnd w:id="0"/>
    <w:p w14:paraId="725BB5A8" w14:textId="7EFCDBFC" w:rsidR="0039115D" w:rsidRPr="001646B2" w:rsidRDefault="00F539CC" w:rsidP="0039115D">
      <w:pPr>
        <w:tabs>
          <w:tab w:val="left" w:pos="1320"/>
        </w:tabs>
        <w:jc w:val="center"/>
        <w:rPr>
          <w:rFonts w:ascii="Century Gothic" w:eastAsia="Calibri" w:hAnsi="Century Gothic" w:cs="Times New Roman"/>
        </w:rPr>
      </w:pPr>
      <w:r w:rsidRPr="004D5C25">
        <w:rPr>
          <w:rFonts w:ascii="Century Gothic" w:hAnsi="Century Gothic"/>
          <w:noProof/>
        </w:rPr>
        <w:lastRenderedPageBreak/>
        <w:drawing>
          <wp:inline distT="0" distB="0" distL="0" distR="0" wp14:anchorId="45905273" wp14:editId="28339E37">
            <wp:extent cx="2628453" cy="1128409"/>
            <wp:effectExtent l="0" t="0" r="635" b="190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717886" cy="116680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9115D" w:rsidRPr="001646B2" w14:paraId="4896A84F" w14:textId="77777777" w:rsidTr="00D776FC">
        <w:trPr>
          <w:trHeight w:val="315"/>
        </w:trPr>
        <w:tc>
          <w:tcPr>
            <w:tcW w:w="893" w:type="dxa"/>
            <w:vAlign w:val="center"/>
            <w:hideMark/>
          </w:tcPr>
          <w:p w14:paraId="4354D965" w14:textId="77777777" w:rsidR="0039115D" w:rsidRPr="001646B2" w:rsidRDefault="0039115D" w:rsidP="00D776FC">
            <w:pPr>
              <w:rPr>
                <w:rFonts w:ascii="Verdana" w:eastAsia="Calibri" w:hAnsi="Verdana" w:cs="Arial"/>
                <w:sz w:val="16"/>
                <w:szCs w:val="16"/>
                <w:lang w:eastAsia="es-ES"/>
              </w:rPr>
            </w:pPr>
            <w:r w:rsidRPr="001646B2">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924CD7C" w14:textId="77777777" w:rsidR="0039115D" w:rsidRPr="001646B2" w:rsidRDefault="0039115D" w:rsidP="00D776FC">
            <w:pPr>
              <w:rPr>
                <w:rFonts w:ascii="Verdana" w:eastAsia="Arial" w:hAnsi="Verdana" w:cs="Arial"/>
                <w:sz w:val="16"/>
                <w:szCs w:val="16"/>
              </w:rPr>
            </w:pPr>
            <w:r w:rsidRPr="001646B2">
              <w:rPr>
                <w:rFonts w:ascii="Verdana" w:eastAsia="Arial" w:hAnsi="Verdana" w:cs="Arial"/>
                <w:sz w:val="16"/>
                <w:szCs w:val="16"/>
              </w:rPr>
              <w:t xml:space="preserve">Carlos Mario </w:t>
            </w:r>
            <w:proofErr w:type="spellStart"/>
            <w:r w:rsidRPr="001646B2">
              <w:rPr>
                <w:rFonts w:ascii="Verdana" w:eastAsia="Arial" w:hAnsi="Verdana" w:cs="Arial"/>
                <w:sz w:val="16"/>
                <w:szCs w:val="16"/>
              </w:rPr>
              <w:t>Castrillon</w:t>
            </w:r>
            <w:proofErr w:type="spellEnd"/>
            <w:r w:rsidRPr="001646B2">
              <w:rPr>
                <w:rFonts w:ascii="Verdana" w:eastAsia="Arial" w:hAnsi="Verdana" w:cs="Arial"/>
                <w:sz w:val="16"/>
                <w:szCs w:val="16"/>
              </w:rPr>
              <w:t xml:space="preserve"> Endo </w:t>
            </w:r>
          </w:p>
          <w:p w14:paraId="03EBE711" w14:textId="77777777" w:rsidR="0039115D" w:rsidRPr="001646B2" w:rsidRDefault="0039115D" w:rsidP="00D776FC">
            <w:pPr>
              <w:rPr>
                <w:rFonts w:ascii="Verdana" w:eastAsia="Arial" w:hAnsi="Verdana" w:cs="Arial"/>
                <w:sz w:val="16"/>
                <w:szCs w:val="16"/>
              </w:rPr>
            </w:pPr>
            <w:r w:rsidRPr="001646B2">
              <w:rPr>
                <w:rFonts w:ascii="Verdana" w:eastAsia="Arial" w:hAnsi="Verdana" w:cs="Arial"/>
                <w:sz w:val="16"/>
                <w:szCs w:val="16"/>
              </w:rPr>
              <w:t>Contratista de la Subdirección de Gestión Contractual</w:t>
            </w:r>
          </w:p>
          <w:p w14:paraId="0C0C2290" w14:textId="77777777" w:rsidR="0039115D" w:rsidRPr="001646B2" w:rsidRDefault="0039115D" w:rsidP="00D776FC">
            <w:pPr>
              <w:rPr>
                <w:rFonts w:ascii="Verdana" w:eastAsia="Arial" w:hAnsi="Verdana" w:cs="Arial"/>
                <w:sz w:val="16"/>
                <w:szCs w:val="16"/>
              </w:rPr>
            </w:pPr>
          </w:p>
        </w:tc>
      </w:tr>
      <w:tr w:rsidR="0039115D" w:rsidRPr="001646B2" w14:paraId="7FFC4268" w14:textId="77777777" w:rsidTr="00D776FC">
        <w:trPr>
          <w:trHeight w:val="330"/>
        </w:trPr>
        <w:tc>
          <w:tcPr>
            <w:tcW w:w="893" w:type="dxa"/>
            <w:vAlign w:val="center"/>
            <w:hideMark/>
          </w:tcPr>
          <w:p w14:paraId="56C3A8CD" w14:textId="77777777" w:rsidR="0039115D" w:rsidRPr="001646B2" w:rsidRDefault="0039115D" w:rsidP="00D776FC">
            <w:pPr>
              <w:rPr>
                <w:rFonts w:ascii="Verdana" w:eastAsia="Calibri" w:hAnsi="Verdana" w:cs="Arial"/>
                <w:sz w:val="16"/>
                <w:szCs w:val="16"/>
                <w:lang w:eastAsia="es-ES"/>
              </w:rPr>
            </w:pPr>
            <w:r w:rsidRPr="001646B2">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2B2FB2F7" w14:textId="77777777" w:rsidR="0039115D" w:rsidRPr="001646B2" w:rsidRDefault="0039115D" w:rsidP="00D776FC">
            <w:pPr>
              <w:textAlignment w:val="baseline"/>
              <w:rPr>
                <w:rFonts w:ascii="Verdana" w:eastAsia="Times New Roman" w:hAnsi="Verdana" w:cs="Aptos"/>
                <w:sz w:val="16"/>
                <w:szCs w:val="16"/>
                <w:lang w:eastAsia="es-CO"/>
              </w:rPr>
            </w:pPr>
            <w:r w:rsidRPr="001646B2">
              <w:rPr>
                <w:rFonts w:ascii="Verdana" w:eastAsia="Times New Roman" w:hAnsi="Verdana" w:cs="Aptos"/>
                <w:sz w:val="16"/>
                <w:szCs w:val="16"/>
                <w:lang w:eastAsia="es-CO"/>
              </w:rPr>
              <w:t xml:space="preserve">Juan David Cárdenas Cabeza </w:t>
            </w:r>
          </w:p>
          <w:p w14:paraId="5FF1762F" w14:textId="77777777" w:rsidR="0039115D" w:rsidRPr="001646B2" w:rsidRDefault="0039115D" w:rsidP="00D776FC">
            <w:pPr>
              <w:rPr>
                <w:rFonts w:ascii="Verdana" w:eastAsia="Arial" w:hAnsi="Verdana" w:cs="Arial"/>
                <w:sz w:val="16"/>
                <w:szCs w:val="16"/>
              </w:rPr>
            </w:pPr>
            <w:r w:rsidRPr="001646B2">
              <w:rPr>
                <w:rFonts w:ascii="Verdana" w:eastAsia="Arial" w:hAnsi="Verdana" w:cs="Arial"/>
                <w:sz w:val="16"/>
                <w:szCs w:val="16"/>
              </w:rPr>
              <w:t>Contratista de la Subdirección de Gestión Contractual</w:t>
            </w:r>
          </w:p>
          <w:p w14:paraId="4D4FDBB7" w14:textId="77777777" w:rsidR="0039115D" w:rsidRPr="001646B2" w:rsidRDefault="0039115D" w:rsidP="00D776FC">
            <w:pPr>
              <w:rPr>
                <w:rFonts w:ascii="Verdana" w:eastAsia="Times New Roman" w:hAnsi="Verdana" w:cs="Aptos"/>
                <w:sz w:val="16"/>
                <w:szCs w:val="16"/>
                <w:lang w:eastAsia="es-CO"/>
              </w:rPr>
            </w:pPr>
            <w:r w:rsidRPr="001646B2">
              <w:rPr>
                <w:rFonts w:ascii="Verdana" w:eastAsia="Times New Roman" w:hAnsi="Verdana" w:cs="Aptos"/>
                <w:sz w:val="16"/>
                <w:szCs w:val="16"/>
                <w:lang w:eastAsia="es-CO"/>
              </w:rPr>
              <w:t xml:space="preserve">Lida Milena </w:t>
            </w:r>
            <w:proofErr w:type="spellStart"/>
            <w:r w:rsidRPr="001646B2">
              <w:rPr>
                <w:rFonts w:ascii="Verdana" w:eastAsia="Times New Roman" w:hAnsi="Verdana" w:cs="Aptos"/>
                <w:sz w:val="16"/>
                <w:szCs w:val="16"/>
                <w:lang w:eastAsia="es-CO"/>
              </w:rPr>
              <w:t>Guanumen</w:t>
            </w:r>
            <w:proofErr w:type="spellEnd"/>
            <w:r w:rsidRPr="001646B2">
              <w:rPr>
                <w:rFonts w:ascii="Verdana" w:eastAsia="Times New Roman" w:hAnsi="Verdana" w:cs="Aptos"/>
                <w:sz w:val="16"/>
                <w:szCs w:val="16"/>
                <w:lang w:eastAsia="es-CO"/>
              </w:rPr>
              <w:t xml:space="preserve"> Pacheco</w:t>
            </w:r>
          </w:p>
          <w:p w14:paraId="0BACD1E0" w14:textId="77777777" w:rsidR="0039115D" w:rsidRPr="001646B2" w:rsidRDefault="0039115D" w:rsidP="00D776FC">
            <w:pPr>
              <w:rPr>
                <w:rFonts w:ascii="Verdana" w:eastAsia="Arial" w:hAnsi="Verdana" w:cs="Arial"/>
                <w:sz w:val="16"/>
                <w:szCs w:val="16"/>
              </w:rPr>
            </w:pPr>
            <w:r w:rsidRPr="001646B2">
              <w:rPr>
                <w:rFonts w:ascii="Verdana" w:eastAsia="Arial" w:hAnsi="Verdana" w:cs="Arial"/>
                <w:sz w:val="16"/>
                <w:szCs w:val="16"/>
              </w:rPr>
              <w:t>Contratista de la Subdirección de Gestión Contractual</w:t>
            </w:r>
          </w:p>
        </w:tc>
      </w:tr>
      <w:tr w:rsidR="0039115D" w:rsidRPr="001646B2" w14:paraId="54A80E1D" w14:textId="77777777" w:rsidTr="00D776FC">
        <w:trPr>
          <w:trHeight w:val="300"/>
        </w:trPr>
        <w:tc>
          <w:tcPr>
            <w:tcW w:w="893" w:type="dxa"/>
            <w:vAlign w:val="center"/>
          </w:tcPr>
          <w:p w14:paraId="0B8C8D4A" w14:textId="77777777" w:rsidR="0039115D" w:rsidRPr="001646B2" w:rsidRDefault="0039115D" w:rsidP="00D776FC">
            <w:pPr>
              <w:rPr>
                <w:rFonts w:ascii="Verdana" w:eastAsia="Calibri" w:hAnsi="Verdana" w:cs="Arial"/>
                <w:sz w:val="16"/>
                <w:szCs w:val="16"/>
                <w:lang w:eastAsia="es-ES"/>
              </w:rPr>
            </w:pPr>
            <w:r w:rsidRPr="001646B2">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2A150CF3" w14:textId="77777777" w:rsidR="0039115D" w:rsidRPr="001646B2" w:rsidRDefault="0039115D" w:rsidP="00D776FC">
            <w:pPr>
              <w:rPr>
                <w:rFonts w:ascii="Verdana" w:eastAsia="Calibri" w:hAnsi="Verdana" w:cs="Arial"/>
                <w:sz w:val="16"/>
                <w:szCs w:val="16"/>
                <w:lang w:eastAsia="es-ES"/>
              </w:rPr>
            </w:pPr>
            <w:r w:rsidRPr="001646B2">
              <w:rPr>
                <w:rFonts w:ascii="Verdana" w:eastAsia="Calibri" w:hAnsi="Verdana" w:cs="Arial"/>
                <w:sz w:val="16"/>
                <w:szCs w:val="16"/>
                <w:lang w:eastAsia="es-ES"/>
              </w:rPr>
              <w:t xml:space="preserve">Carolina Quintero </w:t>
            </w:r>
            <w:proofErr w:type="spellStart"/>
            <w:r w:rsidRPr="001646B2">
              <w:rPr>
                <w:rFonts w:ascii="Verdana" w:eastAsia="Calibri" w:hAnsi="Verdana" w:cs="Arial"/>
                <w:sz w:val="16"/>
                <w:szCs w:val="16"/>
                <w:lang w:eastAsia="es-ES"/>
              </w:rPr>
              <w:t>Gacharná</w:t>
            </w:r>
            <w:proofErr w:type="spellEnd"/>
          </w:p>
          <w:p w14:paraId="049EA18B" w14:textId="77777777" w:rsidR="0039115D" w:rsidRPr="001646B2" w:rsidRDefault="0039115D" w:rsidP="00D776FC">
            <w:pPr>
              <w:rPr>
                <w:rFonts w:ascii="Verdana" w:eastAsia="Calibri" w:hAnsi="Verdana" w:cs="Arial"/>
                <w:sz w:val="16"/>
                <w:szCs w:val="16"/>
                <w:lang w:eastAsia="es-ES"/>
              </w:rPr>
            </w:pPr>
            <w:r w:rsidRPr="001646B2">
              <w:rPr>
                <w:rFonts w:ascii="Verdana" w:eastAsia="Calibri" w:hAnsi="Verdana" w:cs="Arial"/>
                <w:sz w:val="16"/>
                <w:szCs w:val="16"/>
                <w:lang w:eastAsia="es-ES"/>
              </w:rPr>
              <w:t>Subdirectora de Gestión Contractual ANCP – CCE</w:t>
            </w:r>
          </w:p>
        </w:tc>
      </w:tr>
    </w:tbl>
    <w:p w14:paraId="4E32465A" w14:textId="77777777" w:rsidR="0039115D" w:rsidRPr="001646B2" w:rsidRDefault="0039115D" w:rsidP="0039115D">
      <w:pPr>
        <w:rPr>
          <w:rFonts w:ascii="Calibri" w:eastAsia="Calibri" w:hAnsi="Calibri" w:cs="Times New Roman"/>
        </w:rPr>
      </w:pPr>
    </w:p>
    <w:p w14:paraId="79C1C009" w14:textId="77777777" w:rsidR="0039115D" w:rsidRDefault="0039115D" w:rsidP="0039115D"/>
    <w:p w14:paraId="0F293BF4" w14:textId="4B0B11B4" w:rsidR="00127233" w:rsidRPr="00F1054D" w:rsidRDefault="00127233" w:rsidP="00F1054D"/>
    <w:sectPr w:rsidR="00127233" w:rsidRPr="00F1054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DD6E5" w14:textId="77777777" w:rsidR="0072708D" w:rsidRDefault="0072708D" w:rsidP="004A1847">
      <w:pPr>
        <w:spacing w:after="0" w:line="240" w:lineRule="auto"/>
      </w:pPr>
      <w:r>
        <w:separator/>
      </w:r>
    </w:p>
  </w:endnote>
  <w:endnote w:type="continuationSeparator" w:id="0">
    <w:p w14:paraId="2A3A57BC" w14:textId="77777777" w:rsidR="0072708D" w:rsidRDefault="0072708D" w:rsidP="004A1847">
      <w:pPr>
        <w:spacing w:after="0" w:line="240" w:lineRule="auto"/>
      </w:pPr>
      <w:r>
        <w:continuationSeparator/>
      </w:r>
    </w:p>
  </w:endnote>
  <w:endnote w:type="continuationNotice" w:id="1">
    <w:p w14:paraId="2E1844BD" w14:textId="77777777" w:rsidR="0072708D" w:rsidRDefault="007270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66BCD" w14:textId="77777777" w:rsidR="0072708D" w:rsidRDefault="0072708D" w:rsidP="004A1847">
      <w:pPr>
        <w:spacing w:after="0" w:line="240" w:lineRule="auto"/>
      </w:pPr>
      <w:r>
        <w:separator/>
      </w:r>
    </w:p>
  </w:footnote>
  <w:footnote w:type="continuationSeparator" w:id="0">
    <w:p w14:paraId="2A947B4B" w14:textId="77777777" w:rsidR="0072708D" w:rsidRDefault="0072708D" w:rsidP="004A1847">
      <w:pPr>
        <w:spacing w:after="0" w:line="240" w:lineRule="auto"/>
      </w:pPr>
      <w:r>
        <w:continuationSeparator/>
      </w:r>
    </w:p>
  </w:footnote>
  <w:footnote w:type="continuationNotice" w:id="1">
    <w:p w14:paraId="540380B0" w14:textId="77777777" w:rsidR="0072708D" w:rsidRDefault="0072708D">
      <w:pPr>
        <w:spacing w:after="0" w:line="240" w:lineRule="auto"/>
      </w:pPr>
    </w:p>
  </w:footnote>
  <w:footnote w:id="2">
    <w:p w14:paraId="3B894E1C" w14:textId="77777777" w:rsidR="0039115D" w:rsidRPr="0048541D" w:rsidRDefault="0039115D" w:rsidP="0039115D">
      <w:pPr>
        <w:pStyle w:val="Textonotapie"/>
        <w:ind w:firstLine="708"/>
        <w:jc w:val="both"/>
        <w:rPr>
          <w:rFonts w:ascii="Verdana" w:hAnsi="Verdana"/>
          <w:sz w:val="18"/>
          <w:szCs w:val="18"/>
          <w:lang w:val="es-CO"/>
        </w:rPr>
      </w:pPr>
      <w:r w:rsidRPr="0048541D">
        <w:rPr>
          <w:rStyle w:val="Refdenotaalpie"/>
          <w:rFonts w:ascii="Verdana" w:hAnsi="Verdana"/>
          <w:sz w:val="18"/>
          <w:szCs w:val="18"/>
          <w:lang w:val="es-CO"/>
        </w:rPr>
        <w:footnoteRef/>
      </w:r>
      <w:r w:rsidRPr="0048541D">
        <w:rPr>
          <w:rFonts w:ascii="Verdana" w:hAnsi="Verdana"/>
          <w:sz w:val="18"/>
          <w:szCs w:val="18"/>
          <w:lang w:val="es-CO"/>
        </w:rPr>
        <w:t xml:space="preserve"> Estos Documentos Tipo pueden ser consultados en la página web de Colombia Compra Eficiente, a través del siguiente enlace: </w:t>
      </w:r>
      <w:hyperlink r:id="rId1" w:history="1">
        <w:r w:rsidRPr="0048541D">
          <w:rPr>
            <w:rStyle w:val="Hipervnculo"/>
            <w:rFonts w:ascii="Verdana" w:hAnsi="Verdana"/>
            <w:sz w:val="18"/>
            <w:szCs w:val="18"/>
            <w:lang w:val="es-CO"/>
          </w:rPr>
          <w:t>https://www.colombiacompra.gov.co/documentos-tipo/documentos-tipo</w:t>
        </w:r>
      </w:hyperlink>
      <w:r w:rsidRPr="0048541D">
        <w:rPr>
          <w:rFonts w:ascii="Verdana" w:hAnsi="Verdana"/>
          <w:sz w:val="18"/>
          <w:szCs w:val="18"/>
          <w:lang w:val="es-CO"/>
        </w:rPr>
        <w:t xml:space="preserve"> </w:t>
      </w:r>
    </w:p>
  </w:footnote>
  <w:footnote w:id="3">
    <w:p w14:paraId="1D866768" w14:textId="77777777" w:rsidR="0039115D" w:rsidRPr="0048541D" w:rsidRDefault="0039115D" w:rsidP="0039115D">
      <w:pPr>
        <w:spacing w:after="0" w:line="276" w:lineRule="auto"/>
        <w:jc w:val="both"/>
        <w:rPr>
          <w:rFonts w:ascii="Verdana" w:hAnsi="Verdana"/>
          <w:sz w:val="18"/>
          <w:szCs w:val="18"/>
        </w:rPr>
      </w:pPr>
    </w:p>
    <w:p w14:paraId="4839D573" w14:textId="77777777" w:rsidR="0039115D" w:rsidRDefault="0039115D" w:rsidP="0039115D">
      <w:pPr>
        <w:spacing w:after="0" w:line="276" w:lineRule="auto"/>
        <w:ind w:firstLine="708"/>
        <w:jc w:val="both"/>
        <w:rPr>
          <w:rFonts w:ascii="Verdana" w:eastAsia="Calibri" w:hAnsi="Verdana" w:cs="Arial"/>
          <w:bCs/>
          <w:sz w:val="18"/>
          <w:szCs w:val="18"/>
        </w:rPr>
      </w:pPr>
      <w:r w:rsidRPr="0048541D">
        <w:rPr>
          <w:rStyle w:val="Refdenotaalpie"/>
          <w:rFonts w:ascii="Verdana" w:hAnsi="Verdana"/>
          <w:sz w:val="18"/>
          <w:szCs w:val="18"/>
        </w:rPr>
        <w:footnoteRef/>
      </w:r>
      <w:r w:rsidRPr="0048541D">
        <w:rPr>
          <w:rFonts w:ascii="Verdana" w:hAnsi="Verdana"/>
          <w:sz w:val="18"/>
          <w:szCs w:val="18"/>
        </w:rPr>
        <w:t xml:space="preserve"> </w:t>
      </w:r>
      <w:r w:rsidRPr="0048541D">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6DBE805B" w14:textId="77777777" w:rsidR="0039115D" w:rsidRDefault="0039115D" w:rsidP="0039115D">
      <w:pPr>
        <w:spacing w:after="0" w:line="276" w:lineRule="auto"/>
        <w:ind w:firstLine="708"/>
        <w:jc w:val="both"/>
        <w:rPr>
          <w:rFonts w:ascii="Verdana" w:eastAsia="Calibri" w:hAnsi="Verdana" w:cs="Arial"/>
          <w:bCs/>
          <w:sz w:val="18"/>
          <w:szCs w:val="18"/>
        </w:rPr>
      </w:pPr>
    </w:p>
    <w:p w14:paraId="404F0C42" w14:textId="77777777" w:rsidR="0039115D" w:rsidRPr="0048541D" w:rsidRDefault="0039115D" w:rsidP="0039115D">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33961AB7" w14:textId="77777777" w:rsidR="0039115D" w:rsidRDefault="0039115D" w:rsidP="0039115D">
      <w:pPr>
        <w:spacing w:after="0" w:line="276" w:lineRule="auto"/>
        <w:jc w:val="both"/>
        <w:rPr>
          <w:rFonts w:ascii="Verdana" w:eastAsia="Calibri" w:hAnsi="Verdana" w:cs="Arial"/>
          <w:bCs/>
          <w:sz w:val="18"/>
          <w:szCs w:val="18"/>
        </w:rPr>
      </w:pPr>
    </w:p>
    <w:p w14:paraId="208BB70C" w14:textId="77777777" w:rsidR="0039115D" w:rsidRDefault="0039115D" w:rsidP="0039115D">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2AFA15A9" w14:textId="77777777" w:rsidR="0039115D" w:rsidRPr="0048541D" w:rsidRDefault="0039115D" w:rsidP="0039115D">
      <w:pPr>
        <w:spacing w:after="0" w:line="276" w:lineRule="auto"/>
        <w:jc w:val="both"/>
        <w:rPr>
          <w:rFonts w:ascii="Verdana" w:eastAsia="Calibri" w:hAnsi="Verdana" w:cs="Arial"/>
          <w:bCs/>
          <w:sz w:val="18"/>
          <w:szCs w:val="18"/>
        </w:rPr>
      </w:pPr>
    </w:p>
    <w:p w14:paraId="571DC71D" w14:textId="77777777" w:rsidR="0039115D" w:rsidRDefault="0039115D" w:rsidP="0039115D">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2C6C91C2" w14:textId="77777777" w:rsidR="0039115D" w:rsidRPr="0048541D" w:rsidRDefault="0039115D" w:rsidP="0039115D">
      <w:pPr>
        <w:spacing w:after="0" w:line="276" w:lineRule="auto"/>
        <w:ind w:firstLine="708"/>
        <w:jc w:val="both"/>
        <w:rPr>
          <w:rFonts w:ascii="Verdana" w:eastAsia="Calibri" w:hAnsi="Verdana" w:cs="Arial"/>
          <w:bCs/>
          <w:sz w:val="18"/>
          <w:szCs w:val="18"/>
        </w:rPr>
      </w:pPr>
    </w:p>
    <w:p w14:paraId="5C207A5E" w14:textId="77777777" w:rsidR="0039115D" w:rsidRPr="0048541D" w:rsidRDefault="0039115D" w:rsidP="0039115D">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65035F82" w14:textId="77777777" w:rsidR="0039115D" w:rsidRPr="0048541D" w:rsidRDefault="0039115D" w:rsidP="0039115D">
      <w:pPr>
        <w:spacing w:after="0" w:line="276" w:lineRule="auto"/>
        <w:ind w:firstLine="708"/>
        <w:jc w:val="both"/>
        <w:rPr>
          <w:rFonts w:ascii="Verdana" w:eastAsia="Calibri" w:hAnsi="Verdana" w:cs="Arial"/>
          <w:bCs/>
          <w:sz w:val="18"/>
          <w:szCs w:val="18"/>
        </w:rPr>
      </w:pPr>
    </w:p>
    <w:p w14:paraId="4D73E5A1" w14:textId="77777777" w:rsidR="0039115D" w:rsidRPr="0048541D" w:rsidRDefault="0039115D" w:rsidP="0039115D">
      <w:pPr>
        <w:pStyle w:val="Textonotapie"/>
        <w:rPr>
          <w:rFonts w:ascii="Verdana" w:hAnsi="Verdana"/>
          <w:sz w:val="18"/>
          <w:szCs w:val="18"/>
          <w:lang w:val="es-CO"/>
        </w:rPr>
      </w:pPr>
    </w:p>
  </w:footnote>
  <w:footnote w:id="4">
    <w:p w14:paraId="723D1E70" w14:textId="77777777" w:rsidR="0039115D" w:rsidRPr="0037613B" w:rsidRDefault="0039115D" w:rsidP="0039115D">
      <w:pPr>
        <w:pStyle w:val="Textonotapie"/>
        <w:ind w:firstLine="708"/>
        <w:jc w:val="both"/>
        <w:rPr>
          <w:rFonts w:ascii="Arial" w:hAnsi="Arial" w:cs="Arial"/>
          <w:sz w:val="19"/>
          <w:szCs w:val="19"/>
          <w:lang w:val="es-CO"/>
        </w:rPr>
      </w:pPr>
      <w:r w:rsidRPr="0037613B">
        <w:rPr>
          <w:rStyle w:val="Refdenotaalpie"/>
          <w:rFonts w:ascii="Arial" w:hAnsi="Arial" w:cs="Arial"/>
          <w:sz w:val="19"/>
          <w:szCs w:val="19"/>
        </w:rPr>
        <w:footnoteRef/>
      </w:r>
      <w:r w:rsidRPr="0037613B">
        <w:rPr>
          <w:rFonts w:ascii="Arial" w:hAnsi="Arial" w:cs="Arial"/>
          <w:sz w:val="19"/>
          <w:szCs w:val="19"/>
        </w:rPr>
        <w:t xml:space="preserve"> </w:t>
      </w:r>
      <w:r w:rsidRPr="0037613B">
        <w:rPr>
          <w:rFonts w:ascii="Arial" w:hAnsi="Arial" w:cs="Arial"/>
          <w:sz w:val="19"/>
          <w:szCs w:val="19"/>
          <w:lang w:val="es-CO"/>
        </w:rPr>
        <w:t>Ley 1682 de 2013.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D874C6"/>
    <w:multiLevelType w:val="hybridMultilevel"/>
    <w:tmpl w:val="9592819A"/>
    <w:lvl w:ilvl="0" w:tplc="DE866992">
      <w:start w:val="1"/>
      <w:numFmt w:val="decimal"/>
      <w:lvlText w:val="%1."/>
      <w:lvlJc w:val="left"/>
      <w:pPr>
        <w:ind w:left="360" w:hanging="360"/>
      </w:pPr>
      <w:rPr>
        <w:b/>
      </w:rPr>
    </w:lvl>
    <w:lvl w:ilvl="1" w:tplc="0C0A0019">
      <w:start w:val="1"/>
      <w:numFmt w:val="lowerLetter"/>
      <w:lvlText w:val="%2."/>
      <w:lvlJc w:val="left"/>
      <w:pPr>
        <w:ind w:left="1440" w:hanging="360"/>
      </w:pPr>
    </w:lvl>
    <w:lvl w:ilvl="2" w:tplc="76B6B5BA">
      <w:start w:val="1"/>
      <w:numFmt w:val="lowerLetter"/>
      <w:lvlText w:val="(%3)"/>
      <w:lvlJc w:val="left"/>
      <w:pPr>
        <w:ind w:left="2340" w:hanging="360"/>
      </w:pPr>
      <w:rPr>
        <w:rFonts w:hint="default"/>
      </w:rPr>
    </w:lvl>
    <w:lvl w:ilvl="3" w:tplc="7E7A99BC">
      <w:numFmt w:val="bullet"/>
      <w:lvlText w:val="-"/>
      <w:lvlJc w:val="left"/>
      <w:pPr>
        <w:ind w:left="1210" w:hanging="500"/>
      </w:pPr>
      <w:rPr>
        <w:rFonts w:ascii="Times New Roman" w:eastAsia="Times New Roman" w:hAnsi="Times New Roman" w:cs="Times New Roman" w:hint="default"/>
        <w:sz w:val="24"/>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827985604">
    <w:abstractNumId w:val="10"/>
  </w:num>
  <w:num w:numId="18" w16cid:durableId="677393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6DF6"/>
    <w:rsid w:val="00046945"/>
    <w:rsid w:val="00061B2A"/>
    <w:rsid w:val="00082362"/>
    <w:rsid w:val="000A683E"/>
    <w:rsid w:val="000B19B9"/>
    <w:rsid w:val="000D0334"/>
    <w:rsid w:val="000D5DA7"/>
    <w:rsid w:val="000E707F"/>
    <w:rsid w:val="000F6486"/>
    <w:rsid w:val="00116940"/>
    <w:rsid w:val="00125105"/>
    <w:rsid w:val="00127233"/>
    <w:rsid w:val="001300E6"/>
    <w:rsid w:val="0015699B"/>
    <w:rsid w:val="001571AB"/>
    <w:rsid w:val="001613D9"/>
    <w:rsid w:val="001A33BF"/>
    <w:rsid w:val="001E4177"/>
    <w:rsid w:val="001F0B24"/>
    <w:rsid w:val="001F7DC6"/>
    <w:rsid w:val="0022400B"/>
    <w:rsid w:val="00226976"/>
    <w:rsid w:val="002421BB"/>
    <w:rsid w:val="0025796E"/>
    <w:rsid w:val="002707A2"/>
    <w:rsid w:val="002951A0"/>
    <w:rsid w:val="002962BC"/>
    <w:rsid w:val="002A093D"/>
    <w:rsid w:val="002A0DD0"/>
    <w:rsid w:val="002A49AC"/>
    <w:rsid w:val="002A64FD"/>
    <w:rsid w:val="002C7A84"/>
    <w:rsid w:val="002E2BF8"/>
    <w:rsid w:val="002E4FD9"/>
    <w:rsid w:val="0030657A"/>
    <w:rsid w:val="00311E47"/>
    <w:rsid w:val="00322A85"/>
    <w:rsid w:val="00324168"/>
    <w:rsid w:val="0032681C"/>
    <w:rsid w:val="00330834"/>
    <w:rsid w:val="003448F4"/>
    <w:rsid w:val="00374F5E"/>
    <w:rsid w:val="00377E3E"/>
    <w:rsid w:val="0039115D"/>
    <w:rsid w:val="003A779E"/>
    <w:rsid w:val="003D0F4D"/>
    <w:rsid w:val="003D5B0D"/>
    <w:rsid w:val="003D6189"/>
    <w:rsid w:val="003E0499"/>
    <w:rsid w:val="003E4F80"/>
    <w:rsid w:val="003E6439"/>
    <w:rsid w:val="003F3941"/>
    <w:rsid w:val="00406575"/>
    <w:rsid w:val="00414C74"/>
    <w:rsid w:val="0042722E"/>
    <w:rsid w:val="00435F96"/>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2708D"/>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3B0"/>
    <w:rsid w:val="008D180B"/>
    <w:rsid w:val="008F0EA7"/>
    <w:rsid w:val="008F1B93"/>
    <w:rsid w:val="00923EEF"/>
    <w:rsid w:val="009419F9"/>
    <w:rsid w:val="0095685E"/>
    <w:rsid w:val="00961B09"/>
    <w:rsid w:val="00965334"/>
    <w:rsid w:val="0097093E"/>
    <w:rsid w:val="009921F5"/>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4A05"/>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33138"/>
    <w:rsid w:val="00C50D69"/>
    <w:rsid w:val="00C5365C"/>
    <w:rsid w:val="00C754BE"/>
    <w:rsid w:val="00C76B1C"/>
    <w:rsid w:val="00C925AC"/>
    <w:rsid w:val="00CB6357"/>
    <w:rsid w:val="00CC1B26"/>
    <w:rsid w:val="00CD4CE4"/>
    <w:rsid w:val="00D361FD"/>
    <w:rsid w:val="00D423A2"/>
    <w:rsid w:val="00D44E26"/>
    <w:rsid w:val="00D520D8"/>
    <w:rsid w:val="00D63AC2"/>
    <w:rsid w:val="00D7383B"/>
    <w:rsid w:val="00D7788A"/>
    <w:rsid w:val="00DA231B"/>
    <w:rsid w:val="00DC39FC"/>
    <w:rsid w:val="00DF5254"/>
    <w:rsid w:val="00E00788"/>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3621"/>
    <w:rsid w:val="00F1054D"/>
    <w:rsid w:val="00F23FEA"/>
    <w:rsid w:val="00F31EDC"/>
    <w:rsid w:val="00F462B3"/>
    <w:rsid w:val="00F539CC"/>
    <w:rsid w:val="00F5664F"/>
    <w:rsid w:val="00F666C4"/>
    <w:rsid w:val="00F76AFC"/>
    <w:rsid w:val="00FA47C0"/>
    <w:rsid w:val="00FB5DD1"/>
    <w:rsid w:val="00FC2B5D"/>
    <w:rsid w:val="00FF1449"/>
    <w:rsid w:val="00FF7963"/>
    <w:rsid w:val="071B8F93"/>
    <w:rsid w:val="09908A09"/>
    <w:rsid w:val="0FF4CCA8"/>
    <w:rsid w:val="13CFC91B"/>
    <w:rsid w:val="19A2EC2C"/>
    <w:rsid w:val="2859CA1B"/>
    <w:rsid w:val="2DBF12F8"/>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3911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39115D"/>
    <w:pPr>
      <w:spacing w:line="240" w:lineRule="exact"/>
    </w:pPr>
    <w:rPr>
      <w:vertAlign w:val="superscript"/>
    </w:rPr>
  </w:style>
  <w:style w:type="paragraph" w:customStyle="1" w:styleId="Invias-VietaNumerada">
    <w:name w:val="Invias-Viñeta Numerada"/>
    <w:next w:val="Normal"/>
    <w:link w:val="Invias-VietaNumeradaCar"/>
    <w:uiPriority w:val="99"/>
    <w:qFormat/>
    <w:rsid w:val="0039115D"/>
    <w:pPr>
      <w:spacing w:before="240" w:after="120" w:line="240" w:lineRule="auto"/>
      <w:jc w:val="both"/>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39115D"/>
    <w:rPr>
      <w:rFonts w:ascii="Arial Narrow" w:eastAsia="Times New Roman" w:hAnsi="Arial Narrow" w:cs="Times New Roman"/>
      <w:sz w:val="24"/>
      <w:szCs w:val="24"/>
      <w:lang w:val="en-U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C4A93B-126F-4B47-B3B1-A6140CC882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16</Pages>
  <Words>5241</Words>
  <Characters>28670</Characters>
  <Application>Microsoft Office Word</Application>
  <DocSecurity>0</DocSecurity>
  <Lines>585</Lines>
  <Paragraphs>146</Paragraphs>
  <ScaleCrop>false</ScaleCrop>
  <Company/>
  <LinksUpToDate>false</LinksUpToDate>
  <CharactersWithSpaces>33765</CharactersWithSpaces>
  <SharedDoc>false</SharedDoc>
  <HLinks>
    <vt:vector size="24" baseType="variant">
      <vt:variant>
        <vt:i4>6553709</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2025-12-30T13:46:00Z</dcterms:created>
  <dcterms:modified xsi:type="dcterms:W3CDTF">2025-12-31T14:09:00Z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