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277C6D" w14:textId="77777777" w:rsidR="00B219C4" w:rsidRPr="00FB5206" w:rsidRDefault="00B219C4" w:rsidP="00B219C4">
      <w:pPr>
        <w:rPr>
          <w:rFonts w:ascii="Verdana" w:hAnsi="Verdana" w:cs="Arial"/>
          <w:b/>
          <w:color w:val="000000" w:themeColor="text1"/>
          <w:lang w:val="es-ES_tradnl"/>
        </w:rPr>
      </w:pPr>
      <w:bookmarkStart w:id="0" w:name="_Hlk143780582"/>
      <w:r w:rsidRPr="00FB5206">
        <w:rPr>
          <w:rFonts w:ascii="Verdana" w:hAnsi="Verdana" w:cs="Arial"/>
          <w:b/>
          <w:color w:val="000000" w:themeColor="text1"/>
          <w:lang w:val="es-ES_tradnl"/>
        </w:rPr>
        <w:t xml:space="preserve">SUPERVISIÓN CONTRACTUAL – Concepto - Lineamientos </w:t>
      </w:r>
    </w:p>
    <w:p w14:paraId="05DD1946" w14:textId="77777777" w:rsidR="00B219C4" w:rsidRPr="003053CE" w:rsidRDefault="00B219C4" w:rsidP="00B219C4">
      <w:pPr>
        <w:spacing w:after="0" w:line="276" w:lineRule="auto"/>
        <w:jc w:val="both"/>
        <w:rPr>
          <w:rFonts w:ascii="Verdana" w:eastAsia="Times New Roman" w:hAnsi="Verdana" w:cs="Arial"/>
          <w:sz w:val="20"/>
          <w:szCs w:val="20"/>
          <w:lang w:val="es-ES" w:eastAsia="es-MX"/>
        </w:rPr>
      </w:pPr>
      <w:r w:rsidRPr="003053CE">
        <w:rPr>
          <w:rFonts w:ascii="Verdana" w:eastAsia="Calibri" w:hAnsi="Verdana" w:cs="Arial"/>
          <w:bCs/>
          <w:sz w:val="20"/>
          <w:szCs w:val="20"/>
          <w:lang w:val="es-ES_tradnl"/>
        </w:rPr>
        <w:t xml:space="preserve">[…] la supervisión de los contratos estatales se encuentra regulada en la Ley 1174 de 2011, que </w:t>
      </w:r>
      <w:r w:rsidRPr="003053CE">
        <w:rPr>
          <w:rFonts w:ascii="Verdana" w:eastAsia="Times New Roman" w:hAnsi="Verdana" w:cs="Arial"/>
          <w:sz w:val="20"/>
          <w:szCs w:val="20"/>
          <w:lang w:val="es-ES" w:eastAsia="es-MX"/>
        </w:rPr>
        <w:t>enmarcó el seguimiento, control y vigilancia de la ejecución del contrato estatal dentro del principio de moralidad administrativa. El artículo 83 de la referida ley, establece que “con el fin de proteger la moralidad administrativa, de prevenir la ocurrencia de actos de corrupción y tutelar la transparencia de la actividad contractual, las entidades públicas están obligadas a vigilar permanentemente la correcta ejecución del objeto contratado a través de un supervisor o un interventor, según corresponda”; y definió la supervisión como:</w:t>
      </w:r>
    </w:p>
    <w:p w14:paraId="0E1F4456" w14:textId="77777777" w:rsidR="00B219C4" w:rsidRPr="00B7290B" w:rsidRDefault="00B219C4" w:rsidP="00B219C4">
      <w:pPr>
        <w:spacing w:after="0" w:line="276" w:lineRule="auto"/>
        <w:ind w:firstLine="708"/>
        <w:jc w:val="both"/>
        <w:rPr>
          <w:rFonts w:ascii="Verdana" w:eastAsia="Times New Roman" w:hAnsi="Verdana" w:cs="Arial"/>
          <w:lang w:val="es-ES" w:eastAsia="es-MX"/>
        </w:rPr>
      </w:pPr>
    </w:p>
    <w:p w14:paraId="29776584" w14:textId="4533CEC7" w:rsidR="00B219C4" w:rsidRDefault="00B219C4" w:rsidP="000329EB">
      <w:pPr>
        <w:spacing w:after="0" w:line="240" w:lineRule="auto"/>
        <w:ind w:left="709" w:right="709"/>
        <w:jc w:val="both"/>
        <w:textAlignment w:val="baseline"/>
        <w:rPr>
          <w:rFonts w:ascii="Verdana" w:eastAsia="Times New Roman" w:hAnsi="Verdana" w:cs="Arial"/>
          <w:sz w:val="20"/>
          <w:szCs w:val="20"/>
          <w:lang w:val="es-ES" w:eastAsia="es-MX"/>
        </w:rPr>
      </w:pPr>
      <w:r>
        <w:rPr>
          <w:rFonts w:ascii="Verdana" w:eastAsia="Times New Roman" w:hAnsi="Verdana" w:cs="Arial"/>
          <w:sz w:val="20"/>
          <w:szCs w:val="20"/>
          <w:lang w:val="es-ES" w:eastAsia="es-MX"/>
        </w:rPr>
        <w:t>“</w:t>
      </w:r>
      <w:r w:rsidRPr="00AB1327">
        <w:rPr>
          <w:rFonts w:ascii="Verdana" w:eastAsia="Times New Roman" w:hAnsi="Verdana" w:cs="Arial"/>
          <w:sz w:val="20"/>
          <w:szCs w:val="20"/>
          <w:lang w:val="es-ES" w:eastAsia="es-MX"/>
        </w:rPr>
        <w:t>La supervisión consistirá en el seguimiento técnico, administrativo, financiero, contable, y jurídico que, sobre el cumplimiento del objeto del contrato, es ejercida por la misma entidad estatal cuando no requieran conocimientos especializados. Para la supervisión, la entidad estatal podrá contratar personal de apoyo, a través de los contratos de prestación de servicio que sean requeridos</w:t>
      </w:r>
      <w:r>
        <w:rPr>
          <w:rFonts w:ascii="Verdana" w:eastAsia="Times New Roman" w:hAnsi="Verdana" w:cs="Arial"/>
          <w:sz w:val="20"/>
          <w:szCs w:val="20"/>
          <w:lang w:val="es-ES" w:eastAsia="es-MX"/>
        </w:rPr>
        <w:t>”</w:t>
      </w:r>
      <w:r w:rsidRPr="00AB1327">
        <w:rPr>
          <w:rFonts w:ascii="Verdana" w:eastAsia="Times New Roman" w:hAnsi="Verdana" w:cs="Arial"/>
          <w:sz w:val="20"/>
          <w:szCs w:val="20"/>
          <w:lang w:val="es-ES" w:eastAsia="es-MX"/>
        </w:rPr>
        <w:t>.</w:t>
      </w:r>
    </w:p>
    <w:p w14:paraId="13B53CDB" w14:textId="77777777" w:rsidR="000329EB" w:rsidRPr="000329EB" w:rsidRDefault="000329EB" w:rsidP="000329EB">
      <w:pPr>
        <w:spacing w:after="0" w:line="240" w:lineRule="auto"/>
        <w:ind w:left="709" w:right="709"/>
        <w:jc w:val="both"/>
        <w:textAlignment w:val="baseline"/>
        <w:rPr>
          <w:rFonts w:ascii="Verdana" w:eastAsia="Times New Roman" w:hAnsi="Verdana" w:cs="Arial"/>
          <w:sz w:val="20"/>
          <w:szCs w:val="20"/>
          <w:lang w:val="es-ES" w:eastAsia="es-MX"/>
        </w:rPr>
      </w:pPr>
    </w:p>
    <w:p w14:paraId="647E4E12" w14:textId="77777777" w:rsidR="00B219C4" w:rsidRPr="00FB5206" w:rsidRDefault="00B219C4" w:rsidP="00B219C4">
      <w:pPr>
        <w:rPr>
          <w:rFonts w:ascii="Verdana" w:hAnsi="Verdana" w:cs="Arial"/>
          <w:b/>
          <w:color w:val="000000" w:themeColor="text1"/>
          <w:lang w:val="es-ES_tradnl"/>
        </w:rPr>
      </w:pPr>
      <w:r w:rsidRPr="00FB5206">
        <w:rPr>
          <w:rFonts w:ascii="Verdana" w:hAnsi="Verdana" w:cs="Arial"/>
          <w:b/>
          <w:color w:val="000000" w:themeColor="text1"/>
          <w:lang w:val="es-ES_tradnl"/>
        </w:rPr>
        <w:t xml:space="preserve">LEY 1474 DE 2011 – Supervisión contractual </w:t>
      </w:r>
    </w:p>
    <w:p w14:paraId="19445E27" w14:textId="29127C35" w:rsidR="00B219C4" w:rsidRPr="000329EB" w:rsidRDefault="00B219C4" w:rsidP="00B219C4">
      <w:pPr>
        <w:spacing w:after="120" w:line="276" w:lineRule="auto"/>
        <w:jc w:val="both"/>
        <w:rPr>
          <w:rFonts w:ascii="Verdana" w:hAnsi="Verdana"/>
          <w:bCs/>
          <w:sz w:val="20"/>
          <w:lang w:val="es-ES"/>
        </w:rPr>
      </w:pPr>
      <w:r w:rsidRPr="003053CE">
        <w:rPr>
          <w:rFonts w:ascii="Verdana" w:hAnsi="Verdana"/>
          <w:bCs/>
          <w:sz w:val="20"/>
          <w:lang w:val="es-ES"/>
        </w:rPr>
        <w:t>[…] de las disposiciones contenidas en los artículos 83 y 84 de la Ley 1474 de 2011, se infieren las siguientes características de la supervisión: i) la labor de supervisión siempre existirá en relación con cualquier contrato estatal, incluidos los contratos de prestación de servicios –a diferencia de la interventoría que depende del análisis de su necesidad y extensión–; ii) no requiere conocimientos tan especializados como la interventoría; iii) se ejerce por la Entidad Estatal por conducto de la designación de servidores públicos idóneos para cumplir la función; iv) puede recibir apoyo de personal contratado para tal fin mediante contratos de prestación de servicios; y v) le es inseparable el seguimiento técnico, administrativo, financiero, contable y jurídico del contrato vigilado.</w:t>
      </w:r>
    </w:p>
    <w:p w14:paraId="6EDCB4CA" w14:textId="77777777" w:rsidR="00B219C4" w:rsidRPr="000D4734" w:rsidRDefault="00B219C4" w:rsidP="00B219C4">
      <w:pPr>
        <w:spacing w:after="0" w:line="240" w:lineRule="auto"/>
        <w:rPr>
          <w:rFonts w:ascii="Verdana" w:hAnsi="Verdana"/>
          <w:b/>
          <w:bCs/>
          <w:lang w:val="es-ES"/>
        </w:rPr>
      </w:pPr>
      <w:r w:rsidRPr="000D4734">
        <w:rPr>
          <w:rFonts w:ascii="Verdana" w:hAnsi="Verdana"/>
          <w:b/>
          <w:bCs/>
          <w:lang w:val="es-ES"/>
        </w:rPr>
        <w:t xml:space="preserve">SUPERVISIÓN – Designación – Servidor Público – Lineamientos </w:t>
      </w:r>
    </w:p>
    <w:p w14:paraId="2410932F" w14:textId="77777777" w:rsidR="00B219C4" w:rsidRPr="000D4734" w:rsidRDefault="00B219C4" w:rsidP="00B219C4">
      <w:pPr>
        <w:spacing w:after="0" w:line="240" w:lineRule="auto"/>
        <w:rPr>
          <w:rFonts w:ascii="Verdana" w:hAnsi="Verdana"/>
          <w:b/>
          <w:bCs/>
          <w:lang w:val="es-ES"/>
        </w:rPr>
      </w:pPr>
    </w:p>
    <w:p w14:paraId="2AEB37D6" w14:textId="77777777" w:rsidR="00B219C4" w:rsidRDefault="00B219C4" w:rsidP="00B219C4">
      <w:pPr>
        <w:spacing w:after="0" w:line="240" w:lineRule="auto"/>
        <w:jc w:val="both"/>
        <w:rPr>
          <w:rFonts w:ascii="Verdana" w:hAnsi="Verdana"/>
          <w:bCs/>
          <w:sz w:val="20"/>
          <w:lang w:val="es-ES"/>
        </w:rPr>
      </w:pPr>
      <w:r w:rsidRPr="000D4734">
        <w:rPr>
          <w:rFonts w:ascii="Verdana" w:hAnsi="Verdana"/>
          <w:bCs/>
          <w:sz w:val="20"/>
          <w:lang w:val="es-ES"/>
        </w:rPr>
        <w:t xml:space="preserve">En referencia a la designación de la supervisión en los procesos de contratación estatal, se acude a la “Guía para el ejercicio de las funciones de supervisión e interventoría de los contratos suscritos por las Entidades Estatales” expedida por esta Agencia, en la que se expresa que el ordenador del gasto de la entidad estatal es responsable de la vigilancia y control de la ejecución debida del contrato estatal, por lo cual es quien debe designar el supervisor de un contrato. En tal sentido, en la etapa de planeación del proceso de contratación, la entidad estatal debe identificar el perfil del supervisor para designarlo a más tardar al final de la audiencia de adjudicación, cuando el proceso de contratación es competitivo o en la fecha que suscriba el contrato cuando sea en ocasión de procesos no competitivos, como la contratación. </w:t>
      </w:r>
    </w:p>
    <w:p w14:paraId="1CC9C457" w14:textId="77777777" w:rsidR="00B219C4" w:rsidRPr="000D4734" w:rsidRDefault="00B219C4" w:rsidP="00B219C4">
      <w:pPr>
        <w:spacing w:after="0" w:line="240" w:lineRule="auto"/>
        <w:jc w:val="both"/>
        <w:rPr>
          <w:rFonts w:ascii="Verdana" w:hAnsi="Verdana"/>
          <w:bCs/>
          <w:sz w:val="20"/>
          <w:lang w:val="es-ES"/>
        </w:rPr>
      </w:pPr>
    </w:p>
    <w:p w14:paraId="037E0EE8" w14:textId="77777777" w:rsidR="00B219C4" w:rsidRPr="000D4734" w:rsidRDefault="00B219C4" w:rsidP="00B219C4">
      <w:pPr>
        <w:spacing w:after="0" w:line="240" w:lineRule="auto"/>
        <w:jc w:val="both"/>
        <w:rPr>
          <w:rFonts w:ascii="Verdana" w:hAnsi="Verdana"/>
          <w:bCs/>
          <w:sz w:val="20"/>
        </w:rPr>
      </w:pPr>
      <w:r w:rsidRPr="000D4734">
        <w:rPr>
          <w:rFonts w:ascii="Verdana" w:hAnsi="Verdana"/>
          <w:bCs/>
          <w:sz w:val="20"/>
          <w:lang w:val="es-ES"/>
        </w:rPr>
        <w:lastRenderedPageBreak/>
        <w:t xml:space="preserve">En principio, en la Guía también se expresa que el supervisor no requiere un perfil predeterminado; sin embargo, es recomendable que pueda actuar como par del contratista supervisado. Para designar a un funcionario como supervisor, la entidad estatal debe verificar que el objeto del proceso de contratación guarde relación con las funciones propias de su empleo, ya sea de nivel directivo, profesional, técnico o asistencial. </w:t>
      </w:r>
      <w:r w:rsidRPr="000D4734">
        <w:rPr>
          <w:rFonts w:ascii="Verdana" w:hAnsi="Verdana"/>
          <w:bCs/>
          <w:sz w:val="20"/>
        </w:rPr>
        <w:t xml:space="preserve">Esto implica que la supervisión debe ser una actividad administrativa compatible con el perfil y el nivel del empleo. </w:t>
      </w:r>
    </w:p>
    <w:p w14:paraId="160E90D5" w14:textId="77777777" w:rsidR="00B219C4" w:rsidRPr="003053CE" w:rsidRDefault="00B219C4" w:rsidP="00B219C4">
      <w:pPr>
        <w:spacing w:after="120" w:line="276" w:lineRule="auto"/>
        <w:jc w:val="both"/>
        <w:rPr>
          <w:rFonts w:ascii="Verdana" w:eastAsia="Times New Roman" w:hAnsi="Verdana" w:cs="Arial"/>
          <w:bCs/>
        </w:rPr>
      </w:pPr>
    </w:p>
    <w:p w14:paraId="47D6F7D9" w14:textId="77777777" w:rsidR="00B219C4" w:rsidRDefault="00B219C4" w:rsidP="00B219C4">
      <w:pPr>
        <w:rPr>
          <w:rFonts w:ascii="Verdana" w:hAnsi="Verdana" w:cs="Arial"/>
          <w:bCs/>
          <w:color w:val="000000" w:themeColor="text1"/>
          <w:lang w:val="es-ES_tradnl"/>
        </w:rPr>
      </w:pPr>
    </w:p>
    <w:p w14:paraId="1CEF09B7" w14:textId="77777777" w:rsidR="00B219C4" w:rsidRDefault="00B219C4" w:rsidP="00B219C4">
      <w:pPr>
        <w:rPr>
          <w:rFonts w:ascii="Verdana" w:hAnsi="Verdana" w:cs="Arial"/>
          <w:bCs/>
          <w:color w:val="000000" w:themeColor="text1"/>
          <w:lang w:val="es-ES_tradnl"/>
        </w:rPr>
      </w:pPr>
    </w:p>
    <w:p w14:paraId="195468B5" w14:textId="77777777" w:rsidR="00B219C4" w:rsidRDefault="00B219C4" w:rsidP="00B219C4">
      <w:pPr>
        <w:rPr>
          <w:rFonts w:ascii="Verdana" w:hAnsi="Verdana" w:cs="Arial"/>
          <w:bCs/>
          <w:color w:val="000000" w:themeColor="text1"/>
          <w:lang w:val="es-ES_tradnl"/>
        </w:rPr>
      </w:pPr>
    </w:p>
    <w:p w14:paraId="432EA81A" w14:textId="77777777" w:rsidR="00B219C4" w:rsidRDefault="00B219C4" w:rsidP="00C15139">
      <w:pPr>
        <w:spacing w:after="0"/>
        <w:rPr>
          <w:rFonts w:ascii="Verdana" w:hAnsi="Verdana"/>
          <w:lang w:val="es-ES_tradnl"/>
        </w:rPr>
      </w:pPr>
    </w:p>
    <w:p w14:paraId="1335A11E" w14:textId="77777777" w:rsidR="00B219C4" w:rsidRDefault="00B219C4" w:rsidP="00C15139">
      <w:pPr>
        <w:spacing w:after="0"/>
        <w:rPr>
          <w:rFonts w:ascii="Verdana" w:hAnsi="Verdana"/>
          <w:lang w:val="es-ES_tradnl"/>
        </w:rPr>
      </w:pPr>
    </w:p>
    <w:p w14:paraId="49AAA874" w14:textId="77777777" w:rsidR="00B219C4" w:rsidRDefault="00B219C4" w:rsidP="00C15139">
      <w:pPr>
        <w:spacing w:after="0"/>
        <w:rPr>
          <w:rFonts w:ascii="Verdana" w:hAnsi="Verdana"/>
          <w:lang w:val="es-ES_tradnl"/>
        </w:rPr>
      </w:pPr>
    </w:p>
    <w:p w14:paraId="1D77770F" w14:textId="77777777" w:rsidR="00B219C4" w:rsidRDefault="00B219C4" w:rsidP="00C15139">
      <w:pPr>
        <w:spacing w:after="0"/>
        <w:rPr>
          <w:rFonts w:ascii="Verdana" w:hAnsi="Verdana"/>
          <w:lang w:val="es-ES_tradnl"/>
        </w:rPr>
      </w:pPr>
    </w:p>
    <w:p w14:paraId="47C6FC89" w14:textId="77777777" w:rsidR="00B219C4" w:rsidRDefault="00B219C4" w:rsidP="00C15139">
      <w:pPr>
        <w:spacing w:after="0"/>
        <w:rPr>
          <w:rFonts w:ascii="Verdana" w:hAnsi="Verdana"/>
          <w:lang w:val="es-ES_tradnl"/>
        </w:rPr>
      </w:pPr>
    </w:p>
    <w:p w14:paraId="310975D2" w14:textId="77777777" w:rsidR="00B219C4" w:rsidRDefault="00B219C4" w:rsidP="00C15139">
      <w:pPr>
        <w:spacing w:after="0"/>
        <w:rPr>
          <w:rFonts w:ascii="Verdana" w:hAnsi="Verdana"/>
          <w:lang w:val="es-ES_tradnl"/>
        </w:rPr>
      </w:pPr>
    </w:p>
    <w:p w14:paraId="535C5F39" w14:textId="77777777" w:rsidR="00B219C4" w:rsidRDefault="00B219C4" w:rsidP="00C15139">
      <w:pPr>
        <w:spacing w:after="0"/>
        <w:rPr>
          <w:rFonts w:ascii="Verdana" w:hAnsi="Verdana"/>
          <w:lang w:val="es-ES_tradnl"/>
        </w:rPr>
      </w:pPr>
    </w:p>
    <w:p w14:paraId="25CD5302" w14:textId="77777777" w:rsidR="00B219C4" w:rsidRDefault="00B219C4" w:rsidP="00C15139">
      <w:pPr>
        <w:spacing w:after="0"/>
        <w:rPr>
          <w:rFonts w:ascii="Verdana" w:hAnsi="Verdana"/>
          <w:lang w:val="es-ES_tradnl"/>
        </w:rPr>
      </w:pPr>
    </w:p>
    <w:p w14:paraId="0F9B186F" w14:textId="77777777" w:rsidR="00B219C4" w:rsidRDefault="00B219C4" w:rsidP="00C15139">
      <w:pPr>
        <w:spacing w:after="0"/>
        <w:rPr>
          <w:rFonts w:ascii="Verdana" w:hAnsi="Verdana"/>
          <w:lang w:val="es-ES_tradnl"/>
        </w:rPr>
      </w:pPr>
    </w:p>
    <w:p w14:paraId="7B594756" w14:textId="77777777" w:rsidR="00B219C4" w:rsidRDefault="00B219C4" w:rsidP="00C15139">
      <w:pPr>
        <w:spacing w:after="0"/>
        <w:rPr>
          <w:rFonts w:ascii="Verdana" w:hAnsi="Verdana"/>
          <w:lang w:val="es-ES_tradnl"/>
        </w:rPr>
      </w:pPr>
    </w:p>
    <w:p w14:paraId="061D0434" w14:textId="77777777" w:rsidR="00B219C4" w:rsidRDefault="00B219C4" w:rsidP="00C15139">
      <w:pPr>
        <w:spacing w:after="0"/>
        <w:rPr>
          <w:rFonts w:ascii="Verdana" w:hAnsi="Verdana"/>
          <w:lang w:val="es-ES_tradnl"/>
        </w:rPr>
      </w:pPr>
    </w:p>
    <w:p w14:paraId="306478AD" w14:textId="77777777" w:rsidR="00B219C4" w:rsidRDefault="00B219C4" w:rsidP="00C15139">
      <w:pPr>
        <w:spacing w:after="0"/>
        <w:rPr>
          <w:rFonts w:ascii="Verdana" w:hAnsi="Verdana"/>
          <w:lang w:val="es-ES_tradnl"/>
        </w:rPr>
      </w:pPr>
    </w:p>
    <w:p w14:paraId="6B46CCB0" w14:textId="77777777" w:rsidR="00B219C4" w:rsidRDefault="00B219C4" w:rsidP="00C15139">
      <w:pPr>
        <w:spacing w:after="0"/>
        <w:rPr>
          <w:rFonts w:ascii="Verdana" w:hAnsi="Verdana"/>
          <w:lang w:val="es-ES_tradnl"/>
        </w:rPr>
      </w:pPr>
    </w:p>
    <w:p w14:paraId="00EF8424" w14:textId="77777777" w:rsidR="00B219C4" w:rsidRDefault="00B219C4" w:rsidP="00C15139">
      <w:pPr>
        <w:spacing w:after="0"/>
        <w:rPr>
          <w:rFonts w:ascii="Verdana" w:hAnsi="Verdana"/>
          <w:lang w:val="es-ES_tradnl"/>
        </w:rPr>
      </w:pPr>
    </w:p>
    <w:p w14:paraId="2C8B17FA" w14:textId="77777777" w:rsidR="00B219C4" w:rsidRDefault="00B219C4" w:rsidP="00C15139">
      <w:pPr>
        <w:spacing w:after="0"/>
        <w:rPr>
          <w:rFonts w:ascii="Verdana" w:hAnsi="Verdana"/>
          <w:lang w:val="es-ES_tradnl"/>
        </w:rPr>
      </w:pPr>
    </w:p>
    <w:p w14:paraId="13658382" w14:textId="77777777" w:rsidR="00B219C4" w:rsidRDefault="00B219C4" w:rsidP="00C15139">
      <w:pPr>
        <w:spacing w:after="0"/>
        <w:rPr>
          <w:rFonts w:ascii="Verdana" w:hAnsi="Verdana"/>
          <w:lang w:val="es-ES_tradnl"/>
        </w:rPr>
      </w:pPr>
    </w:p>
    <w:p w14:paraId="2ABC355B" w14:textId="77777777" w:rsidR="00B219C4" w:rsidRDefault="00B219C4" w:rsidP="00C15139">
      <w:pPr>
        <w:spacing w:after="0"/>
        <w:rPr>
          <w:rFonts w:ascii="Verdana" w:hAnsi="Verdana"/>
          <w:lang w:val="es-ES_tradnl"/>
        </w:rPr>
      </w:pPr>
    </w:p>
    <w:p w14:paraId="2B5D55EB" w14:textId="77777777" w:rsidR="00B219C4" w:rsidRDefault="00B219C4" w:rsidP="00C15139">
      <w:pPr>
        <w:spacing w:after="0"/>
        <w:rPr>
          <w:rFonts w:ascii="Verdana" w:hAnsi="Verdana"/>
          <w:lang w:val="es-ES_tradnl"/>
        </w:rPr>
      </w:pPr>
    </w:p>
    <w:p w14:paraId="3630E9E6" w14:textId="77777777" w:rsidR="00B219C4" w:rsidRDefault="00B219C4" w:rsidP="00C15139">
      <w:pPr>
        <w:spacing w:after="0"/>
        <w:rPr>
          <w:rFonts w:ascii="Verdana" w:hAnsi="Verdana"/>
          <w:lang w:val="es-ES_tradnl"/>
        </w:rPr>
      </w:pPr>
    </w:p>
    <w:p w14:paraId="4A9814F3" w14:textId="77777777" w:rsidR="00B219C4" w:rsidRDefault="00B219C4" w:rsidP="00C15139">
      <w:pPr>
        <w:spacing w:after="0"/>
        <w:rPr>
          <w:rFonts w:ascii="Verdana" w:hAnsi="Verdana"/>
          <w:lang w:val="es-ES_tradnl"/>
        </w:rPr>
      </w:pPr>
    </w:p>
    <w:p w14:paraId="23FE3904" w14:textId="77777777" w:rsidR="00B219C4" w:rsidRDefault="00B219C4" w:rsidP="00C15139">
      <w:pPr>
        <w:spacing w:after="0"/>
        <w:rPr>
          <w:rFonts w:ascii="Verdana" w:hAnsi="Verdana"/>
          <w:lang w:val="es-ES_tradnl"/>
        </w:rPr>
      </w:pPr>
    </w:p>
    <w:p w14:paraId="4CA13D89" w14:textId="77777777" w:rsidR="00B219C4" w:rsidRDefault="00B219C4" w:rsidP="00C15139">
      <w:pPr>
        <w:spacing w:after="0"/>
        <w:rPr>
          <w:rFonts w:ascii="Verdana" w:hAnsi="Verdana"/>
          <w:lang w:val="es-ES_tradnl"/>
        </w:rPr>
      </w:pPr>
    </w:p>
    <w:p w14:paraId="51DD0BB6" w14:textId="77777777" w:rsidR="000329EB" w:rsidRDefault="000329EB" w:rsidP="00C15139">
      <w:pPr>
        <w:spacing w:after="0"/>
        <w:rPr>
          <w:rFonts w:ascii="Verdana" w:hAnsi="Verdana"/>
        </w:rPr>
      </w:pPr>
    </w:p>
    <w:p w14:paraId="18AF9E54" w14:textId="77777777" w:rsidR="000329EB" w:rsidRDefault="000329EB" w:rsidP="00C15139">
      <w:pPr>
        <w:spacing w:after="0"/>
        <w:rPr>
          <w:rFonts w:ascii="Verdana" w:hAnsi="Verdana"/>
        </w:rPr>
      </w:pPr>
    </w:p>
    <w:p w14:paraId="1FAD55DA" w14:textId="77777777" w:rsidR="000329EB" w:rsidRDefault="000329EB" w:rsidP="00C15139">
      <w:pPr>
        <w:spacing w:after="0"/>
        <w:rPr>
          <w:rFonts w:ascii="Verdana" w:hAnsi="Verdana"/>
        </w:rPr>
      </w:pPr>
    </w:p>
    <w:p w14:paraId="1468C46D" w14:textId="2459AF78" w:rsidR="00C15139" w:rsidRPr="0024624F" w:rsidRDefault="005110E4" w:rsidP="00C15139">
      <w:pPr>
        <w:spacing w:after="0"/>
        <w:rPr>
          <w:rFonts w:ascii="Verdana" w:hAnsi="Verdana"/>
        </w:rPr>
      </w:pPr>
      <w:r w:rsidRPr="005110E4">
        <w:rPr>
          <w:rFonts w:ascii="Verdana" w:eastAsia="Calibri" w:hAnsi="Verdana" w:cs="Arial"/>
          <w:noProof/>
          <w:lang w:val="es-ES" w:eastAsia="es-ES"/>
        </w:rPr>
        <w:lastRenderedPageBreak/>
        <w:drawing>
          <wp:anchor distT="0" distB="0" distL="114300" distR="114300" simplePos="0" relativeHeight="251658240" behindDoc="1" locked="0" layoutInCell="1" allowOverlap="1" wp14:anchorId="4D8B9A7F" wp14:editId="15321E55">
            <wp:simplePos x="0" y="0"/>
            <wp:positionH relativeFrom="column">
              <wp:posOffset>2882265</wp:posOffset>
            </wp:positionH>
            <wp:positionV relativeFrom="paragraph">
              <wp:posOffset>285115</wp:posOffset>
            </wp:positionV>
            <wp:extent cx="2990850" cy="876300"/>
            <wp:effectExtent l="0" t="0" r="0" b="0"/>
            <wp:wrapNone/>
            <wp:docPr id="1139254285" name="Imagen 1"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9254285" name="Imagen 1" descr="Texto&#10;&#10;El contenido generado por IA puede ser incorrecto."/>
                    <pic:cNvPicPr/>
                  </pic:nvPicPr>
                  <pic:blipFill>
                    <a:blip r:embed="rId11">
                      <a:extLst>
                        <a:ext uri="{28A0092B-C50C-407E-A947-70E740481C1C}">
                          <a14:useLocalDpi xmlns:a14="http://schemas.microsoft.com/office/drawing/2010/main" val="0"/>
                        </a:ext>
                      </a:extLst>
                    </a:blip>
                    <a:stretch>
                      <a:fillRect/>
                    </a:stretch>
                  </pic:blipFill>
                  <pic:spPr>
                    <a:xfrm>
                      <a:off x="0" y="0"/>
                      <a:ext cx="2990850" cy="876300"/>
                    </a:xfrm>
                    <a:prstGeom prst="rect">
                      <a:avLst/>
                    </a:prstGeom>
                  </pic:spPr>
                </pic:pic>
              </a:graphicData>
            </a:graphic>
          </wp:anchor>
        </w:drawing>
      </w:r>
      <w:r w:rsidR="00C15139" w:rsidRPr="0024624F">
        <w:rPr>
          <w:rFonts w:ascii="Verdana" w:hAnsi="Verdana"/>
        </w:rPr>
        <w:t xml:space="preserve">Bogotá D.C., </w:t>
      </w:r>
      <w:r>
        <w:rPr>
          <w:rFonts w:ascii="Verdana" w:hAnsi="Verdana"/>
        </w:rPr>
        <w:t>29 de diciembre de 2025</w:t>
      </w:r>
      <w:r w:rsidR="00C15139" w:rsidRPr="000E2B93">
        <w:rPr>
          <w:rFonts w:ascii="Verdana" w:hAnsi="Verdana"/>
        </w:rPr>
        <w:tab/>
      </w:r>
      <w:r w:rsidR="00C15139" w:rsidRPr="000E2B93">
        <w:rPr>
          <w:rFonts w:ascii="Verdana" w:hAnsi="Verdana"/>
        </w:rPr>
        <w:br/>
      </w:r>
      <w:r w:rsidR="00C15139" w:rsidRPr="0024624F">
        <w:rPr>
          <w:rFonts w:ascii="Verdana" w:hAnsi="Verdana"/>
        </w:rPr>
        <w:tab/>
      </w:r>
    </w:p>
    <w:p w14:paraId="7BBA782E" w14:textId="35F7CDFF" w:rsidR="00A033A3" w:rsidRPr="0024624F" w:rsidRDefault="00A033A3" w:rsidP="00A033A3">
      <w:pPr>
        <w:spacing w:after="0" w:line="240" w:lineRule="auto"/>
        <w:rPr>
          <w:rFonts w:ascii="Verdana" w:hAnsi="Verdana"/>
        </w:rPr>
      </w:pPr>
    </w:p>
    <w:p w14:paraId="3BA17725" w14:textId="1840869A" w:rsidR="00A033A3" w:rsidRPr="00F7458A" w:rsidRDefault="00A033A3" w:rsidP="00A033A3">
      <w:pPr>
        <w:spacing w:after="0" w:line="240" w:lineRule="auto"/>
        <w:jc w:val="both"/>
        <w:rPr>
          <w:rFonts w:ascii="Verdana" w:eastAsia="Calibri" w:hAnsi="Verdana" w:cs="Arial"/>
          <w:lang w:val="es-ES" w:eastAsia="es-ES"/>
        </w:rPr>
      </w:pPr>
      <w:bookmarkStart w:id="1" w:name="_Hlk208479311"/>
      <w:r w:rsidRPr="00F7458A">
        <w:rPr>
          <w:rFonts w:ascii="Verdana" w:eastAsia="Calibri" w:hAnsi="Verdana" w:cs="Arial"/>
          <w:lang w:val="es-ES" w:eastAsia="es-ES"/>
        </w:rPr>
        <w:t>Señor</w:t>
      </w:r>
      <w:r w:rsidR="005110E4" w:rsidRPr="005110E4">
        <w:rPr>
          <w:noProof/>
        </w:rPr>
        <w:t xml:space="preserve"> </w:t>
      </w:r>
    </w:p>
    <w:p w14:paraId="3C64A42D" w14:textId="77777777" w:rsidR="00A033A3" w:rsidRPr="00F7458A" w:rsidRDefault="00A033A3" w:rsidP="00A033A3">
      <w:pPr>
        <w:spacing w:after="0" w:line="240" w:lineRule="auto"/>
        <w:rPr>
          <w:rFonts w:ascii="Verdana" w:eastAsia="Calibri" w:hAnsi="Verdana" w:cs="Arial"/>
          <w:b/>
          <w:lang w:val="es-ES" w:eastAsia="es-ES"/>
        </w:rPr>
      </w:pPr>
      <w:r w:rsidRPr="00F7458A">
        <w:rPr>
          <w:rFonts w:ascii="Verdana" w:eastAsia="Calibri" w:hAnsi="Verdana" w:cs="Arial"/>
          <w:b/>
          <w:lang w:val="es-ES" w:eastAsia="es-ES"/>
        </w:rPr>
        <w:t>CESAR GILBERTO ZUÑIGA MUÑOZ</w:t>
      </w:r>
    </w:p>
    <w:p w14:paraId="7BFB351A" w14:textId="77777777" w:rsidR="00A033A3" w:rsidRPr="00F7458A" w:rsidRDefault="00A033A3" w:rsidP="00A033A3">
      <w:pPr>
        <w:spacing w:after="0" w:line="240" w:lineRule="auto"/>
        <w:rPr>
          <w:rFonts w:ascii="Verdana" w:hAnsi="Verdana" w:cs="ArialMT"/>
        </w:rPr>
      </w:pPr>
      <w:r w:rsidRPr="00F7458A">
        <w:rPr>
          <w:rFonts w:ascii="Verdana" w:hAnsi="Verdana"/>
        </w:rPr>
        <w:t>cesarzunigam@unicauca.edu.co</w:t>
      </w:r>
      <w:r w:rsidRPr="00F7458A">
        <w:rPr>
          <w:rFonts w:ascii="Verdana" w:hAnsi="Verdana" w:cs="ArialMT"/>
        </w:rPr>
        <w:t xml:space="preserve">   </w:t>
      </w:r>
    </w:p>
    <w:bookmarkEnd w:id="1"/>
    <w:p w14:paraId="6F310FB8" w14:textId="77777777" w:rsidR="00A033A3" w:rsidRPr="00F7458A" w:rsidRDefault="00A033A3" w:rsidP="00A033A3">
      <w:pPr>
        <w:spacing w:after="0" w:line="240" w:lineRule="auto"/>
        <w:rPr>
          <w:rFonts w:ascii="Verdana" w:hAnsi="Verdana" w:cs="ArialMT"/>
        </w:rPr>
      </w:pPr>
      <w:r w:rsidRPr="00F7458A">
        <w:rPr>
          <w:rFonts w:ascii="Verdana" w:eastAsia="Calibri" w:hAnsi="Verdana" w:cs="Arial"/>
          <w:lang w:val="es-ES" w:eastAsia="es-ES"/>
        </w:rPr>
        <w:t>Bogotá D.C.</w:t>
      </w:r>
    </w:p>
    <w:p w14:paraId="4834E7A0" w14:textId="77777777" w:rsidR="00A033A3" w:rsidRPr="00F7458A" w:rsidRDefault="00A033A3" w:rsidP="00A033A3">
      <w:pPr>
        <w:spacing w:after="0" w:line="240" w:lineRule="auto"/>
        <w:rPr>
          <w:rFonts w:ascii="Verdana" w:eastAsia="Calibri" w:hAnsi="Verdana" w:cs="Arial"/>
          <w:b/>
          <w:bCs/>
          <w:color w:val="000000"/>
          <w:lang w:val="es-ES_tradnl" w:eastAsia="es-ES_tradnl"/>
        </w:rPr>
      </w:pPr>
    </w:p>
    <w:p w14:paraId="30A6C09D" w14:textId="77777777" w:rsidR="00A033A3" w:rsidRPr="001F3B3D" w:rsidRDefault="00A033A3" w:rsidP="00A033A3">
      <w:pPr>
        <w:spacing w:after="0" w:line="240" w:lineRule="auto"/>
        <w:rPr>
          <w:rFonts w:ascii="Verdana" w:eastAsia="Calibri" w:hAnsi="Verdana" w:cs="Arial"/>
          <w:b/>
          <w:bCs/>
          <w:color w:val="000000"/>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A033A3" w:rsidRPr="00C53B42" w14:paraId="17A9A35C" w14:textId="77777777" w:rsidTr="005F557E">
        <w:trPr>
          <w:trHeight w:val="931"/>
        </w:trPr>
        <w:tc>
          <w:tcPr>
            <w:tcW w:w="2689" w:type="dxa"/>
          </w:tcPr>
          <w:p w14:paraId="08381890" w14:textId="77777777" w:rsidR="00A033A3" w:rsidRPr="00C53B42" w:rsidRDefault="00A033A3" w:rsidP="005F557E">
            <w:pPr>
              <w:jc w:val="both"/>
              <w:rPr>
                <w:rFonts w:ascii="Verdana" w:eastAsia="Calibri" w:hAnsi="Verdana" w:cs="Arial"/>
                <w:b/>
                <w:bCs/>
                <w:color w:val="7030A0"/>
                <w:lang w:val="es-ES_tradnl" w:eastAsia="es-ES_tradnl"/>
              </w:rPr>
            </w:pPr>
          </w:p>
        </w:tc>
        <w:tc>
          <w:tcPr>
            <w:tcW w:w="6100" w:type="dxa"/>
            <w:hideMark/>
          </w:tcPr>
          <w:p w14:paraId="50C3D2E2" w14:textId="2A4CB851" w:rsidR="00A033A3" w:rsidRPr="00C53B42" w:rsidRDefault="00A033A3" w:rsidP="005F557E">
            <w:pPr>
              <w:jc w:val="both"/>
              <w:rPr>
                <w:rFonts w:ascii="Verdana" w:eastAsia="Calibri" w:hAnsi="Verdana" w:cs="Arial"/>
                <w:b/>
                <w:bCs/>
                <w:lang w:val="es-ES" w:eastAsia="es-ES"/>
              </w:rPr>
            </w:pPr>
            <w:r w:rsidRPr="00C53B42">
              <w:rPr>
                <w:rFonts w:ascii="Verdana" w:eastAsia="Calibri" w:hAnsi="Verdana" w:cs="Arial"/>
                <w:b/>
                <w:bCs/>
                <w:lang w:val="es-ES" w:eastAsia="es-ES"/>
              </w:rPr>
              <w:t>Concepto C</w:t>
            </w:r>
            <w:r>
              <w:rPr>
                <w:rFonts w:ascii="Verdana" w:eastAsia="Calibri" w:hAnsi="Verdana" w:cs="Arial"/>
                <w:b/>
                <w:bCs/>
                <w:lang w:val="es-ES" w:eastAsia="es-ES"/>
              </w:rPr>
              <w:t xml:space="preserve">-1791 </w:t>
            </w:r>
            <w:r w:rsidRPr="00C53B42">
              <w:rPr>
                <w:rFonts w:ascii="Verdana" w:eastAsia="Calibri" w:hAnsi="Verdana" w:cs="Arial"/>
                <w:b/>
                <w:bCs/>
                <w:lang w:val="es-ES" w:eastAsia="es-ES"/>
              </w:rPr>
              <w:t>de 2025</w:t>
            </w:r>
          </w:p>
          <w:p w14:paraId="037E199F" w14:textId="77777777" w:rsidR="00A033A3" w:rsidRPr="00C53B42" w:rsidRDefault="00A033A3" w:rsidP="005F557E">
            <w:pPr>
              <w:jc w:val="both"/>
              <w:rPr>
                <w:rFonts w:ascii="Verdana" w:eastAsia="Calibri" w:hAnsi="Verdana" w:cs="Arial"/>
                <w:b/>
                <w:bCs/>
                <w:lang w:val="es-ES" w:eastAsia="es-ES"/>
              </w:rPr>
            </w:pPr>
          </w:p>
        </w:tc>
      </w:tr>
      <w:tr w:rsidR="00A033A3" w:rsidRPr="00C53B42" w14:paraId="3EB928E0" w14:textId="77777777" w:rsidTr="005F557E">
        <w:trPr>
          <w:trHeight w:val="884"/>
        </w:trPr>
        <w:tc>
          <w:tcPr>
            <w:tcW w:w="2689" w:type="dxa"/>
            <w:hideMark/>
          </w:tcPr>
          <w:p w14:paraId="61ECB58B" w14:textId="77777777" w:rsidR="00A033A3" w:rsidRPr="00C53B42" w:rsidRDefault="00A033A3" w:rsidP="005F557E">
            <w:pPr>
              <w:jc w:val="both"/>
              <w:rPr>
                <w:rFonts w:ascii="Verdana" w:eastAsia="Calibri" w:hAnsi="Verdana" w:cs="Arial"/>
                <w:color w:val="000000"/>
                <w:lang w:val="es-ES_tradnl" w:eastAsia="es-ES_tradnl"/>
              </w:rPr>
            </w:pPr>
            <w:r w:rsidRPr="00C53B42">
              <w:rPr>
                <w:rFonts w:ascii="Verdana" w:eastAsia="Calibri" w:hAnsi="Verdana" w:cs="Arial"/>
                <w:b/>
                <w:color w:val="000000"/>
                <w:lang w:val="es-ES_tradnl" w:eastAsia="es-ES_tradnl"/>
              </w:rPr>
              <w:t>Temas:</w:t>
            </w:r>
            <w:r w:rsidRPr="00C53B42">
              <w:rPr>
                <w:rFonts w:ascii="Verdana" w:eastAsia="Calibri" w:hAnsi="Verdana" w:cs="Arial"/>
                <w:color w:val="000000"/>
                <w:lang w:val="es-ES_tradnl" w:eastAsia="es-ES_tradnl"/>
              </w:rPr>
              <w:t xml:space="preserve">                   </w:t>
            </w:r>
          </w:p>
        </w:tc>
        <w:tc>
          <w:tcPr>
            <w:tcW w:w="6100" w:type="dxa"/>
            <w:hideMark/>
          </w:tcPr>
          <w:p w14:paraId="50FD8D61" w14:textId="7CAFEA23" w:rsidR="00A033A3" w:rsidRPr="00F77BCE" w:rsidRDefault="00A033A3" w:rsidP="005F557E">
            <w:pPr>
              <w:jc w:val="both"/>
              <w:rPr>
                <w:rFonts w:ascii="Verdana" w:hAnsi="Verdana" w:cs="Arial"/>
                <w:bCs/>
                <w:color w:val="000000" w:themeColor="text1"/>
                <w:lang w:val="es-ES_tradnl"/>
              </w:rPr>
            </w:pPr>
            <w:r>
              <w:rPr>
                <w:rFonts w:ascii="Verdana" w:hAnsi="Verdana" w:cs="Arial"/>
                <w:bCs/>
                <w:color w:val="000000" w:themeColor="text1"/>
                <w:lang w:val="es-ES_tradnl"/>
              </w:rPr>
              <w:t xml:space="preserve">SUPERVISIÓN CONTRACTUAL – Concepto - Lineamientos / LEY 1474 DE 2011 – Supervisión contractual / </w:t>
            </w:r>
            <w:r w:rsidRPr="00F77BCE">
              <w:rPr>
                <w:rFonts w:ascii="Verdana" w:hAnsi="Verdana" w:cs="Arial"/>
                <w:bCs/>
                <w:color w:val="000000" w:themeColor="text1"/>
                <w:lang w:val="es-ES_tradnl"/>
              </w:rPr>
              <w:t>SUPERVISIÓN – Designación – Servidor Público – Lineamientos</w:t>
            </w:r>
          </w:p>
          <w:p w14:paraId="0379538F" w14:textId="77777777" w:rsidR="00A033A3" w:rsidRPr="00302D02" w:rsidRDefault="00A033A3" w:rsidP="005F557E">
            <w:pPr>
              <w:jc w:val="both"/>
              <w:rPr>
                <w:rFonts w:ascii="Verdana" w:hAnsi="Verdana" w:cs="Arial"/>
                <w:bCs/>
                <w:color w:val="000000" w:themeColor="text1"/>
                <w:lang w:val="es-ES_tradnl"/>
              </w:rPr>
            </w:pPr>
          </w:p>
          <w:p w14:paraId="60873996" w14:textId="77777777" w:rsidR="00A033A3" w:rsidRPr="006A06BA" w:rsidRDefault="00A033A3" w:rsidP="005F557E">
            <w:pPr>
              <w:jc w:val="both"/>
              <w:rPr>
                <w:rFonts w:ascii="Verdana" w:eastAsia="Calibri" w:hAnsi="Verdana" w:cs="Arial"/>
                <w:highlight w:val="yellow"/>
                <w:lang w:val="es-ES" w:eastAsia="es-ES"/>
              </w:rPr>
            </w:pPr>
          </w:p>
        </w:tc>
      </w:tr>
      <w:tr w:rsidR="00A033A3" w14:paraId="38A3B7A0" w14:textId="77777777" w:rsidTr="005F557E">
        <w:tc>
          <w:tcPr>
            <w:tcW w:w="2689" w:type="dxa"/>
            <w:hideMark/>
          </w:tcPr>
          <w:p w14:paraId="6061FD1A" w14:textId="77777777" w:rsidR="00A033A3" w:rsidRPr="00C53B42" w:rsidRDefault="00A033A3" w:rsidP="005F557E">
            <w:pPr>
              <w:jc w:val="both"/>
              <w:rPr>
                <w:rFonts w:ascii="Verdana" w:eastAsia="Calibri" w:hAnsi="Verdana" w:cs="Arial"/>
                <w:b/>
                <w:color w:val="7030A0"/>
                <w:lang w:val="es-ES_tradnl" w:eastAsia="es-ES_tradnl"/>
              </w:rPr>
            </w:pPr>
            <w:r w:rsidRPr="00C53B42">
              <w:rPr>
                <w:rFonts w:ascii="Verdana" w:eastAsia="Calibri" w:hAnsi="Verdana" w:cs="Arial"/>
                <w:b/>
                <w:lang w:val="es-ES_tradnl" w:eastAsia="es-ES_tradnl"/>
              </w:rPr>
              <w:t>Radicación:</w:t>
            </w:r>
            <w:r w:rsidRPr="00C53B42">
              <w:rPr>
                <w:rFonts w:ascii="Verdana" w:eastAsia="Calibri" w:hAnsi="Verdana" w:cs="Arial"/>
                <w:lang w:val="es-ES_tradnl" w:eastAsia="es-ES_tradnl"/>
              </w:rPr>
              <w:t xml:space="preserve">               </w:t>
            </w:r>
          </w:p>
        </w:tc>
        <w:tc>
          <w:tcPr>
            <w:tcW w:w="6100" w:type="dxa"/>
          </w:tcPr>
          <w:p w14:paraId="2A37C595" w14:textId="03B64B7C" w:rsidR="00A033A3" w:rsidRPr="00C53B42" w:rsidRDefault="00A033A3" w:rsidP="005F557E">
            <w:pPr>
              <w:jc w:val="both"/>
              <w:rPr>
                <w:rFonts w:ascii="Verdana" w:eastAsia="Calibri" w:hAnsi="Verdana" w:cs="Arial"/>
                <w:lang w:val="es-ES_tradnl" w:eastAsia="es-ES_tradnl"/>
              </w:rPr>
            </w:pPr>
            <w:r w:rsidRPr="00C53B42">
              <w:rPr>
                <w:rFonts w:ascii="Verdana" w:eastAsia="Calibri" w:hAnsi="Verdana" w:cs="Arial"/>
                <w:lang w:val="es-ES_tradnl" w:eastAsia="es-ES_tradnl"/>
              </w:rPr>
              <w:t xml:space="preserve">Respuesta a consulta con radicado No. </w:t>
            </w:r>
            <w:r w:rsidRPr="008D0A04">
              <w:rPr>
                <w:rFonts w:ascii="Verdana" w:eastAsia="Calibri" w:hAnsi="Verdana" w:cs="Arial"/>
                <w:lang w:val="es-ES_tradnl" w:eastAsia="es-ES_tradnl"/>
              </w:rPr>
              <w:t>1_2025_12_03_013654</w:t>
            </w:r>
          </w:p>
        </w:tc>
      </w:tr>
    </w:tbl>
    <w:p w14:paraId="7BC84E70" w14:textId="77777777" w:rsidR="00A033A3" w:rsidRDefault="00A033A3" w:rsidP="00A033A3">
      <w:pPr>
        <w:spacing w:after="0" w:line="240" w:lineRule="auto"/>
        <w:jc w:val="both"/>
        <w:rPr>
          <w:rFonts w:ascii="Verdana" w:eastAsia="Calibri" w:hAnsi="Verdana" w:cs="Arial"/>
          <w:color w:val="000000"/>
          <w:lang w:val="es-ES_tradnl" w:eastAsia="es-ES_tradnl"/>
        </w:rPr>
      </w:pPr>
    </w:p>
    <w:p w14:paraId="4E760C4F" w14:textId="77777777" w:rsidR="00A033A3" w:rsidRDefault="00A033A3" w:rsidP="00A033A3">
      <w:pPr>
        <w:spacing w:after="0" w:line="276" w:lineRule="auto"/>
        <w:jc w:val="both"/>
        <w:rPr>
          <w:rFonts w:ascii="Verdana" w:eastAsia="Calibri" w:hAnsi="Verdana" w:cs="Arial"/>
          <w:color w:val="000000"/>
          <w:lang w:val="es-ES_tradnl" w:eastAsia="es-ES_tradnl"/>
        </w:rPr>
      </w:pPr>
    </w:p>
    <w:p w14:paraId="21C302A6" w14:textId="77777777" w:rsidR="00A033A3" w:rsidRDefault="00A033A3" w:rsidP="00A033A3">
      <w:pPr>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Estimado señor Zúñiga,</w:t>
      </w:r>
    </w:p>
    <w:p w14:paraId="51496CE0" w14:textId="77777777" w:rsidR="00A033A3" w:rsidRDefault="00A033A3" w:rsidP="00A033A3">
      <w:pPr>
        <w:tabs>
          <w:tab w:val="left" w:pos="3768"/>
        </w:tabs>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ab/>
      </w:r>
    </w:p>
    <w:p w14:paraId="08E2ADA9" w14:textId="77777777" w:rsidR="00A033A3" w:rsidRDefault="00A033A3" w:rsidP="00A033A3">
      <w:pPr>
        <w:spacing w:after="0" w:line="276" w:lineRule="auto"/>
        <w:jc w:val="both"/>
        <w:rPr>
          <w:rFonts w:ascii="Verdana" w:eastAsia="Calibri" w:hAnsi="Verdana" w:cs="Arial"/>
          <w:color w:val="7030A0"/>
          <w:lang w:val="es-ES" w:eastAsia="es-ES"/>
        </w:rPr>
      </w:pPr>
      <w:r w:rsidRPr="003B70B7">
        <w:rPr>
          <w:rFonts w:ascii="Verdana" w:eastAsia="Calibri" w:hAnsi="Verdana" w:cs="Arial"/>
          <w:color w:val="000000" w:themeColor="text1"/>
          <w:lang w:val="es-ES" w:eastAsia="es-ES"/>
        </w:rPr>
        <w:t xml:space="preserve">En ejercicio de la competencia otorgada por los artículos 3, numeral 5º, y 11, numeral 8º, del Decreto Ley 4170 de 2011, y de conformidad con las modalidades del derecho de petición contempladas en la Ley 1755 de 2015, así como lo establecido en la resolución N° 469 del 2025 expedida por esta Agencia, </w:t>
      </w:r>
      <w:r w:rsidRPr="007B6276">
        <w:rPr>
          <w:rFonts w:ascii="Verdana" w:eastAsia="Calibri" w:hAnsi="Verdana" w:cs="Arial"/>
          <w:color w:val="000000" w:themeColor="text1"/>
          <w:lang w:val="es-ES" w:eastAsia="es-ES"/>
        </w:rPr>
        <w:t xml:space="preserve">responde su consulta remitida por el Departamento Administrativo de la Función Pública – DAFP el </w:t>
      </w:r>
      <w:r>
        <w:rPr>
          <w:rFonts w:ascii="Verdana" w:eastAsia="Calibri" w:hAnsi="Verdana" w:cs="Arial"/>
          <w:color w:val="000000" w:themeColor="text1"/>
          <w:lang w:val="es-ES" w:eastAsia="es-ES"/>
        </w:rPr>
        <w:t>01 de diciembre de</w:t>
      </w:r>
      <w:r w:rsidRPr="007B6276">
        <w:rPr>
          <w:rFonts w:ascii="Verdana" w:eastAsia="Calibri" w:hAnsi="Verdana" w:cs="Arial"/>
          <w:color w:val="000000" w:themeColor="text1"/>
          <w:lang w:val="es-ES" w:eastAsia="es-ES"/>
        </w:rPr>
        <w:t xml:space="preserve"> 2025 con número de radicado interno </w:t>
      </w:r>
      <w:r w:rsidRPr="00E07404">
        <w:rPr>
          <w:rFonts w:ascii="Verdana" w:eastAsia="Calibri" w:hAnsi="Verdana" w:cs="Arial"/>
          <w:color w:val="000000" w:themeColor="text1"/>
          <w:lang w:val="es-ES" w:eastAsia="es-ES"/>
        </w:rPr>
        <w:t>20252040583431</w:t>
      </w:r>
      <w:r w:rsidRPr="007B6276">
        <w:rPr>
          <w:rFonts w:ascii="Verdana" w:eastAsia="Calibri" w:hAnsi="Verdana" w:cs="Arial"/>
          <w:color w:val="000000" w:themeColor="text1"/>
          <w:lang w:val="es-ES" w:eastAsia="es-ES"/>
        </w:rPr>
        <w:t xml:space="preserve"> y radicada en el sistema de gestión documental de esta Agencia el</w:t>
      </w:r>
      <w:r w:rsidRPr="003B70B7">
        <w:rPr>
          <w:rFonts w:ascii="Verdana" w:eastAsia="Calibri" w:hAnsi="Verdana" w:cs="Arial"/>
          <w:color w:val="000000" w:themeColor="text1"/>
          <w:lang w:val="es-ES" w:eastAsia="es-ES"/>
        </w:rPr>
        <w:t xml:space="preserve"> </w:t>
      </w:r>
      <w:r>
        <w:rPr>
          <w:rFonts w:ascii="Verdana" w:eastAsia="Calibri" w:hAnsi="Verdana" w:cs="Arial"/>
          <w:color w:val="000000" w:themeColor="text1"/>
          <w:lang w:val="es-ES" w:eastAsia="es-ES"/>
        </w:rPr>
        <w:t>3 de diciembre</w:t>
      </w:r>
      <w:r w:rsidRPr="003B70B7">
        <w:rPr>
          <w:rFonts w:ascii="Verdana" w:eastAsia="Calibri" w:hAnsi="Verdana" w:cs="Arial"/>
          <w:color w:val="000000" w:themeColor="text1"/>
          <w:lang w:val="es-ES" w:eastAsia="es-ES"/>
        </w:rPr>
        <w:t xml:space="preserve"> de 2025, en la cual manifiesta lo siguiente: </w:t>
      </w:r>
      <w:r>
        <w:rPr>
          <w:rFonts w:ascii="Verdana" w:eastAsia="Calibri" w:hAnsi="Verdana" w:cs="Arial"/>
          <w:lang w:val="es-ES" w:eastAsia="es-ES"/>
        </w:rPr>
        <w:t xml:space="preserve"> </w:t>
      </w:r>
    </w:p>
    <w:p w14:paraId="7B2CEF87" w14:textId="77777777" w:rsidR="00A033A3" w:rsidRDefault="00A033A3" w:rsidP="00A033A3">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p w14:paraId="05EE04A9" w14:textId="77777777" w:rsidR="00A033A3" w:rsidRDefault="00A033A3" w:rsidP="00A033A3">
      <w:pPr>
        <w:autoSpaceDE w:val="0"/>
        <w:autoSpaceDN w:val="0"/>
        <w:adjustRightInd w:val="0"/>
        <w:spacing w:after="0" w:line="240" w:lineRule="auto"/>
        <w:ind w:left="709" w:right="709"/>
        <w:jc w:val="both"/>
        <w:rPr>
          <w:rFonts w:ascii="Verdana" w:hAnsi="Verdana" w:cs="ArialMT"/>
          <w:sz w:val="20"/>
          <w:szCs w:val="20"/>
        </w:rPr>
      </w:pPr>
      <w:r w:rsidRPr="00BF30E7">
        <w:rPr>
          <w:rFonts w:ascii="Verdana" w:hAnsi="Verdana" w:cs="ArialMT"/>
          <w:sz w:val="20"/>
          <w:szCs w:val="20"/>
        </w:rPr>
        <w:t>“</w:t>
      </w:r>
      <w:r>
        <w:rPr>
          <w:rFonts w:ascii="Verdana" w:hAnsi="Verdana" w:cs="ArialMT"/>
          <w:sz w:val="20"/>
          <w:szCs w:val="20"/>
        </w:rPr>
        <w:t xml:space="preserve">[…] </w:t>
      </w:r>
      <w:r w:rsidRPr="0036059E">
        <w:rPr>
          <w:rFonts w:ascii="Verdana" w:hAnsi="Verdana" w:cs="ArialMT"/>
          <w:sz w:val="20"/>
          <w:szCs w:val="20"/>
        </w:rPr>
        <w:t>Buenas tardes, quisiera saber si dentro de las actividades u obligaciones asumidas por los Supervisores</w:t>
      </w:r>
      <w:r>
        <w:rPr>
          <w:rFonts w:ascii="Verdana" w:hAnsi="Verdana" w:cs="ArialMT"/>
          <w:sz w:val="20"/>
          <w:szCs w:val="20"/>
        </w:rPr>
        <w:t xml:space="preserve"> </w:t>
      </w:r>
      <w:r w:rsidRPr="0036059E">
        <w:rPr>
          <w:rFonts w:ascii="Verdana" w:hAnsi="Verdana" w:cs="ArialMT"/>
          <w:sz w:val="20"/>
          <w:szCs w:val="20"/>
        </w:rPr>
        <w:t>de contratos parten desde el momento de legalización contractual y la designación de la supervisión; o si</w:t>
      </w:r>
      <w:r>
        <w:rPr>
          <w:rFonts w:ascii="Verdana" w:hAnsi="Verdana" w:cs="ArialMT"/>
          <w:sz w:val="20"/>
          <w:szCs w:val="20"/>
        </w:rPr>
        <w:t xml:space="preserve"> </w:t>
      </w:r>
      <w:r w:rsidRPr="0036059E">
        <w:rPr>
          <w:rFonts w:ascii="Verdana" w:hAnsi="Verdana" w:cs="ArialMT"/>
          <w:sz w:val="20"/>
          <w:szCs w:val="20"/>
        </w:rPr>
        <w:t>es posible que se incluya en las funciones de un Supervisor que participe en los momentos</w:t>
      </w:r>
      <w:r>
        <w:rPr>
          <w:rFonts w:ascii="Verdana" w:hAnsi="Verdana" w:cs="ArialMT"/>
          <w:sz w:val="20"/>
          <w:szCs w:val="20"/>
        </w:rPr>
        <w:t xml:space="preserve"> </w:t>
      </w:r>
      <w:r w:rsidRPr="0036059E">
        <w:rPr>
          <w:rFonts w:ascii="Verdana" w:hAnsi="Verdana" w:cs="ArialMT"/>
          <w:sz w:val="20"/>
          <w:szCs w:val="20"/>
        </w:rPr>
        <w:t>precontractuales como la elaboración de los estudios previos y verificación de cumplimientos jurídicos</w:t>
      </w:r>
      <w:r>
        <w:rPr>
          <w:rFonts w:ascii="Verdana" w:hAnsi="Verdana" w:cs="ArialMT"/>
          <w:sz w:val="20"/>
          <w:szCs w:val="20"/>
        </w:rPr>
        <w:t xml:space="preserve"> </w:t>
      </w:r>
      <w:r w:rsidRPr="0036059E">
        <w:rPr>
          <w:rFonts w:ascii="Verdana" w:hAnsi="Verdana" w:cs="ArialMT"/>
          <w:sz w:val="20"/>
          <w:szCs w:val="20"/>
        </w:rPr>
        <w:t>del contratista?.</w:t>
      </w:r>
    </w:p>
    <w:p w14:paraId="17356931" w14:textId="77777777" w:rsidR="00A033A3" w:rsidRDefault="00A033A3" w:rsidP="00A033A3">
      <w:pPr>
        <w:autoSpaceDE w:val="0"/>
        <w:autoSpaceDN w:val="0"/>
        <w:adjustRightInd w:val="0"/>
        <w:spacing w:after="0" w:line="240" w:lineRule="auto"/>
        <w:ind w:left="709" w:right="709"/>
        <w:jc w:val="both"/>
        <w:rPr>
          <w:rFonts w:ascii="Verdana" w:hAnsi="Verdana" w:cs="ArialMT"/>
          <w:sz w:val="20"/>
          <w:szCs w:val="20"/>
        </w:rPr>
      </w:pPr>
    </w:p>
    <w:p w14:paraId="77112D34" w14:textId="77777777" w:rsidR="00A033A3" w:rsidRPr="0036059E" w:rsidRDefault="00A033A3" w:rsidP="00A033A3">
      <w:pPr>
        <w:autoSpaceDE w:val="0"/>
        <w:autoSpaceDN w:val="0"/>
        <w:adjustRightInd w:val="0"/>
        <w:spacing w:after="0" w:line="240" w:lineRule="auto"/>
        <w:ind w:left="709" w:right="709"/>
        <w:jc w:val="both"/>
        <w:rPr>
          <w:rFonts w:ascii="Verdana" w:hAnsi="Verdana" w:cs="ArialMT"/>
          <w:sz w:val="20"/>
          <w:szCs w:val="20"/>
        </w:rPr>
      </w:pPr>
      <w:r w:rsidRPr="0036059E">
        <w:rPr>
          <w:rFonts w:ascii="Verdana" w:hAnsi="Verdana" w:cs="ArialMT"/>
          <w:sz w:val="20"/>
          <w:szCs w:val="20"/>
        </w:rPr>
        <w:lastRenderedPageBreak/>
        <w:t>Lo anterior debido a un ajuste en el manual de contratación y de supervisión que se</w:t>
      </w:r>
      <w:r>
        <w:rPr>
          <w:rFonts w:ascii="Verdana" w:hAnsi="Verdana" w:cs="ArialMT"/>
          <w:sz w:val="20"/>
          <w:szCs w:val="20"/>
        </w:rPr>
        <w:t xml:space="preserve"> </w:t>
      </w:r>
      <w:r w:rsidRPr="0036059E">
        <w:rPr>
          <w:rFonts w:ascii="Verdana" w:hAnsi="Verdana" w:cs="ArialMT"/>
          <w:sz w:val="20"/>
          <w:szCs w:val="20"/>
        </w:rPr>
        <w:t>pretende realizar en una Empresa Social del Estado.</w:t>
      </w:r>
    </w:p>
    <w:p w14:paraId="69000AC4" w14:textId="77777777" w:rsidR="00A033A3" w:rsidRPr="00BF30E7" w:rsidRDefault="00A033A3" w:rsidP="00A033A3">
      <w:pPr>
        <w:autoSpaceDE w:val="0"/>
        <w:autoSpaceDN w:val="0"/>
        <w:adjustRightInd w:val="0"/>
        <w:spacing w:after="0" w:line="240" w:lineRule="auto"/>
        <w:ind w:left="709" w:right="709"/>
        <w:jc w:val="both"/>
        <w:rPr>
          <w:rFonts w:ascii="Verdana" w:hAnsi="Verdana" w:cs="ArialMT"/>
          <w:sz w:val="20"/>
          <w:szCs w:val="20"/>
        </w:rPr>
      </w:pPr>
      <w:r w:rsidRPr="0036059E">
        <w:rPr>
          <w:rFonts w:ascii="Verdana" w:hAnsi="Verdana" w:cs="ArialMT"/>
          <w:sz w:val="20"/>
          <w:szCs w:val="20"/>
        </w:rPr>
        <w:t>Gracias</w:t>
      </w:r>
      <w:r>
        <w:rPr>
          <w:rFonts w:ascii="Verdana" w:hAnsi="Verdana" w:cs="ArialMT"/>
          <w:sz w:val="20"/>
          <w:szCs w:val="20"/>
        </w:rPr>
        <w:t xml:space="preserve"> […]</w:t>
      </w:r>
    </w:p>
    <w:p w14:paraId="41A9EA2E" w14:textId="77777777" w:rsidR="00A033A3" w:rsidRDefault="00A033A3" w:rsidP="00A033A3">
      <w:pPr>
        <w:autoSpaceDE w:val="0"/>
        <w:autoSpaceDN w:val="0"/>
        <w:adjustRightInd w:val="0"/>
        <w:spacing w:after="0" w:line="276" w:lineRule="auto"/>
        <w:ind w:left="709" w:right="709"/>
        <w:jc w:val="both"/>
        <w:rPr>
          <w:rFonts w:ascii="Verdana" w:eastAsia="Century Gothic" w:hAnsi="Verdana" w:cs="Century Gothic"/>
          <w:b/>
        </w:rPr>
      </w:pPr>
    </w:p>
    <w:p w14:paraId="7DA1445F" w14:textId="77777777" w:rsidR="00603ADD" w:rsidRPr="00924340" w:rsidRDefault="00603ADD" w:rsidP="00A033A3">
      <w:pPr>
        <w:autoSpaceDE w:val="0"/>
        <w:autoSpaceDN w:val="0"/>
        <w:adjustRightInd w:val="0"/>
        <w:spacing w:after="0" w:line="276" w:lineRule="auto"/>
        <w:ind w:left="709" w:right="709"/>
        <w:jc w:val="both"/>
        <w:rPr>
          <w:rFonts w:ascii="Verdana" w:eastAsia="Century Gothic" w:hAnsi="Verdana" w:cs="Century Gothic"/>
          <w:b/>
        </w:rPr>
      </w:pPr>
    </w:p>
    <w:p w14:paraId="2E89AC8C" w14:textId="77777777" w:rsidR="00A033A3" w:rsidRDefault="00A033A3" w:rsidP="00A033A3">
      <w:pPr>
        <w:spacing w:after="120" w:line="276" w:lineRule="auto"/>
        <w:ind w:firstLine="709"/>
        <w:jc w:val="both"/>
        <w:rPr>
          <w:rFonts w:ascii="Verdana" w:eastAsia="Calibri" w:hAnsi="Verdana" w:cs="Arial"/>
          <w:color w:val="000000"/>
          <w:szCs w:val="24"/>
          <w:lang w:val="es-ES_tradnl" w:eastAsia="es-ES_tradnl"/>
        </w:rPr>
      </w:pPr>
      <w:r>
        <w:rPr>
          <w:rFonts w:ascii="Verdana" w:eastAsia="Calibri" w:hAnsi="Verdana" w:cs="Arial"/>
          <w:color w:val="000000"/>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Pr>
          <w:rFonts w:ascii="Verdana" w:eastAsia="Calibri" w:hAnsi="Verdana" w:cs="Arial"/>
          <w:color w:val="000000"/>
          <w:szCs w:val="24"/>
          <w:lang w:val="es-ES_tradnl" w:eastAsia="es-ES_tradnl"/>
        </w:rPr>
        <w:tab/>
      </w:r>
    </w:p>
    <w:p w14:paraId="72AD356C" w14:textId="77777777" w:rsidR="00A033A3" w:rsidRDefault="00A033A3" w:rsidP="00A033A3">
      <w:pPr>
        <w:spacing w:after="0" w:line="276" w:lineRule="auto"/>
        <w:ind w:firstLine="709"/>
        <w:jc w:val="both"/>
        <w:rPr>
          <w:rFonts w:ascii="Verdana" w:eastAsia="Calibri" w:hAnsi="Verdana" w:cs="Arial"/>
          <w:color w:val="000000"/>
          <w:lang w:val="es-ES" w:eastAsia="es-ES"/>
        </w:rPr>
      </w:pPr>
      <w:r>
        <w:rPr>
          <w:rFonts w:ascii="Verdana" w:eastAsia="Calibri" w:hAnsi="Verdana" w:cs="Arial"/>
          <w:color w:val="000000"/>
          <w:lang w:val="es-ES" w:eastAsia="es-ES"/>
        </w:rPr>
        <w:t>Conforme lo expuesto, en aras de satisfacer el derecho fundamental de petición se resolverá su consulta dentro de los límites de la referida competencia consultiva, esto es, haciendo unas consideraciones sobre las normas generales relacionadas con el</w:t>
      </w:r>
      <w:r>
        <w:rPr>
          <w:rFonts w:ascii="Verdana" w:eastAsia="Calibri" w:hAnsi="Verdana" w:cs="Arial"/>
          <w:color w:val="7030A0"/>
          <w:lang w:val="es-ES" w:eastAsia="es-ES"/>
        </w:rPr>
        <w:t xml:space="preserve"> </w:t>
      </w:r>
      <w:r>
        <w:rPr>
          <w:rFonts w:ascii="Verdana" w:eastAsia="Calibri" w:hAnsi="Verdana" w:cs="Arial"/>
          <w:color w:val="000000"/>
          <w:lang w:val="es-ES" w:eastAsia="es-ES"/>
        </w:rPr>
        <w:t>problema</w:t>
      </w:r>
      <w:r>
        <w:rPr>
          <w:rFonts w:ascii="Verdana" w:eastAsia="Calibri" w:hAnsi="Verdana" w:cs="Arial"/>
          <w:color w:val="7030A0"/>
          <w:lang w:val="es-ES" w:eastAsia="es-ES"/>
        </w:rPr>
        <w:t xml:space="preserve"> </w:t>
      </w:r>
      <w:r>
        <w:rPr>
          <w:rFonts w:ascii="Verdana" w:eastAsia="Calibri" w:hAnsi="Verdana" w:cs="Arial"/>
          <w:color w:val="000000"/>
          <w:lang w:val="es-ES" w:eastAsia="es-ES"/>
        </w:rPr>
        <w:t>jurídico</w:t>
      </w:r>
      <w:r>
        <w:rPr>
          <w:rFonts w:ascii="Verdana" w:eastAsia="Calibri" w:hAnsi="Verdana" w:cs="Arial"/>
          <w:color w:val="7030A0"/>
          <w:lang w:val="es-ES" w:eastAsia="es-ES"/>
        </w:rPr>
        <w:t xml:space="preserve"> </w:t>
      </w:r>
      <w:r>
        <w:rPr>
          <w:rFonts w:ascii="Verdana" w:eastAsia="Calibri" w:hAnsi="Verdana" w:cs="Arial"/>
          <w:color w:val="000000"/>
          <w:lang w:val="es-ES" w:eastAsia="es-ES"/>
        </w:rPr>
        <w:t xml:space="preserve">de su consulta. </w:t>
      </w:r>
    </w:p>
    <w:p w14:paraId="79E763C5" w14:textId="77777777" w:rsidR="00A033A3" w:rsidRPr="009B0144" w:rsidRDefault="00A033A3" w:rsidP="00A033A3">
      <w:pPr>
        <w:spacing w:after="0" w:line="276" w:lineRule="auto"/>
        <w:ind w:firstLine="709"/>
        <w:jc w:val="both"/>
        <w:rPr>
          <w:rFonts w:ascii="Verdana" w:eastAsia="Calibri" w:hAnsi="Verdana" w:cs="Arial"/>
          <w:lang w:val="es-ES" w:eastAsia="es-ES"/>
        </w:rPr>
      </w:pPr>
    </w:p>
    <w:p w14:paraId="3CEB805E" w14:textId="77777777" w:rsidR="00A033A3" w:rsidRDefault="00A033A3" w:rsidP="00A033A3">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Problema planteado:</w:t>
      </w:r>
    </w:p>
    <w:p w14:paraId="31A85D1B" w14:textId="77777777" w:rsidR="00A033A3" w:rsidRDefault="00A033A3" w:rsidP="00A033A3">
      <w:pPr>
        <w:tabs>
          <w:tab w:val="left" w:pos="426"/>
        </w:tabs>
        <w:spacing w:after="0" w:line="276" w:lineRule="auto"/>
        <w:jc w:val="both"/>
        <w:rPr>
          <w:rFonts w:ascii="Verdana" w:eastAsia="Century Gothic" w:hAnsi="Verdana" w:cs="Century Gothic"/>
          <w:lang w:val="es-ES"/>
        </w:rPr>
      </w:pPr>
    </w:p>
    <w:p w14:paraId="2308AF2D" w14:textId="77777777" w:rsidR="00A033A3" w:rsidRDefault="00A033A3" w:rsidP="00A033A3">
      <w:pPr>
        <w:spacing w:after="0" w:line="276" w:lineRule="auto"/>
        <w:jc w:val="both"/>
        <w:rPr>
          <w:rFonts w:ascii="Verdana" w:eastAsia="Century Gothic" w:hAnsi="Verdana" w:cs="Century Gothic"/>
        </w:rPr>
      </w:pPr>
      <w:r>
        <w:rPr>
          <w:rFonts w:ascii="Verdana" w:eastAsia="Century Gothic" w:hAnsi="Verdana" w:cs="Century Gothic"/>
        </w:rPr>
        <w:t>De acuerdo con el contenido de su solicitud, esta Agencia resolverá el siguiente problema jurídico: ¿</w:t>
      </w:r>
      <w:r w:rsidRPr="0052513E">
        <w:rPr>
          <w:rFonts w:ascii="Verdana" w:eastAsia="Century Gothic" w:hAnsi="Verdana" w:cs="Century Gothic"/>
        </w:rPr>
        <w:t>La supervisión del contrato estatal en Colombia inicia con la ejecución del contrato, o puede entenderse que existen deberes de supervisión desde la fase precontractual?</w:t>
      </w:r>
      <w:r>
        <w:rPr>
          <w:rFonts w:ascii="Verdana" w:eastAsia="Century Gothic" w:hAnsi="Verdana" w:cs="Century Gothic"/>
        </w:rPr>
        <w:t xml:space="preserve"> </w:t>
      </w:r>
    </w:p>
    <w:p w14:paraId="1F350713" w14:textId="77777777" w:rsidR="00A033A3" w:rsidRDefault="00A033A3" w:rsidP="00A033A3">
      <w:pPr>
        <w:spacing w:after="0" w:line="276" w:lineRule="auto"/>
        <w:jc w:val="both"/>
        <w:rPr>
          <w:rFonts w:ascii="Verdana" w:eastAsia="Century Gothic" w:hAnsi="Verdana" w:cs="Century Gothic"/>
        </w:rPr>
      </w:pPr>
    </w:p>
    <w:p w14:paraId="505D2072" w14:textId="77777777" w:rsidR="00A033A3" w:rsidRDefault="00A033A3" w:rsidP="00A033A3">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Respuesta:</w:t>
      </w:r>
    </w:p>
    <w:p w14:paraId="1FB28644" w14:textId="77777777" w:rsidR="00A033A3" w:rsidRDefault="00A033A3" w:rsidP="00A033A3">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A033A3" w:rsidRPr="001B5827" w14:paraId="6324DF57" w14:textId="77777777" w:rsidTr="005F557E">
        <w:tc>
          <w:tcPr>
            <w:tcW w:w="8828" w:type="dxa"/>
            <w:tcBorders>
              <w:top w:val="dotted" w:sz="4" w:space="0" w:color="auto"/>
              <w:left w:val="dotted" w:sz="4" w:space="0" w:color="auto"/>
              <w:bottom w:val="dotted" w:sz="4" w:space="0" w:color="auto"/>
              <w:right w:val="dotted" w:sz="4" w:space="0" w:color="auto"/>
            </w:tcBorders>
          </w:tcPr>
          <w:p w14:paraId="1ED591CE" w14:textId="77777777" w:rsidR="00A033A3" w:rsidRDefault="00A033A3" w:rsidP="002C1431">
            <w:pPr>
              <w:spacing w:before="120" w:after="120" w:line="276" w:lineRule="auto"/>
              <w:jc w:val="both"/>
              <w:rPr>
                <w:rFonts w:ascii="Verdana" w:eastAsia="Calibri" w:hAnsi="Verdana" w:cs="Arial"/>
                <w:lang w:val="es-ES"/>
              </w:rPr>
            </w:pPr>
            <w:r>
              <w:rPr>
                <w:rFonts w:ascii="Verdana" w:eastAsia="Calibri" w:hAnsi="Verdana" w:cs="Arial"/>
                <w:lang w:val="es-ES"/>
              </w:rPr>
              <w:t xml:space="preserve">Las </w:t>
            </w:r>
            <w:r w:rsidRPr="343BC573">
              <w:rPr>
                <w:rFonts w:ascii="Verdana" w:eastAsia="Calibri" w:hAnsi="Verdana" w:cs="Arial"/>
                <w:lang w:val="es-ES"/>
              </w:rPr>
              <w:t>entidades estatales sometidas a regímenes especiales de derecho privado</w:t>
            </w:r>
            <w:r>
              <w:rPr>
                <w:rFonts w:ascii="Verdana" w:eastAsia="Calibri" w:hAnsi="Verdana" w:cs="Arial"/>
                <w:lang w:val="es-ES"/>
              </w:rPr>
              <w:t xml:space="preserve"> como las ESE,</w:t>
            </w:r>
            <w:r w:rsidRPr="343BC573">
              <w:rPr>
                <w:rFonts w:ascii="Verdana" w:eastAsia="Calibri" w:hAnsi="Verdana" w:cs="Arial"/>
                <w:lang w:val="es-ES"/>
              </w:rPr>
              <w:t xml:space="preserve"> tienen una amplia libertad de configuración del contenido del manual de contratación. Esta libertad se deriva del principio de autonomía de la voluntad reconocida a estas entidades, que les permite establecer la manera </w:t>
            </w:r>
            <w:r w:rsidRPr="343BC573">
              <w:rPr>
                <w:rFonts w:ascii="Verdana" w:eastAsia="Calibri" w:hAnsi="Verdana" w:cs="Arial"/>
                <w:lang w:val="es-ES"/>
              </w:rPr>
              <w:lastRenderedPageBreak/>
              <w:t>en que adelantarán sus procesos de contratación. Ahora bien, dicha libertad es similar a la reconocida a los particulares por el derecho privado, pero no es idéntica a aquella, en la medida en que encuentra importantes limitantes.</w:t>
            </w:r>
          </w:p>
          <w:p w14:paraId="02476109" w14:textId="77777777" w:rsidR="00A033A3" w:rsidRDefault="00A033A3" w:rsidP="005F557E">
            <w:pPr>
              <w:spacing w:before="120" w:line="276" w:lineRule="auto"/>
              <w:ind w:firstLine="709"/>
              <w:jc w:val="both"/>
              <w:rPr>
                <w:rFonts w:ascii="Verdana" w:eastAsia="Calibri" w:hAnsi="Verdana" w:cs="Arial"/>
                <w:lang w:val="es-ES"/>
              </w:rPr>
            </w:pPr>
            <w:r w:rsidRPr="343BC573">
              <w:rPr>
                <w:rFonts w:ascii="Verdana" w:eastAsia="Calibri" w:hAnsi="Verdana" w:cs="Arial"/>
                <w:lang w:val="es-ES"/>
              </w:rPr>
              <w:t xml:space="preserve">La elaboración de esos manuales debe contemplar procedimientos de selección públicos, en los cuales se garantice la imparcialidad de la entidad contratante, la igualdad entre los oferentes, y en los cuales se respeten los principios constitucionales relevantes, como la eficacia, economía, celeridad, moralidad, entre otros, es decir los principios de la función administrativa y, también, los de la gestión fiscal. La forma precisa en que se concretan estos principios, así como la manera como se armonizan con su régimen de derecho privado, es un asunto que debe decidir la entidad en el ejercicio de la discrecionalidad concedida por el ordenamiento jurídico. </w:t>
            </w:r>
          </w:p>
          <w:p w14:paraId="0762378B" w14:textId="77777777" w:rsidR="00A033A3" w:rsidRDefault="00A033A3" w:rsidP="005F557E">
            <w:pPr>
              <w:spacing w:before="120" w:line="276" w:lineRule="auto"/>
              <w:ind w:firstLine="709"/>
              <w:jc w:val="both"/>
              <w:rPr>
                <w:rFonts w:ascii="Verdana" w:eastAsia="Calibri" w:hAnsi="Verdana" w:cs="Arial"/>
                <w:lang w:val="es-ES"/>
              </w:rPr>
            </w:pPr>
            <w:r>
              <w:rPr>
                <w:rFonts w:ascii="Verdana" w:eastAsia="Times New Roman" w:hAnsi="Verdana" w:cs="Arial"/>
                <w:shd w:val="clear" w:color="auto" w:fill="FFFFFF"/>
                <w:lang w:val="es-ES"/>
              </w:rPr>
              <w:t>L</w:t>
            </w:r>
            <w:r w:rsidRPr="005900A0">
              <w:rPr>
                <w:rFonts w:ascii="Verdana" w:eastAsia="Times New Roman" w:hAnsi="Verdana" w:cs="Arial"/>
                <w:shd w:val="clear" w:color="auto" w:fill="FFFFFF"/>
                <w:lang w:val="es-ES"/>
              </w:rPr>
              <w:t>a Agencia, en ejercicio de sus funciones, expidió recientemente los “Lineamientos Generales para la Expedición de Manuales de Contratación”</w:t>
            </w:r>
            <w:r>
              <w:rPr>
                <w:rFonts w:ascii="Verdana" w:eastAsia="Times New Roman" w:hAnsi="Verdana" w:cs="Arial"/>
                <w:shd w:val="clear" w:color="auto" w:fill="FFFFFF"/>
                <w:lang w:val="es-ES"/>
              </w:rPr>
              <w:t>, e</w:t>
            </w:r>
            <w:r w:rsidRPr="005900A0">
              <w:rPr>
                <w:rFonts w:ascii="Verdana" w:eastAsia="Times New Roman" w:hAnsi="Verdana" w:cs="Arial"/>
                <w:shd w:val="clear" w:color="auto" w:fill="FFFFFF"/>
                <w:lang w:val="es-ES"/>
              </w:rPr>
              <w:t>n este instrumento se recomienda que el manual de contratación incluya los roles y responsabilidades dentro del proceso contractual. En relación con el supervisor e interventor, se precisa que</w:t>
            </w:r>
            <w:r>
              <w:rPr>
                <w:rFonts w:ascii="Verdana" w:eastAsia="Times New Roman" w:hAnsi="Verdana" w:cs="Arial"/>
                <w:shd w:val="clear" w:color="auto" w:fill="FFFFFF"/>
                <w:lang w:val="es-ES"/>
              </w:rPr>
              <w:t>,</w:t>
            </w:r>
            <w:r w:rsidRPr="005900A0">
              <w:rPr>
                <w:rFonts w:ascii="Verdana" w:eastAsia="Times New Roman" w:hAnsi="Verdana" w:cs="Arial"/>
                <w:shd w:val="clear" w:color="auto" w:fill="FFFFFF"/>
                <w:lang w:val="es-ES"/>
              </w:rPr>
              <w:t xml:space="preserve"> </w:t>
            </w:r>
            <w:r>
              <w:rPr>
                <w:rFonts w:ascii="Verdana" w:eastAsia="Calibri" w:hAnsi="Verdana" w:cs="Arial"/>
              </w:rPr>
              <w:t>d</w:t>
            </w:r>
            <w:r w:rsidRPr="00783475">
              <w:rPr>
                <w:rFonts w:ascii="Verdana" w:eastAsia="Calibri" w:hAnsi="Verdana" w:cs="Arial"/>
              </w:rPr>
              <w:t>entro del ejercicio de la ejecución del contrato, el seguimiento al cumplimiento de las obligaciones derivadas del mismo resulta imprescindible para el correcto funcionamiento de la administración pública</w:t>
            </w:r>
            <w:r>
              <w:rPr>
                <w:rFonts w:ascii="Verdana" w:eastAsia="Calibri" w:hAnsi="Verdana" w:cs="Arial"/>
              </w:rPr>
              <w:t>.</w:t>
            </w:r>
          </w:p>
          <w:p w14:paraId="5DF9757C" w14:textId="77777777" w:rsidR="00A033A3" w:rsidRDefault="00A033A3" w:rsidP="005F557E">
            <w:pPr>
              <w:pStyle w:val="Sinespaciado"/>
              <w:spacing w:before="120" w:line="276" w:lineRule="auto"/>
              <w:ind w:firstLine="709"/>
              <w:jc w:val="both"/>
              <w:rPr>
                <w:rFonts w:ascii="Verdana" w:eastAsia="Times New Roman" w:hAnsi="Verdana" w:cs="Arial"/>
                <w:sz w:val="22"/>
                <w:lang w:val="es-ES" w:eastAsia="es-MX"/>
              </w:rPr>
            </w:pPr>
            <w:r w:rsidRPr="00453020">
              <w:rPr>
                <w:rFonts w:ascii="Verdana" w:eastAsia="Times New Roman" w:hAnsi="Verdana" w:cs="Arial"/>
                <w:sz w:val="22"/>
                <w:shd w:val="clear" w:color="auto" w:fill="FFFFFF"/>
                <w:lang w:val="es-ES"/>
              </w:rPr>
              <w:t xml:space="preserve">Por otra parte, </w:t>
            </w:r>
            <w:r w:rsidRPr="00453020">
              <w:rPr>
                <w:rFonts w:ascii="Verdana" w:eastAsia="Calibri" w:hAnsi="Verdana" w:cs="Arial"/>
                <w:bCs/>
                <w:sz w:val="22"/>
                <w:lang w:val="es-ES_tradnl"/>
              </w:rPr>
              <w:t xml:space="preserve">la supervisión de los contratos estatales se encuentra regulada en la Ley 1174 de 2011, que </w:t>
            </w:r>
            <w:r w:rsidRPr="00453020">
              <w:rPr>
                <w:rFonts w:ascii="Verdana" w:eastAsia="Times New Roman" w:hAnsi="Verdana" w:cs="Arial"/>
                <w:sz w:val="22"/>
                <w:lang w:val="es-ES" w:eastAsia="es-MX"/>
              </w:rPr>
              <w:t>enmarcó el seguimiento, control y vigilancia de la ejecución del contrato estatal dentro del principio de moralidad administrativa. El artículo 83 de la referida ley, establece que “con el fin de proteger la moralidad administrativa, de prevenir la ocurrencia de actos de corrupción y tutelar la transparencia de la actividad contractual, las entidades públicas están obligadas a vigilar permanentemente la correcta ejecución del objeto contratado a través de un supervisor o un interventor, según corresponda”</w:t>
            </w:r>
          </w:p>
          <w:p w14:paraId="04CE131A" w14:textId="77777777" w:rsidR="003D4A68" w:rsidRPr="00453020" w:rsidRDefault="003D4A68" w:rsidP="005F557E">
            <w:pPr>
              <w:pStyle w:val="Sinespaciado"/>
              <w:spacing w:before="120" w:line="276" w:lineRule="auto"/>
              <w:ind w:firstLine="709"/>
              <w:jc w:val="both"/>
              <w:rPr>
                <w:rFonts w:ascii="Verdana" w:eastAsia="Times New Roman" w:hAnsi="Verdana" w:cs="Arial"/>
                <w:sz w:val="22"/>
                <w:lang w:val="es-ES" w:eastAsia="es-MX"/>
              </w:rPr>
            </w:pPr>
          </w:p>
          <w:p w14:paraId="461D0A67" w14:textId="77777777" w:rsidR="00A033A3" w:rsidRPr="00615366" w:rsidRDefault="00A033A3" w:rsidP="005F557E">
            <w:pPr>
              <w:spacing w:before="120" w:after="120" w:line="276" w:lineRule="auto"/>
              <w:ind w:firstLine="709"/>
              <w:jc w:val="both"/>
              <w:rPr>
                <w:rFonts w:ascii="Verdana" w:hAnsi="Verdana"/>
                <w:lang w:val="es-ES"/>
              </w:rPr>
            </w:pPr>
            <w:r w:rsidRPr="005419A5">
              <w:rPr>
                <w:rFonts w:ascii="Verdana" w:hAnsi="Verdana" w:cs="Arial"/>
              </w:rPr>
              <w:t xml:space="preserve">En </w:t>
            </w:r>
            <w:r>
              <w:rPr>
                <w:rFonts w:ascii="Verdana" w:hAnsi="Verdana" w:cs="Arial"/>
              </w:rPr>
              <w:t>conclusión</w:t>
            </w:r>
            <w:r w:rsidRPr="005419A5">
              <w:rPr>
                <w:rFonts w:ascii="Verdana" w:hAnsi="Verdana" w:cs="Arial"/>
              </w:rPr>
              <w:t>,</w:t>
            </w:r>
            <w:r>
              <w:rPr>
                <w:rFonts w:ascii="Verdana" w:hAnsi="Verdana" w:cs="Arial"/>
              </w:rPr>
              <w:t xml:space="preserve"> como se verá en el desarrollo del presente concepto, </w:t>
            </w:r>
            <w:r w:rsidRPr="005419A5">
              <w:rPr>
                <w:rFonts w:ascii="Verdana" w:hAnsi="Verdana" w:cs="Arial"/>
              </w:rPr>
              <w:t xml:space="preserve"> aunque la Entidad Estatal pueda designar al supervisor desde la etapa precontractual como parte de las actividades de planeación del Proceso de Contratación, dicha designación no implica el inicio material de la supervisión</w:t>
            </w:r>
            <w:r>
              <w:rPr>
                <w:rFonts w:ascii="Verdana" w:hAnsi="Verdana" w:cs="Arial"/>
              </w:rPr>
              <w:t xml:space="preserve">, </w:t>
            </w:r>
            <w:r>
              <w:rPr>
                <w:rFonts w:ascii="Verdana" w:hAnsi="Verdana" w:cs="Arial"/>
              </w:rPr>
              <w:lastRenderedPageBreak/>
              <w:t>toda vez que l</w:t>
            </w:r>
            <w:r w:rsidRPr="005419A5">
              <w:rPr>
                <w:rFonts w:ascii="Verdana" w:hAnsi="Verdana" w:cs="Arial"/>
              </w:rPr>
              <w:t xml:space="preserve">a función de supervisión solo se despliega a partir del perfeccionamiento del contrato y durante </w:t>
            </w:r>
            <w:r>
              <w:rPr>
                <w:rFonts w:ascii="Verdana" w:hAnsi="Verdana" w:cs="Arial"/>
              </w:rPr>
              <w:t xml:space="preserve">la etapa de </w:t>
            </w:r>
            <w:r w:rsidRPr="005419A5">
              <w:rPr>
                <w:rFonts w:ascii="Verdana" w:hAnsi="Verdana" w:cs="Arial"/>
              </w:rPr>
              <w:t>ejecución</w:t>
            </w:r>
            <w:r>
              <w:rPr>
                <w:rFonts w:ascii="Verdana" w:hAnsi="Verdana" w:cs="Arial"/>
              </w:rPr>
              <w:t xml:space="preserve"> y postcontractual</w:t>
            </w:r>
            <w:r w:rsidRPr="005419A5">
              <w:rPr>
                <w:rFonts w:ascii="Verdana" w:hAnsi="Verdana" w:cs="Arial"/>
              </w:rPr>
              <w:t xml:space="preserve">, pues su naturaleza jurídica está asociada al seguimiento, verificación y control del cumplimiento de las obligaciones contractuales. </w:t>
            </w:r>
            <w:r>
              <w:rPr>
                <w:rFonts w:ascii="Verdana" w:hAnsi="Verdana" w:cs="Arial"/>
              </w:rPr>
              <w:t>En consecuencia, a</w:t>
            </w:r>
            <w:r w:rsidRPr="005419A5">
              <w:rPr>
                <w:rFonts w:ascii="Verdana" w:hAnsi="Verdana" w:cs="Arial"/>
              </w:rPr>
              <w:t xml:space="preserve">ntes de la existencia del contrato no es posible ejercer supervisión </w:t>
            </w:r>
            <w:r w:rsidRPr="0057457A">
              <w:rPr>
                <w:rFonts w:ascii="Verdana" w:eastAsia="Times New Roman" w:hAnsi="Verdana" w:cs="Arial"/>
                <w:shd w:val="clear" w:color="auto" w:fill="FFFFFF"/>
                <w:lang w:val="es-ES"/>
              </w:rPr>
              <w:t>en sentido estricto, dado que no hay obligaciones contractuales exigibles que sean susceptibles de seguimiento técnico, administrativo, financiero, contable y jurídico. Por ello, la designación durante la etapa precontractual hace parte de la planeación, mientras que el ejercicio efectivo de la supervisión es propio y exclusivo de la etapa contractual y postcontractual.</w:t>
            </w:r>
          </w:p>
        </w:tc>
      </w:tr>
    </w:tbl>
    <w:p w14:paraId="18990937" w14:textId="77777777" w:rsidR="00A033A3" w:rsidRDefault="00A033A3" w:rsidP="00A033A3">
      <w:pPr>
        <w:tabs>
          <w:tab w:val="left" w:pos="142"/>
          <w:tab w:val="left" w:pos="284"/>
        </w:tabs>
        <w:spacing w:after="0" w:line="276" w:lineRule="auto"/>
        <w:jc w:val="both"/>
        <w:rPr>
          <w:rFonts w:ascii="Verdana" w:eastAsia="Century Gothic" w:hAnsi="Verdana" w:cs="Century Gothic"/>
          <w:b/>
          <w:bCs/>
          <w:lang w:val="es-ES"/>
        </w:rPr>
      </w:pPr>
    </w:p>
    <w:p w14:paraId="42033914" w14:textId="77777777" w:rsidR="00A033A3" w:rsidRPr="001B5827" w:rsidRDefault="00A033A3" w:rsidP="00A033A3">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1B5827">
        <w:rPr>
          <w:rFonts w:ascii="Verdana" w:eastAsia="Century Gothic" w:hAnsi="Verdana" w:cs="Century Gothic"/>
          <w:b/>
          <w:bCs/>
        </w:rPr>
        <w:t>Razones de la respuesta:</w:t>
      </w:r>
    </w:p>
    <w:p w14:paraId="10B193A7" w14:textId="77777777" w:rsidR="00A033A3" w:rsidRPr="001B5827" w:rsidRDefault="00A033A3" w:rsidP="00A033A3">
      <w:pPr>
        <w:spacing w:after="0" w:line="276" w:lineRule="auto"/>
        <w:jc w:val="both"/>
        <w:rPr>
          <w:rFonts w:ascii="Verdana" w:eastAsia="Calibri" w:hAnsi="Verdana" w:cs="Arial"/>
          <w:lang w:val="es-ES"/>
        </w:rPr>
      </w:pPr>
    </w:p>
    <w:p w14:paraId="077A29EA" w14:textId="327A055C" w:rsidR="00A033A3" w:rsidRDefault="00A033A3" w:rsidP="00A033A3">
      <w:pPr>
        <w:spacing w:after="0" w:line="276" w:lineRule="auto"/>
        <w:jc w:val="both"/>
        <w:rPr>
          <w:rFonts w:ascii="Verdana" w:eastAsia="Calibri" w:hAnsi="Verdana" w:cs="Arial"/>
          <w:lang w:val="es-ES"/>
        </w:rPr>
      </w:pPr>
      <w:r w:rsidRPr="001B5827">
        <w:rPr>
          <w:rFonts w:ascii="Verdana" w:eastAsia="Calibri" w:hAnsi="Verdana" w:cs="Arial"/>
          <w:lang w:val="es-ES"/>
        </w:rPr>
        <w:t xml:space="preserve">Lo anterior se sustenta en las siguientes consideraciones: </w:t>
      </w:r>
    </w:p>
    <w:p w14:paraId="0E2C6AD3" w14:textId="77777777" w:rsidR="009B25E3" w:rsidRDefault="009B25E3" w:rsidP="00A033A3">
      <w:pPr>
        <w:spacing w:after="0" w:line="276" w:lineRule="auto"/>
        <w:jc w:val="both"/>
        <w:rPr>
          <w:rFonts w:ascii="Verdana" w:eastAsia="Calibri" w:hAnsi="Verdana" w:cs="Arial"/>
          <w:lang w:val="es-ES"/>
        </w:rPr>
      </w:pPr>
    </w:p>
    <w:p w14:paraId="74A6AAFB" w14:textId="77777777" w:rsidR="00A033A3" w:rsidRPr="002A22E2" w:rsidRDefault="00A033A3" w:rsidP="002C1431">
      <w:pPr>
        <w:tabs>
          <w:tab w:val="left" w:pos="426"/>
        </w:tabs>
        <w:spacing w:after="120" w:line="276" w:lineRule="auto"/>
        <w:jc w:val="both"/>
        <w:rPr>
          <w:rFonts w:ascii="Verdana" w:hAnsi="Verdana" w:cs="Arial"/>
          <w:b/>
          <w:lang w:val="es-ES_tradnl"/>
        </w:rPr>
      </w:pPr>
      <w:r w:rsidRPr="002A22E2">
        <w:rPr>
          <w:rFonts w:ascii="Verdana" w:hAnsi="Verdana" w:cs="Arial"/>
          <w:lang w:val="es-ES_tradnl"/>
        </w:rPr>
        <w:t xml:space="preserve">Las entidades de régimen especial son aquellas que, por expresa disposición legal y debido a su naturaleza o situación de competencia, tienen condiciones diferenciales respecto a la normativa aplicable en materia de contratación pública. Esto quiere decir que, no están sometidas al Estatuto General de Contratación de la Administración Pública –en adelante </w:t>
      </w:r>
      <w:bookmarkStart w:id="2" w:name="_Hlk97724318"/>
      <w:r w:rsidRPr="002A22E2">
        <w:rPr>
          <w:rFonts w:ascii="Verdana" w:hAnsi="Verdana" w:cs="Arial"/>
          <w:lang w:val="es-ES_tradnl"/>
        </w:rPr>
        <w:t>EGCAP</w:t>
      </w:r>
      <w:bookmarkEnd w:id="2"/>
      <w:r w:rsidRPr="002A22E2">
        <w:rPr>
          <w:rFonts w:ascii="Verdana" w:hAnsi="Verdana" w:cs="Arial"/>
          <w:lang w:val="es-ES_tradnl"/>
        </w:rPr>
        <w:t>– y, por ende, sus procedimientos contractuales se rigen por una normativa propia para su desarrollo, esto es, el derecho privado. Esta particularidad está establecida en las normas de creación de las entidades de régimen especial y en sus manuales de contratación.</w:t>
      </w:r>
    </w:p>
    <w:p w14:paraId="38FA4922" w14:textId="77777777" w:rsidR="00A033A3" w:rsidRPr="00A46177" w:rsidRDefault="00A033A3" w:rsidP="00A033A3">
      <w:pPr>
        <w:spacing w:before="120" w:after="0" w:line="276" w:lineRule="auto"/>
        <w:ind w:firstLine="709"/>
        <w:jc w:val="both"/>
        <w:rPr>
          <w:rFonts w:ascii="Verdana" w:hAnsi="Verdana" w:cs="Arial"/>
          <w:bCs/>
          <w:lang w:val="es-ES"/>
        </w:rPr>
      </w:pPr>
      <w:r w:rsidRPr="002A22E2">
        <w:rPr>
          <w:rFonts w:ascii="Verdana" w:hAnsi="Verdana" w:cs="Arial"/>
          <w:lang w:val="es-ES"/>
        </w:rPr>
        <w:t>Pese a que</w:t>
      </w:r>
      <w:r w:rsidRPr="002A22E2">
        <w:rPr>
          <w:rFonts w:ascii="Verdana" w:eastAsia="Calibri" w:hAnsi="Verdana" w:cs="Arial"/>
          <w:lang w:val="es-ES_tradnl"/>
        </w:rPr>
        <w:t xml:space="preserve"> las entidades de régimen especial están habilitadas para aplicar normas diferentes a las establecidas en el EGCAP, cumplen una finalidad pública y utilizan recursos públicos para lograrlo. Por ello, no son ajenas a los principios de la función administrativa y de la gestión fiscal, contenidos en los artículos 209 y 267 de la Constitución Política, respectivamente, entre otras reglas dispuestas en la normativa de contratación estatal, que son transversales a todas las entidades, sin importar su régimen contractual. Al respecto, el artículo 13 </w:t>
      </w:r>
      <w:r w:rsidRPr="002A22E2">
        <w:rPr>
          <w:rFonts w:ascii="Verdana" w:hAnsi="Verdana" w:cs="Arial"/>
          <w:bCs/>
          <w:lang w:val="es-ES"/>
        </w:rPr>
        <w:t>de</w:t>
      </w:r>
      <w:r w:rsidRPr="00A46177">
        <w:rPr>
          <w:rFonts w:ascii="Verdana" w:hAnsi="Verdana" w:cs="Arial"/>
          <w:bCs/>
          <w:lang w:val="es-ES"/>
        </w:rPr>
        <w:t xml:space="preserve"> la Ley 1150 de 2007 preceptúa lo siguiente:</w:t>
      </w:r>
    </w:p>
    <w:p w14:paraId="74D47132" w14:textId="77777777" w:rsidR="00A033A3" w:rsidRPr="00A46177" w:rsidRDefault="00A033A3" w:rsidP="00A033A3">
      <w:pPr>
        <w:spacing w:after="0" w:line="276" w:lineRule="auto"/>
        <w:ind w:firstLine="708"/>
        <w:jc w:val="both"/>
        <w:rPr>
          <w:rFonts w:ascii="Verdana" w:hAnsi="Verdana" w:cs="Arial"/>
          <w:bCs/>
          <w:lang w:val="es-ES"/>
        </w:rPr>
      </w:pPr>
      <w:r w:rsidRPr="00A46177">
        <w:rPr>
          <w:rFonts w:ascii="Verdana" w:hAnsi="Verdana" w:cs="Arial"/>
          <w:bCs/>
          <w:lang w:val="es-ES"/>
        </w:rPr>
        <w:t xml:space="preserve"> </w:t>
      </w:r>
    </w:p>
    <w:p w14:paraId="15076ED2" w14:textId="77777777" w:rsidR="00A033A3" w:rsidRDefault="00A033A3" w:rsidP="00A033A3">
      <w:pPr>
        <w:spacing w:after="0" w:line="240" w:lineRule="auto"/>
        <w:ind w:left="708" w:right="709"/>
        <w:jc w:val="both"/>
        <w:rPr>
          <w:rFonts w:ascii="Verdana" w:hAnsi="Verdana" w:cs="Arial"/>
          <w:bCs/>
          <w:sz w:val="20"/>
          <w:szCs w:val="20"/>
          <w:lang w:val="es-ES"/>
        </w:rPr>
      </w:pPr>
      <w:r w:rsidRPr="002A22E2">
        <w:rPr>
          <w:rFonts w:ascii="Verdana" w:hAnsi="Verdana" w:cs="Arial"/>
          <w:bCs/>
          <w:sz w:val="20"/>
          <w:szCs w:val="20"/>
          <w:lang w:val="es-ES"/>
        </w:rPr>
        <w:lastRenderedPageBreak/>
        <w:t>“</w:t>
      </w:r>
      <w:r w:rsidRPr="00A46177">
        <w:rPr>
          <w:rFonts w:ascii="Verdana" w:hAnsi="Verdana" w:cs="Arial"/>
          <w:bCs/>
          <w:sz w:val="20"/>
          <w:szCs w:val="20"/>
          <w:lang w:val="es-ES"/>
        </w:rPr>
        <w:t>Artículo 13. Principios generales de la actividad contractual para entidades no sometidas al estatuto general de contratación de la administración pública.</w:t>
      </w:r>
      <w:r w:rsidRPr="00A46177">
        <w:rPr>
          <w:rFonts w:ascii="Verdana" w:hAnsi="Verdana" w:cs="Arial"/>
          <w:b/>
          <w:sz w:val="20"/>
          <w:szCs w:val="20"/>
          <w:lang w:val="es-ES"/>
        </w:rPr>
        <w:t xml:space="preserve"> </w:t>
      </w:r>
      <w:r w:rsidRPr="00A46177">
        <w:rPr>
          <w:rFonts w:ascii="Verdana" w:hAnsi="Verdana" w:cs="Arial"/>
          <w:bCs/>
          <w:sz w:val="20"/>
          <w:szCs w:val="20"/>
          <w:lang w:val="es-ES"/>
        </w:rPr>
        <w:t>Las entidades estatales que por disposición legal cuenten con un régimen contractual excepcional al del Estatuto General de Contratación de la Administración Pública, aplicarán en desarrollo de su actividad contractual, acorde con su régimen legal especial, los principios de la función administrativa y de la gestión fiscal de que tratan los artículos </w:t>
      </w:r>
      <w:hyperlink r:id="rId12" w:anchor="209" w:history="1">
        <w:r w:rsidRPr="00A46177">
          <w:rPr>
            <w:rFonts w:ascii="Verdana" w:hAnsi="Verdana" w:cs="Arial"/>
            <w:bCs/>
            <w:sz w:val="20"/>
            <w:szCs w:val="20"/>
            <w:lang w:val="es-ES"/>
          </w:rPr>
          <w:t>209</w:t>
        </w:r>
      </w:hyperlink>
      <w:r w:rsidRPr="00A46177">
        <w:rPr>
          <w:rFonts w:ascii="Verdana" w:hAnsi="Verdana" w:cs="Arial"/>
          <w:bCs/>
          <w:sz w:val="20"/>
          <w:szCs w:val="20"/>
          <w:lang w:val="es-ES"/>
        </w:rPr>
        <w:t> y </w:t>
      </w:r>
      <w:hyperlink r:id="rId13" w:anchor="267" w:history="1">
        <w:r w:rsidRPr="00A46177">
          <w:rPr>
            <w:rFonts w:ascii="Verdana" w:hAnsi="Verdana" w:cs="Arial"/>
            <w:bCs/>
            <w:sz w:val="20"/>
            <w:szCs w:val="20"/>
            <w:lang w:val="es-ES"/>
          </w:rPr>
          <w:t>267</w:t>
        </w:r>
      </w:hyperlink>
      <w:r w:rsidRPr="00A46177">
        <w:rPr>
          <w:rFonts w:ascii="Verdana" w:hAnsi="Verdana" w:cs="Arial"/>
          <w:bCs/>
          <w:sz w:val="20"/>
          <w:szCs w:val="20"/>
          <w:lang w:val="es-ES"/>
        </w:rPr>
        <w:t> de la Constitución Política, respectivamente según sea el caso y estarán sometidas al régimen de inhabilidades e incompatibilidades previsto legalmente para la contratación estatal</w:t>
      </w:r>
      <w:r w:rsidRPr="002A22E2">
        <w:rPr>
          <w:rFonts w:ascii="Verdana" w:hAnsi="Verdana" w:cs="Arial"/>
          <w:bCs/>
          <w:sz w:val="20"/>
          <w:szCs w:val="20"/>
          <w:lang w:val="es-ES"/>
        </w:rPr>
        <w:t>”</w:t>
      </w:r>
      <w:r w:rsidRPr="00A46177">
        <w:rPr>
          <w:rFonts w:ascii="Verdana" w:hAnsi="Verdana" w:cs="Arial"/>
          <w:bCs/>
          <w:sz w:val="20"/>
          <w:szCs w:val="20"/>
          <w:lang w:val="es-ES"/>
        </w:rPr>
        <w:t>.</w:t>
      </w:r>
    </w:p>
    <w:p w14:paraId="5933383E" w14:textId="77777777" w:rsidR="00A033A3" w:rsidRPr="00A46177" w:rsidRDefault="00A033A3" w:rsidP="00A033A3">
      <w:pPr>
        <w:spacing w:after="0" w:line="240" w:lineRule="auto"/>
        <w:ind w:left="708" w:right="709"/>
        <w:jc w:val="both"/>
        <w:rPr>
          <w:rFonts w:ascii="Verdana" w:hAnsi="Verdana" w:cs="Arial"/>
          <w:bCs/>
          <w:sz w:val="20"/>
          <w:szCs w:val="20"/>
          <w:lang w:val="es-ES"/>
        </w:rPr>
      </w:pPr>
    </w:p>
    <w:p w14:paraId="1D018714" w14:textId="77777777" w:rsidR="00A033A3" w:rsidRDefault="00A033A3" w:rsidP="00A033A3">
      <w:pPr>
        <w:spacing w:before="120" w:after="120" w:line="276" w:lineRule="auto"/>
        <w:ind w:firstLine="709"/>
        <w:jc w:val="both"/>
        <w:rPr>
          <w:rFonts w:ascii="Verdana" w:hAnsi="Verdana" w:cs="Arial"/>
          <w:lang w:val="es-ES"/>
        </w:rPr>
      </w:pPr>
      <w:r w:rsidRPr="002A22E2">
        <w:rPr>
          <w:rFonts w:ascii="Verdana" w:hAnsi="Verdana" w:cs="Arial"/>
          <w:lang w:val="es-ES"/>
        </w:rPr>
        <w:t>Teniendo en cuenta que las entidades de régimen especial están facultadas legalmente para aplicar reglas distintas a las establecidas en la Ley 80 de 1993 y sus normas complementarias, su régimen contractual estará definido en la norma que crea el régimen especial y será desarrollado en el manual de contratación de la respectiva entidad. Esto, con el fin de que se puedan identificar las reglas que aplican en la contratación.</w:t>
      </w:r>
    </w:p>
    <w:p w14:paraId="5EA7DAF6" w14:textId="77777777" w:rsidR="00A033A3" w:rsidRDefault="00A033A3" w:rsidP="00A033A3">
      <w:pPr>
        <w:spacing w:before="120" w:after="120" w:line="276" w:lineRule="auto"/>
        <w:ind w:firstLine="709"/>
        <w:jc w:val="both"/>
        <w:rPr>
          <w:rFonts w:ascii="Verdana" w:eastAsia="Calibri" w:hAnsi="Verdana" w:cs="Arial"/>
          <w:lang w:val="es-ES"/>
        </w:rPr>
      </w:pPr>
      <w:r w:rsidRPr="343BC573">
        <w:rPr>
          <w:rFonts w:ascii="Verdana" w:eastAsia="Calibri" w:hAnsi="Verdana" w:cs="Arial"/>
          <w:lang w:val="es-ES"/>
        </w:rPr>
        <w:t>Así las cosas, entidades estatales sometidas a regímenes especiales de derecho privado</w:t>
      </w:r>
      <w:r>
        <w:rPr>
          <w:rFonts w:ascii="Verdana" w:eastAsia="Calibri" w:hAnsi="Verdana" w:cs="Arial"/>
          <w:lang w:val="es-ES"/>
        </w:rPr>
        <w:t xml:space="preserve"> como las ESE,</w:t>
      </w:r>
      <w:r w:rsidRPr="343BC573">
        <w:rPr>
          <w:rFonts w:ascii="Verdana" w:eastAsia="Calibri" w:hAnsi="Verdana" w:cs="Arial"/>
          <w:lang w:val="es-ES"/>
        </w:rPr>
        <w:t xml:space="preserve"> tienen una amplia libertad de configuración del contenido del manual de contratación. Esta libertad se deriva del principio de autonomía de la voluntad reconocida a estas entidades, que les permite establecer la manera en que adelantarán sus procesos de contratación</w:t>
      </w:r>
      <w:r w:rsidRPr="343BC573">
        <w:rPr>
          <w:rStyle w:val="Refdenotaalpie"/>
          <w:rFonts w:ascii="Verdana" w:eastAsia="Calibri" w:hAnsi="Verdana" w:cs="Arial"/>
          <w:lang w:val="es-ES"/>
        </w:rPr>
        <w:footnoteReference w:id="1"/>
      </w:r>
      <w:r w:rsidRPr="343BC573">
        <w:rPr>
          <w:rFonts w:ascii="Verdana" w:eastAsia="Calibri" w:hAnsi="Verdana" w:cs="Arial"/>
          <w:lang w:val="es-ES"/>
        </w:rPr>
        <w:t>. Ahora bien, dicha libertad es similar a la reconocida a los particulares por el derecho privado, pero no es idéntica a aquella, en la medida en que encuentra importantes limitantes.</w:t>
      </w:r>
    </w:p>
    <w:p w14:paraId="68880142" w14:textId="77777777" w:rsidR="00A033A3" w:rsidRDefault="00A033A3" w:rsidP="00A033A3">
      <w:pPr>
        <w:spacing w:before="120" w:line="276" w:lineRule="auto"/>
        <w:ind w:firstLine="709"/>
        <w:jc w:val="both"/>
        <w:rPr>
          <w:rFonts w:ascii="Verdana" w:eastAsia="Calibri" w:hAnsi="Verdana" w:cs="Arial"/>
          <w:lang w:val="es-ES"/>
        </w:rPr>
      </w:pPr>
      <w:r w:rsidRPr="343BC573">
        <w:rPr>
          <w:rFonts w:ascii="Verdana" w:eastAsia="Calibri" w:hAnsi="Verdana" w:cs="Arial"/>
          <w:lang w:val="es-ES"/>
        </w:rPr>
        <w:t xml:space="preserve">La elaboración de esos manuales debe contemplar procedimientos de selección públicos, en los cuales se garantice la imparcialidad de la entidad contratante, la igualdad entre los oferentes, y en los cuales se respeten los principios constitucionales relevantes, como la eficacia, economía, celeridad, moralidad, entre otros, es decir los principios de la función administrativa y, también, los de la gestión fiscal. La forma precisa en que se concretan estos principios, así como la manera como se armonizan con su régimen de derecho privado, es un asunto que debe decidir la entidad en el ejercicio de la discrecionalidad concedida por el ordenamiento jurídico. </w:t>
      </w:r>
    </w:p>
    <w:p w14:paraId="44A51E6A" w14:textId="77777777" w:rsidR="00A033A3" w:rsidRDefault="00A033A3" w:rsidP="00A033A3">
      <w:pPr>
        <w:spacing w:before="120" w:line="276" w:lineRule="auto"/>
        <w:ind w:firstLine="709"/>
        <w:jc w:val="both"/>
        <w:rPr>
          <w:rFonts w:ascii="Verdana" w:eastAsia="Calibri" w:hAnsi="Verdana" w:cs="Arial"/>
          <w:lang w:val="es-ES"/>
        </w:rPr>
      </w:pPr>
      <w:r>
        <w:rPr>
          <w:rFonts w:ascii="Verdana" w:eastAsia="Times New Roman" w:hAnsi="Verdana" w:cs="Arial"/>
          <w:shd w:val="clear" w:color="auto" w:fill="FFFFFF"/>
          <w:lang w:val="es-ES"/>
        </w:rPr>
        <w:lastRenderedPageBreak/>
        <w:t>L</w:t>
      </w:r>
      <w:r w:rsidRPr="005900A0">
        <w:rPr>
          <w:rFonts w:ascii="Verdana" w:eastAsia="Times New Roman" w:hAnsi="Verdana" w:cs="Arial"/>
          <w:shd w:val="clear" w:color="auto" w:fill="FFFFFF"/>
          <w:lang w:val="es-ES"/>
        </w:rPr>
        <w:t>a Agencia, en ejercicio de sus funciones, expidió recientemente los “Lineamientos Generales para la Expedición de Manuales de Contratación”</w:t>
      </w:r>
      <w:r>
        <w:rPr>
          <w:rFonts w:ascii="Verdana" w:eastAsia="Times New Roman" w:hAnsi="Verdana" w:cs="Arial"/>
          <w:shd w:val="clear" w:color="auto" w:fill="FFFFFF"/>
          <w:lang w:val="es-ES"/>
        </w:rPr>
        <w:t>, e</w:t>
      </w:r>
      <w:r w:rsidRPr="005900A0">
        <w:rPr>
          <w:rFonts w:ascii="Verdana" w:eastAsia="Times New Roman" w:hAnsi="Verdana" w:cs="Arial"/>
          <w:shd w:val="clear" w:color="auto" w:fill="FFFFFF"/>
          <w:lang w:val="es-ES"/>
        </w:rPr>
        <w:t>n este instrumento se recomienda que el manual de contratación incluya los roles y responsabilidades dentro del proceso contractual. En relación con el supervisor e interventor, se precisa que</w:t>
      </w:r>
      <w:r>
        <w:rPr>
          <w:rFonts w:ascii="Verdana" w:eastAsia="Times New Roman" w:hAnsi="Verdana" w:cs="Arial"/>
          <w:shd w:val="clear" w:color="auto" w:fill="FFFFFF"/>
          <w:lang w:val="es-ES"/>
        </w:rPr>
        <w:t>,</w:t>
      </w:r>
      <w:r w:rsidRPr="005900A0">
        <w:rPr>
          <w:rFonts w:ascii="Verdana" w:eastAsia="Times New Roman" w:hAnsi="Verdana" w:cs="Arial"/>
          <w:shd w:val="clear" w:color="auto" w:fill="FFFFFF"/>
          <w:lang w:val="es-ES"/>
        </w:rPr>
        <w:t xml:space="preserve"> </w:t>
      </w:r>
      <w:r>
        <w:rPr>
          <w:rFonts w:ascii="Verdana" w:eastAsia="Calibri" w:hAnsi="Verdana" w:cs="Arial"/>
        </w:rPr>
        <w:t>d</w:t>
      </w:r>
      <w:r w:rsidRPr="00783475">
        <w:rPr>
          <w:rFonts w:ascii="Verdana" w:eastAsia="Calibri" w:hAnsi="Verdana" w:cs="Arial"/>
        </w:rPr>
        <w:t>entro del ejercicio de la ejecución del contrato, el seguimiento al cumplimiento de las obligaciones derivadas del mismo resulta imprescindible para el correcto funcionamiento de la administración pública</w:t>
      </w:r>
      <w:r>
        <w:rPr>
          <w:rFonts w:ascii="Verdana" w:eastAsia="Calibri" w:hAnsi="Verdana" w:cs="Arial"/>
        </w:rPr>
        <w:t>.</w:t>
      </w:r>
    </w:p>
    <w:p w14:paraId="0D8C8F65" w14:textId="77777777" w:rsidR="00A033A3" w:rsidRPr="00B7290B" w:rsidRDefault="00A033A3" w:rsidP="00A033A3">
      <w:pPr>
        <w:spacing w:before="120" w:after="0" w:line="276" w:lineRule="auto"/>
        <w:ind w:firstLine="709"/>
        <w:jc w:val="both"/>
        <w:rPr>
          <w:rFonts w:ascii="Verdana" w:eastAsia="Times New Roman" w:hAnsi="Verdana" w:cs="Arial"/>
          <w:lang w:val="es-ES" w:eastAsia="es-MX"/>
        </w:rPr>
      </w:pPr>
      <w:r>
        <w:rPr>
          <w:rFonts w:ascii="Verdana" w:eastAsia="Times New Roman" w:hAnsi="Verdana" w:cs="Arial"/>
          <w:shd w:val="clear" w:color="auto" w:fill="FFFFFF"/>
          <w:lang w:val="es-ES"/>
        </w:rPr>
        <w:t xml:space="preserve">Por otra parte, </w:t>
      </w:r>
      <w:r>
        <w:rPr>
          <w:rFonts w:ascii="Verdana" w:eastAsia="Calibri" w:hAnsi="Verdana" w:cs="Arial"/>
          <w:bCs/>
          <w:lang w:val="es-ES_tradnl"/>
        </w:rPr>
        <w:t>l</w:t>
      </w:r>
      <w:r w:rsidRPr="00B7290B">
        <w:rPr>
          <w:rFonts w:ascii="Verdana" w:eastAsia="Calibri" w:hAnsi="Verdana" w:cs="Arial"/>
          <w:bCs/>
          <w:lang w:val="es-ES_tradnl"/>
        </w:rPr>
        <w:t xml:space="preserve">a </w:t>
      </w:r>
      <w:r>
        <w:rPr>
          <w:rFonts w:ascii="Verdana" w:eastAsia="Calibri" w:hAnsi="Verdana" w:cs="Arial"/>
          <w:bCs/>
          <w:lang w:val="es-ES_tradnl"/>
        </w:rPr>
        <w:t>s</w:t>
      </w:r>
      <w:r w:rsidRPr="00B7290B">
        <w:rPr>
          <w:rFonts w:ascii="Verdana" w:eastAsia="Calibri" w:hAnsi="Verdana" w:cs="Arial"/>
          <w:bCs/>
          <w:lang w:val="es-ES_tradnl"/>
        </w:rPr>
        <w:t xml:space="preserve">upervisión de los contratos estatales se encuentra regulada en la Ley 1174 de 2011, que </w:t>
      </w:r>
      <w:r w:rsidRPr="00B7290B">
        <w:rPr>
          <w:rFonts w:ascii="Verdana" w:eastAsia="Times New Roman" w:hAnsi="Verdana" w:cs="Arial"/>
          <w:lang w:val="es-ES" w:eastAsia="es-MX"/>
        </w:rPr>
        <w:t>enmarcó el seguimiento, control y vigilancia de la ejecución del contrato estatal dentro del principio de moralidad administrativa. El artículo 83 de la referida ley, establece que “con el fin de proteger la moralidad administrativa, de prevenir la ocurrencia de actos de corrupción y tutelar la transparencia de la actividad contractual, las entidades públicas están obligadas a vigilar permanentemente la correcta ejecución del objeto contratado a través de un supervisor o un interventor, según corresponda”; y definió la supervisión como:</w:t>
      </w:r>
    </w:p>
    <w:p w14:paraId="6465C2B9" w14:textId="77777777" w:rsidR="00A033A3" w:rsidRPr="00B7290B" w:rsidRDefault="00A033A3" w:rsidP="00A033A3">
      <w:pPr>
        <w:spacing w:after="0" w:line="276" w:lineRule="auto"/>
        <w:ind w:firstLine="708"/>
        <w:jc w:val="both"/>
        <w:rPr>
          <w:rFonts w:ascii="Verdana" w:eastAsia="Times New Roman" w:hAnsi="Verdana" w:cs="Arial"/>
          <w:lang w:val="es-ES" w:eastAsia="es-MX"/>
        </w:rPr>
      </w:pPr>
    </w:p>
    <w:p w14:paraId="2EEC136B" w14:textId="77777777" w:rsidR="00A033A3" w:rsidRDefault="00A033A3" w:rsidP="00A033A3">
      <w:pPr>
        <w:spacing w:after="0" w:line="240" w:lineRule="auto"/>
        <w:ind w:left="709" w:right="709"/>
        <w:jc w:val="both"/>
        <w:textAlignment w:val="baseline"/>
        <w:rPr>
          <w:rFonts w:ascii="Verdana" w:eastAsia="Times New Roman" w:hAnsi="Verdana" w:cs="Arial"/>
          <w:sz w:val="20"/>
          <w:szCs w:val="20"/>
          <w:lang w:val="es-ES" w:eastAsia="es-MX"/>
        </w:rPr>
      </w:pPr>
      <w:r>
        <w:rPr>
          <w:rFonts w:ascii="Verdana" w:eastAsia="Times New Roman" w:hAnsi="Verdana" w:cs="Arial"/>
          <w:sz w:val="20"/>
          <w:szCs w:val="20"/>
          <w:lang w:val="es-ES" w:eastAsia="es-MX"/>
        </w:rPr>
        <w:t>“</w:t>
      </w:r>
      <w:r w:rsidRPr="00AB1327">
        <w:rPr>
          <w:rFonts w:ascii="Verdana" w:eastAsia="Times New Roman" w:hAnsi="Verdana" w:cs="Arial"/>
          <w:sz w:val="20"/>
          <w:szCs w:val="20"/>
          <w:lang w:val="es-ES" w:eastAsia="es-MX"/>
        </w:rPr>
        <w:t>La supervisión consistirá en el seguimiento técnico, administrativo, financiero, contable, y jurídico que, sobre el cumplimiento del objeto del contrato, es ejercida por la misma entidad estatal cuando no requieran conocimientos especializados. Para la supervisión, la entidad estatal podrá contratar personal de apoyo, a través de los contratos de prestación de servicio que sean requeridos</w:t>
      </w:r>
      <w:r>
        <w:rPr>
          <w:rFonts w:ascii="Verdana" w:eastAsia="Times New Roman" w:hAnsi="Verdana" w:cs="Arial"/>
          <w:sz w:val="20"/>
          <w:szCs w:val="20"/>
          <w:lang w:val="es-ES" w:eastAsia="es-MX"/>
        </w:rPr>
        <w:t>”</w:t>
      </w:r>
      <w:r w:rsidRPr="00AB1327">
        <w:rPr>
          <w:rFonts w:ascii="Verdana" w:eastAsia="Times New Roman" w:hAnsi="Verdana" w:cs="Arial"/>
          <w:sz w:val="20"/>
          <w:szCs w:val="20"/>
          <w:lang w:val="es-ES" w:eastAsia="es-MX"/>
        </w:rPr>
        <w:t>.</w:t>
      </w:r>
    </w:p>
    <w:p w14:paraId="31B1AC0A" w14:textId="77777777" w:rsidR="00A033A3" w:rsidRPr="009B0144" w:rsidRDefault="00A033A3" w:rsidP="00A033A3">
      <w:pPr>
        <w:spacing w:after="120" w:line="276" w:lineRule="auto"/>
        <w:ind w:left="709" w:right="709" w:firstLine="709"/>
        <w:jc w:val="both"/>
        <w:textAlignment w:val="baseline"/>
        <w:rPr>
          <w:rFonts w:ascii="Verdana" w:eastAsia="Times New Roman" w:hAnsi="Verdana" w:cs="Arial"/>
          <w:lang w:val="es-ES" w:eastAsia="es-MX"/>
        </w:rPr>
      </w:pPr>
    </w:p>
    <w:p w14:paraId="0821D001" w14:textId="77777777" w:rsidR="00A033A3" w:rsidRDefault="00A033A3" w:rsidP="00A033A3">
      <w:pPr>
        <w:pStyle w:val="NormalWeb"/>
        <w:spacing w:before="0" w:beforeAutospacing="0" w:after="120" w:afterAutospacing="0" w:line="276" w:lineRule="auto"/>
        <w:ind w:firstLine="709"/>
        <w:jc w:val="both"/>
        <w:rPr>
          <w:rFonts w:ascii="Verdana" w:hAnsi="Verdana" w:cs="Open Sans"/>
          <w:sz w:val="22"/>
          <w:szCs w:val="22"/>
        </w:rPr>
      </w:pPr>
      <w:r w:rsidRPr="00B7290B">
        <w:rPr>
          <w:rFonts w:ascii="Verdana" w:hAnsi="Verdana" w:cs="Arial"/>
          <w:bCs/>
          <w:sz w:val="22"/>
          <w:szCs w:val="22"/>
          <w:lang w:val="es-ES"/>
        </w:rPr>
        <w:t>Adicionalmente, el artículo 84 de la Ley 1</w:t>
      </w:r>
      <w:r>
        <w:rPr>
          <w:rFonts w:ascii="Verdana" w:hAnsi="Verdana" w:cs="Arial"/>
          <w:bCs/>
          <w:sz w:val="22"/>
          <w:szCs w:val="22"/>
          <w:lang w:val="es-ES"/>
        </w:rPr>
        <w:t>474</w:t>
      </w:r>
      <w:r w:rsidRPr="00B7290B">
        <w:rPr>
          <w:rFonts w:ascii="Verdana" w:hAnsi="Verdana" w:cs="Arial"/>
          <w:bCs/>
          <w:sz w:val="22"/>
          <w:szCs w:val="22"/>
          <w:lang w:val="es-ES"/>
        </w:rPr>
        <w:t xml:space="preserve"> de 2011 en relación con las facultades de los supervisores establece que “</w:t>
      </w:r>
      <w:r w:rsidRPr="00B7290B">
        <w:rPr>
          <w:rFonts w:ascii="Verdana" w:hAnsi="Verdana" w:cs="Open Sans"/>
          <w:sz w:val="22"/>
          <w:szCs w:val="22"/>
        </w:rPr>
        <w:t>implica el seguimiento al ejercicio del cumplimiento obligacional por la entidad contratante sobre las obligaciones a cargo del contratista”; estando facultados para solicitar aclaraciones, explicaciones e inform</w:t>
      </w:r>
      <w:r>
        <w:rPr>
          <w:rFonts w:ascii="Verdana" w:hAnsi="Verdana" w:cs="Open Sans"/>
          <w:sz w:val="22"/>
          <w:szCs w:val="22"/>
        </w:rPr>
        <w:t>e</w:t>
      </w:r>
      <w:r w:rsidRPr="00B7290B">
        <w:rPr>
          <w:rFonts w:ascii="Verdana" w:hAnsi="Verdana" w:cs="Open Sans"/>
          <w:sz w:val="22"/>
          <w:szCs w:val="22"/>
        </w:rPr>
        <w:t xml:space="preserve">s sobre la ejecución contractual. </w:t>
      </w:r>
    </w:p>
    <w:p w14:paraId="14357E13" w14:textId="77777777" w:rsidR="00A033A3" w:rsidRPr="00CD4777" w:rsidRDefault="00A033A3" w:rsidP="00A033A3">
      <w:pPr>
        <w:spacing w:after="120" w:line="276" w:lineRule="auto"/>
        <w:ind w:firstLine="709"/>
        <w:jc w:val="both"/>
        <w:rPr>
          <w:rFonts w:ascii="Verdana" w:eastAsia="Times New Roman" w:hAnsi="Verdana" w:cs="Arial"/>
          <w:bCs/>
          <w:lang w:val="es-ES"/>
        </w:rPr>
      </w:pPr>
      <w:r w:rsidRPr="00B7290B">
        <w:rPr>
          <w:rFonts w:ascii="Verdana" w:eastAsia="Times New Roman" w:hAnsi="Verdana" w:cs="Arial"/>
          <w:bCs/>
          <w:lang w:val="es-ES"/>
        </w:rPr>
        <w:t xml:space="preserve">Sin perjuicio de lo anterior, según lo expresado por esta Agencia en el concepto No. 4201913000008240 del 20 de diciembre de 2019 y en el concepto C-972 de 2024, de las disposiciones contenidas en los artículos 83 y 84 de la Ley 1474 de 2011, se infieren las siguientes características de la supervisión: i) la labor de supervisión siempre existirá en relación con cualquier contrato estatal, incluidos los contratos de prestación de servicios –a diferencia de la </w:t>
      </w:r>
      <w:r w:rsidRPr="00B7290B">
        <w:rPr>
          <w:rFonts w:ascii="Verdana" w:eastAsia="Times New Roman" w:hAnsi="Verdana" w:cs="Arial"/>
          <w:bCs/>
          <w:lang w:val="es-ES"/>
        </w:rPr>
        <w:lastRenderedPageBreak/>
        <w:t>interventoría que depende del análisis de su necesidad y extensión</w:t>
      </w:r>
      <w:r w:rsidRPr="00B7290B">
        <w:rPr>
          <w:rFonts w:ascii="Verdana" w:eastAsia="Times New Roman" w:hAnsi="Verdana" w:cs="Arial"/>
          <w:bCs/>
          <w:vertAlign w:val="superscript"/>
          <w:lang w:val="es-ES"/>
        </w:rPr>
        <w:footnoteReference w:id="2"/>
      </w:r>
      <w:r w:rsidRPr="00B7290B">
        <w:rPr>
          <w:rFonts w:ascii="Verdana" w:eastAsia="Times New Roman" w:hAnsi="Verdana" w:cs="Arial"/>
          <w:bCs/>
          <w:lang w:val="es-ES"/>
        </w:rPr>
        <w:t>–; ii) no requiere conocimientos tan especializados como la interventoría; iii) se ejerce por la Entidad Estatal por conducto de la designación de servidores públicos idóneos para cumplir la función; iv) puede recibir apoyo de personal contratado para tal fin mediante contratos de prestación de servicios; y v) le es inseparable el seguimiento técnico, administrativo, financiero, contable y jurídico del contrato vigilado.</w:t>
      </w:r>
    </w:p>
    <w:p w14:paraId="63324BDC" w14:textId="77777777" w:rsidR="00A033A3" w:rsidRDefault="00A033A3" w:rsidP="00A033A3">
      <w:pPr>
        <w:spacing w:after="120" w:line="276" w:lineRule="auto"/>
        <w:ind w:firstLine="709"/>
        <w:jc w:val="both"/>
        <w:rPr>
          <w:rFonts w:ascii="Verdana" w:eastAsia="Times New Roman" w:hAnsi="Verdana" w:cs="Arial"/>
          <w:shd w:val="clear" w:color="auto" w:fill="FFFFFF"/>
        </w:rPr>
      </w:pPr>
      <w:bookmarkStart w:id="3" w:name="_Hlk204066195"/>
      <w:r w:rsidRPr="00CD4777">
        <w:rPr>
          <w:rFonts w:ascii="Verdana" w:eastAsia="Times New Roman" w:hAnsi="Verdana" w:cs="Arial"/>
          <w:shd w:val="clear" w:color="auto" w:fill="FFFFFF"/>
          <w:lang w:val="es-ES"/>
        </w:rPr>
        <w:t>Así mismo, la Agencia</w:t>
      </w:r>
      <w:r w:rsidRPr="00CD4777">
        <w:rPr>
          <w:rFonts w:ascii="Verdana" w:eastAsia="Times New Roman" w:hAnsi="Verdana" w:cs="Arial"/>
          <w:color w:val="000000"/>
          <w:lang w:val="es-ES_tradnl" w:eastAsia="es-ES_tradnl"/>
        </w:rPr>
        <w:t xml:space="preserve"> en el ejercicio de sus funciones, expidió la “Guía para el ejercicio de las funciones de Supervisión e Interventoría de los contratos del Estado”, la cual constituye una herramienta pedagógica en la que se imparten lineamientos de buenas prácticas para el ejercicio de la supervisión e interventoría de los contratos estatales y se </w:t>
      </w:r>
      <w:r w:rsidRPr="00CD4777">
        <w:rPr>
          <w:rFonts w:ascii="Verdana" w:eastAsia="Times New Roman" w:hAnsi="Verdana" w:cs="Arial"/>
          <w:shd w:val="clear" w:color="auto" w:fill="FFFFFF"/>
          <w:lang w:val="es-ES"/>
        </w:rPr>
        <w:t xml:space="preserve">consagró que la supervisión del contrato estatal corresponde al funcionario público de la entidad. </w:t>
      </w:r>
      <w:r w:rsidRPr="00CD4777">
        <w:rPr>
          <w:rFonts w:ascii="Verdana" w:hAnsi="Verdana" w:cs="Arial"/>
        </w:rPr>
        <w:t xml:space="preserve">Así mismo, allí se señala que </w:t>
      </w:r>
      <w:r>
        <w:rPr>
          <w:rFonts w:ascii="Verdana" w:eastAsia="Times New Roman" w:hAnsi="Verdana" w:cs="Arial"/>
          <w:shd w:val="clear" w:color="auto" w:fill="FFFFFF"/>
        </w:rPr>
        <w:t>e</w:t>
      </w:r>
      <w:r w:rsidRPr="00AE6535">
        <w:rPr>
          <w:rFonts w:ascii="Verdana" w:eastAsia="Times New Roman" w:hAnsi="Verdana" w:cs="Arial"/>
          <w:shd w:val="clear" w:color="auto" w:fill="FFFFFF"/>
        </w:rPr>
        <w:t>n la etapa de planeación del Proceso de Contratación</w:t>
      </w:r>
      <w:r w:rsidRPr="00EE5318">
        <w:rPr>
          <w:rFonts w:ascii="Verdana" w:eastAsia="Times New Roman" w:hAnsi="Verdana" w:cs="Arial"/>
          <w:i/>
          <w:iCs/>
          <w:shd w:val="clear" w:color="auto" w:fill="FFFFFF"/>
        </w:rPr>
        <w:t>, la Entidad Estatal debe identificar el perfil del supervisor para poderlo designar a más tardar al final de la audiencia de adjudicación, cuando el Proceso de Contratación es competitivo o en la fecha de la forma del contrato en los Procesos de Contratación sin competencia.</w:t>
      </w:r>
      <w:r w:rsidRPr="00AE6535">
        <w:rPr>
          <w:rFonts w:ascii="Verdana" w:eastAsia="Times New Roman" w:hAnsi="Verdana" w:cs="Arial"/>
          <w:shd w:val="clear" w:color="auto" w:fill="FFFFFF"/>
        </w:rPr>
        <w:t xml:space="preserve"> La Entidad Estatal puede designar el supervisor en cualquier momento del Proceso de Contratación una vez iniciada la etapa de planeación. El supervisor no requiere un perfil predeterminado, pero es recomendable que el supervisor pueda actuar como par del contratista supervisado. </w:t>
      </w:r>
    </w:p>
    <w:p w14:paraId="1B95102A" w14:textId="77777777" w:rsidR="00A033A3" w:rsidRDefault="00A033A3" w:rsidP="00A033A3">
      <w:pPr>
        <w:spacing w:after="120" w:line="276" w:lineRule="auto"/>
        <w:ind w:firstLine="709"/>
        <w:jc w:val="both"/>
        <w:rPr>
          <w:rFonts w:ascii="Verdana" w:eastAsia="Times New Roman" w:hAnsi="Verdana" w:cs="Arial"/>
          <w:shd w:val="clear" w:color="auto" w:fill="FFFFFF"/>
        </w:rPr>
      </w:pPr>
      <w:r>
        <w:rPr>
          <w:rFonts w:ascii="Verdana" w:eastAsia="Times New Roman" w:hAnsi="Verdana" w:cs="Arial"/>
          <w:shd w:val="clear" w:color="auto" w:fill="FFFFFF"/>
        </w:rPr>
        <w:t>Aunado a lo anterior, también recomienda que, p</w:t>
      </w:r>
      <w:r w:rsidRPr="00AE6535">
        <w:rPr>
          <w:rFonts w:ascii="Verdana" w:eastAsia="Times New Roman" w:hAnsi="Verdana" w:cs="Arial"/>
          <w:shd w:val="clear" w:color="auto" w:fill="FFFFFF"/>
        </w:rPr>
        <w:t>ara designar un funcionario como supervisor, la Entidad Estatal debe revisar que el objeto del Proceso de Contratación esté relacionado con sus funciones. No es necesario que el manual establezca expresamente la supervisión de contratos como una función, pues la misma es inherente al desempeño de las funciones ordinarias de los servidores públicos. Adicionalmente, la Entidad Estatal debe realizar un análisis de la carga operativa de quien va a ser designado supervisor, para no incurrir en los riesgos derivados de una supervisión inadecuada por falta de tiempo.</w:t>
      </w:r>
    </w:p>
    <w:p w14:paraId="6BD21558" w14:textId="77777777" w:rsidR="00BF708C" w:rsidRPr="00B7290B" w:rsidRDefault="00BF708C" w:rsidP="00A033A3">
      <w:pPr>
        <w:spacing w:after="120" w:line="276" w:lineRule="auto"/>
        <w:ind w:firstLine="709"/>
        <w:jc w:val="both"/>
        <w:rPr>
          <w:rFonts w:ascii="Verdana" w:eastAsia="Times New Roman" w:hAnsi="Verdana" w:cs="Arial"/>
          <w:shd w:val="clear" w:color="auto" w:fill="FFFFFF"/>
          <w:lang w:val="es-ES"/>
        </w:rPr>
      </w:pPr>
    </w:p>
    <w:p w14:paraId="4099DB8C" w14:textId="77777777" w:rsidR="00A033A3" w:rsidRDefault="00A033A3" w:rsidP="00A033A3">
      <w:pPr>
        <w:pStyle w:val="Sinespaciado"/>
        <w:spacing w:before="120" w:after="120" w:line="276" w:lineRule="auto"/>
        <w:ind w:firstLine="709"/>
        <w:jc w:val="both"/>
        <w:rPr>
          <w:rFonts w:ascii="Verdana" w:hAnsi="Verdana" w:cs="Arial"/>
          <w:sz w:val="22"/>
        </w:rPr>
      </w:pPr>
      <w:r w:rsidRPr="00CD4777">
        <w:rPr>
          <w:rFonts w:ascii="Verdana" w:hAnsi="Verdana" w:cs="Arial"/>
          <w:sz w:val="22"/>
        </w:rPr>
        <w:lastRenderedPageBreak/>
        <w:t>La designación podrá hacerse por el representante legal de la entidad o por el ordenador del gasto, en caso de que esta función se encuentre delegada y para el efecto podrán definirse las funciones en el pliego de condiciones, en una cláusula del contrato, en el manual de contratación o en el acto de la asignación de la función al servidor público escogido para ejercer la supervisión</w:t>
      </w:r>
      <w:r w:rsidRPr="00CD4777">
        <w:rPr>
          <w:rStyle w:val="Refdenotaalpie"/>
          <w:rFonts w:ascii="Verdana" w:hAnsi="Verdana" w:cs="Arial"/>
          <w:sz w:val="22"/>
        </w:rPr>
        <w:footnoteReference w:id="3"/>
      </w:r>
      <w:r w:rsidRPr="00CD4777">
        <w:rPr>
          <w:rFonts w:ascii="Verdana" w:hAnsi="Verdana" w:cs="Arial"/>
          <w:sz w:val="22"/>
        </w:rPr>
        <w:t>.</w:t>
      </w:r>
      <w:r>
        <w:rPr>
          <w:rFonts w:ascii="Verdana" w:hAnsi="Verdana" w:cs="Arial"/>
          <w:sz w:val="22"/>
        </w:rPr>
        <w:t xml:space="preserve"> </w:t>
      </w:r>
      <w:r w:rsidRPr="00CD4777">
        <w:rPr>
          <w:rFonts w:ascii="Verdana" w:hAnsi="Verdana" w:cs="Arial"/>
          <w:sz w:val="22"/>
        </w:rPr>
        <w:t xml:space="preserve">Si bien es cierto que para desarrollar la supervisión del contrato no se requieren conocimientos técnicos especializados, también lo es que las funciones de seguimiento contractual abarcan varios campos, como, por ejemplo, aspectos técnicos, administrativos, financieros, contables y jurídicos. </w:t>
      </w:r>
    </w:p>
    <w:p w14:paraId="69885DDA" w14:textId="77777777" w:rsidR="00A033A3" w:rsidRDefault="00A033A3" w:rsidP="00A033A3">
      <w:pPr>
        <w:pStyle w:val="Sinespaciado"/>
        <w:spacing w:before="120" w:after="120" w:line="276" w:lineRule="auto"/>
        <w:ind w:firstLine="709"/>
        <w:jc w:val="both"/>
        <w:rPr>
          <w:rFonts w:ascii="Verdana" w:hAnsi="Verdana" w:cs="Arial"/>
          <w:sz w:val="22"/>
        </w:rPr>
      </w:pPr>
      <w:r w:rsidRPr="00CD4777">
        <w:rPr>
          <w:rFonts w:ascii="Verdana" w:hAnsi="Verdana" w:cs="Arial"/>
          <w:sz w:val="22"/>
        </w:rPr>
        <w:t xml:space="preserve">En tal sentido, resulta razonable y posible que la entidad contratante, al momento de analizar cómo ejercer las funciones de supervisión del contrato, determine que estas deban realizarse por más de un funcionario, para lo que deberá tener en cuenta que las funciones propias de los cargos, y los perfiles, conocimientos y experiencia de los funcionarios designados, guarden relación directa con el objeto del contrato y sus aspectos a supervisar. Lo anterior con miras a que la vigilancia del contrato se realice de manera idónea y suficiente, con distribución equitativa de cargas y responsabilidades, en aplicación a los principios de coordinación y eficacia que rigen el ejercicio de la función administrativa, que son aplicables en la contratación estatal por disposición del artículo 23 de la Ley 80 de 1993. </w:t>
      </w:r>
    </w:p>
    <w:p w14:paraId="2F8565CA" w14:textId="77777777" w:rsidR="00A033A3" w:rsidRDefault="00A033A3" w:rsidP="00A033A3">
      <w:pPr>
        <w:spacing w:after="120" w:line="276" w:lineRule="auto"/>
        <w:ind w:firstLine="709"/>
        <w:jc w:val="both"/>
        <w:rPr>
          <w:rFonts w:ascii="Verdana" w:eastAsia="Times New Roman" w:hAnsi="Verdana" w:cs="Arial"/>
          <w:shd w:val="clear" w:color="auto" w:fill="FFFFFF"/>
          <w:lang w:val="es-ES"/>
        </w:rPr>
      </w:pPr>
      <w:r w:rsidRPr="00B7290B">
        <w:rPr>
          <w:rFonts w:ascii="Verdana" w:eastAsia="Times New Roman" w:hAnsi="Verdana" w:cs="Arial"/>
          <w:shd w:val="clear" w:color="auto" w:fill="FFFFFF"/>
          <w:lang w:val="es-ES"/>
        </w:rPr>
        <w:t>Sin embargo, dicha guía reiteró que las Entidades Estatales puedan celebrar contratos de prestación de servicios para apoyar las actividades de supervisión, consignando en ellos las actividades propias del apoyo a la supervisión. Con todo, el alcance de dicho apoyo dependerá del objeto y las obligaciones determinadas en el contrato de prestación de servicios, marco dentro del cual el contratista desarrollará las actividades tendientes a soportar el seguimiento del contrato y apoyar la verificación del cumplimiento, en las condiciones establecidas en el contrato vigilado, sin que ello implique que asuma directamente la supervisión</w:t>
      </w:r>
      <w:bookmarkEnd w:id="3"/>
      <w:r w:rsidRPr="00B7290B">
        <w:rPr>
          <w:rFonts w:ascii="Verdana" w:eastAsia="Times New Roman" w:hAnsi="Verdana" w:cs="Arial"/>
          <w:shd w:val="clear" w:color="auto" w:fill="FFFFFF"/>
          <w:lang w:val="es-ES"/>
        </w:rPr>
        <w:t xml:space="preserve">. </w:t>
      </w:r>
    </w:p>
    <w:p w14:paraId="3E05D1F6" w14:textId="77777777" w:rsidR="00BF708C" w:rsidRDefault="00BF708C" w:rsidP="00A033A3">
      <w:pPr>
        <w:spacing w:after="120" w:line="276" w:lineRule="auto"/>
        <w:ind w:firstLine="709"/>
        <w:jc w:val="both"/>
        <w:rPr>
          <w:rFonts w:ascii="Verdana" w:eastAsia="Times New Roman" w:hAnsi="Verdana" w:cs="Arial"/>
          <w:shd w:val="clear" w:color="auto" w:fill="FFFFFF"/>
          <w:lang w:val="es-ES"/>
        </w:rPr>
      </w:pPr>
    </w:p>
    <w:p w14:paraId="2B9EB7F2" w14:textId="77777777" w:rsidR="00A033A3" w:rsidRPr="0057457A" w:rsidRDefault="00A033A3" w:rsidP="00A033A3">
      <w:pPr>
        <w:spacing w:after="120" w:line="276" w:lineRule="auto"/>
        <w:ind w:firstLine="709"/>
        <w:jc w:val="both"/>
        <w:rPr>
          <w:rFonts w:ascii="Verdana" w:eastAsia="Times New Roman" w:hAnsi="Verdana" w:cs="Arial"/>
          <w:shd w:val="clear" w:color="auto" w:fill="FFFFFF"/>
          <w:lang w:val="es-ES"/>
        </w:rPr>
      </w:pPr>
      <w:r w:rsidRPr="005419A5">
        <w:rPr>
          <w:rFonts w:ascii="Verdana" w:hAnsi="Verdana" w:cs="Arial"/>
        </w:rPr>
        <w:t xml:space="preserve">En </w:t>
      </w:r>
      <w:r>
        <w:rPr>
          <w:rFonts w:ascii="Verdana" w:hAnsi="Verdana" w:cs="Arial"/>
        </w:rPr>
        <w:t>conclusión</w:t>
      </w:r>
      <w:r w:rsidRPr="005419A5">
        <w:rPr>
          <w:rFonts w:ascii="Verdana" w:hAnsi="Verdana" w:cs="Arial"/>
        </w:rPr>
        <w:t xml:space="preserve">, aunque la Entidad Estatal pueda designar al supervisor desde la etapa precontractual como parte de las actividades de planeación del Proceso de Contratación, dicha designación no implica el inicio material de la </w:t>
      </w:r>
      <w:r w:rsidRPr="005419A5">
        <w:rPr>
          <w:rFonts w:ascii="Verdana" w:hAnsi="Verdana" w:cs="Arial"/>
        </w:rPr>
        <w:lastRenderedPageBreak/>
        <w:t>supervisión</w:t>
      </w:r>
      <w:r>
        <w:rPr>
          <w:rFonts w:ascii="Verdana" w:hAnsi="Verdana" w:cs="Arial"/>
        </w:rPr>
        <w:t>, toda vez que l</w:t>
      </w:r>
      <w:r w:rsidRPr="005419A5">
        <w:rPr>
          <w:rFonts w:ascii="Verdana" w:hAnsi="Verdana" w:cs="Arial"/>
        </w:rPr>
        <w:t xml:space="preserve">a función de supervisión solo se despliega a partir del perfeccionamiento del contrato y durante </w:t>
      </w:r>
      <w:r>
        <w:rPr>
          <w:rFonts w:ascii="Verdana" w:hAnsi="Verdana" w:cs="Arial"/>
        </w:rPr>
        <w:t xml:space="preserve">la etapa de </w:t>
      </w:r>
      <w:r w:rsidRPr="005419A5">
        <w:rPr>
          <w:rFonts w:ascii="Verdana" w:hAnsi="Verdana" w:cs="Arial"/>
        </w:rPr>
        <w:t>ejecución</w:t>
      </w:r>
      <w:r>
        <w:rPr>
          <w:rFonts w:ascii="Verdana" w:hAnsi="Verdana" w:cs="Arial"/>
        </w:rPr>
        <w:t xml:space="preserve"> y postcontractual</w:t>
      </w:r>
      <w:r w:rsidRPr="005419A5">
        <w:rPr>
          <w:rFonts w:ascii="Verdana" w:hAnsi="Verdana" w:cs="Arial"/>
        </w:rPr>
        <w:t xml:space="preserve">, pues su naturaleza jurídica está asociada al seguimiento, verificación y control del cumplimiento de las obligaciones contractuales. </w:t>
      </w:r>
      <w:r>
        <w:rPr>
          <w:rFonts w:ascii="Verdana" w:hAnsi="Verdana" w:cs="Arial"/>
        </w:rPr>
        <w:t>En consecuencia, a</w:t>
      </w:r>
      <w:r w:rsidRPr="005419A5">
        <w:rPr>
          <w:rFonts w:ascii="Verdana" w:hAnsi="Verdana" w:cs="Arial"/>
        </w:rPr>
        <w:t xml:space="preserve">ntes de la existencia del contrato no es posible ejercer supervisión </w:t>
      </w:r>
      <w:r w:rsidRPr="0057457A">
        <w:rPr>
          <w:rFonts w:ascii="Verdana" w:eastAsia="Times New Roman" w:hAnsi="Verdana" w:cs="Arial"/>
          <w:shd w:val="clear" w:color="auto" w:fill="FFFFFF"/>
          <w:lang w:val="es-ES"/>
        </w:rPr>
        <w:t>en sentido estricto, dado que no hay obligaciones contractuales exigibles que sean susceptibles de seguimiento técnico, administrativo, financiero, contable y jurídico. Por ello, la designación durante la etapa precontractual hace parte de la planeación, mientras que el ejercicio efectivo de la supervisión es propio y exclusivo de la etapa contractual y postcontractual.</w:t>
      </w:r>
    </w:p>
    <w:p w14:paraId="03039649" w14:textId="77777777" w:rsidR="00A033A3" w:rsidRPr="009037F6" w:rsidRDefault="00A033A3" w:rsidP="00A033A3">
      <w:pPr>
        <w:spacing w:after="120" w:line="276" w:lineRule="auto"/>
        <w:ind w:firstLine="709"/>
        <w:jc w:val="both"/>
        <w:rPr>
          <w:rFonts w:ascii="Verdana" w:eastAsia="Calibri" w:hAnsi="Verdana" w:cs="Arial"/>
          <w:color w:val="000000" w:themeColor="text1"/>
          <w:lang w:val="es-ES"/>
        </w:rPr>
      </w:pPr>
      <w:r w:rsidRPr="009037F6">
        <w:rPr>
          <w:rFonts w:ascii="Verdana" w:eastAsia="Calibri" w:hAnsi="Verdana" w:cs="Arial"/>
          <w:color w:val="000000" w:themeColor="text1"/>
          <w:lang w:val="es-ES"/>
        </w:rPr>
        <w:t xml:space="preserve">Al </w:t>
      </w:r>
      <w:r w:rsidRPr="009037F6">
        <w:rPr>
          <w:rFonts w:ascii="Verdana" w:hAnsi="Verdana" w:cs="Arial"/>
          <w:lang w:val="es-ES_tradnl" w:eastAsia="es-ES"/>
        </w:rPr>
        <w:t xml:space="preserve">margen de la explicación precedente debe advertirse que el análisis requerido para resolver problemas específicos </w:t>
      </w:r>
      <w:r w:rsidRPr="009B28B9">
        <w:rPr>
          <w:rFonts w:ascii="Verdana" w:hAnsi="Verdana" w:cs="Arial"/>
          <w:lang w:val="es-ES_tradnl" w:eastAsia="es-ES"/>
        </w:rPr>
        <w:t>en torno a</w:t>
      </w:r>
      <w:r>
        <w:rPr>
          <w:rFonts w:ascii="Verdana" w:hAnsi="Verdana" w:cs="Arial"/>
          <w:lang w:val="es-ES_tradnl" w:eastAsia="es-ES"/>
        </w:rPr>
        <w:t xml:space="preserve"> la designación de la supervisión </w:t>
      </w:r>
      <w:r w:rsidRPr="009037F6">
        <w:rPr>
          <w:rFonts w:ascii="Verdana" w:hAnsi="Verdana" w:cs="Arial"/>
          <w:lang w:val="es-ES_tradnl" w:eastAsia="es-ES"/>
        </w:rPr>
        <w:t>debe realizarse por quienes tengan interés en ello, de acuerdo con lo explicado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3BA91A0E" w14:textId="77777777" w:rsidR="00A033A3" w:rsidRPr="009037F6" w:rsidRDefault="00A033A3" w:rsidP="00A033A3">
      <w:pPr>
        <w:spacing w:after="120" w:line="276" w:lineRule="auto"/>
        <w:ind w:firstLine="709"/>
        <w:jc w:val="both"/>
        <w:rPr>
          <w:rFonts w:ascii="Verdana" w:hAnsi="Verdana" w:cs="Arial"/>
          <w:lang w:val="es-ES" w:eastAsia="es-ES"/>
        </w:rPr>
      </w:pPr>
      <w:r w:rsidRPr="009037F6">
        <w:rPr>
          <w:rFonts w:ascii="Verdana" w:hAnsi="Verdana" w:cs="Arial"/>
          <w:lang w:val="es-ES" w:eastAsia="es-ES"/>
        </w:rPr>
        <w:t>Dentro de este marco, la entidad pública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p>
    <w:p w14:paraId="61595305" w14:textId="77777777" w:rsidR="00A033A3" w:rsidRPr="00125A1D" w:rsidRDefault="00A033A3" w:rsidP="00A033A3">
      <w:pPr>
        <w:widowControl w:val="0"/>
        <w:autoSpaceDE w:val="0"/>
        <w:autoSpaceDN w:val="0"/>
        <w:spacing w:after="0" w:line="276" w:lineRule="auto"/>
        <w:jc w:val="both"/>
        <w:rPr>
          <w:rFonts w:ascii="Verdana" w:hAnsi="Verdana" w:cs="Arial"/>
        </w:rPr>
      </w:pPr>
    </w:p>
    <w:p w14:paraId="3AD2BFAF" w14:textId="77777777" w:rsidR="00A033A3" w:rsidRDefault="00A033A3" w:rsidP="00A033A3">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125A1D">
        <w:rPr>
          <w:rFonts w:ascii="Verdana" w:eastAsia="Century Gothic" w:hAnsi="Verdana" w:cs="Century Gothic"/>
          <w:b/>
          <w:bCs/>
        </w:rPr>
        <w:t>Referencias normativas, jurisprudenciales y otras fuentes:</w:t>
      </w:r>
    </w:p>
    <w:p w14:paraId="4C4E7E5A" w14:textId="77777777" w:rsidR="00BF708C" w:rsidRPr="00125A1D" w:rsidRDefault="00BF708C" w:rsidP="00BF708C">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p w14:paraId="42106062" w14:textId="77777777" w:rsidR="00A033A3" w:rsidRPr="00125A1D" w:rsidRDefault="00A033A3" w:rsidP="00A033A3">
      <w:pPr>
        <w:widowControl w:val="0"/>
        <w:autoSpaceDE w:val="0"/>
        <w:autoSpaceDN w:val="0"/>
        <w:spacing w:after="0" w:line="276" w:lineRule="auto"/>
        <w:jc w:val="both"/>
        <w:rPr>
          <w:rFonts w:ascii="Verdana" w:hAnsi="Verdana" w:cs="Arial"/>
        </w:rPr>
      </w:pPr>
    </w:p>
    <w:tbl>
      <w:tblPr>
        <w:tblStyle w:val="Tablaconcuadrcula"/>
        <w:tblW w:w="8640"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0"/>
      </w:tblGrid>
      <w:tr w:rsidR="00A033A3" w:rsidRPr="00125A1D" w14:paraId="5E2A96A4" w14:textId="77777777" w:rsidTr="005F557E">
        <w:trPr>
          <w:trHeight w:val="870"/>
        </w:trPr>
        <w:tc>
          <w:tcPr>
            <w:tcW w:w="8647" w:type="dxa"/>
            <w:tcBorders>
              <w:top w:val="dotted" w:sz="4" w:space="0" w:color="auto"/>
              <w:left w:val="dotted" w:sz="4" w:space="0" w:color="auto"/>
              <w:bottom w:val="dotted" w:sz="4" w:space="0" w:color="auto"/>
              <w:right w:val="dotted" w:sz="4" w:space="0" w:color="auto"/>
            </w:tcBorders>
            <w:hideMark/>
          </w:tcPr>
          <w:p w14:paraId="094E7835" w14:textId="77777777" w:rsidR="00A033A3" w:rsidRDefault="00A033A3" w:rsidP="005F557E">
            <w:pPr>
              <w:widowControl w:val="0"/>
              <w:numPr>
                <w:ilvl w:val="0"/>
                <w:numId w:val="17"/>
              </w:numPr>
              <w:autoSpaceDE w:val="0"/>
              <w:autoSpaceDN w:val="0"/>
              <w:spacing w:line="276" w:lineRule="auto"/>
              <w:ind w:left="720"/>
              <w:jc w:val="both"/>
              <w:rPr>
                <w:rFonts w:ascii="Verdana" w:eastAsia="Calibri" w:hAnsi="Verdana" w:cs="Arial"/>
                <w:lang w:val="es-ES"/>
              </w:rPr>
            </w:pPr>
            <w:r w:rsidRPr="00596A79">
              <w:rPr>
                <w:rFonts w:ascii="Verdana" w:eastAsia="Calibri" w:hAnsi="Verdana" w:cs="Arial"/>
                <w:lang w:val="es-ES"/>
              </w:rPr>
              <w:lastRenderedPageBreak/>
              <w:t>Ley 1474 de 2011. Artículos 83, 84, 85 y 86</w:t>
            </w:r>
          </w:p>
          <w:p w14:paraId="22662C3F" w14:textId="77777777" w:rsidR="00A033A3" w:rsidRPr="003053CE" w:rsidRDefault="00A033A3" w:rsidP="005F557E">
            <w:pPr>
              <w:widowControl w:val="0"/>
              <w:numPr>
                <w:ilvl w:val="0"/>
                <w:numId w:val="17"/>
              </w:numPr>
              <w:autoSpaceDE w:val="0"/>
              <w:autoSpaceDN w:val="0"/>
              <w:spacing w:line="276" w:lineRule="auto"/>
              <w:ind w:left="720"/>
              <w:jc w:val="both"/>
              <w:rPr>
                <w:rFonts w:ascii="Verdana" w:eastAsia="Calibri" w:hAnsi="Verdana" w:cs="Arial"/>
                <w:lang w:val="es-ES"/>
              </w:rPr>
            </w:pPr>
            <w:r w:rsidRPr="009857CA">
              <w:rPr>
                <w:rFonts w:ascii="Verdana" w:eastAsia="Calibri" w:hAnsi="Verdana" w:cs="Arial"/>
              </w:rPr>
              <w:t>Colombia Compra Eficiente. Guía para el ejercicio de las funciones de Supervisión e Interventoría de los contratos del Estado, disponible</w:t>
            </w:r>
            <w:r>
              <w:rPr>
                <w:rFonts w:ascii="Verdana" w:eastAsia="Calibri" w:hAnsi="Verdana" w:cs="Arial"/>
              </w:rPr>
              <w:t xml:space="preserve"> en </w:t>
            </w:r>
            <w:hyperlink r:id="rId14" w:history="1">
              <w:r w:rsidRPr="008567FB">
                <w:rPr>
                  <w:rStyle w:val="Hipervnculo"/>
                  <w:rFonts w:ascii="Verdana" w:eastAsia="Calibri" w:hAnsi="Verdana" w:cs="Arial"/>
                </w:rPr>
                <w:t>https://operaciones.colombiacompra.gov.co/sites/cce_public/files/cce_documents/cce_guia_para_el_ejercicio_de_las_funciones_de_supervision_e_interventoria_de_los_contratos_del_estado.pdf</w:t>
              </w:r>
            </w:hyperlink>
          </w:p>
          <w:p w14:paraId="44BC400F" w14:textId="77777777" w:rsidR="00A033A3" w:rsidRPr="003053CE" w:rsidRDefault="00A033A3" w:rsidP="005F557E">
            <w:pPr>
              <w:widowControl w:val="0"/>
              <w:numPr>
                <w:ilvl w:val="0"/>
                <w:numId w:val="17"/>
              </w:numPr>
              <w:autoSpaceDE w:val="0"/>
              <w:autoSpaceDN w:val="0"/>
              <w:spacing w:line="276" w:lineRule="auto"/>
              <w:ind w:left="720"/>
              <w:jc w:val="both"/>
              <w:rPr>
                <w:rFonts w:ascii="Verdana" w:hAnsi="Verdana"/>
              </w:rPr>
            </w:pPr>
            <w:r w:rsidRPr="00436FC5">
              <w:rPr>
                <w:rFonts w:ascii="Verdana" w:eastAsia="Calibri" w:hAnsi="Verdana" w:cs="Arial"/>
              </w:rPr>
              <w:t xml:space="preserve">Colombia Compra Eficiente.  Lineamientos Generales para la Expedición de Manuales de Contratación disponible en </w:t>
            </w:r>
            <w:hyperlink r:id="rId15" w:anchor="page=11&amp;zoom=100,0,0" w:history="1">
              <w:r w:rsidRPr="003053CE">
                <w:rPr>
                  <w:rStyle w:val="Hipervnculo"/>
                  <w:rFonts w:ascii="Verdana" w:hAnsi="Verdana"/>
                </w:rPr>
                <w:t>https://www.colombiacompra.gov.co/wp-content/uploads/2025/12/Lineamientos-Generales-para-la-Expedicion-de-Manuales-de-Contratacion-V2-OF-1.pdf#page=11&amp;zoom=100,0,0</w:t>
              </w:r>
            </w:hyperlink>
          </w:p>
          <w:p w14:paraId="04F24AC2" w14:textId="77777777" w:rsidR="00A033A3" w:rsidRPr="00FE0EC0" w:rsidRDefault="00A033A3" w:rsidP="005F557E">
            <w:pPr>
              <w:rPr>
                <w:lang w:val="es-ES"/>
              </w:rPr>
            </w:pPr>
            <w:r>
              <w:t xml:space="preserve"> </w:t>
            </w:r>
          </w:p>
        </w:tc>
      </w:tr>
    </w:tbl>
    <w:p w14:paraId="22E20B30" w14:textId="77777777" w:rsidR="00A033A3" w:rsidRPr="00125A1D" w:rsidRDefault="00A033A3" w:rsidP="00A033A3">
      <w:pPr>
        <w:widowControl w:val="0"/>
        <w:autoSpaceDE w:val="0"/>
        <w:autoSpaceDN w:val="0"/>
        <w:spacing w:after="0" w:line="276" w:lineRule="auto"/>
        <w:jc w:val="both"/>
        <w:rPr>
          <w:rFonts w:ascii="Verdana" w:hAnsi="Verdana" w:cs="Arial"/>
        </w:rPr>
      </w:pPr>
    </w:p>
    <w:p w14:paraId="54D402B5" w14:textId="77777777" w:rsidR="00A033A3" w:rsidRPr="00125A1D" w:rsidRDefault="00A033A3" w:rsidP="00A033A3">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125A1D">
        <w:rPr>
          <w:rFonts w:ascii="Verdana" w:eastAsia="Century Gothic" w:hAnsi="Verdana" w:cs="Century Gothic"/>
          <w:b/>
          <w:bCs/>
        </w:rPr>
        <w:t>Doctrina de la Agencia Nacional de Contratación Pública:</w:t>
      </w:r>
    </w:p>
    <w:p w14:paraId="6478C486" w14:textId="77777777" w:rsidR="00A033A3" w:rsidRPr="00125A1D" w:rsidRDefault="00A033A3" w:rsidP="00A033A3">
      <w:pPr>
        <w:widowControl w:val="0"/>
        <w:autoSpaceDE w:val="0"/>
        <w:autoSpaceDN w:val="0"/>
        <w:spacing w:after="0" w:line="276" w:lineRule="auto"/>
        <w:jc w:val="both"/>
        <w:rPr>
          <w:rFonts w:ascii="Verdana" w:hAnsi="Verdana" w:cs="Arial"/>
        </w:rPr>
      </w:pPr>
    </w:p>
    <w:p w14:paraId="081842AB" w14:textId="77777777" w:rsidR="00A033A3" w:rsidRPr="00125A1D" w:rsidRDefault="00A033A3" w:rsidP="00A033A3">
      <w:pPr>
        <w:widowControl w:val="0"/>
        <w:autoSpaceDE w:val="0"/>
        <w:autoSpaceDN w:val="0"/>
        <w:spacing w:after="0" w:line="276" w:lineRule="auto"/>
        <w:jc w:val="both"/>
        <w:rPr>
          <w:rStyle w:val="normaltextrun"/>
          <w:rFonts w:ascii="Verdana" w:hAnsi="Verdana"/>
          <w:color w:val="FF0000"/>
          <w:shd w:val="clear" w:color="auto" w:fill="FFFFFF"/>
          <w:lang w:val="es-ES"/>
        </w:rPr>
      </w:pPr>
      <w:r w:rsidRPr="00E55233">
        <w:rPr>
          <w:rFonts w:ascii="Verdana" w:hAnsi="Verdana" w:cs="Arial"/>
          <w:color w:val="000000" w:themeColor="text1"/>
          <w:shd w:val="clear" w:color="auto" w:fill="FFFFFF"/>
          <w:lang w:val="es-ES"/>
        </w:rPr>
        <w:t xml:space="preserve">Sobre la obligación de controlar y vigilar la ejecución de los contratos estatales, esta Subdirección se ha referido en los Conceptos </w:t>
      </w:r>
      <w:r w:rsidRPr="00E55233">
        <w:rPr>
          <w:rFonts w:ascii="Verdana" w:hAnsi="Verdana" w:cs="Arial"/>
          <w:color w:val="000000" w:themeColor="text1"/>
          <w:shd w:val="clear" w:color="auto" w:fill="FFFFFF"/>
          <w:lang w:val="es-ES_tradnl"/>
        </w:rPr>
        <w:t>radicado 4201913000004799 del 30 de agosto de 2019, 4201913000008240 del 20 de diciembre de 2019, C-064 del 28 de febrero de 2020, C-071 del 4 de marzo de 2020, C–077 del 18 de marzo de 2020, C–150 del 18 de marzo de 2020, C–134 del 30 de marzo de 2020, C–180 del 13 de abril de 2020, C-344 del 26 de mayo de 2020, C-414 del 30 de junio de 2021, C-506 de 3 de agosto de 2022, C-579 del 9 de septiembre de 2022, C-577 del 15 de septiembre de 2022, C-620 del 27 de septiembre de 2022, C-650 del 27 de septiembre de 2022, C-679 de 24 de octubre de 2022, C-818 del 28 de noviembre de 2022, C-830 de 28 de noviembre de 2022, C-800 de 29 de noviembre de 2022, C-930 de 30 de diciembre de 2022, C-932 de 30 de diciembre de 2022, C-975 de 8 de marzo de 2032, C-191 de 27 de abril de 2023, C-089 de 2024 de 17 de julio de 2024, C-255 de 14 de agosto de 2024</w:t>
      </w:r>
      <w:r w:rsidRPr="00E55233">
        <w:rPr>
          <w:rFonts w:ascii="Verdana" w:hAnsi="Verdana" w:cs="Arial"/>
          <w:color w:val="000000" w:themeColor="text1"/>
          <w:shd w:val="clear" w:color="auto" w:fill="FFFFFF"/>
          <w:lang w:val="es-ES"/>
        </w:rPr>
        <w:t>,C-600 del 7 de octubre de 2024</w:t>
      </w:r>
      <w:r>
        <w:rPr>
          <w:rFonts w:ascii="Verdana" w:hAnsi="Verdana" w:cs="Arial"/>
          <w:color w:val="000000" w:themeColor="text1"/>
          <w:shd w:val="clear" w:color="auto" w:fill="FFFFFF"/>
          <w:lang w:val="es-ES"/>
        </w:rPr>
        <w:t xml:space="preserve">,  C-972 de 22 de enero de 2025, C-358 del 14 de abril de 2025, C-459 del 14 de mayo de 2025,  </w:t>
      </w:r>
      <w:r w:rsidRPr="00262ABA">
        <w:rPr>
          <w:rFonts w:ascii="Verdana" w:hAnsi="Verdana" w:cs="Arial"/>
          <w:color w:val="000000" w:themeColor="text1"/>
          <w:shd w:val="clear" w:color="auto" w:fill="FFFFFF"/>
          <w:lang w:val="es-ES"/>
        </w:rPr>
        <w:t>C-1369 del 30 de octubre de 2025</w:t>
      </w:r>
      <w:r>
        <w:rPr>
          <w:rFonts w:ascii="Verdana" w:hAnsi="Verdana" w:cs="Arial"/>
          <w:color w:val="000000" w:themeColor="text1"/>
          <w:shd w:val="clear" w:color="auto" w:fill="FFFFFF"/>
          <w:lang w:val="es-ES"/>
        </w:rPr>
        <w:t xml:space="preserve"> y C-1553 del 3 de diciembre de 2025, </w:t>
      </w:r>
      <w:r w:rsidRPr="00262ABA">
        <w:rPr>
          <w:rFonts w:ascii="Verdana" w:hAnsi="Verdana" w:cs="Arial"/>
          <w:color w:val="000000" w:themeColor="text1"/>
          <w:shd w:val="clear" w:color="auto" w:fill="FFFFFF"/>
          <w:lang w:val="es-ES"/>
        </w:rPr>
        <w:t>entre otros.</w:t>
      </w:r>
      <w:r w:rsidRPr="003053CE">
        <w:rPr>
          <w:rFonts w:ascii="Verdana" w:hAnsi="Verdana" w:cs="Arial"/>
          <w:color w:val="000000" w:themeColor="text1"/>
          <w:shd w:val="clear" w:color="auto" w:fill="FFFFFF"/>
          <w:lang w:val="es-ES"/>
        </w:rPr>
        <w:t xml:space="preserve"> Es</w:t>
      </w:r>
      <w:r w:rsidRPr="00262ABA">
        <w:rPr>
          <w:rFonts w:ascii="Verdana" w:hAnsi="Verdana" w:cs="Arial"/>
          <w:color w:val="000000" w:themeColor="text1"/>
          <w:shd w:val="clear" w:color="auto" w:fill="FFFFFF"/>
          <w:lang w:val="es-ES"/>
        </w:rPr>
        <w:t>tos y otros conceptos se encuentran disponibles para consulta en el Sistema de relatoría de la Agencia, al cual se puede acceder</w:t>
      </w:r>
      <w:r w:rsidRPr="00125A1D">
        <w:rPr>
          <w:rFonts w:ascii="Verdana" w:hAnsi="Verdana"/>
        </w:rPr>
        <w:t xml:space="preserve"> a través del siguiente enlace:</w:t>
      </w:r>
      <w:r w:rsidRPr="00125A1D">
        <w:rPr>
          <w:rStyle w:val="normaltextrun"/>
          <w:rFonts w:ascii="Verdana" w:hAnsi="Verdana" w:cs="Arial"/>
          <w:shd w:val="clear" w:color="auto" w:fill="FFFFFF"/>
          <w:lang w:val="es-ES"/>
        </w:rPr>
        <w:t xml:space="preserve"> </w:t>
      </w:r>
      <w:hyperlink r:id="rId16" w:history="1">
        <w:r w:rsidRPr="009857CA">
          <w:rPr>
            <w:rStyle w:val="Hipervnculo"/>
            <w:rFonts w:ascii="Verdana" w:hAnsi="Verdana" w:cs="Arial"/>
            <w:shd w:val="clear" w:color="auto" w:fill="FFFFFF"/>
            <w:lang w:val="es-ES"/>
          </w:rPr>
          <w:t>https://relatoria.colombiacompra.gov.co/busqueda/conceptos</w:t>
        </w:r>
      </w:hyperlink>
      <w:r w:rsidRPr="009857CA">
        <w:rPr>
          <w:rStyle w:val="normaltextrun"/>
          <w:rFonts w:ascii="Verdana" w:hAnsi="Verdana" w:cs="Arial"/>
          <w:color w:val="FF0000"/>
          <w:shd w:val="clear" w:color="auto" w:fill="FFFFFF"/>
          <w:lang w:val="es-ES"/>
        </w:rPr>
        <w:t xml:space="preserve">. </w:t>
      </w:r>
    </w:p>
    <w:p w14:paraId="25C24282" w14:textId="77777777" w:rsidR="00A033A3" w:rsidRPr="00125A1D" w:rsidRDefault="00A033A3" w:rsidP="00A033A3">
      <w:pPr>
        <w:widowControl w:val="0"/>
        <w:autoSpaceDE w:val="0"/>
        <w:autoSpaceDN w:val="0"/>
        <w:spacing w:after="0" w:line="276" w:lineRule="auto"/>
        <w:jc w:val="both"/>
        <w:rPr>
          <w:rStyle w:val="normaltextrun"/>
          <w:rFonts w:ascii="Verdana" w:hAnsi="Verdana" w:cs="Arial"/>
          <w:color w:val="FF0000"/>
          <w:shd w:val="clear" w:color="auto" w:fill="FFFFFF"/>
          <w:lang w:val="es-ES"/>
        </w:rPr>
      </w:pPr>
    </w:p>
    <w:p w14:paraId="287E4B65" w14:textId="77777777" w:rsidR="00A033A3" w:rsidRPr="00E3533A" w:rsidRDefault="00A033A3" w:rsidP="00A033A3">
      <w:pPr>
        <w:spacing w:after="0" w:line="256" w:lineRule="auto"/>
        <w:jc w:val="both"/>
        <w:rPr>
          <w:rFonts w:ascii="Verdana" w:eastAsia="Calibri" w:hAnsi="Verdana" w:cs="Times New Roman"/>
        </w:rPr>
      </w:pPr>
      <w:r w:rsidRPr="00E3533A">
        <w:rPr>
          <w:rFonts w:ascii="Verdana" w:eastAsia="Calibri" w:hAnsi="Verdana" w:cs="Times New Roman"/>
        </w:rPr>
        <w:lastRenderedPageBreak/>
        <w:t xml:space="preserve">Te informamos que ya se encuentra disponible la </w:t>
      </w:r>
      <w:r w:rsidRPr="00E3533A">
        <w:rPr>
          <w:rFonts w:ascii="Verdana" w:eastAsia="Calibri" w:hAnsi="Verdana" w:cs="Times New Roman"/>
          <w:b/>
          <w:bCs/>
        </w:rPr>
        <w:t xml:space="preserve">Guía de lineamientos de transparencia y selección objetiva para el departamento de La Guajira – Objetivo sexto constitucional de la Sentencia T-302 del 2017. </w:t>
      </w:r>
      <w:r w:rsidRPr="00E3533A">
        <w:rPr>
          <w:rFonts w:ascii="Verdana" w:eastAsia="Calibri" w:hAnsi="Verdana" w:cs="Times New Roman"/>
        </w:rPr>
        <w:t xml:space="preserve">Esta Guía se expedide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Wayúu. Puede consultar la guía en el siguiente enlace: Guía de lineamientos de transparencia y selección objetiva para el departamento de La Guajira – Objetivo sexto constitucional de la Sentencia T-302 del 2017". </w:t>
      </w:r>
    </w:p>
    <w:p w14:paraId="101F3730" w14:textId="77777777" w:rsidR="00A033A3" w:rsidRDefault="00A033A3" w:rsidP="00A033A3">
      <w:pPr>
        <w:widowControl w:val="0"/>
        <w:autoSpaceDE w:val="0"/>
        <w:autoSpaceDN w:val="0"/>
        <w:spacing w:after="0" w:line="276" w:lineRule="auto"/>
        <w:jc w:val="both"/>
        <w:rPr>
          <w:rFonts w:ascii="Verdana" w:hAnsi="Verdana" w:cs="Arial"/>
        </w:rPr>
      </w:pPr>
    </w:p>
    <w:p w14:paraId="1894E995" w14:textId="77777777" w:rsidR="00A033A3" w:rsidRPr="00116940" w:rsidRDefault="00A033A3" w:rsidP="00A033A3">
      <w:pPr>
        <w:spacing w:after="0"/>
        <w:jc w:val="both"/>
        <w:rPr>
          <w:rFonts w:ascii="Verdana" w:hAnsi="Verdana"/>
        </w:rPr>
      </w:pPr>
      <w:r w:rsidRPr="00E02524">
        <w:rPr>
          <w:rFonts w:ascii="Verdana" w:hAnsi="Verdana"/>
        </w:rPr>
        <w:t xml:space="preserve">Por último, aprovechamos la oportunidad de manifestar la entera disposición de la </w:t>
      </w:r>
      <w:r w:rsidRPr="00116940">
        <w:rPr>
          <w:rFonts w:ascii="Verdana" w:hAnsi="Verdana"/>
        </w:rPr>
        <w:t xml:space="preserve">Agencia Nacional de Contratación Pública –Colombia Compra Eficiente– para atender las peticiones o solicitudes, así como para brindar el apoyo que se requiera en el marco de nuestras funciones a través de nuestros diferentes canales de atención: </w:t>
      </w:r>
    </w:p>
    <w:p w14:paraId="23D1B500" w14:textId="77777777" w:rsidR="00A033A3" w:rsidRPr="00116940" w:rsidRDefault="00A033A3" w:rsidP="00A033A3">
      <w:pPr>
        <w:spacing w:after="0"/>
        <w:jc w:val="both"/>
        <w:rPr>
          <w:rFonts w:ascii="Verdana" w:hAnsi="Verdana"/>
        </w:rPr>
      </w:pPr>
    </w:p>
    <w:p w14:paraId="3F19797F" w14:textId="77777777" w:rsidR="00A033A3" w:rsidRPr="00116940" w:rsidRDefault="00A033A3" w:rsidP="00A033A3">
      <w:pPr>
        <w:pStyle w:val="Prrafodelista"/>
        <w:numPr>
          <w:ilvl w:val="0"/>
          <w:numId w:val="15"/>
        </w:numPr>
        <w:spacing w:after="0" w:line="240" w:lineRule="auto"/>
        <w:jc w:val="both"/>
        <w:rPr>
          <w:rFonts w:ascii="Verdana" w:eastAsia="Verdana" w:hAnsi="Verdana" w:cs="Verdana"/>
          <w:color w:val="4472C4" w:themeColor="accent1"/>
          <w:u w:val="single"/>
          <w:lang w:val="es-MX"/>
        </w:rPr>
      </w:pPr>
      <w:r w:rsidRPr="00116940">
        <w:rPr>
          <w:rFonts w:ascii="Verdana" w:eastAsia="Verdana" w:hAnsi="Verdana" w:cs="Verdana"/>
          <w:lang w:val="es-MX"/>
        </w:rPr>
        <w:t xml:space="preserve">Línea nacional gratuita o servicio a la ciudadanía (Mesa de servicio): </w:t>
      </w:r>
      <w:r w:rsidRPr="00116940">
        <w:rPr>
          <w:rStyle w:val="Hipervnculo"/>
          <w:rFonts w:ascii="Verdana" w:hAnsi="Verdana"/>
        </w:rPr>
        <w:t>01800 0520808</w:t>
      </w:r>
    </w:p>
    <w:p w14:paraId="4F56D554" w14:textId="77777777" w:rsidR="00A033A3" w:rsidRPr="00116940" w:rsidRDefault="00A033A3" w:rsidP="00A033A3">
      <w:pPr>
        <w:pStyle w:val="Prrafodelista"/>
        <w:numPr>
          <w:ilvl w:val="0"/>
          <w:numId w:val="15"/>
        </w:numPr>
        <w:spacing w:after="0"/>
        <w:rPr>
          <w:rFonts w:ascii="Verdana" w:eastAsia="Verdana" w:hAnsi="Verdana" w:cs="Verdana"/>
          <w:color w:val="4472C4" w:themeColor="accent1"/>
          <w:u w:val="single"/>
          <w:lang w:val="es-MX"/>
        </w:rPr>
      </w:pPr>
      <w:r w:rsidRPr="00116940">
        <w:rPr>
          <w:rFonts w:ascii="Verdana" w:eastAsia="Verdana" w:hAnsi="Verdana" w:cs="Verdana"/>
          <w:lang w:val="es-MX"/>
        </w:rPr>
        <w:t>Línea en Bogotá (Mesa de servicio):</w:t>
      </w:r>
      <w:r w:rsidRPr="00116940">
        <w:rPr>
          <w:rStyle w:val="Hipervnculo"/>
          <w:rFonts w:ascii="Verdana" w:hAnsi="Verdana"/>
        </w:rPr>
        <w:t>+57 601 7456788</w:t>
      </w:r>
    </w:p>
    <w:p w14:paraId="5142C956" w14:textId="77777777" w:rsidR="00A033A3" w:rsidRPr="00116940" w:rsidRDefault="00A033A3" w:rsidP="00A033A3">
      <w:pPr>
        <w:pStyle w:val="Prrafodelista"/>
        <w:numPr>
          <w:ilvl w:val="0"/>
          <w:numId w:val="15"/>
        </w:numPr>
        <w:spacing w:after="0"/>
        <w:rPr>
          <w:rFonts w:ascii="Verdana" w:eastAsia="Verdana" w:hAnsi="Verdana" w:cs="Verdana"/>
          <w:color w:val="0000FF"/>
          <w:u w:val="single"/>
          <w:lang w:val="es-MX"/>
        </w:rPr>
      </w:pPr>
      <w:r w:rsidRPr="00116940">
        <w:rPr>
          <w:rFonts w:ascii="Verdana" w:eastAsia="Verdana" w:hAnsi="Verdana" w:cs="Verdana"/>
          <w:lang w:val="es-MX"/>
        </w:rPr>
        <w:t xml:space="preserve">Correo de radicación de correspondencia: </w:t>
      </w:r>
      <w:hyperlink r:id="rId17">
        <w:r w:rsidRPr="00116940">
          <w:rPr>
            <w:rStyle w:val="Hipervnculo"/>
            <w:rFonts w:ascii="Verdana" w:eastAsia="Verdana" w:hAnsi="Verdana" w:cs="Verdana"/>
            <w:lang w:val="es-MX"/>
          </w:rPr>
          <w:t>ventanilladeradicacion@colombiacompra.gov.co</w:t>
        </w:r>
      </w:hyperlink>
    </w:p>
    <w:p w14:paraId="0A32CF92" w14:textId="77777777" w:rsidR="00A033A3" w:rsidRPr="00116940" w:rsidRDefault="00A033A3" w:rsidP="00A033A3">
      <w:pPr>
        <w:pStyle w:val="Prrafodelista"/>
        <w:numPr>
          <w:ilvl w:val="0"/>
          <w:numId w:val="15"/>
        </w:numPr>
        <w:spacing w:after="0"/>
        <w:rPr>
          <w:rFonts w:ascii="Verdana" w:eastAsia="Verdana" w:hAnsi="Verdana" w:cs="Verdana"/>
          <w:color w:val="0000FF"/>
          <w:u w:val="single"/>
          <w:lang w:val="es-MX"/>
        </w:rPr>
      </w:pPr>
      <w:r w:rsidRPr="00116940">
        <w:rPr>
          <w:rFonts w:ascii="Verdana" w:eastAsia="Verdana" w:hAnsi="Verdana" w:cs="Verdana"/>
        </w:rPr>
        <w:t>Formulario web para</w:t>
      </w:r>
      <w:r w:rsidRPr="00116940">
        <w:rPr>
          <w:rFonts w:ascii="Verdana" w:eastAsia="Verdana" w:hAnsi="Verdana" w:cs="Verdana"/>
          <w:lang w:val="es"/>
        </w:rPr>
        <w:t xml:space="preserve"> PQRSD: </w:t>
      </w:r>
      <w:hyperlink r:id="rId18">
        <w:r w:rsidRPr="00116940">
          <w:rPr>
            <w:rStyle w:val="Hipervnculo"/>
            <w:rFonts w:ascii="Verdana" w:eastAsia="Verdana" w:hAnsi="Verdana" w:cs="Verdana"/>
            <w:lang w:val="es-MX"/>
          </w:rPr>
          <w:t>https://www.colombiacompra.gov.co/pqrsd/informacion-importante-antes-de-formular-una-pqrsd</w:t>
        </w:r>
      </w:hyperlink>
    </w:p>
    <w:p w14:paraId="5A51DA05" w14:textId="77777777" w:rsidR="00A033A3" w:rsidRPr="00116940" w:rsidRDefault="00A033A3" w:rsidP="00A033A3">
      <w:pPr>
        <w:spacing w:after="0" w:line="240" w:lineRule="auto"/>
        <w:ind w:left="720"/>
        <w:jc w:val="both"/>
        <w:rPr>
          <w:rFonts w:ascii="Verdana" w:hAnsi="Verdana"/>
        </w:rPr>
      </w:pPr>
    </w:p>
    <w:p w14:paraId="1125E4AF" w14:textId="77777777" w:rsidR="00A033A3" w:rsidRPr="00116940" w:rsidRDefault="00A033A3" w:rsidP="00A033A3">
      <w:pPr>
        <w:spacing w:after="0" w:line="240" w:lineRule="auto"/>
        <w:rPr>
          <w:rFonts w:ascii="Verdana" w:hAnsi="Verdana"/>
        </w:rPr>
      </w:pPr>
      <w:r w:rsidRPr="00116940">
        <w:rPr>
          <w:rFonts w:ascii="Verdana" w:hAnsi="Verdana"/>
        </w:rPr>
        <w:t>Evalúa el servicio que ofrece la Agencia por el canal de atención de PQRSD en el siguiente enlace :</w:t>
      </w:r>
      <w:hyperlink r:id="rId19" w:tgtFrame="_blank" w:tooltip="https://forms.office.com/r/pphywvs2sz" w:history="1">
        <w:r w:rsidRPr="00116940">
          <w:rPr>
            <w:rStyle w:val="Hipervnculo"/>
            <w:rFonts w:ascii="Verdana" w:hAnsi="Verdana"/>
          </w:rPr>
          <w:t>https://forms.office.com/r/pPHyWVs2SZ</w:t>
        </w:r>
      </w:hyperlink>
      <w:r w:rsidRPr="00116940">
        <w:rPr>
          <w:rFonts w:ascii="Verdana" w:hAnsi="Verdana"/>
        </w:rPr>
        <w:t xml:space="preserve"> .¡Ayúdanos a mejorar porque el compromiso es de todos!</w:t>
      </w:r>
    </w:p>
    <w:p w14:paraId="75C2D281" w14:textId="77777777" w:rsidR="00A033A3" w:rsidRPr="00116940" w:rsidRDefault="00A033A3" w:rsidP="00A033A3">
      <w:pPr>
        <w:spacing w:after="0" w:line="240" w:lineRule="auto"/>
        <w:rPr>
          <w:rFonts w:ascii="Verdana" w:hAnsi="Verdana"/>
        </w:rPr>
      </w:pPr>
    </w:p>
    <w:p w14:paraId="4E12A343" w14:textId="77777777" w:rsidR="00A033A3" w:rsidRPr="00116940" w:rsidRDefault="00A033A3" w:rsidP="00A033A3">
      <w:pPr>
        <w:spacing w:after="0" w:line="240" w:lineRule="auto"/>
        <w:jc w:val="both"/>
        <w:rPr>
          <w:rFonts w:ascii="Verdana" w:hAnsi="Verdana"/>
        </w:rPr>
      </w:pPr>
      <w:r w:rsidRPr="00116940">
        <w:rPr>
          <w:rFonts w:ascii="Verdana" w:hAnsi="Verdana"/>
        </w:rPr>
        <w:t xml:space="preserve">Por último, lo invitamos a seguirnos en las redes sociales en las cuales se difunde información institucional: </w:t>
      </w:r>
    </w:p>
    <w:p w14:paraId="3C0E19AE" w14:textId="77777777" w:rsidR="00A033A3" w:rsidRPr="00116940" w:rsidRDefault="00A033A3" w:rsidP="00A033A3">
      <w:pPr>
        <w:spacing w:after="0" w:line="240" w:lineRule="auto"/>
        <w:jc w:val="both"/>
        <w:rPr>
          <w:rFonts w:ascii="Verdana" w:hAnsi="Verdana"/>
        </w:rPr>
      </w:pPr>
    </w:p>
    <w:p w14:paraId="03FC07F9" w14:textId="77777777" w:rsidR="00A033A3" w:rsidRPr="00116940" w:rsidRDefault="00A033A3" w:rsidP="00A033A3">
      <w:pPr>
        <w:spacing w:after="0" w:line="240" w:lineRule="auto"/>
        <w:jc w:val="both"/>
        <w:rPr>
          <w:rFonts w:ascii="Verdana" w:hAnsi="Verdana"/>
        </w:rPr>
      </w:pPr>
      <w:r w:rsidRPr="00116940">
        <w:rPr>
          <w:rFonts w:ascii="Verdana" w:hAnsi="Verdana"/>
        </w:rPr>
        <w:t xml:space="preserve">Twitter: </w:t>
      </w:r>
      <w:r w:rsidRPr="00116940">
        <w:rPr>
          <w:rStyle w:val="Hipervnculo"/>
          <w:rFonts w:ascii="Verdana" w:hAnsi="Verdana"/>
        </w:rPr>
        <w:t>@colombiacompra</w:t>
      </w:r>
      <w:r w:rsidRPr="00116940">
        <w:rPr>
          <w:rFonts w:ascii="Verdana" w:hAnsi="Verdana"/>
        </w:rPr>
        <w:t xml:space="preserve"> </w:t>
      </w:r>
    </w:p>
    <w:p w14:paraId="76CA942D" w14:textId="77777777" w:rsidR="00A033A3" w:rsidRPr="00116940" w:rsidRDefault="00A033A3" w:rsidP="00A033A3">
      <w:pPr>
        <w:spacing w:after="0" w:line="240" w:lineRule="auto"/>
        <w:jc w:val="both"/>
        <w:rPr>
          <w:rFonts w:ascii="Verdana" w:hAnsi="Verdana"/>
        </w:rPr>
      </w:pPr>
      <w:r w:rsidRPr="00116940">
        <w:rPr>
          <w:rFonts w:ascii="Verdana" w:hAnsi="Verdana"/>
        </w:rPr>
        <w:t xml:space="preserve">Facebook: </w:t>
      </w:r>
      <w:r w:rsidRPr="00116940">
        <w:rPr>
          <w:rStyle w:val="Hipervnculo"/>
          <w:rFonts w:ascii="Verdana" w:hAnsi="Verdana"/>
        </w:rPr>
        <w:t>ColombiaCompraEficiente</w:t>
      </w:r>
    </w:p>
    <w:p w14:paraId="54A36F71" w14:textId="77777777" w:rsidR="00A033A3" w:rsidRPr="00116940" w:rsidRDefault="00A033A3" w:rsidP="00A033A3">
      <w:pPr>
        <w:spacing w:after="0" w:line="240" w:lineRule="auto"/>
        <w:jc w:val="both"/>
        <w:rPr>
          <w:rFonts w:ascii="Verdana" w:hAnsi="Verdana"/>
        </w:rPr>
      </w:pPr>
      <w:r w:rsidRPr="00116940">
        <w:rPr>
          <w:rFonts w:ascii="Verdana" w:hAnsi="Verdana"/>
        </w:rPr>
        <w:t xml:space="preserve">LinkedIn: </w:t>
      </w:r>
      <w:r w:rsidRPr="00116940">
        <w:rPr>
          <w:rStyle w:val="Hipervnculo"/>
          <w:rFonts w:ascii="Verdana" w:hAnsi="Verdana"/>
        </w:rPr>
        <w:t>Agencia Nacional de Contratación Pública - Colombia Compra Eficiente</w:t>
      </w:r>
      <w:r w:rsidRPr="00116940">
        <w:rPr>
          <w:rFonts w:ascii="Verdana" w:hAnsi="Verdana"/>
        </w:rPr>
        <w:t xml:space="preserve"> Instagram: </w:t>
      </w:r>
      <w:r w:rsidRPr="00116940">
        <w:rPr>
          <w:rStyle w:val="Hipervnculo"/>
          <w:rFonts w:ascii="Verdana" w:hAnsi="Verdana"/>
        </w:rPr>
        <w:t>@colombiacompraeficiente_cce</w:t>
      </w:r>
    </w:p>
    <w:p w14:paraId="1CF72DE0" w14:textId="77777777" w:rsidR="00A033A3" w:rsidRPr="00116940" w:rsidRDefault="00A033A3" w:rsidP="00A033A3">
      <w:pPr>
        <w:spacing w:after="0" w:line="240" w:lineRule="auto"/>
        <w:jc w:val="both"/>
        <w:rPr>
          <w:rFonts w:ascii="Verdana" w:hAnsi="Verdana"/>
        </w:rPr>
      </w:pPr>
    </w:p>
    <w:p w14:paraId="28900CA6" w14:textId="297DB0AF" w:rsidR="00A033A3" w:rsidRDefault="00A033A3" w:rsidP="002C1431">
      <w:pPr>
        <w:widowControl w:val="0"/>
        <w:autoSpaceDE w:val="0"/>
        <w:autoSpaceDN w:val="0"/>
        <w:spacing w:after="0" w:line="276" w:lineRule="auto"/>
        <w:jc w:val="both"/>
        <w:rPr>
          <w:rFonts w:ascii="Verdana" w:eastAsia="Calibri" w:hAnsi="Verdana" w:cs="Arial"/>
          <w:shd w:val="clear" w:color="auto" w:fill="FFFFFF"/>
          <w:lang w:val="es-ES_tradnl"/>
        </w:rPr>
      </w:pPr>
      <w:r w:rsidRPr="00593A5F">
        <w:rPr>
          <w:rFonts w:ascii="Verdana" w:hAnsi="Verdana" w:cs="Arial"/>
        </w:rPr>
        <w:lastRenderedPageBreak/>
        <w:t xml:space="preserve">Este concepto tiene el alcance previsto en el artículo 28 del Código de Procedimiento Administrativo y de lo Contencioso Administrativo </w:t>
      </w:r>
      <w:r w:rsidRPr="00593A5F">
        <w:rPr>
          <w:rFonts w:ascii="Verdana" w:hAnsi="Verdana" w:cs="Arial"/>
          <w:lang w:val="es-ES_tradnl"/>
        </w:rPr>
        <w:t>y las expresiones aquí utilizadas con mayúscula inicial deben ser entendidas con el significado que les otorga el artículo 2.2.1.1.1.3.1. del Decreto 1082 de 2015.</w:t>
      </w:r>
    </w:p>
    <w:p w14:paraId="394217B8" w14:textId="77777777" w:rsidR="00A033A3" w:rsidRPr="00505CD6" w:rsidRDefault="00A033A3" w:rsidP="00A033A3">
      <w:pPr>
        <w:widowControl w:val="0"/>
        <w:autoSpaceDE w:val="0"/>
        <w:autoSpaceDN w:val="0"/>
        <w:spacing w:after="0" w:line="276" w:lineRule="auto"/>
        <w:jc w:val="both"/>
        <w:rPr>
          <w:rFonts w:ascii="Verdana" w:hAnsi="Verdana" w:cs="Arial"/>
        </w:rPr>
      </w:pPr>
    </w:p>
    <w:p w14:paraId="3794B866" w14:textId="77777777" w:rsidR="00A033A3" w:rsidRPr="00505CD6" w:rsidRDefault="00A033A3" w:rsidP="00A033A3">
      <w:pPr>
        <w:spacing w:after="0" w:line="276" w:lineRule="auto"/>
        <w:jc w:val="both"/>
        <w:rPr>
          <w:rFonts w:ascii="Verdana" w:hAnsi="Verdana" w:cs="Arial"/>
          <w:lang w:eastAsia="es-CO"/>
        </w:rPr>
      </w:pPr>
      <w:r w:rsidRPr="00505CD6">
        <w:rPr>
          <w:rFonts w:ascii="Verdana" w:eastAsia="Times New Roman" w:hAnsi="Verdana" w:cs="Arial"/>
          <w:lang w:eastAsia="es-CO"/>
        </w:rPr>
        <w:t>Atentamente,</w:t>
      </w:r>
      <w:r w:rsidRPr="00505CD6">
        <w:rPr>
          <w:rFonts w:ascii="Verdana" w:hAnsi="Verdana" w:cs="Arial"/>
          <w:lang w:eastAsia="es-CO"/>
        </w:rPr>
        <w:t xml:space="preserve"> </w:t>
      </w:r>
    </w:p>
    <w:p w14:paraId="5F72F0A0" w14:textId="54AF7051" w:rsidR="00A033A3" w:rsidRDefault="00521528" w:rsidP="002C1431">
      <w:pPr>
        <w:spacing w:after="0" w:line="276" w:lineRule="auto"/>
        <w:jc w:val="center"/>
        <w:rPr>
          <w:noProof/>
          <w:color w:val="000000"/>
        </w:rPr>
      </w:pPr>
      <w:r w:rsidRPr="002C3AD6">
        <w:rPr>
          <w:rFonts w:ascii="Century Gothic" w:hAnsi="Century Gothic"/>
          <w:noProof/>
        </w:rPr>
        <w:drawing>
          <wp:inline distT="0" distB="0" distL="0" distR="0" wp14:anchorId="6974C7B6" wp14:editId="401E8DB9">
            <wp:extent cx="3772426" cy="1400370"/>
            <wp:effectExtent l="0" t="0" r="0" b="9525"/>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20"/>
                    <a:stretch>
                      <a:fillRect/>
                    </a:stretch>
                  </pic:blipFill>
                  <pic:spPr>
                    <a:xfrm>
                      <a:off x="0" y="0"/>
                      <a:ext cx="3772426" cy="1400370"/>
                    </a:xfrm>
                    <a:prstGeom prst="rect">
                      <a:avLst/>
                    </a:prstGeom>
                  </pic:spPr>
                </pic:pic>
              </a:graphicData>
            </a:graphic>
          </wp:inline>
        </w:drawing>
      </w:r>
    </w:p>
    <w:p w14:paraId="57862694" w14:textId="77777777" w:rsidR="00A033A3" w:rsidRPr="00EF055B" w:rsidRDefault="00A033A3" w:rsidP="002C1431">
      <w:pPr>
        <w:spacing w:after="0" w:line="276" w:lineRule="auto"/>
        <w:jc w:val="center"/>
        <w:rPr>
          <w:noProof/>
          <w:color w:val="000000"/>
        </w:rPr>
      </w:pP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A033A3" w:rsidRPr="00593A5F" w14:paraId="18FA98D4" w14:textId="77777777" w:rsidTr="005F557E">
        <w:trPr>
          <w:trHeight w:val="315"/>
        </w:trPr>
        <w:tc>
          <w:tcPr>
            <w:tcW w:w="893" w:type="dxa"/>
            <w:vAlign w:val="center"/>
            <w:hideMark/>
          </w:tcPr>
          <w:p w14:paraId="5082F0A7" w14:textId="77777777" w:rsidR="00A033A3" w:rsidRPr="002C1431" w:rsidRDefault="00A033A3" w:rsidP="005F557E">
            <w:pPr>
              <w:contextualSpacing/>
              <w:rPr>
                <w:rFonts w:ascii="Verdana" w:hAnsi="Verdana" w:cs="Arial"/>
                <w:sz w:val="14"/>
                <w:szCs w:val="14"/>
                <w:lang w:val="es-ES" w:eastAsia="es-ES"/>
              </w:rPr>
            </w:pPr>
            <w:r w:rsidRPr="002C1431">
              <w:rPr>
                <w:rFonts w:ascii="Verdana" w:hAnsi="Verdana" w:cs="Arial"/>
                <w:sz w:val="14"/>
                <w:szCs w:val="14"/>
                <w:lang w:val="es-ES" w:eastAsia="es-ES"/>
              </w:rPr>
              <w:t>Elaboró:</w:t>
            </w:r>
          </w:p>
        </w:tc>
        <w:tc>
          <w:tcPr>
            <w:tcW w:w="5628" w:type="dxa"/>
            <w:tcBorders>
              <w:top w:val="nil"/>
              <w:left w:val="nil"/>
              <w:bottom w:val="dotted" w:sz="4" w:space="0" w:color="7F7F7F" w:themeColor="text1" w:themeTint="80"/>
              <w:right w:val="nil"/>
            </w:tcBorders>
            <w:vAlign w:val="center"/>
            <w:hideMark/>
          </w:tcPr>
          <w:p w14:paraId="4A571E4B" w14:textId="77777777" w:rsidR="00A033A3" w:rsidRPr="002C1431" w:rsidRDefault="00A033A3" w:rsidP="005F557E">
            <w:pPr>
              <w:contextualSpacing/>
              <w:rPr>
                <w:rFonts w:ascii="Verdana" w:eastAsia="Calibri" w:hAnsi="Verdana" w:cs="Arial"/>
                <w:sz w:val="14"/>
                <w:szCs w:val="14"/>
                <w:lang w:val="pt-BR" w:eastAsia="es-ES"/>
              </w:rPr>
            </w:pPr>
            <w:r w:rsidRPr="002C1431">
              <w:rPr>
                <w:rFonts w:ascii="Verdana" w:eastAsia="Calibri" w:hAnsi="Verdana" w:cs="Arial"/>
                <w:sz w:val="14"/>
                <w:szCs w:val="14"/>
                <w:lang w:val="pt-BR" w:eastAsia="es-ES"/>
              </w:rPr>
              <w:t>María Joshira Nieto Manzano.</w:t>
            </w:r>
          </w:p>
          <w:p w14:paraId="0B32051B" w14:textId="77777777" w:rsidR="00A033A3" w:rsidRPr="002C1431" w:rsidRDefault="00A033A3" w:rsidP="005F557E">
            <w:pPr>
              <w:contextualSpacing/>
              <w:rPr>
                <w:rFonts w:ascii="Verdana" w:eastAsia="Calibri" w:hAnsi="Verdana" w:cs="Arial"/>
                <w:sz w:val="14"/>
                <w:szCs w:val="14"/>
                <w:lang w:val="pt-BR" w:eastAsia="es-ES"/>
              </w:rPr>
            </w:pPr>
            <w:r w:rsidRPr="002C1431">
              <w:rPr>
                <w:rFonts w:ascii="Verdana" w:eastAsia="Calibri" w:hAnsi="Verdana" w:cs="Arial"/>
                <w:sz w:val="14"/>
                <w:szCs w:val="14"/>
                <w:lang w:val="pt-BR" w:eastAsia="es-ES"/>
              </w:rPr>
              <w:t>Contratista de la Subdirección de Gestión Contractual</w:t>
            </w:r>
          </w:p>
        </w:tc>
      </w:tr>
      <w:tr w:rsidR="00A033A3" w:rsidRPr="00593A5F" w14:paraId="4E31615C" w14:textId="77777777" w:rsidTr="005F557E">
        <w:trPr>
          <w:trHeight w:val="330"/>
        </w:trPr>
        <w:tc>
          <w:tcPr>
            <w:tcW w:w="893" w:type="dxa"/>
            <w:vAlign w:val="center"/>
            <w:hideMark/>
          </w:tcPr>
          <w:p w14:paraId="60C5C372" w14:textId="77777777" w:rsidR="00A033A3" w:rsidRPr="002C1431" w:rsidRDefault="00A033A3" w:rsidP="005F557E">
            <w:pPr>
              <w:contextualSpacing/>
              <w:rPr>
                <w:rFonts w:ascii="Verdana" w:hAnsi="Verdana" w:cs="Arial"/>
                <w:sz w:val="14"/>
                <w:szCs w:val="14"/>
                <w:lang w:val="es-ES" w:eastAsia="es-ES"/>
              </w:rPr>
            </w:pPr>
            <w:r w:rsidRPr="002C1431">
              <w:rPr>
                <w:rFonts w:ascii="Verdana" w:hAnsi="Verdana" w:cs="Arial"/>
                <w:sz w:val="14"/>
                <w:szCs w:val="14"/>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1DE7E2BA" w14:textId="77777777" w:rsidR="00A033A3" w:rsidRPr="002C1431" w:rsidRDefault="00A033A3" w:rsidP="005F557E">
            <w:pPr>
              <w:contextualSpacing/>
              <w:rPr>
                <w:rFonts w:ascii="Verdana" w:eastAsia="Calibri" w:hAnsi="Verdana" w:cs="Arial"/>
                <w:sz w:val="14"/>
                <w:szCs w:val="14"/>
                <w:lang w:val="pt-BR" w:eastAsia="es-ES"/>
              </w:rPr>
            </w:pPr>
            <w:r w:rsidRPr="002C1431">
              <w:rPr>
                <w:rFonts w:ascii="Verdana" w:eastAsia="Calibri" w:hAnsi="Verdana" w:cs="Arial"/>
                <w:sz w:val="14"/>
                <w:szCs w:val="14"/>
                <w:lang w:val="pt-BR" w:eastAsia="es-ES"/>
              </w:rPr>
              <w:t>Diana Lucía Saavedra.</w:t>
            </w:r>
          </w:p>
          <w:p w14:paraId="63F1CC24" w14:textId="77777777" w:rsidR="00A033A3" w:rsidRPr="002C1431" w:rsidRDefault="00A033A3" w:rsidP="005F557E">
            <w:pPr>
              <w:contextualSpacing/>
              <w:rPr>
                <w:rStyle w:val="normaltextrun"/>
                <w:sz w:val="14"/>
                <w:szCs w:val="14"/>
              </w:rPr>
            </w:pPr>
            <w:r w:rsidRPr="002C1431">
              <w:rPr>
                <w:rFonts w:ascii="Verdana" w:eastAsia="Calibri" w:hAnsi="Verdana" w:cs="Arial"/>
                <w:sz w:val="14"/>
                <w:szCs w:val="14"/>
                <w:lang w:val="pt-BR" w:eastAsia="es-ES"/>
              </w:rPr>
              <w:t>Contratista Subdirección</w:t>
            </w:r>
            <w:r w:rsidRPr="002C1431">
              <w:rPr>
                <w:rFonts w:eastAsia="Calibri" w:cs="Arial"/>
                <w:sz w:val="14"/>
                <w:szCs w:val="14"/>
                <w:lang w:val="pt-BR" w:eastAsia="es-ES"/>
              </w:rPr>
              <w:t xml:space="preserve"> de Gestión Contractual</w:t>
            </w:r>
          </w:p>
        </w:tc>
      </w:tr>
      <w:tr w:rsidR="00A033A3" w:rsidRPr="00593A5F" w14:paraId="671C6F49" w14:textId="77777777" w:rsidTr="005F557E">
        <w:trPr>
          <w:trHeight w:val="300"/>
        </w:trPr>
        <w:tc>
          <w:tcPr>
            <w:tcW w:w="893" w:type="dxa"/>
            <w:vAlign w:val="center"/>
          </w:tcPr>
          <w:p w14:paraId="5770EFEB" w14:textId="77777777" w:rsidR="00A033A3" w:rsidRPr="002C1431" w:rsidRDefault="00A033A3" w:rsidP="005F557E">
            <w:pPr>
              <w:contextualSpacing/>
              <w:rPr>
                <w:rFonts w:ascii="Verdana" w:hAnsi="Verdana" w:cs="Arial"/>
                <w:sz w:val="14"/>
                <w:szCs w:val="14"/>
                <w:lang w:val="es-ES" w:eastAsia="es-ES"/>
              </w:rPr>
            </w:pPr>
            <w:r w:rsidRPr="002C1431">
              <w:rPr>
                <w:rFonts w:ascii="Verdana" w:hAnsi="Verdana" w:cs="Arial"/>
                <w:sz w:val="14"/>
                <w:szCs w:val="14"/>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22B100FC" w14:textId="77777777" w:rsidR="00A033A3" w:rsidRPr="002C1431" w:rsidRDefault="00A033A3" w:rsidP="005F557E">
            <w:pPr>
              <w:contextualSpacing/>
              <w:rPr>
                <w:rFonts w:ascii="Verdana" w:eastAsia="Calibri" w:hAnsi="Verdana" w:cs="Arial"/>
                <w:sz w:val="14"/>
                <w:szCs w:val="14"/>
                <w:lang w:val="pt-BR" w:eastAsia="es-ES"/>
              </w:rPr>
            </w:pPr>
            <w:r w:rsidRPr="002C1431">
              <w:rPr>
                <w:rFonts w:ascii="Verdana" w:eastAsia="Calibri" w:hAnsi="Verdana" w:cs="Arial"/>
                <w:sz w:val="14"/>
                <w:szCs w:val="14"/>
                <w:lang w:val="pt-BR" w:eastAsia="es-ES"/>
              </w:rPr>
              <w:t>Carolina Quintero Ganchará.</w:t>
            </w:r>
          </w:p>
          <w:p w14:paraId="7B7F8BA0" w14:textId="77777777" w:rsidR="00A033A3" w:rsidRPr="002C1431" w:rsidRDefault="00A033A3" w:rsidP="005F557E">
            <w:pPr>
              <w:contextualSpacing/>
              <w:rPr>
                <w:rFonts w:ascii="Verdana" w:eastAsia="Calibri" w:hAnsi="Verdana" w:cs="Arial"/>
                <w:sz w:val="14"/>
                <w:szCs w:val="14"/>
                <w:lang w:val="pt-BR" w:eastAsia="es-ES"/>
              </w:rPr>
            </w:pPr>
            <w:r w:rsidRPr="002C1431">
              <w:rPr>
                <w:rFonts w:ascii="Verdana" w:eastAsia="Calibri" w:hAnsi="Verdana" w:cs="Arial"/>
                <w:sz w:val="14"/>
                <w:szCs w:val="14"/>
                <w:lang w:eastAsia="es-ES"/>
              </w:rPr>
              <w:t>Subdirectora</w:t>
            </w:r>
            <w:r w:rsidRPr="002C1431">
              <w:rPr>
                <w:rFonts w:ascii="Verdana" w:eastAsia="Calibri" w:hAnsi="Verdana" w:cs="Arial"/>
                <w:sz w:val="14"/>
                <w:szCs w:val="14"/>
                <w:lang w:val="pt-BR" w:eastAsia="es-ES"/>
              </w:rPr>
              <w:t xml:space="preserve"> de Gestión Contratual ANCP – CCE</w:t>
            </w:r>
          </w:p>
        </w:tc>
      </w:tr>
    </w:tbl>
    <w:p w14:paraId="48E62E98" w14:textId="77777777" w:rsidR="00A033A3" w:rsidRPr="0044528D" w:rsidRDefault="00A033A3" w:rsidP="00A033A3">
      <w:pPr>
        <w:spacing w:after="0"/>
        <w:rPr>
          <w:rFonts w:ascii="Verdana" w:hAnsi="Verdana"/>
        </w:rPr>
      </w:pPr>
    </w:p>
    <w:p w14:paraId="41964659" w14:textId="77777777" w:rsidR="00A033A3" w:rsidRPr="0015699B" w:rsidRDefault="00A033A3" w:rsidP="00A033A3">
      <w:pPr>
        <w:shd w:val="clear" w:color="auto" w:fill="FFFFFF"/>
        <w:spacing w:after="0" w:line="276" w:lineRule="auto"/>
        <w:jc w:val="both"/>
        <w:textAlignment w:val="baseline"/>
        <w:rPr>
          <w:rFonts w:ascii="Verdana" w:eastAsia="Times New Roman" w:hAnsi="Verdana" w:cs="Segoe UI"/>
          <w:lang w:eastAsia="es-CO"/>
        </w:rPr>
      </w:pPr>
    </w:p>
    <w:bookmarkEnd w:id="0"/>
    <w:p w14:paraId="12443EE0" w14:textId="77777777" w:rsidR="00C15139" w:rsidRPr="0024624F" w:rsidRDefault="00C15139" w:rsidP="00C15139">
      <w:pPr>
        <w:spacing w:after="0"/>
        <w:rPr>
          <w:rFonts w:ascii="Verdana" w:hAnsi="Verdana"/>
        </w:rPr>
      </w:pPr>
    </w:p>
    <w:sectPr w:rsidR="00C15139" w:rsidRPr="0024624F" w:rsidSect="005110E4">
      <w:headerReference w:type="default" r:id="rId21"/>
      <w:footerReference w:type="default" r:id="rId22"/>
      <w:pgSz w:w="12240" w:h="15840" w:code="1"/>
      <w:pgMar w:top="1417" w:right="1701" w:bottom="1417" w:left="1701" w:header="709" w:footer="862"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E830C61" w14:textId="77777777" w:rsidR="00FB6AE4" w:rsidRDefault="00FB6AE4" w:rsidP="004A1847">
      <w:pPr>
        <w:spacing w:after="0" w:line="240" w:lineRule="auto"/>
      </w:pPr>
      <w:r>
        <w:separator/>
      </w:r>
    </w:p>
  </w:endnote>
  <w:endnote w:type="continuationSeparator" w:id="0">
    <w:p w14:paraId="4ADA51F1" w14:textId="77777777" w:rsidR="00FB6AE4" w:rsidRDefault="00FB6AE4"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MT">
    <w:altName w:val="Arial"/>
    <w:panose1 w:val="00000000000000000000"/>
    <w:charset w:val="00"/>
    <w:family w:val="auto"/>
    <w:notTrueType/>
    <w:pitch w:val="default"/>
    <w:sig w:usb0="00000003" w:usb1="00000000" w:usb2="00000000" w:usb3="00000000" w:csb0="00000001" w:csb1="00000000"/>
  </w:font>
  <w:font w:name="Century Gothic">
    <w:panose1 w:val="020B0502020202020204"/>
    <w:charset w:val="00"/>
    <w:family w:val="swiss"/>
    <w:pitch w:val="variable"/>
    <w:sig w:usb0="00000287" w:usb1="00000000" w:usb2="00000000" w:usb3="00000000" w:csb0="0000009F" w:csb1="00000000"/>
  </w:font>
  <w:font w:name="Open Sans">
    <w:charset w:val="00"/>
    <w:family w:val="swiss"/>
    <w:pitch w:val="variable"/>
    <w:sig w:usb0="E00002EF" w:usb1="4000205B" w:usb2="00000028" w:usb3="00000000" w:csb0="000001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Default="356CEDFD" w:rsidP="356CEDFD">
    <w:pPr>
      <w:pBdr>
        <w:top w:val="nil"/>
        <w:left w:val="nil"/>
        <w:bottom w:val="nil"/>
        <w:right w:val="nil"/>
        <w:between w:val="nil"/>
      </w:pBdr>
      <w:tabs>
        <w:tab w:val="center" w:pos="4419"/>
        <w:tab w:val="right" w:pos="8838"/>
        <w:tab w:val="center" w:pos="5400"/>
      </w:tabs>
      <w:spacing w:after="0"/>
      <w:jc w:val="right"/>
    </w:pPr>
    <w:r w:rsidRPr="356CEDFD">
      <w:rPr>
        <w:rFonts w:ascii="Century Gothic" w:eastAsia="Geo" w:hAnsi="Century Gothic" w:cs="Geo"/>
        <w:b/>
        <w:bCs/>
        <w:color w:val="000000" w:themeColor="text1"/>
        <w:sz w:val="16"/>
        <w:szCs w:val="16"/>
        <w:lang w:eastAsia="es-CO"/>
      </w:rPr>
      <w:t xml:space="preserve">Código: </w:t>
    </w:r>
    <w:r w:rsidRPr="356CEDFD">
      <w:rPr>
        <w:rFonts w:ascii="Century Gothic" w:eastAsia="Geo" w:hAnsi="Century Gothic" w:cs="Geo"/>
        <w:color w:val="000000" w:themeColor="text1"/>
        <w:sz w:val="16"/>
        <w:szCs w:val="16"/>
        <w:lang w:eastAsia="es-CO"/>
      </w:rPr>
      <w:t xml:space="preserve">CCE-REC-FM-17 </w:t>
    </w:r>
    <w:r w:rsidRPr="356CEDFD">
      <w:rPr>
        <w:rFonts w:ascii="Century Gothic" w:eastAsia="Geo" w:hAnsi="Century Gothic" w:cs="Geo"/>
        <w:b/>
        <w:bCs/>
        <w:color w:val="000000" w:themeColor="text1"/>
        <w:sz w:val="16"/>
        <w:szCs w:val="16"/>
        <w:lang w:eastAsia="es-CO"/>
      </w:rPr>
      <w:t>V</w:t>
    </w:r>
    <w:r w:rsidRPr="356CEDFD">
      <w:rPr>
        <w:rFonts w:ascii="Century Gothic" w:eastAsia="Arial Nova" w:hAnsi="Century Gothic" w:cs="Arial Nova"/>
        <w:b/>
        <w:bCs/>
        <w:color w:val="000000" w:themeColor="text1"/>
        <w:sz w:val="16"/>
        <w:szCs w:val="16"/>
        <w:lang w:eastAsia="es-CO"/>
      </w:rPr>
      <w:t xml:space="preserve">: </w:t>
    </w:r>
    <w:r w:rsidRPr="356CEDFD">
      <w:rPr>
        <w:rFonts w:ascii="Century Gothic" w:eastAsia="Geo" w:hAnsi="Century Gothic" w:cs="Geo"/>
        <w:sz w:val="16"/>
        <w:szCs w:val="16"/>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C688E5B" w14:textId="77777777" w:rsidR="00FB6AE4" w:rsidRDefault="00FB6AE4" w:rsidP="004A1847">
      <w:pPr>
        <w:spacing w:after="0" w:line="240" w:lineRule="auto"/>
      </w:pPr>
      <w:r>
        <w:separator/>
      </w:r>
    </w:p>
  </w:footnote>
  <w:footnote w:type="continuationSeparator" w:id="0">
    <w:p w14:paraId="3C2DA369" w14:textId="77777777" w:rsidR="00FB6AE4" w:rsidRDefault="00FB6AE4" w:rsidP="004A1847">
      <w:pPr>
        <w:spacing w:after="0" w:line="240" w:lineRule="auto"/>
      </w:pPr>
      <w:r>
        <w:continuationSeparator/>
      </w:r>
    </w:p>
  </w:footnote>
  <w:footnote w:id="1">
    <w:p w14:paraId="2803C9AE" w14:textId="77777777" w:rsidR="00A033A3" w:rsidRPr="009D6C06" w:rsidRDefault="00A033A3" w:rsidP="00A033A3">
      <w:pPr>
        <w:pStyle w:val="Textonotapie"/>
        <w:jc w:val="both"/>
        <w:rPr>
          <w:rFonts w:ascii="Verdana" w:hAnsi="Verdana" w:cs="Arial"/>
          <w:color w:val="000000" w:themeColor="text1"/>
          <w:sz w:val="12"/>
          <w:szCs w:val="12"/>
        </w:rPr>
      </w:pPr>
      <w:r w:rsidRPr="009D6C06">
        <w:rPr>
          <w:rStyle w:val="Refdenotaalpie"/>
          <w:rFonts w:ascii="Verdana" w:hAnsi="Verdana" w:cs="Arial"/>
          <w:color w:val="000000" w:themeColor="text1"/>
          <w:sz w:val="12"/>
          <w:szCs w:val="12"/>
        </w:rPr>
        <w:footnoteRef/>
      </w:r>
      <w:r w:rsidRPr="009D6C06">
        <w:rPr>
          <w:rFonts w:ascii="Verdana" w:hAnsi="Verdana" w:cs="Arial"/>
          <w:color w:val="000000" w:themeColor="text1"/>
          <w:sz w:val="12"/>
          <w:szCs w:val="12"/>
        </w:rPr>
        <w:t xml:space="preserve"> HINESTROSA FORERO, Fernando. Tratado de las Obligaciones II. De las fuentes de las obligaciones: el negocio jurídico. Volumen I. Bogotá: Universidad Externado de Colombia, 2015. p. 116.  </w:t>
      </w:r>
    </w:p>
  </w:footnote>
  <w:footnote w:id="2">
    <w:p w14:paraId="345CCFA9" w14:textId="77777777" w:rsidR="00A033A3" w:rsidRPr="009B0144" w:rsidRDefault="00A033A3" w:rsidP="00A033A3">
      <w:pPr>
        <w:pStyle w:val="Textonotapie"/>
        <w:ind w:firstLine="709"/>
        <w:jc w:val="both"/>
        <w:rPr>
          <w:rFonts w:ascii="Verdana" w:hAnsi="Verdana"/>
          <w:sz w:val="16"/>
          <w:szCs w:val="16"/>
        </w:rPr>
      </w:pPr>
      <w:r w:rsidRPr="003053CE">
        <w:rPr>
          <w:rFonts w:ascii="Verdana" w:hAnsi="Verdana"/>
          <w:sz w:val="12"/>
          <w:szCs w:val="12"/>
          <w:vertAlign w:val="superscript"/>
        </w:rPr>
        <w:footnoteRef/>
      </w:r>
      <w:r w:rsidRPr="003053CE">
        <w:rPr>
          <w:rFonts w:ascii="Verdana" w:hAnsi="Verdana"/>
          <w:sz w:val="12"/>
          <w:szCs w:val="12"/>
        </w:rPr>
        <w:t xml:space="preserve"> A excepción de la interventoría del contrato de obra adjudicado por licitación pública que es obligatoria según el numeral 1° del artículo 32 de la Ley 80 de 1993.</w:t>
      </w:r>
    </w:p>
  </w:footnote>
  <w:footnote w:id="3">
    <w:p w14:paraId="679760C2" w14:textId="77777777" w:rsidR="00A033A3" w:rsidRPr="003053CE" w:rsidRDefault="00A033A3" w:rsidP="00A033A3">
      <w:pPr>
        <w:pStyle w:val="Textonotapie"/>
        <w:ind w:firstLine="708"/>
        <w:jc w:val="both"/>
        <w:rPr>
          <w:rFonts w:ascii="Verdana" w:hAnsi="Verdana" w:cs="Arial"/>
          <w:color w:val="000000" w:themeColor="text1"/>
          <w:sz w:val="12"/>
          <w:szCs w:val="12"/>
        </w:rPr>
      </w:pPr>
      <w:r w:rsidRPr="003053CE">
        <w:rPr>
          <w:rStyle w:val="Refdenotaalpie"/>
          <w:rFonts w:ascii="Verdana" w:hAnsi="Verdana" w:cs="Arial"/>
          <w:color w:val="000000" w:themeColor="text1"/>
          <w:sz w:val="12"/>
          <w:szCs w:val="12"/>
        </w:rPr>
        <w:footnoteRef/>
      </w:r>
      <w:r w:rsidRPr="003053CE">
        <w:rPr>
          <w:rFonts w:ascii="Verdana" w:hAnsi="Verdana" w:cs="Arial"/>
          <w:color w:val="000000" w:themeColor="text1"/>
          <w:sz w:val="12"/>
          <w:szCs w:val="12"/>
        </w:rPr>
        <w:t xml:space="preserve"> </w:t>
      </w:r>
      <w:r w:rsidRPr="003053CE">
        <w:rPr>
          <w:rFonts w:ascii="Verdana" w:hAnsi="Verdana" w:cs="Arial"/>
          <w:iCs/>
          <w:color w:val="000000" w:themeColor="text1"/>
          <w:sz w:val="12"/>
          <w:szCs w:val="12"/>
        </w:rPr>
        <w:t>Departamento Administrativo de la Función Pública. Concepto del 6 de mayo de 2019. Rad. 140.881.</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2003080137"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1224156548" name="Imagen 12241565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25pt;height:11.25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117A1800"/>
    <w:multiLevelType w:val="hybridMultilevel"/>
    <w:tmpl w:val="9C3292AA"/>
    <w:lvl w:ilvl="0" w:tplc="080A0001">
      <w:start w:val="1"/>
      <w:numFmt w:val="bullet"/>
      <w:lvlText w:val=""/>
      <w:lvlJc w:val="left"/>
      <w:pPr>
        <w:ind w:left="360" w:hanging="360"/>
      </w:pPr>
      <w:rPr>
        <w:rFonts w:ascii="Symbol" w:hAnsi="Symbol" w:hint="default"/>
      </w:rPr>
    </w:lvl>
    <w:lvl w:ilvl="1" w:tplc="080A0003">
      <w:start w:val="1"/>
      <w:numFmt w:val="bullet"/>
      <w:lvlText w:val="o"/>
      <w:lvlJc w:val="left"/>
      <w:pPr>
        <w:ind w:left="1080" w:hanging="360"/>
      </w:pPr>
      <w:rPr>
        <w:rFonts w:ascii="Courier New" w:hAnsi="Courier New" w:cs="Courier New" w:hint="default"/>
      </w:rPr>
    </w:lvl>
    <w:lvl w:ilvl="2" w:tplc="080A0005">
      <w:start w:val="1"/>
      <w:numFmt w:val="bullet"/>
      <w:lvlText w:val=""/>
      <w:lvlJc w:val="left"/>
      <w:pPr>
        <w:ind w:left="1800" w:hanging="360"/>
      </w:pPr>
      <w:rPr>
        <w:rFonts w:ascii="Wingdings" w:hAnsi="Wingdings" w:hint="default"/>
      </w:rPr>
    </w:lvl>
    <w:lvl w:ilvl="3" w:tplc="080A0001">
      <w:start w:val="1"/>
      <w:numFmt w:val="bullet"/>
      <w:lvlText w:val=""/>
      <w:lvlJc w:val="left"/>
      <w:pPr>
        <w:ind w:left="2520" w:hanging="360"/>
      </w:pPr>
      <w:rPr>
        <w:rFonts w:ascii="Symbol" w:hAnsi="Symbol" w:hint="default"/>
      </w:rPr>
    </w:lvl>
    <w:lvl w:ilvl="4" w:tplc="080A0003">
      <w:start w:val="1"/>
      <w:numFmt w:val="bullet"/>
      <w:lvlText w:val="o"/>
      <w:lvlJc w:val="left"/>
      <w:pPr>
        <w:ind w:left="3240" w:hanging="360"/>
      </w:pPr>
      <w:rPr>
        <w:rFonts w:ascii="Courier New" w:hAnsi="Courier New" w:cs="Courier New" w:hint="default"/>
      </w:rPr>
    </w:lvl>
    <w:lvl w:ilvl="5" w:tplc="080A0005">
      <w:start w:val="1"/>
      <w:numFmt w:val="bullet"/>
      <w:lvlText w:val=""/>
      <w:lvlJc w:val="left"/>
      <w:pPr>
        <w:ind w:left="3960" w:hanging="360"/>
      </w:pPr>
      <w:rPr>
        <w:rFonts w:ascii="Wingdings" w:hAnsi="Wingdings" w:hint="default"/>
      </w:rPr>
    </w:lvl>
    <w:lvl w:ilvl="6" w:tplc="080A0001">
      <w:start w:val="1"/>
      <w:numFmt w:val="bullet"/>
      <w:lvlText w:val=""/>
      <w:lvlJc w:val="left"/>
      <w:pPr>
        <w:ind w:left="4680" w:hanging="360"/>
      </w:pPr>
      <w:rPr>
        <w:rFonts w:ascii="Symbol" w:hAnsi="Symbol" w:hint="default"/>
      </w:rPr>
    </w:lvl>
    <w:lvl w:ilvl="7" w:tplc="080A0003">
      <w:start w:val="1"/>
      <w:numFmt w:val="bullet"/>
      <w:lvlText w:val="o"/>
      <w:lvlJc w:val="left"/>
      <w:pPr>
        <w:ind w:left="5400" w:hanging="360"/>
      </w:pPr>
      <w:rPr>
        <w:rFonts w:ascii="Courier New" w:hAnsi="Courier New" w:cs="Courier New" w:hint="default"/>
      </w:rPr>
    </w:lvl>
    <w:lvl w:ilvl="8" w:tplc="080A0005">
      <w:start w:val="1"/>
      <w:numFmt w:val="bullet"/>
      <w:lvlText w:val=""/>
      <w:lvlJc w:val="left"/>
      <w:pPr>
        <w:ind w:left="6120" w:hanging="360"/>
      </w:pPr>
      <w:rPr>
        <w:rFonts w:ascii="Wingdings" w:hAnsi="Wingdings" w:hint="default"/>
      </w:rPr>
    </w:lvl>
  </w:abstractNum>
  <w:abstractNum w:abstractNumId="4"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7"/>
  </w:num>
  <w:num w:numId="2" w16cid:durableId="19822139">
    <w:abstractNumId w:val="2"/>
  </w:num>
  <w:num w:numId="3" w16cid:durableId="876742304">
    <w:abstractNumId w:val="5"/>
  </w:num>
  <w:num w:numId="4" w16cid:durableId="24518640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6"/>
  </w:num>
  <w:num w:numId="8" w16cid:durableId="152644682">
    <w:abstractNumId w:val="12"/>
  </w:num>
  <w:num w:numId="9" w16cid:durableId="1317221377">
    <w:abstractNumId w:val="8"/>
  </w:num>
  <w:num w:numId="10" w16cid:durableId="1471245386">
    <w:abstractNumId w:val="11"/>
  </w:num>
  <w:num w:numId="11" w16cid:durableId="289172385">
    <w:abstractNumId w:val="9"/>
  </w:num>
  <w:num w:numId="12" w16cid:durableId="1470781324">
    <w:abstractNumId w:val="1"/>
  </w:num>
  <w:num w:numId="13" w16cid:durableId="1512908409">
    <w:abstractNumId w:val="4"/>
  </w:num>
  <w:num w:numId="14" w16cid:durableId="895897244">
    <w:abstractNumId w:val="14"/>
  </w:num>
  <w:num w:numId="15" w16cid:durableId="390349800">
    <w:abstractNumId w:val="10"/>
  </w:num>
  <w:num w:numId="16" w16cid:durableId="1088229084">
    <w:abstractNumId w:val="0"/>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187951100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329EB"/>
    <w:rsid w:val="00046945"/>
    <w:rsid w:val="00061B2A"/>
    <w:rsid w:val="00082362"/>
    <w:rsid w:val="000A683E"/>
    <w:rsid w:val="000B19B9"/>
    <w:rsid w:val="000D0334"/>
    <w:rsid w:val="000D5DA7"/>
    <w:rsid w:val="000F6486"/>
    <w:rsid w:val="00116940"/>
    <w:rsid w:val="00125105"/>
    <w:rsid w:val="00127233"/>
    <w:rsid w:val="001439A1"/>
    <w:rsid w:val="0015699B"/>
    <w:rsid w:val="00171D7A"/>
    <w:rsid w:val="001A33BF"/>
    <w:rsid w:val="001B7F98"/>
    <w:rsid w:val="001E4177"/>
    <w:rsid w:val="001F0B24"/>
    <w:rsid w:val="001F7DC6"/>
    <w:rsid w:val="0022400B"/>
    <w:rsid w:val="002421BB"/>
    <w:rsid w:val="0025796E"/>
    <w:rsid w:val="002707A2"/>
    <w:rsid w:val="002951A0"/>
    <w:rsid w:val="002962BC"/>
    <w:rsid w:val="002A093D"/>
    <w:rsid w:val="002A0DD0"/>
    <w:rsid w:val="002A49AC"/>
    <w:rsid w:val="002A64FD"/>
    <w:rsid w:val="002A7ADB"/>
    <w:rsid w:val="002C1431"/>
    <w:rsid w:val="002C7A84"/>
    <w:rsid w:val="002D1BAD"/>
    <w:rsid w:val="002E2BF8"/>
    <w:rsid w:val="002E4FD9"/>
    <w:rsid w:val="0030657A"/>
    <w:rsid w:val="00322A85"/>
    <w:rsid w:val="00324168"/>
    <w:rsid w:val="00330834"/>
    <w:rsid w:val="003448F4"/>
    <w:rsid w:val="00350061"/>
    <w:rsid w:val="00374F5E"/>
    <w:rsid w:val="00377E3E"/>
    <w:rsid w:val="003A779E"/>
    <w:rsid w:val="003D0F4D"/>
    <w:rsid w:val="003D4A68"/>
    <w:rsid w:val="003D5B0D"/>
    <w:rsid w:val="003E0499"/>
    <w:rsid w:val="003E4F80"/>
    <w:rsid w:val="003E6439"/>
    <w:rsid w:val="003F3941"/>
    <w:rsid w:val="00406575"/>
    <w:rsid w:val="00414C74"/>
    <w:rsid w:val="0042722E"/>
    <w:rsid w:val="0044528D"/>
    <w:rsid w:val="00466E39"/>
    <w:rsid w:val="004A1847"/>
    <w:rsid w:val="004A305D"/>
    <w:rsid w:val="004F21C4"/>
    <w:rsid w:val="004F685F"/>
    <w:rsid w:val="005110E4"/>
    <w:rsid w:val="00521528"/>
    <w:rsid w:val="005566E8"/>
    <w:rsid w:val="00574867"/>
    <w:rsid w:val="00591460"/>
    <w:rsid w:val="005A65E0"/>
    <w:rsid w:val="005C3777"/>
    <w:rsid w:val="005C5CDC"/>
    <w:rsid w:val="005D476C"/>
    <w:rsid w:val="005E054F"/>
    <w:rsid w:val="005F557E"/>
    <w:rsid w:val="00603ADD"/>
    <w:rsid w:val="006200BF"/>
    <w:rsid w:val="006219F8"/>
    <w:rsid w:val="006302F7"/>
    <w:rsid w:val="00646B9F"/>
    <w:rsid w:val="00665D70"/>
    <w:rsid w:val="006900D9"/>
    <w:rsid w:val="00706C16"/>
    <w:rsid w:val="007340C3"/>
    <w:rsid w:val="00744163"/>
    <w:rsid w:val="0075235A"/>
    <w:rsid w:val="00756841"/>
    <w:rsid w:val="007649AB"/>
    <w:rsid w:val="00771D0C"/>
    <w:rsid w:val="007833AC"/>
    <w:rsid w:val="007B268C"/>
    <w:rsid w:val="007B7171"/>
    <w:rsid w:val="007C0C0F"/>
    <w:rsid w:val="007C3DC2"/>
    <w:rsid w:val="007E5497"/>
    <w:rsid w:val="00806F5F"/>
    <w:rsid w:val="0081796C"/>
    <w:rsid w:val="00820278"/>
    <w:rsid w:val="008258C9"/>
    <w:rsid w:val="00844AE9"/>
    <w:rsid w:val="00867F95"/>
    <w:rsid w:val="008843B6"/>
    <w:rsid w:val="00891928"/>
    <w:rsid w:val="0089441B"/>
    <w:rsid w:val="00896961"/>
    <w:rsid w:val="008A446D"/>
    <w:rsid w:val="008B25F1"/>
    <w:rsid w:val="008D180B"/>
    <w:rsid w:val="008F0EA7"/>
    <w:rsid w:val="00923EEF"/>
    <w:rsid w:val="009419F9"/>
    <w:rsid w:val="0095685E"/>
    <w:rsid w:val="00961B09"/>
    <w:rsid w:val="00965334"/>
    <w:rsid w:val="0097093E"/>
    <w:rsid w:val="00972CAB"/>
    <w:rsid w:val="009A0DFA"/>
    <w:rsid w:val="009A1C6F"/>
    <w:rsid w:val="009B1B8F"/>
    <w:rsid w:val="009B25E3"/>
    <w:rsid w:val="009B2D26"/>
    <w:rsid w:val="009C71FA"/>
    <w:rsid w:val="009C72E7"/>
    <w:rsid w:val="009C7F7E"/>
    <w:rsid w:val="009D3058"/>
    <w:rsid w:val="009D6C06"/>
    <w:rsid w:val="009F0504"/>
    <w:rsid w:val="009F3A13"/>
    <w:rsid w:val="00A033A3"/>
    <w:rsid w:val="00A122D3"/>
    <w:rsid w:val="00A14468"/>
    <w:rsid w:val="00A17F13"/>
    <w:rsid w:val="00A20739"/>
    <w:rsid w:val="00A23AF9"/>
    <w:rsid w:val="00A33C78"/>
    <w:rsid w:val="00AB0ADB"/>
    <w:rsid w:val="00AC432D"/>
    <w:rsid w:val="00B00C0E"/>
    <w:rsid w:val="00B01B1A"/>
    <w:rsid w:val="00B0381D"/>
    <w:rsid w:val="00B15FCA"/>
    <w:rsid w:val="00B219C4"/>
    <w:rsid w:val="00B44A47"/>
    <w:rsid w:val="00B72CD3"/>
    <w:rsid w:val="00B72FFF"/>
    <w:rsid w:val="00BC3D36"/>
    <w:rsid w:val="00BD54A6"/>
    <w:rsid w:val="00BD7F72"/>
    <w:rsid w:val="00BE68BC"/>
    <w:rsid w:val="00BF708C"/>
    <w:rsid w:val="00BF7425"/>
    <w:rsid w:val="00C04FB3"/>
    <w:rsid w:val="00C11D8B"/>
    <w:rsid w:val="00C15139"/>
    <w:rsid w:val="00C330EB"/>
    <w:rsid w:val="00C50D69"/>
    <w:rsid w:val="00C5365C"/>
    <w:rsid w:val="00C754BE"/>
    <w:rsid w:val="00C76B1C"/>
    <w:rsid w:val="00C925AC"/>
    <w:rsid w:val="00CB6357"/>
    <w:rsid w:val="00CC1B26"/>
    <w:rsid w:val="00D361FD"/>
    <w:rsid w:val="00D423A2"/>
    <w:rsid w:val="00D44E26"/>
    <w:rsid w:val="00D520D8"/>
    <w:rsid w:val="00D63AC2"/>
    <w:rsid w:val="00D7383B"/>
    <w:rsid w:val="00D7788A"/>
    <w:rsid w:val="00D93E34"/>
    <w:rsid w:val="00DA231B"/>
    <w:rsid w:val="00DC39FC"/>
    <w:rsid w:val="00DF417A"/>
    <w:rsid w:val="00DF5254"/>
    <w:rsid w:val="00E02524"/>
    <w:rsid w:val="00E16408"/>
    <w:rsid w:val="00E20894"/>
    <w:rsid w:val="00E245AB"/>
    <w:rsid w:val="00E2764C"/>
    <w:rsid w:val="00E27F2E"/>
    <w:rsid w:val="00E50AFE"/>
    <w:rsid w:val="00E75C92"/>
    <w:rsid w:val="00E771DC"/>
    <w:rsid w:val="00E8772A"/>
    <w:rsid w:val="00E90F6B"/>
    <w:rsid w:val="00E92C27"/>
    <w:rsid w:val="00EA0E3D"/>
    <w:rsid w:val="00EC38A7"/>
    <w:rsid w:val="00EE1AA8"/>
    <w:rsid w:val="00EF232D"/>
    <w:rsid w:val="00F23FEA"/>
    <w:rsid w:val="00F31EDC"/>
    <w:rsid w:val="00F462B3"/>
    <w:rsid w:val="00F5664F"/>
    <w:rsid w:val="00F666C4"/>
    <w:rsid w:val="00F76AFC"/>
    <w:rsid w:val="00F85426"/>
    <w:rsid w:val="00FA47C0"/>
    <w:rsid w:val="00FB5DD1"/>
    <w:rsid w:val="00FB6AE4"/>
    <w:rsid w:val="00FC2B5D"/>
    <w:rsid w:val="00FF1449"/>
    <w:rsid w:val="00FF7963"/>
    <w:rsid w:val="071B8F93"/>
    <w:rsid w:val="09908A09"/>
    <w:rsid w:val="0FF4CCA8"/>
    <w:rsid w:val="13CFC91B"/>
    <w:rsid w:val="19A2EC2C"/>
    <w:rsid w:val="2859CA1B"/>
    <w:rsid w:val="32A4F9CF"/>
    <w:rsid w:val="356CEDFD"/>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4BADD1C5-CE18-4357-97DF-0C53A82632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3"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A033A3"/>
    <w:rPr>
      <w:rFonts w:ascii="Geomanist Light" w:hAnsi="Geomanist Light"/>
      <w:lang w:val="es-ES"/>
    </w:rPr>
  </w:style>
  <w:style w:type="paragraph" w:customStyle="1" w:styleId="Appelnotedebasde">
    <w:name w:val="Appel note de bas de..."/>
    <w:basedOn w:val="Normal"/>
    <w:link w:val="Refdenotaalpie"/>
    <w:uiPriority w:val="99"/>
    <w:rsid w:val="00A033A3"/>
    <w:pPr>
      <w:spacing w:line="240" w:lineRule="exact"/>
    </w:pPr>
    <w:rPr>
      <w:vertAlign w:val="superscript"/>
    </w:rPr>
  </w:style>
  <w:style w:type="character" w:customStyle="1" w:styleId="NormalWebCar">
    <w:name w:val="Normal (Web) Car"/>
    <w:link w:val="NormalWeb"/>
    <w:uiPriority w:val="99"/>
    <w:rsid w:val="00A033A3"/>
    <w:rPr>
      <w:rFonts w:ascii="Times New Roman" w:eastAsia="Times New Roman" w:hAnsi="Times New Roman" w:cs="Times New Roman"/>
      <w:sz w:val="24"/>
      <w:szCs w:val="24"/>
      <w:lang w:eastAsia="es-CO"/>
    </w:rPr>
  </w:style>
  <w:style w:type="paragraph" w:styleId="Sinespaciado">
    <w:name w:val="No Spacing"/>
    <w:aliases w:val="No Indent"/>
    <w:link w:val="SinespaciadoCar"/>
    <w:uiPriority w:val="3"/>
    <w:qFormat/>
    <w:rsid w:val="00A033A3"/>
    <w:pPr>
      <w:spacing w:after="0" w:line="240" w:lineRule="auto"/>
    </w:pPr>
    <w:rPr>
      <w:sz w:val="24"/>
      <w:lang w:val="es-MX"/>
    </w:rPr>
  </w:style>
  <w:style w:type="character" w:customStyle="1" w:styleId="SinespaciadoCar">
    <w:name w:val="Sin espaciado Car"/>
    <w:aliases w:val="No Indent Car"/>
    <w:link w:val="Sinespaciado"/>
    <w:uiPriority w:val="3"/>
    <w:rsid w:val="00A033A3"/>
    <w:rPr>
      <w:sz w:val="24"/>
      <w:lang w:val="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24454764">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568075362">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816871884">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953637238">
          <w:marLeft w:val="0"/>
          <w:marRight w:val="0"/>
          <w:marTop w:val="0"/>
          <w:marBottom w:val="0"/>
          <w:divBdr>
            <w:top w:val="none" w:sz="0" w:space="0" w:color="auto"/>
            <w:left w:val="none" w:sz="0" w:space="0" w:color="auto"/>
            <w:bottom w:val="none" w:sz="0" w:space="0" w:color="auto"/>
            <w:right w:val="none" w:sz="0" w:space="0" w:color="auto"/>
          </w:divBdr>
          <w:divsChild>
            <w:div w:id="220364327">
              <w:marLeft w:val="0"/>
              <w:marRight w:val="0"/>
              <w:marTop w:val="0"/>
              <w:marBottom w:val="0"/>
              <w:divBdr>
                <w:top w:val="none" w:sz="0" w:space="0" w:color="auto"/>
                <w:left w:val="none" w:sz="0" w:space="0" w:color="auto"/>
                <w:bottom w:val="none" w:sz="0" w:space="0" w:color="auto"/>
                <w:right w:val="none" w:sz="0" w:space="0" w:color="auto"/>
              </w:divBdr>
            </w:div>
            <w:div w:id="330067371">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sChild>
        </w:div>
        <w:div w:id="1002320289">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1134103737">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521668105">
                      <w:marLeft w:val="0"/>
                      <w:marRight w:val="0"/>
                      <w:marTop w:val="0"/>
                      <w:marBottom w:val="0"/>
                      <w:divBdr>
                        <w:top w:val="none" w:sz="0" w:space="0" w:color="auto"/>
                        <w:left w:val="none" w:sz="0" w:space="0" w:color="auto"/>
                        <w:bottom w:val="none" w:sz="0" w:space="0" w:color="auto"/>
                        <w:right w:val="none" w:sz="0" w:space="0" w:color="auto"/>
                      </w:divBdr>
                    </w:div>
                    <w:div w:id="1617329362">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061059177">
                      <w:marLeft w:val="0"/>
                      <w:marRight w:val="0"/>
                      <w:marTop w:val="0"/>
                      <w:marBottom w:val="0"/>
                      <w:divBdr>
                        <w:top w:val="none" w:sz="0" w:space="0" w:color="auto"/>
                        <w:left w:val="none" w:sz="0" w:space="0" w:color="auto"/>
                        <w:bottom w:val="none" w:sz="0" w:space="0" w:color="auto"/>
                        <w:right w:val="none" w:sz="0" w:space="0" w:color="auto"/>
                      </w:divBdr>
                    </w:div>
                    <w:div w:id="1669867117">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1791318772">
          <w:marLeft w:val="0"/>
          <w:marRight w:val="0"/>
          <w:marTop w:val="0"/>
          <w:marBottom w:val="0"/>
          <w:divBdr>
            <w:top w:val="none" w:sz="0" w:space="0" w:color="auto"/>
            <w:left w:val="none" w:sz="0" w:space="0" w:color="auto"/>
            <w:bottom w:val="none" w:sz="0" w:space="0" w:color="auto"/>
            <w:right w:val="none" w:sz="0" w:space="0" w:color="auto"/>
          </w:divBdr>
        </w:div>
        <w:div w:id="1814251553">
          <w:marLeft w:val="0"/>
          <w:marRight w:val="0"/>
          <w:marTop w:val="0"/>
          <w:marBottom w:val="0"/>
          <w:divBdr>
            <w:top w:val="none" w:sz="0" w:space="0" w:color="auto"/>
            <w:left w:val="none" w:sz="0" w:space="0" w:color="auto"/>
            <w:bottom w:val="none" w:sz="0" w:space="0" w:color="auto"/>
            <w:right w:val="none" w:sz="0" w:space="0" w:color="auto"/>
          </w:divBdr>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15305961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916237550">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524707673">
              <w:marLeft w:val="0"/>
              <w:marRight w:val="0"/>
              <w:marTop w:val="0"/>
              <w:marBottom w:val="0"/>
              <w:divBdr>
                <w:top w:val="none" w:sz="0" w:space="0" w:color="auto"/>
                <w:left w:val="none" w:sz="0" w:space="0" w:color="auto"/>
                <w:bottom w:val="none" w:sz="0" w:space="0" w:color="auto"/>
                <w:right w:val="none" w:sz="0" w:space="0" w:color="auto"/>
              </w:divBdr>
            </w:div>
            <w:div w:id="1192113255">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932930429">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52644634">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375154655">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sChild>
        </w:div>
        <w:div w:id="2033648475">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539319864">
                      <w:marLeft w:val="0"/>
                      <w:marRight w:val="0"/>
                      <w:marTop w:val="0"/>
                      <w:marBottom w:val="0"/>
                      <w:divBdr>
                        <w:top w:val="none" w:sz="0" w:space="0" w:color="auto"/>
                        <w:left w:val="none" w:sz="0" w:space="0" w:color="auto"/>
                        <w:bottom w:val="none" w:sz="0" w:space="0" w:color="auto"/>
                        <w:right w:val="none" w:sz="0" w:space="0" w:color="auto"/>
                      </w:divBdr>
                    </w:div>
                    <w:div w:id="111262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0836280">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about:blank" TargetMode="External"/><Relationship Id="rId18" Type="http://schemas.openxmlformats.org/officeDocument/2006/relationships/hyperlink" Target="https://www.colombiacompra.gov.co/pqrsd/informacion-importante-antes-de-formular-una-pqrsd" TargetMode="External"/><Relationship Id="rId3" Type="http://schemas.openxmlformats.org/officeDocument/2006/relationships/customXml" Target="../customXml/item3.xml"/><Relationship Id="rId21" Type="http://schemas.openxmlformats.org/officeDocument/2006/relationships/header" Target="header1.xml"/><Relationship Id="rId7" Type="http://schemas.openxmlformats.org/officeDocument/2006/relationships/settings" Target="settings.xml"/><Relationship Id="rId12" Type="http://schemas.openxmlformats.org/officeDocument/2006/relationships/hyperlink" Target="about:blank" TargetMode="External"/><Relationship Id="rId17" Type="http://schemas.openxmlformats.org/officeDocument/2006/relationships/hyperlink" Target="mailto:ventanilladeradicacion@colombiacompra.gov.co" TargetMode="External"/><Relationship Id="rId2" Type="http://schemas.openxmlformats.org/officeDocument/2006/relationships/customXml" Target="../customXml/item2.xml"/><Relationship Id="rId16" Type="http://schemas.openxmlformats.org/officeDocument/2006/relationships/hyperlink" Target="https://relatoria.colombiacompra.gov.co/busqueda/conceptos" TargetMode="External"/><Relationship Id="rId20" Type="http://schemas.openxmlformats.org/officeDocument/2006/relationships/image" Target="media/image3.png"/><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png"/><Relationship Id="rId24"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hyperlink" Target="https://www.colombiacompra.gov.co/wp-content/uploads/2025/12/Lineamientos-Generales-para-la-Expedicion-de-Manuales-de-Contratacion-V2-OF-1.pdf" TargetMode="External"/><Relationship Id="rId23" Type="http://schemas.openxmlformats.org/officeDocument/2006/relationships/fontTable" Target="fontTable.xml"/><Relationship Id="rId10" Type="http://schemas.openxmlformats.org/officeDocument/2006/relationships/endnotes" Target="endnotes.xml"/><Relationship Id="rId19" Type="http://schemas.openxmlformats.org/officeDocument/2006/relationships/hyperlink" Target="https://forms.office.com/r/pPHyWVs2SZ"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operaciones.colombiacompra.gov.co/sites/cce_public/files/cce_documents/cce_guia_para_el_ejercicio_de_las_funciones_de_supervision_e_interventoria_de_los_contratos_del_estado.pdf" TargetMode="External"/><Relationship Id="rId22"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563816eff7b27c518f4452e301140c9d">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eb2d2e0593e1272b3512cc9bb12824ba"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2.xml><?xml version="1.0" encoding="utf-8"?>
<ds:datastoreItem xmlns:ds="http://schemas.openxmlformats.org/officeDocument/2006/customXml" ds:itemID="{D6CF5513-EC15-4366-A15A-A011D218AE96}">
  <ds:schemaRefs>
    <ds:schemaRef ds:uri="http://schemas.openxmlformats.org/officeDocument/2006/bibliography"/>
  </ds:schemaRefs>
</ds:datastoreItem>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4.xml><?xml version="1.0" encoding="utf-8"?>
<ds:datastoreItem xmlns:ds="http://schemas.openxmlformats.org/officeDocument/2006/customXml" ds:itemID="{5A2C2A96-B555-449B-A370-AC93246D394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15</TotalTime>
  <Pages>14</Pages>
  <Words>4237</Words>
  <Characters>24029</Characters>
  <Application>Microsoft Office Word</Application>
  <DocSecurity>0</DocSecurity>
  <Lines>500</Lines>
  <Paragraphs>99</Paragraphs>
  <ScaleCrop>false</ScaleCrop>
  <Company/>
  <LinksUpToDate>false</LinksUpToDate>
  <CharactersWithSpaces>28167</CharactersWithSpaces>
  <SharedDoc>false</SharedDoc>
  <HLinks>
    <vt:vector size="48" baseType="variant">
      <vt:variant>
        <vt:i4>4456513</vt:i4>
      </vt:variant>
      <vt:variant>
        <vt:i4>21</vt:i4>
      </vt:variant>
      <vt:variant>
        <vt:i4>0</vt:i4>
      </vt:variant>
      <vt:variant>
        <vt:i4>5</vt:i4>
      </vt:variant>
      <vt:variant>
        <vt:lpwstr>https://forms.office.com/r/pPHyWVs2SZ</vt:lpwstr>
      </vt:variant>
      <vt:variant>
        <vt:lpwstr/>
      </vt:variant>
      <vt:variant>
        <vt:i4>3407926</vt:i4>
      </vt:variant>
      <vt:variant>
        <vt:i4>18</vt:i4>
      </vt:variant>
      <vt:variant>
        <vt:i4>0</vt:i4>
      </vt:variant>
      <vt:variant>
        <vt:i4>5</vt:i4>
      </vt:variant>
      <vt:variant>
        <vt:lpwstr>https://www.colombiacompra.gov.co/pqrsd/informacion-importante-antes-de-formular-una-pqrsd</vt:lpwstr>
      </vt:variant>
      <vt:variant>
        <vt:lpwstr/>
      </vt:variant>
      <vt:variant>
        <vt:i4>4980779</vt:i4>
      </vt:variant>
      <vt:variant>
        <vt:i4>15</vt:i4>
      </vt:variant>
      <vt:variant>
        <vt:i4>0</vt:i4>
      </vt:variant>
      <vt:variant>
        <vt:i4>5</vt:i4>
      </vt:variant>
      <vt:variant>
        <vt:lpwstr>mailto:ventanilladeradicacion@colombiacompra.gov.co</vt:lpwstr>
      </vt:variant>
      <vt:variant>
        <vt:lpwstr/>
      </vt:variant>
      <vt:variant>
        <vt:i4>7471218</vt:i4>
      </vt:variant>
      <vt:variant>
        <vt:i4>12</vt:i4>
      </vt:variant>
      <vt:variant>
        <vt:i4>0</vt:i4>
      </vt:variant>
      <vt:variant>
        <vt:i4>5</vt:i4>
      </vt:variant>
      <vt:variant>
        <vt:lpwstr>https://relatoria.colombiacompra.gov.co/busqueda/conceptos</vt:lpwstr>
      </vt:variant>
      <vt:variant>
        <vt:lpwstr/>
      </vt:variant>
      <vt:variant>
        <vt:i4>3276856</vt:i4>
      </vt:variant>
      <vt:variant>
        <vt:i4>9</vt:i4>
      </vt:variant>
      <vt:variant>
        <vt:i4>0</vt:i4>
      </vt:variant>
      <vt:variant>
        <vt:i4>5</vt:i4>
      </vt:variant>
      <vt:variant>
        <vt:lpwstr>https://www.colombiacompra.gov.co/wp-content/uploads/2025/12/Lineamientos-Generales-para-la-Expedicion-de-Manuales-de-Contratacion-V2-OF-1.pdf</vt:lpwstr>
      </vt:variant>
      <vt:variant>
        <vt:lpwstr>page=11&amp;zoom=100,0,0</vt:lpwstr>
      </vt:variant>
      <vt:variant>
        <vt:i4>720897</vt:i4>
      </vt:variant>
      <vt:variant>
        <vt:i4>6</vt:i4>
      </vt:variant>
      <vt:variant>
        <vt:i4>0</vt:i4>
      </vt:variant>
      <vt:variant>
        <vt:i4>5</vt:i4>
      </vt:variant>
      <vt:variant>
        <vt:lpwstr>https://operaciones.colombiacompra.gov.co/sites/cce_public/files/cce_documents/cce_guia_para_el_ejercicio_de_las_funciones_de_supervision_e_interventoria_de_los_contratos_del_estado.pdf</vt:lpwstr>
      </vt:variant>
      <vt:variant>
        <vt:lpwstr/>
      </vt:variant>
      <vt:variant>
        <vt:i4>1638475</vt:i4>
      </vt:variant>
      <vt:variant>
        <vt:i4>3</vt:i4>
      </vt:variant>
      <vt:variant>
        <vt:i4>0</vt:i4>
      </vt:variant>
      <vt:variant>
        <vt:i4>5</vt:i4>
      </vt:variant>
      <vt:variant>
        <vt:lpwstr>about:blank</vt:lpwstr>
      </vt:variant>
      <vt:variant>
        <vt:lpwstr>267</vt:lpwstr>
      </vt:variant>
      <vt:variant>
        <vt:i4>2031691</vt:i4>
      </vt:variant>
      <vt:variant>
        <vt:i4>0</vt:i4>
      </vt:variant>
      <vt:variant>
        <vt:i4>0</vt:i4>
      </vt:variant>
      <vt:variant>
        <vt:i4>5</vt:i4>
      </vt:variant>
      <vt:variant>
        <vt:lpwstr>about:blank</vt:lpwstr>
      </vt:variant>
      <vt:variant>
        <vt:lpwstr>209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54</cp:revision>
  <cp:lastPrinted>2023-01-10T21:18:00Z</cp:lastPrinted>
  <dcterms:created xsi:type="dcterms:W3CDTF">2025-08-19T13:43:00Z</dcterms:created>
  <dcterms:modified xsi:type="dcterms:W3CDTF">2025-12-29T18:04:00Z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