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4254E" w14:textId="77777777" w:rsidR="000F67C3" w:rsidRPr="00EB1F5D" w:rsidRDefault="000F67C3" w:rsidP="000F67C3">
      <w:pPr>
        <w:spacing w:after="0"/>
        <w:rPr>
          <w:rFonts w:ascii="Verdana" w:eastAsia="Calibri" w:hAnsi="Verdana" w:cs="Times New Roman"/>
          <w:sz w:val="24"/>
          <w:szCs w:val="24"/>
        </w:rPr>
      </w:pPr>
      <w:bookmarkStart w:id="0" w:name="_Hlk143780582"/>
      <w:r w:rsidRPr="00EB1F5D">
        <w:rPr>
          <w:rFonts w:ascii="Verdana" w:eastAsia="Calibri" w:hAnsi="Verdana" w:cs="Times New Roman"/>
          <w:b/>
          <w:bCs/>
          <w:color w:val="000000"/>
        </w:rPr>
        <w:t xml:space="preserve">DOCUMENTOS TIPO – Fundamento normativo – Obligatoriedad </w:t>
      </w:r>
    </w:p>
    <w:p w14:paraId="33D7EAEB" w14:textId="77777777" w:rsidR="000F67C3" w:rsidRPr="00951A03" w:rsidRDefault="000F67C3" w:rsidP="000F67C3">
      <w:pPr>
        <w:spacing w:after="0" w:line="276" w:lineRule="auto"/>
        <w:jc w:val="both"/>
        <w:rPr>
          <w:rFonts w:ascii="Verdana" w:eastAsia="Calibri" w:hAnsi="Verdana" w:cs="Arial"/>
          <w:b/>
          <w:bCs/>
        </w:rPr>
      </w:pPr>
    </w:p>
    <w:p w14:paraId="7D5BFB14" w14:textId="77777777" w:rsidR="000F67C3" w:rsidRPr="00951A03" w:rsidRDefault="000F67C3" w:rsidP="000F67C3">
      <w:pPr>
        <w:snapToGrid w:val="0"/>
        <w:spacing w:after="0" w:line="240" w:lineRule="auto"/>
        <w:jc w:val="both"/>
        <w:rPr>
          <w:rFonts w:ascii="Verdana" w:eastAsia="Times New Roman" w:hAnsi="Verdana" w:cs="Arial"/>
          <w:sz w:val="20"/>
          <w:szCs w:val="20"/>
          <w:shd w:val="clear" w:color="auto" w:fill="FFFFFF"/>
          <w:lang w:eastAsia="es-ES_tradnl"/>
        </w:rPr>
      </w:pPr>
      <w:r w:rsidRPr="00951A03">
        <w:rPr>
          <w:rFonts w:ascii="Verdana" w:eastAsia="Times New Roman" w:hAnsi="Verdana" w:cs="Arial"/>
          <w:sz w:val="20"/>
          <w:szCs w:val="20"/>
          <w:shd w:val="clear" w:color="auto" w:fill="FFFFFF"/>
          <w:lang w:eastAsia="es-ES_tradnl"/>
        </w:rPr>
        <w:t xml:space="preserve">Los documentos tipo expedidos por la Agencia Nacional de Contratación Pública </w:t>
      </w:r>
      <w:r w:rsidRPr="00951A03">
        <w:rPr>
          <w:rFonts w:ascii="Symbol" w:eastAsia="Symbol" w:hAnsi="Symbol" w:cs="Symbol"/>
          <w:sz w:val="20"/>
          <w:szCs w:val="20"/>
          <w:shd w:val="clear" w:color="auto" w:fill="FFFFFF"/>
          <w:lang w:eastAsia="es-ES_tradnl"/>
        </w:rPr>
        <w:t>-</w:t>
      </w:r>
      <w:r w:rsidRPr="00951A03">
        <w:rPr>
          <w:rFonts w:ascii="Verdana" w:eastAsia="Times New Roman" w:hAnsi="Verdana" w:cs="Arial"/>
          <w:sz w:val="20"/>
          <w:szCs w:val="20"/>
          <w:shd w:val="clear" w:color="auto" w:fill="FFFFFF"/>
          <w:lang w:eastAsia="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4CBC39EE" w14:textId="77777777" w:rsidR="000F67C3" w:rsidRPr="00951A03" w:rsidRDefault="000F67C3" w:rsidP="000F67C3">
      <w:pPr>
        <w:spacing w:after="0" w:line="276" w:lineRule="auto"/>
        <w:jc w:val="both"/>
        <w:rPr>
          <w:rFonts w:ascii="Verdana" w:eastAsia="Calibri" w:hAnsi="Verdana" w:cs="Arial"/>
          <w:b/>
          <w:bCs/>
        </w:rPr>
      </w:pPr>
    </w:p>
    <w:p w14:paraId="6C074F7A" w14:textId="77777777" w:rsidR="000F67C3" w:rsidRPr="00951A03" w:rsidRDefault="000F67C3" w:rsidP="000F67C3">
      <w:pPr>
        <w:spacing w:after="0" w:line="276" w:lineRule="auto"/>
        <w:jc w:val="both"/>
        <w:rPr>
          <w:rFonts w:ascii="Verdana" w:eastAsia="Geomanist Light" w:hAnsi="Verdana" w:cs="Arial"/>
          <w:b/>
          <w:bCs/>
        </w:rPr>
      </w:pPr>
      <w:r w:rsidRPr="00951A03">
        <w:rPr>
          <w:rFonts w:ascii="Verdana" w:eastAsia="Calibri" w:hAnsi="Verdana" w:cs="Arial"/>
          <w:b/>
          <w:bCs/>
        </w:rPr>
        <w:t>DOCUMENTOS TIPO – Inalterabilidad</w:t>
      </w:r>
    </w:p>
    <w:p w14:paraId="6F80EA5D" w14:textId="77777777" w:rsidR="000F67C3" w:rsidRPr="00951A03" w:rsidRDefault="000F67C3" w:rsidP="000F67C3">
      <w:pPr>
        <w:spacing w:after="0" w:line="276" w:lineRule="auto"/>
        <w:jc w:val="both"/>
        <w:rPr>
          <w:rFonts w:ascii="Verdana" w:eastAsia="Geomanist Light" w:hAnsi="Verdana" w:cs="Arial"/>
        </w:rPr>
      </w:pPr>
    </w:p>
    <w:p w14:paraId="3FABD2F8" w14:textId="77777777" w:rsidR="000F67C3" w:rsidRPr="00951A03" w:rsidRDefault="000F67C3" w:rsidP="000F67C3">
      <w:pPr>
        <w:snapToGrid w:val="0"/>
        <w:spacing w:after="0" w:line="240" w:lineRule="auto"/>
        <w:contextualSpacing/>
        <w:jc w:val="both"/>
        <w:rPr>
          <w:rFonts w:ascii="Verdana" w:eastAsia="Times New Roman" w:hAnsi="Verdana" w:cs="Arial"/>
          <w:sz w:val="20"/>
          <w:szCs w:val="20"/>
          <w:shd w:val="clear" w:color="auto" w:fill="FFFFFF"/>
          <w:lang w:eastAsia="es-ES"/>
        </w:rPr>
      </w:pPr>
      <w:r w:rsidRPr="00951A03">
        <w:rPr>
          <w:rFonts w:ascii="Verdana" w:eastAsia="Times New Roman" w:hAnsi="Verdana" w:cs="Arial"/>
          <w:sz w:val="20"/>
          <w:szCs w:val="20"/>
          <w:shd w:val="clear" w:color="auto" w:fill="FFFFFF"/>
          <w:lang w:eastAsia="es-ES"/>
        </w:rPr>
        <w:t>En virtud de la regla de inalterabilidad, los documentos tipo solo pueden ser modificados en los aspectos en que estos lo permitan. Esto corresponde a aquellos aspectos que se encuentran entre corchetes y resaltados en gris –[texto]–, para lo cual deberán observarse las instrucciones contenidas en los mismos para su diligenciamiento.</w:t>
      </w:r>
    </w:p>
    <w:p w14:paraId="3DC93E33" w14:textId="77777777" w:rsidR="000F67C3" w:rsidRPr="00951A03" w:rsidRDefault="000F67C3" w:rsidP="000F67C3">
      <w:pPr>
        <w:snapToGrid w:val="0"/>
        <w:spacing w:after="0" w:line="240" w:lineRule="auto"/>
        <w:ind w:left="720"/>
        <w:contextualSpacing/>
        <w:jc w:val="both"/>
        <w:rPr>
          <w:rFonts w:ascii="Verdana" w:eastAsia="Times New Roman" w:hAnsi="Verdana" w:cs="Arial"/>
          <w:sz w:val="20"/>
          <w:szCs w:val="20"/>
          <w:shd w:val="clear" w:color="auto" w:fill="FFFFFF"/>
          <w:lang w:eastAsia="es-ES_tradnl"/>
        </w:rPr>
      </w:pPr>
    </w:p>
    <w:p w14:paraId="6C63F6A7" w14:textId="77777777" w:rsidR="000F67C3" w:rsidRPr="00951A03" w:rsidRDefault="000F67C3" w:rsidP="000F67C3">
      <w:pPr>
        <w:snapToGrid w:val="0"/>
        <w:spacing w:after="0" w:line="240" w:lineRule="auto"/>
        <w:jc w:val="both"/>
        <w:rPr>
          <w:rFonts w:ascii="Verdana" w:eastAsia="Times New Roman" w:hAnsi="Verdana" w:cs="Arial"/>
          <w:sz w:val="20"/>
          <w:szCs w:val="20"/>
          <w:shd w:val="clear" w:color="auto" w:fill="FFFFFF"/>
          <w:lang w:eastAsia="es-ES_tradnl"/>
        </w:rPr>
      </w:pPr>
      <w:r w:rsidRPr="00951A03">
        <w:rPr>
          <w:rFonts w:ascii="Verdana" w:eastAsia="Times New Roman" w:hAnsi="Verdana" w:cs="Arial"/>
          <w:sz w:val="20"/>
          <w:szCs w:val="20"/>
          <w:shd w:val="clear" w:color="auto" w:fill="FFFFFF"/>
          <w:lang w:eastAsia="es-ES_tradnl"/>
        </w:rPr>
        <w:t xml:space="preserve">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51FA537C" w14:textId="77777777" w:rsidR="000F67C3" w:rsidRPr="00951A03" w:rsidRDefault="000F67C3" w:rsidP="000F67C3">
      <w:pPr>
        <w:spacing w:after="0" w:line="276" w:lineRule="auto"/>
        <w:jc w:val="both"/>
        <w:rPr>
          <w:rFonts w:ascii="Verdana" w:eastAsia="Geomanist Light" w:hAnsi="Verdana" w:cs="Arial"/>
        </w:rPr>
      </w:pPr>
    </w:p>
    <w:p w14:paraId="0B61AEC4" w14:textId="77777777" w:rsidR="000F67C3" w:rsidRPr="00EB1F5D" w:rsidRDefault="000F67C3" w:rsidP="000F67C3">
      <w:pPr>
        <w:shd w:val="clear" w:color="auto" w:fill="FFFFFF"/>
        <w:spacing w:after="0" w:line="276" w:lineRule="auto"/>
        <w:jc w:val="both"/>
        <w:rPr>
          <w:rFonts w:ascii="Verdana" w:eastAsia="Calibri" w:hAnsi="Verdana" w:cs="Arial"/>
          <w:b/>
          <w:color w:val="000000"/>
          <w:lang w:eastAsia="es-ES_tradnl"/>
        </w:rPr>
      </w:pPr>
      <w:r w:rsidRPr="00EB1F5D">
        <w:rPr>
          <w:rFonts w:ascii="Verdana" w:eastAsia="Calibri" w:hAnsi="Verdana" w:cs="Arial"/>
          <w:b/>
          <w:color w:val="000000"/>
          <w:lang w:eastAsia="es-ES_tradnl"/>
        </w:rPr>
        <w:t>DOCUMENTOS TIPO − Matriz 1 – Experiencia − Aplicación</w:t>
      </w:r>
    </w:p>
    <w:p w14:paraId="3D7A4C33" w14:textId="77777777" w:rsidR="000F67C3" w:rsidRPr="00951A03" w:rsidRDefault="000F67C3" w:rsidP="000F67C3">
      <w:pPr>
        <w:spacing w:after="0" w:line="276" w:lineRule="auto"/>
        <w:ind w:right="51"/>
        <w:jc w:val="both"/>
        <w:rPr>
          <w:rFonts w:ascii="Arial" w:eastAsia="Calibri" w:hAnsi="Arial" w:cs="Arial"/>
        </w:rPr>
      </w:pPr>
    </w:p>
    <w:p w14:paraId="17CA26CF" w14:textId="77777777" w:rsidR="000F67C3" w:rsidRPr="00951A03" w:rsidRDefault="000F67C3" w:rsidP="000F67C3">
      <w:pPr>
        <w:snapToGrid w:val="0"/>
        <w:spacing w:after="0" w:line="240" w:lineRule="auto"/>
        <w:jc w:val="both"/>
        <w:rPr>
          <w:rFonts w:ascii="Verdana" w:eastAsia="Times New Roman" w:hAnsi="Verdana" w:cs="Arial"/>
          <w:sz w:val="20"/>
          <w:szCs w:val="20"/>
          <w:shd w:val="clear" w:color="auto" w:fill="FFFFFF"/>
          <w:lang w:eastAsia="es-ES_tradnl"/>
        </w:rPr>
      </w:pPr>
      <w:r w:rsidRPr="00951A03">
        <w:rPr>
          <w:rFonts w:ascii="Verdana" w:eastAsia="Times New Roman" w:hAnsi="Verdana" w:cs="Arial"/>
          <w:sz w:val="20"/>
          <w:szCs w:val="20"/>
          <w:shd w:val="clear" w:color="auto" w:fill="FFFFFF"/>
          <w:lang w:eastAsia="es-ES_tradnl"/>
        </w:rPr>
        <w:t>(…) 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Por otro lado, encontramos el “Anexo 3 – Glosario”, el cual contiene las definiciones de los términos usados en los documentos del proceso. Utilizando estos dos documentos, la entidad estatal puede definir si el objeto a contratarse debe emplear los documentos tipo adoptados por esta Agencia.</w:t>
      </w:r>
    </w:p>
    <w:p w14:paraId="413F845A" w14:textId="77777777" w:rsidR="000F67C3" w:rsidRPr="00951A03" w:rsidRDefault="000F67C3" w:rsidP="000F67C3">
      <w:pPr>
        <w:snapToGrid w:val="0"/>
        <w:spacing w:after="0" w:line="240" w:lineRule="auto"/>
        <w:jc w:val="both"/>
        <w:rPr>
          <w:rFonts w:ascii="Verdana" w:eastAsia="Times New Roman" w:hAnsi="Verdana" w:cs="Arial"/>
          <w:sz w:val="20"/>
          <w:szCs w:val="20"/>
          <w:shd w:val="clear" w:color="auto" w:fill="FFFFFF"/>
          <w:lang w:eastAsia="es-ES_tradnl"/>
        </w:rPr>
      </w:pPr>
    </w:p>
    <w:p w14:paraId="3CC55087" w14:textId="77777777" w:rsidR="000F67C3" w:rsidRPr="00951A03" w:rsidRDefault="000F67C3" w:rsidP="000F67C3">
      <w:pPr>
        <w:snapToGrid w:val="0"/>
        <w:spacing w:after="0" w:line="240" w:lineRule="auto"/>
        <w:jc w:val="both"/>
        <w:rPr>
          <w:rFonts w:ascii="Verdana" w:eastAsia="Times New Roman" w:hAnsi="Verdana" w:cs="Arial"/>
          <w:sz w:val="20"/>
          <w:szCs w:val="20"/>
          <w:shd w:val="clear" w:color="auto" w:fill="FFFFFF"/>
          <w:lang w:eastAsia="es-ES_tradnl"/>
        </w:rPr>
      </w:pPr>
      <w:r w:rsidRPr="00951A03">
        <w:rPr>
          <w:rFonts w:ascii="Verdana" w:eastAsia="Times New Roman" w:hAnsi="Verdana" w:cs="Arial"/>
          <w:sz w:val="20"/>
          <w:szCs w:val="20"/>
          <w:shd w:val="clear" w:color="auto" w:fill="FFFFFF"/>
          <w:lang w:eastAsia="es-ES_tradnl"/>
        </w:rPr>
        <w:t xml:space="preserve">De esta manera, 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De esta manera, si el objeto contractual a ejecutar se encuadra materialmente dentro de alguno de los tipos actividades concretas señaladas en cada una de las matrices de experiencia, se tendrán que aplicar los documentos tipo, mientras que en el caso contrario no será forzosa su </w:t>
      </w:r>
      <w:r w:rsidRPr="00951A03">
        <w:rPr>
          <w:rFonts w:ascii="Verdana" w:eastAsia="Times New Roman" w:hAnsi="Verdana" w:cs="Arial"/>
          <w:sz w:val="20"/>
          <w:szCs w:val="20"/>
          <w:shd w:val="clear" w:color="auto" w:fill="FFFFFF"/>
          <w:lang w:eastAsia="es-ES_tradnl"/>
        </w:rPr>
        <w:lastRenderedPageBreak/>
        <w:t>aplicación. En este sentido, en los documentos base de los documentos tipo, se indica que la entidad 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78AF3118" w14:textId="77777777" w:rsidR="000F67C3" w:rsidRPr="00951A03" w:rsidRDefault="000F67C3" w:rsidP="000F67C3">
      <w:pPr>
        <w:spacing w:after="0" w:line="240" w:lineRule="auto"/>
        <w:jc w:val="both"/>
        <w:rPr>
          <w:rFonts w:ascii="Verdana" w:eastAsia="Geomanist Light" w:hAnsi="Verdana" w:cs="Arial"/>
        </w:rPr>
      </w:pPr>
    </w:p>
    <w:p w14:paraId="73FB4EB1" w14:textId="77777777" w:rsidR="000F67C3" w:rsidRPr="00EB1F5D" w:rsidRDefault="000F67C3" w:rsidP="000F67C3">
      <w:pPr>
        <w:spacing w:after="0" w:line="240" w:lineRule="auto"/>
        <w:jc w:val="both"/>
        <w:rPr>
          <w:rFonts w:ascii="Verdana" w:eastAsia="Calibri" w:hAnsi="Verdana" w:cs="Arial"/>
          <w:b/>
          <w:color w:val="000000"/>
          <w:lang w:eastAsia="es-ES_tradnl"/>
        </w:rPr>
      </w:pPr>
      <w:r w:rsidRPr="00EB1F5D">
        <w:rPr>
          <w:rFonts w:ascii="Verdana" w:eastAsia="Calibri" w:hAnsi="Verdana" w:cs="Arial"/>
          <w:b/>
          <w:color w:val="000000"/>
          <w:lang w:eastAsia="es-ES_tradnl"/>
        </w:rPr>
        <w:t xml:space="preserve">MATRIZ 1 – EXPERIENCIA – Aplicación – Tipos de obra – Infraestructura de transporte </w:t>
      </w:r>
    </w:p>
    <w:p w14:paraId="0B06C893" w14:textId="77777777" w:rsidR="000F67C3" w:rsidRPr="00951A03" w:rsidRDefault="000F67C3" w:rsidP="000F67C3">
      <w:pPr>
        <w:spacing w:after="0" w:line="240" w:lineRule="auto"/>
        <w:jc w:val="both"/>
        <w:rPr>
          <w:rFonts w:ascii="Verdana" w:eastAsia="Geomanist Light" w:hAnsi="Verdana" w:cs="Arial"/>
        </w:rPr>
      </w:pPr>
    </w:p>
    <w:p w14:paraId="1E497503" w14:textId="77777777" w:rsidR="000F67C3" w:rsidRPr="00951A03" w:rsidRDefault="000F67C3" w:rsidP="000F67C3">
      <w:pPr>
        <w:spacing w:after="0" w:line="276" w:lineRule="auto"/>
        <w:jc w:val="both"/>
        <w:rPr>
          <w:rFonts w:ascii="Verdana" w:eastAsia="Aptos" w:hAnsi="Verdana" w:cs="Arial"/>
          <w:color w:val="000000"/>
          <w:sz w:val="20"/>
          <w:szCs w:val="20"/>
        </w:rPr>
      </w:pPr>
      <w:r w:rsidRPr="00951A03">
        <w:rPr>
          <w:rFonts w:ascii="Verdana" w:eastAsia="Aptos" w:hAnsi="Verdana" w:cs="Arial"/>
          <w:color w:val="000000"/>
          <w:sz w:val="20"/>
          <w:szCs w:val="20"/>
        </w:rPr>
        <w:t xml:space="preserve">La Matriz 1 – Experiencia de los documentos tipo de obra pública de infraestructura de transporte, está constituida por nueve (9)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de infraestructura de transporte, dado que comprenden todas aquellas actividades que constituyen obra pública de infraestructura de transporte y que han sido objeto de estandarización mediante las resoluciones señaladas que adoptan documentos tipo para este sector, en las modalidades de selección de licitación pública, selección abreviada de menor cuantía y mínima cuantía. </w:t>
      </w:r>
    </w:p>
    <w:p w14:paraId="031AC41E" w14:textId="77777777" w:rsidR="000F67C3" w:rsidRPr="00951A03" w:rsidRDefault="000F67C3" w:rsidP="000F67C3">
      <w:pPr>
        <w:spacing w:after="0" w:line="276" w:lineRule="auto"/>
        <w:jc w:val="both"/>
        <w:rPr>
          <w:rFonts w:ascii="Verdana" w:eastAsia="Aptos" w:hAnsi="Verdana" w:cs="Arial"/>
          <w:color w:val="000000"/>
          <w:sz w:val="20"/>
          <w:szCs w:val="20"/>
        </w:rPr>
      </w:pPr>
    </w:p>
    <w:p w14:paraId="34E26613" w14:textId="77777777" w:rsidR="000F67C3" w:rsidRPr="00EB1F5D" w:rsidRDefault="000F67C3" w:rsidP="000F67C3">
      <w:pPr>
        <w:spacing w:after="0" w:line="240" w:lineRule="auto"/>
        <w:jc w:val="both"/>
        <w:rPr>
          <w:rFonts w:ascii="Verdana" w:eastAsia="Calibri" w:hAnsi="Verdana" w:cs="Arial"/>
          <w:b/>
          <w:color w:val="000000"/>
          <w:lang w:eastAsia="es-ES_tradnl"/>
        </w:rPr>
      </w:pPr>
      <w:r w:rsidRPr="00EB1F5D">
        <w:rPr>
          <w:rFonts w:ascii="Verdana" w:eastAsia="Calibri" w:hAnsi="Verdana" w:cs="Arial"/>
          <w:b/>
          <w:color w:val="000000"/>
          <w:lang w:eastAsia="es-ES_tradnl"/>
        </w:rPr>
        <w:t xml:space="preserve">MATRIZ 1 – EXPERIENCIA – Estudios de tránsito – Aplicación </w:t>
      </w:r>
    </w:p>
    <w:p w14:paraId="6C72C310" w14:textId="77777777" w:rsidR="000F67C3" w:rsidRDefault="000F67C3" w:rsidP="000F67C3">
      <w:pPr>
        <w:spacing w:after="0" w:line="240" w:lineRule="auto"/>
        <w:jc w:val="both"/>
        <w:rPr>
          <w:rFonts w:ascii="Arial" w:eastAsia="Calibri" w:hAnsi="Arial" w:cs="Arial"/>
          <w:b/>
          <w:color w:val="000000"/>
          <w:lang w:eastAsia="es-ES_tradnl"/>
        </w:rPr>
      </w:pPr>
    </w:p>
    <w:p w14:paraId="09B23DB1" w14:textId="77777777" w:rsidR="000F67C3" w:rsidRPr="00B037D5" w:rsidRDefault="000F67C3" w:rsidP="000F67C3">
      <w:pPr>
        <w:snapToGrid w:val="0"/>
        <w:spacing w:after="0" w:line="240" w:lineRule="auto"/>
        <w:jc w:val="both"/>
        <w:rPr>
          <w:rFonts w:ascii="Verdana" w:eastAsia="Aptos" w:hAnsi="Verdana" w:cs="Arial"/>
          <w:color w:val="000000"/>
          <w:sz w:val="20"/>
          <w:szCs w:val="20"/>
        </w:rPr>
      </w:pPr>
      <w:r w:rsidRPr="00B037D5">
        <w:rPr>
          <w:rFonts w:ascii="Verdana" w:eastAsia="Aptos" w:hAnsi="Verdana" w:cs="Arial"/>
          <w:color w:val="000000"/>
          <w:sz w:val="20"/>
          <w:szCs w:val="20"/>
        </w:rPr>
        <w:t xml:space="preserve">Concretamente, la Matriz 1 incluye en </w:t>
      </w:r>
      <w:r w:rsidRPr="00B037D5">
        <w:rPr>
          <w:rFonts w:ascii="Verdana" w:hAnsi="Verdana" w:cstheme="minorHAnsi"/>
          <w:sz w:val="20"/>
          <w:szCs w:val="20"/>
        </w:rPr>
        <w:t xml:space="preserve">los capítulos: 1) Consultoría a obras en vías primarias o secundarias, 2) Obras en vías terciarias, 6) Infraestructura vial urbana, 7) Obras en puentes y 9) Obras en Túneles, las </w:t>
      </w:r>
      <w:r w:rsidRPr="00B037D5">
        <w:rPr>
          <w:rFonts w:ascii="Verdana" w:eastAsia="Aptos" w:hAnsi="Verdana" w:cs="Arial"/>
          <w:color w:val="000000"/>
          <w:sz w:val="20"/>
          <w:szCs w:val="20"/>
        </w:rPr>
        <w:t xml:space="preserve">siguientes actividades que se relacionan con el problema jurídico de este concepto: </w:t>
      </w:r>
    </w:p>
    <w:p w14:paraId="15F572F7" w14:textId="77777777" w:rsidR="000F67C3" w:rsidRPr="00B037D5" w:rsidRDefault="000F67C3" w:rsidP="000F67C3">
      <w:pPr>
        <w:snapToGrid w:val="0"/>
        <w:spacing w:after="0" w:line="240" w:lineRule="auto"/>
        <w:jc w:val="both"/>
        <w:rPr>
          <w:rFonts w:ascii="Verdana" w:eastAsia="Aptos" w:hAnsi="Verdana" w:cs="Arial"/>
          <w:color w:val="000000"/>
          <w:sz w:val="20"/>
          <w:szCs w:val="20"/>
        </w:rPr>
      </w:pPr>
    </w:p>
    <w:p w14:paraId="04482209" w14:textId="77777777" w:rsidR="000F67C3" w:rsidRPr="00B037D5" w:rsidRDefault="000F67C3" w:rsidP="000F67C3">
      <w:pPr>
        <w:spacing w:after="0" w:line="240" w:lineRule="auto"/>
        <w:jc w:val="both"/>
        <w:rPr>
          <w:rFonts w:ascii="Verdana" w:hAnsi="Verdana" w:cstheme="minorHAnsi"/>
          <w:sz w:val="20"/>
          <w:szCs w:val="20"/>
        </w:rPr>
      </w:pPr>
      <w:r w:rsidRPr="00B037D5">
        <w:rPr>
          <w:rFonts w:ascii="Verdana" w:hAnsi="Verdana" w:cstheme="minorHAnsi"/>
          <w:sz w:val="20"/>
          <w:szCs w:val="20"/>
        </w:rPr>
        <w:t>(…)</w:t>
      </w:r>
    </w:p>
    <w:p w14:paraId="5E4E5E80" w14:textId="77777777" w:rsidR="000F67C3" w:rsidRPr="00B037D5" w:rsidRDefault="000F67C3" w:rsidP="000F67C3">
      <w:pPr>
        <w:spacing w:after="0" w:line="240" w:lineRule="auto"/>
        <w:jc w:val="both"/>
        <w:rPr>
          <w:rFonts w:ascii="Verdana" w:hAnsi="Verdana" w:cstheme="minorHAnsi"/>
          <w:sz w:val="20"/>
          <w:szCs w:val="20"/>
        </w:rPr>
      </w:pPr>
    </w:p>
    <w:p w14:paraId="7F8C4D48" w14:textId="77777777" w:rsidR="000F67C3" w:rsidRPr="00B037D5" w:rsidRDefault="000F67C3" w:rsidP="000F67C3">
      <w:pPr>
        <w:spacing w:after="0" w:line="240" w:lineRule="auto"/>
        <w:jc w:val="both"/>
        <w:rPr>
          <w:rFonts w:ascii="Verdana" w:hAnsi="Verdana" w:cstheme="minorHAnsi"/>
          <w:sz w:val="20"/>
          <w:szCs w:val="20"/>
        </w:rPr>
      </w:pPr>
      <w:r w:rsidRPr="00B037D5">
        <w:rPr>
          <w:rFonts w:ascii="Verdana" w:hAnsi="Verdana"/>
          <w:sz w:val="20"/>
          <w:szCs w:val="20"/>
        </w:rPr>
        <w:t>Estas actividades se refieren a los servicios asociados a la infraestructura de transporte, orientados a analizar, diseñar y evaluar el funcionamiento actual y futuro de una infraestructura vial o de transporte, ya sea en vías primarias, secundarias y terciarias, vías urbanas, puentes, túneles, entre otros, con el fin de determinar si la infraestructura evaluada puede atender la demanda de tránsito de manera segura y eficiente, así como identificar las posibles intervenciones necesarias para mejorar su desempeño.</w:t>
      </w:r>
    </w:p>
    <w:p w14:paraId="447DBBDE" w14:textId="77777777" w:rsidR="000F67C3" w:rsidRPr="00B037D5" w:rsidRDefault="000F67C3" w:rsidP="000F67C3">
      <w:pPr>
        <w:spacing w:after="120" w:line="240" w:lineRule="auto"/>
        <w:jc w:val="both"/>
        <w:rPr>
          <w:rFonts w:ascii="Verdana" w:hAnsi="Verdana"/>
          <w:sz w:val="20"/>
          <w:szCs w:val="20"/>
        </w:rPr>
      </w:pPr>
    </w:p>
    <w:p w14:paraId="269CFF1A" w14:textId="77777777" w:rsidR="000F67C3" w:rsidRPr="00B037D5" w:rsidRDefault="000F67C3" w:rsidP="000F67C3">
      <w:pPr>
        <w:spacing w:after="0" w:line="240" w:lineRule="auto"/>
        <w:jc w:val="both"/>
        <w:rPr>
          <w:rFonts w:ascii="Verdana" w:hAnsi="Verdana"/>
          <w:sz w:val="20"/>
          <w:szCs w:val="20"/>
        </w:rPr>
      </w:pPr>
      <w:r w:rsidRPr="00B037D5">
        <w:rPr>
          <w:rFonts w:ascii="Verdana" w:hAnsi="Verdana"/>
          <w:sz w:val="20"/>
          <w:szCs w:val="20"/>
        </w:rPr>
        <w:lastRenderedPageBreak/>
        <w:t>Por su parte, un estudio de tránsito está relacionado con el análisis del comportamiento y la capacidad del tráfico vehicular en un corredor específico, ya sea una vía o una intersección, durante un período de tiempo determinado. Este se desarrolla a partir de actividades como: a) conteos o aforos vehiculares por tipo de vehículo; b) análisis y estudio de rutas origen–destino; c) identificación de tiempos de recorrido y velocidades de operación; d) evaluación y caracterización de la red vial y de transporte existente, mediante conteos de Tráfico Promedio Diario (TPD), Tráfico Promedio Diario Anual (TPDA) y flujos en la hora pico; e) proyección de la demanda futura; f) análisis de la accidentalidad vial; g) análisis de secciones viales, intersecciones y glorietas; e i) identificación de aspectos como señalización de tránsito, semaforización, anchos de carril y pendientes, entre otros.</w:t>
      </w:r>
    </w:p>
    <w:p w14:paraId="6FF35EE9" w14:textId="77777777" w:rsidR="000F67C3" w:rsidRPr="00B037D5" w:rsidRDefault="000F67C3" w:rsidP="000F67C3">
      <w:pPr>
        <w:spacing w:after="0" w:line="240" w:lineRule="auto"/>
        <w:jc w:val="both"/>
        <w:rPr>
          <w:rFonts w:ascii="Verdana" w:hAnsi="Verdana"/>
          <w:sz w:val="20"/>
          <w:szCs w:val="20"/>
        </w:rPr>
      </w:pPr>
    </w:p>
    <w:p w14:paraId="668D0202" w14:textId="77777777" w:rsidR="000F67C3" w:rsidRPr="00B037D5" w:rsidRDefault="000F67C3" w:rsidP="000F67C3">
      <w:pPr>
        <w:spacing w:after="0" w:line="240" w:lineRule="auto"/>
        <w:jc w:val="both"/>
        <w:rPr>
          <w:rFonts w:ascii="Verdana" w:hAnsi="Verdana"/>
          <w:kern w:val="2"/>
          <w:sz w:val="20"/>
          <w:szCs w:val="20"/>
          <w14:ligatures w14:val="standardContextual"/>
        </w:rPr>
      </w:pPr>
      <w:r w:rsidRPr="00B037D5">
        <w:rPr>
          <w:rFonts w:ascii="Verdana" w:hAnsi="Verdana"/>
          <w:sz w:val="20"/>
          <w:szCs w:val="20"/>
        </w:rPr>
        <w:t>(…)</w:t>
      </w:r>
    </w:p>
    <w:p w14:paraId="4A93002F" w14:textId="77777777" w:rsidR="000F67C3" w:rsidRPr="00B037D5" w:rsidRDefault="000F67C3" w:rsidP="000F67C3">
      <w:pPr>
        <w:spacing w:after="0" w:line="240" w:lineRule="auto"/>
        <w:jc w:val="both"/>
        <w:rPr>
          <w:rFonts w:ascii="Verdana" w:hAnsi="Verdana" w:cstheme="minorHAnsi"/>
          <w:kern w:val="2"/>
          <w:sz w:val="20"/>
          <w:szCs w:val="20"/>
          <w14:ligatures w14:val="standardContextual"/>
        </w:rPr>
      </w:pPr>
    </w:p>
    <w:p w14:paraId="047AF5C7" w14:textId="77777777" w:rsidR="000F67C3" w:rsidRPr="00B037D5" w:rsidRDefault="000F67C3" w:rsidP="000F67C3">
      <w:pPr>
        <w:spacing w:after="0" w:line="240" w:lineRule="auto"/>
        <w:jc w:val="both"/>
        <w:rPr>
          <w:rFonts w:ascii="Verdana" w:hAnsi="Verdana" w:cstheme="minorHAnsi"/>
          <w:kern w:val="2"/>
          <w:sz w:val="20"/>
          <w:szCs w:val="20"/>
          <w14:ligatures w14:val="standardContextual"/>
        </w:rPr>
      </w:pPr>
      <w:r w:rsidRPr="00B037D5">
        <w:rPr>
          <w:rFonts w:ascii="Verdana" w:hAnsi="Verdana" w:cstheme="minorHAnsi"/>
          <w:sz w:val="20"/>
          <w:szCs w:val="20"/>
        </w:rPr>
        <w:t>En este sentido, conforme como se señaló, la Matriz 1 de los documentos tipo de consultoría de estudios de ingeniería de infraestructura de transporte, incluye estos estudios de tránsito en los capítulos de: 1), 2), 6), 7) y 9). Sin embargo, estos aplican en todo tipo de infraestructura que se pretenda construir, ampliar o intervenir.</w:t>
      </w:r>
    </w:p>
    <w:p w14:paraId="7C337994" w14:textId="77777777" w:rsidR="000F67C3" w:rsidRPr="00951A03" w:rsidRDefault="000F67C3" w:rsidP="000F67C3">
      <w:pPr>
        <w:spacing w:after="0" w:line="240" w:lineRule="auto"/>
        <w:jc w:val="both"/>
        <w:rPr>
          <w:rFonts w:ascii="Arial" w:eastAsia="Calibri" w:hAnsi="Arial" w:cs="Arial"/>
          <w:b/>
          <w:color w:val="000000"/>
          <w:lang w:eastAsia="es-ES_tradnl"/>
        </w:rPr>
      </w:pPr>
    </w:p>
    <w:p w14:paraId="5DCC1C00" w14:textId="77777777" w:rsidR="000F67C3" w:rsidRPr="00951A03" w:rsidRDefault="000F67C3" w:rsidP="000F67C3">
      <w:pPr>
        <w:spacing w:after="0" w:line="240" w:lineRule="auto"/>
        <w:jc w:val="both"/>
        <w:rPr>
          <w:rFonts w:ascii="Verdana" w:eastAsia="Calibri" w:hAnsi="Verdana" w:cs="Calibri"/>
        </w:rPr>
      </w:pPr>
    </w:p>
    <w:p w14:paraId="7A5B01CA" w14:textId="77777777" w:rsidR="000F67C3" w:rsidRPr="00951A03" w:rsidRDefault="000F67C3" w:rsidP="000F67C3">
      <w:pPr>
        <w:spacing w:after="0" w:line="240" w:lineRule="auto"/>
        <w:jc w:val="both"/>
        <w:rPr>
          <w:rFonts w:ascii="Verdana" w:eastAsia="Calibri" w:hAnsi="Verdana" w:cs="Calibri"/>
        </w:rPr>
      </w:pPr>
    </w:p>
    <w:p w14:paraId="1060A1C4" w14:textId="77777777" w:rsidR="000F67C3" w:rsidRPr="00951A03" w:rsidRDefault="000F67C3" w:rsidP="000F67C3">
      <w:pPr>
        <w:spacing w:after="0" w:line="240" w:lineRule="auto"/>
        <w:jc w:val="both"/>
        <w:rPr>
          <w:rFonts w:ascii="Verdana" w:eastAsia="Calibri" w:hAnsi="Verdana" w:cs="Calibri"/>
        </w:rPr>
      </w:pPr>
    </w:p>
    <w:p w14:paraId="662A8796" w14:textId="77777777" w:rsidR="000F67C3" w:rsidRPr="00951A03" w:rsidRDefault="000F67C3" w:rsidP="000F67C3">
      <w:pPr>
        <w:spacing w:after="0" w:line="240" w:lineRule="auto"/>
        <w:jc w:val="both"/>
        <w:rPr>
          <w:rFonts w:ascii="Verdana" w:eastAsia="Calibri" w:hAnsi="Verdana" w:cs="Calibri"/>
        </w:rPr>
      </w:pPr>
    </w:p>
    <w:p w14:paraId="08A065DB" w14:textId="77777777" w:rsidR="000F67C3" w:rsidRPr="00951A03" w:rsidRDefault="000F67C3" w:rsidP="000F67C3">
      <w:pPr>
        <w:spacing w:after="0" w:line="240" w:lineRule="auto"/>
        <w:jc w:val="both"/>
        <w:rPr>
          <w:rFonts w:ascii="Verdana" w:eastAsia="Calibri" w:hAnsi="Verdana" w:cs="Calibri"/>
        </w:rPr>
      </w:pPr>
    </w:p>
    <w:p w14:paraId="0C70264E" w14:textId="77777777" w:rsidR="000F67C3" w:rsidRPr="00951A03" w:rsidRDefault="000F67C3" w:rsidP="000F67C3">
      <w:pPr>
        <w:spacing w:after="0" w:line="240" w:lineRule="auto"/>
        <w:jc w:val="both"/>
        <w:rPr>
          <w:rFonts w:ascii="Verdana" w:eastAsia="Calibri" w:hAnsi="Verdana" w:cs="Calibri"/>
        </w:rPr>
      </w:pPr>
    </w:p>
    <w:p w14:paraId="457A241A" w14:textId="77777777" w:rsidR="000F67C3" w:rsidRPr="00951A03" w:rsidRDefault="000F67C3" w:rsidP="000F67C3">
      <w:pPr>
        <w:spacing w:after="0" w:line="240" w:lineRule="auto"/>
        <w:jc w:val="both"/>
        <w:rPr>
          <w:rFonts w:ascii="Verdana" w:eastAsia="Calibri" w:hAnsi="Verdana" w:cs="Calibri"/>
        </w:rPr>
      </w:pPr>
    </w:p>
    <w:p w14:paraId="79C7C1E6" w14:textId="77777777" w:rsidR="000F67C3" w:rsidRPr="00951A03" w:rsidRDefault="000F67C3" w:rsidP="000F67C3">
      <w:pPr>
        <w:spacing w:after="0" w:line="240" w:lineRule="auto"/>
        <w:jc w:val="both"/>
        <w:rPr>
          <w:rFonts w:ascii="Verdana" w:eastAsia="Calibri" w:hAnsi="Verdana" w:cs="Calibri"/>
        </w:rPr>
      </w:pPr>
    </w:p>
    <w:p w14:paraId="7F668731" w14:textId="77777777" w:rsidR="000F67C3" w:rsidRPr="00951A03" w:rsidRDefault="000F67C3" w:rsidP="000F67C3">
      <w:pPr>
        <w:spacing w:after="0" w:line="240" w:lineRule="auto"/>
        <w:jc w:val="both"/>
        <w:rPr>
          <w:rFonts w:ascii="Verdana" w:eastAsia="Calibri" w:hAnsi="Verdana" w:cs="Calibri"/>
        </w:rPr>
      </w:pPr>
    </w:p>
    <w:p w14:paraId="1B5D5F8F" w14:textId="77777777" w:rsidR="000F67C3" w:rsidRPr="00951A03" w:rsidRDefault="000F67C3" w:rsidP="000F67C3">
      <w:pPr>
        <w:spacing w:after="0" w:line="240" w:lineRule="auto"/>
        <w:jc w:val="both"/>
        <w:rPr>
          <w:rFonts w:ascii="Verdana" w:eastAsia="Calibri" w:hAnsi="Verdana" w:cs="Calibri"/>
        </w:rPr>
      </w:pPr>
    </w:p>
    <w:p w14:paraId="6827B50F" w14:textId="77777777" w:rsidR="000F67C3" w:rsidRPr="00951A03" w:rsidRDefault="000F67C3" w:rsidP="000F67C3">
      <w:pPr>
        <w:spacing w:after="0" w:line="240" w:lineRule="auto"/>
        <w:jc w:val="both"/>
        <w:rPr>
          <w:rFonts w:ascii="Verdana" w:eastAsia="Calibri" w:hAnsi="Verdana" w:cs="Calibri"/>
        </w:rPr>
      </w:pPr>
    </w:p>
    <w:p w14:paraId="5659DE8F" w14:textId="77777777" w:rsidR="000F67C3" w:rsidRPr="00951A03" w:rsidRDefault="000F67C3" w:rsidP="000F67C3">
      <w:pPr>
        <w:spacing w:after="0" w:line="240" w:lineRule="auto"/>
        <w:jc w:val="both"/>
        <w:rPr>
          <w:rFonts w:ascii="Verdana" w:eastAsia="Calibri" w:hAnsi="Verdana" w:cs="Calibri"/>
        </w:rPr>
      </w:pPr>
    </w:p>
    <w:p w14:paraId="50BBF32F" w14:textId="77777777" w:rsidR="000F67C3" w:rsidRPr="00951A03" w:rsidRDefault="000F67C3" w:rsidP="000F67C3">
      <w:pPr>
        <w:spacing w:after="0" w:line="240" w:lineRule="auto"/>
        <w:jc w:val="both"/>
        <w:rPr>
          <w:rFonts w:ascii="Verdana" w:eastAsia="Calibri" w:hAnsi="Verdana" w:cs="Calibri"/>
        </w:rPr>
      </w:pPr>
    </w:p>
    <w:p w14:paraId="556D26BE" w14:textId="77777777" w:rsidR="000F67C3" w:rsidRPr="00951A03" w:rsidRDefault="000F67C3" w:rsidP="000F67C3">
      <w:pPr>
        <w:spacing w:after="0" w:line="240" w:lineRule="auto"/>
        <w:jc w:val="both"/>
        <w:rPr>
          <w:rFonts w:ascii="Verdana" w:eastAsia="Calibri" w:hAnsi="Verdana" w:cs="Calibri"/>
        </w:rPr>
      </w:pPr>
    </w:p>
    <w:p w14:paraId="57742A9A" w14:textId="77777777" w:rsidR="000F67C3" w:rsidRPr="00951A03" w:rsidRDefault="000F67C3" w:rsidP="000F67C3">
      <w:pPr>
        <w:spacing w:after="0" w:line="240" w:lineRule="auto"/>
        <w:jc w:val="both"/>
        <w:rPr>
          <w:rFonts w:ascii="Verdana" w:eastAsia="Calibri" w:hAnsi="Verdana" w:cs="Calibri"/>
        </w:rPr>
      </w:pPr>
    </w:p>
    <w:p w14:paraId="1E933F26" w14:textId="77777777" w:rsidR="000F67C3" w:rsidRPr="00951A03" w:rsidRDefault="000F67C3" w:rsidP="000F67C3">
      <w:pPr>
        <w:spacing w:after="0" w:line="240" w:lineRule="auto"/>
        <w:jc w:val="both"/>
        <w:rPr>
          <w:rFonts w:ascii="Verdana" w:eastAsia="Calibri" w:hAnsi="Verdana" w:cs="Calibri"/>
        </w:rPr>
      </w:pPr>
    </w:p>
    <w:p w14:paraId="11EA492F" w14:textId="77777777" w:rsidR="000F67C3" w:rsidRPr="00951A03" w:rsidRDefault="000F67C3" w:rsidP="000F67C3">
      <w:pPr>
        <w:spacing w:after="0" w:line="240" w:lineRule="auto"/>
        <w:jc w:val="both"/>
        <w:rPr>
          <w:rFonts w:ascii="Verdana" w:eastAsia="Calibri" w:hAnsi="Verdana" w:cs="Calibri"/>
        </w:rPr>
      </w:pPr>
    </w:p>
    <w:p w14:paraId="64064246" w14:textId="77777777" w:rsidR="000F67C3" w:rsidRPr="00951A03" w:rsidRDefault="000F67C3" w:rsidP="000F67C3">
      <w:pPr>
        <w:spacing w:after="0" w:line="240" w:lineRule="auto"/>
        <w:jc w:val="both"/>
        <w:rPr>
          <w:rFonts w:ascii="Verdana" w:eastAsia="Calibri" w:hAnsi="Verdana" w:cs="Calibri"/>
        </w:rPr>
      </w:pPr>
    </w:p>
    <w:p w14:paraId="5F296C17" w14:textId="77777777" w:rsidR="000F67C3" w:rsidRPr="00951A03" w:rsidRDefault="000F67C3" w:rsidP="000F67C3">
      <w:pPr>
        <w:spacing w:after="0" w:line="240" w:lineRule="auto"/>
        <w:jc w:val="both"/>
        <w:rPr>
          <w:rFonts w:ascii="Verdana" w:eastAsia="Calibri" w:hAnsi="Verdana" w:cs="Calibri"/>
        </w:rPr>
      </w:pPr>
    </w:p>
    <w:p w14:paraId="5324A770" w14:textId="77777777" w:rsidR="000F67C3" w:rsidRPr="00951A03" w:rsidRDefault="000F67C3" w:rsidP="000F67C3">
      <w:pPr>
        <w:spacing w:after="0" w:line="240" w:lineRule="auto"/>
        <w:jc w:val="both"/>
        <w:rPr>
          <w:rFonts w:ascii="Verdana" w:eastAsia="Calibri" w:hAnsi="Verdana" w:cs="Calibri"/>
        </w:rPr>
      </w:pPr>
    </w:p>
    <w:p w14:paraId="46F66E72" w14:textId="77777777" w:rsidR="00CF4602" w:rsidRDefault="00CF4602" w:rsidP="000F67C3">
      <w:pPr>
        <w:spacing w:after="0" w:line="240" w:lineRule="auto"/>
        <w:rPr>
          <w:rFonts w:ascii="Verdana" w:eastAsia="Geomanist Light" w:hAnsi="Verdana" w:cs="Arial"/>
        </w:rPr>
      </w:pPr>
    </w:p>
    <w:p w14:paraId="4DCF1A29" w14:textId="767022DD" w:rsidR="000F67C3" w:rsidRDefault="000F67C3" w:rsidP="000F67C3">
      <w:pPr>
        <w:spacing w:after="0" w:line="240" w:lineRule="auto"/>
        <w:rPr>
          <w:rFonts w:ascii="Verdana" w:eastAsia="Geomanist Light" w:hAnsi="Verdana" w:cs="Arial"/>
        </w:rPr>
      </w:pPr>
      <w:r w:rsidRPr="00951A03">
        <w:rPr>
          <w:rFonts w:ascii="Verdana" w:eastAsia="Geomanist Light" w:hAnsi="Verdana" w:cs="Arial"/>
        </w:rPr>
        <w:lastRenderedPageBreak/>
        <w:t>Bogotá D.C., </w:t>
      </w:r>
      <w:r w:rsidR="004B7664">
        <w:rPr>
          <w:rFonts w:ascii="Verdana" w:eastAsia="Geomanist Light" w:hAnsi="Verdana" w:cs="Arial"/>
        </w:rPr>
        <w:t>31 Diciembre 2025</w:t>
      </w:r>
    </w:p>
    <w:p w14:paraId="6457F05E" w14:textId="77F7816B" w:rsidR="00D154F6" w:rsidRDefault="00D154F6" w:rsidP="00D154F6">
      <w:pPr>
        <w:spacing w:after="0" w:line="240" w:lineRule="auto"/>
        <w:rPr>
          <w:rFonts w:ascii="Verdana" w:eastAsia="Geomanist Light" w:hAnsi="Verdana" w:cs="Arial"/>
        </w:rPr>
      </w:pPr>
    </w:p>
    <w:p w14:paraId="398E54A0" w14:textId="46024237" w:rsidR="00D154F6" w:rsidRDefault="00D154F6" w:rsidP="00D154F6">
      <w:pPr>
        <w:spacing w:after="0" w:line="240" w:lineRule="auto"/>
        <w:rPr>
          <w:rFonts w:ascii="Verdana" w:eastAsia="Geomanist Light" w:hAnsi="Verdana" w:cs="Arial"/>
        </w:rPr>
      </w:pPr>
    </w:p>
    <w:p w14:paraId="04F82AED" w14:textId="6F6EEE0B" w:rsidR="00CF4602" w:rsidRPr="00CF4602" w:rsidRDefault="00D764DA" w:rsidP="00D154F6">
      <w:pPr>
        <w:spacing w:after="0" w:line="240" w:lineRule="auto"/>
        <w:rPr>
          <w:rFonts w:ascii="Verdana" w:eastAsia="Geomanist Light" w:hAnsi="Verdana" w:cs="Arial"/>
        </w:rPr>
      </w:pPr>
      <w:r w:rsidRPr="004B7664">
        <w:rPr>
          <w:rFonts w:ascii="Verdana" w:eastAsia="Geomanist Light" w:hAnsi="Verdana" w:cs="Arial"/>
          <w:noProof/>
        </w:rPr>
        <w:drawing>
          <wp:anchor distT="0" distB="0" distL="114300" distR="114300" simplePos="0" relativeHeight="251658240" behindDoc="0" locked="0" layoutInCell="1" allowOverlap="1" wp14:anchorId="3ED9C25A" wp14:editId="4BE9DAB0">
            <wp:simplePos x="0" y="0"/>
            <wp:positionH relativeFrom="column">
              <wp:posOffset>3260725</wp:posOffset>
            </wp:positionH>
            <wp:positionV relativeFrom="paragraph">
              <wp:posOffset>12065</wp:posOffset>
            </wp:positionV>
            <wp:extent cx="2759710" cy="897890"/>
            <wp:effectExtent l="0" t="0" r="2540" b="0"/>
            <wp:wrapSquare wrapText="bothSides"/>
            <wp:docPr id="20103586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358654"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59710" cy="897890"/>
                    </a:xfrm>
                    <a:prstGeom prst="rect">
                      <a:avLst/>
                    </a:prstGeom>
                  </pic:spPr>
                </pic:pic>
              </a:graphicData>
            </a:graphic>
            <wp14:sizeRelH relativeFrom="page">
              <wp14:pctWidth>0</wp14:pctWidth>
            </wp14:sizeRelH>
            <wp14:sizeRelV relativeFrom="page">
              <wp14:pctHeight>0</wp14:pctHeight>
            </wp14:sizeRelV>
          </wp:anchor>
        </w:drawing>
      </w:r>
    </w:p>
    <w:p w14:paraId="29D52856" w14:textId="77777777" w:rsidR="000F67C3" w:rsidRPr="00951A03" w:rsidRDefault="000F67C3" w:rsidP="000F67C3">
      <w:pPr>
        <w:spacing w:after="0" w:line="240" w:lineRule="auto"/>
        <w:rPr>
          <w:rFonts w:ascii="Verdana" w:eastAsia="Calibri" w:hAnsi="Verdana" w:cs="Arial"/>
          <w:lang w:eastAsia="es-ES"/>
        </w:rPr>
      </w:pPr>
      <w:r w:rsidRPr="00951A03">
        <w:rPr>
          <w:rFonts w:ascii="Verdana" w:eastAsia="Calibri" w:hAnsi="Verdana" w:cs="Arial"/>
          <w:lang w:eastAsia="es-ES"/>
        </w:rPr>
        <w:t>Señora</w:t>
      </w:r>
    </w:p>
    <w:p w14:paraId="71793AAA" w14:textId="77777777" w:rsidR="000F67C3" w:rsidRPr="00951A03" w:rsidRDefault="000F67C3" w:rsidP="000F67C3">
      <w:pPr>
        <w:spacing w:after="0" w:line="240" w:lineRule="auto"/>
        <w:rPr>
          <w:rFonts w:ascii="Verdana" w:eastAsia="Calibri" w:hAnsi="Verdana" w:cs="Arial"/>
          <w:b/>
          <w:bCs/>
          <w:lang w:eastAsia="es-ES"/>
        </w:rPr>
      </w:pPr>
      <w:r>
        <w:rPr>
          <w:rFonts w:ascii="Verdana" w:eastAsia="Calibri" w:hAnsi="Verdana" w:cs="Arial"/>
          <w:b/>
          <w:bCs/>
          <w:lang w:eastAsia="es-ES"/>
        </w:rPr>
        <w:t xml:space="preserve">Cielo Patricia Sánchez Rodríguez </w:t>
      </w:r>
    </w:p>
    <w:p w14:paraId="52CC7A47" w14:textId="77777777" w:rsidR="000F67C3" w:rsidRPr="00951A03" w:rsidRDefault="000F67C3" w:rsidP="000F67C3">
      <w:pPr>
        <w:spacing w:after="0" w:line="240" w:lineRule="auto"/>
        <w:rPr>
          <w:rFonts w:ascii="Verdana" w:eastAsia="Calibri" w:hAnsi="Verdana" w:cs="Arial"/>
          <w:lang w:eastAsia="es-ES"/>
        </w:rPr>
      </w:pPr>
      <w:r>
        <w:rPr>
          <w:rFonts w:ascii="Verdana" w:eastAsia="Calibri" w:hAnsi="Verdana" w:cs="Arial"/>
          <w:lang w:eastAsia="es-ES"/>
        </w:rPr>
        <w:t>Villavicencio, Meta</w:t>
      </w:r>
    </w:p>
    <w:p w14:paraId="6D6650B2" w14:textId="77777777" w:rsidR="000F67C3" w:rsidRDefault="000F67C3" w:rsidP="000F67C3">
      <w:pPr>
        <w:spacing w:after="0" w:line="240" w:lineRule="auto"/>
        <w:rPr>
          <w:rFonts w:ascii="Verdana" w:eastAsia="Calibri" w:hAnsi="Verdana" w:cs="Arial"/>
          <w:b/>
          <w:bCs/>
          <w:lang w:eastAsia="es-ES_tradnl"/>
        </w:rPr>
      </w:pPr>
    </w:p>
    <w:p w14:paraId="52FE1C84" w14:textId="77777777" w:rsidR="00D154F6" w:rsidRDefault="00D154F6" w:rsidP="000F67C3">
      <w:pPr>
        <w:spacing w:after="0" w:line="240" w:lineRule="auto"/>
        <w:rPr>
          <w:rFonts w:ascii="Verdana" w:eastAsia="Calibri" w:hAnsi="Verdana" w:cs="Arial"/>
          <w:b/>
          <w:bCs/>
          <w:lang w:eastAsia="es-ES_tradnl"/>
        </w:rPr>
      </w:pPr>
    </w:p>
    <w:p w14:paraId="4E8A48FA" w14:textId="77777777" w:rsidR="00D154F6" w:rsidRPr="00951A03" w:rsidRDefault="00D154F6" w:rsidP="000F67C3">
      <w:pPr>
        <w:spacing w:after="0" w:line="240" w:lineRule="auto"/>
        <w:rPr>
          <w:rFonts w:ascii="Verdana" w:eastAsia="Calibri" w:hAnsi="Verdana" w:cs="Arial"/>
          <w:b/>
          <w:bCs/>
          <w:lang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0F67C3" w:rsidRPr="00951A03" w14:paraId="1B143912" w14:textId="77777777" w:rsidTr="00F94993">
        <w:trPr>
          <w:trHeight w:val="999"/>
        </w:trPr>
        <w:tc>
          <w:tcPr>
            <w:tcW w:w="3402" w:type="dxa"/>
          </w:tcPr>
          <w:p w14:paraId="0932A172" w14:textId="77777777" w:rsidR="000F67C3" w:rsidRPr="00951A03" w:rsidRDefault="000F67C3" w:rsidP="00F94993">
            <w:pPr>
              <w:jc w:val="both"/>
              <w:rPr>
                <w:rFonts w:ascii="Verdana" w:eastAsia="Calibri" w:hAnsi="Verdana" w:cs="Arial"/>
                <w:b/>
                <w:bCs/>
                <w:lang w:eastAsia="es-ES_tradnl"/>
              </w:rPr>
            </w:pPr>
          </w:p>
        </w:tc>
        <w:tc>
          <w:tcPr>
            <w:tcW w:w="5831" w:type="dxa"/>
            <w:hideMark/>
          </w:tcPr>
          <w:p w14:paraId="766851BA" w14:textId="77777777" w:rsidR="000F67C3" w:rsidRPr="00951A03" w:rsidRDefault="000F67C3" w:rsidP="00F94993">
            <w:pPr>
              <w:jc w:val="both"/>
              <w:rPr>
                <w:rFonts w:ascii="Verdana" w:eastAsia="Calibri" w:hAnsi="Verdana" w:cs="Arial"/>
                <w:b/>
                <w:bCs/>
                <w:lang w:eastAsia="es-ES"/>
              </w:rPr>
            </w:pPr>
            <w:r w:rsidRPr="00951A03">
              <w:rPr>
                <w:rFonts w:ascii="Verdana" w:eastAsia="Calibri" w:hAnsi="Verdana" w:cs="Arial"/>
                <w:b/>
                <w:bCs/>
                <w:lang w:eastAsia="es-ES"/>
              </w:rPr>
              <w:t>Concepto C-1</w:t>
            </w:r>
            <w:r>
              <w:rPr>
                <w:rFonts w:ascii="Verdana" w:eastAsia="Calibri" w:hAnsi="Verdana" w:cs="Arial"/>
                <w:b/>
                <w:bCs/>
                <w:lang w:eastAsia="es-ES"/>
              </w:rPr>
              <w:t>806</w:t>
            </w:r>
            <w:r w:rsidRPr="00951A03">
              <w:rPr>
                <w:rFonts w:ascii="Verdana" w:eastAsia="Calibri" w:hAnsi="Verdana" w:cs="Arial"/>
                <w:b/>
                <w:bCs/>
                <w:lang w:eastAsia="es-ES"/>
              </w:rPr>
              <w:t xml:space="preserve"> de 2025</w:t>
            </w:r>
          </w:p>
        </w:tc>
      </w:tr>
      <w:tr w:rsidR="000F67C3" w:rsidRPr="00951A03" w14:paraId="234D6461" w14:textId="77777777" w:rsidTr="00F94993">
        <w:trPr>
          <w:trHeight w:val="999"/>
        </w:trPr>
        <w:tc>
          <w:tcPr>
            <w:tcW w:w="3402" w:type="dxa"/>
            <w:hideMark/>
          </w:tcPr>
          <w:p w14:paraId="71DE1B9D" w14:textId="77777777" w:rsidR="000F67C3" w:rsidRPr="00951A03" w:rsidRDefault="000F67C3" w:rsidP="00F94993">
            <w:pPr>
              <w:jc w:val="both"/>
              <w:rPr>
                <w:rFonts w:ascii="Verdana" w:eastAsia="Calibri" w:hAnsi="Verdana" w:cs="Arial"/>
                <w:lang w:eastAsia="es-ES_tradnl"/>
              </w:rPr>
            </w:pPr>
            <w:r w:rsidRPr="00951A03">
              <w:rPr>
                <w:rFonts w:ascii="Verdana" w:eastAsia="Calibri" w:hAnsi="Verdana" w:cs="Arial"/>
                <w:b/>
                <w:lang w:eastAsia="es-ES_tradnl"/>
              </w:rPr>
              <w:t>Temas:</w:t>
            </w:r>
            <w:r w:rsidRPr="00951A03">
              <w:rPr>
                <w:rFonts w:ascii="Verdana" w:eastAsia="Calibri" w:hAnsi="Verdana" w:cs="Arial"/>
                <w:lang w:eastAsia="es-ES_tradnl"/>
              </w:rPr>
              <w:t xml:space="preserve">                   </w:t>
            </w:r>
          </w:p>
        </w:tc>
        <w:tc>
          <w:tcPr>
            <w:tcW w:w="5831" w:type="dxa"/>
          </w:tcPr>
          <w:p w14:paraId="70D63916" w14:textId="28687F56" w:rsidR="000F67C3" w:rsidRPr="00D764DA" w:rsidRDefault="000F67C3" w:rsidP="00F94993">
            <w:pPr>
              <w:jc w:val="both"/>
              <w:rPr>
                <w:rFonts w:ascii="Verdana" w:eastAsia="Calibri" w:hAnsi="Verdana" w:cs="Arial"/>
                <w:color w:val="000000"/>
                <w:lang w:eastAsia="es-ES_tradnl"/>
              </w:rPr>
            </w:pPr>
            <w:r w:rsidRPr="00D764DA">
              <w:rPr>
                <w:rFonts w:ascii="Verdana" w:eastAsia="Calibri" w:hAnsi="Verdana" w:cs="Times New Roman"/>
                <w:color w:val="000000"/>
              </w:rPr>
              <w:t>DOCUMENTOS TIPO – Fundamento normativo – Obligatoriedad</w:t>
            </w:r>
            <w:r w:rsidRPr="00D764DA">
              <w:rPr>
                <w:rFonts w:ascii="Verdana" w:eastAsia="Calibri" w:hAnsi="Verdana" w:cs="Times New Roman"/>
              </w:rPr>
              <w:t xml:space="preserve"> / </w:t>
            </w:r>
            <w:r w:rsidRPr="00D764DA">
              <w:rPr>
                <w:rFonts w:ascii="Verdana" w:eastAsia="Calibri" w:hAnsi="Verdana" w:cs="Arial"/>
              </w:rPr>
              <w:t>DOCUMENTOS TIPO – Inalterabilidad</w:t>
            </w:r>
            <w:r w:rsidRPr="00D764DA">
              <w:rPr>
                <w:rFonts w:ascii="Verdana" w:eastAsia="Geomanist Light" w:hAnsi="Verdana" w:cs="Arial"/>
              </w:rPr>
              <w:t xml:space="preserve"> / </w:t>
            </w:r>
            <w:r w:rsidRPr="00D764DA">
              <w:rPr>
                <w:rFonts w:ascii="Verdana" w:eastAsia="Calibri" w:hAnsi="Verdana" w:cs="Arial"/>
                <w:color w:val="000000"/>
                <w:lang w:eastAsia="es-ES_tradnl"/>
              </w:rPr>
              <w:t xml:space="preserve">DOCUMENTOS TIPO − Matriz 1 – Experiencia – Aplicación / MATRIZ 1 – EXPERIENCIA – Aplicación – Tipos de obra – Infraestructura de transporte / MATRIZ 1 – EXPERIENCIA – Estudios de tránsito – Aplicación </w:t>
            </w:r>
          </w:p>
          <w:p w14:paraId="6D35E681" w14:textId="77777777" w:rsidR="000F67C3" w:rsidRDefault="000F67C3" w:rsidP="00F94993">
            <w:pPr>
              <w:widowControl w:val="0"/>
              <w:autoSpaceDE w:val="0"/>
              <w:autoSpaceDN w:val="0"/>
              <w:spacing w:line="276" w:lineRule="auto"/>
              <w:jc w:val="both"/>
              <w:rPr>
                <w:rFonts w:ascii="Verdana" w:eastAsia="Times New Roman" w:hAnsi="Verdana" w:cs="Arial"/>
                <w:bCs/>
              </w:rPr>
            </w:pPr>
          </w:p>
          <w:p w14:paraId="65590623" w14:textId="77777777" w:rsidR="00D154F6" w:rsidRPr="00951A03" w:rsidRDefault="00D154F6" w:rsidP="00F94993">
            <w:pPr>
              <w:widowControl w:val="0"/>
              <w:autoSpaceDE w:val="0"/>
              <w:autoSpaceDN w:val="0"/>
              <w:spacing w:line="276" w:lineRule="auto"/>
              <w:jc w:val="both"/>
              <w:rPr>
                <w:rFonts w:ascii="Verdana" w:eastAsia="Times New Roman" w:hAnsi="Verdana" w:cs="Arial"/>
                <w:bCs/>
              </w:rPr>
            </w:pPr>
          </w:p>
        </w:tc>
      </w:tr>
      <w:tr w:rsidR="000F67C3" w:rsidRPr="00951A03" w14:paraId="557D3D26" w14:textId="77777777" w:rsidTr="00F94993">
        <w:trPr>
          <w:trHeight w:val="597"/>
        </w:trPr>
        <w:tc>
          <w:tcPr>
            <w:tcW w:w="3402" w:type="dxa"/>
            <w:hideMark/>
          </w:tcPr>
          <w:p w14:paraId="6B1093C9" w14:textId="77777777" w:rsidR="000F67C3" w:rsidRPr="00951A03" w:rsidRDefault="000F67C3" w:rsidP="00F94993">
            <w:pPr>
              <w:jc w:val="both"/>
              <w:rPr>
                <w:rFonts w:ascii="Verdana" w:eastAsia="Calibri" w:hAnsi="Verdana" w:cs="Arial"/>
                <w:b/>
                <w:lang w:eastAsia="es-ES_tradnl"/>
              </w:rPr>
            </w:pPr>
            <w:r w:rsidRPr="00951A03">
              <w:rPr>
                <w:rFonts w:ascii="Verdana" w:eastAsia="Calibri" w:hAnsi="Verdana" w:cs="Arial"/>
                <w:b/>
                <w:lang w:eastAsia="es-ES_tradnl"/>
              </w:rPr>
              <w:t>Radicación:</w:t>
            </w:r>
            <w:r w:rsidRPr="00951A03">
              <w:rPr>
                <w:rFonts w:ascii="Verdana" w:eastAsia="Calibri" w:hAnsi="Verdana" w:cs="Arial"/>
                <w:lang w:eastAsia="es-ES_tradnl"/>
              </w:rPr>
              <w:t xml:space="preserve">               </w:t>
            </w:r>
          </w:p>
        </w:tc>
        <w:tc>
          <w:tcPr>
            <w:tcW w:w="5831" w:type="dxa"/>
          </w:tcPr>
          <w:p w14:paraId="760268D9" w14:textId="77777777" w:rsidR="000F67C3" w:rsidRPr="00951A03" w:rsidRDefault="000F67C3" w:rsidP="00F94993">
            <w:pPr>
              <w:jc w:val="both"/>
              <w:rPr>
                <w:rFonts w:ascii="Verdana" w:eastAsia="Calibri" w:hAnsi="Verdana" w:cs="Arial"/>
                <w:lang w:eastAsia="es-ES_tradnl"/>
              </w:rPr>
            </w:pPr>
            <w:r w:rsidRPr="00951A03">
              <w:rPr>
                <w:rFonts w:ascii="Verdana" w:eastAsia="Calibri" w:hAnsi="Verdana" w:cs="Arial"/>
                <w:lang w:eastAsia="es-ES_tradnl"/>
              </w:rPr>
              <w:t xml:space="preserve">Respuesta a consulta con radicado No. </w:t>
            </w:r>
            <w:r w:rsidRPr="00FB70BE">
              <w:rPr>
                <w:rFonts w:ascii="Verdana" w:eastAsia="Calibri" w:hAnsi="Verdana" w:cs="Arial"/>
                <w:lang w:eastAsia="es-ES_tradnl"/>
              </w:rPr>
              <w:t>1_2025_12_05_013749</w:t>
            </w:r>
          </w:p>
        </w:tc>
      </w:tr>
    </w:tbl>
    <w:p w14:paraId="409FBF6F" w14:textId="77777777" w:rsidR="000F67C3" w:rsidRDefault="000F67C3" w:rsidP="000F67C3">
      <w:pPr>
        <w:spacing w:after="0" w:line="240" w:lineRule="auto"/>
        <w:jc w:val="both"/>
        <w:rPr>
          <w:rFonts w:ascii="Verdana" w:eastAsia="Calibri" w:hAnsi="Verdana" w:cs="Arial"/>
          <w:lang w:eastAsia="es-ES_tradnl"/>
        </w:rPr>
      </w:pPr>
    </w:p>
    <w:p w14:paraId="6591C019" w14:textId="77777777" w:rsidR="00D154F6" w:rsidRPr="00951A03" w:rsidRDefault="00D154F6" w:rsidP="000F67C3">
      <w:pPr>
        <w:spacing w:after="0" w:line="240" w:lineRule="auto"/>
        <w:jc w:val="both"/>
        <w:rPr>
          <w:rFonts w:ascii="Verdana" w:eastAsia="Calibri" w:hAnsi="Verdana" w:cs="Arial"/>
          <w:lang w:eastAsia="es-ES_tradnl"/>
        </w:rPr>
      </w:pPr>
    </w:p>
    <w:p w14:paraId="4B7FDCFD" w14:textId="77777777" w:rsidR="000F67C3" w:rsidRPr="00951A03" w:rsidRDefault="000F67C3" w:rsidP="000F67C3">
      <w:pPr>
        <w:spacing w:after="0" w:line="276" w:lineRule="auto"/>
        <w:jc w:val="both"/>
        <w:rPr>
          <w:rFonts w:ascii="Verdana" w:eastAsia="Calibri" w:hAnsi="Verdana" w:cs="Arial"/>
          <w:lang w:eastAsia="es-ES"/>
        </w:rPr>
      </w:pPr>
      <w:r w:rsidRPr="00951A03">
        <w:rPr>
          <w:rFonts w:ascii="Verdana" w:eastAsia="Calibri" w:hAnsi="Verdana" w:cs="Arial"/>
          <w:lang w:eastAsia="es-ES"/>
        </w:rPr>
        <w:t xml:space="preserve">Estimada señora </w:t>
      </w:r>
      <w:r w:rsidRPr="00FB70BE">
        <w:rPr>
          <w:rFonts w:ascii="Verdana" w:eastAsia="Calibri" w:hAnsi="Verdana" w:cs="Arial"/>
          <w:lang w:eastAsia="es-ES"/>
        </w:rPr>
        <w:t>Sánchez Rodríguez:</w:t>
      </w:r>
      <w:r w:rsidRPr="00951A03">
        <w:rPr>
          <w:rFonts w:ascii="Verdana" w:eastAsia="Calibri" w:hAnsi="Verdana" w:cs="Arial"/>
          <w:lang w:eastAsia="es-ES"/>
        </w:rPr>
        <w:t xml:space="preserve">  </w:t>
      </w:r>
    </w:p>
    <w:p w14:paraId="034DC3AF" w14:textId="21A08CDA" w:rsidR="000F67C3" w:rsidRPr="00951A03" w:rsidRDefault="000F67C3" w:rsidP="000F67C3">
      <w:pPr>
        <w:tabs>
          <w:tab w:val="left" w:pos="3768"/>
        </w:tabs>
        <w:spacing w:after="0" w:line="276" w:lineRule="auto"/>
        <w:jc w:val="both"/>
        <w:rPr>
          <w:rFonts w:ascii="Verdana" w:eastAsia="Calibri" w:hAnsi="Verdana" w:cs="Arial"/>
          <w:lang w:eastAsia="es-ES"/>
        </w:rPr>
      </w:pPr>
      <w:r w:rsidRPr="00951A03">
        <w:rPr>
          <w:rFonts w:ascii="Verdana" w:eastAsia="Calibri" w:hAnsi="Verdana" w:cs="Arial"/>
          <w:lang w:eastAsia="es-ES"/>
        </w:rPr>
        <w:tab/>
      </w:r>
    </w:p>
    <w:p w14:paraId="5958C805" w14:textId="77777777" w:rsidR="000F67C3" w:rsidRPr="00951A03" w:rsidRDefault="000F67C3" w:rsidP="000F67C3">
      <w:pPr>
        <w:spacing w:after="0" w:line="276" w:lineRule="auto"/>
        <w:jc w:val="both"/>
        <w:rPr>
          <w:rFonts w:ascii="Verdana" w:eastAsia="Calibri" w:hAnsi="Verdana" w:cs="Arial"/>
          <w:lang w:eastAsia="es-ES"/>
        </w:rPr>
      </w:pPr>
      <w:r w:rsidRPr="00951A03">
        <w:rPr>
          <w:rFonts w:ascii="Verdana" w:eastAsia="Calibri" w:hAnsi="Verdana" w:cs="Arial"/>
          <w:lang w:eastAsia="es-ES"/>
        </w:rPr>
        <w:t>En ejercicio de la competencia otorgada por los artículos 3, numeral 5º, y 11, numeral 8º, del Decreto Ley 4170 de 2011,</w:t>
      </w:r>
      <w:r w:rsidRPr="00951A03">
        <w:rPr>
          <w:rFonts w:ascii="Verdana" w:eastAsia="Arial MT" w:hAnsi="Verdana" w:cs="Arial MT"/>
          <w:lang w:eastAsia="es-ES"/>
        </w:rPr>
        <w:t xml:space="preserve"> </w:t>
      </w:r>
      <w:r w:rsidRPr="00951A03">
        <w:rPr>
          <w:rFonts w:ascii="Verdana" w:eastAsia="Calibri" w:hAnsi="Verdana" w:cs="Arial"/>
        </w:rPr>
        <w:t xml:space="preserve">así como lo establecido en el artículo 4 de la Resolución 1707 de 2018 expedida por esta Entidad, </w:t>
      </w:r>
      <w:r w:rsidRPr="00951A03">
        <w:rPr>
          <w:rFonts w:ascii="Verdana" w:eastAsia="Calibri" w:hAnsi="Verdana" w:cs="Arial"/>
          <w:lang w:eastAsia="es-ES"/>
        </w:rPr>
        <w:t xml:space="preserve">la Agencia Nacional de Contratación Pública – Colombia Compra Eficiente– responde su solicitud de consulta de fecha de </w:t>
      </w:r>
      <w:r>
        <w:rPr>
          <w:rFonts w:ascii="Verdana" w:eastAsia="Calibri" w:hAnsi="Verdana" w:cs="Arial"/>
          <w:lang w:eastAsia="es-ES"/>
        </w:rPr>
        <w:t>05</w:t>
      </w:r>
      <w:r w:rsidRPr="00951A03">
        <w:rPr>
          <w:rFonts w:ascii="Verdana" w:eastAsia="Calibri" w:hAnsi="Verdana" w:cs="Arial"/>
          <w:lang w:eastAsia="es-ES"/>
        </w:rPr>
        <w:t xml:space="preserve"> de </w:t>
      </w:r>
      <w:r>
        <w:rPr>
          <w:rFonts w:ascii="Verdana" w:eastAsia="Calibri" w:hAnsi="Verdana" w:cs="Arial"/>
          <w:lang w:eastAsia="es-ES"/>
        </w:rPr>
        <w:t>diciembre</w:t>
      </w:r>
      <w:r w:rsidRPr="00951A03">
        <w:rPr>
          <w:rFonts w:ascii="Verdana" w:eastAsia="Calibri" w:hAnsi="Verdana" w:cs="Arial"/>
          <w:lang w:eastAsia="es-ES"/>
        </w:rPr>
        <w:t xml:space="preserve"> de 2025, en la cual manifiesta lo siguiente: </w:t>
      </w:r>
      <w:bookmarkStart w:id="1" w:name="_Hlk95313578"/>
    </w:p>
    <w:p w14:paraId="3DFE518B" w14:textId="77777777" w:rsidR="000F67C3" w:rsidRPr="00951A03" w:rsidRDefault="000F67C3" w:rsidP="000F67C3">
      <w:pPr>
        <w:spacing w:after="0" w:line="276" w:lineRule="auto"/>
        <w:jc w:val="both"/>
        <w:rPr>
          <w:rFonts w:ascii="Verdana" w:eastAsia="Calibri" w:hAnsi="Verdana" w:cs="Arial"/>
          <w:sz w:val="21"/>
          <w:szCs w:val="21"/>
          <w:lang w:eastAsia="es-ES"/>
        </w:rPr>
      </w:pPr>
    </w:p>
    <w:bookmarkEnd w:id="1"/>
    <w:p w14:paraId="608B174A" w14:textId="77777777" w:rsidR="000F67C3" w:rsidRPr="00FB70BE" w:rsidRDefault="000F67C3" w:rsidP="000F67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hAnsi="Verdana" w:cs="Arial"/>
          <w:color w:val="000000"/>
          <w:sz w:val="21"/>
          <w:szCs w:val="21"/>
          <w:lang w:val="es-MX"/>
        </w:rPr>
      </w:pPr>
      <w:r w:rsidRPr="00FB70BE">
        <w:rPr>
          <w:rFonts w:ascii="Verdana" w:hAnsi="Verdana" w:cs="Arial"/>
          <w:color w:val="000000"/>
          <w:sz w:val="21"/>
          <w:szCs w:val="21"/>
          <w:lang w:val="es-MX"/>
        </w:rPr>
        <w:t xml:space="preserve">“En los Pliegos Tipo para consultorías de infraestructura, y en particular la Matriz CCE-EICP-FM-97, contemplan requisitos específicos de </w:t>
      </w:r>
      <w:r w:rsidRPr="00FB70BE">
        <w:rPr>
          <w:rFonts w:ascii="Verdana" w:hAnsi="Verdana" w:cs="Arial"/>
          <w:color w:val="000000"/>
          <w:sz w:val="21"/>
          <w:szCs w:val="21"/>
          <w:lang w:val="es-MX"/>
        </w:rPr>
        <w:lastRenderedPageBreak/>
        <w:t>experiencia para estudios de tránsito vinculados a proyectos de infraestructura, ¿tales exigencias resultan aplicables únicamente cuando la consultoría tiene como finalidad directa la estructuración técnica o intervención de obras físicas de transporte? O se deben aplicar los pliegos tipo para infraestructura de transporte para consultorías orientadas a la elaboración de estudios de estudios de tránsito que constituyan un instrumento de planeación y diagnóstico operativo, sin vínculo directo con la ejecución de obra física de infraestructura de transporte?”.</w:t>
      </w:r>
    </w:p>
    <w:p w14:paraId="53094AE6" w14:textId="77777777" w:rsidR="000F67C3" w:rsidRPr="00951A03" w:rsidRDefault="000F67C3" w:rsidP="000F67C3">
      <w:pPr>
        <w:spacing w:after="0" w:line="240" w:lineRule="auto"/>
        <w:ind w:left="709" w:right="709"/>
        <w:rPr>
          <w:rFonts w:ascii="ArialMT" w:eastAsia="Times New Roman" w:hAnsi="ArialMT" w:cs="Times New Roman"/>
          <w:sz w:val="21"/>
          <w:szCs w:val="21"/>
          <w:lang w:eastAsia="es-CO"/>
        </w:rPr>
      </w:pPr>
    </w:p>
    <w:p w14:paraId="268B2B4E" w14:textId="77777777" w:rsidR="000F67C3" w:rsidRPr="00951A03" w:rsidRDefault="000F67C3" w:rsidP="000F67C3">
      <w:pPr>
        <w:spacing w:after="120" w:line="276" w:lineRule="auto"/>
        <w:ind w:firstLine="709"/>
        <w:jc w:val="both"/>
        <w:rPr>
          <w:rFonts w:ascii="Verdana" w:eastAsia="Calibri" w:hAnsi="Verdana" w:cs="Arial"/>
          <w:lang w:eastAsia="es-ES_tradnl"/>
        </w:rPr>
      </w:pPr>
      <w:r w:rsidRPr="00951A03">
        <w:rPr>
          <w:rFonts w:ascii="Verdana" w:eastAsia="Calibri" w:hAnsi="Verdana" w:cs="Arial"/>
          <w:lang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51A03">
        <w:rPr>
          <w:rFonts w:ascii="Verdana" w:eastAsia="Calibri" w:hAnsi="Verdana" w:cs="Arial"/>
          <w:lang w:eastAsia="es-ES_tradnl"/>
        </w:rPr>
        <w:tab/>
      </w:r>
    </w:p>
    <w:p w14:paraId="44090955" w14:textId="77777777" w:rsidR="000F67C3" w:rsidRPr="00951A03" w:rsidRDefault="000F67C3" w:rsidP="000F67C3">
      <w:pPr>
        <w:spacing w:after="0" w:line="276" w:lineRule="auto"/>
        <w:ind w:firstLine="709"/>
        <w:jc w:val="both"/>
        <w:rPr>
          <w:rFonts w:ascii="Verdana" w:eastAsia="Calibri" w:hAnsi="Verdana" w:cs="Arial"/>
          <w:lang w:eastAsia="es-ES"/>
        </w:rPr>
      </w:pPr>
      <w:r w:rsidRPr="00951A03">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los problemas jurídicos de su consulta. </w:t>
      </w:r>
    </w:p>
    <w:p w14:paraId="29B7CBFC" w14:textId="77777777" w:rsidR="000F67C3" w:rsidRPr="00951A03" w:rsidRDefault="000F67C3" w:rsidP="000F67C3">
      <w:pPr>
        <w:spacing w:after="0" w:line="276" w:lineRule="auto"/>
        <w:ind w:firstLine="709"/>
        <w:jc w:val="both"/>
        <w:rPr>
          <w:rFonts w:ascii="Verdana" w:eastAsia="Calibri" w:hAnsi="Verdana" w:cs="Arial"/>
          <w:lang w:eastAsia="es-ES"/>
        </w:rPr>
      </w:pPr>
    </w:p>
    <w:p w14:paraId="0B194EAD" w14:textId="77777777" w:rsidR="000F67C3" w:rsidRPr="00951A03" w:rsidRDefault="000F67C3" w:rsidP="000F67C3">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951A03">
        <w:rPr>
          <w:rFonts w:ascii="Verdana" w:eastAsia="Century Gothic" w:hAnsi="Verdana" w:cs="Century Gothic"/>
          <w:b/>
          <w:bCs/>
        </w:rPr>
        <w:t>Problema planteado:</w:t>
      </w:r>
    </w:p>
    <w:p w14:paraId="64EC0B4D" w14:textId="77777777" w:rsidR="000F67C3" w:rsidRPr="00951A03" w:rsidRDefault="000F67C3" w:rsidP="000F67C3">
      <w:pPr>
        <w:tabs>
          <w:tab w:val="left" w:pos="426"/>
        </w:tabs>
        <w:spacing w:after="0" w:line="276" w:lineRule="auto"/>
        <w:jc w:val="both"/>
        <w:rPr>
          <w:rFonts w:ascii="Verdana" w:eastAsia="Century Gothic" w:hAnsi="Verdana" w:cs="Century Gothic"/>
        </w:rPr>
      </w:pPr>
    </w:p>
    <w:p w14:paraId="4E7A7B9D" w14:textId="77777777" w:rsidR="000F67C3" w:rsidRPr="00951A03" w:rsidRDefault="000F67C3" w:rsidP="000F67C3">
      <w:pPr>
        <w:spacing w:after="0" w:line="276" w:lineRule="auto"/>
        <w:jc w:val="both"/>
        <w:rPr>
          <w:rFonts w:ascii="Verdana" w:eastAsia="Century Gothic" w:hAnsi="Verdana" w:cs="Century Gothic"/>
        </w:rPr>
      </w:pPr>
      <w:r w:rsidRPr="00951A03">
        <w:rPr>
          <w:rFonts w:ascii="Verdana" w:eastAsia="Century Gothic" w:hAnsi="Verdana" w:cs="Century Gothic"/>
        </w:rPr>
        <w:t xml:space="preserve">De acuerdo con el contenido de su solicitud, esta Agencia resolverá el siguiente problema jurídico: </w:t>
      </w:r>
      <w:r w:rsidRPr="00D64597">
        <w:rPr>
          <w:rFonts w:ascii="Verdana" w:eastAsia="Century Gothic" w:hAnsi="Verdana" w:cs="Century Gothic"/>
        </w:rPr>
        <w:t>¿Son aplicables los documentos tipo de consultoría de estudios de ingeniería de infraestructura de transporte, para realizar estudios de tránsito?</w:t>
      </w:r>
    </w:p>
    <w:p w14:paraId="4BE50C6D" w14:textId="77777777" w:rsidR="000F67C3" w:rsidRPr="00951A03" w:rsidRDefault="000F67C3" w:rsidP="000F67C3">
      <w:pPr>
        <w:spacing w:after="0" w:line="276" w:lineRule="auto"/>
        <w:jc w:val="both"/>
        <w:rPr>
          <w:rFonts w:ascii="Verdana" w:eastAsia="Century Gothic" w:hAnsi="Verdana" w:cs="Century Gothic"/>
        </w:rPr>
      </w:pPr>
    </w:p>
    <w:p w14:paraId="2D1A9BFF" w14:textId="77777777" w:rsidR="000F67C3" w:rsidRPr="00951A03" w:rsidRDefault="000F67C3" w:rsidP="000F67C3">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951A03">
        <w:rPr>
          <w:rFonts w:ascii="Verdana" w:eastAsia="Century Gothic" w:hAnsi="Verdana" w:cs="Century Gothic"/>
          <w:b/>
          <w:bCs/>
        </w:rPr>
        <w:t>Respuestas:</w:t>
      </w:r>
    </w:p>
    <w:p w14:paraId="70DF5CC7" w14:textId="77777777" w:rsidR="000F67C3" w:rsidRPr="00951A03" w:rsidRDefault="000F67C3" w:rsidP="000F67C3">
      <w:pPr>
        <w:tabs>
          <w:tab w:val="left" w:pos="142"/>
          <w:tab w:val="left" w:pos="284"/>
        </w:tabs>
        <w:spacing w:after="0" w:line="276" w:lineRule="auto"/>
        <w:ind w:left="360"/>
        <w:contextualSpacing/>
        <w:jc w:val="both"/>
        <w:rPr>
          <w:rFonts w:ascii="Verdana" w:eastAsia="Century Gothic" w:hAnsi="Verdana" w:cs="Century Gothic"/>
          <w:b/>
          <w:bC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F67C3" w:rsidRPr="00951A03" w14:paraId="60D37139" w14:textId="77777777" w:rsidTr="00F94993">
        <w:trPr>
          <w:trHeight w:val="2802"/>
        </w:trPr>
        <w:tc>
          <w:tcPr>
            <w:tcW w:w="8828" w:type="dxa"/>
            <w:tcBorders>
              <w:top w:val="dotted" w:sz="4" w:space="0" w:color="auto"/>
              <w:left w:val="dotted" w:sz="4" w:space="0" w:color="auto"/>
              <w:bottom w:val="dotted" w:sz="4" w:space="0" w:color="auto"/>
              <w:right w:val="dotted" w:sz="4" w:space="0" w:color="auto"/>
            </w:tcBorders>
          </w:tcPr>
          <w:p w14:paraId="43F721A6" w14:textId="77777777" w:rsidR="000F67C3" w:rsidRPr="00951A03" w:rsidRDefault="000F67C3" w:rsidP="00F94993">
            <w:pPr>
              <w:snapToGrid w:val="0"/>
              <w:spacing w:after="120" w:line="276" w:lineRule="auto"/>
              <w:jc w:val="both"/>
              <w:rPr>
                <w:rFonts w:ascii="Verdana" w:eastAsia="Times New Roman" w:hAnsi="Verdana" w:cs="Arial"/>
                <w:shd w:val="clear" w:color="auto" w:fill="FFFFFF"/>
                <w:lang w:eastAsia="es-ES"/>
              </w:rPr>
            </w:pPr>
            <w:r w:rsidRPr="00951A03">
              <w:rPr>
                <w:rFonts w:ascii="Verdana" w:eastAsia="Calibri" w:hAnsi="Verdana" w:cs="Arial"/>
                <w:bC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7AD2B199" w14:textId="77777777" w:rsidR="000F67C3" w:rsidRPr="00951A03" w:rsidRDefault="000F67C3" w:rsidP="00F94993">
            <w:pPr>
              <w:snapToGrid w:val="0"/>
              <w:spacing w:after="120" w:line="276" w:lineRule="auto"/>
              <w:ind w:firstLine="644"/>
              <w:jc w:val="both"/>
              <w:rPr>
                <w:rFonts w:ascii="Verdana" w:eastAsia="Aptos" w:hAnsi="Verdana" w:cs="Arial"/>
                <w:color w:val="000000"/>
              </w:rPr>
            </w:pPr>
            <w:r>
              <w:rPr>
                <w:rFonts w:ascii="Verdana" w:eastAsia="Times New Roman" w:hAnsi="Verdana" w:cs="Arial"/>
                <w:shd w:val="clear" w:color="auto" w:fill="FFFFFF"/>
                <w:lang w:eastAsia="es-ES_tradnl"/>
              </w:rPr>
              <w:t xml:space="preserve">Concretamente, </w:t>
            </w:r>
            <w:r w:rsidRPr="00951A03">
              <w:rPr>
                <w:rFonts w:ascii="Verdana" w:eastAsia="Times New Roman" w:hAnsi="Verdana" w:cs="Arial"/>
                <w:shd w:val="clear" w:color="auto" w:fill="FFFFFF"/>
                <w:lang w:eastAsia="es-ES_tradnl"/>
              </w:rPr>
              <w:t xml:space="preserve">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De esta manera, si el objeto contractual a ejecutar se encuadra materialmente dentro de alguno de los tipos de actividades concretas señaladas en cada una de las matrices de experiencia, se tendrán que aplicar los documentos tipo, mientras que en el caso contrario no será forzosa su aplicación. En este sentido, en los documentos base de los documentos tipo, se indica que la entidad establecerá las condiciones de experiencia, tanto general como específica en las actividades que van a contratar. </w:t>
            </w:r>
          </w:p>
          <w:p w14:paraId="7FF421AE" w14:textId="77777777" w:rsidR="000F67C3" w:rsidRPr="003E36D8" w:rsidRDefault="000F67C3" w:rsidP="00F94993">
            <w:pPr>
              <w:snapToGrid w:val="0"/>
              <w:spacing w:line="276" w:lineRule="auto"/>
              <w:ind w:firstLine="644"/>
              <w:jc w:val="both"/>
              <w:rPr>
                <w:rFonts w:ascii="Verdana" w:eastAsia="Aptos" w:hAnsi="Verdana" w:cs="Arial"/>
                <w:color w:val="000000"/>
              </w:rPr>
            </w:pPr>
            <w:r>
              <w:rPr>
                <w:rFonts w:ascii="Verdana" w:eastAsia="Aptos" w:hAnsi="Verdana" w:cs="Arial"/>
                <w:color w:val="000000"/>
              </w:rPr>
              <w:t>L</w:t>
            </w:r>
            <w:r w:rsidRPr="003E36D8">
              <w:rPr>
                <w:rFonts w:ascii="Verdana" w:eastAsia="Aptos" w:hAnsi="Verdana" w:cs="Arial"/>
                <w:color w:val="000000"/>
              </w:rPr>
              <w:t xml:space="preserve">a Matriz 1 </w:t>
            </w:r>
            <w:r>
              <w:rPr>
                <w:rFonts w:ascii="Verdana" w:eastAsia="Aptos" w:hAnsi="Verdana" w:cs="Arial"/>
                <w:color w:val="000000"/>
              </w:rPr>
              <w:t xml:space="preserve">– Experiencia de los documentos tipo de consultoría de estudios de ingeniería de infraestructura de transporte, </w:t>
            </w:r>
            <w:r w:rsidRPr="003E36D8">
              <w:rPr>
                <w:rFonts w:ascii="Verdana" w:eastAsia="Aptos" w:hAnsi="Verdana" w:cs="Arial"/>
                <w:color w:val="000000"/>
              </w:rPr>
              <w:t xml:space="preserve">incluye en </w:t>
            </w:r>
            <w:r>
              <w:rPr>
                <w:rFonts w:ascii="Verdana" w:hAnsi="Verdana" w:cstheme="minorHAnsi"/>
              </w:rPr>
              <w:t>los capítulos</w:t>
            </w:r>
            <w:r w:rsidRPr="007C428C">
              <w:rPr>
                <w:rFonts w:ascii="Verdana" w:hAnsi="Verdana" w:cstheme="minorHAnsi"/>
              </w:rPr>
              <w:t>: 1) Consultoría a obras en vías primarias o secundarias, 2) Obras en vías terciarias, 6) Infraestructura vial urbana, 7) Obras en puentes y 9) Obras en Túneles</w:t>
            </w:r>
            <w:r>
              <w:rPr>
                <w:rFonts w:ascii="Verdana" w:hAnsi="Verdana" w:cstheme="minorHAnsi"/>
              </w:rPr>
              <w:t xml:space="preserve">, las </w:t>
            </w:r>
            <w:r w:rsidRPr="003E36D8">
              <w:rPr>
                <w:rFonts w:ascii="Verdana" w:eastAsia="Aptos" w:hAnsi="Verdana" w:cs="Arial"/>
                <w:color w:val="000000"/>
              </w:rPr>
              <w:t>siguientes actividades</w:t>
            </w:r>
            <w:r>
              <w:rPr>
                <w:rFonts w:ascii="Verdana" w:eastAsia="Aptos" w:hAnsi="Verdana" w:cs="Arial"/>
                <w:color w:val="000000"/>
              </w:rPr>
              <w:t xml:space="preserve"> que se relacionan con el problema jurídico de este concepto</w:t>
            </w:r>
            <w:r w:rsidRPr="003E36D8">
              <w:rPr>
                <w:rFonts w:ascii="Verdana" w:eastAsia="Aptos" w:hAnsi="Verdana" w:cs="Arial"/>
                <w:color w:val="000000"/>
              </w:rPr>
              <w:t xml:space="preserve">: </w:t>
            </w:r>
          </w:p>
          <w:p w14:paraId="53BD0E04" w14:textId="77777777" w:rsidR="000F67C3" w:rsidRDefault="000F67C3" w:rsidP="00F94993">
            <w:pPr>
              <w:pStyle w:val="Prrafodelista"/>
              <w:jc w:val="both"/>
              <w:rPr>
                <w:rFonts w:cstheme="minorHAnsi"/>
              </w:rPr>
            </w:pPr>
          </w:p>
          <w:p w14:paraId="16CF8865" w14:textId="77777777" w:rsidR="000F67C3" w:rsidRPr="00E27430" w:rsidRDefault="000F67C3" w:rsidP="00F94993">
            <w:pPr>
              <w:pStyle w:val="Prrafodelista"/>
              <w:spacing w:after="120"/>
              <w:ind w:left="709" w:right="709"/>
              <w:jc w:val="both"/>
              <w:rPr>
                <w:rFonts w:ascii="Verdana" w:hAnsi="Verdana" w:cstheme="minorHAnsi"/>
                <w:sz w:val="21"/>
                <w:szCs w:val="21"/>
              </w:rPr>
            </w:pPr>
            <w:r w:rsidRPr="00E27430">
              <w:rPr>
                <w:rFonts w:ascii="Verdana" w:hAnsi="Verdana" w:cstheme="minorHAnsi"/>
                <w:sz w:val="21"/>
                <w:szCs w:val="21"/>
              </w:rPr>
              <w:t>“1.8 PROYECTOS DE CONSULTORÍA PARA ESTUDIOS DE TRÁNSITO, CAPACIDAD Y NIVELES DE SERVICIO.</w:t>
            </w:r>
          </w:p>
          <w:p w14:paraId="32B05579" w14:textId="77777777" w:rsidR="000F67C3" w:rsidRPr="00E27430" w:rsidRDefault="000F67C3" w:rsidP="00F94993">
            <w:pPr>
              <w:pStyle w:val="Prrafodelista"/>
              <w:spacing w:after="120"/>
              <w:ind w:left="709" w:right="709"/>
              <w:jc w:val="both"/>
              <w:rPr>
                <w:rFonts w:ascii="Verdana" w:hAnsi="Verdana" w:cstheme="minorHAnsi"/>
                <w:sz w:val="21"/>
                <w:szCs w:val="21"/>
              </w:rPr>
            </w:pPr>
            <w:r w:rsidRPr="00E27430">
              <w:rPr>
                <w:rFonts w:ascii="Verdana" w:hAnsi="Verdana" w:cstheme="minorHAnsi"/>
                <w:sz w:val="21"/>
                <w:szCs w:val="21"/>
              </w:rPr>
              <w:t>(…)</w:t>
            </w:r>
          </w:p>
          <w:p w14:paraId="31CBC113" w14:textId="77777777" w:rsidR="000F67C3" w:rsidRPr="00E27430" w:rsidRDefault="000F67C3" w:rsidP="00F94993">
            <w:pPr>
              <w:pStyle w:val="Prrafodelista"/>
              <w:spacing w:after="120"/>
              <w:ind w:left="709" w:right="709"/>
              <w:jc w:val="both"/>
              <w:rPr>
                <w:rFonts w:ascii="Verdana" w:hAnsi="Verdana" w:cstheme="minorHAnsi"/>
                <w:sz w:val="21"/>
                <w:szCs w:val="21"/>
              </w:rPr>
            </w:pPr>
            <w:r w:rsidRPr="00E27430">
              <w:rPr>
                <w:rFonts w:ascii="Verdana" w:hAnsi="Verdana" w:cstheme="minorHAnsi"/>
                <w:sz w:val="21"/>
                <w:szCs w:val="21"/>
              </w:rPr>
              <w:lastRenderedPageBreak/>
              <w:t>2.7 PROYECTOS DE CONSULTORÍA PARA ESTUDIOS DE TRÁNSITO, CAPACIDAD Y NIVELES DE SERVICIO.</w:t>
            </w:r>
          </w:p>
          <w:p w14:paraId="70BABFA1" w14:textId="77777777" w:rsidR="000F67C3" w:rsidRPr="00E27430" w:rsidRDefault="000F67C3" w:rsidP="00F94993">
            <w:pPr>
              <w:pStyle w:val="Prrafodelista"/>
              <w:spacing w:after="120"/>
              <w:ind w:left="709" w:right="709"/>
              <w:jc w:val="both"/>
              <w:rPr>
                <w:rFonts w:ascii="Verdana" w:hAnsi="Verdana" w:cstheme="minorHAnsi"/>
                <w:sz w:val="21"/>
                <w:szCs w:val="21"/>
              </w:rPr>
            </w:pPr>
            <w:r w:rsidRPr="00E27430">
              <w:rPr>
                <w:rFonts w:ascii="Verdana" w:hAnsi="Verdana" w:cstheme="minorHAnsi"/>
                <w:sz w:val="21"/>
                <w:szCs w:val="21"/>
              </w:rPr>
              <w:t>(…)</w:t>
            </w:r>
          </w:p>
          <w:p w14:paraId="47567980" w14:textId="77777777" w:rsidR="000F67C3" w:rsidRPr="00E27430" w:rsidRDefault="000F67C3" w:rsidP="00F94993">
            <w:pPr>
              <w:pStyle w:val="Prrafodelista"/>
              <w:spacing w:after="120"/>
              <w:ind w:left="709" w:right="709"/>
              <w:jc w:val="both"/>
              <w:rPr>
                <w:rFonts w:ascii="Verdana" w:hAnsi="Verdana" w:cstheme="minorHAnsi"/>
                <w:sz w:val="21"/>
                <w:szCs w:val="21"/>
              </w:rPr>
            </w:pPr>
            <w:r w:rsidRPr="00E27430">
              <w:rPr>
                <w:rFonts w:ascii="Verdana" w:hAnsi="Verdana" w:cstheme="minorHAnsi"/>
                <w:i/>
                <w:iCs/>
                <w:sz w:val="21"/>
                <w:szCs w:val="21"/>
              </w:rPr>
              <w:t>6.26 PROYECTOS DE CONSULTORÍA PARA ESTUDIOS DE TRÁNSITO, CAPACIDAD Y NIVELES DE SERVICIOS</w:t>
            </w:r>
            <w:r w:rsidRPr="00E27430">
              <w:rPr>
                <w:rFonts w:ascii="Verdana" w:hAnsi="Verdana" w:cstheme="minorHAnsi"/>
                <w:sz w:val="21"/>
                <w:szCs w:val="21"/>
              </w:rPr>
              <w:t>.</w:t>
            </w:r>
          </w:p>
          <w:p w14:paraId="5B8000A2" w14:textId="77777777" w:rsidR="000F67C3" w:rsidRPr="00E27430" w:rsidRDefault="000F67C3" w:rsidP="00F94993">
            <w:pPr>
              <w:pStyle w:val="Prrafodelista"/>
              <w:spacing w:after="120"/>
              <w:ind w:left="709" w:right="709"/>
              <w:jc w:val="both"/>
              <w:rPr>
                <w:rFonts w:ascii="Verdana" w:hAnsi="Verdana" w:cstheme="minorHAnsi"/>
                <w:sz w:val="21"/>
                <w:szCs w:val="21"/>
              </w:rPr>
            </w:pPr>
            <w:r w:rsidRPr="00E27430">
              <w:rPr>
                <w:rFonts w:ascii="Verdana" w:hAnsi="Verdana" w:cstheme="minorHAnsi"/>
                <w:sz w:val="21"/>
                <w:szCs w:val="21"/>
              </w:rPr>
              <w:t>(…)</w:t>
            </w:r>
          </w:p>
          <w:p w14:paraId="58A53E96" w14:textId="77777777" w:rsidR="000F67C3" w:rsidRPr="00E27430" w:rsidRDefault="000F67C3" w:rsidP="00F94993">
            <w:pPr>
              <w:pStyle w:val="Prrafodelista"/>
              <w:spacing w:after="120"/>
              <w:ind w:left="709" w:right="709"/>
              <w:jc w:val="both"/>
              <w:rPr>
                <w:rFonts w:ascii="Verdana" w:hAnsi="Verdana" w:cstheme="minorHAnsi"/>
                <w:sz w:val="21"/>
                <w:szCs w:val="21"/>
              </w:rPr>
            </w:pPr>
            <w:r w:rsidRPr="00E27430">
              <w:rPr>
                <w:rFonts w:ascii="Verdana" w:hAnsi="Verdana" w:cstheme="minorHAnsi"/>
                <w:sz w:val="21"/>
                <w:szCs w:val="21"/>
              </w:rPr>
              <w:t>7.16 PROYECTOS DE CONSULTORÍA PARA ESTUDIOS DE TRÁNSITO, CAPACIDAD Y NIVELES DE SERVICIO.</w:t>
            </w:r>
          </w:p>
          <w:p w14:paraId="565EE45F" w14:textId="77777777" w:rsidR="000F67C3" w:rsidRPr="00E27430" w:rsidRDefault="000F67C3" w:rsidP="00F94993">
            <w:pPr>
              <w:pStyle w:val="Prrafodelista"/>
              <w:spacing w:after="120"/>
              <w:ind w:left="709" w:right="709"/>
              <w:jc w:val="both"/>
              <w:rPr>
                <w:rFonts w:ascii="Verdana" w:hAnsi="Verdana" w:cstheme="minorHAnsi"/>
                <w:sz w:val="21"/>
                <w:szCs w:val="21"/>
              </w:rPr>
            </w:pPr>
            <w:r w:rsidRPr="00E27430">
              <w:rPr>
                <w:rFonts w:ascii="Verdana" w:hAnsi="Verdana" w:cstheme="minorHAnsi"/>
                <w:sz w:val="21"/>
                <w:szCs w:val="21"/>
              </w:rPr>
              <w:t>(…)</w:t>
            </w:r>
          </w:p>
          <w:p w14:paraId="116BEF39" w14:textId="77777777" w:rsidR="000F67C3" w:rsidRPr="00E27430" w:rsidRDefault="000F67C3" w:rsidP="00F94993">
            <w:pPr>
              <w:pStyle w:val="Prrafodelista"/>
              <w:ind w:left="709" w:right="709"/>
              <w:jc w:val="both"/>
              <w:rPr>
                <w:rFonts w:ascii="Verdana" w:hAnsi="Verdana" w:cstheme="minorHAnsi"/>
                <w:sz w:val="21"/>
                <w:szCs w:val="21"/>
              </w:rPr>
            </w:pPr>
            <w:r w:rsidRPr="00E27430">
              <w:rPr>
                <w:rFonts w:ascii="Verdana" w:hAnsi="Verdana" w:cstheme="minorHAnsi"/>
                <w:sz w:val="21"/>
                <w:szCs w:val="21"/>
              </w:rPr>
              <w:t xml:space="preserve">9.7 PROYECTOS DE CONSULTORÍA PARA ESTUDIOS DE TRÁNSITO, CAPACIDAD Y NIVELES DE SERVICIO”.  </w:t>
            </w:r>
          </w:p>
          <w:p w14:paraId="74C527F5" w14:textId="77777777" w:rsidR="000F67C3" w:rsidRPr="00821624" w:rsidRDefault="000F67C3" w:rsidP="00F94993">
            <w:pPr>
              <w:pStyle w:val="Prrafodelista"/>
              <w:ind w:left="709" w:right="709"/>
              <w:jc w:val="both"/>
              <w:rPr>
                <w:rFonts w:cstheme="minorHAnsi"/>
                <w:sz w:val="21"/>
                <w:szCs w:val="21"/>
              </w:rPr>
            </w:pPr>
          </w:p>
          <w:p w14:paraId="4A9AE26E" w14:textId="77777777" w:rsidR="000F67C3" w:rsidRPr="00821624" w:rsidRDefault="000F67C3" w:rsidP="00F94993">
            <w:pPr>
              <w:spacing w:after="120" w:line="276" w:lineRule="auto"/>
              <w:ind w:firstLine="708"/>
              <w:jc w:val="both"/>
              <w:rPr>
                <w:rFonts w:ascii="Verdana" w:hAnsi="Verdana" w:cstheme="minorHAnsi"/>
              </w:rPr>
            </w:pPr>
            <w:r w:rsidRPr="00821624">
              <w:rPr>
                <w:rFonts w:ascii="Verdana" w:hAnsi="Verdana"/>
              </w:rPr>
              <w:t xml:space="preserve">Estas actividades </w:t>
            </w:r>
            <w:r>
              <w:rPr>
                <w:rFonts w:ascii="Verdana" w:hAnsi="Verdana"/>
              </w:rPr>
              <w:t xml:space="preserve">se refieren </w:t>
            </w:r>
            <w:r w:rsidRPr="00821624">
              <w:rPr>
                <w:rFonts w:ascii="Verdana" w:hAnsi="Verdana"/>
              </w:rPr>
              <w:t>a los servicios asociados a la infraestructura de transporte, orientados a analizar, diseñar y evaluar el funcionamiento actual y futuro de una infraestructura vial o de transporte, ya sea en vías primarias, secundarias y terciarias, vías urbanas, puentes, túneles, entre otros, con el fin de determinar si la infraestructura evaluada puede atender la demanda de tránsito de manera segura y eficiente, así como identificar las posibles intervenciones necesarias para mejorar su desempeño.</w:t>
            </w:r>
          </w:p>
          <w:p w14:paraId="32ED7C8A" w14:textId="77777777" w:rsidR="000F67C3" w:rsidRPr="009029F6" w:rsidRDefault="000F67C3" w:rsidP="00F94993">
            <w:pPr>
              <w:spacing w:after="120" w:line="276" w:lineRule="auto"/>
              <w:ind w:firstLine="708"/>
              <w:jc w:val="both"/>
              <w:rPr>
                <w:rFonts w:ascii="Verdana" w:hAnsi="Verdana"/>
              </w:rPr>
            </w:pPr>
            <w:r w:rsidRPr="009029F6">
              <w:rPr>
                <w:rFonts w:ascii="Verdana" w:hAnsi="Verdana"/>
              </w:rPr>
              <w:t>Por su parte, un estudio de tránsito está relacionado con el análisis del comportamiento y la capacidad del tráfico vehicular en un corredor específico, ya sea una vía o una intersección, durante un período de tiempo determinado. Este se desarrolla a partir de actividades como: a) conteos o aforos vehiculares por tipo de vehículo; b) análisis y estudio de rutas origen–destino; c) identificación de tiempos de recorrido y velocidades de operación; d) evaluación y caracterización de la red vial y de transporte existente, mediante conteos de Tráfico Promedio Diario (TPD), Tráfico Promedio Diario Anual (TPDA) y flujos en la hora pico; e) proyección de la demanda futura; f) análisis de la accidentalidad vial; g) análisis de secciones viales, intersecciones y glorietas; e i) identificación de aspectos como señalización de tránsito, semaforización, anchos de carril y pendientes, entre otros.</w:t>
            </w:r>
          </w:p>
          <w:p w14:paraId="5BCF8728" w14:textId="77777777" w:rsidR="000F67C3" w:rsidRPr="009029F6" w:rsidRDefault="000F67C3" w:rsidP="00F94993">
            <w:pPr>
              <w:spacing w:after="120" w:line="276" w:lineRule="auto"/>
              <w:ind w:firstLine="708"/>
              <w:jc w:val="both"/>
              <w:rPr>
                <w:rFonts w:ascii="Verdana" w:hAnsi="Verdana"/>
              </w:rPr>
            </w:pPr>
            <w:r w:rsidRPr="009029F6">
              <w:rPr>
                <w:rFonts w:ascii="Verdana" w:hAnsi="Verdana"/>
              </w:rPr>
              <w:t xml:space="preserve">El resultado general del estudio permite determinar los volúmenes de tráfico actuales y futuros, el funcionamiento y comportamiento del corredor </w:t>
            </w:r>
            <w:r w:rsidRPr="009029F6">
              <w:rPr>
                <w:rFonts w:ascii="Verdana" w:hAnsi="Verdana"/>
              </w:rPr>
              <w:lastRenderedPageBreak/>
              <w:t>evaluado, la proyección de la demanda futura y la necesidad de implementar nuevas intervenciones de infraestructura.</w:t>
            </w:r>
          </w:p>
          <w:p w14:paraId="4380FF3E" w14:textId="77777777" w:rsidR="000F67C3" w:rsidRDefault="000F67C3" w:rsidP="00F94993">
            <w:pPr>
              <w:spacing w:after="120"/>
              <w:ind w:firstLine="708"/>
              <w:jc w:val="both"/>
              <w:rPr>
                <w:rFonts w:ascii="Verdana" w:hAnsi="Verdana" w:cstheme="minorHAnsi"/>
              </w:rPr>
            </w:pPr>
            <w:r>
              <w:rPr>
                <w:rFonts w:ascii="Verdana" w:hAnsi="Verdana" w:cstheme="minorHAnsi"/>
              </w:rPr>
              <w:t>En este sentido, conforme como se señaló, la M</w:t>
            </w:r>
            <w:r w:rsidRPr="007C428C">
              <w:rPr>
                <w:rFonts w:ascii="Verdana" w:hAnsi="Verdana" w:cstheme="minorHAnsi"/>
              </w:rPr>
              <w:t xml:space="preserve">atriz 1 </w:t>
            </w:r>
            <w:r>
              <w:rPr>
                <w:rFonts w:ascii="Verdana" w:hAnsi="Verdana" w:cstheme="minorHAnsi"/>
              </w:rPr>
              <w:t>de los documentos tipo de consultoría de estudios de ingeniería de infraestructura de transporte, incluye estos estudios de tránsito en</w:t>
            </w:r>
            <w:r w:rsidRPr="007C428C">
              <w:rPr>
                <w:rFonts w:ascii="Verdana" w:hAnsi="Verdana" w:cstheme="minorHAnsi"/>
              </w:rPr>
              <w:t xml:space="preserve"> los capítulos de: 1), 2), 6), 7) y 9)</w:t>
            </w:r>
            <w:r>
              <w:rPr>
                <w:rFonts w:ascii="Verdana" w:hAnsi="Verdana" w:cstheme="minorHAnsi"/>
              </w:rPr>
              <w:t>.</w:t>
            </w:r>
            <w:r w:rsidRPr="007C428C">
              <w:rPr>
                <w:rFonts w:ascii="Verdana" w:hAnsi="Verdana" w:cstheme="minorHAnsi"/>
              </w:rPr>
              <w:t xml:space="preserve"> </w:t>
            </w:r>
            <w:r>
              <w:rPr>
                <w:rFonts w:ascii="Verdana" w:hAnsi="Verdana" w:cstheme="minorHAnsi"/>
              </w:rPr>
              <w:t>S</w:t>
            </w:r>
            <w:r w:rsidRPr="007C428C">
              <w:rPr>
                <w:rFonts w:ascii="Verdana" w:hAnsi="Verdana" w:cstheme="minorHAnsi"/>
              </w:rPr>
              <w:t>in embargo</w:t>
            </w:r>
            <w:r>
              <w:rPr>
                <w:rFonts w:ascii="Verdana" w:hAnsi="Verdana" w:cstheme="minorHAnsi"/>
              </w:rPr>
              <w:t xml:space="preserve">, estos </w:t>
            </w:r>
            <w:r w:rsidRPr="007C428C">
              <w:rPr>
                <w:rFonts w:ascii="Verdana" w:hAnsi="Verdana" w:cstheme="minorHAnsi"/>
              </w:rPr>
              <w:t>aplica</w:t>
            </w:r>
            <w:r>
              <w:rPr>
                <w:rFonts w:ascii="Verdana" w:hAnsi="Verdana" w:cstheme="minorHAnsi"/>
              </w:rPr>
              <w:t>n</w:t>
            </w:r>
            <w:r w:rsidRPr="007C428C">
              <w:rPr>
                <w:rFonts w:ascii="Verdana" w:hAnsi="Verdana" w:cstheme="minorHAnsi"/>
              </w:rPr>
              <w:t xml:space="preserve"> en todo tipo de infraestructura que se pretenda construir, ampliar o intervenir.</w:t>
            </w:r>
          </w:p>
          <w:p w14:paraId="46CCD513" w14:textId="77777777" w:rsidR="000F67C3" w:rsidRDefault="000F67C3" w:rsidP="00F94993">
            <w:pPr>
              <w:spacing w:before="120" w:after="120" w:line="276" w:lineRule="auto"/>
              <w:ind w:firstLine="709"/>
              <w:jc w:val="both"/>
              <w:rPr>
                <w:rFonts w:ascii="Verdana" w:hAnsi="Verdana" w:cstheme="minorHAnsi"/>
              </w:rPr>
            </w:pPr>
            <w:r w:rsidRPr="00613AB2">
              <w:rPr>
                <w:rFonts w:ascii="Verdana" w:hAnsi="Verdana" w:cstheme="minorHAnsi"/>
              </w:rPr>
              <w:t>En consecuencia, si la entidad determina que los estudios de tránsito mencionados están relacionados u orientados a definiciones específicas que afecten o modifiquen la infraestructura física, deberá implementar los documentos tipo</w:t>
            </w:r>
            <w:r>
              <w:rPr>
                <w:rFonts w:ascii="Verdana" w:hAnsi="Verdana" w:cstheme="minorHAnsi"/>
              </w:rPr>
              <w:t xml:space="preserve"> de consultoría de estudios de ingeniería de infraestructura de transporte adoptados por esta Agencia</w:t>
            </w:r>
            <w:r w:rsidRPr="00613AB2">
              <w:rPr>
                <w:rFonts w:ascii="Verdana" w:hAnsi="Verdana" w:cstheme="minorHAnsi"/>
              </w:rPr>
              <w:t>. En caso contrario, podrá hacer uso de estos</w:t>
            </w:r>
            <w:r>
              <w:rPr>
                <w:rFonts w:ascii="Verdana" w:hAnsi="Verdana" w:cstheme="minorHAnsi"/>
              </w:rPr>
              <w:t xml:space="preserve"> documentos</w:t>
            </w:r>
            <w:r w:rsidRPr="00613AB2">
              <w:rPr>
                <w:rFonts w:ascii="Verdana" w:hAnsi="Verdana" w:cstheme="minorHAnsi"/>
              </w:rPr>
              <w:t xml:space="preserve"> como buenas prácticas de contratación que garanticen la pluralidad e idoneidad de oferentes.</w:t>
            </w:r>
          </w:p>
          <w:p w14:paraId="3B1714CA" w14:textId="77777777" w:rsidR="000F67C3" w:rsidRPr="007C428C" w:rsidRDefault="000F67C3" w:rsidP="00F94993">
            <w:pPr>
              <w:spacing w:before="120" w:after="120" w:line="276" w:lineRule="auto"/>
              <w:ind w:firstLine="709"/>
              <w:jc w:val="both"/>
              <w:rPr>
                <w:rFonts w:ascii="Verdana" w:hAnsi="Verdana" w:cstheme="minorHAnsi"/>
              </w:rPr>
            </w:pPr>
            <w:r w:rsidRPr="00613AB2">
              <w:rPr>
                <w:rFonts w:ascii="Verdana" w:hAnsi="Verdana" w:cstheme="minorHAnsi"/>
                <w:kern w:val="2"/>
                <w14:ligatures w14:val="standardContextual"/>
              </w:rPr>
              <w:t>Finalmente, debe advertirse</w:t>
            </w:r>
            <w:r w:rsidRPr="007C428C">
              <w:rPr>
                <w:rFonts w:ascii="Verdana" w:eastAsia="Calibri" w:hAnsi="Verdana" w:cs="Arial"/>
                <w:color w:val="000000"/>
                <w:kern w:val="2"/>
                <w:lang w:val="es-ES"/>
                <w14:ligatures w14:val="standardContextual"/>
              </w:rPr>
              <w:t xml:space="preserv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F856FE2" w14:textId="77777777" w:rsidR="000F67C3" w:rsidRPr="007C428C" w:rsidRDefault="000F67C3" w:rsidP="00F94993">
            <w:pPr>
              <w:tabs>
                <w:tab w:val="left" w:pos="709"/>
              </w:tabs>
              <w:snapToGrid w:val="0"/>
              <w:spacing w:line="276" w:lineRule="auto"/>
              <w:ind w:firstLine="709"/>
              <w:jc w:val="both"/>
              <w:rPr>
                <w:rFonts w:ascii="Verdana" w:eastAsia="Calibri" w:hAnsi="Verdana" w:cs="Arial"/>
                <w:color w:val="000000"/>
                <w:kern w:val="2"/>
                <w:lang w:val="es-ES"/>
                <w14:ligatures w14:val="standardContextual"/>
              </w:rPr>
            </w:pPr>
            <w:r w:rsidRPr="007C428C">
              <w:rPr>
                <w:rFonts w:ascii="Verdana" w:eastAsia="Calibri" w:hAnsi="Verdana" w:cs="Arial"/>
                <w:color w:val="000000"/>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D221D86" w14:textId="77777777" w:rsidR="000F67C3" w:rsidRPr="003401C6" w:rsidRDefault="000F67C3" w:rsidP="00F94993">
            <w:pPr>
              <w:snapToGrid w:val="0"/>
              <w:spacing w:line="276" w:lineRule="auto"/>
              <w:ind w:firstLine="708"/>
              <w:jc w:val="both"/>
              <w:rPr>
                <w:rFonts w:ascii="Verdana" w:eastAsia="Calibri" w:hAnsi="Verdana" w:cs="Arial"/>
                <w:lang w:val="es-ES"/>
              </w:rPr>
            </w:pPr>
          </w:p>
        </w:tc>
      </w:tr>
    </w:tbl>
    <w:p w14:paraId="2AAB85DA" w14:textId="77777777" w:rsidR="000F67C3" w:rsidRPr="00951A03" w:rsidRDefault="000F67C3" w:rsidP="000F67C3">
      <w:pPr>
        <w:tabs>
          <w:tab w:val="left" w:pos="142"/>
          <w:tab w:val="left" w:pos="284"/>
        </w:tabs>
        <w:spacing w:after="0" w:line="276" w:lineRule="auto"/>
        <w:jc w:val="both"/>
        <w:rPr>
          <w:rFonts w:ascii="Verdana" w:eastAsia="Century Gothic" w:hAnsi="Verdana" w:cs="Century Gothic"/>
          <w:b/>
          <w:bCs/>
        </w:rPr>
      </w:pPr>
    </w:p>
    <w:p w14:paraId="113AD67D" w14:textId="77777777" w:rsidR="000F67C3" w:rsidRPr="00951A03" w:rsidRDefault="000F67C3" w:rsidP="000F67C3">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951A03">
        <w:rPr>
          <w:rFonts w:ascii="Verdana" w:eastAsia="Century Gothic" w:hAnsi="Verdana" w:cs="Century Gothic"/>
          <w:b/>
          <w:bCs/>
        </w:rPr>
        <w:t>Razones de la respuesta:</w:t>
      </w:r>
    </w:p>
    <w:p w14:paraId="1943282B" w14:textId="77777777" w:rsidR="000F67C3" w:rsidRPr="00951A03" w:rsidRDefault="000F67C3" w:rsidP="000F67C3">
      <w:pPr>
        <w:spacing w:after="0" w:line="276" w:lineRule="auto"/>
        <w:jc w:val="both"/>
        <w:rPr>
          <w:rFonts w:ascii="Verdana" w:eastAsia="Calibri" w:hAnsi="Verdana" w:cs="Arial"/>
        </w:rPr>
      </w:pPr>
    </w:p>
    <w:p w14:paraId="4068BA49" w14:textId="77777777" w:rsidR="000F67C3" w:rsidRPr="00951A03" w:rsidRDefault="000F67C3" w:rsidP="000F67C3">
      <w:pPr>
        <w:spacing w:after="0" w:line="276" w:lineRule="auto"/>
        <w:jc w:val="both"/>
        <w:rPr>
          <w:rFonts w:ascii="Verdana" w:eastAsia="Calibri" w:hAnsi="Verdana" w:cs="Arial"/>
        </w:rPr>
      </w:pPr>
      <w:r w:rsidRPr="00951A03">
        <w:rPr>
          <w:rFonts w:ascii="Verdana" w:eastAsia="Calibri" w:hAnsi="Verdana" w:cs="Arial"/>
        </w:rPr>
        <w:t xml:space="preserve">Lo anterior se sustenta en las siguientes consideraciones: </w:t>
      </w:r>
    </w:p>
    <w:p w14:paraId="0CBF52FF" w14:textId="77777777" w:rsidR="000F67C3" w:rsidRPr="00951A03" w:rsidRDefault="000F67C3" w:rsidP="000F67C3">
      <w:pPr>
        <w:spacing w:after="0"/>
        <w:rPr>
          <w:rFonts w:ascii="Calibri" w:eastAsia="Calibri" w:hAnsi="Calibri" w:cs="Times New Roman"/>
        </w:rPr>
      </w:pPr>
    </w:p>
    <w:p w14:paraId="22DFB743" w14:textId="77777777" w:rsidR="000F67C3" w:rsidRPr="00951A03" w:rsidRDefault="000F67C3" w:rsidP="000F67C3">
      <w:pPr>
        <w:snapToGrid w:val="0"/>
        <w:spacing w:after="120" w:line="276" w:lineRule="auto"/>
        <w:jc w:val="both"/>
        <w:rPr>
          <w:rFonts w:ascii="Verdana" w:eastAsia="Calibri" w:hAnsi="Verdana" w:cs="Arial"/>
        </w:rPr>
      </w:pPr>
      <w:r w:rsidRPr="00951A03">
        <w:rPr>
          <w:rFonts w:ascii="Verdana" w:eastAsia="Calibri" w:hAnsi="Verdana" w:cs="Arial"/>
        </w:rPr>
        <w:t xml:space="preserve">Los documentos tipo expedidos por la Agencia Nacional de Contratación Pública </w:t>
      </w:r>
      <w:r w:rsidRPr="00951A03">
        <w:rPr>
          <w:rFonts w:ascii="Symbol" w:eastAsia="Symbol" w:hAnsi="Symbol" w:cs="Symbol"/>
        </w:rPr>
        <w:t>-</w:t>
      </w:r>
      <w:r w:rsidRPr="00951A03">
        <w:rPr>
          <w:rFonts w:ascii="Verdana" w:eastAsia="Calibri" w:hAnsi="Verdana" w:cs="Aria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7B8648C6" w14:textId="77777777" w:rsidR="000F67C3" w:rsidRPr="00951A03" w:rsidRDefault="000F67C3" w:rsidP="000F67C3">
      <w:pPr>
        <w:snapToGrid w:val="0"/>
        <w:spacing w:after="120" w:line="276" w:lineRule="auto"/>
        <w:ind w:firstLine="644"/>
        <w:jc w:val="both"/>
        <w:rPr>
          <w:rFonts w:ascii="Verdana" w:eastAsia="Calibri" w:hAnsi="Verdana" w:cs="Arial"/>
        </w:rPr>
      </w:pPr>
      <w:r w:rsidRPr="00951A03">
        <w:rPr>
          <w:rFonts w:ascii="Verdana" w:eastAsia="Calibri" w:hAnsi="Verdana" w:cs="Times New Roman"/>
        </w:rPr>
        <w:t>La Agencia Nacional de Contratación Pública – Colombia Compra Eficiente expidió documentos tipo para los sectores de infraestructura de transporte, agua potable y saneamiento básico y social. Asimismo, esta Agencia adoptó los documentos tipo de gestión catastral con enfoque multipropósito y para la contratación directa de convenios solidarios para la ejecución de obras hasta la menor cuantía con organismos de acción comunal</w:t>
      </w:r>
      <w:r w:rsidRPr="00951A03">
        <w:rPr>
          <w:rFonts w:ascii="Verdana" w:eastAsia="Calibri" w:hAnsi="Verdana" w:cs="Times New Roman"/>
          <w:vertAlign w:val="superscript"/>
        </w:rPr>
        <w:footnoteReference w:id="2"/>
      </w:r>
      <w:r>
        <w:rPr>
          <w:rFonts w:ascii="Verdana" w:eastAsia="Calibri" w:hAnsi="Verdana" w:cs="Times New Roman"/>
        </w:rPr>
        <w:t>.</w:t>
      </w:r>
    </w:p>
    <w:p w14:paraId="69A2C00D" w14:textId="77777777" w:rsidR="000F67C3" w:rsidRPr="00951A03" w:rsidRDefault="000F67C3" w:rsidP="000F67C3">
      <w:pPr>
        <w:snapToGrid w:val="0"/>
        <w:spacing w:after="120" w:line="276" w:lineRule="auto"/>
        <w:ind w:firstLine="644"/>
        <w:jc w:val="both"/>
        <w:rPr>
          <w:rFonts w:ascii="Verdana" w:eastAsia="Calibri" w:hAnsi="Verdana" w:cs="Arial"/>
        </w:rPr>
      </w:pPr>
      <w:r w:rsidRPr="00951A03">
        <w:rPr>
          <w:rFonts w:ascii="Verdana" w:eastAsia="Calibri" w:hAnsi="Verdana" w:cs="Arial"/>
          <w:bCs/>
        </w:rPr>
        <w:lastRenderedPageBreak/>
        <w:t>En el sector de infraestructura de transporte, la Agencia Nacional de Contratación Pública – Colombia Compra Eficiente expidió documentos tipo</w:t>
      </w:r>
      <w:r w:rsidRPr="00951A03">
        <w:rPr>
          <w:rFonts w:ascii="Verdana" w:eastAsia="Calibri" w:hAnsi="Verdana" w:cs="Arial"/>
          <w:bCs/>
          <w:vertAlign w:val="superscript"/>
        </w:rPr>
        <w:footnoteReference w:id="3"/>
      </w:r>
      <w:r w:rsidRPr="00951A03">
        <w:rPr>
          <w:rFonts w:ascii="Verdana" w:eastAsia="Calibri" w:hAnsi="Verdana" w:cs="Arial"/>
          <w:bCs/>
        </w:rPr>
        <w:t xml:space="preserve"> para contratar obras públicas en ese sector, bajo las modalidades de selección de licitación pública, selección abreviada de menor cuantía y mínima cuantía. Así mismo, esta Agencia adoptó documentos tipo de concurso de méritos para contratar la interventoría y la consultoría de estudios de ingeniería de infraestructura de transporte</w:t>
      </w:r>
      <w:r w:rsidRPr="00951A03">
        <w:rPr>
          <w:rFonts w:ascii="Verdana" w:eastAsia="Calibri" w:hAnsi="Verdana" w:cs="Arial"/>
          <w:bCs/>
          <w:vertAlign w:val="superscript"/>
        </w:rPr>
        <w:footnoteReference w:id="4"/>
      </w:r>
      <w:r w:rsidRPr="00951A03">
        <w:rPr>
          <w:rFonts w:ascii="Verdana" w:eastAsia="Calibri" w:hAnsi="Verdana" w:cs="Arial"/>
          <w:bCs/>
        </w:rPr>
        <w:t xml:space="preserve">. </w:t>
      </w:r>
    </w:p>
    <w:p w14:paraId="23AE90C2" w14:textId="77777777" w:rsidR="000F67C3" w:rsidRPr="00951A03" w:rsidRDefault="000F67C3" w:rsidP="000F67C3">
      <w:pPr>
        <w:snapToGrid w:val="0"/>
        <w:spacing w:after="120" w:line="276" w:lineRule="auto"/>
        <w:ind w:firstLine="644"/>
        <w:jc w:val="both"/>
        <w:rPr>
          <w:rFonts w:ascii="Verdana" w:eastAsia="Times New Roman" w:hAnsi="Verdana" w:cs="Arial"/>
          <w:shd w:val="clear" w:color="auto" w:fill="FFFFFF"/>
          <w:lang w:eastAsia="es-ES"/>
        </w:rPr>
      </w:pPr>
      <w:r w:rsidRPr="00951A03">
        <w:rPr>
          <w:rFonts w:ascii="Verdana" w:eastAsia="Times New Roman" w:hAnsi="Verdana" w:cs="Arial"/>
          <w:shd w:val="clear" w:color="auto" w:fill="FFFFFF"/>
          <w:lang w:eastAsia="es-ES"/>
        </w:rPr>
        <w:t xml:space="preserve">En relación con su solicitud, </w:t>
      </w:r>
      <w:r>
        <w:rPr>
          <w:rFonts w:ascii="Verdana" w:eastAsia="Times New Roman" w:hAnsi="Verdana" w:cs="Arial"/>
          <w:shd w:val="clear" w:color="auto" w:fill="FFFFFF"/>
          <w:lang w:eastAsia="es-ES"/>
        </w:rPr>
        <w:t xml:space="preserve">le indicamos que </w:t>
      </w:r>
      <w:r w:rsidRPr="00951A03">
        <w:rPr>
          <w:rFonts w:ascii="Verdana" w:eastAsia="Times New Roman" w:hAnsi="Verdana" w:cs="Arial"/>
          <w:shd w:val="clear" w:color="auto" w:fill="FFFFFF"/>
          <w:lang w:eastAsia="es-ES"/>
        </w:rPr>
        <w:t xml:space="preserve">mediante la Resolución 726 del 19 de diciembre de 2024, la Agencia Nacional de Contratación Pública – Colombia Compra Eficiente expidió la versión 2 de los </w:t>
      </w:r>
      <w:r>
        <w:rPr>
          <w:rFonts w:ascii="Verdana" w:eastAsia="Times New Roman" w:hAnsi="Verdana" w:cs="Arial"/>
          <w:shd w:val="clear" w:color="auto" w:fill="FFFFFF"/>
          <w:lang w:eastAsia="es-ES"/>
        </w:rPr>
        <w:t>d</w:t>
      </w:r>
      <w:r w:rsidRPr="00951A03">
        <w:rPr>
          <w:rFonts w:ascii="Verdana" w:eastAsia="Times New Roman" w:hAnsi="Verdana" w:cs="Arial"/>
          <w:shd w:val="clear" w:color="auto" w:fill="FFFFFF"/>
          <w:lang w:eastAsia="es-ES"/>
        </w:rPr>
        <w:t xml:space="preserve">ocumentos </w:t>
      </w:r>
      <w:r>
        <w:rPr>
          <w:rFonts w:ascii="Verdana" w:eastAsia="Times New Roman" w:hAnsi="Verdana" w:cs="Arial"/>
          <w:shd w:val="clear" w:color="auto" w:fill="FFFFFF"/>
          <w:lang w:eastAsia="es-ES"/>
        </w:rPr>
        <w:t>t</w:t>
      </w:r>
      <w:r w:rsidRPr="00951A03">
        <w:rPr>
          <w:rFonts w:ascii="Verdana" w:eastAsia="Times New Roman" w:hAnsi="Verdana" w:cs="Arial"/>
          <w:shd w:val="clear" w:color="auto" w:fill="FFFFFF"/>
          <w:lang w:eastAsia="es-ES"/>
        </w:rPr>
        <w:t xml:space="preserve">ipo para los procesos de selección </w:t>
      </w:r>
      <w:r>
        <w:rPr>
          <w:rFonts w:ascii="Verdana" w:eastAsia="Times New Roman" w:hAnsi="Verdana" w:cs="Arial"/>
          <w:shd w:val="clear" w:color="auto" w:fill="FFFFFF"/>
          <w:lang w:eastAsia="es-ES"/>
        </w:rPr>
        <w:t xml:space="preserve">que se adelanten </w:t>
      </w:r>
      <w:r w:rsidRPr="00951A03">
        <w:rPr>
          <w:rFonts w:ascii="Verdana" w:eastAsia="Times New Roman" w:hAnsi="Verdana" w:cs="Arial"/>
          <w:shd w:val="clear" w:color="auto" w:fill="FFFFFF"/>
          <w:lang w:eastAsia="es-ES"/>
        </w:rPr>
        <w:t xml:space="preserve">mediante concurso de méritos abierto, destinados a la contratación de consultoría para estudios de ingeniería de </w:t>
      </w:r>
      <w:r w:rsidRPr="00951A03">
        <w:rPr>
          <w:rFonts w:ascii="Verdana" w:eastAsia="Times New Roman" w:hAnsi="Verdana" w:cs="Arial"/>
          <w:shd w:val="clear" w:color="auto" w:fill="FFFFFF"/>
          <w:lang w:eastAsia="es-ES"/>
        </w:rPr>
        <w:lastRenderedPageBreak/>
        <w:t>infraestructura de transporte. A su vez, se derogó la versión 1 de dichos documentos, adoptada mediante la Resolución 193 de 2021.</w:t>
      </w:r>
    </w:p>
    <w:p w14:paraId="7AF43ABD" w14:textId="77777777" w:rsidR="000F67C3" w:rsidRPr="00951A03" w:rsidRDefault="000F67C3" w:rsidP="000F67C3">
      <w:pPr>
        <w:snapToGrid w:val="0"/>
        <w:spacing w:after="120" w:line="276" w:lineRule="auto"/>
        <w:ind w:firstLine="644"/>
        <w:jc w:val="both"/>
        <w:rPr>
          <w:rFonts w:ascii="Verdana" w:eastAsia="Times New Roman" w:hAnsi="Verdana" w:cs="Arial"/>
          <w:shd w:val="clear" w:color="auto" w:fill="FFFFFF"/>
          <w:lang w:eastAsia="es-ES_tradnl"/>
        </w:rPr>
      </w:pPr>
      <w:r w:rsidRPr="00951A03">
        <w:rPr>
          <w:rFonts w:ascii="Verdana" w:eastAsia="Times New Roman" w:hAnsi="Verdana" w:cs="Arial"/>
          <w:shd w:val="clear" w:color="auto" w:fill="FFFFFF"/>
          <w:lang w:eastAsia="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951A03">
        <w:rPr>
          <w:rFonts w:ascii="Verdana" w:eastAsia="Times New Roman" w:hAnsi="Verdana" w:cs="Arial"/>
          <w:highlight w:val="lightGray"/>
          <w:shd w:val="clear" w:color="auto" w:fill="FFFFFF"/>
          <w:lang w:eastAsia="es-ES"/>
        </w:rPr>
        <w:t>–[texto]–</w:t>
      </w:r>
      <w:r w:rsidRPr="00951A03">
        <w:rPr>
          <w:rFonts w:ascii="Verdana" w:eastAsia="Times New Roman" w:hAnsi="Verdana" w:cs="Arial"/>
          <w:shd w:val="clear" w:color="auto" w:fill="FFFFFF"/>
          <w:lang w:eastAsia="es-ES"/>
        </w:rPr>
        <w:t xml:space="preserve">, para lo cual deberán observarse las instrucciones contenidas en los mismos para su diligenciamiento. </w:t>
      </w:r>
      <w:r w:rsidRPr="00951A03">
        <w:rPr>
          <w:rFonts w:ascii="Verdana" w:eastAsia="Times New Roman" w:hAnsi="Verdana" w:cs="Arial"/>
          <w:shd w:val="clear" w:color="auto" w:fill="FFFFFF"/>
          <w:lang w:eastAsia="es-ES_tradnl"/>
        </w:rPr>
        <w:t>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w:t>
      </w:r>
    </w:p>
    <w:p w14:paraId="067E63D1" w14:textId="77777777" w:rsidR="000F67C3" w:rsidRPr="00951A03" w:rsidRDefault="000F67C3" w:rsidP="000F67C3">
      <w:pPr>
        <w:snapToGrid w:val="0"/>
        <w:spacing w:after="120" w:line="276" w:lineRule="auto"/>
        <w:ind w:firstLine="644"/>
        <w:jc w:val="both"/>
        <w:rPr>
          <w:rFonts w:ascii="Verdana" w:eastAsia="Times New Roman" w:hAnsi="Verdana" w:cs="Arial"/>
          <w:shd w:val="clear" w:color="auto" w:fill="FFFFFF"/>
          <w:lang w:eastAsia="es-ES"/>
        </w:rPr>
      </w:pPr>
      <w:r w:rsidRPr="00951A03">
        <w:rPr>
          <w:rFonts w:ascii="Verdana" w:eastAsia="Calibri" w:hAnsi="Verdana" w:cs="Arial"/>
          <w:bC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9C805D8" w14:textId="77777777" w:rsidR="000F67C3" w:rsidRPr="00951A03" w:rsidRDefault="000F67C3" w:rsidP="000F67C3">
      <w:pPr>
        <w:snapToGrid w:val="0"/>
        <w:spacing w:after="120" w:line="276" w:lineRule="auto"/>
        <w:ind w:firstLine="644"/>
        <w:jc w:val="both"/>
        <w:rPr>
          <w:rFonts w:ascii="Verdana" w:eastAsia="Times New Roman" w:hAnsi="Verdana" w:cs="Arial"/>
          <w:shd w:val="clear" w:color="auto" w:fill="FFFFFF"/>
          <w:lang w:eastAsia="es-ES"/>
        </w:rPr>
      </w:pPr>
      <w:r w:rsidRPr="00951A03">
        <w:rPr>
          <w:rFonts w:ascii="Verdana" w:eastAsia="Times New Roman" w:hAnsi="Verdana" w:cs="Arial"/>
          <w:shd w:val="clear" w:color="auto" w:fill="FFFFFF"/>
          <w:lang w:eastAsia="es-ES_tradnl"/>
        </w:rPr>
        <w:t>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Por otro lado, encontramos el “Anexo 3 – Glosario”, el cual contiene las definiciones de los términos usados en los documentos del proceso. Utilizando estos dos documentos, la entidad estatal puede definir si el objeto a contratarse debe emplear los documentos tipo adoptados por esta Agencia.</w:t>
      </w:r>
    </w:p>
    <w:p w14:paraId="4994FCCB" w14:textId="77777777" w:rsidR="000F67C3" w:rsidRPr="00951A03" w:rsidRDefault="000F67C3" w:rsidP="000F67C3">
      <w:pPr>
        <w:snapToGrid w:val="0"/>
        <w:spacing w:after="120" w:line="276" w:lineRule="auto"/>
        <w:ind w:firstLine="644"/>
        <w:jc w:val="both"/>
        <w:rPr>
          <w:rFonts w:ascii="Verdana" w:eastAsia="Times New Roman" w:hAnsi="Verdana" w:cs="Arial"/>
          <w:shd w:val="clear" w:color="auto" w:fill="FFFFFF"/>
          <w:lang w:eastAsia="es-ES"/>
        </w:rPr>
      </w:pPr>
      <w:r w:rsidRPr="00951A03">
        <w:rPr>
          <w:rFonts w:ascii="Verdana" w:eastAsia="Times New Roman" w:hAnsi="Verdana" w:cs="Arial"/>
          <w:shd w:val="clear" w:color="auto" w:fill="FFFFFF"/>
          <w:lang w:eastAsia="es-ES_tradnl"/>
        </w:rPr>
        <w:t xml:space="preserve">La Matriz 1,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w:t>
      </w:r>
      <w:r w:rsidRPr="00951A03">
        <w:rPr>
          <w:rFonts w:ascii="Verdana" w:eastAsia="Times New Roman" w:hAnsi="Verdana" w:cs="Arial"/>
          <w:shd w:val="clear" w:color="auto" w:fill="FFFFFF"/>
          <w:lang w:eastAsia="es-ES_tradnl"/>
        </w:rPr>
        <w:lastRenderedPageBreak/>
        <w:t>ya que son las actividades descritas en esta las que, obligatoriamente, deben contratarse aplicando documentos tipo.</w:t>
      </w:r>
    </w:p>
    <w:p w14:paraId="73B2E2F7" w14:textId="77777777" w:rsidR="000F67C3" w:rsidRPr="00951A03" w:rsidRDefault="000F67C3" w:rsidP="000F67C3">
      <w:pPr>
        <w:snapToGrid w:val="0"/>
        <w:spacing w:after="120" w:line="276" w:lineRule="auto"/>
        <w:ind w:firstLine="644"/>
        <w:jc w:val="both"/>
        <w:rPr>
          <w:rFonts w:ascii="Verdana" w:eastAsia="Times New Roman" w:hAnsi="Verdana" w:cs="Arial"/>
          <w:shd w:val="clear" w:color="auto" w:fill="FFFFFF"/>
          <w:lang w:eastAsia="es-ES"/>
        </w:rPr>
      </w:pPr>
      <w:r w:rsidRPr="00951A03">
        <w:rPr>
          <w:rFonts w:ascii="Verdana" w:eastAsia="Times New Roman" w:hAnsi="Verdana" w:cs="Arial"/>
          <w:shd w:val="clear" w:color="auto" w:fill="FFFFFF"/>
          <w:lang w:eastAsia="es-ES_tradnl"/>
        </w:rPr>
        <w:t>De esta manera, 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De esta manera, si el objeto contractual a ejecutar se encuadra materialmente dentro de alguno de los tipos de actividades concretas señaladas en cada una de las matrices de experiencia, se tendrán que aplicar los documentos tipo, mientras que en el caso contrario no será forzosa su aplicación. En este sentido, en los documentos base de los documentos tipo, se indica que la entidad 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30BA1B29" w14:textId="77777777" w:rsidR="000F67C3" w:rsidRDefault="000F67C3" w:rsidP="000F67C3">
      <w:pPr>
        <w:snapToGrid w:val="0"/>
        <w:spacing w:after="120" w:line="276" w:lineRule="auto"/>
        <w:ind w:firstLine="644"/>
        <w:jc w:val="both"/>
        <w:rPr>
          <w:rFonts w:ascii="Verdana" w:eastAsia="Times New Roman" w:hAnsi="Verdana" w:cs="Arial"/>
          <w:bCs/>
          <w:shd w:val="clear" w:color="auto" w:fill="FFFFFF"/>
          <w:lang w:eastAsia="es-ES_tradnl"/>
        </w:rPr>
      </w:pPr>
      <w:r w:rsidRPr="00951A03">
        <w:rPr>
          <w:rFonts w:ascii="Verdana" w:eastAsia="Times New Roman" w:hAnsi="Verdana" w:cs="Arial"/>
          <w:bCs/>
          <w:shd w:val="clear" w:color="auto" w:fill="FFFFFF"/>
          <w:lang w:eastAsia="es-ES_tradnl"/>
        </w:rPr>
        <w:t>Así las cosas, en la etapa de planeación, la entidad estatal debe identificar el tipo de obra y las actividades definidas en la “Matriz 1 – Experiencia”, atendiendo al alcance del objeto a contratar. De esta manera, la “experiencia general” y la “experiencia específica” se solicitarán de acuerdo con la actividad a contratar, con la cuantía del procedimiento y teniendo en cuenta las condiciones técnicas requeridas por la entidad, aspecto que deberá acreditarse de acuerdo con las instrucciones establecidas en dicha matriz para cada actividad.</w:t>
      </w:r>
    </w:p>
    <w:p w14:paraId="6EB0D047" w14:textId="77777777" w:rsidR="000F67C3" w:rsidRDefault="000F67C3" w:rsidP="000F67C3">
      <w:pPr>
        <w:snapToGrid w:val="0"/>
        <w:spacing w:after="120" w:line="276" w:lineRule="auto"/>
        <w:ind w:firstLine="644"/>
        <w:jc w:val="both"/>
        <w:rPr>
          <w:rFonts w:ascii="Verdana" w:eastAsia="Times New Roman" w:hAnsi="Verdana" w:cs="Arial"/>
          <w:bCs/>
          <w:shd w:val="clear" w:color="auto" w:fill="FFFFFF"/>
          <w:lang w:eastAsia="es-ES_tradnl"/>
        </w:rPr>
      </w:pPr>
      <w:r w:rsidRPr="003E36D8">
        <w:rPr>
          <w:rFonts w:ascii="Verdana" w:eastAsia="Times New Roman" w:hAnsi="Verdana" w:cs="Arial"/>
          <w:bCs/>
          <w:shd w:val="clear" w:color="auto" w:fill="FFFFFF"/>
          <w:lang w:eastAsia="es-ES_tradnl"/>
        </w:rPr>
        <w:t xml:space="preserve">En relación con su solicitud debe indicarse que, de acuerdo con la parte introductoria de los documentos tipo adoptados por medio de la Resolución 726 del 19 de diciembre de 2024, </w:t>
      </w:r>
      <w:r>
        <w:rPr>
          <w:rFonts w:ascii="Verdana" w:eastAsia="Times New Roman" w:hAnsi="Verdana" w:cs="Arial"/>
          <w:bCs/>
          <w:shd w:val="clear" w:color="auto" w:fill="FFFFFF"/>
          <w:lang w:eastAsia="es-ES_tradnl"/>
        </w:rPr>
        <w:t xml:space="preserve">estos </w:t>
      </w:r>
      <w:r w:rsidRPr="003E36D8">
        <w:rPr>
          <w:rFonts w:ascii="Verdana" w:eastAsia="Times New Roman" w:hAnsi="Verdana" w:cs="Arial"/>
          <w:bCs/>
          <w:shd w:val="clear" w:color="auto" w:fill="FFFFFF"/>
          <w:lang w:eastAsia="es-ES_tradnl"/>
        </w:rPr>
        <w:t>aplica</w:t>
      </w:r>
      <w:r>
        <w:rPr>
          <w:rFonts w:ascii="Verdana" w:eastAsia="Times New Roman" w:hAnsi="Verdana" w:cs="Arial"/>
          <w:bCs/>
          <w:shd w:val="clear" w:color="auto" w:fill="FFFFFF"/>
          <w:lang w:eastAsia="es-ES_tradnl"/>
        </w:rPr>
        <w:t>n</w:t>
      </w:r>
      <w:r w:rsidRPr="003E36D8">
        <w:rPr>
          <w:rFonts w:ascii="Verdana" w:eastAsia="Times New Roman" w:hAnsi="Verdana" w:cs="Arial"/>
          <w:bCs/>
          <w:shd w:val="clear" w:color="auto" w:fill="FFFFFF"/>
          <w:lang w:eastAsia="es-ES_tradnl"/>
        </w:rPr>
        <w:t xml:space="preserve"> a los procesos de consultoría de estudios de ingeniería de infraestructura de transport</w:t>
      </w:r>
      <w:r>
        <w:rPr>
          <w:rFonts w:ascii="Verdana" w:eastAsia="Times New Roman" w:hAnsi="Verdana" w:cs="Arial"/>
          <w:bCs/>
          <w:shd w:val="clear" w:color="auto" w:fill="FFFFFF"/>
          <w:lang w:eastAsia="es-ES_tradnl"/>
        </w:rPr>
        <w:t>e</w:t>
      </w:r>
      <w:r w:rsidRPr="003E36D8">
        <w:rPr>
          <w:rFonts w:ascii="Verdana" w:eastAsia="Times New Roman" w:hAnsi="Verdana" w:cs="Arial"/>
          <w:bCs/>
          <w:shd w:val="clear" w:color="auto" w:fill="FFFFFF"/>
          <w:lang w:eastAsia="es-ES_tradnl"/>
        </w:rPr>
        <w:t xml:space="preserve"> celebrados en la modalidad de concurso de méritos abierto, que correspondan con las actividades definidas en la “Matriz 1 – Experiencia”. </w:t>
      </w:r>
      <w:r>
        <w:rPr>
          <w:rFonts w:ascii="Verdana" w:eastAsia="Times New Roman" w:hAnsi="Verdana" w:cs="Arial"/>
          <w:bCs/>
          <w:shd w:val="clear" w:color="auto" w:fill="FFFFFF"/>
          <w:lang w:eastAsia="es-ES_tradnl"/>
        </w:rPr>
        <w:t xml:space="preserve">Además, agrega que </w:t>
      </w:r>
      <w:r w:rsidRPr="003E36D8">
        <w:rPr>
          <w:rFonts w:ascii="Verdana" w:eastAsia="Times New Roman" w:hAnsi="Verdana" w:cs="Arial"/>
          <w:bCs/>
          <w:shd w:val="clear" w:color="auto" w:fill="FFFFFF"/>
          <w:lang w:eastAsia="es-ES_tradnl"/>
        </w:rPr>
        <w:t>también aplica</w:t>
      </w:r>
      <w:r>
        <w:rPr>
          <w:rFonts w:ascii="Verdana" w:eastAsia="Times New Roman" w:hAnsi="Verdana" w:cs="Arial"/>
          <w:bCs/>
          <w:shd w:val="clear" w:color="auto" w:fill="FFFFFF"/>
          <w:lang w:eastAsia="es-ES_tradnl"/>
        </w:rPr>
        <w:t>n</w:t>
      </w:r>
      <w:r w:rsidRPr="003E36D8">
        <w:rPr>
          <w:rFonts w:ascii="Verdana" w:eastAsia="Times New Roman" w:hAnsi="Verdana" w:cs="Arial"/>
          <w:bCs/>
          <w:shd w:val="clear" w:color="auto" w:fill="FFFFFF"/>
          <w:lang w:eastAsia="es-ES_tradnl"/>
        </w:rPr>
        <w:t xml:space="preserve"> a los componentes de consultorías integrales (predial, ambiental, social y seguridad y salud en el trabajo) que tengan otros componentes aparte del técnico descrito en la mencionada Matriz. Por tanto, no son aplicables en las </w:t>
      </w:r>
      <w:r w:rsidRPr="003E36D8">
        <w:rPr>
          <w:rFonts w:ascii="Verdana" w:eastAsia="Times New Roman" w:hAnsi="Verdana" w:cs="Arial"/>
          <w:bCs/>
          <w:shd w:val="clear" w:color="auto" w:fill="FFFFFF"/>
          <w:lang w:eastAsia="es-ES_tradnl"/>
        </w:rPr>
        <w:lastRenderedPageBreak/>
        <w:t xml:space="preserve">actividades de consultoría de estudios de ingeniería de infraestructura de transporte no contempladas en la “Matriz 1 – Experiencia”, sin perjuicio de lo previsto en el artículo 4 de la resolución 726 de 2024 que adopta estos </w:t>
      </w:r>
      <w:r>
        <w:rPr>
          <w:rFonts w:ascii="Verdana" w:eastAsia="Times New Roman" w:hAnsi="Verdana" w:cs="Arial"/>
          <w:bCs/>
          <w:shd w:val="clear" w:color="auto" w:fill="FFFFFF"/>
          <w:lang w:eastAsia="es-ES_tradnl"/>
        </w:rPr>
        <w:t>d</w:t>
      </w:r>
      <w:r w:rsidRPr="003E36D8">
        <w:rPr>
          <w:rFonts w:ascii="Verdana" w:eastAsia="Times New Roman" w:hAnsi="Verdana" w:cs="Arial"/>
          <w:bCs/>
          <w:shd w:val="clear" w:color="auto" w:fill="FFFFFF"/>
          <w:lang w:eastAsia="es-ES_tradnl"/>
        </w:rPr>
        <w:t xml:space="preserve">ocumentos </w:t>
      </w:r>
      <w:r>
        <w:rPr>
          <w:rFonts w:ascii="Verdana" w:eastAsia="Times New Roman" w:hAnsi="Verdana" w:cs="Arial"/>
          <w:bCs/>
          <w:shd w:val="clear" w:color="auto" w:fill="FFFFFF"/>
          <w:lang w:eastAsia="es-ES_tradnl"/>
        </w:rPr>
        <w:t>t</w:t>
      </w:r>
      <w:r w:rsidRPr="003E36D8">
        <w:rPr>
          <w:rFonts w:ascii="Verdana" w:eastAsia="Times New Roman" w:hAnsi="Verdana" w:cs="Arial"/>
          <w:bCs/>
          <w:shd w:val="clear" w:color="auto" w:fill="FFFFFF"/>
          <w:lang w:eastAsia="es-ES_tradnl"/>
        </w:rPr>
        <w:t xml:space="preserve">ipo. </w:t>
      </w:r>
    </w:p>
    <w:p w14:paraId="10333293" w14:textId="77777777" w:rsidR="000F67C3" w:rsidRPr="003E36D8" w:rsidRDefault="000F67C3" w:rsidP="000F67C3">
      <w:pPr>
        <w:snapToGrid w:val="0"/>
        <w:spacing w:after="120" w:line="276" w:lineRule="auto"/>
        <w:ind w:firstLine="644"/>
        <w:jc w:val="both"/>
        <w:rPr>
          <w:rFonts w:ascii="Verdana" w:eastAsia="Times New Roman" w:hAnsi="Verdana" w:cs="Arial"/>
          <w:bCs/>
          <w:shd w:val="clear" w:color="auto" w:fill="FFFFFF"/>
          <w:lang w:eastAsia="es-ES_tradnl"/>
        </w:rPr>
      </w:pPr>
      <w:r>
        <w:rPr>
          <w:rFonts w:ascii="Verdana" w:eastAsia="Times New Roman" w:hAnsi="Verdana" w:cs="Arial"/>
          <w:bCs/>
          <w:shd w:val="clear" w:color="auto" w:fill="FFFFFF"/>
          <w:lang w:eastAsia="es-ES_tradnl"/>
        </w:rPr>
        <w:t xml:space="preserve">En este sentido, </w:t>
      </w:r>
      <w:r w:rsidRPr="003E36D8">
        <w:rPr>
          <w:rFonts w:ascii="Verdana" w:eastAsia="Times New Roman" w:hAnsi="Verdana" w:cs="Arial"/>
          <w:bCs/>
          <w:shd w:val="clear" w:color="auto" w:fill="FFFFFF"/>
          <w:lang w:eastAsia="es-ES_tradnl"/>
        </w:rPr>
        <w:t>los documentos tipo de consultoría de estudios de ingeniería de infraestructura de transporte</w:t>
      </w:r>
      <w:r>
        <w:rPr>
          <w:rFonts w:ascii="Verdana" w:eastAsia="Times New Roman" w:hAnsi="Verdana" w:cs="Arial"/>
          <w:bCs/>
          <w:shd w:val="clear" w:color="auto" w:fill="FFFFFF"/>
          <w:lang w:eastAsia="es-ES_tradnl"/>
        </w:rPr>
        <w:t>,</w:t>
      </w:r>
      <w:r w:rsidRPr="003E36D8">
        <w:rPr>
          <w:rFonts w:ascii="Verdana" w:eastAsia="Times New Roman" w:hAnsi="Verdana" w:cs="Arial"/>
          <w:bCs/>
          <w:shd w:val="clear" w:color="auto" w:fill="FFFFFF"/>
          <w:lang w:eastAsia="es-ES_tradnl"/>
        </w:rPr>
        <w:t xml:space="preserve"> aplican a los procesos de Consultoría de estudios y diseños de ingeniería en sus diferentes fases </w:t>
      </w:r>
      <w:r>
        <w:rPr>
          <w:rFonts w:ascii="Verdana" w:eastAsia="Times New Roman" w:hAnsi="Verdana" w:cs="Arial"/>
          <w:bCs/>
          <w:shd w:val="clear" w:color="auto" w:fill="FFFFFF"/>
          <w:lang w:eastAsia="es-ES_tradnl"/>
        </w:rPr>
        <w:t>-</w:t>
      </w:r>
      <w:r w:rsidRPr="003E36D8">
        <w:rPr>
          <w:rFonts w:ascii="Verdana" w:eastAsia="Times New Roman" w:hAnsi="Verdana" w:cs="Arial"/>
          <w:bCs/>
          <w:shd w:val="clear" w:color="auto" w:fill="FFFFFF"/>
          <w:lang w:eastAsia="es-ES_tradnl"/>
        </w:rPr>
        <w:t>1, 2 o 3</w:t>
      </w:r>
      <w:r>
        <w:rPr>
          <w:rFonts w:ascii="Verdana" w:eastAsia="Times New Roman" w:hAnsi="Verdana" w:cs="Arial"/>
          <w:bCs/>
          <w:shd w:val="clear" w:color="auto" w:fill="FFFFFF"/>
          <w:lang w:eastAsia="es-ES_tradnl"/>
        </w:rPr>
        <w:t>-</w:t>
      </w:r>
      <w:r w:rsidRPr="003E36D8">
        <w:rPr>
          <w:rFonts w:ascii="Verdana" w:eastAsia="Times New Roman" w:hAnsi="Verdana" w:cs="Arial"/>
          <w:bCs/>
          <w:shd w:val="clear" w:color="auto" w:fill="FFFFFF"/>
          <w:lang w:eastAsia="es-ES_tradnl"/>
        </w:rPr>
        <w:t xml:space="preserve"> entendidos en los términos de la definición de “estudios de ingeniería” del artículo 12 de la Ley 1682 de 2013.</w:t>
      </w:r>
    </w:p>
    <w:p w14:paraId="1727F1C5" w14:textId="77777777" w:rsidR="000F67C3" w:rsidRPr="00A44F8A" w:rsidRDefault="000F67C3" w:rsidP="000F67C3">
      <w:pPr>
        <w:snapToGrid w:val="0"/>
        <w:spacing w:after="120" w:line="276" w:lineRule="auto"/>
        <w:ind w:firstLine="644"/>
        <w:jc w:val="both"/>
        <w:rPr>
          <w:rFonts w:ascii="Verdana" w:eastAsia="Aptos" w:hAnsi="Verdana" w:cs="Arial"/>
          <w:color w:val="000000"/>
        </w:rPr>
      </w:pPr>
      <w:r w:rsidRPr="00951A03">
        <w:rPr>
          <w:rFonts w:ascii="Verdana" w:eastAsia="Aptos" w:hAnsi="Verdana" w:cs="Arial"/>
          <w:color w:val="000000"/>
        </w:rPr>
        <w:t>La Matriz 1 de los documentos tipo de consultoría de estudios de ingeniería de infraestructura de transporte – versión 2, está constituida por nueve (9) tipos de consultorías de infraestructura de transporte, identificadas con un número y su descripción, los cuales son: 1) consultoría a obras en vías primarias o secundarias, 2) consultoría a obras en vías terciarias, 3) consultoría a obras marítimas y fluviales, 4) consultoría a obras en vías primarias o secundarias o terciarias o urbanas para atención, prevención o mitigación de emergencias diferentes a contratación directa, 5) consultoría a obras férreas, 6) consultoría a obras de infraestructura vial urbana, 7) consultoría a obras en puentes, 8) consultoría a obras aeroportuarias y 9) consultoría a obras en túneles. Estas determinan el marco para la aplicación de los documentos tipo de consultoría de estudios de ingeniería de infraestructura de transporte, dado que comprenden todas aquellas actividades que constituyen consultorías de infraestructura de transporte y que han sido objeto de estandarización mediante la resolución 726 de 2024.</w:t>
      </w:r>
    </w:p>
    <w:p w14:paraId="7272C72A" w14:textId="77777777" w:rsidR="000F67C3" w:rsidRPr="00951A03" w:rsidRDefault="000F67C3" w:rsidP="000F67C3">
      <w:pPr>
        <w:snapToGrid w:val="0"/>
        <w:spacing w:after="120" w:line="276" w:lineRule="auto"/>
        <w:ind w:firstLine="644"/>
        <w:jc w:val="both"/>
        <w:rPr>
          <w:rFonts w:ascii="Verdana" w:eastAsia="Aptos" w:hAnsi="Verdana" w:cs="Arial"/>
          <w:color w:val="000000"/>
        </w:rPr>
      </w:pPr>
      <w:r w:rsidRPr="00951A03">
        <w:rPr>
          <w:rFonts w:ascii="Verdana" w:eastAsia="Aptos" w:hAnsi="Verdana" w:cs="Arial"/>
          <w:color w:val="000000"/>
        </w:rPr>
        <w:t xml:space="preserve">Con respecto a la actividad a contratar, la Matriz 1 establece cuáles son las que corresponden a cada uno de los tipos de consultorías mencionadas, con el fin de que la entidad identifique aquellas en las cuales puede encuadrarse, de mejor forma, el objeto que pretende ejecutar y determinar los requisitos de experiencia exigibles. </w:t>
      </w:r>
    </w:p>
    <w:p w14:paraId="384F83BB" w14:textId="77777777" w:rsidR="000F67C3" w:rsidRPr="003E36D8" w:rsidRDefault="000F67C3" w:rsidP="000F67C3">
      <w:pPr>
        <w:snapToGrid w:val="0"/>
        <w:spacing w:after="0" w:line="276" w:lineRule="auto"/>
        <w:ind w:firstLine="644"/>
        <w:jc w:val="both"/>
        <w:rPr>
          <w:rFonts w:ascii="Verdana" w:eastAsia="Aptos" w:hAnsi="Verdana" w:cs="Arial"/>
          <w:color w:val="000000"/>
        </w:rPr>
      </w:pPr>
      <w:r w:rsidRPr="003E36D8">
        <w:rPr>
          <w:rFonts w:ascii="Verdana" w:eastAsia="Aptos" w:hAnsi="Verdana" w:cs="Arial"/>
          <w:color w:val="000000"/>
        </w:rPr>
        <w:t xml:space="preserve">Concretamente, la Matriz 1 incluye en </w:t>
      </w:r>
      <w:r>
        <w:rPr>
          <w:rFonts w:ascii="Verdana" w:hAnsi="Verdana" w:cstheme="minorHAnsi"/>
        </w:rPr>
        <w:t>los capítulos</w:t>
      </w:r>
      <w:r w:rsidRPr="007C428C">
        <w:rPr>
          <w:rFonts w:ascii="Verdana" w:hAnsi="Verdana" w:cstheme="minorHAnsi"/>
        </w:rPr>
        <w:t xml:space="preserve">: 1) Consultoría a obras en vías primarias o secundarias, 2) Obras en vías terciarias, 6) Infraestructura </w:t>
      </w:r>
      <w:r w:rsidRPr="007C428C">
        <w:rPr>
          <w:rFonts w:ascii="Verdana" w:hAnsi="Verdana" w:cstheme="minorHAnsi"/>
        </w:rPr>
        <w:lastRenderedPageBreak/>
        <w:t>vial urbana, 7) Obras en puentes y 9) Obras en Túneles</w:t>
      </w:r>
      <w:r>
        <w:rPr>
          <w:rFonts w:ascii="Verdana" w:hAnsi="Verdana" w:cstheme="minorHAnsi"/>
        </w:rPr>
        <w:t xml:space="preserve">, las </w:t>
      </w:r>
      <w:r w:rsidRPr="003E36D8">
        <w:rPr>
          <w:rFonts w:ascii="Verdana" w:eastAsia="Aptos" w:hAnsi="Verdana" w:cs="Arial"/>
          <w:color w:val="000000"/>
        </w:rPr>
        <w:t>siguientes actividades</w:t>
      </w:r>
      <w:r>
        <w:rPr>
          <w:rFonts w:ascii="Verdana" w:eastAsia="Aptos" w:hAnsi="Verdana" w:cs="Arial"/>
          <w:color w:val="000000"/>
        </w:rPr>
        <w:t xml:space="preserve"> que se relacionan con el problema jurídico de este concepto</w:t>
      </w:r>
      <w:r w:rsidRPr="003E36D8">
        <w:rPr>
          <w:rFonts w:ascii="Verdana" w:eastAsia="Aptos" w:hAnsi="Verdana" w:cs="Arial"/>
          <w:color w:val="000000"/>
        </w:rPr>
        <w:t xml:space="preserve">: </w:t>
      </w:r>
    </w:p>
    <w:p w14:paraId="5D7D5EF2" w14:textId="77777777" w:rsidR="000F67C3" w:rsidRDefault="000F67C3" w:rsidP="000F67C3">
      <w:pPr>
        <w:pStyle w:val="Prrafodelista"/>
        <w:spacing w:after="0"/>
        <w:jc w:val="both"/>
        <w:rPr>
          <w:rFonts w:cstheme="minorHAnsi"/>
        </w:rPr>
      </w:pPr>
    </w:p>
    <w:p w14:paraId="2DB044BB" w14:textId="77777777" w:rsidR="000F67C3" w:rsidRPr="00E27430" w:rsidRDefault="000F67C3" w:rsidP="000F67C3">
      <w:pPr>
        <w:pStyle w:val="Prrafodelista"/>
        <w:spacing w:after="120" w:line="240" w:lineRule="auto"/>
        <w:ind w:left="709" w:right="709"/>
        <w:jc w:val="both"/>
        <w:rPr>
          <w:rFonts w:ascii="Verdana" w:hAnsi="Verdana" w:cstheme="minorHAnsi"/>
          <w:sz w:val="21"/>
          <w:szCs w:val="21"/>
        </w:rPr>
      </w:pPr>
      <w:r w:rsidRPr="00E27430">
        <w:rPr>
          <w:rFonts w:ascii="Verdana" w:hAnsi="Verdana" w:cstheme="minorHAnsi"/>
          <w:sz w:val="21"/>
          <w:szCs w:val="21"/>
        </w:rPr>
        <w:t>“1.8 PROYECTOS DE CONSULTORÍA PARA ESTUDIOS DE TRÁNSITO, CAPACIDAD Y NIVELES DE SERVICIO.</w:t>
      </w:r>
    </w:p>
    <w:p w14:paraId="5E49731A" w14:textId="77777777" w:rsidR="000F67C3" w:rsidRPr="00E27430" w:rsidRDefault="000F67C3" w:rsidP="000F67C3">
      <w:pPr>
        <w:pStyle w:val="Prrafodelista"/>
        <w:spacing w:after="120" w:line="240" w:lineRule="auto"/>
        <w:ind w:left="709" w:right="709"/>
        <w:jc w:val="both"/>
        <w:rPr>
          <w:rFonts w:ascii="Verdana" w:hAnsi="Verdana" w:cstheme="minorHAnsi"/>
          <w:sz w:val="21"/>
          <w:szCs w:val="21"/>
        </w:rPr>
      </w:pPr>
      <w:r w:rsidRPr="00E27430">
        <w:rPr>
          <w:rFonts w:ascii="Verdana" w:hAnsi="Verdana" w:cstheme="minorHAnsi"/>
          <w:sz w:val="21"/>
          <w:szCs w:val="21"/>
        </w:rPr>
        <w:t>(…)</w:t>
      </w:r>
    </w:p>
    <w:p w14:paraId="42D19CFD" w14:textId="77777777" w:rsidR="000F67C3" w:rsidRPr="00E27430" w:rsidRDefault="000F67C3" w:rsidP="000F67C3">
      <w:pPr>
        <w:pStyle w:val="Prrafodelista"/>
        <w:spacing w:after="120" w:line="240" w:lineRule="auto"/>
        <w:ind w:left="709" w:right="709"/>
        <w:jc w:val="both"/>
        <w:rPr>
          <w:rFonts w:ascii="Verdana" w:hAnsi="Verdana" w:cstheme="minorHAnsi"/>
          <w:sz w:val="21"/>
          <w:szCs w:val="21"/>
        </w:rPr>
      </w:pPr>
      <w:r w:rsidRPr="00E27430">
        <w:rPr>
          <w:rFonts w:ascii="Verdana" w:hAnsi="Verdana" w:cstheme="minorHAnsi"/>
          <w:sz w:val="21"/>
          <w:szCs w:val="21"/>
        </w:rPr>
        <w:t>2.7 PROYECTOS DE CONSULTORÍA PARA ESTUDIOS DE TRÁNSITO, CAPACIDAD Y NIVELES DE SERVICIO.</w:t>
      </w:r>
    </w:p>
    <w:p w14:paraId="7E806901" w14:textId="77777777" w:rsidR="000F67C3" w:rsidRPr="00E27430" w:rsidRDefault="000F67C3" w:rsidP="000F67C3">
      <w:pPr>
        <w:pStyle w:val="Prrafodelista"/>
        <w:spacing w:after="120" w:line="240" w:lineRule="auto"/>
        <w:ind w:left="709" w:right="709"/>
        <w:jc w:val="both"/>
        <w:rPr>
          <w:rFonts w:ascii="Verdana" w:hAnsi="Verdana" w:cstheme="minorHAnsi"/>
          <w:sz w:val="21"/>
          <w:szCs w:val="21"/>
        </w:rPr>
      </w:pPr>
      <w:r w:rsidRPr="00E27430">
        <w:rPr>
          <w:rFonts w:ascii="Verdana" w:hAnsi="Verdana" w:cstheme="minorHAnsi"/>
          <w:sz w:val="21"/>
          <w:szCs w:val="21"/>
        </w:rPr>
        <w:t>(…)</w:t>
      </w:r>
    </w:p>
    <w:p w14:paraId="1F493610" w14:textId="77777777" w:rsidR="000F67C3" w:rsidRPr="00E27430" w:rsidRDefault="000F67C3" w:rsidP="000F67C3">
      <w:pPr>
        <w:pStyle w:val="Prrafodelista"/>
        <w:spacing w:after="120" w:line="240" w:lineRule="auto"/>
        <w:ind w:left="709" w:right="709"/>
        <w:jc w:val="both"/>
        <w:rPr>
          <w:rFonts w:ascii="Verdana" w:hAnsi="Verdana" w:cstheme="minorHAnsi"/>
          <w:sz w:val="21"/>
          <w:szCs w:val="21"/>
        </w:rPr>
      </w:pPr>
      <w:r w:rsidRPr="00E27430">
        <w:rPr>
          <w:rFonts w:ascii="Verdana" w:hAnsi="Verdana" w:cstheme="minorHAnsi"/>
          <w:i/>
          <w:iCs/>
          <w:sz w:val="21"/>
          <w:szCs w:val="21"/>
        </w:rPr>
        <w:t>6.26 PROYECTOS DE CONSULTORÍA PARA ESTUDIOS DE TRÁNSITO, CAPACIDAD Y NIVELES DE SERVICIOS</w:t>
      </w:r>
      <w:r w:rsidRPr="00E27430">
        <w:rPr>
          <w:rFonts w:ascii="Verdana" w:hAnsi="Verdana" w:cstheme="minorHAnsi"/>
          <w:sz w:val="21"/>
          <w:szCs w:val="21"/>
        </w:rPr>
        <w:t>.</w:t>
      </w:r>
    </w:p>
    <w:p w14:paraId="56ABD077" w14:textId="77777777" w:rsidR="000F67C3" w:rsidRPr="00E27430" w:rsidRDefault="000F67C3" w:rsidP="000F67C3">
      <w:pPr>
        <w:pStyle w:val="Prrafodelista"/>
        <w:spacing w:after="120" w:line="240" w:lineRule="auto"/>
        <w:ind w:left="709" w:right="709"/>
        <w:jc w:val="both"/>
        <w:rPr>
          <w:rFonts w:ascii="Verdana" w:hAnsi="Verdana" w:cstheme="minorHAnsi"/>
          <w:sz w:val="21"/>
          <w:szCs w:val="21"/>
        </w:rPr>
      </w:pPr>
      <w:r w:rsidRPr="00E27430">
        <w:rPr>
          <w:rFonts w:ascii="Verdana" w:hAnsi="Verdana" w:cstheme="minorHAnsi"/>
          <w:sz w:val="21"/>
          <w:szCs w:val="21"/>
        </w:rPr>
        <w:t>(…)</w:t>
      </w:r>
    </w:p>
    <w:p w14:paraId="1869381B" w14:textId="77777777" w:rsidR="000F67C3" w:rsidRPr="00E27430" w:rsidRDefault="000F67C3" w:rsidP="000F67C3">
      <w:pPr>
        <w:pStyle w:val="Prrafodelista"/>
        <w:spacing w:after="120" w:line="240" w:lineRule="auto"/>
        <w:ind w:left="709" w:right="709"/>
        <w:jc w:val="both"/>
        <w:rPr>
          <w:rFonts w:ascii="Verdana" w:hAnsi="Verdana" w:cstheme="minorHAnsi"/>
          <w:sz w:val="21"/>
          <w:szCs w:val="21"/>
        </w:rPr>
      </w:pPr>
      <w:r w:rsidRPr="00E27430">
        <w:rPr>
          <w:rFonts w:ascii="Verdana" w:hAnsi="Verdana" w:cstheme="minorHAnsi"/>
          <w:sz w:val="21"/>
          <w:szCs w:val="21"/>
        </w:rPr>
        <w:t>7.16 PROYECTOS DE CONSULTORÍA PARA ESTUDIOS DE TRÁNSITO, CAPACIDAD Y NIVELES DE SERVICIO.</w:t>
      </w:r>
    </w:p>
    <w:p w14:paraId="179A133E" w14:textId="77777777" w:rsidR="000F67C3" w:rsidRPr="00E27430" w:rsidRDefault="000F67C3" w:rsidP="000F67C3">
      <w:pPr>
        <w:pStyle w:val="Prrafodelista"/>
        <w:spacing w:after="120" w:line="240" w:lineRule="auto"/>
        <w:ind w:left="709" w:right="709"/>
        <w:jc w:val="both"/>
        <w:rPr>
          <w:rFonts w:ascii="Verdana" w:hAnsi="Verdana" w:cstheme="minorHAnsi"/>
          <w:sz w:val="21"/>
          <w:szCs w:val="21"/>
        </w:rPr>
      </w:pPr>
      <w:r w:rsidRPr="00E27430">
        <w:rPr>
          <w:rFonts w:ascii="Verdana" w:hAnsi="Verdana" w:cstheme="minorHAnsi"/>
          <w:sz w:val="21"/>
          <w:szCs w:val="21"/>
        </w:rPr>
        <w:t>(…)</w:t>
      </w:r>
    </w:p>
    <w:p w14:paraId="0CE0E42E" w14:textId="77777777" w:rsidR="000F67C3" w:rsidRPr="00E27430" w:rsidRDefault="000F67C3" w:rsidP="000F67C3">
      <w:pPr>
        <w:pStyle w:val="Prrafodelista"/>
        <w:spacing w:after="0" w:line="240" w:lineRule="auto"/>
        <w:ind w:left="709" w:right="709"/>
        <w:jc w:val="both"/>
        <w:rPr>
          <w:rFonts w:ascii="Verdana" w:hAnsi="Verdana" w:cstheme="minorHAnsi"/>
          <w:sz w:val="21"/>
          <w:szCs w:val="21"/>
        </w:rPr>
      </w:pPr>
      <w:r w:rsidRPr="00E27430">
        <w:rPr>
          <w:rFonts w:ascii="Verdana" w:hAnsi="Verdana" w:cstheme="minorHAnsi"/>
          <w:sz w:val="21"/>
          <w:szCs w:val="21"/>
        </w:rPr>
        <w:t xml:space="preserve">9.7 PROYECTOS DE CONSULTORÍA PARA ESTUDIOS DE TRÁNSITO, CAPACIDAD Y NIVELES DE SERVICIO”.  </w:t>
      </w:r>
    </w:p>
    <w:p w14:paraId="2A9E6419" w14:textId="77777777" w:rsidR="000F67C3" w:rsidRPr="00821624" w:rsidRDefault="000F67C3" w:rsidP="000F67C3">
      <w:pPr>
        <w:pStyle w:val="Prrafodelista"/>
        <w:spacing w:after="0" w:line="240" w:lineRule="auto"/>
        <w:ind w:left="709" w:right="709"/>
        <w:jc w:val="both"/>
        <w:rPr>
          <w:rFonts w:cstheme="minorHAnsi"/>
          <w:sz w:val="21"/>
          <w:szCs w:val="21"/>
        </w:rPr>
      </w:pPr>
    </w:p>
    <w:p w14:paraId="1972CD14" w14:textId="77777777" w:rsidR="000F67C3" w:rsidRPr="00821624" w:rsidRDefault="000F67C3" w:rsidP="000F67C3">
      <w:pPr>
        <w:spacing w:after="120"/>
        <w:ind w:firstLine="708"/>
        <w:jc w:val="both"/>
        <w:rPr>
          <w:rFonts w:ascii="Verdana" w:hAnsi="Verdana" w:cstheme="minorHAnsi"/>
        </w:rPr>
      </w:pPr>
      <w:r w:rsidRPr="00821624">
        <w:rPr>
          <w:rFonts w:ascii="Verdana" w:hAnsi="Verdana"/>
        </w:rPr>
        <w:t xml:space="preserve">Estas actividades </w:t>
      </w:r>
      <w:r>
        <w:rPr>
          <w:rFonts w:ascii="Verdana" w:hAnsi="Verdana"/>
        </w:rPr>
        <w:t xml:space="preserve">se refieren </w:t>
      </w:r>
      <w:r w:rsidRPr="00821624">
        <w:rPr>
          <w:rFonts w:ascii="Verdana" w:hAnsi="Verdana"/>
        </w:rPr>
        <w:t>a los servicios asociados a la infraestructura de transporte, orientados a analizar, diseñar y evaluar el funcionamiento actual y futuro de una infraestructura vial o de transporte, ya sea en vías primarias, secundarias y terciarias, vías urbanas, puentes, túneles, entre otros, con el fin de determinar si la infraestructura evaluada puede atender la demanda de tránsito de manera segura y eficiente, así como identificar las posibles intervenciones necesarias para mejorar su desempeño.</w:t>
      </w:r>
    </w:p>
    <w:p w14:paraId="6432425E" w14:textId="77777777" w:rsidR="000F67C3" w:rsidRPr="009029F6" w:rsidRDefault="000F67C3" w:rsidP="000F67C3">
      <w:pPr>
        <w:spacing w:after="120"/>
        <w:ind w:firstLine="708"/>
        <w:jc w:val="both"/>
        <w:rPr>
          <w:rFonts w:ascii="Verdana" w:hAnsi="Verdana"/>
        </w:rPr>
      </w:pPr>
      <w:r w:rsidRPr="009029F6">
        <w:rPr>
          <w:rFonts w:ascii="Verdana" w:hAnsi="Verdana"/>
        </w:rPr>
        <w:t>Por su parte, un estudio de tránsito está relacionado con el análisis del comportamiento y la capacidad del tráfico vehicular en un corredor específico, ya sea una vía o una intersección, durante un período de tiempo determinado. Este se desarrolla a partir de actividades como: a) conteos o aforos vehiculares por tipo de vehículo; b) análisis y estudio de rutas origen–destino; c) identificación de tiempos de recorrido y velocidades de operación; d) evaluación y caracterización de la red vial y de transporte existente, mediante conteos de Tráfico Promedio Diario (TPD), Tráfico Promedio Diario Anual (TPDA) y flujos en la hora pico; e) proyección de la demanda futura; f) análisis de la accidentalidad vial; g) análisis de secciones viales, intersecciones y glorietas; e i) identificación de aspectos como señalización de tránsito, semaforización, anchos de carril y pendientes, entre otros.</w:t>
      </w:r>
    </w:p>
    <w:p w14:paraId="772902A3" w14:textId="77777777" w:rsidR="000F67C3" w:rsidRPr="009029F6" w:rsidRDefault="000F67C3" w:rsidP="000F67C3">
      <w:pPr>
        <w:spacing w:after="120"/>
        <w:ind w:firstLine="708"/>
        <w:jc w:val="both"/>
        <w:rPr>
          <w:rFonts w:ascii="Verdana" w:hAnsi="Verdana"/>
        </w:rPr>
      </w:pPr>
      <w:r w:rsidRPr="009029F6">
        <w:rPr>
          <w:rFonts w:ascii="Verdana" w:hAnsi="Verdana"/>
        </w:rPr>
        <w:lastRenderedPageBreak/>
        <w:t>El resultado general del estudio permite determinar los volúmenes de tráfico actuales y futuros, el funcionamiento y comportamiento del corredor evaluado, la proyección de la demanda futura y la necesidad de implementar nuevas intervenciones de infraestructura.</w:t>
      </w:r>
    </w:p>
    <w:p w14:paraId="7B571608" w14:textId="77777777" w:rsidR="000F67C3" w:rsidRDefault="000F67C3" w:rsidP="000F67C3">
      <w:pPr>
        <w:spacing w:after="120"/>
        <w:ind w:firstLine="708"/>
        <w:jc w:val="both"/>
        <w:rPr>
          <w:rFonts w:ascii="Verdana" w:hAnsi="Verdana" w:cstheme="minorHAnsi"/>
        </w:rPr>
      </w:pPr>
      <w:r>
        <w:rPr>
          <w:rFonts w:ascii="Verdana" w:hAnsi="Verdana" w:cstheme="minorHAnsi"/>
        </w:rPr>
        <w:t>En este sentido, conforme como se señaló, la M</w:t>
      </w:r>
      <w:r w:rsidRPr="007C428C">
        <w:rPr>
          <w:rFonts w:ascii="Verdana" w:hAnsi="Verdana" w:cstheme="minorHAnsi"/>
        </w:rPr>
        <w:t xml:space="preserve">atriz 1 </w:t>
      </w:r>
      <w:r>
        <w:rPr>
          <w:rFonts w:ascii="Verdana" w:hAnsi="Verdana" w:cstheme="minorHAnsi"/>
        </w:rPr>
        <w:t>de los documentos tipo de consultoría de estudios de ingeniería de infraestructura de transporte, incluye estos estudios de tránsito en</w:t>
      </w:r>
      <w:r w:rsidRPr="007C428C">
        <w:rPr>
          <w:rFonts w:ascii="Verdana" w:hAnsi="Verdana" w:cstheme="minorHAnsi"/>
        </w:rPr>
        <w:t xml:space="preserve"> los capítulos de: 1), 2), 6), 7) y 9)</w:t>
      </w:r>
      <w:r>
        <w:rPr>
          <w:rFonts w:ascii="Verdana" w:hAnsi="Verdana" w:cstheme="minorHAnsi"/>
        </w:rPr>
        <w:t>.</w:t>
      </w:r>
      <w:r w:rsidRPr="007C428C">
        <w:rPr>
          <w:rFonts w:ascii="Verdana" w:hAnsi="Verdana" w:cstheme="minorHAnsi"/>
        </w:rPr>
        <w:t xml:space="preserve"> </w:t>
      </w:r>
      <w:r>
        <w:rPr>
          <w:rFonts w:ascii="Verdana" w:hAnsi="Verdana" w:cstheme="minorHAnsi"/>
        </w:rPr>
        <w:t>S</w:t>
      </w:r>
      <w:r w:rsidRPr="007C428C">
        <w:rPr>
          <w:rFonts w:ascii="Verdana" w:hAnsi="Verdana" w:cstheme="minorHAnsi"/>
        </w:rPr>
        <w:t>in embargo</w:t>
      </w:r>
      <w:r>
        <w:rPr>
          <w:rFonts w:ascii="Verdana" w:hAnsi="Verdana" w:cstheme="minorHAnsi"/>
        </w:rPr>
        <w:t xml:space="preserve">, estos </w:t>
      </w:r>
      <w:r w:rsidRPr="007C428C">
        <w:rPr>
          <w:rFonts w:ascii="Verdana" w:hAnsi="Verdana" w:cstheme="minorHAnsi"/>
        </w:rPr>
        <w:t>aplica</w:t>
      </w:r>
      <w:r>
        <w:rPr>
          <w:rFonts w:ascii="Verdana" w:hAnsi="Verdana" w:cstheme="minorHAnsi"/>
        </w:rPr>
        <w:t>n</w:t>
      </w:r>
      <w:r w:rsidRPr="007C428C">
        <w:rPr>
          <w:rFonts w:ascii="Verdana" w:hAnsi="Verdana" w:cstheme="minorHAnsi"/>
        </w:rPr>
        <w:t xml:space="preserve"> en todo tipo de infraestructura que se pretenda construir, ampliar o intervenir.</w:t>
      </w:r>
    </w:p>
    <w:p w14:paraId="56F5239F" w14:textId="77777777" w:rsidR="000F67C3" w:rsidRDefault="000F67C3" w:rsidP="000F67C3">
      <w:pPr>
        <w:spacing w:before="120" w:after="120" w:line="276" w:lineRule="auto"/>
        <w:ind w:firstLine="709"/>
        <w:jc w:val="both"/>
        <w:rPr>
          <w:rFonts w:ascii="Verdana" w:hAnsi="Verdana" w:cstheme="minorHAnsi"/>
        </w:rPr>
      </w:pPr>
      <w:r w:rsidRPr="00613AB2">
        <w:rPr>
          <w:rFonts w:ascii="Verdana" w:hAnsi="Verdana" w:cstheme="minorHAnsi"/>
        </w:rPr>
        <w:t>En consecuencia, si la entidad determina que los estudios de tránsito mencionados están relacionados u orientados a definiciones específicas que afecten o modifiquen la infraestructura física, deberá implementar los documentos tipo</w:t>
      </w:r>
      <w:r>
        <w:rPr>
          <w:rFonts w:ascii="Verdana" w:hAnsi="Verdana" w:cstheme="minorHAnsi"/>
        </w:rPr>
        <w:t xml:space="preserve"> de consultoría de estudios de ingeniería de infraestructura de transporte adoptados por esta Agencia</w:t>
      </w:r>
      <w:r w:rsidRPr="00613AB2">
        <w:rPr>
          <w:rFonts w:ascii="Verdana" w:hAnsi="Verdana" w:cstheme="minorHAnsi"/>
        </w:rPr>
        <w:t>. En caso contrario, podrá hacer uso de estos</w:t>
      </w:r>
      <w:r>
        <w:rPr>
          <w:rFonts w:ascii="Verdana" w:hAnsi="Verdana" w:cstheme="minorHAnsi"/>
        </w:rPr>
        <w:t xml:space="preserve"> documentos</w:t>
      </w:r>
      <w:r w:rsidRPr="00613AB2">
        <w:rPr>
          <w:rFonts w:ascii="Verdana" w:hAnsi="Verdana" w:cstheme="minorHAnsi"/>
        </w:rPr>
        <w:t xml:space="preserve"> como buenas prácticas de contratación que garanticen la pluralidad e idoneidad de oferentes.</w:t>
      </w:r>
    </w:p>
    <w:p w14:paraId="15646833" w14:textId="77777777" w:rsidR="000F67C3" w:rsidRPr="007C428C" w:rsidRDefault="000F67C3" w:rsidP="000F67C3">
      <w:pPr>
        <w:spacing w:before="120" w:after="120" w:line="276" w:lineRule="auto"/>
        <w:ind w:firstLine="709"/>
        <w:jc w:val="both"/>
        <w:rPr>
          <w:rFonts w:ascii="Verdana" w:hAnsi="Verdana" w:cstheme="minorHAnsi"/>
        </w:rPr>
      </w:pPr>
      <w:r w:rsidRPr="00613AB2">
        <w:rPr>
          <w:rFonts w:ascii="Verdana" w:hAnsi="Verdana" w:cstheme="minorHAnsi"/>
          <w:kern w:val="2"/>
          <w14:ligatures w14:val="standardContextual"/>
        </w:rPr>
        <w:t>Finalmente, debe advertirse</w:t>
      </w:r>
      <w:r w:rsidRPr="007C428C">
        <w:rPr>
          <w:rFonts w:ascii="Verdana" w:eastAsia="Calibri" w:hAnsi="Verdana" w:cs="Arial"/>
          <w:color w:val="000000"/>
          <w:kern w:val="2"/>
          <w:lang w:val="es-ES"/>
          <w14:ligatures w14:val="standardContextual"/>
        </w:rPr>
        <w:t xml:space="preserv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7FE3369" w14:textId="77777777" w:rsidR="000F67C3" w:rsidRPr="007C428C" w:rsidRDefault="000F67C3" w:rsidP="000F67C3">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007C428C">
        <w:rPr>
          <w:rFonts w:ascii="Verdana" w:eastAsia="Calibri" w:hAnsi="Verdana" w:cs="Arial"/>
          <w:color w:val="000000"/>
          <w:kern w:val="2"/>
          <w:lang w:val="es-ES"/>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7C428C">
        <w:rPr>
          <w:rFonts w:ascii="Verdana" w:eastAsia="Calibri" w:hAnsi="Verdana" w:cs="Arial"/>
          <w:color w:val="000000"/>
          <w:kern w:val="2"/>
          <w:lang w:val="es-ES"/>
          <w14:ligatures w14:val="standardContextual"/>
        </w:rPr>
        <w:lastRenderedPageBreak/>
        <w:t>gestión contractual, sin que sea atribución de Colombia Compra Eficiente validar sus actuaciones.</w:t>
      </w:r>
    </w:p>
    <w:p w14:paraId="7E071689" w14:textId="77777777" w:rsidR="000F67C3" w:rsidRPr="007C428C" w:rsidRDefault="000F67C3" w:rsidP="000F67C3">
      <w:pPr>
        <w:spacing w:after="0" w:line="276" w:lineRule="auto"/>
        <w:contextualSpacing/>
        <w:jc w:val="both"/>
        <w:rPr>
          <w:rFonts w:ascii="Verdana" w:eastAsia="Calibri" w:hAnsi="Verdana" w:cs="Arial"/>
          <w:lang w:val="es-ES"/>
        </w:rPr>
      </w:pPr>
    </w:p>
    <w:p w14:paraId="70F88C57" w14:textId="77777777" w:rsidR="000F67C3" w:rsidRPr="00951A03" w:rsidRDefault="000F67C3" w:rsidP="000F67C3">
      <w:pPr>
        <w:numPr>
          <w:ilvl w:val="0"/>
          <w:numId w:val="18"/>
        </w:numPr>
        <w:tabs>
          <w:tab w:val="left" w:pos="142"/>
          <w:tab w:val="left" w:pos="284"/>
        </w:tabs>
        <w:spacing w:after="0" w:line="276" w:lineRule="auto"/>
        <w:ind w:left="357" w:hanging="357"/>
        <w:jc w:val="both"/>
        <w:rPr>
          <w:rFonts w:ascii="Verdana" w:eastAsia="Century Gothic" w:hAnsi="Verdana" w:cs="Century Gothic"/>
          <w:b/>
          <w:bCs/>
        </w:rPr>
      </w:pPr>
      <w:r w:rsidRPr="00951A03">
        <w:rPr>
          <w:rFonts w:ascii="Verdana" w:eastAsia="Century Gothic" w:hAnsi="Verdana" w:cs="Century Gothic"/>
          <w:b/>
          <w:bCs/>
        </w:rPr>
        <w:t>Referencias normativas, jurisprudenciales y otras fuentes:</w:t>
      </w:r>
    </w:p>
    <w:p w14:paraId="0A2CC824" w14:textId="77777777" w:rsidR="000F67C3" w:rsidRPr="00951A03" w:rsidRDefault="000F67C3" w:rsidP="000F67C3">
      <w:pPr>
        <w:spacing w:after="0"/>
        <w:ind w:left="-15840"/>
        <w:jc w:val="both"/>
        <w:rPr>
          <w:rFonts w:ascii="Verdana" w:eastAsia="Calibri" w:hAnsi="Verdana" w:cs="Arial"/>
          <w:b/>
          <w:bCs/>
        </w:rPr>
      </w:pPr>
      <w:r w:rsidRPr="00951A03">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0F67C3" w:rsidRPr="00951A03" w14:paraId="0BD41210" w14:textId="77777777" w:rsidTr="00F94993">
        <w:trPr>
          <w:trHeight w:val="870"/>
        </w:trPr>
        <w:tc>
          <w:tcPr>
            <w:tcW w:w="8647" w:type="dxa"/>
            <w:tcBorders>
              <w:top w:val="dotted" w:sz="4" w:space="0" w:color="auto"/>
              <w:left w:val="dotted" w:sz="4" w:space="0" w:color="auto"/>
              <w:bottom w:val="dotted" w:sz="4" w:space="0" w:color="auto"/>
              <w:right w:val="dotted" w:sz="4" w:space="0" w:color="auto"/>
            </w:tcBorders>
          </w:tcPr>
          <w:p w14:paraId="7306BB28" w14:textId="77777777" w:rsidR="000F67C3" w:rsidRPr="00951A03" w:rsidRDefault="000F67C3" w:rsidP="00F94993">
            <w:pPr>
              <w:ind w:left="720"/>
              <w:contextualSpacing/>
              <w:jc w:val="both"/>
              <w:rPr>
                <w:rFonts w:ascii="Verdana" w:eastAsia="Calibri" w:hAnsi="Verdana" w:cs="Arial"/>
                <w:bCs/>
              </w:rPr>
            </w:pPr>
          </w:p>
          <w:p w14:paraId="6446E291" w14:textId="77777777" w:rsidR="000F67C3" w:rsidRPr="00951A03" w:rsidRDefault="000F67C3" w:rsidP="000F67C3">
            <w:pPr>
              <w:widowControl w:val="0"/>
              <w:numPr>
                <w:ilvl w:val="0"/>
                <w:numId w:val="17"/>
              </w:numPr>
              <w:autoSpaceDE w:val="0"/>
              <w:autoSpaceDN w:val="0"/>
              <w:spacing w:line="276" w:lineRule="auto"/>
              <w:ind w:left="714" w:hanging="357"/>
              <w:jc w:val="both"/>
              <w:rPr>
                <w:rFonts w:ascii="Verdana" w:eastAsia="Calibri" w:hAnsi="Verdana" w:cs="Arial"/>
              </w:rPr>
            </w:pPr>
            <w:r w:rsidRPr="00951A03">
              <w:rPr>
                <w:rFonts w:ascii="Verdana" w:eastAsia="Calibri" w:hAnsi="Verdana" w:cs="Arial"/>
              </w:rPr>
              <w:t xml:space="preserve">Ley 2022 de 2020, artículo 1. </w:t>
            </w:r>
          </w:p>
          <w:p w14:paraId="0E6ECA3E" w14:textId="77777777" w:rsidR="000F67C3" w:rsidRPr="00951A03" w:rsidRDefault="000F67C3" w:rsidP="000F67C3">
            <w:pPr>
              <w:widowControl w:val="0"/>
              <w:numPr>
                <w:ilvl w:val="0"/>
                <w:numId w:val="17"/>
              </w:numPr>
              <w:autoSpaceDE w:val="0"/>
              <w:autoSpaceDN w:val="0"/>
              <w:spacing w:line="276" w:lineRule="auto"/>
              <w:jc w:val="both"/>
              <w:rPr>
                <w:rFonts w:ascii="Verdana" w:eastAsia="Calibri" w:hAnsi="Verdana" w:cs="Arial"/>
              </w:rPr>
            </w:pPr>
            <w:r w:rsidRPr="00951A03">
              <w:rPr>
                <w:rFonts w:ascii="Verdana" w:eastAsia="Calibri" w:hAnsi="Verdana" w:cs="Arial"/>
              </w:rPr>
              <w:t>Ley 1150 de 2007, artículo 2.</w:t>
            </w:r>
          </w:p>
          <w:p w14:paraId="4B515FC6" w14:textId="77777777" w:rsidR="000F67C3" w:rsidRPr="00951A03" w:rsidRDefault="000F67C3" w:rsidP="000F67C3">
            <w:pPr>
              <w:widowControl w:val="0"/>
              <w:numPr>
                <w:ilvl w:val="0"/>
                <w:numId w:val="17"/>
              </w:numPr>
              <w:autoSpaceDE w:val="0"/>
              <w:autoSpaceDN w:val="0"/>
              <w:spacing w:line="276" w:lineRule="auto"/>
              <w:contextualSpacing/>
              <w:jc w:val="both"/>
              <w:rPr>
                <w:rFonts w:ascii="Verdana" w:eastAsia="Calibri" w:hAnsi="Verdana" w:cs="Arial"/>
              </w:rPr>
            </w:pPr>
            <w:r w:rsidRPr="00951A03">
              <w:rPr>
                <w:rFonts w:ascii="Verdana" w:eastAsia="Calibri" w:hAnsi="Verdana" w:cs="Arial"/>
              </w:rPr>
              <w:t xml:space="preserve">Documentos Tipo. Disponibles en: </w:t>
            </w:r>
            <w:hyperlink r:id="rId11" w:history="1">
              <w:r w:rsidRPr="00951A03">
                <w:rPr>
                  <w:rFonts w:ascii="Verdana" w:eastAsia="Calibri" w:hAnsi="Verdana" w:cs="Arial"/>
                  <w:color w:val="0000FF"/>
                  <w:u w:val="single"/>
                </w:rPr>
                <w:t>https://www.colombiacompra.gov.co/documentos-tipo/documentos-tipo</w:t>
              </w:r>
            </w:hyperlink>
            <w:r w:rsidRPr="00951A03">
              <w:rPr>
                <w:rFonts w:ascii="Verdana" w:eastAsia="Calibri" w:hAnsi="Verdana" w:cs="Arial"/>
              </w:rPr>
              <w:t>.</w:t>
            </w:r>
          </w:p>
        </w:tc>
      </w:tr>
    </w:tbl>
    <w:p w14:paraId="61C5AF33" w14:textId="77777777" w:rsidR="000F67C3" w:rsidRPr="00951A03" w:rsidRDefault="000F67C3" w:rsidP="000F67C3">
      <w:pPr>
        <w:tabs>
          <w:tab w:val="left" w:pos="142"/>
          <w:tab w:val="left" w:pos="284"/>
        </w:tabs>
        <w:spacing w:after="0" w:line="276" w:lineRule="auto"/>
        <w:jc w:val="both"/>
        <w:rPr>
          <w:rFonts w:ascii="Verdana" w:eastAsia="Calibri" w:hAnsi="Verdana" w:cs="Arial"/>
        </w:rPr>
      </w:pPr>
    </w:p>
    <w:p w14:paraId="77DF2AFD" w14:textId="77777777" w:rsidR="000F67C3" w:rsidRPr="00951A03" w:rsidRDefault="000F67C3" w:rsidP="000F67C3">
      <w:pPr>
        <w:tabs>
          <w:tab w:val="left" w:pos="142"/>
          <w:tab w:val="left" w:pos="284"/>
        </w:tabs>
        <w:spacing w:after="0" w:line="276" w:lineRule="auto"/>
        <w:jc w:val="both"/>
        <w:rPr>
          <w:rFonts w:ascii="Verdana" w:eastAsia="Century Gothic" w:hAnsi="Verdana" w:cs="Century Gothic"/>
          <w:b/>
          <w:bCs/>
        </w:rPr>
      </w:pPr>
      <w:r w:rsidRPr="00951A03">
        <w:rPr>
          <w:rFonts w:ascii="Verdana" w:eastAsia="Calibri" w:hAnsi="Verdana" w:cs="Arial"/>
          <w:b/>
          <w:bCs/>
        </w:rPr>
        <w:t>5</w:t>
      </w:r>
      <w:r w:rsidRPr="00951A03">
        <w:rPr>
          <w:rFonts w:ascii="Verdana" w:eastAsia="Calibri" w:hAnsi="Verdana" w:cs="Arial"/>
        </w:rPr>
        <w:t>.</w:t>
      </w:r>
      <w:r w:rsidRPr="00951A03">
        <w:rPr>
          <w:rFonts w:ascii="Verdana" w:eastAsia="Century Gothic" w:hAnsi="Verdana" w:cs="Century Gothic"/>
          <w:b/>
          <w:bCs/>
        </w:rPr>
        <w:t>Doctrina de la Agencia Nacional de Contratación Pública:</w:t>
      </w:r>
    </w:p>
    <w:p w14:paraId="47812897" w14:textId="77777777" w:rsidR="000F67C3" w:rsidRPr="00951A03" w:rsidRDefault="000F67C3" w:rsidP="000F67C3">
      <w:pPr>
        <w:widowControl w:val="0"/>
        <w:autoSpaceDE w:val="0"/>
        <w:autoSpaceDN w:val="0"/>
        <w:spacing w:after="0" w:line="276" w:lineRule="auto"/>
        <w:jc w:val="both"/>
        <w:rPr>
          <w:rFonts w:ascii="Verdana" w:eastAsia="Calibri" w:hAnsi="Verdana" w:cs="Arial"/>
        </w:rPr>
      </w:pPr>
    </w:p>
    <w:p w14:paraId="40FF0C49" w14:textId="77777777" w:rsidR="000F67C3" w:rsidRPr="00951A03" w:rsidRDefault="000F67C3" w:rsidP="000F67C3">
      <w:pPr>
        <w:widowControl w:val="0"/>
        <w:autoSpaceDE w:val="0"/>
        <w:autoSpaceDN w:val="0"/>
        <w:spacing w:after="0" w:line="276" w:lineRule="auto"/>
        <w:jc w:val="both"/>
        <w:rPr>
          <w:rFonts w:ascii="Verdana" w:eastAsia="Times New Roman" w:hAnsi="Verdana" w:cs="Arial"/>
          <w:shd w:val="clear" w:color="auto" w:fill="FFFFFF"/>
        </w:rPr>
      </w:pPr>
      <w:r w:rsidRPr="00951A03">
        <w:rPr>
          <w:rFonts w:ascii="Verdana" w:eastAsia="Calibri" w:hAnsi="Verdana" w:cs="Arial"/>
          <w:shd w:val="clear" w:color="auto" w:fill="FFFFFF"/>
        </w:rPr>
        <w:t xml:space="preserve">La Agencia Nacional de Contratación Pública – Colombia Compra Eficiente, se ha pronunciado sobre el fundamento normativo de los documentos tipo en los conceptos: </w:t>
      </w:r>
      <w:r w:rsidRPr="00951A03">
        <w:rPr>
          <w:rFonts w:ascii="Verdana" w:eastAsia="Times New Roman" w:hAnsi="Verdana" w:cs="Arial"/>
          <w:shd w:val="clear" w:color="auto" w:fill="FFFFFF"/>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y C-133 del 10 de marzo de 2025. </w:t>
      </w:r>
    </w:p>
    <w:p w14:paraId="138727C9" w14:textId="77777777" w:rsidR="000F67C3" w:rsidRPr="00951A03" w:rsidRDefault="000F67C3" w:rsidP="000F67C3">
      <w:pPr>
        <w:widowControl w:val="0"/>
        <w:autoSpaceDE w:val="0"/>
        <w:autoSpaceDN w:val="0"/>
        <w:spacing w:after="0" w:line="276" w:lineRule="auto"/>
        <w:jc w:val="both"/>
        <w:rPr>
          <w:rFonts w:ascii="Verdana" w:eastAsia="Times New Roman" w:hAnsi="Verdana" w:cs="Arial"/>
          <w:shd w:val="clear" w:color="auto" w:fill="FFFFFF"/>
        </w:rPr>
      </w:pPr>
    </w:p>
    <w:p w14:paraId="430E06A3" w14:textId="77777777" w:rsidR="000F67C3" w:rsidRPr="00951A03" w:rsidRDefault="000F67C3" w:rsidP="000F67C3">
      <w:pPr>
        <w:spacing w:after="0"/>
        <w:jc w:val="both"/>
        <w:rPr>
          <w:rFonts w:ascii="Verdana" w:eastAsia="Times New Roman" w:hAnsi="Verdana" w:cs="Arial"/>
          <w:shd w:val="clear" w:color="auto" w:fill="FFFFFF"/>
        </w:rPr>
      </w:pPr>
      <w:r w:rsidRPr="00951A03">
        <w:rPr>
          <w:rFonts w:ascii="Verdana" w:eastAsia="Times New Roman" w:hAnsi="Verdana" w:cs="Arial"/>
          <w:shd w:val="clear" w:color="auto" w:fill="FFFFFF"/>
        </w:rPr>
        <w:lastRenderedPageBreak/>
        <w:t xml:space="preserve">Así mismo, en los conceptos C-085 del 10 de abril de 2023, C-375 del 2 de noviembre de 2023, C-063 del 17 de mayo de 2024, C-120 del 11 de junio de 2024, C-092 del 14 de junio de 2024, C-127 del 28 de junio de 2024, C-276 del 5 de julio de 2024, C-153 del 12 de julio de 2024, C-147 del 17 de julio de 2024, C-229 del 09 de agosto de 2024, C-549 del 15 de octubre de 2024, C-400 del 18 de octubre de 2024, C-587 del 23 de octubre de 2024, C-753 del 4 de diciembre de 2024, C-753 del 4 de diciembre de 2024, C-213 del 6 de marzo de 2025 y C-283 del 14 de abril de 2025, esta Agencia se pronunció sobre la Matriz 1 – Experiencia de los documentos tipo de infraestructura de transporte. </w:t>
      </w:r>
    </w:p>
    <w:p w14:paraId="0C217309" w14:textId="77777777" w:rsidR="000F67C3" w:rsidRPr="00951A03" w:rsidRDefault="000F67C3" w:rsidP="000F67C3">
      <w:pPr>
        <w:widowControl w:val="0"/>
        <w:autoSpaceDE w:val="0"/>
        <w:autoSpaceDN w:val="0"/>
        <w:spacing w:after="0" w:line="276" w:lineRule="auto"/>
        <w:jc w:val="both"/>
        <w:rPr>
          <w:rFonts w:ascii="Verdana" w:eastAsia="Times New Roman" w:hAnsi="Verdana" w:cs="Arial"/>
          <w:shd w:val="clear" w:color="auto" w:fill="FFFFFF"/>
        </w:rPr>
      </w:pPr>
    </w:p>
    <w:bookmarkEnd w:id="0"/>
    <w:p w14:paraId="7A46CF3F" w14:textId="77777777" w:rsidR="000F67C3" w:rsidRPr="00951A03" w:rsidRDefault="000F67C3" w:rsidP="000F67C3">
      <w:pPr>
        <w:widowControl w:val="0"/>
        <w:autoSpaceDE w:val="0"/>
        <w:autoSpaceDN w:val="0"/>
        <w:spacing w:after="0" w:line="276" w:lineRule="auto"/>
        <w:jc w:val="both"/>
        <w:rPr>
          <w:rFonts w:ascii="Verdana" w:eastAsia="Times New Roman" w:hAnsi="Verdana" w:cs="Arial"/>
          <w:shd w:val="clear" w:color="auto" w:fill="FFFFFF"/>
        </w:rPr>
      </w:pPr>
      <w:r w:rsidRPr="00951A03">
        <w:rPr>
          <w:rFonts w:ascii="Verdana" w:eastAsia="Times New Roman"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951A03">
          <w:rPr>
            <w:rFonts w:ascii="Verdana" w:eastAsia="Calibri" w:hAnsi="Verdana" w:cs="Arial"/>
            <w:color w:val="0000FF"/>
            <w:u w:val="single"/>
            <w:shd w:val="clear" w:color="auto" w:fill="FFFFFF"/>
          </w:rPr>
          <w:t>https://relatoria.colombiacompra.gov.co/</w:t>
        </w:r>
      </w:hyperlink>
      <w:r w:rsidRPr="00951A03">
        <w:rPr>
          <w:rFonts w:ascii="Verdana" w:eastAsia="Calibri" w:hAnsi="Verdana" w:cs="Arial"/>
          <w:color w:val="0000FF"/>
          <w:u w:val="single"/>
          <w:shd w:val="clear" w:color="auto" w:fill="FFFFFF"/>
        </w:rPr>
        <w:t> .</w:t>
      </w:r>
    </w:p>
    <w:p w14:paraId="09899FD2" w14:textId="77777777" w:rsidR="000F67C3" w:rsidRPr="00951A03" w:rsidRDefault="000F67C3" w:rsidP="000F67C3">
      <w:pPr>
        <w:spacing w:after="0" w:line="240" w:lineRule="auto"/>
        <w:jc w:val="both"/>
        <w:rPr>
          <w:rFonts w:ascii="Verdana" w:eastAsia="Calibri" w:hAnsi="Verdana" w:cs="Arial"/>
          <w:color w:val="000000"/>
          <w:shd w:val="clear" w:color="auto" w:fill="FFFFFF"/>
        </w:rPr>
      </w:pPr>
    </w:p>
    <w:p w14:paraId="7FC4FF65" w14:textId="77777777" w:rsidR="000F67C3" w:rsidRPr="00951A03" w:rsidRDefault="000F67C3" w:rsidP="000F67C3">
      <w:pPr>
        <w:spacing w:after="0" w:line="240" w:lineRule="auto"/>
        <w:jc w:val="both"/>
        <w:rPr>
          <w:rFonts w:ascii="Verdana" w:eastAsia="Calibri" w:hAnsi="Verdana" w:cs="Arial"/>
          <w:color w:val="000000"/>
          <w:shd w:val="clear" w:color="auto" w:fill="FFFFFF"/>
        </w:rPr>
      </w:pPr>
      <w:r w:rsidRPr="00951A03">
        <w:rPr>
          <w:rFonts w:ascii="Verdana" w:eastAsia="Calibri" w:hAnsi="Verdana" w:cs="Arial"/>
          <w:color w:val="000000"/>
          <w:shd w:val="clear" w:color="auto" w:fill="FFFFFF"/>
        </w:rPr>
        <w:t>La Agencia Nacional de Contratación Pública – Colombia Compra Eficiente le informa que ya se encuentra disponible la </w:t>
      </w:r>
      <w:r w:rsidRPr="00951A03">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951A03">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51A03">
        <w:rPr>
          <w:rFonts w:ascii="Verdana" w:eastAsia="Calibri" w:hAnsi="Verdana" w:cs="Arial"/>
          <w:color w:val="000000"/>
          <w:shd w:val="clear" w:color="auto" w:fill="FFFFFF"/>
        </w:rPr>
        <w:t>Wayúu</w:t>
      </w:r>
      <w:proofErr w:type="spellEnd"/>
      <w:r w:rsidRPr="00951A03">
        <w:rPr>
          <w:rFonts w:ascii="Verdana" w:eastAsia="Calibri" w:hAnsi="Verdana" w:cs="Arial"/>
          <w:color w:val="000000"/>
          <w:shd w:val="clear" w:color="auto" w:fill="FFFFFF"/>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951A03">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951A03">
        <w:rPr>
          <w:rFonts w:ascii="Verdana" w:eastAsia="Calibri" w:hAnsi="Verdana" w:cs="Arial"/>
          <w:color w:val="000000"/>
          <w:u w:val="single"/>
          <w:shd w:val="clear" w:color="auto" w:fill="FFFFFF"/>
        </w:rPr>
        <w:t>"</w:t>
      </w:r>
    </w:p>
    <w:p w14:paraId="4386CA2A" w14:textId="77777777" w:rsidR="000F67C3" w:rsidRPr="00951A03" w:rsidRDefault="000F67C3" w:rsidP="000F67C3">
      <w:pPr>
        <w:spacing w:after="0"/>
        <w:jc w:val="both"/>
        <w:rPr>
          <w:rFonts w:ascii="Verdana" w:eastAsia="Aptos" w:hAnsi="Verdana" w:cs="Times New Roman"/>
          <w:color w:val="212121"/>
        </w:rPr>
      </w:pPr>
    </w:p>
    <w:p w14:paraId="25068C7E" w14:textId="77777777" w:rsidR="000F67C3" w:rsidRPr="00951A03" w:rsidRDefault="000F67C3" w:rsidP="000F67C3">
      <w:pPr>
        <w:spacing w:after="0" w:line="240" w:lineRule="auto"/>
        <w:jc w:val="both"/>
        <w:rPr>
          <w:rFonts w:ascii="Verdana" w:eastAsia="Calibri" w:hAnsi="Verdana" w:cs="Times New Roman"/>
        </w:rPr>
      </w:pPr>
      <w:r w:rsidRPr="00951A03">
        <w:rPr>
          <w:rFonts w:ascii="Verdana" w:eastAsia="Aptos" w:hAnsi="Verdana" w:cs="Times New Roman"/>
        </w:rPr>
        <w:t xml:space="preserve">Por último, lo invitamos a seguirnos en las redes sociales en las cuales se difunde información institucional: </w:t>
      </w:r>
    </w:p>
    <w:p w14:paraId="07489272" w14:textId="77777777" w:rsidR="000F67C3" w:rsidRPr="00951A03" w:rsidRDefault="000F67C3" w:rsidP="000F67C3">
      <w:pPr>
        <w:spacing w:after="0" w:line="240" w:lineRule="auto"/>
        <w:jc w:val="both"/>
        <w:rPr>
          <w:rFonts w:ascii="Verdana" w:eastAsia="Aptos" w:hAnsi="Verdana" w:cs="Times New Roman"/>
        </w:rPr>
      </w:pPr>
    </w:p>
    <w:p w14:paraId="0626DCA2" w14:textId="77777777" w:rsidR="000F67C3" w:rsidRPr="00951A03" w:rsidRDefault="000F67C3" w:rsidP="000F67C3">
      <w:pPr>
        <w:spacing w:after="0" w:line="240" w:lineRule="auto"/>
        <w:jc w:val="both"/>
        <w:rPr>
          <w:rFonts w:ascii="Verdana" w:eastAsia="Aptos" w:hAnsi="Verdana" w:cs="Times New Roman"/>
        </w:rPr>
      </w:pPr>
      <w:r w:rsidRPr="00951A03">
        <w:rPr>
          <w:rFonts w:ascii="Verdana" w:eastAsia="Aptos" w:hAnsi="Verdana" w:cs="Times New Roman"/>
        </w:rPr>
        <w:t xml:space="preserve">Twitter: </w:t>
      </w:r>
      <w:r w:rsidRPr="00951A03">
        <w:rPr>
          <w:rFonts w:ascii="Verdana" w:eastAsia="Calibri" w:hAnsi="Verdana" w:cs="Times New Roman"/>
          <w:color w:val="156082"/>
          <w:u w:val="single"/>
        </w:rPr>
        <w:t>@colombiacompra</w:t>
      </w:r>
      <w:r w:rsidRPr="00951A03">
        <w:rPr>
          <w:rFonts w:ascii="Verdana" w:eastAsia="Calibri" w:hAnsi="Verdana" w:cs="Times New Roman"/>
          <w:color w:val="156082"/>
        </w:rPr>
        <w:t xml:space="preserve"> </w:t>
      </w:r>
    </w:p>
    <w:p w14:paraId="1BEAF5B1" w14:textId="77777777" w:rsidR="000F67C3" w:rsidRPr="00951A03" w:rsidRDefault="000F67C3" w:rsidP="000F67C3">
      <w:pPr>
        <w:spacing w:after="0" w:line="240" w:lineRule="auto"/>
        <w:jc w:val="both"/>
        <w:rPr>
          <w:rFonts w:ascii="Verdana" w:eastAsia="Aptos" w:hAnsi="Verdana" w:cs="Times New Roman"/>
        </w:rPr>
      </w:pPr>
      <w:r w:rsidRPr="00951A03">
        <w:rPr>
          <w:rFonts w:ascii="Verdana" w:eastAsia="Aptos" w:hAnsi="Verdana" w:cs="Times New Roman"/>
        </w:rPr>
        <w:t xml:space="preserve">Facebook: </w:t>
      </w:r>
      <w:proofErr w:type="spellStart"/>
      <w:r w:rsidRPr="00951A03">
        <w:rPr>
          <w:rFonts w:ascii="Verdana" w:eastAsia="Calibri" w:hAnsi="Verdana" w:cs="Times New Roman"/>
          <w:color w:val="156082"/>
          <w:u w:val="single"/>
        </w:rPr>
        <w:t>ColombiaCompraEficiente</w:t>
      </w:r>
      <w:proofErr w:type="spellEnd"/>
    </w:p>
    <w:p w14:paraId="1FE03BAE" w14:textId="77777777" w:rsidR="000F67C3" w:rsidRPr="00951A03" w:rsidRDefault="000F67C3" w:rsidP="000F67C3">
      <w:pPr>
        <w:spacing w:after="0" w:line="240" w:lineRule="auto"/>
        <w:jc w:val="both"/>
        <w:rPr>
          <w:rFonts w:ascii="Verdana" w:eastAsia="Aptos" w:hAnsi="Verdana" w:cs="Times New Roman"/>
        </w:rPr>
      </w:pPr>
      <w:r w:rsidRPr="00951A03">
        <w:rPr>
          <w:rFonts w:ascii="Verdana" w:eastAsia="Aptos" w:hAnsi="Verdana" w:cs="Times New Roman"/>
        </w:rPr>
        <w:t xml:space="preserve">LinkedIn: </w:t>
      </w:r>
      <w:r w:rsidRPr="00951A03">
        <w:rPr>
          <w:rFonts w:ascii="Verdana" w:eastAsia="Calibri" w:hAnsi="Verdana" w:cs="Times New Roman"/>
          <w:color w:val="156082"/>
          <w:u w:val="single"/>
        </w:rPr>
        <w:t>Agencia Nacional de Contratación Pública - Colombia Compra Eficiente</w:t>
      </w:r>
      <w:r w:rsidRPr="00951A03">
        <w:rPr>
          <w:rFonts w:ascii="Verdana" w:eastAsia="Calibri" w:hAnsi="Verdana" w:cs="Times New Roman"/>
          <w:color w:val="156082"/>
        </w:rPr>
        <w:t xml:space="preserve"> </w:t>
      </w:r>
      <w:r w:rsidRPr="00951A03">
        <w:rPr>
          <w:rFonts w:ascii="Verdana" w:eastAsia="Aptos" w:hAnsi="Verdana" w:cs="Times New Roman"/>
        </w:rPr>
        <w:t xml:space="preserve">Instagram: </w:t>
      </w:r>
      <w:r w:rsidRPr="00951A03">
        <w:rPr>
          <w:rFonts w:ascii="Verdana" w:eastAsia="Calibri" w:hAnsi="Verdana" w:cs="Times New Roman"/>
          <w:color w:val="156082"/>
          <w:u w:val="single"/>
        </w:rPr>
        <w:t>@colombiacompraeficiente_cce</w:t>
      </w:r>
    </w:p>
    <w:p w14:paraId="785E3469" w14:textId="77777777" w:rsidR="000F67C3" w:rsidRPr="00951A03" w:rsidRDefault="000F67C3" w:rsidP="000F67C3">
      <w:pPr>
        <w:spacing w:after="0" w:line="276" w:lineRule="auto"/>
        <w:jc w:val="both"/>
        <w:rPr>
          <w:rFonts w:ascii="Verdana" w:eastAsia="Aptos" w:hAnsi="Verdana" w:cs="Times New Roman"/>
        </w:rPr>
      </w:pPr>
    </w:p>
    <w:p w14:paraId="510D94CF" w14:textId="77777777" w:rsidR="000F67C3" w:rsidRPr="00951A03" w:rsidRDefault="000F67C3" w:rsidP="000F67C3">
      <w:pPr>
        <w:spacing w:after="0" w:line="276" w:lineRule="auto"/>
        <w:jc w:val="both"/>
        <w:rPr>
          <w:rFonts w:ascii="Verdana" w:eastAsia="Calibri" w:hAnsi="Verdana" w:cs="Times New Roman"/>
          <w:bCs/>
        </w:rPr>
      </w:pPr>
      <w:r w:rsidRPr="00951A03">
        <w:rPr>
          <w:rFonts w:ascii="Verdana" w:eastAsia="Calibri" w:hAnsi="Verdana" w:cs="Times New Roman"/>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1129C00" w14:textId="77777777" w:rsidR="000F67C3" w:rsidRPr="00951A03" w:rsidRDefault="000F67C3" w:rsidP="000F67C3">
      <w:pPr>
        <w:widowControl w:val="0"/>
        <w:autoSpaceDE w:val="0"/>
        <w:autoSpaceDN w:val="0"/>
        <w:spacing w:after="0" w:line="276" w:lineRule="auto"/>
        <w:jc w:val="both"/>
        <w:rPr>
          <w:rFonts w:ascii="Verdana" w:eastAsia="Calibri" w:hAnsi="Verdana" w:cs="Arial"/>
        </w:rPr>
      </w:pPr>
    </w:p>
    <w:p w14:paraId="11F75477" w14:textId="77777777" w:rsidR="000F67C3" w:rsidRPr="00951A03" w:rsidRDefault="000F67C3" w:rsidP="000F67C3">
      <w:pPr>
        <w:spacing w:after="0" w:line="240" w:lineRule="auto"/>
        <w:rPr>
          <w:rFonts w:ascii="Verdana" w:eastAsia="Calibri" w:hAnsi="Verdana" w:cs="Arial"/>
          <w:lang w:eastAsia="es-CO"/>
        </w:rPr>
      </w:pPr>
      <w:r w:rsidRPr="00951A03">
        <w:rPr>
          <w:rFonts w:ascii="Verdana" w:eastAsia="Times New Roman" w:hAnsi="Verdana" w:cs="Arial"/>
          <w:lang w:eastAsia="es-CO"/>
        </w:rPr>
        <w:t>Atentamente,</w:t>
      </w:r>
      <w:r w:rsidRPr="00951A03">
        <w:rPr>
          <w:rFonts w:ascii="Verdana" w:eastAsia="Calibri" w:hAnsi="Verdana" w:cs="Arial"/>
          <w:lang w:eastAsia="es-CO"/>
        </w:rPr>
        <w:t xml:space="preserve"> </w:t>
      </w:r>
    </w:p>
    <w:p w14:paraId="58701000" w14:textId="77777777" w:rsidR="000F67C3" w:rsidRPr="00951A03" w:rsidRDefault="000F67C3" w:rsidP="000F67C3">
      <w:pPr>
        <w:tabs>
          <w:tab w:val="left" w:pos="1320"/>
        </w:tabs>
        <w:rPr>
          <w:rFonts w:ascii="Verdana" w:eastAsia="Aptos" w:hAnsi="Verdana" w:cs="Times New Roman"/>
        </w:rPr>
      </w:pPr>
    </w:p>
    <w:p w14:paraId="5E22C7BC" w14:textId="2CCFEDF0" w:rsidR="000F67C3" w:rsidRPr="00951A03" w:rsidRDefault="00CF4602" w:rsidP="000F67C3">
      <w:pPr>
        <w:tabs>
          <w:tab w:val="left" w:pos="1320"/>
        </w:tabs>
        <w:jc w:val="center"/>
        <w:rPr>
          <w:rFonts w:ascii="Century Gothic" w:eastAsia="Aptos" w:hAnsi="Century Gothic" w:cs="Times New Roman"/>
        </w:rPr>
      </w:pPr>
      <w:r w:rsidRPr="004D5C25">
        <w:rPr>
          <w:rFonts w:ascii="Century Gothic" w:hAnsi="Century Gothic"/>
          <w:noProof/>
        </w:rPr>
        <w:drawing>
          <wp:inline distT="0" distB="0" distL="0" distR="0" wp14:anchorId="3FE7D44C" wp14:editId="3BC845B8">
            <wp:extent cx="2488460" cy="1068309"/>
            <wp:effectExtent l="0" t="0" r="127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583509" cy="110911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F67C3" w:rsidRPr="00951A03" w14:paraId="10062475" w14:textId="77777777" w:rsidTr="00F94993">
        <w:trPr>
          <w:trHeight w:val="315"/>
        </w:trPr>
        <w:tc>
          <w:tcPr>
            <w:tcW w:w="893" w:type="dxa"/>
            <w:vAlign w:val="center"/>
            <w:hideMark/>
          </w:tcPr>
          <w:p w14:paraId="77555B2C" w14:textId="77777777" w:rsidR="000F67C3" w:rsidRPr="00951A03" w:rsidRDefault="000F67C3" w:rsidP="00F94993">
            <w:pPr>
              <w:rPr>
                <w:rFonts w:ascii="Verdana" w:eastAsia="Calibri" w:hAnsi="Verdana" w:cs="Arial"/>
                <w:sz w:val="16"/>
                <w:szCs w:val="16"/>
                <w:lang w:eastAsia="es-ES"/>
              </w:rPr>
            </w:pPr>
            <w:r w:rsidRPr="00951A03">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2097AC0F" w14:textId="77777777" w:rsidR="000F67C3" w:rsidRPr="00951A03" w:rsidRDefault="000F67C3" w:rsidP="00F94993">
            <w:pPr>
              <w:rPr>
                <w:rFonts w:ascii="Verdana" w:eastAsia="Arial" w:hAnsi="Verdana" w:cs="Arial"/>
                <w:sz w:val="16"/>
                <w:szCs w:val="16"/>
              </w:rPr>
            </w:pPr>
            <w:r w:rsidRPr="00951A03">
              <w:rPr>
                <w:rFonts w:ascii="Verdana" w:eastAsia="Arial" w:hAnsi="Verdana" w:cs="Arial"/>
                <w:sz w:val="16"/>
                <w:szCs w:val="16"/>
              </w:rPr>
              <w:t xml:space="preserve">Carlos Mario </w:t>
            </w:r>
            <w:proofErr w:type="spellStart"/>
            <w:r w:rsidRPr="00951A03">
              <w:rPr>
                <w:rFonts w:ascii="Verdana" w:eastAsia="Arial" w:hAnsi="Verdana" w:cs="Arial"/>
                <w:sz w:val="16"/>
                <w:szCs w:val="16"/>
              </w:rPr>
              <w:t>Castrillon</w:t>
            </w:r>
            <w:proofErr w:type="spellEnd"/>
            <w:r w:rsidRPr="00951A03">
              <w:rPr>
                <w:rFonts w:ascii="Verdana" w:eastAsia="Arial" w:hAnsi="Verdana" w:cs="Arial"/>
                <w:sz w:val="16"/>
                <w:szCs w:val="16"/>
              </w:rPr>
              <w:t xml:space="preserve"> Endo </w:t>
            </w:r>
          </w:p>
          <w:p w14:paraId="75B085B3" w14:textId="77777777" w:rsidR="000F67C3" w:rsidRPr="00951A03" w:rsidRDefault="000F67C3" w:rsidP="00F94993">
            <w:pPr>
              <w:rPr>
                <w:rFonts w:ascii="Verdana" w:eastAsia="Arial" w:hAnsi="Verdana" w:cs="Arial"/>
                <w:sz w:val="16"/>
                <w:szCs w:val="16"/>
              </w:rPr>
            </w:pPr>
            <w:r w:rsidRPr="00951A03">
              <w:rPr>
                <w:rFonts w:ascii="Verdana" w:eastAsia="Arial" w:hAnsi="Verdana" w:cs="Arial"/>
                <w:sz w:val="16"/>
                <w:szCs w:val="16"/>
              </w:rPr>
              <w:t>Contratista de la Subdirección de Gestión Contractual</w:t>
            </w:r>
          </w:p>
        </w:tc>
      </w:tr>
      <w:tr w:rsidR="000F67C3" w:rsidRPr="00951A03" w14:paraId="70082C5C" w14:textId="77777777" w:rsidTr="00F94993">
        <w:trPr>
          <w:trHeight w:val="330"/>
        </w:trPr>
        <w:tc>
          <w:tcPr>
            <w:tcW w:w="893" w:type="dxa"/>
            <w:vAlign w:val="center"/>
            <w:hideMark/>
          </w:tcPr>
          <w:p w14:paraId="56B15CB7" w14:textId="77777777" w:rsidR="000F67C3" w:rsidRPr="00951A03" w:rsidRDefault="000F67C3" w:rsidP="00F94993">
            <w:pPr>
              <w:rPr>
                <w:rFonts w:ascii="Verdana" w:eastAsia="Calibri" w:hAnsi="Verdana" w:cs="Arial"/>
                <w:sz w:val="16"/>
                <w:szCs w:val="16"/>
                <w:lang w:eastAsia="es-ES"/>
              </w:rPr>
            </w:pPr>
            <w:r w:rsidRPr="00951A03">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6D3ECBDE" w14:textId="77777777" w:rsidR="000F67C3" w:rsidRPr="00951A03" w:rsidRDefault="000F67C3" w:rsidP="00F94993">
            <w:pPr>
              <w:textAlignment w:val="baseline"/>
              <w:rPr>
                <w:rFonts w:ascii="Verdana" w:eastAsia="Times New Roman" w:hAnsi="Verdana" w:cs="Segoe UI"/>
                <w:sz w:val="16"/>
                <w:szCs w:val="16"/>
                <w:lang w:eastAsia="es-ES_tradnl"/>
              </w:rPr>
            </w:pPr>
            <w:r w:rsidRPr="00951A03">
              <w:rPr>
                <w:rFonts w:ascii="Verdana" w:eastAsia="Times New Roman" w:hAnsi="Verdana" w:cs="Segoe UI"/>
                <w:sz w:val="16"/>
                <w:szCs w:val="16"/>
                <w:lang w:eastAsia="es-ES_tradnl"/>
              </w:rPr>
              <w:t xml:space="preserve">Lida Milena </w:t>
            </w:r>
            <w:proofErr w:type="spellStart"/>
            <w:r w:rsidRPr="00951A03">
              <w:rPr>
                <w:rFonts w:ascii="Verdana" w:eastAsia="Times New Roman" w:hAnsi="Verdana" w:cs="Segoe UI"/>
                <w:sz w:val="16"/>
                <w:szCs w:val="16"/>
                <w:lang w:eastAsia="es-ES_tradnl"/>
              </w:rPr>
              <w:t>Guanumen</w:t>
            </w:r>
            <w:proofErr w:type="spellEnd"/>
            <w:r w:rsidRPr="00951A03">
              <w:rPr>
                <w:rFonts w:ascii="Verdana" w:eastAsia="Times New Roman" w:hAnsi="Verdana" w:cs="Segoe UI"/>
                <w:sz w:val="16"/>
                <w:szCs w:val="16"/>
                <w:lang w:eastAsia="es-ES_tradnl"/>
              </w:rPr>
              <w:t xml:space="preserve"> Pacheco</w:t>
            </w:r>
          </w:p>
          <w:p w14:paraId="1D1FF95D" w14:textId="77777777" w:rsidR="000F67C3" w:rsidRPr="00951A03" w:rsidRDefault="000F67C3" w:rsidP="00F94993">
            <w:pPr>
              <w:rPr>
                <w:rFonts w:ascii="Verdana" w:eastAsia="Arial" w:hAnsi="Verdana" w:cs="Arial"/>
                <w:sz w:val="16"/>
                <w:szCs w:val="16"/>
              </w:rPr>
            </w:pPr>
            <w:r w:rsidRPr="00951A03">
              <w:rPr>
                <w:rFonts w:ascii="Verdana" w:eastAsia="Arial" w:hAnsi="Verdana" w:cs="Arial"/>
                <w:sz w:val="16"/>
                <w:szCs w:val="16"/>
              </w:rPr>
              <w:t>Contratista de la Subdirección de Gestión Contractual</w:t>
            </w:r>
          </w:p>
          <w:p w14:paraId="30133538" w14:textId="6D9C97CD" w:rsidR="000F67C3" w:rsidRDefault="000F67C3" w:rsidP="00F94993">
            <w:pPr>
              <w:textAlignment w:val="baseline"/>
              <w:rPr>
                <w:rFonts w:ascii="Verdana" w:eastAsia="Times New Roman" w:hAnsi="Verdana" w:cs="Segoe UI"/>
                <w:sz w:val="16"/>
                <w:szCs w:val="16"/>
                <w:lang w:eastAsia="es-ES"/>
              </w:rPr>
            </w:pPr>
            <w:r>
              <w:rPr>
                <w:rFonts w:ascii="Verdana" w:eastAsia="Times New Roman" w:hAnsi="Verdana" w:cs="Segoe UI"/>
                <w:sz w:val="16"/>
                <w:szCs w:val="16"/>
                <w:lang w:eastAsia="es-ES"/>
              </w:rPr>
              <w:t xml:space="preserve">Juan David Cárdenas Cabeza. </w:t>
            </w:r>
          </w:p>
          <w:p w14:paraId="29F67C38" w14:textId="7F95C77E" w:rsidR="000F67C3" w:rsidRPr="00951A03" w:rsidRDefault="000F67C3" w:rsidP="00F94993">
            <w:pPr>
              <w:textAlignment w:val="baseline"/>
              <w:rPr>
                <w:rFonts w:ascii="Verdana" w:eastAsia="Times New Roman" w:hAnsi="Verdana" w:cs="Segoe UI"/>
                <w:sz w:val="16"/>
                <w:szCs w:val="16"/>
                <w:lang w:eastAsia="es-ES_tradnl"/>
              </w:rPr>
            </w:pPr>
            <w:r w:rsidRPr="00951A03">
              <w:rPr>
                <w:rFonts w:ascii="Verdana" w:eastAsia="Times New Roman" w:hAnsi="Verdana" w:cs="Arial"/>
                <w:sz w:val="16"/>
                <w:szCs w:val="16"/>
                <w:lang w:eastAsia="es-ES_tradnl"/>
              </w:rPr>
              <w:t>Contratista de la Subdirección de Gestión Contractual </w:t>
            </w:r>
          </w:p>
        </w:tc>
      </w:tr>
      <w:tr w:rsidR="000F67C3" w:rsidRPr="00951A03" w14:paraId="6442F335" w14:textId="77777777" w:rsidTr="00F94993">
        <w:trPr>
          <w:trHeight w:val="300"/>
        </w:trPr>
        <w:tc>
          <w:tcPr>
            <w:tcW w:w="893" w:type="dxa"/>
            <w:vAlign w:val="center"/>
          </w:tcPr>
          <w:p w14:paraId="049AB239" w14:textId="77777777" w:rsidR="000F67C3" w:rsidRPr="00951A03" w:rsidRDefault="000F67C3" w:rsidP="00F94993">
            <w:pPr>
              <w:rPr>
                <w:rFonts w:ascii="Verdana" w:eastAsia="Calibri" w:hAnsi="Verdana" w:cs="Arial"/>
                <w:sz w:val="16"/>
                <w:szCs w:val="16"/>
                <w:lang w:eastAsia="es-ES"/>
              </w:rPr>
            </w:pPr>
            <w:r w:rsidRPr="00951A03">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3DB3DE4B" w14:textId="77777777" w:rsidR="000F67C3" w:rsidRPr="00951A03" w:rsidRDefault="000F67C3" w:rsidP="00F94993">
            <w:pPr>
              <w:rPr>
                <w:rFonts w:ascii="Verdana" w:eastAsia="Calibri" w:hAnsi="Verdana" w:cs="Arial"/>
                <w:sz w:val="16"/>
                <w:szCs w:val="16"/>
                <w:lang w:eastAsia="es-ES"/>
              </w:rPr>
            </w:pPr>
            <w:r w:rsidRPr="00951A03">
              <w:rPr>
                <w:rFonts w:ascii="Verdana" w:eastAsia="Calibri" w:hAnsi="Verdana" w:cs="Arial"/>
                <w:sz w:val="16"/>
                <w:szCs w:val="16"/>
                <w:lang w:eastAsia="es-ES"/>
              </w:rPr>
              <w:t xml:space="preserve">Carolina Quintero </w:t>
            </w:r>
            <w:proofErr w:type="spellStart"/>
            <w:r w:rsidRPr="00951A03">
              <w:rPr>
                <w:rFonts w:ascii="Verdana" w:eastAsia="Calibri" w:hAnsi="Verdana" w:cs="Arial"/>
                <w:sz w:val="16"/>
                <w:szCs w:val="16"/>
                <w:lang w:eastAsia="es-ES"/>
              </w:rPr>
              <w:t>Gacharná</w:t>
            </w:r>
            <w:proofErr w:type="spellEnd"/>
          </w:p>
          <w:p w14:paraId="3863B5D1" w14:textId="77777777" w:rsidR="000F67C3" w:rsidRPr="00951A03" w:rsidRDefault="000F67C3" w:rsidP="00F94993">
            <w:pPr>
              <w:rPr>
                <w:rFonts w:ascii="Verdana" w:eastAsia="Calibri" w:hAnsi="Verdana" w:cs="Arial"/>
                <w:sz w:val="16"/>
                <w:szCs w:val="16"/>
                <w:lang w:eastAsia="es-ES"/>
              </w:rPr>
            </w:pPr>
            <w:r w:rsidRPr="00951A03">
              <w:rPr>
                <w:rFonts w:ascii="Verdana" w:eastAsia="Calibri" w:hAnsi="Verdana" w:cs="Arial"/>
                <w:sz w:val="16"/>
                <w:szCs w:val="16"/>
                <w:lang w:eastAsia="es-ES"/>
              </w:rPr>
              <w:t>Subdirectora de Gestión Contractual ANCP – CCE</w:t>
            </w:r>
          </w:p>
        </w:tc>
      </w:tr>
    </w:tbl>
    <w:p w14:paraId="777921C0" w14:textId="77777777" w:rsidR="000F67C3" w:rsidRPr="00951A03" w:rsidRDefault="000F67C3" w:rsidP="000F67C3">
      <w:pPr>
        <w:tabs>
          <w:tab w:val="left" w:pos="1320"/>
        </w:tabs>
        <w:rPr>
          <w:rFonts w:ascii="Century Gothic" w:eastAsia="Aptos" w:hAnsi="Century Gothic" w:cs="Times New Roman"/>
        </w:rPr>
      </w:pPr>
    </w:p>
    <w:p w14:paraId="7D10B95C" w14:textId="77777777" w:rsidR="000F67C3" w:rsidRPr="00951A03" w:rsidRDefault="000F67C3" w:rsidP="000F67C3">
      <w:pPr>
        <w:widowControl w:val="0"/>
        <w:autoSpaceDE w:val="0"/>
        <w:autoSpaceDN w:val="0"/>
        <w:spacing w:after="0" w:line="276" w:lineRule="auto"/>
        <w:jc w:val="both"/>
        <w:rPr>
          <w:rFonts w:ascii="Aptos" w:eastAsia="Aptos" w:hAnsi="Aptos" w:cs="Times New Roman"/>
        </w:rPr>
      </w:pPr>
    </w:p>
    <w:p w14:paraId="05A3ECF2" w14:textId="77777777" w:rsidR="000F67C3" w:rsidRPr="00951A03" w:rsidRDefault="000F67C3" w:rsidP="000F67C3">
      <w:pPr>
        <w:rPr>
          <w:rFonts w:ascii="Calibri" w:eastAsia="Calibri" w:hAnsi="Calibri" w:cs="Times New Roman"/>
        </w:rPr>
      </w:pPr>
    </w:p>
    <w:p w14:paraId="7CC5B064" w14:textId="77777777" w:rsidR="000F67C3" w:rsidRPr="00951A03" w:rsidRDefault="000F67C3" w:rsidP="000F67C3"/>
    <w:p w14:paraId="470CDA2C" w14:textId="77777777" w:rsidR="000F67C3" w:rsidRDefault="000F67C3" w:rsidP="000F67C3"/>
    <w:p w14:paraId="531AAEC3" w14:textId="77777777" w:rsidR="000F67C3" w:rsidRDefault="000F67C3" w:rsidP="000F67C3"/>
    <w:p w14:paraId="0F293BF4" w14:textId="6381C79A" w:rsidR="00127233" w:rsidRPr="000F67C3" w:rsidRDefault="00127233" w:rsidP="000F67C3"/>
    <w:sectPr w:rsidR="00127233" w:rsidRPr="000F67C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C7586F" w14:textId="77777777" w:rsidR="001F50ED" w:rsidRDefault="001F50ED" w:rsidP="004A1847">
      <w:pPr>
        <w:spacing w:after="0" w:line="240" w:lineRule="auto"/>
      </w:pPr>
      <w:r>
        <w:separator/>
      </w:r>
    </w:p>
  </w:endnote>
  <w:endnote w:type="continuationSeparator" w:id="0">
    <w:p w14:paraId="3D873492" w14:textId="77777777" w:rsidR="001F50ED" w:rsidRDefault="001F50ED" w:rsidP="004A1847">
      <w:pPr>
        <w:spacing w:after="0" w:line="240" w:lineRule="auto"/>
      </w:pPr>
      <w:r>
        <w:continuationSeparator/>
      </w:r>
    </w:p>
  </w:endnote>
  <w:endnote w:type="continuationNotice" w:id="1">
    <w:p w14:paraId="0BC8A5D8" w14:textId="77777777" w:rsidR="001F50ED" w:rsidRDefault="001F50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ArialMT">
    <w:altName w:val="Arial"/>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BFB33" w14:textId="77777777" w:rsidR="00CF4602" w:rsidRDefault="00CF4602">
    <w:pPr>
      <w:pStyle w:val="Piedepgina"/>
    </w:pPr>
  </w:p>
  <w:p w14:paraId="45EB1B60" w14:textId="77777777" w:rsidR="00D154F6" w:rsidRDefault="00D154F6">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05BCC1" w14:textId="77777777" w:rsidR="001F50ED" w:rsidRDefault="001F50ED" w:rsidP="004A1847">
      <w:pPr>
        <w:spacing w:after="0" w:line="240" w:lineRule="auto"/>
      </w:pPr>
      <w:r>
        <w:separator/>
      </w:r>
    </w:p>
  </w:footnote>
  <w:footnote w:type="continuationSeparator" w:id="0">
    <w:p w14:paraId="00EB182B" w14:textId="77777777" w:rsidR="001F50ED" w:rsidRDefault="001F50ED" w:rsidP="004A1847">
      <w:pPr>
        <w:spacing w:after="0" w:line="240" w:lineRule="auto"/>
      </w:pPr>
      <w:r>
        <w:continuationSeparator/>
      </w:r>
    </w:p>
  </w:footnote>
  <w:footnote w:type="continuationNotice" w:id="1">
    <w:p w14:paraId="786F49A9" w14:textId="77777777" w:rsidR="001F50ED" w:rsidRDefault="001F50ED">
      <w:pPr>
        <w:spacing w:after="0" w:line="240" w:lineRule="auto"/>
      </w:pPr>
    </w:p>
  </w:footnote>
  <w:footnote w:id="2">
    <w:p w14:paraId="121E0454" w14:textId="77777777" w:rsidR="000F67C3" w:rsidRPr="003932E2" w:rsidRDefault="000F67C3" w:rsidP="000F67C3">
      <w:pPr>
        <w:pStyle w:val="Textonotapie"/>
        <w:ind w:firstLine="708"/>
        <w:jc w:val="both"/>
        <w:rPr>
          <w:rFonts w:ascii="Verdana" w:hAnsi="Verdana"/>
          <w:sz w:val="18"/>
          <w:szCs w:val="18"/>
          <w:lang w:val="es-CO"/>
        </w:rPr>
      </w:pPr>
      <w:r w:rsidRPr="003932E2">
        <w:rPr>
          <w:rStyle w:val="Refdenotaalpie"/>
          <w:rFonts w:ascii="Verdana" w:hAnsi="Verdana"/>
          <w:sz w:val="18"/>
          <w:szCs w:val="18"/>
          <w:lang w:val="es-CO"/>
        </w:rPr>
        <w:footnoteRef/>
      </w:r>
      <w:r w:rsidRPr="003932E2">
        <w:rPr>
          <w:rFonts w:ascii="Verdana" w:hAnsi="Verdana"/>
          <w:sz w:val="18"/>
          <w:szCs w:val="18"/>
          <w:lang w:val="es-CO"/>
        </w:rPr>
        <w:t xml:space="preserve"> Estos Documentos Tipo pueden ser consultados en la página web de Colombia Compra Eficiente, a través del siguiente enlace: </w:t>
      </w:r>
      <w:hyperlink r:id="rId1" w:history="1">
        <w:r w:rsidRPr="003932E2">
          <w:rPr>
            <w:rStyle w:val="Hipervnculo"/>
            <w:rFonts w:ascii="Verdana" w:hAnsi="Verdana"/>
            <w:sz w:val="18"/>
            <w:szCs w:val="18"/>
            <w:lang w:val="es-CO"/>
          </w:rPr>
          <w:t>https://www.colombiacompra.gov.co/documentos-tipo/documentos-tipo</w:t>
        </w:r>
      </w:hyperlink>
      <w:r w:rsidRPr="003932E2">
        <w:rPr>
          <w:rFonts w:ascii="Verdana" w:hAnsi="Verdana"/>
          <w:sz w:val="18"/>
          <w:szCs w:val="18"/>
          <w:lang w:val="es-CO"/>
        </w:rPr>
        <w:t xml:space="preserve"> </w:t>
      </w:r>
    </w:p>
    <w:p w14:paraId="2498C6D6" w14:textId="77777777" w:rsidR="000F67C3" w:rsidRPr="003932E2" w:rsidRDefault="000F67C3" w:rsidP="000F67C3">
      <w:pPr>
        <w:pStyle w:val="Textonotapie"/>
        <w:jc w:val="both"/>
        <w:rPr>
          <w:rFonts w:ascii="Verdana" w:hAnsi="Verdana"/>
          <w:sz w:val="18"/>
          <w:szCs w:val="18"/>
          <w:lang w:val="es-CO"/>
        </w:rPr>
      </w:pPr>
    </w:p>
  </w:footnote>
  <w:footnote w:id="3">
    <w:p w14:paraId="1410BBB0" w14:textId="77777777" w:rsidR="000F67C3" w:rsidRPr="003932E2" w:rsidRDefault="000F67C3" w:rsidP="000F67C3">
      <w:pPr>
        <w:pStyle w:val="Textonotapie"/>
        <w:ind w:firstLine="709"/>
        <w:jc w:val="both"/>
        <w:rPr>
          <w:rFonts w:ascii="Verdana" w:hAnsi="Verdana"/>
          <w:sz w:val="18"/>
          <w:szCs w:val="18"/>
          <w:lang w:val="es-CO"/>
        </w:rPr>
      </w:pPr>
      <w:r w:rsidRPr="003932E2">
        <w:rPr>
          <w:rStyle w:val="Refdenotaalpie"/>
          <w:rFonts w:ascii="Verdana" w:hAnsi="Verdana"/>
          <w:sz w:val="18"/>
          <w:szCs w:val="18"/>
          <w:lang w:val="es-CO"/>
        </w:rPr>
        <w:footnoteRef/>
      </w:r>
      <w:r w:rsidRPr="003932E2">
        <w:rPr>
          <w:rFonts w:ascii="Verdana" w:hAnsi="Verdana"/>
          <w:sz w:val="18"/>
          <w:szCs w:val="18"/>
          <w:lang w:val="es-CO"/>
        </w:rPr>
        <w:t xml:space="preserve"> Estos Documentos Tipo pueden ser consultados en la página web de Colombia Compra Eficiente, a través del siguiente enlace: </w:t>
      </w:r>
      <w:hyperlink r:id="rId2" w:history="1">
        <w:r w:rsidRPr="003932E2">
          <w:rPr>
            <w:rStyle w:val="Hipervnculo"/>
            <w:rFonts w:ascii="Verdana" w:hAnsi="Verdana"/>
            <w:sz w:val="18"/>
            <w:szCs w:val="18"/>
            <w:lang w:val="es-CO"/>
          </w:rPr>
          <w:t>https://www.colombiacompra.gov.co/documentos-tipo/documentos-tipo</w:t>
        </w:r>
      </w:hyperlink>
      <w:r w:rsidRPr="003932E2">
        <w:rPr>
          <w:rFonts w:ascii="Verdana" w:hAnsi="Verdana"/>
          <w:sz w:val="18"/>
          <w:szCs w:val="18"/>
          <w:lang w:val="es-CO"/>
        </w:rPr>
        <w:t xml:space="preserve"> </w:t>
      </w:r>
    </w:p>
  </w:footnote>
  <w:footnote w:id="4">
    <w:p w14:paraId="60FD0E66" w14:textId="77777777" w:rsidR="000F67C3" w:rsidRPr="003932E2" w:rsidRDefault="000F67C3" w:rsidP="000F67C3">
      <w:pPr>
        <w:spacing w:after="0" w:line="276" w:lineRule="auto"/>
        <w:jc w:val="both"/>
        <w:rPr>
          <w:rFonts w:ascii="Verdana" w:hAnsi="Verdana"/>
          <w:sz w:val="18"/>
          <w:szCs w:val="18"/>
        </w:rPr>
      </w:pPr>
    </w:p>
    <w:p w14:paraId="671E597C" w14:textId="77777777" w:rsidR="000F67C3" w:rsidRPr="003932E2" w:rsidRDefault="000F67C3" w:rsidP="000F67C3">
      <w:pPr>
        <w:spacing w:after="0" w:line="276" w:lineRule="auto"/>
        <w:ind w:firstLine="708"/>
        <w:jc w:val="both"/>
        <w:rPr>
          <w:rFonts w:ascii="Verdana" w:eastAsia="Calibri" w:hAnsi="Verdana" w:cs="Arial"/>
          <w:bCs/>
          <w:sz w:val="18"/>
          <w:szCs w:val="18"/>
        </w:rPr>
      </w:pPr>
      <w:r w:rsidRPr="003932E2">
        <w:rPr>
          <w:rStyle w:val="Refdenotaalpie"/>
          <w:rFonts w:ascii="Verdana" w:hAnsi="Verdana"/>
          <w:sz w:val="18"/>
          <w:szCs w:val="18"/>
        </w:rPr>
        <w:footnoteRef/>
      </w:r>
      <w:r w:rsidRPr="003932E2">
        <w:rPr>
          <w:rFonts w:ascii="Verdana" w:hAnsi="Verdana"/>
          <w:sz w:val="18"/>
          <w:szCs w:val="18"/>
        </w:rPr>
        <w:t xml:space="preserve"> </w:t>
      </w:r>
      <w:r w:rsidRPr="003932E2">
        <w:rPr>
          <w:rFonts w:ascii="Verdana" w:eastAsia="Calibri" w:hAnsi="Verdana" w:cs="Arial"/>
          <w:bCs/>
          <w:sz w:val="18"/>
          <w:szCs w:val="18"/>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125BE29C" w14:textId="77777777" w:rsidR="000F67C3" w:rsidRPr="003932E2" w:rsidRDefault="000F67C3" w:rsidP="000F67C3">
      <w:pPr>
        <w:spacing w:after="0" w:line="276" w:lineRule="auto"/>
        <w:jc w:val="both"/>
        <w:rPr>
          <w:rFonts w:ascii="Verdana" w:eastAsia="Calibri" w:hAnsi="Verdana" w:cs="Arial"/>
          <w:bCs/>
          <w:sz w:val="18"/>
          <w:szCs w:val="18"/>
        </w:rPr>
      </w:pPr>
    </w:p>
    <w:p w14:paraId="6A11381C" w14:textId="77777777" w:rsidR="000F67C3" w:rsidRPr="003932E2" w:rsidRDefault="000F67C3" w:rsidP="000F67C3">
      <w:pPr>
        <w:spacing w:after="0" w:line="276" w:lineRule="auto"/>
        <w:ind w:firstLine="708"/>
        <w:jc w:val="both"/>
        <w:rPr>
          <w:rFonts w:ascii="Verdana" w:eastAsia="Calibri" w:hAnsi="Verdana" w:cs="Arial"/>
          <w:bCs/>
          <w:sz w:val="18"/>
          <w:szCs w:val="18"/>
        </w:rPr>
      </w:pPr>
      <w:r w:rsidRPr="003932E2">
        <w:rPr>
          <w:rFonts w:ascii="Verdana" w:eastAsia="Calibri" w:hAnsi="Verdana" w:cs="Arial"/>
          <w:bCs/>
          <w:sz w:val="18"/>
          <w:szCs w:val="18"/>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31A28847" w14:textId="77777777" w:rsidR="000F67C3" w:rsidRPr="003932E2" w:rsidRDefault="000F67C3" w:rsidP="000F67C3">
      <w:pPr>
        <w:spacing w:after="0" w:line="276" w:lineRule="auto"/>
        <w:jc w:val="both"/>
        <w:rPr>
          <w:rFonts w:ascii="Verdana" w:eastAsia="Calibri" w:hAnsi="Verdana" w:cs="Arial"/>
          <w:bCs/>
          <w:sz w:val="18"/>
          <w:szCs w:val="18"/>
        </w:rPr>
      </w:pPr>
    </w:p>
    <w:p w14:paraId="4352DA2B" w14:textId="77777777" w:rsidR="000F67C3" w:rsidRPr="003932E2" w:rsidRDefault="000F67C3" w:rsidP="000F67C3">
      <w:pPr>
        <w:spacing w:after="0" w:line="276" w:lineRule="auto"/>
        <w:ind w:firstLine="708"/>
        <w:jc w:val="both"/>
        <w:rPr>
          <w:rFonts w:ascii="Verdana" w:eastAsia="Calibri" w:hAnsi="Verdana" w:cs="Arial"/>
          <w:bCs/>
          <w:sz w:val="18"/>
          <w:szCs w:val="18"/>
        </w:rPr>
      </w:pPr>
      <w:r w:rsidRPr="003932E2">
        <w:rPr>
          <w:rFonts w:ascii="Verdana" w:eastAsia="Calibri" w:hAnsi="Verdana" w:cs="Arial"/>
          <w:bCs/>
          <w:sz w:val="18"/>
          <w:szCs w:val="18"/>
        </w:rPr>
        <w:t>Resolución 456 del 10 de septiembre de 2024: “Por la cual se adopta la versión 4 de los documentos tipo para los procesos de selección de licitación de obra pública de infraestructura de transporte y se deroga la Resolución 240 de 2020”.</w:t>
      </w:r>
    </w:p>
    <w:p w14:paraId="5C887D4F" w14:textId="77777777" w:rsidR="000F67C3" w:rsidRPr="003932E2" w:rsidRDefault="000F67C3" w:rsidP="000F67C3">
      <w:pPr>
        <w:spacing w:after="0" w:line="276" w:lineRule="auto"/>
        <w:jc w:val="both"/>
        <w:rPr>
          <w:rFonts w:ascii="Verdana" w:eastAsia="Calibri" w:hAnsi="Verdana" w:cs="Arial"/>
          <w:bCs/>
          <w:sz w:val="18"/>
          <w:szCs w:val="18"/>
        </w:rPr>
      </w:pPr>
    </w:p>
    <w:p w14:paraId="7B3C29CB" w14:textId="77777777" w:rsidR="000F67C3" w:rsidRPr="003932E2" w:rsidRDefault="000F67C3" w:rsidP="000F67C3">
      <w:pPr>
        <w:spacing w:after="0" w:line="276" w:lineRule="auto"/>
        <w:ind w:firstLine="708"/>
        <w:jc w:val="both"/>
        <w:rPr>
          <w:rFonts w:ascii="Verdana" w:eastAsia="Calibri" w:hAnsi="Verdana" w:cs="Arial"/>
          <w:bCs/>
          <w:sz w:val="18"/>
          <w:szCs w:val="18"/>
        </w:rPr>
      </w:pPr>
      <w:r w:rsidRPr="003932E2">
        <w:rPr>
          <w:rFonts w:ascii="Verdana" w:eastAsia="Calibri" w:hAnsi="Verdana" w:cs="Arial"/>
          <w:bCs/>
          <w:sz w:val="18"/>
          <w:szCs w:val="18"/>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4E1C58BE" w14:textId="77777777" w:rsidR="000F67C3" w:rsidRPr="003932E2" w:rsidRDefault="000F67C3" w:rsidP="000F67C3">
      <w:pPr>
        <w:spacing w:after="0" w:line="276" w:lineRule="auto"/>
        <w:ind w:left="720"/>
        <w:jc w:val="both"/>
        <w:rPr>
          <w:rFonts w:ascii="Verdana" w:eastAsia="Calibri" w:hAnsi="Verdana" w:cs="Arial"/>
          <w:bCs/>
          <w:sz w:val="18"/>
          <w:szCs w:val="18"/>
        </w:rPr>
      </w:pPr>
    </w:p>
    <w:p w14:paraId="30853E93" w14:textId="77777777" w:rsidR="000F67C3" w:rsidRPr="003932E2" w:rsidRDefault="000F67C3" w:rsidP="000F67C3">
      <w:pPr>
        <w:spacing w:after="0" w:line="276" w:lineRule="auto"/>
        <w:ind w:firstLine="708"/>
        <w:jc w:val="both"/>
        <w:rPr>
          <w:rFonts w:ascii="Verdana" w:eastAsia="Calibri" w:hAnsi="Verdana" w:cs="Arial"/>
          <w:bCs/>
          <w:sz w:val="18"/>
          <w:szCs w:val="18"/>
        </w:rPr>
      </w:pPr>
      <w:r w:rsidRPr="003932E2">
        <w:rPr>
          <w:rFonts w:ascii="Verdana" w:eastAsia="Calibri" w:hAnsi="Verdana" w:cs="Arial"/>
          <w:bCs/>
          <w:sz w:val="18"/>
          <w:szCs w:val="18"/>
        </w:rPr>
        <w:t xml:space="preserve">Resolución 464 del 10 de septiembre de 2024: “Por la cual se actualizan los documentos tipo para los procesos de obra pública de infraestructura de transporte adelantados bajo la modalidad de mínima cuantía”. </w:t>
      </w:r>
    </w:p>
    <w:p w14:paraId="02BE672C" w14:textId="77777777" w:rsidR="000F67C3" w:rsidRPr="003932E2" w:rsidRDefault="000F67C3" w:rsidP="000F67C3">
      <w:pPr>
        <w:pStyle w:val="Textonotapie"/>
        <w:jc w:val="both"/>
        <w:rPr>
          <w:rFonts w:ascii="Verdana" w:hAnsi="Verdana"/>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p w14:paraId="1A06B97A" w14:textId="77777777" w:rsidR="00D154F6" w:rsidRPr="00C925AC" w:rsidRDefault="00D154F6"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4549"/>
    <w:rsid w:val="00046945"/>
    <w:rsid w:val="00061B2A"/>
    <w:rsid w:val="00082362"/>
    <w:rsid w:val="000A683E"/>
    <w:rsid w:val="000B19B9"/>
    <w:rsid w:val="000D0334"/>
    <w:rsid w:val="000D5DA7"/>
    <w:rsid w:val="000F6486"/>
    <w:rsid w:val="000F67C3"/>
    <w:rsid w:val="00116940"/>
    <w:rsid w:val="00125105"/>
    <w:rsid w:val="00127233"/>
    <w:rsid w:val="0015699B"/>
    <w:rsid w:val="001613D9"/>
    <w:rsid w:val="001A33BF"/>
    <w:rsid w:val="001C2FB4"/>
    <w:rsid w:val="001E4177"/>
    <w:rsid w:val="001F0B24"/>
    <w:rsid w:val="001F50ED"/>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26747"/>
    <w:rsid w:val="00330834"/>
    <w:rsid w:val="003448F4"/>
    <w:rsid w:val="00374F5E"/>
    <w:rsid w:val="00377E3E"/>
    <w:rsid w:val="003A779E"/>
    <w:rsid w:val="003D0F4D"/>
    <w:rsid w:val="003D5B0D"/>
    <w:rsid w:val="003E0499"/>
    <w:rsid w:val="003E4F80"/>
    <w:rsid w:val="003E6439"/>
    <w:rsid w:val="003F3941"/>
    <w:rsid w:val="003F62F5"/>
    <w:rsid w:val="00406575"/>
    <w:rsid w:val="00414C74"/>
    <w:rsid w:val="0042722E"/>
    <w:rsid w:val="0044528D"/>
    <w:rsid w:val="00466E39"/>
    <w:rsid w:val="004A1847"/>
    <w:rsid w:val="004A305D"/>
    <w:rsid w:val="004B7664"/>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E1EFC"/>
    <w:rsid w:val="008E2030"/>
    <w:rsid w:val="008F0EA7"/>
    <w:rsid w:val="00923EEF"/>
    <w:rsid w:val="009419F9"/>
    <w:rsid w:val="0095685E"/>
    <w:rsid w:val="00961B09"/>
    <w:rsid w:val="00965334"/>
    <w:rsid w:val="00966A82"/>
    <w:rsid w:val="0097093E"/>
    <w:rsid w:val="009A0DFA"/>
    <w:rsid w:val="009A1C6F"/>
    <w:rsid w:val="009B2D26"/>
    <w:rsid w:val="009C71FA"/>
    <w:rsid w:val="009C72E7"/>
    <w:rsid w:val="009C7F7E"/>
    <w:rsid w:val="009D3058"/>
    <w:rsid w:val="009F3A13"/>
    <w:rsid w:val="009F42A3"/>
    <w:rsid w:val="00A122D3"/>
    <w:rsid w:val="00A14468"/>
    <w:rsid w:val="00A17F13"/>
    <w:rsid w:val="00A20739"/>
    <w:rsid w:val="00A23AF9"/>
    <w:rsid w:val="00A33C78"/>
    <w:rsid w:val="00AB0ADB"/>
    <w:rsid w:val="00B00C0E"/>
    <w:rsid w:val="00B01B1A"/>
    <w:rsid w:val="00B0381D"/>
    <w:rsid w:val="00B44A47"/>
    <w:rsid w:val="00B61984"/>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F4602"/>
    <w:rsid w:val="00D154F6"/>
    <w:rsid w:val="00D361FD"/>
    <w:rsid w:val="00D423A2"/>
    <w:rsid w:val="00D44E26"/>
    <w:rsid w:val="00D520D8"/>
    <w:rsid w:val="00D63AC2"/>
    <w:rsid w:val="00D7383B"/>
    <w:rsid w:val="00D764DA"/>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1F5D"/>
    <w:rsid w:val="00EC38A7"/>
    <w:rsid w:val="00EE1AA8"/>
    <w:rsid w:val="00F23FEA"/>
    <w:rsid w:val="00F31EDC"/>
    <w:rsid w:val="00F462B3"/>
    <w:rsid w:val="00F550C0"/>
    <w:rsid w:val="00F5664F"/>
    <w:rsid w:val="00F666C4"/>
    <w:rsid w:val="00F70B92"/>
    <w:rsid w:val="00F76AFC"/>
    <w:rsid w:val="00F94993"/>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DAA904C-90AF-4541-BAA6-238B5F09E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F67C3"/>
    <w:pPr>
      <w:spacing w:line="240" w:lineRule="exact"/>
    </w:pPr>
    <w:rPr>
      <w:vertAlign w:val="superscript"/>
    </w:rPr>
  </w:style>
  <w:style w:type="table" w:customStyle="1" w:styleId="Tablaconcuadrcula1">
    <w:name w:val="Tabla con cuadrícula1"/>
    <w:basedOn w:val="Tablanormal"/>
    <w:next w:val="Tablaconcuadrcula"/>
    <w:uiPriority w:val="39"/>
    <w:qFormat/>
    <w:rsid w:val="000F67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0F67C3"/>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documentos-tipo/documentos-tipo"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D47E3219-7AB9-46CB-9697-1F1E8C7CEC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18</Pages>
  <Words>5395</Words>
  <Characters>29460</Characters>
  <Application>Microsoft Office Word</Application>
  <DocSecurity>0</DocSecurity>
  <Lines>613</Lines>
  <Paragraphs>139</Paragraphs>
  <ScaleCrop>false</ScaleCrop>
  <Company/>
  <LinksUpToDate>false</LinksUpToDate>
  <CharactersWithSpaces>34716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10</cp:revision>
  <cp:lastPrinted>2023-01-10T18:18:00Z</cp:lastPrinted>
  <dcterms:created xsi:type="dcterms:W3CDTF">2025-12-30T14:23:00Z</dcterms:created>
  <dcterms:modified xsi:type="dcterms:W3CDTF">2025-12-31T15:43:00Z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