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30421" w14:textId="77777777" w:rsidR="00BD166B" w:rsidRPr="00EC7E17" w:rsidRDefault="00BD166B" w:rsidP="00BD166B">
      <w:pPr>
        <w:spacing w:after="0" w:line="276" w:lineRule="auto"/>
        <w:jc w:val="both"/>
        <w:rPr>
          <w:rFonts w:ascii="Verdana" w:eastAsia="Calibri" w:hAnsi="Verdana" w:cs="Arial"/>
          <w:b/>
          <w:bCs/>
          <w:lang w:val="es-ES_tradnl"/>
        </w:rPr>
      </w:pPr>
      <w:bookmarkStart w:id="0" w:name="_Hlk143780582"/>
      <w:r w:rsidRPr="00EC7E17">
        <w:rPr>
          <w:rFonts w:ascii="Verdana" w:eastAsia="Calibri" w:hAnsi="Verdana" w:cs="Arial"/>
          <w:b/>
          <w:bCs/>
          <w:lang w:val="es-ES_tradnl"/>
        </w:rPr>
        <w:t xml:space="preserve">DOCUMENTOS TIPO – Fundamento normativo – Obligatoriedad </w:t>
      </w:r>
    </w:p>
    <w:p w14:paraId="10424B85" w14:textId="77777777" w:rsidR="00BD166B" w:rsidRPr="00EC7E17" w:rsidRDefault="00BD166B" w:rsidP="00BD166B">
      <w:pPr>
        <w:spacing w:after="0" w:line="276" w:lineRule="auto"/>
        <w:jc w:val="both"/>
        <w:rPr>
          <w:rFonts w:ascii="Verdana" w:eastAsia="Calibri" w:hAnsi="Verdana" w:cs="Arial"/>
          <w:b/>
          <w:bCs/>
          <w:sz w:val="20"/>
          <w:szCs w:val="20"/>
          <w:lang w:val="es-ES_tradnl"/>
        </w:rPr>
      </w:pPr>
    </w:p>
    <w:p w14:paraId="5A57E596" w14:textId="77777777" w:rsidR="00BD166B" w:rsidRPr="00EC7E17" w:rsidRDefault="00BD166B" w:rsidP="00BD166B">
      <w:pPr>
        <w:tabs>
          <w:tab w:val="left" w:pos="709"/>
        </w:tabs>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90F9523" w14:textId="77777777" w:rsidR="00BD166B" w:rsidRPr="00EC7E17" w:rsidRDefault="00BD166B" w:rsidP="00BD166B">
      <w:pPr>
        <w:spacing w:after="0" w:line="276" w:lineRule="auto"/>
        <w:jc w:val="both"/>
        <w:rPr>
          <w:rFonts w:ascii="Verdana" w:eastAsia="Calibri" w:hAnsi="Verdana" w:cs="Arial"/>
          <w:b/>
          <w:bCs/>
          <w:lang w:val="es-ES_tradnl"/>
        </w:rPr>
      </w:pPr>
    </w:p>
    <w:p w14:paraId="65D96443" w14:textId="77777777" w:rsidR="00BD166B" w:rsidRPr="00EC7E17" w:rsidRDefault="00BD166B" w:rsidP="00BD166B">
      <w:pPr>
        <w:spacing w:after="0" w:line="240" w:lineRule="auto"/>
        <w:jc w:val="both"/>
        <w:rPr>
          <w:rFonts w:ascii="Verdana" w:eastAsia="Calibri" w:hAnsi="Verdana" w:cs="Arial"/>
          <w:b/>
          <w:bCs/>
          <w:kern w:val="2"/>
          <w:lang w:val="es-ES_tradnl"/>
          <w14:ligatures w14:val="standardContextual"/>
        </w:rPr>
      </w:pPr>
      <w:r w:rsidRPr="00EC7E17">
        <w:rPr>
          <w:rFonts w:ascii="Verdana" w:eastAsia="Calibri" w:hAnsi="Verdana" w:cs="Arial"/>
          <w:b/>
          <w:bCs/>
          <w:lang w:val="es-ES_tradnl"/>
        </w:rPr>
        <w:t>DOCUMENTOS TIPO – Infraestructura social – Sector educativo</w:t>
      </w:r>
      <w:r w:rsidRPr="00EC7E17">
        <w:rPr>
          <w:rFonts w:ascii="Verdana" w:eastAsia="Calibri" w:hAnsi="Verdana" w:cs="Arial"/>
          <w:b/>
          <w:bCs/>
          <w:kern w:val="2"/>
          <w:lang w:val="es-ES_tradnl"/>
          <w14:ligatures w14:val="standardContextual"/>
        </w:rPr>
        <w:t>, salud, cultura, recreación y deporte</w:t>
      </w:r>
    </w:p>
    <w:p w14:paraId="5FE8449E" w14:textId="77777777" w:rsidR="00BD166B" w:rsidRPr="00EC7E17" w:rsidRDefault="00BD166B" w:rsidP="00BD166B">
      <w:pPr>
        <w:spacing w:after="0" w:line="276" w:lineRule="auto"/>
        <w:jc w:val="both"/>
        <w:rPr>
          <w:rFonts w:ascii="Verdana" w:eastAsia="Calibri" w:hAnsi="Verdana" w:cs="Arial"/>
          <w:b/>
          <w:bCs/>
          <w:color w:val="000000"/>
          <w:lang w:eastAsia="es-ES_tradnl"/>
        </w:rPr>
      </w:pPr>
    </w:p>
    <w:p w14:paraId="6C9D38EA" w14:textId="77777777" w:rsidR="00BD166B" w:rsidRPr="00EC7E17" w:rsidRDefault="00BD166B" w:rsidP="00BD166B">
      <w:pPr>
        <w:spacing w:after="0" w:line="240" w:lineRule="auto"/>
        <w:jc w:val="both"/>
        <w:rPr>
          <w:rFonts w:ascii="Verdana" w:eastAsia="Aptos" w:hAnsi="Verdana" w:cs="Arial"/>
          <w:kern w:val="2"/>
          <w:sz w:val="20"/>
          <w:szCs w:val="20"/>
          <w14:ligatures w14:val="standardContextual"/>
        </w:rPr>
      </w:pPr>
      <w:r w:rsidRPr="00EC7E17">
        <w:rPr>
          <w:rFonts w:ascii="Verdana" w:eastAsia="Calibri" w:hAnsi="Verdana" w:cs="Arial"/>
          <w:kern w:val="2"/>
          <w:sz w:val="20"/>
          <w:szCs w:val="20"/>
          <w14:ligatures w14:val="standardContextual"/>
        </w:rPr>
        <w:t xml:space="preserve">(…)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EC7E17">
        <w:rPr>
          <w:rFonts w:ascii="Verdana" w:eastAsia="Aptos" w:hAnsi="Verdana" w:cs="Times New Roman"/>
          <w:kern w:val="2"/>
          <w:sz w:val="20"/>
          <w:szCs w:val="20"/>
          <w14:ligatures w14:val="standardContextual"/>
        </w:rPr>
        <w:t>Estas Resolución, en el artículo 2, adoptan el "</w:t>
      </w:r>
      <w:r w:rsidRPr="00EC7E17">
        <w:rPr>
          <w:rFonts w:ascii="Verdana" w:eastAsia="Aptos" w:hAnsi="Verdana" w:cs="Times New Roman"/>
          <w:i/>
          <w:iCs/>
          <w:kern w:val="2"/>
          <w:sz w:val="20"/>
          <w:szCs w:val="20"/>
          <w14:ligatures w14:val="standardContextual"/>
        </w:rPr>
        <w:t xml:space="preserve">Anexo -Glosario" y la "Matriz – Experiencia” </w:t>
      </w:r>
      <w:r w:rsidRPr="00EC7E17">
        <w:rPr>
          <w:rFonts w:ascii="Verdana" w:eastAsia="Aptos" w:hAnsi="Verdana" w:cs="Times New Roman"/>
          <w:kern w:val="2"/>
          <w:sz w:val="20"/>
          <w:szCs w:val="20"/>
          <w14:ligatures w14:val="standardContextual"/>
        </w:rPr>
        <w:t>para proyectos de infraestructura social en cada uno de los sectores señalados</w:t>
      </w:r>
      <w:r w:rsidRPr="00EC7E17">
        <w:rPr>
          <w:rFonts w:ascii="Verdana" w:eastAsia="Aptos" w:hAnsi="Verdana" w:cs="Times New Roman"/>
          <w:bCs/>
          <w:kern w:val="2"/>
          <w:sz w:val="20"/>
          <w:szCs w:val="20"/>
          <w14:ligatures w14:val="standardContextual"/>
        </w:rPr>
        <w:t xml:space="preserve">. </w:t>
      </w:r>
      <w:r w:rsidRPr="00EC7E17">
        <w:rPr>
          <w:rFonts w:ascii="Verdana" w:eastAsia="Aptos" w:hAnsi="Verdana" w:cs="Times New Roman"/>
          <w:kern w:val="2"/>
          <w:sz w:val="20"/>
          <w:szCs w:val="20"/>
          <w14:ligatures w14:val="standardContextual"/>
        </w:rPr>
        <w:t xml:space="preserve">Estos dos (2) documentos definen el alcance para cada sector específicamente. </w:t>
      </w:r>
    </w:p>
    <w:p w14:paraId="669D48D7" w14:textId="77777777" w:rsidR="00BD166B" w:rsidRPr="00EC7E17" w:rsidRDefault="00BD166B" w:rsidP="00BD166B">
      <w:pPr>
        <w:widowControl w:val="0"/>
        <w:autoSpaceDE w:val="0"/>
        <w:autoSpaceDN w:val="0"/>
        <w:spacing w:after="0" w:line="276" w:lineRule="auto"/>
        <w:jc w:val="both"/>
        <w:rPr>
          <w:rFonts w:ascii="Verdana" w:eastAsia="Calibri" w:hAnsi="Verdana" w:cs="Times New Roman"/>
          <w:lang w:val="es-ES"/>
        </w:rPr>
      </w:pPr>
    </w:p>
    <w:p w14:paraId="3B00463C" w14:textId="77777777" w:rsidR="00BD166B" w:rsidRPr="00EC7E17" w:rsidRDefault="00BD166B" w:rsidP="00BD166B">
      <w:pPr>
        <w:spacing w:after="0" w:line="276" w:lineRule="auto"/>
        <w:jc w:val="both"/>
        <w:rPr>
          <w:rFonts w:ascii="Verdana" w:eastAsia="Calibri" w:hAnsi="Verdana" w:cs="Times New Roman"/>
          <w:sz w:val="20"/>
          <w:szCs w:val="20"/>
          <w:lang w:val="es-ES"/>
        </w:rPr>
      </w:pPr>
      <w:r w:rsidRPr="00EC7E17">
        <w:rPr>
          <w:rFonts w:ascii="Verdana" w:eastAsia="Calibri" w:hAnsi="Verdana" w:cs="Times New Roman"/>
          <w:b/>
          <w:bCs/>
          <w:lang w:val="es-ES"/>
        </w:rPr>
        <w:t xml:space="preserve">DOCUMENTOS TIPO – Aplicación – Matriz de Experiencia </w:t>
      </w:r>
    </w:p>
    <w:p w14:paraId="14933561" w14:textId="77777777" w:rsidR="00BD166B" w:rsidRPr="00EC7E17" w:rsidRDefault="00BD166B" w:rsidP="00BD166B">
      <w:pPr>
        <w:spacing w:after="0" w:line="240" w:lineRule="auto"/>
        <w:rPr>
          <w:rFonts w:ascii="Verdana" w:eastAsia="Geomanist Light" w:hAnsi="Verdana" w:cs="Arial"/>
          <w:lang w:val="es-MX"/>
        </w:rPr>
      </w:pPr>
    </w:p>
    <w:p w14:paraId="6E738BF3" w14:textId="77777777" w:rsidR="00BD166B" w:rsidRPr="00EC7E17" w:rsidRDefault="00BD166B" w:rsidP="00BD166B">
      <w:pPr>
        <w:widowControl w:val="0"/>
        <w:autoSpaceDE w:val="0"/>
        <w:autoSpaceDN w:val="0"/>
        <w:spacing w:after="0" w:line="240" w:lineRule="auto"/>
        <w:jc w:val="both"/>
        <w:rPr>
          <w:rFonts w:ascii="Verdana" w:eastAsia="Calibri" w:hAnsi="Verdana" w:cs="Times New Roman"/>
          <w:sz w:val="20"/>
          <w:szCs w:val="20"/>
          <w:lang w:val="es-ES"/>
        </w:rPr>
      </w:pPr>
      <w:r w:rsidRPr="00EC7E17">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1CCCE94" w14:textId="77777777" w:rsidR="00BD166B" w:rsidRPr="00EC7E17" w:rsidRDefault="00BD166B" w:rsidP="00BD166B">
      <w:pPr>
        <w:widowControl w:val="0"/>
        <w:autoSpaceDE w:val="0"/>
        <w:autoSpaceDN w:val="0"/>
        <w:spacing w:after="0" w:line="240" w:lineRule="auto"/>
        <w:jc w:val="both"/>
        <w:rPr>
          <w:rFonts w:ascii="Verdana" w:eastAsia="Calibri" w:hAnsi="Verdana" w:cs="Times New Roman"/>
          <w:sz w:val="20"/>
          <w:szCs w:val="20"/>
          <w:lang w:val="es-ES"/>
        </w:rPr>
      </w:pPr>
    </w:p>
    <w:p w14:paraId="091DF3C9" w14:textId="77777777" w:rsidR="00BD166B" w:rsidRPr="00EC7E17" w:rsidRDefault="00BD166B" w:rsidP="00BD166B">
      <w:pPr>
        <w:widowControl w:val="0"/>
        <w:autoSpaceDE w:val="0"/>
        <w:autoSpaceDN w:val="0"/>
        <w:spacing w:after="0" w:line="240" w:lineRule="auto"/>
        <w:jc w:val="both"/>
        <w:rPr>
          <w:rFonts w:ascii="Verdana" w:eastAsia="Calibri" w:hAnsi="Verdana" w:cs="Times New Roman"/>
          <w:sz w:val="20"/>
          <w:szCs w:val="20"/>
          <w:lang w:val="es-ES"/>
        </w:rPr>
      </w:pPr>
      <w:r w:rsidRPr="00EC7E17">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D1E2EB3" w14:textId="77777777" w:rsidR="00BD166B" w:rsidRPr="00EC7E17" w:rsidRDefault="00BD166B" w:rsidP="00BD166B">
      <w:pPr>
        <w:widowControl w:val="0"/>
        <w:autoSpaceDE w:val="0"/>
        <w:autoSpaceDN w:val="0"/>
        <w:spacing w:after="0" w:line="240" w:lineRule="auto"/>
        <w:jc w:val="both"/>
        <w:rPr>
          <w:rFonts w:ascii="Verdana" w:eastAsia="Calibri" w:hAnsi="Verdana" w:cs="Times New Roman"/>
          <w:b/>
          <w:bCs/>
          <w:sz w:val="20"/>
          <w:szCs w:val="20"/>
          <w:lang w:val="es-ES"/>
        </w:rPr>
      </w:pPr>
    </w:p>
    <w:p w14:paraId="69F26A35" w14:textId="77777777" w:rsidR="00BD166B" w:rsidRPr="00EC7E17" w:rsidRDefault="00BD166B" w:rsidP="00BD166B">
      <w:pPr>
        <w:widowControl w:val="0"/>
        <w:autoSpaceDE w:val="0"/>
        <w:autoSpaceDN w:val="0"/>
        <w:spacing w:after="0" w:line="240" w:lineRule="auto"/>
        <w:jc w:val="both"/>
        <w:rPr>
          <w:rFonts w:ascii="Verdana" w:eastAsia="Calibri" w:hAnsi="Verdana" w:cs="Times New Roman"/>
          <w:b/>
          <w:bCs/>
          <w:lang w:val="es-ES"/>
        </w:rPr>
      </w:pPr>
      <w:r>
        <w:rPr>
          <w:rFonts w:ascii="Verdana" w:eastAsia="Calibri" w:hAnsi="Verdana" w:cs="Times New Roman"/>
          <w:b/>
          <w:bCs/>
          <w:lang w:val="es-ES"/>
        </w:rPr>
        <w:t xml:space="preserve">BIENES DE INTERÉS CULTURAL </w:t>
      </w:r>
      <w:r w:rsidRPr="00EC7E17">
        <w:rPr>
          <w:rFonts w:ascii="Verdana" w:eastAsia="Calibri" w:hAnsi="Verdana" w:cs="Times New Roman"/>
          <w:b/>
          <w:bCs/>
          <w:lang w:val="es-ES"/>
        </w:rPr>
        <w:t>–</w:t>
      </w:r>
      <w:r>
        <w:rPr>
          <w:rFonts w:ascii="Verdana" w:eastAsia="Calibri" w:hAnsi="Verdana" w:cs="Times New Roman"/>
          <w:b/>
          <w:bCs/>
          <w:lang w:val="es-ES"/>
        </w:rPr>
        <w:t xml:space="preserve"> D</w:t>
      </w:r>
      <w:r w:rsidRPr="00EC7E17">
        <w:rPr>
          <w:rFonts w:ascii="Verdana" w:eastAsia="Calibri" w:hAnsi="Verdana" w:cs="Times New Roman"/>
          <w:b/>
          <w:bCs/>
          <w:lang w:val="es-ES"/>
        </w:rPr>
        <w:t xml:space="preserve">ocumentos tipo – </w:t>
      </w:r>
      <w:r>
        <w:rPr>
          <w:rFonts w:ascii="Verdana" w:eastAsia="Calibri" w:hAnsi="Verdana" w:cs="Times New Roman"/>
          <w:b/>
          <w:bCs/>
          <w:lang w:val="es-ES"/>
        </w:rPr>
        <w:t xml:space="preserve">Sector social </w:t>
      </w:r>
      <w:r w:rsidRPr="00EC7E17">
        <w:rPr>
          <w:rFonts w:ascii="Verdana" w:eastAsia="Calibri" w:hAnsi="Verdana" w:cs="Times New Roman"/>
          <w:b/>
          <w:bCs/>
          <w:lang w:val="es-ES"/>
        </w:rPr>
        <w:t>–</w:t>
      </w:r>
      <w:r>
        <w:rPr>
          <w:rFonts w:ascii="Verdana" w:eastAsia="Calibri" w:hAnsi="Verdana" w:cs="Times New Roman"/>
          <w:b/>
          <w:bCs/>
          <w:lang w:val="es-ES"/>
        </w:rPr>
        <w:t xml:space="preserve"> </w:t>
      </w:r>
      <w:r>
        <w:rPr>
          <w:rFonts w:ascii="Verdana" w:eastAsia="Calibri" w:hAnsi="Verdana" w:cs="Times New Roman"/>
          <w:b/>
          <w:bCs/>
          <w:lang w:val="es-ES"/>
        </w:rPr>
        <w:lastRenderedPageBreak/>
        <w:t>Vigentes</w:t>
      </w:r>
    </w:p>
    <w:p w14:paraId="71060554" w14:textId="77777777" w:rsidR="0013227B" w:rsidRDefault="0013227B" w:rsidP="00BD166B">
      <w:pPr>
        <w:widowControl w:val="0"/>
        <w:autoSpaceDE w:val="0"/>
        <w:autoSpaceDN w:val="0"/>
        <w:spacing w:after="0" w:line="240" w:lineRule="auto"/>
        <w:jc w:val="both"/>
        <w:rPr>
          <w:rFonts w:ascii="Verdana" w:eastAsia="Calibri" w:hAnsi="Verdana" w:cs="Times New Roman"/>
          <w:sz w:val="20"/>
          <w:szCs w:val="20"/>
          <w:lang w:val="es-ES"/>
        </w:rPr>
      </w:pPr>
    </w:p>
    <w:p w14:paraId="13E163A6" w14:textId="2CB68481" w:rsidR="00BD166B" w:rsidRPr="00A4050C" w:rsidRDefault="00BD166B" w:rsidP="00BD166B">
      <w:pPr>
        <w:widowControl w:val="0"/>
        <w:autoSpaceDE w:val="0"/>
        <w:autoSpaceDN w:val="0"/>
        <w:spacing w:after="0" w:line="240" w:lineRule="auto"/>
        <w:jc w:val="both"/>
        <w:rPr>
          <w:rFonts w:ascii="Verdana" w:eastAsia="Calibri" w:hAnsi="Verdana" w:cs="Times New Roman"/>
          <w:sz w:val="20"/>
          <w:szCs w:val="20"/>
          <w:lang w:val="es-ES"/>
        </w:rPr>
      </w:pPr>
      <w:r w:rsidRPr="00A4050C">
        <w:rPr>
          <w:rFonts w:ascii="Verdana" w:eastAsia="Calibri" w:hAnsi="Verdana" w:cs="Times New Roman"/>
          <w:sz w:val="20"/>
          <w:szCs w:val="20"/>
          <w:lang w:val="es-ES"/>
        </w:rPr>
        <w:t>Teniendo en cuenta que usted indaga sobre la obligatoriedad de utilizar los documentos tipo de infraestructura social expedidos por esta Agencia para un proceso de selección cuyo objeto es “Realizar las obras y actividades necesarias para la adecuación, mantenimiento y modernización de los pisos 1, 2, 3, 4, 8 y 11, ubicados en la Torre de la Alcaldía del complejo Centro Administrativo Municipal – CAM, declarado Bien de Interés Cultural”, para efectos de resolver el problema jurídico planteado en este concepto, debe indicarse que el objeto del proceso de selección referido se relaciona con la adecuación, mantenimiento y modernización de algunos pisos de la Torre de la Alcaldía del complejo Centro Administrativo Municipal – CAM, declarado Bien de Interés Cultural. No obstante, dicha actividad no se encuentra incluida en las matrices de experiencia que actualmente hacen parte de los documentos tipo del sector de infraestructura social vigentes. En consecuencia, la entidad no tendría la obligación de utilizar los documentos tipo señalados; sin embargo, podría hacerlo como criterio de buenas prácticas en la contratación, realizando las adaptaciones pertinentes.</w:t>
      </w:r>
    </w:p>
    <w:p w14:paraId="48B89C77" w14:textId="77777777" w:rsidR="00BD166B" w:rsidRPr="00EC7E17" w:rsidRDefault="00BD166B" w:rsidP="00BD166B">
      <w:pPr>
        <w:spacing w:after="0" w:line="240" w:lineRule="auto"/>
        <w:jc w:val="both"/>
        <w:rPr>
          <w:rFonts w:ascii="Verdana" w:eastAsia="Calibri" w:hAnsi="Verdana" w:cs="Arial"/>
          <w:sz w:val="20"/>
          <w:szCs w:val="20"/>
        </w:rPr>
      </w:pPr>
    </w:p>
    <w:p w14:paraId="6D574DCE" w14:textId="77777777" w:rsidR="00BD166B" w:rsidRPr="00EC7E17" w:rsidRDefault="00BD166B" w:rsidP="00BD166B">
      <w:pPr>
        <w:widowControl w:val="0"/>
        <w:autoSpaceDE w:val="0"/>
        <w:autoSpaceDN w:val="0"/>
        <w:spacing w:after="0" w:line="240" w:lineRule="auto"/>
        <w:jc w:val="both"/>
        <w:rPr>
          <w:rFonts w:ascii="Verdana" w:eastAsia="Calibri" w:hAnsi="Verdana" w:cs="Times New Roman"/>
          <w:b/>
          <w:bCs/>
          <w:lang w:val="es-ES"/>
        </w:rPr>
      </w:pPr>
      <w:r>
        <w:rPr>
          <w:rFonts w:ascii="Verdana" w:eastAsia="Calibri" w:hAnsi="Verdana" w:cs="Times New Roman"/>
          <w:b/>
          <w:bCs/>
          <w:lang w:val="es-ES"/>
        </w:rPr>
        <w:t xml:space="preserve">BIENES DE INTERÉS CULTURAL </w:t>
      </w:r>
      <w:r w:rsidRPr="00EC7E17">
        <w:rPr>
          <w:rFonts w:ascii="Verdana" w:eastAsia="Calibri" w:hAnsi="Verdana" w:cs="Times New Roman"/>
          <w:b/>
          <w:bCs/>
          <w:lang w:val="es-ES"/>
        </w:rPr>
        <w:t>–</w:t>
      </w:r>
      <w:r>
        <w:rPr>
          <w:rFonts w:ascii="Verdana" w:eastAsia="Calibri" w:hAnsi="Verdana" w:cs="Times New Roman"/>
          <w:b/>
          <w:bCs/>
          <w:lang w:val="es-ES"/>
        </w:rPr>
        <w:t xml:space="preserve"> D</w:t>
      </w:r>
      <w:r w:rsidRPr="00EC7E17">
        <w:rPr>
          <w:rFonts w:ascii="Verdana" w:eastAsia="Calibri" w:hAnsi="Verdana" w:cs="Times New Roman"/>
          <w:b/>
          <w:bCs/>
          <w:lang w:val="es-ES"/>
        </w:rPr>
        <w:t xml:space="preserve">ocumentos tipo – </w:t>
      </w:r>
      <w:r>
        <w:rPr>
          <w:rFonts w:ascii="Verdana" w:eastAsia="Calibri" w:hAnsi="Verdana" w:cs="Times New Roman"/>
          <w:b/>
          <w:bCs/>
          <w:lang w:val="es-ES"/>
        </w:rPr>
        <w:t xml:space="preserve">Sector social </w:t>
      </w:r>
      <w:r w:rsidRPr="00EC7E17">
        <w:rPr>
          <w:rFonts w:ascii="Verdana" w:eastAsia="Calibri" w:hAnsi="Verdana" w:cs="Times New Roman"/>
          <w:b/>
          <w:bCs/>
          <w:lang w:val="es-ES"/>
        </w:rPr>
        <w:t>– Resoluciones 539, 540 y 541 de 2025 – Aplicación</w:t>
      </w:r>
    </w:p>
    <w:p w14:paraId="4950CA1A" w14:textId="77777777" w:rsidR="00BD166B" w:rsidRPr="00EC7E17" w:rsidRDefault="00BD166B" w:rsidP="00BD166B">
      <w:pPr>
        <w:spacing w:after="0" w:line="276" w:lineRule="auto"/>
        <w:jc w:val="both"/>
        <w:rPr>
          <w:rFonts w:ascii="Verdana" w:eastAsia="Calibri" w:hAnsi="Verdana" w:cs="Arial"/>
          <w:lang w:val="es-ES"/>
        </w:rPr>
      </w:pPr>
    </w:p>
    <w:p w14:paraId="3B66216F" w14:textId="77777777" w:rsidR="00BD166B" w:rsidRDefault="00BD166B" w:rsidP="00BD166B">
      <w:pPr>
        <w:spacing w:after="0" w:line="278" w:lineRule="auto"/>
        <w:jc w:val="both"/>
        <w:textAlignment w:val="baseline"/>
        <w:rPr>
          <w:rFonts w:ascii="Verdana" w:eastAsia="Calibri" w:hAnsi="Verdana" w:cs="Arial"/>
          <w:kern w:val="2"/>
          <w:sz w:val="20"/>
          <w:szCs w:val="20"/>
          <w14:ligatures w14:val="standardContextual"/>
        </w:rPr>
      </w:pPr>
      <w:r w:rsidRPr="00A4050C">
        <w:rPr>
          <w:rFonts w:ascii="Verdana" w:eastAsia="Times New Roman" w:hAnsi="Verdana" w:cs="Times New Roman"/>
          <w:color w:val="000000"/>
          <w:sz w:val="20"/>
          <w:szCs w:val="20"/>
          <w:lang w:eastAsia="es-CO"/>
        </w:rPr>
        <w:t xml:space="preserve">Las </w:t>
      </w:r>
      <w:r w:rsidRPr="00A4050C">
        <w:rPr>
          <w:rFonts w:ascii="Verdana" w:eastAsia="Calibri" w:hAnsi="Verdana" w:cs="Arial"/>
          <w:kern w:val="2"/>
          <w:sz w:val="20"/>
          <w:szCs w:val="20"/>
          <w14:ligatures w14:val="standardContextual"/>
        </w:rPr>
        <w:t>Resoluciones 539, 540 y 541 del 21 de agosto de 2025, acogidas en el sector de obra pública de infraestructura social, aplican de forma transversal en las modalidades de selección indicadas y a los proyectos de infraestructura social enmarcados dentro del sector educativo, salud, cultura, recreación y deporte, institucional y vivienda, en los procesos de selección cuyo aviso de convocatoria se publique a partir del 16 de febrero de 2026.</w:t>
      </w:r>
    </w:p>
    <w:p w14:paraId="581D7EEE" w14:textId="77777777" w:rsidR="00BD166B" w:rsidRDefault="00BD166B" w:rsidP="00BD166B">
      <w:pPr>
        <w:spacing w:after="0" w:line="278" w:lineRule="auto"/>
        <w:jc w:val="both"/>
        <w:textAlignment w:val="baseline"/>
        <w:rPr>
          <w:rFonts w:ascii="Verdana" w:eastAsia="Calibri" w:hAnsi="Verdana" w:cs="Arial"/>
          <w:kern w:val="2"/>
          <w:sz w:val="20"/>
          <w:szCs w:val="20"/>
          <w14:ligatures w14:val="standardContextual"/>
        </w:rPr>
      </w:pPr>
    </w:p>
    <w:p w14:paraId="7E9B67F8" w14:textId="77777777" w:rsidR="00BD166B" w:rsidRDefault="00BD166B" w:rsidP="00BD166B">
      <w:pPr>
        <w:spacing w:after="0" w:line="278" w:lineRule="auto"/>
        <w:jc w:val="both"/>
        <w:textAlignment w:val="baseline"/>
        <w:rPr>
          <w:rFonts w:ascii="Verdana" w:eastAsia="Calibri" w:hAnsi="Verdana" w:cs="Arial"/>
          <w:kern w:val="2"/>
          <w:sz w:val="20"/>
          <w:szCs w:val="20"/>
          <w14:ligatures w14:val="standardContextual"/>
        </w:rPr>
      </w:pPr>
      <w:r>
        <w:rPr>
          <w:rFonts w:ascii="Verdana" w:eastAsia="Calibri" w:hAnsi="Verdana" w:cs="Arial"/>
          <w:kern w:val="2"/>
          <w:sz w:val="20"/>
          <w:szCs w:val="20"/>
          <w14:ligatures w14:val="standardContextual"/>
        </w:rPr>
        <w:t>(…)</w:t>
      </w:r>
    </w:p>
    <w:p w14:paraId="2AF08A6F" w14:textId="77777777" w:rsidR="00BD166B" w:rsidRPr="00A4050C" w:rsidRDefault="00BD166B" w:rsidP="00BD166B">
      <w:pPr>
        <w:spacing w:after="0" w:line="278" w:lineRule="auto"/>
        <w:jc w:val="both"/>
        <w:textAlignment w:val="baseline"/>
        <w:rPr>
          <w:rFonts w:ascii="Verdana" w:eastAsia="Calibri" w:hAnsi="Verdana" w:cs="Arial"/>
          <w:kern w:val="2"/>
          <w:sz w:val="20"/>
          <w:szCs w:val="20"/>
          <w14:ligatures w14:val="standardContextual"/>
        </w:rPr>
      </w:pPr>
    </w:p>
    <w:p w14:paraId="68FB8908" w14:textId="77777777" w:rsidR="00BD166B" w:rsidRPr="00A4050C" w:rsidRDefault="00BD166B" w:rsidP="00BD166B">
      <w:pPr>
        <w:spacing w:after="0" w:line="276" w:lineRule="auto"/>
        <w:jc w:val="both"/>
        <w:rPr>
          <w:rFonts w:ascii="Verdana" w:eastAsia="Calibri" w:hAnsi="Verdana" w:cs="Arial"/>
          <w:sz w:val="20"/>
          <w:szCs w:val="20"/>
          <w:lang w:val="es-ES"/>
        </w:rPr>
      </w:pPr>
      <w:r w:rsidRPr="00A4050C">
        <w:rPr>
          <w:rFonts w:ascii="Verdana" w:eastAsia="Calibri" w:hAnsi="Verdana" w:cs="Arial"/>
          <w:sz w:val="20"/>
          <w:szCs w:val="20"/>
          <w:lang w:val="es-ES"/>
        </w:rPr>
        <w:t xml:space="preserve">Así las cosas, la Agencia Nacional de Contratación Pública – Colombia Compra Eficiente le informa que a partir del 16 de febrero de 2026, si una entidad de aquellas obligadas a utilizar los documentos tipo expedidos por esta Entidad adelanta un proceso que tenga por objeto la </w:t>
      </w:r>
      <w:r w:rsidRPr="00A4050C">
        <w:rPr>
          <w:rFonts w:ascii="Verdana" w:hAnsi="Verdana" w:cstheme="minorHAnsi"/>
          <w:sz w:val="20"/>
          <w:szCs w:val="20"/>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w:t>
      </w:r>
      <w:r w:rsidRPr="00A4050C">
        <w:rPr>
          <w:rFonts w:ascii="Verdana" w:eastAsia="Calibri" w:hAnsi="Verdana" w:cs="Arial"/>
          <w:sz w:val="20"/>
          <w:szCs w:val="20"/>
          <w:lang w:val="es-ES"/>
        </w:rPr>
        <w:t xml:space="preserve">deberá aplicar los documentos tipo complementarios del sector de cultura, recreación y deporte acogidos por esta Agencia mediante las Resoluciones 539, 540 y 541 de 2025, según el proyecto se adelante por la modalidad de licitación de obra </w:t>
      </w:r>
      <w:r w:rsidRPr="00A4050C">
        <w:rPr>
          <w:rFonts w:ascii="Verdana" w:eastAsia="Calibri" w:hAnsi="Verdana" w:cs="Arial"/>
          <w:sz w:val="20"/>
          <w:szCs w:val="20"/>
          <w:lang w:val="es-ES"/>
        </w:rPr>
        <w:lastRenderedPageBreak/>
        <w:t xml:space="preserve">pública, selección abreviada de menor cuantía o mínima cuantía, en donde se encuentran dispuesta la actividad 2.8 aplicable al proyecto por el que se indaga en su solicitud. </w:t>
      </w:r>
    </w:p>
    <w:p w14:paraId="14C4E767" w14:textId="77777777" w:rsidR="00BD166B" w:rsidRPr="00B16E80" w:rsidRDefault="00BD166B" w:rsidP="00BD166B">
      <w:pPr>
        <w:spacing w:after="0" w:line="240" w:lineRule="auto"/>
        <w:rPr>
          <w:rFonts w:ascii="Verdana" w:eastAsia="Times New Roman" w:hAnsi="Verdana" w:cs="Times New Roman"/>
          <w:color w:val="000000"/>
          <w:lang w:eastAsia="es-CO"/>
        </w:rPr>
      </w:pPr>
    </w:p>
    <w:p w14:paraId="60EE18AF" w14:textId="77777777" w:rsidR="00BD166B" w:rsidRPr="00B16E80" w:rsidRDefault="00BD166B" w:rsidP="00BD166B">
      <w:pPr>
        <w:spacing w:after="0" w:line="240" w:lineRule="auto"/>
        <w:rPr>
          <w:rFonts w:ascii="Verdana" w:eastAsia="Times New Roman" w:hAnsi="Verdana" w:cs="Times New Roman"/>
          <w:color w:val="000000"/>
          <w:lang w:eastAsia="es-CO"/>
        </w:rPr>
      </w:pPr>
    </w:p>
    <w:p w14:paraId="2935C93E" w14:textId="4538811C" w:rsidR="00BD166B" w:rsidRDefault="00BD166B" w:rsidP="00BD166B">
      <w:pPr>
        <w:spacing w:after="0" w:line="240" w:lineRule="auto"/>
        <w:rPr>
          <w:rFonts w:ascii="Verdana" w:eastAsia="Calibri" w:hAnsi="Verdana" w:cs="Vrinda"/>
        </w:rPr>
      </w:pPr>
      <w:r w:rsidRPr="00CF5A7A">
        <w:rPr>
          <w:rFonts w:ascii="Verdana" w:eastAsia="Calibri" w:hAnsi="Verdana" w:cs="Vrinda"/>
        </w:rPr>
        <w:t xml:space="preserve">Bogotá D.C., </w:t>
      </w:r>
      <w:r w:rsidR="003E14AB">
        <w:rPr>
          <w:rFonts w:ascii="Verdana" w:eastAsia="Calibri" w:hAnsi="Verdana" w:cs="Vrinda"/>
        </w:rPr>
        <w:t>31 Diciembre 2025</w:t>
      </w:r>
    </w:p>
    <w:p w14:paraId="47676C59" w14:textId="77777777" w:rsidR="003E14AB" w:rsidRDefault="003E14AB" w:rsidP="00BD166B">
      <w:pPr>
        <w:spacing w:after="0" w:line="240" w:lineRule="auto"/>
        <w:rPr>
          <w:rFonts w:ascii="Verdana" w:eastAsia="Calibri" w:hAnsi="Verdana" w:cs="Vrinda"/>
        </w:rPr>
      </w:pPr>
    </w:p>
    <w:p w14:paraId="566FDC9A" w14:textId="4DBC11D0" w:rsidR="003E14AB" w:rsidRDefault="003E14AB" w:rsidP="003E14AB">
      <w:pPr>
        <w:spacing w:after="0" w:line="240" w:lineRule="auto"/>
        <w:jc w:val="right"/>
        <w:rPr>
          <w:rFonts w:ascii="Verdana" w:eastAsia="Calibri" w:hAnsi="Verdana" w:cs="Vrinda"/>
        </w:rPr>
      </w:pPr>
    </w:p>
    <w:p w14:paraId="0F7616EF" w14:textId="430434A6" w:rsidR="00BD166B" w:rsidRDefault="0013227B" w:rsidP="00BD166B">
      <w:pPr>
        <w:spacing w:after="0" w:line="240" w:lineRule="auto"/>
        <w:rPr>
          <w:rFonts w:ascii="Verdana" w:eastAsia="Calibri" w:hAnsi="Verdana" w:cs="Arial"/>
          <w:kern w:val="2"/>
          <w:lang w:val="es-ES" w:eastAsia="es-ES"/>
          <w14:ligatures w14:val="standardContextual"/>
        </w:rPr>
      </w:pPr>
      <w:r w:rsidRPr="003E14AB">
        <w:rPr>
          <w:rFonts w:ascii="Verdana" w:eastAsia="Calibri" w:hAnsi="Verdana" w:cs="Vrinda"/>
          <w:noProof/>
        </w:rPr>
        <w:drawing>
          <wp:anchor distT="0" distB="0" distL="114300" distR="114300" simplePos="0" relativeHeight="251658240" behindDoc="0" locked="0" layoutInCell="1" allowOverlap="1" wp14:anchorId="5BE1A7BC" wp14:editId="214B5826">
            <wp:simplePos x="0" y="0"/>
            <wp:positionH relativeFrom="margin">
              <wp:align>right</wp:align>
            </wp:positionH>
            <wp:positionV relativeFrom="paragraph">
              <wp:posOffset>8586</wp:posOffset>
            </wp:positionV>
            <wp:extent cx="2730500" cy="871855"/>
            <wp:effectExtent l="0" t="0" r="0" b="4445"/>
            <wp:wrapSquare wrapText="bothSides"/>
            <wp:docPr id="16930670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06706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30500" cy="871855"/>
                    </a:xfrm>
                    <a:prstGeom prst="rect">
                      <a:avLst/>
                    </a:prstGeom>
                  </pic:spPr>
                </pic:pic>
              </a:graphicData>
            </a:graphic>
            <wp14:sizeRelH relativeFrom="margin">
              <wp14:pctWidth>0</wp14:pctWidth>
            </wp14:sizeRelH>
            <wp14:sizeRelV relativeFrom="margin">
              <wp14:pctHeight>0</wp14:pctHeight>
            </wp14:sizeRelV>
          </wp:anchor>
        </w:drawing>
      </w:r>
    </w:p>
    <w:p w14:paraId="405A8645" w14:textId="77777777" w:rsidR="00BD166B" w:rsidRPr="00B16E80" w:rsidRDefault="00BD166B" w:rsidP="00BD166B">
      <w:pPr>
        <w:spacing w:after="0" w:line="240" w:lineRule="auto"/>
        <w:rPr>
          <w:rFonts w:ascii="Verdana" w:eastAsia="Aptos" w:hAnsi="Verdana" w:cs="Times New Roman"/>
          <w:kern w:val="2"/>
          <w14:ligatures w14:val="standardContextual"/>
        </w:rPr>
      </w:pPr>
      <w:r w:rsidRPr="00B16E80">
        <w:rPr>
          <w:rFonts w:ascii="Verdana" w:eastAsia="Calibri" w:hAnsi="Verdana" w:cs="Arial"/>
          <w:kern w:val="2"/>
          <w:lang w:val="es-ES" w:eastAsia="es-ES"/>
          <w14:ligatures w14:val="standardContextual"/>
        </w:rPr>
        <w:t>Señor</w:t>
      </w:r>
      <w:r>
        <w:rPr>
          <w:rFonts w:ascii="Verdana" w:eastAsia="Calibri" w:hAnsi="Verdana" w:cs="Arial"/>
          <w:kern w:val="2"/>
          <w:lang w:val="es-ES" w:eastAsia="es-ES"/>
          <w14:ligatures w14:val="standardContextual"/>
        </w:rPr>
        <w:t>es</w:t>
      </w:r>
    </w:p>
    <w:p w14:paraId="6BDDEECA" w14:textId="77777777" w:rsidR="00BD166B" w:rsidRPr="00B16E80" w:rsidRDefault="00BD166B" w:rsidP="00BD166B">
      <w:pPr>
        <w:spacing w:after="0" w:line="240" w:lineRule="auto"/>
        <w:rPr>
          <w:rFonts w:ascii="Verdana" w:eastAsia="Calibri" w:hAnsi="Verdana" w:cs="Arial"/>
          <w:b/>
          <w:bCs/>
          <w:kern w:val="2"/>
          <w:lang w:eastAsia="es-ES_tradnl"/>
          <w14:ligatures w14:val="standardContextual"/>
        </w:rPr>
      </w:pPr>
      <w:r>
        <w:rPr>
          <w:rFonts w:ascii="Verdana" w:eastAsia="Calibri" w:hAnsi="Verdana" w:cs="Arial"/>
          <w:b/>
          <w:bCs/>
          <w:kern w:val="2"/>
          <w:lang w:eastAsia="es-ES_tradnl"/>
          <w14:ligatures w14:val="standardContextual"/>
        </w:rPr>
        <w:t>Analistas de Licitaciones</w:t>
      </w:r>
    </w:p>
    <w:p w14:paraId="3C1EA089" w14:textId="77777777" w:rsidR="00BD166B" w:rsidRDefault="00BD166B" w:rsidP="00BD166B">
      <w:pPr>
        <w:spacing w:after="0" w:line="240" w:lineRule="auto"/>
        <w:rPr>
          <w:rFonts w:ascii="Verdana" w:eastAsia="Calibri" w:hAnsi="Verdana" w:cs="Arial"/>
          <w:b/>
          <w:bCs/>
          <w:lang w:val="es-ES_tradnl" w:eastAsia="es-ES_tradnl"/>
        </w:rPr>
      </w:pPr>
      <w:r>
        <w:rPr>
          <w:rFonts w:ascii="Verdana" w:eastAsia="Calibri" w:hAnsi="Verdana" w:cs="Arial"/>
          <w:kern w:val="2"/>
          <w:lang w:eastAsia="es-ES_tradnl"/>
          <w14:ligatures w14:val="standardContextual"/>
        </w:rPr>
        <w:t>Ciudad</w:t>
      </w:r>
    </w:p>
    <w:p w14:paraId="7E0189D9" w14:textId="77777777" w:rsidR="00BD166B" w:rsidRDefault="00BD166B" w:rsidP="00BD166B">
      <w:pPr>
        <w:spacing w:after="0" w:line="240" w:lineRule="auto"/>
        <w:rPr>
          <w:rFonts w:ascii="Verdana" w:eastAsia="Calibri" w:hAnsi="Verdana" w:cs="Arial"/>
          <w:b/>
          <w:bCs/>
          <w:lang w:val="es-ES_tradnl" w:eastAsia="es-ES_tradnl"/>
        </w:rPr>
      </w:pPr>
    </w:p>
    <w:p w14:paraId="1C12411F" w14:textId="77777777" w:rsidR="00BD166B" w:rsidRPr="00B16E80" w:rsidRDefault="00BD166B" w:rsidP="00BD166B">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BD166B" w:rsidRPr="00B16E80" w14:paraId="6FE84222" w14:textId="77777777" w:rsidTr="00660B26">
        <w:trPr>
          <w:trHeight w:val="229"/>
        </w:trPr>
        <w:tc>
          <w:tcPr>
            <w:tcW w:w="1985" w:type="dxa"/>
          </w:tcPr>
          <w:p w14:paraId="0358FC56" w14:textId="77777777" w:rsidR="00BD166B" w:rsidRPr="00B16E80" w:rsidRDefault="00BD166B" w:rsidP="00660B26">
            <w:pPr>
              <w:jc w:val="both"/>
              <w:rPr>
                <w:rFonts w:ascii="Verdana" w:eastAsia="Calibri" w:hAnsi="Verdana" w:cs="Arial"/>
                <w:b/>
                <w:bCs/>
                <w:lang w:val="es-ES_tradnl" w:eastAsia="es-ES_tradnl"/>
              </w:rPr>
            </w:pPr>
          </w:p>
        </w:tc>
        <w:tc>
          <w:tcPr>
            <w:tcW w:w="6383" w:type="dxa"/>
          </w:tcPr>
          <w:p w14:paraId="07D519F4" w14:textId="77777777" w:rsidR="00BD166B" w:rsidRPr="00B16E80" w:rsidRDefault="00BD166B" w:rsidP="00660B26">
            <w:pPr>
              <w:jc w:val="both"/>
              <w:rPr>
                <w:rFonts w:ascii="Verdana" w:eastAsia="Calibri" w:hAnsi="Verdana" w:cs="Arial"/>
                <w:b/>
                <w:bCs/>
                <w:lang w:val="es-ES" w:eastAsia="es-ES"/>
              </w:rPr>
            </w:pPr>
            <w:r w:rsidRPr="00B16E80">
              <w:rPr>
                <w:rFonts w:ascii="Verdana" w:eastAsia="Calibri" w:hAnsi="Verdana" w:cs="Arial"/>
                <w:b/>
                <w:bCs/>
                <w:lang w:val="es-ES" w:eastAsia="es-ES"/>
              </w:rPr>
              <w:t>Concepto C-1</w:t>
            </w:r>
            <w:r>
              <w:rPr>
                <w:rFonts w:ascii="Verdana" w:eastAsia="Calibri" w:hAnsi="Verdana" w:cs="Arial"/>
                <w:b/>
                <w:bCs/>
                <w:lang w:val="es-ES" w:eastAsia="es-ES"/>
              </w:rPr>
              <w:t>813</w:t>
            </w:r>
            <w:r w:rsidRPr="00B16E80">
              <w:rPr>
                <w:rFonts w:ascii="Verdana" w:eastAsia="Calibri" w:hAnsi="Verdana" w:cs="Arial"/>
                <w:b/>
                <w:bCs/>
                <w:lang w:val="es-ES" w:eastAsia="es-ES"/>
              </w:rPr>
              <w:t xml:space="preserve"> de 2025</w:t>
            </w:r>
          </w:p>
          <w:p w14:paraId="15516DA6" w14:textId="77777777" w:rsidR="00BD166B" w:rsidRPr="00B16E80" w:rsidRDefault="00BD166B" w:rsidP="00660B26">
            <w:pPr>
              <w:jc w:val="both"/>
              <w:rPr>
                <w:rFonts w:ascii="Verdana" w:eastAsia="Calibri" w:hAnsi="Verdana" w:cs="Arial"/>
                <w:b/>
                <w:bCs/>
                <w:lang w:val="es-ES" w:eastAsia="es-ES"/>
              </w:rPr>
            </w:pPr>
          </w:p>
        </w:tc>
      </w:tr>
      <w:tr w:rsidR="00BD166B" w:rsidRPr="00B16E80" w14:paraId="733B8408" w14:textId="77777777" w:rsidTr="00660B26">
        <w:trPr>
          <w:trHeight w:val="884"/>
        </w:trPr>
        <w:tc>
          <w:tcPr>
            <w:tcW w:w="1985" w:type="dxa"/>
          </w:tcPr>
          <w:p w14:paraId="3C3E0179" w14:textId="77777777" w:rsidR="00BD166B" w:rsidRPr="00B16E80" w:rsidRDefault="00BD166B" w:rsidP="00660B26">
            <w:pPr>
              <w:jc w:val="both"/>
              <w:rPr>
                <w:rFonts w:ascii="Verdana" w:eastAsia="Calibri" w:hAnsi="Verdana" w:cs="Arial"/>
                <w:lang w:val="es-ES_tradnl" w:eastAsia="es-ES_tradnl"/>
              </w:rPr>
            </w:pPr>
            <w:r w:rsidRPr="00B16E80">
              <w:rPr>
                <w:rFonts w:ascii="Verdana" w:eastAsia="Calibri" w:hAnsi="Verdana" w:cs="Arial"/>
                <w:b/>
                <w:lang w:val="es-ES_tradnl" w:eastAsia="es-ES_tradnl"/>
              </w:rPr>
              <w:t>Temas:</w:t>
            </w:r>
            <w:r w:rsidRPr="00B16E80">
              <w:rPr>
                <w:rFonts w:ascii="Verdana" w:eastAsia="Calibri" w:hAnsi="Verdana" w:cs="Arial"/>
                <w:lang w:val="es-ES_tradnl" w:eastAsia="es-ES_tradnl"/>
              </w:rPr>
              <w:t xml:space="preserve">                   </w:t>
            </w:r>
          </w:p>
        </w:tc>
        <w:tc>
          <w:tcPr>
            <w:tcW w:w="6383" w:type="dxa"/>
          </w:tcPr>
          <w:p w14:paraId="31CB40D2" w14:textId="77777777" w:rsidR="00BD166B" w:rsidRPr="00F86A4F" w:rsidRDefault="00BD166B" w:rsidP="00660B26">
            <w:pPr>
              <w:widowControl w:val="0"/>
              <w:autoSpaceDE w:val="0"/>
              <w:autoSpaceDN w:val="0"/>
              <w:jc w:val="both"/>
              <w:rPr>
                <w:rFonts w:ascii="Verdana" w:eastAsia="Calibri" w:hAnsi="Verdana" w:cs="Times New Roman"/>
                <w:lang w:val="es-ES"/>
              </w:rPr>
            </w:pPr>
            <w:r w:rsidRPr="00F86A4F">
              <w:rPr>
                <w:rFonts w:ascii="Verdana" w:eastAsia="Calibri" w:hAnsi="Verdana" w:cs="Arial"/>
                <w:lang w:val="es-ES_tradnl"/>
              </w:rPr>
              <w:t>DOCUMENTOS TIPO – Fundamento normativo – Obligatoriedad / DOCUMENTOS TIPO – Infraestructura social – Sector educativo</w:t>
            </w:r>
            <w:r w:rsidRPr="00F86A4F">
              <w:rPr>
                <w:rFonts w:ascii="Verdana" w:eastAsia="Calibri" w:hAnsi="Verdana" w:cs="Arial"/>
                <w:kern w:val="2"/>
                <w:lang w:val="es-ES_tradnl"/>
                <w14:ligatures w14:val="standardContextual"/>
              </w:rPr>
              <w:t xml:space="preserve">, salud, cultura, recreación y deporte / </w:t>
            </w:r>
            <w:r w:rsidRPr="00F86A4F">
              <w:rPr>
                <w:rFonts w:ascii="Verdana" w:eastAsia="Calibri" w:hAnsi="Verdana" w:cs="Times New Roman"/>
                <w:lang w:val="es-ES"/>
              </w:rPr>
              <w:t>DOCUMENTOS TIPO – Aplicación – Matriz de Experiencia / BIENES DE INTERÉS CULTURAL – Documentos tipo – Sector social – Vigentes / BIENES DE INTERÉS CULTURAL – Documentos tipo – Sector social – Resoluciones 539, 540 y 541 de 2025 – Aplicación</w:t>
            </w:r>
          </w:p>
          <w:p w14:paraId="5D82852A" w14:textId="77777777" w:rsidR="00BD166B" w:rsidRPr="00EC7E17" w:rsidRDefault="00BD166B" w:rsidP="00660B26">
            <w:pPr>
              <w:widowControl w:val="0"/>
              <w:autoSpaceDE w:val="0"/>
              <w:autoSpaceDN w:val="0"/>
              <w:jc w:val="both"/>
              <w:rPr>
                <w:rFonts w:ascii="Verdana" w:eastAsia="Calibri" w:hAnsi="Verdana" w:cs="Times New Roman"/>
                <w:highlight w:val="yellow"/>
                <w:lang w:val="es-ES"/>
              </w:rPr>
            </w:pPr>
            <w:r w:rsidRPr="00EC7E17">
              <w:rPr>
                <w:rFonts w:ascii="Verdana" w:eastAsia="Calibri" w:hAnsi="Verdana" w:cs="Times New Roman"/>
                <w:highlight w:val="yellow"/>
                <w:lang w:val="es-ES"/>
              </w:rPr>
              <w:t xml:space="preserve"> </w:t>
            </w:r>
          </w:p>
        </w:tc>
      </w:tr>
      <w:tr w:rsidR="00BD166B" w:rsidRPr="00B16E80" w14:paraId="72A757CD" w14:textId="77777777" w:rsidTr="00660B26">
        <w:tc>
          <w:tcPr>
            <w:tcW w:w="1985" w:type="dxa"/>
          </w:tcPr>
          <w:p w14:paraId="4D4516B3" w14:textId="77777777" w:rsidR="00BD166B" w:rsidRPr="00B16E80" w:rsidRDefault="00BD166B" w:rsidP="00660B26">
            <w:pPr>
              <w:jc w:val="both"/>
              <w:rPr>
                <w:rFonts w:ascii="Verdana" w:eastAsia="Calibri" w:hAnsi="Verdana" w:cs="Arial"/>
                <w:b/>
                <w:lang w:val="es-ES_tradnl" w:eastAsia="es-ES_tradnl"/>
              </w:rPr>
            </w:pPr>
            <w:r w:rsidRPr="00B16E80">
              <w:rPr>
                <w:rFonts w:ascii="Verdana" w:eastAsia="Calibri" w:hAnsi="Verdana" w:cs="Arial"/>
                <w:b/>
                <w:lang w:val="es-ES_tradnl" w:eastAsia="es-ES_tradnl"/>
              </w:rPr>
              <w:t>Radicación:</w:t>
            </w:r>
            <w:r w:rsidRPr="00B16E80">
              <w:rPr>
                <w:rFonts w:ascii="Verdana" w:eastAsia="Calibri" w:hAnsi="Verdana" w:cs="Arial"/>
                <w:lang w:val="es-ES_tradnl" w:eastAsia="es-ES_tradnl"/>
              </w:rPr>
              <w:t xml:space="preserve">               </w:t>
            </w:r>
          </w:p>
        </w:tc>
        <w:tc>
          <w:tcPr>
            <w:tcW w:w="6383" w:type="dxa"/>
          </w:tcPr>
          <w:p w14:paraId="6E84AB2A" w14:textId="77777777" w:rsidR="00BD166B" w:rsidRPr="00B16E80" w:rsidRDefault="00BD166B" w:rsidP="00660B26">
            <w:pPr>
              <w:ind w:left="3" w:hanging="3"/>
              <w:jc w:val="both"/>
              <w:rPr>
                <w:rFonts w:ascii="Verdana" w:eastAsia="Calibri" w:hAnsi="Verdana" w:cs="Arial"/>
                <w:lang w:val="es-ES_tradnl" w:eastAsia="es-ES_tradnl"/>
              </w:rPr>
            </w:pPr>
            <w:r w:rsidRPr="00B16E80">
              <w:rPr>
                <w:rFonts w:ascii="Verdana" w:eastAsia="Calibri" w:hAnsi="Verdana" w:cs="Arial"/>
                <w:lang w:val="es-ES_tradnl" w:eastAsia="es-ES_tradnl"/>
              </w:rPr>
              <w:t>Respuesta a consulta</w:t>
            </w:r>
            <w:r>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con radicado No. </w:t>
            </w:r>
            <w:r w:rsidRPr="005B0EC8">
              <w:rPr>
                <w:rFonts w:ascii="Verdana" w:eastAsia="Calibri" w:hAnsi="Verdana" w:cs="Arial"/>
                <w:lang w:val="es-ES_tradnl" w:eastAsia="es-ES_tradnl"/>
              </w:rPr>
              <w:t>1_2025_12_11_013895</w:t>
            </w:r>
          </w:p>
        </w:tc>
      </w:tr>
    </w:tbl>
    <w:p w14:paraId="18E042BE" w14:textId="77777777" w:rsidR="00BD166B" w:rsidRPr="00B16E80" w:rsidRDefault="00BD166B" w:rsidP="00BD166B">
      <w:pPr>
        <w:spacing w:after="0" w:line="240" w:lineRule="auto"/>
        <w:jc w:val="both"/>
        <w:rPr>
          <w:rFonts w:ascii="Verdana" w:eastAsia="Calibri" w:hAnsi="Verdana" w:cs="Arial"/>
          <w:lang w:val="es-ES_tradnl" w:eastAsia="es-ES_tradnl"/>
        </w:rPr>
      </w:pPr>
    </w:p>
    <w:p w14:paraId="6E6D42D2" w14:textId="77777777" w:rsidR="00BD166B" w:rsidRPr="00B16E80" w:rsidRDefault="00BD166B" w:rsidP="00BD166B">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Estimad</w:t>
      </w:r>
      <w:r>
        <w:rPr>
          <w:rFonts w:ascii="Verdana" w:eastAsia="Calibri" w:hAnsi="Verdana" w:cs="Arial"/>
          <w:lang w:val="es-ES" w:eastAsia="es-ES"/>
        </w:rPr>
        <w:t>os</w:t>
      </w:r>
      <w:r w:rsidRPr="00B16E80">
        <w:rPr>
          <w:rFonts w:ascii="Verdana" w:eastAsia="Calibri" w:hAnsi="Verdana" w:cs="Arial"/>
          <w:lang w:val="es-ES" w:eastAsia="es-ES"/>
        </w:rPr>
        <w:t xml:space="preserve"> señor</w:t>
      </w:r>
      <w:r>
        <w:rPr>
          <w:rFonts w:ascii="Verdana" w:eastAsia="Calibri" w:hAnsi="Verdana" w:cs="Arial"/>
          <w:lang w:val="es-ES" w:eastAsia="es-ES"/>
        </w:rPr>
        <w:t>es</w:t>
      </w:r>
      <w:r w:rsidRPr="00B16E80">
        <w:rPr>
          <w:rFonts w:ascii="Verdana" w:eastAsia="Calibri" w:hAnsi="Verdana" w:cs="Arial"/>
          <w:lang w:val="es-ES" w:eastAsia="es-ES"/>
        </w:rPr>
        <w:t xml:space="preserve">: </w:t>
      </w:r>
    </w:p>
    <w:p w14:paraId="70A95D49" w14:textId="77777777" w:rsidR="00BD166B" w:rsidRPr="00B16E80" w:rsidRDefault="00BD166B" w:rsidP="00BD166B">
      <w:pPr>
        <w:tabs>
          <w:tab w:val="left" w:pos="3768"/>
        </w:tabs>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ab/>
      </w:r>
    </w:p>
    <w:p w14:paraId="2C6CA20C" w14:textId="77777777" w:rsidR="00BD166B" w:rsidRPr="00B16E80" w:rsidRDefault="00BD166B" w:rsidP="00BD166B">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En ejercicio de la competencia otorgada por los artículos 3, numeral 5º, y 11, numeral 8º, del Decreto Ley 4170 de 2011,</w:t>
      </w:r>
      <w:r w:rsidRPr="00B16E80">
        <w:rPr>
          <w:rFonts w:ascii="Verdana" w:eastAsia="Arial MT" w:hAnsi="Verdana" w:cs="Arial MT"/>
          <w:lang w:val="es-ES" w:eastAsia="es-ES"/>
        </w:rPr>
        <w:t xml:space="preserve"> </w:t>
      </w:r>
      <w:r w:rsidRPr="00B16E80">
        <w:rPr>
          <w:rFonts w:ascii="Verdana" w:eastAsia="Calibri" w:hAnsi="Verdana" w:cs="Arial"/>
        </w:rPr>
        <w:t xml:space="preserve">así como lo establecido en el artículo 4 de la Resolución 1707 de 2018 expedida por esta Entidad, </w:t>
      </w:r>
      <w:r w:rsidRPr="00B16E80">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 xml:space="preserve"> </w:t>
      </w:r>
      <w:r w:rsidRPr="00B16E80">
        <w:rPr>
          <w:rFonts w:ascii="Verdana" w:eastAsia="Calibri" w:hAnsi="Verdana" w:cs="Arial"/>
          <w:lang w:val="es-ES" w:eastAsia="es-ES"/>
        </w:rPr>
        <w:t xml:space="preserve">solicitud de consulta del </w:t>
      </w:r>
      <w:r>
        <w:rPr>
          <w:rFonts w:ascii="Verdana" w:eastAsia="Calibri" w:hAnsi="Verdana" w:cs="Arial"/>
          <w:lang w:val="es-ES" w:eastAsia="es-ES"/>
        </w:rPr>
        <w:t>11</w:t>
      </w:r>
      <w:r w:rsidRPr="00B16E80">
        <w:rPr>
          <w:rFonts w:ascii="Verdana" w:eastAsia="Calibri" w:hAnsi="Verdana" w:cs="Arial"/>
          <w:lang w:val="es-ES" w:eastAsia="es-ES"/>
        </w:rPr>
        <w:t xml:space="preserve"> de </w:t>
      </w:r>
      <w:r>
        <w:rPr>
          <w:rFonts w:ascii="Verdana" w:eastAsia="Calibri" w:hAnsi="Verdana" w:cs="Arial"/>
          <w:lang w:val="es-ES" w:eastAsia="es-ES"/>
        </w:rPr>
        <w:t>diciembre</w:t>
      </w:r>
      <w:r w:rsidRPr="00B16E80">
        <w:rPr>
          <w:rFonts w:ascii="Verdana" w:eastAsia="Calibri" w:hAnsi="Verdana" w:cs="Arial"/>
          <w:lang w:val="es-ES" w:eastAsia="es-ES"/>
        </w:rPr>
        <w:t xml:space="preserve"> de 2025, en la cual</w:t>
      </w:r>
      <w:r>
        <w:rPr>
          <w:rFonts w:ascii="Verdana" w:eastAsia="Calibri" w:hAnsi="Verdana" w:cs="Arial"/>
          <w:lang w:val="es-ES" w:eastAsia="es-ES"/>
        </w:rPr>
        <w:t xml:space="preserve"> </w:t>
      </w:r>
      <w:r w:rsidRPr="00B16E80">
        <w:rPr>
          <w:rFonts w:ascii="Verdana" w:eastAsia="Calibri" w:hAnsi="Verdana" w:cs="Arial"/>
          <w:lang w:val="es-ES" w:eastAsia="es-ES"/>
        </w:rPr>
        <w:t>manifiesta lo siguiente:</w:t>
      </w:r>
    </w:p>
    <w:p w14:paraId="5E9168D2" w14:textId="77777777" w:rsidR="00BD166B" w:rsidRPr="00B16E80" w:rsidRDefault="00BD166B" w:rsidP="00BD166B">
      <w:pPr>
        <w:spacing w:after="0" w:line="276" w:lineRule="auto"/>
        <w:jc w:val="both"/>
        <w:rPr>
          <w:rFonts w:ascii="Verdana" w:eastAsia="Calibri" w:hAnsi="Verdana" w:cs="Arial"/>
          <w:lang w:val="es-ES" w:eastAsia="es-ES"/>
        </w:rPr>
      </w:pPr>
    </w:p>
    <w:p w14:paraId="0B6F1E8D" w14:textId="77777777" w:rsidR="00BD166B" w:rsidRPr="005B0EC8" w:rsidRDefault="00BD166B" w:rsidP="00BD16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5B0EC8">
        <w:rPr>
          <w:rFonts w:ascii="Verdana" w:eastAsia="Aptos" w:hAnsi="Verdana" w:cs="Helvetica"/>
          <w:color w:val="000000"/>
          <w:sz w:val="21"/>
          <w:szCs w:val="21"/>
          <w14:ligatures w14:val="standardContextual"/>
        </w:rPr>
        <w:t xml:space="preserve">“(…) </w:t>
      </w:r>
      <w:r w:rsidRPr="005B0EC8">
        <w:rPr>
          <w:rFonts w:ascii="Verdana" w:hAnsi="Verdana" w:cs="Arial"/>
          <w:color w:val="000000"/>
          <w:sz w:val="21"/>
          <w:szCs w:val="21"/>
          <w:lang w:val="es-MX"/>
          <w14:ligatures w14:val="standardContextual"/>
        </w:rPr>
        <w:t xml:space="preserve">requerimiento concepto obligatoriedad en ley de contratar con pliego tipo de infraestructura social y cultura de edificios declarados bien de interés. Proceso de contratación 4181.010.26.1.922-2025 del Distrito de Santiago de Cali, frente y cuyo objeto consiste en: </w:t>
      </w:r>
      <w:r w:rsidRPr="005B0EC8">
        <w:rPr>
          <w:rFonts w:ascii="Verdana" w:hAnsi="Verdana" w:cs="Arial"/>
          <w:color w:val="000000"/>
          <w:sz w:val="21"/>
          <w:szCs w:val="21"/>
          <w:lang w:val="es-MX"/>
          <w14:ligatures w14:val="standardContextual"/>
        </w:rPr>
        <w:lastRenderedPageBreak/>
        <w:t>ADECUACIONES INTERNAS BIC M1-81 CONCEJO Y PLATAFORMA RENTAS.</w:t>
      </w:r>
    </w:p>
    <w:p w14:paraId="40F3CE08" w14:textId="77777777" w:rsidR="00BD166B" w:rsidRPr="005B0EC8" w:rsidRDefault="00BD166B" w:rsidP="00BD16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rPr>
          <w:rFonts w:ascii="Verdana" w:hAnsi="Verdana" w:cs="Arial"/>
          <w:color w:val="000000"/>
          <w:sz w:val="21"/>
          <w:szCs w:val="21"/>
          <w:lang w:val="es-MX"/>
          <w14:ligatures w14:val="standardContextual"/>
        </w:rPr>
      </w:pPr>
      <w:r w:rsidRPr="005B0EC8">
        <w:rPr>
          <w:rFonts w:ascii="Verdana" w:hAnsi="Verdana" w:cs="Arial"/>
          <w:color w:val="000000"/>
          <w:sz w:val="21"/>
          <w:szCs w:val="21"/>
          <w:lang w:val="es-MX"/>
          <w14:ligatures w14:val="standardContextual"/>
        </w:rPr>
        <w:t>Cordial saludo</w:t>
      </w:r>
    </w:p>
    <w:p w14:paraId="6433D555" w14:textId="77777777" w:rsidR="00BD166B" w:rsidRPr="005B0EC8" w:rsidRDefault="00BD166B" w:rsidP="00BD16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5B0EC8">
        <w:rPr>
          <w:rFonts w:ascii="Verdana" w:hAnsi="Verdana" w:cs="Arial"/>
          <w:color w:val="000000"/>
          <w:sz w:val="21"/>
          <w:szCs w:val="21"/>
          <w:lang w:val="es-MX"/>
          <w14:ligatures w14:val="standardContextual"/>
        </w:rPr>
        <w:t>En atención al asunto de la presente solicito a COLOMBIA COMPRA EFICIENTE, como órgano rector de contratación pública y para el caso de la referencia, el cual como hemos venido atendiendo viene ejecutando recursos públicos con la presentación de procesos de licitación en áreas especiales y modelos que no son el pliego tipo a pesar de las múltiples advertencias y reclamos de parte de los posibles oferentes, lo cual origino como efectivamente los reclamos dijeron, que a este proceso solo se presentara un solo oferente.</w:t>
      </w:r>
    </w:p>
    <w:p w14:paraId="338C0235" w14:textId="77777777" w:rsidR="00BD166B" w:rsidRPr="005B0EC8" w:rsidRDefault="00BD166B" w:rsidP="00BD16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5B0EC8">
        <w:rPr>
          <w:rFonts w:ascii="Verdana" w:hAnsi="Verdana" w:cs="Arial"/>
          <w:color w:val="000000"/>
          <w:sz w:val="21"/>
          <w:szCs w:val="21"/>
          <w:lang w:val="es-MX"/>
          <w14:ligatures w14:val="standardContextual"/>
        </w:rPr>
        <w:t>Por lo anterior solicito sean evaluados los escritos anexos a este correo aclarando que el COMPLEJO CAM de Santiago de Cali es considerado y Declarado como un</w:t>
      </w:r>
      <w:r>
        <w:rPr>
          <w:rFonts w:ascii="Verdana" w:hAnsi="Verdana" w:cs="Arial"/>
          <w:color w:val="000000"/>
          <w:sz w:val="21"/>
          <w:szCs w:val="21"/>
          <w:lang w:val="es-MX"/>
          <w14:ligatures w14:val="standardContextual"/>
        </w:rPr>
        <w:t xml:space="preserve"> </w:t>
      </w:r>
      <w:r w:rsidRPr="005B0EC8">
        <w:rPr>
          <w:rFonts w:ascii="Verdana" w:hAnsi="Verdana" w:cs="Arial"/>
          <w:color w:val="000000"/>
          <w:sz w:val="21"/>
          <w:szCs w:val="21"/>
          <w:lang w:val="es-MX"/>
          <w14:ligatures w14:val="standardContextual"/>
        </w:rPr>
        <w:t>bien cultural y es en este momento objeto de contratación bajo la licitación pública 4181.010.26.1.920-2025. Ahora bien, es de resaltar que el área que se va a intervenir no es en efecto la torre del edificio CAM si no que son las áreas donde se ubican los edificios del concejo y la plataforma de rentas, edificaciones en las cuales entre otros tienen para intervenir auditorios y hemiciclos que corresponde a una concha acústica los anteriores son indicados de manera clara y precisa en el glosario para la infraestructura social y de cultura.</w:t>
      </w:r>
    </w:p>
    <w:p w14:paraId="1D3D8D6A" w14:textId="77777777" w:rsidR="00BD166B" w:rsidRPr="005B0EC8" w:rsidRDefault="00BD166B" w:rsidP="00BD16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5B0EC8">
        <w:rPr>
          <w:rFonts w:ascii="Verdana" w:hAnsi="Verdana" w:cs="Arial"/>
          <w:color w:val="000000"/>
          <w:sz w:val="21"/>
          <w:szCs w:val="21"/>
          <w:lang w:val="es-MX"/>
          <w14:ligatures w14:val="standardContextual"/>
        </w:rPr>
        <w:t>Es por estas razones que consideramos prudente y suficiente motivación para escalar al órgano rector COLOMBIA COMPRA EFICIENTE para que se pronuncie sobre la posible vulneración a las guías, conceptos y sobre la posible violación a los principios de trasparencia, concurrencia economía entre otros a las normas de contratación estatal como la vulneración de principios orientadores de contratación, de acuerdo a todo lo sucedido durante el proceso y razón por la cual acudimos a esta entidad para verificar las condiciones que se han presentado en este proceso.</w:t>
      </w:r>
    </w:p>
    <w:p w14:paraId="5D66CD09" w14:textId="77777777" w:rsidR="00BD166B" w:rsidRPr="005B0EC8" w:rsidRDefault="00BD166B" w:rsidP="00BD166B">
      <w:pPr>
        <w:spacing w:after="120" w:line="240" w:lineRule="auto"/>
        <w:ind w:left="709" w:right="709"/>
        <w:jc w:val="both"/>
        <w:rPr>
          <w:rFonts w:ascii="Verdana" w:hAnsi="Verdana" w:cs="Arial"/>
          <w:color w:val="000000"/>
          <w:sz w:val="21"/>
          <w:szCs w:val="21"/>
          <w:lang w:val="es-MX"/>
          <w14:ligatures w14:val="standardContextual"/>
        </w:rPr>
      </w:pPr>
      <w:r w:rsidRPr="005B0EC8">
        <w:rPr>
          <w:rFonts w:ascii="Verdana" w:hAnsi="Verdana" w:cs="Arial"/>
          <w:color w:val="000000"/>
          <w:sz w:val="21"/>
          <w:szCs w:val="21"/>
          <w:lang w:val="es-MX"/>
          <w14:ligatures w14:val="standardContextual"/>
        </w:rPr>
        <w:t>(…)</w:t>
      </w:r>
    </w:p>
    <w:p w14:paraId="4BD4AE95" w14:textId="77777777" w:rsidR="00BD166B" w:rsidRPr="005B0EC8" w:rsidRDefault="00BD166B" w:rsidP="00BD16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Arial" w:hAnsi="Arial" w:cs="Arial"/>
          <w:color w:val="000000"/>
          <w:sz w:val="24"/>
          <w:szCs w:val="24"/>
          <w:lang w:val="es-MX"/>
          <w14:ligatures w14:val="standardContextual"/>
        </w:rPr>
      </w:pPr>
      <w:r>
        <w:rPr>
          <w:rFonts w:ascii="Arial" w:hAnsi="Arial" w:cs="Arial"/>
          <w:color w:val="000000"/>
          <w:sz w:val="24"/>
          <w:szCs w:val="24"/>
          <w:lang w:val="es-MX"/>
          <w14:ligatures w14:val="standardContextual"/>
        </w:rPr>
        <w:t>Por lo anterior de la manera más atenta solicito un pronunciamiento de la entidad en el entendido de si la manera y las respuestas del contratante DISTRITO DE SANTAIGO DE CALI están conformes a la normatividad contractual vigente respecto específicamente de la contratación en esos espacios nombrados como bien de interés cultural. Como el del proceso de la referencia.</w:t>
      </w:r>
      <w:r w:rsidRPr="00B16E80">
        <w:rPr>
          <w:rFonts w:ascii="Verdana" w:eastAsia="Aptos" w:hAnsi="Verdana" w:cs="Helvetica"/>
          <w:color w:val="000000"/>
          <w:sz w:val="21"/>
          <w:szCs w:val="21"/>
          <w14:ligatures w14:val="standardContextual"/>
        </w:rPr>
        <w:t xml:space="preserve">” </w:t>
      </w:r>
      <w:r>
        <w:rPr>
          <w:rFonts w:ascii="Verdana" w:eastAsia="Aptos" w:hAnsi="Verdana" w:cs="Helvetica"/>
          <w:color w:val="000000"/>
          <w:sz w:val="21"/>
          <w:szCs w:val="21"/>
          <w14:ligatures w14:val="standardContextual"/>
        </w:rPr>
        <w:t xml:space="preserve">(sic).  </w:t>
      </w:r>
    </w:p>
    <w:p w14:paraId="393A5B94" w14:textId="77777777" w:rsidR="00BD166B" w:rsidRDefault="00BD166B" w:rsidP="00BD166B">
      <w:pPr>
        <w:spacing w:after="0" w:line="276" w:lineRule="auto"/>
        <w:jc w:val="both"/>
        <w:rPr>
          <w:rFonts w:ascii="Verdana" w:eastAsia="Calibri" w:hAnsi="Verdana" w:cs="Arial"/>
          <w:lang w:val="es-ES" w:eastAsia="es-ES"/>
        </w:rPr>
      </w:pPr>
    </w:p>
    <w:p w14:paraId="0ED80141" w14:textId="77777777" w:rsidR="00BD166B" w:rsidRPr="005C3C4C" w:rsidRDefault="00BD166B" w:rsidP="00BD166B">
      <w:pPr>
        <w:spacing w:after="12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lastRenderedPageBreak/>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3C4C">
        <w:rPr>
          <w:rFonts w:ascii="Verdana" w:eastAsia="Calibri" w:hAnsi="Verdana" w:cs="Arial"/>
          <w:color w:val="000000"/>
          <w:szCs w:val="24"/>
          <w:lang w:val="es-ES_tradnl" w:eastAsia="es-ES_tradnl"/>
        </w:rPr>
        <w:tab/>
      </w:r>
    </w:p>
    <w:p w14:paraId="0FB4CED7" w14:textId="77777777" w:rsidR="00BD166B" w:rsidRPr="005C3C4C" w:rsidRDefault="00BD166B" w:rsidP="00BD166B">
      <w:pPr>
        <w:spacing w:after="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problema</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jurídico</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 xml:space="preserve">de su consulta. </w:t>
      </w:r>
    </w:p>
    <w:p w14:paraId="266FD8BC" w14:textId="77777777" w:rsidR="00BD166B" w:rsidRPr="00B16E80" w:rsidRDefault="00BD166B" w:rsidP="00BD166B">
      <w:pPr>
        <w:spacing w:after="0" w:line="276" w:lineRule="auto"/>
        <w:jc w:val="both"/>
        <w:rPr>
          <w:rFonts w:ascii="Verdana" w:eastAsia="Calibri" w:hAnsi="Verdana" w:cs="Arial"/>
          <w:lang w:val="es-ES" w:eastAsia="es-ES"/>
        </w:rPr>
      </w:pPr>
    </w:p>
    <w:p w14:paraId="2BDA7AD7" w14:textId="77777777" w:rsidR="00BD166B" w:rsidRPr="00B16E80" w:rsidRDefault="00BD166B" w:rsidP="00BD166B">
      <w:pPr>
        <w:numPr>
          <w:ilvl w:val="0"/>
          <w:numId w:val="17"/>
        </w:numPr>
        <w:tabs>
          <w:tab w:val="left" w:pos="142"/>
          <w:tab w:val="left" w:pos="284"/>
        </w:tabs>
        <w:spacing w:after="0" w:line="276" w:lineRule="auto"/>
        <w:jc w:val="both"/>
        <w:rPr>
          <w:rFonts w:ascii="Verdana" w:eastAsia="Century Gothic" w:hAnsi="Verdana" w:cs="Century Gothic"/>
          <w:b/>
          <w:bCs/>
        </w:rPr>
      </w:pPr>
      <w:r w:rsidRPr="00B16E80">
        <w:rPr>
          <w:rFonts w:ascii="Verdana" w:eastAsia="Century Gothic" w:hAnsi="Verdana" w:cs="Century Gothic"/>
          <w:b/>
          <w:bCs/>
        </w:rPr>
        <w:t>Problema planteado:</w:t>
      </w:r>
    </w:p>
    <w:p w14:paraId="77A75C13" w14:textId="77777777" w:rsidR="00BD166B" w:rsidRPr="00B16E80" w:rsidRDefault="00BD166B" w:rsidP="00BD166B">
      <w:pPr>
        <w:tabs>
          <w:tab w:val="left" w:pos="426"/>
        </w:tabs>
        <w:spacing w:after="0" w:line="276" w:lineRule="auto"/>
        <w:jc w:val="both"/>
        <w:rPr>
          <w:rFonts w:ascii="Verdana" w:eastAsia="Century Gothic" w:hAnsi="Verdana" w:cs="Century Gothic"/>
          <w:lang w:val="es-ES"/>
        </w:rPr>
      </w:pPr>
    </w:p>
    <w:p w14:paraId="6A843A2A" w14:textId="77777777" w:rsidR="00BD166B" w:rsidRPr="00B16E80" w:rsidRDefault="00BD166B" w:rsidP="00BD166B">
      <w:pPr>
        <w:spacing w:after="0" w:line="276" w:lineRule="auto"/>
        <w:jc w:val="both"/>
        <w:rPr>
          <w:rFonts w:ascii="Verdana" w:eastAsia="Calibri" w:hAnsi="Verdana" w:cs="Arial"/>
          <w:bCs/>
          <w:lang w:val="es-ES_tradnl" w:eastAsia="es-ES_tradnl"/>
        </w:rPr>
      </w:pPr>
      <w:r w:rsidRPr="00B16E80">
        <w:rPr>
          <w:rFonts w:ascii="Verdana" w:eastAsia="Century Gothic" w:hAnsi="Verdana" w:cs="Century Gothic"/>
        </w:rPr>
        <w:t xml:space="preserve">De acuerdo </w:t>
      </w:r>
      <w:r w:rsidRPr="00EC7E17">
        <w:rPr>
          <w:rFonts w:ascii="Verdana" w:eastAsia="Century Gothic" w:hAnsi="Verdana" w:cs="Century Gothic"/>
        </w:rPr>
        <w:t xml:space="preserve">con el contenido de su solicitud, esta Agencia resolverá el siguiente problema jurídico: </w:t>
      </w:r>
      <w:r w:rsidRPr="00EC04B1">
        <w:rPr>
          <w:rFonts w:ascii="Verdana" w:eastAsia="Calibri" w:hAnsi="Verdana" w:cs="Arial"/>
          <w:bCs/>
          <w:lang w:val="es-ES_tradnl" w:eastAsia="es-ES_tradnl"/>
        </w:rPr>
        <w:t xml:space="preserve">¿Aplican los documentos tipo del sector de infraestructura social para adelantar un proceso que tiene por objeto realizar </w:t>
      </w:r>
      <w:r w:rsidRPr="00EC04B1">
        <w:rPr>
          <w:rFonts w:ascii="Verdana" w:eastAsia="Calibri" w:hAnsi="Verdana" w:cs="Times New Roman"/>
          <w:lang w:val="es-ES"/>
        </w:rPr>
        <w:t xml:space="preserve">la adecuación, mantenimiento y modernización de un edificio declarado </w:t>
      </w:r>
      <w:r>
        <w:rPr>
          <w:rFonts w:ascii="Verdana" w:eastAsia="Calibri" w:hAnsi="Verdana" w:cs="Times New Roman"/>
          <w:lang w:val="es-ES"/>
        </w:rPr>
        <w:t>b</w:t>
      </w:r>
      <w:r w:rsidRPr="00EC04B1">
        <w:rPr>
          <w:rFonts w:ascii="Verdana" w:eastAsia="Calibri" w:hAnsi="Verdana" w:cs="Times New Roman"/>
          <w:lang w:val="es-ES"/>
        </w:rPr>
        <w:t xml:space="preserve">ien de </w:t>
      </w:r>
      <w:r>
        <w:rPr>
          <w:rFonts w:ascii="Verdana" w:eastAsia="Calibri" w:hAnsi="Verdana" w:cs="Times New Roman"/>
          <w:lang w:val="es-ES"/>
        </w:rPr>
        <w:t>i</w:t>
      </w:r>
      <w:r w:rsidRPr="00EC04B1">
        <w:rPr>
          <w:rFonts w:ascii="Verdana" w:eastAsia="Calibri" w:hAnsi="Verdana" w:cs="Times New Roman"/>
          <w:lang w:val="es-ES"/>
        </w:rPr>
        <w:t>nterés Cultural</w:t>
      </w:r>
      <w:r w:rsidRPr="00EC04B1">
        <w:rPr>
          <w:rFonts w:ascii="Verdana" w:eastAsia="Calibri" w:hAnsi="Verdana" w:cs="Arial"/>
          <w:bCs/>
          <w:lang w:val="es-ES_tradnl" w:eastAsia="es-ES_tradnl"/>
        </w:rPr>
        <w:t>?</w:t>
      </w:r>
      <w:r w:rsidRPr="00B16E80">
        <w:rPr>
          <w:rFonts w:ascii="Verdana" w:eastAsia="Calibri" w:hAnsi="Verdana" w:cs="Arial"/>
          <w:bCs/>
          <w:lang w:val="es-ES_tradnl" w:eastAsia="es-ES_tradnl"/>
        </w:rPr>
        <w:t xml:space="preserve"> </w:t>
      </w:r>
    </w:p>
    <w:p w14:paraId="6DB8416F" w14:textId="77777777" w:rsidR="00BD166B" w:rsidRPr="00B16E80" w:rsidRDefault="00BD166B" w:rsidP="00BD166B">
      <w:pPr>
        <w:spacing w:after="0" w:line="276" w:lineRule="auto"/>
        <w:jc w:val="both"/>
        <w:rPr>
          <w:rFonts w:ascii="Verdana" w:eastAsia="Century Gothic" w:hAnsi="Verdana" w:cs="Century Gothic"/>
        </w:rPr>
      </w:pPr>
    </w:p>
    <w:p w14:paraId="50B339E8" w14:textId="77777777" w:rsidR="00BD166B" w:rsidRPr="00B16E80" w:rsidRDefault="00BD166B" w:rsidP="00BD166B">
      <w:pPr>
        <w:tabs>
          <w:tab w:val="left" w:pos="142"/>
          <w:tab w:val="left" w:pos="284"/>
        </w:tabs>
        <w:spacing w:after="0" w:line="276" w:lineRule="auto"/>
        <w:contextualSpacing/>
        <w:jc w:val="both"/>
        <w:rPr>
          <w:rFonts w:ascii="Verdana" w:eastAsia="Century Gothic" w:hAnsi="Verdana" w:cs="Century Gothic"/>
          <w:b/>
          <w:bCs/>
          <w:lang w:val="es-ES"/>
        </w:rPr>
      </w:pPr>
      <w:r w:rsidRPr="00B16E80">
        <w:rPr>
          <w:rFonts w:ascii="Verdana" w:eastAsia="Century Gothic" w:hAnsi="Verdana" w:cs="Century Gothic"/>
          <w:b/>
          <w:bCs/>
          <w:lang w:val="es-ES"/>
        </w:rPr>
        <w:t>2. Respuestas:</w:t>
      </w:r>
    </w:p>
    <w:p w14:paraId="06C1596B" w14:textId="77777777" w:rsidR="00BD166B" w:rsidRPr="00B16E80" w:rsidRDefault="00BD166B" w:rsidP="00BD166B">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166B" w:rsidRPr="00D30DC5" w14:paraId="355F89F0" w14:textId="77777777" w:rsidTr="00660B26">
        <w:trPr>
          <w:trHeight w:val="40"/>
        </w:trPr>
        <w:tc>
          <w:tcPr>
            <w:tcW w:w="8828" w:type="dxa"/>
            <w:tcBorders>
              <w:top w:val="dotted" w:sz="4" w:space="0" w:color="auto"/>
              <w:left w:val="dotted" w:sz="4" w:space="0" w:color="auto"/>
              <w:bottom w:val="dotted" w:sz="4" w:space="0" w:color="auto"/>
              <w:right w:val="dotted" w:sz="4" w:space="0" w:color="auto"/>
            </w:tcBorders>
          </w:tcPr>
          <w:p w14:paraId="42901312" w14:textId="77777777" w:rsidR="00BD166B" w:rsidRPr="00D30DC5" w:rsidRDefault="00BD166B" w:rsidP="00660B26">
            <w:pPr>
              <w:widowControl w:val="0"/>
              <w:autoSpaceDE w:val="0"/>
              <w:autoSpaceDN w:val="0"/>
              <w:spacing w:after="120" w:line="276" w:lineRule="auto"/>
              <w:jc w:val="both"/>
              <w:rPr>
                <w:rFonts w:ascii="Verdana" w:eastAsia="Calibri" w:hAnsi="Verdana" w:cs="Times New Roman"/>
                <w:lang w:val="es-ES"/>
              </w:rPr>
            </w:pPr>
            <w:r w:rsidRPr="00D30DC5">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w:t>
            </w:r>
            <w:r w:rsidRPr="00D30DC5">
              <w:rPr>
                <w:rFonts w:ascii="Verdana" w:eastAsia="Calibri" w:hAnsi="Verdana" w:cs="Times New Roman"/>
                <w:lang w:val="es-ES"/>
              </w:rPr>
              <w:lastRenderedPageBreak/>
              <w:t>contratarse están dentro del ámbito de aplicación de las resoluciones expedidas por esta Agencia mediante las cuales se adoptan documentos tipo.</w:t>
            </w:r>
          </w:p>
          <w:p w14:paraId="2C387208" w14:textId="77777777" w:rsidR="00BD166B" w:rsidRPr="00B16E80" w:rsidRDefault="00BD166B" w:rsidP="00660B26">
            <w:pPr>
              <w:widowControl w:val="0"/>
              <w:autoSpaceDE w:val="0"/>
              <w:autoSpaceDN w:val="0"/>
              <w:spacing w:after="120" w:line="276" w:lineRule="auto"/>
              <w:ind w:firstLine="708"/>
              <w:jc w:val="both"/>
              <w:rPr>
                <w:rFonts w:ascii="Verdana" w:eastAsia="Calibri" w:hAnsi="Verdana" w:cs="Times New Roman"/>
                <w:lang w:val="es-ES"/>
              </w:rPr>
            </w:pPr>
            <w:r w:rsidRPr="00D30DC5">
              <w:rPr>
                <w:rFonts w:ascii="Verdana" w:eastAsia="Calibri" w:hAnsi="Verdana" w:cs="Arial"/>
              </w:rPr>
              <w:t xml:space="preserve"> </w:t>
            </w:r>
            <w:r w:rsidRPr="00B16E80">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C7B643E" w14:textId="77777777" w:rsidR="00BD166B" w:rsidRDefault="00BD166B" w:rsidP="00660B26">
            <w:pPr>
              <w:widowControl w:val="0"/>
              <w:autoSpaceDE w:val="0"/>
              <w:autoSpaceDN w:val="0"/>
              <w:spacing w:after="120" w:line="276" w:lineRule="auto"/>
              <w:ind w:firstLine="708"/>
              <w:jc w:val="both"/>
              <w:rPr>
                <w:rFonts w:ascii="Verdana" w:eastAsia="Calibri" w:hAnsi="Verdana" w:cs="Times New Roman"/>
                <w:lang w:val="es-ES"/>
              </w:rPr>
            </w:pPr>
            <w:r w:rsidRPr="00C35D8B">
              <w:rPr>
                <w:rFonts w:ascii="Verdana" w:eastAsia="Calibri" w:hAnsi="Verdana" w:cs="Times New Roman"/>
                <w:lang w:val="es-ES"/>
              </w:rPr>
              <w:t xml:space="preserve">Teniendo en cuenta </w:t>
            </w:r>
            <w:r>
              <w:rPr>
                <w:rFonts w:ascii="Verdana" w:eastAsia="Calibri" w:hAnsi="Verdana" w:cs="Times New Roman"/>
                <w:lang w:val="es-ES"/>
              </w:rPr>
              <w:t xml:space="preserve">el problema jurídico planteado en este concepto, esto es, </w:t>
            </w:r>
            <w:r w:rsidRPr="00C35D8B">
              <w:rPr>
                <w:rFonts w:ascii="Verdana" w:eastAsia="Calibri" w:hAnsi="Verdana" w:cs="Times New Roman"/>
                <w:lang w:val="es-ES"/>
              </w:rPr>
              <w:t>sobre la obligatoriedad de utilizar los documentos tipo de infraestructura social expedidos por esta Agencia</w:t>
            </w:r>
            <w:r>
              <w:rPr>
                <w:rFonts w:ascii="Verdana" w:eastAsia="Calibri" w:hAnsi="Verdana" w:cs="Times New Roman"/>
                <w:lang w:val="es-ES"/>
              </w:rPr>
              <w:t xml:space="preserve">, </w:t>
            </w:r>
            <w:r w:rsidRPr="00C35D8B">
              <w:rPr>
                <w:rFonts w:ascii="Verdana" w:eastAsia="Calibri" w:hAnsi="Verdana" w:cs="Times New Roman"/>
                <w:lang w:val="es-ES"/>
              </w:rPr>
              <w:t xml:space="preserve">para un proceso de selección </w:t>
            </w:r>
            <w:r>
              <w:rPr>
                <w:rFonts w:ascii="Verdana" w:eastAsia="Calibri" w:hAnsi="Verdana" w:cs="Times New Roman"/>
                <w:lang w:val="es-ES"/>
              </w:rPr>
              <w:t xml:space="preserve">que </w:t>
            </w:r>
            <w:r w:rsidRPr="00C35D8B">
              <w:rPr>
                <w:rFonts w:ascii="Verdana" w:eastAsia="Calibri" w:hAnsi="Verdana" w:cs="Times New Roman"/>
                <w:lang w:val="es-ES"/>
              </w:rPr>
              <w:t>se relaciona con la adecuación, mantenimiento y modernización de algunos pisos de la Torre de la Alcaldía del complejo Centro Administrativo Municipal – CAM, declarado Bien de Interés Cultural.</w:t>
            </w:r>
            <w:r>
              <w:rPr>
                <w:rFonts w:ascii="Verdana" w:eastAsia="Calibri" w:hAnsi="Verdana" w:cs="Times New Roman"/>
                <w:lang w:val="es-ES"/>
              </w:rPr>
              <w:t xml:space="preserve"> Sobre el particular le indicamos que</w:t>
            </w:r>
            <w:r w:rsidRPr="00C35D8B">
              <w:rPr>
                <w:rFonts w:ascii="Verdana" w:eastAsia="Calibri" w:hAnsi="Verdana" w:cs="Times New Roman"/>
                <w:lang w:val="es-ES"/>
              </w:rPr>
              <w:t>, dicha actividad no se encuentra incluida en las matrices de experiencia que actualmente hacen parte de los documentos tipo del sector de infraestructura social vigentes. En consecuencia, la entidad no tendría la obligación de utilizar los documentos tipo señalados; sin embargo, podría hacerlo como criterio de buenas prácticas en la contratación, realizando las adaptaciones pertinentes.</w:t>
            </w:r>
          </w:p>
          <w:p w14:paraId="74C14F00" w14:textId="77777777" w:rsidR="00BD166B" w:rsidRPr="00306146" w:rsidRDefault="00BD166B" w:rsidP="00660B26">
            <w:pPr>
              <w:widowControl w:val="0"/>
              <w:autoSpaceDE w:val="0"/>
              <w:autoSpaceDN w:val="0"/>
              <w:spacing w:after="120" w:line="276" w:lineRule="auto"/>
              <w:ind w:firstLine="708"/>
              <w:jc w:val="both"/>
              <w:rPr>
                <w:rFonts w:ascii="Verdana" w:eastAsia="Calibri" w:hAnsi="Verdana" w:cs="Times New Roman"/>
                <w:lang w:val="es-ES"/>
              </w:rPr>
            </w:pPr>
            <w:r w:rsidRPr="00306146">
              <w:rPr>
                <w:rFonts w:ascii="Verdana" w:eastAsia="Calibri" w:hAnsi="Verdana" w:cs="Times New Roman"/>
                <w:lang w:val="es-ES"/>
              </w:rPr>
              <w:t xml:space="preserve">Sin perjuicio de lo anterior, debe indicarse que la Agencia Nacional de Contratación Pública – Colombia Compra Eficiente, el pasado 21 de agosto de 2025, </w:t>
            </w:r>
            <w:r>
              <w:rPr>
                <w:rFonts w:ascii="Verdana" w:eastAsia="Calibri" w:hAnsi="Verdana" w:cs="Times New Roman"/>
                <w:lang w:val="es-ES"/>
              </w:rPr>
              <w:t xml:space="preserve">expidió las Resoluciones </w:t>
            </w:r>
            <w:r w:rsidRPr="00306146">
              <w:rPr>
                <w:rFonts w:ascii="Verdana" w:eastAsia="Calibri" w:hAnsi="Verdana" w:cs="Times New Roman"/>
                <w:lang w:val="es-ES"/>
              </w:rPr>
              <w:t>539, 540 y 541 para el sector de obra pública de infraestructura social, los cuales aplican de forma transversal a las modalidades de selección de licitación pública, selección abreviada de menor cuantía y mínima cuantía, así como a los proyectos de infraestructura social enmarcados dentro de los sectores de educación, salud, cultura, recreación y deporte, institucional y vivienda, en los procesos de selección cuyo aviso de convocatoria se publique a partir del 16 de febrero de 2026.</w:t>
            </w:r>
          </w:p>
          <w:p w14:paraId="3700A0D9" w14:textId="77777777" w:rsidR="00BD166B" w:rsidRPr="00C14A59" w:rsidRDefault="00BD166B" w:rsidP="00660B26">
            <w:pPr>
              <w:spacing w:line="276" w:lineRule="auto"/>
              <w:ind w:firstLine="708"/>
              <w:jc w:val="both"/>
              <w:rPr>
                <w:rFonts w:ascii="Verdana" w:eastAsia="Calibri" w:hAnsi="Verdana" w:cs="Times New Roman"/>
              </w:rPr>
            </w:pPr>
            <w:r w:rsidRPr="00D84576">
              <w:rPr>
                <w:rFonts w:ascii="Verdana" w:eastAsia="Times New Roman" w:hAnsi="Verdana" w:cs="Times New Roman"/>
                <w:color w:val="000000"/>
                <w:lang w:eastAsia="es-CO"/>
              </w:rPr>
              <w:lastRenderedPageBreak/>
              <w:t>En los documentos tipo complementarios del sector institucional, en la modalidad de licitación de obra pública, selección abreviada de menor cuantía y mínima cuantía, en la Matriz 1 para el tipo de obras de ese sector, se encuentra</w:t>
            </w:r>
            <w:r>
              <w:rPr>
                <w:rFonts w:ascii="Verdana" w:eastAsia="Times New Roman" w:hAnsi="Verdana" w:cs="Times New Roman"/>
                <w:color w:val="000000"/>
                <w:lang w:eastAsia="es-CO"/>
              </w:rPr>
              <w:t xml:space="preserve"> </w:t>
            </w:r>
            <w:r>
              <w:rPr>
                <w:rFonts w:ascii="Verdana" w:eastAsia="Calibri" w:hAnsi="Verdana" w:cs="Times New Roman"/>
              </w:rPr>
              <w:t xml:space="preserve">el capítulo 2. </w:t>
            </w:r>
            <w:r w:rsidRPr="00D84576">
              <w:rPr>
                <w:rFonts w:ascii="Verdana" w:eastAsia="Times New Roman" w:hAnsi="Verdana" w:cs="Times New Roman"/>
                <w:color w:val="000000"/>
                <w:lang w:eastAsia="es-CO"/>
              </w:rPr>
              <w:t>OBRAS EN PROYECTOS DE INFRAESTRUCTURA INSTITUCIONAL DE SERVICIO PUBLICO</w:t>
            </w:r>
            <w:r>
              <w:rPr>
                <w:rFonts w:ascii="Verdana" w:eastAsia="Times New Roman" w:hAnsi="Verdana" w:cs="Times New Roman"/>
                <w:color w:val="000000"/>
                <w:lang w:eastAsia="es-CO"/>
              </w:rPr>
              <w:t>, en esta se incluyen las siguientes actividades en las cuales se podría enmarcar el proceso de selección por el que indaga en su solicitud:</w:t>
            </w:r>
          </w:p>
          <w:p w14:paraId="2E276340" w14:textId="77777777" w:rsidR="00BD166B" w:rsidRDefault="00BD166B" w:rsidP="00660B26">
            <w:pPr>
              <w:spacing w:line="276" w:lineRule="auto"/>
              <w:ind w:firstLine="708"/>
              <w:jc w:val="both"/>
              <w:rPr>
                <w:rFonts w:ascii="Verdana" w:eastAsia="Times New Roman" w:hAnsi="Verdana" w:cs="Times New Roman"/>
                <w:color w:val="000000"/>
                <w:lang w:eastAsia="es-CO"/>
              </w:rPr>
            </w:pPr>
          </w:p>
          <w:p w14:paraId="38174D7E" w14:textId="77777777" w:rsidR="00BD166B" w:rsidRPr="00FD13CA" w:rsidRDefault="00BD166B" w:rsidP="00660B26">
            <w:pPr>
              <w:pStyle w:val="Prrafodelista"/>
              <w:ind w:left="709" w:right="709"/>
              <w:jc w:val="both"/>
              <w:rPr>
                <w:rFonts w:ascii="Verdana" w:hAnsi="Verdana" w:cstheme="minorHAnsi"/>
                <w:sz w:val="21"/>
                <w:szCs w:val="21"/>
              </w:rPr>
            </w:pPr>
            <w:r w:rsidRPr="00FD13CA">
              <w:rPr>
                <w:rFonts w:ascii="Verdana" w:hAnsi="Verdana" w:cstheme="minorHAnsi"/>
                <w:sz w:val="21"/>
                <w:szCs w:val="21"/>
              </w:rPr>
              <w:t>2.1. PROYECTOS DE CONSTRUCCIÓN Y/O AMPLIACIÓN Y/O RECONSTRUCCIÓN DE INFRAESTRUCTURA DE SERVICIO PUBLICO.</w:t>
            </w:r>
          </w:p>
          <w:p w14:paraId="710499EF"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58926ABF"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2.3.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PARA INFRAESTRUCTURA DE SERVICIO PÚBLICO.</w:t>
            </w:r>
          </w:p>
          <w:p w14:paraId="04160412"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2.4. PROYECTOS DE REFORZAMIENTO ESTRUCTURAL Y/O ACTUALIZACIÓN SÍSMICA Y/O REPOTENCIACIÓN ESTRUCTURAL DE INFRAESTRUCTURA DE SERVICIO PUBLICO</w:t>
            </w:r>
          </w:p>
          <w:p w14:paraId="5BA6E27B"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COMEDORES, ZONAS DE ALMACENAMIENTO Y/O ZONAS DE CONSERVACIÓN DE ALIMENTOS Y/O ZONAS DE ALIMENTACIÓN DE INFRAESTRUCTURA DE SERVICIO PUBLICO.</w:t>
            </w:r>
          </w:p>
          <w:p w14:paraId="2C4B6E83"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 xml:space="preserve">2.6. PROYECTOS DE CONSTRUCCIÓN Y/O AMPLIACIÓN Y/O RECONSTRUCCIÓN ADECUACIÓN Y/O CONSERVACIÓN Y/O INTERVENCIÓN Y/O INSTALACIÓN Y/O MANTENIMIENTO Y/O </w:t>
            </w:r>
            <w:r w:rsidRPr="00FD13CA">
              <w:rPr>
                <w:rFonts w:ascii="Verdana" w:hAnsi="Verdana" w:cstheme="minorHAnsi"/>
                <w:sz w:val="21"/>
                <w:szCs w:val="21"/>
              </w:rPr>
              <w:lastRenderedPageBreak/>
              <w:t>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64DB6BA8"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2.7.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SERVICIO PUBLICO.</w:t>
            </w:r>
          </w:p>
          <w:p w14:paraId="50BE0497" w14:textId="77777777" w:rsidR="00BD166B" w:rsidRPr="00164F6C" w:rsidRDefault="00BD166B" w:rsidP="00660B26">
            <w:pPr>
              <w:pStyle w:val="Prrafodelista"/>
              <w:spacing w:after="120"/>
              <w:ind w:left="709" w:right="709"/>
              <w:jc w:val="both"/>
              <w:rPr>
                <w:rFonts w:ascii="Verdana" w:hAnsi="Verdana" w:cstheme="minorHAnsi"/>
                <w:sz w:val="21"/>
                <w:szCs w:val="21"/>
              </w:rPr>
            </w:pPr>
            <w:r w:rsidRPr="00164F6C">
              <w:rPr>
                <w:rFonts w:ascii="Verdana" w:hAnsi="Verdana" w:cstheme="minorHAnsi"/>
                <w:sz w:val="21"/>
                <w:szCs w:val="21"/>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24C2F8A9"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66CA4322"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 xml:space="preserve">2.10. PROYECTOS DE CONSTRUCCIÓN Y/O HABILITACIÓN Y/O AMPLIACIÓN Y/O RECONSTRUCCIÓN Y/O ADECUACIÓN Y/O CONSERVACIÓN Y/O INTERVENCIÓN Y/O INSTALACIÓN Y/O </w:t>
            </w:r>
            <w:r w:rsidRPr="00FD13CA">
              <w:rPr>
                <w:rFonts w:ascii="Verdana" w:hAnsi="Verdana" w:cstheme="minorHAnsi"/>
                <w:sz w:val="21"/>
                <w:szCs w:val="21"/>
              </w:rPr>
              <w:lastRenderedPageBreak/>
              <w:t>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787E6416"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2.11. PROYECTOS DE SUMINISTRO Y/O INSTALACIÓN DE DOTACIÓN Y/O DE MOBILIARIO INTERNO O EXTERNO PARA INFRAESTRUCTURA DE SERVICIO PUBLICO.</w:t>
            </w:r>
          </w:p>
          <w:p w14:paraId="23D2A00C"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2.12. PROYECTOS DE SUMINISTRO Y/O INSTALACION DE EQUIPOS ESPECIALES Y/O ELECTROMECÁNICOS Y/O ELECTRÓNICOS Y/O MAQUINARIA U OTROS TIPOS DE EQUIPOS PARA INFRAESTRUCTURA DE SERVICIO PUBLICO.</w:t>
            </w:r>
          </w:p>
          <w:p w14:paraId="6252B02B"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193D4A39" w14:textId="77777777" w:rsidR="00BD166B" w:rsidRPr="00FD13CA" w:rsidRDefault="00BD166B" w:rsidP="00660B26">
            <w:pPr>
              <w:pStyle w:val="Prrafodelista"/>
              <w:spacing w:after="120"/>
              <w:ind w:left="709" w:right="709"/>
              <w:jc w:val="both"/>
              <w:rPr>
                <w:rFonts w:ascii="Verdana" w:hAnsi="Verdana" w:cstheme="minorHAnsi"/>
                <w:sz w:val="21"/>
                <w:szCs w:val="21"/>
              </w:rPr>
            </w:pPr>
            <w:r w:rsidRPr="00FD13CA">
              <w:rPr>
                <w:rFonts w:ascii="Verdana" w:hAnsi="Verdana" w:cstheme="minorHAnsi"/>
                <w:sz w:val="21"/>
                <w:szCs w:val="21"/>
              </w:rPr>
              <w:t>2.14. PROYECTOS DE SUMINISTRO Y/O INSTALACIÓN DE SISTEMAS DE AIRES ACONDICIONADOS O SISTEMAS DE VENTILACIÓN O SIMILARES PARA INFRAESTRUCTURA DE SERVICIO PUBLICO.</w:t>
            </w:r>
          </w:p>
          <w:p w14:paraId="5F55360F" w14:textId="77777777" w:rsidR="00BD166B" w:rsidRPr="00D84576" w:rsidRDefault="00BD166B" w:rsidP="00660B26">
            <w:pPr>
              <w:spacing w:line="276" w:lineRule="auto"/>
              <w:ind w:firstLine="708"/>
              <w:jc w:val="both"/>
              <w:rPr>
                <w:rFonts w:ascii="Verdana" w:eastAsia="Calibri" w:hAnsi="Verdana" w:cs="Times New Roman"/>
              </w:rPr>
            </w:pPr>
          </w:p>
          <w:p w14:paraId="6307D6FB" w14:textId="0211CCF2" w:rsidR="00BD166B" w:rsidRDefault="00BD166B" w:rsidP="00660B26">
            <w:pPr>
              <w:spacing w:after="120" w:line="276" w:lineRule="auto"/>
              <w:ind w:firstLine="708"/>
              <w:jc w:val="both"/>
              <w:rPr>
                <w:rFonts w:ascii="Verdana" w:eastAsia="Calibri" w:hAnsi="Verdana" w:cs="Arial"/>
                <w:color w:val="0D0D0D"/>
              </w:rPr>
            </w:pPr>
            <w:r w:rsidRPr="00612AAF">
              <w:rPr>
                <w:rFonts w:ascii="Verdana" w:eastAsia="Calibri" w:hAnsi="Verdana" w:cs="Arial"/>
                <w:color w:val="0D0D0D"/>
                <w:lang w:val="es-MX"/>
              </w:rPr>
              <w:t xml:space="preserve">En este sentido, </w:t>
            </w:r>
            <w:r>
              <w:rPr>
                <w:rFonts w:ascii="Verdana" w:eastAsia="Calibri" w:hAnsi="Verdana" w:cs="Arial"/>
                <w:color w:val="0D0D0D"/>
                <w:lang w:val="es-MX"/>
              </w:rPr>
              <w:t xml:space="preserve">si el “COMPLEJO CAM de Santiago de Cali es considerado y Declarado un bien cultural” la entidad podrá enmarcar el proceso de selección en la actividad 2.8 contenida en la Matriz 1 que aplica a </w:t>
            </w:r>
            <w:r w:rsidRPr="00164F6C">
              <w:rPr>
                <w:rFonts w:ascii="Verdana" w:eastAsia="Calibri" w:hAnsi="Verdana" w:cs="Arial"/>
                <w:color w:val="0D0D0D"/>
                <w:lang w:val="es-MX"/>
              </w:rPr>
              <w:t>“</w:t>
            </w:r>
            <w:r w:rsidRPr="00164F6C">
              <w:rPr>
                <w:rFonts w:ascii="Verdana" w:hAnsi="Verdana" w:cstheme="minorHAnsi"/>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w:t>
            </w:r>
            <w:r w:rsidR="00DD03E8" w:rsidRPr="00164F6C">
              <w:rPr>
                <w:rFonts w:ascii="Verdana" w:hAnsi="Verdana" w:cstheme="minorHAnsi"/>
              </w:rPr>
              <w:t>público</w:t>
            </w:r>
            <w:r w:rsidRPr="00164F6C">
              <w:rPr>
                <w:rFonts w:ascii="Verdana" w:hAnsi="Verdana" w:cstheme="minorHAnsi"/>
              </w:rPr>
              <w:t>”.</w:t>
            </w:r>
            <w:r>
              <w:rPr>
                <w:rFonts w:ascii="Verdana" w:hAnsi="Verdana" w:cstheme="minorHAnsi"/>
              </w:rPr>
              <w:t xml:space="preserve"> </w:t>
            </w:r>
          </w:p>
          <w:p w14:paraId="3ECF4CDA" w14:textId="77777777" w:rsidR="00BD166B" w:rsidRPr="004D1498" w:rsidRDefault="00BD166B" w:rsidP="00660B26">
            <w:pPr>
              <w:spacing w:after="120" w:line="276" w:lineRule="auto"/>
              <w:ind w:firstLine="708"/>
              <w:jc w:val="both"/>
              <w:rPr>
                <w:rFonts w:ascii="Verdana" w:eastAsia="Calibri" w:hAnsi="Verdana" w:cs="Arial"/>
                <w:color w:val="0D0D0D"/>
                <w:lang w:val="es-MX"/>
              </w:rPr>
            </w:pPr>
            <w:r>
              <w:rPr>
                <w:rFonts w:ascii="Verdana" w:eastAsia="Calibri" w:hAnsi="Verdana" w:cs="Arial"/>
                <w:color w:val="0D0D0D"/>
              </w:rPr>
              <w:t xml:space="preserve">Para </w:t>
            </w:r>
            <w:r w:rsidRPr="00612AAF">
              <w:rPr>
                <w:rFonts w:ascii="Verdana" w:eastAsia="Calibri" w:hAnsi="Verdana" w:cs="Arial"/>
                <w:color w:val="0D0D0D"/>
                <w:lang w:val="es-MX"/>
              </w:rPr>
              <w:t>interpret</w:t>
            </w:r>
            <w:r>
              <w:rPr>
                <w:rFonts w:ascii="Verdana" w:eastAsia="Calibri" w:hAnsi="Verdana" w:cs="Arial"/>
                <w:color w:val="0D0D0D"/>
                <w:lang w:val="es-MX"/>
              </w:rPr>
              <w:t>ar</w:t>
            </w:r>
            <w:r w:rsidRPr="00612AAF">
              <w:rPr>
                <w:rFonts w:ascii="Verdana" w:eastAsia="Calibri" w:hAnsi="Verdana" w:cs="Arial"/>
                <w:color w:val="0D0D0D"/>
                <w:lang w:val="es-MX"/>
              </w:rPr>
              <w:t xml:space="preserve"> el alcance y aplicación de esta</w:t>
            </w:r>
            <w:r>
              <w:rPr>
                <w:rFonts w:ascii="Verdana" w:eastAsia="Calibri" w:hAnsi="Verdana" w:cs="Arial"/>
                <w:color w:val="0D0D0D"/>
                <w:lang w:val="es-MX"/>
              </w:rPr>
              <w:t>,</w:t>
            </w:r>
            <w:r w:rsidRPr="00612AAF">
              <w:rPr>
                <w:rFonts w:ascii="Verdana" w:eastAsia="Calibri" w:hAnsi="Verdana" w:cs="Arial"/>
                <w:color w:val="0D0D0D"/>
                <w:lang w:val="es-MX"/>
              </w:rPr>
              <w:t xml:space="preserve"> </w:t>
            </w:r>
            <w:r>
              <w:rPr>
                <w:rFonts w:ascii="Verdana" w:eastAsia="Calibri" w:hAnsi="Verdana" w:cs="Arial"/>
                <w:color w:val="0D0D0D"/>
                <w:lang w:val="es-MX"/>
              </w:rPr>
              <w:t xml:space="preserve">se debe tener en cuenta las </w:t>
            </w:r>
            <w:r w:rsidRPr="00612AAF">
              <w:rPr>
                <w:rFonts w:ascii="Verdana" w:eastAsia="Calibri" w:hAnsi="Verdana" w:cs="Arial"/>
                <w:lang w:val="es-ES_tradnl"/>
              </w:rPr>
              <w:t>definiciones del “Anexo – Glosario” d</w:t>
            </w:r>
            <w:r>
              <w:rPr>
                <w:rFonts w:ascii="Verdana" w:eastAsia="Calibri" w:hAnsi="Verdana" w:cs="Arial"/>
                <w:lang w:val="es-ES_tradnl"/>
              </w:rPr>
              <w:t>e los documentos tipo indicados</w:t>
            </w:r>
            <w:r w:rsidRPr="00612AAF">
              <w:rPr>
                <w:rFonts w:ascii="Verdana" w:eastAsia="Calibri" w:hAnsi="Verdana" w:cs="Arial"/>
                <w:lang w:val="es-ES_tradnl"/>
              </w:rPr>
              <w:t>.</w:t>
            </w:r>
            <w:r>
              <w:rPr>
                <w:rFonts w:ascii="Verdana" w:eastAsia="Calibri" w:hAnsi="Verdana" w:cs="Arial"/>
                <w:lang w:val="es-ES_tradnl"/>
              </w:rPr>
              <w:t xml:space="preserve"> </w:t>
            </w:r>
            <w:r w:rsidRPr="00612AAF">
              <w:rPr>
                <w:rFonts w:ascii="Verdana" w:eastAsia="Calibri" w:hAnsi="Verdana" w:cs="Arial"/>
                <w:lang w:val="es-ES_tradnl"/>
              </w:rPr>
              <w:t xml:space="preserve">De esta forma, de acuerdo con el Anexo 5 – Glosario de los documentos tipo de </w:t>
            </w:r>
            <w:r w:rsidRPr="00612AAF">
              <w:rPr>
                <w:rFonts w:ascii="Verdana" w:eastAsia="Calibri" w:hAnsi="Verdana" w:cs="Arial"/>
                <w:lang w:val="es-ES_tradnl"/>
              </w:rPr>
              <w:lastRenderedPageBreak/>
              <w:t>licitación de obra pública de infraestructura social – versión 2, el numeral 2.1</w:t>
            </w:r>
            <w:r>
              <w:rPr>
                <w:rFonts w:ascii="Verdana" w:eastAsia="Calibri" w:hAnsi="Verdana" w:cs="Arial"/>
                <w:lang w:val="es-ES_tradnl"/>
              </w:rPr>
              <w:t>9</w:t>
            </w:r>
            <w:r w:rsidRPr="00612AAF">
              <w:rPr>
                <w:rFonts w:ascii="Verdana" w:eastAsia="Calibri" w:hAnsi="Verdana" w:cs="Arial"/>
                <w:lang w:val="es-ES_tradnl"/>
              </w:rPr>
              <w:t xml:space="preserve"> señala la definición de “</w:t>
            </w:r>
            <w:r>
              <w:rPr>
                <w:rFonts w:ascii="Verdana" w:eastAsia="Calibri" w:hAnsi="Verdana" w:cs="Arial"/>
                <w:lang w:val="es-ES_tradnl"/>
              </w:rPr>
              <w:t>Bien de interés cultural</w:t>
            </w:r>
            <w:r w:rsidRPr="00612AAF">
              <w:rPr>
                <w:rFonts w:ascii="Verdana" w:eastAsia="Calibri" w:hAnsi="Verdana" w:cs="Arial"/>
                <w:lang w:val="es-ES_tradnl"/>
              </w:rPr>
              <w:t xml:space="preserve">” lo cual, es importante para comprender el alcance de la actividad </w:t>
            </w:r>
            <w:r>
              <w:rPr>
                <w:rFonts w:ascii="Verdana" w:eastAsia="Calibri" w:hAnsi="Verdana" w:cs="Arial"/>
                <w:lang w:val="es-ES_tradnl"/>
              </w:rPr>
              <w:t>2.8</w:t>
            </w:r>
            <w:r w:rsidRPr="00612AAF">
              <w:rPr>
                <w:rFonts w:ascii="Verdana" w:eastAsia="Calibri" w:hAnsi="Verdana" w:cs="Arial"/>
                <w:lang w:val="es-ES_tradnl"/>
              </w:rPr>
              <w:t xml:space="preserve"> contenida en la Matriz 1 y enmarcar </w:t>
            </w:r>
            <w:r>
              <w:rPr>
                <w:rFonts w:ascii="Verdana" w:eastAsia="Calibri" w:hAnsi="Verdana" w:cs="Arial"/>
                <w:lang w:val="es-ES_tradnl"/>
              </w:rPr>
              <w:t>el</w:t>
            </w:r>
            <w:r w:rsidRPr="00612AAF">
              <w:rPr>
                <w:rFonts w:ascii="Verdana" w:eastAsia="Calibri" w:hAnsi="Verdana" w:cs="Arial"/>
                <w:lang w:val="es-ES_tradnl"/>
              </w:rPr>
              <w:t xml:space="preserve"> objeto de su solicitud en esta actividad. </w:t>
            </w:r>
          </w:p>
          <w:p w14:paraId="31C40FBA" w14:textId="77777777" w:rsidR="00BD166B" w:rsidRPr="00612AAF" w:rsidRDefault="00BD166B" w:rsidP="00660B26">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De acuerdo con la definición</w:t>
            </w:r>
            <w:r>
              <w:rPr>
                <w:rFonts w:ascii="Verdana" w:eastAsia="Calibri" w:hAnsi="Verdana" w:cs="Arial"/>
                <w:lang w:val="es-ES"/>
              </w:rPr>
              <w:t>, u</w:t>
            </w:r>
            <w:r w:rsidRPr="00996DEE">
              <w:rPr>
                <w:rFonts w:ascii="Verdana" w:eastAsia="Calibri" w:hAnsi="Verdana" w:cs="Arial"/>
                <w:lang w:val="es-ES"/>
              </w:rPr>
              <w:t xml:space="preserve">n </w:t>
            </w:r>
            <w:r>
              <w:rPr>
                <w:rFonts w:ascii="Verdana" w:eastAsia="Calibri" w:hAnsi="Verdana" w:cs="Arial"/>
                <w:lang w:val="es-ES"/>
              </w:rPr>
              <w:t>b</w:t>
            </w:r>
            <w:r w:rsidRPr="00996DEE">
              <w:rPr>
                <w:rFonts w:ascii="Verdana" w:eastAsia="Calibri" w:hAnsi="Verdana" w:cs="Arial"/>
                <w:lang w:val="es-ES"/>
              </w:rPr>
              <w:t xml:space="preserve">ien de </w:t>
            </w:r>
            <w:r>
              <w:rPr>
                <w:rFonts w:ascii="Verdana" w:eastAsia="Calibri" w:hAnsi="Verdana" w:cs="Arial"/>
                <w:lang w:val="es-ES"/>
              </w:rPr>
              <w:t>i</w:t>
            </w:r>
            <w:r w:rsidRPr="00996DEE">
              <w:rPr>
                <w:rFonts w:ascii="Verdana" w:eastAsia="Calibri" w:hAnsi="Verdana" w:cs="Arial"/>
                <w:lang w:val="es-ES"/>
              </w:rPr>
              <w:t xml:space="preserve">nterés </w:t>
            </w:r>
            <w:r>
              <w:rPr>
                <w:rFonts w:ascii="Verdana" w:eastAsia="Calibri" w:hAnsi="Verdana" w:cs="Arial"/>
                <w:lang w:val="es-ES"/>
              </w:rPr>
              <w:t>c</w:t>
            </w:r>
            <w:r w:rsidRPr="00996DEE">
              <w:rPr>
                <w:rFonts w:ascii="Verdana" w:eastAsia="Calibri" w:hAnsi="Verdana" w:cs="Arial"/>
                <w:lang w:val="es-ES"/>
              </w:rPr>
              <w:t xml:space="preserve">ultural es un bien material que, por sus valores históricos, simbólicos, arquitectónicos, urbanísticos, paisajísticos o arqueológicos, representa de manera significativa la identidad nacional y, </w:t>
            </w:r>
            <w:proofErr w:type="gramStart"/>
            <w:r w:rsidRPr="00996DEE">
              <w:rPr>
                <w:rFonts w:ascii="Verdana" w:eastAsia="Calibri" w:hAnsi="Verdana" w:cs="Arial"/>
                <w:lang w:val="es-ES"/>
              </w:rPr>
              <w:t>en razón de</w:t>
            </w:r>
            <w:proofErr w:type="gramEnd"/>
            <w:r w:rsidRPr="00996DEE">
              <w:rPr>
                <w:rFonts w:ascii="Verdana" w:eastAsia="Calibri" w:hAnsi="Verdana" w:cs="Arial"/>
                <w:lang w:val="es-ES"/>
              </w:rPr>
              <w:t xml:space="preserv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499C25D1" w14:textId="21554487" w:rsidR="00BD166B" w:rsidRPr="00612AAF" w:rsidRDefault="00BD166B" w:rsidP="00660B26">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Así las cosas, la Agencia Nacional de Contratación Pública – Colombia Compra Eficiente le informa que a partir del 16 de febrero de 2026, si una entidad de aquellas obligadas a utilizar los documentos tipo expedidos por esta Entidad adelanta un proceso que tenga por objeto </w:t>
            </w:r>
            <w:r>
              <w:rPr>
                <w:rFonts w:ascii="Verdana" w:eastAsia="Calibri" w:hAnsi="Verdana" w:cs="Arial"/>
                <w:lang w:val="es-ES"/>
              </w:rPr>
              <w:t xml:space="preserve">la </w:t>
            </w:r>
            <w:r w:rsidRPr="009256E1">
              <w:rPr>
                <w:rFonts w:ascii="Verdana" w:hAnsi="Verdana" w:cstheme="minorHAnsi"/>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w:t>
            </w:r>
            <w:r w:rsidRPr="00612AAF">
              <w:rPr>
                <w:rFonts w:ascii="Verdana" w:eastAsia="Calibri" w:hAnsi="Verdana" w:cs="Arial"/>
                <w:lang w:val="es-ES"/>
              </w:rPr>
              <w:t xml:space="preserve">deberá aplicar los documentos tipo complementarios del sector </w:t>
            </w:r>
            <w:r w:rsidR="002B364A">
              <w:rPr>
                <w:rFonts w:ascii="Verdana" w:eastAsia="Calibri" w:hAnsi="Verdana" w:cs="Arial"/>
                <w:lang w:val="es-ES"/>
              </w:rPr>
              <w:t xml:space="preserve">Institucional </w:t>
            </w:r>
            <w:r w:rsidRPr="00612AAF">
              <w:rPr>
                <w:rFonts w:ascii="Verdana" w:eastAsia="Calibri" w:hAnsi="Verdana" w:cs="Arial"/>
                <w:lang w:val="es-ES"/>
              </w:rPr>
              <w:t xml:space="preserve">acogidos por esta Agencia mediante las Resoluciones 539, 540 y 541 de 2025, según el proyecto se adelante por la modalidad de licitación de obra pública, selección abreviada de menor cuantía o mínima cuantía, en donde se encuentran dispuesta la actividad </w:t>
            </w:r>
            <w:r>
              <w:rPr>
                <w:rFonts w:ascii="Verdana" w:eastAsia="Calibri" w:hAnsi="Verdana" w:cs="Arial"/>
                <w:lang w:val="es-ES"/>
              </w:rPr>
              <w:t>2.8</w:t>
            </w:r>
            <w:r w:rsidRPr="00612AAF">
              <w:rPr>
                <w:rFonts w:ascii="Verdana" w:eastAsia="Calibri" w:hAnsi="Verdana" w:cs="Arial"/>
                <w:lang w:val="es-ES"/>
              </w:rPr>
              <w:t xml:space="preserve"> aplicable al proyecto por el que se indaga en su solicitud. </w:t>
            </w:r>
          </w:p>
          <w:p w14:paraId="06639533" w14:textId="77777777" w:rsidR="00BD166B" w:rsidRPr="00D30DC5" w:rsidRDefault="00BD166B" w:rsidP="00660B26">
            <w:pPr>
              <w:spacing w:after="120" w:line="276" w:lineRule="auto"/>
              <w:ind w:firstLine="708"/>
              <w:jc w:val="both"/>
              <w:rPr>
                <w:rFonts w:ascii="Verdana" w:eastAsia="Calibri" w:hAnsi="Verdana" w:cs="Arial"/>
              </w:rPr>
            </w:pPr>
            <w:r w:rsidRPr="00612AAF">
              <w:rPr>
                <w:rFonts w:ascii="Verdana" w:eastAsia="Times New Roman" w:hAnsi="Verdana" w:cs="Arial"/>
                <w:lang w:val="es-ES" w:eastAsia="es-ES_tradnl"/>
              </w:rPr>
              <w:t>E</w:t>
            </w:r>
            <w:r w:rsidRPr="00612AAF">
              <w:rPr>
                <w:rFonts w:ascii="Verdana" w:eastAsia="Times New Roman" w:hAnsi="Verdana" w:cs="Arial"/>
                <w:lang w:eastAsia="es-ES_tradnl"/>
              </w:rPr>
              <w:t xml:space="preserve">s importante advertir que es la entidad contratante, al momento de adelantar sus actividades de planeación de cada proceso contractual, la competente para determinar si de acuerdo con las particularidades del </w:t>
            </w:r>
            <w:r w:rsidRPr="00612AAF">
              <w:rPr>
                <w:rFonts w:ascii="Verdana" w:eastAsia="Times New Roman" w:hAnsi="Verdana" w:cs="Arial"/>
                <w:lang w:eastAsia="es-ES_tradnl"/>
              </w:rPr>
              <w:lastRenderedPageBreak/>
              <w:t xml:space="preserve">contrato a ejecutar, este se encuadra o no dentro de alguna de las actividades de la </w:t>
            </w:r>
            <w:r w:rsidRPr="00612AAF">
              <w:rPr>
                <w:rFonts w:ascii="Verdana" w:eastAsia="Calibri" w:hAnsi="Verdana" w:cs="Arial"/>
                <w:color w:val="0D0D0D"/>
                <w:lang w:val="es-MX"/>
              </w:rPr>
              <w:t>“Matriz – Experiencia” de los documentos tipo del sector cultura, recreación y deporte</w:t>
            </w:r>
            <w:r w:rsidRPr="00612AAF">
              <w:rPr>
                <w:rFonts w:ascii="Verdana" w:eastAsia="Calibri" w:hAnsi="Verdana" w:cs="Arial"/>
              </w:rPr>
              <w:t>.</w:t>
            </w:r>
            <w:r w:rsidRPr="00FA1948">
              <w:rPr>
                <w:rFonts w:ascii="Verdana" w:eastAsia="Calibri" w:hAnsi="Verdana" w:cs="Arial"/>
              </w:rPr>
              <w:t xml:space="preserve"> </w:t>
            </w:r>
          </w:p>
        </w:tc>
      </w:tr>
    </w:tbl>
    <w:p w14:paraId="2D3B8FCF" w14:textId="77777777" w:rsidR="00BD166B" w:rsidRDefault="00BD166B" w:rsidP="00BD166B">
      <w:pPr>
        <w:tabs>
          <w:tab w:val="left" w:pos="142"/>
          <w:tab w:val="left" w:pos="284"/>
        </w:tabs>
        <w:spacing w:after="0" w:line="276" w:lineRule="auto"/>
        <w:jc w:val="both"/>
        <w:rPr>
          <w:rFonts w:ascii="Verdana" w:eastAsia="Century Gothic" w:hAnsi="Verdana" w:cs="Century Gothic"/>
          <w:b/>
          <w:bCs/>
          <w:lang w:val="es-ES"/>
        </w:rPr>
      </w:pPr>
    </w:p>
    <w:p w14:paraId="6108C6F2" w14:textId="77777777" w:rsidR="00BD166B" w:rsidRPr="00B16E80" w:rsidRDefault="00BD166B" w:rsidP="00BD166B">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entury Gothic" w:hAnsi="Verdana" w:cs="Century Gothic"/>
          <w:b/>
          <w:bCs/>
          <w:lang w:val="es-ES"/>
        </w:rPr>
        <w:t>3. Razones de la respuesta:</w:t>
      </w:r>
    </w:p>
    <w:p w14:paraId="28C52E72" w14:textId="77777777" w:rsidR="00BD166B" w:rsidRPr="00B16E80" w:rsidRDefault="00BD166B" w:rsidP="00BD166B">
      <w:pPr>
        <w:spacing w:after="0" w:line="276" w:lineRule="auto"/>
        <w:jc w:val="both"/>
        <w:rPr>
          <w:rFonts w:ascii="Verdana" w:eastAsia="Calibri" w:hAnsi="Verdana" w:cs="Arial"/>
          <w:lang w:val="es-ES"/>
        </w:rPr>
      </w:pPr>
    </w:p>
    <w:p w14:paraId="2F93A0E9" w14:textId="77777777" w:rsidR="00BD166B" w:rsidRPr="00B16E80" w:rsidRDefault="00BD166B" w:rsidP="00BD166B">
      <w:pPr>
        <w:spacing w:after="0" w:line="276" w:lineRule="auto"/>
        <w:jc w:val="both"/>
        <w:rPr>
          <w:rFonts w:ascii="Verdana" w:eastAsia="Calibri" w:hAnsi="Verdana" w:cs="Arial"/>
          <w:lang w:val="es-ES"/>
        </w:rPr>
      </w:pPr>
      <w:r w:rsidRPr="00B16E80">
        <w:rPr>
          <w:rFonts w:ascii="Verdana" w:eastAsia="Calibri" w:hAnsi="Verdana" w:cs="Arial"/>
          <w:lang w:val="es-ES"/>
        </w:rPr>
        <w:t xml:space="preserve">Lo anterior se sustenta en las siguientes consideraciones: </w:t>
      </w:r>
    </w:p>
    <w:p w14:paraId="4D90C7C9" w14:textId="77777777" w:rsidR="00BD166B" w:rsidRPr="00B16E80" w:rsidRDefault="00BD166B" w:rsidP="00BD166B">
      <w:pPr>
        <w:widowControl w:val="0"/>
        <w:autoSpaceDE w:val="0"/>
        <w:autoSpaceDN w:val="0"/>
        <w:spacing w:after="0" w:line="276" w:lineRule="auto"/>
        <w:jc w:val="both"/>
        <w:rPr>
          <w:rFonts w:ascii="Verdana" w:eastAsia="Calibri" w:hAnsi="Verdana" w:cs="Times New Roman"/>
          <w:lang w:val="es-ES"/>
        </w:rPr>
      </w:pPr>
      <w:bookmarkStart w:id="1" w:name="_Hlk113022941"/>
    </w:p>
    <w:p w14:paraId="464D4C40" w14:textId="77777777" w:rsidR="00BD166B" w:rsidRPr="00B16E80" w:rsidRDefault="00BD166B" w:rsidP="00BD166B">
      <w:pPr>
        <w:spacing w:after="120" w:line="276" w:lineRule="auto"/>
        <w:jc w:val="both"/>
        <w:rPr>
          <w:rFonts w:ascii="Verdana" w:eastAsia="Aptos" w:hAnsi="Verdana" w:cs="Arial"/>
          <w:kern w:val="2"/>
          <w14:ligatures w14:val="standardContextual"/>
        </w:rPr>
      </w:pPr>
      <w:r w:rsidRPr="00B16E80">
        <w:rPr>
          <w:rFonts w:ascii="Verdana" w:eastAsia="Aptos" w:hAnsi="Verdana" w:cs="Arial"/>
          <w:kern w:val="2"/>
          <w14:ligatures w14:val="standardContextu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E73121D" w14:textId="77777777" w:rsidR="00BD166B" w:rsidRPr="00B16E80" w:rsidRDefault="00BD166B" w:rsidP="00BD166B">
      <w:pPr>
        <w:spacing w:after="120" w:line="276" w:lineRule="auto"/>
        <w:ind w:firstLine="708"/>
        <w:jc w:val="both"/>
        <w:rPr>
          <w:rFonts w:ascii="Verdana" w:eastAsia="Aptos" w:hAnsi="Verdana" w:cs="Arial"/>
          <w:kern w:val="2"/>
          <w14:ligatures w14:val="standardContextual"/>
        </w:rPr>
      </w:pPr>
      <w:r w:rsidRPr="00B16E80">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F8A945D" w14:textId="77777777" w:rsidR="00BD166B" w:rsidRPr="00B16E80" w:rsidRDefault="00BD166B" w:rsidP="00BD166B">
      <w:pPr>
        <w:spacing w:after="120" w:line="276" w:lineRule="auto"/>
        <w:ind w:firstLine="708"/>
        <w:jc w:val="both"/>
        <w:rPr>
          <w:rFonts w:ascii="Verdana" w:eastAsia="Aptos" w:hAnsi="Verdana" w:cs="Arial"/>
          <w:kern w:val="2"/>
          <w14:ligatures w14:val="standardContextual"/>
        </w:rPr>
      </w:pPr>
      <w:r w:rsidRPr="00B16E80">
        <w:rPr>
          <w:rFonts w:ascii="Verdana" w:eastAsia="Aptos" w:hAnsi="Verdana" w:cs="Arial"/>
          <w:kern w:val="2"/>
          <w14:ligatures w14:val="standardContextual"/>
        </w:rPr>
        <w:t xml:space="preserve">En relación con su solicitud, debe indicarse que, </w:t>
      </w:r>
      <w:r w:rsidRPr="00B16E80">
        <w:rPr>
          <w:rFonts w:ascii="Verdana" w:eastAsia="Calibri" w:hAnsi="Verdana" w:cs="Arial"/>
          <w:kern w:val="2"/>
          <w:lang w:val="es-MX"/>
          <w14:ligatures w14:val="standardContextual"/>
        </w:rPr>
        <w:t xml:space="preserve">la Agencia Nacional de Contratación Pública – Colombia Compra </w:t>
      </w:r>
      <w:r w:rsidRPr="00B16E80">
        <w:rPr>
          <w:rFonts w:ascii="Verdana" w:eastAsia="Calibri" w:hAnsi="Verdana" w:cs="Arial"/>
          <w:kern w:val="2"/>
          <w14:ligatures w14:val="standardContextual"/>
        </w:rPr>
        <w:t xml:space="preserve">Eficiente expidió la Resolución 219 </w:t>
      </w:r>
      <w:r w:rsidRPr="00B16E80">
        <w:rPr>
          <w:rFonts w:ascii="Verdana" w:eastAsia="Calibri" w:hAnsi="Verdana" w:cs="Arial"/>
          <w:bCs/>
          <w:kern w:val="2"/>
          <w14:ligatures w14:val="standardContextual"/>
        </w:rPr>
        <w:t xml:space="preserve">del 6 de agosto </w:t>
      </w:r>
      <w:r w:rsidRPr="00B16E80">
        <w:rPr>
          <w:rFonts w:ascii="Verdana" w:eastAsia="Calibri" w:hAnsi="Verdana" w:cs="Arial"/>
          <w:kern w:val="2"/>
          <w14:ligatures w14:val="standardContextual"/>
        </w:rPr>
        <w:t xml:space="preserve">de 2021, </w:t>
      </w:r>
      <w:r w:rsidRPr="00B16E80">
        <w:rPr>
          <w:rFonts w:ascii="Verdana" w:eastAsia="Calibri" w:hAnsi="Verdana" w:cs="Arial"/>
          <w:i/>
          <w:iCs/>
          <w:kern w:val="2"/>
          <w14:ligatures w14:val="standardContextual"/>
        </w:rPr>
        <w:t xml:space="preserve">“Por la cual se adoptan los documentos tipo para los procesos de licitación de obra pública de infraestructura social”. </w:t>
      </w:r>
      <w:r w:rsidRPr="00B16E80">
        <w:rPr>
          <w:rFonts w:ascii="Verdana" w:eastAsia="Calibri" w:hAnsi="Verdana" w:cs="Arial"/>
          <w:kern w:val="2"/>
          <w14:ligatures w14:val="standardContextual"/>
        </w:rPr>
        <w:t xml:space="preserve">Mediante esa Resolución, </w:t>
      </w:r>
      <w:r w:rsidRPr="00B16E80">
        <w:rPr>
          <w:rFonts w:ascii="Verdana" w:eastAsia="Calibri" w:hAnsi="Verdana" w:cs="Arial"/>
          <w:bCs/>
          <w:kern w:val="2"/>
          <w14:ligatures w14:val="standardContextual"/>
        </w:rPr>
        <w:t xml:space="preserve">se adoptaron los documentos tipo que aplican </w:t>
      </w:r>
      <w:r w:rsidRPr="00B16E80">
        <w:rPr>
          <w:rFonts w:ascii="Verdana" w:eastAsia="Calibri" w:hAnsi="Verdana" w:cs="Arial"/>
          <w:kern w:val="2"/>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426A859B" w14:textId="77777777" w:rsidR="00BD166B" w:rsidRPr="00B16E80" w:rsidRDefault="00BD166B" w:rsidP="00BD166B">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lastRenderedPageBreak/>
        <w:t xml:space="preserve">En consecuencia, en materia de infraestructura social debe tenerse en cuenta que existen dos (2) clases de documentos tipo que se integran en cada proceso: i) los documentos </w:t>
      </w:r>
      <w:r w:rsidRPr="00B16E80">
        <w:rPr>
          <w:rFonts w:ascii="Verdana" w:eastAsia="Calibri" w:hAnsi="Verdana" w:cs="Arial"/>
          <w:i/>
          <w:kern w:val="2"/>
          <w14:ligatures w14:val="standardContextual"/>
        </w:rPr>
        <w:t>transversales</w:t>
      </w:r>
      <w:r w:rsidRPr="00B16E80">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mediante la Resolución No. 219 de 2021; y </w:t>
      </w:r>
      <w:proofErr w:type="spellStart"/>
      <w:r w:rsidRPr="00B16E80">
        <w:rPr>
          <w:rFonts w:ascii="Verdana" w:eastAsia="Calibri" w:hAnsi="Verdana" w:cs="Arial"/>
          <w:kern w:val="2"/>
          <w14:ligatures w14:val="standardContextual"/>
        </w:rPr>
        <w:t>ii</w:t>
      </w:r>
      <w:proofErr w:type="spellEnd"/>
      <w:r w:rsidRPr="00B16E80">
        <w:rPr>
          <w:rFonts w:ascii="Verdana" w:eastAsia="Calibri" w:hAnsi="Verdana" w:cs="Arial"/>
          <w:kern w:val="2"/>
          <w14:ligatures w14:val="standardContextual"/>
        </w:rPr>
        <w:t xml:space="preserve">) los documentos tipo </w:t>
      </w:r>
      <w:r w:rsidRPr="00B16E80">
        <w:rPr>
          <w:rFonts w:ascii="Verdana" w:eastAsia="Calibri" w:hAnsi="Verdana" w:cs="Arial"/>
          <w:i/>
          <w:kern w:val="2"/>
          <w14:ligatures w14:val="standardContextual"/>
        </w:rPr>
        <w:t>complementarios</w:t>
      </w:r>
      <w:r w:rsidRPr="00B16E80">
        <w:rPr>
          <w:rFonts w:ascii="Verdana" w:eastAsia="Calibri" w:hAnsi="Verdana" w:cs="Arial"/>
          <w:iCs/>
          <w:kern w:val="2"/>
          <w14:ligatures w14:val="standardContextual"/>
        </w:rPr>
        <w:t>,</w:t>
      </w:r>
      <w:r w:rsidRPr="00B16E80">
        <w:rPr>
          <w:rFonts w:ascii="Verdana" w:eastAsia="Calibri" w:hAnsi="Verdana" w:cs="Arial"/>
          <w:i/>
          <w:kern w:val="2"/>
          <w14:ligatures w14:val="standardContextual"/>
        </w:rPr>
        <w:t xml:space="preserve"> </w:t>
      </w:r>
      <w:r w:rsidRPr="00B16E80">
        <w:rPr>
          <w:rFonts w:ascii="Verdana" w:eastAsia="Calibri" w:hAnsi="Verdana" w:cs="Arial"/>
          <w:kern w:val="2"/>
          <w14:ligatures w14:val="standardContextual"/>
        </w:rPr>
        <w:t xml:space="preserve">referentes a la matriz de experiencia y el glosario, los cuales han sido </w:t>
      </w:r>
      <w:r>
        <w:rPr>
          <w:rFonts w:ascii="Verdana" w:eastAsia="Calibri" w:hAnsi="Verdana" w:cs="Arial"/>
          <w:kern w:val="2"/>
          <w14:ligatures w14:val="standardContextual"/>
        </w:rPr>
        <w:t>acogidos</w:t>
      </w:r>
      <w:r w:rsidRPr="00B16E80">
        <w:rPr>
          <w:rFonts w:ascii="Verdana" w:eastAsia="Calibri" w:hAnsi="Verdana" w:cs="Arial"/>
          <w:kern w:val="2"/>
          <w14:ligatures w14:val="standardContextual"/>
        </w:rPr>
        <w:t xml:space="preserve"> en la resolución para cada sector específico. </w:t>
      </w:r>
    </w:p>
    <w:p w14:paraId="0B9472A3" w14:textId="77777777" w:rsidR="00BD166B" w:rsidRPr="00B16E80" w:rsidRDefault="00BD166B" w:rsidP="00BD166B">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B16E80">
        <w:rPr>
          <w:rFonts w:ascii="Verdana" w:eastAsia="Aptos" w:hAnsi="Verdana" w:cs="Times New Roman"/>
          <w:kern w:val="2"/>
          <w14:ligatures w14:val="standardContextual"/>
        </w:rPr>
        <w:t>Estas Resolución, en el artículo 2, adoptan el "</w:t>
      </w:r>
      <w:r w:rsidRPr="00B16E80">
        <w:rPr>
          <w:rFonts w:ascii="Verdana" w:eastAsia="Aptos" w:hAnsi="Verdana" w:cs="Times New Roman"/>
          <w:i/>
          <w:iCs/>
          <w:kern w:val="2"/>
          <w14:ligatures w14:val="standardContextual"/>
        </w:rPr>
        <w:t xml:space="preserve">Anexo -Glosario" y la "Matriz – Experiencia” </w:t>
      </w:r>
      <w:r w:rsidRPr="00B16E80">
        <w:rPr>
          <w:rFonts w:ascii="Verdana" w:eastAsia="Aptos" w:hAnsi="Verdana" w:cs="Times New Roman"/>
          <w:kern w:val="2"/>
          <w14:ligatures w14:val="standardContextual"/>
        </w:rPr>
        <w:t>para proyectos de infraestructura social en cada uno de los sectores señalados</w:t>
      </w:r>
      <w:r w:rsidRPr="00B16E80">
        <w:rPr>
          <w:rFonts w:ascii="Verdana" w:eastAsia="Aptos" w:hAnsi="Verdana" w:cs="Times New Roman"/>
          <w:bCs/>
          <w:kern w:val="2"/>
          <w14:ligatures w14:val="standardContextual"/>
        </w:rPr>
        <w:t xml:space="preserve">. </w:t>
      </w:r>
      <w:r w:rsidRPr="00B16E80">
        <w:rPr>
          <w:rFonts w:ascii="Verdana" w:eastAsia="Aptos" w:hAnsi="Verdana" w:cs="Times New Roman"/>
          <w:kern w:val="2"/>
          <w14:ligatures w14:val="standardContextual"/>
        </w:rPr>
        <w:t xml:space="preserve">Estos dos (2) documentos definen el alcance para cada sector específicamente. </w:t>
      </w:r>
    </w:p>
    <w:p w14:paraId="58FE9D32" w14:textId="77777777" w:rsidR="00BD166B" w:rsidRPr="00B16E80"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16E80">
        <w:rPr>
          <w:rFonts w:ascii="Verdana" w:eastAsia="Calibri" w:hAnsi="Verdana" w:cs="Times New Roman"/>
          <w:shd w:val="clear" w:color="auto" w:fill="E8E8E8"/>
          <w:lang w:val="es-ES"/>
        </w:rPr>
        <w:t>–[texto]–,</w:t>
      </w:r>
      <w:r w:rsidRPr="00B16E80">
        <w:rPr>
          <w:rFonts w:ascii="Verdana" w:eastAsia="Calibri" w:hAnsi="Verdana" w:cs="Times New Roman"/>
          <w:lang w:val="es-ES"/>
        </w:rPr>
        <w:t xml:space="preserve"> para lo cual deberán observarse las instrucciones contenidas en los mismos para su diligenciamiento.</w:t>
      </w:r>
    </w:p>
    <w:p w14:paraId="3AE17A08" w14:textId="77777777" w:rsidR="00BD166B" w:rsidRPr="00B16E80"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71349D6" w14:textId="77777777" w:rsidR="00BD166B" w:rsidRPr="00B16E80"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w:t>
      </w:r>
      <w:r w:rsidRPr="00B16E80">
        <w:rPr>
          <w:rFonts w:ascii="Verdana" w:eastAsia="Calibri" w:hAnsi="Verdana" w:cs="Times New Roman"/>
          <w:lang w:val="es-ES"/>
        </w:rPr>
        <w:lastRenderedPageBreak/>
        <w:t>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A049B24" w14:textId="77777777" w:rsidR="00BD166B" w:rsidRPr="00B16E80"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DC08C6B" w14:textId="77777777" w:rsidR="00BD166B" w:rsidRPr="00B16E80"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ED7C4A1" w14:textId="77777777" w:rsidR="00BD166B" w:rsidRPr="00B16E80"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769F3392" w14:textId="77777777" w:rsidR="00BD166B"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C35D8B">
        <w:rPr>
          <w:rFonts w:ascii="Verdana" w:eastAsia="Calibri" w:hAnsi="Verdana" w:cs="Times New Roman"/>
          <w:lang w:val="es-ES"/>
        </w:rPr>
        <w:t xml:space="preserve">Teniendo en cuenta que usted indaga sobre la obligatoriedad de utilizar los documentos tipo de infraestructura social expedidos por esta Agencia para un proceso de selección cuyo objeto es “Realizar las obras y actividades necesarias para la adecuación, mantenimiento y modernización de los pisos 1, 2, 3, 4, 8 y 11, ubicados en la Torre de la Alcaldía del complejo Centro Administrativo Municipal – CAM, declarado Bien de Interés Cultural”, para </w:t>
      </w:r>
      <w:r w:rsidRPr="00C35D8B">
        <w:rPr>
          <w:rFonts w:ascii="Verdana" w:eastAsia="Calibri" w:hAnsi="Verdana" w:cs="Times New Roman"/>
          <w:lang w:val="es-ES"/>
        </w:rPr>
        <w:lastRenderedPageBreak/>
        <w:t>efectos de resolver el problema jurídico planteado en este concepto, debe indicarse que el objeto del proceso de selección referido se relaciona con la adecuación, mantenimiento y modernización de algunos pisos de la Torre de la Alcaldía del complejo Centro Administrativo Municipal – CAM, declarado Bien de Interés Cultural.</w:t>
      </w:r>
      <w:r>
        <w:rPr>
          <w:rFonts w:ascii="Verdana" w:eastAsia="Calibri" w:hAnsi="Verdana" w:cs="Times New Roman"/>
          <w:lang w:val="es-ES"/>
        </w:rPr>
        <w:t xml:space="preserve"> </w:t>
      </w:r>
      <w:r w:rsidRPr="00C35D8B">
        <w:rPr>
          <w:rFonts w:ascii="Verdana" w:eastAsia="Calibri" w:hAnsi="Verdana" w:cs="Times New Roman"/>
          <w:lang w:val="es-ES"/>
        </w:rPr>
        <w:t>No obstante, dicha actividad no se encuentra incluida en las matrices de experiencia que actualmente hacen parte de los documentos tipo del sector de infraestructura social vigentes. En consecuencia, la entidad no tendría la obligación de utilizar los documentos tipo señalados; sin embargo, podría hacerlo como criterio de buenas prácticas en la contratación, realizando las adaptaciones pertinentes.</w:t>
      </w:r>
    </w:p>
    <w:p w14:paraId="548A5522" w14:textId="77777777" w:rsidR="00BD166B" w:rsidRPr="00985BAE" w:rsidRDefault="00BD166B" w:rsidP="00BD166B">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Times New Roman" w:hAnsi="Verdana" w:cs="Times New Roman"/>
          <w:color w:val="000000"/>
          <w:lang w:eastAsia="es-CO"/>
        </w:rPr>
        <w:t xml:space="preserve">Sin perjuicio de lo anterior, debe indicarse que, la Agencia Nacional de Contratación Pública – Colombia Compra Eficiente </w:t>
      </w:r>
      <w:r>
        <w:rPr>
          <w:rFonts w:ascii="Verdana" w:eastAsia="Times New Roman" w:hAnsi="Verdana" w:cs="Times New Roman"/>
          <w:color w:val="000000"/>
          <w:lang w:eastAsia="es-CO"/>
        </w:rPr>
        <w:t xml:space="preserve">el pasado 21 de agosto de 2025 adoptó las siguientes Resoluciones: i) Resolución 539 de 2015 </w:t>
      </w:r>
      <w:r w:rsidRPr="00F508EB">
        <w:rPr>
          <w:rFonts w:ascii="Verdana" w:eastAsia="Times New Roman" w:hAnsi="Verdana" w:cs="Times New Roman"/>
          <w:color w:val="000000"/>
          <w:lang w:eastAsia="es-CO"/>
        </w:rPr>
        <w:t>"Por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r>
        <w:rPr>
          <w:rFonts w:ascii="Verdana" w:eastAsia="Times New Roman" w:hAnsi="Verdana" w:cs="Times New Roman"/>
          <w:color w:val="000000"/>
          <w:lang w:eastAsia="es-CO"/>
        </w:rPr>
        <w:t xml:space="preserve">; </w:t>
      </w:r>
      <w:proofErr w:type="spellStart"/>
      <w:r>
        <w:rPr>
          <w:rFonts w:ascii="Verdana" w:eastAsia="Times New Roman" w:hAnsi="Verdana" w:cs="Times New Roman"/>
          <w:color w:val="000000"/>
          <w:lang w:eastAsia="es-CO"/>
        </w:rPr>
        <w:t>ii</w:t>
      </w:r>
      <w:proofErr w:type="spellEnd"/>
      <w:r>
        <w:rPr>
          <w:rFonts w:ascii="Verdana" w:eastAsia="Times New Roman" w:hAnsi="Verdana" w:cs="Times New Roman"/>
          <w:color w:val="000000"/>
          <w:lang w:eastAsia="es-CO"/>
        </w:rPr>
        <w:t xml:space="preserve">) Resolución 540 de 2025 </w:t>
      </w:r>
      <w:r w:rsidRPr="00003DBC">
        <w:rPr>
          <w:rFonts w:ascii="Verdana" w:eastAsia="Times New Roman" w:hAnsi="Verdana" w:cs="Times New Roman"/>
          <w:color w:val="000000"/>
          <w:lang w:eastAsia="es-CO"/>
        </w:rPr>
        <w:t>"Por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r>
        <w:rPr>
          <w:rFonts w:ascii="Verdana" w:eastAsia="Times New Roman" w:hAnsi="Verdana" w:cs="Times New Roman"/>
          <w:color w:val="000000"/>
          <w:lang w:eastAsia="es-CO"/>
        </w:rPr>
        <w:t xml:space="preserve">; y </w:t>
      </w:r>
      <w:proofErr w:type="spellStart"/>
      <w:r>
        <w:rPr>
          <w:rFonts w:ascii="Verdana" w:eastAsia="Times New Roman" w:hAnsi="Verdana" w:cs="Times New Roman"/>
          <w:color w:val="000000"/>
          <w:lang w:eastAsia="es-CO"/>
        </w:rPr>
        <w:t>iii</w:t>
      </w:r>
      <w:proofErr w:type="spellEnd"/>
      <w:r>
        <w:rPr>
          <w:rFonts w:ascii="Verdana" w:eastAsia="Times New Roman" w:hAnsi="Verdana" w:cs="Times New Roman"/>
          <w:color w:val="000000"/>
          <w:lang w:eastAsia="es-CO"/>
        </w:rPr>
        <w:t>) Resolución 541 de 2025 “</w:t>
      </w:r>
      <w:r w:rsidRPr="00342272">
        <w:rPr>
          <w:rFonts w:ascii="Verdana" w:eastAsia="Times New Roman" w:hAnsi="Verdana" w:cs="Times New Roman"/>
          <w:color w:val="000000"/>
          <w:lang w:eastAsia="es-CO"/>
        </w:rPr>
        <w:t>"Por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w:t>
      </w:r>
      <w:r>
        <w:rPr>
          <w:rFonts w:ascii="Verdana" w:eastAsia="Times New Roman" w:hAnsi="Verdana" w:cs="Times New Roman"/>
          <w:color w:val="000000"/>
          <w:lang w:eastAsia="es-CO"/>
        </w:rPr>
        <w:t xml:space="preserve">. </w:t>
      </w:r>
    </w:p>
    <w:p w14:paraId="59F0E52C" w14:textId="77777777" w:rsidR="00BD166B" w:rsidRPr="00612AAF" w:rsidRDefault="00BD166B" w:rsidP="00BD166B">
      <w:pPr>
        <w:spacing w:after="120" w:line="278" w:lineRule="auto"/>
        <w:ind w:firstLine="708"/>
        <w:jc w:val="both"/>
        <w:textAlignment w:val="baseline"/>
        <w:rPr>
          <w:rFonts w:ascii="Verdana" w:eastAsia="Calibri" w:hAnsi="Verdana" w:cs="Arial"/>
          <w:kern w:val="2"/>
          <w14:ligatures w14:val="standardContextual"/>
        </w:rPr>
      </w:pPr>
      <w:r>
        <w:rPr>
          <w:rFonts w:ascii="Verdana" w:eastAsia="Times New Roman" w:hAnsi="Verdana" w:cs="Times New Roman"/>
          <w:color w:val="000000"/>
          <w:lang w:eastAsia="es-CO"/>
        </w:rPr>
        <w:t>L</w:t>
      </w:r>
      <w:r w:rsidRPr="00B16E80">
        <w:rPr>
          <w:rFonts w:ascii="Verdana" w:eastAsia="Times New Roman" w:hAnsi="Verdana" w:cs="Times New Roman"/>
          <w:color w:val="000000"/>
          <w:lang w:eastAsia="es-CO"/>
        </w:rPr>
        <w:t xml:space="preserve">as </w:t>
      </w:r>
      <w:r w:rsidRPr="00B16E80">
        <w:rPr>
          <w:rFonts w:ascii="Verdana" w:eastAsia="Calibri" w:hAnsi="Verdana" w:cs="Arial"/>
          <w:kern w:val="2"/>
          <w14:ligatures w14:val="standardContextual"/>
        </w:rPr>
        <w:t>Resoluciones 539, 540 y 541 del 21 de agosto de 2025, acogi</w:t>
      </w:r>
      <w:r>
        <w:rPr>
          <w:rFonts w:ascii="Verdana" w:eastAsia="Calibri" w:hAnsi="Verdana" w:cs="Arial"/>
          <w:kern w:val="2"/>
          <w14:ligatures w14:val="standardContextual"/>
        </w:rPr>
        <w:t>das</w:t>
      </w:r>
      <w:r w:rsidRPr="00B16E80">
        <w:rPr>
          <w:rFonts w:ascii="Verdana" w:eastAsia="Calibri" w:hAnsi="Verdana" w:cs="Arial"/>
          <w:kern w:val="2"/>
          <w14:ligatures w14:val="standardContextual"/>
        </w:rPr>
        <w:t xml:space="preserve"> en el sector de obra pública de infraestructura</w:t>
      </w:r>
      <w:r>
        <w:rPr>
          <w:rFonts w:ascii="Verdana" w:eastAsia="Calibri" w:hAnsi="Verdana" w:cs="Arial"/>
          <w:kern w:val="2"/>
          <w14:ligatures w14:val="standardContextual"/>
        </w:rPr>
        <w:t xml:space="preserve"> social, </w:t>
      </w:r>
      <w:r w:rsidRPr="00B16E80">
        <w:rPr>
          <w:rFonts w:ascii="Verdana" w:eastAsia="Calibri" w:hAnsi="Verdana" w:cs="Arial"/>
          <w:kern w:val="2"/>
          <w14:ligatures w14:val="standardContextual"/>
        </w:rPr>
        <w:t xml:space="preserve">aplican de forma transversal en las modalidades de selección indicadas y a los proyectos de infraestructura </w:t>
      </w:r>
      <w:r w:rsidRPr="00B16E80">
        <w:rPr>
          <w:rFonts w:ascii="Verdana" w:eastAsia="Calibri" w:hAnsi="Verdana" w:cs="Arial"/>
          <w:kern w:val="2"/>
          <w14:ligatures w14:val="standardContextual"/>
        </w:rPr>
        <w:lastRenderedPageBreak/>
        <w:t>social enmarcados dentro del sector educativo, salud, cultura, recreación y deporte, institucional y vivienda</w:t>
      </w:r>
      <w:r>
        <w:rPr>
          <w:rFonts w:ascii="Verdana" w:eastAsia="Calibri" w:hAnsi="Verdana" w:cs="Arial"/>
          <w:kern w:val="2"/>
          <w14:ligatures w14:val="standardContextual"/>
        </w:rPr>
        <w:t xml:space="preserve">, </w:t>
      </w:r>
      <w:r w:rsidRPr="00B16E80">
        <w:rPr>
          <w:rFonts w:ascii="Verdana" w:eastAsia="Calibri" w:hAnsi="Verdana" w:cs="Arial"/>
          <w:kern w:val="2"/>
          <w14:ligatures w14:val="standardContextual"/>
        </w:rPr>
        <w:t>en los procesos de selección cuyo aviso de convocatoria se publique a partir del 16 de febrero de 2026</w:t>
      </w:r>
      <w:r>
        <w:rPr>
          <w:rStyle w:val="Refdenotaalpie"/>
          <w:rFonts w:ascii="Verdana" w:eastAsia="Calibri" w:hAnsi="Verdana" w:cs="Arial"/>
          <w:kern w:val="2"/>
          <w14:ligatures w14:val="standardContextual"/>
        </w:rPr>
        <w:footnoteReference w:id="2"/>
      </w:r>
      <w:r w:rsidRPr="00B16E80">
        <w:rPr>
          <w:rFonts w:ascii="Verdana" w:eastAsia="Calibri" w:hAnsi="Verdana" w:cs="Arial"/>
          <w:kern w:val="2"/>
          <w14:ligatures w14:val="standardContextual"/>
        </w:rPr>
        <w:t>.</w:t>
      </w:r>
    </w:p>
    <w:bookmarkEnd w:id="1"/>
    <w:p w14:paraId="0994B170" w14:textId="77777777" w:rsidR="00BD166B" w:rsidRPr="00D84576" w:rsidRDefault="00BD166B" w:rsidP="00BD166B">
      <w:pPr>
        <w:spacing w:after="120" w:line="276" w:lineRule="auto"/>
        <w:ind w:firstLine="708"/>
        <w:jc w:val="both"/>
        <w:rPr>
          <w:rFonts w:ascii="Verdana" w:eastAsia="Times New Roman" w:hAnsi="Verdana" w:cs="Times New Roman"/>
          <w:color w:val="000000"/>
          <w:lang w:eastAsia="es-CO"/>
        </w:rPr>
      </w:pPr>
      <w:r w:rsidRPr="00D84576">
        <w:rPr>
          <w:rFonts w:ascii="Verdana" w:eastAsia="Times New Roman" w:hAnsi="Verdana" w:cs="Times New Roman"/>
          <w:color w:val="000000"/>
          <w:lang w:eastAsia="es-CO"/>
        </w:rPr>
        <w:t xml:space="preserve">En los documentos tipo complementarios del sector institucional, en la modalidad de licitación de obra pública, selección abreviada de menor cuantía y mínima cuantía, en la Matriz 1 para el tipo de obras de ese sector, se encuentran los siguientes tipos de infraestructura institucional: 1. OBRAS EN PROYECTOS DE INFRAESTRUCTURA INSTITUCIONAL DE SEGURIDAD PUBLICA, 2. OBRAS EN PROYECTOS DE INFRAESTRUCTURA INSTITUCIONAL DE SERVICIO PUBLICO,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2867D11B" w14:textId="77777777" w:rsidR="00BD166B" w:rsidRDefault="00BD166B" w:rsidP="00BD166B">
      <w:pPr>
        <w:spacing w:after="0" w:line="276" w:lineRule="auto"/>
        <w:ind w:firstLine="708"/>
        <w:jc w:val="both"/>
        <w:rPr>
          <w:rFonts w:ascii="Verdana" w:eastAsia="Times New Roman" w:hAnsi="Verdana" w:cs="Times New Roman"/>
          <w:color w:val="000000"/>
          <w:lang w:eastAsia="es-CO"/>
        </w:rPr>
      </w:pPr>
      <w:r>
        <w:rPr>
          <w:rFonts w:ascii="Verdana" w:eastAsia="Calibri" w:hAnsi="Verdana" w:cs="Times New Roman"/>
        </w:rPr>
        <w:t xml:space="preserve">Concretamente, en el capítulo 2. </w:t>
      </w:r>
      <w:r w:rsidRPr="00D84576">
        <w:rPr>
          <w:rFonts w:ascii="Verdana" w:eastAsia="Times New Roman" w:hAnsi="Verdana" w:cs="Times New Roman"/>
          <w:color w:val="000000"/>
          <w:lang w:eastAsia="es-CO"/>
        </w:rPr>
        <w:t>OBRAS EN PROYECTOS DE INFRAESTRUCTURA INSTITUCIONAL DE SERVICIO PUBLICO</w:t>
      </w:r>
      <w:r>
        <w:rPr>
          <w:rFonts w:ascii="Verdana" w:eastAsia="Times New Roman" w:hAnsi="Verdana" w:cs="Times New Roman"/>
          <w:color w:val="000000"/>
          <w:lang w:eastAsia="es-CO"/>
        </w:rPr>
        <w:t>, se incluyen las siguientes actividades en las cuales se podría enmarcar el proceso de selección por el que indaga en su solicitud:</w:t>
      </w:r>
    </w:p>
    <w:p w14:paraId="31CDD439" w14:textId="77777777" w:rsidR="00BD166B" w:rsidRDefault="00BD166B" w:rsidP="00BD166B">
      <w:pPr>
        <w:spacing w:after="0" w:line="276" w:lineRule="auto"/>
        <w:ind w:firstLine="708"/>
        <w:jc w:val="both"/>
        <w:rPr>
          <w:rFonts w:ascii="Verdana" w:eastAsia="Times New Roman" w:hAnsi="Verdana" w:cs="Times New Roman"/>
          <w:color w:val="000000"/>
          <w:lang w:eastAsia="es-CO"/>
        </w:rPr>
      </w:pPr>
    </w:p>
    <w:p w14:paraId="40535943" w14:textId="77777777" w:rsidR="00BD166B" w:rsidRPr="00FD13CA" w:rsidRDefault="00BD166B" w:rsidP="00BD166B">
      <w:pPr>
        <w:pStyle w:val="Prrafodelista"/>
        <w:spacing w:after="0" w:line="240" w:lineRule="auto"/>
        <w:ind w:left="709" w:right="709"/>
        <w:jc w:val="both"/>
        <w:rPr>
          <w:rFonts w:ascii="Verdana" w:hAnsi="Verdana" w:cstheme="minorHAnsi"/>
          <w:sz w:val="21"/>
          <w:szCs w:val="21"/>
        </w:rPr>
      </w:pPr>
      <w:r w:rsidRPr="00FD13CA">
        <w:rPr>
          <w:rFonts w:ascii="Verdana" w:hAnsi="Verdana" w:cstheme="minorHAnsi"/>
          <w:sz w:val="21"/>
          <w:szCs w:val="21"/>
        </w:rPr>
        <w:lastRenderedPageBreak/>
        <w:t>2.1. PROYECTOS DE CONSTRUCCIÓN Y/O AMPLIACIÓN Y/O RECONSTRUCCIÓN DE INFRAESTRUCTURA DE SERVICIO PUBLICO.</w:t>
      </w:r>
    </w:p>
    <w:p w14:paraId="58942EEA"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47D89D1A"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2.3.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PARA INFRAESTRUCTURA DE SERVICIO PÚBLICO.</w:t>
      </w:r>
    </w:p>
    <w:p w14:paraId="5C0FBCF8"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2.4. PROYECTOS DE REFORZAMIENTO ESTRUCTURAL Y/O ACTUALIZACIÓN SÍSMICA Y/O REPOTENCIACIÓN ESTRUCTURAL DE INFRAESTRUCTURA DE SERVICIO PUBLICO</w:t>
      </w:r>
    </w:p>
    <w:p w14:paraId="62D15DB8"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COMEDORES, ZONAS DE ALMACENAMIENTO Y/O ZONAS DE CONSERVACIÓN DE ALIMENTOS Y/O ZONAS DE ALIMENTACIÓN DE INFRAESTRUCTURA DE SERVICIO PUBLICO.</w:t>
      </w:r>
    </w:p>
    <w:p w14:paraId="15053DB4"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051CDE6A"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 xml:space="preserve">2.7. PROYECTOS DE CONSTRUCCIÓN Y/O AMPLIACIÓN Y/O RECONSTRUCCIÓN Y/O ADECUACIÓN Y/O CONSERVACIÓN Y/O INTERVENCIÓN Y/O INSTALACIÓN Y/O MANTENIMIENTO Y/O </w:t>
      </w:r>
      <w:r w:rsidRPr="00FD13CA">
        <w:rPr>
          <w:rFonts w:ascii="Verdana" w:hAnsi="Verdana" w:cstheme="minorHAnsi"/>
          <w:sz w:val="21"/>
          <w:szCs w:val="21"/>
        </w:rPr>
        <w:lastRenderedPageBreak/>
        <w:t>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SERVICIO PUBLICO.</w:t>
      </w:r>
    </w:p>
    <w:p w14:paraId="3F8D2894" w14:textId="77777777" w:rsidR="00BD166B" w:rsidRPr="00164F6C" w:rsidRDefault="00BD166B" w:rsidP="00BD166B">
      <w:pPr>
        <w:pStyle w:val="Prrafodelista"/>
        <w:spacing w:after="120" w:line="240" w:lineRule="auto"/>
        <w:ind w:left="709" w:right="709"/>
        <w:jc w:val="both"/>
        <w:rPr>
          <w:rFonts w:ascii="Verdana" w:hAnsi="Verdana" w:cstheme="minorHAnsi"/>
          <w:sz w:val="21"/>
          <w:szCs w:val="21"/>
        </w:rPr>
      </w:pPr>
      <w:r w:rsidRPr="00164F6C">
        <w:rPr>
          <w:rFonts w:ascii="Verdana" w:hAnsi="Verdana" w:cstheme="minorHAnsi"/>
          <w:sz w:val="21"/>
          <w:szCs w:val="21"/>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255A85B7"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1CC8900E"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2.10. PROYECTOS DE CONSTRUCCIÓN Y/O HABILITACIÓN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554B2301"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2.11. PROYECTOS DE SUMINISTRO Y/O INSTALACIÓN DE DOTACIÓN Y/O DE MOBILIARIO INTERNO O EXTERNO PARA INFRAESTRUCTURA DE SERVICIO PUBLICO.</w:t>
      </w:r>
    </w:p>
    <w:p w14:paraId="3E8AC6DD"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 xml:space="preserve">2.12. PROYECTOS DE SUMINISTRO Y/O INSTALACION DE EQUIPOS ESPECIALES Y/O ELECTROMECÁNICOS Y/O ELECTRÓNICOS Y/O </w:t>
      </w:r>
      <w:r w:rsidRPr="00FD13CA">
        <w:rPr>
          <w:rFonts w:ascii="Verdana" w:hAnsi="Verdana" w:cstheme="minorHAnsi"/>
          <w:sz w:val="21"/>
          <w:szCs w:val="21"/>
        </w:rPr>
        <w:lastRenderedPageBreak/>
        <w:t>MAQUINARIA U OTROS TIPOS DE EQUIPOS PARA INFRAESTRUCTURA DE SERVICIO PUBLICO.</w:t>
      </w:r>
    </w:p>
    <w:p w14:paraId="6CFBDC88"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15483BDA" w14:textId="77777777" w:rsidR="00BD166B" w:rsidRPr="00FD13CA" w:rsidRDefault="00BD166B" w:rsidP="00BD166B">
      <w:pPr>
        <w:pStyle w:val="Prrafodelista"/>
        <w:spacing w:after="120" w:line="240" w:lineRule="auto"/>
        <w:ind w:left="709" w:right="709"/>
        <w:jc w:val="both"/>
        <w:rPr>
          <w:rFonts w:ascii="Verdana" w:hAnsi="Verdana" w:cstheme="minorHAnsi"/>
          <w:sz w:val="21"/>
          <w:szCs w:val="21"/>
        </w:rPr>
      </w:pPr>
      <w:r w:rsidRPr="00FD13CA">
        <w:rPr>
          <w:rFonts w:ascii="Verdana" w:hAnsi="Verdana" w:cstheme="minorHAnsi"/>
          <w:sz w:val="21"/>
          <w:szCs w:val="21"/>
        </w:rPr>
        <w:t>2.14. PROYECTOS DE SUMINISTRO Y/O INSTALACIÓN DE SISTEMAS DE AIRES ACONDICIONADOS O SISTEMAS DE VENTILACIÓN O SIMILARES PARA INFRAESTRUCTURA DE SERVICIO PUBLICO.</w:t>
      </w:r>
    </w:p>
    <w:p w14:paraId="0F2CE9FF" w14:textId="77777777" w:rsidR="00BD166B" w:rsidRPr="00D84576" w:rsidRDefault="00BD166B" w:rsidP="00BD166B">
      <w:pPr>
        <w:spacing w:after="0" w:line="276" w:lineRule="auto"/>
        <w:ind w:firstLine="708"/>
        <w:jc w:val="both"/>
        <w:rPr>
          <w:rFonts w:ascii="Verdana" w:eastAsia="Calibri" w:hAnsi="Verdana" w:cs="Times New Roman"/>
        </w:rPr>
      </w:pPr>
    </w:p>
    <w:p w14:paraId="4919A045" w14:textId="5A332F9F" w:rsidR="00BD166B" w:rsidRDefault="00BD166B" w:rsidP="00BD166B">
      <w:pPr>
        <w:spacing w:after="120" w:line="276" w:lineRule="auto"/>
        <w:ind w:firstLine="708"/>
        <w:jc w:val="both"/>
        <w:rPr>
          <w:rFonts w:ascii="Verdana" w:eastAsia="Calibri" w:hAnsi="Verdana" w:cs="Arial"/>
          <w:color w:val="0D0D0D"/>
        </w:rPr>
      </w:pPr>
      <w:r w:rsidRPr="00612AAF">
        <w:rPr>
          <w:rFonts w:ascii="Verdana" w:eastAsia="Calibri" w:hAnsi="Verdana" w:cs="Arial"/>
          <w:color w:val="0D0D0D"/>
          <w:lang w:val="es-MX"/>
        </w:rPr>
        <w:t xml:space="preserve">En este sentido, </w:t>
      </w:r>
      <w:r>
        <w:rPr>
          <w:rFonts w:ascii="Verdana" w:eastAsia="Calibri" w:hAnsi="Verdana" w:cs="Arial"/>
          <w:color w:val="0D0D0D"/>
          <w:lang w:val="es-MX"/>
        </w:rPr>
        <w:t xml:space="preserve">si el “COMPLEJO CAM de Santiago de Cali es considerado y Declarado un bien cultural” la entidad podrá enmarcar el proceso de selección en la actividad 2.8 contenida en la Matriz 1 que aplica a </w:t>
      </w:r>
      <w:r w:rsidRPr="00164F6C">
        <w:rPr>
          <w:rFonts w:ascii="Verdana" w:eastAsia="Calibri" w:hAnsi="Verdana" w:cs="Arial"/>
          <w:color w:val="0D0D0D"/>
          <w:lang w:val="es-MX"/>
        </w:rPr>
        <w:t>“</w:t>
      </w:r>
      <w:r w:rsidRPr="00164F6C">
        <w:rPr>
          <w:rFonts w:ascii="Verdana" w:hAnsi="Verdana" w:cstheme="minorHAnsi"/>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w:t>
      </w:r>
      <w:r w:rsidR="007F1B7C" w:rsidRPr="00164F6C">
        <w:rPr>
          <w:rFonts w:ascii="Verdana" w:hAnsi="Verdana" w:cstheme="minorHAnsi"/>
        </w:rPr>
        <w:t>público</w:t>
      </w:r>
      <w:r w:rsidRPr="00164F6C">
        <w:rPr>
          <w:rFonts w:ascii="Verdana" w:hAnsi="Verdana" w:cstheme="minorHAnsi"/>
        </w:rPr>
        <w:t>”.</w:t>
      </w:r>
      <w:r>
        <w:rPr>
          <w:rFonts w:ascii="Verdana" w:hAnsi="Verdana" w:cstheme="minorHAnsi"/>
        </w:rPr>
        <w:t xml:space="preserve"> </w:t>
      </w:r>
    </w:p>
    <w:p w14:paraId="77265F97" w14:textId="77777777" w:rsidR="00BD166B" w:rsidRPr="00DE7404" w:rsidRDefault="00BD166B" w:rsidP="00BD166B">
      <w:pPr>
        <w:spacing w:after="120" w:line="276" w:lineRule="auto"/>
        <w:ind w:firstLine="708"/>
        <w:jc w:val="both"/>
        <w:rPr>
          <w:rFonts w:ascii="Verdana" w:eastAsia="Calibri" w:hAnsi="Verdana" w:cs="Arial"/>
          <w:color w:val="0D0D0D"/>
          <w:lang w:val="es-MX"/>
        </w:rPr>
      </w:pPr>
      <w:r>
        <w:rPr>
          <w:rFonts w:ascii="Verdana" w:eastAsia="Calibri" w:hAnsi="Verdana" w:cs="Arial"/>
          <w:color w:val="0D0D0D"/>
        </w:rPr>
        <w:t xml:space="preserve">Para </w:t>
      </w:r>
      <w:r w:rsidRPr="00612AAF">
        <w:rPr>
          <w:rFonts w:ascii="Verdana" w:eastAsia="Calibri" w:hAnsi="Verdana" w:cs="Arial"/>
          <w:color w:val="0D0D0D"/>
          <w:lang w:val="es-MX"/>
        </w:rPr>
        <w:t>interpret</w:t>
      </w:r>
      <w:r>
        <w:rPr>
          <w:rFonts w:ascii="Verdana" w:eastAsia="Calibri" w:hAnsi="Verdana" w:cs="Arial"/>
          <w:color w:val="0D0D0D"/>
          <w:lang w:val="es-MX"/>
        </w:rPr>
        <w:t>ar</w:t>
      </w:r>
      <w:r w:rsidRPr="00612AAF">
        <w:rPr>
          <w:rFonts w:ascii="Verdana" w:eastAsia="Calibri" w:hAnsi="Verdana" w:cs="Arial"/>
          <w:color w:val="0D0D0D"/>
          <w:lang w:val="es-MX"/>
        </w:rPr>
        <w:t xml:space="preserve"> el alcance y aplicación de esta</w:t>
      </w:r>
      <w:r>
        <w:rPr>
          <w:rFonts w:ascii="Verdana" w:eastAsia="Calibri" w:hAnsi="Verdana" w:cs="Arial"/>
          <w:color w:val="0D0D0D"/>
          <w:lang w:val="es-MX"/>
        </w:rPr>
        <w:t>,</w:t>
      </w:r>
      <w:r w:rsidRPr="00612AAF">
        <w:rPr>
          <w:rFonts w:ascii="Verdana" w:eastAsia="Calibri" w:hAnsi="Verdana" w:cs="Arial"/>
          <w:color w:val="0D0D0D"/>
          <w:lang w:val="es-MX"/>
        </w:rPr>
        <w:t xml:space="preserve"> </w:t>
      </w:r>
      <w:r>
        <w:rPr>
          <w:rFonts w:ascii="Verdana" w:eastAsia="Calibri" w:hAnsi="Verdana" w:cs="Arial"/>
          <w:color w:val="0D0D0D"/>
          <w:lang w:val="es-MX"/>
        </w:rPr>
        <w:t xml:space="preserve">se debe tener en cuenta las </w:t>
      </w:r>
      <w:r w:rsidRPr="00612AAF">
        <w:rPr>
          <w:rFonts w:ascii="Verdana" w:eastAsia="Calibri" w:hAnsi="Verdana" w:cs="Arial"/>
          <w:lang w:val="es-ES_tradnl"/>
        </w:rPr>
        <w:t>definiciones del “Anexo – Glosario” d</w:t>
      </w:r>
      <w:r>
        <w:rPr>
          <w:rFonts w:ascii="Verdana" w:eastAsia="Calibri" w:hAnsi="Verdana" w:cs="Arial"/>
          <w:lang w:val="es-ES_tradnl"/>
        </w:rPr>
        <w:t>e los documentos tipo indicados</w:t>
      </w:r>
      <w:r w:rsidRPr="00612AAF">
        <w:rPr>
          <w:rFonts w:ascii="Verdana" w:eastAsia="Calibri" w:hAnsi="Verdana" w:cs="Arial"/>
          <w:lang w:val="es-ES_tradnl"/>
        </w:rPr>
        <w:t>.</w:t>
      </w:r>
      <w:r>
        <w:rPr>
          <w:rFonts w:ascii="Verdana" w:eastAsia="Calibri" w:hAnsi="Verdana" w:cs="Arial"/>
          <w:lang w:val="es-ES_tradnl"/>
        </w:rPr>
        <w:t xml:space="preserve"> Esto</w:t>
      </w:r>
      <w:r w:rsidRPr="008C3DFA">
        <w:rPr>
          <w:rFonts w:ascii="Verdana" w:eastAsia="Calibri" w:hAnsi="Verdana" w:cs="Arial"/>
          <w:lang w:val="es-ES_tradnl"/>
        </w:rPr>
        <w:t xml:space="preserve">, en razón a que el numeral 1.10 del documento base dispone que </w:t>
      </w:r>
      <w:r>
        <w:rPr>
          <w:rFonts w:ascii="Verdana" w:eastAsia="Calibri" w:hAnsi="Verdana" w:cs="Arial"/>
          <w:lang w:val="es-ES_tradnl"/>
        </w:rPr>
        <w:t>“</w:t>
      </w:r>
      <w:r w:rsidRPr="008C3DFA">
        <w:rPr>
          <w:rFonts w:ascii="Verdana"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Pr>
          <w:rFonts w:ascii="Verdana" w:eastAsia="Calibri" w:hAnsi="Verdana" w:cs="Arial"/>
          <w:lang w:val="es-ES_tradnl"/>
        </w:rPr>
        <w:t>”</w:t>
      </w:r>
      <w:r w:rsidRPr="008C3DFA">
        <w:rPr>
          <w:rFonts w:ascii="Verdana" w:eastAsia="Calibri" w:hAnsi="Verdana" w:cs="Arial"/>
          <w:lang w:val="es-ES_tradnl"/>
        </w:rPr>
        <w:t>.</w:t>
      </w:r>
    </w:p>
    <w:p w14:paraId="162E0C9C" w14:textId="77777777" w:rsidR="00BD166B" w:rsidRDefault="00BD166B" w:rsidP="00BD166B">
      <w:pPr>
        <w:spacing w:after="0" w:line="276" w:lineRule="auto"/>
        <w:ind w:firstLine="708"/>
        <w:jc w:val="both"/>
        <w:rPr>
          <w:rFonts w:ascii="Verdana" w:eastAsia="Calibri" w:hAnsi="Verdana" w:cs="Arial"/>
          <w:lang w:val="es-ES_tradnl"/>
        </w:rPr>
      </w:pPr>
      <w:r w:rsidRPr="00612AAF">
        <w:rPr>
          <w:rFonts w:ascii="Verdana" w:eastAsia="Calibri" w:hAnsi="Verdana" w:cs="Arial"/>
          <w:lang w:val="es-ES_tradnl"/>
        </w:rPr>
        <w:t>De esta forma, de acuerdo con el Anexo 5 – Glosario de los documentos tipo de licitación de obra pública de infraestructura social – versión 2, el numeral 2.1</w:t>
      </w:r>
      <w:r>
        <w:rPr>
          <w:rFonts w:ascii="Verdana" w:eastAsia="Calibri" w:hAnsi="Verdana" w:cs="Arial"/>
          <w:lang w:val="es-ES_tradnl"/>
        </w:rPr>
        <w:t>9</w:t>
      </w:r>
      <w:r w:rsidRPr="00612AAF">
        <w:rPr>
          <w:rFonts w:ascii="Verdana" w:eastAsia="Calibri" w:hAnsi="Verdana" w:cs="Arial"/>
          <w:lang w:val="es-ES_tradnl"/>
        </w:rPr>
        <w:t xml:space="preserve"> señala la definición de “</w:t>
      </w:r>
      <w:r>
        <w:rPr>
          <w:rFonts w:ascii="Verdana" w:eastAsia="Calibri" w:hAnsi="Verdana" w:cs="Arial"/>
          <w:lang w:val="es-ES_tradnl"/>
        </w:rPr>
        <w:t>Bien de interés cultural</w:t>
      </w:r>
      <w:r w:rsidRPr="00612AAF">
        <w:rPr>
          <w:rFonts w:ascii="Verdana" w:eastAsia="Calibri" w:hAnsi="Verdana" w:cs="Arial"/>
          <w:lang w:val="es-ES_tradnl"/>
        </w:rPr>
        <w:t xml:space="preserve">” lo cual, es importante para comprender el alcance de la actividad </w:t>
      </w:r>
      <w:r>
        <w:rPr>
          <w:rFonts w:ascii="Verdana" w:eastAsia="Calibri" w:hAnsi="Verdana" w:cs="Arial"/>
          <w:lang w:val="es-ES_tradnl"/>
        </w:rPr>
        <w:t>2.8</w:t>
      </w:r>
      <w:r w:rsidRPr="00612AAF">
        <w:rPr>
          <w:rFonts w:ascii="Verdana" w:eastAsia="Calibri" w:hAnsi="Verdana" w:cs="Arial"/>
          <w:lang w:val="es-ES_tradnl"/>
        </w:rPr>
        <w:t xml:space="preserve"> contenida en la Matriz 1 y enmarcar </w:t>
      </w:r>
      <w:r>
        <w:rPr>
          <w:rFonts w:ascii="Verdana" w:eastAsia="Calibri" w:hAnsi="Verdana" w:cs="Arial"/>
          <w:lang w:val="es-ES_tradnl"/>
        </w:rPr>
        <w:lastRenderedPageBreak/>
        <w:t>el</w:t>
      </w:r>
      <w:r w:rsidRPr="00612AAF">
        <w:rPr>
          <w:rFonts w:ascii="Verdana" w:eastAsia="Calibri" w:hAnsi="Verdana" w:cs="Arial"/>
          <w:lang w:val="es-ES_tradnl"/>
        </w:rPr>
        <w:t xml:space="preserve"> objeto de su solicitud en esta actividad. Así, en el numeral se dispone lo siguiente:</w:t>
      </w:r>
    </w:p>
    <w:p w14:paraId="7FA66D99" w14:textId="77777777" w:rsidR="00BD166B" w:rsidRPr="000F7F01" w:rsidRDefault="00BD166B" w:rsidP="00BD166B">
      <w:pPr>
        <w:spacing w:after="0" w:line="276" w:lineRule="auto"/>
        <w:ind w:firstLine="708"/>
        <w:jc w:val="both"/>
        <w:rPr>
          <w:rFonts w:ascii="Verdana" w:eastAsia="Calibri" w:hAnsi="Verdana" w:cs="Arial"/>
          <w:lang w:val="es-ES_tradnl"/>
        </w:rPr>
      </w:pPr>
    </w:p>
    <w:p w14:paraId="2EC777E0" w14:textId="77777777" w:rsidR="00BD166B" w:rsidRPr="00EF4E57" w:rsidRDefault="00BD166B" w:rsidP="00BD166B">
      <w:pPr>
        <w:pStyle w:val="Prrafodelista"/>
        <w:numPr>
          <w:ilvl w:val="1"/>
          <w:numId w:val="18"/>
        </w:numPr>
        <w:spacing w:after="120" w:line="240" w:lineRule="auto"/>
        <w:ind w:left="1145" w:right="709" w:hanging="436"/>
        <w:contextualSpacing w:val="0"/>
        <w:jc w:val="both"/>
        <w:rPr>
          <w:rFonts w:ascii="Verdana" w:eastAsia="Roboto" w:hAnsi="Verdana" w:cs="Roboto"/>
          <w:sz w:val="21"/>
          <w:szCs w:val="21"/>
        </w:rPr>
      </w:pPr>
      <w:r w:rsidRPr="00927A30">
        <w:rPr>
          <w:rFonts w:ascii="Verdana" w:hAnsi="Verdana" w:cs="Arial"/>
          <w:b/>
          <w:bCs/>
          <w:sz w:val="21"/>
          <w:szCs w:val="21"/>
        </w:rPr>
        <w:t>Bien de interés Cultural (BIC):</w:t>
      </w:r>
      <w:r w:rsidRPr="00927A30">
        <w:rPr>
          <w:rFonts w:ascii="Verdana" w:hAnsi="Verdana" w:cs="Arial"/>
          <w:sz w:val="21"/>
          <w:szCs w:val="21"/>
        </w:rPr>
        <w:t xml:space="preserve"> Son aquellos que por sus valores y criterios representan la identidad nacional, declarados mediante acto administrativo por la entidad competente, quedando sometidos al régimen especial de protección definido en la ley; estos pueden ser de naturaleza mueble, inmueble o paisajes culturales. (artículo 12, ley 2358 de 2019).</w:t>
      </w:r>
    </w:p>
    <w:p w14:paraId="354E986E" w14:textId="77777777" w:rsidR="00BD166B" w:rsidRDefault="00BD166B" w:rsidP="00BD166B">
      <w:pPr>
        <w:pStyle w:val="Prrafodelista"/>
        <w:spacing w:after="120" w:line="240" w:lineRule="auto"/>
        <w:ind w:left="1145" w:right="709"/>
        <w:contextualSpacing w:val="0"/>
        <w:jc w:val="both"/>
        <w:rPr>
          <w:rFonts w:ascii="Verdana" w:hAnsi="Verdana" w:cs="Arial"/>
          <w:sz w:val="21"/>
          <w:szCs w:val="21"/>
        </w:rPr>
      </w:pPr>
      <w:r w:rsidRPr="00EF4E57">
        <w:rPr>
          <w:rFonts w:ascii="Verdana" w:hAnsi="Verdana" w:cs="Arial"/>
          <w:sz w:val="21"/>
          <w:szCs w:val="21"/>
        </w:rPr>
        <w:t xml:space="preserve">Los bienes del patrimonio arqueológico se consideran bienes de interés cultural de la nación de conformidad con lo estipulado en la Ley 397 de 1997 modificada por la Ley 1185 de 2008. </w:t>
      </w:r>
    </w:p>
    <w:p w14:paraId="233A7573" w14:textId="77777777" w:rsidR="00BD166B" w:rsidRDefault="00BD166B" w:rsidP="00BD166B">
      <w:pPr>
        <w:pStyle w:val="Prrafodelista"/>
        <w:spacing w:after="120" w:line="240" w:lineRule="auto"/>
        <w:ind w:left="1145" w:right="709"/>
        <w:contextualSpacing w:val="0"/>
        <w:jc w:val="both"/>
        <w:rPr>
          <w:rFonts w:ascii="Verdana" w:eastAsia="Roboto" w:hAnsi="Verdana" w:cs="Roboto"/>
          <w:sz w:val="21"/>
          <w:szCs w:val="21"/>
        </w:rPr>
      </w:pPr>
      <w:r w:rsidRPr="00EF4E57">
        <w:rPr>
          <w:rFonts w:ascii="Verdana" w:eastAsia="Roboto" w:hAnsi="Verdana" w:cs="Roboto"/>
          <w:sz w:val="21"/>
          <w:szCs w:val="21"/>
        </w:rPr>
        <w:t>Los Bienes de Interés Cultural - BIC declarados pueden ser de interés municipal, departamental o nacional. Esta categoría está conformada por las Subcategorías o Grupos: Arquitectónico, Urbanístico, Paisajístico y Arqueológico. Hace parte del Subsistema de Patrimonio Cultural Inmueble.</w:t>
      </w:r>
    </w:p>
    <w:p w14:paraId="14B88D2E" w14:textId="77777777" w:rsidR="00BD166B" w:rsidRPr="00EF4E57" w:rsidRDefault="00BD166B" w:rsidP="00BD166B">
      <w:pPr>
        <w:pStyle w:val="Prrafodelista"/>
        <w:spacing w:after="0" w:line="240" w:lineRule="auto"/>
        <w:ind w:left="1145" w:right="709"/>
        <w:contextualSpacing w:val="0"/>
        <w:jc w:val="both"/>
        <w:rPr>
          <w:rFonts w:ascii="Verdana" w:eastAsia="Roboto" w:hAnsi="Verdana" w:cs="Roboto"/>
          <w:sz w:val="21"/>
          <w:szCs w:val="21"/>
        </w:rPr>
      </w:pPr>
      <w:r w:rsidRPr="00EF4E57">
        <w:rPr>
          <w:rFonts w:ascii="Verdana" w:eastAsia="Roboto" w:hAnsi="Verdana" w:cs="Roboto"/>
          <w:sz w:val="21"/>
          <w:szCs w:val="21"/>
        </w:rPr>
        <w:t>La declaratoria de interés cultural podrá recaer sobre un bien material en particular, o sobre una determinada colección o conjunto caso en el cual la declaratoria contendrá las medidas pertinentes para conservarlos como una unidad indivisible.</w:t>
      </w:r>
    </w:p>
    <w:p w14:paraId="070CCD5E" w14:textId="77777777" w:rsidR="00BD166B" w:rsidRPr="00612AAF" w:rsidRDefault="00BD166B" w:rsidP="00BD166B">
      <w:pPr>
        <w:spacing w:after="0" w:line="276" w:lineRule="auto"/>
        <w:ind w:firstLine="708"/>
        <w:jc w:val="both"/>
        <w:rPr>
          <w:rFonts w:ascii="Verdana" w:eastAsia="Calibri" w:hAnsi="Verdana" w:cs="Arial"/>
          <w:lang w:val="es-ES"/>
        </w:rPr>
      </w:pPr>
    </w:p>
    <w:p w14:paraId="112F56B5" w14:textId="77777777" w:rsidR="00BD166B" w:rsidRPr="00612AAF" w:rsidRDefault="00BD166B" w:rsidP="00BD166B">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De acuerdo con la definición</w:t>
      </w:r>
      <w:r>
        <w:rPr>
          <w:rFonts w:ascii="Verdana" w:eastAsia="Calibri" w:hAnsi="Verdana" w:cs="Arial"/>
          <w:lang w:val="es-ES"/>
        </w:rPr>
        <w:t>, u</w:t>
      </w:r>
      <w:r w:rsidRPr="00996DEE">
        <w:rPr>
          <w:rFonts w:ascii="Verdana" w:eastAsia="Calibri" w:hAnsi="Verdana" w:cs="Arial"/>
          <w:lang w:val="es-ES"/>
        </w:rPr>
        <w:t xml:space="preserve">n </w:t>
      </w:r>
      <w:r>
        <w:rPr>
          <w:rFonts w:ascii="Verdana" w:eastAsia="Calibri" w:hAnsi="Verdana" w:cs="Arial"/>
          <w:lang w:val="es-ES"/>
        </w:rPr>
        <w:t>b</w:t>
      </w:r>
      <w:r w:rsidRPr="00996DEE">
        <w:rPr>
          <w:rFonts w:ascii="Verdana" w:eastAsia="Calibri" w:hAnsi="Verdana" w:cs="Arial"/>
          <w:lang w:val="es-ES"/>
        </w:rPr>
        <w:t xml:space="preserve">ien de </w:t>
      </w:r>
      <w:r>
        <w:rPr>
          <w:rFonts w:ascii="Verdana" w:eastAsia="Calibri" w:hAnsi="Verdana" w:cs="Arial"/>
          <w:lang w:val="es-ES"/>
        </w:rPr>
        <w:t>i</w:t>
      </w:r>
      <w:r w:rsidRPr="00996DEE">
        <w:rPr>
          <w:rFonts w:ascii="Verdana" w:eastAsia="Calibri" w:hAnsi="Verdana" w:cs="Arial"/>
          <w:lang w:val="es-ES"/>
        </w:rPr>
        <w:t xml:space="preserve">nterés </w:t>
      </w:r>
      <w:r>
        <w:rPr>
          <w:rFonts w:ascii="Verdana" w:eastAsia="Calibri" w:hAnsi="Verdana" w:cs="Arial"/>
          <w:lang w:val="es-ES"/>
        </w:rPr>
        <w:t>c</w:t>
      </w:r>
      <w:r w:rsidRPr="00996DEE">
        <w:rPr>
          <w:rFonts w:ascii="Verdana" w:eastAsia="Calibri" w:hAnsi="Verdana" w:cs="Arial"/>
          <w:lang w:val="es-ES"/>
        </w:rPr>
        <w:t xml:space="preserve">ultural es un bien material que, por sus valores históricos, simbólicos, arquitectónicos, urbanísticos, paisajísticos o arqueológicos, representa de manera significativa la identidad nacional y, </w:t>
      </w:r>
      <w:proofErr w:type="gramStart"/>
      <w:r w:rsidRPr="00996DEE">
        <w:rPr>
          <w:rFonts w:ascii="Verdana" w:eastAsia="Calibri" w:hAnsi="Verdana" w:cs="Arial"/>
          <w:lang w:val="es-ES"/>
        </w:rPr>
        <w:t>en razón de</w:t>
      </w:r>
      <w:proofErr w:type="gramEnd"/>
      <w:r w:rsidRPr="00996DEE">
        <w:rPr>
          <w:rFonts w:ascii="Verdana" w:eastAsia="Calibri" w:hAnsi="Verdana" w:cs="Arial"/>
          <w:lang w:val="es-ES"/>
        </w:rPr>
        <w:t xml:space="preserv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601E2323" w14:textId="3A912F5F" w:rsidR="00BD166B" w:rsidRPr="00612AAF" w:rsidRDefault="00BD166B" w:rsidP="00BD166B">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Así las cosas, la Agencia Nacional de Contratación Pública – Colombia Compra Eficiente le informa que a partir del 16 de febrero de 2026, si una entidad de aquellas obligadas a utilizar los documentos tipo expedidos por esta </w:t>
      </w:r>
      <w:r w:rsidRPr="00612AAF">
        <w:rPr>
          <w:rFonts w:ascii="Verdana" w:eastAsia="Calibri" w:hAnsi="Verdana" w:cs="Arial"/>
          <w:lang w:val="es-ES"/>
        </w:rPr>
        <w:lastRenderedPageBreak/>
        <w:t xml:space="preserve">Entidad adelanta un proceso que tenga por objeto </w:t>
      </w:r>
      <w:r>
        <w:rPr>
          <w:rFonts w:ascii="Verdana" w:eastAsia="Calibri" w:hAnsi="Verdana" w:cs="Arial"/>
          <w:lang w:val="es-ES"/>
        </w:rPr>
        <w:t xml:space="preserve">la </w:t>
      </w:r>
      <w:r w:rsidRPr="009256E1">
        <w:rPr>
          <w:rFonts w:ascii="Verdana" w:hAnsi="Verdana" w:cstheme="minorHAnsi"/>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w:t>
      </w:r>
      <w:r w:rsidRPr="00612AAF">
        <w:rPr>
          <w:rFonts w:ascii="Verdana" w:eastAsia="Calibri" w:hAnsi="Verdana" w:cs="Arial"/>
          <w:lang w:val="es-ES"/>
        </w:rPr>
        <w:t xml:space="preserve">deberá aplicar los documentos tipo complementarios del sector </w:t>
      </w:r>
      <w:r w:rsidR="007F1B7C">
        <w:rPr>
          <w:rFonts w:ascii="Verdana" w:eastAsia="Calibri" w:hAnsi="Verdana" w:cs="Arial"/>
          <w:lang w:val="es-ES"/>
        </w:rPr>
        <w:t xml:space="preserve">institucional </w:t>
      </w:r>
      <w:r w:rsidRPr="00612AAF">
        <w:rPr>
          <w:rFonts w:ascii="Verdana" w:eastAsia="Calibri" w:hAnsi="Verdana" w:cs="Arial"/>
          <w:lang w:val="es-ES"/>
        </w:rPr>
        <w:t xml:space="preserve">acogidos por esta Agencia mediante las Resoluciones 539, 540 y 541 de 2025, según el proyecto se adelante por la modalidad de licitación de obra pública, selección abreviada de menor cuantía o mínima cuantía, en donde se encuentran dispuesta la actividad </w:t>
      </w:r>
      <w:r>
        <w:rPr>
          <w:rFonts w:ascii="Verdana" w:eastAsia="Calibri" w:hAnsi="Verdana" w:cs="Arial"/>
          <w:lang w:val="es-ES"/>
        </w:rPr>
        <w:t>2.8</w:t>
      </w:r>
      <w:r w:rsidRPr="00612AAF">
        <w:rPr>
          <w:rFonts w:ascii="Verdana" w:eastAsia="Calibri" w:hAnsi="Verdana" w:cs="Arial"/>
          <w:lang w:val="es-ES"/>
        </w:rPr>
        <w:t xml:space="preserve"> aplicable al proyecto por el que se indaga en su solicitud. </w:t>
      </w:r>
    </w:p>
    <w:p w14:paraId="7F36D731" w14:textId="77777777" w:rsidR="00BD166B" w:rsidRDefault="00BD166B" w:rsidP="00BD166B">
      <w:pPr>
        <w:spacing w:after="120" w:line="276" w:lineRule="auto"/>
        <w:ind w:firstLine="708"/>
        <w:jc w:val="both"/>
        <w:rPr>
          <w:rFonts w:ascii="Verdana" w:eastAsia="Calibri" w:hAnsi="Verdana" w:cs="Arial"/>
        </w:rPr>
      </w:pPr>
      <w:r w:rsidRPr="00612AAF">
        <w:rPr>
          <w:rFonts w:ascii="Verdana" w:eastAsia="Times New Roman" w:hAnsi="Verdana" w:cs="Arial"/>
          <w:lang w:val="es-ES" w:eastAsia="es-ES_tradnl"/>
        </w:rPr>
        <w:t>E</w:t>
      </w:r>
      <w:r w:rsidRPr="00612AAF">
        <w:rPr>
          <w:rFonts w:ascii="Verdana" w:eastAsia="Times New Roman" w:hAnsi="Verdana" w:cs="Arial"/>
          <w:lang w:eastAsia="es-ES_tradnl"/>
        </w:rPr>
        <w:t xml:space="preserv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w:t>
      </w:r>
      <w:r w:rsidRPr="00612AAF">
        <w:rPr>
          <w:rFonts w:ascii="Verdana" w:eastAsia="Calibri" w:hAnsi="Verdana" w:cs="Arial"/>
          <w:color w:val="0D0D0D"/>
          <w:lang w:val="es-MX"/>
        </w:rPr>
        <w:t>“Matriz – Experiencia” de los documentos tipo del sector cultura, recreación y deporte</w:t>
      </w:r>
      <w:r w:rsidRPr="00612AAF">
        <w:rPr>
          <w:rFonts w:ascii="Verdana" w:eastAsia="Calibri" w:hAnsi="Verdana" w:cs="Arial"/>
        </w:rPr>
        <w:t>.</w:t>
      </w:r>
      <w:r w:rsidRPr="00FA1948">
        <w:rPr>
          <w:rFonts w:ascii="Verdana" w:eastAsia="Calibri" w:hAnsi="Verdana" w:cs="Arial"/>
        </w:rPr>
        <w:t xml:space="preserve"> </w:t>
      </w:r>
    </w:p>
    <w:p w14:paraId="75EA7F10" w14:textId="77777777" w:rsidR="00BD166B" w:rsidRPr="006D568B" w:rsidRDefault="00BD166B" w:rsidP="00BD166B">
      <w:pPr>
        <w:spacing w:after="120" w:line="276" w:lineRule="auto"/>
        <w:ind w:firstLine="708"/>
        <w:jc w:val="both"/>
        <w:rPr>
          <w:rFonts w:ascii="Verdana" w:eastAsia="Calibri" w:hAnsi="Verdana" w:cs="Arial"/>
        </w:rPr>
      </w:pPr>
      <w:r>
        <w:rPr>
          <w:rFonts w:ascii="Verdana" w:eastAsia="Calibri" w:hAnsi="Verdana" w:cs="Arial"/>
        </w:rPr>
        <w:t xml:space="preserve">Así, </w:t>
      </w:r>
      <w:r w:rsidRPr="00B16E80">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B16E80">
        <w:rPr>
          <w:rFonts w:ascii="Verdana" w:eastAsia="Aptos" w:hAnsi="Verdana" w:cs="Arial"/>
          <w:color w:val="000000"/>
          <w:kern w:val="2"/>
          <w14:ligatures w14:val="standardContextual"/>
        </w:rPr>
        <w:t>.</w:t>
      </w:r>
    </w:p>
    <w:p w14:paraId="40198A37" w14:textId="77777777" w:rsidR="00BD166B" w:rsidRPr="00B16E80" w:rsidRDefault="00BD166B" w:rsidP="00BD166B">
      <w:pPr>
        <w:spacing w:after="0" w:line="276" w:lineRule="auto"/>
        <w:ind w:firstLine="708"/>
        <w:jc w:val="both"/>
        <w:rPr>
          <w:rFonts w:ascii="Century Gothic" w:eastAsia="Times New Roman" w:hAnsi="Century Gothic" w:cs="Times New Roman"/>
          <w:color w:val="000000"/>
          <w:lang w:eastAsia="es-MX"/>
        </w:rPr>
      </w:pPr>
      <w:r w:rsidRPr="00B16E80">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B16E80">
        <w:rPr>
          <w:rFonts w:ascii="Verdana" w:eastAsia="Calibri" w:hAnsi="Verdana" w:cs="Times New Roman"/>
          <w:lang w:val="es-ES"/>
        </w:rPr>
        <w:lastRenderedPageBreak/>
        <w:t>gestión contractual, sin que sea atribución de Colombia Compra Eficiente validar sus actuaciones.</w:t>
      </w:r>
    </w:p>
    <w:p w14:paraId="2ED82E22" w14:textId="77777777" w:rsidR="00BD166B" w:rsidRPr="00B16E80" w:rsidRDefault="00BD166B" w:rsidP="00BD166B">
      <w:pPr>
        <w:spacing w:after="0" w:line="276" w:lineRule="auto"/>
        <w:jc w:val="both"/>
        <w:rPr>
          <w:rFonts w:ascii="Verdana" w:eastAsia="Calibri" w:hAnsi="Verdana" w:cs="Times New Roman"/>
        </w:rPr>
      </w:pPr>
    </w:p>
    <w:p w14:paraId="366E9323" w14:textId="77777777" w:rsidR="00BD166B" w:rsidRPr="00B16E80" w:rsidRDefault="00BD166B" w:rsidP="00BD166B">
      <w:pPr>
        <w:tabs>
          <w:tab w:val="left" w:pos="142"/>
          <w:tab w:val="left" w:pos="284"/>
        </w:tabs>
        <w:spacing w:after="0" w:line="276" w:lineRule="auto"/>
        <w:jc w:val="both"/>
        <w:rPr>
          <w:rFonts w:ascii="Verdana" w:eastAsia="Century Gothic" w:hAnsi="Verdana" w:cs="Century Gothic"/>
          <w:b/>
          <w:bCs/>
          <w:lang w:val="es-ES_tradnl"/>
        </w:rPr>
      </w:pPr>
      <w:r w:rsidRPr="00B16E80">
        <w:rPr>
          <w:rFonts w:ascii="Verdana" w:eastAsia="Century Gothic" w:hAnsi="Verdana" w:cs="Century Gothic"/>
          <w:b/>
          <w:bCs/>
          <w:lang w:val="es-ES_tradnl"/>
        </w:rPr>
        <w:t>4. Referencias normativas, jurisprudenciales y otras fuentes:</w:t>
      </w:r>
    </w:p>
    <w:p w14:paraId="4B0F75D0" w14:textId="77777777" w:rsidR="00BD166B" w:rsidRPr="00B16E80" w:rsidRDefault="00BD166B" w:rsidP="00BD166B">
      <w:pPr>
        <w:spacing w:after="0"/>
        <w:ind w:left="-15840"/>
        <w:jc w:val="both"/>
        <w:rPr>
          <w:rFonts w:ascii="Verdana" w:eastAsia="Calibri" w:hAnsi="Verdana" w:cs="Arial"/>
          <w:b/>
          <w:bCs/>
        </w:rPr>
      </w:pPr>
      <w:r w:rsidRPr="00B16E8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D166B" w:rsidRPr="00B16E80" w14:paraId="38F759A1" w14:textId="77777777" w:rsidTr="00660B26">
        <w:trPr>
          <w:trHeight w:val="870"/>
        </w:trPr>
        <w:tc>
          <w:tcPr>
            <w:tcW w:w="8647" w:type="dxa"/>
            <w:tcBorders>
              <w:top w:val="dotted" w:sz="4" w:space="0" w:color="auto"/>
              <w:left w:val="dotted" w:sz="4" w:space="0" w:color="auto"/>
              <w:bottom w:val="dotted" w:sz="4" w:space="0" w:color="auto"/>
              <w:right w:val="dotted" w:sz="4" w:space="0" w:color="auto"/>
            </w:tcBorders>
          </w:tcPr>
          <w:p w14:paraId="2B278D12" w14:textId="77777777" w:rsidR="00BD166B" w:rsidRPr="00B16E80" w:rsidRDefault="00BD166B" w:rsidP="00660B26">
            <w:pPr>
              <w:ind w:left="720"/>
              <w:contextualSpacing/>
              <w:jc w:val="both"/>
              <w:rPr>
                <w:rFonts w:ascii="Verdana" w:eastAsia="Calibri" w:hAnsi="Verdana" w:cs="Arial"/>
                <w:bCs/>
              </w:rPr>
            </w:pPr>
          </w:p>
          <w:p w14:paraId="275BC395" w14:textId="77777777" w:rsidR="00BD166B" w:rsidRPr="00B16E80" w:rsidRDefault="00BD166B" w:rsidP="00BD166B">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16E80">
              <w:rPr>
                <w:rFonts w:ascii="Verdana" w:eastAsia="Calibri" w:hAnsi="Verdana" w:cs="Arial"/>
                <w:lang w:val="es-ES_tradnl"/>
              </w:rPr>
              <w:t xml:space="preserve">Ley 2022 de 2020, artículo 1. </w:t>
            </w:r>
          </w:p>
          <w:p w14:paraId="066AEF05" w14:textId="77777777" w:rsidR="00BD166B" w:rsidRPr="00B16E80" w:rsidRDefault="00BD166B" w:rsidP="00BD166B">
            <w:pPr>
              <w:widowControl w:val="0"/>
              <w:numPr>
                <w:ilvl w:val="0"/>
                <w:numId w:val="16"/>
              </w:numPr>
              <w:autoSpaceDE w:val="0"/>
              <w:autoSpaceDN w:val="0"/>
              <w:spacing w:line="276" w:lineRule="auto"/>
              <w:jc w:val="both"/>
              <w:rPr>
                <w:rFonts w:ascii="Verdana" w:eastAsia="Calibri" w:hAnsi="Verdana" w:cs="Arial"/>
              </w:rPr>
            </w:pPr>
            <w:r w:rsidRPr="00B16E80">
              <w:rPr>
                <w:rFonts w:ascii="Verdana" w:eastAsia="Calibri" w:hAnsi="Verdana" w:cs="Arial"/>
              </w:rPr>
              <w:t>Ley 1150 de 2007, artículo 2.</w:t>
            </w:r>
          </w:p>
          <w:p w14:paraId="4F6035A8" w14:textId="77777777" w:rsidR="00BD166B" w:rsidRPr="00B16E80" w:rsidRDefault="00BD166B" w:rsidP="00BD166B">
            <w:pPr>
              <w:widowControl w:val="0"/>
              <w:numPr>
                <w:ilvl w:val="0"/>
                <w:numId w:val="16"/>
              </w:numPr>
              <w:autoSpaceDE w:val="0"/>
              <w:autoSpaceDN w:val="0"/>
              <w:spacing w:line="276" w:lineRule="auto"/>
              <w:contextualSpacing/>
              <w:jc w:val="both"/>
              <w:rPr>
                <w:rFonts w:ascii="Verdana" w:eastAsia="Calibri" w:hAnsi="Verdana" w:cs="Arial"/>
              </w:rPr>
            </w:pPr>
            <w:r w:rsidRPr="00B16E80">
              <w:rPr>
                <w:rFonts w:ascii="Verdana" w:eastAsia="Calibri" w:hAnsi="Verdana" w:cs="Arial"/>
                <w:lang w:val="es-ES_tradnl"/>
              </w:rPr>
              <w:t xml:space="preserve">Documentos Tipo. Disponibles en: </w:t>
            </w:r>
            <w:hyperlink r:id="rId11" w:history="1">
              <w:r w:rsidRPr="00B16E80">
                <w:rPr>
                  <w:rFonts w:ascii="Verdana" w:eastAsia="Calibri" w:hAnsi="Verdana" w:cs="Arial"/>
                  <w:color w:val="0000FF"/>
                  <w:u w:val="single"/>
                  <w:lang w:val="es-ES_tradnl"/>
                </w:rPr>
                <w:t>https://www.colombiacompra.gov.co/documentos-tipo/documentos-tipo</w:t>
              </w:r>
            </w:hyperlink>
            <w:r w:rsidRPr="00B16E80">
              <w:rPr>
                <w:rFonts w:ascii="Verdana" w:eastAsia="Calibri" w:hAnsi="Verdana" w:cs="Arial"/>
                <w:lang w:val="es-ES_tradnl"/>
              </w:rPr>
              <w:t>.</w:t>
            </w:r>
          </w:p>
        </w:tc>
      </w:tr>
    </w:tbl>
    <w:p w14:paraId="0436490A" w14:textId="77777777" w:rsidR="00BD166B" w:rsidRPr="00B16E80" w:rsidRDefault="00BD166B" w:rsidP="00BD166B">
      <w:pPr>
        <w:tabs>
          <w:tab w:val="left" w:pos="142"/>
          <w:tab w:val="left" w:pos="284"/>
        </w:tabs>
        <w:spacing w:after="0" w:line="276" w:lineRule="auto"/>
        <w:jc w:val="both"/>
        <w:rPr>
          <w:rFonts w:ascii="Verdana" w:eastAsia="Calibri" w:hAnsi="Verdana" w:cs="Arial"/>
        </w:rPr>
      </w:pPr>
    </w:p>
    <w:p w14:paraId="319CA60D" w14:textId="77777777" w:rsidR="00BD166B" w:rsidRPr="00B16E80" w:rsidRDefault="00BD166B" w:rsidP="00BD166B">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alibri" w:hAnsi="Verdana" w:cs="Arial"/>
          <w:b/>
          <w:bCs/>
        </w:rPr>
        <w:t>5</w:t>
      </w:r>
      <w:r w:rsidRPr="00B16E80">
        <w:rPr>
          <w:rFonts w:ascii="Verdana" w:eastAsia="Calibri" w:hAnsi="Verdana" w:cs="Arial"/>
        </w:rPr>
        <w:t>.</w:t>
      </w:r>
      <w:r w:rsidRPr="00B16E80">
        <w:rPr>
          <w:rFonts w:ascii="Verdana" w:eastAsia="Century Gothic" w:hAnsi="Verdana" w:cs="Century Gothic"/>
          <w:b/>
          <w:bCs/>
          <w:lang w:val="es-ES"/>
        </w:rPr>
        <w:t>Doctrina de la Agencia Nacional de Contratación Pública:</w:t>
      </w:r>
    </w:p>
    <w:p w14:paraId="619B1B02" w14:textId="77777777" w:rsidR="00BD166B" w:rsidRPr="00B16E80" w:rsidRDefault="00BD166B" w:rsidP="00BD166B">
      <w:pPr>
        <w:widowControl w:val="0"/>
        <w:autoSpaceDE w:val="0"/>
        <w:autoSpaceDN w:val="0"/>
        <w:spacing w:after="0" w:line="276" w:lineRule="auto"/>
        <w:jc w:val="both"/>
        <w:rPr>
          <w:rFonts w:ascii="Verdana" w:eastAsia="Calibri" w:hAnsi="Verdana" w:cs="Arial"/>
        </w:rPr>
      </w:pPr>
    </w:p>
    <w:p w14:paraId="16681736" w14:textId="77777777" w:rsidR="00BD166B" w:rsidRPr="00B16E80" w:rsidRDefault="00BD166B" w:rsidP="00BD166B">
      <w:pPr>
        <w:spacing w:after="0" w:line="276" w:lineRule="auto"/>
        <w:jc w:val="both"/>
        <w:rPr>
          <w:rFonts w:ascii="Verdana" w:eastAsia="Calibri" w:hAnsi="Verdana" w:cs="Arial"/>
          <w:lang w:val="es-ES"/>
        </w:rPr>
      </w:pPr>
      <w:r w:rsidRPr="00B16E80">
        <w:rPr>
          <w:rFonts w:ascii="Verdana" w:eastAsia="Calibri" w:hAnsi="Verdana" w:cs="Arial"/>
          <w:shd w:val="clear" w:color="auto" w:fill="FFFFFF"/>
          <w:lang w:val="es-ES"/>
        </w:rPr>
        <w:t>La Agencia Nacional de Contratación Pública – Colombia Compra Eficiente se pronunció</w:t>
      </w:r>
      <w:r w:rsidRPr="00B16E80">
        <w:rPr>
          <w:rFonts w:ascii="Verdana" w:eastAsia="Calibri" w:hAnsi="Verdana" w:cs="Times New Roman"/>
        </w:rPr>
        <w:t xml:space="preserve"> </w:t>
      </w:r>
      <w:r w:rsidRPr="00B16E80">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16E80">
        <w:rPr>
          <w:rFonts w:ascii="Verdana" w:eastAsia="Calibri" w:hAnsi="Verdana" w:cs="Arial"/>
          <w:shd w:val="clear" w:color="auto" w:fill="FFFFFF"/>
          <w:lang w:val="es-ES"/>
        </w:rPr>
        <w:tab/>
        <w:t xml:space="preserve">C-636 del 1 de noviembre de 2024, C-777 del 9 de diciembre de 2024, C-971 del 21 de enero de 2025, entre otros. </w:t>
      </w:r>
    </w:p>
    <w:p w14:paraId="324F3348" w14:textId="77777777" w:rsidR="00BD166B" w:rsidRPr="00B16E80" w:rsidRDefault="00BD166B" w:rsidP="00BD166B">
      <w:pPr>
        <w:spacing w:after="0" w:line="276" w:lineRule="auto"/>
        <w:jc w:val="both"/>
        <w:rPr>
          <w:rFonts w:ascii="Verdana" w:eastAsia="Times New Roman" w:hAnsi="Verdana" w:cs="Arial"/>
          <w:shd w:val="clear" w:color="auto" w:fill="FFFFFF"/>
          <w:lang w:val="es-ES"/>
        </w:rPr>
      </w:pPr>
    </w:p>
    <w:p w14:paraId="236F21A2" w14:textId="77777777" w:rsidR="00BD166B" w:rsidRPr="00B16E80" w:rsidRDefault="00BD166B" w:rsidP="00BD166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B16E80">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B16E80">
        <w:rPr>
          <w:rFonts w:ascii="Verdana" w:eastAsia="Aptos" w:hAnsi="Verdana" w:cs="Times New Roman"/>
          <w:kern w:val="2"/>
          <w14:ligatures w14:val="standardContextual"/>
        </w:rPr>
        <w:t xml:space="preserve"> </w:t>
      </w:r>
      <w:r w:rsidRPr="00B16E80">
        <w:rPr>
          <w:rFonts w:ascii="Verdana" w:eastAsia="Calibri" w:hAnsi="Verdana" w:cs="Arial"/>
          <w:kern w:val="2"/>
          <w:shd w:val="clear" w:color="auto" w:fill="FFFFFF"/>
          <w:lang w:val="es-ES_tradnl"/>
          <w14:ligatures w14:val="standardContextual"/>
        </w:rPr>
        <w:t>pronunció</w:t>
      </w:r>
      <w:r w:rsidRPr="00B16E80">
        <w:rPr>
          <w:rFonts w:ascii="Verdana" w:eastAsia="Aptos" w:hAnsi="Verdana" w:cs="Times New Roman"/>
          <w:kern w:val="2"/>
          <w:lang w:val="es-ES_tradnl"/>
          <w14:ligatures w14:val="standardContextual"/>
        </w:rPr>
        <w:t xml:space="preserve"> </w:t>
      </w:r>
      <w:r w:rsidRPr="00B16E80">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w:t>
      </w:r>
      <w:r w:rsidRPr="00B16E80">
        <w:rPr>
          <w:rFonts w:ascii="Verdana" w:eastAsia="Calibri" w:hAnsi="Verdana" w:cs="Arial"/>
          <w:kern w:val="2"/>
          <w:shd w:val="clear" w:color="auto" w:fill="FFFFFF"/>
          <w:lang w:val="es-ES"/>
          <w14:ligatures w14:val="standardContextual"/>
        </w:rPr>
        <w:lastRenderedPageBreak/>
        <w:t xml:space="preserve">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w:t>
      </w:r>
      <w:r w:rsidRPr="00B16E80">
        <w:rPr>
          <w:rFonts w:ascii="Verdana" w:eastAsia="Calibri" w:hAnsi="Verdana" w:cs="Arial"/>
          <w:shd w:val="clear" w:color="auto" w:fill="FFFFFF"/>
          <w:lang w:val="es-ES"/>
        </w:rPr>
        <w:t>C-854 del 4 de agosto de 2025</w:t>
      </w:r>
      <w:r>
        <w:rPr>
          <w:rFonts w:ascii="Verdana" w:eastAsia="Calibri" w:hAnsi="Verdana" w:cs="Arial"/>
          <w:shd w:val="clear" w:color="auto" w:fill="FFFFFF"/>
          <w:lang w:val="es-ES"/>
        </w:rPr>
        <w:t xml:space="preserve"> y C-1154 del 15 de septiembre de 2025</w:t>
      </w:r>
      <w:r w:rsidRPr="00B16E80">
        <w:rPr>
          <w:rFonts w:ascii="Verdana" w:eastAsia="Calibri" w:hAnsi="Verdana" w:cs="Arial"/>
          <w:shd w:val="clear" w:color="auto" w:fill="FFFFFF"/>
          <w:lang w:val="es-ES"/>
        </w:rPr>
        <w:t xml:space="preserve">, </w:t>
      </w:r>
      <w:r w:rsidRPr="00B16E80">
        <w:rPr>
          <w:rFonts w:ascii="Verdana" w:eastAsia="Calibri" w:hAnsi="Verdana" w:cs="Arial"/>
          <w:kern w:val="2"/>
          <w:shd w:val="clear" w:color="auto" w:fill="FFFFFF"/>
          <w:lang w:val="es-ES"/>
          <w14:ligatures w14:val="standardContextual"/>
        </w:rPr>
        <w:t>entre otros</w:t>
      </w:r>
      <w:r w:rsidRPr="00B16E80">
        <w:rPr>
          <w:rFonts w:ascii="Verdana" w:eastAsia="Calibri" w:hAnsi="Verdana" w:cs="Arial"/>
          <w:kern w:val="2"/>
          <w:shd w:val="clear" w:color="auto" w:fill="FFFFFF"/>
          <w:lang w:val="es-ES_tradnl"/>
          <w14:ligatures w14:val="standardContextual"/>
        </w:rPr>
        <w:t xml:space="preserve">. </w:t>
      </w:r>
      <w:r w:rsidRPr="00B16E80">
        <w:rPr>
          <w:rFonts w:ascii="Verdana" w:eastAsia="Aptos" w:hAnsi="Verdana" w:cs="Times New Roman"/>
          <w:kern w:val="2"/>
          <w:lang w:val="es-ES_tradnl"/>
          <w14:ligatures w14:val="standardContextual"/>
        </w:rPr>
        <w:t xml:space="preserve"> </w:t>
      </w:r>
    </w:p>
    <w:p w14:paraId="7969FA79" w14:textId="77777777" w:rsidR="00BD166B" w:rsidRPr="00B16E80" w:rsidRDefault="00BD166B" w:rsidP="00BD166B">
      <w:pPr>
        <w:widowControl w:val="0"/>
        <w:autoSpaceDE w:val="0"/>
        <w:autoSpaceDN w:val="0"/>
        <w:spacing w:after="0" w:line="276" w:lineRule="auto"/>
        <w:jc w:val="both"/>
        <w:rPr>
          <w:rFonts w:ascii="Verdana" w:eastAsia="Times New Roman" w:hAnsi="Verdana" w:cs="Arial"/>
          <w:shd w:val="clear" w:color="auto" w:fill="FFFFFF"/>
          <w:lang w:val="es-ES"/>
        </w:rPr>
      </w:pPr>
    </w:p>
    <w:p w14:paraId="71BADDC1" w14:textId="77777777" w:rsidR="00BD166B" w:rsidRPr="00B16E80" w:rsidRDefault="00BD166B" w:rsidP="00BD166B">
      <w:pPr>
        <w:widowControl w:val="0"/>
        <w:autoSpaceDE w:val="0"/>
        <w:autoSpaceDN w:val="0"/>
        <w:spacing w:after="0" w:line="276" w:lineRule="auto"/>
        <w:jc w:val="both"/>
        <w:rPr>
          <w:rFonts w:ascii="Verdana" w:eastAsia="Times New Roman" w:hAnsi="Verdana" w:cs="Arial"/>
          <w:shd w:val="clear" w:color="auto" w:fill="FFFFFF"/>
          <w:lang w:val="es-ES"/>
        </w:rPr>
      </w:pPr>
      <w:r w:rsidRPr="00B16E80">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D62E6">
          <w:rPr>
            <w:rFonts w:ascii="Verdana" w:eastAsia="Calibri" w:hAnsi="Verdana" w:cs="Arial"/>
            <w:color w:val="0000FF"/>
            <w:kern w:val="2"/>
            <w:u w:val="single"/>
            <w:shd w:val="clear" w:color="auto" w:fill="FFFFFF"/>
            <w14:ligatures w14:val="standardContextual"/>
          </w:rPr>
          <w:t>https://relatoria.colombiacompra.gov.co/</w:t>
        </w:r>
      </w:hyperlink>
      <w:r w:rsidRPr="009D62E6">
        <w:rPr>
          <w:rFonts w:ascii="Verdana" w:eastAsia="Calibri" w:hAnsi="Verdana" w:cs="Arial"/>
          <w:color w:val="0000FF"/>
          <w:kern w:val="2"/>
          <w:u w:val="single"/>
          <w:shd w:val="clear" w:color="auto" w:fill="FFFFFF"/>
          <w14:ligatures w14:val="standardContextual"/>
        </w:rPr>
        <w:t> .</w:t>
      </w:r>
    </w:p>
    <w:p w14:paraId="28DA213D" w14:textId="77777777" w:rsidR="00BD166B" w:rsidRPr="00B16E80" w:rsidRDefault="00BD166B" w:rsidP="00BD166B">
      <w:pPr>
        <w:spacing w:after="0" w:line="240" w:lineRule="auto"/>
        <w:jc w:val="both"/>
        <w:rPr>
          <w:rFonts w:ascii="Verdana" w:eastAsia="Calibri" w:hAnsi="Verdana" w:cs="Arial"/>
          <w:color w:val="000000"/>
          <w:shd w:val="clear" w:color="auto" w:fill="FFFFFF"/>
        </w:rPr>
      </w:pPr>
    </w:p>
    <w:bookmarkEnd w:id="0"/>
    <w:p w14:paraId="5339D8D5" w14:textId="77777777" w:rsidR="00BD166B" w:rsidRPr="00B16E80" w:rsidRDefault="00BD166B" w:rsidP="00BD166B">
      <w:pPr>
        <w:spacing w:after="0" w:line="240" w:lineRule="auto"/>
        <w:jc w:val="both"/>
        <w:rPr>
          <w:rFonts w:ascii="Verdana" w:eastAsia="Calibri" w:hAnsi="Verdana" w:cs="Arial"/>
          <w:color w:val="000000"/>
          <w:kern w:val="2"/>
          <w:shd w:val="clear" w:color="auto" w:fill="FFFFFF"/>
          <w14:ligatures w14:val="standardContextual"/>
        </w:rPr>
      </w:pPr>
      <w:r w:rsidRPr="00B16E80">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B16E80">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B16E80">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16E80">
        <w:rPr>
          <w:rFonts w:ascii="Verdana" w:eastAsia="Calibri" w:hAnsi="Verdana" w:cs="Arial"/>
          <w:color w:val="000000"/>
          <w:kern w:val="2"/>
          <w:shd w:val="clear" w:color="auto" w:fill="FFFFFF"/>
          <w14:ligatures w14:val="standardContextual"/>
        </w:rPr>
        <w:t>Wayúu</w:t>
      </w:r>
      <w:proofErr w:type="spellEnd"/>
      <w:r w:rsidRPr="00B16E80">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B16E80">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B16E80">
        <w:rPr>
          <w:rFonts w:ascii="Verdana" w:eastAsia="Calibri" w:hAnsi="Verdana" w:cs="Arial"/>
          <w:color w:val="000000"/>
          <w:kern w:val="2"/>
          <w:u w:val="single"/>
          <w:shd w:val="clear" w:color="auto" w:fill="FFFFFF"/>
          <w14:ligatures w14:val="standardContextual"/>
        </w:rPr>
        <w:t>"</w:t>
      </w:r>
    </w:p>
    <w:p w14:paraId="6D403BA4" w14:textId="77777777" w:rsidR="00BD166B" w:rsidRPr="00B16E80" w:rsidRDefault="00BD166B" w:rsidP="00BD166B">
      <w:pPr>
        <w:spacing w:after="0" w:line="278" w:lineRule="auto"/>
        <w:jc w:val="both"/>
        <w:rPr>
          <w:rFonts w:ascii="Verdana" w:eastAsia="Aptos" w:hAnsi="Verdana" w:cs="Times New Roman"/>
          <w:color w:val="212121"/>
          <w:kern w:val="2"/>
          <w:sz w:val="24"/>
          <w:szCs w:val="24"/>
          <w14:ligatures w14:val="standardContextual"/>
        </w:rPr>
      </w:pPr>
    </w:p>
    <w:p w14:paraId="543D01BB" w14:textId="77777777" w:rsidR="00BD166B" w:rsidRPr="00B16E80" w:rsidRDefault="00BD166B" w:rsidP="00BD166B">
      <w:pPr>
        <w:spacing w:after="0" w:line="240" w:lineRule="auto"/>
        <w:jc w:val="both"/>
        <w:rPr>
          <w:rFonts w:ascii="Verdana" w:eastAsia="Calibri" w:hAnsi="Verdana" w:cs="Times New Roman"/>
          <w:kern w:val="2"/>
          <w14:ligatures w14:val="standardContextual"/>
        </w:rPr>
      </w:pPr>
      <w:r w:rsidRPr="00B16E8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43784637" w14:textId="77777777" w:rsidR="00BD166B" w:rsidRPr="00B16E80" w:rsidRDefault="00BD166B" w:rsidP="00BD166B">
      <w:pPr>
        <w:spacing w:after="0" w:line="240" w:lineRule="auto"/>
        <w:jc w:val="both"/>
        <w:rPr>
          <w:rFonts w:ascii="Verdana" w:eastAsia="Aptos" w:hAnsi="Verdana" w:cs="Times New Roman"/>
          <w:kern w:val="2"/>
          <w14:ligatures w14:val="standardContextual"/>
        </w:rPr>
      </w:pPr>
    </w:p>
    <w:p w14:paraId="782A794E" w14:textId="77777777" w:rsidR="00BD166B" w:rsidRPr="00B16E80" w:rsidRDefault="00BD166B" w:rsidP="00BD166B">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Twitter: </w:t>
      </w:r>
      <w:r w:rsidRPr="00B16E80">
        <w:rPr>
          <w:rFonts w:ascii="Verdana" w:eastAsia="Calibri" w:hAnsi="Verdana" w:cs="Times New Roman"/>
          <w:color w:val="156082"/>
          <w:kern w:val="2"/>
          <w:u w:val="single"/>
          <w14:ligatures w14:val="standardContextual"/>
        </w:rPr>
        <w:t>@colombiacompra</w:t>
      </w:r>
      <w:r w:rsidRPr="00B16E80">
        <w:rPr>
          <w:rFonts w:ascii="Verdana" w:eastAsia="Calibri" w:hAnsi="Verdana" w:cs="Times New Roman"/>
          <w:color w:val="156082"/>
          <w:kern w:val="2"/>
          <w14:ligatures w14:val="standardContextual"/>
        </w:rPr>
        <w:t xml:space="preserve"> </w:t>
      </w:r>
    </w:p>
    <w:p w14:paraId="107C9090" w14:textId="77777777" w:rsidR="00BD166B" w:rsidRPr="00B16E80" w:rsidRDefault="00BD166B" w:rsidP="00BD166B">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lastRenderedPageBreak/>
        <w:t xml:space="preserve">Facebook: </w:t>
      </w:r>
      <w:proofErr w:type="spellStart"/>
      <w:r w:rsidRPr="00B16E80">
        <w:rPr>
          <w:rFonts w:ascii="Verdana" w:eastAsia="Calibri" w:hAnsi="Verdana" w:cs="Times New Roman"/>
          <w:color w:val="156082"/>
          <w:kern w:val="2"/>
          <w:u w:val="single"/>
          <w14:ligatures w14:val="standardContextual"/>
        </w:rPr>
        <w:t>ColombiaCompraEficiente</w:t>
      </w:r>
      <w:proofErr w:type="spellEnd"/>
    </w:p>
    <w:p w14:paraId="15C29518" w14:textId="77777777" w:rsidR="00BD166B" w:rsidRPr="00B16E80" w:rsidRDefault="00BD166B" w:rsidP="00BD166B">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LinkedIn: </w:t>
      </w:r>
      <w:r w:rsidRPr="00B16E80">
        <w:rPr>
          <w:rFonts w:ascii="Verdana" w:eastAsia="Calibri" w:hAnsi="Verdana" w:cs="Times New Roman"/>
          <w:color w:val="156082"/>
          <w:kern w:val="2"/>
          <w:u w:val="single"/>
          <w14:ligatures w14:val="standardContextual"/>
        </w:rPr>
        <w:t>Agencia Nacional de Contratación Pública - Colombia Compra Eficiente</w:t>
      </w:r>
      <w:r w:rsidRPr="00B16E80">
        <w:rPr>
          <w:rFonts w:ascii="Verdana" w:eastAsia="Calibri" w:hAnsi="Verdana" w:cs="Times New Roman"/>
          <w:color w:val="156082"/>
          <w:kern w:val="2"/>
          <w14:ligatures w14:val="standardContextual"/>
        </w:rPr>
        <w:t xml:space="preserve"> </w:t>
      </w:r>
      <w:r w:rsidRPr="00B16E80">
        <w:rPr>
          <w:rFonts w:ascii="Verdana" w:eastAsia="Aptos" w:hAnsi="Verdana" w:cs="Times New Roman"/>
          <w:kern w:val="2"/>
          <w14:ligatures w14:val="standardContextual"/>
        </w:rPr>
        <w:t xml:space="preserve">Instagram: </w:t>
      </w:r>
      <w:r w:rsidRPr="00B16E80">
        <w:rPr>
          <w:rFonts w:ascii="Verdana" w:eastAsia="Calibri" w:hAnsi="Verdana" w:cs="Times New Roman"/>
          <w:color w:val="156082"/>
          <w:kern w:val="2"/>
          <w:u w:val="single"/>
          <w14:ligatures w14:val="standardContextual"/>
        </w:rPr>
        <w:t>@colombiacompraeficiente_cce</w:t>
      </w:r>
    </w:p>
    <w:p w14:paraId="64DE76B5" w14:textId="77777777" w:rsidR="00BD166B" w:rsidRPr="00B16E80" w:rsidRDefault="00BD166B" w:rsidP="00BD166B">
      <w:pPr>
        <w:spacing w:after="0" w:line="276" w:lineRule="auto"/>
        <w:jc w:val="both"/>
        <w:rPr>
          <w:rFonts w:ascii="Verdana" w:eastAsia="Aptos" w:hAnsi="Verdana" w:cs="Times New Roman"/>
          <w:kern w:val="2"/>
          <w14:ligatures w14:val="standardContextual"/>
        </w:rPr>
      </w:pPr>
    </w:p>
    <w:p w14:paraId="457CF869" w14:textId="77777777" w:rsidR="00BD166B" w:rsidRPr="00B16E80" w:rsidRDefault="00BD166B" w:rsidP="00BD166B">
      <w:pPr>
        <w:spacing w:after="0" w:line="276" w:lineRule="auto"/>
        <w:jc w:val="both"/>
        <w:rPr>
          <w:rFonts w:ascii="Verdana" w:eastAsia="Calibri" w:hAnsi="Verdana" w:cs="Times New Roman"/>
          <w:bCs/>
          <w:kern w:val="2"/>
          <w:lang w:val="es-ES_tradnl"/>
          <w14:ligatures w14:val="standardContextual"/>
        </w:rPr>
      </w:pPr>
      <w:r w:rsidRPr="00B16E8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652BB3E" w14:textId="77777777" w:rsidR="00BD166B" w:rsidRPr="00B16E80" w:rsidRDefault="00BD166B" w:rsidP="00BD166B">
      <w:pPr>
        <w:spacing w:after="0" w:line="276" w:lineRule="auto"/>
        <w:jc w:val="both"/>
        <w:rPr>
          <w:rFonts w:ascii="Verdana" w:eastAsia="Calibri" w:hAnsi="Verdana" w:cs="Times New Roman"/>
          <w:kern w:val="2"/>
          <w14:ligatures w14:val="standardContextual"/>
        </w:rPr>
      </w:pPr>
    </w:p>
    <w:p w14:paraId="0EE63755" w14:textId="77777777" w:rsidR="00BD166B" w:rsidRPr="00B16E80" w:rsidRDefault="00BD166B" w:rsidP="00BD166B">
      <w:pPr>
        <w:spacing w:after="0" w:line="276" w:lineRule="auto"/>
        <w:jc w:val="both"/>
        <w:rPr>
          <w:rFonts w:ascii="Verdana" w:eastAsia="Calibri" w:hAnsi="Verdana" w:cs="Times New Roman"/>
          <w:kern w:val="2"/>
          <w14:ligatures w14:val="standardContextual"/>
        </w:rPr>
      </w:pPr>
      <w:r w:rsidRPr="00B16E80">
        <w:rPr>
          <w:rFonts w:ascii="Verdana" w:eastAsia="Calibri" w:hAnsi="Verdana" w:cs="Times New Roman"/>
          <w:kern w:val="2"/>
          <w14:ligatures w14:val="standardContextual"/>
        </w:rPr>
        <w:t>Atentamente,</w:t>
      </w:r>
    </w:p>
    <w:p w14:paraId="30E56A62" w14:textId="5A1E19C5" w:rsidR="00BD166B" w:rsidRPr="00951A03" w:rsidRDefault="004B7AAF" w:rsidP="00BD166B">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4FCF7E72" wp14:editId="6632BA1F">
            <wp:extent cx="2488460" cy="1068309"/>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583509" cy="110911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166B" w:rsidRPr="00951A03" w14:paraId="2487A132" w14:textId="77777777" w:rsidTr="00660B26">
        <w:trPr>
          <w:trHeight w:val="315"/>
        </w:trPr>
        <w:tc>
          <w:tcPr>
            <w:tcW w:w="893" w:type="dxa"/>
            <w:vAlign w:val="center"/>
            <w:hideMark/>
          </w:tcPr>
          <w:p w14:paraId="6C2EF569" w14:textId="77777777" w:rsidR="00BD166B" w:rsidRPr="00951A03" w:rsidRDefault="00BD166B" w:rsidP="00660B26">
            <w:pPr>
              <w:rPr>
                <w:rFonts w:ascii="Verdana" w:eastAsia="Calibri" w:hAnsi="Verdana" w:cs="Arial"/>
                <w:sz w:val="16"/>
                <w:szCs w:val="16"/>
                <w:lang w:eastAsia="es-ES"/>
              </w:rPr>
            </w:pPr>
            <w:r w:rsidRPr="00951A03">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089A5BE" w14:textId="77777777" w:rsidR="00BD166B" w:rsidRPr="00951A03" w:rsidRDefault="00BD166B" w:rsidP="00660B26">
            <w:pPr>
              <w:rPr>
                <w:rFonts w:ascii="Verdana" w:eastAsia="Arial" w:hAnsi="Verdana" w:cs="Arial"/>
                <w:sz w:val="16"/>
                <w:szCs w:val="16"/>
              </w:rPr>
            </w:pPr>
            <w:r w:rsidRPr="00951A03">
              <w:rPr>
                <w:rFonts w:ascii="Verdana" w:eastAsia="Arial" w:hAnsi="Verdana" w:cs="Arial"/>
                <w:sz w:val="16"/>
                <w:szCs w:val="16"/>
              </w:rPr>
              <w:t xml:space="preserve">Carlos Mario </w:t>
            </w:r>
            <w:proofErr w:type="spellStart"/>
            <w:r w:rsidRPr="00951A03">
              <w:rPr>
                <w:rFonts w:ascii="Verdana" w:eastAsia="Arial" w:hAnsi="Verdana" w:cs="Arial"/>
                <w:sz w:val="16"/>
                <w:szCs w:val="16"/>
              </w:rPr>
              <w:t>Castrillon</w:t>
            </w:r>
            <w:proofErr w:type="spellEnd"/>
            <w:r w:rsidRPr="00951A03">
              <w:rPr>
                <w:rFonts w:ascii="Verdana" w:eastAsia="Arial" w:hAnsi="Verdana" w:cs="Arial"/>
                <w:sz w:val="16"/>
                <w:szCs w:val="16"/>
              </w:rPr>
              <w:t xml:space="preserve"> Endo </w:t>
            </w:r>
          </w:p>
          <w:p w14:paraId="1BA859BE" w14:textId="77777777" w:rsidR="00BD166B" w:rsidRPr="00951A03" w:rsidRDefault="00BD166B" w:rsidP="00660B26">
            <w:pPr>
              <w:rPr>
                <w:rFonts w:ascii="Verdana" w:eastAsia="Arial" w:hAnsi="Verdana" w:cs="Arial"/>
                <w:sz w:val="16"/>
                <w:szCs w:val="16"/>
              </w:rPr>
            </w:pPr>
            <w:r w:rsidRPr="00951A03">
              <w:rPr>
                <w:rFonts w:ascii="Verdana" w:eastAsia="Arial" w:hAnsi="Verdana" w:cs="Arial"/>
                <w:sz w:val="16"/>
                <w:szCs w:val="16"/>
              </w:rPr>
              <w:t>Contratista de la Subdirección de Gestión Contractual</w:t>
            </w:r>
          </w:p>
        </w:tc>
      </w:tr>
      <w:tr w:rsidR="00BD166B" w:rsidRPr="00951A03" w14:paraId="3B812B84" w14:textId="77777777" w:rsidTr="00660B26">
        <w:trPr>
          <w:trHeight w:val="330"/>
        </w:trPr>
        <w:tc>
          <w:tcPr>
            <w:tcW w:w="893" w:type="dxa"/>
            <w:vAlign w:val="center"/>
            <w:hideMark/>
          </w:tcPr>
          <w:p w14:paraId="023FC679" w14:textId="77777777" w:rsidR="00BD166B" w:rsidRPr="00951A03" w:rsidRDefault="00BD166B" w:rsidP="00660B26">
            <w:pPr>
              <w:rPr>
                <w:rFonts w:ascii="Verdana" w:eastAsia="Calibri" w:hAnsi="Verdana" w:cs="Arial"/>
                <w:sz w:val="16"/>
                <w:szCs w:val="16"/>
                <w:lang w:eastAsia="es-ES"/>
              </w:rPr>
            </w:pPr>
            <w:r w:rsidRPr="00951A03">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3ADB21F" w14:textId="77777777" w:rsidR="00BD166B" w:rsidRPr="00951A03" w:rsidRDefault="00BD166B" w:rsidP="00660B26">
            <w:pPr>
              <w:textAlignment w:val="baseline"/>
              <w:rPr>
                <w:rFonts w:ascii="Verdana" w:eastAsia="Times New Roman" w:hAnsi="Verdana" w:cs="Segoe UI"/>
                <w:sz w:val="16"/>
                <w:szCs w:val="16"/>
                <w:lang w:eastAsia="es-ES_tradnl"/>
              </w:rPr>
            </w:pPr>
            <w:r w:rsidRPr="00951A03">
              <w:rPr>
                <w:rFonts w:ascii="Verdana" w:eastAsia="Times New Roman" w:hAnsi="Verdana" w:cs="Segoe UI"/>
                <w:sz w:val="16"/>
                <w:szCs w:val="16"/>
                <w:lang w:eastAsia="es-ES_tradnl"/>
              </w:rPr>
              <w:t xml:space="preserve">Lida Milena </w:t>
            </w:r>
            <w:proofErr w:type="spellStart"/>
            <w:r w:rsidRPr="00951A03">
              <w:rPr>
                <w:rFonts w:ascii="Verdana" w:eastAsia="Times New Roman" w:hAnsi="Verdana" w:cs="Segoe UI"/>
                <w:sz w:val="16"/>
                <w:szCs w:val="16"/>
                <w:lang w:eastAsia="es-ES_tradnl"/>
              </w:rPr>
              <w:t>Guanumen</w:t>
            </w:r>
            <w:proofErr w:type="spellEnd"/>
            <w:r w:rsidRPr="00951A03">
              <w:rPr>
                <w:rFonts w:ascii="Verdana" w:eastAsia="Times New Roman" w:hAnsi="Verdana" w:cs="Segoe UI"/>
                <w:sz w:val="16"/>
                <w:szCs w:val="16"/>
                <w:lang w:eastAsia="es-ES_tradnl"/>
              </w:rPr>
              <w:t xml:space="preserve"> Pacheco</w:t>
            </w:r>
          </w:p>
          <w:p w14:paraId="199748E0" w14:textId="77777777" w:rsidR="00BD166B" w:rsidRPr="00951A03" w:rsidRDefault="00BD166B" w:rsidP="00660B26">
            <w:pPr>
              <w:rPr>
                <w:rFonts w:ascii="Verdana" w:eastAsia="Arial" w:hAnsi="Verdana" w:cs="Arial"/>
                <w:sz w:val="16"/>
                <w:szCs w:val="16"/>
              </w:rPr>
            </w:pPr>
            <w:r w:rsidRPr="00951A03">
              <w:rPr>
                <w:rFonts w:ascii="Verdana" w:eastAsia="Arial" w:hAnsi="Verdana" w:cs="Arial"/>
                <w:sz w:val="16"/>
                <w:szCs w:val="16"/>
              </w:rPr>
              <w:t>Contratista de la Subdirección de Gestión Contractual</w:t>
            </w:r>
          </w:p>
          <w:p w14:paraId="5BD37C49" w14:textId="77777777" w:rsidR="00BD166B" w:rsidRPr="00951A03" w:rsidRDefault="00BD166B" w:rsidP="00660B26">
            <w:pPr>
              <w:textAlignment w:val="baseline"/>
              <w:rPr>
                <w:rFonts w:ascii="Verdana" w:eastAsia="Times New Roman" w:hAnsi="Verdana" w:cs="Segoe UI"/>
                <w:sz w:val="16"/>
                <w:szCs w:val="16"/>
                <w:lang w:eastAsia="es-ES"/>
              </w:rPr>
            </w:pPr>
            <w:r>
              <w:rPr>
                <w:rFonts w:ascii="Verdana" w:eastAsia="Times New Roman" w:hAnsi="Verdana" w:cs="Segoe UI"/>
                <w:sz w:val="16"/>
                <w:szCs w:val="16"/>
                <w:lang w:eastAsia="es-ES"/>
              </w:rPr>
              <w:t>Juan David Cárdenas Cabeza</w:t>
            </w:r>
          </w:p>
          <w:p w14:paraId="5B53DE3A" w14:textId="77777777" w:rsidR="00BD166B" w:rsidRPr="00951A03" w:rsidRDefault="00BD166B" w:rsidP="00660B26">
            <w:pPr>
              <w:textAlignment w:val="baseline"/>
              <w:rPr>
                <w:rFonts w:ascii="Verdana" w:eastAsia="Times New Roman" w:hAnsi="Verdana" w:cs="Segoe UI"/>
                <w:sz w:val="16"/>
                <w:szCs w:val="16"/>
                <w:lang w:eastAsia="es-ES_tradnl"/>
              </w:rPr>
            </w:pPr>
            <w:r w:rsidRPr="00951A03">
              <w:rPr>
                <w:rFonts w:ascii="Verdana" w:eastAsia="Times New Roman" w:hAnsi="Verdana" w:cs="Arial"/>
                <w:sz w:val="16"/>
                <w:szCs w:val="16"/>
                <w:lang w:eastAsia="es-ES_tradnl"/>
              </w:rPr>
              <w:t>Contratista de la Subdirección de Gestión Contractual </w:t>
            </w:r>
          </w:p>
        </w:tc>
      </w:tr>
      <w:tr w:rsidR="00BD166B" w:rsidRPr="00951A03" w14:paraId="3BDE695A" w14:textId="77777777" w:rsidTr="00660B26">
        <w:trPr>
          <w:trHeight w:val="300"/>
        </w:trPr>
        <w:tc>
          <w:tcPr>
            <w:tcW w:w="893" w:type="dxa"/>
            <w:vAlign w:val="center"/>
          </w:tcPr>
          <w:p w14:paraId="656F35A0" w14:textId="77777777" w:rsidR="00BD166B" w:rsidRPr="00951A03" w:rsidRDefault="00BD166B" w:rsidP="00660B26">
            <w:pPr>
              <w:rPr>
                <w:rFonts w:ascii="Verdana" w:eastAsia="Calibri" w:hAnsi="Verdana" w:cs="Arial"/>
                <w:sz w:val="16"/>
                <w:szCs w:val="16"/>
                <w:lang w:eastAsia="es-ES"/>
              </w:rPr>
            </w:pPr>
            <w:r w:rsidRPr="00951A03">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66930AF" w14:textId="77777777" w:rsidR="00BD166B" w:rsidRPr="00951A03" w:rsidRDefault="00BD166B" w:rsidP="00660B26">
            <w:pPr>
              <w:rPr>
                <w:rFonts w:ascii="Verdana" w:eastAsia="Calibri" w:hAnsi="Verdana" w:cs="Arial"/>
                <w:sz w:val="16"/>
                <w:szCs w:val="16"/>
                <w:lang w:eastAsia="es-ES"/>
              </w:rPr>
            </w:pPr>
            <w:r w:rsidRPr="00951A03">
              <w:rPr>
                <w:rFonts w:ascii="Verdana" w:eastAsia="Calibri" w:hAnsi="Verdana" w:cs="Arial"/>
                <w:sz w:val="16"/>
                <w:szCs w:val="16"/>
                <w:lang w:eastAsia="es-ES"/>
              </w:rPr>
              <w:t xml:space="preserve">Carolina Quintero </w:t>
            </w:r>
            <w:proofErr w:type="spellStart"/>
            <w:r w:rsidRPr="00951A03">
              <w:rPr>
                <w:rFonts w:ascii="Verdana" w:eastAsia="Calibri" w:hAnsi="Verdana" w:cs="Arial"/>
                <w:sz w:val="16"/>
                <w:szCs w:val="16"/>
                <w:lang w:eastAsia="es-ES"/>
              </w:rPr>
              <w:t>Gacharná</w:t>
            </w:r>
            <w:proofErr w:type="spellEnd"/>
          </w:p>
          <w:p w14:paraId="3C7DA98D" w14:textId="77777777" w:rsidR="00BD166B" w:rsidRPr="00951A03" w:rsidRDefault="00BD166B" w:rsidP="00660B26">
            <w:pPr>
              <w:rPr>
                <w:rFonts w:ascii="Verdana" w:eastAsia="Calibri" w:hAnsi="Verdana" w:cs="Arial"/>
                <w:sz w:val="16"/>
                <w:szCs w:val="16"/>
                <w:lang w:eastAsia="es-ES"/>
              </w:rPr>
            </w:pPr>
            <w:r w:rsidRPr="00951A03">
              <w:rPr>
                <w:rFonts w:ascii="Verdana" w:eastAsia="Calibri" w:hAnsi="Verdana" w:cs="Arial"/>
                <w:sz w:val="16"/>
                <w:szCs w:val="16"/>
                <w:lang w:eastAsia="es-ES"/>
              </w:rPr>
              <w:t>Subdirectora de Gestión Contractual ANCP – CCE</w:t>
            </w:r>
          </w:p>
        </w:tc>
      </w:tr>
    </w:tbl>
    <w:p w14:paraId="5E7C8772" w14:textId="77777777" w:rsidR="00BD166B" w:rsidRPr="00951A03" w:rsidRDefault="00BD166B" w:rsidP="00BD166B">
      <w:pPr>
        <w:tabs>
          <w:tab w:val="left" w:pos="1320"/>
        </w:tabs>
        <w:rPr>
          <w:rFonts w:ascii="Century Gothic" w:eastAsia="Aptos" w:hAnsi="Century Gothic" w:cs="Times New Roman"/>
        </w:rPr>
      </w:pPr>
    </w:p>
    <w:p w14:paraId="6A6513E0" w14:textId="77777777" w:rsidR="00BD166B" w:rsidRPr="00EB6080" w:rsidRDefault="00BD166B" w:rsidP="00BD166B"/>
    <w:p w14:paraId="0F293BF4" w14:textId="30A53619" w:rsidR="00127233" w:rsidRPr="00303D3E" w:rsidRDefault="00127233" w:rsidP="00303D3E"/>
    <w:sectPr w:rsidR="00127233" w:rsidRPr="00303D3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477E9" w14:textId="77777777" w:rsidR="00566FB2" w:rsidRDefault="00566FB2" w:rsidP="004A1847">
      <w:pPr>
        <w:spacing w:after="0" w:line="240" w:lineRule="auto"/>
      </w:pPr>
      <w:r>
        <w:separator/>
      </w:r>
    </w:p>
  </w:endnote>
  <w:endnote w:type="continuationSeparator" w:id="0">
    <w:p w14:paraId="038249ED" w14:textId="77777777" w:rsidR="00566FB2" w:rsidRDefault="00566FB2" w:rsidP="004A1847">
      <w:pPr>
        <w:spacing w:after="0" w:line="240" w:lineRule="auto"/>
      </w:pPr>
      <w:r>
        <w:continuationSeparator/>
      </w:r>
    </w:p>
  </w:endnote>
  <w:endnote w:type="continuationNotice" w:id="1">
    <w:p w14:paraId="0A7D1689" w14:textId="77777777" w:rsidR="00566FB2" w:rsidRDefault="00566F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0DA2909D" w14:textId="77777777" w:rsidR="003E14AB" w:rsidRDefault="003E14AB">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E6850" w14:textId="77777777" w:rsidR="00566FB2" w:rsidRDefault="00566FB2" w:rsidP="004A1847">
      <w:pPr>
        <w:spacing w:after="0" w:line="240" w:lineRule="auto"/>
      </w:pPr>
      <w:r>
        <w:separator/>
      </w:r>
    </w:p>
  </w:footnote>
  <w:footnote w:type="continuationSeparator" w:id="0">
    <w:p w14:paraId="0240EA66" w14:textId="77777777" w:rsidR="00566FB2" w:rsidRDefault="00566FB2" w:rsidP="004A1847">
      <w:pPr>
        <w:spacing w:after="0" w:line="240" w:lineRule="auto"/>
      </w:pPr>
      <w:r>
        <w:continuationSeparator/>
      </w:r>
    </w:p>
  </w:footnote>
  <w:footnote w:type="continuationNotice" w:id="1">
    <w:p w14:paraId="640E71D6" w14:textId="77777777" w:rsidR="00566FB2" w:rsidRDefault="00566FB2">
      <w:pPr>
        <w:spacing w:after="0" w:line="240" w:lineRule="auto"/>
      </w:pPr>
    </w:p>
  </w:footnote>
  <w:footnote w:id="2">
    <w:p w14:paraId="78F47CF5" w14:textId="77777777" w:rsidR="00BD166B" w:rsidRPr="0008056D" w:rsidRDefault="00BD166B" w:rsidP="00BD166B">
      <w:pPr>
        <w:pStyle w:val="Textonotapie"/>
        <w:ind w:firstLine="708"/>
        <w:jc w:val="both"/>
        <w:rPr>
          <w:rFonts w:ascii="Verdana" w:hAnsi="Verdana"/>
          <w:sz w:val="19"/>
          <w:szCs w:val="19"/>
        </w:rPr>
      </w:pPr>
      <w:r w:rsidRPr="0008056D">
        <w:rPr>
          <w:rStyle w:val="Refdenotaalpie"/>
          <w:rFonts w:ascii="Verdana" w:hAnsi="Verdana"/>
          <w:sz w:val="19"/>
          <w:szCs w:val="19"/>
        </w:rPr>
        <w:footnoteRef/>
      </w:r>
      <w:r w:rsidRPr="0008056D">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66AC12F" w14:textId="77777777" w:rsidR="00BD166B" w:rsidRPr="0008056D" w:rsidRDefault="00BD166B" w:rsidP="00BD166B">
      <w:pPr>
        <w:pStyle w:val="Textonotapie"/>
        <w:ind w:firstLine="708"/>
        <w:jc w:val="both"/>
        <w:rPr>
          <w:rFonts w:ascii="Verdana" w:hAnsi="Verdana"/>
          <w:sz w:val="19"/>
          <w:szCs w:val="19"/>
        </w:rPr>
      </w:pPr>
    </w:p>
    <w:p w14:paraId="5881FD6B" w14:textId="77777777" w:rsidR="00BD166B" w:rsidRPr="0008056D" w:rsidRDefault="00BD166B" w:rsidP="00BD166B">
      <w:pPr>
        <w:pStyle w:val="Textonotapie"/>
        <w:ind w:firstLine="708"/>
        <w:jc w:val="both"/>
        <w:rPr>
          <w:rFonts w:ascii="Verdana" w:hAnsi="Verdana"/>
          <w:sz w:val="19"/>
          <w:szCs w:val="19"/>
        </w:rPr>
      </w:pPr>
      <w:r w:rsidRPr="0008056D">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0DE3C771" w14:textId="77777777" w:rsidR="00BD166B" w:rsidRPr="0008056D" w:rsidRDefault="00BD166B" w:rsidP="00BD166B">
      <w:pPr>
        <w:pStyle w:val="Textonotapie"/>
        <w:ind w:firstLine="708"/>
        <w:jc w:val="both"/>
        <w:rPr>
          <w:rFonts w:ascii="Verdana" w:hAnsi="Verdana"/>
          <w:sz w:val="19"/>
          <w:szCs w:val="19"/>
        </w:rPr>
      </w:pPr>
    </w:p>
    <w:p w14:paraId="7666FE28" w14:textId="77777777" w:rsidR="00BD166B" w:rsidRPr="0008056D" w:rsidRDefault="00BD166B" w:rsidP="00BD166B">
      <w:pPr>
        <w:pStyle w:val="Textonotapie"/>
        <w:ind w:firstLine="708"/>
        <w:jc w:val="both"/>
        <w:rPr>
          <w:rFonts w:ascii="Verdana" w:hAnsi="Verdana"/>
          <w:sz w:val="19"/>
          <w:szCs w:val="19"/>
        </w:rPr>
      </w:pPr>
      <w:r w:rsidRPr="0008056D">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6D1FFB"/>
    <w:multiLevelType w:val="multilevel"/>
    <w:tmpl w:val="9E6C344A"/>
    <w:lvl w:ilvl="0">
      <w:start w:val="2"/>
      <w:numFmt w:val="decimal"/>
      <w:lvlText w:val="%1"/>
      <w:lvlJc w:val="left"/>
      <w:pPr>
        <w:ind w:left="360" w:hanging="360"/>
      </w:pPr>
      <w:rPr>
        <w:rFonts w:hint="default"/>
      </w:rPr>
    </w:lvl>
    <w:lvl w:ilvl="1">
      <w:start w:val="1"/>
      <w:numFmt w:val="decimal"/>
      <w:lvlText w:val="%1.%2"/>
      <w:lvlJc w:val="left"/>
      <w:pPr>
        <w:ind w:left="928" w:hanging="360"/>
      </w:pPr>
      <w:rPr>
        <w:rFonts w:asciiTheme="minorHAnsi" w:hAnsiTheme="minorHAnsi" w:cstheme="minorHAnsi" w:hint="default"/>
        <w:b/>
        <w:color w:val="auto"/>
        <w:sz w:val="20"/>
        <w:szCs w:val="20"/>
        <w:lang w:val="es-ES_tradnl"/>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 w:numId="18" w16cid:durableId="1802449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227B"/>
    <w:rsid w:val="0015699B"/>
    <w:rsid w:val="001613D9"/>
    <w:rsid w:val="0016409D"/>
    <w:rsid w:val="001A33BF"/>
    <w:rsid w:val="001E4177"/>
    <w:rsid w:val="001F0B24"/>
    <w:rsid w:val="001F7DC6"/>
    <w:rsid w:val="0022400B"/>
    <w:rsid w:val="00227636"/>
    <w:rsid w:val="002421BB"/>
    <w:rsid w:val="0025796E"/>
    <w:rsid w:val="002707A2"/>
    <w:rsid w:val="002951A0"/>
    <w:rsid w:val="002962BC"/>
    <w:rsid w:val="002A093D"/>
    <w:rsid w:val="002A0DD0"/>
    <w:rsid w:val="002A49AC"/>
    <w:rsid w:val="002A64FD"/>
    <w:rsid w:val="002B364A"/>
    <w:rsid w:val="002C7A84"/>
    <w:rsid w:val="002E2BF8"/>
    <w:rsid w:val="002E4FD9"/>
    <w:rsid w:val="00303D3E"/>
    <w:rsid w:val="0030657A"/>
    <w:rsid w:val="00322A85"/>
    <w:rsid w:val="00324168"/>
    <w:rsid w:val="00330834"/>
    <w:rsid w:val="003448F4"/>
    <w:rsid w:val="00374F5E"/>
    <w:rsid w:val="00377E3E"/>
    <w:rsid w:val="003A779E"/>
    <w:rsid w:val="003D0F4D"/>
    <w:rsid w:val="003D5B0D"/>
    <w:rsid w:val="003E0499"/>
    <w:rsid w:val="003E14AB"/>
    <w:rsid w:val="003E4F80"/>
    <w:rsid w:val="003E6439"/>
    <w:rsid w:val="003F3941"/>
    <w:rsid w:val="00406575"/>
    <w:rsid w:val="00414C74"/>
    <w:rsid w:val="0042722E"/>
    <w:rsid w:val="0044528D"/>
    <w:rsid w:val="00466E39"/>
    <w:rsid w:val="004A1847"/>
    <w:rsid w:val="004A305D"/>
    <w:rsid w:val="004B7AAF"/>
    <w:rsid w:val="004F21C4"/>
    <w:rsid w:val="004F685F"/>
    <w:rsid w:val="00516E9F"/>
    <w:rsid w:val="005566E8"/>
    <w:rsid w:val="00566FB2"/>
    <w:rsid w:val="00574867"/>
    <w:rsid w:val="00575079"/>
    <w:rsid w:val="00591460"/>
    <w:rsid w:val="005A65E0"/>
    <w:rsid w:val="005C3777"/>
    <w:rsid w:val="005C5CDC"/>
    <w:rsid w:val="005C6D7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4F61"/>
    <w:rsid w:val="007B7171"/>
    <w:rsid w:val="007C0C0F"/>
    <w:rsid w:val="007C3DC2"/>
    <w:rsid w:val="007E5497"/>
    <w:rsid w:val="007F1B7C"/>
    <w:rsid w:val="00806F5F"/>
    <w:rsid w:val="00820278"/>
    <w:rsid w:val="00825856"/>
    <w:rsid w:val="008258C9"/>
    <w:rsid w:val="00844AE9"/>
    <w:rsid w:val="00867F95"/>
    <w:rsid w:val="008843B6"/>
    <w:rsid w:val="00891928"/>
    <w:rsid w:val="008A446D"/>
    <w:rsid w:val="008B25F1"/>
    <w:rsid w:val="008D180B"/>
    <w:rsid w:val="008F0EA7"/>
    <w:rsid w:val="00900554"/>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42A3"/>
    <w:rsid w:val="00A122D3"/>
    <w:rsid w:val="00A14468"/>
    <w:rsid w:val="00A17F13"/>
    <w:rsid w:val="00A20739"/>
    <w:rsid w:val="00A23AF9"/>
    <w:rsid w:val="00A33C78"/>
    <w:rsid w:val="00A41FE5"/>
    <w:rsid w:val="00AB0ADB"/>
    <w:rsid w:val="00B00C0E"/>
    <w:rsid w:val="00B01B1A"/>
    <w:rsid w:val="00B0381D"/>
    <w:rsid w:val="00B44A47"/>
    <w:rsid w:val="00B72CD3"/>
    <w:rsid w:val="00B72FFF"/>
    <w:rsid w:val="00BB1CD7"/>
    <w:rsid w:val="00BC3D36"/>
    <w:rsid w:val="00BD166B"/>
    <w:rsid w:val="00BD54A6"/>
    <w:rsid w:val="00BD7F72"/>
    <w:rsid w:val="00BF7425"/>
    <w:rsid w:val="00C04FB3"/>
    <w:rsid w:val="00C11D8B"/>
    <w:rsid w:val="00C13EDD"/>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2B5E"/>
    <w:rsid w:val="00DC39FC"/>
    <w:rsid w:val="00DD03E8"/>
    <w:rsid w:val="00DF5254"/>
    <w:rsid w:val="00E02524"/>
    <w:rsid w:val="00E16408"/>
    <w:rsid w:val="00E20894"/>
    <w:rsid w:val="00E245AB"/>
    <w:rsid w:val="00E2764C"/>
    <w:rsid w:val="00E27F2E"/>
    <w:rsid w:val="00E50AFE"/>
    <w:rsid w:val="00E72448"/>
    <w:rsid w:val="00E75C92"/>
    <w:rsid w:val="00E771DC"/>
    <w:rsid w:val="00E83867"/>
    <w:rsid w:val="00E8772A"/>
    <w:rsid w:val="00E90F6B"/>
    <w:rsid w:val="00E92C27"/>
    <w:rsid w:val="00EA0E3D"/>
    <w:rsid w:val="00EC38A7"/>
    <w:rsid w:val="00EE1AA8"/>
    <w:rsid w:val="00F07463"/>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D16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D166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BD166B"/>
    <w:rPr>
      <w:rFonts w:ascii="Geomanist Light" w:hAnsi="Geomanist Light"/>
      <w:lang w:val="es-ES"/>
    </w:rPr>
  </w:style>
  <w:style w:type="character" w:styleId="Refdecomentario">
    <w:name w:val="annotation reference"/>
    <w:basedOn w:val="Fuentedeprrafopredeter"/>
    <w:uiPriority w:val="99"/>
    <w:semiHidden/>
    <w:unhideWhenUsed/>
    <w:rsid w:val="00E83867"/>
    <w:rPr>
      <w:sz w:val="16"/>
      <w:szCs w:val="16"/>
    </w:rPr>
  </w:style>
  <w:style w:type="paragraph" w:styleId="Textocomentario">
    <w:name w:val="annotation text"/>
    <w:basedOn w:val="Normal"/>
    <w:link w:val="TextocomentarioCar"/>
    <w:uiPriority w:val="99"/>
    <w:semiHidden/>
    <w:unhideWhenUsed/>
    <w:rsid w:val="00E8386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83867"/>
    <w:rPr>
      <w:sz w:val="20"/>
      <w:szCs w:val="20"/>
    </w:rPr>
  </w:style>
  <w:style w:type="paragraph" w:styleId="Asuntodelcomentario">
    <w:name w:val="annotation subject"/>
    <w:basedOn w:val="Textocomentario"/>
    <w:next w:val="Textocomentario"/>
    <w:link w:val="AsuntodelcomentarioCar"/>
    <w:uiPriority w:val="99"/>
    <w:semiHidden/>
    <w:unhideWhenUsed/>
    <w:rsid w:val="00E83867"/>
    <w:rPr>
      <w:b/>
      <w:bCs/>
    </w:rPr>
  </w:style>
  <w:style w:type="character" w:customStyle="1" w:styleId="AsuntodelcomentarioCar">
    <w:name w:val="Asunto del comentario Car"/>
    <w:basedOn w:val="TextocomentarioCar"/>
    <w:link w:val="Asuntodelcomentario"/>
    <w:uiPriority w:val="99"/>
    <w:semiHidden/>
    <w:rsid w:val="00E838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E4F7585-CDAF-4F09-A263-B3B4DC4FB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7580</Words>
  <Characters>43591</Characters>
  <Application>Microsoft Office Word</Application>
  <DocSecurity>0</DocSecurity>
  <Lines>871</Lines>
  <Paragraphs>158</Paragraphs>
  <ScaleCrop>false</ScaleCrop>
  <Company/>
  <LinksUpToDate>false</LinksUpToDate>
  <CharactersWithSpaces>51013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2025-12-31T12:08:00Z</dcterms:created>
  <dcterms:modified xsi:type="dcterms:W3CDTF">2025-12-31T15:54:00Z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