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AF510" w14:textId="77777777" w:rsidR="000E419B" w:rsidRPr="00F0547E" w:rsidRDefault="000E419B" w:rsidP="000E419B">
      <w:pPr>
        <w:spacing w:after="0" w:line="276" w:lineRule="auto"/>
        <w:jc w:val="both"/>
        <w:rPr>
          <w:rFonts w:ascii="Verdana" w:eastAsia="Calibri" w:hAnsi="Verdana" w:cs="Arial"/>
          <w:b/>
          <w:bCs/>
          <w:lang w:val="es-ES_tradnl"/>
        </w:rPr>
      </w:pPr>
      <w:bookmarkStart w:id="0" w:name="_Hlk143780582"/>
      <w:r w:rsidRPr="00F0547E">
        <w:rPr>
          <w:rFonts w:ascii="Verdana" w:eastAsia="Calibri" w:hAnsi="Verdana" w:cs="Arial"/>
          <w:b/>
          <w:bCs/>
          <w:lang w:val="es-ES_tradnl"/>
        </w:rPr>
        <w:t xml:space="preserve">DOCUMENTOS TIPO – Fundamento normativo – Obligatoriedad </w:t>
      </w:r>
    </w:p>
    <w:p w14:paraId="17584C91" w14:textId="77777777" w:rsidR="000E419B" w:rsidRPr="00F0547E" w:rsidRDefault="000E419B" w:rsidP="000E419B">
      <w:pPr>
        <w:spacing w:after="0" w:line="276" w:lineRule="auto"/>
        <w:jc w:val="both"/>
        <w:rPr>
          <w:rFonts w:ascii="Verdana" w:eastAsia="Calibri" w:hAnsi="Verdana" w:cs="Arial"/>
          <w:b/>
          <w:bCs/>
          <w:sz w:val="20"/>
          <w:szCs w:val="20"/>
          <w:lang w:val="es-ES_tradnl"/>
        </w:rPr>
      </w:pPr>
    </w:p>
    <w:p w14:paraId="317E23C7" w14:textId="77777777" w:rsidR="000E419B" w:rsidRPr="006769E4" w:rsidRDefault="000E419B" w:rsidP="000E419B">
      <w:pPr>
        <w:tabs>
          <w:tab w:val="left" w:pos="709"/>
        </w:tabs>
        <w:spacing w:after="0" w:line="240" w:lineRule="auto"/>
        <w:jc w:val="both"/>
        <w:rPr>
          <w:rFonts w:ascii="Verdana" w:eastAsia="Calibri" w:hAnsi="Verdana" w:cs="Arial"/>
          <w:sz w:val="20"/>
          <w:szCs w:val="20"/>
          <w:lang w:val="es-ES"/>
        </w:rPr>
      </w:pPr>
      <w:r w:rsidRPr="00F0547E">
        <w:rPr>
          <w:rFonts w:ascii="Verdana" w:eastAsia="Calibri" w:hAnsi="Verdana" w:cs="Arial"/>
          <w:sz w:val="20"/>
          <w:szCs w:val="20"/>
          <w:lang w:val="es-ES"/>
        </w:rPr>
        <w:t xml:space="preserve">El artículo 1 de la Ley 2022 de 2020 “Por la cual modifica el artículo 4 de la Ley 1882 de 2018 y se dictan otras disposiciones” otorga a la Agencia Nacional de Contratación Pública </w:t>
      </w:r>
      <w:r w:rsidRPr="006769E4">
        <w:rPr>
          <w:rFonts w:ascii="Verdana" w:eastAsia="Calibri" w:hAnsi="Verdana" w:cs="Arial"/>
          <w:sz w:val="20"/>
          <w:szCs w:val="20"/>
          <w:lang w:val="es-ES"/>
        </w:rPr>
        <w:t>– Colombia Compra Eficiente la competencia para adoptar los documentos tipo que serán de obligatorio cumplimiento en la actividad contractual de todas las entidades sometidas al Estatuto General de la Administración Pública.</w:t>
      </w:r>
    </w:p>
    <w:p w14:paraId="4F2F5F9C" w14:textId="77777777" w:rsidR="000E419B" w:rsidRPr="006769E4" w:rsidRDefault="000E419B" w:rsidP="000E419B">
      <w:pPr>
        <w:spacing w:after="0" w:line="276" w:lineRule="auto"/>
        <w:jc w:val="both"/>
        <w:rPr>
          <w:rFonts w:ascii="Verdana" w:eastAsia="Calibri" w:hAnsi="Verdana" w:cs="Arial"/>
          <w:b/>
          <w:bCs/>
          <w:sz w:val="20"/>
          <w:szCs w:val="20"/>
          <w:lang w:val="es-ES_tradnl"/>
        </w:rPr>
      </w:pPr>
    </w:p>
    <w:p w14:paraId="6773C71A" w14:textId="77777777" w:rsidR="000E419B" w:rsidRPr="006769E4" w:rsidRDefault="000E419B" w:rsidP="000E419B">
      <w:pPr>
        <w:spacing w:after="0" w:line="240" w:lineRule="auto"/>
        <w:jc w:val="both"/>
        <w:rPr>
          <w:rFonts w:ascii="Verdana" w:eastAsia="Calibri" w:hAnsi="Verdana" w:cs="Arial"/>
          <w:b/>
          <w:bCs/>
          <w:lang w:val="es-ES_tradnl"/>
        </w:rPr>
      </w:pPr>
      <w:r w:rsidRPr="006769E4">
        <w:rPr>
          <w:rFonts w:ascii="Verdana" w:eastAsia="Calibri" w:hAnsi="Verdana" w:cs="Arial"/>
          <w:b/>
          <w:bCs/>
          <w:lang w:val="es-ES_tradnl"/>
        </w:rPr>
        <w:t>DOCUMENTOS TIPO – Infraestructura social – Cultura, recreación y deporte</w:t>
      </w:r>
    </w:p>
    <w:p w14:paraId="5FAA0BB5" w14:textId="77777777" w:rsidR="000E419B" w:rsidRPr="006769E4" w:rsidRDefault="000E419B" w:rsidP="000E419B">
      <w:pPr>
        <w:spacing w:after="0" w:line="276" w:lineRule="auto"/>
        <w:jc w:val="both"/>
        <w:rPr>
          <w:rFonts w:ascii="Verdana" w:eastAsia="Calibri" w:hAnsi="Verdana" w:cs="Arial"/>
          <w:b/>
          <w:bCs/>
          <w:lang w:val="es-ES_tradnl"/>
        </w:rPr>
      </w:pPr>
    </w:p>
    <w:p w14:paraId="199001BD" w14:textId="77777777" w:rsidR="000E419B" w:rsidRPr="006769E4" w:rsidRDefault="000E419B" w:rsidP="000E419B">
      <w:pPr>
        <w:tabs>
          <w:tab w:val="left" w:pos="709"/>
        </w:tabs>
        <w:spacing w:after="0" w:line="240" w:lineRule="auto"/>
        <w:jc w:val="both"/>
        <w:rPr>
          <w:rFonts w:ascii="Verdana" w:eastAsia="Calibri" w:hAnsi="Verdana" w:cs="Arial"/>
          <w:sz w:val="20"/>
          <w:szCs w:val="20"/>
          <w:lang w:val="es-ES"/>
        </w:rPr>
      </w:pPr>
      <w:r w:rsidRPr="006769E4">
        <w:rPr>
          <w:rFonts w:ascii="Verdana" w:eastAsia="Calibri" w:hAnsi="Verdana" w:cs="Arial"/>
          <w:sz w:val="20"/>
          <w:szCs w:val="20"/>
          <w:lang w:val="es-ES"/>
        </w:rPr>
        <w:t xml:space="preserve">En consecuencia, en materia de infraestructura social debe tenerse en cuenta que existen dos (2) clases de documentos tipo que se integran en cada proceso: i) los documentos </w:t>
      </w:r>
      <w:r w:rsidRPr="006769E4">
        <w:rPr>
          <w:rFonts w:ascii="Verdana" w:eastAsia="Calibri" w:hAnsi="Verdana" w:cs="Arial"/>
          <w:i/>
          <w:sz w:val="20"/>
          <w:szCs w:val="20"/>
          <w:lang w:val="es-ES"/>
        </w:rPr>
        <w:t>transversales</w:t>
      </w:r>
      <w:r w:rsidRPr="006769E4">
        <w:rPr>
          <w:rFonts w:ascii="Verdana" w:eastAsia="Calibri" w:hAnsi="Verdana"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06769E4">
        <w:rPr>
          <w:rFonts w:ascii="Verdana" w:eastAsia="Calibri" w:hAnsi="Verdana" w:cs="Arial"/>
          <w:sz w:val="20"/>
          <w:szCs w:val="20"/>
          <w:lang w:val="es-ES"/>
        </w:rPr>
        <w:t>ii</w:t>
      </w:r>
      <w:proofErr w:type="spellEnd"/>
      <w:r w:rsidRPr="006769E4">
        <w:rPr>
          <w:rFonts w:ascii="Verdana" w:eastAsia="Calibri" w:hAnsi="Verdana" w:cs="Arial"/>
          <w:sz w:val="20"/>
          <w:szCs w:val="20"/>
          <w:lang w:val="es-ES"/>
        </w:rPr>
        <w:t xml:space="preserve">) los documentos tipo </w:t>
      </w:r>
      <w:r w:rsidRPr="006769E4">
        <w:rPr>
          <w:rFonts w:ascii="Verdana" w:eastAsia="Calibri" w:hAnsi="Verdana" w:cs="Arial"/>
          <w:i/>
          <w:sz w:val="20"/>
          <w:szCs w:val="20"/>
          <w:lang w:val="es-ES"/>
        </w:rPr>
        <w:t>complementarios</w:t>
      </w:r>
      <w:r w:rsidRPr="006769E4">
        <w:rPr>
          <w:rFonts w:ascii="Verdana" w:eastAsia="Calibri" w:hAnsi="Verdana" w:cs="Arial"/>
          <w:iCs/>
          <w:sz w:val="20"/>
          <w:szCs w:val="20"/>
          <w:lang w:val="es-ES"/>
        </w:rPr>
        <w:t>,</w:t>
      </w:r>
      <w:r w:rsidRPr="006769E4">
        <w:rPr>
          <w:rFonts w:ascii="Verdana" w:eastAsia="Calibri" w:hAnsi="Verdana" w:cs="Arial"/>
          <w:i/>
          <w:sz w:val="20"/>
          <w:szCs w:val="20"/>
          <w:lang w:val="es-ES"/>
        </w:rPr>
        <w:t xml:space="preserve"> </w:t>
      </w:r>
      <w:r w:rsidRPr="006769E4">
        <w:rPr>
          <w:rFonts w:ascii="Verdana" w:eastAsia="Calibri" w:hAnsi="Verdana" w:cs="Arial"/>
          <w:sz w:val="20"/>
          <w:szCs w:val="20"/>
          <w:lang w:val="es-ES"/>
        </w:rPr>
        <w:t xml:space="preserve">referentes a la matriz de experiencia y el glosario, los cuales han sido adoptados en la resolución para cada sector específico. </w:t>
      </w:r>
    </w:p>
    <w:p w14:paraId="449F611D" w14:textId="77777777" w:rsidR="000E419B" w:rsidRPr="006769E4" w:rsidRDefault="000E419B" w:rsidP="000E419B">
      <w:pPr>
        <w:pStyle w:val="Prrafodelista"/>
        <w:spacing w:after="0" w:line="240" w:lineRule="auto"/>
        <w:rPr>
          <w:rFonts w:ascii="Verdana" w:eastAsia="Calibri" w:hAnsi="Verdana" w:cs="Arial"/>
          <w:sz w:val="20"/>
          <w:szCs w:val="20"/>
        </w:rPr>
      </w:pPr>
    </w:p>
    <w:p w14:paraId="315D6AE1" w14:textId="77777777" w:rsidR="000E419B" w:rsidRPr="006769E4" w:rsidRDefault="000E419B" w:rsidP="000E419B">
      <w:pPr>
        <w:spacing w:after="0" w:line="240" w:lineRule="auto"/>
        <w:jc w:val="both"/>
        <w:rPr>
          <w:rFonts w:ascii="Verdana" w:hAnsi="Verdana"/>
          <w:sz w:val="20"/>
          <w:szCs w:val="20"/>
          <w:lang w:val="es-ES"/>
        </w:rPr>
      </w:pPr>
      <w:r w:rsidRPr="006769E4">
        <w:rPr>
          <w:rFonts w:ascii="Verdana" w:eastAsia="Calibri" w:hAnsi="Verdana" w:cs="Arial"/>
          <w:sz w:val="20"/>
          <w:szCs w:val="20"/>
          <w:lang w:val="es-ES"/>
        </w:rPr>
        <w:t xml:space="preserve">En este orden de ideas, la Agencia expidió la Resolución 454 de 2021 del 16 de diciembre de 2021, “Por la cual se adoptan los documentos tipo complementarios para los procesos de licitación de obra pública de infraestructura social relacionados con el sector cultura, recreación y deporte”. </w:t>
      </w:r>
      <w:r w:rsidRPr="006769E4">
        <w:rPr>
          <w:rFonts w:ascii="Verdana" w:hAnsi="Verdana"/>
          <w:sz w:val="20"/>
          <w:szCs w:val="20"/>
          <w:lang w:val="es-ES"/>
        </w:rPr>
        <w:t xml:space="preserve">Esta Resolución, en el artículo 2, adopta el </w:t>
      </w:r>
      <w:r w:rsidRPr="006769E4">
        <w:rPr>
          <w:rFonts w:ascii="Verdana" w:hAnsi="Verdana"/>
          <w:sz w:val="20"/>
          <w:szCs w:val="20"/>
        </w:rPr>
        <w:t>"</w:t>
      </w:r>
      <w:r w:rsidRPr="006769E4">
        <w:rPr>
          <w:rFonts w:ascii="Verdana" w:hAnsi="Verdana"/>
          <w:i/>
          <w:iCs/>
          <w:sz w:val="20"/>
          <w:szCs w:val="20"/>
          <w:lang w:val="es-ES"/>
        </w:rPr>
        <w:t>Anexo -Glosario</w:t>
      </w:r>
      <w:r w:rsidRPr="006769E4">
        <w:rPr>
          <w:rFonts w:ascii="Verdana" w:hAnsi="Verdana"/>
          <w:i/>
          <w:iCs/>
          <w:sz w:val="20"/>
          <w:szCs w:val="20"/>
        </w:rPr>
        <w:t>"</w:t>
      </w:r>
      <w:r w:rsidRPr="006769E4">
        <w:rPr>
          <w:rFonts w:ascii="Verdana" w:hAnsi="Verdana"/>
          <w:i/>
          <w:iCs/>
          <w:sz w:val="20"/>
          <w:szCs w:val="20"/>
          <w:lang w:val="es-ES"/>
        </w:rPr>
        <w:t xml:space="preserve"> y la </w:t>
      </w:r>
      <w:r w:rsidRPr="006769E4">
        <w:rPr>
          <w:rFonts w:ascii="Verdana" w:hAnsi="Verdana"/>
          <w:i/>
          <w:iCs/>
          <w:sz w:val="20"/>
          <w:szCs w:val="20"/>
        </w:rPr>
        <w:t>"Matriz – Experiencia”</w:t>
      </w:r>
      <w:r w:rsidRPr="006769E4">
        <w:rPr>
          <w:rFonts w:ascii="Verdana" w:hAnsi="Verdana"/>
          <w:i/>
          <w:iCs/>
          <w:sz w:val="20"/>
          <w:szCs w:val="20"/>
          <w:lang w:val="es-ES"/>
        </w:rPr>
        <w:t xml:space="preserve"> </w:t>
      </w:r>
      <w:r w:rsidRPr="006769E4">
        <w:rPr>
          <w:rFonts w:ascii="Verdana" w:hAnsi="Verdana"/>
          <w:sz w:val="20"/>
          <w:szCs w:val="20"/>
          <w:lang w:val="es-ES"/>
        </w:rPr>
        <w:t xml:space="preserve">para proyectos de infraestructura social para el sector de </w:t>
      </w:r>
      <w:r w:rsidRPr="006769E4">
        <w:rPr>
          <w:rFonts w:ascii="Verdana" w:hAnsi="Verdana"/>
          <w:bCs/>
          <w:sz w:val="20"/>
          <w:szCs w:val="20"/>
          <w:lang w:val="es-ES"/>
        </w:rPr>
        <w:t xml:space="preserve">cultura, recreación y deporte. </w:t>
      </w:r>
      <w:r w:rsidRPr="006769E4">
        <w:rPr>
          <w:rFonts w:ascii="Verdana" w:hAnsi="Verdana"/>
          <w:sz w:val="20"/>
          <w:szCs w:val="20"/>
          <w:lang w:val="es-ES"/>
        </w:rPr>
        <w:t xml:space="preserve">Estos dos (2) documentos definen el alcance para ese sector específicamente. </w:t>
      </w:r>
    </w:p>
    <w:p w14:paraId="67DA0F4E" w14:textId="77777777" w:rsidR="000E419B" w:rsidRDefault="000E419B" w:rsidP="000E419B">
      <w:pPr>
        <w:spacing w:after="0" w:line="276" w:lineRule="auto"/>
        <w:jc w:val="both"/>
        <w:rPr>
          <w:rFonts w:ascii="Verdana" w:eastAsia="Calibri" w:hAnsi="Verdana" w:cs="Arial"/>
          <w:b/>
          <w:bCs/>
          <w:sz w:val="20"/>
          <w:szCs w:val="20"/>
          <w:lang w:val="es-ES"/>
        </w:rPr>
      </w:pPr>
    </w:p>
    <w:p w14:paraId="338A0DCF" w14:textId="77777777" w:rsidR="000E419B" w:rsidRDefault="000E419B" w:rsidP="000E419B">
      <w:pPr>
        <w:spacing w:after="0" w:line="240" w:lineRule="auto"/>
        <w:jc w:val="both"/>
        <w:rPr>
          <w:rFonts w:ascii="Verdana" w:eastAsia="Calibri" w:hAnsi="Verdana" w:cs="Arial"/>
          <w:b/>
          <w:bCs/>
          <w:sz w:val="20"/>
          <w:szCs w:val="20"/>
          <w:lang w:val="es-ES"/>
        </w:rPr>
      </w:pPr>
      <w:r>
        <w:rPr>
          <w:rFonts w:ascii="Verdana" w:eastAsia="Calibri" w:hAnsi="Verdana" w:cs="Arial"/>
          <w:b/>
          <w:bCs/>
          <w:sz w:val="20"/>
          <w:szCs w:val="20"/>
          <w:lang w:val="es-ES"/>
        </w:rPr>
        <w:t xml:space="preserve">DOCUMENTO BASE – Sector social – Licitación Pública – Características de los contratos para acreditar experiencia – Literal L – Alcance </w:t>
      </w:r>
    </w:p>
    <w:p w14:paraId="52409C4F" w14:textId="77777777" w:rsidR="000E419B" w:rsidRDefault="000E419B" w:rsidP="000E419B">
      <w:pPr>
        <w:spacing w:after="0" w:line="276" w:lineRule="auto"/>
        <w:jc w:val="both"/>
        <w:rPr>
          <w:rFonts w:ascii="Verdana" w:eastAsia="Calibri" w:hAnsi="Verdana" w:cs="Arial"/>
          <w:b/>
          <w:bCs/>
          <w:sz w:val="20"/>
          <w:szCs w:val="20"/>
          <w:lang w:val="es-ES"/>
        </w:rPr>
      </w:pPr>
    </w:p>
    <w:p w14:paraId="13B961F0" w14:textId="77777777" w:rsidR="000E419B" w:rsidRPr="006769E4" w:rsidRDefault="000E419B" w:rsidP="000E419B">
      <w:pPr>
        <w:pStyle w:val="NormalWeb"/>
        <w:spacing w:before="0" w:beforeAutospacing="0" w:after="0" w:afterAutospacing="0"/>
        <w:jc w:val="both"/>
        <w:rPr>
          <w:rFonts w:ascii="Verdana" w:hAnsi="Verdana"/>
          <w:sz w:val="20"/>
          <w:szCs w:val="20"/>
        </w:rPr>
      </w:pPr>
      <w:r w:rsidRPr="006769E4">
        <w:rPr>
          <w:rFonts w:ascii="Verdana" w:hAnsi="Verdana"/>
          <w:sz w:val="20"/>
          <w:szCs w:val="20"/>
        </w:rPr>
        <w:t xml:space="preserve">En primer lugar, hace referencia a las consideraciones que deben tenerse en cuenta para la acreditación de experiencia en las actividades incluidas en alguna de las matrices del sector social —salud, educación o cultura, recreación y deporte— y particularmente, tal como lo señala la nota, estas condiciones son aplicables cuando se pretenda acreditar </w:t>
      </w:r>
      <w:r w:rsidRPr="006769E4">
        <w:rPr>
          <w:rFonts w:ascii="Verdana" w:hAnsi="Verdana"/>
          <w:i/>
          <w:iCs/>
          <w:sz w:val="20"/>
          <w:szCs w:val="20"/>
        </w:rPr>
        <w:t xml:space="preserve">experiencia en </w:t>
      </w:r>
      <w:r w:rsidRPr="006769E4">
        <w:rPr>
          <w:rStyle w:val="Textoennegrita"/>
          <w:rFonts w:ascii="Verdana" w:eastAsiaTheme="majorEastAsia" w:hAnsi="Verdana"/>
          <w:i/>
          <w:iCs/>
          <w:sz w:val="20"/>
          <w:szCs w:val="20"/>
        </w:rPr>
        <w:t>edificaciones verticales</w:t>
      </w:r>
      <w:r w:rsidRPr="006769E4">
        <w:rPr>
          <w:rFonts w:ascii="Verdana" w:hAnsi="Verdana"/>
          <w:sz w:val="20"/>
          <w:szCs w:val="20"/>
        </w:rPr>
        <w:t>,</w:t>
      </w:r>
      <w:r w:rsidRPr="006769E4">
        <w:rPr>
          <w:rFonts w:ascii="Verdana" w:hAnsi="Verdana"/>
          <w:b/>
          <w:bCs/>
          <w:sz w:val="20"/>
          <w:szCs w:val="20"/>
        </w:rPr>
        <w:t xml:space="preserve"> </w:t>
      </w:r>
      <w:r w:rsidRPr="006769E4">
        <w:rPr>
          <w:rFonts w:ascii="Verdana" w:hAnsi="Verdana"/>
          <w:sz w:val="20"/>
          <w:szCs w:val="20"/>
        </w:rPr>
        <w:t>precisando que</w:t>
      </w:r>
      <w:r w:rsidRPr="006769E4">
        <w:rPr>
          <w:rFonts w:ascii="Verdana" w:hAnsi="Verdana"/>
          <w:b/>
          <w:bCs/>
          <w:sz w:val="20"/>
          <w:szCs w:val="20"/>
        </w:rPr>
        <w:t xml:space="preserve"> </w:t>
      </w:r>
      <w:r w:rsidRPr="006769E4">
        <w:rPr>
          <w:rStyle w:val="Textoennegrita"/>
          <w:rFonts w:ascii="Verdana" w:eastAsiaTheme="majorEastAsia" w:hAnsi="Verdana"/>
          <w:sz w:val="20"/>
          <w:szCs w:val="20"/>
        </w:rPr>
        <w:t>no será válida</w:t>
      </w:r>
      <w:r w:rsidRPr="006769E4">
        <w:rPr>
          <w:rFonts w:ascii="Verdana" w:hAnsi="Verdana"/>
          <w:sz w:val="20"/>
          <w:szCs w:val="20"/>
        </w:rPr>
        <w:t xml:space="preserve"> aquella relacionada con las siguientes actividades: i) Parqueaderos de un (1) piso (como uso exclusivo), </w:t>
      </w:r>
      <w:proofErr w:type="spellStart"/>
      <w:r w:rsidRPr="006769E4">
        <w:rPr>
          <w:rFonts w:ascii="Verdana" w:hAnsi="Verdana"/>
          <w:sz w:val="20"/>
          <w:szCs w:val="20"/>
        </w:rPr>
        <w:t>ii</w:t>
      </w:r>
      <w:proofErr w:type="spellEnd"/>
      <w:r w:rsidRPr="006769E4">
        <w:rPr>
          <w:rFonts w:ascii="Verdana" w:hAnsi="Verdana"/>
          <w:sz w:val="20"/>
          <w:szCs w:val="20"/>
        </w:rPr>
        <w:t xml:space="preserve">) Infraestructura de transporte, salvo que el Proceso de Contratación implique el mantenimiento de vías de circulación internas; </w:t>
      </w:r>
      <w:proofErr w:type="spellStart"/>
      <w:r w:rsidRPr="006769E4">
        <w:rPr>
          <w:rFonts w:ascii="Verdana" w:hAnsi="Verdana"/>
          <w:sz w:val="20"/>
          <w:szCs w:val="20"/>
        </w:rPr>
        <w:t>iii</w:t>
      </w:r>
      <w:proofErr w:type="spellEnd"/>
      <w:r w:rsidRPr="006769E4">
        <w:rPr>
          <w:rFonts w:ascii="Verdana" w:hAnsi="Verdana"/>
          <w:sz w:val="20"/>
          <w:szCs w:val="20"/>
        </w:rPr>
        <w:t xml:space="preserve">) Obras hidráulicas (represas, alcantarillados, acueductos, diques, canales, plantas de tratamiento); y </w:t>
      </w:r>
      <w:proofErr w:type="spellStart"/>
      <w:r w:rsidRPr="006769E4">
        <w:rPr>
          <w:rFonts w:ascii="Verdana" w:hAnsi="Verdana"/>
          <w:sz w:val="20"/>
          <w:szCs w:val="20"/>
        </w:rPr>
        <w:t>iii</w:t>
      </w:r>
      <w:proofErr w:type="spellEnd"/>
      <w:r w:rsidRPr="006769E4">
        <w:rPr>
          <w:rFonts w:ascii="Verdana" w:hAnsi="Verdana"/>
          <w:sz w:val="20"/>
          <w:szCs w:val="20"/>
        </w:rPr>
        <w:t xml:space="preserve">) 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49EEE27E" w14:textId="77777777" w:rsidR="000E419B" w:rsidRPr="006769E4" w:rsidRDefault="000E419B" w:rsidP="000E419B">
      <w:pPr>
        <w:spacing w:after="0" w:line="240" w:lineRule="auto"/>
        <w:jc w:val="both"/>
        <w:rPr>
          <w:rFonts w:ascii="Verdana" w:eastAsia="Aptos" w:hAnsi="Verdana" w:cs="Arial"/>
          <w:sz w:val="20"/>
          <w:szCs w:val="20"/>
        </w:rPr>
      </w:pPr>
      <w:r w:rsidRPr="006769E4">
        <w:rPr>
          <w:rFonts w:ascii="Verdana" w:hAnsi="Verdana"/>
          <w:sz w:val="20"/>
          <w:szCs w:val="20"/>
        </w:rPr>
        <w:lastRenderedPageBreak/>
        <w:t xml:space="preserve">En segundo lugar, de manera concreta y frente al primer problema jurídico planteado en este concepto, para la combinación de experiencia correspondiente a la actividad por la que usted indaga —esto es, la contenida en la Matriz 1 – Experiencia de los documentos tipo de licitación de obra pública de infraestructura de agua potable y saneamiento básico—, específicamente en el Capítulo 1, </w:t>
      </w:r>
      <w:r w:rsidRPr="006769E4">
        <w:rPr>
          <w:rFonts w:ascii="Verdana" w:eastAsia="Times New Roman" w:hAnsi="Verdana"/>
          <w:sz w:val="20"/>
          <w:szCs w:val="20"/>
        </w:rPr>
        <w:t>Obras de Acueductos</w:t>
      </w:r>
      <w:r w:rsidRPr="006769E4">
        <w:rPr>
          <w:rFonts w:ascii="Verdana" w:hAnsi="Verdana"/>
          <w:sz w:val="20"/>
          <w:szCs w:val="20"/>
        </w:rPr>
        <w:t xml:space="preserve">, que incluye la actividad 1.1 </w:t>
      </w:r>
      <w:r w:rsidRPr="006769E4">
        <w:rPr>
          <w:rFonts w:ascii="Verdana" w:eastAsia="Times New Roman" w:hAnsi="Verdana"/>
          <w:sz w:val="20"/>
          <w:szCs w:val="20"/>
        </w:rPr>
        <w:t>Proyectos de Construcción de Acueductos (Urbanos y/o Rurales) y/u Obras Complementarias</w:t>
      </w:r>
      <w:r w:rsidRPr="006769E4">
        <w:rPr>
          <w:rFonts w:ascii="Verdana" w:hAnsi="Verdana"/>
          <w:sz w:val="20"/>
          <w:szCs w:val="20"/>
        </w:rPr>
        <w:t xml:space="preserve">, la cual, según se indica, corresponde a la actividad secundaria, </w:t>
      </w:r>
      <w:r w:rsidRPr="006769E4">
        <w:rPr>
          <w:rFonts w:ascii="Verdana" w:eastAsia="Times New Roman" w:hAnsi="Verdana"/>
          <w:sz w:val="20"/>
          <w:szCs w:val="20"/>
        </w:rPr>
        <w:t>no resulta aplicable el literal l del numeral 3.5.1</w:t>
      </w:r>
      <w:r w:rsidRPr="006769E4">
        <w:rPr>
          <w:rFonts w:ascii="Verdana" w:hAnsi="Verdana"/>
          <w:sz w:val="20"/>
          <w:szCs w:val="20"/>
        </w:rPr>
        <w:t>, teniendo en cuenta que: i) dicha actividad no se encuentra incluida en alguna de las matrices del sector social y además, no corresponde a la intervención de edificaciones verticales, y</w:t>
      </w:r>
      <w:r w:rsidRPr="006769E4">
        <w:rPr>
          <w:rFonts w:ascii="Verdana" w:hAnsi="Verdana"/>
          <w:sz w:val="20"/>
          <w:szCs w:val="20"/>
        </w:rPr>
        <w:br/>
      </w:r>
      <w:proofErr w:type="spellStart"/>
      <w:r w:rsidRPr="006769E4">
        <w:rPr>
          <w:rFonts w:ascii="Verdana" w:hAnsi="Verdana"/>
          <w:sz w:val="20"/>
          <w:szCs w:val="20"/>
        </w:rPr>
        <w:t>ii</w:t>
      </w:r>
      <w:proofErr w:type="spellEnd"/>
      <w:r w:rsidRPr="006769E4">
        <w:rPr>
          <w:rFonts w:ascii="Verdana" w:hAnsi="Verdana"/>
          <w:sz w:val="20"/>
          <w:szCs w:val="20"/>
        </w:rPr>
        <w:t xml:space="preserve">) en este evento operan las reglas de </w:t>
      </w:r>
      <w:r w:rsidRPr="006769E4">
        <w:rPr>
          <w:rFonts w:ascii="Verdana" w:eastAsia="Times New Roman" w:hAnsi="Verdana"/>
          <w:sz w:val="20"/>
          <w:szCs w:val="20"/>
        </w:rPr>
        <w:t>combinación de experiencia</w:t>
      </w:r>
      <w:r w:rsidRPr="006769E4">
        <w:rPr>
          <w:rFonts w:ascii="Verdana" w:hAnsi="Verdana"/>
          <w:sz w:val="20"/>
          <w:szCs w:val="20"/>
        </w:rPr>
        <w:t xml:space="preserve"> de conformidad con el literal A del numeral 3.5.1 del Documento Base</w:t>
      </w:r>
    </w:p>
    <w:p w14:paraId="6C73DF5A" w14:textId="77777777" w:rsidR="000E419B" w:rsidRPr="006769E4" w:rsidRDefault="000E419B" w:rsidP="000E419B">
      <w:pPr>
        <w:spacing w:after="0" w:line="276" w:lineRule="auto"/>
        <w:jc w:val="both"/>
        <w:rPr>
          <w:rFonts w:ascii="Verdana" w:eastAsia="Calibri" w:hAnsi="Verdana" w:cs="Arial"/>
          <w:b/>
          <w:bCs/>
          <w:sz w:val="20"/>
          <w:szCs w:val="20"/>
        </w:rPr>
      </w:pPr>
    </w:p>
    <w:p w14:paraId="344C68E5" w14:textId="77777777" w:rsidR="000E419B" w:rsidRPr="006769E4" w:rsidRDefault="000E419B" w:rsidP="000E419B">
      <w:pPr>
        <w:spacing w:after="0" w:line="240" w:lineRule="auto"/>
        <w:jc w:val="both"/>
        <w:rPr>
          <w:rFonts w:ascii="Verdana" w:eastAsia="Calibri" w:hAnsi="Verdana" w:cs="Arial"/>
          <w:b/>
          <w:bCs/>
          <w:lang w:val="es-ES_tradnl"/>
        </w:rPr>
      </w:pPr>
      <w:r w:rsidRPr="006769E4">
        <w:rPr>
          <w:rFonts w:ascii="Verdana" w:eastAsia="Calibri" w:hAnsi="Verdana" w:cs="Arial"/>
          <w:b/>
          <w:bCs/>
          <w:lang w:val="es-ES_tradnl"/>
        </w:rPr>
        <w:t>COMBINACIÓN DE EXPERIENCIA − Documentos tipo − Infraestructura Social – Actividad principal y secundaria – Reglas</w:t>
      </w:r>
    </w:p>
    <w:p w14:paraId="7260F3ED" w14:textId="77777777" w:rsidR="000E419B" w:rsidRPr="006769E4" w:rsidRDefault="000E419B" w:rsidP="000E419B">
      <w:pPr>
        <w:tabs>
          <w:tab w:val="left" w:pos="0"/>
        </w:tabs>
        <w:spacing w:after="0" w:line="240" w:lineRule="auto"/>
        <w:ind w:left="11"/>
        <w:jc w:val="both"/>
        <w:rPr>
          <w:rFonts w:ascii="Verdana" w:eastAsia="Calibri" w:hAnsi="Verdana" w:cs="Arial"/>
          <w:b/>
          <w:bCs/>
          <w:color w:val="000000"/>
          <w:kern w:val="2"/>
          <w:lang w:val="es-ES_tradnl"/>
          <w14:ligatures w14:val="standardContextual"/>
        </w:rPr>
      </w:pPr>
    </w:p>
    <w:p w14:paraId="0C7ACA08" w14:textId="77777777" w:rsidR="000E419B" w:rsidRDefault="000E419B" w:rsidP="000E419B">
      <w:pPr>
        <w:spacing w:after="0" w:line="240" w:lineRule="auto"/>
        <w:jc w:val="both"/>
        <w:rPr>
          <w:rFonts w:ascii="Verdana" w:eastAsia="Calibri" w:hAnsi="Verdana" w:cs="Arial"/>
          <w:color w:val="000000"/>
          <w:kern w:val="2"/>
          <w:sz w:val="20"/>
          <w:szCs w:val="20"/>
          <w:lang w:val="es-MX"/>
          <w14:ligatures w14:val="standardContextual"/>
        </w:rPr>
      </w:pPr>
      <w:r w:rsidRPr="006769E4">
        <w:rPr>
          <w:rFonts w:ascii="Verdana" w:eastAsia="Calibri" w:hAnsi="Verdana" w:cs="Arial"/>
          <w:color w:val="000000"/>
          <w:kern w:val="2"/>
          <w:sz w:val="20"/>
          <w:szCs w:val="20"/>
          <w:lang w:val="es-MX"/>
          <w14:ligatures w14:val="standardContextual"/>
        </w:rPr>
        <w:t>[…]</w:t>
      </w:r>
    </w:p>
    <w:p w14:paraId="5DA53CD7" w14:textId="77777777" w:rsidR="000E419B" w:rsidRPr="006769E4" w:rsidRDefault="000E419B" w:rsidP="000E419B">
      <w:pPr>
        <w:spacing w:after="0" w:line="240" w:lineRule="auto"/>
        <w:jc w:val="both"/>
        <w:rPr>
          <w:rFonts w:ascii="Verdana" w:eastAsia="Calibri" w:hAnsi="Verdana" w:cs="Arial"/>
          <w:color w:val="000000"/>
          <w:kern w:val="2"/>
          <w:sz w:val="20"/>
          <w:szCs w:val="20"/>
          <w:lang w:val="es-MX"/>
          <w14:ligatures w14:val="standardContextual"/>
        </w:rPr>
      </w:pPr>
    </w:p>
    <w:p w14:paraId="271BFD31" w14:textId="77777777" w:rsidR="000E419B" w:rsidRPr="00E4165E" w:rsidRDefault="000E419B" w:rsidP="000E419B">
      <w:pPr>
        <w:spacing w:after="0" w:line="240" w:lineRule="auto"/>
        <w:jc w:val="both"/>
        <w:rPr>
          <w:rFonts w:ascii="Verdana" w:hAnsi="Verdana"/>
          <w:sz w:val="20"/>
          <w:szCs w:val="20"/>
        </w:rPr>
      </w:pPr>
      <w:r w:rsidRPr="006769E4">
        <w:rPr>
          <w:rFonts w:ascii="Verdana" w:hAnsi="Verdana"/>
          <w:sz w:val="20"/>
          <w:szCs w:val="20"/>
        </w:rPr>
        <w:t>Conform</w:t>
      </w:r>
      <w:r>
        <w:rPr>
          <w:rFonts w:ascii="Verdana" w:hAnsi="Verdana"/>
          <w:sz w:val="20"/>
          <w:szCs w:val="20"/>
        </w:rPr>
        <w:t>e</w:t>
      </w:r>
      <w:r w:rsidRPr="006769E4">
        <w:rPr>
          <w:rFonts w:ascii="Verdana" w:hAnsi="Verdana"/>
          <w:sz w:val="20"/>
          <w:szCs w:val="20"/>
        </w:rPr>
        <w:t xml:space="preserve"> con esta regla de combinación de la experiencia, la entidad estatal identificará y definirá la actividad</w:t>
      </w:r>
      <w:r w:rsidRPr="00E4165E">
        <w:rPr>
          <w:rFonts w:ascii="Verdana" w:hAnsi="Verdana"/>
          <w:sz w:val="20"/>
          <w:szCs w:val="20"/>
        </w:rPr>
        <w:t xml:space="preserve">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E4165E">
        <w:rPr>
          <w:rFonts w:ascii="Verdana" w:hAnsi="Verdana"/>
          <w:sz w:val="20"/>
          <w:szCs w:val="20"/>
        </w:rPr>
        <w:t>ii</w:t>
      </w:r>
      <w:proofErr w:type="spellEnd"/>
      <w:r w:rsidRPr="00E4165E">
        <w:rPr>
          <w:rFonts w:ascii="Verdana" w:hAnsi="Verdana"/>
          <w:sz w:val="20"/>
          <w:szCs w:val="20"/>
        </w:rPr>
        <w:t xml:space="preserve">) cuando en un mismo proyecto se incorporen actividades de infraestructura educativa, salud o cultura, recreación y deporte, o </w:t>
      </w:r>
      <w:proofErr w:type="spellStart"/>
      <w:r w:rsidRPr="00E4165E">
        <w:rPr>
          <w:rFonts w:ascii="Verdana" w:hAnsi="Verdana"/>
          <w:sz w:val="20"/>
          <w:szCs w:val="20"/>
        </w:rPr>
        <w:t>iii</w:t>
      </w:r>
      <w:proofErr w:type="spellEnd"/>
      <w:r w:rsidRPr="00E4165E">
        <w:rPr>
          <w:rFonts w:ascii="Verdana" w:hAnsi="Verdana"/>
          <w:sz w:val="20"/>
          <w:szCs w:val="20"/>
        </w:rPr>
        <w:t>) cuando en un Proceso de Contratación aplican matrices de experiencia de otros Documentos Tipo y la Entidad considera conveniente incluir dicha experiencia.</w:t>
      </w:r>
    </w:p>
    <w:p w14:paraId="77CD08A7" w14:textId="77777777" w:rsidR="000E419B" w:rsidRPr="006769E4" w:rsidRDefault="000E419B" w:rsidP="000E419B">
      <w:pPr>
        <w:spacing w:after="0" w:line="276" w:lineRule="auto"/>
        <w:jc w:val="both"/>
        <w:rPr>
          <w:rFonts w:ascii="Verdana" w:eastAsia="Calibri" w:hAnsi="Verdana" w:cs="Arial"/>
          <w:b/>
          <w:bCs/>
          <w:sz w:val="20"/>
          <w:szCs w:val="20"/>
        </w:rPr>
      </w:pPr>
    </w:p>
    <w:p w14:paraId="0FD1F64B" w14:textId="77777777" w:rsidR="000E419B" w:rsidRPr="00F0547E" w:rsidRDefault="000E419B" w:rsidP="000E419B">
      <w:pPr>
        <w:spacing w:after="0" w:line="240" w:lineRule="auto"/>
        <w:rPr>
          <w:rFonts w:ascii="Verdana" w:eastAsia="Geomanist Light" w:hAnsi="Verdana" w:cs="Arial"/>
          <w:lang w:val="es-MX"/>
        </w:rPr>
      </w:pPr>
    </w:p>
    <w:p w14:paraId="04E245E2" w14:textId="77777777" w:rsidR="000E419B" w:rsidRPr="00F0547E" w:rsidRDefault="000E419B" w:rsidP="000E419B">
      <w:pPr>
        <w:spacing w:after="0" w:line="240" w:lineRule="auto"/>
        <w:rPr>
          <w:rFonts w:ascii="Verdana" w:eastAsia="Geomanist Light" w:hAnsi="Verdana" w:cs="Arial"/>
          <w:lang w:val="es-MX"/>
        </w:rPr>
      </w:pPr>
    </w:p>
    <w:p w14:paraId="779FB023" w14:textId="77777777" w:rsidR="000E419B" w:rsidRPr="00F0547E" w:rsidRDefault="000E419B" w:rsidP="000E419B">
      <w:pPr>
        <w:spacing w:after="0" w:line="240" w:lineRule="auto"/>
        <w:rPr>
          <w:rFonts w:ascii="Verdana" w:eastAsia="Geomanist Light" w:hAnsi="Verdana" w:cs="Arial"/>
          <w:lang w:val="es-MX"/>
        </w:rPr>
      </w:pPr>
    </w:p>
    <w:p w14:paraId="44352208" w14:textId="77777777" w:rsidR="000E419B" w:rsidRPr="00F0547E" w:rsidRDefault="000E419B" w:rsidP="000E419B">
      <w:pPr>
        <w:spacing w:after="0" w:line="240" w:lineRule="auto"/>
        <w:rPr>
          <w:rFonts w:ascii="Verdana" w:eastAsia="Geomanist Light" w:hAnsi="Verdana" w:cs="Arial"/>
          <w:lang w:val="es-MX"/>
        </w:rPr>
      </w:pPr>
    </w:p>
    <w:p w14:paraId="4567555D" w14:textId="77777777" w:rsidR="000E419B" w:rsidRPr="00F0547E" w:rsidRDefault="000E419B" w:rsidP="000E419B">
      <w:pPr>
        <w:spacing w:after="0" w:line="240" w:lineRule="auto"/>
        <w:rPr>
          <w:rFonts w:ascii="Verdana" w:eastAsia="Geomanist Light" w:hAnsi="Verdana" w:cs="Arial"/>
          <w:lang w:val="es-MX"/>
        </w:rPr>
      </w:pPr>
    </w:p>
    <w:p w14:paraId="28429D10" w14:textId="77777777" w:rsidR="000E419B" w:rsidRPr="00F0547E" w:rsidRDefault="000E419B" w:rsidP="000E419B">
      <w:pPr>
        <w:spacing w:after="0" w:line="240" w:lineRule="auto"/>
        <w:rPr>
          <w:rFonts w:ascii="Verdana" w:eastAsia="Geomanist Light" w:hAnsi="Verdana" w:cs="Arial"/>
          <w:lang w:val="es-MX"/>
        </w:rPr>
      </w:pPr>
    </w:p>
    <w:p w14:paraId="1E904535" w14:textId="77777777" w:rsidR="000E419B" w:rsidRPr="00F0547E" w:rsidRDefault="000E419B" w:rsidP="000E419B">
      <w:pPr>
        <w:spacing w:after="0" w:line="240" w:lineRule="auto"/>
        <w:rPr>
          <w:rFonts w:ascii="Verdana" w:eastAsia="Geomanist Light" w:hAnsi="Verdana" w:cs="Arial"/>
          <w:lang w:val="es-MX"/>
        </w:rPr>
      </w:pPr>
    </w:p>
    <w:p w14:paraId="1FBBC64B" w14:textId="77777777" w:rsidR="000E419B" w:rsidRPr="00F0547E" w:rsidRDefault="000E419B" w:rsidP="000E419B">
      <w:pPr>
        <w:spacing w:after="0" w:line="240" w:lineRule="auto"/>
        <w:rPr>
          <w:rFonts w:ascii="Verdana" w:eastAsia="Geomanist Light" w:hAnsi="Verdana" w:cs="Arial"/>
          <w:lang w:val="es-MX"/>
        </w:rPr>
      </w:pPr>
    </w:p>
    <w:p w14:paraId="01B2DC07" w14:textId="77777777" w:rsidR="000E419B" w:rsidRPr="00F0547E" w:rsidRDefault="000E419B" w:rsidP="000E419B">
      <w:pPr>
        <w:spacing w:after="0" w:line="240" w:lineRule="auto"/>
        <w:rPr>
          <w:rFonts w:ascii="Verdana" w:eastAsia="Geomanist Light" w:hAnsi="Verdana" w:cs="Arial"/>
          <w:lang w:val="es-MX"/>
        </w:rPr>
      </w:pPr>
    </w:p>
    <w:p w14:paraId="45AFB589" w14:textId="77777777" w:rsidR="000E419B" w:rsidRPr="00F0547E" w:rsidRDefault="000E419B" w:rsidP="000E419B">
      <w:pPr>
        <w:spacing w:after="0" w:line="240" w:lineRule="auto"/>
        <w:rPr>
          <w:rFonts w:ascii="Verdana" w:eastAsia="Geomanist Light" w:hAnsi="Verdana" w:cs="Arial"/>
          <w:lang w:val="es-MX"/>
        </w:rPr>
      </w:pPr>
    </w:p>
    <w:p w14:paraId="00D41D12" w14:textId="77777777" w:rsidR="000E419B" w:rsidRPr="00F0547E" w:rsidRDefault="000E419B" w:rsidP="000E419B">
      <w:pPr>
        <w:spacing w:after="0" w:line="240" w:lineRule="auto"/>
        <w:rPr>
          <w:rFonts w:ascii="Verdana" w:eastAsia="Geomanist Light" w:hAnsi="Verdana" w:cs="Arial"/>
          <w:lang w:val="es-MX"/>
        </w:rPr>
      </w:pPr>
    </w:p>
    <w:p w14:paraId="646BECEA" w14:textId="77777777" w:rsidR="000E419B" w:rsidRPr="00F0547E" w:rsidRDefault="000E419B" w:rsidP="000E419B">
      <w:pPr>
        <w:spacing w:after="0" w:line="240" w:lineRule="auto"/>
        <w:rPr>
          <w:rFonts w:ascii="Verdana" w:eastAsia="Geomanist Light" w:hAnsi="Verdana" w:cs="Arial"/>
          <w:lang w:val="es-MX"/>
        </w:rPr>
      </w:pPr>
    </w:p>
    <w:p w14:paraId="1B6CC1C0" w14:textId="77777777" w:rsidR="000E419B" w:rsidRDefault="000E419B" w:rsidP="000E419B">
      <w:pPr>
        <w:spacing w:after="0" w:line="240" w:lineRule="auto"/>
        <w:rPr>
          <w:rFonts w:ascii="Verdana" w:eastAsia="Geomanist Light" w:hAnsi="Verdana" w:cs="Arial"/>
          <w:lang w:val="es-MX"/>
        </w:rPr>
      </w:pPr>
    </w:p>
    <w:p w14:paraId="3651A18A" w14:textId="77777777" w:rsidR="000E419B" w:rsidRPr="00F0547E" w:rsidRDefault="000E419B" w:rsidP="000E419B">
      <w:pPr>
        <w:spacing w:after="0" w:line="240" w:lineRule="auto"/>
        <w:rPr>
          <w:rFonts w:ascii="Verdana" w:eastAsia="Geomanist Light" w:hAnsi="Verdana" w:cs="Arial"/>
          <w:lang w:val="es-MX"/>
        </w:rPr>
      </w:pPr>
    </w:p>
    <w:p w14:paraId="74AF0D36" w14:textId="0B3F6DD5" w:rsidR="000E419B" w:rsidRDefault="000E419B" w:rsidP="000E419B">
      <w:pPr>
        <w:spacing w:after="0" w:line="240" w:lineRule="auto"/>
        <w:rPr>
          <w:rFonts w:ascii="Verdana" w:eastAsia="Calibri" w:hAnsi="Verdana" w:cs="Vrinda"/>
        </w:rPr>
      </w:pPr>
      <w:r w:rsidRPr="00F0547E">
        <w:rPr>
          <w:rFonts w:ascii="Verdana" w:eastAsia="Calibri" w:hAnsi="Verdana" w:cs="Vrinda"/>
        </w:rPr>
        <w:t xml:space="preserve">Bogotá D.C., </w:t>
      </w:r>
      <w:r w:rsidR="004443BB">
        <w:rPr>
          <w:rFonts w:ascii="Verdana" w:eastAsia="Calibri" w:hAnsi="Verdana" w:cs="Vrinda"/>
        </w:rPr>
        <w:t xml:space="preserve">30 Diciembre 2025 </w:t>
      </w:r>
    </w:p>
    <w:p w14:paraId="13705181" w14:textId="77777777" w:rsidR="004443BB" w:rsidRDefault="004443BB" w:rsidP="000E419B">
      <w:pPr>
        <w:spacing w:after="0" w:line="240" w:lineRule="auto"/>
        <w:rPr>
          <w:rFonts w:ascii="Verdana" w:eastAsia="Calibri" w:hAnsi="Verdana" w:cs="Vrinda"/>
        </w:rPr>
      </w:pPr>
    </w:p>
    <w:p w14:paraId="7A9AC7E6" w14:textId="0294197C" w:rsidR="000E419B" w:rsidRPr="00C7224D" w:rsidRDefault="004443BB" w:rsidP="00C7224D">
      <w:pPr>
        <w:spacing w:after="0" w:line="240" w:lineRule="auto"/>
        <w:jc w:val="right"/>
        <w:rPr>
          <w:rFonts w:ascii="Verdana" w:eastAsia="Calibri" w:hAnsi="Verdana" w:cs="Vrinda"/>
        </w:rPr>
      </w:pPr>
      <w:r w:rsidRPr="004443BB">
        <w:rPr>
          <w:rFonts w:ascii="Verdana" w:eastAsia="Calibri" w:hAnsi="Verdana" w:cs="Vrinda"/>
        </w:rPr>
        <w:drawing>
          <wp:inline distT="0" distB="0" distL="0" distR="0" wp14:anchorId="336032EF" wp14:editId="0B717ABD">
            <wp:extent cx="3333074" cy="1064852"/>
            <wp:effectExtent l="0" t="0" r="0" b="2540"/>
            <wp:docPr id="11329143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914366" name=""/>
                    <pic:cNvPicPr/>
                  </pic:nvPicPr>
                  <pic:blipFill>
                    <a:blip r:embed="rId10"/>
                    <a:stretch>
                      <a:fillRect/>
                    </a:stretch>
                  </pic:blipFill>
                  <pic:spPr>
                    <a:xfrm>
                      <a:off x="0" y="0"/>
                      <a:ext cx="3374696" cy="1078149"/>
                    </a:xfrm>
                    <a:prstGeom prst="rect">
                      <a:avLst/>
                    </a:prstGeom>
                  </pic:spPr>
                </pic:pic>
              </a:graphicData>
            </a:graphic>
          </wp:inline>
        </w:drawing>
      </w:r>
    </w:p>
    <w:p w14:paraId="1EF3C95A" w14:textId="77777777" w:rsidR="000E419B" w:rsidRPr="00F0547E" w:rsidRDefault="000E419B" w:rsidP="000E419B">
      <w:pPr>
        <w:spacing w:after="0" w:line="240" w:lineRule="auto"/>
        <w:rPr>
          <w:rFonts w:ascii="Verdana" w:eastAsia="Calibri" w:hAnsi="Verdana" w:cs="Arial"/>
          <w:lang w:val="es-ES" w:eastAsia="es-ES"/>
        </w:rPr>
      </w:pPr>
      <w:r w:rsidRPr="00F0547E">
        <w:rPr>
          <w:rFonts w:ascii="Verdana" w:eastAsia="Calibri" w:hAnsi="Verdana" w:cs="Arial"/>
          <w:lang w:val="es-ES" w:eastAsia="es-ES"/>
        </w:rPr>
        <w:t>Señor</w:t>
      </w:r>
    </w:p>
    <w:p w14:paraId="098052D9" w14:textId="77777777" w:rsidR="000E419B" w:rsidRPr="00F0547E" w:rsidRDefault="000E419B" w:rsidP="000E419B">
      <w:pPr>
        <w:spacing w:after="0" w:line="240" w:lineRule="auto"/>
        <w:rPr>
          <w:rFonts w:ascii="Verdana" w:eastAsia="Calibri" w:hAnsi="Verdana" w:cs="Arial"/>
          <w:b/>
          <w:bCs/>
          <w:lang w:val="es-ES" w:eastAsia="es-ES"/>
        </w:rPr>
      </w:pPr>
      <w:proofErr w:type="spellStart"/>
      <w:r w:rsidRPr="00F0547E">
        <w:rPr>
          <w:rFonts w:ascii="Verdana" w:eastAsia="Calibri" w:hAnsi="Verdana" w:cs="Arial"/>
          <w:b/>
          <w:bCs/>
          <w:lang w:val="es-ES" w:eastAsia="es-ES"/>
        </w:rPr>
        <w:t>Chelman</w:t>
      </w:r>
      <w:proofErr w:type="spellEnd"/>
      <w:r w:rsidRPr="00F0547E">
        <w:rPr>
          <w:rFonts w:ascii="Verdana" w:eastAsia="Calibri" w:hAnsi="Verdana" w:cs="Arial"/>
          <w:b/>
          <w:bCs/>
          <w:lang w:val="es-ES" w:eastAsia="es-ES"/>
        </w:rPr>
        <w:t xml:space="preserve"> Higuera</w:t>
      </w:r>
    </w:p>
    <w:p w14:paraId="1AF6F772" w14:textId="77777777" w:rsidR="000E419B" w:rsidRPr="00F0547E" w:rsidRDefault="000E419B" w:rsidP="000E419B">
      <w:pPr>
        <w:spacing w:after="0" w:line="240" w:lineRule="auto"/>
        <w:rPr>
          <w:rFonts w:ascii="Verdana" w:eastAsia="Calibri" w:hAnsi="Verdana" w:cs="Arial"/>
          <w:lang w:val="es-ES" w:eastAsia="es-ES"/>
        </w:rPr>
      </w:pPr>
      <w:r w:rsidRPr="00F0547E">
        <w:rPr>
          <w:rFonts w:ascii="Verdana" w:eastAsia="Calibri" w:hAnsi="Verdana" w:cs="Arial"/>
          <w:lang w:val="es-ES" w:eastAsia="es-ES"/>
        </w:rPr>
        <w:t>CHM INGENIERÍA S.A.S</w:t>
      </w:r>
    </w:p>
    <w:p w14:paraId="0F7F9520" w14:textId="77777777" w:rsidR="000E419B" w:rsidRPr="00F0547E" w:rsidRDefault="000E419B" w:rsidP="000E419B">
      <w:pPr>
        <w:spacing w:after="0" w:line="240" w:lineRule="auto"/>
        <w:rPr>
          <w:rFonts w:ascii="Verdana" w:eastAsia="Calibri" w:hAnsi="Verdana" w:cs="Arial"/>
          <w:b/>
          <w:bCs/>
          <w:lang w:val="es-ES_tradnl" w:eastAsia="es-ES_tradnl"/>
        </w:rPr>
      </w:pPr>
      <w:r w:rsidRPr="00F0547E">
        <w:rPr>
          <w:rFonts w:ascii="Verdana" w:eastAsia="Calibri" w:hAnsi="Verdana" w:cs="Arial"/>
          <w:lang w:val="es-ES_tradnl" w:eastAsia="es-ES_tradnl"/>
        </w:rPr>
        <w:t>Bogotá, D.C</w:t>
      </w:r>
    </w:p>
    <w:p w14:paraId="2C88B5C2" w14:textId="77777777" w:rsidR="000E419B" w:rsidRPr="00F0547E" w:rsidRDefault="000E419B" w:rsidP="000E419B">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0E419B" w:rsidRPr="00F0547E" w14:paraId="701C9B90" w14:textId="77777777" w:rsidTr="000E47FD">
        <w:trPr>
          <w:trHeight w:val="229"/>
        </w:trPr>
        <w:tc>
          <w:tcPr>
            <w:tcW w:w="2268" w:type="dxa"/>
          </w:tcPr>
          <w:p w14:paraId="13B191BF" w14:textId="77777777" w:rsidR="000E419B" w:rsidRPr="00F0547E" w:rsidRDefault="000E419B" w:rsidP="000E47FD">
            <w:pPr>
              <w:jc w:val="both"/>
              <w:rPr>
                <w:rFonts w:ascii="Verdana" w:eastAsia="Calibri" w:hAnsi="Verdana" w:cs="Arial"/>
                <w:b/>
                <w:bCs/>
                <w:lang w:val="es-ES_tradnl" w:eastAsia="es-ES_tradnl"/>
              </w:rPr>
            </w:pPr>
          </w:p>
        </w:tc>
        <w:tc>
          <w:tcPr>
            <w:tcW w:w="6100" w:type="dxa"/>
          </w:tcPr>
          <w:p w14:paraId="1E30FDB1" w14:textId="77777777" w:rsidR="000E419B" w:rsidRPr="00F0547E" w:rsidRDefault="000E419B" w:rsidP="000E47FD">
            <w:pPr>
              <w:jc w:val="both"/>
              <w:rPr>
                <w:rFonts w:ascii="Verdana" w:eastAsia="Calibri" w:hAnsi="Verdana" w:cs="Arial"/>
                <w:b/>
                <w:bCs/>
                <w:lang w:val="es-ES" w:eastAsia="es-ES"/>
              </w:rPr>
            </w:pPr>
            <w:r w:rsidRPr="00F0547E">
              <w:rPr>
                <w:rFonts w:ascii="Verdana" w:eastAsia="Calibri" w:hAnsi="Verdana" w:cs="Arial"/>
                <w:b/>
                <w:bCs/>
                <w:lang w:val="es-ES" w:eastAsia="es-ES"/>
              </w:rPr>
              <w:t>Concepto C-1821 de 2025</w:t>
            </w:r>
          </w:p>
          <w:p w14:paraId="588136B5" w14:textId="77777777" w:rsidR="000E419B" w:rsidRPr="00F0547E" w:rsidRDefault="000E419B" w:rsidP="000E47FD">
            <w:pPr>
              <w:jc w:val="both"/>
              <w:rPr>
                <w:rFonts w:ascii="Verdana" w:eastAsia="Calibri" w:hAnsi="Verdana" w:cs="Arial"/>
                <w:b/>
                <w:bCs/>
                <w:lang w:val="es-ES" w:eastAsia="es-ES"/>
              </w:rPr>
            </w:pPr>
          </w:p>
        </w:tc>
      </w:tr>
      <w:tr w:rsidR="000E419B" w:rsidRPr="00F0547E" w14:paraId="753D3A3C" w14:textId="77777777" w:rsidTr="000E47FD">
        <w:trPr>
          <w:trHeight w:val="884"/>
        </w:trPr>
        <w:tc>
          <w:tcPr>
            <w:tcW w:w="2268" w:type="dxa"/>
          </w:tcPr>
          <w:p w14:paraId="1488CD0A" w14:textId="77777777" w:rsidR="000E419B" w:rsidRPr="00F0547E" w:rsidRDefault="000E419B" w:rsidP="000E47FD">
            <w:pPr>
              <w:jc w:val="both"/>
              <w:rPr>
                <w:rFonts w:ascii="Verdana" w:eastAsia="Calibri" w:hAnsi="Verdana" w:cs="Arial"/>
                <w:lang w:val="es-ES_tradnl" w:eastAsia="es-ES_tradnl"/>
              </w:rPr>
            </w:pPr>
            <w:r w:rsidRPr="00F0547E">
              <w:rPr>
                <w:rFonts w:ascii="Verdana" w:eastAsia="Calibri" w:hAnsi="Verdana" w:cs="Arial"/>
                <w:b/>
                <w:lang w:val="es-ES_tradnl" w:eastAsia="es-ES_tradnl"/>
              </w:rPr>
              <w:t>Temas:</w:t>
            </w:r>
            <w:r w:rsidRPr="00F0547E">
              <w:rPr>
                <w:rFonts w:ascii="Verdana" w:eastAsia="Calibri" w:hAnsi="Verdana" w:cs="Arial"/>
                <w:lang w:val="es-ES_tradnl" w:eastAsia="es-ES_tradnl"/>
              </w:rPr>
              <w:t xml:space="preserve">                   </w:t>
            </w:r>
          </w:p>
        </w:tc>
        <w:tc>
          <w:tcPr>
            <w:tcW w:w="6100" w:type="dxa"/>
          </w:tcPr>
          <w:p w14:paraId="5F2EB77F" w14:textId="77777777" w:rsidR="000E419B" w:rsidRPr="00032C2C" w:rsidRDefault="000E419B" w:rsidP="000E47FD">
            <w:pPr>
              <w:jc w:val="both"/>
              <w:rPr>
                <w:rFonts w:ascii="Verdana" w:eastAsia="Calibri" w:hAnsi="Verdana" w:cs="Arial"/>
                <w:lang w:val="es-ES_tradnl"/>
              </w:rPr>
            </w:pPr>
            <w:r w:rsidRPr="00032C2C">
              <w:rPr>
                <w:rFonts w:ascii="Verdana" w:eastAsia="Calibri" w:hAnsi="Verdana" w:cs="Arial"/>
                <w:lang w:val="es-ES_tradnl"/>
              </w:rPr>
              <w:t xml:space="preserve">DOCUMENTOS TIPO – Fundamento normativo – </w:t>
            </w:r>
            <w:proofErr w:type="gramStart"/>
            <w:r w:rsidRPr="00032C2C">
              <w:rPr>
                <w:rFonts w:ascii="Verdana" w:eastAsia="Calibri" w:hAnsi="Verdana" w:cs="Arial"/>
                <w:lang w:val="es-ES_tradnl"/>
              </w:rPr>
              <w:t>Obligatoriedad  /</w:t>
            </w:r>
            <w:proofErr w:type="gramEnd"/>
            <w:r w:rsidRPr="00032C2C">
              <w:rPr>
                <w:rFonts w:ascii="Verdana" w:eastAsia="Calibri" w:hAnsi="Verdana" w:cs="Arial"/>
                <w:lang w:val="es-ES_tradnl"/>
              </w:rPr>
              <w:t xml:space="preserve"> DOCUMENTOS TIPO – Infraestructura social – Cultura, recreación y deporte / </w:t>
            </w:r>
            <w:r w:rsidRPr="00032C2C">
              <w:rPr>
                <w:rFonts w:ascii="Verdana" w:eastAsia="Calibri" w:hAnsi="Verdana" w:cs="Arial"/>
                <w:sz w:val="20"/>
                <w:szCs w:val="20"/>
                <w:lang w:val="es-ES"/>
              </w:rPr>
              <w:t xml:space="preserve">DOCUMENTO BASE – Sector social – Licitación Pública – Características de los contratos para acreditar experiencia – Literal L – Alcance  / </w:t>
            </w:r>
            <w:r w:rsidRPr="00032C2C">
              <w:rPr>
                <w:rFonts w:ascii="Verdana" w:eastAsia="Calibri" w:hAnsi="Verdana" w:cs="Arial"/>
                <w:lang w:val="es-ES_tradnl"/>
              </w:rPr>
              <w:t>COMBINACIÓN DE EXPERIENCIA − Documentos tipo − Infraestructura Social – Actividad principal y secundaria – Reglas</w:t>
            </w:r>
          </w:p>
          <w:p w14:paraId="1E426C30" w14:textId="77777777" w:rsidR="000E419B" w:rsidRPr="006769E4" w:rsidRDefault="000E419B" w:rsidP="000E47FD">
            <w:pPr>
              <w:jc w:val="both"/>
              <w:rPr>
                <w:rFonts w:ascii="Verdana" w:eastAsia="Calibri" w:hAnsi="Verdana" w:cs="Arial"/>
                <w:bCs/>
                <w:highlight w:val="yellow"/>
                <w:lang w:val="es-ES_tradnl" w:eastAsia="es-ES"/>
              </w:rPr>
            </w:pPr>
          </w:p>
        </w:tc>
      </w:tr>
      <w:tr w:rsidR="000E419B" w:rsidRPr="00F0547E" w14:paraId="55B594B4" w14:textId="77777777" w:rsidTr="000E47FD">
        <w:tc>
          <w:tcPr>
            <w:tcW w:w="2268" w:type="dxa"/>
          </w:tcPr>
          <w:p w14:paraId="48F016F8" w14:textId="77777777" w:rsidR="000E419B" w:rsidRPr="00F0547E" w:rsidRDefault="000E419B" w:rsidP="000E47FD">
            <w:pPr>
              <w:jc w:val="both"/>
              <w:rPr>
                <w:rFonts w:ascii="Verdana" w:eastAsia="Calibri" w:hAnsi="Verdana" w:cs="Arial"/>
                <w:b/>
                <w:lang w:val="es-ES_tradnl" w:eastAsia="es-ES_tradnl"/>
              </w:rPr>
            </w:pPr>
            <w:r w:rsidRPr="00F0547E">
              <w:rPr>
                <w:rFonts w:ascii="Verdana" w:eastAsia="Calibri" w:hAnsi="Verdana" w:cs="Arial"/>
                <w:b/>
                <w:lang w:val="es-ES_tradnl" w:eastAsia="es-ES_tradnl"/>
              </w:rPr>
              <w:t>Radicación:</w:t>
            </w:r>
            <w:r w:rsidRPr="00F0547E">
              <w:rPr>
                <w:rFonts w:ascii="Verdana" w:eastAsia="Calibri" w:hAnsi="Verdana" w:cs="Arial"/>
                <w:lang w:val="es-ES_tradnl" w:eastAsia="es-ES_tradnl"/>
              </w:rPr>
              <w:t xml:space="preserve">               </w:t>
            </w:r>
          </w:p>
        </w:tc>
        <w:tc>
          <w:tcPr>
            <w:tcW w:w="6100" w:type="dxa"/>
          </w:tcPr>
          <w:p w14:paraId="3DADF5A5" w14:textId="77777777" w:rsidR="000E419B" w:rsidRPr="00F0547E" w:rsidRDefault="000E419B" w:rsidP="000E47FD">
            <w:pPr>
              <w:ind w:left="3" w:hanging="3"/>
              <w:jc w:val="both"/>
              <w:rPr>
                <w:rFonts w:ascii="Verdana" w:eastAsia="Calibri" w:hAnsi="Verdana" w:cs="Arial"/>
                <w:lang w:val="es-ES_tradnl" w:eastAsia="es-ES_tradnl"/>
              </w:rPr>
            </w:pPr>
            <w:r w:rsidRPr="00F0547E">
              <w:rPr>
                <w:rFonts w:ascii="Verdana" w:eastAsia="Calibri" w:hAnsi="Verdana" w:cs="Arial"/>
                <w:lang w:val="es-ES_tradnl" w:eastAsia="es-ES_tradnl"/>
              </w:rPr>
              <w:t>Respuesta a consulta con radicado No. 1_2025_12_12_013931</w:t>
            </w:r>
          </w:p>
        </w:tc>
      </w:tr>
    </w:tbl>
    <w:p w14:paraId="3216AE75" w14:textId="77777777" w:rsidR="000E419B" w:rsidRPr="00F0547E" w:rsidRDefault="000E419B" w:rsidP="000E419B">
      <w:pPr>
        <w:spacing w:after="0" w:line="240" w:lineRule="auto"/>
        <w:jc w:val="both"/>
        <w:rPr>
          <w:rFonts w:ascii="Verdana" w:eastAsia="Calibri" w:hAnsi="Verdana" w:cs="Arial"/>
          <w:lang w:val="es-ES_tradnl" w:eastAsia="es-ES_tradnl"/>
        </w:rPr>
      </w:pPr>
    </w:p>
    <w:p w14:paraId="2B2F9C04" w14:textId="77777777" w:rsidR="000E419B" w:rsidRPr="00F0547E" w:rsidRDefault="000E419B" w:rsidP="000E419B">
      <w:pPr>
        <w:spacing w:after="0" w:line="276" w:lineRule="auto"/>
        <w:jc w:val="both"/>
        <w:rPr>
          <w:rFonts w:ascii="Verdana" w:eastAsia="Calibri" w:hAnsi="Verdana" w:cs="Arial"/>
          <w:lang w:val="es-ES" w:eastAsia="es-ES"/>
        </w:rPr>
      </w:pPr>
      <w:r w:rsidRPr="00F0547E">
        <w:rPr>
          <w:rFonts w:ascii="Verdana" w:eastAsia="Calibri" w:hAnsi="Verdana" w:cs="Arial"/>
          <w:lang w:val="es-ES" w:eastAsia="es-ES"/>
        </w:rPr>
        <w:t xml:space="preserve">Estimado señor Higuera: </w:t>
      </w:r>
    </w:p>
    <w:p w14:paraId="5C81134D" w14:textId="77777777" w:rsidR="000E419B" w:rsidRPr="00F0547E" w:rsidRDefault="000E419B" w:rsidP="000E419B">
      <w:pPr>
        <w:tabs>
          <w:tab w:val="left" w:pos="3768"/>
        </w:tabs>
        <w:spacing w:after="0" w:line="276" w:lineRule="auto"/>
        <w:jc w:val="both"/>
        <w:rPr>
          <w:rFonts w:ascii="Verdana" w:eastAsia="Calibri" w:hAnsi="Verdana" w:cs="Arial"/>
          <w:lang w:val="es-ES" w:eastAsia="es-ES"/>
        </w:rPr>
      </w:pPr>
      <w:r w:rsidRPr="00F0547E">
        <w:rPr>
          <w:rFonts w:ascii="Verdana" w:eastAsia="Calibri" w:hAnsi="Verdana" w:cs="Arial"/>
          <w:lang w:val="es-ES" w:eastAsia="es-ES"/>
        </w:rPr>
        <w:tab/>
      </w:r>
    </w:p>
    <w:p w14:paraId="5ECE669C" w14:textId="77777777" w:rsidR="000E419B" w:rsidRPr="00F0547E" w:rsidRDefault="000E419B" w:rsidP="000E419B">
      <w:pPr>
        <w:spacing w:after="0" w:line="276" w:lineRule="auto"/>
        <w:jc w:val="both"/>
        <w:rPr>
          <w:rFonts w:ascii="Verdana" w:eastAsia="Calibri" w:hAnsi="Verdana" w:cs="Arial"/>
          <w:lang w:val="es-ES" w:eastAsia="es-ES"/>
        </w:rPr>
      </w:pPr>
      <w:r w:rsidRPr="00F0547E">
        <w:rPr>
          <w:rFonts w:ascii="Verdana" w:eastAsia="Calibri" w:hAnsi="Verdana" w:cs="Arial"/>
          <w:lang w:val="es-ES" w:eastAsia="es-ES"/>
        </w:rPr>
        <w:t>En ejercicio de la competencia otorgada por los artículos 3, numeral 5º, y 11, numeral 8º, del Decreto Ley 4170 de 2011,</w:t>
      </w:r>
      <w:r w:rsidRPr="00F0547E">
        <w:rPr>
          <w:rFonts w:ascii="Verdana" w:eastAsia="Arial MT" w:hAnsi="Verdana" w:cs="Arial MT"/>
          <w:lang w:val="es-ES" w:eastAsia="es-ES"/>
        </w:rPr>
        <w:t xml:space="preserve"> </w:t>
      </w:r>
      <w:r w:rsidRPr="00F0547E">
        <w:rPr>
          <w:rFonts w:ascii="Verdana" w:eastAsia="Calibri" w:hAnsi="Verdana" w:cs="Arial"/>
        </w:rPr>
        <w:t xml:space="preserve">así como lo establecido en el artículo 4 de la Resolución 1707 de 2018 expedida por esta Entidad, </w:t>
      </w:r>
      <w:r w:rsidRPr="00F0547E">
        <w:rPr>
          <w:rFonts w:ascii="Verdana" w:eastAsia="Calibri" w:hAnsi="Verdana" w:cs="Arial"/>
          <w:lang w:val="es-ES" w:eastAsia="es-ES"/>
        </w:rPr>
        <w:t xml:space="preserve">la Agencia Nacional de Contratación Pública – Colombia Compra Eficiente– responde su solicitud de consulta del 12 de diciembre de 2025, en la cual manifiesta lo siguiente: </w:t>
      </w:r>
    </w:p>
    <w:p w14:paraId="2F434F41" w14:textId="77777777" w:rsidR="000E419B" w:rsidRPr="00F0547E" w:rsidRDefault="000E419B" w:rsidP="000E419B">
      <w:pPr>
        <w:tabs>
          <w:tab w:val="left" w:pos="142"/>
          <w:tab w:val="left" w:pos="284"/>
        </w:tabs>
        <w:spacing w:after="0" w:line="276" w:lineRule="auto"/>
        <w:ind w:left="709" w:right="709"/>
        <w:jc w:val="both"/>
        <w:rPr>
          <w:rFonts w:ascii="Verdana" w:eastAsia="Century Gothic" w:hAnsi="Verdana" w:cs="Century Gothic"/>
          <w:b/>
          <w:bCs/>
        </w:rPr>
      </w:pPr>
    </w:p>
    <w:p w14:paraId="44444F9F" w14:textId="77777777" w:rsidR="000E419B" w:rsidRPr="00F0547E" w:rsidRDefault="000E419B" w:rsidP="000E4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F0547E">
        <w:rPr>
          <w:rFonts w:ascii="Verdana" w:eastAsia="Century Gothic" w:hAnsi="Verdana" w:cs="Century Gothic"/>
          <w:sz w:val="21"/>
          <w:szCs w:val="21"/>
          <w:lang w:val="es-ES"/>
        </w:rPr>
        <w:t>“</w:t>
      </w:r>
      <w:r w:rsidRPr="00F0547E">
        <w:rPr>
          <w:rFonts w:ascii="Verdana" w:hAnsi="Verdana" w:cs="Arial"/>
          <w:color w:val="000000"/>
          <w:sz w:val="21"/>
          <w:szCs w:val="21"/>
          <w:lang w:val="es-MX"/>
          <w14:ligatures w14:val="standardContextual"/>
        </w:rPr>
        <w:t xml:space="preserve">1. Para el pliego de condiciones de obra publica de infraestructura social, en el numeral 3.5 Literal L, se prohíbe el uso de contratos de obras hidráulicas para contratos de edificaciones; más sin embargo </w:t>
      </w:r>
      <w:r w:rsidRPr="00F0547E">
        <w:rPr>
          <w:rFonts w:ascii="Verdana" w:hAnsi="Verdana" w:cs="Arial"/>
          <w:color w:val="000000"/>
          <w:sz w:val="21"/>
          <w:szCs w:val="21"/>
          <w:lang w:val="es-MX"/>
          <w14:ligatures w14:val="standardContextual"/>
        </w:rPr>
        <w:lastRenderedPageBreak/>
        <w:t>qué pasa cuando la entidad que adelanta el proceso, requiere experiencia de una actividad secundaria en 1. OBRAS DE ACUEDUCTO 1.1 PROYECTOS DE CONSTRUCCIÓN DE ACUEDUCTOS (URBANOS Y/O RURALES) Y/U OBRAS COMPLEMENTARIAS, ¿se estaría generando una controversia entre lo que dicta el Literal y el requerimiento de la entidad.</w:t>
      </w:r>
    </w:p>
    <w:p w14:paraId="0BAF6CE4" w14:textId="77777777" w:rsidR="000E419B" w:rsidRPr="00F0547E" w:rsidRDefault="000E419B" w:rsidP="000E4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F0547E">
        <w:rPr>
          <w:rFonts w:ascii="Verdana" w:hAnsi="Verdana" w:cs="Arial"/>
          <w:color w:val="000000"/>
          <w:sz w:val="21"/>
          <w:szCs w:val="21"/>
          <w:lang w:val="es-MX"/>
          <w14:ligatures w14:val="standardContextual"/>
        </w:rPr>
        <w:t>2. ¿Del anterior cuestionamiento es claro deducir que el Literal L, se refiere solo a las experiencias que tengan que ver con edificaciones?</w:t>
      </w:r>
    </w:p>
    <w:p w14:paraId="63F13068" w14:textId="77777777" w:rsidR="000E419B" w:rsidRPr="00F0547E" w:rsidRDefault="000E419B" w:rsidP="000E41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14:ligatures w14:val="standardContextual"/>
        </w:rPr>
      </w:pPr>
      <w:r w:rsidRPr="00F0547E">
        <w:rPr>
          <w:rFonts w:ascii="Verdana" w:hAnsi="Verdana" w:cs="Arial"/>
          <w:color w:val="000000"/>
          <w:sz w:val="21"/>
          <w:szCs w:val="21"/>
          <w:lang w:val="es-MX"/>
          <w14:ligatures w14:val="standardContextual"/>
        </w:rPr>
        <w:t xml:space="preserve">3. ¿Se invalida el Literal L cuando en las actividades secundarias se requieren Obras hidráulicas?”. </w:t>
      </w:r>
    </w:p>
    <w:p w14:paraId="36DAEDDC" w14:textId="77777777" w:rsidR="000E419B" w:rsidRPr="00F0547E" w:rsidRDefault="000E419B" w:rsidP="000E419B">
      <w:pPr>
        <w:spacing w:after="0" w:line="276" w:lineRule="auto"/>
        <w:jc w:val="both"/>
        <w:rPr>
          <w:rFonts w:ascii="Verdana" w:eastAsia="Calibri" w:hAnsi="Verdana" w:cs="Arial"/>
          <w:lang w:val="es-ES" w:eastAsia="es-ES"/>
        </w:rPr>
      </w:pPr>
    </w:p>
    <w:p w14:paraId="07E3CFDE" w14:textId="77777777" w:rsidR="000E419B" w:rsidRPr="00F0547E" w:rsidRDefault="000E419B" w:rsidP="000E419B">
      <w:pPr>
        <w:numPr>
          <w:ilvl w:val="0"/>
          <w:numId w:val="17"/>
        </w:numPr>
        <w:tabs>
          <w:tab w:val="left" w:pos="142"/>
          <w:tab w:val="left" w:pos="284"/>
        </w:tabs>
        <w:spacing w:after="0" w:line="276" w:lineRule="auto"/>
        <w:jc w:val="both"/>
        <w:rPr>
          <w:rFonts w:ascii="Verdana" w:eastAsia="Century Gothic" w:hAnsi="Verdana" w:cs="Century Gothic"/>
          <w:b/>
          <w:bCs/>
        </w:rPr>
      </w:pPr>
      <w:r w:rsidRPr="00F0547E">
        <w:rPr>
          <w:rFonts w:ascii="Verdana" w:eastAsia="Century Gothic" w:hAnsi="Verdana" w:cs="Century Gothic"/>
          <w:b/>
          <w:bCs/>
        </w:rPr>
        <w:t>Problema planteado:</w:t>
      </w:r>
    </w:p>
    <w:p w14:paraId="49AA1AF0" w14:textId="77777777" w:rsidR="000E419B" w:rsidRPr="00F0547E" w:rsidRDefault="000E419B" w:rsidP="000E419B">
      <w:pPr>
        <w:tabs>
          <w:tab w:val="left" w:pos="426"/>
        </w:tabs>
        <w:spacing w:after="0" w:line="276" w:lineRule="auto"/>
        <w:jc w:val="both"/>
        <w:rPr>
          <w:rFonts w:ascii="Verdana" w:eastAsia="Century Gothic" w:hAnsi="Verdana" w:cs="Century Gothic"/>
          <w:lang w:val="es-ES"/>
        </w:rPr>
      </w:pPr>
    </w:p>
    <w:p w14:paraId="1DD8583C" w14:textId="77777777" w:rsidR="000E419B" w:rsidRPr="00F0547E" w:rsidRDefault="000E419B" w:rsidP="000E419B">
      <w:pPr>
        <w:spacing w:after="0" w:line="276" w:lineRule="auto"/>
        <w:jc w:val="both"/>
        <w:rPr>
          <w:rFonts w:ascii="Verdana" w:eastAsia="Calibri" w:hAnsi="Verdana" w:cs="Arial"/>
          <w:lang w:val="es-ES" w:eastAsia="es-ES"/>
        </w:rPr>
      </w:pPr>
      <w:r w:rsidRPr="00F0547E">
        <w:rPr>
          <w:rFonts w:ascii="Verdana" w:eastAsia="Century Gothic" w:hAnsi="Verdana" w:cs="Century Gothic"/>
        </w:rPr>
        <w:t xml:space="preserve">De acuerdo con el contenido de su solicitud, en relación con los documentos tipo del sector </w:t>
      </w:r>
      <w:r w:rsidRPr="000C75CC">
        <w:rPr>
          <w:rFonts w:ascii="Verdana" w:eastAsia="Century Gothic" w:hAnsi="Verdana" w:cs="Century Gothic"/>
        </w:rPr>
        <w:t xml:space="preserve">social, esta Agencia resolverá los siguientes problemas jurídicos: </w:t>
      </w:r>
      <w:r w:rsidRPr="000C75CC">
        <w:rPr>
          <w:rFonts w:ascii="Verdana" w:eastAsia="Calibri" w:hAnsi="Verdana" w:cs="Arial"/>
          <w:lang w:val="es-ES" w:eastAsia="es-ES"/>
        </w:rPr>
        <w:t xml:space="preserve">i) ¿cuál es el alcance del literal L) del numeral 3.5.1 del documento base? y </w:t>
      </w:r>
      <w:proofErr w:type="spellStart"/>
      <w:r w:rsidRPr="000C75CC">
        <w:rPr>
          <w:rFonts w:ascii="Verdana" w:eastAsia="Calibri" w:hAnsi="Verdana" w:cs="Arial"/>
          <w:lang w:val="es-ES" w:eastAsia="es-ES"/>
        </w:rPr>
        <w:t>ii</w:t>
      </w:r>
      <w:proofErr w:type="spellEnd"/>
      <w:r w:rsidRPr="000C75CC">
        <w:rPr>
          <w:rFonts w:ascii="Verdana" w:eastAsia="Calibri" w:hAnsi="Verdana" w:cs="Arial"/>
          <w:lang w:val="es-ES" w:eastAsia="es-ES"/>
        </w:rPr>
        <w:t xml:space="preserve"> </w:t>
      </w:r>
      <w:proofErr w:type="gramStart"/>
      <w:r w:rsidRPr="000C75CC">
        <w:rPr>
          <w:rFonts w:ascii="Verdana" w:eastAsia="Calibri" w:hAnsi="Verdana" w:cs="Arial"/>
          <w:lang w:val="es-ES" w:eastAsia="es-ES"/>
        </w:rPr>
        <w:t>¿</w:t>
      </w:r>
      <w:r w:rsidRPr="000C75CC">
        <w:rPr>
          <w:rFonts w:ascii="Verdana" w:eastAsia="Calibri" w:hAnsi="Verdana" w:cs="Arial"/>
          <w:bCs/>
          <w:lang w:val="es-ES_tradnl" w:eastAsia="es-ES_tradnl"/>
        </w:rPr>
        <w:t xml:space="preserve"> Cómo</w:t>
      </w:r>
      <w:proofErr w:type="gramEnd"/>
      <w:r w:rsidRPr="000C75CC">
        <w:rPr>
          <w:rFonts w:ascii="Verdana" w:eastAsia="Calibri" w:hAnsi="Verdana" w:cs="Arial"/>
          <w:bCs/>
          <w:lang w:val="es-ES_tradnl" w:eastAsia="es-ES_tradnl"/>
        </w:rPr>
        <w:t xml:space="preserve"> opera la combinación de experiencia entre dos (2) actividades contenidas en dos documentos tipo?</w:t>
      </w:r>
    </w:p>
    <w:p w14:paraId="0FBDB09E" w14:textId="77777777" w:rsidR="000E419B" w:rsidRPr="00F0547E" w:rsidRDefault="000E419B" w:rsidP="000E419B">
      <w:pPr>
        <w:spacing w:after="0" w:line="276" w:lineRule="auto"/>
        <w:jc w:val="both"/>
        <w:rPr>
          <w:rFonts w:ascii="Verdana" w:eastAsia="Century Gothic" w:hAnsi="Verdana" w:cs="Century Gothic"/>
        </w:rPr>
      </w:pPr>
    </w:p>
    <w:p w14:paraId="7B2D676D" w14:textId="77777777" w:rsidR="000E419B" w:rsidRPr="00F0547E" w:rsidRDefault="000E419B" w:rsidP="000E419B">
      <w:pPr>
        <w:tabs>
          <w:tab w:val="left" w:pos="142"/>
          <w:tab w:val="left" w:pos="284"/>
        </w:tabs>
        <w:spacing w:after="0" w:line="276" w:lineRule="auto"/>
        <w:contextualSpacing/>
        <w:jc w:val="both"/>
        <w:rPr>
          <w:rFonts w:ascii="Verdana" w:eastAsia="Century Gothic" w:hAnsi="Verdana" w:cs="Century Gothic"/>
          <w:b/>
          <w:bCs/>
          <w:lang w:val="es-ES"/>
        </w:rPr>
      </w:pPr>
      <w:r w:rsidRPr="00F0547E">
        <w:rPr>
          <w:rFonts w:ascii="Verdana" w:eastAsia="Century Gothic" w:hAnsi="Verdana" w:cs="Century Gothic"/>
          <w:b/>
          <w:bCs/>
          <w:lang w:val="es-ES"/>
        </w:rPr>
        <w:t>2. Respuestas:</w:t>
      </w:r>
    </w:p>
    <w:p w14:paraId="17E5AC1F" w14:textId="77777777" w:rsidR="000E419B" w:rsidRPr="00F0547E" w:rsidRDefault="000E419B" w:rsidP="000E419B">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E419B" w:rsidRPr="00F0547E" w14:paraId="3C788445" w14:textId="77777777" w:rsidTr="000E47FD">
        <w:trPr>
          <w:trHeight w:val="40"/>
        </w:trPr>
        <w:tc>
          <w:tcPr>
            <w:tcW w:w="8828" w:type="dxa"/>
            <w:tcBorders>
              <w:top w:val="dotted" w:sz="4" w:space="0" w:color="auto"/>
              <w:left w:val="dotted" w:sz="4" w:space="0" w:color="auto"/>
              <w:bottom w:val="dotted" w:sz="4" w:space="0" w:color="auto"/>
              <w:right w:val="dotted" w:sz="4" w:space="0" w:color="auto"/>
            </w:tcBorders>
          </w:tcPr>
          <w:p w14:paraId="6108EDE9" w14:textId="77777777" w:rsidR="000E419B" w:rsidRPr="00F0547E" w:rsidRDefault="000E419B" w:rsidP="000E47FD">
            <w:pPr>
              <w:pStyle w:val="NormalWeb"/>
              <w:spacing w:before="0" w:beforeAutospacing="0" w:after="120" w:afterAutospacing="0"/>
              <w:jc w:val="both"/>
              <w:rPr>
                <w:rFonts w:ascii="Verdana" w:hAnsi="Verdana"/>
                <w:sz w:val="22"/>
                <w:szCs w:val="22"/>
              </w:rPr>
            </w:pPr>
            <w:r>
              <w:rPr>
                <w:rFonts w:ascii="Verdana" w:eastAsia="Aptos" w:hAnsi="Verdana" w:cs="Arial"/>
              </w:rPr>
              <w:t xml:space="preserve">i) </w:t>
            </w:r>
            <w:r w:rsidRPr="00F0547E">
              <w:rPr>
                <w:rFonts w:ascii="Verdana" w:hAnsi="Verdana"/>
                <w:sz w:val="22"/>
                <w:szCs w:val="22"/>
              </w:rPr>
              <w:t xml:space="preserve">El literal </w:t>
            </w:r>
            <w:r>
              <w:rPr>
                <w:rFonts w:ascii="Verdana" w:hAnsi="Verdana"/>
                <w:sz w:val="22"/>
                <w:szCs w:val="22"/>
              </w:rPr>
              <w:t xml:space="preserve">L contenido en el </w:t>
            </w:r>
            <w:r w:rsidRPr="0079007F">
              <w:rPr>
                <w:rFonts w:ascii="Verdana" w:hAnsi="Verdana"/>
                <w:sz w:val="22"/>
                <w:szCs w:val="22"/>
              </w:rPr>
              <w:t>numeral</w:t>
            </w:r>
            <w:r>
              <w:rPr>
                <w:rFonts w:ascii="Verdana" w:hAnsi="Verdana"/>
                <w:sz w:val="22"/>
                <w:szCs w:val="22"/>
              </w:rPr>
              <w:t xml:space="preserve"> 3.5.1. del documento base, de los documentos tipo de licitación de obra pública de infraestructura social, tiene el siguiente alcance.</w:t>
            </w:r>
            <w:r w:rsidRPr="00F0547E">
              <w:rPr>
                <w:rFonts w:ascii="Verdana" w:hAnsi="Verdana"/>
                <w:sz w:val="22"/>
                <w:szCs w:val="22"/>
              </w:rPr>
              <w:t xml:space="preserve"> </w:t>
            </w:r>
            <w:r>
              <w:rPr>
                <w:rFonts w:ascii="Verdana" w:hAnsi="Verdana"/>
                <w:sz w:val="22"/>
                <w:szCs w:val="22"/>
              </w:rPr>
              <w:t>E</w:t>
            </w:r>
            <w:r w:rsidRPr="00F0547E">
              <w:rPr>
                <w:rFonts w:ascii="Verdana" w:hAnsi="Verdana"/>
                <w:sz w:val="22"/>
                <w:szCs w:val="22"/>
              </w:rPr>
              <w:t>n primer lugar, hace referencia a las consideraciones que deben tenerse en cuenta para la acreditación de experiencia en las actividades incluidas en alguna de las matrices del sector social —salud, educación o cultura, recreación y deporte—</w:t>
            </w:r>
            <w:r>
              <w:rPr>
                <w:rFonts w:ascii="Verdana" w:hAnsi="Verdana"/>
                <w:sz w:val="22"/>
                <w:szCs w:val="22"/>
              </w:rPr>
              <w:t xml:space="preserve"> y particularmente, tal como lo señala la nota, estas </w:t>
            </w:r>
            <w:r w:rsidRPr="00F0547E">
              <w:rPr>
                <w:rFonts w:ascii="Verdana" w:hAnsi="Verdana"/>
                <w:sz w:val="22"/>
                <w:szCs w:val="22"/>
              </w:rPr>
              <w:t xml:space="preserve">condiciones </w:t>
            </w:r>
            <w:r>
              <w:rPr>
                <w:rFonts w:ascii="Verdana" w:hAnsi="Verdana"/>
                <w:sz w:val="22"/>
                <w:szCs w:val="22"/>
              </w:rPr>
              <w:t xml:space="preserve">son </w:t>
            </w:r>
            <w:r w:rsidRPr="00F0547E">
              <w:rPr>
                <w:rFonts w:ascii="Verdana" w:hAnsi="Verdana"/>
                <w:sz w:val="22"/>
                <w:szCs w:val="22"/>
              </w:rPr>
              <w:t xml:space="preserve">aplicables cuando se pretenda acreditar </w:t>
            </w:r>
            <w:r w:rsidRPr="000C75CC">
              <w:rPr>
                <w:rFonts w:ascii="Verdana" w:hAnsi="Verdana"/>
                <w:i/>
                <w:iCs/>
                <w:sz w:val="22"/>
                <w:szCs w:val="22"/>
              </w:rPr>
              <w:t xml:space="preserve">experiencia en </w:t>
            </w:r>
            <w:r w:rsidRPr="000C75CC">
              <w:rPr>
                <w:rStyle w:val="Textoennegrita"/>
                <w:rFonts w:ascii="Verdana" w:eastAsiaTheme="majorEastAsia" w:hAnsi="Verdana"/>
                <w:i/>
                <w:iCs/>
                <w:sz w:val="22"/>
                <w:szCs w:val="22"/>
              </w:rPr>
              <w:t>edificaciones verticales</w:t>
            </w:r>
            <w:r w:rsidRPr="00B85737">
              <w:rPr>
                <w:rFonts w:ascii="Verdana" w:hAnsi="Verdana"/>
                <w:sz w:val="22"/>
                <w:szCs w:val="22"/>
              </w:rPr>
              <w:t>,</w:t>
            </w:r>
            <w:r w:rsidRPr="00F0547E">
              <w:rPr>
                <w:rFonts w:ascii="Verdana" w:hAnsi="Verdana"/>
                <w:b/>
                <w:bCs/>
                <w:sz w:val="22"/>
                <w:szCs w:val="22"/>
              </w:rPr>
              <w:t xml:space="preserve"> </w:t>
            </w:r>
            <w:r w:rsidRPr="00F0547E">
              <w:rPr>
                <w:rFonts w:ascii="Verdana" w:hAnsi="Verdana"/>
                <w:sz w:val="22"/>
                <w:szCs w:val="22"/>
              </w:rPr>
              <w:t>precisando que</w:t>
            </w:r>
            <w:r w:rsidRPr="00F0547E">
              <w:rPr>
                <w:rFonts w:ascii="Verdana" w:hAnsi="Verdana"/>
                <w:b/>
                <w:bCs/>
                <w:sz w:val="22"/>
                <w:szCs w:val="22"/>
              </w:rPr>
              <w:t xml:space="preserve"> </w:t>
            </w:r>
            <w:r w:rsidRPr="00F0547E">
              <w:rPr>
                <w:rStyle w:val="Textoennegrita"/>
                <w:rFonts w:ascii="Verdana" w:eastAsiaTheme="majorEastAsia" w:hAnsi="Verdana"/>
                <w:sz w:val="22"/>
                <w:szCs w:val="22"/>
              </w:rPr>
              <w:t>no será válida</w:t>
            </w:r>
            <w:r w:rsidRPr="00F0547E">
              <w:rPr>
                <w:rFonts w:ascii="Verdana" w:hAnsi="Verdana"/>
                <w:sz w:val="22"/>
                <w:szCs w:val="22"/>
              </w:rPr>
              <w:t xml:space="preserve"> aquella relacionada con las siguientes actividades: i) Parqueaderos de un (1) piso (como uso exclusivo), </w:t>
            </w:r>
            <w:proofErr w:type="spellStart"/>
            <w:r w:rsidRPr="00F0547E">
              <w:rPr>
                <w:rFonts w:ascii="Verdana" w:hAnsi="Verdana"/>
                <w:sz w:val="22"/>
                <w:szCs w:val="22"/>
              </w:rPr>
              <w:t>ii</w:t>
            </w:r>
            <w:proofErr w:type="spellEnd"/>
            <w:r w:rsidRPr="00F0547E">
              <w:rPr>
                <w:rFonts w:ascii="Verdana" w:hAnsi="Verdana"/>
                <w:sz w:val="22"/>
                <w:szCs w:val="22"/>
              </w:rPr>
              <w:t xml:space="preserve">) Infraestructura de transporte, salvo que el Proceso de Contratación implique el mantenimiento de vías de circulación internas; </w:t>
            </w:r>
            <w:proofErr w:type="spellStart"/>
            <w:r w:rsidRPr="00F0547E">
              <w:rPr>
                <w:rFonts w:ascii="Verdana" w:hAnsi="Verdana"/>
                <w:sz w:val="22"/>
                <w:szCs w:val="22"/>
              </w:rPr>
              <w:t>iii</w:t>
            </w:r>
            <w:proofErr w:type="spellEnd"/>
            <w:r w:rsidRPr="00F0547E">
              <w:rPr>
                <w:rFonts w:ascii="Verdana" w:hAnsi="Verdana"/>
                <w:sz w:val="22"/>
                <w:szCs w:val="22"/>
              </w:rPr>
              <w:t xml:space="preserve">) Obras hidráulicas (represas, alcantarillados, acueductos, diques, canales, plantas de tratamiento); y </w:t>
            </w:r>
            <w:proofErr w:type="spellStart"/>
            <w:r w:rsidRPr="00F0547E">
              <w:rPr>
                <w:rFonts w:ascii="Verdana" w:hAnsi="Verdana"/>
                <w:sz w:val="22"/>
                <w:szCs w:val="22"/>
              </w:rPr>
              <w:t>iii</w:t>
            </w:r>
            <w:proofErr w:type="spellEnd"/>
            <w:r w:rsidRPr="00F0547E">
              <w:rPr>
                <w:rFonts w:ascii="Verdana" w:hAnsi="Verdana"/>
                <w:sz w:val="22"/>
                <w:szCs w:val="22"/>
              </w:rPr>
              <w:t xml:space="preserve">) 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2E9BFCE1" w14:textId="77777777" w:rsidR="000E419B" w:rsidRDefault="000E419B" w:rsidP="000E47FD">
            <w:pPr>
              <w:spacing w:after="120" w:line="276" w:lineRule="auto"/>
              <w:ind w:firstLine="709"/>
              <w:jc w:val="both"/>
              <w:rPr>
                <w:rFonts w:ascii="Verdana" w:eastAsia="Aptos" w:hAnsi="Verdana" w:cs="Arial"/>
              </w:rPr>
            </w:pPr>
            <w:r w:rsidRPr="00AC1D15">
              <w:rPr>
                <w:rFonts w:ascii="Verdana" w:hAnsi="Verdana"/>
              </w:rPr>
              <w:lastRenderedPageBreak/>
              <w:t xml:space="preserve">En segundo lugar, de manera concreta y frente al primer problema jurídico planteado en este concepto, para la combinación de experiencia correspondiente a la actividad por la que usted indaga —esto es, la contenida en la Matriz 1 – Experiencia de los </w:t>
            </w:r>
            <w:r>
              <w:rPr>
                <w:rFonts w:ascii="Verdana" w:hAnsi="Verdana"/>
              </w:rPr>
              <w:t>d</w:t>
            </w:r>
            <w:r w:rsidRPr="00AC1D15">
              <w:rPr>
                <w:rFonts w:ascii="Verdana" w:hAnsi="Verdana"/>
              </w:rPr>
              <w:t xml:space="preserve">ocumentos </w:t>
            </w:r>
            <w:r>
              <w:rPr>
                <w:rFonts w:ascii="Verdana" w:hAnsi="Verdana"/>
              </w:rPr>
              <w:t>t</w:t>
            </w:r>
            <w:r w:rsidRPr="00AC1D15">
              <w:rPr>
                <w:rFonts w:ascii="Verdana" w:hAnsi="Verdana"/>
              </w:rPr>
              <w:t xml:space="preserve">ipo de </w:t>
            </w:r>
            <w:r>
              <w:rPr>
                <w:rFonts w:ascii="Verdana" w:hAnsi="Verdana"/>
              </w:rPr>
              <w:t>l</w:t>
            </w:r>
            <w:r w:rsidRPr="00AC1D15">
              <w:rPr>
                <w:rFonts w:ascii="Verdana" w:hAnsi="Verdana"/>
              </w:rPr>
              <w:t xml:space="preserve">icitación de </w:t>
            </w:r>
            <w:r>
              <w:rPr>
                <w:rFonts w:ascii="Verdana" w:hAnsi="Verdana"/>
              </w:rPr>
              <w:t>o</w:t>
            </w:r>
            <w:r w:rsidRPr="00AC1D15">
              <w:rPr>
                <w:rFonts w:ascii="Verdana" w:hAnsi="Verdana"/>
              </w:rPr>
              <w:t xml:space="preserve">bra </w:t>
            </w:r>
            <w:r>
              <w:rPr>
                <w:rFonts w:ascii="Verdana" w:hAnsi="Verdana"/>
              </w:rPr>
              <w:t>p</w:t>
            </w:r>
            <w:r w:rsidRPr="00AC1D15">
              <w:rPr>
                <w:rFonts w:ascii="Verdana" w:hAnsi="Verdana"/>
              </w:rPr>
              <w:t xml:space="preserve">ública de </w:t>
            </w:r>
            <w:r>
              <w:rPr>
                <w:rFonts w:ascii="Verdana" w:hAnsi="Verdana"/>
              </w:rPr>
              <w:t>i</w:t>
            </w:r>
            <w:r w:rsidRPr="00AC1D15">
              <w:rPr>
                <w:rFonts w:ascii="Verdana" w:hAnsi="Verdana"/>
              </w:rPr>
              <w:t xml:space="preserve">nfraestructura de </w:t>
            </w:r>
            <w:r>
              <w:rPr>
                <w:rFonts w:ascii="Verdana" w:hAnsi="Verdana"/>
              </w:rPr>
              <w:t>a</w:t>
            </w:r>
            <w:r w:rsidRPr="00AC1D15">
              <w:rPr>
                <w:rFonts w:ascii="Verdana" w:hAnsi="Verdana"/>
              </w:rPr>
              <w:t xml:space="preserve">gua </w:t>
            </w:r>
            <w:r>
              <w:rPr>
                <w:rFonts w:ascii="Verdana" w:hAnsi="Verdana"/>
              </w:rPr>
              <w:t>p</w:t>
            </w:r>
            <w:r w:rsidRPr="00AC1D15">
              <w:rPr>
                <w:rFonts w:ascii="Verdana" w:hAnsi="Verdana"/>
              </w:rPr>
              <w:t xml:space="preserve">otable y </w:t>
            </w:r>
            <w:r>
              <w:rPr>
                <w:rFonts w:ascii="Verdana" w:hAnsi="Verdana"/>
              </w:rPr>
              <w:t>s</w:t>
            </w:r>
            <w:r w:rsidRPr="00AC1D15">
              <w:rPr>
                <w:rFonts w:ascii="Verdana" w:hAnsi="Verdana"/>
              </w:rPr>
              <w:t xml:space="preserve">aneamiento </w:t>
            </w:r>
            <w:r>
              <w:rPr>
                <w:rFonts w:ascii="Verdana" w:hAnsi="Verdana"/>
              </w:rPr>
              <w:t>b</w:t>
            </w:r>
            <w:r w:rsidRPr="00AC1D15">
              <w:rPr>
                <w:rFonts w:ascii="Verdana" w:hAnsi="Verdana"/>
              </w:rPr>
              <w:t xml:space="preserve">ásico—, específicamente en el Capítulo 1, </w:t>
            </w:r>
            <w:r w:rsidRPr="00AC1D15">
              <w:rPr>
                <w:rFonts w:ascii="Verdana" w:eastAsia="Times New Roman" w:hAnsi="Verdana"/>
              </w:rPr>
              <w:t>Obras de Acueductos</w:t>
            </w:r>
            <w:r w:rsidRPr="00AC1D15">
              <w:rPr>
                <w:rFonts w:ascii="Verdana" w:hAnsi="Verdana"/>
              </w:rPr>
              <w:t xml:space="preserve">, que incluye la actividad 1.1 </w:t>
            </w:r>
            <w:r w:rsidRPr="00AC1D15">
              <w:rPr>
                <w:rFonts w:ascii="Verdana" w:eastAsia="Times New Roman" w:hAnsi="Verdana"/>
              </w:rPr>
              <w:t>Proyectos de Construcción de Acueductos (Urbanos y/o Rurales) y/u Obras Complementarias</w:t>
            </w:r>
            <w:r w:rsidRPr="00AC1D15">
              <w:rPr>
                <w:rFonts w:ascii="Verdana" w:hAnsi="Verdana"/>
              </w:rPr>
              <w:t xml:space="preserve">, la cual, según se indica, corresponde a la actividad secundaria, </w:t>
            </w:r>
            <w:r w:rsidRPr="00AC1D15">
              <w:rPr>
                <w:rFonts w:ascii="Verdana" w:eastAsia="Times New Roman" w:hAnsi="Verdana"/>
              </w:rPr>
              <w:t>no resulta aplicable el literal l del numeral 3.5.1</w:t>
            </w:r>
            <w:r w:rsidRPr="00AC1D15">
              <w:rPr>
                <w:rFonts w:ascii="Verdana" w:hAnsi="Verdana"/>
              </w:rPr>
              <w:t>, teniendo en cuenta que: i) dicha actividad</w:t>
            </w:r>
            <w:r w:rsidRPr="00F0547E">
              <w:rPr>
                <w:rFonts w:ascii="Verdana" w:hAnsi="Verdana"/>
              </w:rPr>
              <w:t xml:space="preserve"> </w:t>
            </w:r>
            <w:r>
              <w:rPr>
                <w:rFonts w:ascii="Verdana" w:hAnsi="Verdana"/>
              </w:rPr>
              <w:t xml:space="preserve">no se encuentra incluida </w:t>
            </w:r>
            <w:r w:rsidRPr="00F0547E">
              <w:rPr>
                <w:rFonts w:ascii="Verdana" w:hAnsi="Verdana"/>
              </w:rPr>
              <w:t xml:space="preserve">en alguna de las matrices del sector social </w:t>
            </w:r>
            <w:r>
              <w:rPr>
                <w:rFonts w:ascii="Verdana" w:hAnsi="Verdana"/>
              </w:rPr>
              <w:t xml:space="preserve">y además, no </w:t>
            </w:r>
            <w:r w:rsidRPr="00AC1D15">
              <w:rPr>
                <w:rFonts w:ascii="Verdana" w:hAnsi="Verdana"/>
              </w:rPr>
              <w:t>corresponde a la intervención de edificaciones verticales, y</w:t>
            </w:r>
            <w:r w:rsidRPr="00AC1D15">
              <w:rPr>
                <w:rFonts w:ascii="Verdana" w:hAnsi="Verdana"/>
              </w:rPr>
              <w:br/>
            </w:r>
            <w:proofErr w:type="spellStart"/>
            <w:r w:rsidRPr="00AC1D15">
              <w:rPr>
                <w:rFonts w:ascii="Verdana" w:hAnsi="Verdana"/>
              </w:rPr>
              <w:t>ii</w:t>
            </w:r>
            <w:proofErr w:type="spellEnd"/>
            <w:r w:rsidRPr="00AC1D15">
              <w:rPr>
                <w:rFonts w:ascii="Verdana" w:hAnsi="Verdana"/>
              </w:rPr>
              <w:t xml:space="preserve">) en este evento operan las reglas de </w:t>
            </w:r>
            <w:r w:rsidRPr="00AC1D15">
              <w:rPr>
                <w:rFonts w:ascii="Verdana" w:eastAsia="Times New Roman" w:hAnsi="Verdana"/>
              </w:rPr>
              <w:t>combinación de experiencia</w:t>
            </w:r>
            <w:r w:rsidRPr="00AC1D15">
              <w:rPr>
                <w:rFonts w:ascii="Verdana" w:hAnsi="Verdana"/>
              </w:rPr>
              <w:t xml:space="preserve"> de conformidad con el literal A del numeral 3.5.1 del Documento Base</w:t>
            </w:r>
          </w:p>
          <w:p w14:paraId="31411988" w14:textId="77777777" w:rsidR="000E419B" w:rsidRPr="000C75CC" w:rsidRDefault="000E419B" w:rsidP="000E47FD">
            <w:pPr>
              <w:spacing w:after="120" w:line="276" w:lineRule="auto"/>
              <w:jc w:val="both"/>
              <w:rPr>
                <w:rFonts w:ascii="Verdana" w:eastAsia="Aptos" w:hAnsi="Verdana" w:cs="Arial"/>
              </w:rPr>
            </w:pPr>
            <w:proofErr w:type="spellStart"/>
            <w:r w:rsidRPr="000C75CC">
              <w:rPr>
                <w:rFonts w:ascii="Verdana" w:eastAsia="Aptos" w:hAnsi="Verdana" w:cs="Arial"/>
              </w:rPr>
              <w:t>ii</w:t>
            </w:r>
            <w:proofErr w:type="spellEnd"/>
            <w:r w:rsidRPr="000C75CC">
              <w:rPr>
                <w:rFonts w:ascii="Verdana" w:eastAsia="Aptos" w:hAnsi="Verdana" w:cs="Arial"/>
              </w:rPr>
              <w:t>) Cuando el objeto de contratación contemple la ejecución de dos (2) o más actividades, en este caso previstas en la Matriz – Experiencia del sector cultura, recreación y deporte,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w:t>
            </w:r>
          </w:p>
          <w:p w14:paraId="297D4F6C"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Conform</w:t>
            </w:r>
            <w:r>
              <w:rPr>
                <w:rFonts w:ascii="Verdana" w:eastAsia="Aptos" w:hAnsi="Verdana" w:cs="Arial"/>
              </w:rPr>
              <w:t>e</w:t>
            </w:r>
            <w:r w:rsidRPr="000C75CC">
              <w:rPr>
                <w:rFonts w:ascii="Verdana" w:eastAsia="Aptos" w:hAnsi="Verdana" w:cs="Arial"/>
              </w:rPr>
              <w:t xml:space="preserve"> la regla de combinación de la experiencia, contenida en el numeral 3.5.1,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0C75CC">
              <w:rPr>
                <w:rFonts w:ascii="Verdana" w:eastAsia="Aptos" w:hAnsi="Verdana" w:cs="Arial"/>
              </w:rPr>
              <w:t>ii</w:t>
            </w:r>
            <w:proofErr w:type="spellEnd"/>
            <w:r w:rsidRPr="000C75CC">
              <w:rPr>
                <w:rFonts w:ascii="Verdana" w:eastAsia="Aptos" w:hAnsi="Verdana" w:cs="Arial"/>
              </w:rPr>
              <w:t xml:space="preserve">) cuando en un mismo proyecto se incorporen actividades de infraestructura educativa, salud o cultura, recreación y deporte, o </w:t>
            </w:r>
            <w:proofErr w:type="spellStart"/>
            <w:r w:rsidRPr="000C75CC">
              <w:rPr>
                <w:rFonts w:ascii="Verdana" w:eastAsia="Aptos" w:hAnsi="Verdana" w:cs="Arial"/>
              </w:rPr>
              <w:t>iii</w:t>
            </w:r>
            <w:proofErr w:type="spellEnd"/>
            <w:r w:rsidRPr="000C75CC">
              <w:rPr>
                <w:rFonts w:ascii="Verdana" w:eastAsia="Aptos" w:hAnsi="Verdana" w:cs="Arial"/>
              </w:rPr>
              <w:t xml:space="preserve">) cuando en un Proceso de Contratación aplican matrices de experiencia </w:t>
            </w:r>
            <w:r w:rsidRPr="000C75CC">
              <w:rPr>
                <w:rFonts w:ascii="Verdana" w:eastAsia="Aptos" w:hAnsi="Verdana" w:cs="Arial"/>
              </w:rPr>
              <w:lastRenderedPageBreak/>
              <w:t>de otros Documentos Tipo y la Entidad considera conveniente incluir dicha experiencia.</w:t>
            </w:r>
          </w:p>
          <w:p w14:paraId="475CB3FB"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las matrices de experiencia de los documentos tipo de infraestructura social, o </w:t>
            </w:r>
            <w:proofErr w:type="spellStart"/>
            <w:r w:rsidRPr="000C75CC">
              <w:rPr>
                <w:rFonts w:ascii="Verdana" w:eastAsia="Aptos" w:hAnsi="Verdana" w:cs="Arial"/>
              </w:rPr>
              <w:t>ii</w:t>
            </w:r>
            <w:proofErr w:type="spellEnd"/>
            <w:r w:rsidRPr="000C75CC">
              <w:rPr>
                <w:rFonts w:ascii="Verdana" w:eastAsia="Aptos" w:hAnsi="Verdana" w:cs="Arial"/>
              </w:rPr>
              <w:t>) solicitando experiencia general y específica de la actividad principal, y requiriendo la experiencia específica correspondiente a la respectiva matriz de experiencia para el caso de las actividades secundarias –salvo que la matriz aplicable no contemple experiencia específica para determinada actividad secundaria, caso en el cual se podrá solicitar la experiencia general–. 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w:t>
            </w:r>
          </w:p>
          <w:p w14:paraId="4A71848B"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La experiencia exigible para las actividades principal y secundaria debe ser definida en función de los rangos de cuantías aplicables al respectivo proceso de contratación. En caso de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p>
          <w:p w14:paraId="7FF69299"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w:t>
            </w:r>
            <w:r w:rsidRPr="000C75CC">
              <w:rPr>
                <w:rFonts w:ascii="Verdana" w:eastAsia="Aptos" w:hAnsi="Verdana" w:cs="Arial"/>
              </w:rPr>
              <w:lastRenderedPageBreak/>
              <w:t xml:space="preserve">todo caso, la entidad contratante no puede incluir más de 2 combinaciones de experiencia adicionales a la prevista para la actividad principal. </w:t>
            </w:r>
          </w:p>
          <w:p w14:paraId="3162EA13"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Si en la actividad secundaria se solicita la experiencia específica, y esta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3ABAA35C"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 xml:space="preserve">En el evento que la entidad opte por exigir experiencia específica para las actividades distintas a la actividad principal, deberá incluir la nota que se señala en el numeral v). </w:t>
            </w:r>
          </w:p>
          <w:p w14:paraId="2519CCB3"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Finalmente, es pertinente señalar que las reglas transcritas prescriben que en el evento en que el proceso de contratación se estructure por lotes o grupos, la entidad establecerá la experiencia de cada uno de ellos, de acuerdo con las actividades definidas en la Matriz de Experiencia aplicable.</w:t>
            </w:r>
          </w:p>
          <w:p w14:paraId="69CEC56B" w14:textId="77777777" w:rsidR="000E419B" w:rsidRPr="000C75CC" w:rsidRDefault="000E419B" w:rsidP="000E47FD">
            <w:pPr>
              <w:spacing w:after="120" w:line="276" w:lineRule="auto"/>
              <w:ind w:firstLine="709"/>
              <w:jc w:val="both"/>
              <w:rPr>
                <w:rFonts w:ascii="Verdana" w:eastAsia="Aptos" w:hAnsi="Verdana" w:cs="Arial"/>
              </w:rPr>
            </w:pPr>
            <w:r w:rsidRPr="000C75CC">
              <w:rPr>
                <w:rFonts w:ascii="Verdana" w:eastAsia="Aptos" w:hAnsi="Verdana" w:cs="Arial"/>
              </w:rPr>
              <w:t>Conforme con lo indicado in extenso, de acuerdo con la regla prevista en el numeral i) del numeral 3.5.2 “Características de los contratos presentados para acreditar la experiencia exigida, contenida en el documento tipo de 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w:t>
            </w:r>
          </w:p>
        </w:tc>
      </w:tr>
    </w:tbl>
    <w:p w14:paraId="76772234" w14:textId="77777777" w:rsidR="000E419B" w:rsidRPr="00F0547E" w:rsidRDefault="000E419B" w:rsidP="000E419B">
      <w:pPr>
        <w:tabs>
          <w:tab w:val="left" w:pos="142"/>
          <w:tab w:val="left" w:pos="284"/>
        </w:tabs>
        <w:spacing w:after="0" w:line="276" w:lineRule="auto"/>
        <w:jc w:val="both"/>
        <w:rPr>
          <w:rFonts w:ascii="Verdana" w:eastAsia="Century Gothic" w:hAnsi="Verdana" w:cs="Century Gothic"/>
          <w:b/>
          <w:bCs/>
          <w:lang w:val="es-ES"/>
        </w:rPr>
      </w:pPr>
    </w:p>
    <w:p w14:paraId="53682E9C" w14:textId="77777777" w:rsidR="000E419B" w:rsidRPr="00F0547E" w:rsidRDefault="000E419B" w:rsidP="000E419B">
      <w:pPr>
        <w:tabs>
          <w:tab w:val="left" w:pos="142"/>
          <w:tab w:val="left" w:pos="284"/>
        </w:tabs>
        <w:spacing w:after="0" w:line="276" w:lineRule="auto"/>
        <w:jc w:val="both"/>
        <w:rPr>
          <w:rFonts w:ascii="Verdana" w:eastAsia="Century Gothic" w:hAnsi="Verdana" w:cs="Century Gothic"/>
          <w:b/>
          <w:bCs/>
          <w:lang w:val="es-ES"/>
        </w:rPr>
      </w:pPr>
      <w:r w:rsidRPr="00F0547E">
        <w:rPr>
          <w:rFonts w:ascii="Verdana" w:eastAsia="Century Gothic" w:hAnsi="Verdana" w:cs="Century Gothic"/>
          <w:b/>
          <w:bCs/>
          <w:lang w:val="es-ES"/>
        </w:rPr>
        <w:t>3. Razones de la respuesta:</w:t>
      </w:r>
    </w:p>
    <w:p w14:paraId="5ED0EAF7" w14:textId="77777777" w:rsidR="000E419B" w:rsidRPr="00F0547E" w:rsidRDefault="000E419B" w:rsidP="000E419B">
      <w:pPr>
        <w:spacing w:after="0" w:line="276" w:lineRule="auto"/>
        <w:jc w:val="both"/>
        <w:rPr>
          <w:rFonts w:ascii="Verdana" w:eastAsia="Calibri" w:hAnsi="Verdana" w:cs="Arial"/>
          <w:lang w:val="es-ES"/>
        </w:rPr>
      </w:pPr>
    </w:p>
    <w:p w14:paraId="0FD2ECD6" w14:textId="77777777" w:rsidR="000E419B" w:rsidRPr="00F0547E" w:rsidRDefault="000E419B" w:rsidP="000E419B">
      <w:pPr>
        <w:spacing w:after="0" w:line="276" w:lineRule="auto"/>
        <w:jc w:val="both"/>
        <w:rPr>
          <w:rFonts w:ascii="Verdana" w:eastAsia="Calibri" w:hAnsi="Verdana" w:cs="Arial"/>
          <w:lang w:val="es-ES"/>
        </w:rPr>
      </w:pPr>
      <w:r w:rsidRPr="00F0547E">
        <w:rPr>
          <w:rFonts w:ascii="Verdana" w:eastAsia="Calibri" w:hAnsi="Verdana" w:cs="Arial"/>
          <w:lang w:val="es-ES"/>
        </w:rPr>
        <w:t xml:space="preserve">Lo anterior se sustenta en las siguientes consideraciones: </w:t>
      </w:r>
    </w:p>
    <w:p w14:paraId="29D47ED2" w14:textId="77777777" w:rsidR="000E419B" w:rsidRPr="00F0547E" w:rsidRDefault="000E419B" w:rsidP="000E419B">
      <w:pPr>
        <w:spacing w:after="0" w:line="276" w:lineRule="auto"/>
        <w:jc w:val="both"/>
        <w:rPr>
          <w:rFonts w:ascii="Verdana" w:eastAsia="Calibri" w:hAnsi="Verdana" w:cs="Arial"/>
          <w:lang w:val="es-ES"/>
        </w:rPr>
      </w:pPr>
    </w:p>
    <w:p w14:paraId="58121727" w14:textId="77777777" w:rsidR="000E419B" w:rsidRPr="00F0547E" w:rsidRDefault="000E419B" w:rsidP="000E419B">
      <w:pPr>
        <w:spacing w:after="120" w:line="276" w:lineRule="auto"/>
        <w:jc w:val="both"/>
        <w:rPr>
          <w:rFonts w:ascii="Verdana" w:eastAsia="Aptos" w:hAnsi="Verdana" w:cs="Arial"/>
        </w:rPr>
      </w:pPr>
      <w:r w:rsidRPr="00F0547E">
        <w:rPr>
          <w:rFonts w:ascii="Verdana" w:eastAsia="Aptos" w:hAnsi="Verdana" w:cs="Arial"/>
        </w:rPr>
        <w:lastRenderedPageBreak/>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90F1D57" w14:textId="77777777" w:rsidR="000E419B" w:rsidRPr="00F0547E" w:rsidRDefault="000E419B" w:rsidP="000E419B">
      <w:pPr>
        <w:spacing w:after="120" w:line="276" w:lineRule="auto"/>
        <w:ind w:firstLine="708"/>
        <w:jc w:val="both"/>
        <w:rPr>
          <w:rFonts w:ascii="Verdana" w:eastAsia="Aptos" w:hAnsi="Verdana" w:cs="Arial"/>
        </w:rPr>
      </w:pPr>
      <w:r w:rsidRPr="00F0547E">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3E57B34" w14:textId="77777777" w:rsidR="000E419B" w:rsidRPr="00F0547E" w:rsidRDefault="000E419B" w:rsidP="000E419B">
      <w:pPr>
        <w:spacing w:after="120" w:line="276" w:lineRule="auto"/>
        <w:ind w:firstLine="708"/>
        <w:jc w:val="both"/>
        <w:rPr>
          <w:rFonts w:ascii="Verdana" w:eastAsia="Aptos" w:hAnsi="Verdana" w:cs="Arial"/>
        </w:rPr>
      </w:pPr>
      <w:r w:rsidRPr="00F0547E">
        <w:rPr>
          <w:rFonts w:ascii="Verdana" w:eastAsia="Aptos" w:hAnsi="Verdana" w:cs="Arial"/>
        </w:rPr>
        <w:t xml:space="preserve">En relación con su solicitud, debe indicarse que, </w:t>
      </w:r>
      <w:r w:rsidRPr="00F0547E">
        <w:rPr>
          <w:rFonts w:ascii="Verdana" w:eastAsia="Calibri" w:hAnsi="Verdana" w:cs="Arial"/>
          <w:lang w:val="es-MX"/>
        </w:rPr>
        <w:t xml:space="preserve">la Agencia Nacional de Contratación Pública – Colombia Compra </w:t>
      </w:r>
      <w:r w:rsidRPr="00F0547E">
        <w:rPr>
          <w:rFonts w:ascii="Verdana" w:eastAsia="Calibri" w:hAnsi="Verdana" w:cs="Arial"/>
        </w:rPr>
        <w:t xml:space="preserve">Eficiente expidió la Resolución 219 </w:t>
      </w:r>
      <w:r w:rsidRPr="00F0547E">
        <w:rPr>
          <w:rFonts w:ascii="Verdana" w:eastAsia="Calibri" w:hAnsi="Verdana" w:cs="Arial"/>
          <w:bCs/>
        </w:rPr>
        <w:t xml:space="preserve">del 6 de agosto </w:t>
      </w:r>
      <w:r w:rsidRPr="00F0547E">
        <w:rPr>
          <w:rFonts w:ascii="Verdana" w:eastAsia="Calibri" w:hAnsi="Verdana" w:cs="Arial"/>
        </w:rPr>
        <w:t xml:space="preserve">de 2021, </w:t>
      </w:r>
      <w:r w:rsidRPr="00F0547E">
        <w:rPr>
          <w:rFonts w:ascii="Verdana" w:eastAsia="Calibri" w:hAnsi="Verdana" w:cs="Arial"/>
          <w:i/>
          <w:iCs/>
        </w:rPr>
        <w:t xml:space="preserve">“Por la cual se adoptan los documentos tipo para los procesos de licitación de obra pública de infraestructura social”. </w:t>
      </w:r>
      <w:r w:rsidRPr="00F0547E">
        <w:rPr>
          <w:rFonts w:ascii="Verdana" w:eastAsia="Calibri" w:hAnsi="Verdana" w:cs="Arial"/>
        </w:rPr>
        <w:t xml:space="preserve">Mediante esa Resolución, </w:t>
      </w:r>
      <w:r w:rsidRPr="00F0547E">
        <w:rPr>
          <w:rFonts w:ascii="Verdana" w:eastAsia="Calibri" w:hAnsi="Verdana" w:cs="Arial"/>
          <w:bCs/>
        </w:rPr>
        <w:t xml:space="preserve">se adoptaron los documentos tipo que aplican </w:t>
      </w:r>
      <w:r w:rsidRPr="00F0547E">
        <w:rPr>
          <w:rFonts w:ascii="Verdana" w:eastAsia="Calibri" w:hAnsi="Verdana" w:cs="Ari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75B4699B" w14:textId="77777777" w:rsidR="000E419B" w:rsidRPr="00F0547E" w:rsidRDefault="000E419B" w:rsidP="000E419B">
      <w:pPr>
        <w:spacing w:after="120" w:line="276" w:lineRule="auto"/>
        <w:ind w:firstLine="708"/>
        <w:jc w:val="both"/>
        <w:rPr>
          <w:rFonts w:ascii="Verdana" w:eastAsia="Aptos" w:hAnsi="Verdana" w:cs="Arial"/>
        </w:rPr>
      </w:pPr>
      <w:r w:rsidRPr="00F0547E">
        <w:rPr>
          <w:rFonts w:ascii="Verdana" w:eastAsia="Calibri" w:hAnsi="Verdana" w:cs="Arial"/>
        </w:rPr>
        <w:t xml:space="preserve">En consecuencia, en materia de infraestructura social debe tenerse en cuenta que existen dos (2) clases de documentos tipo que se integran en cada proceso: i) los documentos </w:t>
      </w:r>
      <w:r w:rsidRPr="00F0547E">
        <w:rPr>
          <w:rFonts w:ascii="Verdana" w:eastAsia="Calibri" w:hAnsi="Verdana" w:cs="Arial"/>
          <w:i/>
        </w:rPr>
        <w:t>transversales</w:t>
      </w:r>
      <w:r w:rsidRPr="00F0547E">
        <w:rPr>
          <w:rFonts w:ascii="Verdana" w:eastAsia="Calibri" w:hAnsi="Verdana" w:cs="Arial"/>
        </w:rPr>
        <w:t xml:space="preserve"> a todos los sectores de infraestructura social, es decir, el documento base, los anexos, los formatos, los formularios y las matrices adoptados mediante la Resolución No. 219 de 2021; y </w:t>
      </w:r>
      <w:proofErr w:type="spellStart"/>
      <w:r w:rsidRPr="00F0547E">
        <w:rPr>
          <w:rFonts w:ascii="Verdana" w:eastAsia="Calibri" w:hAnsi="Verdana" w:cs="Arial"/>
        </w:rPr>
        <w:t>ii</w:t>
      </w:r>
      <w:proofErr w:type="spellEnd"/>
      <w:r w:rsidRPr="00F0547E">
        <w:rPr>
          <w:rFonts w:ascii="Verdana" w:eastAsia="Calibri" w:hAnsi="Verdana" w:cs="Arial"/>
        </w:rPr>
        <w:t xml:space="preserve">) los documentos tipo </w:t>
      </w:r>
      <w:r w:rsidRPr="00F0547E">
        <w:rPr>
          <w:rFonts w:ascii="Verdana" w:eastAsia="Calibri" w:hAnsi="Verdana" w:cs="Arial"/>
          <w:i/>
        </w:rPr>
        <w:t>complementarios</w:t>
      </w:r>
      <w:r w:rsidRPr="00F0547E">
        <w:rPr>
          <w:rFonts w:ascii="Verdana" w:eastAsia="Calibri" w:hAnsi="Verdana" w:cs="Arial"/>
          <w:iCs/>
        </w:rPr>
        <w:t>,</w:t>
      </w:r>
      <w:r w:rsidRPr="00F0547E">
        <w:rPr>
          <w:rFonts w:ascii="Verdana" w:eastAsia="Calibri" w:hAnsi="Verdana" w:cs="Arial"/>
          <w:i/>
        </w:rPr>
        <w:t xml:space="preserve"> </w:t>
      </w:r>
      <w:r w:rsidRPr="00F0547E">
        <w:rPr>
          <w:rFonts w:ascii="Verdana" w:eastAsia="Calibri" w:hAnsi="Verdana" w:cs="Arial"/>
        </w:rPr>
        <w:t xml:space="preserve">referentes a la matriz de experiencia y el glosario, los cuales han sido adoptados en la resolución para cada sector específico. </w:t>
      </w:r>
    </w:p>
    <w:p w14:paraId="254458D8" w14:textId="77777777" w:rsidR="000E419B" w:rsidRPr="00F0547E" w:rsidRDefault="000E419B" w:rsidP="000E419B">
      <w:pPr>
        <w:spacing w:after="120" w:line="276" w:lineRule="auto"/>
        <w:ind w:firstLine="708"/>
        <w:jc w:val="both"/>
        <w:rPr>
          <w:rFonts w:ascii="Verdana" w:eastAsia="Aptos" w:hAnsi="Verdana" w:cs="Arial"/>
        </w:rPr>
      </w:pPr>
      <w:r w:rsidRPr="00F0547E">
        <w:rPr>
          <w:rFonts w:ascii="Verdana" w:eastAsia="Calibri" w:hAnsi="Verdana" w:cs="Arial"/>
        </w:rPr>
        <w:lastRenderedPageBreak/>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F0547E">
        <w:rPr>
          <w:rFonts w:ascii="Verdana" w:eastAsia="Aptos" w:hAnsi="Verdana" w:cs="Times New Roman"/>
        </w:rPr>
        <w:t>Estas Resolución, en el artículo 2, adoptan el "</w:t>
      </w:r>
      <w:r w:rsidRPr="00F0547E">
        <w:rPr>
          <w:rFonts w:ascii="Verdana" w:eastAsia="Aptos" w:hAnsi="Verdana" w:cs="Times New Roman"/>
          <w:i/>
          <w:iCs/>
        </w:rPr>
        <w:t xml:space="preserve">Anexo -Glosario" y la "Matriz – Experiencia” </w:t>
      </w:r>
      <w:r w:rsidRPr="00F0547E">
        <w:rPr>
          <w:rFonts w:ascii="Verdana" w:eastAsia="Aptos" w:hAnsi="Verdana" w:cs="Times New Roman"/>
        </w:rPr>
        <w:t>para proyectos de infraestructura social en cada uno de los sectores señalados</w:t>
      </w:r>
      <w:r w:rsidRPr="00F0547E">
        <w:rPr>
          <w:rFonts w:ascii="Verdana" w:eastAsia="Aptos" w:hAnsi="Verdana" w:cs="Times New Roman"/>
          <w:bCs/>
        </w:rPr>
        <w:t xml:space="preserve">. </w:t>
      </w:r>
      <w:r w:rsidRPr="00F0547E">
        <w:rPr>
          <w:rFonts w:ascii="Verdana" w:eastAsia="Aptos" w:hAnsi="Verdana" w:cs="Times New Roman"/>
        </w:rPr>
        <w:t xml:space="preserve">Estos dos (2) documentos definen el alcance para cada sector específicamente. </w:t>
      </w:r>
    </w:p>
    <w:p w14:paraId="4A1121C5" w14:textId="77777777" w:rsidR="000E419B" w:rsidRPr="00F0547E" w:rsidRDefault="000E419B" w:rsidP="000E419B">
      <w:pPr>
        <w:widowControl w:val="0"/>
        <w:autoSpaceDE w:val="0"/>
        <w:autoSpaceDN w:val="0"/>
        <w:spacing w:after="120" w:line="276" w:lineRule="auto"/>
        <w:ind w:firstLine="708"/>
        <w:jc w:val="both"/>
        <w:rPr>
          <w:rFonts w:ascii="Verdana" w:eastAsia="Calibri" w:hAnsi="Verdana" w:cs="Times New Roman"/>
          <w:lang w:val="es-ES"/>
        </w:rPr>
      </w:pPr>
      <w:r w:rsidRPr="00F0547E">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F0547E">
        <w:rPr>
          <w:rFonts w:ascii="Verdana" w:eastAsia="Calibri" w:hAnsi="Verdana" w:cs="Times New Roman"/>
          <w:shd w:val="clear" w:color="auto" w:fill="E8E8E8"/>
          <w:lang w:val="es-ES"/>
        </w:rPr>
        <w:t>–[texto]–,</w:t>
      </w:r>
      <w:r w:rsidRPr="00F0547E">
        <w:rPr>
          <w:rFonts w:ascii="Verdana" w:eastAsia="Calibri" w:hAnsi="Verdana" w:cs="Times New Roman"/>
          <w:lang w:val="es-ES"/>
        </w:rPr>
        <w:t xml:space="preserve"> para lo cual deberán observarse las instrucciones contenidas en los mismos para su diligenciamiento.</w:t>
      </w:r>
    </w:p>
    <w:p w14:paraId="0E497177" w14:textId="77777777" w:rsidR="000E419B" w:rsidRPr="00F0547E" w:rsidRDefault="000E419B" w:rsidP="000E419B">
      <w:pPr>
        <w:widowControl w:val="0"/>
        <w:autoSpaceDE w:val="0"/>
        <w:autoSpaceDN w:val="0"/>
        <w:spacing w:after="120" w:line="276" w:lineRule="auto"/>
        <w:ind w:firstLine="708"/>
        <w:jc w:val="both"/>
        <w:rPr>
          <w:rFonts w:ascii="Verdana" w:eastAsia="Calibri" w:hAnsi="Verdana" w:cs="Times New Roman"/>
          <w:lang w:val="es-ES"/>
        </w:rPr>
      </w:pPr>
      <w:r w:rsidRPr="00F0547E">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2928F1D" w14:textId="77777777" w:rsidR="000E419B" w:rsidRPr="00F0547E" w:rsidRDefault="000E419B" w:rsidP="000E419B">
      <w:pPr>
        <w:spacing w:after="0"/>
        <w:ind w:firstLine="708"/>
        <w:jc w:val="both"/>
        <w:textAlignment w:val="baseline"/>
        <w:rPr>
          <w:rFonts w:ascii="Verdana" w:eastAsia="Calibri" w:hAnsi="Verdana" w:cs="Times New Roman"/>
          <w:lang w:val="es-ES"/>
        </w:rPr>
      </w:pPr>
      <w:r w:rsidRPr="00F0547E">
        <w:rPr>
          <w:rFonts w:ascii="Verdana" w:eastAsia="Calibri" w:hAnsi="Verdana" w:cs="Times New Roman"/>
          <w:lang w:val="es-ES"/>
        </w:rPr>
        <w:t xml:space="preserve">Teniendo en cuenta su solicitud, debe indicarse que, el documento base de los documentos tipo de licitación de obra pública de infraestructura social – versión 1, en el numeral 3.5.1 “Características de los contratos presentados para acreditar la experiencia exigida”, dispone que los contratos para acreditar la experiencia exigida deberán cumplir con las características que allí se determinan, entre la que se destaca la que se relaciona con el problema jurídico planteado en este concepto, esto es: </w:t>
      </w:r>
    </w:p>
    <w:p w14:paraId="3B891DCF" w14:textId="77777777" w:rsidR="000E419B" w:rsidRPr="00F0547E" w:rsidRDefault="000E419B" w:rsidP="000E419B">
      <w:pPr>
        <w:spacing w:after="0"/>
        <w:ind w:firstLine="708"/>
        <w:jc w:val="both"/>
        <w:textAlignment w:val="baseline"/>
        <w:rPr>
          <w:rFonts w:ascii="Verdana" w:eastAsia="Calibri" w:hAnsi="Verdana" w:cs="Times New Roman"/>
          <w:lang w:val="es-ES"/>
        </w:rPr>
      </w:pPr>
    </w:p>
    <w:p w14:paraId="1649529D" w14:textId="77777777" w:rsidR="000E419B" w:rsidRPr="00F0547E" w:rsidRDefault="000E419B" w:rsidP="000E419B">
      <w:pPr>
        <w:pStyle w:val="Prrafodelista"/>
        <w:spacing w:after="120" w:line="240" w:lineRule="auto"/>
        <w:ind w:left="709" w:right="709"/>
        <w:jc w:val="both"/>
        <w:rPr>
          <w:rFonts w:ascii="Verdana" w:hAnsi="Verdana"/>
          <w:sz w:val="21"/>
          <w:szCs w:val="21"/>
          <w:lang w:val="es-MX"/>
        </w:rPr>
      </w:pPr>
      <w:r w:rsidRPr="00F0547E">
        <w:rPr>
          <w:rFonts w:ascii="Verdana" w:hAnsi="Verdana"/>
          <w:sz w:val="21"/>
          <w:szCs w:val="21"/>
          <w:lang w:val="es-MX"/>
        </w:rPr>
        <w:t xml:space="preserve">“L. No será válida la experiencia acreditada para edificaciones que se encuentre relacionada con la ejecución de obras cuyo objeto o alcance sea alguna de las siguientes: </w:t>
      </w:r>
    </w:p>
    <w:p w14:paraId="15F2FE4B" w14:textId="77777777" w:rsidR="000E419B" w:rsidRPr="00F0547E" w:rsidRDefault="000E419B" w:rsidP="000E419B">
      <w:pPr>
        <w:pStyle w:val="Prrafodelista"/>
        <w:spacing w:after="120" w:line="240" w:lineRule="auto"/>
        <w:ind w:left="709" w:right="709"/>
        <w:jc w:val="both"/>
        <w:rPr>
          <w:rFonts w:ascii="Verdana" w:hAnsi="Verdana"/>
          <w:sz w:val="21"/>
          <w:szCs w:val="21"/>
          <w:lang w:val="es-MX"/>
        </w:rPr>
      </w:pPr>
    </w:p>
    <w:p w14:paraId="261251FF" w14:textId="77777777" w:rsidR="000E419B" w:rsidRPr="00F0547E" w:rsidRDefault="000E419B" w:rsidP="000E419B">
      <w:pPr>
        <w:pStyle w:val="Prrafodelista"/>
        <w:numPr>
          <w:ilvl w:val="0"/>
          <w:numId w:val="18"/>
        </w:numPr>
        <w:spacing w:after="120" w:line="240" w:lineRule="auto"/>
        <w:ind w:left="1069" w:right="709"/>
        <w:jc w:val="both"/>
        <w:rPr>
          <w:rFonts w:ascii="Verdana" w:hAnsi="Verdana"/>
          <w:sz w:val="21"/>
          <w:szCs w:val="21"/>
          <w:lang w:val="es-MX"/>
        </w:rPr>
      </w:pPr>
      <w:r w:rsidRPr="00F0547E">
        <w:rPr>
          <w:rFonts w:ascii="Verdana" w:hAnsi="Verdana"/>
          <w:sz w:val="21"/>
          <w:szCs w:val="21"/>
          <w:lang w:val="es-MX"/>
        </w:rPr>
        <w:t xml:space="preserve">Parqueaderos de un (1) piso (como uso exclusivo). </w:t>
      </w:r>
    </w:p>
    <w:p w14:paraId="27E079CE" w14:textId="77777777" w:rsidR="000E419B" w:rsidRPr="00F0547E" w:rsidRDefault="000E419B" w:rsidP="000E419B">
      <w:pPr>
        <w:pStyle w:val="Prrafodelista"/>
        <w:numPr>
          <w:ilvl w:val="0"/>
          <w:numId w:val="18"/>
        </w:numPr>
        <w:spacing w:after="120" w:line="240" w:lineRule="auto"/>
        <w:ind w:left="1069" w:right="709"/>
        <w:jc w:val="both"/>
        <w:rPr>
          <w:rFonts w:ascii="Verdana" w:hAnsi="Verdana"/>
          <w:sz w:val="21"/>
          <w:szCs w:val="21"/>
          <w:lang w:val="es-MX"/>
        </w:rPr>
      </w:pPr>
      <w:r w:rsidRPr="00F0547E">
        <w:rPr>
          <w:rFonts w:ascii="Verdana" w:hAnsi="Verdana"/>
          <w:sz w:val="21"/>
          <w:szCs w:val="21"/>
          <w:lang w:val="es-MX"/>
        </w:rPr>
        <w:lastRenderedPageBreak/>
        <w:t xml:space="preserve">Infraestructura de transporte, salvo que el Proceso de Contratación implique el mantenimiento de vías de circulación internas. </w:t>
      </w:r>
    </w:p>
    <w:p w14:paraId="69ADA954" w14:textId="77777777" w:rsidR="000E419B" w:rsidRPr="00F0547E" w:rsidRDefault="000E419B" w:rsidP="000E419B">
      <w:pPr>
        <w:pStyle w:val="Prrafodelista"/>
        <w:numPr>
          <w:ilvl w:val="0"/>
          <w:numId w:val="18"/>
        </w:numPr>
        <w:spacing w:after="120" w:line="240" w:lineRule="auto"/>
        <w:ind w:left="1069" w:right="709"/>
        <w:jc w:val="both"/>
        <w:rPr>
          <w:rFonts w:ascii="Verdana" w:hAnsi="Verdana"/>
          <w:sz w:val="21"/>
          <w:szCs w:val="21"/>
          <w:lang w:val="es-MX"/>
        </w:rPr>
      </w:pPr>
      <w:r w:rsidRPr="00F0547E">
        <w:rPr>
          <w:rFonts w:ascii="Verdana" w:hAnsi="Verdana"/>
          <w:sz w:val="21"/>
          <w:szCs w:val="21"/>
          <w:lang w:val="es-MX"/>
        </w:rPr>
        <w:t>Obras hidráulicas (represas, alcantarillados, acueductos, diques, canales, plantas de tratamiento).</w:t>
      </w:r>
    </w:p>
    <w:p w14:paraId="4645DF05" w14:textId="77777777" w:rsidR="000E419B" w:rsidRPr="00F0547E" w:rsidRDefault="000E419B" w:rsidP="000E419B">
      <w:pPr>
        <w:pStyle w:val="Prrafodelista"/>
        <w:numPr>
          <w:ilvl w:val="0"/>
          <w:numId w:val="18"/>
        </w:numPr>
        <w:spacing w:after="120" w:line="240" w:lineRule="auto"/>
        <w:ind w:left="1069" w:right="709"/>
        <w:jc w:val="both"/>
        <w:rPr>
          <w:rFonts w:ascii="Verdana" w:hAnsi="Verdana"/>
          <w:sz w:val="21"/>
          <w:szCs w:val="21"/>
          <w:lang w:val="es-MX"/>
        </w:rPr>
      </w:pPr>
      <w:r w:rsidRPr="00F0547E">
        <w:rPr>
          <w:rFonts w:ascii="Verdana" w:hAnsi="Verdana"/>
          <w:sz w:val="21"/>
          <w:szCs w:val="21"/>
          <w:lang w:val="es-MX"/>
        </w:rPr>
        <w:t xml:space="preserve">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0189A50D" w14:textId="77777777" w:rsidR="000E419B" w:rsidRPr="00F0547E" w:rsidRDefault="000E419B" w:rsidP="000E419B">
      <w:pPr>
        <w:spacing w:after="0" w:line="240" w:lineRule="auto"/>
        <w:ind w:left="709" w:right="709"/>
        <w:jc w:val="both"/>
        <w:rPr>
          <w:rFonts w:ascii="Verdana" w:hAnsi="Verdana"/>
          <w:sz w:val="21"/>
          <w:szCs w:val="21"/>
          <w:lang w:val="es-MX"/>
        </w:rPr>
      </w:pPr>
      <w:r w:rsidRPr="00F0547E">
        <w:rPr>
          <w:rFonts w:ascii="Verdana" w:hAnsi="Verdana"/>
          <w:b/>
          <w:bCs/>
          <w:sz w:val="21"/>
          <w:szCs w:val="21"/>
          <w:lang w:val="es-MX"/>
        </w:rPr>
        <w:t>Nota:</w:t>
      </w:r>
      <w:r w:rsidRPr="00F0547E">
        <w:rPr>
          <w:rFonts w:ascii="Verdana" w:hAnsi="Verdana"/>
          <w:sz w:val="21"/>
          <w:szCs w:val="21"/>
          <w:lang w:val="es-MX"/>
        </w:rPr>
        <w:t xml:space="preserve"> Las consideraciones previamente relacionadas aplican para las actividades a contratar que correspondan a la intervención de edificaciones verticales únicamente”. </w:t>
      </w:r>
    </w:p>
    <w:p w14:paraId="188D9C39" w14:textId="77777777" w:rsidR="000E419B" w:rsidRPr="00F0547E" w:rsidRDefault="000E419B" w:rsidP="000E419B">
      <w:pPr>
        <w:spacing w:after="0"/>
        <w:jc w:val="both"/>
        <w:textAlignment w:val="baseline"/>
        <w:rPr>
          <w:rFonts w:ascii="Verdana" w:eastAsia="Calibri" w:hAnsi="Verdana" w:cs="Times New Roman"/>
          <w:lang w:val="es-MX"/>
        </w:rPr>
      </w:pPr>
    </w:p>
    <w:p w14:paraId="0BAEE88A" w14:textId="77777777" w:rsidR="000E419B" w:rsidRPr="00F0547E" w:rsidRDefault="000E419B" w:rsidP="000E419B">
      <w:pPr>
        <w:pStyle w:val="NormalWeb"/>
        <w:spacing w:before="0" w:beforeAutospacing="0" w:after="120" w:afterAutospacing="0"/>
        <w:jc w:val="both"/>
        <w:rPr>
          <w:rFonts w:ascii="Verdana" w:hAnsi="Verdana"/>
          <w:sz w:val="22"/>
          <w:szCs w:val="22"/>
        </w:rPr>
      </w:pPr>
      <w:r w:rsidRPr="00F0547E">
        <w:rPr>
          <w:rFonts w:ascii="Verdana" w:eastAsia="Calibri" w:hAnsi="Verdana"/>
          <w:lang w:val="es-MX"/>
        </w:rPr>
        <w:tab/>
      </w:r>
      <w:r w:rsidRPr="00F0547E">
        <w:rPr>
          <w:rFonts w:ascii="Verdana" w:hAnsi="Verdana"/>
          <w:sz w:val="22"/>
          <w:szCs w:val="22"/>
        </w:rPr>
        <w:t xml:space="preserve">El literal </w:t>
      </w:r>
      <w:r>
        <w:rPr>
          <w:rFonts w:ascii="Verdana" w:hAnsi="Verdana"/>
          <w:sz w:val="22"/>
          <w:szCs w:val="22"/>
        </w:rPr>
        <w:t xml:space="preserve">indicado </w:t>
      </w:r>
      <w:r w:rsidRPr="00F0547E">
        <w:rPr>
          <w:rFonts w:ascii="Verdana" w:hAnsi="Verdana"/>
          <w:sz w:val="22"/>
          <w:szCs w:val="22"/>
        </w:rPr>
        <w:t>debe entenderse de acuerdo con el siguiente alcance</w:t>
      </w:r>
      <w:r>
        <w:rPr>
          <w:rFonts w:ascii="Verdana" w:hAnsi="Verdana"/>
          <w:sz w:val="22"/>
          <w:szCs w:val="22"/>
        </w:rPr>
        <w:t>.</w:t>
      </w:r>
      <w:r w:rsidRPr="00F0547E">
        <w:rPr>
          <w:rFonts w:ascii="Verdana" w:hAnsi="Verdana"/>
          <w:sz w:val="22"/>
          <w:szCs w:val="22"/>
        </w:rPr>
        <w:t xml:space="preserve"> </w:t>
      </w:r>
      <w:r>
        <w:rPr>
          <w:rFonts w:ascii="Verdana" w:hAnsi="Verdana"/>
          <w:sz w:val="22"/>
          <w:szCs w:val="22"/>
        </w:rPr>
        <w:t>E</w:t>
      </w:r>
      <w:r w:rsidRPr="00F0547E">
        <w:rPr>
          <w:rFonts w:ascii="Verdana" w:hAnsi="Verdana"/>
          <w:sz w:val="22"/>
          <w:szCs w:val="22"/>
        </w:rPr>
        <w:t>n primer lugar, hace referencia a las consideraciones que deben tenerse en cuenta para la acreditación de experiencia en las actividades incluidas en alguna de las matrices del sector social —salud, educación o cultura, recreación y deporte—</w:t>
      </w:r>
      <w:r>
        <w:rPr>
          <w:rFonts w:ascii="Verdana" w:hAnsi="Verdana"/>
          <w:sz w:val="22"/>
          <w:szCs w:val="22"/>
        </w:rPr>
        <w:t xml:space="preserve"> y particularmente, tal como lo señala la nota, estas </w:t>
      </w:r>
      <w:r w:rsidRPr="00F0547E">
        <w:rPr>
          <w:rFonts w:ascii="Verdana" w:hAnsi="Verdana"/>
          <w:sz w:val="22"/>
          <w:szCs w:val="22"/>
        </w:rPr>
        <w:t xml:space="preserve">condiciones </w:t>
      </w:r>
      <w:r>
        <w:rPr>
          <w:rFonts w:ascii="Verdana" w:hAnsi="Verdana"/>
          <w:sz w:val="22"/>
          <w:szCs w:val="22"/>
        </w:rPr>
        <w:t xml:space="preserve">son </w:t>
      </w:r>
      <w:r w:rsidRPr="00F0547E">
        <w:rPr>
          <w:rFonts w:ascii="Verdana" w:hAnsi="Verdana"/>
          <w:sz w:val="22"/>
          <w:szCs w:val="22"/>
        </w:rPr>
        <w:t xml:space="preserve">aplicables cuando se pretenda acreditar </w:t>
      </w:r>
      <w:r w:rsidRPr="000C75CC">
        <w:rPr>
          <w:rFonts w:ascii="Verdana" w:hAnsi="Verdana"/>
          <w:i/>
          <w:iCs/>
          <w:sz w:val="22"/>
          <w:szCs w:val="22"/>
        </w:rPr>
        <w:t xml:space="preserve">experiencia en </w:t>
      </w:r>
      <w:r w:rsidRPr="000C75CC">
        <w:rPr>
          <w:rStyle w:val="Textoennegrita"/>
          <w:rFonts w:ascii="Verdana" w:eastAsiaTheme="majorEastAsia" w:hAnsi="Verdana"/>
          <w:i/>
          <w:iCs/>
          <w:sz w:val="22"/>
          <w:szCs w:val="22"/>
        </w:rPr>
        <w:t>edificaciones verticales</w:t>
      </w:r>
      <w:r w:rsidRPr="00B85737">
        <w:rPr>
          <w:rFonts w:ascii="Verdana" w:hAnsi="Verdana"/>
          <w:sz w:val="22"/>
          <w:szCs w:val="22"/>
        </w:rPr>
        <w:t>,</w:t>
      </w:r>
      <w:r w:rsidRPr="00F0547E">
        <w:rPr>
          <w:rFonts w:ascii="Verdana" w:hAnsi="Verdana"/>
          <w:b/>
          <w:bCs/>
          <w:sz w:val="22"/>
          <w:szCs w:val="22"/>
        </w:rPr>
        <w:t xml:space="preserve"> </w:t>
      </w:r>
      <w:r w:rsidRPr="00F0547E">
        <w:rPr>
          <w:rFonts w:ascii="Verdana" w:hAnsi="Verdana"/>
          <w:sz w:val="22"/>
          <w:szCs w:val="22"/>
        </w:rPr>
        <w:t>precisando que</w:t>
      </w:r>
      <w:r w:rsidRPr="00F0547E">
        <w:rPr>
          <w:rFonts w:ascii="Verdana" w:hAnsi="Verdana"/>
          <w:b/>
          <w:bCs/>
          <w:sz w:val="22"/>
          <w:szCs w:val="22"/>
        </w:rPr>
        <w:t xml:space="preserve"> </w:t>
      </w:r>
      <w:r w:rsidRPr="00F0547E">
        <w:rPr>
          <w:rStyle w:val="Textoennegrita"/>
          <w:rFonts w:ascii="Verdana" w:eastAsiaTheme="majorEastAsia" w:hAnsi="Verdana"/>
          <w:sz w:val="22"/>
          <w:szCs w:val="22"/>
        </w:rPr>
        <w:t>no será válida</w:t>
      </w:r>
      <w:r w:rsidRPr="00F0547E">
        <w:rPr>
          <w:rFonts w:ascii="Verdana" w:hAnsi="Verdana"/>
          <w:sz w:val="22"/>
          <w:szCs w:val="22"/>
        </w:rPr>
        <w:t xml:space="preserve"> aquella relacionada con las siguientes actividades: i) Parqueaderos de un (1) piso (como uso exclusivo), </w:t>
      </w:r>
      <w:proofErr w:type="spellStart"/>
      <w:r w:rsidRPr="00F0547E">
        <w:rPr>
          <w:rFonts w:ascii="Verdana" w:hAnsi="Verdana"/>
          <w:sz w:val="22"/>
          <w:szCs w:val="22"/>
        </w:rPr>
        <w:t>ii</w:t>
      </w:r>
      <w:proofErr w:type="spellEnd"/>
      <w:r w:rsidRPr="00F0547E">
        <w:rPr>
          <w:rFonts w:ascii="Verdana" w:hAnsi="Verdana"/>
          <w:sz w:val="22"/>
          <w:szCs w:val="22"/>
        </w:rPr>
        <w:t xml:space="preserve">) Infraestructura de transporte, salvo que el Proceso de Contratación implique el mantenimiento de vías de circulación internas; </w:t>
      </w:r>
      <w:proofErr w:type="spellStart"/>
      <w:r w:rsidRPr="00F0547E">
        <w:rPr>
          <w:rFonts w:ascii="Verdana" w:hAnsi="Verdana"/>
          <w:sz w:val="22"/>
          <w:szCs w:val="22"/>
        </w:rPr>
        <w:t>iii</w:t>
      </w:r>
      <w:proofErr w:type="spellEnd"/>
      <w:r w:rsidRPr="00F0547E">
        <w:rPr>
          <w:rFonts w:ascii="Verdana" w:hAnsi="Verdana"/>
          <w:sz w:val="22"/>
          <w:szCs w:val="22"/>
        </w:rPr>
        <w:t xml:space="preserve">) Obras hidráulicas (represas, alcantarillados, acueductos, diques, canales, plantas de tratamiento); y </w:t>
      </w:r>
      <w:proofErr w:type="spellStart"/>
      <w:r w:rsidRPr="00F0547E">
        <w:rPr>
          <w:rFonts w:ascii="Verdana" w:hAnsi="Verdana"/>
          <w:sz w:val="22"/>
          <w:szCs w:val="22"/>
        </w:rPr>
        <w:t>iii</w:t>
      </w:r>
      <w:proofErr w:type="spellEnd"/>
      <w:r w:rsidRPr="00F0547E">
        <w:rPr>
          <w:rFonts w:ascii="Verdana" w:hAnsi="Verdana"/>
          <w:sz w:val="22"/>
          <w:szCs w:val="22"/>
        </w:rPr>
        <w:t xml:space="preserve">) 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501BAD18" w14:textId="77777777" w:rsidR="000E419B" w:rsidRPr="00AC1D15" w:rsidRDefault="000E419B" w:rsidP="000E419B">
      <w:pPr>
        <w:pStyle w:val="NormalWeb"/>
        <w:spacing w:before="0" w:beforeAutospacing="0" w:after="0" w:afterAutospacing="0"/>
        <w:ind w:firstLine="708"/>
        <w:jc w:val="both"/>
        <w:rPr>
          <w:rFonts w:ascii="Verdana" w:hAnsi="Verdana"/>
          <w:sz w:val="22"/>
          <w:szCs w:val="22"/>
        </w:rPr>
      </w:pPr>
      <w:r w:rsidRPr="00AC1D15">
        <w:rPr>
          <w:rFonts w:ascii="Verdana" w:hAnsi="Verdana"/>
          <w:sz w:val="22"/>
          <w:szCs w:val="22"/>
        </w:rPr>
        <w:t xml:space="preserve">En segundo lugar, de manera concreta y frente al primer problema jurídico planteado en este concepto, para la combinación de experiencia correspondiente a la actividad por la que usted indaga —esto es, la contenida en la Matriz 1 – Experiencia de los </w:t>
      </w:r>
      <w:r>
        <w:rPr>
          <w:rFonts w:ascii="Verdana" w:hAnsi="Verdana"/>
          <w:sz w:val="22"/>
          <w:szCs w:val="22"/>
        </w:rPr>
        <w:t>d</w:t>
      </w:r>
      <w:r w:rsidRPr="00AC1D15">
        <w:rPr>
          <w:rFonts w:ascii="Verdana" w:hAnsi="Verdana"/>
          <w:sz w:val="22"/>
          <w:szCs w:val="22"/>
        </w:rPr>
        <w:t xml:space="preserve">ocumentos </w:t>
      </w:r>
      <w:r>
        <w:rPr>
          <w:rFonts w:ascii="Verdana" w:hAnsi="Verdana"/>
          <w:sz w:val="22"/>
          <w:szCs w:val="22"/>
        </w:rPr>
        <w:t>t</w:t>
      </w:r>
      <w:r w:rsidRPr="00AC1D15">
        <w:rPr>
          <w:rFonts w:ascii="Verdana" w:hAnsi="Verdana"/>
          <w:sz w:val="22"/>
          <w:szCs w:val="22"/>
        </w:rPr>
        <w:t xml:space="preserve">ipo de </w:t>
      </w:r>
      <w:r>
        <w:rPr>
          <w:rFonts w:ascii="Verdana" w:hAnsi="Verdana"/>
          <w:sz w:val="22"/>
          <w:szCs w:val="22"/>
        </w:rPr>
        <w:t>l</w:t>
      </w:r>
      <w:r w:rsidRPr="00AC1D15">
        <w:rPr>
          <w:rFonts w:ascii="Verdana" w:hAnsi="Verdana"/>
          <w:sz w:val="22"/>
          <w:szCs w:val="22"/>
        </w:rPr>
        <w:t xml:space="preserve">icitación de </w:t>
      </w:r>
      <w:r>
        <w:rPr>
          <w:rFonts w:ascii="Verdana" w:hAnsi="Verdana"/>
          <w:sz w:val="22"/>
          <w:szCs w:val="22"/>
        </w:rPr>
        <w:t>o</w:t>
      </w:r>
      <w:r w:rsidRPr="00AC1D15">
        <w:rPr>
          <w:rFonts w:ascii="Verdana" w:hAnsi="Verdana"/>
          <w:sz w:val="22"/>
          <w:szCs w:val="22"/>
        </w:rPr>
        <w:t xml:space="preserve">bra </w:t>
      </w:r>
      <w:r>
        <w:rPr>
          <w:rFonts w:ascii="Verdana" w:hAnsi="Verdana"/>
          <w:sz w:val="22"/>
          <w:szCs w:val="22"/>
        </w:rPr>
        <w:t>p</w:t>
      </w:r>
      <w:r w:rsidRPr="00AC1D15">
        <w:rPr>
          <w:rFonts w:ascii="Verdana" w:hAnsi="Verdana"/>
          <w:sz w:val="22"/>
          <w:szCs w:val="22"/>
        </w:rPr>
        <w:t xml:space="preserve">ública de </w:t>
      </w:r>
      <w:r>
        <w:rPr>
          <w:rFonts w:ascii="Verdana" w:hAnsi="Verdana"/>
          <w:sz w:val="22"/>
          <w:szCs w:val="22"/>
        </w:rPr>
        <w:t>i</w:t>
      </w:r>
      <w:r w:rsidRPr="00AC1D15">
        <w:rPr>
          <w:rFonts w:ascii="Verdana" w:hAnsi="Verdana"/>
          <w:sz w:val="22"/>
          <w:szCs w:val="22"/>
        </w:rPr>
        <w:t xml:space="preserve">nfraestructura de </w:t>
      </w:r>
      <w:r>
        <w:rPr>
          <w:rFonts w:ascii="Verdana" w:hAnsi="Verdana"/>
          <w:sz w:val="22"/>
          <w:szCs w:val="22"/>
        </w:rPr>
        <w:t>a</w:t>
      </w:r>
      <w:r w:rsidRPr="00AC1D15">
        <w:rPr>
          <w:rFonts w:ascii="Verdana" w:hAnsi="Verdana"/>
          <w:sz w:val="22"/>
          <w:szCs w:val="22"/>
        </w:rPr>
        <w:t xml:space="preserve">gua </w:t>
      </w:r>
      <w:r>
        <w:rPr>
          <w:rFonts w:ascii="Verdana" w:hAnsi="Verdana"/>
          <w:sz w:val="22"/>
          <w:szCs w:val="22"/>
        </w:rPr>
        <w:t>p</w:t>
      </w:r>
      <w:r w:rsidRPr="00AC1D15">
        <w:rPr>
          <w:rFonts w:ascii="Verdana" w:hAnsi="Verdana"/>
          <w:sz w:val="22"/>
          <w:szCs w:val="22"/>
        </w:rPr>
        <w:t xml:space="preserve">otable y </w:t>
      </w:r>
      <w:r>
        <w:rPr>
          <w:rFonts w:ascii="Verdana" w:hAnsi="Verdana"/>
          <w:sz w:val="22"/>
          <w:szCs w:val="22"/>
        </w:rPr>
        <w:t>s</w:t>
      </w:r>
      <w:r w:rsidRPr="00AC1D15">
        <w:rPr>
          <w:rFonts w:ascii="Verdana" w:hAnsi="Verdana"/>
          <w:sz w:val="22"/>
          <w:szCs w:val="22"/>
        </w:rPr>
        <w:t xml:space="preserve">aneamiento </w:t>
      </w:r>
      <w:r>
        <w:rPr>
          <w:rFonts w:ascii="Verdana" w:hAnsi="Verdana"/>
          <w:sz w:val="22"/>
          <w:szCs w:val="22"/>
        </w:rPr>
        <w:t>b</w:t>
      </w:r>
      <w:r w:rsidRPr="00AC1D15">
        <w:rPr>
          <w:rFonts w:ascii="Verdana" w:hAnsi="Verdana"/>
          <w:sz w:val="22"/>
          <w:szCs w:val="22"/>
        </w:rPr>
        <w:t xml:space="preserve">ásico—, específicamente en el Capítulo 1, Obras de Acueductos, que incluye la actividad 1.1 Proyectos de Construcción de Acueductos (Urbanos y/o Rurales) y/u Obras Complementarias, la cual, según se indica, corresponde a la actividad secundaria, no resulta aplicable el literal l del numeral 3.5.1, teniendo en cuenta que: i) dicha actividad </w:t>
      </w:r>
      <w:r>
        <w:rPr>
          <w:rFonts w:ascii="Verdana" w:hAnsi="Verdana"/>
          <w:sz w:val="22"/>
          <w:szCs w:val="22"/>
        </w:rPr>
        <w:t xml:space="preserve">no se encuentra incluida </w:t>
      </w:r>
      <w:r w:rsidRPr="00F0547E">
        <w:rPr>
          <w:rFonts w:ascii="Verdana" w:hAnsi="Verdana"/>
          <w:sz w:val="22"/>
          <w:szCs w:val="22"/>
        </w:rPr>
        <w:t xml:space="preserve">en alguna de las matrices del sector social </w:t>
      </w:r>
      <w:r>
        <w:rPr>
          <w:rFonts w:ascii="Verdana" w:hAnsi="Verdana"/>
          <w:sz w:val="22"/>
          <w:szCs w:val="22"/>
        </w:rPr>
        <w:t xml:space="preserve">y además, no </w:t>
      </w:r>
      <w:r w:rsidRPr="00AC1D15">
        <w:rPr>
          <w:rFonts w:ascii="Verdana" w:hAnsi="Verdana"/>
          <w:sz w:val="22"/>
          <w:szCs w:val="22"/>
        </w:rPr>
        <w:t>corresponde a la intervención de edificaciones verticales, y</w:t>
      </w:r>
      <w:r w:rsidRPr="00AC1D15">
        <w:rPr>
          <w:rFonts w:ascii="Verdana" w:hAnsi="Verdana"/>
          <w:sz w:val="22"/>
          <w:szCs w:val="22"/>
        </w:rPr>
        <w:br/>
      </w:r>
      <w:proofErr w:type="spellStart"/>
      <w:r w:rsidRPr="00AC1D15">
        <w:rPr>
          <w:rFonts w:ascii="Verdana" w:hAnsi="Verdana"/>
          <w:sz w:val="22"/>
          <w:szCs w:val="22"/>
        </w:rPr>
        <w:t>ii</w:t>
      </w:r>
      <w:proofErr w:type="spellEnd"/>
      <w:r w:rsidRPr="00AC1D15">
        <w:rPr>
          <w:rFonts w:ascii="Verdana" w:hAnsi="Verdana"/>
          <w:sz w:val="22"/>
          <w:szCs w:val="22"/>
        </w:rPr>
        <w:t xml:space="preserve">) en este evento operan las reglas de combinación de experiencia de </w:t>
      </w:r>
      <w:r w:rsidRPr="00AC1D15">
        <w:rPr>
          <w:rFonts w:ascii="Verdana" w:hAnsi="Verdana"/>
          <w:sz w:val="22"/>
          <w:szCs w:val="22"/>
        </w:rPr>
        <w:lastRenderedPageBreak/>
        <w:t>conformidad con el literal A del numeral 3.5.1 del Documento Base, en los términos que se señalan a continuación:</w:t>
      </w:r>
    </w:p>
    <w:p w14:paraId="50CC4154" w14:textId="77777777" w:rsidR="000E419B" w:rsidRPr="00AC1D15" w:rsidRDefault="000E419B" w:rsidP="000E419B">
      <w:pPr>
        <w:pStyle w:val="NormalWeb"/>
        <w:spacing w:before="0" w:beforeAutospacing="0" w:after="0" w:afterAutospacing="0"/>
        <w:ind w:firstLine="708"/>
        <w:jc w:val="both"/>
        <w:rPr>
          <w:rFonts w:ascii="Verdana" w:hAnsi="Verdana"/>
          <w:sz w:val="22"/>
          <w:szCs w:val="22"/>
        </w:rPr>
      </w:pPr>
    </w:p>
    <w:p w14:paraId="46F32050" w14:textId="77777777" w:rsidR="000E419B" w:rsidRPr="00F0547E" w:rsidRDefault="000E419B" w:rsidP="000E419B">
      <w:pPr>
        <w:spacing w:after="0" w:line="240" w:lineRule="auto"/>
        <w:ind w:left="709" w:right="709" w:hanging="1"/>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782B6D02" w14:textId="77777777" w:rsidR="000E419B" w:rsidRPr="00F0547E" w:rsidRDefault="000E419B" w:rsidP="000E419B">
      <w:pPr>
        <w:spacing w:after="120" w:line="240" w:lineRule="auto"/>
        <w:ind w:left="709" w:right="709"/>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b/>
          <w:bCs/>
          <w:color w:val="000000"/>
          <w:sz w:val="21"/>
          <w:szCs w:val="21"/>
          <w:highlight w:val="lightGray"/>
          <w:lang w:eastAsia="es-ES"/>
        </w:rPr>
        <w:t>Actividad Principal:</w:t>
      </w:r>
      <w:r w:rsidRPr="00F0547E">
        <w:rPr>
          <w:rFonts w:ascii="Verdana" w:eastAsia="Times New Roman" w:hAnsi="Verdana" w:cs="Arial"/>
          <w:color w:val="000000"/>
          <w:sz w:val="21"/>
          <w:szCs w:val="21"/>
          <w:highlight w:val="lightGray"/>
          <w:lang w:eastAsia="es-ES"/>
        </w:rPr>
        <w:t xml:space="preserve"> [La Entidad identificará y definirá la actividad a contratar principal aplicable en el Proceso de Contratación de acuerdo con la respectiva matriz de experiencia. Para esta actividad principal se solicitará la experiencia general y específica de la respectiva actividad a contratar de mayor relevancia.]</w:t>
      </w:r>
    </w:p>
    <w:p w14:paraId="3501DEA9" w14:textId="77777777" w:rsidR="000E419B" w:rsidRPr="00F0547E" w:rsidRDefault="000E419B" w:rsidP="000E419B">
      <w:pPr>
        <w:spacing w:after="120" w:line="240" w:lineRule="auto"/>
        <w:ind w:left="709" w:right="709"/>
        <w:jc w:val="both"/>
        <w:rPr>
          <w:rFonts w:ascii="Verdana" w:eastAsia="Times New Roman" w:hAnsi="Verdana" w:cs="Arial"/>
          <w:sz w:val="21"/>
          <w:szCs w:val="21"/>
          <w:highlight w:val="lightGray"/>
          <w:lang w:eastAsia="es-ES"/>
        </w:rPr>
      </w:pPr>
      <w:r w:rsidRPr="00F0547E">
        <w:rPr>
          <w:rFonts w:ascii="Verdana" w:eastAsia="Times New Roman" w:hAnsi="Verdana" w:cs="Arial"/>
          <w:color w:val="000000"/>
          <w:sz w:val="21"/>
          <w:szCs w:val="21"/>
          <w:highlight w:val="lightGray"/>
          <w:lang w:eastAsia="es-ES"/>
        </w:rPr>
        <w:t>[La Entidad deberá establecer como actividad principal alguna de las “actividades a contratar” definidas en la matriz de experiencia de infraestructura social aplicab</w:t>
      </w:r>
      <w:r w:rsidRPr="00F0547E">
        <w:rPr>
          <w:rFonts w:ascii="Verdana" w:eastAsia="Times New Roman" w:hAnsi="Verdana" w:cs="Arial"/>
          <w:sz w:val="21"/>
          <w:szCs w:val="21"/>
          <w:highlight w:val="lightGray"/>
          <w:lang w:eastAsia="es-ES"/>
        </w:rPr>
        <w:t xml:space="preserve">le]. </w:t>
      </w:r>
    </w:p>
    <w:p w14:paraId="23C7D9AE" w14:textId="77777777" w:rsidR="000E419B" w:rsidRPr="00F0547E" w:rsidRDefault="000E419B" w:rsidP="000E419B">
      <w:pPr>
        <w:spacing w:after="120" w:line="240" w:lineRule="auto"/>
        <w:ind w:left="709" w:right="709"/>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b/>
          <w:color w:val="000000"/>
          <w:sz w:val="21"/>
          <w:szCs w:val="21"/>
          <w:highlight w:val="lightGray"/>
          <w:lang w:eastAsia="es-ES"/>
        </w:rPr>
        <w:t>Actividad Secundaria</w:t>
      </w:r>
      <w:r w:rsidRPr="00F0547E">
        <w:rPr>
          <w:rFonts w:ascii="Verdana" w:eastAsia="Times New Roman" w:hAnsi="Verdana" w:cs="Arial"/>
          <w:color w:val="000000"/>
          <w:sz w:val="21"/>
          <w:szCs w:val="21"/>
          <w:highlight w:val="lightGray"/>
          <w:lang w:eastAsia="es-ES"/>
        </w:rPr>
        <w:t xml:space="preserve"> (1): [La Entidad definirá la actividad secundaria o accesoria aplicable en el Proceso de Contratación de acuerdo con la matriz de experiencia aplicable, ya sea cuando: i) en un mismo proyecto se incluyen otras actividades definidas en una misma matriz de experiencia </w:t>
      </w:r>
      <w:r w:rsidRPr="00F0547E">
        <w:rPr>
          <w:rFonts w:ascii="Verdana" w:eastAsia="Times New Roman" w:hAnsi="Verdana" w:cs="Arial"/>
          <w:sz w:val="21"/>
          <w:szCs w:val="21"/>
          <w:highlight w:val="lightGray"/>
          <w:lang w:eastAsia="es-ES"/>
        </w:rPr>
        <w:t xml:space="preserve">de infraestructura social, </w:t>
      </w:r>
      <w:proofErr w:type="spellStart"/>
      <w:r w:rsidRPr="00F0547E">
        <w:rPr>
          <w:rFonts w:ascii="Verdana" w:eastAsia="Times New Roman" w:hAnsi="Verdana" w:cs="Arial"/>
          <w:sz w:val="21"/>
          <w:szCs w:val="21"/>
          <w:highlight w:val="lightGray"/>
          <w:lang w:eastAsia="es-ES"/>
        </w:rPr>
        <w:t>ii</w:t>
      </w:r>
      <w:proofErr w:type="spellEnd"/>
      <w:r w:rsidRPr="00F0547E">
        <w:rPr>
          <w:rFonts w:ascii="Verdana" w:eastAsia="Times New Roman" w:hAnsi="Verdana" w:cs="Arial"/>
          <w:sz w:val="21"/>
          <w:szCs w:val="21"/>
          <w:highlight w:val="lightGray"/>
          <w:lang w:eastAsia="es-ES"/>
        </w:rPr>
        <w:t>) cuando en un mismo proyecto se incorporen actividades de infraestructura educativa, salud o cultura</w:t>
      </w:r>
      <w:r w:rsidRPr="00F0547E">
        <w:rPr>
          <w:rFonts w:ascii="Verdana" w:eastAsia="Times New Roman" w:hAnsi="Verdana" w:cs="Arial"/>
          <w:color w:val="000000"/>
          <w:sz w:val="21"/>
          <w:szCs w:val="21"/>
          <w:highlight w:val="lightGray"/>
          <w:lang w:eastAsia="es-ES"/>
        </w:rPr>
        <w:t xml:space="preserve">, recreación y deporte, o </w:t>
      </w:r>
      <w:proofErr w:type="spellStart"/>
      <w:r w:rsidRPr="00F0547E">
        <w:rPr>
          <w:rFonts w:ascii="Verdana" w:eastAsia="Times New Roman" w:hAnsi="Verdana" w:cs="Arial"/>
          <w:color w:val="000000"/>
          <w:sz w:val="21"/>
          <w:szCs w:val="21"/>
          <w:highlight w:val="lightGray"/>
          <w:lang w:eastAsia="es-ES"/>
        </w:rPr>
        <w:t>iii</w:t>
      </w:r>
      <w:proofErr w:type="spellEnd"/>
      <w:r w:rsidRPr="00F0547E">
        <w:rPr>
          <w:rFonts w:ascii="Verdana" w:eastAsia="Times New Roman" w:hAnsi="Verdana" w:cs="Arial"/>
          <w:color w:val="000000"/>
          <w:sz w:val="21"/>
          <w:szCs w:val="21"/>
          <w:highlight w:val="lightGray"/>
          <w:lang w:eastAsia="es-ES"/>
        </w:rPr>
        <w:t xml:space="preserve">) cuando en un Proceso de Contratación aplican matrices de experiencia de otros Documentos Tipo y la Entidad considera conveniente incluir dicha experiencia, como por ejemplo: las “Matrices de Experiencia” de los Documentos Tipo de licitación de obra pública de infraestructura de transporte o de licitación de obra pública de infraestructura de agua potable y saneamiento básico.]  </w:t>
      </w:r>
    </w:p>
    <w:p w14:paraId="44F6AB59" w14:textId="77777777" w:rsidR="000E419B" w:rsidRPr="00F0547E" w:rsidRDefault="000E419B" w:rsidP="000E419B">
      <w:pPr>
        <w:spacing w:after="120" w:line="240" w:lineRule="auto"/>
        <w:ind w:left="709" w:right="709"/>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b/>
          <w:color w:val="000000"/>
          <w:sz w:val="21"/>
          <w:szCs w:val="21"/>
          <w:highlight w:val="lightGray"/>
          <w:lang w:eastAsia="es-ES"/>
        </w:rPr>
        <w:t>Actividad Secundaria (2):</w:t>
      </w:r>
      <w:r w:rsidRPr="00F0547E">
        <w:rPr>
          <w:rFonts w:ascii="Verdana" w:eastAsia="Times New Roman" w:hAnsi="Verdana" w:cs="Arial"/>
          <w:color w:val="000000"/>
          <w:sz w:val="21"/>
          <w:szCs w:val="21"/>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46184595" w14:textId="77777777" w:rsidR="000E419B" w:rsidRPr="00F0547E" w:rsidRDefault="000E419B" w:rsidP="000E419B">
      <w:pPr>
        <w:spacing w:after="120" w:line="240" w:lineRule="auto"/>
        <w:ind w:left="709" w:right="709"/>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t>En caso de que se combinen diferentes actividades, la Entidad en este espacio definirá los requisitos de experiencia exigibles conforme</w:t>
      </w:r>
      <w:r w:rsidRPr="00F0547E">
        <w:rPr>
          <w:rFonts w:ascii="Verdana" w:eastAsia="Times New Roman" w:hAnsi="Verdana" w:cs="Arial"/>
          <w:color w:val="000000"/>
          <w:sz w:val="21"/>
          <w:szCs w:val="21"/>
          <w:shd w:val="clear" w:color="auto" w:fill="C0C0C0"/>
          <w:lang w:val="es-MX" w:eastAsia="es-CO"/>
        </w:rPr>
        <w:t xml:space="preserve"> </w:t>
      </w:r>
      <w:r w:rsidRPr="00F0547E">
        <w:rPr>
          <w:rFonts w:ascii="Verdana" w:eastAsia="Times New Roman" w:hAnsi="Verdana" w:cs="Arial"/>
          <w:color w:val="000000"/>
          <w:sz w:val="21"/>
          <w:szCs w:val="21"/>
          <w:highlight w:val="lightGray"/>
          <w:lang w:val="es-MX" w:eastAsia="es-ES"/>
        </w:rPr>
        <w:t>con la matriz de experiencia aplicable</w:t>
      </w:r>
      <w:r w:rsidRPr="00F0547E">
        <w:rPr>
          <w:rFonts w:ascii="Verdana" w:eastAsia="Times New Roman" w:hAnsi="Verdana" w:cs="Arial"/>
          <w:color w:val="000000"/>
          <w:sz w:val="21"/>
          <w:szCs w:val="21"/>
          <w:highlight w:val="lightGray"/>
          <w:lang w:eastAsia="es-ES"/>
        </w:rPr>
        <w:t xml:space="preserve">, optando por una de las siguientes alternativas: </w:t>
      </w:r>
    </w:p>
    <w:p w14:paraId="2C322D36" w14:textId="77777777" w:rsidR="000E419B" w:rsidRPr="00F0547E" w:rsidRDefault="000E419B" w:rsidP="000E419B">
      <w:pPr>
        <w:spacing w:after="120" w:line="240" w:lineRule="auto"/>
        <w:ind w:left="709" w:right="709" w:hanging="1"/>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lastRenderedPageBreak/>
        <w:t>a)</w:t>
      </w:r>
      <w:r w:rsidRPr="00F0547E">
        <w:rPr>
          <w:rFonts w:ascii="Verdana" w:eastAsia="Times New Roman" w:hAnsi="Verdana" w:cs="Arial"/>
          <w:color w:val="000000"/>
          <w:sz w:val="21"/>
          <w:szCs w:val="21"/>
          <w:highlight w:val="lightGray"/>
          <w:lang w:eastAsia="es-ES"/>
        </w:rPr>
        <w:tab/>
        <w:t xml:space="preserve">No solicitar experiencia para la actividad secundaria, sino únicamente la experiencia de la actividad principal, siempre que esta se trate de una de las actividades definidas en las matrices de experiencia de infraestructura social; o </w:t>
      </w:r>
    </w:p>
    <w:p w14:paraId="1BFD406B" w14:textId="77777777" w:rsidR="000E419B" w:rsidRPr="00F0547E" w:rsidRDefault="000E419B" w:rsidP="000E419B">
      <w:pPr>
        <w:spacing w:after="120" w:line="240" w:lineRule="auto"/>
        <w:ind w:left="709" w:right="709" w:hanging="1"/>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t>b)</w:t>
      </w:r>
      <w:r w:rsidRPr="00F0547E">
        <w:rPr>
          <w:rFonts w:ascii="Verdana" w:eastAsia="Times New Roman" w:hAnsi="Verdana" w:cs="Arial"/>
          <w:color w:val="000000"/>
          <w:sz w:val="21"/>
          <w:szCs w:val="21"/>
          <w:highlight w:val="lightGray"/>
          <w:lang w:eastAsia="es-ES"/>
        </w:rPr>
        <w:tab/>
        <w:t>Solicitar la experiencia general y específica de la “actividad a contratar” de la actividad principal y para las demás actividades secundarias a contratar requerir la experiencia general</w:t>
      </w:r>
      <w:r w:rsidRPr="00F0547E" w:rsidDel="00B96632">
        <w:rPr>
          <w:rFonts w:ascii="Verdana" w:eastAsia="Times New Roman" w:hAnsi="Verdana" w:cs="Arial"/>
          <w:color w:val="000000"/>
          <w:sz w:val="21"/>
          <w:szCs w:val="21"/>
          <w:highlight w:val="lightGray"/>
          <w:lang w:eastAsia="es-ES"/>
        </w:rPr>
        <w:t xml:space="preserve"> </w:t>
      </w:r>
      <w:r w:rsidRPr="00F0547E">
        <w:rPr>
          <w:rFonts w:ascii="Verdana" w:eastAsia="Times New Roman" w:hAnsi="Verdana" w:cs="Arial"/>
          <w:color w:val="000000"/>
          <w:sz w:val="21"/>
          <w:szCs w:val="21"/>
          <w:highlight w:val="lightGray"/>
          <w:lang w:eastAsia="es-ES"/>
        </w:rPr>
        <w:t xml:space="preserve">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w:t>
      </w:r>
    </w:p>
    <w:p w14:paraId="5D9D0D81" w14:textId="77777777" w:rsidR="000E419B" w:rsidRPr="00F0547E" w:rsidRDefault="000E419B" w:rsidP="000E419B">
      <w:pPr>
        <w:spacing w:after="120" w:line="240" w:lineRule="auto"/>
        <w:ind w:left="709" w:right="709"/>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t>Para la actividad secundaria en caso de requerirse la experiencia específica, se entenderá en el contexto de la experiencia general solicitada en dicha actividad.</w:t>
      </w:r>
    </w:p>
    <w:p w14:paraId="6D1BF663" w14:textId="77777777" w:rsidR="000E419B" w:rsidRPr="00F0547E" w:rsidRDefault="000E419B" w:rsidP="000E419B">
      <w:pPr>
        <w:spacing w:after="120" w:line="240" w:lineRule="auto"/>
        <w:ind w:left="709" w:right="709" w:hanging="1"/>
        <w:jc w:val="both"/>
        <w:rPr>
          <w:rFonts w:ascii="Verdana" w:eastAsia="Times New Roman" w:hAnsi="Verdana" w:cs="Arial"/>
          <w:color w:val="000000"/>
          <w:sz w:val="21"/>
          <w:szCs w:val="21"/>
          <w:highlight w:val="lightGray"/>
          <w:lang w:eastAsia="es-ES"/>
        </w:rPr>
      </w:pPr>
      <w:proofErr w:type="spellStart"/>
      <w:r w:rsidRPr="00F0547E">
        <w:rPr>
          <w:rFonts w:ascii="Verdana" w:eastAsia="Times New Roman" w:hAnsi="Verdana" w:cs="Arial"/>
          <w:color w:val="000000"/>
          <w:sz w:val="21"/>
          <w:szCs w:val="21"/>
          <w:highlight w:val="lightGray"/>
          <w:lang w:eastAsia="es-ES"/>
        </w:rPr>
        <w:t>ii</w:t>
      </w:r>
      <w:proofErr w:type="spellEnd"/>
      <w:r w:rsidRPr="00F0547E">
        <w:rPr>
          <w:rFonts w:ascii="Verdana" w:eastAsia="Times New Roman" w:hAnsi="Verdana" w:cs="Arial"/>
          <w:color w:val="000000"/>
          <w:sz w:val="21"/>
          <w:szCs w:val="21"/>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prueba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64C81CB6" w14:textId="77777777" w:rsidR="000E419B" w:rsidRPr="00F0547E" w:rsidRDefault="000E419B" w:rsidP="000E419B">
      <w:pPr>
        <w:spacing w:after="120" w:line="240" w:lineRule="auto"/>
        <w:ind w:left="709" w:right="709" w:hanging="1"/>
        <w:jc w:val="both"/>
        <w:rPr>
          <w:rFonts w:ascii="Verdana" w:eastAsia="Times New Roman" w:hAnsi="Verdana" w:cs="Arial"/>
          <w:color w:val="000000"/>
          <w:sz w:val="21"/>
          <w:szCs w:val="21"/>
          <w:highlight w:val="lightGray"/>
          <w:lang w:eastAsia="es-ES"/>
        </w:rPr>
      </w:pPr>
      <w:proofErr w:type="spellStart"/>
      <w:r w:rsidRPr="00F0547E">
        <w:rPr>
          <w:rFonts w:ascii="Verdana" w:eastAsia="Times New Roman" w:hAnsi="Verdana" w:cs="Arial"/>
          <w:color w:val="000000"/>
          <w:sz w:val="21"/>
          <w:szCs w:val="21"/>
          <w:highlight w:val="lightGray"/>
          <w:lang w:eastAsia="es-ES"/>
        </w:rPr>
        <w:t>iii</w:t>
      </w:r>
      <w:proofErr w:type="spellEnd"/>
      <w:r w:rsidRPr="00F0547E">
        <w:rPr>
          <w:rFonts w:ascii="Verdana" w:eastAsia="Times New Roman" w:hAnsi="Verdana" w:cs="Arial"/>
          <w:color w:val="000000"/>
          <w:sz w:val="21"/>
          <w:szCs w:val="21"/>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6C026FC5" w14:textId="77777777" w:rsidR="000E419B" w:rsidRPr="00F0547E" w:rsidRDefault="000E419B" w:rsidP="000E419B">
      <w:pPr>
        <w:spacing w:after="120" w:line="240" w:lineRule="auto"/>
        <w:ind w:left="709" w:right="709" w:hanging="1"/>
        <w:jc w:val="both"/>
        <w:rPr>
          <w:rFonts w:ascii="Verdana" w:eastAsia="Times New Roman" w:hAnsi="Verdana" w:cs="Arial"/>
          <w:color w:val="000000"/>
          <w:sz w:val="21"/>
          <w:szCs w:val="21"/>
          <w:highlight w:val="lightGray"/>
          <w:lang w:eastAsia="es-ES"/>
        </w:rPr>
      </w:pPr>
      <w:proofErr w:type="spellStart"/>
      <w:r w:rsidRPr="00F0547E">
        <w:rPr>
          <w:rFonts w:ascii="Verdana" w:eastAsia="Times New Roman" w:hAnsi="Verdana" w:cs="Arial"/>
          <w:color w:val="000000"/>
          <w:sz w:val="21"/>
          <w:szCs w:val="21"/>
          <w:highlight w:val="lightGray"/>
          <w:lang w:eastAsia="es-ES"/>
        </w:rPr>
        <w:t>iv</w:t>
      </w:r>
      <w:proofErr w:type="spellEnd"/>
      <w:r w:rsidRPr="00F0547E">
        <w:rPr>
          <w:rFonts w:ascii="Verdana" w:eastAsia="Times New Roman" w:hAnsi="Verdana" w:cs="Arial"/>
          <w:color w:val="000000"/>
          <w:sz w:val="21"/>
          <w:szCs w:val="21"/>
          <w:highlight w:val="lightGray"/>
          <w:lang w:eastAsia="es-ES"/>
        </w:rPr>
        <w:t>)Si en la actividad secundaria se solicita la experiencia específica y ésta contempla más de un requisito, la Entidad escogerá solo el que sea de mayor relevancia para el proyecto a ejecutar.</w:t>
      </w:r>
    </w:p>
    <w:p w14:paraId="3486C9DC" w14:textId="77777777" w:rsidR="000E419B" w:rsidRPr="00F0547E" w:rsidRDefault="000E419B" w:rsidP="000E419B">
      <w:pPr>
        <w:spacing w:after="120" w:line="240" w:lineRule="auto"/>
        <w:ind w:left="709" w:right="709" w:hanging="1"/>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lastRenderedPageBreak/>
        <w:t>v) En los casos en que la Entidad opte por la exigencia de la experiencia específica para las actividades distintas a la actividad principal, se deberá incluir la siguiente nota:</w:t>
      </w:r>
    </w:p>
    <w:p w14:paraId="31FAC8FA" w14:textId="77777777" w:rsidR="000E419B" w:rsidRPr="00F0547E" w:rsidRDefault="000E419B" w:rsidP="000E419B">
      <w:pPr>
        <w:spacing w:after="120" w:line="240" w:lineRule="auto"/>
        <w:ind w:left="709" w:right="709"/>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t>“Nota: Para el caso de experiencias combinadas un Proponente podrá acreditar experiencia en una o más actividades con un contrato o con contratos distintos”.</w:t>
      </w:r>
    </w:p>
    <w:p w14:paraId="7CFCE04E" w14:textId="77777777" w:rsidR="000E419B" w:rsidRPr="00F0547E" w:rsidRDefault="000E419B" w:rsidP="000E419B">
      <w:pPr>
        <w:spacing w:after="120" w:line="240" w:lineRule="auto"/>
        <w:ind w:left="709" w:right="709" w:hanging="1"/>
        <w:jc w:val="both"/>
        <w:rPr>
          <w:rFonts w:ascii="Verdana" w:eastAsia="Times New Roman" w:hAnsi="Verdana" w:cs="Arial"/>
          <w:color w:val="000000"/>
          <w:sz w:val="21"/>
          <w:szCs w:val="21"/>
          <w:highlight w:val="lightGray"/>
          <w:lang w:eastAsia="es-ES"/>
        </w:rPr>
      </w:pPr>
      <w:r w:rsidRPr="00F0547E">
        <w:rPr>
          <w:rFonts w:ascii="Verdana" w:eastAsia="Times New Roman" w:hAnsi="Verdana" w:cs="Arial"/>
          <w:color w:val="000000"/>
          <w:sz w:val="21"/>
          <w:szCs w:val="21"/>
          <w:highlight w:val="lightGray"/>
          <w:lang w:eastAsia="es-ES"/>
        </w:rPr>
        <w:t>vi) [En los Procesos de Contratación estructurados por lotes o por grupos, la Entidad establecerá la experiencia de cada uno de ellos de acuerdo con las actividades definidas en la matriz de experiencia aplicable]</w:t>
      </w:r>
    </w:p>
    <w:p w14:paraId="0C36071A" w14:textId="77777777" w:rsidR="000E419B" w:rsidRPr="00F0547E" w:rsidRDefault="000E419B" w:rsidP="000E419B">
      <w:pPr>
        <w:spacing w:after="0" w:line="240" w:lineRule="auto"/>
        <w:ind w:left="709" w:right="709"/>
        <w:jc w:val="both"/>
        <w:rPr>
          <w:rFonts w:ascii="Verdana" w:eastAsia="Times New Roman" w:hAnsi="Verdana" w:cs="Arial"/>
          <w:color w:val="000000"/>
          <w:sz w:val="21"/>
          <w:szCs w:val="21"/>
          <w:lang w:eastAsia="es-ES"/>
        </w:rPr>
      </w:pPr>
      <w:r w:rsidRPr="00F0547E">
        <w:rPr>
          <w:rFonts w:ascii="Verdana" w:eastAsia="Times New Roman" w:hAnsi="Verdana" w:cs="Arial"/>
          <w:color w:val="000000"/>
          <w:sz w:val="21"/>
          <w:szCs w:val="21"/>
          <w:highlight w:val="lightGray"/>
          <w:lang w:eastAsia="es-ES"/>
        </w:rPr>
        <w:t>La experiencia que deberá acreditar el Proponente será la establecida por la Entidad de forma independiente para cada uno de los lotes o grupos de acuerdo con las actividades definidas en la matriz de experiencia aplicable en el respectivo proyecto de infraestructura social, en el literal A de esta sección].</w:t>
      </w:r>
    </w:p>
    <w:p w14:paraId="0FBB202E" w14:textId="77777777" w:rsidR="000E419B" w:rsidRPr="00F0547E" w:rsidRDefault="000E419B" w:rsidP="000E419B">
      <w:pPr>
        <w:spacing w:after="0"/>
        <w:jc w:val="both"/>
        <w:rPr>
          <w:rFonts w:ascii="Verdana" w:eastAsia="Calibri" w:hAnsi="Verdana" w:cs="Times New Roman"/>
        </w:rPr>
      </w:pPr>
    </w:p>
    <w:p w14:paraId="18CE2CE0" w14:textId="77777777" w:rsidR="000E419B" w:rsidRDefault="000E419B" w:rsidP="000E419B">
      <w:pPr>
        <w:spacing w:after="120" w:line="278" w:lineRule="auto"/>
        <w:ind w:firstLine="709"/>
        <w:jc w:val="both"/>
        <w:rPr>
          <w:rFonts w:ascii="Verdana" w:eastAsia="Calibri" w:hAnsi="Verdana" w:cs="Times New Roman"/>
        </w:rPr>
      </w:pPr>
      <w:r w:rsidRPr="00F0547E">
        <w:rPr>
          <w:rFonts w:ascii="Verdana" w:eastAsia="Calibri" w:hAnsi="Verdana" w:cs="Times New Roman"/>
        </w:rPr>
        <w:t xml:space="preserve">Como se advierte, </w:t>
      </w:r>
      <w:bookmarkStart w:id="1" w:name="_Hlk109396275"/>
      <w:r w:rsidRPr="00F0547E">
        <w:rPr>
          <w:rFonts w:ascii="Verdana" w:eastAsia="Calibri" w:hAnsi="Verdana" w:cs="Times New Roman"/>
        </w:rPr>
        <w:t>en los documentos tipo se reguló de forma pormenorizada y con suficiencia las reglas para la combinación de diferentes actividades a contratar de una misma</w:t>
      </w:r>
      <w:r w:rsidRPr="00F0547E">
        <w:rPr>
          <w:rFonts w:ascii="Verdana" w:eastAsia="Calibri" w:hAnsi="Verdana" w:cs="Times New Roman"/>
          <w:lang w:val="es-ES"/>
        </w:rPr>
        <w:t xml:space="preserve"> matriz de experiencia de infraestructura social, o de otro sector de infraestructura social,</w:t>
      </w:r>
      <w:r w:rsidRPr="00F0547E">
        <w:rPr>
          <w:rFonts w:ascii="Verdana" w:eastAsia="Calibri" w:hAnsi="Verdana" w:cs="Times New Roman"/>
        </w:rPr>
        <w:t xml:space="preserve"> o de diferentes matrices de experiencia</w:t>
      </w:r>
      <w:r w:rsidRPr="00F0547E">
        <w:rPr>
          <w:rFonts w:ascii="Verdana" w:eastAsia="Calibri" w:hAnsi="Verdana" w:cs="Times New Roman"/>
          <w:lang w:val="es-ES"/>
        </w:rPr>
        <w:t xml:space="preserve"> </w:t>
      </w:r>
      <w:r w:rsidRPr="00F0547E">
        <w:rPr>
          <w:rFonts w:ascii="Verdana" w:eastAsia="Calibri" w:hAnsi="Verdana" w:cs="Times New Roman"/>
        </w:rPr>
        <w:t>de otros documentos tipo adoptados por esta Agencia.</w:t>
      </w:r>
    </w:p>
    <w:p w14:paraId="389C4EA3" w14:textId="77777777" w:rsidR="000E419B" w:rsidRDefault="000E419B" w:rsidP="000E419B">
      <w:pPr>
        <w:spacing w:after="120" w:line="278" w:lineRule="auto"/>
        <w:ind w:firstLine="709"/>
        <w:jc w:val="both"/>
        <w:rPr>
          <w:rFonts w:ascii="Verdana" w:eastAsia="Calibri" w:hAnsi="Verdana" w:cs="Times New Roman"/>
          <w:lang w:val="es-ES"/>
        </w:rPr>
      </w:pPr>
      <w:r w:rsidRPr="00F0547E">
        <w:rPr>
          <w:rFonts w:ascii="Verdana" w:eastAsia="Calibri" w:hAnsi="Verdana" w:cs="Times New Roman"/>
        </w:rPr>
        <w:t xml:space="preserve">Conforme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w:t>
      </w:r>
      <w:bookmarkStart w:id="2" w:name="_Hlk109293655"/>
      <w:bookmarkEnd w:id="1"/>
      <w:r w:rsidRPr="00F0547E">
        <w:rPr>
          <w:rFonts w:ascii="Verdana" w:eastAsia="Calibri" w:hAnsi="Verdana" w:cs="Times New Roman"/>
        </w:rPr>
        <w:t xml:space="preserve">i) en un mismo proyecto se incluyen otras actividades definidas en </w:t>
      </w:r>
      <w:r w:rsidRPr="00F0547E">
        <w:rPr>
          <w:rFonts w:ascii="Verdana" w:eastAsia="Calibri" w:hAnsi="Verdana" w:cs="Times New Roman"/>
          <w:lang w:val="es-ES"/>
        </w:rPr>
        <w:t>una misma matriz de e</w:t>
      </w:r>
      <w:proofErr w:type="spellStart"/>
      <w:r w:rsidRPr="00F0547E">
        <w:rPr>
          <w:rFonts w:ascii="Verdana" w:eastAsia="Calibri" w:hAnsi="Verdana" w:cs="Times New Roman"/>
        </w:rPr>
        <w:t>xperiencia</w:t>
      </w:r>
      <w:proofErr w:type="spellEnd"/>
      <w:r w:rsidRPr="00F0547E">
        <w:rPr>
          <w:rFonts w:ascii="Verdana" w:eastAsia="Calibri" w:hAnsi="Verdana" w:cs="Times New Roman"/>
        </w:rPr>
        <w:t xml:space="preserve"> de </w:t>
      </w:r>
      <w:r w:rsidRPr="00F0547E">
        <w:rPr>
          <w:rFonts w:ascii="Verdana" w:eastAsia="Calibri" w:hAnsi="Verdana" w:cs="Times New Roman"/>
          <w:lang w:val="es-ES"/>
        </w:rPr>
        <w:t xml:space="preserve">infraestructura social, </w:t>
      </w:r>
      <w:proofErr w:type="spellStart"/>
      <w:r w:rsidRPr="00F0547E">
        <w:rPr>
          <w:rFonts w:ascii="Verdana" w:eastAsia="Calibri" w:hAnsi="Verdana" w:cs="Times New Roman"/>
        </w:rPr>
        <w:t>ii</w:t>
      </w:r>
      <w:proofErr w:type="spellEnd"/>
      <w:r w:rsidRPr="00F0547E">
        <w:rPr>
          <w:rFonts w:ascii="Verdana" w:eastAsia="Calibri" w:hAnsi="Verdana" w:cs="Times New Roman"/>
        </w:rPr>
        <w:t xml:space="preserve">) </w:t>
      </w:r>
      <w:r w:rsidRPr="00F0547E">
        <w:rPr>
          <w:rFonts w:ascii="Verdana" w:eastAsia="Calibri" w:hAnsi="Verdana" w:cs="Times New Roman"/>
          <w:lang w:val="es-ES"/>
        </w:rPr>
        <w:t xml:space="preserve">cuando en un mismo proyecto se incorporen actividades de infraestructura educativa, salud o cultura, recreación y deporte, o </w:t>
      </w:r>
      <w:proofErr w:type="spellStart"/>
      <w:r w:rsidRPr="00F0547E">
        <w:rPr>
          <w:rFonts w:ascii="Verdana" w:eastAsia="Calibri" w:hAnsi="Verdana" w:cs="Times New Roman"/>
          <w:lang w:val="es-ES"/>
        </w:rPr>
        <w:t>iii</w:t>
      </w:r>
      <w:proofErr w:type="spellEnd"/>
      <w:r w:rsidRPr="00F0547E">
        <w:rPr>
          <w:rFonts w:ascii="Verdana" w:eastAsia="Calibri" w:hAnsi="Verdana" w:cs="Times New Roman"/>
          <w:lang w:val="es-ES"/>
        </w:rPr>
        <w:t>) cuando en un Proceso de Contratación aplican matrices de experiencia de otros Documentos Tipo y la Entidad considera conveniente incluir dicha experiencia.</w:t>
      </w:r>
    </w:p>
    <w:p w14:paraId="5F81A512" w14:textId="77777777" w:rsidR="000E419B" w:rsidRDefault="000E419B" w:rsidP="000E419B">
      <w:pPr>
        <w:spacing w:after="120" w:line="278" w:lineRule="auto"/>
        <w:ind w:firstLine="709"/>
        <w:jc w:val="both"/>
        <w:rPr>
          <w:rFonts w:ascii="Verdana" w:eastAsia="Calibri" w:hAnsi="Verdana" w:cs="Times New Roman"/>
          <w:lang w:val="es-ES"/>
        </w:rPr>
      </w:pPr>
      <w:r w:rsidRPr="00F0547E">
        <w:rPr>
          <w:rFonts w:ascii="Verdana" w:eastAsia="Calibri" w:hAnsi="Verdana" w:cs="Times New Roman"/>
          <w:lang w:val="es-ES"/>
        </w:rPr>
        <w:t xml:space="preserve">Una vez definida la actividad principal y secundaria, la entidad estatal debe determinar los requisitos de experiencia exigibles de acuerdo con la matriz de experiencia aplicable, de alguna de la siguientes formas: i) no solicitando </w:t>
      </w:r>
      <w:r w:rsidRPr="00F0547E">
        <w:rPr>
          <w:rFonts w:ascii="Verdana" w:eastAsia="Calibri" w:hAnsi="Verdana" w:cs="Times New Roman"/>
          <w:lang w:val="es-ES"/>
        </w:rPr>
        <w:lastRenderedPageBreak/>
        <w:t xml:space="preserve">experiencia para la actividad secundaria, sino únicamente para la principal, siempre que esta se trate de una actividad definida en las matrices de experiencia de los documentos tipo de infraestructura social, o </w:t>
      </w:r>
      <w:proofErr w:type="spellStart"/>
      <w:r w:rsidRPr="00F0547E">
        <w:rPr>
          <w:rFonts w:ascii="Verdana" w:eastAsia="Calibri" w:hAnsi="Verdana" w:cs="Times New Roman"/>
          <w:lang w:val="es-ES"/>
        </w:rPr>
        <w:t>ii</w:t>
      </w:r>
      <w:proofErr w:type="spellEnd"/>
      <w:r w:rsidRPr="00F0547E">
        <w:rPr>
          <w:rFonts w:ascii="Verdana" w:eastAsia="Calibri" w:hAnsi="Verdana" w:cs="Times New Roman"/>
          <w:lang w:val="es-ES"/>
        </w:rPr>
        <w:t xml:space="preserve">) solicitando experiencia general y específica de la actividad principal, y requiriendo la experiencia específica correspondiente a la respectiva matriz de experiencia para el caso de las actividades secundarias –salvo que la matriz aplicable no contemple experiencia específica para determinada actividad secundaria, caso en el cual se podrá solicitar la experiencia general–. La experiencia exigible para las actividades principal y </w:t>
      </w:r>
      <w:proofErr w:type="gramStart"/>
      <w:r w:rsidRPr="00F0547E">
        <w:rPr>
          <w:rFonts w:ascii="Verdana" w:eastAsia="Calibri" w:hAnsi="Verdana" w:cs="Times New Roman"/>
          <w:lang w:val="es-ES"/>
        </w:rPr>
        <w:t>secundaria,</w:t>
      </w:r>
      <w:proofErr w:type="gramEnd"/>
      <w:r w:rsidRPr="00F0547E">
        <w:rPr>
          <w:rFonts w:ascii="Verdana" w:eastAsia="Calibri" w:hAnsi="Verdana" w:cs="Times New Roman"/>
          <w:lang w:val="es-ES"/>
        </w:rPr>
        <w:t xml:space="preserve"> debe ser definida en función de los rangos de cuantías aplicables al respectivo proceso de contratación. En todo caso, la entidad contratante no puede incluir más de 2 combinaciones de experiencia adicionales a la prevista para la actividad principal.</w:t>
      </w:r>
    </w:p>
    <w:p w14:paraId="0BA685EC" w14:textId="77777777" w:rsidR="000E419B" w:rsidRDefault="000E419B" w:rsidP="000E419B">
      <w:pPr>
        <w:spacing w:after="120" w:line="278" w:lineRule="auto"/>
        <w:ind w:firstLine="709"/>
        <w:jc w:val="both"/>
        <w:rPr>
          <w:rFonts w:ascii="Verdana" w:eastAsia="Calibri" w:hAnsi="Verdana" w:cs="Times New Roman"/>
          <w:lang w:val="es-ES"/>
        </w:rPr>
      </w:pPr>
      <w:r w:rsidRPr="00F0547E">
        <w:rPr>
          <w:rFonts w:ascii="Verdana" w:eastAsia="Calibri" w:hAnsi="Verdana" w:cs="Times New Roman"/>
          <w:lang w:val="es-ES"/>
        </w:rPr>
        <w:t>La experiencia exigible para las actividades principal y secundaria debe ser definida en función de los rangos de cuantías aplicables al respectivo proceso de contratación. En caso de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p>
    <w:p w14:paraId="0E6C752C" w14:textId="77777777" w:rsidR="000E419B" w:rsidRDefault="000E419B" w:rsidP="000E419B">
      <w:pPr>
        <w:spacing w:after="120" w:line="278" w:lineRule="auto"/>
        <w:ind w:firstLine="709"/>
        <w:jc w:val="both"/>
        <w:rPr>
          <w:rFonts w:ascii="Verdana" w:eastAsia="Calibri" w:hAnsi="Verdana" w:cs="Times New Roman"/>
          <w:lang w:val="es-ES"/>
        </w:rPr>
      </w:pPr>
      <w:r w:rsidRPr="00F0547E">
        <w:rPr>
          <w:rFonts w:ascii="Verdana" w:eastAsia="Calibri" w:hAnsi="Verdana" w:cs="Times New Roman"/>
          <w:lang w:val="es-ES"/>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bookmarkStart w:id="3" w:name="_Hlk99446177"/>
      <w:bookmarkEnd w:id="2"/>
    </w:p>
    <w:p w14:paraId="71D7C291" w14:textId="77777777" w:rsidR="000E419B" w:rsidRDefault="000E419B" w:rsidP="000E419B">
      <w:pPr>
        <w:spacing w:after="120" w:line="278" w:lineRule="auto"/>
        <w:ind w:firstLine="709"/>
        <w:jc w:val="both"/>
        <w:rPr>
          <w:rFonts w:ascii="Verdana" w:eastAsia="Calibri" w:hAnsi="Verdana" w:cs="Times New Roman"/>
          <w:lang w:val="es-ES"/>
        </w:rPr>
      </w:pPr>
      <w:r w:rsidRPr="00F0547E">
        <w:rPr>
          <w:rFonts w:ascii="Verdana" w:eastAsia="Calibri" w:hAnsi="Verdana" w:cs="Times New Roman"/>
        </w:rPr>
        <w:t xml:space="preserve">Si en la actividad secundaria se solicita la experiencia específica, y esta contempla más de un requisito, </w:t>
      </w:r>
      <w:bookmarkStart w:id="4" w:name="_Hlk109294879"/>
      <w:r w:rsidRPr="00F0547E">
        <w:rPr>
          <w:rFonts w:ascii="Verdana" w:eastAsia="Calibri" w:hAnsi="Verdana" w:cs="Times New Roman"/>
          <w:lang w:val="es-ES"/>
        </w:rPr>
        <w:t xml:space="preserve">la entidad solo podrá fijar un requisito de experiencia específica, que en este caso será el de mayor relevancia para el proyecto. De acuerdo con esto, será la entidad la que debe definir cuál es el </w:t>
      </w:r>
      <w:r w:rsidRPr="00F0547E">
        <w:rPr>
          <w:rFonts w:ascii="Verdana" w:eastAsia="Calibri" w:hAnsi="Verdana" w:cs="Times New Roman"/>
          <w:lang w:val="es-ES"/>
        </w:rPr>
        <w:lastRenderedPageBreak/>
        <w:t>requisito de mayor relevancia para el proyecto a desarrollar, por lo que solo podrá incluir un requisito de experiencia específica en relación con la actividad secundaria.</w:t>
      </w:r>
      <w:bookmarkEnd w:id="3"/>
      <w:bookmarkEnd w:id="4"/>
    </w:p>
    <w:p w14:paraId="7D502D9B" w14:textId="77777777" w:rsidR="000E419B" w:rsidRDefault="000E419B" w:rsidP="000E419B">
      <w:pPr>
        <w:spacing w:after="120" w:line="278" w:lineRule="auto"/>
        <w:ind w:firstLine="709"/>
        <w:jc w:val="both"/>
        <w:rPr>
          <w:rFonts w:ascii="Verdana" w:eastAsia="Calibri" w:hAnsi="Verdana" w:cs="Times New Roman"/>
          <w:lang w:val="es-ES"/>
        </w:rPr>
      </w:pPr>
      <w:r w:rsidRPr="00F0547E">
        <w:rPr>
          <w:rFonts w:ascii="Verdana" w:eastAsia="Calibri" w:hAnsi="Verdana" w:cs="Times New Roman"/>
        </w:rPr>
        <w:t xml:space="preserve">En el evento que la entidad opte por exigir experiencia específica para las actividades distintas a la actividad principal, deberá incluir la nota que se señala en el numeral v). </w:t>
      </w:r>
    </w:p>
    <w:p w14:paraId="07F299F5" w14:textId="77777777" w:rsidR="000E419B" w:rsidRDefault="000E419B" w:rsidP="000E419B">
      <w:pPr>
        <w:spacing w:after="120" w:line="278" w:lineRule="auto"/>
        <w:ind w:firstLine="709"/>
        <w:jc w:val="both"/>
        <w:rPr>
          <w:rFonts w:ascii="Verdana" w:eastAsia="Calibri" w:hAnsi="Verdana" w:cs="Times New Roman"/>
        </w:rPr>
      </w:pPr>
      <w:r w:rsidRPr="00F0547E">
        <w:rPr>
          <w:rFonts w:ascii="Verdana" w:eastAsia="Calibri" w:hAnsi="Verdana" w:cs="Times New Roman"/>
        </w:rPr>
        <w:t>Finalmente, es pertinente señalar que las reglas transcritas prescriben que en el evento en que el proceso de contratación se estructure por lotes o grupos, la entidad establecerá la experiencia de cada uno de ellos, de acuerdo con las actividades definidas en la Matriz de Experiencia aplicable.</w:t>
      </w:r>
    </w:p>
    <w:p w14:paraId="01090F38" w14:textId="77777777" w:rsidR="000E419B" w:rsidRDefault="000E419B" w:rsidP="000E419B">
      <w:pPr>
        <w:spacing w:after="120" w:line="278" w:lineRule="auto"/>
        <w:ind w:firstLine="709"/>
        <w:jc w:val="both"/>
        <w:rPr>
          <w:rFonts w:ascii="Verdana" w:eastAsia="Calibri" w:hAnsi="Verdana" w:cs="Times New Roman"/>
          <w:lang w:val="es-ES"/>
        </w:rPr>
      </w:pPr>
      <w:r w:rsidRPr="00F0547E">
        <w:rPr>
          <w:rFonts w:ascii="Verdana" w:eastAsia="Calibri" w:hAnsi="Verdana" w:cs="Times New Roman"/>
          <w:lang w:val="es-ES"/>
        </w:rPr>
        <w:t xml:space="preserve">Conforme con lo indicado in extenso, de acuerdo con la regla prevista en el numeral i) del numeral 3.5.2 “Características de los contratos presentados para acreditar la experiencia exigida”, contenida en el documento tipo de 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53998832" w14:textId="77777777" w:rsidR="000E419B" w:rsidRDefault="000E419B" w:rsidP="000E419B">
      <w:pPr>
        <w:spacing w:after="120" w:line="278" w:lineRule="auto"/>
        <w:ind w:firstLine="709"/>
        <w:jc w:val="both"/>
        <w:rPr>
          <w:rFonts w:ascii="Verdana" w:eastAsia="Calibri" w:hAnsi="Verdana" w:cs="Times New Roman"/>
          <w:lang w:val="es-ES"/>
        </w:rPr>
      </w:pPr>
      <w:r w:rsidRPr="00CE1B41">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F0547E">
        <w:rPr>
          <w:rFonts w:ascii="Verdana" w:eastAsia="Calibri" w:hAnsi="Verdana" w:cs="Times New Roman"/>
          <w:lang w:val="es-ES"/>
        </w:rPr>
        <w:t>.</w:t>
      </w:r>
    </w:p>
    <w:p w14:paraId="440AD07D" w14:textId="77777777" w:rsidR="000E419B" w:rsidRDefault="000E419B" w:rsidP="000E419B">
      <w:pPr>
        <w:spacing w:after="0" w:line="278" w:lineRule="auto"/>
        <w:ind w:firstLine="709"/>
        <w:jc w:val="both"/>
        <w:rPr>
          <w:rFonts w:ascii="Verdana" w:eastAsia="Calibri" w:hAnsi="Verdana" w:cs="Times New Roman"/>
          <w:lang w:val="es-ES"/>
        </w:rPr>
      </w:pPr>
      <w:r w:rsidRPr="00CE1B41">
        <w:rPr>
          <w:rFonts w:ascii="Verdana" w:eastAsia="Calibri" w:hAnsi="Verdana" w:cs="Times New Roman"/>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CE1B41">
        <w:rPr>
          <w:rFonts w:ascii="Verdana" w:eastAsia="Calibri" w:hAnsi="Verdana" w:cs="Times New Roman"/>
          <w:lang w:val="es-ES"/>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DED270C" w14:textId="77777777" w:rsidR="000E419B" w:rsidRPr="00F0547E" w:rsidRDefault="000E419B" w:rsidP="000E419B">
      <w:pPr>
        <w:spacing w:after="0" w:line="278" w:lineRule="auto"/>
        <w:ind w:firstLine="709"/>
        <w:jc w:val="both"/>
        <w:rPr>
          <w:rFonts w:ascii="Verdana" w:eastAsia="Calibri" w:hAnsi="Verdana" w:cs="Times New Roman"/>
          <w:lang w:val="es-ES"/>
        </w:rPr>
      </w:pPr>
    </w:p>
    <w:p w14:paraId="3DFFD6D2" w14:textId="77777777" w:rsidR="000E419B" w:rsidRPr="00F0547E" w:rsidRDefault="000E419B" w:rsidP="000E419B">
      <w:pPr>
        <w:tabs>
          <w:tab w:val="left" w:pos="142"/>
          <w:tab w:val="left" w:pos="284"/>
        </w:tabs>
        <w:spacing w:after="0" w:line="276" w:lineRule="auto"/>
        <w:jc w:val="both"/>
        <w:rPr>
          <w:rFonts w:ascii="Verdana" w:eastAsia="Century Gothic" w:hAnsi="Verdana" w:cs="Century Gothic"/>
          <w:b/>
          <w:bCs/>
          <w:lang w:val="es-ES_tradnl"/>
        </w:rPr>
      </w:pPr>
      <w:r w:rsidRPr="00F0547E">
        <w:rPr>
          <w:rFonts w:ascii="Verdana" w:eastAsia="Century Gothic" w:hAnsi="Verdana" w:cs="Century Gothic"/>
          <w:b/>
          <w:bCs/>
          <w:lang w:val="es-ES_tradnl"/>
        </w:rPr>
        <w:t>4. Referencias normativas, jurisprudenciales y otras fuentes:</w:t>
      </w:r>
    </w:p>
    <w:p w14:paraId="1AE0F981" w14:textId="77777777" w:rsidR="000E419B" w:rsidRPr="00F0547E" w:rsidRDefault="000E419B" w:rsidP="000E419B">
      <w:pPr>
        <w:spacing w:after="0"/>
        <w:ind w:left="-15840"/>
        <w:jc w:val="both"/>
        <w:rPr>
          <w:rFonts w:ascii="Verdana" w:eastAsia="Calibri" w:hAnsi="Verdana" w:cs="Arial"/>
          <w:b/>
          <w:bCs/>
        </w:rPr>
      </w:pPr>
      <w:r w:rsidRPr="00F0547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E419B" w:rsidRPr="00F0547E" w14:paraId="765B31CF" w14:textId="77777777" w:rsidTr="000E47FD">
        <w:trPr>
          <w:trHeight w:val="870"/>
        </w:trPr>
        <w:tc>
          <w:tcPr>
            <w:tcW w:w="8647" w:type="dxa"/>
            <w:tcBorders>
              <w:top w:val="dotted" w:sz="4" w:space="0" w:color="auto"/>
              <w:left w:val="dotted" w:sz="4" w:space="0" w:color="auto"/>
              <w:bottom w:val="dotted" w:sz="4" w:space="0" w:color="auto"/>
              <w:right w:val="dotted" w:sz="4" w:space="0" w:color="auto"/>
            </w:tcBorders>
          </w:tcPr>
          <w:p w14:paraId="43D07AB7" w14:textId="77777777" w:rsidR="000E419B" w:rsidRPr="00F0547E" w:rsidRDefault="000E419B" w:rsidP="000E47FD">
            <w:pPr>
              <w:ind w:left="720"/>
              <w:contextualSpacing/>
              <w:jc w:val="both"/>
              <w:rPr>
                <w:rFonts w:ascii="Verdana" w:eastAsia="Calibri" w:hAnsi="Verdana" w:cs="Arial"/>
                <w:bCs/>
              </w:rPr>
            </w:pPr>
          </w:p>
          <w:p w14:paraId="3000A8CE" w14:textId="77777777" w:rsidR="000E419B" w:rsidRPr="00F0547E" w:rsidRDefault="000E419B" w:rsidP="000E419B">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F0547E">
              <w:rPr>
                <w:rFonts w:ascii="Verdana" w:eastAsia="Calibri" w:hAnsi="Verdana" w:cs="Arial"/>
                <w:lang w:val="es-ES_tradnl"/>
              </w:rPr>
              <w:t xml:space="preserve">Ley 2022 de 2020, artículo 1. </w:t>
            </w:r>
          </w:p>
          <w:p w14:paraId="2458B703" w14:textId="77777777" w:rsidR="000E419B" w:rsidRPr="00F0547E" w:rsidRDefault="000E419B" w:rsidP="000E419B">
            <w:pPr>
              <w:widowControl w:val="0"/>
              <w:numPr>
                <w:ilvl w:val="0"/>
                <w:numId w:val="16"/>
              </w:numPr>
              <w:autoSpaceDE w:val="0"/>
              <w:autoSpaceDN w:val="0"/>
              <w:spacing w:line="276" w:lineRule="auto"/>
              <w:jc w:val="both"/>
              <w:rPr>
                <w:rFonts w:ascii="Verdana" w:eastAsia="Calibri" w:hAnsi="Verdana" w:cs="Arial"/>
              </w:rPr>
            </w:pPr>
            <w:r w:rsidRPr="00F0547E">
              <w:rPr>
                <w:rFonts w:ascii="Verdana" w:eastAsia="Calibri" w:hAnsi="Verdana" w:cs="Arial"/>
              </w:rPr>
              <w:t>Ley 1150 de 2007, artículo 2.</w:t>
            </w:r>
          </w:p>
          <w:p w14:paraId="7A71AF33" w14:textId="77777777" w:rsidR="000E419B" w:rsidRPr="00F0547E" w:rsidRDefault="000E419B" w:rsidP="000E419B">
            <w:pPr>
              <w:widowControl w:val="0"/>
              <w:numPr>
                <w:ilvl w:val="0"/>
                <w:numId w:val="16"/>
              </w:numPr>
              <w:autoSpaceDE w:val="0"/>
              <w:autoSpaceDN w:val="0"/>
              <w:spacing w:line="276" w:lineRule="auto"/>
              <w:contextualSpacing/>
              <w:jc w:val="both"/>
              <w:rPr>
                <w:rFonts w:ascii="Verdana" w:eastAsia="Calibri" w:hAnsi="Verdana" w:cs="Arial"/>
              </w:rPr>
            </w:pPr>
            <w:r w:rsidRPr="00F0547E">
              <w:rPr>
                <w:rFonts w:ascii="Verdana" w:eastAsia="Calibri" w:hAnsi="Verdana" w:cs="Arial"/>
                <w:lang w:val="es-ES_tradnl"/>
              </w:rPr>
              <w:t xml:space="preserve">Documentos Tipo. Disponibles en: </w:t>
            </w:r>
            <w:hyperlink r:id="rId11" w:history="1">
              <w:r w:rsidRPr="00F0547E">
                <w:rPr>
                  <w:rFonts w:ascii="Verdana" w:eastAsia="Calibri" w:hAnsi="Verdana" w:cs="Arial"/>
                  <w:color w:val="0000FF"/>
                  <w:u w:val="single"/>
                  <w:lang w:val="es-ES_tradnl"/>
                </w:rPr>
                <w:t>https://www.colombiacompra.gov.co/documentos-tipo/documentos-tipo</w:t>
              </w:r>
            </w:hyperlink>
            <w:r w:rsidRPr="00F0547E">
              <w:rPr>
                <w:rFonts w:ascii="Verdana" w:eastAsia="Calibri" w:hAnsi="Verdana" w:cs="Arial"/>
                <w:lang w:val="es-ES_tradnl"/>
              </w:rPr>
              <w:t>.</w:t>
            </w:r>
          </w:p>
        </w:tc>
      </w:tr>
    </w:tbl>
    <w:p w14:paraId="2392BCD3" w14:textId="77777777" w:rsidR="000E419B" w:rsidRPr="00F0547E" w:rsidRDefault="000E419B" w:rsidP="000E419B">
      <w:pPr>
        <w:tabs>
          <w:tab w:val="left" w:pos="142"/>
          <w:tab w:val="left" w:pos="284"/>
        </w:tabs>
        <w:spacing w:after="0" w:line="276" w:lineRule="auto"/>
        <w:jc w:val="both"/>
        <w:rPr>
          <w:rFonts w:ascii="Verdana" w:eastAsia="Calibri" w:hAnsi="Verdana" w:cs="Arial"/>
        </w:rPr>
      </w:pPr>
    </w:p>
    <w:p w14:paraId="4F62B069" w14:textId="77777777" w:rsidR="000E419B" w:rsidRPr="00F0547E" w:rsidRDefault="000E419B" w:rsidP="000E419B">
      <w:pPr>
        <w:tabs>
          <w:tab w:val="left" w:pos="142"/>
          <w:tab w:val="left" w:pos="284"/>
        </w:tabs>
        <w:spacing w:after="0" w:line="276" w:lineRule="auto"/>
        <w:jc w:val="both"/>
        <w:rPr>
          <w:rFonts w:ascii="Verdana" w:eastAsia="Century Gothic" w:hAnsi="Verdana" w:cs="Century Gothic"/>
          <w:b/>
          <w:bCs/>
          <w:lang w:val="es-ES"/>
        </w:rPr>
      </w:pPr>
      <w:r w:rsidRPr="00F0547E">
        <w:rPr>
          <w:rFonts w:ascii="Verdana" w:eastAsia="Calibri" w:hAnsi="Verdana" w:cs="Arial"/>
          <w:b/>
          <w:bCs/>
        </w:rPr>
        <w:t>5</w:t>
      </w:r>
      <w:r w:rsidRPr="00F0547E">
        <w:rPr>
          <w:rFonts w:ascii="Verdana" w:eastAsia="Calibri" w:hAnsi="Verdana" w:cs="Arial"/>
        </w:rPr>
        <w:t>.</w:t>
      </w:r>
      <w:r w:rsidRPr="00F0547E">
        <w:rPr>
          <w:rFonts w:ascii="Verdana" w:eastAsia="Century Gothic" w:hAnsi="Verdana" w:cs="Century Gothic"/>
          <w:b/>
          <w:bCs/>
          <w:lang w:val="es-ES"/>
        </w:rPr>
        <w:t>Doctrina de la Agencia Nacional de Contratación Pública:</w:t>
      </w:r>
    </w:p>
    <w:p w14:paraId="18168A1B" w14:textId="77777777" w:rsidR="000E419B" w:rsidRPr="00F0547E" w:rsidRDefault="000E419B" w:rsidP="000E419B">
      <w:pPr>
        <w:widowControl w:val="0"/>
        <w:autoSpaceDE w:val="0"/>
        <w:autoSpaceDN w:val="0"/>
        <w:spacing w:after="0" w:line="276" w:lineRule="auto"/>
        <w:jc w:val="both"/>
        <w:rPr>
          <w:rFonts w:ascii="Verdana" w:eastAsia="Calibri" w:hAnsi="Verdana" w:cs="Arial"/>
        </w:rPr>
      </w:pPr>
    </w:p>
    <w:p w14:paraId="33BCFF1B" w14:textId="77777777" w:rsidR="000E419B" w:rsidRPr="00F0547E" w:rsidRDefault="000E419B" w:rsidP="000E419B">
      <w:pPr>
        <w:spacing w:after="0" w:line="276" w:lineRule="auto"/>
        <w:jc w:val="both"/>
        <w:rPr>
          <w:rFonts w:ascii="Verdana" w:eastAsia="Calibri" w:hAnsi="Verdana" w:cs="Arial"/>
          <w:lang w:val="es-ES"/>
        </w:rPr>
      </w:pPr>
      <w:r w:rsidRPr="00F0547E">
        <w:rPr>
          <w:rFonts w:ascii="Verdana" w:eastAsia="Calibri" w:hAnsi="Verdana" w:cs="Arial"/>
          <w:shd w:val="clear" w:color="auto" w:fill="FFFFFF"/>
          <w:lang w:val="es-ES"/>
        </w:rPr>
        <w:t>La Agencia Nacional de Contratación Pública – Colombia Compra Eficiente se pronunció</w:t>
      </w:r>
      <w:r w:rsidRPr="00F0547E">
        <w:rPr>
          <w:rFonts w:ascii="Verdana" w:eastAsia="Calibri" w:hAnsi="Verdana" w:cs="Times New Roman"/>
        </w:rPr>
        <w:t xml:space="preserve"> </w:t>
      </w:r>
      <w:r w:rsidRPr="00F0547E">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F0547E">
        <w:rPr>
          <w:rFonts w:ascii="Verdana" w:eastAsia="Calibri" w:hAnsi="Verdana" w:cs="Arial"/>
          <w:shd w:val="clear" w:color="auto" w:fill="FFFFFF"/>
          <w:lang w:val="es-ES"/>
        </w:rPr>
        <w:tab/>
        <w:t xml:space="preserve">C-636 del 1 de noviembre de 2024, C-777 del 9 de diciembre de 2024, C-971 del 21 de enero de 2025,  entre otros. </w:t>
      </w:r>
    </w:p>
    <w:p w14:paraId="74938BB7" w14:textId="77777777" w:rsidR="000E419B" w:rsidRDefault="000E419B" w:rsidP="000E419B">
      <w:pPr>
        <w:spacing w:after="0" w:line="240" w:lineRule="auto"/>
        <w:jc w:val="both"/>
        <w:rPr>
          <w:rFonts w:ascii="Verdana" w:eastAsia="Calibri" w:hAnsi="Verdana" w:cs="Arial"/>
          <w:color w:val="000000"/>
          <w:shd w:val="clear" w:color="auto" w:fill="FFFFFF"/>
        </w:rPr>
      </w:pPr>
    </w:p>
    <w:p w14:paraId="5B63F4AC" w14:textId="77777777" w:rsidR="000E419B" w:rsidRPr="00CE1B41" w:rsidRDefault="000E419B" w:rsidP="000E419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E1B41">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CE1B41">
        <w:rPr>
          <w:rFonts w:ascii="Verdana" w:eastAsia="Aptos" w:hAnsi="Verdana" w:cs="Times New Roman"/>
          <w:kern w:val="2"/>
          <w14:ligatures w14:val="standardContextual"/>
        </w:rPr>
        <w:t xml:space="preserve"> </w:t>
      </w:r>
      <w:r w:rsidRPr="00CE1B41">
        <w:rPr>
          <w:rFonts w:ascii="Verdana" w:eastAsia="Calibri" w:hAnsi="Verdana" w:cs="Arial"/>
          <w:kern w:val="2"/>
          <w:shd w:val="clear" w:color="auto" w:fill="FFFFFF"/>
          <w:lang w:val="es-ES_tradnl"/>
          <w14:ligatures w14:val="standardContextual"/>
        </w:rPr>
        <w:t>pronunció</w:t>
      </w:r>
      <w:r w:rsidRPr="00CE1B41">
        <w:rPr>
          <w:rFonts w:ascii="Verdana" w:eastAsia="Aptos" w:hAnsi="Verdana" w:cs="Times New Roman"/>
          <w:kern w:val="2"/>
          <w:lang w:val="es-ES_tradnl"/>
          <w14:ligatures w14:val="standardContextual"/>
        </w:rPr>
        <w:t xml:space="preserve"> </w:t>
      </w:r>
      <w:r w:rsidRPr="00CE1B41">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w:t>
      </w:r>
      <w:r w:rsidRPr="00CE1B41">
        <w:rPr>
          <w:rFonts w:ascii="Verdana" w:eastAsia="Calibri" w:hAnsi="Verdana" w:cs="Arial"/>
          <w:kern w:val="2"/>
          <w:shd w:val="clear" w:color="auto" w:fill="FFFFFF"/>
          <w:lang w:val="es-ES"/>
          <w14:ligatures w14:val="standardContextual"/>
        </w:rPr>
        <w:lastRenderedPageBreak/>
        <w:t>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w:t>
      </w:r>
      <w:r>
        <w:rPr>
          <w:rFonts w:ascii="Verdana" w:eastAsia="Calibri" w:hAnsi="Verdana" w:cs="Arial"/>
          <w:kern w:val="2"/>
          <w:shd w:val="clear" w:color="auto" w:fill="FFFFFF"/>
          <w:lang w:val="es-ES"/>
          <w14:ligatures w14:val="standardContextual"/>
        </w:rPr>
        <w:t>5 y C-567 del 6 de junio de 2025</w:t>
      </w:r>
      <w:r w:rsidRPr="00CE1B41">
        <w:rPr>
          <w:rFonts w:ascii="Verdana" w:eastAsia="Calibri" w:hAnsi="Verdana" w:cs="Arial"/>
          <w:kern w:val="2"/>
          <w:shd w:val="clear" w:color="auto" w:fill="FFFFFF"/>
          <w:lang w:val="es-ES_tradnl"/>
          <w14:ligatures w14:val="standardContextual"/>
        </w:rPr>
        <w:t xml:space="preserve">. </w:t>
      </w:r>
      <w:r w:rsidRPr="00CE1B41">
        <w:rPr>
          <w:rFonts w:ascii="Verdana" w:eastAsia="Aptos" w:hAnsi="Verdana" w:cs="Times New Roman"/>
          <w:kern w:val="2"/>
          <w:lang w:val="es-ES_tradnl"/>
          <w14:ligatures w14:val="standardContextual"/>
        </w:rPr>
        <w:t xml:space="preserve"> </w:t>
      </w:r>
    </w:p>
    <w:p w14:paraId="24AE5ACE" w14:textId="77777777" w:rsidR="000E419B" w:rsidRPr="00F0547E" w:rsidRDefault="000E419B" w:rsidP="000E419B">
      <w:pPr>
        <w:spacing w:after="0" w:line="240" w:lineRule="auto"/>
        <w:jc w:val="both"/>
        <w:rPr>
          <w:rFonts w:ascii="Verdana" w:eastAsia="Calibri" w:hAnsi="Verdana" w:cs="Arial"/>
          <w:color w:val="000000"/>
          <w:shd w:val="clear" w:color="auto" w:fill="FFFFFF"/>
          <w:lang w:val="es-ES_tradnl"/>
        </w:rPr>
      </w:pPr>
    </w:p>
    <w:p w14:paraId="4FDE4F07" w14:textId="77777777" w:rsidR="000E419B" w:rsidRPr="00F0547E" w:rsidRDefault="000E419B" w:rsidP="000E419B">
      <w:pPr>
        <w:widowControl w:val="0"/>
        <w:autoSpaceDE w:val="0"/>
        <w:autoSpaceDN w:val="0"/>
        <w:spacing w:after="0" w:line="276" w:lineRule="auto"/>
        <w:jc w:val="both"/>
        <w:rPr>
          <w:rFonts w:ascii="Verdana" w:eastAsia="Calibri" w:hAnsi="Verdana" w:cs="Arial"/>
          <w:color w:val="0000FF"/>
          <w:u w:val="single"/>
          <w:shd w:val="clear" w:color="auto" w:fill="FFFFFF"/>
        </w:rPr>
      </w:pPr>
      <w:r w:rsidRPr="00F0547E">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0547E">
          <w:rPr>
            <w:rFonts w:ascii="Verdana" w:eastAsia="Calibri" w:hAnsi="Verdana" w:cs="Arial"/>
            <w:color w:val="0000FF"/>
            <w:u w:val="single"/>
            <w:shd w:val="clear" w:color="auto" w:fill="FFFFFF"/>
          </w:rPr>
          <w:t>https://relatoria.colombiacompra.gov.co/</w:t>
        </w:r>
      </w:hyperlink>
      <w:r w:rsidRPr="00F0547E">
        <w:rPr>
          <w:rFonts w:ascii="Verdana" w:eastAsia="Calibri" w:hAnsi="Verdana" w:cs="Arial"/>
          <w:color w:val="0000FF"/>
          <w:u w:val="single"/>
          <w:shd w:val="clear" w:color="auto" w:fill="FFFFFF"/>
        </w:rPr>
        <w:t> .</w:t>
      </w:r>
    </w:p>
    <w:p w14:paraId="1E8A903E" w14:textId="77777777" w:rsidR="000E419B" w:rsidRPr="00F0547E" w:rsidRDefault="000E419B" w:rsidP="000E419B">
      <w:pPr>
        <w:widowControl w:val="0"/>
        <w:autoSpaceDE w:val="0"/>
        <w:autoSpaceDN w:val="0"/>
        <w:spacing w:after="0" w:line="276" w:lineRule="auto"/>
        <w:jc w:val="both"/>
        <w:rPr>
          <w:rFonts w:ascii="Verdana" w:eastAsia="Times New Roman" w:hAnsi="Verdana" w:cs="Arial"/>
          <w:shd w:val="clear" w:color="auto" w:fill="FFFFFF"/>
          <w:lang w:val="es-ES"/>
        </w:rPr>
      </w:pPr>
    </w:p>
    <w:p w14:paraId="44CC660D" w14:textId="77777777" w:rsidR="000E419B" w:rsidRPr="00F0547E" w:rsidRDefault="000E419B" w:rsidP="000E419B">
      <w:pPr>
        <w:spacing w:after="0" w:line="240" w:lineRule="auto"/>
        <w:jc w:val="both"/>
        <w:rPr>
          <w:rFonts w:ascii="Verdana" w:eastAsia="Calibri" w:hAnsi="Verdana" w:cs="Arial"/>
          <w:color w:val="000000"/>
          <w:shd w:val="clear" w:color="auto" w:fill="FFFFFF"/>
        </w:rPr>
      </w:pPr>
      <w:r w:rsidRPr="00F0547E">
        <w:rPr>
          <w:rFonts w:ascii="Verdana" w:eastAsia="Calibri" w:hAnsi="Verdana" w:cs="Arial"/>
          <w:color w:val="000000"/>
          <w:shd w:val="clear" w:color="auto" w:fill="FFFFFF"/>
        </w:rPr>
        <w:t>La Agencia Nacional de Contratación Pública – Colombia Compra Eficiente le informa que ya se encuentra disponible la </w:t>
      </w:r>
      <w:r w:rsidRPr="00F0547E">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F0547E">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0547E">
        <w:rPr>
          <w:rFonts w:ascii="Verdana" w:eastAsia="Calibri" w:hAnsi="Verdana" w:cs="Arial"/>
          <w:color w:val="000000"/>
          <w:shd w:val="clear" w:color="auto" w:fill="FFFFFF"/>
        </w:rPr>
        <w:t>Wayúu</w:t>
      </w:r>
      <w:proofErr w:type="spellEnd"/>
      <w:r w:rsidRPr="00F0547E">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F0547E">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F0547E">
        <w:rPr>
          <w:rFonts w:ascii="Verdana" w:eastAsia="Calibri" w:hAnsi="Verdana" w:cs="Arial"/>
          <w:color w:val="000000"/>
          <w:u w:val="single"/>
          <w:shd w:val="clear" w:color="auto" w:fill="FFFFFF"/>
        </w:rPr>
        <w:t>"</w:t>
      </w:r>
    </w:p>
    <w:p w14:paraId="7073DE28" w14:textId="77777777" w:rsidR="000E419B" w:rsidRPr="00F0547E" w:rsidRDefault="000E419B" w:rsidP="000E419B">
      <w:pPr>
        <w:spacing w:after="0"/>
        <w:jc w:val="both"/>
        <w:rPr>
          <w:rFonts w:ascii="Verdana" w:eastAsia="Aptos" w:hAnsi="Verdana" w:cs="Times New Roman"/>
          <w:color w:val="212121"/>
        </w:rPr>
      </w:pPr>
    </w:p>
    <w:p w14:paraId="281E91C7" w14:textId="77777777" w:rsidR="000E419B" w:rsidRPr="00F0547E" w:rsidRDefault="000E419B" w:rsidP="000E419B">
      <w:pPr>
        <w:spacing w:after="0" w:line="240" w:lineRule="auto"/>
        <w:jc w:val="both"/>
        <w:rPr>
          <w:rFonts w:ascii="Verdana" w:eastAsia="Calibri" w:hAnsi="Verdana" w:cs="Times New Roman"/>
        </w:rPr>
      </w:pPr>
      <w:r w:rsidRPr="00F0547E">
        <w:rPr>
          <w:rFonts w:ascii="Verdana" w:eastAsia="Aptos" w:hAnsi="Verdana" w:cs="Times New Roman"/>
        </w:rPr>
        <w:t xml:space="preserve">Por último, lo invitamos a seguirnos en las redes sociales en las cuales se difunde información institucional: </w:t>
      </w:r>
    </w:p>
    <w:p w14:paraId="37CB52B0" w14:textId="77777777" w:rsidR="000E419B" w:rsidRPr="00F0547E" w:rsidRDefault="000E419B" w:rsidP="000E419B">
      <w:pPr>
        <w:spacing w:after="0" w:line="240" w:lineRule="auto"/>
        <w:jc w:val="both"/>
        <w:rPr>
          <w:rFonts w:ascii="Verdana" w:eastAsia="Aptos" w:hAnsi="Verdana" w:cs="Times New Roman"/>
        </w:rPr>
      </w:pPr>
    </w:p>
    <w:p w14:paraId="0E300A26" w14:textId="77777777" w:rsidR="000E419B" w:rsidRPr="00F0547E" w:rsidRDefault="000E419B" w:rsidP="000E419B">
      <w:pPr>
        <w:spacing w:after="0" w:line="240" w:lineRule="auto"/>
        <w:jc w:val="both"/>
        <w:rPr>
          <w:rFonts w:ascii="Verdana" w:eastAsia="Aptos" w:hAnsi="Verdana" w:cs="Times New Roman"/>
        </w:rPr>
      </w:pPr>
      <w:r w:rsidRPr="00F0547E">
        <w:rPr>
          <w:rFonts w:ascii="Verdana" w:eastAsia="Aptos" w:hAnsi="Verdana" w:cs="Times New Roman"/>
        </w:rPr>
        <w:t xml:space="preserve">Twitter: </w:t>
      </w:r>
      <w:r w:rsidRPr="00F0547E">
        <w:rPr>
          <w:rFonts w:ascii="Verdana" w:eastAsia="Calibri" w:hAnsi="Verdana" w:cs="Times New Roman"/>
          <w:color w:val="156082"/>
          <w:u w:val="single"/>
        </w:rPr>
        <w:t>@colombiacompra</w:t>
      </w:r>
      <w:r w:rsidRPr="00F0547E">
        <w:rPr>
          <w:rFonts w:ascii="Verdana" w:eastAsia="Calibri" w:hAnsi="Verdana" w:cs="Times New Roman"/>
          <w:color w:val="156082"/>
        </w:rPr>
        <w:t xml:space="preserve"> </w:t>
      </w:r>
    </w:p>
    <w:p w14:paraId="64020FF8" w14:textId="77777777" w:rsidR="000E419B" w:rsidRPr="00F0547E" w:rsidRDefault="000E419B" w:rsidP="000E419B">
      <w:pPr>
        <w:spacing w:after="0" w:line="240" w:lineRule="auto"/>
        <w:jc w:val="both"/>
        <w:rPr>
          <w:rFonts w:ascii="Verdana" w:eastAsia="Aptos" w:hAnsi="Verdana" w:cs="Times New Roman"/>
        </w:rPr>
      </w:pPr>
      <w:r w:rsidRPr="00F0547E">
        <w:rPr>
          <w:rFonts w:ascii="Verdana" w:eastAsia="Aptos" w:hAnsi="Verdana" w:cs="Times New Roman"/>
        </w:rPr>
        <w:t xml:space="preserve">Facebook: </w:t>
      </w:r>
      <w:proofErr w:type="spellStart"/>
      <w:r w:rsidRPr="00F0547E">
        <w:rPr>
          <w:rFonts w:ascii="Verdana" w:eastAsia="Calibri" w:hAnsi="Verdana" w:cs="Times New Roman"/>
          <w:color w:val="156082"/>
          <w:u w:val="single"/>
        </w:rPr>
        <w:t>ColombiaCompraEficiente</w:t>
      </w:r>
      <w:proofErr w:type="spellEnd"/>
    </w:p>
    <w:p w14:paraId="3E2B97D4" w14:textId="77777777" w:rsidR="000E419B" w:rsidRPr="00F0547E" w:rsidRDefault="000E419B" w:rsidP="000E419B">
      <w:pPr>
        <w:spacing w:after="0" w:line="240" w:lineRule="auto"/>
        <w:jc w:val="both"/>
        <w:rPr>
          <w:rFonts w:ascii="Verdana" w:eastAsia="Aptos" w:hAnsi="Verdana" w:cs="Times New Roman"/>
        </w:rPr>
      </w:pPr>
      <w:r w:rsidRPr="00F0547E">
        <w:rPr>
          <w:rFonts w:ascii="Verdana" w:eastAsia="Aptos" w:hAnsi="Verdana" w:cs="Times New Roman"/>
        </w:rPr>
        <w:lastRenderedPageBreak/>
        <w:t xml:space="preserve">LinkedIn: </w:t>
      </w:r>
      <w:r w:rsidRPr="00F0547E">
        <w:rPr>
          <w:rFonts w:ascii="Verdana" w:eastAsia="Calibri" w:hAnsi="Verdana" w:cs="Times New Roman"/>
          <w:color w:val="156082"/>
          <w:u w:val="single"/>
        </w:rPr>
        <w:t>Agencia Nacional de Contratación Pública - Colombia Compra Eficiente</w:t>
      </w:r>
      <w:r w:rsidRPr="00F0547E">
        <w:rPr>
          <w:rFonts w:ascii="Verdana" w:eastAsia="Calibri" w:hAnsi="Verdana" w:cs="Times New Roman"/>
          <w:color w:val="156082"/>
        </w:rPr>
        <w:t xml:space="preserve"> </w:t>
      </w:r>
      <w:r w:rsidRPr="00F0547E">
        <w:rPr>
          <w:rFonts w:ascii="Verdana" w:eastAsia="Aptos" w:hAnsi="Verdana" w:cs="Times New Roman"/>
        </w:rPr>
        <w:t xml:space="preserve">Instagram: </w:t>
      </w:r>
      <w:r w:rsidRPr="00F0547E">
        <w:rPr>
          <w:rFonts w:ascii="Verdana" w:eastAsia="Calibri" w:hAnsi="Verdana" w:cs="Times New Roman"/>
          <w:color w:val="156082"/>
          <w:u w:val="single"/>
        </w:rPr>
        <w:t>@colombiacompraeficiente_cce</w:t>
      </w:r>
    </w:p>
    <w:p w14:paraId="296C67B9" w14:textId="77777777" w:rsidR="000E419B" w:rsidRPr="00F0547E" w:rsidRDefault="000E419B" w:rsidP="000E419B">
      <w:pPr>
        <w:spacing w:after="0" w:line="276" w:lineRule="auto"/>
        <w:jc w:val="both"/>
        <w:rPr>
          <w:rFonts w:ascii="Verdana" w:eastAsia="Aptos" w:hAnsi="Verdana" w:cs="Times New Roman"/>
        </w:rPr>
      </w:pPr>
    </w:p>
    <w:p w14:paraId="3ED3F787" w14:textId="77777777" w:rsidR="000E419B" w:rsidRPr="00F0547E" w:rsidRDefault="000E419B" w:rsidP="000E419B">
      <w:pPr>
        <w:spacing w:after="0" w:line="276" w:lineRule="auto"/>
        <w:jc w:val="both"/>
        <w:rPr>
          <w:rFonts w:ascii="Verdana" w:eastAsia="Calibri" w:hAnsi="Verdana" w:cs="Times New Roman"/>
          <w:bCs/>
          <w:lang w:val="es-ES_tradnl"/>
        </w:rPr>
      </w:pPr>
      <w:r w:rsidRPr="00F0547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4CBCF48" w14:textId="77777777" w:rsidR="000E419B" w:rsidRPr="00F0547E" w:rsidRDefault="000E419B" w:rsidP="000E419B">
      <w:pPr>
        <w:spacing w:after="0" w:line="276" w:lineRule="auto"/>
        <w:jc w:val="both"/>
        <w:rPr>
          <w:rFonts w:ascii="Verdana" w:eastAsia="Calibri" w:hAnsi="Verdana" w:cs="Times New Roman"/>
        </w:rPr>
      </w:pPr>
    </w:p>
    <w:p w14:paraId="79DBE3CE" w14:textId="77777777" w:rsidR="000E419B" w:rsidRPr="00F0547E" w:rsidRDefault="000E419B" w:rsidP="000E419B">
      <w:pPr>
        <w:spacing w:after="0" w:line="276" w:lineRule="auto"/>
        <w:jc w:val="both"/>
        <w:rPr>
          <w:rFonts w:ascii="Verdana" w:eastAsia="Calibri" w:hAnsi="Verdana" w:cs="Times New Roman"/>
        </w:rPr>
      </w:pPr>
      <w:r w:rsidRPr="00F0547E">
        <w:rPr>
          <w:rFonts w:ascii="Verdana" w:eastAsia="Calibri" w:hAnsi="Verdana" w:cs="Times New Roman"/>
        </w:rPr>
        <w:t>Atentamente,</w:t>
      </w:r>
    </w:p>
    <w:p w14:paraId="03BF5033" w14:textId="2CA7205F" w:rsidR="000E419B" w:rsidRPr="00F0547E" w:rsidRDefault="00C7224D" w:rsidP="000E419B">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2291A019" wp14:editId="47B7B2C7">
            <wp:extent cx="1926219" cy="826936"/>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1969598" cy="845559"/>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0E419B" w:rsidRPr="00F0547E" w14:paraId="54F268EE" w14:textId="77777777" w:rsidTr="31F5E160">
        <w:trPr>
          <w:trHeight w:val="323"/>
        </w:trPr>
        <w:tc>
          <w:tcPr>
            <w:tcW w:w="1041" w:type="dxa"/>
            <w:vAlign w:val="center"/>
            <w:hideMark/>
          </w:tcPr>
          <w:p w14:paraId="5D745977" w14:textId="77777777" w:rsidR="000E419B" w:rsidRPr="00F0547E" w:rsidRDefault="000E419B" w:rsidP="000E47FD">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53991920" w14:textId="77777777" w:rsidR="000E419B" w:rsidRPr="00F0547E" w:rsidRDefault="000E419B" w:rsidP="000E47FD">
            <w:pPr>
              <w:rPr>
                <w:rFonts w:ascii="Verdana" w:eastAsia="Arial" w:hAnsi="Verdana" w:cs="Arial"/>
                <w:sz w:val="16"/>
                <w:szCs w:val="16"/>
                <w:lang w:val="es-ES"/>
              </w:rPr>
            </w:pPr>
            <w:r w:rsidRPr="00F0547E">
              <w:rPr>
                <w:rFonts w:ascii="Verdana" w:eastAsia="Arial" w:hAnsi="Verdana" w:cs="Arial"/>
                <w:sz w:val="16"/>
                <w:szCs w:val="16"/>
                <w:lang w:val="es-ES"/>
              </w:rPr>
              <w:t xml:space="preserve">Carlos Mario Castrillón Endo </w:t>
            </w:r>
          </w:p>
          <w:p w14:paraId="3365B3DF" w14:textId="77777777" w:rsidR="000E419B" w:rsidRPr="00F0547E" w:rsidRDefault="000E419B" w:rsidP="000E47FD">
            <w:pPr>
              <w:rPr>
                <w:rFonts w:ascii="Verdana" w:eastAsia="Arial" w:hAnsi="Verdana" w:cs="Arial"/>
                <w:sz w:val="16"/>
                <w:szCs w:val="16"/>
                <w:lang w:val="es-ES_tradnl"/>
              </w:rPr>
            </w:pPr>
            <w:r w:rsidRPr="00F0547E">
              <w:rPr>
                <w:rFonts w:ascii="Verdana" w:eastAsia="Arial" w:hAnsi="Verdana" w:cs="Arial"/>
                <w:sz w:val="16"/>
                <w:szCs w:val="16"/>
                <w:lang w:val="es-ES_tradnl"/>
              </w:rPr>
              <w:t>Contratista de la Subdirección de Gestión Contractual</w:t>
            </w:r>
          </w:p>
          <w:p w14:paraId="5FB24448" w14:textId="77777777" w:rsidR="000E419B" w:rsidRPr="00F0547E" w:rsidRDefault="000E419B" w:rsidP="000E47FD">
            <w:pPr>
              <w:rPr>
                <w:rFonts w:ascii="Verdana" w:eastAsia="Arial" w:hAnsi="Verdana" w:cs="Arial"/>
                <w:sz w:val="16"/>
                <w:szCs w:val="16"/>
                <w:lang w:val="es-ES_tradnl"/>
              </w:rPr>
            </w:pPr>
          </w:p>
        </w:tc>
      </w:tr>
      <w:tr w:rsidR="000E419B" w:rsidRPr="00F0547E" w14:paraId="3F3CE684" w14:textId="77777777" w:rsidTr="31F5E160">
        <w:trPr>
          <w:trHeight w:val="338"/>
        </w:trPr>
        <w:tc>
          <w:tcPr>
            <w:tcW w:w="1041" w:type="dxa"/>
            <w:vAlign w:val="center"/>
            <w:hideMark/>
          </w:tcPr>
          <w:p w14:paraId="72B04614" w14:textId="77777777" w:rsidR="000E419B" w:rsidRPr="00F0547E" w:rsidRDefault="000E419B" w:rsidP="000E47FD">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6F7D6260" w14:textId="77777777" w:rsidR="000E419B" w:rsidRPr="00F0547E" w:rsidRDefault="000E419B" w:rsidP="000E47FD">
            <w:pPr>
              <w:jc w:val="both"/>
              <w:rPr>
                <w:rFonts w:ascii="Verdana" w:eastAsia="Calibri" w:hAnsi="Verdana" w:cs="Times New Roman"/>
                <w:sz w:val="16"/>
                <w:szCs w:val="16"/>
                <w:lang w:val="es-ES"/>
              </w:rPr>
            </w:pPr>
            <w:r w:rsidRPr="00F0547E">
              <w:rPr>
                <w:rFonts w:ascii="Verdana" w:eastAsia="Calibri" w:hAnsi="Verdana" w:cs="Times New Roman"/>
                <w:sz w:val="16"/>
                <w:szCs w:val="16"/>
                <w:lang w:val="es-ES"/>
              </w:rPr>
              <w:t xml:space="preserve">Lida Milena </w:t>
            </w:r>
            <w:proofErr w:type="spellStart"/>
            <w:r w:rsidRPr="00F0547E">
              <w:rPr>
                <w:rFonts w:ascii="Verdana" w:eastAsia="Calibri" w:hAnsi="Verdana" w:cs="Times New Roman"/>
                <w:sz w:val="16"/>
                <w:szCs w:val="16"/>
                <w:lang w:val="es-ES"/>
              </w:rPr>
              <w:t>Guanumen</w:t>
            </w:r>
            <w:proofErr w:type="spellEnd"/>
            <w:r w:rsidRPr="00F0547E">
              <w:rPr>
                <w:rFonts w:ascii="Verdana" w:eastAsia="Calibri" w:hAnsi="Verdana" w:cs="Times New Roman"/>
                <w:sz w:val="16"/>
                <w:szCs w:val="16"/>
                <w:lang w:val="es-ES"/>
              </w:rPr>
              <w:t xml:space="preserve"> Pacheco</w:t>
            </w:r>
          </w:p>
          <w:p w14:paraId="3833F97B" w14:textId="77777777" w:rsidR="000E419B" w:rsidRPr="00F0547E" w:rsidRDefault="000E419B" w:rsidP="000E47FD">
            <w:pPr>
              <w:jc w:val="both"/>
              <w:rPr>
                <w:rFonts w:ascii="Verdana" w:eastAsia="Calibri" w:hAnsi="Verdana" w:cs="Times New Roman"/>
                <w:sz w:val="16"/>
                <w:szCs w:val="16"/>
                <w:lang w:val="es-ES"/>
              </w:rPr>
            </w:pPr>
            <w:r w:rsidRPr="00F0547E">
              <w:rPr>
                <w:rFonts w:ascii="Verdana" w:eastAsia="Calibri" w:hAnsi="Verdana" w:cs="Times New Roman"/>
                <w:sz w:val="16"/>
                <w:szCs w:val="16"/>
                <w:lang w:val="es-ES"/>
              </w:rPr>
              <w:t>Contratista de la Subdirección de Gestión Contractual</w:t>
            </w:r>
          </w:p>
          <w:p w14:paraId="3CF6C038" w14:textId="77777777" w:rsidR="000E419B" w:rsidRPr="00F0547E" w:rsidRDefault="000E419B" w:rsidP="000E47FD">
            <w:pPr>
              <w:textAlignment w:val="baseline"/>
              <w:rPr>
                <w:rFonts w:ascii="Verdana" w:eastAsia="Times New Roman" w:hAnsi="Verdana" w:cs="Segoe UI"/>
                <w:sz w:val="16"/>
                <w:szCs w:val="16"/>
                <w:lang w:val="es-ES" w:eastAsia="es-ES"/>
              </w:rPr>
            </w:pPr>
            <w:r w:rsidRPr="31F5E160">
              <w:rPr>
                <w:rFonts w:ascii="Verdana" w:eastAsia="Times New Roman" w:hAnsi="Verdana" w:cs="Segoe UI"/>
                <w:sz w:val="16"/>
                <w:szCs w:val="16"/>
                <w:lang w:val="es-ES" w:eastAsia="es-ES"/>
              </w:rPr>
              <w:t xml:space="preserve">Adriana Katherine </w:t>
            </w:r>
            <w:proofErr w:type="spellStart"/>
            <w:r w:rsidRPr="31F5E160">
              <w:rPr>
                <w:rFonts w:ascii="Verdana" w:eastAsia="Times New Roman" w:hAnsi="Verdana" w:cs="Segoe UI"/>
                <w:sz w:val="16"/>
                <w:szCs w:val="16"/>
                <w:lang w:val="es-ES" w:eastAsia="es-ES"/>
              </w:rPr>
              <w:t>Lopéz</w:t>
            </w:r>
            <w:proofErr w:type="spellEnd"/>
            <w:r w:rsidRPr="31F5E160">
              <w:rPr>
                <w:rFonts w:ascii="Verdana" w:eastAsia="Times New Roman" w:hAnsi="Verdana" w:cs="Segoe UI"/>
                <w:sz w:val="16"/>
                <w:szCs w:val="16"/>
                <w:lang w:val="es-ES" w:eastAsia="es-ES"/>
              </w:rPr>
              <w:t xml:space="preserve"> </w:t>
            </w:r>
            <w:proofErr w:type="spellStart"/>
            <w:r w:rsidRPr="31F5E160">
              <w:rPr>
                <w:rFonts w:ascii="Verdana" w:eastAsia="Times New Roman" w:hAnsi="Verdana" w:cs="Segoe UI"/>
                <w:sz w:val="16"/>
                <w:szCs w:val="16"/>
                <w:lang w:val="es-ES" w:eastAsia="es-ES"/>
              </w:rPr>
              <w:t>Rodriguéz</w:t>
            </w:r>
            <w:proofErr w:type="spellEnd"/>
          </w:p>
          <w:p w14:paraId="61390AB2" w14:textId="77777777" w:rsidR="000E419B" w:rsidRPr="00F0547E" w:rsidRDefault="000E419B" w:rsidP="000E47FD">
            <w:pPr>
              <w:textAlignment w:val="baseline"/>
              <w:rPr>
                <w:rFonts w:ascii="Verdana" w:eastAsia="Times New Roman" w:hAnsi="Verdana" w:cs="Arial"/>
                <w:sz w:val="16"/>
                <w:szCs w:val="16"/>
                <w:lang w:val="es-ES_tradnl" w:eastAsia="es-ES_tradnl"/>
              </w:rPr>
            </w:pPr>
            <w:r w:rsidRPr="00F0547E">
              <w:rPr>
                <w:rFonts w:ascii="Verdana" w:eastAsia="Times New Roman" w:hAnsi="Verdana" w:cs="Arial"/>
                <w:sz w:val="16"/>
                <w:szCs w:val="16"/>
                <w:lang w:val="es-ES_tradnl" w:eastAsia="es-ES_tradnl"/>
              </w:rPr>
              <w:t>Contratista de la Subdirección de Gestión Contractual </w:t>
            </w:r>
          </w:p>
          <w:p w14:paraId="645C2D26" w14:textId="77777777" w:rsidR="000E419B" w:rsidRPr="00F0547E" w:rsidRDefault="000E419B" w:rsidP="000E47FD">
            <w:pPr>
              <w:textAlignment w:val="baseline"/>
              <w:rPr>
                <w:rFonts w:ascii="Verdana" w:eastAsia="Times New Roman" w:hAnsi="Verdana" w:cs="Segoe UI"/>
                <w:sz w:val="16"/>
                <w:szCs w:val="16"/>
                <w:lang w:val="es-ES_tradnl" w:eastAsia="es-ES_tradnl"/>
              </w:rPr>
            </w:pPr>
          </w:p>
        </w:tc>
      </w:tr>
      <w:tr w:rsidR="000E419B" w:rsidRPr="00F0547E" w14:paraId="45DE64A1" w14:textId="77777777" w:rsidTr="31F5E160">
        <w:trPr>
          <w:trHeight w:val="308"/>
        </w:trPr>
        <w:tc>
          <w:tcPr>
            <w:tcW w:w="1041" w:type="dxa"/>
            <w:vAlign w:val="center"/>
          </w:tcPr>
          <w:p w14:paraId="1E643C62" w14:textId="77777777" w:rsidR="000E419B" w:rsidRPr="00F0547E" w:rsidRDefault="000E419B" w:rsidP="000E47FD">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066D3AB2" w14:textId="77777777" w:rsidR="000E419B" w:rsidRPr="00F0547E" w:rsidRDefault="000E419B" w:rsidP="000E47FD">
            <w:pPr>
              <w:rPr>
                <w:rFonts w:ascii="Verdana" w:eastAsia="Calibri" w:hAnsi="Verdana" w:cs="Arial"/>
                <w:sz w:val="16"/>
                <w:szCs w:val="16"/>
                <w:lang w:val="es-ES" w:eastAsia="es-ES"/>
              </w:rPr>
            </w:pPr>
            <w:r w:rsidRPr="00F0547E">
              <w:rPr>
                <w:rFonts w:ascii="Verdana" w:eastAsia="Calibri" w:hAnsi="Verdana" w:cs="Arial"/>
                <w:sz w:val="16"/>
                <w:szCs w:val="16"/>
                <w:lang w:val="es-ES" w:eastAsia="es-ES"/>
              </w:rPr>
              <w:t xml:space="preserve">Carolina Quintero </w:t>
            </w:r>
            <w:proofErr w:type="spellStart"/>
            <w:r w:rsidRPr="00F0547E">
              <w:rPr>
                <w:rFonts w:ascii="Verdana" w:eastAsia="Calibri" w:hAnsi="Verdana" w:cs="Arial"/>
                <w:sz w:val="16"/>
                <w:szCs w:val="16"/>
                <w:lang w:val="es-ES" w:eastAsia="es-ES"/>
              </w:rPr>
              <w:t>Gacharná</w:t>
            </w:r>
            <w:proofErr w:type="spellEnd"/>
          </w:p>
          <w:p w14:paraId="27716FE5" w14:textId="77777777" w:rsidR="000E419B" w:rsidRPr="00F0547E" w:rsidRDefault="000E419B" w:rsidP="000E47FD">
            <w:pPr>
              <w:rPr>
                <w:rFonts w:ascii="Verdana" w:eastAsia="Calibri" w:hAnsi="Verdana" w:cs="Arial"/>
                <w:sz w:val="16"/>
                <w:szCs w:val="16"/>
                <w:lang w:val="es-ES_tradnl" w:eastAsia="es-ES"/>
              </w:rPr>
            </w:pPr>
            <w:r w:rsidRPr="00F0547E">
              <w:rPr>
                <w:rFonts w:ascii="Verdana" w:eastAsia="Calibri" w:hAnsi="Verdana" w:cs="Arial"/>
                <w:sz w:val="16"/>
                <w:szCs w:val="16"/>
                <w:lang w:val="es-ES_tradnl" w:eastAsia="es-ES"/>
              </w:rPr>
              <w:t>Subdirectora de Gestión Contractual ANCP – CCE</w:t>
            </w:r>
          </w:p>
        </w:tc>
      </w:tr>
      <w:bookmarkEnd w:id="0"/>
    </w:tbl>
    <w:p w14:paraId="6885BD04" w14:textId="77777777" w:rsidR="000E419B" w:rsidRPr="00F0547E" w:rsidRDefault="000E419B" w:rsidP="000E419B">
      <w:pPr>
        <w:rPr>
          <w:rFonts w:ascii="Verdana" w:hAnsi="Verdana"/>
        </w:rPr>
      </w:pPr>
    </w:p>
    <w:p w14:paraId="6DB13923" w14:textId="77777777" w:rsidR="000E419B" w:rsidRPr="00F0547E" w:rsidRDefault="000E419B" w:rsidP="000E419B">
      <w:pPr>
        <w:rPr>
          <w:rFonts w:ascii="Verdana" w:hAnsi="Verdana"/>
        </w:rPr>
      </w:pPr>
    </w:p>
    <w:p w14:paraId="0F293BF4" w14:textId="3013603D" w:rsidR="00127233" w:rsidRPr="00814BB0" w:rsidRDefault="00127233" w:rsidP="00814BB0"/>
    <w:sectPr w:rsidR="00127233" w:rsidRPr="00814BB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207AA" w14:textId="77777777" w:rsidR="009A1C6F" w:rsidRDefault="009A1C6F" w:rsidP="004A1847">
      <w:pPr>
        <w:spacing w:after="0" w:line="240" w:lineRule="auto"/>
      </w:pPr>
      <w:r>
        <w:separator/>
      </w:r>
    </w:p>
  </w:endnote>
  <w:endnote w:type="continuationSeparator" w:id="0">
    <w:p w14:paraId="7E1CC48C" w14:textId="77777777" w:rsidR="009A1C6F" w:rsidRDefault="009A1C6F" w:rsidP="004A1847">
      <w:pPr>
        <w:spacing w:after="0" w:line="240" w:lineRule="auto"/>
      </w:pPr>
      <w:r>
        <w:continuationSeparator/>
      </w:r>
    </w:p>
  </w:endnote>
  <w:endnote w:type="continuationNotice" w:id="1">
    <w:p w14:paraId="42B3D12C" w14:textId="77777777" w:rsidR="0099657E" w:rsidRDefault="009965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0E222EE9" w14:textId="77777777" w:rsidR="00C7224D" w:rsidRDefault="00C7224D">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9B745" w14:textId="77777777" w:rsidR="009A1C6F" w:rsidRDefault="009A1C6F" w:rsidP="004A1847">
      <w:pPr>
        <w:spacing w:after="0" w:line="240" w:lineRule="auto"/>
      </w:pPr>
      <w:r>
        <w:separator/>
      </w:r>
    </w:p>
  </w:footnote>
  <w:footnote w:type="continuationSeparator" w:id="0">
    <w:p w14:paraId="21102E4C" w14:textId="77777777" w:rsidR="009A1C6F" w:rsidRDefault="009A1C6F" w:rsidP="004A1847">
      <w:pPr>
        <w:spacing w:after="0" w:line="240" w:lineRule="auto"/>
      </w:pPr>
      <w:r>
        <w:continuationSeparator/>
      </w:r>
    </w:p>
  </w:footnote>
  <w:footnote w:type="continuationNotice" w:id="1">
    <w:p w14:paraId="1DED4D7C" w14:textId="77777777" w:rsidR="0099657E" w:rsidRDefault="009965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60"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4CF2202F"/>
    <w:multiLevelType w:val="hybridMultilevel"/>
    <w:tmpl w:val="6FD24FA6"/>
    <w:lvl w:ilvl="0" w:tplc="87322C86">
      <w:numFmt w:val="bullet"/>
      <w:lvlText w:val="-"/>
      <w:lvlJc w:val="left"/>
      <w:pPr>
        <w:ind w:left="1430" w:hanging="360"/>
      </w:pPr>
      <w:rPr>
        <w:rFonts w:ascii="Arial" w:eastAsiaTheme="minorHAnsi" w:hAnsi="Arial" w:cs="Arial" w:hint="default"/>
      </w:rPr>
    </w:lvl>
    <w:lvl w:ilvl="1" w:tplc="240A0003" w:tentative="1">
      <w:start w:val="1"/>
      <w:numFmt w:val="bullet"/>
      <w:lvlText w:val="o"/>
      <w:lvlJc w:val="left"/>
      <w:pPr>
        <w:ind w:left="2150" w:hanging="360"/>
      </w:pPr>
      <w:rPr>
        <w:rFonts w:ascii="Courier New" w:hAnsi="Courier New" w:cs="Courier New" w:hint="default"/>
      </w:rPr>
    </w:lvl>
    <w:lvl w:ilvl="2" w:tplc="240A0005" w:tentative="1">
      <w:start w:val="1"/>
      <w:numFmt w:val="bullet"/>
      <w:lvlText w:val=""/>
      <w:lvlJc w:val="left"/>
      <w:pPr>
        <w:ind w:left="2870" w:hanging="360"/>
      </w:pPr>
      <w:rPr>
        <w:rFonts w:ascii="Wingdings" w:hAnsi="Wingdings" w:hint="default"/>
      </w:rPr>
    </w:lvl>
    <w:lvl w:ilvl="3" w:tplc="240A0001" w:tentative="1">
      <w:start w:val="1"/>
      <w:numFmt w:val="bullet"/>
      <w:lvlText w:val=""/>
      <w:lvlJc w:val="left"/>
      <w:pPr>
        <w:ind w:left="3590" w:hanging="360"/>
      </w:pPr>
      <w:rPr>
        <w:rFonts w:ascii="Symbol" w:hAnsi="Symbol" w:hint="default"/>
      </w:rPr>
    </w:lvl>
    <w:lvl w:ilvl="4" w:tplc="240A0003" w:tentative="1">
      <w:start w:val="1"/>
      <w:numFmt w:val="bullet"/>
      <w:lvlText w:val="o"/>
      <w:lvlJc w:val="left"/>
      <w:pPr>
        <w:ind w:left="4310" w:hanging="360"/>
      </w:pPr>
      <w:rPr>
        <w:rFonts w:ascii="Courier New" w:hAnsi="Courier New" w:cs="Courier New" w:hint="default"/>
      </w:rPr>
    </w:lvl>
    <w:lvl w:ilvl="5" w:tplc="240A0005" w:tentative="1">
      <w:start w:val="1"/>
      <w:numFmt w:val="bullet"/>
      <w:lvlText w:val=""/>
      <w:lvlJc w:val="left"/>
      <w:pPr>
        <w:ind w:left="5030" w:hanging="360"/>
      </w:pPr>
      <w:rPr>
        <w:rFonts w:ascii="Wingdings" w:hAnsi="Wingdings" w:hint="default"/>
      </w:rPr>
    </w:lvl>
    <w:lvl w:ilvl="6" w:tplc="240A0001" w:tentative="1">
      <w:start w:val="1"/>
      <w:numFmt w:val="bullet"/>
      <w:lvlText w:val=""/>
      <w:lvlJc w:val="left"/>
      <w:pPr>
        <w:ind w:left="5750" w:hanging="360"/>
      </w:pPr>
      <w:rPr>
        <w:rFonts w:ascii="Symbol" w:hAnsi="Symbol" w:hint="default"/>
      </w:rPr>
    </w:lvl>
    <w:lvl w:ilvl="7" w:tplc="240A0003" w:tentative="1">
      <w:start w:val="1"/>
      <w:numFmt w:val="bullet"/>
      <w:lvlText w:val="o"/>
      <w:lvlJc w:val="left"/>
      <w:pPr>
        <w:ind w:left="6470" w:hanging="360"/>
      </w:pPr>
      <w:rPr>
        <w:rFonts w:ascii="Courier New" w:hAnsi="Courier New" w:cs="Courier New" w:hint="default"/>
      </w:rPr>
    </w:lvl>
    <w:lvl w:ilvl="8" w:tplc="240A0005" w:tentative="1">
      <w:start w:val="1"/>
      <w:numFmt w:val="bullet"/>
      <w:lvlText w:val=""/>
      <w:lvlJc w:val="left"/>
      <w:pPr>
        <w:ind w:left="719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827985604">
    <w:abstractNumId w:val="9"/>
  </w:num>
  <w:num w:numId="17" w16cid:durableId="341274352">
    <w:abstractNumId w:val="0"/>
  </w:num>
  <w:num w:numId="18" w16cid:durableId="7740573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C7E"/>
    <w:rsid w:val="00016F78"/>
    <w:rsid w:val="00046945"/>
    <w:rsid w:val="00061B2A"/>
    <w:rsid w:val="00082362"/>
    <w:rsid w:val="000A683E"/>
    <w:rsid w:val="000B19B9"/>
    <w:rsid w:val="000D0334"/>
    <w:rsid w:val="000D5DA7"/>
    <w:rsid w:val="000E419B"/>
    <w:rsid w:val="000F6486"/>
    <w:rsid w:val="00116940"/>
    <w:rsid w:val="00125105"/>
    <w:rsid w:val="00127233"/>
    <w:rsid w:val="0015699B"/>
    <w:rsid w:val="001613D9"/>
    <w:rsid w:val="001A2627"/>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43BB"/>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C1E35"/>
    <w:rsid w:val="00706C16"/>
    <w:rsid w:val="007340C3"/>
    <w:rsid w:val="0075235A"/>
    <w:rsid w:val="00756841"/>
    <w:rsid w:val="007649AB"/>
    <w:rsid w:val="00771D0C"/>
    <w:rsid w:val="007833AC"/>
    <w:rsid w:val="007B268C"/>
    <w:rsid w:val="007B7171"/>
    <w:rsid w:val="007C0C0F"/>
    <w:rsid w:val="007C3DC2"/>
    <w:rsid w:val="007E5497"/>
    <w:rsid w:val="00806F5F"/>
    <w:rsid w:val="00814BB0"/>
    <w:rsid w:val="00820278"/>
    <w:rsid w:val="008258C9"/>
    <w:rsid w:val="00844AE9"/>
    <w:rsid w:val="00867F95"/>
    <w:rsid w:val="008843B6"/>
    <w:rsid w:val="00891928"/>
    <w:rsid w:val="008940F6"/>
    <w:rsid w:val="008A446D"/>
    <w:rsid w:val="008B25F1"/>
    <w:rsid w:val="008D180B"/>
    <w:rsid w:val="008F0EA7"/>
    <w:rsid w:val="00923EEF"/>
    <w:rsid w:val="009419F9"/>
    <w:rsid w:val="0095685E"/>
    <w:rsid w:val="00961B09"/>
    <w:rsid w:val="00965334"/>
    <w:rsid w:val="0097093E"/>
    <w:rsid w:val="0099657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771A"/>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224D"/>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1D6B"/>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1F5E160"/>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E41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0E419B"/>
    <w:rPr>
      <w:rFonts w:ascii="Geomanist Light" w:hAnsi="Geomanist Light"/>
      <w:lang w:val="es-ES"/>
    </w:rPr>
  </w:style>
  <w:style w:type="character" w:styleId="Textoennegrita">
    <w:name w:val="Strong"/>
    <w:basedOn w:val="Fuentedeprrafopredeter"/>
    <w:uiPriority w:val="22"/>
    <w:qFormat/>
    <w:rsid w:val="000E41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10B1394E-7429-435D-B181-A7C9AD6B26B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18</Pages>
  <Words>6350</Words>
  <Characters>34925</Characters>
  <Application>Microsoft Office Word</Application>
  <DocSecurity>0</DocSecurity>
  <Lines>291</Lines>
  <Paragraphs>82</Paragraphs>
  <ScaleCrop>false</ScaleCrop>
  <Company/>
  <LinksUpToDate>false</LinksUpToDate>
  <CharactersWithSpaces>41193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4</cp:revision>
  <cp:lastPrinted>2023-01-10T21:18:00Z</cp:lastPrinted>
  <dcterms:created xsi:type="dcterms:W3CDTF">2025-12-30T14:34:00Z</dcterms:created>
  <dcterms:modified xsi:type="dcterms:W3CDTF">2025-12-31T12:43:00Z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