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56CA1" w14:textId="77777777" w:rsidR="007B0CA7" w:rsidRPr="004F23CF" w:rsidRDefault="007B0CA7" w:rsidP="007B0CA7">
      <w:pPr>
        <w:jc w:val="both"/>
        <w:rPr>
          <w:rFonts w:ascii="Verdana" w:eastAsia="Calibri" w:hAnsi="Verdana" w:cs="Arial"/>
          <w:b/>
        </w:rPr>
      </w:pPr>
      <w:bookmarkStart w:id="0" w:name="_Hlk143780582"/>
      <w:r w:rsidRPr="004F23CF">
        <w:rPr>
          <w:rFonts w:ascii="Verdana" w:eastAsia="Calibri" w:hAnsi="Verdana" w:cs="Arial"/>
          <w:b/>
        </w:rPr>
        <w:t>RESGUARDOS INDÍGENAS – Administración de recursos del SGP – Entidades Estatales</w:t>
      </w:r>
    </w:p>
    <w:p w14:paraId="47C52A30" w14:textId="77777777" w:rsidR="007B0CA7" w:rsidRPr="004F23CF" w:rsidRDefault="007B0CA7" w:rsidP="007B0CA7">
      <w:pPr>
        <w:spacing w:after="0" w:line="240" w:lineRule="auto"/>
        <w:jc w:val="both"/>
        <w:rPr>
          <w:rFonts w:ascii="Verdana" w:eastAsia="Calibri" w:hAnsi="Verdana" w:cs="Arial"/>
          <w:sz w:val="20"/>
        </w:rPr>
      </w:pPr>
      <w:r w:rsidRPr="004F23CF">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71F05B23" w14:textId="77777777" w:rsidR="007B0CA7" w:rsidRPr="004F23CF" w:rsidRDefault="007B0CA7" w:rsidP="007B0CA7">
      <w:pPr>
        <w:spacing w:after="0" w:line="240" w:lineRule="auto"/>
        <w:jc w:val="both"/>
        <w:rPr>
          <w:rFonts w:ascii="Verdana" w:eastAsia="Calibri" w:hAnsi="Verdana" w:cs="Arial"/>
          <w:b/>
        </w:rPr>
      </w:pPr>
    </w:p>
    <w:p w14:paraId="2CE5368B" w14:textId="77777777" w:rsidR="007B0CA7" w:rsidRPr="004F23CF" w:rsidRDefault="007B0CA7" w:rsidP="007B0CA7">
      <w:pPr>
        <w:spacing w:after="0" w:line="240" w:lineRule="auto"/>
        <w:jc w:val="both"/>
        <w:rPr>
          <w:rFonts w:ascii="Verdana" w:eastAsia="Calibri" w:hAnsi="Verdana" w:cs="Arial"/>
          <w:sz w:val="20"/>
        </w:rPr>
      </w:pPr>
      <w:r w:rsidRPr="004F23CF">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46BAF657" w14:textId="77777777" w:rsidR="008A1EC3" w:rsidRPr="004F23CF" w:rsidRDefault="008A1EC3" w:rsidP="008A1EC3">
      <w:pPr>
        <w:spacing w:after="0" w:line="240" w:lineRule="auto"/>
        <w:jc w:val="both"/>
        <w:rPr>
          <w:rFonts w:ascii="Verdana" w:eastAsia="Calibri" w:hAnsi="Verdana" w:cs="Arial"/>
          <w:sz w:val="20"/>
        </w:rPr>
      </w:pPr>
    </w:p>
    <w:p w14:paraId="0D894259" w14:textId="77777777" w:rsidR="008A1EC3" w:rsidRPr="004F23CF" w:rsidRDefault="008A1EC3" w:rsidP="008A1EC3">
      <w:pPr>
        <w:snapToGrid w:val="0"/>
        <w:contextualSpacing/>
        <w:jc w:val="both"/>
        <w:rPr>
          <w:rFonts w:ascii="Verdana" w:hAnsi="Verdana" w:cs="Arial"/>
          <w:b/>
          <w:bCs/>
          <w:lang w:val="es-ES" w:eastAsia="es-ES"/>
        </w:rPr>
      </w:pPr>
      <w:r w:rsidRPr="004F23CF">
        <w:rPr>
          <w:rFonts w:ascii="Verdana" w:hAnsi="Verdana" w:cs="Arial"/>
          <w:b/>
          <w:bCs/>
          <w:lang w:val="es-ES" w:eastAsia="es-ES"/>
        </w:rPr>
        <w:t>LEY DE GARANTÍAS ELECTORALES – Finalidad</w:t>
      </w:r>
    </w:p>
    <w:p w14:paraId="65C30288" w14:textId="77777777" w:rsidR="008A1EC3" w:rsidRPr="004F23CF" w:rsidRDefault="008A1EC3" w:rsidP="008A1EC3">
      <w:pPr>
        <w:snapToGrid w:val="0"/>
        <w:contextualSpacing/>
        <w:jc w:val="both"/>
        <w:rPr>
          <w:rFonts w:ascii="Verdana" w:hAnsi="Verdana" w:cs="Arial"/>
          <w:b/>
          <w:bCs/>
          <w:lang w:val="es-ES" w:eastAsia="es-ES"/>
        </w:rPr>
      </w:pPr>
    </w:p>
    <w:p w14:paraId="05451013" w14:textId="77777777" w:rsidR="008A1EC3" w:rsidRPr="004F23CF" w:rsidRDefault="008A1EC3" w:rsidP="008A1EC3">
      <w:pPr>
        <w:tabs>
          <w:tab w:val="left" w:pos="426"/>
        </w:tabs>
        <w:snapToGrid w:val="0"/>
        <w:spacing w:after="0" w:line="240" w:lineRule="auto"/>
        <w:contextualSpacing/>
        <w:jc w:val="both"/>
        <w:rPr>
          <w:rFonts w:ascii="Verdana" w:hAnsi="Verdana" w:cs="Arial"/>
          <w:sz w:val="20"/>
          <w:szCs w:val="20"/>
          <w:lang w:val="es-ES"/>
        </w:rPr>
      </w:pPr>
      <w:r w:rsidRPr="004F23CF">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F23CF">
        <w:rPr>
          <w:rFonts w:ascii="Verdana" w:hAnsi="Verdana" w:cs="Arial"/>
          <w:sz w:val="20"/>
          <w:szCs w:val="20"/>
          <w:lang w:val="es-ES"/>
        </w:rPr>
        <w:t xml:space="preserve"> </w:t>
      </w:r>
    </w:p>
    <w:p w14:paraId="45865543" w14:textId="77777777" w:rsidR="008A1EC3" w:rsidRPr="004F23CF" w:rsidRDefault="008A1EC3" w:rsidP="008A1EC3">
      <w:pPr>
        <w:snapToGrid w:val="0"/>
        <w:contextualSpacing/>
        <w:jc w:val="both"/>
        <w:rPr>
          <w:rFonts w:ascii="Verdana" w:hAnsi="Verdana" w:cs="Arial"/>
          <w:b/>
          <w:bCs/>
          <w:lang w:val="es-ES" w:eastAsia="es-ES"/>
        </w:rPr>
      </w:pPr>
    </w:p>
    <w:p w14:paraId="4D81B332" w14:textId="77777777" w:rsidR="008A1EC3" w:rsidRPr="004F23CF" w:rsidRDefault="008A1EC3" w:rsidP="008A1EC3">
      <w:pPr>
        <w:snapToGrid w:val="0"/>
        <w:contextualSpacing/>
        <w:jc w:val="both"/>
        <w:rPr>
          <w:rFonts w:ascii="Verdana" w:hAnsi="Verdana" w:cs="Arial"/>
          <w:b/>
          <w:bCs/>
          <w:sz w:val="20"/>
          <w:szCs w:val="20"/>
          <w:lang w:val="es-ES" w:eastAsia="es-ES"/>
        </w:rPr>
      </w:pPr>
      <w:r w:rsidRPr="004F23CF">
        <w:rPr>
          <w:rFonts w:ascii="Verdana" w:hAnsi="Verdana" w:cs="Arial"/>
          <w:b/>
          <w:bCs/>
          <w:lang w:val="es-ES" w:eastAsia="es-ES"/>
        </w:rPr>
        <w:t>LEY DE GARANTÍAS ELECTORALES ‒ Restricciones ‒ Contratación ‒ Tipos de elección</w:t>
      </w:r>
    </w:p>
    <w:p w14:paraId="03C4666D" w14:textId="77777777" w:rsidR="008A1EC3" w:rsidRPr="004F23CF" w:rsidRDefault="008A1EC3" w:rsidP="008A1EC3">
      <w:pPr>
        <w:snapToGrid w:val="0"/>
        <w:spacing w:after="0" w:line="240" w:lineRule="auto"/>
        <w:contextualSpacing/>
        <w:jc w:val="both"/>
        <w:rPr>
          <w:rFonts w:ascii="Verdana" w:hAnsi="Verdana" w:cs="Arial"/>
          <w:sz w:val="20"/>
          <w:szCs w:val="20"/>
          <w:lang w:val="es-ES" w:eastAsia="es-ES"/>
        </w:rPr>
      </w:pPr>
    </w:p>
    <w:p w14:paraId="209A0E3C" w14:textId="77777777" w:rsidR="008A1EC3" w:rsidRPr="004F23CF" w:rsidRDefault="008A1EC3" w:rsidP="008A1EC3">
      <w:pPr>
        <w:snapToGrid w:val="0"/>
        <w:spacing w:after="0" w:line="240" w:lineRule="auto"/>
        <w:contextualSpacing/>
        <w:jc w:val="both"/>
        <w:rPr>
          <w:rFonts w:ascii="Verdana" w:hAnsi="Verdana" w:cs="Arial"/>
          <w:sz w:val="20"/>
          <w:szCs w:val="20"/>
          <w:lang w:val="es-ES"/>
        </w:rPr>
      </w:pPr>
      <w:r w:rsidRPr="004F23CF">
        <w:rPr>
          <w:rFonts w:ascii="Verdana" w:hAnsi="Verdana" w:cs="Arial"/>
          <w:sz w:val="20"/>
          <w:szCs w:val="20"/>
          <w:lang w:val="es-ES"/>
        </w:rPr>
        <w:t xml:space="preserve">Por un lado, el </w:t>
      </w:r>
      <w:r w:rsidRPr="004F23CF">
        <w:rPr>
          <w:rFonts w:ascii="Verdana" w:hAnsi="Verdana" w:cs="Arial"/>
          <w:i/>
          <w:iCs/>
          <w:sz w:val="20"/>
          <w:szCs w:val="20"/>
          <w:lang w:val="es-ES"/>
        </w:rPr>
        <w:t xml:space="preserve">artículo 33 </w:t>
      </w:r>
      <w:r w:rsidRPr="004F23CF">
        <w:rPr>
          <w:rFonts w:ascii="Verdana" w:hAnsi="Verdana" w:cs="Arial"/>
          <w:sz w:val="20"/>
          <w:szCs w:val="20"/>
          <w:lang w:val="es-ES"/>
        </w:rPr>
        <w:t xml:space="preserve">de la Ley 996 de 2005 prohíbe “[…] la contratación directa por parte de </w:t>
      </w:r>
      <w:r w:rsidRPr="004F23CF">
        <w:rPr>
          <w:rFonts w:ascii="Verdana" w:hAnsi="Verdana" w:cs="Arial"/>
          <w:i/>
          <w:iCs/>
          <w:sz w:val="20"/>
          <w:szCs w:val="20"/>
          <w:lang w:val="es-ES"/>
        </w:rPr>
        <w:t>todos los entes del Estado</w:t>
      </w:r>
      <w:r w:rsidRPr="004F23CF">
        <w:rPr>
          <w:rFonts w:ascii="Verdana" w:hAnsi="Verdana" w:cs="Arial"/>
          <w:sz w:val="20"/>
          <w:szCs w:val="20"/>
          <w:lang w:val="es-ES"/>
        </w:rPr>
        <w:t xml:space="preserve">” durante los cuatro (4) meses anteriores a las </w:t>
      </w:r>
      <w:r w:rsidRPr="004F23CF">
        <w:rPr>
          <w:rFonts w:ascii="Verdana" w:hAnsi="Verdana" w:cs="Arial"/>
          <w:i/>
          <w:iCs/>
          <w:sz w:val="20"/>
          <w:szCs w:val="20"/>
          <w:lang w:val="es-ES"/>
        </w:rPr>
        <w:t>elecciones presidenciales</w:t>
      </w:r>
      <w:r w:rsidRPr="004F23CF">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120D4D5" w14:textId="77777777" w:rsidR="008A1EC3" w:rsidRPr="004F23CF" w:rsidRDefault="008A1EC3" w:rsidP="008A1EC3">
      <w:pPr>
        <w:snapToGrid w:val="0"/>
        <w:spacing w:after="0" w:line="240" w:lineRule="auto"/>
        <w:contextualSpacing/>
        <w:jc w:val="both"/>
        <w:rPr>
          <w:rFonts w:ascii="Verdana" w:hAnsi="Verdana" w:cs="Arial"/>
          <w:sz w:val="20"/>
          <w:szCs w:val="20"/>
          <w:lang w:val="es-ES"/>
        </w:rPr>
      </w:pPr>
    </w:p>
    <w:p w14:paraId="7391E2B1" w14:textId="77777777" w:rsidR="008A1EC3" w:rsidRPr="004F23CF" w:rsidRDefault="008A1EC3" w:rsidP="008A1EC3">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4F23CF">
        <w:rPr>
          <w:rFonts w:ascii="Verdana" w:hAnsi="Verdana" w:cs="Arial"/>
          <w:sz w:val="20"/>
          <w:szCs w:val="20"/>
          <w:lang w:val="es-ES"/>
        </w:rPr>
        <w:t xml:space="preserve">Por otro lado, </w:t>
      </w:r>
      <w:r w:rsidRPr="004F23CF">
        <w:rPr>
          <w:rFonts w:ascii="Verdana" w:hAnsi="Verdana" w:cs="Arial"/>
          <w:i/>
          <w:iCs/>
          <w:sz w:val="20"/>
          <w:szCs w:val="20"/>
          <w:lang w:val="es-ES"/>
        </w:rPr>
        <w:t xml:space="preserve">el parágrafo del artículo 38 </w:t>
      </w:r>
      <w:r w:rsidRPr="004F23CF">
        <w:rPr>
          <w:rFonts w:ascii="Verdana" w:hAnsi="Verdana" w:cs="Arial"/>
          <w:sz w:val="20"/>
          <w:szCs w:val="20"/>
          <w:lang w:val="es-ES"/>
        </w:rPr>
        <w:t xml:space="preserve">de la Ley 996 de 2005 prevé una restricción, aplicable respecto de </w:t>
      </w:r>
      <w:r w:rsidRPr="004F23CF">
        <w:rPr>
          <w:rFonts w:ascii="Verdana" w:hAnsi="Verdana" w:cs="Arial"/>
          <w:i/>
          <w:iCs/>
          <w:sz w:val="20"/>
          <w:szCs w:val="20"/>
          <w:lang w:val="es-ES"/>
        </w:rPr>
        <w:t>cualquier tipo de contienda electoral</w:t>
      </w:r>
      <w:r w:rsidRPr="004F23CF">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4F23CF">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F23CF">
        <w:rPr>
          <w:rFonts w:ascii="Verdana" w:eastAsia="Arial" w:hAnsi="Verdana" w:cs="Arial"/>
          <w:sz w:val="20"/>
          <w:szCs w:val="20"/>
          <w:lang w:val="es-ES" w:eastAsia="es-ES" w:bidi="es-ES"/>
        </w:rPr>
        <w:t xml:space="preserve"> </w:t>
      </w:r>
    </w:p>
    <w:p w14:paraId="3EB28F0C" w14:textId="77777777" w:rsidR="008A1EC3" w:rsidRPr="004F23CF" w:rsidRDefault="008A1EC3" w:rsidP="008A1EC3">
      <w:pPr>
        <w:spacing w:after="0" w:line="240" w:lineRule="auto"/>
        <w:jc w:val="both"/>
        <w:rPr>
          <w:rFonts w:ascii="Verdana" w:eastAsia="Calibri" w:hAnsi="Verdana" w:cs="Arial"/>
          <w:b/>
          <w:lang w:val="es-ES"/>
        </w:rPr>
      </w:pPr>
    </w:p>
    <w:p w14:paraId="632684D1" w14:textId="77777777" w:rsidR="008A1EC3" w:rsidRPr="004F23CF" w:rsidRDefault="008A1EC3" w:rsidP="008A1EC3">
      <w:pPr>
        <w:spacing w:after="0"/>
        <w:jc w:val="both"/>
        <w:rPr>
          <w:rFonts w:ascii="Verdana" w:hAnsi="Verdana"/>
          <w:b/>
        </w:rPr>
      </w:pPr>
      <w:r w:rsidRPr="004F23CF">
        <w:rPr>
          <w:rFonts w:ascii="Verdana" w:hAnsi="Verdana" w:cs="Arial"/>
          <w:b/>
          <w:lang w:val="es-MX" w:eastAsia="es-ES_tradnl"/>
        </w:rPr>
        <w:t>CONTRATOS Y CONVENIOS INTERADMINISTRATIVOS – Circular Externa Única – Auto de suspensión –numeral 16.2.</w:t>
      </w:r>
    </w:p>
    <w:p w14:paraId="57C22E60" w14:textId="77777777" w:rsidR="008A1EC3" w:rsidRPr="004F23CF" w:rsidRDefault="008A1EC3" w:rsidP="008A1EC3">
      <w:pPr>
        <w:spacing w:after="0"/>
        <w:jc w:val="both"/>
        <w:rPr>
          <w:rFonts w:ascii="Verdana" w:hAnsi="Verdana"/>
          <w:b/>
        </w:rPr>
      </w:pPr>
    </w:p>
    <w:p w14:paraId="4F79FAA8" w14:textId="77777777" w:rsidR="008A1EC3" w:rsidRPr="004F23CF" w:rsidRDefault="008A1EC3" w:rsidP="008A1EC3">
      <w:pPr>
        <w:spacing w:after="0" w:line="240" w:lineRule="auto"/>
        <w:jc w:val="both"/>
        <w:rPr>
          <w:rFonts w:ascii="Verdana" w:hAnsi="Verdana"/>
          <w:sz w:val="18"/>
          <w:szCs w:val="20"/>
        </w:rPr>
      </w:pPr>
      <w:r w:rsidRPr="004F23CF">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4F23CF">
        <w:rPr>
          <w:rFonts w:ascii="Verdana" w:hAnsi="Verdana"/>
          <w:sz w:val="20"/>
        </w:rPr>
        <w:t>numeral 16.2 de la Circular Externa Única de 2022 expedida por la Agencia Nacional de Contratación Pública -Colombia Compra Eficiente-, concretamente, respecto de los siguientes apartes normativos</w:t>
      </w:r>
      <w:r w:rsidRPr="004F23CF">
        <w:rPr>
          <w:rFonts w:ascii="Verdana" w:hAnsi="Verdana"/>
          <w:sz w:val="18"/>
          <w:szCs w:val="20"/>
        </w:rPr>
        <w:t xml:space="preserve"> </w:t>
      </w:r>
    </w:p>
    <w:p w14:paraId="1591DA72" w14:textId="77777777" w:rsidR="008A1EC3" w:rsidRPr="004F23CF" w:rsidRDefault="008A1EC3" w:rsidP="008A1EC3">
      <w:pPr>
        <w:spacing w:after="0" w:line="240" w:lineRule="auto"/>
        <w:ind w:left="709" w:right="709"/>
        <w:jc w:val="both"/>
        <w:rPr>
          <w:rFonts w:ascii="Verdana" w:hAnsi="Verdana"/>
          <w:sz w:val="20"/>
        </w:rPr>
      </w:pPr>
    </w:p>
    <w:p w14:paraId="177611F8" w14:textId="77777777" w:rsidR="008A1EC3" w:rsidRPr="004F23CF" w:rsidRDefault="008A1EC3" w:rsidP="008A1EC3">
      <w:pPr>
        <w:spacing w:after="0" w:line="240" w:lineRule="auto"/>
        <w:jc w:val="both"/>
        <w:rPr>
          <w:rFonts w:ascii="Verdana" w:eastAsia="Arial" w:hAnsi="Verdana" w:cs="Arial"/>
          <w:i/>
          <w:iCs/>
          <w:sz w:val="20"/>
          <w:lang w:eastAsia="es-ES" w:bidi="es-ES"/>
        </w:rPr>
      </w:pPr>
      <w:r w:rsidRPr="004F23CF">
        <w:rPr>
          <w:rFonts w:ascii="Verdana" w:eastAsia="Arial" w:hAnsi="Verdana" w:cs="Arial"/>
          <w:sz w:val="20"/>
          <w:lang w:val="es-MX" w:eastAsia="es-ES" w:bidi="es-ES"/>
        </w:rPr>
        <w:t xml:space="preserve">De conformidad con los argumentos de dicha providencia, se parte de la distinción entre los conceptos </w:t>
      </w:r>
      <w:r w:rsidRPr="004F23CF">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F23CF">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F23CF">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4F23CF">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5B4B677" w14:textId="77777777" w:rsidR="008A1EC3" w:rsidRPr="004F23CF" w:rsidRDefault="008A1EC3" w:rsidP="00C15139">
      <w:pPr>
        <w:spacing w:after="0"/>
        <w:rPr>
          <w:rFonts w:ascii="Verdana" w:hAnsi="Verdana"/>
        </w:rPr>
      </w:pPr>
    </w:p>
    <w:p w14:paraId="2D70D6C3" w14:textId="77777777" w:rsidR="008A1EC3" w:rsidRPr="004F23CF" w:rsidRDefault="008A1EC3" w:rsidP="00C15139">
      <w:pPr>
        <w:spacing w:after="0"/>
        <w:rPr>
          <w:rFonts w:ascii="Verdana" w:hAnsi="Verdana"/>
        </w:rPr>
      </w:pPr>
    </w:p>
    <w:p w14:paraId="3124B4B2" w14:textId="77777777" w:rsidR="008A1EC3" w:rsidRPr="004F23CF" w:rsidRDefault="008A1EC3" w:rsidP="00C15139">
      <w:pPr>
        <w:spacing w:after="0"/>
        <w:rPr>
          <w:rFonts w:ascii="Verdana" w:hAnsi="Verdana"/>
        </w:rPr>
      </w:pPr>
    </w:p>
    <w:p w14:paraId="4D5233DC" w14:textId="77777777" w:rsidR="008A1EC3" w:rsidRPr="004F23CF" w:rsidRDefault="008A1EC3" w:rsidP="00C15139">
      <w:pPr>
        <w:spacing w:after="0"/>
        <w:rPr>
          <w:rFonts w:ascii="Verdana" w:hAnsi="Verdana"/>
        </w:rPr>
      </w:pPr>
    </w:p>
    <w:p w14:paraId="39E0A432" w14:textId="77777777" w:rsidR="008A1EC3" w:rsidRPr="004F23CF" w:rsidRDefault="008A1EC3" w:rsidP="00C15139">
      <w:pPr>
        <w:spacing w:after="0"/>
        <w:rPr>
          <w:rFonts w:ascii="Verdana" w:hAnsi="Verdana"/>
        </w:rPr>
      </w:pPr>
    </w:p>
    <w:p w14:paraId="196C3CC7" w14:textId="77777777" w:rsidR="008A1EC3" w:rsidRPr="004F23CF" w:rsidRDefault="008A1EC3" w:rsidP="00C15139">
      <w:pPr>
        <w:spacing w:after="0"/>
        <w:rPr>
          <w:rFonts w:ascii="Verdana" w:hAnsi="Verdana"/>
        </w:rPr>
      </w:pPr>
    </w:p>
    <w:p w14:paraId="6AA4CF9E" w14:textId="77777777" w:rsidR="008A1EC3" w:rsidRPr="004F23CF" w:rsidRDefault="008A1EC3" w:rsidP="00C15139">
      <w:pPr>
        <w:spacing w:after="0"/>
        <w:rPr>
          <w:rFonts w:ascii="Verdana" w:hAnsi="Verdana"/>
        </w:rPr>
      </w:pPr>
    </w:p>
    <w:p w14:paraId="3F282A9B" w14:textId="77777777" w:rsidR="008A1EC3" w:rsidRPr="004F23CF" w:rsidRDefault="008A1EC3" w:rsidP="00C15139">
      <w:pPr>
        <w:spacing w:after="0"/>
        <w:rPr>
          <w:rFonts w:ascii="Verdana" w:hAnsi="Verdana"/>
        </w:rPr>
      </w:pPr>
    </w:p>
    <w:p w14:paraId="6407549D" w14:textId="77777777" w:rsidR="008A1EC3" w:rsidRPr="004F23CF" w:rsidRDefault="008A1EC3" w:rsidP="00C15139">
      <w:pPr>
        <w:spacing w:after="0"/>
        <w:rPr>
          <w:rFonts w:ascii="Verdana" w:hAnsi="Verdana"/>
        </w:rPr>
      </w:pPr>
    </w:p>
    <w:p w14:paraId="01835357" w14:textId="77777777" w:rsidR="008A1EC3" w:rsidRPr="004F23CF" w:rsidRDefault="008A1EC3" w:rsidP="00C15139">
      <w:pPr>
        <w:spacing w:after="0"/>
        <w:rPr>
          <w:rFonts w:ascii="Verdana" w:hAnsi="Verdana"/>
        </w:rPr>
      </w:pPr>
    </w:p>
    <w:p w14:paraId="56C0EC77" w14:textId="77777777" w:rsidR="008A1EC3" w:rsidRPr="004F23CF" w:rsidRDefault="008A1EC3" w:rsidP="00C15139">
      <w:pPr>
        <w:spacing w:after="0"/>
        <w:rPr>
          <w:rFonts w:ascii="Verdana" w:hAnsi="Verdana"/>
        </w:rPr>
      </w:pPr>
    </w:p>
    <w:p w14:paraId="245B824C" w14:textId="77777777" w:rsidR="008A1EC3" w:rsidRPr="004F23CF" w:rsidRDefault="008A1EC3" w:rsidP="00C15139">
      <w:pPr>
        <w:spacing w:after="0"/>
        <w:rPr>
          <w:rFonts w:ascii="Verdana" w:hAnsi="Verdana"/>
        </w:rPr>
      </w:pPr>
    </w:p>
    <w:p w14:paraId="41CC902F" w14:textId="77777777" w:rsidR="007B0CA7" w:rsidRPr="004F23CF" w:rsidRDefault="007B0CA7" w:rsidP="00C15139">
      <w:pPr>
        <w:spacing w:after="0"/>
        <w:rPr>
          <w:rFonts w:ascii="Verdana" w:hAnsi="Verdana"/>
        </w:rPr>
      </w:pPr>
    </w:p>
    <w:p w14:paraId="1468C46D" w14:textId="0ADF2C7D" w:rsidR="00C15139" w:rsidRDefault="00C15139" w:rsidP="00C15139">
      <w:pPr>
        <w:spacing w:after="0"/>
        <w:rPr>
          <w:rFonts w:ascii="Verdana" w:hAnsi="Verdana"/>
        </w:rPr>
      </w:pPr>
      <w:r w:rsidRPr="004F23CF">
        <w:rPr>
          <w:rFonts w:ascii="Verdana" w:hAnsi="Verdana"/>
        </w:rPr>
        <w:lastRenderedPageBreak/>
        <w:t xml:space="preserve">Bogotá D.C., </w:t>
      </w:r>
      <w:r w:rsidR="00B0483E">
        <w:rPr>
          <w:rFonts w:ascii="Verdana" w:hAnsi="Verdana"/>
        </w:rPr>
        <w:t>23 de enero del 2026</w:t>
      </w:r>
      <w:r w:rsidRPr="004F23CF">
        <w:rPr>
          <w:rFonts w:ascii="Verdana" w:hAnsi="Verdana"/>
        </w:rPr>
        <w:br/>
      </w:r>
    </w:p>
    <w:p w14:paraId="3E43AAB6" w14:textId="485CEC49" w:rsidR="00B0483E" w:rsidRPr="004F23CF" w:rsidRDefault="00B0483E" w:rsidP="00B0483E">
      <w:pPr>
        <w:spacing w:after="0"/>
        <w:jc w:val="right"/>
        <w:rPr>
          <w:rFonts w:ascii="Verdana" w:hAnsi="Verdana"/>
        </w:rPr>
      </w:pPr>
      <w:r w:rsidRPr="00B0483E">
        <w:rPr>
          <w:rFonts w:ascii="Verdana" w:hAnsi="Verdana"/>
        </w:rPr>
        <w:drawing>
          <wp:inline distT="0" distB="0" distL="0" distR="0" wp14:anchorId="2FE18A55" wp14:editId="7E537A33">
            <wp:extent cx="2771775" cy="790575"/>
            <wp:effectExtent l="0" t="0" r="9525" b="9525"/>
            <wp:docPr id="170383211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832112" name="Imagen 1" descr="Texto&#10;&#10;El contenido generado por IA puede ser incorrecto."/>
                    <pic:cNvPicPr/>
                  </pic:nvPicPr>
                  <pic:blipFill>
                    <a:blip r:embed="rId10"/>
                    <a:stretch>
                      <a:fillRect/>
                    </a:stretch>
                  </pic:blipFill>
                  <pic:spPr>
                    <a:xfrm>
                      <a:off x="0" y="0"/>
                      <a:ext cx="2772164" cy="790686"/>
                    </a:xfrm>
                    <a:prstGeom prst="rect">
                      <a:avLst/>
                    </a:prstGeom>
                  </pic:spPr>
                </pic:pic>
              </a:graphicData>
            </a:graphic>
          </wp:inline>
        </w:drawing>
      </w:r>
    </w:p>
    <w:bookmarkEnd w:id="0"/>
    <w:p w14:paraId="13F5B433" w14:textId="77777777" w:rsidR="00566C21" w:rsidRPr="004F23CF" w:rsidRDefault="00566C21" w:rsidP="00566C21">
      <w:pPr>
        <w:spacing w:after="0"/>
        <w:rPr>
          <w:rFonts w:ascii="Verdana" w:hAnsi="Verdana"/>
        </w:rPr>
      </w:pPr>
      <w:r w:rsidRPr="004F23CF">
        <w:rPr>
          <w:rFonts w:ascii="Verdana" w:eastAsia="Calibri" w:hAnsi="Verdana" w:cs="Arial"/>
          <w:color w:val="000000" w:themeColor="text1"/>
          <w:lang w:val="es-ES" w:eastAsia="es-ES"/>
        </w:rPr>
        <w:t>Señor:</w:t>
      </w:r>
    </w:p>
    <w:p w14:paraId="540EC1B2" w14:textId="7E31CDDC" w:rsidR="00566C21" w:rsidRPr="00B0483E" w:rsidRDefault="008043AC" w:rsidP="00566C21">
      <w:pPr>
        <w:spacing w:after="0" w:line="240" w:lineRule="auto"/>
        <w:jc w:val="both"/>
        <w:rPr>
          <w:rFonts w:ascii="Verdana" w:eastAsia="Calibri" w:hAnsi="Verdana" w:cs="Arial"/>
          <w:b/>
          <w:bCs/>
          <w:color w:val="000000" w:themeColor="text1"/>
          <w:lang w:eastAsia="es-ES"/>
        </w:rPr>
      </w:pPr>
      <w:r w:rsidRPr="00B0483E">
        <w:rPr>
          <w:rFonts w:ascii="Verdana" w:eastAsia="Calibri" w:hAnsi="Verdana" w:cs="Arial"/>
          <w:b/>
          <w:bCs/>
          <w:color w:val="000000" w:themeColor="text1"/>
          <w:lang w:eastAsia="es-ES"/>
        </w:rPr>
        <w:t>David Imbachi</w:t>
      </w:r>
    </w:p>
    <w:p w14:paraId="718C979B" w14:textId="5C20FE2A" w:rsidR="00676D8B" w:rsidRPr="00B0483E" w:rsidRDefault="008043AC" w:rsidP="00566C21">
      <w:pPr>
        <w:spacing w:after="0" w:line="240" w:lineRule="auto"/>
        <w:rPr>
          <w:rFonts w:ascii="Verdana" w:hAnsi="Verdana"/>
        </w:rPr>
      </w:pPr>
      <w:hyperlink r:id="rId11" w:history="1">
        <w:r w:rsidRPr="00B0483E">
          <w:rPr>
            <w:rStyle w:val="Hipervnculo"/>
            <w:rFonts w:ascii="Verdana" w:hAnsi="Verdana"/>
          </w:rPr>
          <w:t>cabildoindigenarioblanco@gmail.com</w:t>
        </w:r>
      </w:hyperlink>
      <w:r w:rsidRPr="00B0483E">
        <w:rPr>
          <w:rFonts w:ascii="Verdana" w:hAnsi="Verdana"/>
        </w:rPr>
        <w:t xml:space="preserve"> </w:t>
      </w:r>
    </w:p>
    <w:p w14:paraId="3CD9565A" w14:textId="59853A0F" w:rsidR="00566C21" w:rsidRPr="004F23CF" w:rsidRDefault="008E5D8E" w:rsidP="00566C21">
      <w:pPr>
        <w:spacing w:after="0" w:line="240" w:lineRule="auto"/>
        <w:rPr>
          <w:rFonts w:ascii="Verdana" w:eastAsia="Calibri" w:hAnsi="Verdana" w:cs="Arial"/>
          <w:b/>
          <w:bCs/>
          <w:color w:val="000000" w:themeColor="text1"/>
          <w:lang w:val="es-ES_tradnl" w:eastAsia="es-ES"/>
        </w:rPr>
      </w:pPr>
      <w:r w:rsidRPr="004F23CF">
        <w:rPr>
          <w:rFonts w:ascii="Verdana" w:eastAsia="Calibri" w:hAnsi="Verdana" w:cs="Arial"/>
          <w:color w:val="000000" w:themeColor="text1"/>
          <w:lang w:val="es-ES_tradnl" w:eastAsia="es-ES"/>
        </w:rPr>
        <w:t>Sotará, Cauca</w:t>
      </w:r>
    </w:p>
    <w:p w14:paraId="78D27F07" w14:textId="77777777" w:rsidR="00566C21" w:rsidRPr="004F23CF" w:rsidRDefault="00566C21" w:rsidP="00566C21">
      <w:pPr>
        <w:spacing w:after="0" w:line="240" w:lineRule="auto"/>
        <w:rPr>
          <w:rFonts w:ascii="Verdana" w:eastAsia="Calibri" w:hAnsi="Verdana" w:cs="Arial"/>
          <w:b/>
          <w:bCs/>
          <w:color w:val="000000" w:themeColor="text1"/>
          <w:highlight w:val="cyan"/>
          <w:lang w:val="es-ES_tradnl" w:eastAsia="es-ES_tradnl"/>
        </w:rPr>
      </w:pPr>
    </w:p>
    <w:p w14:paraId="3E60228F" w14:textId="77777777" w:rsidR="00566C21" w:rsidRPr="004F23CF" w:rsidRDefault="00566C21" w:rsidP="00566C21">
      <w:pPr>
        <w:spacing w:after="0" w:line="240" w:lineRule="auto"/>
        <w:rPr>
          <w:rFonts w:ascii="Verdana" w:eastAsia="Calibri" w:hAnsi="Verdana" w:cs="Arial"/>
          <w:b/>
          <w:bCs/>
          <w:color w:val="000000" w:themeColor="text1"/>
          <w:highlight w:val="cyan"/>
          <w:lang w:val="es-ES_tradnl" w:eastAsia="es-ES_tradnl"/>
        </w:rPr>
      </w:pPr>
    </w:p>
    <w:p w14:paraId="091A9AE6" w14:textId="2AB37970" w:rsidR="00566C21" w:rsidRPr="004F23CF" w:rsidRDefault="00566C21" w:rsidP="006B631A">
      <w:pPr>
        <w:spacing w:after="0" w:line="240" w:lineRule="auto"/>
        <w:rPr>
          <w:rFonts w:ascii="Verdana" w:eastAsia="Calibri" w:hAnsi="Verdana" w:cs="Arial"/>
          <w:b/>
          <w:bCs/>
          <w:color w:val="000000" w:themeColor="text1"/>
          <w:lang w:val="es-ES_tradnl" w:eastAsia="es-ES_tradnl"/>
        </w:rPr>
      </w:pPr>
      <w:r w:rsidRPr="004F23CF">
        <w:rPr>
          <w:rFonts w:ascii="Verdana" w:eastAsia="Calibri" w:hAnsi="Verdana" w:cs="Arial"/>
          <w:b/>
          <w:bCs/>
          <w:color w:val="000000" w:themeColor="text1"/>
          <w:lang w:val="es-ES_tradnl" w:eastAsia="es-ES_tradnl"/>
        </w:rPr>
        <w:t xml:space="preserve">                                   Concepto </w:t>
      </w:r>
      <w:r w:rsidR="006B631A" w:rsidRPr="004F23CF">
        <w:rPr>
          <w:rFonts w:ascii="Verdana" w:eastAsia="Calibri" w:hAnsi="Verdana" w:cs="Arial"/>
          <w:b/>
          <w:bCs/>
          <w:color w:val="000000" w:themeColor="text1"/>
          <w:lang w:val="es-ES_tradnl" w:eastAsia="es-ES_tradnl"/>
        </w:rPr>
        <w:t>C-026</w:t>
      </w:r>
      <w:r w:rsidRPr="004F23CF">
        <w:rPr>
          <w:rFonts w:ascii="Verdana" w:eastAsia="Calibri" w:hAnsi="Verdana" w:cs="Arial"/>
          <w:b/>
          <w:bCs/>
          <w:color w:val="000000" w:themeColor="text1"/>
          <w:lang w:val="es-ES_tradnl" w:eastAsia="es-ES_tradnl"/>
        </w:rPr>
        <w:t xml:space="preserve"> del </w:t>
      </w:r>
      <w:r w:rsidR="006B631A" w:rsidRPr="004F23CF">
        <w:rPr>
          <w:rFonts w:ascii="Verdana" w:eastAsia="Calibri" w:hAnsi="Verdana" w:cs="Arial"/>
          <w:b/>
          <w:bCs/>
          <w:color w:val="000000" w:themeColor="text1"/>
          <w:lang w:val="es-ES_tradnl" w:eastAsia="es-ES_tradnl"/>
        </w:rPr>
        <w:t>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66C21" w:rsidRPr="004F23CF" w14:paraId="742961E3" w14:textId="77777777" w:rsidTr="00CE1BCC">
        <w:trPr>
          <w:gridAfter w:val="1"/>
          <w:wAfter w:w="6100" w:type="dxa"/>
          <w:trHeight w:val="133"/>
        </w:trPr>
        <w:tc>
          <w:tcPr>
            <w:tcW w:w="2689" w:type="dxa"/>
          </w:tcPr>
          <w:p w14:paraId="5CB51FF4" w14:textId="77777777" w:rsidR="00566C21" w:rsidRPr="004F23CF" w:rsidRDefault="00566C21" w:rsidP="00CE1BCC">
            <w:pPr>
              <w:jc w:val="both"/>
              <w:rPr>
                <w:rFonts w:ascii="Verdana" w:eastAsia="Calibri" w:hAnsi="Verdana" w:cs="Arial"/>
                <w:b/>
                <w:bCs/>
                <w:color w:val="000000" w:themeColor="text1"/>
                <w:highlight w:val="cyan"/>
                <w:lang w:val="es-ES_tradnl" w:eastAsia="es-ES_tradnl"/>
              </w:rPr>
            </w:pPr>
          </w:p>
          <w:p w14:paraId="2B97A889" w14:textId="77777777" w:rsidR="00566C21" w:rsidRPr="004F23CF" w:rsidRDefault="00566C21" w:rsidP="00CE1BCC">
            <w:pPr>
              <w:jc w:val="both"/>
              <w:rPr>
                <w:rFonts w:ascii="Verdana" w:eastAsia="Calibri" w:hAnsi="Verdana" w:cs="Arial"/>
                <w:b/>
                <w:bCs/>
                <w:color w:val="000000" w:themeColor="text1"/>
                <w:highlight w:val="cyan"/>
                <w:lang w:val="es-ES_tradnl" w:eastAsia="es-ES_tradnl"/>
              </w:rPr>
            </w:pPr>
          </w:p>
        </w:tc>
      </w:tr>
      <w:tr w:rsidR="00566C21" w:rsidRPr="004F23CF" w14:paraId="04B3EDD1" w14:textId="77777777" w:rsidTr="00CE1BCC">
        <w:trPr>
          <w:trHeight w:val="884"/>
        </w:trPr>
        <w:tc>
          <w:tcPr>
            <w:tcW w:w="2689" w:type="dxa"/>
          </w:tcPr>
          <w:p w14:paraId="729D44A9" w14:textId="77777777" w:rsidR="00566C21" w:rsidRPr="004F23CF" w:rsidRDefault="00566C21" w:rsidP="00CE1BCC">
            <w:pPr>
              <w:jc w:val="both"/>
              <w:rPr>
                <w:rFonts w:ascii="Verdana" w:eastAsia="Calibri" w:hAnsi="Verdana" w:cs="Arial"/>
                <w:color w:val="000000" w:themeColor="text1"/>
                <w:highlight w:val="cyan"/>
                <w:lang w:val="es-ES_tradnl" w:eastAsia="es-ES_tradnl"/>
              </w:rPr>
            </w:pPr>
            <w:r w:rsidRPr="004F23CF">
              <w:rPr>
                <w:rFonts w:ascii="Verdana" w:eastAsia="Calibri" w:hAnsi="Verdana" w:cs="Arial"/>
                <w:b/>
                <w:color w:val="000000" w:themeColor="text1"/>
                <w:lang w:val="es-ES_tradnl" w:eastAsia="es-ES_tradnl"/>
              </w:rPr>
              <w:t>Temas:</w:t>
            </w:r>
            <w:r w:rsidRPr="004F23CF">
              <w:rPr>
                <w:rFonts w:ascii="Verdana" w:eastAsia="Calibri" w:hAnsi="Verdana" w:cs="Arial"/>
                <w:color w:val="000000" w:themeColor="text1"/>
                <w:lang w:val="es-ES_tradnl" w:eastAsia="es-ES_tradnl"/>
              </w:rPr>
              <w:t xml:space="preserve">                   </w:t>
            </w:r>
          </w:p>
        </w:tc>
        <w:tc>
          <w:tcPr>
            <w:tcW w:w="6100" w:type="dxa"/>
          </w:tcPr>
          <w:p w14:paraId="51D4E6DA" w14:textId="12AEC715" w:rsidR="00566C21" w:rsidRPr="004F23CF" w:rsidRDefault="007B0CA7" w:rsidP="00CE1BCC">
            <w:pPr>
              <w:spacing w:line="276" w:lineRule="auto"/>
              <w:jc w:val="both"/>
              <w:rPr>
                <w:rFonts w:ascii="Verdana" w:hAnsi="Verdana" w:cs="Arial"/>
                <w:lang w:val="es-MX" w:eastAsia="es-ES_tradnl"/>
              </w:rPr>
            </w:pPr>
            <w:r w:rsidRPr="004F23CF">
              <w:rPr>
                <w:rFonts w:ascii="Verdana" w:eastAsia="Calibri" w:hAnsi="Verdana" w:cs="Arial"/>
                <w:lang w:val="es-ES" w:eastAsia="es-ES"/>
              </w:rPr>
              <w:t xml:space="preserve">RESGUARDOS INDÍGENAS – Administración de recursos del SGP – Entidades Estatales </w:t>
            </w:r>
            <w:r w:rsidR="0068079A" w:rsidRPr="004F23CF">
              <w:rPr>
                <w:rFonts w:ascii="Verdana" w:eastAsia="Calibri" w:hAnsi="Verdana" w:cs="Arial"/>
                <w:lang w:val="es-ES" w:eastAsia="es-ES"/>
              </w:rPr>
              <w:t xml:space="preserve">/ </w:t>
            </w:r>
            <w:r w:rsidR="0068079A" w:rsidRPr="004F23CF">
              <w:rPr>
                <w:rFonts w:ascii="Verdana" w:hAnsi="Verdana" w:cs="Arial"/>
                <w:lang w:val="es-ES" w:eastAsia="es-ES"/>
              </w:rPr>
              <w:t xml:space="preserve">LEY DE GARANTÍAS ELECTORALES – Finalidad / LEY DE GARANTÍAS ELECTORALES ‒ Restricciones ‒ Contratación ‒ Tipos de elección / </w:t>
            </w:r>
            <w:r w:rsidR="0068079A" w:rsidRPr="004F23CF">
              <w:rPr>
                <w:rFonts w:ascii="Verdana" w:hAnsi="Verdana" w:cs="Arial"/>
                <w:lang w:val="es-MX" w:eastAsia="es-ES_tradnl"/>
              </w:rPr>
              <w:t>CONVENIOS INTERADMINISTRATIVOS – Criterio orgánico /</w:t>
            </w:r>
            <w:r w:rsidR="0068079A" w:rsidRPr="004F23CF">
              <w:rPr>
                <w:rFonts w:ascii="Verdana" w:hAnsi="Verdana"/>
              </w:rPr>
              <w:t xml:space="preserve"> </w:t>
            </w:r>
            <w:r w:rsidR="0068079A" w:rsidRPr="004F23CF">
              <w:rPr>
                <w:rFonts w:ascii="Verdana" w:hAnsi="Verdana" w:cs="Arial"/>
                <w:lang w:val="es-MX" w:eastAsia="es-ES_tradnl"/>
              </w:rPr>
              <w:t>CONTRATOS Y CONVENIOS INTERADMINISTRATIVOS – Circular Externa Única – Auto de suspensión – Numeral 16.2.</w:t>
            </w:r>
          </w:p>
          <w:p w14:paraId="7D60C6B4" w14:textId="38D38702" w:rsidR="0068079A" w:rsidRPr="004F23CF" w:rsidRDefault="0068079A" w:rsidP="00CE1BCC">
            <w:pPr>
              <w:spacing w:line="276" w:lineRule="auto"/>
              <w:jc w:val="both"/>
              <w:rPr>
                <w:rFonts w:ascii="Verdana" w:hAnsi="Verdana" w:cs="Arial"/>
                <w:bCs/>
                <w:color w:val="000000" w:themeColor="text1"/>
                <w:highlight w:val="cyan"/>
                <w:lang w:val="es-ES_tradnl"/>
              </w:rPr>
            </w:pPr>
          </w:p>
        </w:tc>
      </w:tr>
      <w:tr w:rsidR="00566C21" w:rsidRPr="004F23CF" w14:paraId="5DB65CB2" w14:textId="77777777" w:rsidTr="00CE1BCC">
        <w:tc>
          <w:tcPr>
            <w:tcW w:w="2689" w:type="dxa"/>
          </w:tcPr>
          <w:p w14:paraId="05B7194F" w14:textId="77777777" w:rsidR="00566C21" w:rsidRPr="004F23CF" w:rsidRDefault="00566C21" w:rsidP="00CE1BCC">
            <w:pPr>
              <w:jc w:val="both"/>
              <w:rPr>
                <w:rFonts w:ascii="Verdana" w:eastAsia="Calibri" w:hAnsi="Verdana" w:cs="Arial"/>
                <w:b/>
                <w:color w:val="000000" w:themeColor="text1"/>
                <w:lang w:val="es-ES_tradnl" w:eastAsia="es-ES_tradnl"/>
              </w:rPr>
            </w:pPr>
            <w:r w:rsidRPr="004F23CF">
              <w:rPr>
                <w:rFonts w:ascii="Verdana" w:eastAsia="Calibri" w:hAnsi="Verdana" w:cs="Arial"/>
                <w:b/>
                <w:color w:val="000000" w:themeColor="text1"/>
                <w:lang w:val="es-ES_tradnl" w:eastAsia="es-ES_tradnl"/>
              </w:rPr>
              <w:t>Radicación:</w:t>
            </w:r>
            <w:r w:rsidRPr="004F23CF">
              <w:rPr>
                <w:rFonts w:ascii="Verdana" w:eastAsia="Calibri" w:hAnsi="Verdana" w:cs="Arial"/>
                <w:color w:val="000000" w:themeColor="text1"/>
                <w:lang w:val="es-ES_tradnl" w:eastAsia="es-ES_tradnl"/>
              </w:rPr>
              <w:t xml:space="preserve">               </w:t>
            </w:r>
          </w:p>
        </w:tc>
        <w:tc>
          <w:tcPr>
            <w:tcW w:w="6100" w:type="dxa"/>
          </w:tcPr>
          <w:p w14:paraId="5C52AFE2" w14:textId="00EDCC41" w:rsidR="00566C21" w:rsidRPr="004F23CF" w:rsidRDefault="00566C21" w:rsidP="00CE1BCC">
            <w:pPr>
              <w:jc w:val="both"/>
              <w:rPr>
                <w:rFonts w:ascii="Verdana" w:eastAsia="Calibri" w:hAnsi="Verdana" w:cs="Arial"/>
                <w:color w:val="000000" w:themeColor="text1"/>
                <w:lang w:eastAsia="es-ES_tradnl"/>
              </w:rPr>
            </w:pPr>
            <w:r w:rsidRPr="004F23CF">
              <w:rPr>
                <w:rFonts w:ascii="Verdana" w:eastAsia="Calibri" w:hAnsi="Verdana" w:cs="Arial"/>
                <w:color w:val="000000" w:themeColor="text1"/>
                <w:lang w:val="es-ES_tradnl" w:eastAsia="es-ES_tradnl"/>
              </w:rPr>
              <w:t>Respuesta a consulta con radicado No.</w:t>
            </w:r>
            <w:r w:rsidRPr="004F23CF">
              <w:rPr>
                <w:rFonts w:ascii="Verdana" w:hAnsi="Verdana"/>
              </w:rPr>
              <w:t xml:space="preserve"> </w:t>
            </w:r>
            <w:r w:rsidR="0040428D" w:rsidRPr="004F23CF">
              <w:rPr>
                <w:rFonts w:ascii="Verdana" w:eastAsia="Calibri" w:hAnsi="Verdana" w:cs="Arial"/>
                <w:color w:val="000000" w:themeColor="text1"/>
                <w:lang w:eastAsia="es-ES_tradnl"/>
              </w:rPr>
              <w:t>1_2026_01_09_000212</w:t>
            </w:r>
          </w:p>
          <w:p w14:paraId="6B32562D" w14:textId="77777777" w:rsidR="00566C21" w:rsidRPr="004F23CF" w:rsidRDefault="00566C21" w:rsidP="00CE1BCC">
            <w:pPr>
              <w:jc w:val="both"/>
              <w:rPr>
                <w:rFonts w:ascii="Verdana" w:hAnsi="Verdana" w:cs="Arial"/>
              </w:rPr>
            </w:pPr>
          </w:p>
          <w:p w14:paraId="0520FDD4" w14:textId="77777777" w:rsidR="00566C21" w:rsidRPr="004F23CF" w:rsidRDefault="00566C21" w:rsidP="00CE1BCC">
            <w:pPr>
              <w:jc w:val="both"/>
              <w:rPr>
                <w:rFonts w:ascii="Verdana" w:hAnsi="Verdana"/>
                <w:color w:val="000000"/>
              </w:rPr>
            </w:pPr>
          </w:p>
        </w:tc>
      </w:tr>
    </w:tbl>
    <w:p w14:paraId="380EF8B9" w14:textId="72E4DADF" w:rsidR="00566C21" w:rsidRPr="004F23CF" w:rsidRDefault="00566C21" w:rsidP="00566C21">
      <w:pPr>
        <w:spacing w:after="0" w:line="276" w:lineRule="auto"/>
        <w:jc w:val="both"/>
        <w:rPr>
          <w:rFonts w:ascii="Verdana" w:eastAsia="Calibri" w:hAnsi="Verdana" w:cs="Arial"/>
          <w:color w:val="000000" w:themeColor="text1"/>
          <w:lang w:val="es-ES" w:eastAsia="es-ES"/>
        </w:rPr>
      </w:pPr>
      <w:r w:rsidRPr="004F23CF">
        <w:rPr>
          <w:rFonts w:ascii="Verdana" w:eastAsia="Calibri" w:hAnsi="Verdana" w:cs="Arial"/>
          <w:color w:val="000000" w:themeColor="text1"/>
          <w:lang w:val="es-ES" w:eastAsia="es-ES"/>
        </w:rPr>
        <w:t xml:space="preserve">Estimado Señor </w:t>
      </w:r>
      <w:r w:rsidR="006B50DA" w:rsidRPr="004F23CF">
        <w:rPr>
          <w:rFonts w:ascii="Verdana" w:eastAsia="Calibri" w:hAnsi="Verdana" w:cs="Arial"/>
          <w:color w:val="000000" w:themeColor="text1"/>
          <w:lang w:val="es-ES" w:eastAsia="es-ES"/>
        </w:rPr>
        <w:t>Imbachi</w:t>
      </w:r>
      <w:r w:rsidRPr="004F23CF">
        <w:rPr>
          <w:rFonts w:ascii="Verdana" w:eastAsia="Calibri" w:hAnsi="Verdana" w:cs="Arial"/>
          <w:color w:val="000000" w:themeColor="text1"/>
          <w:lang w:val="es-ES" w:eastAsia="es-ES"/>
        </w:rPr>
        <w:t xml:space="preserve">: </w:t>
      </w:r>
    </w:p>
    <w:p w14:paraId="3168A5CD" w14:textId="77777777" w:rsidR="00566C21" w:rsidRPr="004F23CF" w:rsidRDefault="00566C21" w:rsidP="00566C21">
      <w:pPr>
        <w:spacing w:after="0"/>
        <w:rPr>
          <w:rFonts w:ascii="Verdana" w:eastAsia="Times New Roman" w:hAnsi="Verdana" w:cs="Segoe UI"/>
          <w:highlight w:val="cyan"/>
          <w:lang w:eastAsia="es-CO"/>
        </w:rPr>
      </w:pPr>
    </w:p>
    <w:p w14:paraId="16AD8616" w14:textId="2830F03B" w:rsidR="00566C21" w:rsidRPr="004F23CF" w:rsidRDefault="00566C21" w:rsidP="00566C21">
      <w:pPr>
        <w:spacing w:after="0" w:line="276" w:lineRule="auto"/>
        <w:jc w:val="both"/>
        <w:rPr>
          <w:rFonts w:ascii="Verdana" w:eastAsia="Calibri" w:hAnsi="Verdana" w:cs="Arial"/>
          <w:lang w:val="es-ES" w:eastAsia="es-ES"/>
        </w:rPr>
      </w:pPr>
      <w:r w:rsidRPr="004F23CF">
        <w:rPr>
          <w:rFonts w:ascii="Verdana" w:eastAsia="Calibri" w:hAnsi="Verdana" w:cs="Arial"/>
          <w:lang w:val="es-ES" w:eastAsia="es-ES"/>
        </w:rPr>
        <w:t>En ejercicio de la competencia otorgada por los artículos 3, numeral 5º, y 11, numeral 8º, del Decreto Ley 4170 de 2011,</w:t>
      </w:r>
      <w:r w:rsidRPr="004F23CF">
        <w:rPr>
          <w:rFonts w:ascii="Verdana" w:eastAsia="Arial MT" w:hAnsi="Verdana" w:cs="Arial"/>
          <w:lang w:val="es-ES" w:eastAsia="es-ES"/>
        </w:rPr>
        <w:t xml:space="preserve"> </w:t>
      </w:r>
      <w:r w:rsidRPr="004F23CF">
        <w:rPr>
          <w:rFonts w:ascii="Verdana" w:hAnsi="Verdana" w:cs="Arial"/>
        </w:rPr>
        <w:t xml:space="preserve">así como lo establecido en el artículo 4 de la Resolución 1707 de 2018 expedida por esta Entidad, </w:t>
      </w:r>
      <w:r w:rsidRPr="004F23CF">
        <w:rPr>
          <w:rFonts w:ascii="Verdana" w:eastAsia="Calibri" w:hAnsi="Verdana" w:cs="Arial"/>
          <w:lang w:val="es-ES" w:eastAsia="es-ES"/>
        </w:rPr>
        <w:t xml:space="preserve">la Agencia Nacional de Contratación Pública – Colombia Compra Eficiente– responde su solicitud del </w:t>
      </w:r>
      <w:r w:rsidR="008C02C9" w:rsidRPr="004F23CF">
        <w:rPr>
          <w:rFonts w:ascii="Verdana" w:eastAsia="Calibri" w:hAnsi="Verdana" w:cs="Arial"/>
          <w:lang w:val="es-ES" w:eastAsia="es-ES"/>
        </w:rPr>
        <w:t>09 de enero del 2026</w:t>
      </w:r>
      <w:r w:rsidRPr="004F23CF">
        <w:rPr>
          <w:rFonts w:ascii="Verdana" w:eastAsia="Calibri" w:hAnsi="Verdana" w:cs="Arial"/>
          <w:lang w:val="es-ES" w:eastAsia="es-ES"/>
        </w:rPr>
        <w:t xml:space="preserve">, en la cual manifiesta lo siguiente: </w:t>
      </w:r>
    </w:p>
    <w:p w14:paraId="19FDC0F4" w14:textId="77777777" w:rsidR="00566C21" w:rsidRPr="004F23CF" w:rsidRDefault="00566C21" w:rsidP="00566C21">
      <w:pPr>
        <w:spacing w:after="0" w:line="276" w:lineRule="auto"/>
        <w:jc w:val="both"/>
        <w:rPr>
          <w:rFonts w:ascii="Verdana" w:eastAsia="Calibri" w:hAnsi="Verdana" w:cs="Arial"/>
          <w:highlight w:val="cyan"/>
          <w:lang w:val="es-ES" w:eastAsia="es-ES"/>
        </w:rPr>
      </w:pPr>
    </w:p>
    <w:p w14:paraId="29AD42F2" w14:textId="77777777" w:rsidR="00D16F53" w:rsidRPr="004F23CF" w:rsidRDefault="00566C21" w:rsidP="002865E3">
      <w:pPr>
        <w:spacing w:after="0" w:line="240" w:lineRule="auto"/>
        <w:ind w:left="709" w:right="709"/>
        <w:jc w:val="both"/>
        <w:rPr>
          <w:rFonts w:ascii="Verdana" w:hAnsi="Verdana" w:cs="Arial"/>
          <w:sz w:val="20"/>
          <w:szCs w:val="20"/>
          <w:lang w:val="es-ES"/>
        </w:rPr>
      </w:pPr>
      <w:r w:rsidRPr="004F23CF">
        <w:rPr>
          <w:rFonts w:ascii="Verdana" w:eastAsia="Century Gothic" w:hAnsi="Verdana" w:cs="Arial"/>
          <w:sz w:val="20"/>
          <w:szCs w:val="20"/>
          <w:lang w:val="es-ES"/>
        </w:rPr>
        <w:lastRenderedPageBreak/>
        <w:t xml:space="preserve">“[…] </w:t>
      </w:r>
      <w:r w:rsidR="002865E3" w:rsidRPr="004F23CF">
        <w:rPr>
          <w:rFonts w:ascii="Verdana" w:eastAsia="Century Gothic" w:hAnsi="Verdana" w:cs="Arial"/>
          <w:sz w:val="20"/>
          <w:szCs w:val="20"/>
          <w:lang w:val="es-ES"/>
        </w:rPr>
        <w:t xml:space="preserve">1. </w:t>
      </w:r>
      <w:r w:rsidR="002865E3" w:rsidRPr="004F23CF">
        <w:rPr>
          <w:rFonts w:ascii="Verdana" w:hAnsi="Verdana" w:cs="Arial"/>
          <w:sz w:val="20"/>
          <w:szCs w:val="20"/>
        </w:rPr>
        <w:t>¿Es jurídicamente viable que los Cabildos Indígenas, a través de su Gobernador legalmente posesionado, suscriban por CONTRATACION DIRECTA Contratos o Convenios Interadministrativos para la ejecución de recursos del AESGPRI mediante proyectos de actividades propias antes del 30 de enero de 2026, teniendo en cuenta la Ley de Garantías?</w:t>
      </w:r>
      <w:r w:rsidR="002865E3" w:rsidRPr="004F23CF">
        <w:rPr>
          <w:rFonts w:ascii="Verdana" w:hAnsi="Verdana" w:cs="Arial"/>
          <w:sz w:val="20"/>
          <w:szCs w:val="20"/>
          <w:lang w:val="es-ES"/>
        </w:rPr>
        <w:t xml:space="preserve"> </w:t>
      </w:r>
    </w:p>
    <w:p w14:paraId="2731B75D" w14:textId="77777777" w:rsidR="00D16F53" w:rsidRPr="004F23CF" w:rsidRDefault="00D16F53" w:rsidP="002865E3">
      <w:pPr>
        <w:spacing w:after="0" w:line="240" w:lineRule="auto"/>
        <w:ind w:left="709" w:right="709"/>
        <w:jc w:val="both"/>
        <w:rPr>
          <w:rFonts w:ascii="Verdana" w:hAnsi="Verdana" w:cs="Arial"/>
          <w:sz w:val="20"/>
          <w:szCs w:val="20"/>
          <w:lang w:val="es-ES"/>
        </w:rPr>
      </w:pPr>
    </w:p>
    <w:p w14:paraId="6CDCF232" w14:textId="243232D5" w:rsidR="00D16F53" w:rsidRPr="004F23CF" w:rsidRDefault="00D16F53" w:rsidP="002865E3">
      <w:pPr>
        <w:spacing w:after="0" w:line="240" w:lineRule="auto"/>
        <w:ind w:left="709" w:right="709"/>
        <w:jc w:val="both"/>
        <w:rPr>
          <w:rFonts w:ascii="Verdana" w:eastAsia="Century Gothic" w:hAnsi="Verdana" w:cs="Arial"/>
          <w:sz w:val="20"/>
          <w:szCs w:val="20"/>
          <w:lang w:val="es-ES"/>
        </w:rPr>
      </w:pPr>
      <w:r w:rsidRPr="004F23CF">
        <w:rPr>
          <w:rFonts w:ascii="Verdana" w:eastAsia="Century Gothic" w:hAnsi="Verdana" w:cs="Arial"/>
          <w:sz w:val="20"/>
          <w:szCs w:val="20"/>
        </w:rPr>
        <w:t>2. ¿Aplica la excepción de los contratos interadministrativos para actividades propias de los pueblos indígenas, considerando su naturaleza constitucional, cultural y diferencial?</w:t>
      </w:r>
      <w:r w:rsidRPr="004F23CF">
        <w:rPr>
          <w:rFonts w:ascii="Verdana" w:eastAsia="Century Gothic" w:hAnsi="Verdana" w:cs="Arial"/>
          <w:sz w:val="20"/>
          <w:szCs w:val="20"/>
          <w:lang w:val="es-ES"/>
        </w:rPr>
        <w:t xml:space="preserve"> </w:t>
      </w:r>
    </w:p>
    <w:p w14:paraId="22F74960" w14:textId="77777777" w:rsidR="00D16F53" w:rsidRPr="004F23CF" w:rsidRDefault="00D16F53" w:rsidP="002865E3">
      <w:pPr>
        <w:spacing w:after="0" w:line="240" w:lineRule="auto"/>
        <w:ind w:left="709" w:right="709"/>
        <w:jc w:val="both"/>
        <w:rPr>
          <w:rFonts w:ascii="Verdana" w:eastAsia="Century Gothic" w:hAnsi="Verdana" w:cs="Arial"/>
          <w:sz w:val="20"/>
          <w:szCs w:val="20"/>
          <w:lang w:val="es-ES"/>
        </w:rPr>
      </w:pPr>
    </w:p>
    <w:p w14:paraId="2005A0DA" w14:textId="4F3B43C7" w:rsidR="00566C21" w:rsidRPr="004F23CF" w:rsidRDefault="0040428D" w:rsidP="002865E3">
      <w:pPr>
        <w:spacing w:after="0" w:line="240" w:lineRule="auto"/>
        <w:ind w:left="709" w:right="709"/>
        <w:jc w:val="both"/>
        <w:rPr>
          <w:rFonts w:ascii="Verdana" w:hAnsi="Verdana" w:cs="Arial"/>
          <w:sz w:val="20"/>
          <w:szCs w:val="20"/>
        </w:rPr>
      </w:pPr>
      <w:r w:rsidRPr="004F23CF">
        <w:rPr>
          <w:rFonts w:ascii="Verdana" w:eastAsia="Century Gothic" w:hAnsi="Verdana" w:cs="Arial"/>
          <w:sz w:val="20"/>
          <w:szCs w:val="20"/>
        </w:rPr>
        <w:t xml:space="preserve">3. </w:t>
      </w:r>
      <w:r w:rsidR="00D16F53" w:rsidRPr="004F23CF">
        <w:rPr>
          <w:rFonts w:ascii="Verdana" w:eastAsia="Century Gothic" w:hAnsi="Verdana" w:cs="Arial"/>
          <w:sz w:val="20"/>
          <w:szCs w:val="20"/>
        </w:rPr>
        <w:t xml:space="preserve">¿Qué criterios jurídicos y administrativos deben observar las entidades territoriales y los Cabildos para evitar riesgos disciplinarios, fiscales o penales en la suscripción de dichos contratos? </w:t>
      </w:r>
      <w:r w:rsidR="00566C21" w:rsidRPr="004F23CF">
        <w:rPr>
          <w:rFonts w:ascii="Verdana" w:eastAsia="Century Gothic" w:hAnsi="Verdana" w:cs="Arial"/>
          <w:sz w:val="20"/>
          <w:szCs w:val="20"/>
          <w:lang w:val="es-ES"/>
        </w:rPr>
        <w:t>[…]”</w:t>
      </w:r>
    </w:p>
    <w:p w14:paraId="12F880FF" w14:textId="77777777" w:rsidR="00566C21" w:rsidRPr="004F23CF" w:rsidRDefault="00566C21" w:rsidP="00566C21">
      <w:pPr>
        <w:spacing w:after="0"/>
        <w:jc w:val="both"/>
        <w:rPr>
          <w:rFonts w:ascii="Verdana" w:hAnsi="Verdana" w:cs="Arial"/>
          <w:highlight w:val="cyan"/>
          <w:lang w:val="es-ES"/>
        </w:rPr>
      </w:pPr>
    </w:p>
    <w:p w14:paraId="62797A25" w14:textId="77777777" w:rsidR="00566C21" w:rsidRPr="004F23CF" w:rsidRDefault="00566C21" w:rsidP="00566C21">
      <w:pPr>
        <w:spacing w:after="120" w:line="276" w:lineRule="auto"/>
        <w:ind w:firstLine="709"/>
        <w:jc w:val="both"/>
        <w:rPr>
          <w:rFonts w:ascii="Verdana" w:eastAsia="Calibri" w:hAnsi="Verdana" w:cs="Arial"/>
          <w:color w:val="000000"/>
          <w:lang w:val="es-ES_tradnl" w:eastAsia="es-ES_tradnl"/>
        </w:rPr>
      </w:pPr>
      <w:r w:rsidRPr="004F23C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94FD087" w14:textId="77777777" w:rsidR="00566C21" w:rsidRPr="004F23CF" w:rsidRDefault="00566C21" w:rsidP="00566C21">
      <w:pPr>
        <w:spacing w:after="0" w:line="276" w:lineRule="auto"/>
        <w:ind w:firstLine="709"/>
        <w:jc w:val="both"/>
        <w:rPr>
          <w:rFonts w:ascii="Verdana" w:eastAsia="Calibri" w:hAnsi="Verdana" w:cs="Arial"/>
          <w:color w:val="000000"/>
          <w:lang w:val="es-ES" w:eastAsia="es-ES"/>
        </w:rPr>
      </w:pPr>
      <w:r w:rsidRPr="004F23C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35FFCB3F" w14:textId="77777777" w:rsidR="00566C21" w:rsidRPr="004F23CF" w:rsidRDefault="00566C21" w:rsidP="00566C21">
      <w:pPr>
        <w:spacing w:after="0"/>
        <w:jc w:val="both"/>
        <w:rPr>
          <w:rStyle w:val="Hipervnculo"/>
          <w:rFonts w:ascii="Verdana" w:hAnsi="Verdana"/>
          <w:highlight w:val="cyan"/>
          <w:lang w:val="es-ES"/>
        </w:rPr>
      </w:pPr>
    </w:p>
    <w:p w14:paraId="3125018F" w14:textId="77777777" w:rsidR="00566C21" w:rsidRPr="004F23CF" w:rsidRDefault="00566C21" w:rsidP="00566C21">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4F23CF">
        <w:rPr>
          <w:rFonts w:ascii="Verdana" w:eastAsia="Century Gothic" w:hAnsi="Verdana" w:cs="Arial"/>
          <w:b/>
          <w:bCs/>
        </w:rPr>
        <w:t>Problema planteado:</w:t>
      </w:r>
    </w:p>
    <w:p w14:paraId="73B9A456" w14:textId="77777777" w:rsidR="00566C21" w:rsidRPr="004F23CF" w:rsidRDefault="00566C21" w:rsidP="00566C21">
      <w:pPr>
        <w:spacing w:after="0"/>
        <w:jc w:val="both"/>
        <w:rPr>
          <w:rStyle w:val="Hipervnculo"/>
          <w:rFonts w:ascii="Verdana" w:hAnsi="Verdana" w:cs="Arial"/>
          <w:highlight w:val="cyan"/>
        </w:rPr>
      </w:pPr>
    </w:p>
    <w:p w14:paraId="5A5C0000" w14:textId="3114786D" w:rsidR="00CB5831" w:rsidRPr="004F23CF" w:rsidRDefault="00566C21" w:rsidP="00CB5831">
      <w:pPr>
        <w:spacing w:after="0" w:line="276" w:lineRule="auto"/>
        <w:jc w:val="both"/>
        <w:rPr>
          <w:rFonts w:ascii="Verdana" w:eastAsia="Century Gothic" w:hAnsi="Verdana" w:cs="Century Gothic"/>
          <w:color w:val="000000" w:themeColor="text1"/>
        </w:rPr>
      </w:pPr>
      <w:r w:rsidRPr="004F23CF">
        <w:rPr>
          <w:rFonts w:ascii="Verdana" w:eastAsia="Century Gothic" w:hAnsi="Verdana" w:cs="Arial"/>
        </w:rPr>
        <w:t xml:space="preserve">De acuerdo con el contenido de su solicitud, esta Agencia resolverá los siguientes problemas jurídicos: </w:t>
      </w:r>
      <w:r w:rsidR="00D072E3" w:rsidRPr="004F23CF">
        <w:rPr>
          <w:rFonts w:ascii="Verdana" w:eastAsia="Century Gothic" w:hAnsi="Verdana" w:cs="Arial"/>
        </w:rPr>
        <w:t xml:space="preserve">i) </w:t>
      </w:r>
      <w:r w:rsidR="00CB5831" w:rsidRPr="004F23CF">
        <w:rPr>
          <w:rFonts w:ascii="Verdana" w:eastAsia="Century Gothic" w:hAnsi="Verdana" w:cs="Century Gothic"/>
          <w:color w:val="000000" w:themeColor="text1"/>
        </w:rPr>
        <w:t xml:space="preserve">¿Se pueden suscribir </w:t>
      </w:r>
      <w:r w:rsidR="00CB5831" w:rsidRPr="004F23CF">
        <w:rPr>
          <w:rFonts w:ascii="Verdana" w:eastAsia="Century Gothic" w:hAnsi="Verdana" w:cs="Century Gothic"/>
          <w:i/>
          <w:iCs/>
          <w:color w:val="000000" w:themeColor="text1"/>
        </w:rPr>
        <w:t>convenios interadministrativos</w:t>
      </w:r>
      <w:r w:rsidR="00CB5831" w:rsidRPr="004F23CF">
        <w:rPr>
          <w:rFonts w:ascii="Verdana" w:eastAsia="Century Gothic" w:hAnsi="Verdana" w:cs="Century Gothic"/>
          <w:color w:val="000000" w:themeColor="text1"/>
        </w:rPr>
        <w:t xml:space="preserve"> </w:t>
      </w:r>
      <w:r w:rsidR="00CB5831" w:rsidRPr="004F23CF">
        <w:rPr>
          <w:rFonts w:ascii="Verdana" w:eastAsia="Times New Roman" w:hAnsi="Verdana" w:cs="Arial"/>
          <w:lang w:eastAsia="es-CO"/>
        </w:rPr>
        <w:t>durante la aplicación de la Ley de Garantías Electorales -</w:t>
      </w:r>
      <w:r w:rsidR="00CB5831" w:rsidRPr="004F23CF">
        <w:rPr>
          <w:rFonts w:ascii="Verdana" w:hAnsi="Verdana"/>
          <w:iCs/>
        </w:rPr>
        <w:t xml:space="preserve"> Ley 996 de 2005?; y </w:t>
      </w:r>
      <w:proofErr w:type="spellStart"/>
      <w:r w:rsidR="00CB5831" w:rsidRPr="004F23CF">
        <w:rPr>
          <w:rFonts w:ascii="Verdana" w:hAnsi="Verdana"/>
          <w:iCs/>
        </w:rPr>
        <w:t>ii</w:t>
      </w:r>
      <w:proofErr w:type="spellEnd"/>
      <w:r w:rsidR="00CB5831" w:rsidRPr="004F23CF">
        <w:rPr>
          <w:rFonts w:ascii="Verdana" w:hAnsi="Verdana"/>
          <w:iCs/>
        </w:rPr>
        <w:t xml:space="preserve">) </w:t>
      </w:r>
      <w:r w:rsidR="00CB5831" w:rsidRPr="004F23CF">
        <w:rPr>
          <w:rFonts w:ascii="Verdana" w:eastAsia="Century Gothic" w:hAnsi="Verdana" w:cs="Century Gothic"/>
        </w:rPr>
        <w:t>¿</w:t>
      </w:r>
      <w:r w:rsidR="00CB5831" w:rsidRPr="004F23CF">
        <w:rPr>
          <w:rFonts w:ascii="Verdana" w:eastAsia="Century Gothic" w:hAnsi="Verdana" w:cs="Century Gothic"/>
          <w:lang w:val="es-ES_tradnl"/>
        </w:rPr>
        <w:t xml:space="preserve">Resulta aplicable las restricciones establecidas en el artículo 38 de la </w:t>
      </w:r>
      <w:r w:rsidR="00CB5831" w:rsidRPr="004F23CF">
        <w:rPr>
          <w:rFonts w:ascii="Verdana" w:hAnsi="Verdana"/>
          <w:iCs/>
        </w:rPr>
        <w:t xml:space="preserve">Ley 996 </w:t>
      </w:r>
      <w:r w:rsidR="00CB5831" w:rsidRPr="004F23CF">
        <w:rPr>
          <w:rFonts w:ascii="Verdana" w:hAnsi="Verdana"/>
          <w:iCs/>
        </w:rPr>
        <w:lastRenderedPageBreak/>
        <w:t xml:space="preserve">de 2005 –Ley de Garantías Electorales- a la celebración de los </w:t>
      </w:r>
      <w:r w:rsidR="00CB5831" w:rsidRPr="004F23CF">
        <w:rPr>
          <w:rFonts w:ascii="Verdana" w:hAnsi="Verdana"/>
          <w:i/>
        </w:rPr>
        <w:t xml:space="preserve">contratos </w:t>
      </w:r>
      <w:r w:rsidR="00CB5831" w:rsidRPr="004F23CF">
        <w:rPr>
          <w:rFonts w:ascii="Verdana" w:eastAsia="Century Gothic" w:hAnsi="Verdana" w:cs="Century Gothic"/>
          <w:i/>
          <w:lang w:val="es-ES_tradnl"/>
        </w:rPr>
        <w:t>interadministrativos</w:t>
      </w:r>
      <w:r w:rsidR="00CB5831" w:rsidRPr="004F23CF">
        <w:rPr>
          <w:rFonts w:ascii="Verdana" w:eastAsia="Century Gothic" w:hAnsi="Verdana" w:cs="Century Gothic"/>
          <w:lang w:val="es-ES_tradnl"/>
        </w:rPr>
        <w:t>?</w:t>
      </w:r>
    </w:p>
    <w:p w14:paraId="104F9622" w14:textId="77777777" w:rsidR="00566C21" w:rsidRPr="004F23CF" w:rsidRDefault="00566C21" w:rsidP="00566C21">
      <w:pPr>
        <w:spacing w:after="0" w:line="276" w:lineRule="auto"/>
        <w:jc w:val="both"/>
        <w:rPr>
          <w:rStyle w:val="Hipervnculo"/>
          <w:rFonts w:ascii="Verdana" w:hAnsi="Verdana" w:cs="Arial"/>
          <w:lang w:val="es-ES"/>
        </w:rPr>
      </w:pPr>
    </w:p>
    <w:p w14:paraId="583F6254" w14:textId="77777777" w:rsidR="00566C21" w:rsidRPr="004F23CF" w:rsidRDefault="00566C21" w:rsidP="00566C21">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4F23CF">
        <w:rPr>
          <w:rFonts w:ascii="Verdana" w:eastAsia="Arial" w:hAnsi="Verdana" w:cs="Arial"/>
          <w:b/>
          <w:bCs/>
        </w:rPr>
        <w:t>Respuesta:</w:t>
      </w:r>
    </w:p>
    <w:p w14:paraId="12AC1167" w14:textId="77777777" w:rsidR="00566C21" w:rsidRPr="004F23CF" w:rsidRDefault="00566C21" w:rsidP="00566C21">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66C21" w:rsidRPr="004F23CF" w14:paraId="511BC92F" w14:textId="77777777" w:rsidTr="00CE1BCC">
        <w:tc>
          <w:tcPr>
            <w:tcW w:w="8828" w:type="dxa"/>
          </w:tcPr>
          <w:p w14:paraId="6E244A92" w14:textId="77777777" w:rsidR="00566C21" w:rsidRPr="004F23CF" w:rsidRDefault="00566C21" w:rsidP="00CE1BCC">
            <w:pPr>
              <w:spacing w:after="120" w:line="276" w:lineRule="auto"/>
              <w:jc w:val="both"/>
              <w:rPr>
                <w:rFonts w:ascii="Verdana" w:hAnsi="Verdana" w:cs="Arial"/>
                <w:color w:val="000000" w:themeColor="text1"/>
              </w:rPr>
            </w:pPr>
            <w:bookmarkStart w:id="1" w:name="_Hlk171067516"/>
            <w:r w:rsidRPr="004F23CF">
              <w:rPr>
                <w:rFonts w:ascii="Verdana" w:hAnsi="Verdana" w:cs="Arial"/>
                <w:color w:val="000000" w:themeColor="text1"/>
              </w:rPr>
              <w:t>En respuesta a los problemas antes planteados esta Subdirección manifiesta lo siguiente:</w:t>
            </w:r>
          </w:p>
          <w:p w14:paraId="79E0C8BF" w14:textId="77777777" w:rsidR="00A73C63" w:rsidRPr="004F23CF" w:rsidRDefault="00A73C63" w:rsidP="00A73C63">
            <w:pPr>
              <w:spacing w:before="120" w:after="120" w:line="276" w:lineRule="auto"/>
              <w:ind w:firstLine="709"/>
              <w:jc w:val="both"/>
              <w:rPr>
                <w:rFonts w:ascii="Verdana" w:hAnsi="Verdana" w:cs="Arial"/>
              </w:rPr>
            </w:pPr>
            <w:r w:rsidRPr="004F23CF">
              <w:rPr>
                <w:rFonts w:ascii="Verdana" w:eastAsia="Calibri" w:hAnsi="Verdana" w:cs="Arial"/>
                <w:i/>
                <w:color w:val="000000" w:themeColor="text1"/>
              </w:rPr>
              <w:t>En primer lugar</w:t>
            </w:r>
            <w:r w:rsidRPr="004F23CF">
              <w:rPr>
                <w:rFonts w:ascii="Verdana" w:hAnsi="Verdana" w:cs="Arial"/>
              </w:rPr>
              <w:t xml:space="preserve">, </w:t>
            </w:r>
            <w:r w:rsidRPr="004F23CF">
              <w:rPr>
                <w:rFonts w:ascii="Verdana" w:hAnsi="Verdana" w:cs="Arial"/>
                <w:lang w:val="es-ES"/>
              </w:rPr>
              <w:t>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10DB7430" w14:textId="77777777" w:rsidR="00452168" w:rsidRPr="004F23CF" w:rsidRDefault="00A73C63" w:rsidP="00A73C63">
            <w:pPr>
              <w:spacing w:before="120" w:after="120" w:line="276" w:lineRule="auto"/>
              <w:ind w:firstLine="709"/>
              <w:jc w:val="both"/>
              <w:rPr>
                <w:rFonts w:ascii="Verdana" w:eastAsia="Calibri" w:hAnsi="Verdana" w:cs="Arial"/>
                <w:lang w:val="es-ES"/>
              </w:rPr>
            </w:pPr>
            <w:r w:rsidRPr="004F23CF">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4F23CF">
              <w:rPr>
                <w:rFonts w:ascii="Verdana" w:hAnsi="Verdana" w:cs="Arial"/>
                <w:i/>
                <w:iCs/>
                <w:lang w:val="es-ES"/>
              </w:rPr>
              <w:t xml:space="preserve">los recursos de la AESGPRI son públicos </w:t>
            </w:r>
            <w:r w:rsidRPr="004F23CF">
              <w:rPr>
                <w:rFonts w:ascii="Verdana" w:hAnsi="Verdana" w:cs="Arial"/>
                <w:lang w:val="es-ES"/>
              </w:rPr>
              <w:t>y tienen como propósito beneficiar a la población indígena que habita en los resguardos.</w:t>
            </w:r>
            <w:r w:rsidR="00505CB5" w:rsidRPr="004F23CF">
              <w:rPr>
                <w:rFonts w:ascii="Verdana" w:hAnsi="Verdana" w:cs="Arial"/>
                <w:lang w:val="es-ES"/>
              </w:rPr>
              <w:t xml:space="preserve"> </w:t>
            </w:r>
            <w:r w:rsidR="0056153C" w:rsidRPr="004F23CF">
              <w:rPr>
                <w:rFonts w:ascii="Verdana" w:hAnsi="Verdana" w:cs="Arial"/>
                <w:lang w:val="es-ES"/>
              </w:rPr>
              <w:t>Por otro lado</w:t>
            </w:r>
            <w:r w:rsidR="00505CB5" w:rsidRPr="004F23CF">
              <w:rPr>
                <w:rFonts w:ascii="Verdana" w:hAnsi="Verdana" w:cs="Arial"/>
                <w:lang w:val="es-ES"/>
              </w:rPr>
              <w:t xml:space="preserve">, </w:t>
            </w:r>
            <w:r w:rsidR="003F0B18" w:rsidRPr="004F23CF">
              <w:rPr>
                <w:rFonts w:ascii="Verdana" w:hAnsi="Verdana" w:cs="Arial"/>
                <w:lang w:val="es-ES"/>
              </w:rPr>
              <w:t>el mencionado decreto dispone de manera expresa que l</w:t>
            </w:r>
            <w:r w:rsidR="003F0B18" w:rsidRPr="004F23CF">
              <w:rPr>
                <w:rFonts w:ascii="Verdana" w:eastAsia="Calibri" w:hAnsi="Verdana" w:cs="Arial"/>
                <w:lang w:val="es-ES"/>
              </w:rPr>
              <w:t xml:space="preserve">os territorios y </w:t>
            </w:r>
            <w:r w:rsidR="00134308" w:rsidRPr="004F23CF">
              <w:rPr>
                <w:rFonts w:ascii="Verdana" w:eastAsia="Calibri" w:hAnsi="Verdana" w:cs="Arial"/>
                <w:lang w:val="es-ES"/>
              </w:rPr>
              <w:t>r</w:t>
            </w:r>
            <w:r w:rsidR="003F0B18" w:rsidRPr="004F23CF">
              <w:rPr>
                <w:rFonts w:ascii="Verdana" w:eastAsia="Calibri" w:hAnsi="Verdana" w:cs="Arial"/>
                <w:lang w:val="es-ES"/>
              </w:rPr>
              <w:t xml:space="preserve">esguardos </w:t>
            </w:r>
            <w:r w:rsidR="00134308" w:rsidRPr="004F23CF">
              <w:rPr>
                <w:rFonts w:ascii="Verdana" w:eastAsia="Calibri" w:hAnsi="Verdana" w:cs="Arial"/>
                <w:lang w:val="es-ES"/>
              </w:rPr>
              <w:t>i</w:t>
            </w:r>
            <w:r w:rsidR="003F0B18" w:rsidRPr="004F23CF">
              <w:rPr>
                <w:rFonts w:ascii="Verdana" w:eastAsia="Calibri" w:hAnsi="Verdana" w:cs="Arial"/>
                <w:lang w:val="es-ES"/>
              </w:rPr>
              <w:t xml:space="preserve">ndígenas que hayan sido autorizados para administrar recursos del SGP se consideran </w:t>
            </w:r>
            <w:r w:rsidR="003F0B18" w:rsidRPr="004F23CF">
              <w:rPr>
                <w:rFonts w:ascii="Verdana" w:eastAsia="Calibri" w:hAnsi="Verdana" w:cs="Arial"/>
                <w:u w:val="single"/>
                <w:lang w:val="es-ES"/>
              </w:rPr>
              <w:t>Entidades Estatales</w:t>
            </w:r>
            <w:r w:rsidR="003F0B18" w:rsidRPr="004F23CF">
              <w:rPr>
                <w:rFonts w:ascii="Verdana" w:eastAsia="Calibri" w:hAnsi="Verdana" w:cs="Arial"/>
                <w:lang w:val="es-ES"/>
              </w:rPr>
              <w:t>, de acuerdo con lo dispuesto en el artículo 2° de la Ley 80 de 1993.</w:t>
            </w:r>
          </w:p>
          <w:p w14:paraId="3F822EB7" w14:textId="40D704C6" w:rsidR="00A73C63" w:rsidRPr="004F23CF" w:rsidRDefault="00452168" w:rsidP="00A73C63">
            <w:pPr>
              <w:spacing w:before="120" w:after="120" w:line="276" w:lineRule="auto"/>
              <w:ind w:firstLine="709"/>
              <w:jc w:val="both"/>
              <w:rPr>
                <w:rFonts w:ascii="Verdana" w:hAnsi="Verdana" w:cs="Arial"/>
                <w:lang w:val="es-ES"/>
              </w:rPr>
            </w:pPr>
            <w:r w:rsidRPr="004F23CF">
              <w:rPr>
                <w:rFonts w:ascii="Verdana" w:eastAsia="Calibri" w:hAnsi="Verdana" w:cs="Arial"/>
                <w:lang w:val="es-ES"/>
              </w:rPr>
              <w:t>Ahora bien, tratándose de cabildos indígena</w:t>
            </w:r>
            <w:r w:rsidR="0010625A" w:rsidRPr="004F23CF">
              <w:rPr>
                <w:rFonts w:ascii="Verdana" w:eastAsia="Calibri" w:hAnsi="Verdana" w:cs="Arial"/>
                <w:lang w:val="es-ES"/>
              </w:rPr>
              <w:t>s</w:t>
            </w:r>
            <w:r w:rsidR="00162749" w:rsidRPr="004F23CF">
              <w:rPr>
                <w:rFonts w:ascii="Verdana" w:eastAsia="Calibri" w:hAnsi="Verdana" w:cs="Arial"/>
                <w:lang w:val="es-ES"/>
              </w:rPr>
              <w:t xml:space="preserve"> </w:t>
            </w:r>
            <w:r w:rsidR="00162749" w:rsidRPr="004F23CF">
              <w:rPr>
                <w:rFonts w:ascii="Verdana" w:hAnsi="Verdana" w:cs="Segoe UI"/>
                <w:lang w:val="es-MX"/>
              </w:rPr>
              <w:t xml:space="preserve">se evidencia que de las disposiciones contenidas en el </w:t>
            </w:r>
            <w:r w:rsidR="00162749" w:rsidRPr="004F23CF">
              <w:rPr>
                <w:rFonts w:ascii="Verdana" w:eastAsia="Calibri" w:hAnsi="Verdana"/>
                <w:lang w:val="es-ES"/>
              </w:rPr>
              <w:t xml:space="preserve">Decreto 1088 de 1993 modificado parcialmente por el Decreto 252 de 2020 y de la Ley 2160 de 2021 modificada parcialmente por la Ley 2294 de 2023, se les confiere capacidad para contratar, y al igual que los resguardos indígenas son considerados </w:t>
            </w:r>
            <w:r w:rsidR="00162749" w:rsidRPr="004F23CF">
              <w:rPr>
                <w:rFonts w:ascii="Verdana" w:eastAsia="Calibri" w:hAnsi="Verdana"/>
                <w:u w:val="single"/>
                <w:lang w:val="es-ES"/>
              </w:rPr>
              <w:t>Entidades de derecho Público</w:t>
            </w:r>
            <w:r w:rsidR="00162749" w:rsidRPr="004F23CF">
              <w:rPr>
                <w:rFonts w:ascii="Verdana" w:eastAsia="Calibri" w:hAnsi="Verdana"/>
                <w:lang w:val="es-ES"/>
              </w:rPr>
              <w:t>.</w:t>
            </w:r>
          </w:p>
          <w:p w14:paraId="3B53C99B" w14:textId="77777777" w:rsidR="00A73C63" w:rsidRPr="004F23CF" w:rsidRDefault="00A73C63" w:rsidP="00A73C63">
            <w:pPr>
              <w:spacing w:before="120" w:after="120" w:line="276" w:lineRule="auto"/>
              <w:ind w:firstLine="709"/>
              <w:jc w:val="both"/>
              <w:rPr>
                <w:rFonts w:ascii="Verdana" w:eastAsia="Times New Roman" w:hAnsi="Verdana" w:cs="Arial"/>
                <w:lang w:eastAsia="es-CO"/>
              </w:rPr>
            </w:pPr>
            <w:r w:rsidRPr="004F23CF">
              <w:rPr>
                <w:rFonts w:ascii="Verdana" w:hAnsi="Verdana" w:cs="Arial"/>
                <w:lang w:val="es-ES"/>
              </w:rPr>
              <w:t xml:space="preserve">En </w:t>
            </w:r>
            <w:r w:rsidRPr="004F23CF">
              <w:rPr>
                <w:rFonts w:ascii="Verdana" w:hAnsi="Verdana" w:cs="Arial"/>
                <w:i/>
                <w:iCs/>
                <w:lang w:val="es-ES"/>
              </w:rPr>
              <w:t>segundo lugar</w:t>
            </w:r>
            <w:r w:rsidRPr="004F23CF">
              <w:rPr>
                <w:rFonts w:ascii="Verdana" w:hAnsi="Verdana" w:cs="Arial"/>
                <w:lang w:val="es-ES"/>
              </w:rPr>
              <w:t xml:space="preserve">, y en lo que respecta a lo dispuesto en el parágrafo </w:t>
            </w:r>
            <w:r w:rsidRPr="004F23CF">
              <w:rPr>
                <w:rFonts w:ascii="Verdana" w:eastAsia="Times New Roman" w:hAnsi="Verdana" w:cs="Arial"/>
                <w:lang w:eastAsia="es-CO"/>
              </w:rPr>
              <w:t xml:space="preserve">del artículo 38 de la Ley 996 de 2005, se precisa que, este prohíbe a los Alcaldes, Gobernadores, Secretarios, Gerentes y Directores de las entidades del orden municipal, departamental o distrital celebrar </w:t>
            </w:r>
            <w:r w:rsidRPr="004F23CF">
              <w:rPr>
                <w:rFonts w:ascii="Verdana" w:eastAsia="Times New Roman" w:hAnsi="Verdana" w:cs="Arial"/>
                <w:i/>
                <w:iCs/>
                <w:lang w:eastAsia="es-CO"/>
              </w:rPr>
              <w:t>convenios interadministrativos</w:t>
            </w:r>
            <w:r w:rsidRPr="004F23CF">
              <w:rPr>
                <w:rFonts w:ascii="Verdana" w:eastAsia="Times New Roman" w:hAnsi="Verdana" w:cs="Arial"/>
                <w:lang w:eastAsia="es-CO"/>
              </w:rPr>
              <w:t xml:space="preserve"> </w:t>
            </w:r>
            <w:r w:rsidRPr="004F23CF">
              <w:rPr>
                <w:rFonts w:ascii="Verdana" w:eastAsia="Times New Roman" w:hAnsi="Verdana" w:cs="Arial"/>
                <w:i/>
                <w:iCs/>
                <w:lang w:eastAsia="es-CO"/>
              </w:rPr>
              <w:t>para la ejecución de recursos públicos</w:t>
            </w:r>
            <w:r w:rsidRPr="004F23CF">
              <w:rPr>
                <w:rFonts w:ascii="Verdana" w:eastAsia="Times New Roman" w:hAnsi="Verdana" w:cs="Arial"/>
                <w:lang w:eastAsia="es-CO"/>
              </w:rPr>
              <w:t xml:space="preserve">. En este sentido, si </w:t>
            </w:r>
            <w:r w:rsidRPr="004F23CF">
              <w:rPr>
                <w:rFonts w:ascii="Verdana" w:eastAsia="Times New Roman" w:hAnsi="Verdana" w:cs="Arial"/>
                <w:lang w:eastAsia="es-CO"/>
              </w:rPr>
              <w:lastRenderedPageBreak/>
              <w:t xml:space="preserve">una o ambas partes de la relación contractual es una entidad de aquellas descritas en el parágrafo </w:t>
            </w:r>
            <w:r w:rsidRPr="004F23CF">
              <w:rPr>
                <w:rFonts w:ascii="Verdana" w:eastAsia="Times New Roman" w:hAnsi="Verdana" w:cs="Arial"/>
                <w:i/>
                <w:lang w:eastAsia="es-CO"/>
              </w:rPr>
              <w:t>ibidem</w:t>
            </w:r>
            <w:r w:rsidRPr="004F23CF">
              <w:rPr>
                <w:rFonts w:ascii="Verdana" w:eastAsia="Times New Roman" w:hAnsi="Verdana" w:cs="Arial"/>
                <w:lang w:eastAsia="es-CO"/>
              </w:rPr>
              <w:t xml:space="preserve">, no podrá celebrar tales </w:t>
            </w:r>
            <w:r w:rsidRPr="004F23CF">
              <w:rPr>
                <w:rFonts w:ascii="Verdana" w:eastAsia="Times New Roman" w:hAnsi="Verdana" w:cs="Arial"/>
                <w:i/>
                <w:iCs/>
                <w:lang w:eastAsia="es-CO"/>
              </w:rPr>
              <w:t>convenios</w:t>
            </w:r>
            <w:r w:rsidRPr="004F23CF">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71E1F298" w14:textId="65BAFEDE" w:rsidR="00A75FAE" w:rsidRPr="004F23CF" w:rsidRDefault="007B6258" w:rsidP="00A75FAE">
            <w:pPr>
              <w:spacing w:before="120" w:after="120" w:line="276" w:lineRule="auto"/>
              <w:ind w:firstLine="709"/>
              <w:jc w:val="both"/>
              <w:rPr>
                <w:rFonts w:ascii="Verdana" w:eastAsia="Arial" w:hAnsi="Verdana" w:cs="Arial"/>
                <w:lang w:val="es-ES"/>
              </w:rPr>
            </w:pPr>
            <w:r w:rsidRPr="004F23CF">
              <w:rPr>
                <w:rFonts w:ascii="Verdana" w:eastAsia="Arial" w:hAnsi="Verdana" w:cs="Arial"/>
                <w:lang w:val="es-ES"/>
              </w:rPr>
              <w:t>En complemento con lo anterior</w:t>
            </w:r>
            <w:r w:rsidR="00A75FAE" w:rsidRPr="004F23CF">
              <w:rPr>
                <w:rFonts w:ascii="Verdana" w:eastAsia="Arial" w:hAnsi="Verdana" w:cs="Arial"/>
                <w:lang w:val="es-ES"/>
              </w:rPr>
              <w:t xml:space="preserve">, es necesario tener en cuenta que, los </w:t>
            </w:r>
            <w:r w:rsidR="00A75FAE" w:rsidRPr="004F23CF">
              <w:rPr>
                <w:rFonts w:ascii="Verdana" w:eastAsia="Arial" w:hAnsi="Verdana" w:cs="Arial"/>
                <w:i/>
                <w:iCs/>
                <w:lang w:val="es-ES"/>
              </w:rPr>
              <w:t>convenios interadministrativos</w:t>
            </w:r>
            <w:r w:rsidR="00A75FAE" w:rsidRPr="004F23CF">
              <w:rPr>
                <w:rFonts w:ascii="Verdana" w:eastAsia="Arial" w:hAnsi="Verdana" w:cs="Arial"/>
                <w:lang w:val="es-ES"/>
              </w:rPr>
              <w:t xml:space="preserve"> se definen por la </w:t>
            </w:r>
            <w:r w:rsidR="00A75FAE" w:rsidRPr="004F23CF">
              <w:rPr>
                <w:rFonts w:ascii="Verdana" w:eastAsia="Arial" w:hAnsi="Verdana" w:cs="Arial"/>
                <w:u w:val="single"/>
                <w:lang w:val="es-ES"/>
              </w:rPr>
              <w:t>naturaleza de las partes</w:t>
            </w:r>
            <w:r w:rsidR="00A75FAE" w:rsidRPr="004F23CF">
              <w:rPr>
                <w:rFonts w:ascii="Verdana" w:eastAsia="Arial" w:hAnsi="Verdana" w:cs="Arial"/>
                <w:lang w:val="es-ES"/>
              </w:rPr>
              <w:t xml:space="preserve">, de manera que están determinados por un criterio orgánico, en el sentido de que lo serán aquellos celebrados entre </w:t>
            </w:r>
            <w:r w:rsidR="00A75FAE" w:rsidRPr="004F23CF">
              <w:rPr>
                <w:rFonts w:ascii="Verdana" w:eastAsia="Arial" w:hAnsi="Verdana" w:cs="Arial"/>
                <w:i/>
                <w:iCs/>
                <w:lang w:val="es-ES"/>
              </w:rPr>
              <w:t>entidades de derecho público</w:t>
            </w:r>
            <w:r w:rsidR="00A75FAE" w:rsidRPr="004F23CF">
              <w:rPr>
                <w:rFonts w:ascii="Verdana" w:eastAsia="Arial" w:hAnsi="Verdana" w:cs="Arial"/>
                <w:lang w:val="es-ES"/>
              </w:rPr>
              <w:t xml:space="preserve">. En este contexto, cuando </w:t>
            </w:r>
            <w:r w:rsidR="00A75FAE" w:rsidRPr="004F23CF">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sidR="00A75FAE" w:rsidRPr="004F23CF">
              <w:rPr>
                <w:rFonts w:ascii="Verdana" w:eastAsia="Arial" w:hAnsi="Verdana" w:cs="Arial"/>
                <w:lang w:val="es-ES"/>
              </w:rPr>
              <w:t xml:space="preserve">celebren convenios </w:t>
            </w:r>
            <w:r w:rsidR="00A75FAE" w:rsidRPr="004F23CF">
              <w:rPr>
                <w:rFonts w:ascii="Verdana" w:eastAsia="Times New Roman" w:hAnsi="Verdana" w:cs="Arial"/>
                <w:lang w:eastAsia="es-ES_tradnl"/>
              </w:rPr>
              <w:t xml:space="preserve">con </w:t>
            </w:r>
            <w:r w:rsidR="00A75FAE" w:rsidRPr="004F23CF">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sidR="00A75FAE" w:rsidRPr="004F23CF">
              <w:rPr>
                <w:rFonts w:ascii="Verdana" w:eastAsia="Times New Roman" w:hAnsi="Verdana" w:cs="Arial"/>
                <w:lang w:eastAsia="es-ES_tradnl"/>
              </w:rPr>
              <w:t xml:space="preserve">, se entenderán que son interadministrativos al catalogarlos la ley como entidades públicas. En estos casos </w:t>
            </w:r>
            <w:r w:rsidR="00A75FAE" w:rsidRPr="004F23CF">
              <w:rPr>
                <w:rFonts w:ascii="Verdana" w:eastAsia="Arial" w:hAnsi="Verdana" w:cs="Arial"/>
                <w:lang w:val="es-ES"/>
              </w:rPr>
              <w:t>aplicará la restricción del artículo 38 de la Ley 996 de 2005.</w:t>
            </w:r>
          </w:p>
          <w:p w14:paraId="186A0020" w14:textId="1E6DB5BE" w:rsidR="00A73C63" w:rsidRPr="004F23CF" w:rsidRDefault="007C1015" w:rsidP="00A75FAE">
            <w:pPr>
              <w:spacing w:before="120" w:after="120" w:line="276" w:lineRule="auto"/>
              <w:ind w:firstLine="709"/>
              <w:jc w:val="both"/>
              <w:rPr>
                <w:rFonts w:ascii="Verdana" w:eastAsia="Arial" w:hAnsi="Verdana" w:cs="Arial"/>
                <w:lang w:val="es-ES"/>
              </w:rPr>
            </w:pPr>
            <w:r w:rsidRPr="004F23CF">
              <w:rPr>
                <w:rFonts w:ascii="Verdana" w:eastAsia="Times New Roman" w:hAnsi="Verdana" w:cs="Arial"/>
                <w:lang w:eastAsia="es-CO"/>
              </w:rPr>
              <w:t>No obstante</w:t>
            </w:r>
            <w:r w:rsidR="00A73C63" w:rsidRPr="004F23CF">
              <w:rPr>
                <w:rFonts w:ascii="Verdana" w:eastAsia="Times New Roman" w:hAnsi="Verdana" w:cs="Arial"/>
                <w:lang w:eastAsia="es-CO"/>
              </w:rPr>
              <w:t xml:space="preserve">,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00A73C63" w:rsidRPr="004F23CF">
              <w:rPr>
                <w:rFonts w:ascii="Verdana" w:eastAsia="Arial" w:hAnsi="Verdana" w:cs="Arial"/>
                <w:lang w:eastAsia="es-ES" w:bidi="es-ES"/>
              </w:rPr>
              <w:t xml:space="preserve">de suspensión provisional parcial del </w:t>
            </w:r>
            <w:r w:rsidR="00A73C63" w:rsidRPr="004F23CF">
              <w:rPr>
                <w:rFonts w:ascii="Verdana" w:hAnsi="Verdana" w:cs="Arial"/>
              </w:rPr>
              <w:t xml:space="preserve">numeral 16.2 de la Circular Externa Única de 2022 expedida por la Agencia Nacional de Contratación Pública -Colombia Compra Eficiente-, y </w:t>
            </w:r>
            <w:r w:rsidR="00A73C63" w:rsidRPr="004F23CF">
              <w:rPr>
                <w:rFonts w:ascii="Verdana" w:eastAsia="Arial" w:hAnsi="Verdana" w:cs="Arial"/>
                <w:lang w:eastAsia="es-ES" w:bidi="es-ES"/>
              </w:rPr>
              <w:t>de los apartes cuestionados del inciso segundo y del inciso cuarto del numeral 16.2 de la Circular Externa Única, versión 3 del 27 de diciembre de 2023,</w:t>
            </w:r>
            <w:r w:rsidR="00A73C63" w:rsidRPr="004F23CF">
              <w:rPr>
                <w:rFonts w:ascii="Verdana" w:eastAsia="Times New Roman" w:hAnsi="Verdana" w:cs="Arial"/>
                <w:lang w:eastAsia="es-CO"/>
              </w:rPr>
              <w:t xml:space="preserve"> no resultaría aplicable la prohibición del parágrafo del artículo 38 de la Ley de Garantías Electorales a los </w:t>
            </w:r>
            <w:r w:rsidR="00A73C63" w:rsidRPr="004F23CF">
              <w:rPr>
                <w:rFonts w:ascii="Verdana" w:eastAsia="Times New Roman" w:hAnsi="Verdana" w:cs="Arial"/>
                <w:i/>
                <w:lang w:eastAsia="es-CO"/>
              </w:rPr>
              <w:t>contratos interadministrativos</w:t>
            </w:r>
            <w:r w:rsidR="00A73C63" w:rsidRPr="004F23CF">
              <w:rPr>
                <w:rFonts w:ascii="Verdana" w:eastAsia="Times New Roman" w:hAnsi="Verdana" w:cs="Arial"/>
                <w:lang w:eastAsia="es-CO"/>
              </w:rPr>
              <w:t>.</w:t>
            </w:r>
          </w:p>
          <w:p w14:paraId="3593920F" w14:textId="47311EA3" w:rsidR="00A73C63" w:rsidRPr="004F23CF" w:rsidRDefault="00A73C63" w:rsidP="00A73C63">
            <w:pPr>
              <w:spacing w:after="120" w:line="276" w:lineRule="auto"/>
              <w:ind w:firstLine="708"/>
              <w:jc w:val="both"/>
              <w:rPr>
                <w:rFonts w:ascii="Verdana" w:eastAsia="Times New Roman" w:hAnsi="Verdana" w:cs="Arial"/>
                <w:lang w:eastAsia="es-CO"/>
              </w:rPr>
            </w:pPr>
            <w:r w:rsidRPr="004F23CF">
              <w:rPr>
                <w:rFonts w:ascii="Verdana" w:eastAsia="Times New Roman" w:hAnsi="Verdana" w:cs="Arial"/>
                <w:lang w:eastAsia="es-CO"/>
              </w:rPr>
              <w:t xml:space="preserve">De lo expuesto, conforme a lo señalado por el Consejo de Estado, cuando dos entidades públicas celebren un </w:t>
            </w:r>
            <w:r w:rsidRPr="004F23CF">
              <w:rPr>
                <w:rFonts w:ascii="Verdana" w:eastAsia="Times New Roman" w:hAnsi="Verdana" w:cs="Arial"/>
                <w:i/>
                <w:iCs/>
                <w:lang w:eastAsia="es-CO"/>
              </w:rPr>
              <w:t>contrato interadministrativo,</w:t>
            </w:r>
            <w:r w:rsidRPr="004F23CF">
              <w:rPr>
                <w:rFonts w:ascii="Verdana" w:eastAsia="Times New Roman" w:hAnsi="Verdana" w:cs="Arial"/>
                <w:lang w:eastAsia="es-CO"/>
              </w:rPr>
              <w:t xml:space="preserve"> independientemente del objeto, dicho contrato puede suscribirse durante el periodo preelectoral. </w:t>
            </w:r>
            <w:r w:rsidR="00355691" w:rsidRPr="004F23CF">
              <w:rPr>
                <w:rFonts w:ascii="Verdana" w:eastAsia="Times New Roman" w:hAnsi="Verdana" w:cs="Arial"/>
                <w:lang w:eastAsia="es-CO"/>
              </w:rPr>
              <w:t>Sin embargo</w:t>
            </w:r>
            <w:r w:rsidRPr="004F23CF">
              <w:rPr>
                <w:rFonts w:ascii="Verdana" w:eastAsia="Times New Roman" w:hAnsi="Verdana" w:cs="Arial"/>
                <w:lang w:eastAsia="es-CO"/>
              </w:rPr>
              <w:t xml:space="preserve">, es importante mencionar que aún se encuentra por definir la demanda </w:t>
            </w:r>
            <w:r w:rsidRPr="004F23CF">
              <w:rPr>
                <w:rFonts w:ascii="Verdana" w:eastAsia="Calibri" w:hAnsi="Verdana" w:cs="Arial"/>
                <w:lang w:val="es-ES" w:eastAsia="es-ES"/>
              </w:rPr>
              <w:t xml:space="preserve">de nulidad simple, identificada con el Radicado número 11001-03-26-000-2025-00016-00, en la cual se cuestiona </w:t>
            </w:r>
            <w:r w:rsidRPr="004F23CF">
              <w:rPr>
                <w:rFonts w:ascii="Verdana" w:eastAsia="Calibri" w:hAnsi="Verdana" w:cs="Arial"/>
                <w:lang w:eastAsia="es-ES"/>
              </w:rPr>
              <w:lastRenderedPageBreak/>
              <w:t>parcialmente el numeral 16.2 de la Circular Externa Única CCE-EICP-MA-06, Versión 03 del 27 de diciembre de 2023.</w:t>
            </w:r>
            <w:r w:rsidRPr="004F23CF">
              <w:rPr>
                <w:rFonts w:ascii="Verdana" w:eastAsia="Calibri" w:hAnsi="Verdana" w:cs="Arial"/>
                <w:lang w:val="es-ES" w:eastAsia="es-ES"/>
              </w:rPr>
              <w:t xml:space="preserve"> </w:t>
            </w:r>
          </w:p>
          <w:p w14:paraId="37836F42" w14:textId="77777777" w:rsidR="00A73C63" w:rsidRPr="004F23CF" w:rsidRDefault="00A73C63" w:rsidP="00A73C63">
            <w:pPr>
              <w:spacing w:after="120" w:line="276" w:lineRule="auto"/>
              <w:ind w:firstLine="708"/>
              <w:jc w:val="both"/>
              <w:rPr>
                <w:rFonts w:ascii="Verdana" w:eastAsia="Arial" w:hAnsi="Verdana" w:cs="Arial"/>
                <w:color w:val="000000" w:themeColor="text1"/>
              </w:rPr>
            </w:pPr>
            <w:r w:rsidRPr="004F23CF">
              <w:rPr>
                <w:rFonts w:ascii="Verdana" w:eastAsia="Arial" w:hAnsi="Verdana" w:cs="Arial"/>
                <w:bCs/>
                <w:color w:val="000000" w:themeColor="text1"/>
              </w:rPr>
              <w:t xml:space="preserve">En todo caso, vale anotar que es responsabilidad del respectivo ente del Estado examinar </w:t>
            </w:r>
            <w:r w:rsidRPr="004F23CF">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4899D8B7" w14:textId="484FF9E3" w:rsidR="00966589" w:rsidRPr="004F23CF" w:rsidRDefault="00966589" w:rsidP="00A73C63">
            <w:pPr>
              <w:spacing w:after="120" w:line="276" w:lineRule="auto"/>
              <w:ind w:firstLine="708"/>
              <w:jc w:val="both"/>
              <w:rPr>
                <w:rFonts w:ascii="Verdana" w:eastAsia="Calibri" w:hAnsi="Verdana" w:cs="Arial"/>
                <w:highlight w:val="cyan"/>
              </w:rPr>
            </w:pPr>
            <w:r w:rsidRPr="004F23CF">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3201EEB6" w14:textId="77777777" w:rsidR="00566C21" w:rsidRPr="004F23CF" w:rsidRDefault="00566C21" w:rsidP="00566C21">
      <w:pPr>
        <w:widowControl w:val="0"/>
        <w:autoSpaceDE w:val="0"/>
        <w:autoSpaceDN w:val="0"/>
        <w:spacing w:before="1" w:after="0" w:line="240" w:lineRule="auto"/>
        <w:ind w:left="360" w:hanging="360"/>
        <w:outlineLvl w:val="0"/>
        <w:rPr>
          <w:rFonts w:ascii="Verdana" w:eastAsia="Arial" w:hAnsi="Verdana" w:cs="Arial"/>
          <w:b/>
          <w:bCs/>
          <w:lang w:val="es-ES"/>
        </w:rPr>
      </w:pPr>
    </w:p>
    <w:p w14:paraId="0F2F7F68" w14:textId="77777777" w:rsidR="00566C21" w:rsidRPr="004F23CF" w:rsidRDefault="00566C21" w:rsidP="00566C21">
      <w:pPr>
        <w:widowControl w:val="0"/>
        <w:autoSpaceDE w:val="0"/>
        <w:autoSpaceDN w:val="0"/>
        <w:spacing w:before="1" w:after="0" w:line="240" w:lineRule="auto"/>
        <w:ind w:left="360" w:hanging="360"/>
        <w:outlineLvl w:val="0"/>
        <w:rPr>
          <w:rFonts w:ascii="Verdana" w:eastAsia="Arial" w:hAnsi="Verdana" w:cs="Arial"/>
          <w:b/>
          <w:bCs/>
          <w:lang w:val="es-ES"/>
        </w:rPr>
      </w:pPr>
      <w:r w:rsidRPr="004F23CF">
        <w:rPr>
          <w:rFonts w:ascii="Verdana" w:eastAsia="Arial" w:hAnsi="Verdana" w:cs="Arial"/>
          <w:b/>
          <w:bCs/>
          <w:lang w:val="es-ES"/>
        </w:rPr>
        <w:t>3. Razones de la respuesta:</w:t>
      </w:r>
    </w:p>
    <w:p w14:paraId="2C37709B" w14:textId="77777777" w:rsidR="00566C21" w:rsidRPr="004F23CF" w:rsidRDefault="00566C21" w:rsidP="00566C21">
      <w:pPr>
        <w:spacing w:after="0" w:line="276" w:lineRule="auto"/>
        <w:jc w:val="both"/>
        <w:rPr>
          <w:rFonts w:ascii="Verdana" w:eastAsia="Calibri" w:hAnsi="Verdana" w:cs="Arial"/>
          <w:lang w:val="es-ES"/>
        </w:rPr>
      </w:pPr>
    </w:p>
    <w:p w14:paraId="65E7AA25" w14:textId="77777777" w:rsidR="00566C21" w:rsidRPr="004F23CF" w:rsidRDefault="00566C21" w:rsidP="00566C21">
      <w:pPr>
        <w:spacing w:after="0" w:line="276" w:lineRule="auto"/>
        <w:jc w:val="both"/>
        <w:rPr>
          <w:rFonts w:ascii="Verdana" w:eastAsia="Calibri" w:hAnsi="Verdana" w:cs="Arial"/>
          <w:lang w:val="es-ES"/>
        </w:rPr>
      </w:pPr>
      <w:r w:rsidRPr="004F23CF">
        <w:rPr>
          <w:rFonts w:ascii="Verdana" w:eastAsia="Calibri" w:hAnsi="Verdana" w:cs="Arial"/>
          <w:lang w:val="es-ES"/>
        </w:rPr>
        <w:t xml:space="preserve">La respuesta anterior se sustenta en las siguientes consideraciones: </w:t>
      </w:r>
    </w:p>
    <w:p w14:paraId="0F293BF4" w14:textId="6C79B3DA" w:rsidR="00127233" w:rsidRPr="004F23CF" w:rsidRDefault="00127233" w:rsidP="00566C21">
      <w:pPr>
        <w:spacing w:after="0"/>
        <w:rPr>
          <w:rFonts w:ascii="Verdana" w:eastAsia="Times New Roman" w:hAnsi="Verdana" w:cs="Segoe UI"/>
          <w:lang w:val="es-ES" w:eastAsia="es-CO"/>
        </w:rPr>
      </w:pPr>
    </w:p>
    <w:p w14:paraId="433AF70A" w14:textId="77777777" w:rsidR="00A6604F" w:rsidRPr="004F23CF" w:rsidRDefault="00A6604F" w:rsidP="00A6604F">
      <w:pPr>
        <w:spacing w:after="120" w:line="276" w:lineRule="auto"/>
        <w:ind w:firstLine="680"/>
        <w:jc w:val="both"/>
        <w:rPr>
          <w:rFonts w:ascii="Verdana" w:eastAsia="Calibri" w:hAnsi="Verdana" w:cs="Arial"/>
          <w:color w:val="000000" w:themeColor="text1"/>
          <w:lang w:val="es-ES"/>
        </w:rPr>
      </w:pPr>
      <w:r w:rsidRPr="004F23CF">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48240962" w14:textId="77777777" w:rsidR="00A6604F" w:rsidRPr="004F23CF" w:rsidRDefault="00A6604F" w:rsidP="00A6604F">
      <w:pPr>
        <w:spacing w:after="120" w:line="276" w:lineRule="auto"/>
        <w:ind w:firstLine="680"/>
        <w:jc w:val="both"/>
        <w:rPr>
          <w:rFonts w:ascii="Verdana" w:eastAsia="Calibri" w:hAnsi="Verdana" w:cs="Arial"/>
          <w:lang w:val="es-ES"/>
        </w:rPr>
      </w:pPr>
      <w:r w:rsidRPr="004F23CF">
        <w:rPr>
          <w:rFonts w:ascii="Verdana" w:eastAsia="Calibri" w:hAnsi="Verdana" w:cs="Arial"/>
          <w:lang w:val="es-ES"/>
        </w:rPr>
        <w:lastRenderedPageBreak/>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w:t>
      </w:r>
      <w:r w:rsidRPr="004F23CF">
        <w:rPr>
          <w:rStyle w:val="Refdenotaalpie"/>
          <w:rFonts w:ascii="Verdana" w:eastAsia="Calibri" w:hAnsi="Verdana" w:cs="Arial"/>
          <w:lang w:val="es-ES"/>
        </w:rPr>
        <w:footnoteReference w:id="1"/>
      </w:r>
      <w:r w:rsidRPr="004F23CF">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2988CAC5" w14:textId="77777777" w:rsidR="00A6604F" w:rsidRPr="004F23CF" w:rsidRDefault="00A6604F" w:rsidP="00A6604F">
      <w:pPr>
        <w:spacing w:after="120" w:line="276" w:lineRule="auto"/>
        <w:ind w:firstLine="680"/>
        <w:jc w:val="both"/>
        <w:rPr>
          <w:rFonts w:ascii="Verdana" w:eastAsia="Calibri" w:hAnsi="Verdana" w:cs="Arial"/>
          <w:lang w:val="es-ES"/>
        </w:rPr>
      </w:pPr>
      <w:r w:rsidRPr="004F23CF">
        <w:rPr>
          <w:rFonts w:ascii="Verdana" w:eastAsia="Calibri" w:hAnsi="Verdana" w:cs="Arial"/>
          <w:lang w:val="es-ES"/>
        </w:rPr>
        <w:t>De otra parte,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4F23CF">
        <w:rPr>
          <w:rStyle w:val="Refdenotaalpie"/>
          <w:rFonts w:ascii="Verdana" w:eastAsia="Calibri" w:hAnsi="Verdana" w:cs="Arial"/>
          <w:lang w:val="es-ES"/>
        </w:rPr>
        <w:footnoteReference w:id="2"/>
      </w:r>
      <w:r w:rsidRPr="004F23CF">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7FD7BD0E" w14:textId="77777777" w:rsidR="00A6604F" w:rsidRPr="004F23CF" w:rsidRDefault="00A6604F" w:rsidP="00A6604F">
      <w:pPr>
        <w:spacing w:before="120" w:line="276" w:lineRule="auto"/>
        <w:ind w:firstLine="680"/>
        <w:jc w:val="both"/>
        <w:rPr>
          <w:rFonts w:ascii="Verdana" w:eastAsia="Calibri" w:hAnsi="Verdana" w:cs="Arial"/>
          <w:lang w:val="es-ES"/>
        </w:rPr>
      </w:pPr>
      <w:r w:rsidRPr="004F23CF">
        <w:rPr>
          <w:rFonts w:ascii="Verdana" w:eastAsia="Calibri" w:hAnsi="Verdana" w:cs="Arial"/>
          <w:lang w:val="es-ES"/>
        </w:rPr>
        <w:t xml:space="preserve">De acuerdo con esto, la Ley 160 de 1994 </w:t>
      </w:r>
      <w:r w:rsidRPr="004F23CF">
        <w:rPr>
          <w:rFonts w:ascii="Verdana" w:hAnsi="Verdana"/>
        </w:rPr>
        <w:t>“</w:t>
      </w:r>
      <w:r w:rsidRPr="004F23CF">
        <w:rPr>
          <w:rFonts w:ascii="Verdana" w:eastAsia="Calibri" w:hAnsi="Verdana" w:cs="Arial"/>
          <w:lang w:val="es-ES"/>
        </w:rPr>
        <w:t xml:space="preserve">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w:t>
      </w:r>
      <w:r w:rsidRPr="004F23CF">
        <w:rPr>
          <w:rFonts w:ascii="Verdana" w:eastAsia="Calibri" w:hAnsi="Verdana" w:cs="Arial"/>
          <w:lang w:val="es-ES"/>
        </w:rPr>
        <w:lastRenderedPageBreak/>
        <w:t>colige de los artículos 12-18</w:t>
      </w:r>
      <w:r w:rsidRPr="004F23CF">
        <w:rPr>
          <w:rStyle w:val="Refdenotaalpie"/>
          <w:rFonts w:ascii="Verdana" w:eastAsia="Calibri" w:hAnsi="Verdana" w:cs="Arial"/>
          <w:lang w:val="es-ES"/>
        </w:rPr>
        <w:footnoteReference w:id="3"/>
      </w:r>
      <w:r w:rsidRPr="004F23CF">
        <w:rPr>
          <w:rFonts w:ascii="Verdana" w:eastAsia="Calibri" w:hAnsi="Verdana" w:cs="Arial"/>
          <w:lang w:val="es-ES"/>
        </w:rPr>
        <w:t xml:space="preserve"> y 85 de dicha Ley</w:t>
      </w:r>
      <w:r w:rsidRPr="004F23CF">
        <w:rPr>
          <w:rStyle w:val="Refdenotaalpie"/>
          <w:rFonts w:ascii="Verdana" w:eastAsia="Calibri" w:hAnsi="Verdana" w:cs="Arial"/>
          <w:lang w:val="es-ES"/>
        </w:rPr>
        <w:footnoteReference w:id="4"/>
      </w:r>
      <w:r w:rsidRPr="004F23CF">
        <w:rPr>
          <w:rFonts w:ascii="Verdana" w:eastAsia="Calibri" w:hAnsi="Verdana" w:cs="Arial"/>
          <w:lang w:val="es-ES"/>
        </w:rPr>
        <w:t>. 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127CCBF5" w14:textId="77777777" w:rsidR="00A6604F" w:rsidRPr="004F23CF" w:rsidRDefault="00A6604F" w:rsidP="00A6604F">
      <w:pPr>
        <w:spacing w:after="0" w:line="240" w:lineRule="auto"/>
        <w:ind w:left="709" w:right="709"/>
        <w:jc w:val="both"/>
        <w:rPr>
          <w:rFonts w:ascii="Verdana" w:eastAsia="Calibri" w:hAnsi="Verdana" w:cs="Arial"/>
          <w:sz w:val="20"/>
          <w:szCs w:val="20"/>
          <w:lang w:val="es-ES"/>
        </w:rPr>
      </w:pPr>
      <w:r w:rsidRPr="004F23CF">
        <w:rPr>
          <w:rFonts w:ascii="Verdana" w:hAnsi="Verdana"/>
          <w:color w:val="242424"/>
          <w:sz w:val="20"/>
          <w:szCs w:val="20"/>
          <w:shd w:val="clear" w:color="auto" w:fill="FFFFFF"/>
        </w:rPr>
        <w:t xml:space="preserve">“[…] </w:t>
      </w:r>
      <w:r w:rsidRPr="004F23CF">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58A931DF" w14:textId="77777777" w:rsidR="00A6604F" w:rsidRPr="004F23CF" w:rsidRDefault="00A6604F" w:rsidP="00A6604F">
      <w:pPr>
        <w:spacing w:after="0" w:line="240" w:lineRule="auto"/>
        <w:ind w:left="709" w:right="709"/>
        <w:jc w:val="both"/>
        <w:rPr>
          <w:rFonts w:ascii="Verdana" w:eastAsia="Calibri" w:hAnsi="Verdana" w:cs="Arial"/>
          <w:sz w:val="20"/>
          <w:szCs w:val="20"/>
          <w:lang w:val="es-ES"/>
        </w:rPr>
      </w:pPr>
    </w:p>
    <w:p w14:paraId="6DEB16DE" w14:textId="77777777" w:rsidR="00A6604F" w:rsidRPr="004F23CF" w:rsidRDefault="00A6604F" w:rsidP="00A6604F">
      <w:pPr>
        <w:spacing w:after="0" w:line="240" w:lineRule="auto"/>
        <w:ind w:left="709" w:right="709"/>
        <w:jc w:val="both"/>
        <w:rPr>
          <w:rFonts w:ascii="Verdana" w:eastAsia="Calibri" w:hAnsi="Verdana" w:cs="Arial"/>
          <w:sz w:val="20"/>
          <w:szCs w:val="20"/>
          <w:lang w:val="es-ES"/>
        </w:rPr>
      </w:pPr>
      <w:r w:rsidRPr="004F23CF">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6ED94133" w14:textId="77777777" w:rsidR="00A6604F" w:rsidRPr="004F23CF" w:rsidRDefault="00A6604F" w:rsidP="00A6604F">
      <w:pPr>
        <w:spacing w:after="0" w:line="240" w:lineRule="auto"/>
        <w:ind w:left="709" w:right="709"/>
        <w:jc w:val="both"/>
        <w:rPr>
          <w:rFonts w:ascii="Verdana" w:eastAsia="Calibri" w:hAnsi="Verdana" w:cs="Arial"/>
          <w:sz w:val="20"/>
          <w:szCs w:val="20"/>
          <w:lang w:val="es-ES"/>
        </w:rPr>
      </w:pPr>
    </w:p>
    <w:p w14:paraId="1FA739CA" w14:textId="77777777" w:rsidR="00A6604F" w:rsidRPr="004F23CF" w:rsidRDefault="00A6604F" w:rsidP="00A6604F">
      <w:pPr>
        <w:spacing w:after="0" w:line="240" w:lineRule="auto"/>
        <w:ind w:left="709" w:right="709"/>
        <w:jc w:val="both"/>
        <w:rPr>
          <w:rFonts w:ascii="Verdana" w:eastAsia="Calibri" w:hAnsi="Verdana" w:cs="Arial"/>
          <w:sz w:val="20"/>
          <w:szCs w:val="20"/>
          <w:lang w:val="es-ES"/>
        </w:rPr>
      </w:pPr>
      <w:r w:rsidRPr="004F23CF">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6D60C263" w14:textId="77777777" w:rsidR="00A6604F" w:rsidRPr="004F23CF" w:rsidRDefault="00A6604F" w:rsidP="00A6604F">
      <w:pPr>
        <w:spacing w:after="0" w:line="240" w:lineRule="auto"/>
        <w:ind w:left="709" w:right="709"/>
        <w:jc w:val="both"/>
        <w:rPr>
          <w:rFonts w:ascii="Verdana" w:eastAsia="Calibri" w:hAnsi="Verdana" w:cs="Arial"/>
          <w:sz w:val="20"/>
          <w:szCs w:val="20"/>
          <w:lang w:val="es-ES"/>
        </w:rPr>
      </w:pPr>
    </w:p>
    <w:p w14:paraId="340E3F29" w14:textId="77777777" w:rsidR="00A6604F" w:rsidRPr="004F23CF" w:rsidRDefault="00A6604F" w:rsidP="00A6604F">
      <w:pPr>
        <w:spacing w:after="0" w:line="240" w:lineRule="auto"/>
        <w:ind w:left="708" w:right="709"/>
        <w:jc w:val="both"/>
        <w:rPr>
          <w:rFonts w:ascii="Verdana" w:eastAsia="Calibri" w:hAnsi="Verdana" w:cs="Arial"/>
          <w:sz w:val="20"/>
          <w:szCs w:val="20"/>
          <w:lang w:val="es-ES"/>
        </w:rPr>
      </w:pPr>
      <w:r w:rsidRPr="004F23CF">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4F23CF">
        <w:rPr>
          <w:rFonts w:ascii="Verdana" w:hAnsi="Verdana"/>
          <w:color w:val="242424"/>
          <w:sz w:val="20"/>
          <w:szCs w:val="20"/>
          <w:shd w:val="clear" w:color="auto" w:fill="FFFFFF"/>
        </w:rPr>
        <w:t xml:space="preserve"> […]”</w:t>
      </w:r>
    </w:p>
    <w:p w14:paraId="2199D0A7" w14:textId="77777777" w:rsidR="00A6604F" w:rsidRPr="004F23CF" w:rsidRDefault="00A6604F" w:rsidP="00A6604F">
      <w:pPr>
        <w:spacing w:after="120" w:line="276" w:lineRule="auto"/>
        <w:jc w:val="both"/>
        <w:rPr>
          <w:rFonts w:ascii="Verdana" w:eastAsia="Calibri" w:hAnsi="Verdana" w:cs="Arial"/>
          <w:lang w:val="es-ES"/>
        </w:rPr>
      </w:pPr>
    </w:p>
    <w:p w14:paraId="24E65875" w14:textId="77777777" w:rsidR="00A6604F" w:rsidRPr="004F23CF" w:rsidRDefault="00A6604F" w:rsidP="00A6604F">
      <w:pPr>
        <w:spacing w:line="276" w:lineRule="auto"/>
        <w:ind w:firstLine="708"/>
        <w:jc w:val="both"/>
        <w:rPr>
          <w:rFonts w:ascii="Verdana" w:eastAsia="Calibri" w:hAnsi="Verdana" w:cs="Arial"/>
          <w:lang w:val="es-ES"/>
        </w:rPr>
      </w:pPr>
      <w:r w:rsidRPr="004F23CF">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33DC466A" w14:textId="77777777" w:rsidR="00A6604F" w:rsidRPr="004F23CF" w:rsidRDefault="00A6604F" w:rsidP="00A6604F">
      <w:pPr>
        <w:spacing w:after="0" w:line="240" w:lineRule="auto"/>
        <w:ind w:left="708" w:right="709"/>
        <w:jc w:val="both"/>
        <w:rPr>
          <w:rFonts w:ascii="Verdana" w:eastAsia="Calibri" w:hAnsi="Verdana" w:cs="Arial"/>
          <w:sz w:val="20"/>
          <w:szCs w:val="20"/>
          <w:lang w:val="es-ES"/>
        </w:rPr>
      </w:pPr>
      <w:r w:rsidRPr="004F23CF">
        <w:rPr>
          <w:rFonts w:ascii="Verdana" w:hAnsi="Verdana"/>
          <w:color w:val="242424"/>
          <w:sz w:val="20"/>
          <w:szCs w:val="20"/>
          <w:shd w:val="clear" w:color="auto" w:fill="FFFFFF"/>
        </w:rPr>
        <w:t xml:space="preserve">[…] </w:t>
      </w:r>
      <w:r w:rsidRPr="004F23CF">
        <w:rPr>
          <w:rFonts w:ascii="Verdana" w:eastAsia="Calibri" w:hAnsi="Verdana" w:cs="Arial"/>
          <w:sz w:val="20"/>
          <w:szCs w:val="20"/>
          <w:lang w:val="es-ES"/>
        </w:rPr>
        <w:t xml:space="preserve">Artículo 2o. De la definición de entidades, servidores y servicios públicos. Para los solos efectos de esta ley: </w:t>
      </w:r>
    </w:p>
    <w:p w14:paraId="2486160B" w14:textId="77777777" w:rsidR="00A6604F" w:rsidRPr="004F23CF" w:rsidRDefault="00A6604F" w:rsidP="00A6604F">
      <w:pPr>
        <w:spacing w:after="0" w:line="240" w:lineRule="auto"/>
        <w:ind w:left="708" w:right="709"/>
        <w:jc w:val="both"/>
        <w:rPr>
          <w:rFonts w:ascii="Verdana" w:eastAsia="Calibri" w:hAnsi="Verdana" w:cs="Arial"/>
          <w:sz w:val="20"/>
          <w:szCs w:val="20"/>
          <w:lang w:val="es-ES"/>
        </w:rPr>
      </w:pPr>
    </w:p>
    <w:p w14:paraId="47086D0D" w14:textId="77777777" w:rsidR="00A6604F" w:rsidRPr="004F23CF" w:rsidRDefault="00A6604F" w:rsidP="00A6604F">
      <w:pPr>
        <w:spacing w:after="0" w:line="240" w:lineRule="auto"/>
        <w:ind w:left="708" w:right="709"/>
        <w:jc w:val="both"/>
        <w:rPr>
          <w:rFonts w:ascii="Verdana" w:eastAsia="Calibri" w:hAnsi="Verdana" w:cs="Arial"/>
          <w:sz w:val="20"/>
          <w:szCs w:val="20"/>
          <w:lang w:val="es-ES"/>
        </w:rPr>
      </w:pPr>
      <w:r w:rsidRPr="004F23CF">
        <w:rPr>
          <w:rFonts w:ascii="Verdana" w:eastAsia="Calibri" w:hAnsi="Verdana" w:cs="Arial"/>
          <w:sz w:val="20"/>
          <w:szCs w:val="20"/>
          <w:lang w:val="es-ES"/>
        </w:rPr>
        <w:t xml:space="preserve">1o. Se denominan entidades estatales: </w:t>
      </w:r>
    </w:p>
    <w:p w14:paraId="294C6962" w14:textId="77777777" w:rsidR="00A6604F" w:rsidRPr="004F23CF" w:rsidRDefault="00A6604F" w:rsidP="00A6604F">
      <w:pPr>
        <w:spacing w:after="0" w:line="240" w:lineRule="auto"/>
        <w:ind w:left="708" w:right="709"/>
        <w:jc w:val="both"/>
        <w:rPr>
          <w:rFonts w:ascii="Verdana" w:eastAsia="Calibri" w:hAnsi="Verdana" w:cs="Arial"/>
          <w:sz w:val="20"/>
          <w:szCs w:val="20"/>
          <w:lang w:val="es-ES"/>
        </w:rPr>
      </w:pPr>
    </w:p>
    <w:p w14:paraId="7373B063" w14:textId="77777777" w:rsidR="00A6604F" w:rsidRPr="004F23CF" w:rsidRDefault="00A6604F" w:rsidP="00A6604F">
      <w:pPr>
        <w:spacing w:after="0" w:line="240" w:lineRule="auto"/>
        <w:ind w:left="708" w:right="709"/>
        <w:jc w:val="both"/>
        <w:rPr>
          <w:rFonts w:ascii="Verdana" w:eastAsia="Calibri" w:hAnsi="Verdana" w:cs="Arial"/>
          <w:sz w:val="20"/>
          <w:szCs w:val="20"/>
          <w:lang w:val="es-ES"/>
        </w:rPr>
      </w:pPr>
      <w:r w:rsidRPr="004F23CF">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4F23CF">
        <w:rPr>
          <w:rFonts w:ascii="Verdana" w:eastAsia="Calibri" w:hAnsi="Verdana" w:cs="Arial"/>
          <w:i/>
          <w:sz w:val="20"/>
          <w:szCs w:val="20"/>
          <w:lang w:val="es-ES"/>
        </w:rPr>
        <w:t>los territorios indígenas</w:t>
      </w:r>
      <w:r w:rsidRPr="004F23CF">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3842B35C" w14:textId="77777777" w:rsidR="00A6604F" w:rsidRPr="004F23CF" w:rsidRDefault="00A6604F" w:rsidP="00A6604F">
      <w:pPr>
        <w:spacing w:after="0" w:line="240" w:lineRule="auto"/>
        <w:textAlignment w:val="baseline"/>
        <w:rPr>
          <w:rFonts w:ascii="Verdana" w:eastAsia="Times New Roman" w:hAnsi="Verdana" w:cs="Segoe UI"/>
          <w:b/>
          <w:bCs/>
          <w:color w:val="46589C"/>
          <w:lang w:val="es-ES" w:eastAsia="es-CO"/>
        </w:rPr>
      </w:pPr>
    </w:p>
    <w:p w14:paraId="71E7B1C0" w14:textId="77777777" w:rsidR="00A6604F" w:rsidRPr="004F23CF" w:rsidRDefault="00A6604F" w:rsidP="00A6604F">
      <w:pPr>
        <w:spacing w:after="120" w:line="276" w:lineRule="auto"/>
        <w:ind w:firstLine="708"/>
        <w:jc w:val="both"/>
        <w:rPr>
          <w:rFonts w:ascii="Verdana" w:eastAsia="Calibri" w:hAnsi="Verdana" w:cs="Arial"/>
          <w:lang w:val="es-ES"/>
        </w:rPr>
      </w:pPr>
      <w:r w:rsidRPr="004F23CF">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609B1114" w14:textId="77777777" w:rsidR="00A6604F" w:rsidRPr="004F23CF" w:rsidRDefault="00A6604F" w:rsidP="00A6604F">
      <w:pPr>
        <w:spacing w:before="120" w:line="276" w:lineRule="auto"/>
        <w:ind w:firstLine="680"/>
        <w:jc w:val="both"/>
        <w:rPr>
          <w:rFonts w:ascii="Verdana" w:eastAsia="Calibri" w:hAnsi="Verdana" w:cs="Arial"/>
          <w:lang w:val="es-ES"/>
        </w:rPr>
      </w:pPr>
      <w:r w:rsidRPr="004F23CF">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37EB0FB2" w14:textId="77777777" w:rsidR="00A6604F" w:rsidRPr="004F23CF" w:rsidRDefault="00A6604F" w:rsidP="00A6604F">
      <w:pPr>
        <w:spacing w:after="120" w:line="276" w:lineRule="auto"/>
        <w:jc w:val="both"/>
        <w:rPr>
          <w:rFonts w:ascii="Verdana" w:eastAsia="Calibri" w:hAnsi="Verdana" w:cs="Arial"/>
          <w:lang w:val="es-ES"/>
        </w:rPr>
      </w:pPr>
      <w:r w:rsidRPr="004F23CF">
        <w:rPr>
          <w:rFonts w:ascii="Verdana" w:eastAsia="Calibri" w:hAnsi="Verdana" w:cs="Arial"/>
          <w:lang w:val="es-ES"/>
        </w:rPr>
        <w:tab/>
        <w:t xml:space="preserve">Otra disposición de relevancia es el artículo 356 superior, el cual habla de la de la distribución de los recursos del Sistema General de Participaciones–SGP, </w:t>
      </w:r>
      <w:r w:rsidRPr="004F23CF">
        <w:rPr>
          <w:rFonts w:ascii="Verdana" w:eastAsia="Calibri" w:hAnsi="Verdana" w:cs="Arial"/>
          <w:lang w:val="es-ES"/>
        </w:rPr>
        <w:lastRenderedPageBreak/>
        <w:t xml:space="preserve">estableciendo 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4F23CF">
        <w:rPr>
          <w:rFonts w:ascii="Verdana" w:eastAsia="Calibri" w:hAnsi="Verdana" w:cs="Arial"/>
          <w:lang w:val="es-ES"/>
        </w:rPr>
        <w:t>omisión</w:t>
      </w:r>
      <w:proofErr w:type="spellEnd"/>
      <w:r w:rsidRPr="004F23CF">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4FC5FAED" w14:textId="77777777" w:rsidR="00A6604F" w:rsidRPr="004F23CF" w:rsidRDefault="00A6604F" w:rsidP="00A6604F">
      <w:pPr>
        <w:spacing w:line="276" w:lineRule="auto"/>
        <w:ind w:firstLine="708"/>
        <w:jc w:val="both"/>
        <w:rPr>
          <w:rFonts w:ascii="Verdana" w:eastAsia="Calibri" w:hAnsi="Verdana" w:cs="Arial"/>
          <w:lang w:val="es-ES"/>
        </w:rPr>
      </w:pPr>
      <w:r w:rsidRPr="004F23CF">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4F23CF">
        <w:rPr>
          <w:rStyle w:val="Refdenotaalpie"/>
          <w:rFonts w:ascii="Verdana" w:eastAsia="Calibri" w:hAnsi="Verdana" w:cs="Arial"/>
          <w:lang w:val="es-ES"/>
        </w:rPr>
        <w:footnoteReference w:id="5"/>
      </w:r>
      <w:r w:rsidRPr="004F23CF">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4F23CF">
        <w:rPr>
          <w:rStyle w:val="Refdenotaalpie"/>
          <w:rFonts w:ascii="Verdana" w:eastAsia="Calibri" w:hAnsi="Verdana" w:cs="Arial"/>
          <w:lang w:val="es-ES"/>
        </w:rPr>
        <w:footnoteReference w:id="6"/>
      </w:r>
      <w:r w:rsidRPr="004F23CF">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79383913" w14:textId="77777777" w:rsidR="00A6604F" w:rsidRPr="004F23CF" w:rsidRDefault="00A6604F" w:rsidP="00A6604F">
      <w:pPr>
        <w:spacing w:after="120" w:line="276" w:lineRule="auto"/>
        <w:ind w:firstLine="708"/>
        <w:jc w:val="both"/>
        <w:rPr>
          <w:rFonts w:ascii="Verdana" w:eastAsia="Calibri" w:hAnsi="Verdana" w:cs="Arial"/>
          <w:lang w:val="es-ES"/>
        </w:rPr>
      </w:pPr>
      <w:r w:rsidRPr="004F23CF">
        <w:rPr>
          <w:rFonts w:ascii="Verdana" w:eastAsia="Calibri" w:hAnsi="Verdana" w:cs="Arial"/>
          <w:lang w:val="es-ES"/>
        </w:rPr>
        <w:t xml:space="preserve">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w:t>
      </w:r>
      <w:r w:rsidRPr="004F23CF">
        <w:rPr>
          <w:rFonts w:ascii="Verdana" w:eastAsia="Calibri" w:hAnsi="Verdana" w:cs="Arial"/>
          <w:lang w:val="es-ES"/>
        </w:rPr>
        <w:lastRenderedPageBreak/>
        <w:t>podrán celebrarse entre territorios indígenas, cabildos y/o autoridades tradicionales constituidos bajo lo dispuesto en el Decreto 1088 de 1993, no con otras entidades del Estado</w:t>
      </w:r>
      <w:r w:rsidRPr="004F23CF">
        <w:rPr>
          <w:rStyle w:val="Refdenotaalpie"/>
          <w:rFonts w:ascii="Verdana" w:eastAsia="Calibri" w:hAnsi="Verdana" w:cs="Arial"/>
          <w:lang w:val="es-ES"/>
        </w:rPr>
        <w:footnoteReference w:id="7"/>
      </w:r>
      <w:r w:rsidRPr="004F23CF">
        <w:rPr>
          <w:rFonts w:ascii="Verdana" w:eastAsia="Calibri" w:hAnsi="Verdana" w:cs="Arial"/>
          <w:lang w:val="es-ES"/>
        </w:rPr>
        <w:t xml:space="preserve">. </w:t>
      </w:r>
    </w:p>
    <w:p w14:paraId="7CF28C14" w14:textId="77777777" w:rsidR="00A6604F" w:rsidRPr="004F23CF" w:rsidRDefault="00A6604F" w:rsidP="00A6604F">
      <w:pPr>
        <w:spacing w:after="120" w:line="276" w:lineRule="auto"/>
        <w:ind w:firstLine="709"/>
        <w:jc w:val="both"/>
        <w:rPr>
          <w:rFonts w:ascii="Verdana" w:eastAsia="Calibri" w:hAnsi="Verdana" w:cs="Arial"/>
          <w:lang w:val="es-ES"/>
        </w:rPr>
      </w:pPr>
      <w:r w:rsidRPr="004F23CF">
        <w:rPr>
          <w:rFonts w:ascii="Verdana" w:eastAsia="Calibri" w:hAnsi="Verdana" w:cs="Arial"/>
          <w:lang w:val="es-ES"/>
        </w:rPr>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7FF4D6F8" w14:textId="77777777" w:rsidR="00A6604F" w:rsidRPr="004F23CF" w:rsidRDefault="00A6604F" w:rsidP="00A6604F">
      <w:pPr>
        <w:spacing w:after="120" w:line="276" w:lineRule="auto"/>
        <w:jc w:val="both"/>
        <w:rPr>
          <w:rFonts w:ascii="Verdana" w:eastAsia="Calibri" w:hAnsi="Verdana" w:cs="Arial"/>
          <w:lang w:val="es-ES"/>
        </w:rPr>
      </w:pPr>
      <w:r w:rsidRPr="004F23CF">
        <w:rPr>
          <w:rFonts w:ascii="Verdana" w:eastAsia="Calibri" w:hAnsi="Verdana" w:cs="Arial"/>
          <w:lang w:val="es-ES"/>
        </w:rPr>
        <w:t>  </w:t>
      </w:r>
      <w:r w:rsidRPr="004F23CF">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w:t>
      </w:r>
      <w:r w:rsidRPr="004F23CF">
        <w:rPr>
          <w:rFonts w:ascii="Verdana" w:eastAsia="Calibri" w:hAnsi="Verdana" w:cs="Arial"/>
          <w:lang w:val="es-ES"/>
        </w:rPr>
        <w:lastRenderedPageBreak/>
        <w:t>resguardos indígenas no tienen el carácter de Entidades Estatales en el marco del Estatuto General de Contratación de la Administración Pública, ni tampoco tienen capacidad para contratar a luz del artículo 6 de la Ley 80 de 1993.</w:t>
      </w:r>
    </w:p>
    <w:p w14:paraId="6EE7E419" w14:textId="77777777" w:rsidR="00A6604F" w:rsidRPr="004F23CF" w:rsidRDefault="00A6604F" w:rsidP="00A6604F">
      <w:pPr>
        <w:spacing w:after="120" w:line="276" w:lineRule="auto"/>
        <w:jc w:val="both"/>
        <w:rPr>
          <w:rFonts w:ascii="Verdana" w:eastAsia="Calibri" w:hAnsi="Verdana" w:cs="Arial"/>
          <w:lang w:val="es-ES"/>
        </w:rPr>
      </w:pPr>
      <w:r w:rsidRPr="004F23CF">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51268499" w14:textId="77777777" w:rsidR="00A6604F" w:rsidRPr="004F23CF" w:rsidRDefault="00A6604F" w:rsidP="00A6604F">
      <w:pPr>
        <w:spacing w:after="120" w:line="276" w:lineRule="auto"/>
        <w:jc w:val="both"/>
        <w:rPr>
          <w:rFonts w:ascii="Verdana" w:eastAsia="Calibri" w:hAnsi="Verdana" w:cs="Arial"/>
          <w:lang w:val="es-ES"/>
        </w:rPr>
      </w:pPr>
      <w:r w:rsidRPr="004F23CF">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4F23CF">
        <w:rPr>
          <w:rStyle w:val="Refdenotaalpie"/>
          <w:rFonts w:ascii="Verdana" w:eastAsia="Calibri" w:hAnsi="Verdana" w:cs="Arial"/>
          <w:lang w:val="es-ES"/>
        </w:rPr>
        <w:footnoteReference w:id="8"/>
      </w:r>
      <w:r w:rsidRPr="004F23CF">
        <w:rPr>
          <w:rFonts w:ascii="Verdana" w:eastAsia="Calibri" w:hAnsi="Verdana" w:cs="Arial"/>
          <w:lang w:val="es-ES"/>
        </w:rPr>
        <w:t xml:space="preserve">, prevalentemente relacionadas con la ejecución y administración de </w:t>
      </w:r>
      <w:r w:rsidRPr="004F23CF">
        <w:rPr>
          <w:rFonts w:ascii="Verdana" w:eastAsia="Calibri" w:hAnsi="Verdana" w:cs="Arial"/>
          <w:lang w:val="es-ES"/>
        </w:rPr>
        <w:lastRenderedPageBreak/>
        <w:t xml:space="preserve">recursos del Sistema General de Participaciones, por lo que no estarían facultados para ejecutar negocios jurídicos no relacionados con tales atribuciones. </w:t>
      </w:r>
    </w:p>
    <w:p w14:paraId="4DB9C29D" w14:textId="173FF475" w:rsidR="00A6604F" w:rsidRPr="004F23CF" w:rsidRDefault="00A6604F" w:rsidP="00A6604F">
      <w:pPr>
        <w:spacing w:before="120" w:after="120" w:line="276" w:lineRule="auto"/>
        <w:ind w:firstLine="709"/>
        <w:jc w:val="both"/>
        <w:rPr>
          <w:rFonts w:ascii="Verdana" w:hAnsi="Verdana" w:cs="Arial"/>
        </w:rPr>
      </w:pPr>
      <w:r w:rsidRPr="004F23CF">
        <w:rPr>
          <w:rFonts w:ascii="Verdana" w:hAnsi="Verdana" w:cs="Arial"/>
          <w:lang w:val="es-ES"/>
        </w:rPr>
        <w:t>Sumado a los anterior</w:t>
      </w:r>
      <w:r w:rsidR="00294AF1" w:rsidRPr="004F23CF">
        <w:rPr>
          <w:rFonts w:ascii="Verdana" w:hAnsi="Verdana" w:cs="Arial"/>
          <w:lang w:val="es-ES"/>
        </w:rPr>
        <w:t>,</w:t>
      </w:r>
      <w:r w:rsidRPr="004F23CF">
        <w:rPr>
          <w:rFonts w:ascii="Verdana" w:hAnsi="Verdana" w:cs="Arial"/>
          <w:lang w:val="es-ES"/>
        </w:rPr>
        <w:t xml:space="preserve">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6A6BE37D" w14:textId="77777777" w:rsidR="00A6604F" w:rsidRPr="004F23CF" w:rsidRDefault="00A6604F" w:rsidP="00A6604F">
      <w:pPr>
        <w:spacing w:before="120" w:after="120" w:line="276" w:lineRule="auto"/>
        <w:ind w:firstLine="709"/>
        <w:jc w:val="both"/>
        <w:rPr>
          <w:rFonts w:ascii="Verdana" w:hAnsi="Verdana" w:cs="Arial"/>
          <w:lang w:val="es-ES"/>
        </w:rPr>
      </w:pPr>
      <w:r w:rsidRPr="004F23CF">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4F23CF">
        <w:rPr>
          <w:rFonts w:ascii="Verdana" w:hAnsi="Verdana" w:cs="Arial"/>
          <w:i/>
          <w:iCs/>
          <w:lang w:val="es-ES"/>
        </w:rPr>
        <w:t xml:space="preserve">los recursos de la AESGPRI son públicos </w:t>
      </w:r>
      <w:r w:rsidRPr="004F23CF">
        <w:rPr>
          <w:rFonts w:ascii="Verdana" w:hAnsi="Verdana" w:cs="Arial"/>
          <w:lang w:val="es-ES"/>
        </w:rPr>
        <w:t>y tienen como propósito beneficiar a la población indígena que habita en los resguardos.</w:t>
      </w:r>
    </w:p>
    <w:p w14:paraId="4803262D" w14:textId="77777777" w:rsidR="00A6604F" w:rsidRPr="004F23CF" w:rsidRDefault="00A6604F" w:rsidP="00A6604F">
      <w:pPr>
        <w:spacing w:before="120" w:after="120" w:line="276" w:lineRule="auto"/>
        <w:ind w:firstLine="709"/>
        <w:jc w:val="both"/>
        <w:rPr>
          <w:rFonts w:ascii="Verdana" w:hAnsi="Verdana"/>
        </w:rPr>
      </w:pPr>
      <w:r w:rsidRPr="004F23CF">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4F23CF">
        <w:rPr>
          <w:rFonts w:ascii="Verdana" w:hAnsi="Verdana"/>
          <w:i/>
          <w:iCs/>
        </w:rPr>
        <w:t>antes del 31 de diciembre de cada año</w:t>
      </w:r>
      <w:r w:rsidRPr="004F23CF">
        <w:rPr>
          <w:rFonts w:ascii="Verdana" w:hAnsi="Verdana"/>
        </w:rPr>
        <w:t>, en la que se determine el uso de los recursos en el año siguiente. Copia de dicho contrato se enviará antes del 20 de enero al Ministerio del Interior.</w:t>
      </w:r>
    </w:p>
    <w:p w14:paraId="3BDC582D" w14:textId="77777777" w:rsidR="00A6604F" w:rsidRPr="004F23CF" w:rsidRDefault="00A6604F" w:rsidP="00A6604F">
      <w:pPr>
        <w:spacing w:before="120" w:after="120" w:line="276" w:lineRule="auto"/>
        <w:ind w:firstLine="709"/>
        <w:jc w:val="both"/>
        <w:rPr>
          <w:rFonts w:ascii="Verdana" w:hAnsi="Verdana"/>
        </w:rPr>
      </w:pPr>
      <w:r w:rsidRPr="004F23CF">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4F23CF">
        <w:rPr>
          <w:rFonts w:ascii="Verdana" w:hAnsi="Verdana" w:cs="Arial"/>
          <w:i/>
          <w:lang w:val="es-ES"/>
        </w:rPr>
        <w:t xml:space="preserve">. </w:t>
      </w:r>
      <w:r w:rsidRPr="004F23CF">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4F23CF">
        <w:rPr>
          <w:rFonts w:ascii="Verdana" w:hAnsi="Verdana"/>
          <w:vertAlign w:val="superscript"/>
          <w:lang w:val="es-ES"/>
        </w:rPr>
        <w:footnoteReference w:id="9"/>
      </w:r>
      <w:r w:rsidRPr="004F23CF">
        <w:rPr>
          <w:rFonts w:ascii="Verdana" w:hAnsi="Verdana" w:cs="Arial"/>
          <w:lang w:val="es-ES"/>
        </w:rPr>
        <w:t>.</w:t>
      </w:r>
    </w:p>
    <w:p w14:paraId="0F2F894C" w14:textId="77777777" w:rsidR="00A6604F" w:rsidRPr="004F23CF" w:rsidRDefault="00A6604F" w:rsidP="00A6604F">
      <w:pPr>
        <w:tabs>
          <w:tab w:val="left" w:pos="426"/>
        </w:tabs>
        <w:spacing w:after="120" w:line="276" w:lineRule="auto"/>
        <w:ind w:firstLine="709"/>
        <w:jc w:val="both"/>
        <w:rPr>
          <w:rFonts w:ascii="Verdana" w:hAnsi="Verdana" w:cs="Arial"/>
          <w:lang w:val="es-ES"/>
        </w:rPr>
      </w:pPr>
      <w:r w:rsidRPr="004F23CF">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F23CF">
        <w:rPr>
          <w:rFonts w:ascii="Verdana" w:eastAsia="Times New Roman" w:hAnsi="Verdana" w:cs="Arial"/>
          <w:vertAlign w:val="superscript"/>
          <w:lang w:val="es-ES" w:eastAsia="es-CO"/>
        </w:rPr>
        <w:footnoteReference w:id="10"/>
      </w:r>
      <w:r w:rsidRPr="004F23CF">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4F23CF">
        <w:rPr>
          <w:rFonts w:ascii="Verdana" w:hAnsi="Verdana" w:cs="Arial"/>
          <w:lang w:val="es-ES"/>
        </w:rPr>
        <w:t xml:space="preserve"> </w:t>
      </w:r>
    </w:p>
    <w:p w14:paraId="2DB2DF02" w14:textId="77777777" w:rsidR="00A6604F" w:rsidRPr="004F23CF" w:rsidRDefault="00A6604F" w:rsidP="00A6604F">
      <w:pPr>
        <w:tabs>
          <w:tab w:val="left" w:pos="426"/>
        </w:tabs>
        <w:spacing w:after="0" w:line="276" w:lineRule="auto"/>
        <w:ind w:firstLine="709"/>
        <w:jc w:val="both"/>
        <w:rPr>
          <w:rFonts w:ascii="Verdana" w:hAnsi="Verdana" w:cs="Arial"/>
          <w:lang w:val="es-ES"/>
        </w:rPr>
      </w:pPr>
      <w:r w:rsidRPr="004F23CF">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222249F" w14:textId="77777777" w:rsidR="00A6604F" w:rsidRPr="004F23CF" w:rsidRDefault="00A6604F" w:rsidP="00A6604F">
      <w:pPr>
        <w:spacing w:after="0" w:line="276" w:lineRule="auto"/>
        <w:ind w:right="709"/>
        <w:jc w:val="both"/>
        <w:rPr>
          <w:rFonts w:ascii="Verdana" w:eastAsia="Times New Roman" w:hAnsi="Verdana" w:cs="Arial"/>
          <w:lang w:val="es-ES" w:eastAsia="es-CO"/>
        </w:rPr>
      </w:pPr>
    </w:p>
    <w:p w14:paraId="32E3B9E2" w14:textId="77777777" w:rsidR="00A6604F" w:rsidRPr="004F23CF" w:rsidRDefault="00A6604F" w:rsidP="00A6604F">
      <w:pPr>
        <w:spacing w:after="0" w:line="240" w:lineRule="auto"/>
        <w:ind w:left="709" w:right="709"/>
        <w:contextualSpacing/>
        <w:jc w:val="both"/>
        <w:rPr>
          <w:rFonts w:ascii="Verdana" w:eastAsia="Times New Roman" w:hAnsi="Verdana" w:cs="Arial"/>
          <w:sz w:val="20"/>
          <w:szCs w:val="20"/>
          <w:lang w:val="es-ES" w:eastAsia="es-CO"/>
        </w:rPr>
      </w:pPr>
      <w:r w:rsidRPr="004F23CF">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655EEFF0" w14:textId="77777777" w:rsidR="00A6604F" w:rsidRPr="004F23CF" w:rsidRDefault="00A6604F" w:rsidP="00A6604F">
      <w:pPr>
        <w:spacing w:after="0" w:line="240" w:lineRule="auto"/>
        <w:ind w:left="709" w:right="709"/>
        <w:contextualSpacing/>
        <w:jc w:val="both"/>
        <w:rPr>
          <w:rFonts w:ascii="Verdana" w:eastAsia="Times New Roman" w:hAnsi="Verdana" w:cs="Arial"/>
          <w:sz w:val="20"/>
          <w:szCs w:val="20"/>
          <w:lang w:val="es-ES" w:eastAsia="es-CO"/>
        </w:rPr>
      </w:pPr>
    </w:p>
    <w:p w14:paraId="0627A60E" w14:textId="77777777" w:rsidR="00A6604F" w:rsidRPr="004F23CF" w:rsidRDefault="00A6604F" w:rsidP="00A6604F">
      <w:pPr>
        <w:spacing w:after="0" w:line="240" w:lineRule="auto"/>
        <w:ind w:left="709" w:right="709"/>
        <w:contextualSpacing/>
        <w:jc w:val="both"/>
        <w:rPr>
          <w:rFonts w:ascii="Verdana" w:eastAsia="Times New Roman" w:hAnsi="Verdana" w:cs="Arial"/>
          <w:sz w:val="20"/>
          <w:szCs w:val="20"/>
          <w:lang w:val="es-ES" w:eastAsia="es-CO"/>
        </w:rPr>
      </w:pPr>
      <w:r w:rsidRPr="004F23CF">
        <w:rPr>
          <w:rFonts w:ascii="Verdana" w:eastAsia="Times New Roman" w:hAnsi="Verdana" w:cs="Arial"/>
          <w:sz w:val="20"/>
          <w:szCs w:val="20"/>
          <w:lang w:val="es-ES" w:eastAsia="es-CO"/>
        </w:rPr>
        <w:t xml:space="preserve">[…] </w:t>
      </w:r>
    </w:p>
    <w:p w14:paraId="3A1A0EB9" w14:textId="77777777" w:rsidR="00A6604F" w:rsidRPr="004F23CF" w:rsidRDefault="00A6604F" w:rsidP="00A6604F">
      <w:pPr>
        <w:spacing w:after="0" w:line="240" w:lineRule="auto"/>
        <w:ind w:left="709" w:right="709"/>
        <w:contextualSpacing/>
        <w:jc w:val="both"/>
        <w:rPr>
          <w:rFonts w:ascii="Verdana" w:eastAsia="Times New Roman" w:hAnsi="Verdana" w:cs="Arial"/>
          <w:sz w:val="20"/>
          <w:szCs w:val="20"/>
          <w:lang w:val="es-ES" w:eastAsia="es-CO"/>
        </w:rPr>
      </w:pPr>
    </w:p>
    <w:p w14:paraId="14B3AC6C" w14:textId="77777777" w:rsidR="00A6604F" w:rsidRPr="004F23CF" w:rsidRDefault="00A6604F" w:rsidP="00A6604F">
      <w:pPr>
        <w:spacing w:after="0" w:line="240" w:lineRule="auto"/>
        <w:ind w:left="709" w:right="709"/>
        <w:contextualSpacing/>
        <w:jc w:val="both"/>
        <w:rPr>
          <w:rFonts w:ascii="Verdana" w:eastAsia="Times New Roman" w:hAnsi="Verdana" w:cs="Arial"/>
          <w:sz w:val="20"/>
          <w:szCs w:val="20"/>
          <w:lang w:val="es-ES" w:eastAsia="es-CO"/>
        </w:rPr>
      </w:pPr>
      <w:r w:rsidRPr="004F23CF">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F23CF">
        <w:rPr>
          <w:rFonts w:ascii="Verdana" w:hAnsi="Verdana" w:cs="Arial"/>
          <w:sz w:val="20"/>
          <w:szCs w:val="20"/>
          <w:vertAlign w:val="superscript"/>
          <w:lang w:val="es-ES"/>
        </w:rPr>
        <w:footnoteReference w:id="11"/>
      </w:r>
    </w:p>
    <w:p w14:paraId="4BEA5D36" w14:textId="77777777" w:rsidR="00A6604F" w:rsidRPr="004F23CF" w:rsidRDefault="00A6604F" w:rsidP="00A6604F">
      <w:pPr>
        <w:spacing w:after="0" w:line="276" w:lineRule="auto"/>
        <w:ind w:left="709" w:right="709"/>
        <w:jc w:val="both"/>
        <w:rPr>
          <w:rFonts w:ascii="Verdana" w:eastAsia="Times New Roman" w:hAnsi="Verdana" w:cs="Arial"/>
          <w:sz w:val="20"/>
          <w:szCs w:val="20"/>
          <w:lang w:val="es-ES" w:eastAsia="es-CO"/>
        </w:rPr>
      </w:pPr>
    </w:p>
    <w:p w14:paraId="7906C05F" w14:textId="77777777" w:rsidR="00A6604F" w:rsidRPr="004F23CF" w:rsidRDefault="00A6604F" w:rsidP="00A6604F">
      <w:pPr>
        <w:spacing w:after="0" w:line="276" w:lineRule="auto"/>
        <w:ind w:firstLine="709"/>
        <w:jc w:val="both"/>
        <w:rPr>
          <w:rFonts w:ascii="Verdana" w:eastAsia="Times New Roman" w:hAnsi="Verdana" w:cs="Arial"/>
          <w:lang w:val="es-ES" w:eastAsia="es-CO"/>
        </w:rPr>
      </w:pPr>
      <w:r w:rsidRPr="004F23CF">
        <w:rPr>
          <w:rFonts w:ascii="Verdana" w:eastAsia="Times New Roman" w:hAnsi="Verdana" w:cs="Arial"/>
          <w:lang w:val="es-ES" w:eastAsia="es-CO"/>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30F01F6" w14:textId="77777777" w:rsidR="00A6604F" w:rsidRPr="004F23CF" w:rsidRDefault="00A6604F" w:rsidP="00A6604F">
      <w:pPr>
        <w:spacing w:after="0" w:line="276" w:lineRule="auto"/>
        <w:ind w:firstLine="709"/>
        <w:jc w:val="both"/>
        <w:rPr>
          <w:rFonts w:ascii="Verdana" w:eastAsia="Times New Roman" w:hAnsi="Verdana" w:cs="Arial"/>
          <w:lang w:val="es-ES" w:eastAsia="es-CO"/>
        </w:rPr>
      </w:pPr>
    </w:p>
    <w:p w14:paraId="41CB012D" w14:textId="77777777" w:rsidR="00A6604F" w:rsidRPr="004F23CF" w:rsidRDefault="00A6604F" w:rsidP="00A6604F">
      <w:pPr>
        <w:spacing w:after="0" w:line="240" w:lineRule="auto"/>
        <w:ind w:left="709" w:right="709"/>
        <w:jc w:val="both"/>
        <w:rPr>
          <w:rFonts w:ascii="Verdana" w:eastAsia="Times New Roman" w:hAnsi="Verdana" w:cs="Arial"/>
          <w:sz w:val="20"/>
          <w:szCs w:val="20"/>
          <w:lang w:val="es-ES" w:eastAsia="es-CO"/>
        </w:rPr>
      </w:pPr>
      <w:r w:rsidRPr="004F23CF">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F23CF">
        <w:rPr>
          <w:rFonts w:ascii="Verdana" w:eastAsia="Times New Roman" w:hAnsi="Verdana" w:cs="Arial"/>
          <w:sz w:val="20"/>
          <w:szCs w:val="20"/>
          <w:lang w:val="es-ES" w:eastAsia="es-CO"/>
        </w:rPr>
        <w:t>legis</w:t>
      </w:r>
      <w:proofErr w:type="spellEnd"/>
      <w:r w:rsidRPr="004F23CF">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3F8E7C7" w14:textId="77777777" w:rsidR="00A6604F" w:rsidRPr="004F23CF" w:rsidRDefault="00A6604F" w:rsidP="00A6604F">
      <w:pPr>
        <w:spacing w:after="0" w:line="240" w:lineRule="auto"/>
        <w:ind w:right="709"/>
        <w:jc w:val="both"/>
        <w:rPr>
          <w:rFonts w:ascii="Verdana" w:eastAsia="Times New Roman" w:hAnsi="Verdana" w:cs="Arial"/>
          <w:lang w:val="es-ES" w:eastAsia="es-CO"/>
        </w:rPr>
      </w:pPr>
    </w:p>
    <w:p w14:paraId="1EE07B43" w14:textId="77777777" w:rsidR="00A6604F" w:rsidRPr="004F23CF" w:rsidRDefault="00A6604F" w:rsidP="00A6604F">
      <w:pPr>
        <w:spacing w:after="0" w:line="240" w:lineRule="auto"/>
        <w:ind w:left="709" w:right="709"/>
        <w:jc w:val="both"/>
        <w:rPr>
          <w:rFonts w:ascii="Verdana" w:eastAsia="Times New Roman" w:hAnsi="Verdana" w:cs="Arial"/>
          <w:sz w:val="20"/>
          <w:szCs w:val="20"/>
          <w:lang w:val="es-ES" w:eastAsia="es-CO"/>
        </w:rPr>
      </w:pPr>
      <w:r w:rsidRPr="004F23CF">
        <w:rPr>
          <w:rFonts w:ascii="Verdana" w:eastAsia="Times New Roman" w:hAnsi="Verdana" w:cs="Arial"/>
          <w:sz w:val="20"/>
          <w:szCs w:val="20"/>
          <w:lang w:val="es-ES" w:eastAsia="es-CO"/>
        </w:rPr>
        <w:t>La jurisprudencia de la Corte Constitucional</w:t>
      </w:r>
      <w:r w:rsidRPr="004F23CF">
        <w:rPr>
          <w:rFonts w:ascii="Verdana" w:eastAsia="Times New Roman" w:hAnsi="Verdana" w:cs="Arial"/>
          <w:sz w:val="20"/>
          <w:szCs w:val="20"/>
          <w:vertAlign w:val="superscript"/>
          <w:lang w:val="es-ES" w:eastAsia="es-CO"/>
        </w:rPr>
        <w:footnoteReference w:id="12"/>
      </w:r>
      <w:r w:rsidRPr="004F23CF">
        <w:rPr>
          <w:rFonts w:ascii="Verdana" w:eastAsia="Times New Roman" w:hAnsi="Verdana" w:cs="Arial"/>
          <w:sz w:val="20"/>
          <w:szCs w:val="20"/>
          <w:lang w:val="es-ES" w:eastAsia="es-CO"/>
        </w:rPr>
        <w:t> y del Consejo de Estado</w:t>
      </w:r>
      <w:r w:rsidRPr="004F23CF">
        <w:rPr>
          <w:rFonts w:ascii="Verdana" w:eastAsia="Times New Roman" w:hAnsi="Verdana" w:cs="Arial"/>
          <w:sz w:val="20"/>
          <w:szCs w:val="20"/>
          <w:vertAlign w:val="superscript"/>
          <w:lang w:val="es-ES" w:eastAsia="es-CO"/>
        </w:rPr>
        <w:footnoteReference w:id="13"/>
      </w:r>
      <w:r w:rsidRPr="004F23CF">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F23CF">
        <w:rPr>
          <w:rFonts w:ascii="Verdana" w:eastAsia="Times New Roman" w:hAnsi="Verdana" w:cs="Arial"/>
          <w:sz w:val="20"/>
          <w:szCs w:val="20"/>
          <w:vertAlign w:val="superscript"/>
          <w:lang w:val="es-ES" w:eastAsia="es-CO"/>
        </w:rPr>
        <w:footnoteReference w:id="14"/>
      </w:r>
      <w:r w:rsidRPr="004F23CF">
        <w:rPr>
          <w:rFonts w:ascii="Verdana" w:eastAsia="Times New Roman" w:hAnsi="Verdana" w:cs="Arial"/>
          <w:sz w:val="20"/>
          <w:szCs w:val="20"/>
          <w:lang w:val="es-ES" w:eastAsia="es-CO"/>
        </w:rPr>
        <w:t>.</w:t>
      </w:r>
    </w:p>
    <w:p w14:paraId="24E57522" w14:textId="77777777" w:rsidR="00A6604F" w:rsidRPr="004F23CF" w:rsidRDefault="00A6604F" w:rsidP="00A6604F">
      <w:pPr>
        <w:spacing w:after="0" w:line="276" w:lineRule="auto"/>
        <w:jc w:val="both"/>
        <w:rPr>
          <w:rFonts w:ascii="Verdana" w:hAnsi="Verdana" w:cs="Arial"/>
          <w:bCs/>
          <w:lang w:val="es-ES"/>
        </w:rPr>
      </w:pPr>
    </w:p>
    <w:p w14:paraId="11CB713F" w14:textId="77777777" w:rsidR="00A6604F" w:rsidRPr="004F23CF" w:rsidRDefault="00A6604F" w:rsidP="00A6604F">
      <w:pPr>
        <w:spacing w:after="120" w:line="276" w:lineRule="auto"/>
        <w:ind w:firstLine="709"/>
        <w:jc w:val="both"/>
        <w:rPr>
          <w:rFonts w:ascii="Verdana" w:eastAsia="Arial" w:hAnsi="Verdana" w:cs="Arial"/>
          <w:lang w:val="es-ES" w:eastAsia="es-ES" w:bidi="es-ES"/>
        </w:rPr>
      </w:pPr>
      <w:r w:rsidRPr="004F23CF">
        <w:rPr>
          <w:rFonts w:ascii="Verdana" w:eastAsia="Times New Roman" w:hAnsi="Verdana" w:cs="Arial"/>
          <w:lang w:val="es-ES" w:eastAsia="es-CO"/>
        </w:rPr>
        <w:lastRenderedPageBreak/>
        <w:t>De</w:t>
      </w:r>
      <w:r w:rsidRPr="004F23CF">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44C433D6" w14:textId="77777777" w:rsidR="00A6604F" w:rsidRPr="004F23CF" w:rsidRDefault="00A6604F" w:rsidP="00A6604F">
      <w:pPr>
        <w:spacing w:after="120" w:line="276" w:lineRule="auto"/>
        <w:ind w:firstLine="709"/>
        <w:jc w:val="both"/>
        <w:rPr>
          <w:rFonts w:ascii="Verdana" w:eastAsia="Arial" w:hAnsi="Verdana" w:cs="Arial"/>
          <w:lang w:val="es-ES" w:eastAsia="es-ES" w:bidi="es-ES"/>
        </w:rPr>
      </w:pPr>
      <w:r w:rsidRPr="004F23CF">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36056A31" w14:textId="77777777" w:rsidR="00A6604F" w:rsidRPr="004F23CF" w:rsidRDefault="00A6604F" w:rsidP="00A6604F">
      <w:pPr>
        <w:spacing w:after="120" w:line="276" w:lineRule="auto"/>
        <w:ind w:firstLine="708"/>
        <w:jc w:val="both"/>
        <w:rPr>
          <w:rFonts w:ascii="Verdana" w:hAnsi="Verdana" w:cs="Arial"/>
          <w:lang w:val="es-ES"/>
        </w:rPr>
      </w:pPr>
      <w:r w:rsidRPr="004F23CF">
        <w:rPr>
          <w:rFonts w:ascii="Verdana" w:hAnsi="Verdana" w:cs="Arial"/>
          <w:lang w:val="es-ES"/>
        </w:rPr>
        <w:t xml:space="preserve">Por un lado, el </w:t>
      </w:r>
      <w:r w:rsidRPr="004F23CF">
        <w:rPr>
          <w:rFonts w:ascii="Verdana" w:hAnsi="Verdana" w:cs="Arial"/>
          <w:i/>
          <w:iCs/>
          <w:lang w:val="es-ES"/>
        </w:rPr>
        <w:t xml:space="preserve">artículo 33 </w:t>
      </w:r>
      <w:r w:rsidRPr="004F23CF">
        <w:rPr>
          <w:rFonts w:ascii="Verdana" w:hAnsi="Verdana" w:cs="Arial"/>
          <w:lang w:val="es-ES"/>
        </w:rPr>
        <w:t xml:space="preserve">de la Ley 996 de 2005 prohíbe “[…] la contratación directa por parte de </w:t>
      </w:r>
      <w:r w:rsidRPr="004F23CF">
        <w:rPr>
          <w:rFonts w:ascii="Verdana" w:hAnsi="Verdana" w:cs="Arial"/>
          <w:i/>
          <w:iCs/>
          <w:lang w:val="es-ES"/>
        </w:rPr>
        <w:t>todos los entes del Estado</w:t>
      </w:r>
      <w:r w:rsidRPr="004F23CF">
        <w:rPr>
          <w:rFonts w:ascii="Verdana" w:hAnsi="Verdana" w:cs="Arial"/>
          <w:lang w:val="es-ES"/>
        </w:rPr>
        <w:t xml:space="preserve">” durante los cuatro (4) meses anteriores a las </w:t>
      </w:r>
      <w:r w:rsidRPr="004F23CF">
        <w:rPr>
          <w:rFonts w:ascii="Verdana" w:hAnsi="Verdana" w:cs="Arial"/>
          <w:i/>
          <w:iCs/>
          <w:lang w:val="es-ES"/>
        </w:rPr>
        <w:t>elecciones presidenciales</w:t>
      </w:r>
      <w:r w:rsidRPr="004F23CF">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F23CF">
        <w:rPr>
          <w:rFonts w:ascii="Verdana" w:hAnsi="Verdana" w:cs="Arial"/>
          <w:vertAlign w:val="superscript"/>
          <w:lang w:val="es-ES"/>
        </w:rPr>
        <w:footnoteReference w:id="15"/>
      </w:r>
      <w:r w:rsidRPr="004F23CF">
        <w:rPr>
          <w:rFonts w:ascii="Verdana" w:hAnsi="Verdana" w:cs="Arial"/>
          <w:lang w:val="es-ES"/>
        </w:rPr>
        <w:t>.</w:t>
      </w:r>
    </w:p>
    <w:p w14:paraId="08C79E4A" w14:textId="77777777" w:rsidR="00A6604F" w:rsidRPr="004F23CF" w:rsidRDefault="00A6604F" w:rsidP="00A6604F">
      <w:pPr>
        <w:widowControl w:val="0"/>
        <w:autoSpaceDE w:val="0"/>
        <w:autoSpaceDN w:val="0"/>
        <w:spacing w:after="120" w:line="276" w:lineRule="auto"/>
        <w:ind w:right="113" w:firstLine="709"/>
        <w:jc w:val="both"/>
        <w:rPr>
          <w:rFonts w:ascii="Verdana" w:eastAsia="Arial" w:hAnsi="Verdana" w:cs="Arial"/>
          <w:lang w:val="es-ES" w:eastAsia="es-ES" w:bidi="es-ES"/>
        </w:rPr>
      </w:pPr>
      <w:r w:rsidRPr="004F23CF">
        <w:rPr>
          <w:rFonts w:ascii="Verdana" w:hAnsi="Verdana" w:cs="Arial"/>
          <w:lang w:val="es-ES"/>
        </w:rPr>
        <w:t xml:space="preserve">Por otro lado, </w:t>
      </w:r>
      <w:r w:rsidRPr="004F23CF">
        <w:rPr>
          <w:rFonts w:ascii="Verdana" w:hAnsi="Verdana" w:cs="Arial"/>
          <w:i/>
          <w:iCs/>
          <w:lang w:val="es-ES"/>
        </w:rPr>
        <w:t xml:space="preserve">el parágrafo del artículo 38 </w:t>
      </w:r>
      <w:r w:rsidRPr="004F23CF">
        <w:rPr>
          <w:rFonts w:ascii="Verdana" w:hAnsi="Verdana" w:cs="Arial"/>
          <w:lang w:val="es-ES"/>
        </w:rPr>
        <w:t xml:space="preserve">de la Ley 996 de 2005 prevé una restricción, aplicable respecto de </w:t>
      </w:r>
      <w:r w:rsidRPr="004F23CF">
        <w:rPr>
          <w:rFonts w:ascii="Verdana" w:hAnsi="Verdana" w:cs="Arial"/>
          <w:i/>
          <w:iCs/>
          <w:lang w:val="es-ES"/>
        </w:rPr>
        <w:t>cualquier tipo de contienda electoral</w:t>
      </w:r>
      <w:r w:rsidRPr="004F23CF">
        <w:rPr>
          <w:rFonts w:ascii="Verdana"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4F23CF">
        <w:rPr>
          <w:rFonts w:ascii="Verdana" w:hAnsi="Verdana" w:cs="Arial"/>
          <w:lang w:val="es-ES"/>
        </w:rPr>
        <w:lastRenderedPageBreak/>
        <w:t>proselitista”</w:t>
      </w:r>
      <w:r w:rsidRPr="004F23CF">
        <w:rPr>
          <w:rFonts w:ascii="Verdana" w:hAnsi="Verdana" w:cs="Arial"/>
          <w:vertAlign w:val="superscript"/>
          <w:lang w:val="es-ES"/>
        </w:rPr>
        <w:footnoteReference w:id="16"/>
      </w:r>
      <w:r w:rsidRPr="004F23CF">
        <w:rPr>
          <w:rFonts w:ascii="Verdana" w:hAnsi="Verdana" w:cs="Arial"/>
          <w:lang w:val="es-ES"/>
        </w:rPr>
        <w:t>.</w:t>
      </w:r>
      <w:r w:rsidRPr="004F23CF">
        <w:rPr>
          <w:rFonts w:ascii="Verdana" w:eastAsia="Arial" w:hAnsi="Verdana" w:cs="Arial"/>
          <w:lang w:val="es-ES" w:eastAsia="es-ES" w:bidi="es-ES"/>
        </w:rPr>
        <w:t xml:space="preserve"> </w:t>
      </w:r>
    </w:p>
    <w:p w14:paraId="6D10311B" w14:textId="77777777" w:rsidR="00A6604F" w:rsidRPr="004F23CF" w:rsidRDefault="00A6604F" w:rsidP="00A6604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F23CF">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138C9CD" w14:textId="77777777" w:rsidR="00A6604F" w:rsidRPr="004F23CF" w:rsidRDefault="00A6604F" w:rsidP="00A6604F">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AA29404" w14:textId="77777777" w:rsidR="00A6604F" w:rsidRPr="004F23CF" w:rsidRDefault="00A6604F" w:rsidP="00A6604F">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F23CF">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4F23CF">
        <w:rPr>
          <w:rFonts w:ascii="Verdana" w:eastAsia="Arial" w:hAnsi="Verdana" w:cs="Arial"/>
          <w:sz w:val="20"/>
          <w:szCs w:val="20"/>
          <w:vertAlign w:val="superscript"/>
          <w:lang w:val="es-ES" w:eastAsia="es-ES" w:bidi="es-ES"/>
        </w:rPr>
        <w:footnoteReference w:id="17"/>
      </w:r>
    </w:p>
    <w:p w14:paraId="6A152F6C" w14:textId="77777777" w:rsidR="00A6604F" w:rsidRPr="004F23CF" w:rsidRDefault="00A6604F" w:rsidP="00A6604F">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49C9377F" w14:textId="77777777" w:rsidR="00A6604F" w:rsidRPr="004F23CF" w:rsidRDefault="00A6604F" w:rsidP="00A6604F">
      <w:pPr>
        <w:spacing w:after="120" w:line="276" w:lineRule="auto"/>
        <w:ind w:firstLine="709"/>
        <w:jc w:val="both"/>
        <w:rPr>
          <w:rFonts w:ascii="Verdana" w:eastAsia="Arial" w:hAnsi="Verdana" w:cs="Arial"/>
          <w:lang w:val="es-ES" w:eastAsia="es-ES" w:bidi="es-ES"/>
        </w:rPr>
      </w:pPr>
      <w:r w:rsidRPr="004F23CF">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4F23CF">
        <w:rPr>
          <w:rFonts w:ascii="Verdana" w:eastAsia="Arial" w:hAnsi="Verdana" w:cs="Arial"/>
          <w:i/>
          <w:lang w:val="es-ES" w:eastAsia="es-ES" w:bidi="es-ES"/>
        </w:rPr>
        <w:t>En primer lugar</w:t>
      </w:r>
      <w:r w:rsidRPr="004F23CF">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w:t>
      </w:r>
      <w:r w:rsidRPr="004F23CF">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4F23CF">
        <w:rPr>
          <w:rFonts w:ascii="Verdana" w:eastAsia="Arial" w:hAnsi="Verdana" w:cs="Arial"/>
          <w:i/>
          <w:lang w:val="es-ES" w:eastAsia="es-ES" w:bidi="es-ES"/>
        </w:rPr>
        <w:t>En segundo lugar</w:t>
      </w:r>
      <w:r w:rsidRPr="004F23CF">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762E73E" w14:textId="77777777" w:rsidR="00A6604F" w:rsidRPr="004F23CF" w:rsidRDefault="00A6604F" w:rsidP="00A6604F">
      <w:pPr>
        <w:spacing w:after="120" w:line="276" w:lineRule="auto"/>
        <w:ind w:firstLine="709"/>
        <w:jc w:val="both"/>
        <w:rPr>
          <w:rFonts w:ascii="Verdana" w:eastAsia="Arial" w:hAnsi="Verdana" w:cs="Arial"/>
          <w:lang w:val="es-ES" w:eastAsia="es-ES" w:bidi="es-ES"/>
        </w:rPr>
      </w:pPr>
      <w:r w:rsidRPr="004F23CF">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384E02C6" w14:textId="77777777" w:rsidR="00A6604F" w:rsidRPr="004F23CF" w:rsidRDefault="00A6604F" w:rsidP="00A6604F">
      <w:pPr>
        <w:spacing w:after="120" w:line="276" w:lineRule="auto"/>
        <w:ind w:firstLine="709"/>
        <w:jc w:val="both"/>
        <w:rPr>
          <w:rFonts w:ascii="Verdana" w:eastAsia="Arial" w:hAnsi="Verdana" w:cs="Arial"/>
          <w:lang w:val="es-ES" w:eastAsia="es-ES" w:bidi="es-ES"/>
        </w:rPr>
      </w:pPr>
      <w:r w:rsidRPr="004F23CF">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3CD4A30" w14:textId="77777777" w:rsidR="00A6604F" w:rsidRPr="004F23CF" w:rsidRDefault="00A6604F" w:rsidP="00A6604F">
      <w:pPr>
        <w:spacing w:after="120" w:line="276" w:lineRule="auto"/>
        <w:ind w:firstLine="709"/>
        <w:jc w:val="both"/>
        <w:rPr>
          <w:rFonts w:ascii="Verdana" w:hAnsi="Verdana" w:cs="Arial"/>
          <w:lang w:val="es-ES"/>
        </w:rPr>
      </w:pPr>
      <w:r w:rsidRPr="004F23CF">
        <w:rPr>
          <w:rFonts w:ascii="Verdana" w:hAnsi="Verdana" w:cs="Arial"/>
          <w:lang w:val="es-ES"/>
        </w:rPr>
        <w:t xml:space="preserve">Ahora bien, para proceder a dar respuesta a la consulta elevada, debe indicarse que respecto del alcance del parágrafo </w:t>
      </w:r>
      <w:r w:rsidRPr="004F23CF">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4F23CF">
        <w:rPr>
          <w:rFonts w:ascii="Verdana" w:hAnsi="Verdana" w:cs="Arial"/>
          <w:i/>
          <w:iCs/>
        </w:rPr>
        <w:lastRenderedPageBreak/>
        <w:t>convenios interadministrativos</w:t>
      </w:r>
      <w:r w:rsidRPr="004F23CF">
        <w:rPr>
          <w:rFonts w:ascii="Verdana" w:hAnsi="Verdana" w:cs="Arial"/>
        </w:rPr>
        <w:t xml:space="preserve"> </w:t>
      </w:r>
      <w:r w:rsidRPr="004F23CF">
        <w:rPr>
          <w:rFonts w:ascii="Verdana" w:hAnsi="Verdana" w:cs="Arial"/>
          <w:i/>
          <w:iCs/>
        </w:rPr>
        <w:t>para la ejecución de recursos públicos</w:t>
      </w:r>
      <w:r w:rsidRPr="004F23CF">
        <w:rPr>
          <w:rFonts w:ascii="Verdana" w:hAnsi="Verdana" w:cs="Arial"/>
        </w:rPr>
        <w:t>”.</w:t>
      </w:r>
      <w:r w:rsidRPr="004F23CF">
        <w:rPr>
          <w:rFonts w:ascii="Verdana" w:eastAsia="Times New Roman" w:hAnsi="Verdana" w:cs="Arial"/>
          <w:lang w:val="es-MX" w:eastAsia="x-none"/>
        </w:rPr>
        <w:t xml:space="preserve"> [Énfasis fuera del texto original]</w:t>
      </w:r>
    </w:p>
    <w:p w14:paraId="15A3C844" w14:textId="77777777" w:rsidR="00A6604F" w:rsidRPr="004F23CF" w:rsidRDefault="00A6604F" w:rsidP="00A6604F">
      <w:pPr>
        <w:spacing w:after="120" w:line="276" w:lineRule="auto"/>
        <w:ind w:firstLine="709"/>
        <w:jc w:val="both"/>
        <w:rPr>
          <w:rFonts w:ascii="Verdana" w:hAnsi="Verdana" w:cs="Arial"/>
          <w:lang w:eastAsia="es-ES"/>
        </w:rPr>
      </w:pPr>
      <w:r w:rsidRPr="004F23CF">
        <w:rPr>
          <w:rFonts w:ascii="Verdana" w:eastAsia="Times New Roman" w:hAnsi="Verdana" w:cs="Arial"/>
          <w:lang w:val="es-ES" w:eastAsia="es-ES"/>
        </w:rPr>
        <w:t xml:space="preserve">Para tales efectos, debe precisarse que </w:t>
      </w:r>
      <w:r w:rsidRPr="004F23CF">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4F23CF">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4F23CF">
        <w:rPr>
          <w:rFonts w:ascii="Verdana" w:hAnsi="Verdana" w:cs="Arial"/>
          <w:vertAlign w:val="superscript"/>
          <w:lang w:eastAsia="es-ES"/>
        </w:rPr>
        <w:footnoteReference w:id="18"/>
      </w:r>
      <w:r w:rsidRPr="004F23CF">
        <w:rPr>
          <w:rFonts w:ascii="Verdana" w:hAnsi="Verdana" w:cs="Arial"/>
          <w:lang w:eastAsia="es-ES"/>
        </w:rPr>
        <w:t>.</w:t>
      </w:r>
    </w:p>
    <w:p w14:paraId="47468E5A" w14:textId="77777777" w:rsidR="00A6604F" w:rsidRPr="004F23CF" w:rsidRDefault="00A6604F" w:rsidP="00A6604F">
      <w:pPr>
        <w:spacing w:after="120" w:line="276" w:lineRule="auto"/>
        <w:ind w:firstLine="709"/>
        <w:jc w:val="both"/>
        <w:rPr>
          <w:rFonts w:ascii="Verdana" w:hAnsi="Verdana" w:cs="Arial"/>
          <w:color w:val="000000" w:themeColor="text1"/>
          <w:lang w:val="es-ES_tradnl"/>
        </w:rPr>
      </w:pPr>
      <w:r w:rsidRPr="004F23CF">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8CFEEA1" w14:textId="77777777" w:rsidR="00A6604F" w:rsidRPr="004F23CF" w:rsidRDefault="00A6604F" w:rsidP="00A6604F">
      <w:pPr>
        <w:spacing w:before="120" w:after="0" w:line="276" w:lineRule="auto"/>
        <w:ind w:firstLine="708"/>
        <w:jc w:val="both"/>
        <w:rPr>
          <w:rFonts w:ascii="Verdana" w:hAnsi="Verdana" w:cs="Arial"/>
          <w:lang w:val="es-ES_tradnl"/>
        </w:rPr>
      </w:pPr>
      <w:r w:rsidRPr="004F23CF">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4F23CF">
        <w:rPr>
          <w:rFonts w:ascii="Verdana" w:hAnsi="Verdana" w:cs="Arial"/>
          <w:vertAlign w:val="superscript"/>
          <w:lang w:val="es-ES"/>
        </w:rPr>
        <w:footnoteReference w:id="19"/>
      </w:r>
      <w:r w:rsidRPr="004F23CF">
        <w:rPr>
          <w:rFonts w:ascii="Verdana" w:hAnsi="Verdana" w:cs="Arial"/>
          <w:lang w:val="es-ES"/>
        </w:rPr>
        <w:t>. Nótese que, en este caso, lo que cambia es la modalidad de selección y no la naturaleza de contrato interadministrativo.</w:t>
      </w:r>
    </w:p>
    <w:p w14:paraId="5C0291D2" w14:textId="77777777" w:rsidR="00A6604F" w:rsidRPr="004F23CF" w:rsidRDefault="00A6604F" w:rsidP="00A6604F">
      <w:pPr>
        <w:spacing w:before="120" w:after="0" w:line="276" w:lineRule="auto"/>
        <w:ind w:firstLine="708"/>
        <w:jc w:val="both"/>
        <w:rPr>
          <w:rFonts w:ascii="Verdana" w:hAnsi="Verdana" w:cs="Arial"/>
          <w:lang w:val="es-ES_tradnl"/>
        </w:rPr>
      </w:pPr>
      <w:r w:rsidRPr="004F23CF">
        <w:rPr>
          <w:rFonts w:ascii="Verdana" w:hAnsi="Verdana" w:cs="Arial"/>
          <w:lang w:val="es-ES"/>
        </w:rPr>
        <w:t xml:space="preserve">Además, es necesario tener en cuenta que para que un contrato o convenio interadministrativo exista debe cumplir con los siguientes elementos: </w:t>
      </w:r>
      <w:r w:rsidRPr="004F23CF">
        <w:rPr>
          <w:rFonts w:ascii="Verdana" w:hAnsi="Verdana" w:cs="Arial"/>
          <w:lang w:val="es-ES"/>
        </w:rPr>
        <w:lastRenderedPageBreak/>
        <w:t>acuerdo sobre el objeto y la contraprestación y que conste por escrito</w:t>
      </w:r>
      <w:r w:rsidRPr="004F23CF">
        <w:rPr>
          <w:rFonts w:ascii="Verdana" w:hAnsi="Verdana" w:cs="Arial"/>
          <w:vertAlign w:val="superscript"/>
          <w:lang w:val="es-ES"/>
        </w:rPr>
        <w:footnoteReference w:id="20"/>
      </w:r>
      <w:r w:rsidRPr="004F23CF">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9A0FE87" w14:textId="77777777" w:rsidR="00A6604F" w:rsidRPr="004F23CF" w:rsidRDefault="00A6604F" w:rsidP="00A6604F">
      <w:pPr>
        <w:spacing w:before="120" w:after="0" w:line="276" w:lineRule="auto"/>
        <w:ind w:firstLine="708"/>
        <w:jc w:val="both"/>
        <w:rPr>
          <w:rFonts w:ascii="Verdana" w:hAnsi="Verdana"/>
          <w:sz w:val="24"/>
          <w:szCs w:val="24"/>
          <w:lang w:eastAsia="es-CO"/>
        </w:rPr>
      </w:pPr>
      <w:r w:rsidRPr="004F23CF">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4F23CF">
        <w:rPr>
          <w:rFonts w:ascii="Verdana" w:hAnsi="Verdana" w:cs="Arial"/>
          <w:vertAlign w:val="superscript"/>
          <w:lang w:val="es-ES"/>
        </w:rPr>
        <w:footnoteReference w:id="21"/>
      </w:r>
      <w:r w:rsidRPr="004F23CF">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4F23CF">
        <w:rPr>
          <w:rFonts w:ascii="Verdana" w:hAnsi="Verdana"/>
          <w:sz w:val="24"/>
          <w:szCs w:val="24"/>
          <w:lang w:eastAsia="es-CO"/>
        </w:rPr>
        <w:t>.</w:t>
      </w:r>
    </w:p>
    <w:p w14:paraId="605167B1" w14:textId="77777777" w:rsidR="00A6604F" w:rsidRPr="004F23CF" w:rsidRDefault="00A6604F" w:rsidP="00A6604F">
      <w:pPr>
        <w:spacing w:before="120" w:after="0" w:line="276" w:lineRule="auto"/>
        <w:ind w:firstLine="708"/>
        <w:jc w:val="both"/>
        <w:rPr>
          <w:rFonts w:ascii="Verdana" w:eastAsia="Times New Roman" w:hAnsi="Verdana" w:cs="Arial"/>
          <w:lang w:val="es-MX" w:eastAsia="es-CO"/>
        </w:rPr>
      </w:pPr>
      <w:r w:rsidRPr="004F23CF">
        <w:rPr>
          <w:rFonts w:ascii="Verdana" w:eastAsia="Arial" w:hAnsi="Verdana" w:cs="Arial"/>
          <w:lang w:val="es-MX" w:eastAsia="es-ES" w:bidi="es-ES"/>
        </w:rPr>
        <w:t>De esta manera, se</w:t>
      </w:r>
      <w:r w:rsidRPr="004F23CF">
        <w:rPr>
          <w:rFonts w:ascii="Verdana" w:eastAsia="Times New Roman" w:hAnsi="Verdana" w:cs="Arial"/>
          <w:lang w:eastAsia="es-CO"/>
        </w:rPr>
        <w:t xml:space="preserve"> observa entonces que </w:t>
      </w:r>
      <w:r w:rsidRPr="004F23CF">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4F23CF">
        <w:rPr>
          <w:rFonts w:ascii="Verdana" w:eastAsia="Times New Roman" w:hAnsi="Verdana" w:cs="Arial"/>
          <w:i/>
          <w:iCs/>
          <w:lang w:val="es-MX" w:eastAsia="es-CO"/>
        </w:rPr>
        <w:t>convenios interadministrativos</w:t>
      </w:r>
      <w:r w:rsidRPr="004F23CF">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F23CF">
        <w:rPr>
          <w:rFonts w:ascii="Verdana" w:eastAsia="Times New Roman" w:hAnsi="Verdana" w:cs="Arial"/>
          <w:i/>
          <w:lang w:val="es-MX" w:eastAsia="es-CO"/>
        </w:rPr>
        <w:t>ibidem</w:t>
      </w:r>
      <w:r w:rsidRPr="004F23CF">
        <w:rPr>
          <w:rFonts w:ascii="Verdana" w:eastAsia="Times New Roman" w:hAnsi="Verdana" w:cs="Arial"/>
          <w:lang w:val="es-MX" w:eastAsia="es-CO"/>
        </w:rPr>
        <w:t xml:space="preserve">, no podrá celebrar tales </w:t>
      </w:r>
      <w:r w:rsidRPr="004F23CF">
        <w:rPr>
          <w:rFonts w:ascii="Verdana" w:eastAsia="Times New Roman" w:hAnsi="Verdana" w:cs="Arial"/>
          <w:i/>
          <w:iCs/>
          <w:lang w:val="es-MX" w:eastAsia="es-CO"/>
        </w:rPr>
        <w:t>convenios</w:t>
      </w:r>
      <w:r w:rsidRPr="004F23CF">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E03EBA9" w14:textId="77777777" w:rsidR="00A6604F" w:rsidRPr="004F23CF" w:rsidRDefault="00A6604F" w:rsidP="00A6604F">
      <w:pPr>
        <w:spacing w:before="120" w:after="0" w:line="276" w:lineRule="auto"/>
        <w:ind w:firstLine="708"/>
        <w:jc w:val="both"/>
        <w:rPr>
          <w:rFonts w:ascii="Verdana" w:eastAsia="Times New Roman" w:hAnsi="Verdana" w:cs="Arial"/>
          <w:lang w:eastAsia="es-CO"/>
        </w:rPr>
      </w:pPr>
      <w:r w:rsidRPr="004F23CF">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4F23CF">
        <w:rPr>
          <w:rFonts w:ascii="Verdana" w:eastAsia="Times New Roman" w:hAnsi="Verdana" w:cs="Arial"/>
          <w:lang w:val="es-MX" w:eastAsia="es-CO"/>
        </w:rPr>
        <w:t>ii</w:t>
      </w:r>
      <w:proofErr w:type="spellEnd"/>
      <w:r w:rsidRPr="004F23CF">
        <w:rPr>
          <w:rFonts w:ascii="Verdana" w:eastAsia="Times New Roman" w:hAnsi="Verdana" w:cs="Arial"/>
          <w:lang w:val="es-MX" w:eastAsia="es-CO"/>
        </w:rPr>
        <w:t xml:space="preserve">) y </w:t>
      </w:r>
      <w:proofErr w:type="spellStart"/>
      <w:r w:rsidRPr="004F23CF">
        <w:rPr>
          <w:rFonts w:ascii="Verdana" w:eastAsia="Times New Roman" w:hAnsi="Verdana" w:cs="Arial"/>
          <w:lang w:val="es-MX" w:eastAsia="es-CO"/>
        </w:rPr>
        <w:t>iv</w:t>
      </w:r>
      <w:proofErr w:type="spellEnd"/>
      <w:r w:rsidRPr="004F23CF">
        <w:rPr>
          <w:rFonts w:ascii="Verdana" w:eastAsia="Times New Roman" w:hAnsi="Verdana" w:cs="Arial"/>
          <w:lang w:val="es-MX" w:eastAsia="es-CO"/>
        </w:rPr>
        <w:t>) del numeral 2</w:t>
      </w:r>
      <w:r w:rsidRPr="004F23CF">
        <w:rPr>
          <w:rFonts w:ascii="Verdana" w:eastAsia="Times New Roman" w:hAnsi="Verdana" w:cs="Arial"/>
          <w:lang w:eastAsia="es-CO"/>
        </w:rPr>
        <w:t>,</w:t>
      </w:r>
      <w:r w:rsidRPr="004F23CF">
        <w:rPr>
          <w:rFonts w:ascii="Verdana" w:eastAsia="Times New Roman" w:hAnsi="Verdana" w:cs="Arial"/>
          <w:lang w:val="es-MX" w:eastAsia="es-CO"/>
        </w:rPr>
        <w:t xml:space="preserve"> indica que el </w:t>
      </w:r>
      <w:r w:rsidRPr="004F23CF">
        <w:rPr>
          <w:rFonts w:ascii="Verdana" w:eastAsia="Times New Roman" w:hAnsi="Verdana" w:cs="Arial"/>
          <w:lang w:eastAsia="es-CO"/>
        </w:rPr>
        <w:t xml:space="preserve">parágrafo del artículo 38 de la Ley 996 de 2005 cobija expresamente a los </w:t>
      </w:r>
      <w:r w:rsidRPr="004F23CF">
        <w:rPr>
          <w:rFonts w:ascii="Verdana" w:eastAsia="Times New Roman" w:hAnsi="Verdana" w:cs="Arial"/>
          <w:i/>
          <w:iCs/>
          <w:lang w:eastAsia="es-CO"/>
        </w:rPr>
        <w:t>convenios interadministrativos</w:t>
      </w:r>
      <w:r w:rsidRPr="004F23CF">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w:t>
      </w:r>
      <w:r w:rsidRPr="004F23CF">
        <w:rPr>
          <w:rFonts w:ascii="Verdana" w:eastAsia="Times New Roman" w:hAnsi="Verdana" w:cs="Arial"/>
          <w:lang w:eastAsia="es-CO"/>
        </w:rPr>
        <w:lastRenderedPageBreak/>
        <w:t xml:space="preserve">restricción referida a la celebración de convenios interadministrativos aplicará a los sujetos allí señalados, </w:t>
      </w:r>
      <w:r w:rsidRPr="004F23CF">
        <w:rPr>
          <w:rFonts w:ascii="Verdana" w:eastAsia="Times New Roman" w:hAnsi="Verdana" w:cs="Arial"/>
          <w:i/>
          <w:iCs/>
          <w:lang w:eastAsia="es-CO"/>
        </w:rPr>
        <w:t>“aunque se configure alguno de los supuestos de excepción que señaló el inciso final del artículo 33”.</w:t>
      </w:r>
      <w:r w:rsidRPr="004F23CF">
        <w:rPr>
          <w:rFonts w:ascii="Verdana" w:eastAsia="Times New Roman" w:hAnsi="Verdana" w:cs="Arial"/>
          <w:lang w:eastAsia="es-CO"/>
        </w:rPr>
        <w:t xml:space="preserve"> </w:t>
      </w:r>
    </w:p>
    <w:p w14:paraId="67747D9F" w14:textId="77777777" w:rsidR="00A6604F" w:rsidRPr="004F23CF" w:rsidRDefault="00A6604F" w:rsidP="00A6604F">
      <w:pPr>
        <w:spacing w:before="120" w:after="0" w:line="276" w:lineRule="auto"/>
        <w:ind w:firstLine="708"/>
        <w:jc w:val="both"/>
        <w:rPr>
          <w:rFonts w:ascii="Verdana" w:eastAsia="Times New Roman" w:hAnsi="Verdana" w:cs="Arial"/>
          <w:lang w:val="es-MX" w:eastAsia="es-CO"/>
        </w:rPr>
      </w:pPr>
      <w:r w:rsidRPr="004F23CF">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4F23CF">
        <w:rPr>
          <w:rFonts w:ascii="Verdana" w:eastAsia="Times New Roman" w:hAnsi="Verdana" w:cs="Arial"/>
          <w:i/>
          <w:iCs/>
          <w:lang w:eastAsia="es-CO"/>
        </w:rPr>
        <w:t>convenios interadministrativos</w:t>
      </w:r>
      <w:r w:rsidRPr="004F23CF">
        <w:rPr>
          <w:rFonts w:ascii="Verdana" w:eastAsia="Times New Roman" w:hAnsi="Verdana" w:cs="Arial"/>
          <w:lang w:eastAsia="es-CO"/>
        </w:rPr>
        <w:t xml:space="preserve"> en los que se contemple la </w:t>
      </w:r>
      <w:r w:rsidRPr="004F23CF">
        <w:rPr>
          <w:rFonts w:ascii="Verdana" w:eastAsia="Times New Roman" w:hAnsi="Verdana" w:cs="Arial"/>
          <w:i/>
          <w:iCs/>
          <w:lang w:eastAsia="es-CO"/>
        </w:rPr>
        <w:t>ejecución de recursos públicos</w:t>
      </w:r>
      <w:r w:rsidRPr="004F23CF">
        <w:rPr>
          <w:rFonts w:ascii="Verdana" w:eastAsia="Times New Roman" w:hAnsi="Verdana" w:cs="Arial"/>
          <w:lang w:eastAsia="es-CO"/>
        </w:rPr>
        <w:t xml:space="preserve">. Esto significa que la prohibición no resulta aplicable a </w:t>
      </w:r>
      <w:r w:rsidRPr="004F23CF">
        <w:rPr>
          <w:rFonts w:ascii="Verdana" w:eastAsia="Times New Roman" w:hAnsi="Verdana" w:cs="Arial"/>
          <w:i/>
          <w:iCs/>
          <w:lang w:eastAsia="es-CO"/>
        </w:rPr>
        <w:t>convenios interadministrativos a título gratuito,</w:t>
      </w:r>
      <w:r w:rsidRPr="004F23CF">
        <w:rPr>
          <w:rFonts w:ascii="Verdana" w:eastAsia="Times New Roman" w:hAnsi="Verdana" w:cs="Arial"/>
          <w:lang w:eastAsia="es-CO"/>
        </w:rPr>
        <w:t xml:space="preserve"> los cuales pueden celebrarse válidamente durante la vigencia de la mencionada restricción. </w:t>
      </w:r>
    </w:p>
    <w:p w14:paraId="7B0424AF" w14:textId="77777777" w:rsidR="00A6604F" w:rsidRPr="004F23CF" w:rsidRDefault="00A6604F" w:rsidP="00A6604F">
      <w:pPr>
        <w:spacing w:before="120" w:after="0" w:line="276" w:lineRule="auto"/>
        <w:ind w:firstLine="708"/>
        <w:jc w:val="both"/>
        <w:rPr>
          <w:rFonts w:ascii="Verdana" w:eastAsia="Times New Roman" w:hAnsi="Verdana" w:cs="Arial"/>
          <w:lang w:eastAsia="es-CO"/>
        </w:rPr>
      </w:pPr>
      <w:r w:rsidRPr="004F23CF">
        <w:rPr>
          <w:rFonts w:ascii="Verdana" w:eastAsia="Times New Roman" w:hAnsi="Verdana" w:cs="Arial"/>
          <w:lang w:eastAsia="es-CO"/>
        </w:rPr>
        <w:t xml:space="preserve">De esta manera, conforme a lo dispuesto en la Circular referida, si se suscriben </w:t>
      </w:r>
      <w:r w:rsidRPr="004F23CF">
        <w:rPr>
          <w:rFonts w:ascii="Verdana" w:eastAsia="Times New Roman" w:hAnsi="Verdana" w:cs="Arial"/>
          <w:i/>
          <w:iCs/>
          <w:lang w:eastAsia="es-CO"/>
        </w:rPr>
        <w:t>convenios interadministrativos para la ejecución de recursos públicos</w:t>
      </w:r>
      <w:r w:rsidRPr="004F23CF">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4F23CF">
        <w:rPr>
          <w:rFonts w:ascii="Verdana" w:eastAsia="Times New Roman" w:hAnsi="Verdana" w:cs="Arial"/>
          <w:i/>
          <w:iCs/>
          <w:lang w:eastAsia="es-CO"/>
        </w:rPr>
        <w:t>ibidem</w:t>
      </w:r>
      <w:r w:rsidRPr="004F23CF">
        <w:rPr>
          <w:rFonts w:ascii="Verdana" w:eastAsia="Times New Roman" w:hAnsi="Verdana" w:cs="Arial"/>
          <w:lang w:eastAsia="es-CO"/>
        </w:rPr>
        <w:t>, independientemente de que se configure alguno de los supuestos de excepción que señaló el inciso final del artículo 33, es decir, que se trate de:</w:t>
      </w:r>
      <w:r w:rsidRPr="004F23CF">
        <w:rPr>
          <w:rFonts w:ascii="Verdana" w:hAnsi="Verdana" w:cs="Arial"/>
          <w:bCs/>
          <w:lang w:val="es-MX" w:eastAsia="x-none"/>
        </w:rPr>
        <w:t xml:space="preserve"> i) la defensa y seguridad del Estado; </w:t>
      </w:r>
      <w:proofErr w:type="spellStart"/>
      <w:r w:rsidRPr="004F23CF">
        <w:rPr>
          <w:rFonts w:ascii="Verdana" w:hAnsi="Verdana" w:cs="Arial"/>
          <w:bCs/>
          <w:lang w:val="es-MX" w:eastAsia="x-none"/>
        </w:rPr>
        <w:t>ii</w:t>
      </w:r>
      <w:proofErr w:type="spellEnd"/>
      <w:r w:rsidRPr="004F23CF">
        <w:rPr>
          <w:rFonts w:ascii="Verdana" w:hAnsi="Verdana" w:cs="Arial"/>
          <w:bCs/>
          <w:lang w:val="es-MX" w:eastAsia="x-none"/>
        </w:rPr>
        <w:t xml:space="preserve">) los contratos de crédito público; </w:t>
      </w:r>
      <w:proofErr w:type="spellStart"/>
      <w:r w:rsidRPr="004F23CF">
        <w:rPr>
          <w:rFonts w:ascii="Verdana" w:hAnsi="Verdana" w:cs="Arial"/>
          <w:bCs/>
          <w:lang w:val="es-MX" w:eastAsia="x-none"/>
        </w:rPr>
        <w:t>iii</w:t>
      </w:r>
      <w:proofErr w:type="spellEnd"/>
      <w:r w:rsidRPr="004F23CF">
        <w:rPr>
          <w:rFonts w:ascii="Verdana" w:hAnsi="Verdana" w:cs="Arial"/>
          <w:bCs/>
          <w:lang w:val="es-MX" w:eastAsia="x-none"/>
        </w:rPr>
        <w:t xml:space="preserve">) los requeridos para cubrir las emergencias educativas, sanitarias y desastres; </w:t>
      </w:r>
      <w:proofErr w:type="spellStart"/>
      <w:r w:rsidRPr="004F23CF">
        <w:rPr>
          <w:rFonts w:ascii="Verdana" w:hAnsi="Verdana" w:cs="Arial"/>
          <w:bCs/>
          <w:lang w:val="es-MX" w:eastAsia="x-none"/>
        </w:rPr>
        <w:t>iv</w:t>
      </w:r>
      <w:proofErr w:type="spellEnd"/>
      <w:r w:rsidRPr="004F23CF">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4F23CF">
        <w:rPr>
          <w:rFonts w:ascii="Verdana" w:hAnsi="Verdana" w:cs="Arial"/>
          <w:bCs/>
          <w:lang w:val="es-MX" w:eastAsia="es-CO"/>
        </w:rPr>
        <w:t xml:space="preserve"> </w:t>
      </w:r>
      <w:r w:rsidRPr="004F23CF">
        <w:rPr>
          <w:rFonts w:ascii="Verdana" w:eastAsia="Times New Roman" w:hAnsi="Verdana" w:cs="Arial"/>
          <w:lang w:eastAsia="es-CO"/>
        </w:rPr>
        <w:t xml:space="preserve">  </w:t>
      </w:r>
    </w:p>
    <w:p w14:paraId="69004B4D" w14:textId="77777777" w:rsidR="00A6604F" w:rsidRPr="004F23CF" w:rsidRDefault="00A6604F" w:rsidP="00A6604F">
      <w:pPr>
        <w:spacing w:before="120" w:after="0" w:line="276" w:lineRule="auto"/>
        <w:ind w:firstLine="708"/>
        <w:jc w:val="both"/>
        <w:rPr>
          <w:rFonts w:ascii="Verdana" w:eastAsia="Times New Roman" w:hAnsi="Verdana" w:cs="Arial"/>
          <w:lang w:eastAsia="es-CO"/>
        </w:rPr>
      </w:pPr>
      <w:r w:rsidRPr="004F23CF">
        <w:rPr>
          <w:rFonts w:ascii="Verdana" w:eastAsia="Times New Roman" w:hAnsi="Verdana" w:cs="Arial"/>
          <w:lang w:eastAsia="es-CO"/>
        </w:rPr>
        <w:t xml:space="preserve">En este punto, teniendo en cuenta lo señalado en el contenido de su petición, vale la pena destacar que </w:t>
      </w:r>
      <w:r w:rsidRPr="004F23CF">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4F23CF">
        <w:rPr>
          <w:rFonts w:ascii="Verdana" w:hAnsi="Verdana" w:cs="Arial"/>
        </w:rPr>
        <w:t>numeral 16.2 de la Circular Externa Única de 2022 expedida por la Agencia Nacional de Contratación Pública -Colombia Compra Eficiente-, concretamente, respecto de los siguientes apartes normativos</w:t>
      </w:r>
      <w:r w:rsidRPr="004F23CF">
        <w:rPr>
          <w:rFonts w:ascii="Verdana" w:hAnsi="Verdana" w:cs="Arial"/>
          <w:vertAlign w:val="superscript"/>
        </w:rPr>
        <w:footnoteReference w:id="22"/>
      </w:r>
      <w:r w:rsidRPr="004F23CF">
        <w:rPr>
          <w:rFonts w:ascii="Verdana" w:hAnsi="Verdana" w:cs="Arial"/>
        </w:rPr>
        <w:t xml:space="preserve">: </w:t>
      </w:r>
    </w:p>
    <w:p w14:paraId="4B55C162" w14:textId="77777777" w:rsidR="00A6604F" w:rsidRPr="004F23CF" w:rsidRDefault="00A6604F" w:rsidP="00A6604F">
      <w:pPr>
        <w:spacing w:after="0" w:line="276" w:lineRule="auto"/>
        <w:ind w:firstLine="709"/>
        <w:jc w:val="both"/>
        <w:rPr>
          <w:rFonts w:ascii="Verdana" w:hAnsi="Verdana" w:cs="Arial"/>
        </w:rPr>
      </w:pPr>
    </w:p>
    <w:p w14:paraId="33E8A278" w14:textId="77777777" w:rsidR="00A6604F" w:rsidRPr="004F23CF" w:rsidRDefault="00A6604F" w:rsidP="00A6604F">
      <w:pPr>
        <w:spacing w:after="0" w:line="240" w:lineRule="auto"/>
        <w:ind w:left="709" w:right="709"/>
        <w:jc w:val="both"/>
        <w:rPr>
          <w:rFonts w:ascii="Verdana" w:hAnsi="Verdana" w:cs="Arial"/>
          <w:sz w:val="20"/>
          <w:szCs w:val="20"/>
        </w:rPr>
      </w:pPr>
      <w:r w:rsidRPr="004F23CF">
        <w:rPr>
          <w:rFonts w:ascii="Verdana" w:hAnsi="Verdana" w:cs="Arial"/>
          <w:sz w:val="20"/>
          <w:szCs w:val="20"/>
          <w:lang w:val="es-MX"/>
        </w:rPr>
        <w:t>“i)</w:t>
      </w:r>
      <w:r w:rsidRPr="004F23CF">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w:t>
      </w:r>
      <w:r w:rsidRPr="004F23CF">
        <w:rPr>
          <w:rFonts w:ascii="Verdana" w:hAnsi="Verdana" w:cs="Arial"/>
          <w:sz w:val="20"/>
          <w:szCs w:val="20"/>
        </w:rPr>
        <w:lastRenderedPageBreak/>
        <w:t xml:space="preserve">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EADB593" w14:textId="77777777" w:rsidR="00A6604F" w:rsidRPr="004F23CF" w:rsidRDefault="00A6604F" w:rsidP="00A6604F">
      <w:pPr>
        <w:spacing w:after="0" w:line="240" w:lineRule="auto"/>
        <w:ind w:left="709" w:right="709"/>
        <w:jc w:val="both"/>
        <w:rPr>
          <w:rFonts w:ascii="Verdana" w:hAnsi="Verdana" w:cs="Arial"/>
          <w:sz w:val="20"/>
          <w:szCs w:val="20"/>
        </w:rPr>
      </w:pPr>
    </w:p>
    <w:p w14:paraId="691BBC64" w14:textId="77777777" w:rsidR="00A6604F" w:rsidRPr="004F23CF" w:rsidRDefault="00A6604F" w:rsidP="00A6604F">
      <w:pPr>
        <w:spacing w:after="0" w:line="240" w:lineRule="auto"/>
        <w:ind w:left="709" w:right="709"/>
        <w:jc w:val="both"/>
        <w:rPr>
          <w:rFonts w:ascii="Verdana" w:hAnsi="Verdana" w:cs="Arial"/>
          <w:sz w:val="20"/>
          <w:szCs w:val="20"/>
        </w:rPr>
      </w:pPr>
      <w:proofErr w:type="spellStart"/>
      <w:r w:rsidRPr="004F23CF">
        <w:rPr>
          <w:rFonts w:ascii="Verdana" w:hAnsi="Verdana" w:cs="Arial"/>
          <w:sz w:val="20"/>
          <w:szCs w:val="20"/>
        </w:rPr>
        <w:t>ii</w:t>
      </w:r>
      <w:proofErr w:type="spellEnd"/>
      <w:r w:rsidRPr="004F23CF">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817290F" w14:textId="77777777" w:rsidR="00A6604F" w:rsidRPr="004F23CF" w:rsidRDefault="00A6604F" w:rsidP="00A6604F">
      <w:pPr>
        <w:spacing w:after="0" w:line="276" w:lineRule="auto"/>
        <w:ind w:left="709" w:right="709"/>
        <w:jc w:val="both"/>
        <w:rPr>
          <w:rFonts w:ascii="Verdana" w:hAnsi="Verdana" w:cs="Arial"/>
        </w:rPr>
      </w:pPr>
    </w:p>
    <w:p w14:paraId="5B8F1165" w14:textId="77777777" w:rsidR="00A6604F" w:rsidRPr="004F23CF" w:rsidRDefault="00A6604F" w:rsidP="00A6604F">
      <w:pPr>
        <w:spacing w:after="120" w:line="276" w:lineRule="auto"/>
        <w:ind w:firstLine="709"/>
        <w:jc w:val="both"/>
        <w:rPr>
          <w:rFonts w:ascii="Verdana" w:eastAsia="Arial" w:hAnsi="Verdana" w:cs="Arial"/>
          <w:i/>
          <w:iCs/>
          <w:lang w:eastAsia="es-ES" w:bidi="es-ES"/>
        </w:rPr>
      </w:pPr>
      <w:r w:rsidRPr="004F23CF">
        <w:rPr>
          <w:rFonts w:ascii="Verdana" w:eastAsia="Arial" w:hAnsi="Verdana" w:cs="Arial"/>
          <w:lang w:val="es-MX" w:eastAsia="es-ES" w:bidi="es-ES"/>
        </w:rPr>
        <w:t xml:space="preserve">De conformidad con los argumentos de dicha providencia, se parte de la distinción entre los conceptos </w:t>
      </w:r>
      <w:r w:rsidRPr="004F23CF">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4F23CF">
        <w:rPr>
          <w:rFonts w:ascii="Verdana" w:hAnsi="Verdana"/>
          <w:sz w:val="24"/>
          <w:szCs w:val="24"/>
          <w:lang w:eastAsia="es-CO"/>
        </w:rPr>
        <w:t xml:space="preserve"> </w:t>
      </w:r>
      <w:r w:rsidRPr="004F23CF">
        <w:rPr>
          <w:rFonts w:ascii="Verdana" w:eastAsia="Arial" w:hAnsi="Verdana" w:cs="Arial"/>
          <w:lang w:eastAsia="es-ES" w:bidi="es-ES"/>
        </w:rPr>
        <w:t xml:space="preserve">En este sentido, en relación con el parágrafo del artículo 38 de la Ley 996 de 2005 concluyó que </w:t>
      </w:r>
      <w:r w:rsidRPr="004F23CF">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F23CF">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4F23CF">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A9B2D94" w14:textId="77777777" w:rsidR="00A6604F" w:rsidRPr="004F23CF" w:rsidRDefault="00A6604F" w:rsidP="00A6604F">
      <w:pPr>
        <w:spacing w:after="120" w:line="276" w:lineRule="auto"/>
        <w:ind w:firstLine="709"/>
        <w:jc w:val="both"/>
        <w:rPr>
          <w:rFonts w:ascii="Verdana" w:eastAsia="Arial" w:hAnsi="Verdana" w:cs="Arial"/>
          <w:lang w:eastAsia="es-ES" w:bidi="es-ES"/>
        </w:rPr>
      </w:pPr>
      <w:r w:rsidRPr="004F23CF">
        <w:rPr>
          <w:rFonts w:ascii="Verdana" w:eastAsia="Arial" w:hAnsi="Verdana" w:cs="Arial"/>
          <w:lang w:eastAsia="es-ES" w:bidi="es-ES"/>
        </w:rPr>
        <w:t>De igual manera, mediante auto del 6 de noviembre de 2025, el Consejo de Estado, Subsección A de la Sección Tercera, decretó</w:t>
      </w:r>
      <w:r w:rsidRPr="004F23CF">
        <w:rPr>
          <w:rFonts w:ascii="Verdana" w:eastAsia="Arial" w:hAnsi="Verdana" w:cs="Arial"/>
          <w:b/>
          <w:bCs/>
          <w:lang w:eastAsia="es-ES" w:bidi="es-ES"/>
        </w:rPr>
        <w:t xml:space="preserve"> </w:t>
      </w:r>
      <w:r w:rsidRPr="004F23CF">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4F23CF">
        <w:rPr>
          <w:rFonts w:ascii="Verdana" w:eastAsia="Arial" w:hAnsi="Verdana" w:cs="Arial"/>
          <w:vertAlign w:val="superscript"/>
          <w:lang w:eastAsia="es-ES" w:bidi="es-ES"/>
        </w:rPr>
        <w:footnoteReference w:id="23"/>
      </w:r>
      <w:r w:rsidRPr="004F23CF">
        <w:rPr>
          <w:rFonts w:ascii="Verdana" w:eastAsia="Arial" w:hAnsi="Verdana" w:cs="Arial"/>
          <w:lang w:eastAsia="es-ES" w:bidi="es-ES"/>
        </w:rPr>
        <w:t xml:space="preserve">. Para tales </w:t>
      </w:r>
      <w:r w:rsidRPr="004F23CF">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4F23CF">
        <w:rPr>
          <w:rFonts w:ascii="Verdana" w:eastAsia="Arial" w:hAnsi="Verdana" w:cs="Arial"/>
          <w:lang w:eastAsia="es-ES" w:bidi="es-ES"/>
        </w:rPr>
        <w:t>legis</w:t>
      </w:r>
      <w:proofErr w:type="spellEnd"/>
      <w:r w:rsidRPr="004F23CF">
        <w:rPr>
          <w:rFonts w:ascii="Verdana" w:eastAsia="Arial" w:hAnsi="Verdana" w:cs="Arial"/>
          <w:lang w:eastAsia="es-ES" w:bidi="es-ES"/>
        </w:rPr>
        <w:t xml:space="preserve"> o iuris y la interpretación extensiva y reiteró los argumentos sobre la diferencia entre contratos y convenios interadministrativos. </w:t>
      </w:r>
    </w:p>
    <w:p w14:paraId="4E305118" w14:textId="77777777" w:rsidR="00A6604F" w:rsidRPr="004F23CF" w:rsidRDefault="00A6604F" w:rsidP="00A6604F">
      <w:pPr>
        <w:spacing w:after="120" w:line="276" w:lineRule="auto"/>
        <w:ind w:firstLine="709"/>
        <w:jc w:val="both"/>
        <w:rPr>
          <w:rFonts w:ascii="Verdana" w:eastAsia="Times New Roman" w:hAnsi="Verdana" w:cs="Times New Roman"/>
          <w:lang w:eastAsia="es-ES"/>
        </w:rPr>
      </w:pPr>
      <w:r w:rsidRPr="004F23CF">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4F23CF">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EA3E6C1" w14:textId="77777777" w:rsidR="00A6604F" w:rsidRPr="004F23CF" w:rsidRDefault="00A6604F" w:rsidP="00A6604F">
      <w:pPr>
        <w:spacing w:after="120" w:line="276" w:lineRule="auto"/>
        <w:ind w:firstLine="709"/>
        <w:jc w:val="both"/>
        <w:rPr>
          <w:rFonts w:ascii="Verdana" w:eastAsia="Times New Roman" w:hAnsi="Verdana" w:cs="Times New Roman"/>
          <w:lang w:eastAsia="es-ES"/>
        </w:rPr>
      </w:pPr>
      <w:r w:rsidRPr="004F23CF">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4F23CF">
        <w:rPr>
          <w:rStyle w:val="Refdenotaalpie"/>
          <w:rFonts w:ascii="Verdana" w:eastAsia="Times New Roman" w:hAnsi="Verdana" w:cs="Times New Roman"/>
          <w:lang w:eastAsia="es-ES"/>
        </w:rPr>
        <w:footnoteReference w:id="24"/>
      </w:r>
      <w:r w:rsidRPr="004F23CF">
        <w:rPr>
          <w:rFonts w:ascii="Verdana" w:eastAsia="Times New Roman" w:hAnsi="Verdana" w:cs="Times New Roman"/>
          <w:lang w:eastAsia="es-ES"/>
        </w:rPr>
        <w:t xml:space="preserve">. Sobre el </w:t>
      </w:r>
      <w:r w:rsidRPr="004F23CF">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0D83634" w14:textId="77777777" w:rsidR="00A6604F" w:rsidRPr="004F23CF" w:rsidRDefault="00A6604F" w:rsidP="00A6604F">
      <w:pPr>
        <w:spacing w:after="120" w:line="276" w:lineRule="auto"/>
        <w:ind w:firstLine="709"/>
        <w:jc w:val="both"/>
        <w:rPr>
          <w:rFonts w:ascii="Verdana" w:eastAsia="Times New Roman" w:hAnsi="Verdana" w:cs="Times New Roman"/>
          <w:lang w:eastAsia="es-ES"/>
        </w:rPr>
      </w:pPr>
      <w:r w:rsidRPr="004F23CF">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61A45CA7" w14:textId="77777777" w:rsidR="00A6604F" w:rsidRPr="004F23CF" w:rsidRDefault="00A6604F" w:rsidP="00A6604F">
      <w:pPr>
        <w:spacing w:after="120" w:line="276" w:lineRule="auto"/>
        <w:ind w:firstLine="709"/>
        <w:jc w:val="both"/>
        <w:rPr>
          <w:rFonts w:ascii="Verdana" w:eastAsia="Times New Roman" w:hAnsi="Verdana" w:cs="Arial"/>
          <w:lang w:eastAsia="es-CO"/>
        </w:rPr>
      </w:pPr>
      <w:r w:rsidRPr="004F23CF">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4F23CF">
        <w:rPr>
          <w:rFonts w:ascii="Verdana" w:eastAsia="Times New Roman" w:hAnsi="Verdana" w:cs="Arial"/>
          <w:i/>
          <w:iCs/>
          <w:lang w:eastAsia="es-CO"/>
        </w:rPr>
        <w:t>contratos interadministrativos</w:t>
      </w:r>
      <w:r w:rsidRPr="004F23CF">
        <w:rPr>
          <w:rFonts w:ascii="Verdana" w:eastAsia="Times New Roman" w:hAnsi="Verdana" w:cs="Arial"/>
          <w:lang w:eastAsia="es-CO"/>
        </w:rPr>
        <w:t>, esta prohibición solo aplicaría a los convenios interadministrativos que impliquen la ejecución de recursos públicos</w:t>
      </w:r>
      <w:r w:rsidRPr="004F23CF">
        <w:rPr>
          <w:rStyle w:val="Refdenotaalpie"/>
          <w:rFonts w:ascii="Verdana" w:eastAsia="Times New Roman" w:hAnsi="Verdana" w:cs="Arial"/>
          <w:lang w:eastAsia="es-CO"/>
        </w:rPr>
        <w:footnoteReference w:id="25"/>
      </w:r>
      <w:r w:rsidRPr="004F23CF">
        <w:rPr>
          <w:rFonts w:ascii="Verdana" w:eastAsia="Times New Roman" w:hAnsi="Verdana" w:cs="Arial"/>
          <w:lang w:eastAsia="es-CO"/>
        </w:rPr>
        <w:t>.</w:t>
      </w:r>
    </w:p>
    <w:p w14:paraId="798364DB" w14:textId="77777777" w:rsidR="00A6604F" w:rsidRPr="004F23CF" w:rsidRDefault="00A6604F" w:rsidP="00A6604F">
      <w:pPr>
        <w:spacing w:after="120" w:line="276" w:lineRule="auto"/>
        <w:ind w:firstLine="708"/>
        <w:jc w:val="both"/>
        <w:rPr>
          <w:rFonts w:ascii="Verdana" w:eastAsia="Times New Roman" w:hAnsi="Verdana" w:cs="Arial"/>
          <w:lang w:eastAsia="es-CO"/>
        </w:rPr>
      </w:pPr>
      <w:r w:rsidRPr="004F23CF">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0C11EDE" w14:textId="77777777" w:rsidR="00A6604F" w:rsidRPr="004F23CF" w:rsidRDefault="00A6604F" w:rsidP="00A6604F">
      <w:pPr>
        <w:spacing w:after="0" w:line="276" w:lineRule="auto"/>
        <w:ind w:firstLine="708"/>
        <w:jc w:val="both"/>
        <w:rPr>
          <w:rFonts w:ascii="Verdana" w:hAnsi="Verdana" w:cs="Arial"/>
          <w:bCs/>
          <w:color w:val="000000" w:themeColor="text1"/>
        </w:rPr>
      </w:pPr>
      <w:r w:rsidRPr="004F23CF">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461A2D6" w14:textId="77777777" w:rsidR="002460C4" w:rsidRPr="004F23CF" w:rsidRDefault="002460C4" w:rsidP="009429F8">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70B0CE7F" w14:textId="77777777" w:rsidR="002460C4" w:rsidRPr="004F23CF" w:rsidRDefault="002460C4" w:rsidP="002460C4">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4F23CF">
        <w:rPr>
          <w:rFonts w:ascii="Verdana" w:eastAsia="Century Gothic" w:hAnsi="Verdana" w:cs="Century Gothic"/>
          <w:b/>
          <w:bCs/>
        </w:rPr>
        <w:t>Referencias normativas, jurisprudenciales y otras fuentes:</w:t>
      </w:r>
    </w:p>
    <w:p w14:paraId="49EEC769" w14:textId="77777777" w:rsidR="002460C4" w:rsidRPr="004F23CF" w:rsidRDefault="002460C4" w:rsidP="002460C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60C4" w:rsidRPr="004F23CF" w14:paraId="0C80C977" w14:textId="77777777" w:rsidTr="00CE1BCC">
        <w:trPr>
          <w:trHeight w:val="870"/>
        </w:trPr>
        <w:tc>
          <w:tcPr>
            <w:tcW w:w="8647" w:type="dxa"/>
          </w:tcPr>
          <w:p w14:paraId="1BE3B2BC" w14:textId="77777777" w:rsidR="00E73ED9" w:rsidRPr="004F23CF" w:rsidRDefault="00E73ED9" w:rsidP="00E73ED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F23CF">
              <w:rPr>
                <w:rFonts w:ascii="Verdana" w:eastAsia="Arial MT" w:hAnsi="Verdana" w:cs="Arial"/>
                <w:lang w:val="es-ES" w:eastAsia="es-ES" w:bidi="es-ES"/>
              </w:rPr>
              <w:t>Constitución Política, artículos 127, 329, 356.</w:t>
            </w:r>
          </w:p>
          <w:p w14:paraId="094CAA25" w14:textId="77777777" w:rsidR="00E73ED9" w:rsidRPr="004F23CF" w:rsidRDefault="00E73ED9" w:rsidP="00E73ED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F23CF">
              <w:rPr>
                <w:rFonts w:ascii="Verdana" w:eastAsia="Arial MT" w:hAnsi="Verdana" w:cs="Arial"/>
                <w:lang w:val="es-ES" w:eastAsia="es-ES" w:bidi="es-ES"/>
              </w:rPr>
              <w:t>Decreto 1088 de 1993.</w:t>
            </w:r>
          </w:p>
          <w:p w14:paraId="5D280ABB" w14:textId="77777777" w:rsidR="00E73ED9" w:rsidRPr="004F23CF" w:rsidRDefault="00E73ED9" w:rsidP="00E73ED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F23CF">
              <w:rPr>
                <w:rFonts w:ascii="Verdana" w:eastAsia="Arial MT" w:hAnsi="Verdana" w:cs="Arial"/>
                <w:lang w:val="es-ES" w:eastAsia="es-ES" w:bidi="es-ES"/>
              </w:rPr>
              <w:t>Decreto 1953 de 2014.</w:t>
            </w:r>
          </w:p>
          <w:p w14:paraId="64309819" w14:textId="77777777" w:rsidR="00E73ED9" w:rsidRPr="004F23CF" w:rsidRDefault="00E73ED9" w:rsidP="00E73ED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F23CF">
              <w:rPr>
                <w:rFonts w:ascii="Verdana" w:eastAsia="Arial MT" w:hAnsi="Verdana" w:cs="Arial"/>
                <w:lang w:val="es-ES" w:eastAsia="es-ES" w:bidi="es-ES"/>
              </w:rPr>
              <w:t>Ley 80 de 1993, artículo 2.</w:t>
            </w:r>
          </w:p>
          <w:p w14:paraId="3747F410" w14:textId="77777777" w:rsidR="00E73ED9" w:rsidRPr="004F23CF" w:rsidRDefault="00E73ED9" w:rsidP="00E73ED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F23CF">
              <w:rPr>
                <w:rFonts w:ascii="Verdana" w:eastAsia="Arial MT" w:hAnsi="Verdana" w:cs="Arial"/>
                <w:lang w:val="es-ES" w:eastAsia="es-ES" w:bidi="es-ES"/>
              </w:rPr>
              <w:t>Ley 715 de 2001.</w:t>
            </w:r>
          </w:p>
          <w:p w14:paraId="5E6AE2C0" w14:textId="77777777" w:rsidR="00E73ED9" w:rsidRPr="004F23CF" w:rsidRDefault="00E73ED9" w:rsidP="00E73ED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F23CF">
              <w:rPr>
                <w:rFonts w:ascii="Verdana" w:eastAsia="Arial MT" w:hAnsi="Verdana" w:cs="Arial"/>
                <w:bCs/>
                <w:lang w:val="es-ES" w:eastAsia="es-ES" w:bidi="es-ES"/>
              </w:rPr>
              <w:t>Ley 996 de 2005, artículos 33 y 38.</w:t>
            </w:r>
          </w:p>
          <w:p w14:paraId="4589D0E4" w14:textId="77777777" w:rsidR="00E73ED9" w:rsidRPr="004F23CF" w:rsidRDefault="00E73ED9" w:rsidP="00E73ED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F23CF">
              <w:rPr>
                <w:rFonts w:ascii="Verdana" w:hAnsi="Verdana" w:cs="Arial"/>
                <w:bCs/>
                <w:color w:val="000000" w:themeColor="text1"/>
                <w:lang w:val="es-ES"/>
              </w:rPr>
              <w:t>Decreto 1068 de 2015, artículo 2.2.1.1.1.</w:t>
            </w:r>
          </w:p>
          <w:p w14:paraId="531F9F4E" w14:textId="77777777" w:rsidR="00E73ED9" w:rsidRPr="004F23CF" w:rsidRDefault="00E73ED9" w:rsidP="00E73ED9">
            <w:pPr>
              <w:widowControl w:val="0"/>
              <w:numPr>
                <w:ilvl w:val="0"/>
                <w:numId w:val="17"/>
              </w:numPr>
              <w:autoSpaceDE w:val="0"/>
              <w:autoSpaceDN w:val="0"/>
              <w:spacing w:after="120" w:line="276" w:lineRule="auto"/>
              <w:jc w:val="both"/>
              <w:rPr>
                <w:rFonts w:ascii="Verdana" w:hAnsi="Verdana" w:cs="Arial"/>
                <w:lang w:val="es-ES"/>
              </w:rPr>
            </w:pPr>
            <w:r w:rsidRPr="004F23CF">
              <w:rPr>
                <w:rFonts w:ascii="Verdana" w:hAnsi="Verdana" w:cs="Arial"/>
                <w:lang w:val="pt-BR"/>
              </w:rPr>
              <w:t>Corte Constitucional. Sentencia C-671 de 2015. M.P. Alberto Rojas Ríos.</w:t>
            </w:r>
          </w:p>
          <w:p w14:paraId="7F2F636D" w14:textId="77777777" w:rsidR="00E73ED9" w:rsidRPr="004F23CF" w:rsidRDefault="00E73ED9" w:rsidP="00E73ED9">
            <w:pPr>
              <w:widowControl w:val="0"/>
              <w:numPr>
                <w:ilvl w:val="0"/>
                <w:numId w:val="17"/>
              </w:numPr>
              <w:autoSpaceDE w:val="0"/>
              <w:autoSpaceDN w:val="0"/>
              <w:spacing w:after="120" w:line="276" w:lineRule="auto"/>
              <w:jc w:val="both"/>
              <w:rPr>
                <w:rFonts w:ascii="Verdana" w:hAnsi="Verdana" w:cs="Arial"/>
                <w:lang w:val="es-ES"/>
              </w:rPr>
            </w:pPr>
            <w:r w:rsidRPr="004F23CF">
              <w:rPr>
                <w:rFonts w:ascii="Verdana" w:hAnsi="Verdana" w:cs="Arial"/>
                <w:lang w:val="es-ES"/>
              </w:rPr>
              <w:t xml:space="preserve">Consejo de Estado, Sección Primera. Sentencia de 3 de marzo de 2005, </w:t>
            </w:r>
            <w:proofErr w:type="spellStart"/>
            <w:r w:rsidRPr="004F23CF">
              <w:rPr>
                <w:rFonts w:ascii="Verdana" w:hAnsi="Verdana" w:cs="Arial"/>
                <w:lang w:val="es-ES"/>
              </w:rPr>
              <w:t>Exp</w:t>
            </w:r>
            <w:proofErr w:type="spellEnd"/>
            <w:r w:rsidRPr="004F23CF">
              <w:rPr>
                <w:rFonts w:ascii="Verdana" w:hAnsi="Verdana" w:cs="Arial"/>
                <w:lang w:val="es-ES"/>
              </w:rPr>
              <w:t xml:space="preserve">. 2004-00823-01(PI). </w:t>
            </w:r>
          </w:p>
          <w:p w14:paraId="5806429C" w14:textId="77777777" w:rsidR="00E73ED9" w:rsidRPr="004F23CF" w:rsidRDefault="00E73ED9" w:rsidP="00E73ED9">
            <w:pPr>
              <w:numPr>
                <w:ilvl w:val="0"/>
                <w:numId w:val="17"/>
              </w:numPr>
              <w:spacing w:before="120" w:after="120" w:line="276" w:lineRule="auto"/>
              <w:jc w:val="both"/>
              <w:rPr>
                <w:rFonts w:ascii="Verdana" w:hAnsi="Verdana" w:cs="Arial"/>
                <w:lang w:val="es-ES"/>
              </w:rPr>
            </w:pPr>
            <w:r w:rsidRPr="004F23CF">
              <w:rPr>
                <w:rFonts w:ascii="Verdana" w:hAnsi="Verdana" w:cs="Arial"/>
              </w:rPr>
              <w:t>Consejo de Estado. Sala de Consulta y Servicio Civil. Concepto del 15 de noviembre de 2007. Expediente número 1863. Consejero Ponente: Luis Fernando Álvarez Jaramillo</w:t>
            </w:r>
          </w:p>
          <w:p w14:paraId="033637D0" w14:textId="77777777" w:rsidR="00E73ED9" w:rsidRPr="004F23CF" w:rsidRDefault="00E73ED9" w:rsidP="00E73ED9">
            <w:pPr>
              <w:widowControl w:val="0"/>
              <w:numPr>
                <w:ilvl w:val="0"/>
                <w:numId w:val="17"/>
              </w:numPr>
              <w:autoSpaceDE w:val="0"/>
              <w:autoSpaceDN w:val="0"/>
              <w:spacing w:after="120" w:line="276" w:lineRule="auto"/>
              <w:jc w:val="both"/>
              <w:rPr>
                <w:rFonts w:ascii="Verdana" w:hAnsi="Verdana" w:cs="Arial"/>
                <w:lang w:val="es-ES"/>
              </w:rPr>
            </w:pPr>
            <w:r w:rsidRPr="004F23CF">
              <w:rPr>
                <w:rFonts w:ascii="Verdana" w:hAnsi="Verdana" w:cs="Arial"/>
                <w:lang w:val="es-ES"/>
              </w:rPr>
              <w:t xml:space="preserve">Consejo de Estado, Sala de Consulta y Servicio Civil, Concepto de fecha 24 de julio de 2013, Rad. 2166, C. P. Álvaro Namén Vargas. </w:t>
            </w:r>
          </w:p>
          <w:p w14:paraId="5207D192" w14:textId="77777777" w:rsidR="00E73ED9" w:rsidRPr="004F23CF" w:rsidRDefault="00E73ED9" w:rsidP="00E73ED9">
            <w:pPr>
              <w:numPr>
                <w:ilvl w:val="0"/>
                <w:numId w:val="17"/>
              </w:numPr>
              <w:spacing w:before="120" w:after="120" w:line="276" w:lineRule="auto"/>
              <w:jc w:val="both"/>
              <w:rPr>
                <w:rFonts w:ascii="Verdana" w:hAnsi="Verdana" w:cs="Arial"/>
                <w:lang w:val="es-ES"/>
              </w:rPr>
            </w:pPr>
            <w:r w:rsidRPr="004F23CF">
              <w:rPr>
                <w:rFonts w:ascii="Verdana" w:hAnsi="Verdana" w:cs="Arial"/>
              </w:rPr>
              <w:t>Consejo de Estado. Sala de Consulta y Servicio Civil. Concepto del 2 de septiembre de 2013 Radicado No: 2168. CP: Alvaro Namén Vargas.</w:t>
            </w:r>
          </w:p>
          <w:p w14:paraId="10FFB1ED" w14:textId="77777777" w:rsidR="00E73ED9" w:rsidRPr="004F23CF" w:rsidRDefault="00E73ED9" w:rsidP="00E73ED9">
            <w:pPr>
              <w:numPr>
                <w:ilvl w:val="0"/>
                <w:numId w:val="17"/>
              </w:numPr>
              <w:spacing w:before="120" w:after="120" w:line="276" w:lineRule="auto"/>
              <w:jc w:val="both"/>
              <w:rPr>
                <w:rFonts w:ascii="Verdana" w:hAnsi="Verdana" w:cs="Arial"/>
                <w:lang w:val="es-ES"/>
              </w:rPr>
            </w:pPr>
            <w:r w:rsidRPr="004F23CF">
              <w:rPr>
                <w:rFonts w:ascii="Verdana" w:hAnsi="Verdana" w:cs="Arial"/>
                <w:lang w:val="es-ES"/>
              </w:rPr>
              <w:lastRenderedPageBreak/>
              <w:t>Consejo de Estado. Sala de Consulta y Servicio Civil. Concepto del 17 de febrero de 2015. C.P. William Zambrano Cetina. Radicación No. 11001-03-06-000-2015-00164-00(2269).</w:t>
            </w:r>
          </w:p>
          <w:p w14:paraId="3C597A16" w14:textId="77777777" w:rsidR="00E73ED9" w:rsidRPr="004F23CF" w:rsidRDefault="00E73ED9" w:rsidP="00E73ED9">
            <w:pPr>
              <w:numPr>
                <w:ilvl w:val="0"/>
                <w:numId w:val="17"/>
              </w:numPr>
              <w:spacing w:before="120" w:after="120" w:line="276" w:lineRule="auto"/>
              <w:jc w:val="both"/>
              <w:rPr>
                <w:rFonts w:ascii="Verdana" w:hAnsi="Verdana" w:cs="Arial"/>
                <w:lang w:val="es-ES"/>
              </w:rPr>
            </w:pPr>
            <w:r w:rsidRPr="004F23CF">
              <w:rPr>
                <w:rFonts w:ascii="Verdana" w:hAnsi="Verdana" w:cs="Arial"/>
                <w:lang w:val="es-ES"/>
              </w:rPr>
              <w:t>Consejo de Estado, Sala de Consulta y Servicio Civil, Concepto de fecha 8 de mayo de 2018, No. 2382. C. P. Álvaro Namén Vargas.</w:t>
            </w:r>
          </w:p>
          <w:p w14:paraId="4FAD5F2E" w14:textId="77777777" w:rsidR="00E73ED9" w:rsidRPr="004F23CF" w:rsidRDefault="00E73ED9" w:rsidP="00E73ED9">
            <w:pPr>
              <w:widowControl w:val="0"/>
              <w:numPr>
                <w:ilvl w:val="0"/>
                <w:numId w:val="17"/>
              </w:numPr>
              <w:autoSpaceDE w:val="0"/>
              <w:autoSpaceDN w:val="0"/>
              <w:spacing w:after="120" w:line="276" w:lineRule="auto"/>
              <w:jc w:val="both"/>
              <w:rPr>
                <w:rFonts w:ascii="Verdana" w:hAnsi="Verdana" w:cs="Arial"/>
                <w:lang w:val="es-ES"/>
              </w:rPr>
            </w:pPr>
            <w:proofErr w:type="spellStart"/>
            <w:r w:rsidRPr="004F23CF">
              <w:rPr>
                <w:rFonts w:ascii="Verdana" w:hAnsi="Verdana" w:cs="Arial"/>
                <w:lang w:val="pt-BR"/>
              </w:rPr>
              <w:t>Consejo</w:t>
            </w:r>
            <w:proofErr w:type="spellEnd"/>
            <w:r w:rsidRPr="004F23CF">
              <w:rPr>
                <w:rFonts w:ascii="Verdana" w:hAnsi="Verdana" w:cs="Arial"/>
                <w:lang w:val="pt-BR"/>
              </w:rPr>
              <w:t xml:space="preserve"> de Estado, </w:t>
            </w:r>
            <w:proofErr w:type="spellStart"/>
            <w:r w:rsidRPr="004F23CF">
              <w:rPr>
                <w:rFonts w:ascii="Verdana" w:hAnsi="Verdana" w:cs="Arial"/>
                <w:lang w:val="pt-BR"/>
              </w:rPr>
              <w:t>Sección</w:t>
            </w:r>
            <w:proofErr w:type="spellEnd"/>
            <w:r w:rsidRPr="004F23CF">
              <w:rPr>
                <w:rFonts w:ascii="Verdana" w:hAnsi="Verdana" w:cs="Arial"/>
                <w:lang w:val="pt-BR"/>
              </w:rPr>
              <w:t xml:space="preserve"> Tercera. Auto </w:t>
            </w:r>
            <w:proofErr w:type="spellStart"/>
            <w:r w:rsidRPr="004F23CF">
              <w:rPr>
                <w:rFonts w:ascii="Verdana" w:hAnsi="Verdana" w:cs="Arial"/>
                <w:lang w:val="pt-BR"/>
              </w:rPr>
              <w:t>del</w:t>
            </w:r>
            <w:proofErr w:type="spellEnd"/>
            <w:r w:rsidRPr="004F23CF">
              <w:rPr>
                <w:rFonts w:ascii="Verdana" w:hAnsi="Verdana" w:cs="Arial"/>
                <w:lang w:val="pt-BR"/>
              </w:rPr>
              <w:t xml:space="preserve"> 4 de </w:t>
            </w:r>
            <w:proofErr w:type="spellStart"/>
            <w:r w:rsidRPr="004F23CF">
              <w:rPr>
                <w:rFonts w:ascii="Verdana" w:hAnsi="Verdana" w:cs="Arial"/>
                <w:lang w:val="pt-BR"/>
              </w:rPr>
              <w:t>octubre</w:t>
            </w:r>
            <w:proofErr w:type="spellEnd"/>
            <w:r w:rsidRPr="004F23CF">
              <w:rPr>
                <w:rFonts w:ascii="Verdana" w:hAnsi="Verdana" w:cs="Arial"/>
                <w:lang w:val="pt-BR"/>
              </w:rPr>
              <w:t xml:space="preserve"> de 2024. Exp. 70.313. C.P: Fredy Ibarra Martínez.</w:t>
            </w:r>
          </w:p>
          <w:p w14:paraId="49294299" w14:textId="77777777" w:rsidR="00E73ED9" w:rsidRPr="004F23CF" w:rsidRDefault="00E73ED9" w:rsidP="00E73ED9">
            <w:pPr>
              <w:widowControl w:val="0"/>
              <w:numPr>
                <w:ilvl w:val="0"/>
                <w:numId w:val="17"/>
              </w:numPr>
              <w:autoSpaceDE w:val="0"/>
              <w:autoSpaceDN w:val="0"/>
              <w:spacing w:after="120" w:line="276" w:lineRule="auto"/>
              <w:jc w:val="both"/>
              <w:rPr>
                <w:rFonts w:ascii="Verdana" w:hAnsi="Verdana" w:cs="Arial"/>
                <w:lang w:val="es-ES"/>
              </w:rPr>
            </w:pPr>
            <w:r w:rsidRPr="004F23CF">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761486B5" w14:textId="4EECCE15" w:rsidR="002460C4" w:rsidRPr="004F23CF" w:rsidRDefault="00E73ED9" w:rsidP="00E73ED9">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4F23CF">
              <w:rPr>
                <w:rFonts w:ascii="Verdana" w:hAnsi="Verdana" w:cs="Arial"/>
              </w:rPr>
              <w:t xml:space="preserve">Circular Externa No. 006 de 2025 </w:t>
            </w:r>
            <w:hyperlink r:id="rId12" w:history="1">
              <w:r w:rsidRPr="004F23CF">
                <w:rPr>
                  <w:rFonts w:ascii="Verdana" w:hAnsi="Verdana" w:cs="Arial"/>
                  <w:color w:val="0000FF"/>
                  <w:u w:val="single"/>
                </w:rPr>
                <w:t>https://www.colombiacompra.gov.co/archivos/circular/circular-externa-006-de-2025</w:t>
              </w:r>
            </w:hyperlink>
          </w:p>
        </w:tc>
      </w:tr>
    </w:tbl>
    <w:p w14:paraId="43BD8983" w14:textId="77777777" w:rsidR="002460C4" w:rsidRPr="004F23CF" w:rsidRDefault="002460C4" w:rsidP="002460C4">
      <w:pPr>
        <w:widowControl w:val="0"/>
        <w:autoSpaceDE w:val="0"/>
        <w:autoSpaceDN w:val="0"/>
        <w:spacing w:after="0" w:line="276" w:lineRule="auto"/>
        <w:jc w:val="both"/>
        <w:rPr>
          <w:rFonts w:ascii="Verdana" w:hAnsi="Verdana" w:cs="Arial"/>
        </w:rPr>
      </w:pPr>
    </w:p>
    <w:p w14:paraId="595131AB" w14:textId="77777777" w:rsidR="002460C4" w:rsidRPr="004F23CF" w:rsidRDefault="002460C4" w:rsidP="002460C4">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F23CF">
        <w:rPr>
          <w:rFonts w:ascii="Verdana" w:eastAsia="Century Gothic" w:hAnsi="Verdana" w:cs="Century Gothic"/>
          <w:b/>
          <w:bCs/>
        </w:rPr>
        <w:t>Doctrina de la Agencia Nacional de Contratación Pública:</w:t>
      </w:r>
    </w:p>
    <w:p w14:paraId="1AEB471D" w14:textId="77777777" w:rsidR="002460C4" w:rsidRPr="004F23CF" w:rsidRDefault="002460C4" w:rsidP="002460C4">
      <w:pPr>
        <w:widowControl w:val="0"/>
        <w:autoSpaceDE w:val="0"/>
        <w:autoSpaceDN w:val="0"/>
        <w:spacing w:after="0" w:line="276" w:lineRule="auto"/>
        <w:jc w:val="both"/>
        <w:rPr>
          <w:rFonts w:ascii="Verdana" w:hAnsi="Verdana" w:cs="Arial"/>
        </w:rPr>
      </w:pPr>
    </w:p>
    <w:p w14:paraId="3CC8DE27" w14:textId="20EDBCCA" w:rsidR="00B13825" w:rsidRPr="004F23CF" w:rsidRDefault="00B13825" w:rsidP="00B13825">
      <w:pPr>
        <w:widowControl w:val="0"/>
        <w:autoSpaceDE w:val="0"/>
        <w:autoSpaceDN w:val="0"/>
        <w:spacing w:after="120" w:line="276" w:lineRule="auto"/>
        <w:jc w:val="both"/>
        <w:rPr>
          <w:rFonts w:ascii="Verdana" w:hAnsi="Verdana" w:cs="Arial"/>
          <w:shd w:val="clear" w:color="auto" w:fill="FFFFFF"/>
        </w:rPr>
      </w:pPr>
      <w:r w:rsidRPr="004F23CF">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w:t>
      </w:r>
      <w:r w:rsidR="00A25D9F" w:rsidRPr="004F23CF">
        <w:rPr>
          <w:rFonts w:ascii="Verdana" w:hAnsi="Verdana" w:cs="Arial"/>
          <w:shd w:val="clear" w:color="auto" w:fill="FFFFFF"/>
        </w:rPr>
        <w:t xml:space="preserve">, </w:t>
      </w:r>
      <w:r w:rsidRPr="004F23CF">
        <w:rPr>
          <w:rFonts w:ascii="Verdana" w:hAnsi="Verdana" w:cs="Arial"/>
          <w:shd w:val="clear" w:color="auto" w:fill="FFFFFF"/>
        </w:rPr>
        <w:t>C-1492 del 21 de noviembre del 2025</w:t>
      </w:r>
      <w:r w:rsidR="00A25D9F" w:rsidRPr="004F23CF">
        <w:rPr>
          <w:rFonts w:ascii="Verdana" w:hAnsi="Verdana" w:cs="Arial"/>
          <w:shd w:val="clear" w:color="auto" w:fill="FFFFFF"/>
        </w:rPr>
        <w:t xml:space="preserve"> y C-</w:t>
      </w:r>
      <w:r w:rsidR="005C3CD8" w:rsidRPr="004F23CF">
        <w:rPr>
          <w:rFonts w:ascii="Verdana" w:hAnsi="Verdana" w:cs="Arial"/>
          <w:shd w:val="clear" w:color="auto" w:fill="FFFFFF"/>
        </w:rPr>
        <w:t>1608 del 04 de diciembre del 2025.</w:t>
      </w:r>
    </w:p>
    <w:p w14:paraId="00FF53AA" w14:textId="77777777" w:rsidR="00B13825" w:rsidRPr="004F23CF" w:rsidRDefault="00B13825" w:rsidP="00B13825">
      <w:pPr>
        <w:widowControl w:val="0"/>
        <w:autoSpaceDE w:val="0"/>
        <w:autoSpaceDN w:val="0"/>
        <w:spacing w:after="120" w:line="276" w:lineRule="auto"/>
        <w:jc w:val="both"/>
        <w:rPr>
          <w:rFonts w:ascii="Verdana" w:hAnsi="Verdana" w:cs="Arial"/>
          <w:shd w:val="clear" w:color="auto" w:fill="FFFFFF"/>
        </w:rPr>
      </w:pPr>
      <w:r w:rsidRPr="004F23CF">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4F23CF">
        <w:rPr>
          <w:rFonts w:ascii="Verdana" w:hAnsi="Verdana" w:cs="Arial"/>
          <w:shd w:val="clear" w:color="auto" w:fill="FFFFFF"/>
          <w:lang w:val="es-ES"/>
        </w:rPr>
        <w:t xml:space="preserve">, C-484 del 2025, C-891 del 20 de diciembre </w:t>
      </w:r>
      <w:r w:rsidRPr="004F23CF">
        <w:rPr>
          <w:rFonts w:ascii="Verdana" w:hAnsi="Verdana" w:cs="Arial"/>
          <w:shd w:val="clear" w:color="auto" w:fill="FFFFFF"/>
          <w:lang w:val="es-ES"/>
        </w:rPr>
        <w:lastRenderedPageBreak/>
        <w:t>del 2024, C-714 del 04 de julio del 2025, C-844 del 06 de agosto del 2025, C-1130 del 17 de septiembre del 2025 y C-1585 del 03 de diciembre del 2025.</w:t>
      </w:r>
      <w:r w:rsidRPr="004F23CF">
        <w:rPr>
          <w:rFonts w:ascii="Verdana" w:hAnsi="Verdana" w:cs="Arial"/>
          <w:shd w:val="clear" w:color="auto" w:fill="FFFFFF"/>
        </w:rPr>
        <w:t xml:space="preserve"> </w:t>
      </w:r>
      <w:r w:rsidRPr="004F23CF">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4F23CF">
          <w:rPr>
            <w:rFonts w:ascii="Verdana" w:hAnsi="Verdana" w:cs="Arial"/>
            <w:color w:val="0000FF"/>
            <w:u w:val="single"/>
            <w:shd w:val="clear" w:color="auto" w:fill="FFFFFF"/>
            <w:lang w:val="es-ES_tradnl"/>
          </w:rPr>
          <w:t>https://relatoria.colombiacompra.gov.co/busqueda/conceptos</w:t>
        </w:r>
      </w:hyperlink>
      <w:r w:rsidRPr="004F23CF">
        <w:rPr>
          <w:rFonts w:ascii="Verdana" w:hAnsi="Verdana" w:cs="Arial"/>
          <w:shd w:val="clear" w:color="auto" w:fill="FFFFFF"/>
          <w:lang w:val="es-ES_tradnl"/>
        </w:rPr>
        <w:t xml:space="preserve">. </w:t>
      </w:r>
      <w:r w:rsidRPr="004F23CF">
        <w:rPr>
          <w:rFonts w:ascii="Verdana" w:hAnsi="Verdana" w:cs="Arial"/>
          <w:color w:val="FF0000"/>
          <w:shd w:val="clear" w:color="auto" w:fill="FFFFFF"/>
          <w:lang w:val="es-ES_tradnl"/>
        </w:rPr>
        <w:t xml:space="preserve"> </w:t>
      </w:r>
    </w:p>
    <w:p w14:paraId="4809B5CE" w14:textId="77777777" w:rsidR="002460C4" w:rsidRPr="004F23CF" w:rsidRDefault="002460C4" w:rsidP="002460C4">
      <w:pPr>
        <w:widowControl w:val="0"/>
        <w:autoSpaceDE w:val="0"/>
        <w:autoSpaceDN w:val="0"/>
        <w:spacing w:after="240" w:line="276" w:lineRule="auto"/>
        <w:jc w:val="both"/>
        <w:rPr>
          <w:rFonts w:ascii="Verdana" w:hAnsi="Verdana" w:cs="Arial"/>
          <w:shd w:val="clear" w:color="auto" w:fill="FFFFFF"/>
        </w:rPr>
      </w:pPr>
      <w:r w:rsidRPr="004F23CF">
        <w:rPr>
          <w:rFonts w:ascii="Verdana" w:hAnsi="Verdana" w:cs="Arial"/>
          <w:shd w:val="clear" w:color="auto" w:fill="FFFFFF"/>
        </w:rPr>
        <w:t>También le contamos que ya se encuentra disponible la </w:t>
      </w:r>
      <w:r w:rsidRPr="004F23CF">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4F23CF">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F23CF">
        <w:rPr>
          <w:rFonts w:ascii="Verdana" w:hAnsi="Verdana" w:cs="Arial"/>
          <w:shd w:val="clear" w:color="auto" w:fill="FFFFFF"/>
        </w:rPr>
        <w:t>Wayúu</w:t>
      </w:r>
      <w:proofErr w:type="spellEnd"/>
      <w:r w:rsidRPr="004F23CF">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4F23CF">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4F23CF">
        <w:rPr>
          <w:rFonts w:ascii="Verdana" w:hAnsi="Verdana" w:cs="Arial"/>
          <w:u w:val="single"/>
          <w:shd w:val="clear" w:color="auto" w:fill="FFFFFF"/>
        </w:rPr>
        <w:t>"</w:t>
      </w:r>
    </w:p>
    <w:p w14:paraId="37906ED0" w14:textId="77777777" w:rsidR="002460C4" w:rsidRPr="004F23CF" w:rsidRDefault="002460C4" w:rsidP="002460C4">
      <w:pPr>
        <w:spacing w:after="0" w:line="276" w:lineRule="auto"/>
        <w:jc w:val="both"/>
        <w:rPr>
          <w:rFonts w:ascii="Verdana" w:hAnsi="Verdana"/>
        </w:rPr>
      </w:pPr>
      <w:r w:rsidRPr="004F23CF">
        <w:rPr>
          <w:rFonts w:ascii="Verdana" w:hAnsi="Verdana"/>
        </w:rPr>
        <w:t xml:space="preserve">Por último, lo invitamos a seguirnos en las redes sociales en las cuales se difunde información institucional: </w:t>
      </w:r>
    </w:p>
    <w:p w14:paraId="3AF7E646" w14:textId="77777777" w:rsidR="002460C4" w:rsidRPr="004F23CF" w:rsidRDefault="002460C4" w:rsidP="002460C4">
      <w:pPr>
        <w:spacing w:after="0" w:line="276" w:lineRule="auto"/>
        <w:jc w:val="both"/>
        <w:rPr>
          <w:rFonts w:ascii="Verdana" w:hAnsi="Verdana"/>
        </w:rPr>
      </w:pPr>
    </w:p>
    <w:p w14:paraId="5349D48F" w14:textId="77777777" w:rsidR="002460C4" w:rsidRPr="004F23CF" w:rsidRDefault="002460C4" w:rsidP="002460C4">
      <w:pPr>
        <w:spacing w:after="0" w:line="276" w:lineRule="auto"/>
        <w:jc w:val="both"/>
        <w:rPr>
          <w:rFonts w:ascii="Verdana" w:hAnsi="Verdana"/>
        </w:rPr>
      </w:pPr>
      <w:r w:rsidRPr="004F23CF">
        <w:rPr>
          <w:rFonts w:ascii="Verdana" w:hAnsi="Verdana"/>
        </w:rPr>
        <w:t xml:space="preserve">Twitter: </w:t>
      </w:r>
      <w:r w:rsidRPr="004F23CF">
        <w:rPr>
          <w:rStyle w:val="Hipervnculo"/>
          <w:rFonts w:ascii="Verdana" w:hAnsi="Verdana"/>
          <w:color w:val="4472C4" w:themeColor="accent1"/>
        </w:rPr>
        <w:t>@colombiacompra</w:t>
      </w:r>
      <w:r w:rsidRPr="004F23CF">
        <w:rPr>
          <w:rFonts w:ascii="Verdana" w:hAnsi="Verdana"/>
          <w:color w:val="4472C4" w:themeColor="accent1"/>
        </w:rPr>
        <w:t xml:space="preserve"> </w:t>
      </w:r>
    </w:p>
    <w:p w14:paraId="526C5694" w14:textId="77777777" w:rsidR="002460C4" w:rsidRPr="004F23CF" w:rsidRDefault="002460C4" w:rsidP="002460C4">
      <w:pPr>
        <w:spacing w:after="0" w:line="276" w:lineRule="auto"/>
        <w:jc w:val="both"/>
        <w:rPr>
          <w:rFonts w:ascii="Verdana" w:hAnsi="Verdana"/>
        </w:rPr>
      </w:pPr>
      <w:r w:rsidRPr="004F23CF">
        <w:rPr>
          <w:rFonts w:ascii="Verdana" w:hAnsi="Verdana"/>
        </w:rPr>
        <w:t xml:space="preserve">Facebook: </w:t>
      </w:r>
      <w:proofErr w:type="spellStart"/>
      <w:r w:rsidRPr="004F23CF">
        <w:rPr>
          <w:rStyle w:val="Hipervnculo"/>
          <w:rFonts w:ascii="Verdana" w:hAnsi="Verdana"/>
          <w:color w:val="4472C4" w:themeColor="accent1"/>
        </w:rPr>
        <w:t>ColombiaCompraEficiente</w:t>
      </w:r>
      <w:proofErr w:type="spellEnd"/>
    </w:p>
    <w:p w14:paraId="2142436F" w14:textId="77777777" w:rsidR="002460C4" w:rsidRPr="004F23CF" w:rsidRDefault="002460C4" w:rsidP="002460C4">
      <w:pPr>
        <w:spacing w:after="0" w:line="276" w:lineRule="auto"/>
        <w:jc w:val="both"/>
        <w:rPr>
          <w:rStyle w:val="Hipervnculo"/>
          <w:rFonts w:ascii="Verdana" w:hAnsi="Verdana"/>
          <w:color w:val="4472C4" w:themeColor="accent1"/>
        </w:rPr>
      </w:pPr>
      <w:r w:rsidRPr="004F23CF">
        <w:rPr>
          <w:rFonts w:ascii="Verdana" w:hAnsi="Verdana"/>
        </w:rPr>
        <w:t xml:space="preserve">LinkedIn: </w:t>
      </w:r>
      <w:r w:rsidRPr="004F23CF">
        <w:rPr>
          <w:rStyle w:val="Hipervnculo"/>
          <w:rFonts w:ascii="Verdana" w:hAnsi="Verdana"/>
          <w:color w:val="4472C4" w:themeColor="accent1"/>
        </w:rPr>
        <w:t>Agencia Nacional de Contratación Pública - Colombia Compra Eficiente</w:t>
      </w:r>
      <w:r w:rsidRPr="004F23CF">
        <w:rPr>
          <w:rFonts w:ascii="Verdana" w:hAnsi="Verdana"/>
          <w:color w:val="4472C4" w:themeColor="accent1"/>
        </w:rPr>
        <w:t xml:space="preserve"> </w:t>
      </w:r>
      <w:r w:rsidRPr="004F23CF">
        <w:rPr>
          <w:rFonts w:ascii="Verdana" w:hAnsi="Verdana"/>
        </w:rPr>
        <w:t xml:space="preserve">Instagram: </w:t>
      </w:r>
      <w:r w:rsidRPr="004F23CF">
        <w:rPr>
          <w:rStyle w:val="Hipervnculo"/>
          <w:rFonts w:ascii="Verdana" w:hAnsi="Verdana"/>
          <w:color w:val="4472C4" w:themeColor="accent1"/>
        </w:rPr>
        <w:t>@colombiacompraeficiente_cce</w:t>
      </w:r>
    </w:p>
    <w:p w14:paraId="0621C0BC" w14:textId="77777777" w:rsidR="002460C4" w:rsidRPr="004F23CF" w:rsidRDefault="002460C4" w:rsidP="002460C4">
      <w:pPr>
        <w:spacing w:after="0" w:line="276" w:lineRule="auto"/>
        <w:jc w:val="both"/>
        <w:rPr>
          <w:rStyle w:val="Hipervnculo"/>
          <w:rFonts w:ascii="Verdana" w:hAnsi="Verdana"/>
          <w:color w:val="4472C4" w:themeColor="accent1"/>
        </w:rPr>
      </w:pPr>
    </w:p>
    <w:p w14:paraId="57EBA3BE" w14:textId="77777777" w:rsidR="002460C4" w:rsidRPr="004F23CF" w:rsidRDefault="002460C4" w:rsidP="002460C4">
      <w:pPr>
        <w:widowControl w:val="0"/>
        <w:autoSpaceDE w:val="0"/>
        <w:autoSpaceDN w:val="0"/>
        <w:spacing w:after="0" w:line="276" w:lineRule="auto"/>
        <w:jc w:val="both"/>
        <w:rPr>
          <w:rFonts w:ascii="Verdana" w:hAnsi="Verdana" w:cs="Arial"/>
          <w:lang w:val="es-ES_tradnl"/>
        </w:rPr>
      </w:pPr>
      <w:r w:rsidRPr="004F23CF">
        <w:rPr>
          <w:rFonts w:ascii="Verdana" w:hAnsi="Verdana" w:cs="Arial"/>
        </w:rPr>
        <w:t xml:space="preserve">Este concepto tiene el alcance previsto en el artículo 28 del Código de Procedimiento Administrativo y de lo Contencioso Administrativo </w:t>
      </w:r>
      <w:r w:rsidRPr="004F23CF">
        <w:rPr>
          <w:rFonts w:ascii="Verdana" w:hAnsi="Verdana" w:cs="Arial"/>
          <w:lang w:val="es-ES_tradnl"/>
        </w:rPr>
        <w:t>y las expresiones aquí utilizadas con mayúscula inicial deben ser entendidas con el significado que les otorga el artículo 2.2.1.1.1.3.1. del Decreto 1082 de 2015.</w:t>
      </w:r>
    </w:p>
    <w:p w14:paraId="05F599C0" w14:textId="77777777" w:rsidR="002460C4" w:rsidRPr="004F23CF" w:rsidRDefault="002460C4" w:rsidP="002460C4">
      <w:pPr>
        <w:widowControl w:val="0"/>
        <w:autoSpaceDE w:val="0"/>
        <w:autoSpaceDN w:val="0"/>
        <w:spacing w:after="0" w:line="276" w:lineRule="auto"/>
        <w:jc w:val="both"/>
        <w:rPr>
          <w:rFonts w:ascii="Verdana" w:hAnsi="Verdana" w:cs="Arial"/>
        </w:rPr>
      </w:pPr>
    </w:p>
    <w:p w14:paraId="3A18198A" w14:textId="77777777" w:rsidR="002460C4" w:rsidRPr="004F23CF" w:rsidRDefault="002460C4" w:rsidP="002460C4">
      <w:pPr>
        <w:spacing w:after="0" w:line="276" w:lineRule="auto"/>
        <w:rPr>
          <w:rFonts w:ascii="Verdana" w:hAnsi="Verdana" w:cs="Arial"/>
          <w:lang w:eastAsia="es-CO"/>
        </w:rPr>
      </w:pPr>
      <w:r w:rsidRPr="004F23CF">
        <w:rPr>
          <w:rFonts w:ascii="Verdana" w:eastAsia="Times New Roman" w:hAnsi="Verdana" w:cs="Arial"/>
          <w:lang w:eastAsia="es-CO"/>
        </w:rPr>
        <w:t>Atentamente,</w:t>
      </w:r>
      <w:r w:rsidRPr="004F23CF">
        <w:rPr>
          <w:rFonts w:ascii="Verdana" w:hAnsi="Verdana" w:cs="Arial"/>
          <w:lang w:eastAsia="es-CO"/>
        </w:rPr>
        <w:t xml:space="preserve"> </w:t>
      </w:r>
    </w:p>
    <w:p w14:paraId="4998A537" w14:textId="04077757" w:rsidR="002460C4" w:rsidRPr="004F23CF" w:rsidRDefault="00BA5CE2" w:rsidP="002460C4">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lastRenderedPageBreak/>
        <w:drawing>
          <wp:inline distT="0" distB="0" distL="0" distR="0" wp14:anchorId="2D79FE27" wp14:editId="49BD8A4A">
            <wp:extent cx="3581400" cy="1537516"/>
            <wp:effectExtent l="0" t="0" r="0" b="571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585419" cy="153924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60C4" w:rsidRPr="004F23CF" w14:paraId="69D13D35" w14:textId="77777777" w:rsidTr="00CE1BCC">
        <w:trPr>
          <w:trHeight w:val="315"/>
        </w:trPr>
        <w:tc>
          <w:tcPr>
            <w:tcW w:w="893" w:type="dxa"/>
            <w:vAlign w:val="center"/>
            <w:hideMark/>
          </w:tcPr>
          <w:p w14:paraId="0006FFE8" w14:textId="77777777" w:rsidR="002460C4" w:rsidRPr="004F23CF" w:rsidRDefault="002460C4" w:rsidP="00CE1BCC">
            <w:pPr>
              <w:contextualSpacing/>
              <w:rPr>
                <w:rFonts w:ascii="Verdana" w:hAnsi="Verdana" w:cs="Arial"/>
                <w:sz w:val="16"/>
                <w:szCs w:val="16"/>
                <w:lang w:val="es-ES" w:eastAsia="es-ES"/>
              </w:rPr>
            </w:pPr>
            <w:r w:rsidRPr="004F23C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794215A" w14:textId="77777777" w:rsidR="002460C4" w:rsidRPr="004F23CF" w:rsidRDefault="002460C4" w:rsidP="00CE1BCC">
            <w:pPr>
              <w:contextualSpacing/>
              <w:rPr>
                <w:rFonts w:ascii="Verdana" w:eastAsia="Arial" w:hAnsi="Verdana" w:cs="Arial"/>
                <w:sz w:val="16"/>
                <w:szCs w:val="16"/>
              </w:rPr>
            </w:pPr>
            <w:r w:rsidRPr="004F23CF">
              <w:rPr>
                <w:rFonts w:ascii="Verdana" w:eastAsia="Arial" w:hAnsi="Verdana" w:cs="Arial"/>
                <w:sz w:val="16"/>
                <w:szCs w:val="16"/>
              </w:rPr>
              <w:t>Ana María Ortiz Ballesteros</w:t>
            </w:r>
          </w:p>
          <w:p w14:paraId="78D04AC4" w14:textId="77777777" w:rsidR="002460C4" w:rsidRPr="004F23CF" w:rsidRDefault="002460C4" w:rsidP="00CE1BCC">
            <w:pPr>
              <w:contextualSpacing/>
              <w:rPr>
                <w:rFonts w:ascii="Verdana" w:eastAsia="Arial" w:hAnsi="Verdana" w:cs="Arial"/>
                <w:sz w:val="16"/>
                <w:szCs w:val="16"/>
              </w:rPr>
            </w:pPr>
            <w:r w:rsidRPr="004F23CF">
              <w:rPr>
                <w:rStyle w:val="normaltextrun"/>
                <w:rFonts w:ascii="Verdana" w:eastAsia="Arial" w:hAnsi="Verdana" w:cs="Arial"/>
                <w:sz w:val="16"/>
                <w:szCs w:val="16"/>
              </w:rPr>
              <w:t>C</w:t>
            </w:r>
            <w:r w:rsidRPr="004F23CF">
              <w:rPr>
                <w:rStyle w:val="normaltextrun"/>
                <w:rFonts w:ascii="Verdana" w:hAnsi="Verdana"/>
                <w:sz w:val="16"/>
                <w:szCs w:val="16"/>
              </w:rPr>
              <w:t>ontratista</w:t>
            </w:r>
            <w:r w:rsidRPr="004F23CF">
              <w:rPr>
                <w:rStyle w:val="normaltextrun"/>
                <w:rFonts w:ascii="Verdana" w:eastAsia="Arial" w:hAnsi="Verdana" w:cs="Arial"/>
                <w:sz w:val="16"/>
                <w:szCs w:val="16"/>
              </w:rPr>
              <w:t xml:space="preserve"> de la Subdirección de Gestión Contractual</w:t>
            </w:r>
          </w:p>
        </w:tc>
      </w:tr>
      <w:tr w:rsidR="002460C4" w:rsidRPr="004F23CF" w14:paraId="6698C024" w14:textId="77777777" w:rsidTr="00CE1BCC">
        <w:trPr>
          <w:trHeight w:val="330"/>
        </w:trPr>
        <w:tc>
          <w:tcPr>
            <w:tcW w:w="893" w:type="dxa"/>
            <w:vAlign w:val="center"/>
            <w:hideMark/>
          </w:tcPr>
          <w:p w14:paraId="1B260BC6" w14:textId="77777777" w:rsidR="002460C4" w:rsidRPr="004F23CF" w:rsidRDefault="002460C4" w:rsidP="00CE1BCC">
            <w:pPr>
              <w:contextualSpacing/>
              <w:rPr>
                <w:rFonts w:ascii="Verdana" w:hAnsi="Verdana" w:cs="Arial"/>
                <w:sz w:val="16"/>
                <w:szCs w:val="16"/>
                <w:lang w:val="es-ES" w:eastAsia="es-ES"/>
              </w:rPr>
            </w:pPr>
            <w:r w:rsidRPr="004F23C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9E6587" w14:textId="0EBD1206" w:rsidR="002460C4" w:rsidRPr="004F23CF" w:rsidRDefault="002460C4" w:rsidP="00CE1BCC">
            <w:pPr>
              <w:pStyle w:val="paragraph"/>
              <w:spacing w:before="0" w:beforeAutospacing="0" w:after="0" w:afterAutospacing="0"/>
              <w:contextualSpacing/>
              <w:textAlignment w:val="baseline"/>
              <w:rPr>
                <w:rFonts w:ascii="Verdana" w:hAnsi="Verdana" w:cs="Arial"/>
                <w:sz w:val="16"/>
                <w:szCs w:val="16"/>
              </w:rPr>
            </w:pPr>
            <w:r w:rsidRPr="004F23CF">
              <w:rPr>
                <w:rFonts w:ascii="Verdana" w:hAnsi="Verdana" w:cs="Arial"/>
                <w:sz w:val="16"/>
                <w:szCs w:val="16"/>
              </w:rPr>
              <w:t xml:space="preserve">Martha Alicia Romero </w:t>
            </w:r>
            <w:r w:rsidR="003B19DB">
              <w:rPr>
                <w:rFonts w:ascii="Verdana" w:hAnsi="Verdana" w:cs="Arial"/>
                <w:sz w:val="16"/>
                <w:szCs w:val="16"/>
              </w:rPr>
              <w:t>Vargas</w:t>
            </w:r>
          </w:p>
          <w:p w14:paraId="60A9A12A" w14:textId="77777777" w:rsidR="002460C4" w:rsidRPr="004F23CF" w:rsidRDefault="002460C4" w:rsidP="00CE1BCC">
            <w:pPr>
              <w:pStyle w:val="paragraph"/>
              <w:spacing w:before="0" w:beforeAutospacing="0" w:after="0" w:afterAutospacing="0"/>
              <w:contextualSpacing/>
              <w:textAlignment w:val="baseline"/>
              <w:rPr>
                <w:rFonts w:ascii="Verdana" w:hAnsi="Verdana" w:cs="Arial"/>
                <w:sz w:val="16"/>
                <w:szCs w:val="16"/>
              </w:rPr>
            </w:pPr>
            <w:r w:rsidRPr="004F23CF">
              <w:rPr>
                <w:rFonts w:ascii="Verdana" w:hAnsi="Verdana" w:cs="Arial"/>
                <w:sz w:val="16"/>
                <w:szCs w:val="16"/>
              </w:rPr>
              <w:t>Gestor T1-15 de la Subdirección de Gestión Contractual</w:t>
            </w:r>
          </w:p>
        </w:tc>
      </w:tr>
      <w:tr w:rsidR="002460C4" w:rsidRPr="004F23CF" w14:paraId="55BA0F13" w14:textId="77777777" w:rsidTr="00CE1BCC">
        <w:trPr>
          <w:trHeight w:val="300"/>
        </w:trPr>
        <w:tc>
          <w:tcPr>
            <w:tcW w:w="893" w:type="dxa"/>
            <w:vAlign w:val="center"/>
          </w:tcPr>
          <w:p w14:paraId="0D1016E6" w14:textId="77777777" w:rsidR="002460C4" w:rsidRPr="004F23CF" w:rsidRDefault="002460C4" w:rsidP="00CE1BCC">
            <w:pPr>
              <w:contextualSpacing/>
              <w:rPr>
                <w:rFonts w:ascii="Verdana" w:hAnsi="Verdana" w:cs="Arial"/>
                <w:sz w:val="16"/>
                <w:szCs w:val="16"/>
                <w:lang w:val="es-ES" w:eastAsia="es-ES"/>
              </w:rPr>
            </w:pPr>
            <w:r w:rsidRPr="004F23C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4B25A9" w14:textId="77777777" w:rsidR="002460C4" w:rsidRPr="004F23CF" w:rsidRDefault="002460C4" w:rsidP="00CE1BCC">
            <w:pPr>
              <w:contextualSpacing/>
              <w:rPr>
                <w:rFonts w:ascii="Verdana" w:eastAsia="Calibri" w:hAnsi="Verdana" w:cs="Arial"/>
                <w:sz w:val="16"/>
                <w:szCs w:val="16"/>
                <w:lang w:val="pt-BR" w:eastAsia="es-ES"/>
              </w:rPr>
            </w:pPr>
            <w:r w:rsidRPr="004F23CF">
              <w:rPr>
                <w:rFonts w:ascii="Verdana" w:eastAsia="Calibri" w:hAnsi="Verdana" w:cs="Arial"/>
                <w:sz w:val="16"/>
                <w:szCs w:val="16"/>
                <w:lang w:val="pt-BR" w:eastAsia="es-ES"/>
              </w:rPr>
              <w:t xml:space="preserve">Carolina Quintero </w:t>
            </w:r>
            <w:proofErr w:type="spellStart"/>
            <w:r w:rsidRPr="004F23CF">
              <w:rPr>
                <w:rFonts w:ascii="Verdana" w:eastAsia="Calibri" w:hAnsi="Verdana" w:cs="Arial"/>
                <w:sz w:val="16"/>
                <w:szCs w:val="16"/>
                <w:lang w:val="pt-BR" w:eastAsia="es-ES"/>
              </w:rPr>
              <w:t>Gacharná</w:t>
            </w:r>
            <w:proofErr w:type="spellEnd"/>
          </w:p>
          <w:p w14:paraId="06F08F67" w14:textId="77777777" w:rsidR="002460C4" w:rsidRPr="004F23CF" w:rsidRDefault="002460C4" w:rsidP="00CE1BCC">
            <w:pPr>
              <w:contextualSpacing/>
              <w:rPr>
                <w:rFonts w:ascii="Verdana" w:eastAsia="Calibri" w:hAnsi="Verdana" w:cs="Arial"/>
                <w:sz w:val="16"/>
                <w:szCs w:val="16"/>
                <w:lang w:val="pt-BR" w:eastAsia="es-ES"/>
              </w:rPr>
            </w:pPr>
            <w:r w:rsidRPr="004F23CF">
              <w:rPr>
                <w:rFonts w:ascii="Verdana" w:eastAsia="Calibri" w:hAnsi="Verdana" w:cs="Arial"/>
                <w:sz w:val="16"/>
                <w:szCs w:val="16"/>
                <w:lang w:eastAsia="es-ES"/>
              </w:rPr>
              <w:t>Subdirectora</w:t>
            </w:r>
            <w:r w:rsidRPr="004F23CF">
              <w:rPr>
                <w:rFonts w:ascii="Verdana" w:eastAsia="Calibri" w:hAnsi="Verdana" w:cs="Arial"/>
                <w:sz w:val="16"/>
                <w:szCs w:val="16"/>
                <w:lang w:val="pt-BR" w:eastAsia="es-ES"/>
              </w:rPr>
              <w:t xml:space="preserve"> de Gestión Contractual ANCP – CCE</w:t>
            </w:r>
          </w:p>
        </w:tc>
      </w:tr>
    </w:tbl>
    <w:p w14:paraId="5DE12FA1" w14:textId="77777777" w:rsidR="002460C4" w:rsidRPr="004F23CF" w:rsidRDefault="002460C4" w:rsidP="002460C4">
      <w:pPr>
        <w:spacing w:after="0" w:line="240" w:lineRule="auto"/>
        <w:ind w:right="709"/>
        <w:jc w:val="both"/>
        <w:rPr>
          <w:rFonts w:ascii="Verdana" w:eastAsia="Century Gothic" w:hAnsi="Verdana" w:cs="Century Gothic"/>
          <w:sz w:val="16"/>
          <w:szCs w:val="16"/>
          <w:lang w:val="es-ES"/>
        </w:rPr>
      </w:pPr>
    </w:p>
    <w:p w14:paraId="22ED2AA0" w14:textId="77777777" w:rsidR="002460C4" w:rsidRPr="004F23CF" w:rsidRDefault="002460C4" w:rsidP="002460C4">
      <w:pPr>
        <w:spacing w:after="0"/>
        <w:jc w:val="both"/>
        <w:rPr>
          <w:rStyle w:val="Hipervnculo"/>
          <w:rFonts w:ascii="Verdana" w:hAnsi="Verdana"/>
          <w:sz w:val="16"/>
          <w:szCs w:val="16"/>
          <w:lang w:val="es-ES"/>
        </w:rPr>
      </w:pPr>
    </w:p>
    <w:p w14:paraId="7F890E9E" w14:textId="77777777" w:rsidR="002460C4" w:rsidRPr="004F23CF" w:rsidRDefault="002460C4" w:rsidP="002460C4">
      <w:pPr>
        <w:spacing w:after="0"/>
        <w:rPr>
          <w:rFonts w:ascii="Verdana" w:eastAsia="Times New Roman" w:hAnsi="Verdana" w:cs="Segoe UI"/>
          <w:sz w:val="16"/>
          <w:szCs w:val="16"/>
          <w:lang w:val="es-ES" w:eastAsia="es-CO"/>
        </w:rPr>
      </w:pPr>
    </w:p>
    <w:p w14:paraId="4802C313" w14:textId="77777777" w:rsidR="002460C4" w:rsidRPr="004F23CF" w:rsidRDefault="002460C4" w:rsidP="002460C4">
      <w:pPr>
        <w:spacing w:after="0"/>
        <w:rPr>
          <w:rFonts w:ascii="Verdana" w:eastAsia="Times New Roman" w:hAnsi="Verdana" w:cs="Segoe UI"/>
          <w:lang w:val="es-ES" w:eastAsia="es-CO"/>
        </w:rPr>
      </w:pPr>
    </w:p>
    <w:p w14:paraId="2D029D86" w14:textId="77777777" w:rsidR="002460C4" w:rsidRPr="004F23CF" w:rsidRDefault="002460C4" w:rsidP="002460C4">
      <w:pPr>
        <w:spacing w:after="0"/>
        <w:rPr>
          <w:rFonts w:ascii="Verdana" w:eastAsia="Times New Roman" w:hAnsi="Verdana" w:cs="Segoe UI"/>
          <w:lang w:val="es-ES" w:eastAsia="es-CO"/>
        </w:rPr>
      </w:pPr>
    </w:p>
    <w:p w14:paraId="662213E2" w14:textId="77777777" w:rsidR="002460C4" w:rsidRPr="004F23CF" w:rsidRDefault="002460C4" w:rsidP="00566C21">
      <w:pPr>
        <w:spacing w:after="0"/>
        <w:rPr>
          <w:rFonts w:ascii="Verdana" w:eastAsia="Times New Roman" w:hAnsi="Verdana" w:cs="Segoe UI"/>
          <w:lang w:val="es-ES" w:eastAsia="es-CO"/>
        </w:rPr>
      </w:pPr>
    </w:p>
    <w:sectPr w:rsidR="002460C4" w:rsidRPr="004F23C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60472" w14:textId="77777777" w:rsidR="00F260B9" w:rsidRDefault="00F260B9" w:rsidP="004A1847">
      <w:pPr>
        <w:spacing w:after="0" w:line="240" w:lineRule="auto"/>
      </w:pPr>
      <w:r>
        <w:separator/>
      </w:r>
    </w:p>
  </w:endnote>
  <w:endnote w:type="continuationSeparator" w:id="0">
    <w:p w14:paraId="5DC06001" w14:textId="77777777" w:rsidR="00F260B9" w:rsidRDefault="00F260B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5D655" w14:textId="77777777" w:rsidR="00F260B9" w:rsidRDefault="00F260B9" w:rsidP="004A1847">
      <w:pPr>
        <w:spacing w:after="0" w:line="240" w:lineRule="auto"/>
      </w:pPr>
      <w:r>
        <w:separator/>
      </w:r>
    </w:p>
  </w:footnote>
  <w:footnote w:type="continuationSeparator" w:id="0">
    <w:p w14:paraId="6722534E" w14:textId="77777777" w:rsidR="00F260B9" w:rsidRDefault="00F260B9" w:rsidP="004A1847">
      <w:pPr>
        <w:spacing w:after="0" w:line="240" w:lineRule="auto"/>
      </w:pPr>
      <w:r>
        <w:continuationSeparator/>
      </w:r>
    </w:p>
  </w:footnote>
  <w:footnote w:id="1">
    <w:p w14:paraId="208DFBE9" w14:textId="77777777" w:rsidR="00A6604F" w:rsidRPr="0020274F" w:rsidRDefault="00A6604F" w:rsidP="00A6604F">
      <w:pPr>
        <w:pStyle w:val="Textonotapie"/>
        <w:ind w:firstLine="708"/>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Decreto 1088 de 1993: “Artículo 1° Aplicabilidad. Los Cabildos y/o Autoridades Tradicionales Indígenas, en representación de sus respectivos territorios indígenas, podrán conformar asociaciones de conformidad con el presente Decreto. </w:t>
      </w:r>
    </w:p>
    <w:p w14:paraId="0205E7A6" w14:textId="77777777" w:rsidR="00A6604F" w:rsidRPr="0020274F" w:rsidRDefault="00A6604F" w:rsidP="00A6604F">
      <w:pPr>
        <w:pStyle w:val="Textonotapie"/>
        <w:ind w:firstLine="708"/>
        <w:jc w:val="both"/>
        <w:rPr>
          <w:rFonts w:ascii="Verdana" w:hAnsi="Verdana" w:cs="Arial"/>
          <w:sz w:val="18"/>
          <w:szCs w:val="18"/>
        </w:rPr>
      </w:pPr>
      <w:r w:rsidRPr="0020274F">
        <w:rPr>
          <w:rFonts w:ascii="Verdana" w:hAnsi="Verdana" w:cs="Arial"/>
          <w:sz w:val="18"/>
          <w:szCs w:val="18"/>
        </w:rPr>
        <w:t>“Artículo 2° Naturaleza Jurídica. Las asociaciones de que trata el presente Decreto son entidades de Derecho Público de carácter especial, con personería jurídica, patrimonio propio y autonomía administrativa”.</w:t>
      </w:r>
    </w:p>
  </w:footnote>
  <w:footnote w:id="2">
    <w:p w14:paraId="5751EA82" w14:textId="577A1047" w:rsidR="00A6604F" w:rsidRPr="0020274F" w:rsidRDefault="00A6604F" w:rsidP="007D59EB">
      <w:pPr>
        <w:shd w:val="clear" w:color="auto" w:fill="FFFFFF"/>
        <w:spacing w:after="0" w:line="240" w:lineRule="auto"/>
        <w:ind w:firstLine="708"/>
        <w:jc w:val="both"/>
        <w:rPr>
          <w:rFonts w:ascii="Verdana" w:hAnsi="Verdana" w:cs="Arial"/>
          <w:color w:val="2D2D2D"/>
          <w:sz w:val="18"/>
          <w:szCs w:val="18"/>
          <w:lang w:eastAsia="es-CO"/>
        </w:rPr>
      </w:pPr>
      <w:r w:rsidRPr="0020274F">
        <w:rPr>
          <w:rStyle w:val="Refdenotaalpie"/>
          <w:rFonts w:ascii="Verdana" w:hAnsi="Verdana" w:cs="Arial"/>
          <w:sz w:val="18"/>
          <w:szCs w:val="18"/>
        </w:rPr>
        <w:footnoteRef/>
      </w:r>
      <w:r w:rsidRPr="0020274F">
        <w:rPr>
          <w:rFonts w:ascii="Verdana" w:hAnsi="Verdana" w:cs="Arial"/>
          <w:sz w:val="18"/>
          <w:szCs w:val="18"/>
        </w:rPr>
        <w:t xml:space="preserve"> Sobre la noción de Resguardos indígenas la Corte Constitucional: “</w:t>
      </w:r>
      <w:r w:rsidRPr="0020274F">
        <w:rPr>
          <w:rFonts w:ascii="Verdana" w:hAnsi="Verdana" w:cs="Arial"/>
          <w:color w:val="2D2D2D"/>
          <w:sz w:val="18"/>
          <w:szCs w:val="18"/>
          <w:lang w:eastAsia="es-CO"/>
        </w:rPr>
        <w:t>Cabe recordar, que los resguardos indígenas se remontan a la época de la colonización española, fueron creados por Cédula Real y deben su nombre al propósito de “</w:t>
      </w:r>
      <w:r w:rsidRPr="0020274F">
        <w:rPr>
          <w:rFonts w:ascii="Verdana" w:hAnsi="Verdana" w:cs="Arial"/>
          <w:i/>
          <w:color w:val="2D2D2D"/>
          <w:sz w:val="18"/>
          <w:szCs w:val="18"/>
          <w:lang w:eastAsia="es-CO"/>
        </w:rPr>
        <w:t>resguardar</w:t>
      </w:r>
      <w:r w:rsidRPr="0020274F">
        <w:rPr>
          <w:rFonts w:ascii="Verdana" w:hAnsi="Verdana" w:cs="Arial"/>
          <w:color w:val="2D2D2D"/>
          <w:sz w:val="18"/>
          <w:szCs w:val="18"/>
          <w:lang w:eastAsia="es-CO"/>
        </w:rPr>
        <w:t xml:space="preserve">” a las comunidades indígenas del desalojo, el despojo y el exterminio al que estaban siendo sometidas por parte de los denominados conquistadores. </w:t>
      </w:r>
    </w:p>
  </w:footnote>
  <w:footnote w:id="3">
    <w:p w14:paraId="7C9E73FC" w14:textId="77777777" w:rsidR="00A6604F" w:rsidRPr="0020274F" w:rsidRDefault="00A6604F" w:rsidP="00A6604F">
      <w:pPr>
        <w:pStyle w:val="NormalWeb"/>
        <w:spacing w:before="0" w:beforeAutospacing="0" w:after="0" w:afterAutospacing="0"/>
        <w:ind w:firstLine="708"/>
        <w:jc w:val="both"/>
        <w:rPr>
          <w:rFonts w:ascii="Verdana" w:hAnsi="Verdana" w:cs="Arial"/>
          <w:color w:val="000000"/>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Ley 160 de 1994: “</w:t>
      </w:r>
      <w:r w:rsidRPr="0020274F">
        <w:rPr>
          <w:rFonts w:ascii="Verdana" w:hAnsi="Verdana" w:cs="Arial"/>
          <w:color w:val="000000"/>
          <w:sz w:val="18"/>
          <w:szCs w:val="18"/>
        </w:rPr>
        <w:t>Artículo 12. Son funciones del Instituto Colombiano de la Reforma Agraria:  </w:t>
      </w:r>
    </w:p>
    <w:p w14:paraId="65D486ED" w14:textId="77777777" w:rsidR="00A6604F" w:rsidRPr="0020274F" w:rsidRDefault="00A6604F" w:rsidP="00A6604F">
      <w:pPr>
        <w:spacing w:after="0" w:line="240" w:lineRule="auto"/>
        <w:ind w:firstLine="708"/>
        <w:jc w:val="both"/>
        <w:rPr>
          <w:rFonts w:ascii="Verdana" w:hAnsi="Verdana" w:cs="Arial"/>
          <w:color w:val="000000"/>
          <w:sz w:val="18"/>
          <w:szCs w:val="18"/>
          <w:lang w:eastAsia="es-CO"/>
        </w:rPr>
      </w:pPr>
      <w:r w:rsidRPr="0020274F">
        <w:rPr>
          <w:rFonts w:ascii="Verdana" w:hAnsi="Verdana" w:cs="Arial"/>
          <w:color w:val="000000"/>
          <w:sz w:val="18"/>
          <w:szCs w:val="18"/>
          <w:lang w:eastAsia="es-CO"/>
        </w:rPr>
        <w:t>[…]</w:t>
      </w:r>
    </w:p>
    <w:p w14:paraId="45DE8DAF" w14:textId="2C54759D" w:rsidR="009C3812" w:rsidRPr="0020274F" w:rsidRDefault="00A6604F" w:rsidP="009C3812">
      <w:pPr>
        <w:spacing w:after="0" w:line="240" w:lineRule="auto"/>
        <w:ind w:firstLine="708"/>
        <w:jc w:val="both"/>
        <w:rPr>
          <w:rFonts w:ascii="Verdana" w:hAnsi="Verdana" w:cs="Arial"/>
          <w:color w:val="000000"/>
          <w:sz w:val="18"/>
          <w:szCs w:val="18"/>
          <w:lang w:eastAsia="es-CO"/>
        </w:rPr>
      </w:pPr>
      <w:r w:rsidRPr="0020274F">
        <w:rPr>
          <w:rFonts w:ascii="Verdana" w:hAnsi="Verdana" w:cs="Arial"/>
          <w:color w:val="000000"/>
          <w:sz w:val="18"/>
          <w:szCs w:val="18"/>
          <w:lang w:eastAsia="es-CO"/>
        </w:rPr>
        <w:t>“18. Estudiar las necesidades de tierras de las comunidades indígenas y constituir, ampliar, sanear y reestructurar los resguardos en beneficio de las respectivas parcialidades […]”.</w:t>
      </w:r>
    </w:p>
  </w:footnote>
  <w:footnote w:id="4">
    <w:p w14:paraId="13C5F703" w14:textId="77777777" w:rsidR="00A6604F" w:rsidRPr="0020274F" w:rsidRDefault="00A6604F" w:rsidP="00A6604F">
      <w:pPr>
        <w:pStyle w:val="Textonotapie"/>
        <w:ind w:firstLine="708"/>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2CA1EDA2" w14:textId="77777777" w:rsidR="00A6604F" w:rsidRPr="0020274F" w:rsidRDefault="00A6604F" w:rsidP="00A6604F">
      <w:pPr>
        <w:pStyle w:val="Textonotapie"/>
        <w:ind w:firstLine="708"/>
        <w:jc w:val="both"/>
        <w:rPr>
          <w:rFonts w:ascii="Verdana" w:hAnsi="Verdana" w:cs="Arial"/>
          <w:sz w:val="18"/>
          <w:szCs w:val="18"/>
        </w:rPr>
      </w:pPr>
      <w:r w:rsidRPr="0020274F">
        <w:rPr>
          <w:rFonts w:ascii="Verdana" w:hAnsi="Verdana" w:cs="Arial"/>
          <w:sz w:val="18"/>
          <w:szCs w:val="18"/>
        </w:rPr>
        <w:t xml:space="preserve">“Con tal objeto constituirá o ampliará resguardos de tierras y procederá al saneamiento de aquellos que estuvieren ocupados por personas que no pertenezcan a la respectiva parcialidad. </w:t>
      </w:r>
    </w:p>
  </w:footnote>
  <w:footnote w:id="5">
    <w:p w14:paraId="5B262007" w14:textId="77777777" w:rsidR="00A6604F" w:rsidRPr="0020274F" w:rsidRDefault="00A6604F" w:rsidP="00A6604F">
      <w:pPr>
        <w:pStyle w:val="NormalWeb"/>
        <w:spacing w:before="0" w:beforeAutospacing="0" w:after="0" w:afterAutospacing="0"/>
        <w:ind w:firstLine="708"/>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Decreto 1953 de 2014: “</w:t>
      </w:r>
      <w:r w:rsidRPr="0020274F">
        <w:rPr>
          <w:rFonts w:ascii="Verdana" w:hAnsi="Verdana" w:cs="Arial"/>
          <w:color w:val="000000"/>
          <w:sz w:val="18"/>
          <w:szCs w:val="18"/>
        </w:rPr>
        <w:t>Artículo 3°. Funcionamiento de los Territorios Indígenas</w:t>
      </w:r>
      <w:r w:rsidRPr="0020274F">
        <w:rPr>
          <w:rFonts w:ascii="Verdana" w:hAnsi="Verdana" w:cs="Arial"/>
          <w:i/>
          <w:color w:val="000000"/>
          <w:sz w:val="18"/>
          <w:szCs w:val="18"/>
        </w:rPr>
        <w:t>. </w:t>
      </w:r>
      <w:r w:rsidRPr="0020274F">
        <w:rPr>
          <w:rFonts w:ascii="Verdana" w:hAnsi="Verdana" w:cs="Arial"/>
          <w:color w:val="000000"/>
          <w:sz w:val="18"/>
          <w:szCs w:val="18"/>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2A46E6AD" w14:textId="42BAD1D2" w:rsidR="00A6604F" w:rsidRPr="0020274F" w:rsidRDefault="00A6604F" w:rsidP="00B1461E">
      <w:pPr>
        <w:pStyle w:val="Textonotapie"/>
        <w:ind w:firstLine="708"/>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Ibidem. </w:t>
      </w:r>
    </w:p>
  </w:footnote>
  <w:footnote w:id="7">
    <w:p w14:paraId="7D0C465F" w14:textId="77777777" w:rsidR="00A6604F" w:rsidRPr="0020274F" w:rsidRDefault="00A6604F" w:rsidP="00A6604F">
      <w:pPr>
        <w:spacing w:after="0" w:line="240" w:lineRule="auto"/>
        <w:ind w:firstLine="708"/>
        <w:jc w:val="both"/>
        <w:rPr>
          <w:rFonts w:ascii="Verdana" w:eastAsia="Calibri" w:hAnsi="Verdana" w:cs="Arial"/>
          <w:sz w:val="18"/>
          <w:szCs w:val="18"/>
          <w:lang w:val="es-ES"/>
        </w:rPr>
      </w:pPr>
      <w:r w:rsidRPr="0020274F">
        <w:rPr>
          <w:rStyle w:val="Refdenotaalpie"/>
          <w:rFonts w:ascii="Verdana" w:hAnsi="Verdana" w:cs="Arial"/>
          <w:sz w:val="18"/>
          <w:szCs w:val="18"/>
        </w:rPr>
        <w:footnoteRef/>
      </w:r>
      <w:r w:rsidRPr="0020274F">
        <w:rPr>
          <w:rFonts w:ascii="Verdana" w:hAnsi="Verdana" w:cs="Arial"/>
          <w:sz w:val="18"/>
          <w:szCs w:val="18"/>
        </w:rPr>
        <w:t xml:space="preserve"> </w:t>
      </w:r>
      <w:r w:rsidRPr="0020274F">
        <w:rPr>
          <w:rFonts w:ascii="Verdana" w:eastAsia="Calibri"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5AF4AE4F" w14:textId="77777777" w:rsidR="00A6604F" w:rsidRPr="0020274F" w:rsidRDefault="00A6604F" w:rsidP="00A6604F">
      <w:pPr>
        <w:spacing w:after="0" w:line="240" w:lineRule="auto"/>
        <w:ind w:firstLine="708"/>
        <w:jc w:val="both"/>
        <w:rPr>
          <w:rFonts w:ascii="Verdana" w:eastAsia="Calibri" w:hAnsi="Verdana" w:cs="Arial"/>
          <w:sz w:val="18"/>
          <w:szCs w:val="18"/>
          <w:lang w:val="es-ES"/>
        </w:rPr>
      </w:pPr>
      <w:r w:rsidRPr="0020274F">
        <w:rPr>
          <w:rFonts w:ascii="Verdana" w:eastAsia="Calibri" w:hAnsi="Verdana" w:cs="Arial"/>
          <w:sz w:val="18"/>
          <w:szCs w:val="18"/>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77CFFA04" w14:textId="77777777" w:rsidR="00A6604F" w:rsidRPr="0020274F" w:rsidRDefault="00A6604F" w:rsidP="00A6604F">
      <w:pPr>
        <w:pStyle w:val="Textonotapie"/>
        <w:ind w:firstLine="709"/>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00B76C2F" w14:textId="77777777" w:rsidR="00A6604F" w:rsidRPr="0020274F" w:rsidRDefault="00A6604F" w:rsidP="00A6604F">
      <w:pPr>
        <w:pStyle w:val="Textonotapie"/>
        <w:ind w:firstLine="709"/>
        <w:jc w:val="both"/>
        <w:rPr>
          <w:rFonts w:ascii="Verdana" w:hAnsi="Verdana" w:cs="Arial"/>
          <w:sz w:val="18"/>
          <w:szCs w:val="18"/>
        </w:rPr>
      </w:pPr>
      <w:r w:rsidRPr="0020274F">
        <w:rPr>
          <w:rFonts w:ascii="Verdana" w:hAnsi="Verdana" w:cs="Arial"/>
          <w:sz w:val="18"/>
          <w:szCs w:val="18"/>
        </w:rPr>
        <w:t>“1. Gobernarse por Autoridades Propias de acuerdo con la ley de origen, derecho mayor o derecho propio.</w:t>
      </w:r>
    </w:p>
    <w:p w14:paraId="17BDFCF3" w14:textId="77777777" w:rsidR="00A6604F" w:rsidRPr="0020274F" w:rsidRDefault="00A6604F" w:rsidP="00A6604F">
      <w:pPr>
        <w:pStyle w:val="Textonotapie"/>
        <w:ind w:firstLine="709"/>
        <w:jc w:val="both"/>
        <w:rPr>
          <w:rFonts w:ascii="Verdana" w:hAnsi="Verdana" w:cs="Arial"/>
          <w:sz w:val="18"/>
          <w:szCs w:val="18"/>
        </w:rPr>
      </w:pPr>
      <w:r w:rsidRPr="0020274F">
        <w:rPr>
          <w:rFonts w:ascii="Verdana" w:hAnsi="Verdana" w:cs="Arial"/>
          <w:sz w:val="18"/>
          <w:szCs w:val="18"/>
        </w:rPr>
        <w:t>“2. Ejercer las competencias y derechos establecidos en este decreto, conforme con la Constitución Política, la legislación nacional e internacional que hace parte del bloque de constitucionalidad, la ley de origen, el derecho mayor o derecho propio.</w:t>
      </w:r>
    </w:p>
    <w:p w14:paraId="6E9DC0C1" w14:textId="77777777" w:rsidR="00A6604F" w:rsidRPr="0020274F" w:rsidRDefault="00A6604F" w:rsidP="00A6604F">
      <w:pPr>
        <w:pStyle w:val="Textonotapie"/>
        <w:ind w:firstLine="709"/>
        <w:jc w:val="both"/>
        <w:rPr>
          <w:rFonts w:ascii="Verdana" w:hAnsi="Verdana" w:cs="Arial"/>
          <w:sz w:val="18"/>
          <w:szCs w:val="18"/>
        </w:rPr>
      </w:pPr>
      <w:r w:rsidRPr="0020274F">
        <w:rPr>
          <w:rFonts w:ascii="Verdana" w:hAnsi="Verdana" w:cs="Arial"/>
          <w:sz w:val="18"/>
          <w:szCs w:val="18"/>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34F8A696" w14:textId="77777777" w:rsidR="00A6604F" w:rsidRPr="0020274F" w:rsidRDefault="00A6604F" w:rsidP="00A6604F">
      <w:pPr>
        <w:pStyle w:val="Textonotapie"/>
        <w:ind w:firstLine="709"/>
        <w:jc w:val="both"/>
        <w:rPr>
          <w:rFonts w:ascii="Verdana" w:hAnsi="Verdana" w:cs="Arial"/>
          <w:sz w:val="18"/>
          <w:szCs w:val="18"/>
        </w:rPr>
      </w:pPr>
      <w:r w:rsidRPr="0020274F">
        <w:rPr>
          <w:rFonts w:ascii="Verdana" w:hAnsi="Verdana" w:cs="Arial"/>
          <w:sz w:val="18"/>
          <w:szCs w:val="18"/>
        </w:rPr>
        <w:t>“4. Darse sus estructuras de gobierno propio y de coordinación para efectos del desarrollo de sus respectivas competencias.</w:t>
      </w:r>
    </w:p>
    <w:p w14:paraId="421B8B1B" w14:textId="77777777" w:rsidR="00A6604F" w:rsidRPr="0020274F" w:rsidRDefault="00A6604F" w:rsidP="00A6604F">
      <w:pPr>
        <w:pStyle w:val="Textonotapie"/>
        <w:ind w:firstLine="708"/>
        <w:jc w:val="both"/>
        <w:rPr>
          <w:rFonts w:ascii="Verdana" w:hAnsi="Verdana" w:cs="Arial"/>
          <w:sz w:val="18"/>
          <w:szCs w:val="18"/>
        </w:rPr>
      </w:pPr>
      <w:r w:rsidRPr="0020274F">
        <w:rPr>
          <w:rFonts w:ascii="Verdana" w:hAnsi="Verdana" w:cs="Arial"/>
          <w:sz w:val="18"/>
          <w:szCs w:val="18"/>
        </w:rPr>
        <w:t>“5. Percibir y administrar los recursos provenientes de fuentes de financiación públicas y/o privadas para el desarrollo de sus funciones y competencias de acuerdo con lo establecido en este decreto”.</w:t>
      </w:r>
    </w:p>
  </w:footnote>
  <w:footnote w:id="9">
    <w:p w14:paraId="35B450A5" w14:textId="77777777" w:rsidR="00A6604F" w:rsidRPr="0020274F" w:rsidRDefault="00A6604F" w:rsidP="00A6604F">
      <w:pPr>
        <w:pStyle w:val="Textonotapie"/>
        <w:ind w:firstLine="709"/>
        <w:contextualSpacing/>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12FB068" w14:textId="3264DD6F" w:rsidR="00A6604F" w:rsidRPr="0020274F" w:rsidRDefault="00A6604F" w:rsidP="009C3812">
      <w:pPr>
        <w:pStyle w:val="Textonotapie"/>
        <w:ind w:firstLine="709"/>
        <w:contextualSpacing/>
        <w:jc w:val="both"/>
        <w:rPr>
          <w:rFonts w:ascii="Verdana" w:hAnsi="Verdana" w:cs="Arial"/>
          <w:sz w:val="18"/>
          <w:szCs w:val="18"/>
        </w:rPr>
      </w:pPr>
      <w:r w:rsidRPr="0020274F">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10">
    <w:p w14:paraId="1B18A4B4" w14:textId="107AB0F2" w:rsidR="00A6604F" w:rsidRPr="0020274F" w:rsidRDefault="00A6604F" w:rsidP="009C3812">
      <w:pPr>
        <w:pStyle w:val="Textonotapie"/>
        <w:ind w:firstLine="709"/>
        <w:contextualSpacing/>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Gaceta del Congreso de la República No. 71 del 2005.</w:t>
      </w:r>
    </w:p>
  </w:footnote>
  <w:footnote w:id="11">
    <w:p w14:paraId="318A8F5E" w14:textId="63E83F1A" w:rsidR="00A6604F" w:rsidRPr="0020274F" w:rsidRDefault="00A6604F" w:rsidP="009C3812">
      <w:pPr>
        <w:pStyle w:val="Textonotapie"/>
        <w:ind w:firstLine="709"/>
        <w:contextualSpacing/>
        <w:jc w:val="both"/>
        <w:rPr>
          <w:rFonts w:ascii="Verdana" w:hAnsi="Verdana" w:cs="Arial"/>
          <w:sz w:val="18"/>
          <w:szCs w:val="18"/>
          <w:lang w:val="pt-BR"/>
        </w:rPr>
      </w:pPr>
      <w:r w:rsidRPr="0020274F">
        <w:rPr>
          <w:rStyle w:val="Refdenotaalpie"/>
          <w:rFonts w:ascii="Verdana" w:hAnsi="Verdana" w:cs="Arial"/>
          <w:sz w:val="18"/>
          <w:szCs w:val="18"/>
        </w:rPr>
        <w:footnoteRef/>
      </w:r>
      <w:r w:rsidRPr="0020274F">
        <w:rPr>
          <w:rFonts w:ascii="Verdana" w:hAnsi="Verdana" w:cs="Arial"/>
          <w:sz w:val="18"/>
          <w:szCs w:val="18"/>
          <w:lang w:val="pt-BR"/>
        </w:rPr>
        <w:t xml:space="preserve"> Corte Constitucional, Sentencia C- 1153 de 2005, M.P. Marco Gerardo </w:t>
      </w:r>
      <w:proofErr w:type="spellStart"/>
      <w:r w:rsidRPr="0020274F">
        <w:rPr>
          <w:rFonts w:ascii="Verdana" w:hAnsi="Verdana" w:cs="Arial"/>
          <w:sz w:val="18"/>
          <w:szCs w:val="18"/>
          <w:lang w:val="pt-BR"/>
        </w:rPr>
        <w:t>Monroy</w:t>
      </w:r>
      <w:proofErr w:type="spellEnd"/>
      <w:r w:rsidRPr="0020274F">
        <w:rPr>
          <w:rFonts w:ascii="Verdana" w:hAnsi="Verdana" w:cs="Arial"/>
          <w:sz w:val="18"/>
          <w:szCs w:val="18"/>
          <w:lang w:val="pt-BR"/>
        </w:rPr>
        <w:t xml:space="preserve"> Cabra.</w:t>
      </w:r>
    </w:p>
  </w:footnote>
  <w:footnote w:id="12">
    <w:p w14:paraId="527E8BED" w14:textId="5B55F2F5" w:rsidR="00A6604F" w:rsidRPr="0020274F" w:rsidRDefault="00A6604F" w:rsidP="009C3812">
      <w:pPr>
        <w:pStyle w:val="Textonotapie"/>
        <w:ind w:firstLine="709"/>
        <w:contextualSpacing/>
        <w:jc w:val="both"/>
        <w:rPr>
          <w:rFonts w:ascii="Verdana" w:hAnsi="Verdana" w:cs="Arial"/>
          <w:sz w:val="18"/>
          <w:szCs w:val="18"/>
          <w:lang w:val="pt-BR"/>
        </w:rPr>
      </w:pPr>
      <w:r w:rsidRPr="0020274F">
        <w:rPr>
          <w:rStyle w:val="Refdenotaalpie"/>
          <w:rFonts w:ascii="Verdana" w:hAnsi="Verdana" w:cs="Arial"/>
          <w:sz w:val="18"/>
          <w:szCs w:val="18"/>
        </w:rPr>
        <w:footnoteRef/>
      </w:r>
      <w:r w:rsidRPr="0020274F">
        <w:rPr>
          <w:rFonts w:ascii="Verdana" w:hAnsi="Verdana" w:cs="Arial"/>
          <w:sz w:val="18"/>
          <w:szCs w:val="18"/>
          <w:lang w:val="pt-BR"/>
        </w:rPr>
        <w:t xml:space="preserve"> Corte Constitucional. Sentencias: C-233 de 4 de abril de 2002, expediente: D-3704; C-551 de 9 de </w:t>
      </w:r>
      <w:proofErr w:type="spellStart"/>
      <w:r w:rsidRPr="0020274F">
        <w:rPr>
          <w:rFonts w:ascii="Verdana" w:hAnsi="Verdana" w:cs="Arial"/>
          <w:sz w:val="18"/>
          <w:szCs w:val="18"/>
          <w:lang w:val="pt-BR"/>
        </w:rPr>
        <w:t>julio</w:t>
      </w:r>
      <w:proofErr w:type="spellEnd"/>
      <w:r w:rsidRPr="0020274F">
        <w:rPr>
          <w:rFonts w:ascii="Verdana" w:hAnsi="Verdana" w:cs="Arial"/>
          <w:sz w:val="18"/>
          <w:szCs w:val="18"/>
          <w:lang w:val="pt-BR"/>
        </w:rPr>
        <w:t xml:space="preserve"> de 2003, expediente: CRF-001 de 9 de </w:t>
      </w:r>
      <w:proofErr w:type="spellStart"/>
      <w:r w:rsidRPr="0020274F">
        <w:rPr>
          <w:rFonts w:ascii="Verdana" w:hAnsi="Verdana" w:cs="Arial"/>
          <w:sz w:val="18"/>
          <w:szCs w:val="18"/>
          <w:lang w:val="pt-BR"/>
        </w:rPr>
        <w:t>julio</w:t>
      </w:r>
      <w:proofErr w:type="spellEnd"/>
      <w:r w:rsidRPr="0020274F">
        <w:rPr>
          <w:rFonts w:ascii="Verdana" w:hAnsi="Verdana" w:cs="Arial"/>
          <w:sz w:val="18"/>
          <w:szCs w:val="18"/>
          <w:lang w:val="pt-BR"/>
        </w:rPr>
        <w:t xml:space="preserve"> de 2003; C-652 de 5 de agosto de 2003, expediente: D-4330; C-353 de 20 de </w:t>
      </w:r>
      <w:proofErr w:type="spellStart"/>
      <w:r w:rsidRPr="0020274F">
        <w:rPr>
          <w:rFonts w:ascii="Verdana" w:hAnsi="Verdana" w:cs="Arial"/>
          <w:sz w:val="18"/>
          <w:szCs w:val="18"/>
          <w:lang w:val="pt-BR"/>
        </w:rPr>
        <w:t>mayo</w:t>
      </w:r>
      <w:proofErr w:type="spellEnd"/>
      <w:r w:rsidRPr="0020274F">
        <w:rPr>
          <w:rFonts w:ascii="Verdana" w:hAnsi="Verdana" w:cs="Arial"/>
          <w:sz w:val="18"/>
          <w:szCs w:val="18"/>
          <w:lang w:val="pt-BR"/>
        </w:rPr>
        <w:t xml:space="preserve"> de 2009, expediente: D-7518, C-541 de 30 de </w:t>
      </w:r>
      <w:proofErr w:type="spellStart"/>
      <w:r w:rsidRPr="0020274F">
        <w:rPr>
          <w:rFonts w:ascii="Verdana" w:hAnsi="Verdana" w:cs="Arial"/>
          <w:sz w:val="18"/>
          <w:szCs w:val="18"/>
          <w:lang w:val="pt-BR"/>
        </w:rPr>
        <w:t>junio</w:t>
      </w:r>
      <w:proofErr w:type="spellEnd"/>
      <w:r w:rsidRPr="0020274F">
        <w:rPr>
          <w:rFonts w:ascii="Verdana" w:hAnsi="Verdana" w:cs="Arial"/>
          <w:sz w:val="18"/>
          <w:szCs w:val="18"/>
          <w:lang w:val="pt-BR"/>
        </w:rPr>
        <w:t xml:space="preserve"> de 2010, expediente: DD7966; entre </w:t>
      </w:r>
      <w:proofErr w:type="spellStart"/>
      <w:r w:rsidRPr="0020274F">
        <w:rPr>
          <w:rFonts w:ascii="Verdana" w:hAnsi="Verdana" w:cs="Arial"/>
          <w:sz w:val="18"/>
          <w:szCs w:val="18"/>
          <w:lang w:val="pt-BR"/>
        </w:rPr>
        <w:t>otras</w:t>
      </w:r>
      <w:proofErr w:type="spellEnd"/>
      <w:r w:rsidRPr="0020274F">
        <w:rPr>
          <w:rFonts w:ascii="Verdana" w:hAnsi="Verdana" w:cs="Arial"/>
          <w:sz w:val="18"/>
          <w:szCs w:val="18"/>
          <w:lang w:val="pt-BR"/>
        </w:rPr>
        <w:t>.</w:t>
      </w:r>
    </w:p>
  </w:footnote>
  <w:footnote w:id="13">
    <w:p w14:paraId="127D6E76" w14:textId="156611FC" w:rsidR="00A6604F" w:rsidRPr="0020274F" w:rsidRDefault="00A6604F" w:rsidP="009C3812">
      <w:pPr>
        <w:pStyle w:val="Textonotapie"/>
        <w:ind w:firstLine="709"/>
        <w:contextualSpacing/>
        <w:jc w:val="both"/>
        <w:rPr>
          <w:rFonts w:ascii="Verdana" w:hAnsi="Verdana" w:cs="Arial"/>
          <w:sz w:val="18"/>
          <w:szCs w:val="18"/>
          <w:lang w:val="es-CO"/>
        </w:rPr>
      </w:pPr>
      <w:r w:rsidRPr="0020274F">
        <w:rPr>
          <w:rStyle w:val="Refdenotaalpie"/>
          <w:rFonts w:ascii="Verdana" w:hAnsi="Verdana" w:cs="Arial"/>
          <w:sz w:val="18"/>
          <w:szCs w:val="18"/>
        </w:rPr>
        <w:footnoteRef/>
      </w:r>
      <w:r w:rsidRPr="0020274F">
        <w:rPr>
          <w:rFonts w:ascii="Verdana" w:hAnsi="Verdana" w:cs="Arial"/>
          <w:sz w:val="18"/>
          <w:szCs w:val="18"/>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4">
    <w:p w14:paraId="2AEA9C6A" w14:textId="420E4E0A" w:rsidR="00A6604F" w:rsidRPr="0020274F" w:rsidRDefault="00A6604F" w:rsidP="009C3812">
      <w:pPr>
        <w:pStyle w:val="Textonotapie"/>
        <w:ind w:firstLine="709"/>
        <w:contextualSpacing/>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Consejo de Estado, Sala de Consulta y Servicio Civil de fecha 24 de julio de 2013, Rad. 2166, C. P. Álvaro Namén Vargas.  </w:t>
      </w:r>
    </w:p>
  </w:footnote>
  <w:footnote w:id="15">
    <w:p w14:paraId="057F5D43" w14:textId="77777777" w:rsidR="00A6604F" w:rsidRPr="0020274F" w:rsidRDefault="00A6604F" w:rsidP="00A6604F">
      <w:pPr>
        <w:spacing w:after="0" w:line="240" w:lineRule="auto"/>
        <w:ind w:firstLine="709"/>
        <w:contextualSpacing/>
        <w:jc w:val="both"/>
        <w:rPr>
          <w:rFonts w:ascii="Verdana" w:eastAsia="Times New Roman"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w:t>
      </w:r>
      <w:r w:rsidRPr="0020274F">
        <w:rPr>
          <w:rFonts w:ascii="Verdana" w:hAnsi="Verdana" w:cs="Arial"/>
          <w:color w:val="000000"/>
          <w:sz w:val="18"/>
          <w:szCs w:val="18"/>
        </w:rPr>
        <w:t>“</w:t>
      </w:r>
      <w:r w:rsidRPr="0020274F">
        <w:rPr>
          <w:rFonts w:ascii="Verdana" w:eastAsia="Times New Roman" w:hAnsi="Verdana" w:cs="Arial"/>
          <w:sz w:val="18"/>
          <w:szCs w:val="18"/>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D98F7F0" w14:textId="5142EC3F" w:rsidR="00A6604F" w:rsidRPr="0020274F" w:rsidRDefault="00A6604F" w:rsidP="009C3812">
      <w:pPr>
        <w:spacing w:after="0" w:line="240" w:lineRule="auto"/>
        <w:ind w:firstLine="709"/>
        <w:contextualSpacing/>
        <w:jc w:val="both"/>
        <w:rPr>
          <w:rFonts w:ascii="Verdana" w:eastAsia="Times New Roman" w:hAnsi="Verdana" w:cs="Arial"/>
          <w:sz w:val="18"/>
          <w:szCs w:val="18"/>
        </w:rPr>
      </w:pPr>
      <w:r w:rsidRPr="0020274F">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0274F">
        <w:rPr>
          <w:rFonts w:ascii="Verdana" w:hAnsi="Verdana" w:cs="Arial"/>
          <w:color w:val="000000" w:themeColor="text1"/>
          <w:sz w:val="18"/>
          <w:szCs w:val="18"/>
        </w:rPr>
        <w:t>”</w:t>
      </w:r>
      <w:r w:rsidRPr="0020274F">
        <w:rPr>
          <w:rFonts w:ascii="Verdana" w:eastAsia="Times New Roman" w:hAnsi="Verdana" w:cs="Arial"/>
          <w:sz w:val="18"/>
          <w:szCs w:val="18"/>
        </w:rPr>
        <w:t>.</w:t>
      </w:r>
    </w:p>
  </w:footnote>
  <w:footnote w:id="16">
    <w:p w14:paraId="406C6F55" w14:textId="77777777" w:rsidR="00A6604F" w:rsidRPr="0020274F" w:rsidRDefault="00A6604F" w:rsidP="00A6604F">
      <w:pPr>
        <w:pStyle w:val="NormalWeb"/>
        <w:spacing w:before="0" w:beforeAutospacing="0" w:after="0" w:afterAutospacing="0"/>
        <w:ind w:firstLine="709"/>
        <w:contextualSpacing/>
        <w:jc w:val="both"/>
        <w:rPr>
          <w:rFonts w:ascii="Verdana" w:hAnsi="Verdana" w:cs="Arial"/>
          <w:sz w:val="18"/>
          <w:szCs w:val="18"/>
          <w:lang w:val="es-MX"/>
        </w:rPr>
      </w:pPr>
      <w:r w:rsidRPr="0020274F">
        <w:rPr>
          <w:rStyle w:val="Refdenotaalpie"/>
          <w:rFonts w:ascii="Verdana" w:hAnsi="Verdana" w:cs="Arial"/>
          <w:sz w:val="18"/>
          <w:szCs w:val="18"/>
        </w:rPr>
        <w:footnoteRef/>
      </w:r>
      <w:r w:rsidRPr="0020274F">
        <w:rPr>
          <w:rFonts w:ascii="Verdana" w:hAnsi="Verdana" w:cs="Arial"/>
          <w:sz w:val="18"/>
          <w:szCs w:val="18"/>
        </w:rPr>
        <w:t xml:space="preserve"> </w:t>
      </w:r>
      <w:r w:rsidRPr="0020274F">
        <w:rPr>
          <w:rFonts w:ascii="Verdana" w:eastAsia="Calibri" w:hAnsi="Verdana" w:cs="Arial"/>
          <w:color w:val="000000"/>
          <w:sz w:val="18"/>
          <w:szCs w:val="18"/>
        </w:rPr>
        <w:t>“</w:t>
      </w:r>
      <w:r w:rsidRPr="0020274F">
        <w:rPr>
          <w:rFonts w:ascii="Verdana" w:hAnsi="Verdana" w:cs="Arial"/>
          <w:sz w:val="18"/>
          <w:szCs w:val="18"/>
          <w:lang w:val="es-MX"/>
        </w:rPr>
        <w:t>Artículo 38. Prohibiciones para los servidores públicos. A los empleados del Estado les está prohibido: […]</w:t>
      </w:r>
    </w:p>
    <w:p w14:paraId="32C2B58B" w14:textId="7DDEC51B" w:rsidR="00A6604F" w:rsidRPr="0020274F" w:rsidRDefault="00A6604F" w:rsidP="009C3812">
      <w:pPr>
        <w:pStyle w:val="NormalWeb"/>
        <w:spacing w:before="0" w:beforeAutospacing="0" w:after="0" w:afterAutospacing="0"/>
        <w:ind w:firstLine="709"/>
        <w:contextualSpacing/>
        <w:jc w:val="both"/>
        <w:rPr>
          <w:rFonts w:ascii="Verdana" w:hAnsi="Verdana" w:cs="Arial"/>
          <w:sz w:val="18"/>
          <w:szCs w:val="18"/>
          <w:lang w:val="es-MX"/>
        </w:rPr>
      </w:pPr>
      <w:r w:rsidRPr="0020274F">
        <w:rPr>
          <w:rStyle w:val="baj"/>
          <w:rFonts w:ascii="Verdana" w:hAnsi="Verdana" w:cs="Arial"/>
          <w:sz w:val="18"/>
          <w:szCs w:val="18"/>
          <w:lang w:val="es-MX"/>
        </w:rPr>
        <w:t>Parágrafo.</w:t>
      </w:r>
      <w:r w:rsidRPr="0020274F">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0274F">
        <w:rPr>
          <w:rFonts w:ascii="Verdana" w:eastAsia="Calibri" w:hAnsi="Verdana" w:cs="Arial"/>
          <w:color w:val="000000"/>
          <w:sz w:val="18"/>
          <w:szCs w:val="18"/>
        </w:rPr>
        <w:t>”</w:t>
      </w:r>
      <w:r w:rsidRPr="0020274F">
        <w:rPr>
          <w:rFonts w:ascii="Verdana" w:hAnsi="Verdana" w:cs="Arial"/>
          <w:sz w:val="18"/>
          <w:szCs w:val="18"/>
          <w:lang w:val="es-MX"/>
        </w:rPr>
        <w:t>.</w:t>
      </w:r>
    </w:p>
  </w:footnote>
  <w:footnote w:id="17">
    <w:p w14:paraId="72BB6E82" w14:textId="77777777" w:rsidR="00A6604F" w:rsidRPr="0020274F" w:rsidRDefault="00A6604F" w:rsidP="00A6604F">
      <w:pPr>
        <w:spacing w:after="0" w:line="240" w:lineRule="auto"/>
        <w:ind w:left="100" w:right="244" w:firstLine="709"/>
        <w:contextualSpacing/>
        <w:jc w:val="both"/>
        <w:rPr>
          <w:rFonts w:ascii="Verdana" w:hAnsi="Verdana" w:cs="Arial"/>
          <w:sz w:val="18"/>
          <w:szCs w:val="18"/>
        </w:rPr>
      </w:pPr>
      <w:r w:rsidRPr="0020274F">
        <w:rPr>
          <w:rStyle w:val="Refdenotaalpie"/>
          <w:rFonts w:ascii="Verdana" w:hAnsi="Verdana" w:cs="Arial"/>
          <w:sz w:val="18"/>
          <w:szCs w:val="18"/>
        </w:rPr>
        <w:footnoteRef/>
      </w:r>
      <w:r w:rsidRPr="0020274F">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8">
    <w:p w14:paraId="4E54E8AD" w14:textId="7DDA751E" w:rsidR="00A6604F" w:rsidRPr="0020274F" w:rsidRDefault="00A6604F" w:rsidP="009C3812">
      <w:pPr>
        <w:pStyle w:val="Textonotapie"/>
        <w:ind w:firstLine="709"/>
        <w:contextualSpacing/>
        <w:jc w:val="both"/>
        <w:rPr>
          <w:rFonts w:ascii="Verdana" w:hAnsi="Verdana" w:cs="Arial"/>
          <w:sz w:val="18"/>
          <w:szCs w:val="18"/>
        </w:rPr>
      </w:pPr>
      <w:r w:rsidRPr="0020274F">
        <w:rPr>
          <w:rStyle w:val="Refdenotaalpie"/>
          <w:rFonts w:ascii="Verdana" w:hAnsi="Verdana"/>
          <w:sz w:val="18"/>
          <w:szCs w:val="18"/>
        </w:rPr>
        <w:footnoteRef/>
      </w:r>
      <w:r w:rsidRPr="0020274F">
        <w:rPr>
          <w:rFonts w:ascii="Verdana" w:hAnsi="Verdana"/>
          <w:sz w:val="18"/>
          <w:szCs w:val="18"/>
        </w:rPr>
        <w:t xml:space="preserve"> </w:t>
      </w:r>
      <w:r w:rsidRPr="0020274F">
        <w:rPr>
          <w:rFonts w:ascii="Verdana" w:hAnsi="Verdana" w:cs="Arial"/>
          <w:sz w:val="18"/>
          <w:szCs w:val="18"/>
        </w:rPr>
        <w:t>Consejo de Estado -Sección Tercera-. Sentencia del 21 de febrero de 2025. Radicación Número: 68.280. CP: José Roberto Sáchica Méndez.</w:t>
      </w:r>
    </w:p>
  </w:footnote>
  <w:footnote w:id="19">
    <w:p w14:paraId="0042F6BF" w14:textId="4A3AA78F" w:rsidR="00A6604F" w:rsidRPr="0020274F" w:rsidRDefault="00A6604F" w:rsidP="009C3812">
      <w:pPr>
        <w:pStyle w:val="Textonotapie"/>
        <w:ind w:firstLine="709"/>
        <w:contextualSpacing/>
        <w:jc w:val="both"/>
        <w:rPr>
          <w:rFonts w:ascii="Verdana" w:hAnsi="Verdana" w:cs="Arial"/>
          <w:sz w:val="18"/>
          <w:szCs w:val="18"/>
        </w:rPr>
      </w:pPr>
      <w:r w:rsidRPr="0020274F">
        <w:rPr>
          <w:rFonts w:ascii="Verdana" w:hAnsi="Verdana"/>
          <w:sz w:val="18"/>
          <w:szCs w:val="18"/>
          <w:vertAlign w:val="superscript"/>
        </w:rPr>
        <w:footnoteRef/>
      </w:r>
      <w:r w:rsidRPr="0020274F">
        <w:rPr>
          <w:rFonts w:ascii="Verdana" w:hAnsi="Verdana"/>
          <w:sz w:val="18"/>
          <w:szCs w:val="18"/>
          <w:vertAlign w:val="superscript"/>
        </w:rPr>
        <w:t xml:space="preserve"> </w:t>
      </w:r>
      <w:r w:rsidRPr="0020274F">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0">
    <w:p w14:paraId="24009FDB" w14:textId="77777777" w:rsidR="00A6604F" w:rsidRPr="0020274F" w:rsidRDefault="00A6604F" w:rsidP="00A6604F">
      <w:pPr>
        <w:pStyle w:val="Textonotapie"/>
        <w:ind w:firstLine="709"/>
        <w:contextualSpacing/>
        <w:jc w:val="both"/>
        <w:rPr>
          <w:rFonts w:ascii="Verdana" w:hAnsi="Verdana" w:cs="Arial"/>
          <w:sz w:val="18"/>
          <w:szCs w:val="18"/>
        </w:rPr>
      </w:pPr>
      <w:r w:rsidRPr="0020274F">
        <w:rPr>
          <w:rFonts w:ascii="Verdana" w:hAnsi="Verdana"/>
          <w:sz w:val="18"/>
          <w:szCs w:val="18"/>
          <w:vertAlign w:val="superscript"/>
        </w:rPr>
        <w:footnoteRef/>
      </w:r>
      <w:r w:rsidRPr="0020274F">
        <w:rPr>
          <w:rFonts w:ascii="Verdana" w:hAnsi="Verdana" w:cs="Arial"/>
          <w:sz w:val="18"/>
          <w:szCs w:val="18"/>
          <w:vertAlign w:val="superscript"/>
        </w:rPr>
        <w:t xml:space="preserve"> </w:t>
      </w:r>
      <w:r w:rsidRPr="0020274F">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1A65BC9A" w14:textId="70ACC87A" w:rsidR="00A6604F" w:rsidRPr="0020274F" w:rsidRDefault="00A6604F" w:rsidP="009C3812">
      <w:pPr>
        <w:pStyle w:val="Textonotapie"/>
        <w:ind w:firstLine="709"/>
        <w:contextualSpacing/>
        <w:jc w:val="both"/>
        <w:rPr>
          <w:rFonts w:ascii="Verdana" w:hAnsi="Verdana" w:cs="Arial"/>
          <w:sz w:val="18"/>
          <w:szCs w:val="18"/>
        </w:rPr>
      </w:pPr>
      <w:r w:rsidRPr="0020274F">
        <w:rPr>
          <w:rFonts w:ascii="Verdana" w:hAnsi="Verdana" w:cs="Arial"/>
          <w:sz w:val="18"/>
          <w:szCs w:val="18"/>
        </w:rPr>
        <w:t>[…]”.</w:t>
      </w:r>
    </w:p>
  </w:footnote>
  <w:footnote w:id="21">
    <w:p w14:paraId="4C01210F" w14:textId="77777777" w:rsidR="00A6604F" w:rsidRPr="0020274F" w:rsidRDefault="00A6604F" w:rsidP="00A6604F">
      <w:pPr>
        <w:pStyle w:val="Textonotapie"/>
        <w:ind w:firstLine="709"/>
        <w:contextualSpacing/>
        <w:jc w:val="both"/>
        <w:rPr>
          <w:rFonts w:ascii="Verdana" w:hAnsi="Verdana" w:cs="Arial"/>
          <w:sz w:val="18"/>
          <w:szCs w:val="18"/>
        </w:rPr>
      </w:pPr>
      <w:r w:rsidRPr="0020274F">
        <w:rPr>
          <w:rFonts w:ascii="Verdana" w:hAnsi="Verdana"/>
          <w:sz w:val="18"/>
          <w:szCs w:val="18"/>
          <w:vertAlign w:val="superscript"/>
        </w:rPr>
        <w:footnoteRef/>
      </w:r>
      <w:r w:rsidRPr="0020274F">
        <w:rPr>
          <w:rFonts w:ascii="Verdana" w:hAnsi="Verdana" w:cs="Arial"/>
          <w:sz w:val="18"/>
          <w:szCs w:val="18"/>
          <w:vertAlign w:val="superscript"/>
        </w:rPr>
        <w:t xml:space="preserve"> </w:t>
      </w:r>
      <w:r w:rsidRPr="0020274F">
        <w:rPr>
          <w:rFonts w:ascii="Verdana" w:hAnsi="Verdana" w:cs="Arial"/>
          <w:sz w:val="18"/>
          <w:szCs w:val="18"/>
        </w:rPr>
        <w:t>Código Civil: “Artículo 27. Cuando el sentido de la ley sea claro, no se desatenderá su tenor a pretexto de consultar su espíritu”.</w:t>
      </w:r>
    </w:p>
  </w:footnote>
  <w:footnote w:id="22">
    <w:p w14:paraId="625E105E" w14:textId="77777777" w:rsidR="00A6604F" w:rsidRPr="0020274F" w:rsidRDefault="00A6604F" w:rsidP="00A6604F">
      <w:pPr>
        <w:pStyle w:val="Textonotapie"/>
        <w:ind w:firstLine="709"/>
        <w:contextualSpacing/>
        <w:jc w:val="both"/>
        <w:rPr>
          <w:rFonts w:ascii="Verdana" w:hAnsi="Verdana"/>
          <w:sz w:val="18"/>
          <w:szCs w:val="18"/>
          <w:lang w:val="es-CO"/>
        </w:rPr>
      </w:pPr>
      <w:r w:rsidRPr="0020274F">
        <w:rPr>
          <w:rStyle w:val="Refdenotaalpie"/>
          <w:rFonts w:ascii="Verdana" w:hAnsi="Verdana"/>
          <w:sz w:val="18"/>
          <w:szCs w:val="18"/>
        </w:rPr>
        <w:footnoteRef/>
      </w:r>
      <w:r w:rsidRPr="0020274F">
        <w:rPr>
          <w:rFonts w:ascii="Verdana" w:hAnsi="Verdana"/>
          <w:sz w:val="18"/>
          <w:szCs w:val="18"/>
          <w:lang w:val="es-CO"/>
        </w:rPr>
        <w:t xml:space="preserve"> Consejo de Estado, Sección Tercera. Auto del 4 de octubre de 2024. </w:t>
      </w:r>
      <w:proofErr w:type="spellStart"/>
      <w:r w:rsidRPr="0020274F">
        <w:rPr>
          <w:rFonts w:ascii="Verdana" w:hAnsi="Verdana"/>
          <w:sz w:val="18"/>
          <w:szCs w:val="18"/>
          <w:lang w:val="es-CO"/>
        </w:rPr>
        <w:t>Exp</w:t>
      </w:r>
      <w:proofErr w:type="spellEnd"/>
      <w:r w:rsidRPr="0020274F">
        <w:rPr>
          <w:rFonts w:ascii="Verdana" w:hAnsi="Verdana"/>
          <w:sz w:val="18"/>
          <w:szCs w:val="18"/>
          <w:lang w:val="es-CO"/>
        </w:rPr>
        <w:t>. 70.313. C.P: Fredy Ibarra Martínez.</w:t>
      </w:r>
    </w:p>
  </w:footnote>
  <w:footnote w:id="23">
    <w:p w14:paraId="4DA6D0C5" w14:textId="77777777" w:rsidR="00A6604F" w:rsidRPr="0020274F" w:rsidRDefault="00A6604F" w:rsidP="00A6604F">
      <w:pPr>
        <w:pStyle w:val="Textonotapie"/>
        <w:ind w:firstLine="709"/>
        <w:contextualSpacing/>
        <w:jc w:val="both"/>
        <w:rPr>
          <w:rFonts w:ascii="Verdana" w:hAnsi="Verdana"/>
          <w:sz w:val="18"/>
          <w:szCs w:val="18"/>
          <w:lang w:val="es-CO"/>
        </w:rPr>
      </w:pPr>
      <w:r w:rsidRPr="0020274F">
        <w:rPr>
          <w:rStyle w:val="Refdenotaalpie"/>
          <w:rFonts w:ascii="Verdana" w:hAnsi="Verdana"/>
          <w:sz w:val="18"/>
          <w:szCs w:val="18"/>
        </w:rPr>
        <w:footnoteRef/>
      </w:r>
      <w:r w:rsidRPr="0020274F">
        <w:rPr>
          <w:rFonts w:ascii="Verdana" w:hAnsi="Verdana"/>
          <w:sz w:val="18"/>
          <w:szCs w:val="18"/>
        </w:rPr>
        <w:t xml:space="preserve"> La parte resolutiva del auto dispone lo siguiente; “</w:t>
      </w:r>
      <w:r w:rsidRPr="0020274F">
        <w:rPr>
          <w:rFonts w:ascii="Verdana" w:hAnsi="Verdana"/>
          <w:b/>
          <w:sz w:val="18"/>
          <w:szCs w:val="18"/>
          <w:lang w:val="es-CO"/>
        </w:rPr>
        <w:t xml:space="preserve">PRIMERO: DECRETAR </w:t>
      </w:r>
      <w:r w:rsidRPr="0020274F">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20274F">
        <w:rPr>
          <w:rFonts w:ascii="Verdana" w:hAnsi="Verdana"/>
          <w:i/>
          <w:sz w:val="18"/>
          <w:szCs w:val="18"/>
          <w:lang w:val="es-CO"/>
        </w:rPr>
        <w:t>“[e]</w:t>
      </w:r>
      <w:proofErr w:type="spellStart"/>
      <w:r w:rsidRPr="0020274F">
        <w:rPr>
          <w:rFonts w:ascii="Verdana" w:hAnsi="Verdana"/>
          <w:i/>
          <w:sz w:val="18"/>
          <w:szCs w:val="18"/>
          <w:lang w:val="es-CO"/>
        </w:rPr>
        <w:t>sta</w:t>
      </w:r>
      <w:proofErr w:type="spellEnd"/>
      <w:r w:rsidRPr="0020274F">
        <w:rPr>
          <w:rFonts w:ascii="Verdana" w:hAnsi="Verdana"/>
          <w:i/>
          <w:sz w:val="18"/>
          <w:szCs w:val="18"/>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20274F">
        <w:rPr>
          <w:rFonts w:ascii="Verdana" w:hAnsi="Verdana"/>
          <w:sz w:val="18"/>
          <w:szCs w:val="18"/>
          <w:lang w:val="es-CO"/>
        </w:rPr>
        <w:t xml:space="preserve">, por las razones expuestas en precedencia. </w:t>
      </w:r>
    </w:p>
    <w:p w14:paraId="13A4019E" w14:textId="77777777" w:rsidR="00A6604F" w:rsidRPr="0020274F" w:rsidRDefault="00A6604F" w:rsidP="00A6604F">
      <w:pPr>
        <w:pStyle w:val="Textonotapie"/>
        <w:ind w:firstLine="709"/>
        <w:contextualSpacing/>
        <w:jc w:val="both"/>
        <w:rPr>
          <w:rFonts w:ascii="Verdana" w:hAnsi="Verdana"/>
          <w:sz w:val="18"/>
          <w:szCs w:val="18"/>
          <w:lang w:val="es-CO"/>
        </w:rPr>
      </w:pPr>
      <w:r w:rsidRPr="0020274F">
        <w:rPr>
          <w:rFonts w:ascii="Verdana" w:hAnsi="Verdana"/>
          <w:b/>
          <w:sz w:val="18"/>
          <w:szCs w:val="18"/>
          <w:lang w:val="es-CO"/>
        </w:rPr>
        <w:t xml:space="preserve">SEGUNDO: DECRETAR </w:t>
      </w:r>
      <w:r w:rsidRPr="0020274F">
        <w:rPr>
          <w:rFonts w:ascii="Verdana" w:hAnsi="Verdana"/>
          <w:sz w:val="18"/>
          <w:szCs w:val="18"/>
          <w:lang w:val="es-CO"/>
        </w:rPr>
        <w:t>la suspensión provisional de la expresión “</w:t>
      </w:r>
      <w:r w:rsidRPr="0020274F">
        <w:rPr>
          <w:rFonts w:ascii="Verdana" w:hAnsi="Verdana"/>
          <w:i/>
          <w:sz w:val="18"/>
          <w:szCs w:val="18"/>
          <w:lang w:val="es-CO"/>
        </w:rPr>
        <w:t>contratos</w:t>
      </w:r>
      <w:r w:rsidRPr="0020274F">
        <w:rPr>
          <w:rFonts w:ascii="Verdana" w:hAnsi="Verdana"/>
          <w:sz w:val="18"/>
          <w:szCs w:val="18"/>
          <w:lang w:val="es-CO"/>
        </w:rPr>
        <w:t xml:space="preserve">” y del párrafo </w:t>
      </w:r>
      <w:r w:rsidRPr="0020274F">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20274F">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20274F">
        <w:rPr>
          <w:rFonts w:ascii="Verdana" w:hAnsi="Verdana"/>
          <w:sz w:val="18"/>
          <w:szCs w:val="18"/>
          <w:lang w:val="es-CO"/>
        </w:rPr>
        <w:t>Exp</w:t>
      </w:r>
      <w:proofErr w:type="spellEnd"/>
      <w:r w:rsidRPr="0020274F">
        <w:rPr>
          <w:rFonts w:ascii="Verdana" w:hAnsi="Verdana"/>
          <w:sz w:val="18"/>
          <w:szCs w:val="18"/>
          <w:lang w:val="es-CO"/>
        </w:rPr>
        <w:t xml:space="preserve">. 72.424. C.P: Fernando Alexei Pardo </w:t>
      </w:r>
      <w:proofErr w:type="spellStart"/>
      <w:r w:rsidRPr="0020274F">
        <w:rPr>
          <w:rFonts w:ascii="Verdana" w:hAnsi="Verdana"/>
          <w:sz w:val="18"/>
          <w:szCs w:val="18"/>
          <w:lang w:val="es-CO"/>
        </w:rPr>
        <w:t>Florez</w:t>
      </w:r>
      <w:proofErr w:type="spellEnd"/>
      <w:r w:rsidRPr="0020274F">
        <w:rPr>
          <w:rFonts w:ascii="Verdana" w:hAnsi="Verdana"/>
          <w:sz w:val="18"/>
          <w:szCs w:val="18"/>
          <w:lang w:val="es-CO"/>
        </w:rPr>
        <w:t xml:space="preserve">. </w:t>
      </w:r>
    </w:p>
  </w:footnote>
  <w:footnote w:id="24">
    <w:p w14:paraId="1CB9D0F7" w14:textId="0217CC07" w:rsidR="00A6604F" w:rsidRPr="0020274F" w:rsidRDefault="00A6604F" w:rsidP="009C3812">
      <w:pPr>
        <w:spacing w:after="0" w:line="240" w:lineRule="auto"/>
        <w:ind w:firstLine="709"/>
        <w:contextualSpacing/>
        <w:jc w:val="both"/>
        <w:rPr>
          <w:rFonts w:ascii="Verdana" w:eastAsia="Times New Roman" w:hAnsi="Verdana" w:cs="Times New Roman"/>
          <w:sz w:val="18"/>
          <w:szCs w:val="18"/>
          <w:lang w:eastAsia="es-ES"/>
        </w:rPr>
      </w:pPr>
      <w:r w:rsidRPr="0020274F">
        <w:rPr>
          <w:rStyle w:val="Refdenotaalpie"/>
          <w:rFonts w:ascii="Verdana" w:hAnsi="Verdana"/>
          <w:sz w:val="18"/>
          <w:szCs w:val="18"/>
        </w:rPr>
        <w:footnoteRef/>
      </w:r>
      <w:r w:rsidRPr="0020274F">
        <w:rPr>
          <w:rFonts w:ascii="Verdana" w:hAnsi="Verdana"/>
          <w:sz w:val="18"/>
          <w:szCs w:val="18"/>
        </w:rPr>
        <w:t xml:space="preserve"> </w:t>
      </w:r>
      <w:r w:rsidRPr="0020274F">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20274F">
        <w:rPr>
          <w:rFonts w:ascii="Verdana" w:hAnsi="Verdana"/>
          <w:sz w:val="18"/>
          <w:szCs w:val="18"/>
        </w:rPr>
        <w:t xml:space="preserve">La parte de la providencia señala: </w:t>
      </w:r>
      <w:r w:rsidRPr="0020274F">
        <w:rPr>
          <w:rFonts w:ascii="Verdana" w:eastAsia="Times New Roman" w:hAnsi="Verdana" w:cs="Times New Roman"/>
          <w:sz w:val="18"/>
          <w:szCs w:val="18"/>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20274F">
        <w:rPr>
          <w:rFonts w:ascii="Verdana" w:eastAsia="Times New Roman" w:hAnsi="Verdana" w:cs="Times New Roman"/>
          <w:sz w:val="18"/>
          <w:szCs w:val="18"/>
          <w:lang w:eastAsia="es-ES"/>
        </w:rPr>
        <w:t>ii</w:t>
      </w:r>
      <w:proofErr w:type="spellEnd"/>
      <w:r w:rsidRPr="0020274F">
        <w:rPr>
          <w:rFonts w:ascii="Verdana" w:eastAsia="Times New Roman" w:hAnsi="Verdana" w:cs="Times New Roman"/>
          <w:sz w:val="18"/>
          <w:szCs w:val="18"/>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1F9249E8" w14:textId="77777777" w:rsidR="00A6604F" w:rsidRPr="00454929" w:rsidRDefault="00A6604F" w:rsidP="007C6B15">
      <w:pPr>
        <w:pStyle w:val="Textonotapie"/>
        <w:ind w:firstLine="709"/>
        <w:jc w:val="both"/>
        <w:rPr>
          <w:rFonts w:ascii="Verdana" w:hAnsi="Verdana"/>
          <w:sz w:val="16"/>
          <w:szCs w:val="16"/>
          <w:lang w:val="es-CO"/>
        </w:rPr>
      </w:pPr>
      <w:r w:rsidRPr="0020274F">
        <w:rPr>
          <w:rStyle w:val="Refdenotaalpie"/>
          <w:rFonts w:ascii="Verdana" w:hAnsi="Verdana"/>
          <w:sz w:val="18"/>
          <w:szCs w:val="18"/>
        </w:rPr>
        <w:footnoteRef/>
      </w:r>
      <w:r w:rsidRPr="0020274F">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4105403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F65"/>
    <w:rsid w:val="00016F78"/>
    <w:rsid w:val="00032D27"/>
    <w:rsid w:val="00046945"/>
    <w:rsid w:val="00061B2A"/>
    <w:rsid w:val="00061F9F"/>
    <w:rsid w:val="00082362"/>
    <w:rsid w:val="00096798"/>
    <w:rsid w:val="000A683E"/>
    <w:rsid w:val="000B19B9"/>
    <w:rsid w:val="000D0334"/>
    <w:rsid w:val="000D2B29"/>
    <w:rsid w:val="000D5DA7"/>
    <w:rsid w:val="000F6486"/>
    <w:rsid w:val="0010625A"/>
    <w:rsid w:val="00116940"/>
    <w:rsid w:val="00125105"/>
    <w:rsid w:val="00127233"/>
    <w:rsid w:val="00134308"/>
    <w:rsid w:val="0015699B"/>
    <w:rsid w:val="00162749"/>
    <w:rsid w:val="00171A29"/>
    <w:rsid w:val="00176DD0"/>
    <w:rsid w:val="001A33BF"/>
    <w:rsid w:val="001E4177"/>
    <w:rsid w:val="001F0B24"/>
    <w:rsid w:val="001F7DC6"/>
    <w:rsid w:val="0020274F"/>
    <w:rsid w:val="00216CE2"/>
    <w:rsid w:val="0022400B"/>
    <w:rsid w:val="002421BB"/>
    <w:rsid w:val="002460C4"/>
    <w:rsid w:val="002463DA"/>
    <w:rsid w:val="0025796E"/>
    <w:rsid w:val="002707A2"/>
    <w:rsid w:val="002865E3"/>
    <w:rsid w:val="00294AF1"/>
    <w:rsid w:val="002951A0"/>
    <w:rsid w:val="002962BC"/>
    <w:rsid w:val="002970B4"/>
    <w:rsid w:val="002A093D"/>
    <w:rsid w:val="002A0DD0"/>
    <w:rsid w:val="002A49AC"/>
    <w:rsid w:val="002A64FD"/>
    <w:rsid w:val="002C7A84"/>
    <w:rsid w:val="002D4723"/>
    <w:rsid w:val="002D5F9E"/>
    <w:rsid w:val="002E2BF8"/>
    <w:rsid w:val="002E4FD9"/>
    <w:rsid w:val="0030657A"/>
    <w:rsid w:val="00322A85"/>
    <w:rsid w:val="00324168"/>
    <w:rsid w:val="00330834"/>
    <w:rsid w:val="003448F4"/>
    <w:rsid w:val="00355691"/>
    <w:rsid w:val="00374F5E"/>
    <w:rsid w:val="00376ADA"/>
    <w:rsid w:val="00377E3E"/>
    <w:rsid w:val="003A779E"/>
    <w:rsid w:val="003B19DB"/>
    <w:rsid w:val="003D0F4D"/>
    <w:rsid w:val="003D5B0D"/>
    <w:rsid w:val="003E0499"/>
    <w:rsid w:val="003E4F80"/>
    <w:rsid w:val="003E6439"/>
    <w:rsid w:val="003F0B18"/>
    <w:rsid w:val="003F3941"/>
    <w:rsid w:val="0040428D"/>
    <w:rsid w:val="00406575"/>
    <w:rsid w:val="00414C74"/>
    <w:rsid w:val="0042722E"/>
    <w:rsid w:val="0044528D"/>
    <w:rsid w:val="00452168"/>
    <w:rsid w:val="004628E3"/>
    <w:rsid w:val="00466E39"/>
    <w:rsid w:val="004A1847"/>
    <w:rsid w:val="004A305D"/>
    <w:rsid w:val="004F21C4"/>
    <w:rsid w:val="004F23CF"/>
    <w:rsid w:val="004F685F"/>
    <w:rsid w:val="00505CB5"/>
    <w:rsid w:val="00517097"/>
    <w:rsid w:val="005566E8"/>
    <w:rsid w:val="0056153C"/>
    <w:rsid w:val="00564FC3"/>
    <w:rsid w:val="00566C21"/>
    <w:rsid w:val="00574867"/>
    <w:rsid w:val="00587009"/>
    <w:rsid w:val="00591460"/>
    <w:rsid w:val="005A5861"/>
    <w:rsid w:val="005A65E0"/>
    <w:rsid w:val="005C3777"/>
    <w:rsid w:val="005C3CD8"/>
    <w:rsid w:val="005C5CDC"/>
    <w:rsid w:val="005D476C"/>
    <w:rsid w:val="00613572"/>
    <w:rsid w:val="006200BF"/>
    <w:rsid w:val="006219F8"/>
    <w:rsid w:val="006302F7"/>
    <w:rsid w:val="00646B9F"/>
    <w:rsid w:val="00665D70"/>
    <w:rsid w:val="0066757A"/>
    <w:rsid w:val="00676D8B"/>
    <w:rsid w:val="0068079A"/>
    <w:rsid w:val="006900D9"/>
    <w:rsid w:val="006A289A"/>
    <w:rsid w:val="006B166C"/>
    <w:rsid w:val="006B25B6"/>
    <w:rsid w:val="006B50DA"/>
    <w:rsid w:val="006B5344"/>
    <w:rsid w:val="006B631A"/>
    <w:rsid w:val="006C0859"/>
    <w:rsid w:val="006C1AEA"/>
    <w:rsid w:val="006E641B"/>
    <w:rsid w:val="006F5246"/>
    <w:rsid w:val="00704CAF"/>
    <w:rsid w:val="00706C16"/>
    <w:rsid w:val="00712856"/>
    <w:rsid w:val="007340C3"/>
    <w:rsid w:val="0075235A"/>
    <w:rsid w:val="00756841"/>
    <w:rsid w:val="007649AB"/>
    <w:rsid w:val="00771D0C"/>
    <w:rsid w:val="007833AC"/>
    <w:rsid w:val="00790B41"/>
    <w:rsid w:val="00797B32"/>
    <w:rsid w:val="007B0CA7"/>
    <w:rsid w:val="007B268C"/>
    <w:rsid w:val="007B5E89"/>
    <w:rsid w:val="007B6258"/>
    <w:rsid w:val="007B7171"/>
    <w:rsid w:val="007C0C0F"/>
    <w:rsid w:val="007C1015"/>
    <w:rsid w:val="007C3DC2"/>
    <w:rsid w:val="007C6B15"/>
    <w:rsid w:val="007D5726"/>
    <w:rsid w:val="007D59EB"/>
    <w:rsid w:val="007E5497"/>
    <w:rsid w:val="008043AC"/>
    <w:rsid w:val="00806F5F"/>
    <w:rsid w:val="00820278"/>
    <w:rsid w:val="008226C2"/>
    <w:rsid w:val="00824610"/>
    <w:rsid w:val="008258C9"/>
    <w:rsid w:val="00844AE9"/>
    <w:rsid w:val="00867F95"/>
    <w:rsid w:val="008843B6"/>
    <w:rsid w:val="00884C1B"/>
    <w:rsid w:val="00891928"/>
    <w:rsid w:val="008A1EC3"/>
    <w:rsid w:val="008A446D"/>
    <w:rsid w:val="008B25F1"/>
    <w:rsid w:val="008C02C9"/>
    <w:rsid w:val="008D180B"/>
    <w:rsid w:val="008E5D8E"/>
    <w:rsid w:val="008F0EA7"/>
    <w:rsid w:val="008F79C4"/>
    <w:rsid w:val="00923EEF"/>
    <w:rsid w:val="009419F9"/>
    <w:rsid w:val="009429F8"/>
    <w:rsid w:val="0095685E"/>
    <w:rsid w:val="00961B09"/>
    <w:rsid w:val="00965334"/>
    <w:rsid w:val="00966589"/>
    <w:rsid w:val="0097093E"/>
    <w:rsid w:val="009A0DFA"/>
    <w:rsid w:val="009A1C6F"/>
    <w:rsid w:val="009B2D26"/>
    <w:rsid w:val="009C3812"/>
    <w:rsid w:val="009C71FA"/>
    <w:rsid w:val="009C72E7"/>
    <w:rsid w:val="009C7F7E"/>
    <w:rsid w:val="009D3058"/>
    <w:rsid w:val="009F3A13"/>
    <w:rsid w:val="00A0307F"/>
    <w:rsid w:val="00A122D3"/>
    <w:rsid w:val="00A14468"/>
    <w:rsid w:val="00A17F13"/>
    <w:rsid w:val="00A20739"/>
    <w:rsid w:val="00A23AF9"/>
    <w:rsid w:val="00A25D9F"/>
    <w:rsid w:val="00A27E7F"/>
    <w:rsid w:val="00A33C78"/>
    <w:rsid w:val="00A37D43"/>
    <w:rsid w:val="00A6604F"/>
    <w:rsid w:val="00A70E27"/>
    <w:rsid w:val="00A73C63"/>
    <w:rsid w:val="00A75FAE"/>
    <w:rsid w:val="00A90371"/>
    <w:rsid w:val="00AA6349"/>
    <w:rsid w:val="00AB0ADB"/>
    <w:rsid w:val="00B00C0E"/>
    <w:rsid w:val="00B01B1A"/>
    <w:rsid w:val="00B0381D"/>
    <w:rsid w:val="00B0483E"/>
    <w:rsid w:val="00B0645C"/>
    <w:rsid w:val="00B13825"/>
    <w:rsid w:val="00B1461E"/>
    <w:rsid w:val="00B406EE"/>
    <w:rsid w:val="00B44A47"/>
    <w:rsid w:val="00B4547C"/>
    <w:rsid w:val="00B477B5"/>
    <w:rsid w:val="00B72CD3"/>
    <w:rsid w:val="00B72FFF"/>
    <w:rsid w:val="00BA5CE2"/>
    <w:rsid w:val="00BB44AD"/>
    <w:rsid w:val="00BC3D36"/>
    <w:rsid w:val="00BC5B96"/>
    <w:rsid w:val="00BD54A6"/>
    <w:rsid w:val="00BD7F72"/>
    <w:rsid w:val="00BF07B9"/>
    <w:rsid w:val="00BF7425"/>
    <w:rsid w:val="00C01185"/>
    <w:rsid w:val="00C04FB3"/>
    <w:rsid w:val="00C11D8B"/>
    <w:rsid w:val="00C15139"/>
    <w:rsid w:val="00C330EB"/>
    <w:rsid w:val="00C3755A"/>
    <w:rsid w:val="00C50D69"/>
    <w:rsid w:val="00C5365C"/>
    <w:rsid w:val="00C754BE"/>
    <w:rsid w:val="00C76B1C"/>
    <w:rsid w:val="00C925AC"/>
    <w:rsid w:val="00CB5831"/>
    <w:rsid w:val="00CB6357"/>
    <w:rsid w:val="00CC1B26"/>
    <w:rsid w:val="00D072E3"/>
    <w:rsid w:val="00D16F53"/>
    <w:rsid w:val="00D23562"/>
    <w:rsid w:val="00D361FD"/>
    <w:rsid w:val="00D423A2"/>
    <w:rsid w:val="00D44E26"/>
    <w:rsid w:val="00D520D8"/>
    <w:rsid w:val="00D63AC2"/>
    <w:rsid w:val="00D7383B"/>
    <w:rsid w:val="00D7788A"/>
    <w:rsid w:val="00D91999"/>
    <w:rsid w:val="00DA231B"/>
    <w:rsid w:val="00DC39FC"/>
    <w:rsid w:val="00DF5254"/>
    <w:rsid w:val="00E02524"/>
    <w:rsid w:val="00E03AE8"/>
    <w:rsid w:val="00E16408"/>
    <w:rsid w:val="00E20894"/>
    <w:rsid w:val="00E245AB"/>
    <w:rsid w:val="00E2764C"/>
    <w:rsid w:val="00E27F2E"/>
    <w:rsid w:val="00E50AFE"/>
    <w:rsid w:val="00E710ED"/>
    <w:rsid w:val="00E73ED9"/>
    <w:rsid w:val="00E75C92"/>
    <w:rsid w:val="00E771DC"/>
    <w:rsid w:val="00E8772A"/>
    <w:rsid w:val="00E90EDD"/>
    <w:rsid w:val="00E90F6B"/>
    <w:rsid w:val="00E92C27"/>
    <w:rsid w:val="00EA0E3D"/>
    <w:rsid w:val="00EC38A7"/>
    <w:rsid w:val="00EE1AA8"/>
    <w:rsid w:val="00EE5AFD"/>
    <w:rsid w:val="00F23E41"/>
    <w:rsid w:val="00F23FEA"/>
    <w:rsid w:val="00F260B9"/>
    <w:rsid w:val="00F31EDC"/>
    <w:rsid w:val="00F448B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66C21"/>
    <w:rPr>
      <w:rFonts w:ascii="Geomanist Light" w:hAnsi="Geomanist Light"/>
      <w:lang w:val="es-ES"/>
    </w:rPr>
  </w:style>
  <w:style w:type="character" w:customStyle="1" w:styleId="s15">
    <w:name w:val="s15"/>
    <w:basedOn w:val="Fuentedeprrafopredeter"/>
    <w:rsid w:val="00966589"/>
  </w:style>
  <w:style w:type="paragraph" w:customStyle="1" w:styleId="Appelnotedebasde">
    <w:name w:val="Appel note de bas de..."/>
    <w:basedOn w:val="Normal"/>
    <w:link w:val="Refdenotaalpie"/>
    <w:uiPriority w:val="99"/>
    <w:rsid w:val="00A6604F"/>
    <w:pPr>
      <w:spacing w:line="240" w:lineRule="exact"/>
    </w:pPr>
    <w:rPr>
      <w:vertAlign w:val="superscript"/>
    </w:rPr>
  </w:style>
  <w:style w:type="character" w:customStyle="1" w:styleId="NormalWebCar">
    <w:name w:val="Normal (Web) Car"/>
    <w:link w:val="NormalWeb"/>
    <w:uiPriority w:val="99"/>
    <w:rsid w:val="00A6604F"/>
    <w:rPr>
      <w:rFonts w:ascii="Times New Roman" w:eastAsia="Times New Roman" w:hAnsi="Times New Roman" w:cs="Times New Roman"/>
      <w:sz w:val="24"/>
      <w:szCs w:val="24"/>
      <w:lang w:eastAsia="es-CO"/>
    </w:rPr>
  </w:style>
  <w:style w:type="character" w:customStyle="1" w:styleId="baj">
    <w:name w:val="b_aj"/>
    <w:basedOn w:val="Fuentedeprrafopredeter"/>
    <w:rsid w:val="00A66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bildoindigenarioblanco@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DCC08C72-63CA-4F3B-8645-F9A25BC9CCF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29</Pages>
  <Words>7685</Words>
  <Characters>50953</Characters>
  <Application>Microsoft Office Word</Application>
  <DocSecurity>0</DocSecurity>
  <Lines>1544</Lines>
  <Paragraphs>623</Paragraphs>
  <ScaleCrop>false</ScaleCrop>
  <Company/>
  <LinksUpToDate>false</LinksUpToDate>
  <CharactersWithSpaces>58015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45</cp:revision>
  <cp:lastPrinted>2023-01-10T21:18:00Z</cp:lastPrinted>
  <dcterms:created xsi:type="dcterms:W3CDTF">2026-01-23T20:51:00Z</dcterms:created>
  <dcterms:modified xsi:type="dcterms:W3CDTF">2026-01-23T21:15:00Z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