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EE231" w14:textId="77777777" w:rsidR="00A218FA" w:rsidRPr="00682C93" w:rsidRDefault="00A218FA" w:rsidP="00E35083">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62087167" w14:textId="77777777" w:rsidR="00A218FA" w:rsidRDefault="00A218FA" w:rsidP="00E35083">
      <w:pPr>
        <w:spacing w:after="0" w:line="240" w:lineRule="auto"/>
        <w:jc w:val="both"/>
        <w:rPr>
          <w:rFonts w:ascii="Verdana" w:hAnsi="Verdana" w:cs="Arial"/>
          <w:b/>
          <w:lang w:val="es-MX" w:eastAsia="es-ES_tradnl"/>
        </w:rPr>
      </w:pPr>
    </w:p>
    <w:p w14:paraId="78F36324" w14:textId="77777777" w:rsidR="00A218FA" w:rsidRDefault="00A218FA" w:rsidP="00E35083">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2C2F5D68" w14:textId="77777777" w:rsidR="00A218FA" w:rsidRPr="00682C93" w:rsidRDefault="00A218FA" w:rsidP="00E35083">
      <w:pPr>
        <w:spacing w:after="0" w:line="240" w:lineRule="auto"/>
        <w:jc w:val="both"/>
        <w:rPr>
          <w:rFonts w:ascii="Verdana" w:hAnsi="Verdana" w:cs="Arial"/>
          <w:b/>
          <w:sz w:val="20"/>
          <w:lang w:val="es-MX" w:eastAsia="es-ES_tradnl"/>
        </w:rPr>
      </w:pPr>
    </w:p>
    <w:p w14:paraId="301F260A" w14:textId="77777777" w:rsidR="00A218FA" w:rsidRPr="00682C93" w:rsidRDefault="00A218FA" w:rsidP="00E35083">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36031D82" w14:textId="77777777" w:rsidR="00A218FA" w:rsidRDefault="00A218FA" w:rsidP="00E35083">
      <w:pPr>
        <w:spacing w:after="0" w:line="240" w:lineRule="auto"/>
        <w:jc w:val="both"/>
        <w:rPr>
          <w:rFonts w:ascii="Verdana" w:hAnsi="Verdana" w:cs="Arial"/>
          <w:b/>
          <w:lang w:val="es-MX" w:eastAsia="es-ES_tradnl"/>
        </w:rPr>
      </w:pPr>
    </w:p>
    <w:p w14:paraId="308FCFD5" w14:textId="77777777" w:rsidR="00A218FA" w:rsidRPr="00E41F23" w:rsidRDefault="00A218FA" w:rsidP="00E35083">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824DC6C" w14:textId="77777777" w:rsidR="00A218FA" w:rsidRPr="00E41F23" w:rsidRDefault="00A218FA" w:rsidP="00E35083">
      <w:pPr>
        <w:spacing w:after="0" w:line="240" w:lineRule="auto"/>
        <w:jc w:val="both"/>
        <w:rPr>
          <w:rFonts w:ascii="Verdana" w:eastAsia="Calibri" w:hAnsi="Verdana" w:cs="Arial"/>
          <w:sz w:val="20"/>
        </w:rPr>
      </w:pPr>
    </w:p>
    <w:p w14:paraId="5928DDFF" w14:textId="77777777" w:rsidR="00A218FA" w:rsidRDefault="00A218FA" w:rsidP="00E35083">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0FD95369" w14:textId="77777777" w:rsidR="00A218FA" w:rsidRPr="00E41F23" w:rsidRDefault="00A218FA" w:rsidP="00E35083">
      <w:pPr>
        <w:widowControl w:val="0"/>
        <w:autoSpaceDE w:val="0"/>
        <w:autoSpaceDN w:val="0"/>
        <w:spacing w:after="0" w:line="240" w:lineRule="auto"/>
        <w:ind w:right="113"/>
        <w:jc w:val="both"/>
        <w:rPr>
          <w:rFonts w:ascii="Verdana" w:eastAsia="Arial" w:hAnsi="Verdana" w:cs="Arial"/>
          <w:sz w:val="20"/>
          <w:lang w:val="es-ES" w:eastAsia="es-ES" w:bidi="es-ES"/>
        </w:rPr>
      </w:pPr>
    </w:p>
    <w:p w14:paraId="1F619978" w14:textId="77777777" w:rsidR="00A218FA" w:rsidRPr="00E41F23" w:rsidRDefault="00A218FA" w:rsidP="00E35083">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E41F23">
        <w:rPr>
          <w:rFonts w:ascii="Verdana" w:eastAsia="Times New Roman" w:hAnsi="Verdana" w:cs="Arial"/>
          <w:bCs/>
          <w:i/>
          <w:sz w:val="20"/>
          <w:lang w:val="es-ES" w:eastAsia="es-CO"/>
        </w:rPr>
        <w:t>ibídem</w:t>
      </w:r>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7E495E84" w14:textId="77777777" w:rsidR="00A218FA" w:rsidRPr="003F2A9C" w:rsidRDefault="00A218FA" w:rsidP="00E35083">
      <w:pPr>
        <w:spacing w:after="0" w:line="240" w:lineRule="auto"/>
        <w:jc w:val="both"/>
        <w:rPr>
          <w:rFonts w:ascii="Verdana" w:hAnsi="Verdana" w:cs="Arial"/>
          <w:b/>
          <w:sz w:val="20"/>
          <w:lang w:val="es-MX" w:eastAsia="es-ES_tradnl"/>
        </w:rPr>
      </w:pPr>
    </w:p>
    <w:p w14:paraId="5FBBEA8F" w14:textId="77777777" w:rsidR="00A218FA" w:rsidRPr="00682C93" w:rsidRDefault="00A218FA" w:rsidP="00E35083">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47224C7C" w14:textId="77777777" w:rsidR="00A218FA" w:rsidRDefault="00A218FA" w:rsidP="00E35083">
      <w:pPr>
        <w:spacing w:after="0" w:line="240" w:lineRule="auto"/>
        <w:jc w:val="both"/>
        <w:rPr>
          <w:rFonts w:ascii="Verdana" w:hAnsi="Verdana" w:cs="Arial"/>
          <w:b/>
          <w:lang w:val="es-MX" w:eastAsia="es-ES_tradnl"/>
        </w:rPr>
      </w:pPr>
    </w:p>
    <w:p w14:paraId="09DD1767" w14:textId="77777777" w:rsidR="00A218FA" w:rsidRPr="00E41F23" w:rsidRDefault="00A218FA" w:rsidP="00E35083">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01D7828B" w14:textId="77777777" w:rsidR="00A218FA" w:rsidRPr="00E41F23" w:rsidRDefault="00A218FA" w:rsidP="00E35083">
      <w:pPr>
        <w:spacing w:after="0" w:line="240" w:lineRule="auto"/>
        <w:jc w:val="both"/>
        <w:rPr>
          <w:rFonts w:ascii="Verdana" w:hAnsi="Verdana" w:cs="Arial"/>
          <w:b/>
          <w:lang w:eastAsia="es-ES_tradnl"/>
        </w:rPr>
      </w:pPr>
    </w:p>
    <w:p w14:paraId="43B7C3D8" w14:textId="77777777" w:rsidR="00A218FA" w:rsidRPr="00682C93" w:rsidRDefault="00A218FA" w:rsidP="00E35083">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7BE11BE5" w14:textId="77777777" w:rsidR="00A218FA" w:rsidRPr="00E41F23" w:rsidRDefault="00A218FA" w:rsidP="00E35083">
      <w:pPr>
        <w:spacing w:after="0" w:line="240" w:lineRule="auto"/>
        <w:jc w:val="both"/>
        <w:rPr>
          <w:rFonts w:ascii="Verdana" w:hAnsi="Verdana" w:cs="Arial"/>
          <w:b/>
          <w:sz w:val="20"/>
          <w:lang w:val="es-MX" w:eastAsia="es-ES_tradnl"/>
        </w:rPr>
      </w:pPr>
    </w:p>
    <w:p w14:paraId="05F81CA7" w14:textId="77777777" w:rsidR="00A218FA" w:rsidRPr="00E41F23" w:rsidRDefault="00A218FA" w:rsidP="00E35083">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A6FDAE8" w14:textId="77777777" w:rsidR="00A218FA" w:rsidRPr="00682C93" w:rsidRDefault="00A218FA" w:rsidP="00E35083">
      <w:pPr>
        <w:spacing w:after="0" w:line="240" w:lineRule="auto"/>
        <w:jc w:val="both"/>
        <w:rPr>
          <w:rFonts w:ascii="Verdana" w:hAnsi="Verdana" w:cs="Arial"/>
          <w:b/>
          <w:lang w:val="es-MX" w:eastAsia="es-ES_tradnl"/>
        </w:rPr>
      </w:pPr>
    </w:p>
    <w:p w14:paraId="502DBE83" w14:textId="77777777" w:rsidR="00A218FA" w:rsidRPr="00682C93" w:rsidRDefault="00A218FA" w:rsidP="00E35083">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05F28554" w14:textId="77777777" w:rsidR="00A218FA" w:rsidRDefault="00A218FA" w:rsidP="00E35083">
      <w:pPr>
        <w:spacing w:after="0" w:line="240" w:lineRule="auto"/>
        <w:rPr>
          <w:rFonts w:ascii="Verdana" w:hAnsi="Verdana" w:cs="Arial"/>
          <w:lang w:val="es-MX" w:eastAsia="es-ES_tradnl"/>
        </w:rPr>
      </w:pPr>
    </w:p>
    <w:p w14:paraId="43F1A3E8" w14:textId="77777777" w:rsidR="00A218FA" w:rsidRDefault="00A218FA" w:rsidP="00E35083">
      <w:pPr>
        <w:spacing w:after="0" w:line="240" w:lineRule="auto"/>
        <w:jc w:val="both"/>
        <w:rPr>
          <w:rFonts w:ascii="Verdana" w:eastAsia="Calibri" w:hAnsi="Verdana" w:cs="Arial"/>
          <w:sz w:val="20"/>
          <w:lang w:val="es-MX"/>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E41F23">
        <w:rPr>
          <w:rFonts w:ascii="Verdana" w:eastAsia="Calibri" w:hAnsi="Verdana" w:cs="Arial"/>
          <w:sz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sz w:val="20"/>
          <w:lang w:val="es-MX"/>
        </w:rPr>
        <w:t>.</w:t>
      </w:r>
    </w:p>
    <w:p w14:paraId="2829E48F" w14:textId="5D7A0D05" w:rsidR="00A218FA" w:rsidRPr="00A218FA" w:rsidRDefault="00A218FA" w:rsidP="00E35083">
      <w:pPr>
        <w:spacing w:after="0" w:line="240" w:lineRule="auto"/>
        <w:jc w:val="both"/>
        <w:rPr>
          <w:rFonts w:ascii="Verdana" w:hAnsi="Verdana" w:cs="Arial"/>
          <w:b/>
          <w:sz w:val="20"/>
          <w:lang w:val="es-MX" w:eastAsia="es-ES_tradnl"/>
        </w:rPr>
      </w:pPr>
    </w:p>
    <w:p w14:paraId="2E526B62" w14:textId="7D5B543C" w:rsidR="00A218FA" w:rsidRDefault="00A218FA" w:rsidP="00E35083">
      <w:pPr>
        <w:spacing w:after="0" w:line="240" w:lineRule="auto"/>
        <w:jc w:val="both"/>
        <w:rPr>
          <w:rFonts w:ascii="Verdana" w:hAnsi="Verdana" w:cs="Arial"/>
          <w:b/>
          <w:lang w:val="es-MX" w:eastAsia="es-ES_tradnl"/>
        </w:rPr>
      </w:pPr>
      <w:r w:rsidRPr="00A218FA">
        <w:rPr>
          <w:rFonts w:ascii="Verdana" w:hAnsi="Verdana" w:cs="Arial"/>
          <w:b/>
          <w:lang w:val="es-MX" w:eastAsia="es-ES_tradnl"/>
        </w:rPr>
        <w:t>LEY DE GARANTÍAS – Contratación Directa – Contratos Interadministrativos</w:t>
      </w:r>
    </w:p>
    <w:p w14:paraId="334F9AF7" w14:textId="1B6CE3D1" w:rsidR="00A218FA" w:rsidRDefault="00A218FA" w:rsidP="00E35083">
      <w:pPr>
        <w:spacing w:after="0" w:line="240" w:lineRule="auto"/>
        <w:jc w:val="both"/>
        <w:rPr>
          <w:rFonts w:ascii="Verdana" w:hAnsi="Verdana" w:cs="Arial"/>
          <w:b/>
          <w:sz w:val="20"/>
          <w:lang w:val="es-MX" w:eastAsia="es-ES_tradnl"/>
        </w:rPr>
      </w:pPr>
    </w:p>
    <w:p w14:paraId="4774C59A" w14:textId="6E52B896" w:rsidR="00A218FA" w:rsidRDefault="00E35083" w:rsidP="00E35083">
      <w:pPr>
        <w:spacing w:after="0" w:line="240" w:lineRule="auto"/>
        <w:jc w:val="both"/>
        <w:rPr>
          <w:rFonts w:ascii="Verdana" w:hAnsi="Verdana" w:cs="Arial"/>
          <w:bCs/>
          <w:sz w:val="20"/>
          <w:lang w:val="es-MX" w:eastAsia="es-ES_tradnl"/>
        </w:rPr>
      </w:pPr>
      <w:r>
        <w:rPr>
          <w:rFonts w:ascii="Verdana" w:hAnsi="Verdana" w:cs="Arial"/>
          <w:bCs/>
          <w:sz w:val="20"/>
          <w:lang w:val="es-MX" w:eastAsia="es-ES_tradnl"/>
        </w:rPr>
        <w:t xml:space="preserve">[…] </w:t>
      </w:r>
      <w:r w:rsidR="00A218FA" w:rsidRPr="00A218FA">
        <w:rPr>
          <w:rFonts w:ascii="Verdana" w:hAnsi="Verdana" w:cs="Arial"/>
          <w:bCs/>
          <w:sz w:val="20"/>
          <w:lang w:val="es-MX" w:eastAsia="es-ES_tradnl"/>
        </w:rPr>
        <w:t>es evidente que le aplican que la interpretación del artículo 33 de la Ley 996 de 2005 ha sido clara en ha sido clara en los pronunciamientos del Consejo de Estado y la Doctrina Oficial de la Agencia: durante los cuatro meses previos a las elecciones presidenciales, las entidades estatales tienen restringida la posibilidad de celebrar contratos bajo la modalidad de contratación directa, lo que incluye los contratos interadministrativos que no se celebren de forma competitiva. Esta prohibición busca garantizar la transparencia y evitar que la contratación pública se convierta en un instrumento de influencia política en tiempos electorales.</w:t>
      </w:r>
    </w:p>
    <w:p w14:paraId="6F45C010" w14:textId="77777777" w:rsidR="00A218FA" w:rsidRPr="00A218FA" w:rsidRDefault="00A218FA" w:rsidP="00E35083">
      <w:pPr>
        <w:spacing w:after="0" w:line="240" w:lineRule="auto"/>
        <w:jc w:val="both"/>
        <w:rPr>
          <w:rFonts w:ascii="Verdana" w:hAnsi="Verdana" w:cs="Arial"/>
          <w:bCs/>
          <w:sz w:val="20"/>
          <w:lang w:val="es-MX" w:eastAsia="es-ES_tradnl"/>
        </w:rPr>
      </w:pPr>
    </w:p>
    <w:p w14:paraId="65CD8BAC" w14:textId="00014E1A" w:rsidR="00A218FA" w:rsidRDefault="00A218FA" w:rsidP="00E35083">
      <w:pPr>
        <w:spacing w:after="0" w:line="240" w:lineRule="auto"/>
        <w:jc w:val="both"/>
        <w:rPr>
          <w:rFonts w:ascii="Verdana" w:hAnsi="Verdana" w:cs="Arial"/>
          <w:bCs/>
          <w:sz w:val="20"/>
          <w:lang w:val="es-MX" w:eastAsia="es-ES_tradnl"/>
        </w:rPr>
      </w:pPr>
      <w:r w:rsidRPr="00A218FA">
        <w:rPr>
          <w:rFonts w:ascii="Verdana" w:hAnsi="Verdana" w:cs="Arial"/>
          <w:bCs/>
          <w:sz w:val="20"/>
          <w:lang w:val="es-MX" w:eastAsia="es-ES_tradnl"/>
        </w:rPr>
        <w:t>En este contexto, el Concepto C</w:t>
      </w:r>
      <w:r w:rsidRPr="00A218FA">
        <w:rPr>
          <w:rFonts w:ascii="Cambria Math" w:hAnsi="Cambria Math" w:cs="Cambria Math"/>
          <w:bCs/>
          <w:sz w:val="20"/>
          <w:lang w:val="es-MX" w:eastAsia="es-ES_tradnl"/>
        </w:rPr>
        <w:t>‑</w:t>
      </w:r>
      <w:r w:rsidRPr="00A218FA">
        <w:rPr>
          <w:rFonts w:ascii="Verdana" w:hAnsi="Verdana" w:cs="Arial"/>
          <w:bCs/>
          <w:sz w:val="20"/>
          <w:lang w:val="es-MX" w:eastAsia="es-ES_tradnl"/>
        </w:rPr>
        <w:t xml:space="preserve">1767 de 2025 establece una distinción entre convenios interadministrativos y contratos interadministrativos, con el propósito de delimitar la restricción prevista en el parágrafo del artículo 38. De acuerdo con la Sentencia 11001-03-26-000-2023-00139-00, dicha restricción aplica exclusivamente a los convenios interadministrativos en el marco de cualquier contienda electoral. No obstante, esta interpretación planteada en el Concepto no abarca la limitación contenida en el artículo 33, que prohíbe adelantar cualquier modalidad de contratación bajo la figura de contratación directa, entendida como todo mecanismo no competitivo. Es decir, lo resuelto en dicho concepto no contempló la prohibición de celebrar contratos interadministrativos de forma directa, que están sujetas a la restricción del artículo 33 de la Ley 996 de 2005. </w:t>
      </w:r>
    </w:p>
    <w:p w14:paraId="4D1DE63B" w14:textId="1A62459B" w:rsidR="00E35083" w:rsidRDefault="00E35083" w:rsidP="00A218FA">
      <w:pPr>
        <w:spacing w:after="0" w:line="240" w:lineRule="auto"/>
        <w:jc w:val="both"/>
        <w:rPr>
          <w:rFonts w:ascii="Verdana" w:hAnsi="Verdana" w:cs="Arial"/>
          <w:bCs/>
          <w:sz w:val="20"/>
          <w:lang w:val="es-MX" w:eastAsia="es-ES_tradnl"/>
        </w:rPr>
      </w:pPr>
    </w:p>
    <w:p w14:paraId="471518C9" w14:textId="4633D022" w:rsidR="00E35083" w:rsidRDefault="00E35083" w:rsidP="00A218FA">
      <w:pPr>
        <w:spacing w:after="0" w:line="240" w:lineRule="auto"/>
        <w:jc w:val="both"/>
        <w:rPr>
          <w:rFonts w:ascii="Verdana" w:hAnsi="Verdana" w:cs="Arial"/>
          <w:bCs/>
          <w:sz w:val="20"/>
          <w:lang w:val="es-MX" w:eastAsia="es-ES_tradnl"/>
        </w:rPr>
      </w:pPr>
    </w:p>
    <w:p w14:paraId="4CC473F4" w14:textId="05C62877" w:rsidR="00E35083" w:rsidRDefault="00E35083" w:rsidP="00A218FA">
      <w:pPr>
        <w:spacing w:after="0" w:line="240" w:lineRule="auto"/>
        <w:jc w:val="both"/>
        <w:rPr>
          <w:rFonts w:ascii="Verdana" w:hAnsi="Verdana" w:cs="Arial"/>
          <w:bCs/>
          <w:sz w:val="20"/>
          <w:lang w:val="es-MX" w:eastAsia="es-ES_tradnl"/>
        </w:rPr>
      </w:pPr>
    </w:p>
    <w:p w14:paraId="1E0B0552" w14:textId="0131BAF2" w:rsidR="00E35083" w:rsidRDefault="00E35083" w:rsidP="00A218FA">
      <w:pPr>
        <w:spacing w:after="0" w:line="240" w:lineRule="auto"/>
        <w:jc w:val="both"/>
        <w:rPr>
          <w:rFonts w:ascii="Verdana" w:hAnsi="Verdana" w:cs="Arial"/>
          <w:bCs/>
          <w:sz w:val="20"/>
          <w:lang w:val="es-MX" w:eastAsia="es-ES_tradnl"/>
        </w:rPr>
      </w:pPr>
    </w:p>
    <w:p w14:paraId="6BDD8CFC" w14:textId="4E551EED" w:rsidR="00E35083" w:rsidRDefault="00E35083" w:rsidP="00A218FA">
      <w:pPr>
        <w:spacing w:after="0" w:line="240" w:lineRule="auto"/>
        <w:jc w:val="both"/>
        <w:rPr>
          <w:rFonts w:ascii="Verdana" w:hAnsi="Verdana" w:cs="Arial"/>
          <w:bCs/>
          <w:sz w:val="20"/>
          <w:lang w:val="es-MX" w:eastAsia="es-ES_tradnl"/>
        </w:rPr>
      </w:pPr>
    </w:p>
    <w:p w14:paraId="3290382D" w14:textId="42E58827" w:rsidR="00E35083" w:rsidRDefault="00E35083" w:rsidP="00A218FA">
      <w:pPr>
        <w:spacing w:after="0" w:line="240" w:lineRule="auto"/>
        <w:jc w:val="both"/>
        <w:rPr>
          <w:rFonts w:ascii="Verdana" w:hAnsi="Verdana" w:cs="Arial"/>
          <w:bCs/>
          <w:sz w:val="20"/>
          <w:lang w:val="es-MX" w:eastAsia="es-ES_tradnl"/>
        </w:rPr>
      </w:pPr>
    </w:p>
    <w:p w14:paraId="7AA51EA6" w14:textId="1476A5A0" w:rsidR="00E35083" w:rsidRDefault="00E35083" w:rsidP="00A218FA">
      <w:pPr>
        <w:spacing w:after="0" w:line="240" w:lineRule="auto"/>
        <w:jc w:val="both"/>
        <w:rPr>
          <w:rFonts w:ascii="Verdana" w:hAnsi="Verdana" w:cs="Arial"/>
          <w:bCs/>
          <w:sz w:val="20"/>
          <w:lang w:val="es-MX" w:eastAsia="es-ES_tradnl"/>
        </w:rPr>
      </w:pPr>
    </w:p>
    <w:p w14:paraId="26BCB11C" w14:textId="17CC216F" w:rsidR="00E35083" w:rsidRDefault="00E35083" w:rsidP="00A218FA">
      <w:pPr>
        <w:spacing w:after="0" w:line="240" w:lineRule="auto"/>
        <w:jc w:val="both"/>
        <w:rPr>
          <w:rFonts w:ascii="Verdana" w:hAnsi="Verdana" w:cs="Arial"/>
          <w:bCs/>
          <w:sz w:val="20"/>
          <w:lang w:val="es-MX" w:eastAsia="es-ES_tradnl"/>
        </w:rPr>
      </w:pPr>
    </w:p>
    <w:p w14:paraId="0D2B5414" w14:textId="0495B6EC" w:rsidR="00E35083" w:rsidRDefault="00E35083" w:rsidP="00A218FA">
      <w:pPr>
        <w:spacing w:after="0" w:line="240" w:lineRule="auto"/>
        <w:jc w:val="both"/>
        <w:rPr>
          <w:rFonts w:ascii="Verdana" w:hAnsi="Verdana" w:cs="Arial"/>
          <w:bCs/>
          <w:sz w:val="20"/>
          <w:lang w:val="es-MX" w:eastAsia="es-ES_tradnl"/>
        </w:rPr>
      </w:pPr>
    </w:p>
    <w:p w14:paraId="7E9728EA" w14:textId="5D975645" w:rsidR="00E35083" w:rsidRDefault="00E35083" w:rsidP="00A218FA">
      <w:pPr>
        <w:spacing w:after="0" w:line="240" w:lineRule="auto"/>
        <w:jc w:val="both"/>
        <w:rPr>
          <w:rFonts w:ascii="Verdana" w:hAnsi="Verdana" w:cs="Arial"/>
          <w:bCs/>
          <w:sz w:val="20"/>
          <w:lang w:val="es-MX" w:eastAsia="es-ES_tradnl"/>
        </w:rPr>
      </w:pPr>
    </w:p>
    <w:p w14:paraId="11D57D98" w14:textId="7E127E2A" w:rsidR="00E35083" w:rsidRDefault="00E35083" w:rsidP="00A218FA">
      <w:pPr>
        <w:spacing w:after="0" w:line="240" w:lineRule="auto"/>
        <w:jc w:val="both"/>
        <w:rPr>
          <w:rFonts w:ascii="Verdana" w:hAnsi="Verdana" w:cs="Arial"/>
          <w:bCs/>
          <w:sz w:val="20"/>
          <w:lang w:val="es-MX" w:eastAsia="es-ES_tradnl"/>
        </w:rPr>
      </w:pPr>
    </w:p>
    <w:p w14:paraId="267F022D" w14:textId="69215061" w:rsidR="00E35083" w:rsidRDefault="00E35083" w:rsidP="00A218FA">
      <w:pPr>
        <w:spacing w:after="0" w:line="240" w:lineRule="auto"/>
        <w:jc w:val="both"/>
        <w:rPr>
          <w:rFonts w:ascii="Verdana" w:hAnsi="Verdana" w:cs="Arial"/>
          <w:bCs/>
          <w:sz w:val="20"/>
          <w:lang w:val="es-MX" w:eastAsia="es-ES_tradnl"/>
        </w:rPr>
      </w:pPr>
    </w:p>
    <w:p w14:paraId="3E159A6A" w14:textId="77777777" w:rsidR="00E35083" w:rsidRPr="00A218FA" w:rsidRDefault="00E35083" w:rsidP="00A218FA">
      <w:pPr>
        <w:spacing w:after="0" w:line="240" w:lineRule="auto"/>
        <w:jc w:val="both"/>
        <w:rPr>
          <w:rFonts w:ascii="Verdana" w:hAnsi="Verdana" w:cs="Arial"/>
          <w:bCs/>
          <w:sz w:val="20"/>
          <w:lang w:val="es-MX" w:eastAsia="es-ES_tradnl"/>
        </w:rPr>
      </w:pPr>
    </w:p>
    <w:p w14:paraId="3B6C7A3B" w14:textId="77777777" w:rsidR="00A218FA" w:rsidRPr="00A218FA" w:rsidRDefault="00A218FA" w:rsidP="00A218FA">
      <w:pPr>
        <w:spacing w:after="0" w:line="240" w:lineRule="auto"/>
        <w:jc w:val="both"/>
        <w:rPr>
          <w:rFonts w:ascii="Verdana" w:hAnsi="Verdana" w:cs="Arial"/>
          <w:b/>
          <w:sz w:val="20"/>
          <w:lang w:val="es-MX" w:eastAsia="es-ES_tradnl"/>
        </w:rPr>
      </w:pPr>
    </w:p>
    <w:p w14:paraId="7990E3AD" w14:textId="69C58253" w:rsidR="00272A28" w:rsidRPr="009B39AC" w:rsidRDefault="00A218FA" w:rsidP="00272A28">
      <w:pPr>
        <w:spacing w:after="0"/>
        <w:rPr>
          <w:rFonts w:ascii="Verdana" w:hAnsi="Verdana"/>
        </w:rPr>
      </w:pPr>
      <w:r w:rsidRPr="00A218FA">
        <w:rPr>
          <w:rFonts w:ascii="Verdana" w:hAnsi="Verdana"/>
          <w:noProof/>
          <w:lang w:val="en-US"/>
        </w:rPr>
        <w:lastRenderedPageBreak/>
        <w:drawing>
          <wp:anchor distT="0" distB="0" distL="114300" distR="114300" simplePos="0" relativeHeight="251658240" behindDoc="0" locked="0" layoutInCell="1" allowOverlap="1" wp14:anchorId="0A75DC2B" wp14:editId="2C41C647">
            <wp:simplePos x="0" y="0"/>
            <wp:positionH relativeFrom="margin">
              <wp:posOffset>2842549</wp:posOffset>
            </wp:positionH>
            <wp:positionV relativeFrom="paragraph">
              <wp:posOffset>193964</wp:posOffset>
            </wp:positionV>
            <wp:extent cx="2850515" cy="786765"/>
            <wp:effectExtent l="0" t="0" r="698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0515" cy="7867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2A28" w:rsidRPr="0024624F">
        <w:rPr>
          <w:rFonts w:ascii="Verdana" w:hAnsi="Verdana"/>
        </w:rPr>
        <w:t xml:space="preserve">Bogotá D.C., </w:t>
      </w:r>
      <w:r>
        <w:rPr>
          <w:rFonts w:ascii="Verdana" w:hAnsi="Verdana"/>
        </w:rPr>
        <w:t>27 de enero de 2026</w:t>
      </w:r>
      <w:r w:rsidR="00272A28" w:rsidRPr="000E2B93">
        <w:rPr>
          <w:rFonts w:ascii="Verdana" w:hAnsi="Verdana"/>
        </w:rPr>
        <w:tab/>
      </w:r>
      <w:r w:rsidR="00272A28" w:rsidRPr="000E2B93">
        <w:rPr>
          <w:rFonts w:ascii="Verdana" w:hAnsi="Verdana"/>
        </w:rPr>
        <w:br/>
      </w:r>
    </w:p>
    <w:p w14:paraId="467B6CBE" w14:textId="35FDEEF8" w:rsidR="00272A28" w:rsidRPr="00593A5F" w:rsidRDefault="00272A28" w:rsidP="00272A28">
      <w:pPr>
        <w:spacing w:after="0" w:line="240" w:lineRule="auto"/>
        <w:jc w:val="both"/>
        <w:rPr>
          <w:rFonts w:ascii="Verdana" w:eastAsia="Calibri" w:hAnsi="Verdana" w:cs="Arial"/>
          <w:color w:val="000000"/>
          <w:lang w:val="es-ES"/>
        </w:rPr>
      </w:pPr>
    </w:p>
    <w:p w14:paraId="08078979" w14:textId="7C8C3FB1" w:rsidR="00272A28" w:rsidRPr="000C555D" w:rsidRDefault="00272A28" w:rsidP="00272A28">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24318F45" w14:textId="77777777" w:rsidR="00272A28" w:rsidRDefault="00272A28" w:rsidP="00272A28">
      <w:pPr>
        <w:spacing w:after="0" w:line="240" w:lineRule="auto"/>
        <w:rPr>
          <w:rFonts w:ascii="Verdana" w:eastAsia="Calibri" w:hAnsi="Verdana" w:cs="Arial"/>
          <w:b/>
          <w:lang w:val="es-ES" w:eastAsia="es-ES"/>
        </w:rPr>
      </w:pPr>
      <w:r>
        <w:rPr>
          <w:rFonts w:ascii="Verdana" w:eastAsia="Calibri" w:hAnsi="Verdana" w:cs="Arial"/>
          <w:b/>
          <w:lang w:val="es-ES" w:eastAsia="es-ES"/>
        </w:rPr>
        <w:t>Juliana Carolina Ardila Pérez</w:t>
      </w:r>
    </w:p>
    <w:p w14:paraId="1C521945" w14:textId="0B0F52AA" w:rsidR="00272A28" w:rsidRPr="00E22A1A" w:rsidRDefault="00272A28" w:rsidP="00272A28">
      <w:pPr>
        <w:spacing w:after="0" w:line="240" w:lineRule="auto"/>
        <w:rPr>
          <w:rFonts w:ascii="Verdana" w:eastAsia="Calibri" w:hAnsi="Verdana" w:cs="Arial"/>
          <w:bCs/>
          <w:color w:val="000000"/>
          <w:lang w:val="es-ES_tradnl" w:eastAsia="es-ES_tradnl"/>
        </w:rPr>
      </w:pPr>
      <w:hyperlink r:id="rId12" w:history="1">
        <w:r w:rsidRPr="00E22A1A">
          <w:rPr>
            <w:rStyle w:val="Hipervnculo"/>
            <w:rFonts w:ascii="Verdana" w:eastAsia="Calibri" w:hAnsi="Verdana" w:cs="Arial"/>
            <w:bCs/>
            <w:lang w:val="es-ES_tradnl" w:eastAsia="es-ES_tradnl"/>
          </w:rPr>
          <w:t>julianaardila@yahoo.com</w:t>
        </w:r>
      </w:hyperlink>
    </w:p>
    <w:p w14:paraId="14A01F52" w14:textId="77777777" w:rsidR="00272A28" w:rsidRPr="00E22A1A" w:rsidRDefault="00272A28" w:rsidP="00272A28">
      <w:pPr>
        <w:spacing w:after="0" w:line="240" w:lineRule="auto"/>
        <w:rPr>
          <w:rFonts w:ascii="Verdana" w:eastAsia="Calibri" w:hAnsi="Verdana" w:cs="Arial"/>
          <w:bCs/>
          <w:color w:val="000000"/>
          <w:lang w:val="es-ES_tradnl" w:eastAsia="es-ES_tradnl"/>
        </w:rPr>
      </w:pPr>
      <w:r w:rsidRPr="00E22A1A">
        <w:rPr>
          <w:rFonts w:ascii="Verdana" w:eastAsia="Calibri" w:hAnsi="Verdana" w:cs="Arial"/>
          <w:bCs/>
          <w:color w:val="000000"/>
          <w:lang w:val="es-ES_tradnl" w:eastAsia="es-ES_tradnl"/>
        </w:rPr>
        <w:t>Bucaramanga, Santander</w:t>
      </w:r>
    </w:p>
    <w:p w14:paraId="5DDE498E" w14:textId="77777777" w:rsidR="00272A28" w:rsidRDefault="00272A28" w:rsidP="00272A28">
      <w:pPr>
        <w:spacing w:after="0" w:line="240" w:lineRule="auto"/>
        <w:rPr>
          <w:rFonts w:ascii="Verdana" w:eastAsia="Calibri" w:hAnsi="Verdana" w:cs="Times New Roman"/>
        </w:rPr>
      </w:pPr>
    </w:p>
    <w:p w14:paraId="33B8B257" w14:textId="77777777" w:rsidR="00272A28" w:rsidRPr="00A12CB6" w:rsidRDefault="00272A28" w:rsidP="00272A28">
      <w:pPr>
        <w:spacing w:after="0" w:line="240" w:lineRule="auto"/>
        <w:rPr>
          <w:rFonts w:ascii="Verdana" w:eastAsia="Calibri" w:hAnsi="Verdana" w:cs="Times New Roman"/>
        </w:rPr>
      </w:pPr>
    </w:p>
    <w:p w14:paraId="4F9E80B5" w14:textId="77777777" w:rsidR="00272A28" w:rsidRPr="00A12CB6" w:rsidRDefault="00272A28" w:rsidP="00272A28">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C- 068 de 2026</w:t>
      </w:r>
    </w:p>
    <w:p w14:paraId="0EBC7613" w14:textId="77777777" w:rsidR="00272A28" w:rsidRPr="00A12CB6" w:rsidRDefault="00272A28" w:rsidP="00272A28">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272A28" w:rsidRPr="00A12CB6" w14:paraId="049DF145" w14:textId="77777777" w:rsidTr="00963CF0">
        <w:trPr>
          <w:trHeight w:val="645"/>
        </w:trPr>
        <w:tc>
          <w:tcPr>
            <w:tcW w:w="2685" w:type="dxa"/>
            <w:hideMark/>
          </w:tcPr>
          <w:p w14:paraId="6F0A73F7" w14:textId="77777777" w:rsidR="00272A28" w:rsidRPr="00A12CB6" w:rsidRDefault="00272A28" w:rsidP="00963CF0">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7F0FCC5A" w14:textId="0CA9613B" w:rsidR="00272A28" w:rsidRPr="00817856" w:rsidRDefault="00272A28" w:rsidP="00963CF0">
            <w:pPr>
              <w:spacing w:line="276" w:lineRule="auto"/>
              <w:jc w:val="both"/>
              <w:rPr>
                <w:rFonts w:ascii="Verdana" w:hAnsi="Verdana" w:cs="Arial"/>
                <w:lang w:val="es-ES"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LEY DE GARANTÍAS – Contratación Directa – Contratos Interadministrativos</w:t>
            </w:r>
          </w:p>
        </w:tc>
        <w:tc>
          <w:tcPr>
            <w:tcW w:w="6237" w:type="dxa"/>
          </w:tcPr>
          <w:p w14:paraId="1C1FA231" w14:textId="77777777" w:rsidR="00272A28" w:rsidRPr="00A12CB6" w:rsidRDefault="00272A28" w:rsidP="00963CF0">
            <w:pPr>
              <w:spacing w:line="256" w:lineRule="auto"/>
              <w:rPr>
                <w:rFonts w:ascii="Verdana" w:hAnsi="Verdana"/>
              </w:rPr>
            </w:pPr>
          </w:p>
        </w:tc>
      </w:tr>
    </w:tbl>
    <w:p w14:paraId="3A3D91C6" w14:textId="77777777" w:rsidR="00272A28" w:rsidRPr="009305DC" w:rsidRDefault="00272A28" w:rsidP="00272A28">
      <w:pPr>
        <w:spacing w:after="0" w:line="240" w:lineRule="auto"/>
        <w:rPr>
          <w:rFonts w:ascii="Verdana" w:eastAsia="Calibri" w:hAnsi="Verdana" w:cs="Arial"/>
          <w:b/>
          <w:bCs/>
          <w:color w:val="000000"/>
          <w:lang w:eastAsia="es-ES_tradnl"/>
        </w:rPr>
      </w:pPr>
    </w:p>
    <w:p w14:paraId="670E2B20" w14:textId="77777777" w:rsidR="00272A28" w:rsidRPr="00593A5F" w:rsidRDefault="00272A28" w:rsidP="00272A2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72A28" w:rsidRPr="008E6AD9" w14:paraId="35152CC4" w14:textId="77777777" w:rsidTr="00963CF0">
        <w:tc>
          <w:tcPr>
            <w:tcW w:w="2689" w:type="dxa"/>
          </w:tcPr>
          <w:p w14:paraId="25994E6E" w14:textId="77777777" w:rsidR="00272A28" w:rsidRPr="008E6AD9" w:rsidRDefault="00272A28" w:rsidP="00963CF0">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562A9B5" w14:textId="77777777" w:rsidR="00272A28" w:rsidRPr="00AD67E7" w:rsidRDefault="00272A28" w:rsidP="00963CF0">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2E60E4">
              <w:rPr>
                <w:rFonts w:ascii="Verdana" w:eastAsia="Calibri" w:hAnsi="Verdana" w:cs="Arial"/>
                <w:lang w:eastAsia="es-ES_tradnl"/>
              </w:rPr>
              <w:t>1_2026_01_20_000568</w:t>
            </w:r>
          </w:p>
        </w:tc>
      </w:tr>
    </w:tbl>
    <w:p w14:paraId="086334E5" w14:textId="77777777" w:rsidR="00272A28" w:rsidRPr="00593A5F" w:rsidRDefault="00272A28" w:rsidP="00272A28">
      <w:pPr>
        <w:spacing w:after="0" w:line="240" w:lineRule="auto"/>
        <w:jc w:val="both"/>
        <w:rPr>
          <w:rFonts w:ascii="Verdana" w:eastAsia="Calibri" w:hAnsi="Verdana" w:cs="Arial"/>
          <w:color w:val="000000"/>
          <w:lang w:val="es-ES_tradnl" w:eastAsia="es-ES_tradnl"/>
        </w:rPr>
      </w:pPr>
    </w:p>
    <w:p w14:paraId="60F0F8ED" w14:textId="77777777" w:rsidR="00272A28" w:rsidRPr="00593A5F" w:rsidRDefault="00272A28" w:rsidP="00272A28">
      <w:pPr>
        <w:spacing w:after="0" w:line="240" w:lineRule="auto"/>
        <w:jc w:val="both"/>
        <w:rPr>
          <w:rFonts w:ascii="Verdana" w:eastAsia="Calibri" w:hAnsi="Verdana" w:cs="Arial"/>
          <w:color w:val="000000"/>
          <w:lang w:val="es-ES_tradnl" w:eastAsia="es-ES_tradnl"/>
        </w:rPr>
      </w:pPr>
    </w:p>
    <w:p w14:paraId="178A7DBB" w14:textId="77777777" w:rsidR="00272A28" w:rsidRPr="008E6AD9" w:rsidRDefault="00272A28" w:rsidP="00272A28">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 Señora Ardila</w:t>
      </w:r>
      <w:r w:rsidRPr="008E6AD9">
        <w:rPr>
          <w:rFonts w:ascii="Verdana" w:eastAsia="Calibri" w:hAnsi="Verdana" w:cs="Arial"/>
          <w:lang w:val="es-ES" w:eastAsia="es-ES"/>
        </w:rPr>
        <w:t xml:space="preserve">: </w:t>
      </w:r>
    </w:p>
    <w:p w14:paraId="37063C69" w14:textId="77777777" w:rsidR="00272A28" w:rsidRDefault="00272A28" w:rsidP="00272A2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5485AF2" w14:textId="77777777" w:rsidR="00272A28" w:rsidRPr="00102203" w:rsidRDefault="00272A28" w:rsidP="00272A28">
      <w:pPr>
        <w:spacing w:after="0" w:line="276" w:lineRule="auto"/>
        <w:jc w:val="both"/>
        <w:rPr>
          <w:rFonts w:ascii="Verdana" w:eastAsia="Calibri" w:hAnsi="Verdana" w:cs="Arial"/>
          <w:bCs/>
          <w:color w:val="000000" w:themeColor="text1"/>
          <w:lang w:val="es-ES" w:eastAsia="es-ES" w:bidi="es-ES"/>
        </w:rPr>
      </w:pPr>
      <w:r w:rsidRPr="00102203">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102203">
        <w:rPr>
          <w:rFonts w:ascii="Verdana" w:eastAsia="Calibri" w:hAnsi="Verdana" w:cs="Arial"/>
          <w:bCs/>
          <w:color w:val="000000" w:themeColor="text1"/>
          <w:lang w:eastAsia="es-ES"/>
        </w:rPr>
        <w:t xml:space="preserve">así como lo establecido por la Resolución 469 de 2025 expedida por esta Entidad, </w:t>
      </w:r>
      <w:r w:rsidRPr="00102203">
        <w:rPr>
          <w:rFonts w:ascii="Verdana" w:eastAsia="Calibri" w:hAnsi="Verdana" w:cs="Arial"/>
          <w:bCs/>
          <w:color w:val="000000" w:themeColor="text1"/>
          <w:lang w:val="es-ES" w:eastAsia="es-ES" w:bidi="es-ES"/>
        </w:rPr>
        <w:t>la Agencia Nacional de Contratación Pública – Colombia Compra Eficiente– responde l</w:t>
      </w:r>
      <w:r>
        <w:rPr>
          <w:rFonts w:ascii="Verdana" w:eastAsia="Calibri" w:hAnsi="Verdana" w:cs="Arial"/>
          <w:bCs/>
          <w:color w:val="000000" w:themeColor="text1"/>
          <w:lang w:val="es-ES" w:eastAsia="es-ES" w:bidi="es-ES"/>
        </w:rPr>
        <w:t>a solicitud de consulta remitida el 20 de enero de 2026</w:t>
      </w:r>
      <w:r w:rsidRPr="00102203">
        <w:rPr>
          <w:rFonts w:ascii="Verdana" w:eastAsia="Calibri" w:hAnsi="Verdana" w:cs="Arial"/>
          <w:bCs/>
          <w:color w:val="000000" w:themeColor="text1"/>
          <w:lang w:val="es-ES" w:eastAsia="es-ES" w:bidi="es-ES"/>
        </w:rPr>
        <w:t xml:space="preserve">, en la cual manifiesta: </w:t>
      </w:r>
    </w:p>
    <w:p w14:paraId="43D59E60" w14:textId="77777777" w:rsidR="00272A28" w:rsidRPr="00272A7B" w:rsidRDefault="00272A28" w:rsidP="00272A28">
      <w:pPr>
        <w:pStyle w:val="Prrafodelista"/>
        <w:tabs>
          <w:tab w:val="left" w:pos="142"/>
          <w:tab w:val="left" w:pos="284"/>
        </w:tabs>
        <w:spacing w:after="0" w:line="240" w:lineRule="auto"/>
        <w:ind w:left="0"/>
        <w:jc w:val="both"/>
        <w:rPr>
          <w:rFonts w:ascii="Verdana" w:eastAsia="Century Gothic" w:hAnsi="Verdana" w:cs="Century Gothic"/>
          <w:b/>
          <w:bCs/>
        </w:rPr>
      </w:pPr>
    </w:p>
    <w:p w14:paraId="7529A602" w14:textId="77777777" w:rsidR="00272A28" w:rsidRPr="002E60E4" w:rsidRDefault="00272A28" w:rsidP="00272A28">
      <w:pPr>
        <w:spacing w:after="0" w:line="240" w:lineRule="auto"/>
        <w:ind w:left="709" w:right="709"/>
        <w:jc w:val="both"/>
        <w:rPr>
          <w:rFonts w:ascii="Verdana" w:eastAsia="Century Gothic" w:hAnsi="Verdana" w:cs="Century Gothic"/>
          <w:sz w:val="20"/>
          <w:szCs w:val="20"/>
        </w:rPr>
      </w:pPr>
      <w:bookmarkStart w:id="1" w:name="_Hlk95313578"/>
      <w:r w:rsidRPr="00D10E3B">
        <w:rPr>
          <w:rFonts w:ascii="Verdana" w:eastAsia="Century Gothic" w:hAnsi="Verdana" w:cs="Century Gothic"/>
          <w:sz w:val="20"/>
          <w:szCs w:val="20"/>
          <w:lang w:val="es-ES"/>
        </w:rPr>
        <w:t>“</w:t>
      </w:r>
      <w:bookmarkEnd w:id="1"/>
      <w:r w:rsidRPr="00CE72C3">
        <w:rPr>
          <w:rFonts w:ascii="Verdana" w:eastAsia="Century Gothic" w:hAnsi="Verdana" w:cs="Century Gothic"/>
          <w:sz w:val="20"/>
          <w:szCs w:val="20"/>
        </w:rPr>
        <w:t xml:space="preserve">[…] </w:t>
      </w:r>
      <w:r w:rsidRPr="002E60E4">
        <w:rPr>
          <w:rFonts w:ascii="Verdana" w:eastAsia="Century Gothic" w:hAnsi="Verdana" w:cs="Century Gothic"/>
          <w:sz w:val="20"/>
          <w:szCs w:val="20"/>
        </w:rPr>
        <w:t>En relación con el concepto C 1767 2025 que indica "dos entidades</w:t>
      </w:r>
    </w:p>
    <w:p w14:paraId="59D29276" w14:textId="77777777" w:rsidR="00272A28" w:rsidRPr="002E60E4" w:rsidRDefault="00272A28" w:rsidP="00272A28">
      <w:pPr>
        <w:spacing w:after="0" w:line="240" w:lineRule="auto"/>
        <w:ind w:left="709" w:right="709"/>
        <w:jc w:val="both"/>
        <w:rPr>
          <w:rFonts w:ascii="Verdana" w:eastAsia="Century Gothic" w:hAnsi="Verdana" w:cs="Century Gothic"/>
          <w:sz w:val="20"/>
          <w:szCs w:val="20"/>
        </w:rPr>
      </w:pPr>
      <w:r w:rsidRPr="002E60E4">
        <w:rPr>
          <w:rFonts w:ascii="Verdana" w:eastAsia="Century Gothic" w:hAnsi="Verdana" w:cs="Century Gothic"/>
          <w:sz w:val="20"/>
          <w:szCs w:val="20"/>
        </w:rPr>
        <w:t>públicas pueden suscribir válidamente contratos interadministrativos durante los</w:t>
      </w:r>
      <w:r>
        <w:rPr>
          <w:rFonts w:ascii="Verdana" w:eastAsia="Century Gothic" w:hAnsi="Verdana" w:cs="Century Gothic"/>
          <w:sz w:val="20"/>
          <w:szCs w:val="20"/>
        </w:rPr>
        <w:t xml:space="preserve"> </w:t>
      </w:r>
      <w:r w:rsidRPr="002E60E4">
        <w:rPr>
          <w:rFonts w:ascii="Verdana" w:eastAsia="Century Gothic" w:hAnsi="Verdana" w:cs="Century Gothic"/>
          <w:sz w:val="20"/>
          <w:szCs w:val="20"/>
        </w:rPr>
        <w:t>periodos de restricción electoral, incluidos los cuatro (4) meses previos a las</w:t>
      </w:r>
      <w:r>
        <w:rPr>
          <w:rFonts w:ascii="Verdana" w:eastAsia="Century Gothic" w:hAnsi="Verdana" w:cs="Century Gothic"/>
          <w:sz w:val="20"/>
          <w:szCs w:val="20"/>
        </w:rPr>
        <w:t xml:space="preserve"> </w:t>
      </w:r>
      <w:r w:rsidRPr="002E60E4">
        <w:rPr>
          <w:rFonts w:ascii="Verdana" w:eastAsia="Century Gothic" w:hAnsi="Verdana" w:cs="Century Gothic"/>
          <w:sz w:val="20"/>
          <w:szCs w:val="20"/>
        </w:rPr>
        <w:t>elecciones presidenciales, siempre que la figura no corresponda materialmente a un</w:t>
      </w:r>
      <w:r>
        <w:rPr>
          <w:rFonts w:ascii="Verdana" w:eastAsia="Century Gothic" w:hAnsi="Verdana" w:cs="Century Gothic"/>
          <w:sz w:val="20"/>
          <w:szCs w:val="20"/>
        </w:rPr>
        <w:t xml:space="preserve"> </w:t>
      </w:r>
      <w:r w:rsidRPr="002E60E4">
        <w:rPr>
          <w:rFonts w:ascii="Verdana" w:eastAsia="Century Gothic" w:hAnsi="Verdana" w:cs="Century Gothic"/>
          <w:sz w:val="20"/>
          <w:szCs w:val="20"/>
        </w:rPr>
        <w:t>convenio interadministrativo (...)"</w:t>
      </w:r>
    </w:p>
    <w:p w14:paraId="7E499CE5" w14:textId="77777777" w:rsidR="00272A28" w:rsidRPr="002E60E4" w:rsidRDefault="00272A28" w:rsidP="00272A28">
      <w:pPr>
        <w:spacing w:after="0" w:line="240" w:lineRule="auto"/>
        <w:ind w:left="709" w:right="709"/>
        <w:jc w:val="both"/>
        <w:rPr>
          <w:rFonts w:ascii="Verdana" w:eastAsia="Century Gothic" w:hAnsi="Verdana" w:cs="Century Gothic"/>
          <w:sz w:val="20"/>
          <w:szCs w:val="20"/>
        </w:rPr>
      </w:pPr>
      <w:r w:rsidRPr="002E60E4">
        <w:rPr>
          <w:rFonts w:ascii="Verdana" w:eastAsia="Century Gothic" w:hAnsi="Verdana" w:cs="Century Gothic"/>
          <w:sz w:val="20"/>
          <w:szCs w:val="20"/>
        </w:rPr>
        <w:lastRenderedPageBreak/>
        <w:t>De manera respetuosa solicito la revisión de este concepto, toda vez que va en</w:t>
      </w:r>
      <w:r>
        <w:rPr>
          <w:rFonts w:ascii="Verdana" w:eastAsia="Century Gothic" w:hAnsi="Verdana" w:cs="Century Gothic"/>
          <w:sz w:val="20"/>
          <w:szCs w:val="20"/>
        </w:rPr>
        <w:t xml:space="preserve"> </w:t>
      </w:r>
      <w:r w:rsidRPr="002E60E4">
        <w:rPr>
          <w:rFonts w:ascii="Verdana" w:eastAsia="Century Gothic" w:hAnsi="Verdana" w:cs="Century Gothic"/>
          <w:sz w:val="20"/>
          <w:szCs w:val="20"/>
        </w:rPr>
        <w:t>contravía con la sentencia del Consejo de Estado que Ustedes mencionan en el</w:t>
      </w:r>
      <w:r>
        <w:rPr>
          <w:rFonts w:ascii="Verdana" w:eastAsia="Century Gothic" w:hAnsi="Verdana" w:cs="Century Gothic"/>
          <w:sz w:val="20"/>
          <w:szCs w:val="20"/>
        </w:rPr>
        <w:t xml:space="preserve"> </w:t>
      </w:r>
      <w:r w:rsidRPr="002E60E4">
        <w:rPr>
          <w:rFonts w:ascii="Verdana" w:eastAsia="Century Gothic" w:hAnsi="Verdana" w:cs="Century Gothic"/>
          <w:sz w:val="20"/>
          <w:szCs w:val="20"/>
        </w:rPr>
        <w:t>concepto Radicación: 70313 2025 que indica "... 7) En otros términos, es importante</w:t>
      </w:r>
      <w:r>
        <w:rPr>
          <w:rFonts w:ascii="Verdana" w:eastAsia="Century Gothic" w:hAnsi="Verdana" w:cs="Century Gothic"/>
          <w:sz w:val="20"/>
          <w:szCs w:val="20"/>
        </w:rPr>
        <w:t xml:space="preserve"> </w:t>
      </w:r>
      <w:r w:rsidRPr="002E60E4">
        <w:rPr>
          <w:rFonts w:ascii="Verdana" w:eastAsia="Century Gothic" w:hAnsi="Verdana" w:cs="Century Gothic"/>
          <w:sz w:val="20"/>
          <w:szCs w:val="20"/>
        </w:rPr>
        <w:t>precisar que la invalidez parcial del acto demandado no afecta ni altera la prohibición</w:t>
      </w:r>
      <w:r>
        <w:rPr>
          <w:rFonts w:ascii="Verdana" w:eastAsia="Century Gothic" w:hAnsi="Verdana" w:cs="Century Gothic"/>
          <w:sz w:val="20"/>
          <w:szCs w:val="20"/>
        </w:rPr>
        <w:t xml:space="preserve"> </w:t>
      </w:r>
      <w:r w:rsidRPr="002E60E4">
        <w:rPr>
          <w:rFonts w:ascii="Verdana" w:eastAsia="Century Gothic" w:hAnsi="Verdana" w:cs="Century Gothic"/>
          <w:sz w:val="20"/>
          <w:szCs w:val="20"/>
        </w:rPr>
        <w:t>general de contratación directa para todos los entes del estado contenida en el</w:t>
      </w:r>
      <w:r>
        <w:rPr>
          <w:rFonts w:ascii="Verdana" w:eastAsia="Century Gothic" w:hAnsi="Verdana" w:cs="Century Gothic"/>
          <w:sz w:val="20"/>
          <w:szCs w:val="20"/>
        </w:rPr>
        <w:t xml:space="preserve"> </w:t>
      </w:r>
      <w:r w:rsidRPr="002E60E4">
        <w:rPr>
          <w:rFonts w:ascii="Verdana" w:eastAsia="Century Gothic" w:hAnsi="Verdana" w:cs="Century Gothic"/>
          <w:sz w:val="20"/>
          <w:szCs w:val="20"/>
        </w:rPr>
        <w:t>artículo 33 de la Ley 996 de 2005" y otras providencias del Consejo que indican que</w:t>
      </w:r>
      <w:r>
        <w:rPr>
          <w:rFonts w:ascii="Verdana" w:eastAsia="Century Gothic" w:hAnsi="Verdana" w:cs="Century Gothic"/>
          <w:sz w:val="20"/>
          <w:szCs w:val="20"/>
        </w:rPr>
        <w:t xml:space="preserve"> </w:t>
      </w:r>
      <w:r w:rsidRPr="002E60E4">
        <w:rPr>
          <w:rFonts w:ascii="Verdana" w:eastAsia="Century Gothic" w:hAnsi="Verdana" w:cs="Century Gothic"/>
          <w:sz w:val="20"/>
          <w:szCs w:val="20"/>
        </w:rPr>
        <w:t>los CONTRATOS INTERADMINISTRATIVOS están restringidos conforme a la</w:t>
      </w:r>
      <w:r>
        <w:rPr>
          <w:rFonts w:ascii="Verdana" w:eastAsia="Century Gothic" w:hAnsi="Verdana" w:cs="Century Gothic"/>
          <w:sz w:val="20"/>
          <w:szCs w:val="20"/>
        </w:rPr>
        <w:t xml:space="preserve"> </w:t>
      </w:r>
      <w:r w:rsidRPr="002E60E4">
        <w:rPr>
          <w:rFonts w:ascii="Verdana" w:eastAsia="Century Gothic" w:hAnsi="Verdana" w:cs="Century Gothic"/>
          <w:sz w:val="20"/>
          <w:szCs w:val="20"/>
        </w:rPr>
        <w:t>prohibición del Art. 33 Ley 996/2005 (Limitac</w:t>
      </w:r>
      <w:r>
        <w:rPr>
          <w:rFonts w:ascii="Verdana" w:eastAsia="Century Gothic" w:hAnsi="Verdana" w:cs="Century Gothic"/>
          <w:sz w:val="20"/>
          <w:szCs w:val="20"/>
        </w:rPr>
        <w:t>ión a la contratación directa)”</w:t>
      </w:r>
    </w:p>
    <w:p w14:paraId="6914E9D6" w14:textId="77777777" w:rsidR="00272A28" w:rsidRPr="008E6AD9" w:rsidRDefault="00272A28" w:rsidP="00272A28">
      <w:pPr>
        <w:pStyle w:val="Prrafodelista"/>
        <w:tabs>
          <w:tab w:val="left" w:pos="142"/>
          <w:tab w:val="left" w:pos="284"/>
        </w:tabs>
        <w:spacing w:after="0" w:line="276" w:lineRule="auto"/>
        <w:ind w:left="0"/>
        <w:jc w:val="both"/>
        <w:rPr>
          <w:rFonts w:ascii="Verdana" w:eastAsia="Century Gothic" w:hAnsi="Verdana" w:cs="Century Gothic"/>
          <w:b/>
          <w:bCs/>
        </w:rPr>
      </w:pPr>
    </w:p>
    <w:p w14:paraId="625B9F44" w14:textId="77777777" w:rsidR="00272A28" w:rsidRPr="00A652FF" w:rsidRDefault="00272A28" w:rsidP="00272A28">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FF9DC73" w14:textId="77777777" w:rsidR="00272A28" w:rsidRPr="00423BE7" w:rsidRDefault="00272A28" w:rsidP="00272A28">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 xml:space="preserve">el problema jurídico de su consulta. </w:t>
      </w:r>
    </w:p>
    <w:p w14:paraId="5F8B256E" w14:textId="77777777" w:rsidR="00272A28" w:rsidRPr="00593A5F" w:rsidRDefault="00272A28" w:rsidP="00272A28">
      <w:pPr>
        <w:spacing w:after="0" w:line="276" w:lineRule="auto"/>
        <w:ind w:firstLine="709"/>
        <w:jc w:val="both"/>
        <w:rPr>
          <w:rFonts w:ascii="Verdana" w:eastAsia="Calibri" w:hAnsi="Verdana" w:cs="Arial"/>
          <w:color w:val="000000"/>
          <w:lang w:val="es-ES" w:eastAsia="es-ES"/>
        </w:rPr>
      </w:pPr>
    </w:p>
    <w:p w14:paraId="7827DE53" w14:textId="77777777" w:rsidR="00272A28" w:rsidRPr="00593A5F" w:rsidRDefault="00272A28" w:rsidP="00272A2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C890F8A" w14:textId="77777777" w:rsidR="00272A28" w:rsidRPr="00593A5F" w:rsidRDefault="00272A28" w:rsidP="00272A28">
      <w:pPr>
        <w:tabs>
          <w:tab w:val="left" w:pos="426"/>
        </w:tabs>
        <w:spacing w:after="0" w:line="276" w:lineRule="auto"/>
        <w:jc w:val="both"/>
        <w:rPr>
          <w:rFonts w:ascii="Verdana" w:eastAsia="Century Gothic" w:hAnsi="Verdana" w:cs="Century Gothic"/>
          <w:lang w:val="es-ES"/>
        </w:rPr>
      </w:pPr>
    </w:p>
    <w:p w14:paraId="2125DE80" w14:textId="77777777" w:rsidR="00272A28" w:rsidRDefault="00272A28" w:rsidP="00272A28">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 siguiente problema jurídico</w:t>
      </w:r>
      <w:r w:rsidRPr="00906BE9">
        <w:rPr>
          <w:rFonts w:ascii="Verdana" w:eastAsia="Century Gothic" w:hAnsi="Verdana" w:cs="Century Gothic"/>
        </w:rPr>
        <w:t>:</w:t>
      </w:r>
      <w:r>
        <w:rPr>
          <w:rFonts w:ascii="Verdana" w:eastAsia="Century Gothic" w:hAnsi="Verdana" w:cs="Century Gothic"/>
        </w:rPr>
        <w:t xml:space="preserve"> </w:t>
      </w:r>
      <w:r w:rsidRPr="00E22A1A">
        <w:rPr>
          <w:rFonts w:ascii="Verdana" w:eastAsia="Century Gothic" w:hAnsi="Verdana" w:cs="Century Gothic"/>
        </w:rPr>
        <w:t xml:space="preserve">¿Es </w:t>
      </w:r>
      <w:r>
        <w:rPr>
          <w:rFonts w:ascii="Verdana" w:eastAsia="Century Gothic" w:hAnsi="Verdana" w:cs="Century Gothic"/>
        </w:rPr>
        <w:t xml:space="preserve">procedente </w:t>
      </w:r>
      <w:r w:rsidRPr="00E22A1A">
        <w:rPr>
          <w:rFonts w:ascii="Verdana" w:eastAsia="Century Gothic" w:hAnsi="Verdana" w:cs="Century Gothic"/>
        </w:rPr>
        <w:t>que dos entidades públicas suscriban contratos interadministrativos durante los periodos de restricción electoral previstos en el artículo 33 de la Ley 996 de 2005, bajo el argumento de que no corresponden materialmente a</w:t>
      </w:r>
      <w:r>
        <w:rPr>
          <w:rFonts w:ascii="Verdana" w:eastAsia="Century Gothic" w:hAnsi="Verdana" w:cs="Century Gothic"/>
        </w:rPr>
        <w:t xml:space="preserve"> convenios interadministrativos</w:t>
      </w:r>
      <w:r w:rsidRPr="00E22A1A">
        <w:rPr>
          <w:rFonts w:ascii="Verdana" w:eastAsia="Century Gothic" w:hAnsi="Verdana" w:cs="Century Gothic"/>
        </w:rPr>
        <w:t>?</w:t>
      </w:r>
    </w:p>
    <w:p w14:paraId="44D5A546" w14:textId="77777777" w:rsidR="00272A28" w:rsidRPr="004B140F" w:rsidRDefault="00272A28" w:rsidP="00272A28">
      <w:pPr>
        <w:spacing w:after="0" w:line="276" w:lineRule="auto"/>
        <w:jc w:val="both"/>
        <w:rPr>
          <w:rFonts w:ascii="Verdana" w:eastAsia="Calibri" w:hAnsi="Verdana" w:cs="Arial"/>
          <w:color w:val="7030A0"/>
        </w:rPr>
      </w:pPr>
    </w:p>
    <w:p w14:paraId="533240ED" w14:textId="77777777" w:rsidR="00272A28" w:rsidRPr="00593A5F" w:rsidRDefault="00272A28" w:rsidP="00272A2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9F19D69" w14:textId="77777777" w:rsidR="00272A28" w:rsidRPr="00593A5F" w:rsidRDefault="00272A28" w:rsidP="00272A2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72A28" w:rsidRPr="00593A5F" w14:paraId="105B97DA" w14:textId="77777777" w:rsidTr="00963CF0">
        <w:trPr>
          <w:jc w:val="center"/>
        </w:trPr>
        <w:tc>
          <w:tcPr>
            <w:tcW w:w="8828" w:type="dxa"/>
          </w:tcPr>
          <w:p w14:paraId="5530B2C3" w14:textId="77777777" w:rsidR="00272A28" w:rsidRPr="004F1C0A" w:rsidRDefault="00272A28" w:rsidP="00963CF0">
            <w:pPr>
              <w:spacing w:after="120" w:line="276" w:lineRule="auto"/>
              <w:jc w:val="both"/>
              <w:rPr>
                <w:rFonts w:ascii="Verdana" w:eastAsia="Times New Roman" w:hAnsi="Verdana" w:cs="Arial"/>
                <w:bCs/>
                <w:lang w:val="es-MX" w:eastAsia="x-none"/>
              </w:rPr>
            </w:pPr>
            <w:bookmarkStart w:id="2" w:name="_Hlk171694685"/>
            <w:r w:rsidRPr="004F1C0A">
              <w:rPr>
                <w:rFonts w:ascii="Verdana" w:eastAsia="Calibri" w:hAnsi="Verdana" w:cs="Arial"/>
                <w:lang w:val="es-MX"/>
              </w:rPr>
              <w:lastRenderedPageBreak/>
              <w:t xml:space="preserve">De acuerdo con el problema jurídico, objeto de consulta, </w:t>
            </w:r>
            <w:r w:rsidRPr="004F1C0A">
              <w:rPr>
                <w:rFonts w:ascii="Verdana" w:eastAsia="Times New Roman" w:hAnsi="Verdana" w:cs="Arial"/>
                <w:bCs/>
                <w:lang w:val="es-MX" w:eastAsia="x-none"/>
              </w:rPr>
              <w:t>se señala que la interpretación del artículo 33 de la Ley 996 de 2005 ha sido clara en los pronunciamientos del Consejo de Estado y la Doctrina Oficial de la Agencia: durante los cuatro meses previos a las elecciones presidenciales, las entidades estatales tienen restringida la posibilidad de celebrar contratos bajo la modalidad de contratación directa, lo que incluye los contratos interadministrativos</w:t>
            </w:r>
            <w:r>
              <w:rPr>
                <w:rFonts w:ascii="Verdana" w:eastAsia="Times New Roman" w:hAnsi="Verdana" w:cs="Arial"/>
                <w:bCs/>
                <w:lang w:val="es-MX" w:eastAsia="x-none"/>
              </w:rPr>
              <w:t xml:space="preserve"> que no se celebren de forma competitiva</w:t>
            </w:r>
            <w:r w:rsidRPr="004F1C0A">
              <w:rPr>
                <w:rFonts w:ascii="Verdana" w:eastAsia="Times New Roman" w:hAnsi="Verdana" w:cs="Arial"/>
                <w:bCs/>
                <w:lang w:val="es-MX" w:eastAsia="x-none"/>
              </w:rPr>
              <w:t>. Esta prohibición busca garantizar la transparencia y evitar que la contratación pública se convierta en un instrumento de influencia política en tiempos electorales.</w:t>
            </w:r>
          </w:p>
          <w:p w14:paraId="4846D914" w14:textId="77777777" w:rsidR="00272A28" w:rsidRPr="004F1C0A" w:rsidRDefault="00272A28" w:rsidP="00963CF0">
            <w:pPr>
              <w:spacing w:after="120" w:line="276" w:lineRule="auto"/>
              <w:ind w:firstLine="709"/>
              <w:jc w:val="both"/>
              <w:rPr>
                <w:rFonts w:ascii="Verdana" w:eastAsia="Times New Roman" w:hAnsi="Verdana" w:cs="Arial"/>
                <w:bCs/>
                <w:lang w:val="es-MX" w:eastAsia="x-none"/>
              </w:rPr>
            </w:pPr>
            <w:r w:rsidRPr="00186DE9">
              <w:rPr>
                <w:rFonts w:ascii="Verdana" w:eastAsia="Times New Roman" w:hAnsi="Verdana" w:cs="Arial"/>
                <w:bCs/>
                <w:lang w:val="es-MX" w:eastAsia="x-none"/>
              </w:rPr>
              <w:t>En este contexto, el Concepto C</w:t>
            </w:r>
            <w:r w:rsidRPr="00186DE9">
              <w:rPr>
                <w:rFonts w:ascii="Cambria Math" w:eastAsia="Times New Roman" w:hAnsi="Cambria Math" w:cs="Cambria Math"/>
                <w:bCs/>
                <w:lang w:val="es-MX" w:eastAsia="x-none"/>
              </w:rPr>
              <w:t>‑</w:t>
            </w:r>
            <w:r w:rsidRPr="00186DE9">
              <w:rPr>
                <w:rFonts w:ascii="Verdana" w:eastAsia="Times New Roman" w:hAnsi="Verdana" w:cs="Arial"/>
                <w:bCs/>
                <w:lang w:val="es-MX" w:eastAsia="x-none"/>
              </w:rPr>
              <w:t xml:space="preserve">1767 de 2025 </w:t>
            </w:r>
            <w:r>
              <w:rPr>
                <w:rFonts w:ascii="Verdana" w:eastAsia="Times New Roman" w:hAnsi="Verdana" w:cs="Arial"/>
                <w:bCs/>
                <w:lang w:val="es-MX" w:eastAsia="x-none"/>
              </w:rPr>
              <w:t>establece una distinción</w:t>
            </w:r>
            <w:r w:rsidRPr="00186DE9">
              <w:rPr>
                <w:rFonts w:ascii="Verdana" w:eastAsia="Times New Roman" w:hAnsi="Verdana" w:cs="Arial"/>
                <w:bCs/>
                <w:lang w:val="es-MX" w:eastAsia="x-none"/>
              </w:rPr>
              <w:t xml:space="preserve"> entre convenios interadministrativos y contratos interadministrativos, con el propósito de delimitar la restricción prevista en el parágrafo del artículo 38. De acuerdo con la Sentencia 11001-03-26-000-2023-00139-00, dicha restricción aplica exclusivamente a los convenios interadministrativos en el marco de cualquier contienda electoral. No obstante, esta interpretación</w:t>
            </w:r>
            <w:r>
              <w:rPr>
                <w:rFonts w:ascii="Verdana" w:eastAsia="Times New Roman" w:hAnsi="Verdana" w:cs="Arial"/>
                <w:bCs/>
                <w:lang w:val="es-MX" w:eastAsia="x-none"/>
              </w:rPr>
              <w:t xml:space="preserve"> planteada en el Concepto</w:t>
            </w:r>
            <w:r w:rsidRPr="00186DE9">
              <w:rPr>
                <w:rFonts w:ascii="Verdana" w:eastAsia="Times New Roman" w:hAnsi="Verdana" w:cs="Arial"/>
                <w:bCs/>
                <w:lang w:val="es-MX" w:eastAsia="x-none"/>
              </w:rPr>
              <w:t xml:space="preserve"> no abarca</w:t>
            </w:r>
            <w:r>
              <w:rPr>
                <w:rFonts w:ascii="Verdana" w:eastAsia="Times New Roman" w:hAnsi="Verdana" w:cs="Arial"/>
                <w:bCs/>
                <w:lang w:val="es-MX" w:eastAsia="x-none"/>
              </w:rPr>
              <w:t xml:space="preserve"> </w:t>
            </w:r>
            <w:r w:rsidRPr="00186DE9">
              <w:rPr>
                <w:rFonts w:ascii="Verdana" w:eastAsia="Times New Roman" w:hAnsi="Verdana" w:cs="Arial"/>
                <w:bCs/>
                <w:lang w:val="es-MX" w:eastAsia="x-none"/>
              </w:rPr>
              <w:t>la limitación contenida en el artículo 33, que prohíbe adelantar cualquier modalidad de contratación bajo la figura de contratación directa, entendida como todo mecanismo no competitivo.</w:t>
            </w:r>
            <w:r>
              <w:rPr>
                <w:rFonts w:ascii="Verdana" w:eastAsia="Times New Roman" w:hAnsi="Verdana" w:cs="Arial"/>
                <w:bCs/>
                <w:lang w:val="es-MX" w:eastAsia="x-none"/>
              </w:rPr>
              <w:t xml:space="preserve"> Es decir, lo resuelto en dicho concepto no contempló la prohibición de celebrar contratos interadministrativos de forma directa, que están sujetas a la restricción del artículo 33 de la Ley 996 de 2005. </w:t>
            </w:r>
            <w:r w:rsidRPr="004F1C0A">
              <w:rPr>
                <w:rFonts w:ascii="Verdana" w:eastAsia="Times New Roman" w:hAnsi="Verdana" w:cs="Arial"/>
                <w:bCs/>
                <w:lang w:val="es-MX" w:eastAsia="x-none"/>
              </w:rPr>
              <w:t xml:space="preserve">En este sentido, todos los entes del Estado, independiente del régimen jurídico aplicable, están sujetos a la restricción del artículo 33 de la Ley 996 de 2005, es decir, no podrán adelantar sistema que implique contratación directa respecto de </w:t>
            </w:r>
            <w:r w:rsidRPr="004F1C0A">
              <w:rPr>
                <w:rFonts w:ascii="Verdana" w:eastAsia="Times New Roman" w:hAnsi="Verdana" w:cs="Arial"/>
                <w:bCs/>
                <w:lang w:val="es-MX" w:eastAsia="x-none" w:bidi="es-ES"/>
              </w:rPr>
              <w:t>las elecciones presidenciales, dentro de los cuatro (4) meses an</w:t>
            </w:r>
            <w:r>
              <w:rPr>
                <w:rFonts w:ascii="Verdana" w:eastAsia="Times New Roman" w:hAnsi="Verdana" w:cs="Arial"/>
                <w:bCs/>
                <w:lang w:val="es-MX" w:eastAsia="x-none" w:bidi="es-ES"/>
              </w:rPr>
              <w:t>teriores a la celebración de dichos</w:t>
            </w:r>
            <w:r w:rsidRPr="004F1C0A">
              <w:rPr>
                <w:rFonts w:ascii="Verdana" w:eastAsia="Times New Roman" w:hAnsi="Verdana" w:cs="Arial"/>
                <w:bCs/>
                <w:lang w:val="es-MX" w:eastAsia="x-none" w:bidi="es-ES"/>
              </w:rPr>
              <w:t xml:space="preserve"> comicios. </w:t>
            </w:r>
          </w:p>
          <w:p w14:paraId="61029FDE" w14:textId="77777777" w:rsidR="00272A28" w:rsidRPr="004F1C0A" w:rsidRDefault="00272A28" w:rsidP="00963CF0">
            <w:pPr>
              <w:spacing w:after="120" w:line="276" w:lineRule="auto"/>
              <w:ind w:firstLine="709"/>
              <w:jc w:val="both"/>
              <w:rPr>
                <w:rFonts w:ascii="Verdana" w:eastAsia="Times New Roman" w:hAnsi="Verdana" w:cs="Arial"/>
                <w:bCs/>
                <w:lang w:eastAsia="x-none"/>
              </w:rPr>
            </w:pPr>
            <w:r w:rsidRPr="004F1C0A">
              <w:rPr>
                <w:rFonts w:ascii="Verdana" w:eastAsia="Times New Roman" w:hAnsi="Verdana" w:cs="Arial"/>
                <w:bCs/>
                <w:lang w:val="es-MX" w:eastAsia="x-none"/>
              </w:rPr>
              <w:t xml:space="preserve">Esto, sin perjuicio de las excepciones a la prohibición establecidas en el inciso segundo del mismo artículo 33, como son: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w:t>
            </w:r>
            <w:r w:rsidRPr="004F1C0A">
              <w:rPr>
                <w:rFonts w:ascii="Verdana" w:eastAsia="Times New Roman" w:hAnsi="Verdana" w:cs="Arial"/>
                <w:bCs/>
                <w:lang w:val="es-MX" w:eastAsia="x-none"/>
              </w:rPr>
              <w:lastRenderedPageBreak/>
              <w:t>actividades que adelanta y determinar si las mismas se enmarcan en alguna de las mencionadas excepciones, de manera que se le permita realizar la contratación que necesite en forma directa.</w:t>
            </w:r>
          </w:p>
          <w:p w14:paraId="3CBBEC0E" w14:textId="77777777" w:rsidR="00272A28" w:rsidRPr="004F1C0A" w:rsidRDefault="00272A28" w:rsidP="00963CF0">
            <w:pPr>
              <w:spacing w:after="120" w:line="276" w:lineRule="auto"/>
              <w:ind w:firstLine="709"/>
              <w:jc w:val="both"/>
              <w:rPr>
                <w:rFonts w:ascii="Verdana" w:eastAsia="Times New Roman" w:hAnsi="Verdana" w:cs="Arial"/>
                <w:bCs/>
                <w:lang w:val="es-MX" w:eastAsia="x-none"/>
              </w:rPr>
            </w:pPr>
            <w:r w:rsidRPr="004F1C0A">
              <w:rPr>
                <w:rFonts w:ascii="Verdana" w:eastAsia="Times New Roman" w:hAnsi="Verdana" w:cs="Arial"/>
                <w:bCs/>
                <w:lang w:val="es-MX" w:eastAsia="x-none"/>
              </w:rPr>
              <w:t>Finalmente, se reitera, c</w:t>
            </w:r>
            <w:r w:rsidRPr="004F1C0A">
              <w:rPr>
                <w:rFonts w:ascii="Verdana" w:eastAsia="Times New Roman" w:hAnsi="Verdana" w:cs="Arial"/>
                <w:bCs/>
                <w:lang w:val="es-MX" w:eastAsia="es-CO"/>
              </w:rPr>
              <w:t>omo en otras oportunidades lo ha manifestado esta Agencia, que las prórrogas, modificaciones o adiciones de los contratos suscritos antes de la entrada en vigor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4F1C0A">
              <w:rPr>
                <w:rFonts w:ascii="Verdana" w:eastAsia="Times New Roman" w:hAnsi="Verdana" w:cs="Arial"/>
                <w:bCs/>
                <w:vertAlign w:val="superscript"/>
                <w:lang w:val="es-MX" w:eastAsia="es-CO"/>
              </w:rPr>
              <w:footnoteReference w:id="2"/>
            </w:r>
            <w:r w:rsidRPr="004F1C0A">
              <w:rPr>
                <w:rFonts w:ascii="Verdana" w:eastAsia="Times New Roman" w:hAnsi="Verdana" w:cs="Arial"/>
                <w:bCs/>
                <w:lang w:val="es-MX" w:eastAsia="es-CO"/>
              </w:rPr>
              <w:t>. Además, también es posible que contratos celebrados previamente se continúen ejecutando con normalidad.</w:t>
            </w:r>
          </w:p>
        </w:tc>
      </w:tr>
    </w:tbl>
    <w:p w14:paraId="24DD339B" w14:textId="77777777" w:rsidR="00272A28" w:rsidRPr="00593A5F" w:rsidRDefault="00272A28" w:rsidP="00272A28">
      <w:pPr>
        <w:tabs>
          <w:tab w:val="left" w:pos="142"/>
          <w:tab w:val="left" w:pos="284"/>
        </w:tabs>
        <w:spacing w:after="0" w:line="276" w:lineRule="auto"/>
        <w:jc w:val="both"/>
        <w:rPr>
          <w:rFonts w:ascii="Verdana" w:eastAsia="Century Gothic" w:hAnsi="Verdana" w:cs="Century Gothic"/>
          <w:b/>
          <w:bCs/>
          <w:lang w:val="es-ES"/>
        </w:rPr>
      </w:pPr>
    </w:p>
    <w:bookmarkEnd w:id="2"/>
    <w:p w14:paraId="551177A1" w14:textId="77777777" w:rsidR="00272A28" w:rsidRPr="00593A5F" w:rsidRDefault="00272A28" w:rsidP="00272A2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A274FC8" w14:textId="77777777" w:rsidR="00272A28" w:rsidRPr="00593A5F" w:rsidRDefault="00272A28" w:rsidP="00272A28">
      <w:pPr>
        <w:spacing w:after="0" w:line="276" w:lineRule="auto"/>
        <w:jc w:val="both"/>
        <w:rPr>
          <w:rFonts w:ascii="Verdana" w:eastAsia="Calibri" w:hAnsi="Verdana" w:cs="Arial"/>
          <w:color w:val="7030A0"/>
          <w:lang w:val="es-ES"/>
        </w:rPr>
      </w:pPr>
    </w:p>
    <w:p w14:paraId="712C5B88" w14:textId="77777777" w:rsidR="00272A28" w:rsidRDefault="00272A28" w:rsidP="00272A28">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DC0733B" w14:textId="77777777" w:rsidR="00272A28" w:rsidRDefault="00272A28" w:rsidP="00272A28">
      <w:pPr>
        <w:spacing w:after="0" w:line="276" w:lineRule="auto"/>
        <w:jc w:val="both"/>
        <w:rPr>
          <w:rFonts w:ascii="Verdana" w:eastAsia="Calibri" w:hAnsi="Verdana" w:cs="Arial"/>
          <w:lang w:val="es-ES"/>
        </w:rPr>
      </w:pPr>
    </w:p>
    <w:p w14:paraId="6B117DF7" w14:textId="77777777" w:rsidR="00272A28" w:rsidRPr="002D6B43" w:rsidRDefault="00272A28" w:rsidP="00272A28">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3"/>
      </w:r>
      <w:r w:rsidRPr="002D6B43">
        <w:rPr>
          <w:rFonts w:ascii="Verdana" w:eastAsia="Calibri" w:hAnsi="Verdana" w:cs="Arial"/>
        </w:rPr>
        <w:t xml:space="preserve">. </w:t>
      </w:r>
    </w:p>
    <w:p w14:paraId="191A5D47" w14:textId="77777777" w:rsidR="00272A28" w:rsidRPr="006B14B5" w:rsidRDefault="00272A28" w:rsidP="00272A28">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3" w:name="_Hlk99576829"/>
      <w:r w:rsidRPr="00E2397D">
        <w:rPr>
          <w:rFonts w:ascii="Verdana" w:eastAsia="Times New Roman" w:hAnsi="Verdana" w:cs="Arial"/>
          <w:lang w:val="es-MX" w:eastAsia="es-CO"/>
        </w:rPr>
        <w:t xml:space="preserve">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w:t>
      </w:r>
      <w:r w:rsidRPr="00E2397D">
        <w:rPr>
          <w:rFonts w:ascii="Verdana" w:eastAsia="Times New Roman" w:hAnsi="Verdana" w:cs="Arial"/>
          <w:lang w:val="es-MX" w:eastAsia="es-CO"/>
        </w:rPr>
        <w:lastRenderedPageBreak/>
        <w:t>del Estado en las campañas o falta de garantías en la elección presidencial</w:t>
      </w:r>
      <w:r w:rsidRPr="00E2397D">
        <w:rPr>
          <w:rFonts w:ascii="Verdana" w:eastAsia="Times New Roman" w:hAnsi="Verdana" w:cs="Arial"/>
          <w:vertAlign w:val="superscript"/>
          <w:lang w:val="es-MX" w:eastAsia="es-CO"/>
        </w:rPr>
        <w:footnoteReference w:id="4"/>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3"/>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237919AD" w14:textId="77777777" w:rsidR="00272A28" w:rsidRPr="00E2397D" w:rsidRDefault="00272A28" w:rsidP="00272A28">
      <w:pPr>
        <w:spacing w:after="0" w:line="276" w:lineRule="auto"/>
        <w:ind w:right="709"/>
        <w:contextualSpacing/>
        <w:jc w:val="both"/>
        <w:rPr>
          <w:rFonts w:ascii="Verdana" w:eastAsia="Times New Roman" w:hAnsi="Verdana" w:cs="Arial"/>
          <w:lang w:val="es-ES" w:eastAsia="es-CO"/>
        </w:rPr>
      </w:pPr>
    </w:p>
    <w:p w14:paraId="77DAD41E" w14:textId="77777777" w:rsidR="00272A28" w:rsidRPr="00E2397D" w:rsidRDefault="00272A28" w:rsidP="00272A2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21086DAC" w14:textId="77777777" w:rsidR="00272A28" w:rsidRDefault="00272A28" w:rsidP="00272A28">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5B64332E" w14:textId="77777777" w:rsidR="00272A28" w:rsidRPr="000B35C5" w:rsidRDefault="00272A28" w:rsidP="00272A28">
      <w:pPr>
        <w:spacing w:after="0" w:line="240" w:lineRule="auto"/>
        <w:ind w:left="709" w:right="709"/>
        <w:contextualSpacing/>
        <w:jc w:val="both"/>
        <w:rPr>
          <w:rFonts w:ascii="Verdana" w:eastAsia="Times New Roman" w:hAnsi="Verdana" w:cs="Arial"/>
          <w:sz w:val="12"/>
          <w:szCs w:val="12"/>
          <w:lang w:val="es-MX" w:eastAsia="es-CO"/>
        </w:rPr>
      </w:pPr>
    </w:p>
    <w:p w14:paraId="2E0C416E" w14:textId="77777777" w:rsidR="00272A28" w:rsidRPr="00E2397D" w:rsidRDefault="00272A28" w:rsidP="00272A2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5"/>
      </w:r>
    </w:p>
    <w:p w14:paraId="2736EB02" w14:textId="77777777" w:rsidR="00272A28" w:rsidRPr="00E2397D" w:rsidRDefault="00272A28" w:rsidP="00272A28">
      <w:pPr>
        <w:spacing w:after="0" w:line="276" w:lineRule="auto"/>
        <w:ind w:firstLine="709"/>
        <w:jc w:val="both"/>
        <w:rPr>
          <w:rFonts w:ascii="Verdana" w:eastAsia="Times New Roman" w:hAnsi="Verdana" w:cs="Arial"/>
          <w:lang w:val="es-MX" w:eastAsia="es-CO"/>
        </w:rPr>
      </w:pPr>
      <w:bookmarkStart w:id="4" w:name="_Hlk78818186"/>
    </w:p>
    <w:p w14:paraId="00E28199" w14:textId="77777777" w:rsidR="00272A28" w:rsidRPr="00E2397D" w:rsidRDefault="00272A28" w:rsidP="00272A28">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4"/>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0C928435" w14:textId="77777777" w:rsidR="00272A28" w:rsidRPr="00886C02" w:rsidRDefault="00272A28" w:rsidP="00272A28">
      <w:pPr>
        <w:spacing w:after="0" w:line="276" w:lineRule="auto"/>
        <w:ind w:firstLine="709"/>
        <w:jc w:val="both"/>
        <w:rPr>
          <w:rFonts w:ascii="Verdana" w:eastAsia="Times New Roman" w:hAnsi="Verdana" w:cs="Arial"/>
          <w:lang w:val="es-MX" w:eastAsia="es-CO"/>
        </w:rPr>
      </w:pPr>
    </w:p>
    <w:p w14:paraId="6BE68C84" w14:textId="77777777" w:rsidR="00272A28" w:rsidRPr="00E2397D" w:rsidRDefault="00272A28" w:rsidP="00272A2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w:t>
      </w:r>
      <w:r w:rsidRPr="00E2397D">
        <w:rPr>
          <w:rFonts w:ascii="Verdana" w:eastAsia="Times New Roman" w:hAnsi="Verdana" w:cs="Arial"/>
          <w:sz w:val="20"/>
          <w:szCs w:val="20"/>
          <w:lang w:val="es-MX" w:eastAsia="es-CO"/>
        </w:rPr>
        <w:lastRenderedPageBreak/>
        <w:t>régimen jurídico imperativo y de orden público, razón por la cual no son disponibles ni pueden ser derogadas, modificadas, ampliadas o adicionadas por acuerdo o convenio o acto unilateral.</w:t>
      </w:r>
    </w:p>
    <w:p w14:paraId="06A99031" w14:textId="77777777" w:rsidR="00272A28" w:rsidRPr="000B35C5" w:rsidRDefault="00272A28" w:rsidP="00272A28">
      <w:pPr>
        <w:spacing w:after="0" w:line="240" w:lineRule="auto"/>
        <w:ind w:right="709"/>
        <w:contextualSpacing/>
        <w:jc w:val="both"/>
        <w:rPr>
          <w:rFonts w:ascii="Verdana" w:eastAsia="Times New Roman" w:hAnsi="Verdana" w:cs="Arial"/>
          <w:sz w:val="12"/>
          <w:szCs w:val="12"/>
          <w:lang w:val="es-MX" w:eastAsia="es-CO"/>
        </w:rPr>
      </w:pPr>
    </w:p>
    <w:p w14:paraId="320D56C8" w14:textId="77777777" w:rsidR="00272A28" w:rsidRPr="00E2397D" w:rsidRDefault="00272A28" w:rsidP="00272A2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8"/>
      </w:r>
      <w:r w:rsidRPr="00E2397D">
        <w:rPr>
          <w:rFonts w:ascii="Verdana" w:eastAsia="Times New Roman" w:hAnsi="Verdana" w:cs="Arial"/>
          <w:sz w:val="20"/>
          <w:szCs w:val="20"/>
          <w:lang w:val="es-MX" w:eastAsia="es-CO"/>
        </w:rPr>
        <w:t>.</w:t>
      </w:r>
    </w:p>
    <w:p w14:paraId="44C70C39" w14:textId="77777777" w:rsidR="00272A28" w:rsidRPr="00E2397D" w:rsidRDefault="00272A28" w:rsidP="00272A28">
      <w:pPr>
        <w:spacing w:after="0" w:line="276" w:lineRule="auto"/>
        <w:jc w:val="both"/>
        <w:rPr>
          <w:rFonts w:ascii="Verdana" w:eastAsia="Calibri" w:hAnsi="Verdana" w:cs="Arial"/>
          <w:bCs/>
          <w:lang w:val="es-ES_tradnl"/>
        </w:rPr>
      </w:pPr>
    </w:p>
    <w:p w14:paraId="232CD12F" w14:textId="77777777" w:rsidR="00272A28" w:rsidRDefault="00272A28" w:rsidP="00272A28">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5" w:name="_Hlk77236098"/>
      <w:bookmarkStart w:id="6"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961AFD3" w14:textId="77777777" w:rsidR="00272A28" w:rsidRPr="00E2397D" w:rsidRDefault="00272A28" w:rsidP="00272A28">
      <w:pPr>
        <w:spacing w:after="0" w:line="276" w:lineRule="auto"/>
        <w:ind w:firstLine="709"/>
        <w:jc w:val="both"/>
        <w:rPr>
          <w:rFonts w:ascii="Verdana" w:eastAsia="Arial" w:hAnsi="Verdana" w:cs="Arial"/>
          <w:lang w:val="es-ES" w:eastAsia="es-ES" w:bidi="es-ES"/>
        </w:rPr>
      </w:pPr>
    </w:p>
    <w:p w14:paraId="03A2EA87" w14:textId="77777777" w:rsidR="00272A28" w:rsidRPr="00E2397D" w:rsidRDefault="00272A28" w:rsidP="00272A28">
      <w:pPr>
        <w:spacing w:after="120" w:line="276" w:lineRule="auto"/>
        <w:jc w:val="both"/>
        <w:rPr>
          <w:rFonts w:ascii="Verdana" w:eastAsia="Arial" w:hAnsi="Verdana" w:cs="Arial"/>
          <w:lang w:val="es-ES" w:eastAsia="es-ES" w:bidi="es-ES"/>
        </w:rPr>
      </w:pPr>
      <w:r w:rsidRPr="00E2397D">
        <w:rPr>
          <w:rFonts w:ascii="Verdana" w:eastAsia="Arial" w:hAnsi="Verdana" w:cs="Arial"/>
          <w:lang w:val="es-ES" w:eastAsia="es-ES" w:bidi="es-ES"/>
        </w:rPr>
        <w:t>ii.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1C0BEB5A" w14:textId="77777777" w:rsidR="00272A28" w:rsidRPr="00E2397D" w:rsidRDefault="00272A28" w:rsidP="00272A28">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w:t>
      </w:r>
      <w:r w:rsidRPr="00E2397D">
        <w:rPr>
          <w:rFonts w:ascii="Verdana" w:eastAsia="Calibri" w:hAnsi="Verdana" w:cs="Arial"/>
        </w:rPr>
        <w:lastRenderedPageBreak/>
        <w:t>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9"/>
      </w:r>
      <w:r w:rsidRPr="00E2397D">
        <w:rPr>
          <w:rFonts w:ascii="Verdana" w:eastAsia="Calibri" w:hAnsi="Verdana" w:cs="Arial"/>
        </w:rPr>
        <w:t>.</w:t>
      </w:r>
    </w:p>
    <w:p w14:paraId="105098EA" w14:textId="77777777" w:rsidR="00272A28" w:rsidRDefault="00272A28" w:rsidP="00272A28">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6"/>
      <w:r w:rsidRPr="00E2397D">
        <w:rPr>
          <w:rFonts w:ascii="Verdana" w:eastAsia="Calibri" w:hAnsi="Verdana" w:cs="Arial"/>
          <w:vertAlign w:val="superscript"/>
        </w:rPr>
        <w:footnoteReference w:id="10"/>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7F070BD7" w14:textId="77777777" w:rsidR="00272A28" w:rsidRDefault="00272A28" w:rsidP="00272A28">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4C5E3835" w14:textId="77777777" w:rsidR="00272A28" w:rsidRDefault="00272A28" w:rsidP="00272A28">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w:t>
      </w:r>
      <w:r w:rsidRPr="00447D82">
        <w:rPr>
          <w:rFonts w:ascii="Verdana" w:eastAsia="Times New Roman" w:hAnsi="Verdana" w:cs="Arial"/>
          <w:bCs/>
          <w:lang w:val="es-ES" w:eastAsia="es-CO"/>
        </w:rPr>
        <w:lastRenderedPageBreak/>
        <w:t xml:space="preserve">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559F21E5" w14:textId="77777777" w:rsidR="00272A28" w:rsidRDefault="00272A28" w:rsidP="00272A28">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4E42375" w14:textId="77777777" w:rsidR="00272A28" w:rsidRPr="00894384" w:rsidRDefault="00272A28" w:rsidP="00272A28">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1"/>
      </w:r>
      <w:r w:rsidRPr="00894384">
        <w:rPr>
          <w:rFonts w:ascii="Verdana" w:eastAsia="Times New Roman" w:hAnsi="Verdana" w:cs="Arial"/>
          <w:bCs/>
          <w:lang w:val="es-MX" w:eastAsia="es-CO"/>
        </w:rPr>
        <w:t xml:space="preserve">. </w:t>
      </w:r>
    </w:p>
    <w:p w14:paraId="4F313477" w14:textId="77777777" w:rsidR="00272A28" w:rsidRPr="00E2397D" w:rsidRDefault="00272A28" w:rsidP="00272A28">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2DB6A7D3" w14:textId="77777777" w:rsidR="00272A28" w:rsidRPr="00E2397D" w:rsidRDefault="00272A28" w:rsidP="00272A28">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53512763" w14:textId="77777777" w:rsidR="00272A28" w:rsidRPr="00E2397D" w:rsidRDefault="00272A28" w:rsidP="00272A28">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2397D">
        <w:rPr>
          <w:rFonts w:ascii="Verdana" w:eastAsia="Arial" w:hAnsi="Verdana" w:cs="Arial"/>
          <w:sz w:val="20"/>
          <w:szCs w:val="20"/>
          <w:lang w:eastAsia="es-ES" w:bidi="es-ES"/>
        </w:rPr>
        <w:t>se integran parcialmente</w:t>
      </w:r>
      <w:bookmarkEnd w:id="9"/>
      <w:r w:rsidRPr="00E2397D">
        <w:rPr>
          <w:rFonts w:ascii="Verdana" w:eastAsia="Arial" w:hAnsi="Verdana" w:cs="Arial"/>
          <w:sz w:val="20"/>
          <w:szCs w:val="20"/>
          <w:lang w:eastAsia="es-ES" w:bidi="es-ES"/>
        </w:rPr>
        <w:t xml:space="preserve">, lo que permite concluir que </w:t>
      </w:r>
      <w:r w:rsidRPr="00E2397D">
        <w:rPr>
          <w:rFonts w:ascii="Verdana" w:eastAsia="Arial" w:hAnsi="Verdana" w:cs="Arial"/>
          <w:sz w:val="20"/>
          <w:szCs w:val="20"/>
          <w:lang w:eastAsia="es-ES" w:bidi="es-ES"/>
        </w:rPr>
        <w:lastRenderedPageBreak/>
        <w:t>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2"/>
      </w:r>
    </w:p>
    <w:p w14:paraId="6B60E3B8" w14:textId="77777777" w:rsidR="00272A28" w:rsidRPr="00E2397D" w:rsidRDefault="00272A28" w:rsidP="00272A28">
      <w:pPr>
        <w:widowControl w:val="0"/>
        <w:autoSpaceDE w:val="0"/>
        <w:autoSpaceDN w:val="0"/>
        <w:spacing w:after="0" w:line="276" w:lineRule="auto"/>
        <w:contextualSpacing/>
        <w:rPr>
          <w:rFonts w:ascii="Verdana" w:eastAsia="Arial" w:hAnsi="Verdana" w:cs="Arial"/>
          <w:lang w:val="es-ES" w:eastAsia="es-ES" w:bidi="es-ES"/>
        </w:rPr>
      </w:pPr>
    </w:p>
    <w:p w14:paraId="7F0CF31D" w14:textId="77777777" w:rsidR="00272A28" w:rsidRPr="00E2397D" w:rsidRDefault="00272A28" w:rsidP="00272A28">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2ED7A7AE" w14:textId="77777777" w:rsidR="00272A28" w:rsidRPr="00E2397D" w:rsidRDefault="00272A28" w:rsidP="00272A28">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2"/>
    <w:p w14:paraId="224899B3" w14:textId="77777777" w:rsidR="00272A28" w:rsidRDefault="00272A28" w:rsidP="00272A28">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w:t>
      </w:r>
      <w:r w:rsidRPr="00E2397D">
        <w:rPr>
          <w:rFonts w:ascii="Verdana" w:eastAsia="Arial" w:hAnsi="Verdana" w:cs="Arial"/>
          <w:lang w:val="es-ES" w:eastAsia="es-ES" w:bidi="es-ES"/>
        </w:rPr>
        <w:lastRenderedPageBreak/>
        <w:t xml:space="preserve">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563D398C" w14:textId="77777777" w:rsidR="00272A28" w:rsidRPr="00E2397D" w:rsidRDefault="00272A28" w:rsidP="00272A28">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3" w:name="_Hlk78820161"/>
    </w:p>
    <w:p w14:paraId="05D5A1AE" w14:textId="77777777" w:rsidR="00272A28" w:rsidRPr="0057193B" w:rsidRDefault="00272A28" w:rsidP="00272A28">
      <w:pPr>
        <w:spacing w:line="276" w:lineRule="auto"/>
        <w:jc w:val="both"/>
        <w:rPr>
          <w:rFonts w:ascii="Verdana" w:eastAsia="Times New Roman" w:hAnsi="Verdana" w:cs="Arial"/>
          <w:bCs/>
          <w:lang w:val="es-MX" w:eastAsia="es-CO"/>
        </w:rPr>
      </w:pPr>
      <w:r>
        <w:rPr>
          <w:rFonts w:ascii="Verdana" w:eastAsia="Arial" w:hAnsi="Verdana" w:cs="Arial"/>
          <w:lang w:val="es-ES" w:eastAsia="es-ES" w:bidi="es-ES"/>
        </w:rPr>
        <w:t>iii.</w:t>
      </w:r>
      <w:r w:rsidRPr="0057193B">
        <w:rPr>
          <w:rFonts w:ascii="Verdana" w:eastAsia="Arial" w:hAnsi="Verdana" w:cs="Arial"/>
          <w:lang w:val="es-ES" w:eastAsia="es-ES" w:bidi="es-ES"/>
        </w:rPr>
        <w:t xml:space="preserve"> </w:t>
      </w:r>
      <w:bookmarkEnd w:id="13"/>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6FA84050" w14:textId="77777777" w:rsidR="00272A28" w:rsidRPr="00817856" w:rsidRDefault="00272A28" w:rsidP="00272A28">
      <w:pPr>
        <w:spacing w:after="0" w:line="240" w:lineRule="auto"/>
        <w:ind w:left="708" w:right="709"/>
        <w:jc w:val="both"/>
        <w:rPr>
          <w:rFonts w:ascii="Verdana" w:eastAsia="Calibri" w:hAnsi="Verdana" w:cs="Arial"/>
          <w:sz w:val="20"/>
          <w:szCs w:val="20"/>
          <w:lang w:val="es-MX"/>
        </w:rPr>
      </w:pPr>
    </w:p>
    <w:p w14:paraId="24B82E6E" w14:textId="77777777" w:rsidR="00272A28" w:rsidRPr="00817856" w:rsidRDefault="00272A28" w:rsidP="00272A28">
      <w:pPr>
        <w:spacing w:after="120" w:line="240" w:lineRule="auto"/>
        <w:ind w:left="709" w:right="709"/>
        <w:jc w:val="both"/>
        <w:rPr>
          <w:rFonts w:ascii="Verdana" w:eastAsia="Calibri" w:hAnsi="Verdana" w:cs="Arial"/>
          <w:sz w:val="20"/>
          <w:szCs w:val="20"/>
          <w:lang w:val="es-MX"/>
        </w:rPr>
      </w:pPr>
      <w:r w:rsidRPr="00817856">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817856">
        <w:rPr>
          <w:rFonts w:ascii="Verdana" w:eastAsia="Times New Roman" w:hAnsi="Verdana" w:cs="Arial"/>
          <w:sz w:val="20"/>
          <w:szCs w:val="20"/>
          <w:vertAlign w:val="superscript"/>
          <w:lang w:eastAsia="es-CO"/>
        </w:rPr>
        <w:footnoteReference w:id="13"/>
      </w:r>
      <w:r w:rsidRPr="00817856">
        <w:rPr>
          <w:rFonts w:ascii="Verdana" w:eastAsia="Calibri" w:hAnsi="Verdana" w:cs="Arial"/>
          <w:sz w:val="20"/>
          <w:szCs w:val="20"/>
          <w:lang w:val="es-MX"/>
        </w:rPr>
        <w:t>.</w:t>
      </w:r>
    </w:p>
    <w:p w14:paraId="48DA050E" w14:textId="77777777" w:rsidR="00272A28" w:rsidRPr="00817856" w:rsidRDefault="00272A28" w:rsidP="00272A28">
      <w:pPr>
        <w:spacing w:after="0" w:line="240" w:lineRule="auto"/>
        <w:ind w:left="708" w:right="709"/>
        <w:jc w:val="both"/>
        <w:rPr>
          <w:rFonts w:ascii="Verdana" w:eastAsia="Calibri" w:hAnsi="Verdana" w:cs="Arial"/>
          <w:sz w:val="20"/>
          <w:szCs w:val="20"/>
          <w:lang w:val="es-MX"/>
        </w:rPr>
      </w:pPr>
      <w:r w:rsidRPr="00817856">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817856">
        <w:rPr>
          <w:rFonts w:ascii="Verdana" w:eastAsia="Times New Roman" w:hAnsi="Verdana" w:cs="Arial"/>
          <w:sz w:val="20"/>
          <w:szCs w:val="20"/>
          <w:vertAlign w:val="superscript"/>
          <w:lang w:val="es-MX"/>
        </w:rPr>
        <w:footnoteReference w:id="14"/>
      </w:r>
      <w:r w:rsidRPr="00817856">
        <w:rPr>
          <w:rFonts w:ascii="Verdana" w:eastAsia="Times New Roman" w:hAnsi="Verdana" w:cs="Arial"/>
          <w:sz w:val="20"/>
          <w:szCs w:val="20"/>
          <w:vertAlign w:val="superscript"/>
          <w:lang w:val="es-MX"/>
        </w:rPr>
        <w:t>.</w:t>
      </w:r>
      <w:r w:rsidRPr="00817856">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817856">
        <w:rPr>
          <w:rFonts w:ascii="Verdana" w:eastAsia="Times New Roman" w:hAnsi="Verdana" w:cs="Arial"/>
          <w:sz w:val="20"/>
          <w:szCs w:val="20"/>
          <w:vertAlign w:val="superscript"/>
          <w:lang w:eastAsia="es-CO"/>
        </w:rPr>
        <w:footnoteReference w:id="15"/>
      </w:r>
      <w:r w:rsidRPr="00817856">
        <w:rPr>
          <w:rFonts w:ascii="Verdana" w:eastAsia="Calibri" w:hAnsi="Verdana" w:cs="Arial"/>
          <w:sz w:val="20"/>
          <w:szCs w:val="20"/>
          <w:lang w:val="es-MX"/>
        </w:rPr>
        <w:t xml:space="preserve"> .</w:t>
      </w:r>
    </w:p>
    <w:p w14:paraId="6F00D4C8" w14:textId="77777777" w:rsidR="00272A28" w:rsidRPr="0057193B" w:rsidRDefault="00272A28" w:rsidP="00272A28">
      <w:pPr>
        <w:shd w:val="clear" w:color="auto" w:fill="FFFFFF"/>
        <w:spacing w:after="0" w:line="276" w:lineRule="auto"/>
        <w:ind w:firstLine="709"/>
        <w:jc w:val="both"/>
        <w:rPr>
          <w:rFonts w:ascii="Verdana" w:eastAsia="Times New Roman" w:hAnsi="Verdana" w:cs="Arial"/>
          <w:lang w:eastAsia="x-none"/>
        </w:rPr>
      </w:pPr>
    </w:p>
    <w:p w14:paraId="0DEFEFAD" w14:textId="77777777" w:rsidR="00272A28" w:rsidRPr="0057193B" w:rsidRDefault="00272A28" w:rsidP="00272A28">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48CA6C6E" w14:textId="77777777" w:rsidR="00272A28" w:rsidRPr="0057193B" w:rsidRDefault="00272A28" w:rsidP="00272A28">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8"/>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18AE94BA" w14:textId="77777777" w:rsidR="00272A28" w:rsidRPr="005154AE" w:rsidRDefault="00272A28" w:rsidP="00272A28">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E</w:t>
      </w:r>
      <w:r w:rsidRPr="0057193B">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w:t>
      </w:r>
      <w:r>
        <w:rPr>
          <w:rFonts w:ascii="Verdana" w:eastAsia="Times New Roman" w:hAnsi="Verdana" w:cs="Arial"/>
          <w:lang w:eastAsia="x-none"/>
        </w:rPr>
        <w:t>ue dicho sistema no constituye “contratación directa”</w:t>
      </w:r>
      <w:r w:rsidRPr="0057193B">
        <w:rPr>
          <w:rFonts w:ascii="Verdana" w:eastAsia="Times New Roman" w:hAnsi="Verdana" w:cs="Arial"/>
          <w:lang w:eastAsia="x-none"/>
        </w:rPr>
        <w:t xml:space="preserve">, es que la convocatoria para </w:t>
      </w:r>
      <w:r w:rsidRPr="0057193B">
        <w:rPr>
          <w:rFonts w:ascii="Verdana" w:eastAsia="Times New Roman" w:hAnsi="Verdana" w:cs="Arial"/>
          <w:lang w:eastAsia="x-none"/>
        </w:rPr>
        <w:lastRenderedPageBreak/>
        <w:t>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lang w:eastAsia="x-none"/>
        </w:rPr>
        <w:t xml:space="preserve">. </w:t>
      </w:r>
    </w:p>
    <w:p w14:paraId="7C8C5219" w14:textId="77777777" w:rsidR="00272A28" w:rsidRPr="0057193B" w:rsidRDefault="00272A28" w:rsidP="00272A28">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2E368191" w14:textId="77777777" w:rsidR="00272A28" w:rsidRPr="0057193B" w:rsidRDefault="00272A28" w:rsidP="00272A28">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20"/>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7C157482" w14:textId="77777777" w:rsidR="00272A28" w:rsidRPr="0057193B" w:rsidRDefault="00272A28" w:rsidP="00272A28">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E23A173" w14:textId="77777777" w:rsidR="00272A28" w:rsidRPr="00447D82" w:rsidRDefault="00272A28" w:rsidP="00272A28">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w:t>
      </w:r>
      <w:r w:rsidRPr="0057193B">
        <w:rPr>
          <w:rFonts w:ascii="Verdana" w:eastAsia="Times New Roman" w:hAnsi="Verdana" w:cs="Arial"/>
          <w:bCs/>
          <w:lang w:val="es-MX" w:eastAsia="es-CO"/>
        </w:rPr>
        <w:lastRenderedPageBreak/>
        <w:t>que cumplan los principios de planeación, transparencia y responsabilidad</w:t>
      </w:r>
      <w:r w:rsidRPr="0057193B">
        <w:rPr>
          <w:rFonts w:ascii="Verdana" w:eastAsia="Times New Roman" w:hAnsi="Verdana" w:cs="Arial"/>
          <w:bCs/>
          <w:vertAlign w:val="superscript"/>
          <w:lang w:val="es-MX" w:eastAsia="es-CO"/>
        </w:rPr>
        <w:footnoteReference w:id="21"/>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17F5AD4B" w14:textId="77777777" w:rsidR="00272A28" w:rsidRPr="0057193B" w:rsidRDefault="00272A28" w:rsidP="00272A28">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705DB08" w14:textId="77777777" w:rsidR="00272A28" w:rsidRPr="0057193B" w:rsidRDefault="00272A28" w:rsidP="00272A28">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2"/>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46B09201" w14:textId="77777777" w:rsidR="00272A28" w:rsidRPr="0057193B" w:rsidRDefault="00272A28" w:rsidP="00272A28">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lastRenderedPageBreak/>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7EDE10DE" w14:textId="77777777" w:rsidR="00272A28" w:rsidRPr="0057193B" w:rsidRDefault="00272A28" w:rsidP="00272A28">
      <w:pPr>
        <w:spacing w:after="0" w:line="276" w:lineRule="auto"/>
        <w:jc w:val="both"/>
        <w:rPr>
          <w:rFonts w:ascii="Verdana" w:eastAsia="Times New Roman" w:hAnsi="Verdana" w:cs="Arial"/>
          <w:bCs/>
          <w:lang w:val="es-MX" w:eastAsia="x-none"/>
        </w:rPr>
      </w:pPr>
    </w:p>
    <w:p w14:paraId="283A130E" w14:textId="77777777" w:rsidR="00272A28" w:rsidRPr="0057193B" w:rsidRDefault="00272A28" w:rsidP="00272A28">
      <w:pPr>
        <w:spacing w:after="0" w:line="240" w:lineRule="auto"/>
        <w:ind w:left="708" w:right="709"/>
        <w:jc w:val="both"/>
        <w:rPr>
          <w:rFonts w:ascii="Verdana" w:eastAsia="Times New Roman" w:hAnsi="Verdana" w:cs="Arial"/>
          <w:bCs/>
          <w:sz w:val="21"/>
          <w:szCs w:val="21"/>
          <w:lang w:val="es-MX" w:eastAsia="es-CO"/>
        </w:rPr>
      </w:pPr>
      <w:r w:rsidRPr="0057193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3"/>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56F9C40B" w14:textId="77777777" w:rsidR="00272A28" w:rsidRPr="0057193B" w:rsidRDefault="00272A28" w:rsidP="00272A28">
      <w:pPr>
        <w:spacing w:after="0" w:line="276" w:lineRule="auto"/>
        <w:ind w:firstLine="708"/>
        <w:jc w:val="both"/>
        <w:rPr>
          <w:rFonts w:ascii="Verdana" w:eastAsia="Times New Roman" w:hAnsi="Verdana" w:cs="Arial"/>
          <w:bCs/>
          <w:lang w:val="es-MX" w:eastAsia="es-CO"/>
        </w:rPr>
      </w:pPr>
    </w:p>
    <w:p w14:paraId="46E2D088" w14:textId="77777777" w:rsidR="00272A28" w:rsidRPr="0057193B" w:rsidRDefault="00272A28" w:rsidP="00272A28">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4"/>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w:t>
      </w:r>
      <w:r w:rsidRPr="0057193B">
        <w:rPr>
          <w:rFonts w:ascii="Verdana" w:eastAsia="Calibri" w:hAnsi="Verdana" w:cs="Arial"/>
          <w:lang w:val="es-MX"/>
        </w:rPr>
        <w:lastRenderedPageBreak/>
        <w:t>realizó la siguiente distinción, retomando el pronunciamiento de la misma sala del 20 de febrero de 2006, citado anteriormente:</w:t>
      </w:r>
    </w:p>
    <w:p w14:paraId="0666D8E3" w14:textId="77777777" w:rsidR="00272A28" w:rsidRPr="0057193B" w:rsidRDefault="00272A28" w:rsidP="00272A28">
      <w:pPr>
        <w:spacing w:after="0" w:line="276" w:lineRule="auto"/>
        <w:jc w:val="both"/>
        <w:rPr>
          <w:rFonts w:ascii="Verdana" w:eastAsia="Calibri" w:hAnsi="Verdana" w:cs="Arial"/>
          <w:lang w:val="es-MX"/>
        </w:rPr>
      </w:pPr>
    </w:p>
    <w:p w14:paraId="329B2A06" w14:textId="77777777" w:rsidR="00272A28" w:rsidRPr="001924B7" w:rsidRDefault="00272A28" w:rsidP="00272A28">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05A7EC71" w14:textId="77777777" w:rsidR="00272A28" w:rsidRPr="001924B7" w:rsidRDefault="00272A28" w:rsidP="00272A28">
      <w:pPr>
        <w:spacing w:after="0" w:line="240" w:lineRule="auto"/>
        <w:ind w:left="708" w:right="709"/>
        <w:jc w:val="both"/>
        <w:rPr>
          <w:rFonts w:ascii="Verdana" w:eastAsia="Calibri" w:hAnsi="Verdana" w:cs="Arial"/>
          <w:sz w:val="20"/>
          <w:szCs w:val="20"/>
          <w:lang w:val="es-MX"/>
        </w:rPr>
      </w:pPr>
    </w:p>
    <w:p w14:paraId="162670BD" w14:textId="77777777" w:rsidR="00272A28" w:rsidRPr="001924B7" w:rsidRDefault="00272A28" w:rsidP="00272A28">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25"/>
      </w:r>
      <w:r w:rsidRPr="001924B7">
        <w:rPr>
          <w:rFonts w:ascii="Verdana" w:eastAsia="Times New Roman" w:hAnsi="Verdana" w:cs="Arial"/>
          <w:bCs/>
          <w:sz w:val="20"/>
          <w:szCs w:val="20"/>
          <w:lang w:val="es-MX" w:eastAsia="x-none"/>
        </w:rPr>
        <w:t>.</w:t>
      </w:r>
    </w:p>
    <w:p w14:paraId="5BBFB34A" w14:textId="77777777" w:rsidR="00272A28" w:rsidRPr="0057193B" w:rsidRDefault="00272A28" w:rsidP="00272A28">
      <w:pPr>
        <w:spacing w:after="0" w:line="276" w:lineRule="auto"/>
        <w:jc w:val="both"/>
        <w:rPr>
          <w:rFonts w:ascii="Verdana" w:eastAsia="Calibri" w:hAnsi="Verdana" w:cs="Arial"/>
          <w:lang w:val="es-MX"/>
        </w:rPr>
      </w:pPr>
    </w:p>
    <w:p w14:paraId="644DF34D" w14:textId="77777777" w:rsidR="00272A28" w:rsidRPr="0057193B" w:rsidRDefault="00272A28" w:rsidP="00272A28">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w:t>
      </w:r>
      <w:r w:rsidRPr="0057193B">
        <w:rPr>
          <w:rFonts w:ascii="Verdana" w:eastAsia="Calibri" w:hAnsi="Verdana" w:cs="Arial"/>
          <w:lang w:val="es-MX"/>
        </w:rPr>
        <w:lastRenderedPageBreak/>
        <w:t xml:space="preserve">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6"/>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1D7BAD83" w14:textId="77777777" w:rsidR="00272A28" w:rsidRDefault="00272A28" w:rsidP="00272A28">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2CBC3A95" w14:textId="77777777" w:rsidR="00272A28" w:rsidRPr="00186DE9" w:rsidRDefault="00272A28" w:rsidP="00272A28">
      <w:pPr>
        <w:spacing w:after="120" w:line="276" w:lineRule="auto"/>
        <w:ind w:firstLine="709"/>
        <w:jc w:val="both"/>
        <w:rPr>
          <w:rFonts w:ascii="Verdana" w:eastAsia="Times New Roman" w:hAnsi="Verdana" w:cs="Arial"/>
          <w:bCs/>
          <w:lang w:val="es-MX" w:eastAsia="x-none"/>
        </w:rPr>
      </w:pPr>
      <w:r w:rsidRPr="00186DE9">
        <w:rPr>
          <w:rFonts w:ascii="Verdana" w:eastAsia="Times New Roman" w:hAnsi="Verdana" w:cs="Arial"/>
          <w:bCs/>
          <w:lang w:val="es-MX" w:eastAsia="x-none"/>
        </w:rPr>
        <w:t>Teniendo en cuenta lo expuesto, es evidente que le aplican que la interpretación del artículo 33 de la Ley 996 de 2005 ha sido clara en ha sido clara en los pronunciamientos del Consejo de Estado y la Doctrina Oficial de la Agencia: durante los cuatro meses previos a las elecciones presidenciales, las entidades estatales tienen restringida la posibilidad de celebrar contratos bajo la modalidad de contratación directa, lo que incluye los contratos interadministrativos que no se celebren de forma competitiva. Esta prohibición busca garantizar la transparencia y evitar que la contratación pública se convierta en un instrumento de influencia política en tiempos electorales.</w:t>
      </w:r>
    </w:p>
    <w:p w14:paraId="4C201E40" w14:textId="77777777" w:rsidR="00272A28" w:rsidRDefault="00272A28" w:rsidP="00272A28">
      <w:pPr>
        <w:spacing w:after="120" w:line="276" w:lineRule="auto"/>
        <w:ind w:firstLine="709"/>
        <w:jc w:val="both"/>
        <w:rPr>
          <w:rFonts w:ascii="Verdana" w:eastAsia="Times New Roman" w:hAnsi="Verdana" w:cs="Arial"/>
          <w:bCs/>
          <w:lang w:val="es-MX" w:eastAsia="x-none"/>
        </w:rPr>
      </w:pPr>
      <w:r w:rsidRPr="00186DE9">
        <w:rPr>
          <w:rFonts w:ascii="Verdana" w:eastAsia="Times New Roman" w:hAnsi="Verdana" w:cs="Arial"/>
          <w:bCs/>
          <w:lang w:val="es-MX" w:eastAsia="x-none"/>
        </w:rPr>
        <w:t>En este contexto, el Concepto C</w:t>
      </w:r>
      <w:r w:rsidRPr="00186DE9">
        <w:rPr>
          <w:rFonts w:ascii="Cambria Math" w:eastAsia="Times New Roman" w:hAnsi="Cambria Math" w:cs="Cambria Math"/>
          <w:bCs/>
          <w:lang w:val="es-MX" w:eastAsia="x-none"/>
        </w:rPr>
        <w:t>‑</w:t>
      </w:r>
      <w:r w:rsidRPr="00186DE9">
        <w:rPr>
          <w:rFonts w:ascii="Verdana" w:eastAsia="Times New Roman" w:hAnsi="Verdana" w:cs="Arial"/>
          <w:bCs/>
          <w:lang w:val="es-MX" w:eastAsia="x-none"/>
        </w:rPr>
        <w:t xml:space="preserve">1767 de 2025 </w:t>
      </w:r>
      <w:r>
        <w:rPr>
          <w:rFonts w:ascii="Verdana" w:eastAsia="Times New Roman" w:hAnsi="Verdana" w:cs="Arial"/>
          <w:bCs/>
          <w:lang w:val="es-MX" w:eastAsia="x-none"/>
        </w:rPr>
        <w:t>establece una distinción</w:t>
      </w:r>
      <w:r w:rsidRPr="00186DE9">
        <w:rPr>
          <w:rFonts w:ascii="Verdana" w:eastAsia="Times New Roman" w:hAnsi="Verdana" w:cs="Arial"/>
          <w:bCs/>
          <w:lang w:val="es-MX" w:eastAsia="x-none"/>
        </w:rPr>
        <w:t xml:space="preserve"> entre convenios interadministrativos y contratos interadministrativos, con el propósito de delimitar la restricción prevista en el parágrafo del artículo 38. De acuerdo con la Sentencia 11001-03-26-000-2023-00139-00, dicha restricción aplica exclusivamente a los convenios interadministrativos en el marco de cualquier contienda electoral. No obstante, esta interpretación</w:t>
      </w:r>
      <w:r>
        <w:rPr>
          <w:rFonts w:ascii="Verdana" w:eastAsia="Times New Roman" w:hAnsi="Verdana" w:cs="Arial"/>
          <w:bCs/>
          <w:lang w:val="es-MX" w:eastAsia="x-none"/>
        </w:rPr>
        <w:t xml:space="preserve"> planteada en el Concepto</w:t>
      </w:r>
      <w:r w:rsidRPr="00186DE9">
        <w:rPr>
          <w:rFonts w:ascii="Verdana" w:eastAsia="Times New Roman" w:hAnsi="Verdana" w:cs="Arial"/>
          <w:bCs/>
          <w:lang w:val="es-MX" w:eastAsia="x-none"/>
        </w:rPr>
        <w:t xml:space="preserve"> no abarca</w:t>
      </w:r>
      <w:r>
        <w:rPr>
          <w:rFonts w:ascii="Verdana" w:eastAsia="Times New Roman" w:hAnsi="Verdana" w:cs="Arial"/>
          <w:bCs/>
          <w:lang w:val="es-MX" w:eastAsia="x-none"/>
        </w:rPr>
        <w:t xml:space="preserve"> </w:t>
      </w:r>
      <w:r w:rsidRPr="00186DE9">
        <w:rPr>
          <w:rFonts w:ascii="Verdana" w:eastAsia="Times New Roman" w:hAnsi="Verdana" w:cs="Arial"/>
          <w:bCs/>
          <w:lang w:val="es-MX" w:eastAsia="x-none"/>
        </w:rPr>
        <w:t xml:space="preserve">la limitación contenida en el artículo 33, que prohíbe </w:t>
      </w:r>
      <w:r w:rsidRPr="00186DE9">
        <w:rPr>
          <w:rFonts w:ascii="Verdana" w:eastAsia="Times New Roman" w:hAnsi="Verdana" w:cs="Arial"/>
          <w:bCs/>
          <w:lang w:val="es-MX" w:eastAsia="x-none"/>
        </w:rPr>
        <w:lastRenderedPageBreak/>
        <w:t>adelantar cualquier modalidad de contratación bajo la figura de contratación directa, entendida como todo mecanismo no competitivo.</w:t>
      </w:r>
      <w:r>
        <w:rPr>
          <w:rFonts w:ascii="Verdana" w:eastAsia="Times New Roman" w:hAnsi="Verdana" w:cs="Arial"/>
          <w:bCs/>
          <w:lang w:val="es-MX" w:eastAsia="x-none"/>
        </w:rPr>
        <w:t xml:space="preserve"> Es decir, lo resuelto en dicho concepto no contempló la prohibición de celebrar contratos interadministrativos de forma directa, que están sujetas a la restricción del artículo 33 de la Ley 996 de 2005. </w:t>
      </w:r>
    </w:p>
    <w:p w14:paraId="073558F7" w14:textId="77777777" w:rsidR="00272A28" w:rsidRPr="00186DE9" w:rsidRDefault="00272A28" w:rsidP="00272A28">
      <w:pPr>
        <w:spacing w:after="120" w:line="276" w:lineRule="auto"/>
        <w:ind w:firstLine="709"/>
        <w:jc w:val="both"/>
        <w:rPr>
          <w:rFonts w:ascii="Verdana" w:eastAsia="Times New Roman" w:hAnsi="Verdana" w:cs="Arial"/>
          <w:bCs/>
          <w:lang w:val="es-MX" w:eastAsia="x-none" w:bidi="es-ES"/>
        </w:rPr>
      </w:pPr>
      <w:r w:rsidRPr="00186DE9">
        <w:rPr>
          <w:rFonts w:ascii="Verdana" w:eastAsia="Times New Roman" w:hAnsi="Verdana" w:cs="Arial"/>
          <w:bCs/>
          <w:lang w:val="es-MX" w:eastAsia="x-none"/>
        </w:rPr>
        <w:t xml:space="preserve"> En este sentido, todos los entes del Estado, independiente del régimen jurídico aplicable, están sujetos a la restricción del artículo 33 de la Ley 996 de 2005, es decir, no podrán adelantar sistema que implique contratación directa respecto de </w:t>
      </w:r>
      <w:r w:rsidRPr="00186DE9">
        <w:rPr>
          <w:rFonts w:ascii="Verdana" w:eastAsia="Times New Roman" w:hAnsi="Verdana" w:cs="Arial"/>
          <w:bCs/>
          <w:lang w:val="es-MX" w:eastAsia="x-none" w:bidi="es-ES"/>
        </w:rPr>
        <w:t xml:space="preserve">las elecciones presidenciales, dentro de los cuatro (4) meses anteriores a la celebración de los comicios, salvo las excepciones dispuestas en esta. </w:t>
      </w:r>
      <w:r w:rsidRPr="00186DE9">
        <w:rPr>
          <w:rFonts w:ascii="Verdana" w:eastAsia="Times New Roman" w:hAnsi="Verdana" w:cs="Arial"/>
          <w:bCs/>
          <w:lang w:val="es-MX" w:eastAsia="x-none"/>
        </w:rPr>
        <w:t>En efecto, los entes del Estado independiente de su régimen especial no podrán celebrar contratos de forma directa desde el 31 de enero de 2026, teniendo en cuenta que la Resolución 02580 del 5 de marzo de 2025 de la Registraduría Nacional del Estado Civil dispuso que las elecciones presidenciales se celebrarán el 31 de mayo de 2026.</w:t>
      </w:r>
    </w:p>
    <w:p w14:paraId="24A2BBCC" w14:textId="77777777" w:rsidR="00272A28" w:rsidRPr="00A63F17" w:rsidRDefault="00272A28" w:rsidP="00272A28">
      <w:pPr>
        <w:spacing w:after="120" w:line="276" w:lineRule="auto"/>
        <w:ind w:firstLine="709"/>
        <w:jc w:val="both"/>
        <w:rPr>
          <w:rFonts w:ascii="Verdana" w:eastAsia="Times New Roman" w:hAnsi="Verdana" w:cs="Arial"/>
          <w:bCs/>
          <w:lang w:val="es-MX" w:eastAsia="x-none"/>
        </w:rPr>
      </w:pPr>
      <w:r w:rsidRPr="00355EA0">
        <w:rPr>
          <w:rFonts w:ascii="Verdana" w:eastAsia="Times New Roman" w:hAnsi="Verdana" w:cs="Arial"/>
          <w:bCs/>
          <w:lang w:val="es-MX" w:eastAsia="x-none" w:bidi="es-ES"/>
        </w:rPr>
        <w:t>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Times New Roman" w:hAnsi="Verdana" w:cs="Arial"/>
          <w:bCs/>
          <w:lang w:val="es-MX" w:eastAsia="x-none" w:bidi="es-ES"/>
        </w:rPr>
        <w:t>, que, de acuerdo con lo expuesto, se celebraría el 21 de junio de 2026.</w:t>
      </w:r>
    </w:p>
    <w:p w14:paraId="120B4034" w14:textId="77777777" w:rsidR="00272A28" w:rsidRPr="003B7D6C" w:rsidRDefault="00272A28" w:rsidP="00272A28">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4AABC1E" w14:textId="77777777" w:rsidR="00272A28" w:rsidRPr="004C2E9A" w:rsidRDefault="00272A28" w:rsidP="00272A28">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lastRenderedPageBreak/>
        <w:t>Finalmente, se reitera, c</w:t>
      </w:r>
      <w:r w:rsidRPr="0057193B">
        <w:rPr>
          <w:rFonts w:ascii="Verdana" w:eastAsia="Times New Roman" w:hAnsi="Verdana" w:cs="Arial"/>
          <w:bCs/>
          <w:lang w:val="es-MX" w:eastAsia="es-CO"/>
        </w:rPr>
        <w:t>omo en otras oportunidades lo ha manifestado esta Agencia, que las prórrogas, modificaciones o adiciones de los contratos suscritos antes de la entrada en vigor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7"/>
      </w:r>
      <w:r w:rsidRPr="0057193B">
        <w:rPr>
          <w:rFonts w:ascii="Verdana" w:eastAsia="Times New Roman" w:hAnsi="Verdana" w:cs="Arial"/>
          <w:bCs/>
          <w:lang w:val="es-MX" w:eastAsia="es-CO"/>
        </w:rPr>
        <w:t>. Además, también es posible que contratos celebrados previamente se continúen ejecutando con normalidad.</w:t>
      </w:r>
    </w:p>
    <w:p w14:paraId="34FFB1B3" w14:textId="77777777" w:rsidR="00272A28" w:rsidRDefault="00272A28" w:rsidP="00272A28">
      <w:pPr>
        <w:spacing w:after="120" w:line="276" w:lineRule="auto"/>
        <w:jc w:val="both"/>
        <w:rPr>
          <w:rFonts w:ascii="Verdana" w:eastAsia="Arial" w:hAnsi="Verdana" w:cs="Arial"/>
          <w:lang w:val="es-ES" w:eastAsia="es-ES" w:bidi="es-ES"/>
        </w:rPr>
      </w:pPr>
    </w:p>
    <w:p w14:paraId="505101F5" w14:textId="77777777" w:rsidR="00272A28" w:rsidRPr="005154AE" w:rsidRDefault="00272A28" w:rsidP="00272A28">
      <w:pPr>
        <w:spacing w:after="120" w:line="276" w:lineRule="auto"/>
        <w:jc w:val="both"/>
        <w:rPr>
          <w:rFonts w:ascii="Verdana" w:eastAsia="Arial" w:hAnsi="Verdana" w:cs="Arial"/>
          <w:bCs/>
          <w:color w:val="000000" w:themeColor="text1"/>
        </w:rPr>
      </w:pPr>
      <w:r>
        <w:rPr>
          <w:rFonts w:ascii="Verdana" w:eastAsia="Arial" w:hAnsi="Verdana" w:cs="Arial"/>
          <w:lang w:val="es-ES" w:eastAsia="es-ES" w:bidi="es-ES"/>
        </w:rPr>
        <w:t xml:space="preserve">iv. </w:t>
      </w:r>
      <w:r w:rsidRPr="00F4158D">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w:t>
      </w:r>
      <w:r>
        <w:rPr>
          <w:rFonts w:ascii="Verdana" w:eastAsia="Calibri" w:hAnsi="Verdana" w:cs="Arial"/>
          <w:bCs/>
          <w:color w:val="000000" w:themeColor="text1"/>
        </w:rPr>
        <w:t xml:space="preserve">las entidades públicas debe realizarse </w:t>
      </w:r>
      <w:r w:rsidRPr="00F4158D">
        <w:rPr>
          <w:rFonts w:ascii="Verdana" w:eastAsia="Calibri" w:hAnsi="Verdana" w:cs="Arial"/>
          <w:bCs/>
          <w:color w:val="000000" w:themeColor="text1"/>
        </w:rPr>
        <w:t>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EC4FD5A" w14:textId="77777777" w:rsidR="00272A28" w:rsidRPr="00F4158D" w:rsidRDefault="00272A28" w:rsidP="00272A28">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6384E5E" w14:textId="77777777" w:rsidR="00272A28" w:rsidRPr="00F4158D" w:rsidRDefault="00272A28" w:rsidP="00272A28">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692362D5" w14:textId="77777777" w:rsidR="00272A28" w:rsidRPr="00593A5F" w:rsidRDefault="00272A28" w:rsidP="00272A2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D937ACC" w14:textId="77777777" w:rsidR="00272A28" w:rsidRPr="00593A5F" w:rsidRDefault="00272A28" w:rsidP="00272A2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72A28" w:rsidRPr="002407CE" w14:paraId="3413C7A6" w14:textId="77777777" w:rsidTr="00963CF0">
        <w:trPr>
          <w:trHeight w:val="311"/>
          <w:jc w:val="center"/>
        </w:trPr>
        <w:tc>
          <w:tcPr>
            <w:tcW w:w="8647" w:type="dxa"/>
          </w:tcPr>
          <w:p w14:paraId="6DDA896C" w14:textId="77777777" w:rsidR="00272A28" w:rsidRDefault="00272A28" w:rsidP="00963CF0">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Constitución Política de 1991, artículos 69, 127, 190, 197 y 286.</w:t>
            </w:r>
          </w:p>
          <w:p w14:paraId="73D6DF9B" w14:textId="77777777" w:rsidR="00272A28" w:rsidRDefault="00272A28" w:rsidP="00963CF0">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lastRenderedPageBreak/>
              <w:t>Ley 80 de 1993, artículos 2, 39 y 41.</w:t>
            </w:r>
          </w:p>
          <w:p w14:paraId="154D2264" w14:textId="77777777" w:rsidR="00272A28" w:rsidRDefault="00272A28" w:rsidP="00963CF0">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996 de 2005, artículos 33 y 38.</w:t>
            </w:r>
          </w:p>
          <w:p w14:paraId="4B2D0B27" w14:textId="77777777" w:rsidR="00272A28" w:rsidRDefault="00272A28" w:rsidP="00963CF0">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2.</w:t>
            </w:r>
          </w:p>
          <w:p w14:paraId="1A11B32F" w14:textId="77777777" w:rsidR="00272A28" w:rsidRPr="00585673" w:rsidRDefault="00272A28" w:rsidP="00963CF0">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Código Civil, artículos 31 y 1501.</w:t>
            </w:r>
            <w:r w:rsidRPr="00585673">
              <w:rPr>
                <w:rFonts w:ascii="Verdana" w:eastAsia="Calibri" w:hAnsi="Verdana" w:cs="Arial"/>
                <w:bCs/>
                <w:color w:val="FF0000"/>
              </w:rPr>
              <w:t xml:space="preserve"> </w:t>
            </w:r>
          </w:p>
        </w:tc>
      </w:tr>
    </w:tbl>
    <w:p w14:paraId="75DF0045" w14:textId="77777777" w:rsidR="00272A28" w:rsidRPr="002407CE" w:rsidRDefault="00272A28" w:rsidP="00272A28">
      <w:pPr>
        <w:widowControl w:val="0"/>
        <w:autoSpaceDE w:val="0"/>
        <w:autoSpaceDN w:val="0"/>
        <w:spacing w:after="0" w:line="276" w:lineRule="auto"/>
        <w:jc w:val="both"/>
        <w:rPr>
          <w:rFonts w:ascii="Verdana" w:hAnsi="Verdana" w:cs="Arial"/>
        </w:rPr>
      </w:pPr>
    </w:p>
    <w:p w14:paraId="071A5686" w14:textId="77777777" w:rsidR="00272A28" w:rsidRPr="00593A5F" w:rsidRDefault="00272A28" w:rsidP="00272A2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876051C" w14:textId="77777777" w:rsidR="00272A28" w:rsidRPr="00593A5F" w:rsidRDefault="00272A28" w:rsidP="00272A28">
      <w:pPr>
        <w:widowControl w:val="0"/>
        <w:autoSpaceDE w:val="0"/>
        <w:autoSpaceDN w:val="0"/>
        <w:spacing w:after="0" w:line="276" w:lineRule="auto"/>
        <w:jc w:val="both"/>
        <w:rPr>
          <w:rFonts w:ascii="Verdana" w:hAnsi="Verdana" w:cs="Arial"/>
        </w:rPr>
      </w:pPr>
    </w:p>
    <w:p w14:paraId="02AEC005" w14:textId="77777777" w:rsidR="00272A28" w:rsidRPr="007D6CC8" w:rsidRDefault="00272A28" w:rsidP="00272A28">
      <w:pPr>
        <w:widowControl w:val="0"/>
        <w:autoSpaceDE w:val="0"/>
        <w:autoSpaceDN w:val="0"/>
        <w:spacing w:after="0" w:line="276" w:lineRule="auto"/>
        <w:jc w:val="both"/>
        <w:rPr>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C-1703 del 29 de diciembre de 2025, entre otros</w:t>
      </w:r>
      <w:r>
        <w:rPr>
          <w:rFonts w:ascii="Verdana" w:hAnsi="Verdana"/>
        </w:rPr>
        <w:t>.</w:t>
      </w:r>
      <w:r>
        <w:rPr>
          <w:rFonts w:ascii="Verdana" w:hAnsi="Verdana" w:cs="Arial"/>
          <w:shd w:val="clear" w:color="auto" w:fill="FFFFFF"/>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5091FD1" w14:textId="77777777" w:rsidR="00272A28" w:rsidRPr="00185EE9" w:rsidRDefault="00272A28" w:rsidP="00272A28">
      <w:pPr>
        <w:spacing w:after="0" w:line="256" w:lineRule="auto"/>
        <w:jc w:val="both"/>
        <w:rPr>
          <w:rFonts w:ascii="Verdana" w:eastAsia="Calibri" w:hAnsi="Verdana" w:cs="Times New Roman"/>
        </w:rPr>
      </w:pPr>
      <w:hyperlink r:id="rId13"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4A16378B" w14:textId="77777777" w:rsidR="00272A28" w:rsidRPr="00096788" w:rsidRDefault="00272A28" w:rsidP="00272A28">
      <w:pPr>
        <w:widowControl w:val="0"/>
        <w:autoSpaceDE w:val="0"/>
        <w:autoSpaceDN w:val="0"/>
        <w:spacing w:after="0" w:line="276" w:lineRule="auto"/>
        <w:jc w:val="both"/>
        <w:rPr>
          <w:rFonts w:ascii="Verdana" w:hAnsi="Verdana" w:cs="Arial"/>
          <w:color w:val="000000" w:themeColor="text1"/>
          <w:shd w:val="clear" w:color="auto" w:fill="FFFFFF"/>
        </w:rPr>
      </w:pPr>
    </w:p>
    <w:p w14:paraId="515DBD2E" w14:textId="77777777" w:rsidR="00272A28" w:rsidRDefault="00272A28" w:rsidP="00272A28">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142F7BA2" w14:textId="77777777" w:rsidR="00272A28" w:rsidRDefault="00272A28" w:rsidP="00272A28">
      <w:pPr>
        <w:shd w:val="clear" w:color="auto" w:fill="FFFFFF"/>
        <w:spacing w:after="0" w:line="276" w:lineRule="auto"/>
        <w:jc w:val="both"/>
        <w:rPr>
          <w:rFonts w:ascii="Verdana" w:hAnsi="Verdana"/>
          <w:color w:val="000000"/>
          <w:u w:val="single"/>
        </w:rPr>
      </w:pPr>
    </w:p>
    <w:p w14:paraId="7CA6BB3B" w14:textId="77777777" w:rsidR="00272A28" w:rsidRPr="00116940" w:rsidRDefault="00272A28" w:rsidP="00272A28">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369CE48" w14:textId="77777777" w:rsidR="00272A28" w:rsidRPr="00116940" w:rsidRDefault="00272A28" w:rsidP="00272A28">
      <w:pPr>
        <w:spacing w:after="0"/>
        <w:jc w:val="both"/>
        <w:rPr>
          <w:rFonts w:ascii="Verdana" w:hAnsi="Verdana"/>
        </w:rPr>
      </w:pPr>
    </w:p>
    <w:p w14:paraId="2D1B5FC6" w14:textId="77777777" w:rsidR="00272A28" w:rsidRPr="00116940" w:rsidRDefault="00272A28" w:rsidP="00272A28">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E35EA93" w14:textId="77777777" w:rsidR="00272A28" w:rsidRPr="00116940" w:rsidRDefault="00272A28" w:rsidP="00272A28">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4574D35B" w14:textId="77777777" w:rsidR="00272A28" w:rsidRPr="00116940" w:rsidRDefault="00272A28" w:rsidP="00272A28">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2DDD2E9D" w14:textId="77777777" w:rsidR="00272A28" w:rsidRPr="00116940" w:rsidRDefault="00272A28" w:rsidP="00272A28">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19520DBC" w14:textId="77777777" w:rsidR="00272A28" w:rsidRPr="00116940" w:rsidRDefault="00272A28" w:rsidP="00272A28">
      <w:pPr>
        <w:spacing w:after="0" w:line="240" w:lineRule="auto"/>
        <w:ind w:left="720"/>
        <w:jc w:val="both"/>
        <w:rPr>
          <w:rFonts w:ascii="Verdana" w:hAnsi="Verdana"/>
        </w:rPr>
      </w:pPr>
    </w:p>
    <w:p w14:paraId="7BE5B0D2" w14:textId="77777777" w:rsidR="00272A28" w:rsidRPr="00116940" w:rsidRDefault="00272A28" w:rsidP="00272A28">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7"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35BD6C17" w14:textId="77777777" w:rsidR="00272A28" w:rsidRPr="00116940" w:rsidRDefault="00272A28" w:rsidP="00272A28">
      <w:pPr>
        <w:spacing w:after="0" w:line="240" w:lineRule="auto"/>
        <w:rPr>
          <w:rFonts w:ascii="Verdana" w:hAnsi="Verdana"/>
        </w:rPr>
      </w:pPr>
    </w:p>
    <w:p w14:paraId="3EE87550" w14:textId="77777777" w:rsidR="00272A28" w:rsidRPr="00116940" w:rsidRDefault="00272A28" w:rsidP="00272A28">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6E9586C" w14:textId="77777777" w:rsidR="00272A28" w:rsidRPr="00116940" w:rsidRDefault="00272A28" w:rsidP="00272A28">
      <w:pPr>
        <w:spacing w:after="0" w:line="240" w:lineRule="auto"/>
        <w:jc w:val="both"/>
        <w:rPr>
          <w:rFonts w:ascii="Verdana" w:hAnsi="Verdana"/>
        </w:rPr>
      </w:pPr>
    </w:p>
    <w:p w14:paraId="70F229AF" w14:textId="77777777" w:rsidR="00272A28" w:rsidRPr="00116940" w:rsidRDefault="00272A28" w:rsidP="00272A28">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536018F" w14:textId="77777777" w:rsidR="00272A28" w:rsidRPr="00116940" w:rsidRDefault="00272A28" w:rsidP="00272A28">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53E67C7A" w14:textId="77777777" w:rsidR="00272A28" w:rsidRPr="00116940" w:rsidRDefault="00272A28" w:rsidP="00272A28">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C4230A2" w14:textId="77777777" w:rsidR="00272A28" w:rsidRPr="00116940" w:rsidRDefault="00272A28" w:rsidP="00272A28">
      <w:pPr>
        <w:spacing w:after="0" w:line="240" w:lineRule="auto"/>
        <w:jc w:val="both"/>
        <w:rPr>
          <w:rFonts w:ascii="Verdana" w:hAnsi="Verdana"/>
        </w:rPr>
      </w:pPr>
    </w:p>
    <w:p w14:paraId="2250884D" w14:textId="77777777" w:rsidR="00272A28" w:rsidRPr="009037F6" w:rsidRDefault="00272A28" w:rsidP="00272A28">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689B676" w14:textId="77777777" w:rsidR="00272A28" w:rsidRPr="00492C4A" w:rsidRDefault="00272A28" w:rsidP="00272A28">
      <w:pPr>
        <w:spacing w:after="0" w:line="256" w:lineRule="auto"/>
        <w:jc w:val="both"/>
        <w:rPr>
          <w:rFonts w:ascii="Verdana" w:eastAsia="Calibri" w:hAnsi="Verdana" w:cs="Times New Roman"/>
          <w:lang w:val="es-ES_tradnl"/>
        </w:rPr>
      </w:pPr>
    </w:p>
    <w:p w14:paraId="6C298117" w14:textId="77777777" w:rsidR="00272A28" w:rsidRDefault="00272A28" w:rsidP="00272A28">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0F4A405A" w14:textId="77777777" w:rsidR="00272A28" w:rsidRDefault="00272A28" w:rsidP="00272A28">
      <w:pPr>
        <w:spacing w:after="0" w:line="256" w:lineRule="auto"/>
        <w:jc w:val="both"/>
        <w:rPr>
          <w:rFonts w:ascii="Verdana" w:eastAsia="Calibri" w:hAnsi="Verdana" w:cs="Times New Roman"/>
        </w:rPr>
      </w:pPr>
    </w:p>
    <w:p w14:paraId="2E936CE0" w14:textId="2ED0CAA7" w:rsidR="00272A28" w:rsidRPr="00286830" w:rsidRDefault="00E35083" w:rsidP="00272A28">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1AFB29B5" wp14:editId="307BD1B5">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312722" cy="1229722"/>
                    </a:xfrm>
                    <a:prstGeom prst="rect">
                      <a:avLst/>
                    </a:prstGeom>
                  </pic:spPr>
                </pic:pic>
              </a:graphicData>
            </a:graphic>
          </wp:inline>
        </w:drawing>
      </w:r>
      <w:r w:rsidR="00272A28" w:rsidRPr="00FD1DDC">
        <w:rPr>
          <w:rFonts w:ascii="Verdana" w:hAnsi="Verdana"/>
          <w:sz w:val="16"/>
          <w:szCs w:val="16"/>
        </w:rPr>
        <w:t xml:space="preserve"> </w:t>
      </w:r>
    </w:p>
    <w:p w14:paraId="68C49F58" w14:textId="77777777" w:rsidR="00272A28" w:rsidRPr="00286830" w:rsidRDefault="00272A28" w:rsidP="00272A28">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272A28" w:rsidRPr="00286830" w14:paraId="3A8F9DDB" w14:textId="77777777" w:rsidTr="00963CF0">
        <w:trPr>
          <w:trHeight w:val="409"/>
        </w:trPr>
        <w:tc>
          <w:tcPr>
            <w:tcW w:w="817" w:type="dxa"/>
            <w:tcBorders>
              <w:top w:val="nil"/>
              <w:left w:val="nil"/>
              <w:bottom w:val="nil"/>
              <w:right w:val="nil"/>
            </w:tcBorders>
            <w:vAlign w:val="center"/>
            <w:hideMark/>
          </w:tcPr>
          <w:p w14:paraId="5A21E83B" w14:textId="77777777" w:rsidR="00272A28" w:rsidRPr="00286830" w:rsidRDefault="00272A28" w:rsidP="00963CF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61D70389" w14:textId="77777777" w:rsidR="00272A28" w:rsidRPr="00286830" w:rsidRDefault="00272A28" w:rsidP="00963CF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José Luis Sánchez Cardona</w:t>
            </w:r>
          </w:p>
          <w:p w14:paraId="10AF9263" w14:textId="77777777" w:rsidR="00272A28" w:rsidRPr="00286830" w:rsidRDefault="00272A28" w:rsidP="00963CF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Contratista de la Subdirección de Gestión Contractual</w:t>
            </w:r>
          </w:p>
        </w:tc>
      </w:tr>
      <w:tr w:rsidR="00272A28" w:rsidRPr="00286830" w14:paraId="0BD3153F" w14:textId="77777777" w:rsidTr="00963CF0">
        <w:trPr>
          <w:trHeight w:val="409"/>
        </w:trPr>
        <w:tc>
          <w:tcPr>
            <w:tcW w:w="817" w:type="dxa"/>
            <w:tcBorders>
              <w:top w:val="nil"/>
              <w:left w:val="nil"/>
              <w:bottom w:val="nil"/>
              <w:right w:val="nil"/>
            </w:tcBorders>
            <w:vAlign w:val="center"/>
            <w:hideMark/>
          </w:tcPr>
          <w:p w14:paraId="32A7B5BF" w14:textId="77777777" w:rsidR="00272A28" w:rsidRPr="00286830" w:rsidRDefault="00272A28" w:rsidP="00963CF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6F43C66" w14:textId="77777777" w:rsidR="00272A28" w:rsidRPr="00286830" w:rsidRDefault="00272A28" w:rsidP="00963CF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 xml:space="preserve">Alejandro </w:t>
            </w:r>
            <w:r>
              <w:rPr>
                <w:rFonts w:ascii="Verdana" w:eastAsia="Calibri" w:hAnsi="Verdana" w:cs="Times New Roman"/>
                <w:sz w:val="16"/>
                <w:szCs w:val="16"/>
              </w:rPr>
              <w:t xml:space="preserve">R. </w:t>
            </w:r>
            <w:r w:rsidRPr="00286830">
              <w:rPr>
                <w:rFonts w:ascii="Verdana" w:eastAsia="Calibri" w:hAnsi="Verdana" w:cs="Times New Roman"/>
                <w:sz w:val="16"/>
                <w:szCs w:val="16"/>
              </w:rPr>
              <w:t>Sarmiento Cantillo</w:t>
            </w:r>
          </w:p>
          <w:p w14:paraId="42BDF0FE" w14:textId="77777777" w:rsidR="00272A28" w:rsidRPr="00286830" w:rsidRDefault="00272A28" w:rsidP="00963CF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Gestor T1-15 de la Subdirección de Gestión Contractual </w:t>
            </w:r>
          </w:p>
        </w:tc>
      </w:tr>
      <w:tr w:rsidR="00272A28" w:rsidRPr="00286830" w14:paraId="12779C64" w14:textId="77777777" w:rsidTr="00963CF0">
        <w:trPr>
          <w:trHeight w:val="389"/>
        </w:trPr>
        <w:tc>
          <w:tcPr>
            <w:tcW w:w="817" w:type="dxa"/>
            <w:tcBorders>
              <w:top w:val="nil"/>
              <w:left w:val="nil"/>
              <w:bottom w:val="nil"/>
              <w:right w:val="nil"/>
            </w:tcBorders>
            <w:vAlign w:val="center"/>
            <w:hideMark/>
          </w:tcPr>
          <w:p w14:paraId="3BE2C49D" w14:textId="77777777" w:rsidR="00272A28" w:rsidRPr="00286830" w:rsidRDefault="00272A28" w:rsidP="00963CF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59D93C1" w14:textId="77777777" w:rsidR="00272A28" w:rsidRPr="00286830" w:rsidRDefault="00272A28" w:rsidP="00963CF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Carolina Quintero Gacharná</w:t>
            </w:r>
          </w:p>
          <w:p w14:paraId="093A08FE" w14:textId="77777777" w:rsidR="00272A28" w:rsidRPr="00286830" w:rsidRDefault="00272A28" w:rsidP="00963CF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Subdirectora de Gestión Contractual ANCP – CCE</w:t>
            </w:r>
          </w:p>
        </w:tc>
      </w:tr>
      <w:bookmarkEnd w:id="0"/>
    </w:tbl>
    <w:p w14:paraId="11B770F0" w14:textId="77777777" w:rsidR="00272A28" w:rsidRPr="0024624F" w:rsidRDefault="00272A28" w:rsidP="00272A28">
      <w:pPr>
        <w:spacing w:after="0"/>
        <w:rPr>
          <w:rFonts w:ascii="Verdana" w:hAnsi="Verdana"/>
        </w:rPr>
      </w:pPr>
    </w:p>
    <w:p w14:paraId="41FD1E17" w14:textId="77777777" w:rsidR="004674CF" w:rsidRPr="00272A28" w:rsidRDefault="004674CF" w:rsidP="00272A28"/>
    <w:sectPr w:rsidR="004674CF" w:rsidRPr="00272A28"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F26BE2" w14:textId="77777777" w:rsidR="00A17FCA" w:rsidRDefault="00A17FCA" w:rsidP="004A1847">
      <w:pPr>
        <w:spacing w:after="0" w:line="240" w:lineRule="auto"/>
      </w:pPr>
      <w:r>
        <w:separator/>
      </w:r>
    </w:p>
  </w:endnote>
  <w:endnote w:type="continuationSeparator" w:id="0">
    <w:p w14:paraId="5AA281F8" w14:textId="77777777" w:rsidR="00A17FCA" w:rsidRDefault="00A17FCA" w:rsidP="004A1847">
      <w:pPr>
        <w:spacing w:after="0" w:line="240" w:lineRule="auto"/>
      </w:pPr>
      <w:r>
        <w:continuationSeparator/>
      </w:r>
    </w:p>
  </w:endnote>
  <w:endnote w:type="continuationNotice" w:id="1">
    <w:p w14:paraId="4E53B7F3" w14:textId="77777777" w:rsidR="00A17FCA" w:rsidRDefault="00A17F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1701DE40"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E35083" w:rsidRPr="00E35083">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95F5DB" w14:textId="77777777" w:rsidR="00A17FCA" w:rsidRDefault="00A17FCA" w:rsidP="004A1847">
      <w:pPr>
        <w:spacing w:after="0" w:line="240" w:lineRule="auto"/>
      </w:pPr>
      <w:r>
        <w:separator/>
      </w:r>
    </w:p>
  </w:footnote>
  <w:footnote w:type="continuationSeparator" w:id="0">
    <w:p w14:paraId="31A8173F" w14:textId="77777777" w:rsidR="00A17FCA" w:rsidRDefault="00A17FCA" w:rsidP="004A1847">
      <w:pPr>
        <w:spacing w:after="0" w:line="240" w:lineRule="auto"/>
      </w:pPr>
      <w:r>
        <w:continuationSeparator/>
      </w:r>
    </w:p>
  </w:footnote>
  <w:footnote w:type="continuationNotice" w:id="1">
    <w:p w14:paraId="7CDA08C7" w14:textId="77777777" w:rsidR="00A17FCA" w:rsidRDefault="00A17FCA">
      <w:pPr>
        <w:spacing w:after="0" w:line="240" w:lineRule="auto"/>
      </w:pPr>
    </w:p>
  </w:footnote>
  <w:footnote w:id="2">
    <w:p w14:paraId="63554FCD" w14:textId="77777777" w:rsidR="00272A28" w:rsidRPr="004674CF" w:rsidRDefault="00272A28" w:rsidP="00272A28">
      <w:pPr>
        <w:pStyle w:val="Textonotapie"/>
        <w:ind w:firstLine="708"/>
        <w:jc w:val="both"/>
        <w:rPr>
          <w:rFonts w:ascii="Arial" w:hAnsi="Arial"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15.5.</w:t>
      </w:r>
    </w:p>
  </w:footnote>
  <w:footnote w:id="3">
    <w:p w14:paraId="5AE361EF" w14:textId="77777777" w:rsidR="00272A28" w:rsidRPr="004674CF" w:rsidRDefault="00272A28" w:rsidP="00272A28">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030EE55" w14:textId="77777777" w:rsidR="00272A28" w:rsidRPr="004674CF" w:rsidRDefault="00272A28" w:rsidP="00272A28">
      <w:pPr>
        <w:pStyle w:val="Textonotapie"/>
        <w:ind w:firstLine="709"/>
        <w:jc w:val="both"/>
        <w:rPr>
          <w:rFonts w:ascii="Verdana" w:hAnsi="Verdana" w:cs="Arial"/>
          <w:sz w:val="16"/>
          <w:szCs w:val="16"/>
        </w:rPr>
      </w:pPr>
      <w:r w:rsidRPr="004674C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4">
    <w:p w14:paraId="50340AEB" w14:textId="77777777" w:rsidR="00272A28" w:rsidRPr="004674CF" w:rsidRDefault="00272A28" w:rsidP="00272A28">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Gaceta del Congreso de la República No. 71 del 2005.</w:t>
      </w:r>
    </w:p>
  </w:footnote>
  <w:footnote w:id="5">
    <w:p w14:paraId="7793C39E" w14:textId="77777777" w:rsidR="00272A28" w:rsidRPr="004674CF" w:rsidRDefault="00272A28" w:rsidP="00272A28">
      <w:pPr>
        <w:pStyle w:val="Textonotapie"/>
        <w:ind w:firstLine="709"/>
        <w:jc w:val="both"/>
        <w:rPr>
          <w:rFonts w:ascii="Verdana" w:hAnsi="Verdana" w:cs="Arial"/>
          <w:sz w:val="16"/>
          <w:szCs w:val="16"/>
          <w:lang w:val="pt-BR"/>
        </w:rPr>
      </w:pPr>
      <w:r w:rsidRPr="004674CF">
        <w:rPr>
          <w:rStyle w:val="Refdenotaalpie"/>
          <w:rFonts w:ascii="Verdana" w:hAnsi="Verdana" w:cs="Arial"/>
          <w:sz w:val="16"/>
          <w:szCs w:val="16"/>
        </w:rPr>
        <w:footnoteRef/>
      </w:r>
      <w:r w:rsidRPr="004674CF">
        <w:rPr>
          <w:rFonts w:ascii="Verdana" w:hAnsi="Verdana" w:cs="Arial"/>
          <w:sz w:val="16"/>
          <w:szCs w:val="16"/>
          <w:lang w:val="pt-BR"/>
        </w:rPr>
        <w:t xml:space="preserve"> Corte Constitucional, Sentencia C- 1153 de 2005, M.P. Marco Gerardo Monroy Cabra.</w:t>
      </w:r>
    </w:p>
  </w:footnote>
  <w:footnote w:id="6">
    <w:p w14:paraId="7AC473F7" w14:textId="77777777" w:rsidR="00272A28" w:rsidRPr="004674CF" w:rsidRDefault="00272A28" w:rsidP="00272A28">
      <w:pPr>
        <w:pStyle w:val="Textonotapie"/>
        <w:ind w:firstLine="709"/>
        <w:jc w:val="both"/>
        <w:rPr>
          <w:rFonts w:ascii="Verdana" w:hAnsi="Verdana" w:cs="Arial"/>
          <w:sz w:val="16"/>
          <w:szCs w:val="16"/>
          <w:lang w:val="pt-BR"/>
        </w:rPr>
      </w:pPr>
      <w:r w:rsidRPr="004674CF">
        <w:rPr>
          <w:rStyle w:val="Refdenotaalpie"/>
          <w:rFonts w:ascii="Verdana" w:hAnsi="Verdana" w:cs="Arial"/>
          <w:sz w:val="16"/>
          <w:szCs w:val="16"/>
        </w:rPr>
        <w:footnoteRef/>
      </w:r>
      <w:r w:rsidRPr="004674CF">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7">
    <w:p w14:paraId="5DA1B667" w14:textId="77777777" w:rsidR="00272A28" w:rsidRPr="004674CF" w:rsidRDefault="00272A28" w:rsidP="00272A28">
      <w:pPr>
        <w:pStyle w:val="Textonotapie"/>
        <w:ind w:firstLine="709"/>
        <w:jc w:val="both"/>
        <w:rPr>
          <w:rFonts w:ascii="Verdana" w:hAnsi="Verdana" w:cs="Arial"/>
          <w:sz w:val="16"/>
          <w:szCs w:val="16"/>
          <w:lang w:val="es-CO"/>
        </w:rPr>
      </w:pPr>
      <w:r w:rsidRPr="004674CF">
        <w:rPr>
          <w:rStyle w:val="Refdenotaalpie"/>
          <w:rFonts w:ascii="Verdana" w:hAnsi="Verdana" w:cs="Arial"/>
          <w:sz w:val="16"/>
          <w:szCs w:val="16"/>
        </w:rPr>
        <w:footnoteRef/>
      </w:r>
      <w:r w:rsidRPr="004674CF">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8">
    <w:p w14:paraId="1FDF6802" w14:textId="77777777" w:rsidR="00272A28" w:rsidRPr="004674CF" w:rsidRDefault="00272A28" w:rsidP="00272A28">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de fecha 24 de julio de 2013, radicado 2166, C. P. Álvaro Namén Vargas.  </w:t>
      </w:r>
    </w:p>
  </w:footnote>
  <w:footnote w:id="9">
    <w:p w14:paraId="58A5DF5B" w14:textId="77777777" w:rsidR="00272A28" w:rsidRPr="004674CF" w:rsidRDefault="00272A28" w:rsidP="00272A28">
      <w:pPr>
        <w:spacing w:after="0" w:line="240" w:lineRule="auto"/>
        <w:ind w:firstLine="709"/>
        <w:jc w:val="both"/>
        <w:rPr>
          <w:rFonts w:ascii="Verdana" w:eastAsia="Times New Roman"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w:t>
      </w:r>
      <w:bookmarkStart w:id="7" w:name="33"/>
      <w:r w:rsidRPr="004674CF">
        <w:rPr>
          <w:rFonts w:ascii="Verdana" w:eastAsia="Calibri" w:hAnsi="Verdana" w:cs="Arial"/>
          <w:color w:val="000000"/>
          <w:sz w:val="16"/>
          <w:szCs w:val="16"/>
        </w:rPr>
        <w:t>“</w:t>
      </w:r>
      <w:r w:rsidRPr="004674CF">
        <w:rPr>
          <w:rFonts w:ascii="Verdana" w:eastAsia="Times New Roman" w:hAnsi="Verdana" w:cs="Arial"/>
          <w:sz w:val="16"/>
          <w:szCs w:val="16"/>
        </w:rPr>
        <w:t>Artículo 33. Restricciones a la contratación pública.</w:t>
      </w:r>
      <w:bookmarkEnd w:id="7"/>
      <w:r w:rsidRPr="004674CF">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6E767C99" w14:textId="77777777" w:rsidR="00272A28" w:rsidRPr="004674CF" w:rsidRDefault="00272A28" w:rsidP="00272A28">
      <w:pPr>
        <w:spacing w:after="0" w:line="240" w:lineRule="auto"/>
        <w:ind w:firstLine="709"/>
        <w:jc w:val="both"/>
        <w:rPr>
          <w:rFonts w:ascii="Verdana" w:eastAsia="Times New Roman" w:hAnsi="Verdana" w:cs="Arial"/>
          <w:sz w:val="16"/>
          <w:szCs w:val="16"/>
        </w:rPr>
      </w:pPr>
      <w:r w:rsidRPr="004674CF">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674CF">
        <w:rPr>
          <w:rFonts w:ascii="Verdana" w:eastAsia="Calibri" w:hAnsi="Verdana" w:cs="Arial"/>
          <w:color w:val="000000"/>
          <w:sz w:val="16"/>
          <w:szCs w:val="16"/>
        </w:rPr>
        <w:t>”</w:t>
      </w:r>
      <w:r w:rsidRPr="004674CF">
        <w:rPr>
          <w:rFonts w:ascii="Verdana" w:eastAsia="Times New Roman" w:hAnsi="Verdana" w:cs="Arial"/>
          <w:sz w:val="16"/>
          <w:szCs w:val="16"/>
        </w:rPr>
        <w:t>.</w:t>
      </w:r>
    </w:p>
  </w:footnote>
  <w:footnote w:id="10">
    <w:p w14:paraId="5296F1EB" w14:textId="77777777" w:rsidR="00272A28" w:rsidRPr="004674CF" w:rsidRDefault="00272A28" w:rsidP="00272A28">
      <w:pPr>
        <w:pStyle w:val="NormalWeb"/>
        <w:spacing w:before="0" w:beforeAutospacing="0" w:after="0" w:afterAutospacing="0"/>
        <w:ind w:firstLine="709"/>
        <w:jc w:val="both"/>
        <w:rPr>
          <w:rFonts w:ascii="Verdana" w:hAnsi="Verdana" w:cs="Arial"/>
          <w:sz w:val="16"/>
          <w:szCs w:val="16"/>
          <w:lang w:val="es-MX"/>
        </w:rPr>
      </w:pPr>
      <w:r w:rsidRPr="004674CF">
        <w:rPr>
          <w:rStyle w:val="Refdenotaalpie"/>
          <w:rFonts w:ascii="Verdana" w:hAnsi="Verdana" w:cs="Arial"/>
          <w:sz w:val="16"/>
          <w:szCs w:val="16"/>
        </w:rPr>
        <w:footnoteRef/>
      </w:r>
      <w:r w:rsidRPr="004674CF">
        <w:rPr>
          <w:rFonts w:ascii="Verdana" w:hAnsi="Verdana" w:cs="Arial"/>
          <w:sz w:val="16"/>
          <w:szCs w:val="16"/>
        </w:rPr>
        <w:t xml:space="preserve"> </w:t>
      </w:r>
      <w:bookmarkStart w:id="8" w:name="38"/>
      <w:r w:rsidRPr="004674CF">
        <w:rPr>
          <w:rFonts w:ascii="Verdana" w:eastAsia="Calibri" w:hAnsi="Verdana" w:cs="Arial"/>
          <w:color w:val="000000"/>
          <w:sz w:val="16"/>
          <w:szCs w:val="16"/>
        </w:rPr>
        <w:t>“</w:t>
      </w:r>
      <w:r w:rsidRPr="004674CF">
        <w:rPr>
          <w:rFonts w:ascii="Verdana" w:hAnsi="Verdana" w:cs="Arial"/>
          <w:sz w:val="16"/>
          <w:szCs w:val="16"/>
          <w:lang w:val="es-MX"/>
        </w:rPr>
        <w:t>Artículo 38. Prohibiciones para los servidores públicos. A los empleados del Estado les está prohibido:</w:t>
      </w:r>
      <w:bookmarkEnd w:id="8"/>
      <w:r w:rsidRPr="004674CF">
        <w:rPr>
          <w:rFonts w:ascii="Verdana" w:hAnsi="Verdana" w:cs="Arial"/>
          <w:sz w:val="16"/>
          <w:szCs w:val="16"/>
          <w:lang w:val="es-MX"/>
        </w:rPr>
        <w:t xml:space="preserve"> […]</w:t>
      </w:r>
    </w:p>
    <w:p w14:paraId="03CB936D" w14:textId="77777777" w:rsidR="00272A28" w:rsidRPr="004674CF" w:rsidRDefault="00272A28" w:rsidP="00272A28">
      <w:pPr>
        <w:pStyle w:val="NormalWeb"/>
        <w:spacing w:before="0" w:beforeAutospacing="0" w:after="0" w:afterAutospacing="0"/>
        <w:ind w:firstLine="709"/>
        <w:jc w:val="both"/>
        <w:rPr>
          <w:rFonts w:ascii="Verdana" w:hAnsi="Verdana" w:cs="Arial"/>
          <w:sz w:val="16"/>
          <w:szCs w:val="16"/>
          <w:lang w:val="es-MX"/>
        </w:rPr>
      </w:pPr>
      <w:r w:rsidRPr="004674CF">
        <w:rPr>
          <w:rStyle w:val="baj"/>
          <w:rFonts w:ascii="Verdana" w:hAnsi="Verdana" w:cs="Arial"/>
          <w:sz w:val="16"/>
          <w:szCs w:val="16"/>
          <w:lang w:val="es-MX"/>
        </w:rPr>
        <w:t>Parágrafo.</w:t>
      </w:r>
      <w:r w:rsidRPr="004674CF">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674CF">
        <w:rPr>
          <w:rFonts w:ascii="Verdana" w:eastAsia="Calibri" w:hAnsi="Verdana" w:cs="Arial"/>
          <w:color w:val="000000"/>
          <w:sz w:val="16"/>
          <w:szCs w:val="16"/>
        </w:rPr>
        <w:t>”</w:t>
      </w:r>
      <w:r w:rsidRPr="004674CF">
        <w:rPr>
          <w:rFonts w:ascii="Verdana" w:hAnsi="Verdana" w:cs="Arial"/>
          <w:sz w:val="16"/>
          <w:szCs w:val="16"/>
          <w:lang w:val="es-MX"/>
        </w:rPr>
        <w:t>.</w:t>
      </w:r>
    </w:p>
  </w:footnote>
  <w:footnote w:id="11">
    <w:p w14:paraId="33E361EA" w14:textId="77777777" w:rsidR="00272A28" w:rsidRPr="004674CF" w:rsidRDefault="00272A28" w:rsidP="00272A28">
      <w:pPr>
        <w:pStyle w:val="Textonotapie"/>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16.5. </w:t>
      </w:r>
    </w:p>
  </w:footnote>
  <w:footnote w:id="12">
    <w:p w14:paraId="35301305" w14:textId="77777777" w:rsidR="00272A28" w:rsidRPr="004674CF" w:rsidRDefault="00272A28" w:rsidP="00272A28">
      <w:pPr>
        <w:spacing w:after="0" w:line="240" w:lineRule="auto"/>
        <w:ind w:left="100" w:right="244" w:firstLine="608"/>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3">
    <w:p w14:paraId="10566576" w14:textId="77777777" w:rsidR="00272A28" w:rsidRPr="004674CF" w:rsidRDefault="00272A28" w:rsidP="00272A28">
      <w:pPr>
        <w:pStyle w:val="Textonotapie"/>
        <w:ind w:right="51"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sz w:val="16"/>
          <w:szCs w:val="16"/>
          <w:lang w:val="es-ES"/>
        </w:rPr>
        <w:t xml:space="preserve">[25] </w:t>
      </w:r>
      <w:r w:rsidRPr="004674CF">
        <w:rPr>
          <w:rFonts w:ascii="Verdana" w:hAnsi="Verdana" w:cs="Arial"/>
          <w:sz w:val="16"/>
          <w:szCs w:val="16"/>
        </w:rPr>
        <w:t>Cfr. Consejo de Estado. Sección Tercera. Sentencia de 3 de diciembre de 2007. Radicados: 24.715, 25.206, 25.409, 24.524, 27.834, 25.410, 26.105, 28.244, 31.447 -acumulados-“.</w:t>
      </w:r>
    </w:p>
  </w:footnote>
  <w:footnote w:id="14">
    <w:p w14:paraId="5D7F0DA6" w14:textId="77777777" w:rsidR="00272A28" w:rsidRPr="004674CF" w:rsidRDefault="00272A28" w:rsidP="00272A28">
      <w:pPr>
        <w:pStyle w:val="Textonotapie"/>
        <w:ind w:right="51"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sz w:val="16"/>
          <w:szCs w:val="16"/>
          <w:lang w:val="es-ES"/>
        </w:rPr>
        <w:t xml:space="preserve">[26] </w:t>
      </w:r>
      <w:r w:rsidRPr="004674CF">
        <w:rPr>
          <w:rFonts w:ascii="Verdana" w:hAnsi="Verdana" w:cs="Arial"/>
          <w:sz w:val="16"/>
          <w:szCs w:val="16"/>
        </w:rPr>
        <w:t>Al respecto ver el concepto 1712 de 2 de febrero de 2006. Consejo de Estado Sala de Consulta y Servicio Civil”.</w:t>
      </w:r>
    </w:p>
  </w:footnote>
  <w:footnote w:id="15">
    <w:p w14:paraId="6E3B7278" w14:textId="77777777" w:rsidR="00272A28" w:rsidRPr="004674CF" w:rsidRDefault="00272A28" w:rsidP="00272A28">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6">
    <w:p w14:paraId="79A34546" w14:textId="77777777" w:rsidR="00272A28" w:rsidRPr="004674CF" w:rsidRDefault="00272A28" w:rsidP="00272A28">
      <w:pPr>
        <w:pStyle w:val="Textonotapie"/>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sz w:val="16"/>
          <w:szCs w:val="16"/>
          <w:lang w:val="es-ES"/>
        </w:rPr>
        <w:t xml:space="preserve">Artículo 2. </w:t>
      </w:r>
    </w:p>
  </w:footnote>
  <w:footnote w:id="17">
    <w:p w14:paraId="07A58CFD" w14:textId="77777777" w:rsidR="00272A28" w:rsidRPr="004674CF" w:rsidRDefault="00272A28" w:rsidP="00272A28">
      <w:pPr>
        <w:pStyle w:val="Textonotapie"/>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i/>
          <w:sz w:val="16"/>
          <w:szCs w:val="16"/>
          <w:lang w:val="es-ES"/>
        </w:rPr>
        <w:t>Ídem</w:t>
      </w:r>
      <w:r w:rsidRPr="004674CF">
        <w:rPr>
          <w:rFonts w:ascii="Verdana" w:hAnsi="Verdana" w:cs="Arial"/>
          <w:sz w:val="16"/>
          <w:szCs w:val="16"/>
          <w:lang w:val="es-ES"/>
        </w:rPr>
        <w:t>.</w:t>
      </w:r>
    </w:p>
  </w:footnote>
  <w:footnote w:id="18">
    <w:p w14:paraId="751E7171" w14:textId="77777777" w:rsidR="00272A28" w:rsidRPr="004674CF" w:rsidRDefault="00272A28" w:rsidP="00272A28">
      <w:pPr>
        <w:pStyle w:val="Textonotapie"/>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Style w:val="Refdenotaalpie"/>
          <w:rFonts w:ascii="Verdana" w:hAnsi="Verdana" w:cs="Arial"/>
          <w:sz w:val="16"/>
          <w:szCs w:val="16"/>
        </w:rPr>
        <w:t xml:space="preserve"> </w:t>
      </w:r>
      <w:r w:rsidRPr="004674CF">
        <w:rPr>
          <w:rFonts w:ascii="Verdana" w:hAnsi="Verdana" w:cs="Arial"/>
          <w:sz w:val="16"/>
          <w:szCs w:val="16"/>
          <w:lang w:val="es-ES"/>
        </w:rPr>
        <w:t xml:space="preserve">“[…] A este respecto, cabe recordar que el artículo 860 del Código de Comercio regula la licitación en el derecho privado”. </w:t>
      </w:r>
    </w:p>
  </w:footnote>
  <w:footnote w:id="19">
    <w:p w14:paraId="2BF2EA59" w14:textId="77777777" w:rsidR="00272A28" w:rsidRPr="004674CF" w:rsidRDefault="00272A28" w:rsidP="00272A28">
      <w:pPr>
        <w:shd w:val="clear" w:color="auto" w:fill="FFFFFF"/>
        <w:spacing w:after="0" w:line="240" w:lineRule="auto"/>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Style w:val="Refdenotaalpie"/>
          <w:rFonts w:ascii="Verdana" w:hAnsi="Verdana" w:cs="Arial"/>
          <w:sz w:val="16"/>
          <w:szCs w:val="16"/>
        </w:rPr>
        <w:t xml:space="preserve"> </w:t>
      </w:r>
      <w:r w:rsidRPr="004674CF">
        <w:rPr>
          <w:rFonts w:ascii="Verdana" w:hAnsi="Verdana" w:cs="Arial"/>
          <w:sz w:val="16"/>
          <w:szCs w:val="16"/>
          <w:lang w:val="es-ES"/>
        </w:rPr>
        <w:t>Consejo de Estado. Sala de Consulta y Servicio Civil, Concepto de 8 de mayo de 2018. C.P. Álvaro Namén Vargas. Rad. 2382.</w:t>
      </w:r>
    </w:p>
  </w:footnote>
  <w:footnote w:id="20">
    <w:p w14:paraId="21151A32" w14:textId="77777777" w:rsidR="00272A28" w:rsidRPr="004674CF" w:rsidRDefault="00272A28" w:rsidP="00272A28">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del 08 de mayo de 2018.</w:t>
      </w:r>
      <w:r w:rsidRPr="004674CF">
        <w:rPr>
          <w:rFonts w:ascii="Verdana" w:hAnsi="Verdana" w:cs="Arial"/>
          <w:sz w:val="16"/>
          <w:szCs w:val="16"/>
          <w:lang w:val="es-CO"/>
        </w:rPr>
        <w:t xml:space="preserve"> C.P. Álvaro Namén Vargas.</w:t>
      </w:r>
      <w:r w:rsidRPr="004674CF">
        <w:rPr>
          <w:rFonts w:ascii="Verdana" w:hAnsi="Verdana" w:cs="Arial"/>
          <w:sz w:val="16"/>
          <w:szCs w:val="16"/>
        </w:rPr>
        <w:t xml:space="preserve"> Exp. 2.382.</w:t>
      </w:r>
    </w:p>
  </w:footnote>
  <w:footnote w:id="21">
    <w:p w14:paraId="419ABD0A" w14:textId="77777777" w:rsidR="00272A28" w:rsidRPr="004674CF" w:rsidRDefault="00272A28" w:rsidP="00272A28">
      <w:pPr>
        <w:pStyle w:val="Textonotapie"/>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2">
    <w:p w14:paraId="68531068" w14:textId="77777777" w:rsidR="00272A28" w:rsidRPr="004674CF" w:rsidRDefault="00272A28" w:rsidP="00272A28">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3">
    <w:p w14:paraId="55A95593" w14:textId="77777777" w:rsidR="00272A28" w:rsidRPr="004674CF" w:rsidRDefault="00272A28" w:rsidP="00272A28">
      <w:pPr>
        <w:spacing w:after="0" w:line="240" w:lineRule="auto"/>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4">
    <w:p w14:paraId="5C44C28A" w14:textId="77777777" w:rsidR="00272A28" w:rsidRPr="004674CF" w:rsidRDefault="00272A28" w:rsidP="00272A28">
      <w:pPr>
        <w:pStyle w:val="Textonotapie"/>
        <w:ind w:right="51" w:firstLine="709"/>
        <w:jc w:val="both"/>
        <w:rPr>
          <w:rFonts w:ascii="Verdana" w:eastAsia="Times New Roman" w:hAnsi="Verdana" w:cs="Arial"/>
          <w:bCs/>
          <w:sz w:val="16"/>
          <w:szCs w:val="16"/>
          <w:lang w:eastAsia="x-none"/>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 6 de abril de 2006.C.P. Enrique José Arboleda Perdomo. </w:t>
      </w:r>
      <w:r w:rsidRPr="004674CF">
        <w:rPr>
          <w:rFonts w:ascii="Verdana" w:hAnsi="Verdana" w:cs="Arial"/>
          <w:sz w:val="16"/>
          <w:szCs w:val="16"/>
          <w:lang w:val="es-CO"/>
        </w:rPr>
        <w:t>Rad. 1738</w:t>
      </w:r>
      <w:r w:rsidRPr="004674CF">
        <w:rPr>
          <w:rFonts w:ascii="Verdana" w:eastAsia="Times New Roman" w:hAnsi="Verdana" w:cs="Arial"/>
          <w:bCs/>
          <w:sz w:val="16"/>
          <w:szCs w:val="16"/>
          <w:lang w:eastAsia="x-none"/>
        </w:rPr>
        <w:t xml:space="preserve"> “</w:t>
      </w:r>
      <w:r w:rsidRPr="004674CF">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674CF">
        <w:rPr>
          <w:rFonts w:ascii="Verdana" w:eastAsia="Times New Roman" w:hAnsi="Verdana" w:cs="Arial"/>
          <w:bCs/>
          <w:sz w:val="16"/>
          <w:szCs w:val="16"/>
          <w:lang w:eastAsia="x-none"/>
        </w:rPr>
        <w:t>”.</w:t>
      </w:r>
    </w:p>
  </w:footnote>
  <w:footnote w:id="25">
    <w:p w14:paraId="54E815AD" w14:textId="77777777" w:rsidR="00272A28" w:rsidRPr="004674CF" w:rsidRDefault="00272A28" w:rsidP="00272A28">
      <w:pPr>
        <w:spacing w:after="0" w:line="240" w:lineRule="auto"/>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 6 de abril de 2006. C.P. Enrique José Arboleda Perdomo. Rad. 1738. </w:t>
      </w:r>
    </w:p>
  </w:footnote>
  <w:footnote w:id="26">
    <w:p w14:paraId="66947D1D" w14:textId="77777777" w:rsidR="00272A28" w:rsidRPr="004674CF" w:rsidRDefault="00272A28" w:rsidP="00272A28">
      <w:pPr>
        <w:pStyle w:val="Textonotapie"/>
        <w:ind w:right="51"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ídem.</w:t>
      </w:r>
    </w:p>
  </w:footnote>
  <w:footnote w:id="27">
    <w:p w14:paraId="6990B79F" w14:textId="77777777" w:rsidR="00272A28" w:rsidRPr="004674CF" w:rsidRDefault="00272A28" w:rsidP="00272A28">
      <w:pPr>
        <w:pStyle w:val="Textonotapie"/>
        <w:ind w:firstLine="708"/>
        <w:jc w:val="both"/>
        <w:rPr>
          <w:rFonts w:ascii="Arial" w:hAnsi="Arial"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5pt;height:13.1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03902689">
    <w:abstractNumId w:val="7"/>
  </w:num>
  <w:num w:numId="2" w16cid:durableId="1201236782">
    <w:abstractNumId w:val="2"/>
  </w:num>
  <w:num w:numId="3" w16cid:durableId="1586304429">
    <w:abstractNumId w:val="5"/>
  </w:num>
  <w:num w:numId="4" w16cid:durableId="5207073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61361912">
    <w:abstractNumId w:val="2"/>
  </w:num>
  <w:num w:numId="6" w16cid:durableId="961500389">
    <w:abstractNumId w:val="15"/>
  </w:num>
  <w:num w:numId="7" w16cid:durableId="1092045868">
    <w:abstractNumId w:val="6"/>
  </w:num>
  <w:num w:numId="8" w16cid:durableId="1300719203">
    <w:abstractNumId w:val="14"/>
  </w:num>
  <w:num w:numId="9" w16cid:durableId="1562792483">
    <w:abstractNumId w:val="8"/>
  </w:num>
  <w:num w:numId="10" w16cid:durableId="541946178">
    <w:abstractNumId w:val="13"/>
  </w:num>
  <w:num w:numId="11" w16cid:durableId="1816869070">
    <w:abstractNumId w:val="9"/>
  </w:num>
  <w:num w:numId="12" w16cid:durableId="1488861062">
    <w:abstractNumId w:val="1"/>
  </w:num>
  <w:num w:numId="13" w16cid:durableId="1039160418">
    <w:abstractNumId w:val="4"/>
  </w:num>
  <w:num w:numId="14" w16cid:durableId="745103576">
    <w:abstractNumId w:val="16"/>
  </w:num>
  <w:num w:numId="15" w16cid:durableId="24520763">
    <w:abstractNumId w:val="12"/>
  </w:num>
  <w:num w:numId="16" w16cid:durableId="126169624">
    <w:abstractNumId w:val="0"/>
  </w:num>
  <w:num w:numId="17" w16cid:durableId="1764565430">
    <w:abstractNumId w:val="10"/>
  </w:num>
  <w:num w:numId="18" w16cid:durableId="1488202157">
    <w:abstractNumId w:val="11"/>
  </w:num>
  <w:num w:numId="19" w16cid:durableId="5781018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452B"/>
    <w:rsid w:val="0001041D"/>
    <w:rsid w:val="00016F78"/>
    <w:rsid w:val="00046945"/>
    <w:rsid w:val="00061B2A"/>
    <w:rsid w:val="00081367"/>
    <w:rsid w:val="00082362"/>
    <w:rsid w:val="000825A6"/>
    <w:rsid w:val="00095DAE"/>
    <w:rsid w:val="000A683E"/>
    <w:rsid w:val="000B19B9"/>
    <w:rsid w:val="000D0334"/>
    <w:rsid w:val="000D5040"/>
    <w:rsid w:val="000D5DA7"/>
    <w:rsid w:val="000F4BC5"/>
    <w:rsid w:val="000F6486"/>
    <w:rsid w:val="00102203"/>
    <w:rsid w:val="00116940"/>
    <w:rsid w:val="00125105"/>
    <w:rsid w:val="00127233"/>
    <w:rsid w:val="0012746B"/>
    <w:rsid w:val="00127474"/>
    <w:rsid w:val="0015699B"/>
    <w:rsid w:val="00186DE9"/>
    <w:rsid w:val="001967FD"/>
    <w:rsid w:val="001A33BF"/>
    <w:rsid w:val="001E194B"/>
    <w:rsid w:val="001E4177"/>
    <w:rsid w:val="001E5EA0"/>
    <w:rsid w:val="001F0B24"/>
    <w:rsid w:val="001F7DC6"/>
    <w:rsid w:val="0020079E"/>
    <w:rsid w:val="0022400B"/>
    <w:rsid w:val="002421BB"/>
    <w:rsid w:val="0024692A"/>
    <w:rsid w:val="0025796E"/>
    <w:rsid w:val="00261121"/>
    <w:rsid w:val="002707A2"/>
    <w:rsid w:val="00272A28"/>
    <w:rsid w:val="002776FE"/>
    <w:rsid w:val="002826F0"/>
    <w:rsid w:val="002845F4"/>
    <w:rsid w:val="002857D9"/>
    <w:rsid w:val="00293441"/>
    <w:rsid w:val="002951A0"/>
    <w:rsid w:val="002962BC"/>
    <w:rsid w:val="002A093D"/>
    <w:rsid w:val="002A0DD0"/>
    <w:rsid w:val="002A49AC"/>
    <w:rsid w:val="002A64FD"/>
    <w:rsid w:val="002A760C"/>
    <w:rsid w:val="002C5725"/>
    <w:rsid w:val="002C7A84"/>
    <w:rsid w:val="002E2BF8"/>
    <w:rsid w:val="002E4FD9"/>
    <w:rsid w:val="002E60E4"/>
    <w:rsid w:val="002F3CDF"/>
    <w:rsid w:val="0030657A"/>
    <w:rsid w:val="00322A85"/>
    <w:rsid w:val="00324168"/>
    <w:rsid w:val="00330834"/>
    <w:rsid w:val="003318AB"/>
    <w:rsid w:val="003448F4"/>
    <w:rsid w:val="00355EA0"/>
    <w:rsid w:val="003604F5"/>
    <w:rsid w:val="00374F5E"/>
    <w:rsid w:val="00377E3E"/>
    <w:rsid w:val="003A779E"/>
    <w:rsid w:val="003C5B9E"/>
    <w:rsid w:val="003C64B8"/>
    <w:rsid w:val="003D0F4D"/>
    <w:rsid w:val="003D1CF9"/>
    <w:rsid w:val="003D5B0D"/>
    <w:rsid w:val="003E0499"/>
    <w:rsid w:val="003E4F80"/>
    <w:rsid w:val="003E6439"/>
    <w:rsid w:val="003E6646"/>
    <w:rsid w:val="003F3941"/>
    <w:rsid w:val="00406575"/>
    <w:rsid w:val="00414C74"/>
    <w:rsid w:val="00417B5B"/>
    <w:rsid w:val="0042722E"/>
    <w:rsid w:val="00437377"/>
    <w:rsid w:val="0044528D"/>
    <w:rsid w:val="00447D22"/>
    <w:rsid w:val="00466302"/>
    <w:rsid w:val="00466E39"/>
    <w:rsid w:val="004674CF"/>
    <w:rsid w:val="00473BEB"/>
    <w:rsid w:val="00494C69"/>
    <w:rsid w:val="004A1847"/>
    <w:rsid w:val="004A305D"/>
    <w:rsid w:val="004B7D74"/>
    <w:rsid w:val="004D420F"/>
    <w:rsid w:val="004F1C0A"/>
    <w:rsid w:val="004F21C4"/>
    <w:rsid w:val="004F685F"/>
    <w:rsid w:val="005154AE"/>
    <w:rsid w:val="0053199F"/>
    <w:rsid w:val="005461C4"/>
    <w:rsid w:val="005566E8"/>
    <w:rsid w:val="00574867"/>
    <w:rsid w:val="00580BC6"/>
    <w:rsid w:val="00585673"/>
    <w:rsid w:val="00591460"/>
    <w:rsid w:val="00597A19"/>
    <w:rsid w:val="005A65E0"/>
    <w:rsid w:val="005B0452"/>
    <w:rsid w:val="005C3777"/>
    <w:rsid w:val="005C5CDC"/>
    <w:rsid w:val="005C6BC8"/>
    <w:rsid w:val="005D476C"/>
    <w:rsid w:val="005E6B20"/>
    <w:rsid w:val="005F181C"/>
    <w:rsid w:val="00614323"/>
    <w:rsid w:val="006200BF"/>
    <w:rsid w:val="006219F8"/>
    <w:rsid w:val="006229C7"/>
    <w:rsid w:val="006302F7"/>
    <w:rsid w:val="00646B9F"/>
    <w:rsid w:val="00656F96"/>
    <w:rsid w:val="00662D62"/>
    <w:rsid w:val="00665485"/>
    <w:rsid w:val="00665D70"/>
    <w:rsid w:val="00686C01"/>
    <w:rsid w:val="006900D9"/>
    <w:rsid w:val="006C04F1"/>
    <w:rsid w:val="006D76F7"/>
    <w:rsid w:val="006E2BF4"/>
    <w:rsid w:val="00706C16"/>
    <w:rsid w:val="00721364"/>
    <w:rsid w:val="007317FA"/>
    <w:rsid w:val="007340C3"/>
    <w:rsid w:val="00737DF0"/>
    <w:rsid w:val="0075235A"/>
    <w:rsid w:val="00752490"/>
    <w:rsid w:val="00756841"/>
    <w:rsid w:val="007649AB"/>
    <w:rsid w:val="00771D0C"/>
    <w:rsid w:val="007744FB"/>
    <w:rsid w:val="007829E1"/>
    <w:rsid w:val="007833AC"/>
    <w:rsid w:val="0078433B"/>
    <w:rsid w:val="007A153F"/>
    <w:rsid w:val="007B268C"/>
    <w:rsid w:val="007B7171"/>
    <w:rsid w:val="007C0C0F"/>
    <w:rsid w:val="007C3DC2"/>
    <w:rsid w:val="007D3968"/>
    <w:rsid w:val="007E5497"/>
    <w:rsid w:val="00806F5F"/>
    <w:rsid w:val="00815B83"/>
    <w:rsid w:val="00817856"/>
    <w:rsid w:val="00820169"/>
    <w:rsid w:val="00820278"/>
    <w:rsid w:val="00824114"/>
    <w:rsid w:val="008258C9"/>
    <w:rsid w:val="00826EE8"/>
    <w:rsid w:val="00844AE9"/>
    <w:rsid w:val="00867F95"/>
    <w:rsid w:val="008835B4"/>
    <w:rsid w:val="008843B6"/>
    <w:rsid w:val="00891928"/>
    <w:rsid w:val="008934CB"/>
    <w:rsid w:val="00895356"/>
    <w:rsid w:val="008A446D"/>
    <w:rsid w:val="008B104D"/>
    <w:rsid w:val="008B25F1"/>
    <w:rsid w:val="008C571F"/>
    <w:rsid w:val="008C5A84"/>
    <w:rsid w:val="008D180B"/>
    <w:rsid w:val="008E72AF"/>
    <w:rsid w:val="008F0EA7"/>
    <w:rsid w:val="008F327E"/>
    <w:rsid w:val="00923EEF"/>
    <w:rsid w:val="009305DC"/>
    <w:rsid w:val="009419F9"/>
    <w:rsid w:val="0095685E"/>
    <w:rsid w:val="00961B09"/>
    <w:rsid w:val="00965334"/>
    <w:rsid w:val="0097093E"/>
    <w:rsid w:val="00990BF1"/>
    <w:rsid w:val="009A027F"/>
    <w:rsid w:val="009A0DFA"/>
    <w:rsid w:val="009A1C6F"/>
    <w:rsid w:val="009B2D26"/>
    <w:rsid w:val="009B7652"/>
    <w:rsid w:val="009C71FA"/>
    <w:rsid w:val="009C72E7"/>
    <w:rsid w:val="009C7F7E"/>
    <w:rsid w:val="009D3058"/>
    <w:rsid w:val="009E6333"/>
    <w:rsid w:val="009F3A13"/>
    <w:rsid w:val="00A07EBF"/>
    <w:rsid w:val="00A1025E"/>
    <w:rsid w:val="00A122D3"/>
    <w:rsid w:val="00A14468"/>
    <w:rsid w:val="00A17F13"/>
    <w:rsid w:val="00A17FCA"/>
    <w:rsid w:val="00A20739"/>
    <w:rsid w:val="00A218FA"/>
    <w:rsid w:val="00A23AF9"/>
    <w:rsid w:val="00A33C78"/>
    <w:rsid w:val="00A63F17"/>
    <w:rsid w:val="00A6507A"/>
    <w:rsid w:val="00A83161"/>
    <w:rsid w:val="00A86E5C"/>
    <w:rsid w:val="00AB0ADB"/>
    <w:rsid w:val="00AD67E7"/>
    <w:rsid w:val="00B00C0E"/>
    <w:rsid w:val="00B01B1A"/>
    <w:rsid w:val="00B0381D"/>
    <w:rsid w:val="00B13882"/>
    <w:rsid w:val="00B14F11"/>
    <w:rsid w:val="00B14F36"/>
    <w:rsid w:val="00B44A47"/>
    <w:rsid w:val="00B72CD3"/>
    <w:rsid w:val="00B72FFF"/>
    <w:rsid w:val="00B7443D"/>
    <w:rsid w:val="00B944AA"/>
    <w:rsid w:val="00B95ED8"/>
    <w:rsid w:val="00BA15D8"/>
    <w:rsid w:val="00BA7A2E"/>
    <w:rsid w:val="00BC3D36"/>
    <w:rsid w:val="00BD54A6"/>
    <w:rsid w:val="00BD7F72"/>
    <w:rsid w:val="00BE0FC4"/>
    <w:rsid w:val="00BF58CD"/>
    <w:rsid w:val="00BF6651"/>
    <w:rsid w:val="00BF7425"/>
    <w:rsid w:val="00C04FB3"/>
    <w:rsid w:val="00C11D8B"/>
    <w:rsid w:val="00C15139"/>
    <w:rsid w:val="00C330EB"/>
    <w:rsid w:val="00C50D69"/>
    <w:rsid w:val="00C5365C"/>
    <w:rsid w:val="00C67C8B"/>
    <w:rsid w:val="00C729D3"/>
    <w:rsid w:val="00C754BE"/>
    <w:rsid w:val="00C76B1C"/>
    <w:rsid w:val="00C925AC"/>
    <w:rsid w:val="00C946BF"/>
    <w:rsid w:val="00C958D1"/>
    <w:rsid w:val="00CA0E68"/>
    <w:rsid w:val="00CB6357"/>
    <w:rsid w:val="00CC1B26"/>
    <w:rsid w:val="00CD6067"/>
    <w:rsid w:val="00CE4589"/>
    <w:rsid w:val="00CE72C3"/>
    <w:rsid w:val="00CF4861"/>
    <w:rsid w:val="00D13C5D"/>
    <w:rsid w:val="00D14E75"/>
    <w:rsid w:val="00D31EC6"/>
    <w:rsid w:val="00D350D3"/>
    <w:rsid w:val="00D361FD"/>
    <w:rsid w:val="00D417C8"/>
    <w:rsid w:val="00D423A2"/>
    <w:rsid w:val="00D439FC"/>
    <w:rsid w:val="00D44E26"/>
    <w:rsid w:val="00D520D8"/>
    <w:rsid w:val="00D53F94"/>
    <w:rsid w:val="00D63AC2"/>
    <w:rsid w:val="00D7383B"/>
    <w:rsid w:val="00D7788A"/>
    <w:rsid w:val="00DA231B"/>
    <w:rsid w:val="00DC39FC"/>
    <w:rsid w:val="00DD0992"/>
    <w:rsid w:val="00DF3F1B"/>
    <w:rsid w:val="00DF5254"/>
    <w:rsid w:val="00E02524"/>
    <w:rsid w:val="00E16408"/>
    <w:rsid w:val="00E20894"/>
    <w:rsid w:val="00E22A1A"/>
    <w:rsid w:val="00E245AB"/>
    <w:rsid w:val="00E2764C"/>
    <w:rsid w:val="00E27F2E"/>
    <w:rsid w:val="00E35083"/>
    <w:rsid w:val="00E5016B"/>
    <w:rsid w:val="00E50AFE"/>
    <w:rsid w:val="00E54809"/>
    <w:rsid w:val="00E56EE8"/>
    <w:rsid w:val="00E60AD8"/>
    <w:rsid w:val="00E75C92"/>
    <w:rsid w:val="00E760D9"/>
    <w:rsid w:val="00E771DC"/>
    <w:rsid w:val="00E8252C"/>
    <w:rsid w:val="00E83EFE"/>
    <w:rsid w:val="00E8772A"/>
    <w:rsid w:val="00E90AC3"/>
    <w:rsid w:val="00E90F6B"/>
    <w:rsid w:val="00E92C27"/>
    <w:rsid w:val="00EA0E3D"/>
    <w:rsid w:val="00EA4B5D"/>
    <w:rsid w:val="00EC38A7"/>
    <w:rsid w:val="00EE1AA8"/>
    <w:rsid w:val="00F04FFA"/>
    <w:rsid w:val="00F163B0"/>
    <w:rsid w:val="00F16BC8"/>
    <w:rsid w:val="00F23FEA"/>
    <w:rsid w:val="00F31A4A"/>
    <w:rsid w:val="00F31EDC"/>
    <w:rsid w:val="00F462B3"/>
    <w:rsid w:val="00F5664F"/>
    <w:rsid w:val="00F624DD"/>
    <w:rsid w:val="00F666C4"/>
    <w:rsid w:val="00F7339B"/>
    <w:rsid w:val="00F76AFC"/>
    <w:rsid w:val="00FA3E17"/>
    <w:rsid w:val="00FA47C0"/>
    <w:rsid w:val="00FB2271"/>
    <w:rsid w:val="00FB5DD1"/>
    <w:rsid w:val="00FC2B5D"/>
    <w:rsid w:val="00FD63E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2A2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ulianaardila@yahoo.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C1D45A-CD78-425B-9653-BC68AAF68E3C}">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00CAE2E0-A225-4B36-AF5D-851D3A877F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24</Pages>
  <Words>8228</Words>
  <Characters>45257</Characters>
  <Application>Microsoft Office Word</Application>
  <DocSecurity>0</DocSecurity>
  <Lines>377</Lines>
  <Paragraphs>106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2026-01-27T12:35:00Z</dcterms:created>
  <dcterms:modified xsi:type="dcterms:W3CDTF">2026-01-30T19:39:00Z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