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FCEF8" w14:textId="77777777" w:rsidR="00557F31" w:rsidRPr="00CC52A1" w:rsidRDefault="00557F31" w:rsidP="00557F31">
      <w:pPr>
        <w:spacing w:after="0" w:line="240" w:lineRule="auto"/>
        <w:jc w:val="both"/>
        <w:rPr>
          <w:rFonts w:ascii="Verdana" w:eastAsia="Calibri" w:hAnsi="Verdana" w:cs="Arial"/>
          <w:b/>
        </w:rPr>
      </w:pPr>
      <w:r w:rsidRPr="00CC52A1">
        <w:rPr>
          <w:rFonts w:ascii="Verdana" w:eastAsia="Calibri" w:hAnsi="Verdana" w:cs="Arial"/>
          <w:b/>
        </w:rPr>
        <w:t>CONTRATO ESTATAL – Ejercicio – Funciones de control y vigilancia</w:t>
      </w:r>
    </w:p>
    <w:p w14:paraId="7363A182" w14:textId="77777777" w:rsidR="00557F31" w:rsidRPr="00CC52A1" w:rsidRDefault="00557F31" w:rsidP="00557F31">
      <w:pPr>
        <w:spacing w:after="0" w:line="240" w:lineRule="auto"/>
        <w:jc w:val="both"/>
        <w:rPr>
          <w:rFonts w:ascii="Verdana" w:eastAsia="Calibri" w:hAnsi="Verdana" w:cs="Arial"/>
          <w:b/>
          <w:sz w:val="20"/>
          <w:szCs w:val="20"/>
        </w:rPr>
      </w:pPr>
    </w:p>
    <w:p w14:paraId="5037F8E1" w14:textId="77777777" w:rsidR="00557F31" w:rsidRPr="00CC52A1" w:rsidRDefault="00557F31" w:rsidP="00557F31">
      <w:pPr>
        <w:spacing w:after="0" w:line="240" w:lineRule="auto"/>
        <w:jc w:val="both"/>
        <w:rPr>
          <w:rFonts w:ascii="Verdana" w:hAnsi="Verdana" w:cs="Arial"/>
          <w:bCs/>
          <w:sz w:val="20"/>
          <w:szCs w:val="20"/>
          <w:lang w:eastAsia="es-MX"/>
        </w:rPr>
      </w:pPr>
      <w:r w:rsidRPr="00CC52A1">
        <w:rPr>
          <w:rFonts w:ascii="Verdana" w:hAnsi="Verdana" w:cs="Arial"/>
          <w:bCs/>
          <w:sz w:val="20"/>
          <w:szCs w:val="20"/>
          <w:lang w:eastAsia="es-MX"/>
        </w:rPr>
        <w:t>[…]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E53A4EF" w14:textId="77777777" w:rsidR="00557F31" w:rsidRDefault="00557F31" w:rsidP="00557F31">
      <w:pPr>
        <w:spacing w:line="276" w:lineRule="auto"/>
        <w:jc w:val="both"/>
        <w:rPr>
          <w:rFonts w:ascii="Verdana" w:eastAsia="Calibri" w:hAnsi="Verdana" w:cs="Arial"/>
          <w:b/>
          <w:bCs/>
          <w:color w:val="000000" w:themeColor="text1"/>
          <w:lang w:eastAsia="es-ES"/>
        </w:rPr>
      </w:pPr>
    </w:p>
    <w:p w14:paraId="39EB2C75" w14:textId="77777777" w:rsidR="00557F31" w:rsidRPr="0027034B" w:rsidRDefault="00557F31" w:rsidP="00557F31">
      <w:pPr>
        <w:spacing w:line="276" w:lineRule="auto"/>
        <w:jc w:val="both"/>
        <w:rPr>
          <w:rFonts w:ascii="Verdana" w:eastAsia="Calibri" w:hAnsi="Verdana" w:cs="Arial"/>
          <w:b/>
          <w:bCs/>
          <w:color w:val="000000" w:themeColor="text1"/>
          <w:lang w:eastAsia="es-ES"/>
        </w:rPr>
      </w:pPr>
      <w:r w:rsidRPr="0027034B">
        <w:rPr>
          <w:rFonts w:ascii="Verdana" w:eastAsia="Calibri" w:hAnsi="Verdana" w:cs="Arial"/>
          <w:b/>
          <w:bCs/>
          <w:color w:val="000000" w:themeColor="text1"/>
          <w:lang w:eastAsia="es-ES"/>
        </w:rPr>
        <w:t xml:space="preserve">LEY 1474 DE 2011 – </w:t>
      </w:r>
      <w:r w:rsidRPr="0027034B">
        <w:rPr>
          <w:rFonts w:ascii="Verdana" w:eastAsia="Calibri" w:hAnsi="Verdana" w:cs="Arial"/>
          <w:b/>
          <w:bCs/>
          <w:color w:val="000000" w:themeColor="text1"/>
          <w:lang w:val="es-ES" w:eastAsia="es-ES"/>
        </w:rPr>
        <w:t>Supervisión</w:t>
      </w:r>
      <w:r w:rsidRPr="0027034B">
        <w:rPr>
          <w:rFonts w:ascii="Verdana" w:eastAsia="Calibri" w:hAnsi="Verdana" w:cs="Arial"/>
          <w:b/>
          <w:bCs/>
          <w:color w:val="000000" w:themeColor="text1"/>
          <w:lang w:eastAsia="es-ES"/>
        </w:rPr>
        <w:t xml:space="preserve"> </w:t>
      </w:r>
      <w:proofErr w:type="spellStart"/>
      <w:r w:rsidRPr="0027034B">
        <w:rPr>
          <w:rFonts w:ascii="Verdana" w:eastAsia="Calibri" w:hAnsi="Verdana" w:cs="Arial"/>
          <w:b/>
          <w:bCs/>
          <w:color w:val="000000" w:themeColor="text1"/>
          <w:lang w:eastAsia="es-ES"/>
        </w:rPr>
        <w:t>e</w:t>
      </w:r>
      <w:proofErr w:type="spellEnd"/>
      <w:r w:rsidRPr="0027034B">
        <w:rPr>
          <w:rFonts w:ascii="Verdana" w:eastAsia="Calibri" w:hAnsi="Verdana" w:cs="Arial"/>
          <w:b/>
          <w:bCs/>
          <w:color w:val="000000" w:themeColor="text1"/>
          <w:lang w:eastAsia="es-ES"/>
        </w:rPr>
        <w:t xml:space="preserve"> interventoría contractual</w:t>
      </w:r>
    </w:p>
    <w:p w14:paraId="0E1550DC" w14:textId="77777777" w:rsidR="00557F31" w:rsidRPr="0027034B" w:rsidRDefault="00557F31" w:rsidP="00557F31">
      <w:pPr>
        <w:spacing w:after="0" w:line="240" w:lineRule="auto"/>
        <w:jc w:val="both"/>
        <w:rPr>
          <w:rFonts w:ascii="Calibri" w:eastAsia="Calibri" w:hAnsi="Calibri" w:cs="Times New Roman"/>
        </w:rPr>
      </w:pPr>
      <w:r>
        <w:rPr>
          <w:rFonts w:ascii="Verdana" w:eastAsia="Geomanist Light" w:hAnsi="Verdana" w:cs="Arial"/>
          <w:color w:val="000000" w:themeColor="text1"/>
          <w:sz w:val="20"/>
          <w:szCs w:val="20"/>
        </w:rPr>
        <w:t>(</w:t>
      </w:r>
      <w:r w:rsidRPr="0027034B">
        <w:rPr>
          <w:rFonts w:ascii="Verdana" w:eastAsia="Geomanist Light" w:hAnsi="Verdana" w:cs="Arial"/>
          <w:color w:val="000000" w:themeColor="text1"/>
          <w:sz w:val="20"/>
          <w:szCs w:val="20"/>
        </w:rPr>
        <w:t>…</w:t>
      </w:r>
      <w:r>
        <w:rPr>
          <w:rFonts w:ascii="Verdana" w:eastAsia="Geomanist Light" w:hAnsi="Verdana" w:cs="Arial"/>
          <w:color w:val="000000" w:themeColor="text1"/>
          <w:sz w:val="20"/>
          <w:szCs w:val="20"/>
        </w:rPr>
        <w:t>)</w:t>
      </w:r>
      <w:r w:rsidRPr="0027034B">
        <w:rPr>
          <w:rFonts w:ascii="Verdana" w:eastAsia="Geomanist Light" w:hAnsi="Verdana" w:cs="Arial"/>
          <w:color w:val="000000" w:themeColor="text1"/>
          <w:sz w:val="20"/>
          <w:szCs w:val="20"/>
        </w:rPr>
        <w:t xml:space="preserve">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27034B">
        <w:rPr>
          <w:rFonts w:ascii="Calibri" w:eastAsia="Calibri" w:hAnsi="Calibri" w:cs="Times New Roman"/>
        </w:rPr>
        <w:t xml:space="preserve"> </w:t>
      </w:r>
    </w:p>
    <w:p w14:paraId="62CBBEEB" w14:textId="77777777" w:rsidR="00557F31" w:rsidRPr="0027034B" w:rsidRDefault="00557F31" w:rsidP="00557F31">
      <w:pPr>
        <w:spacing w:after="0" w:line="240" w:lineRule="auto"/>
        <w:jc w:val="both"/>
        <w:rPr>
          <w:rFonts w:ascii="Calibri" w:eastAsia="Calibri" w:hAnsi="Calibri" w:cs="Times New Roman"/>
        </w:rPr>
      </w:pPr>
    </w:p>
    <w:p w14:paraId="3D6823A6" w14:textId="77777777" w:rsidR="00557F31" w:rsidRPr="0027034B" w:rsidRDefault="00557F31" w:rsidP="00557F31">
      <w:pPr>
        <w:spacing w:after="0" w:line="240" w:lineRule="auto"/>
        <w:jc w:val="both"/>
        <w:rPr>
          <w:rFonts w:ascii="Calibri" w:eastAsia="Calibri" w:hAnsi="Calibri" w:cs="Times New Roman"/>
        </w:rPr>
      </w:pPr>
      <w:r w:rsidRPr="0027034B">
        <w:rPr>
          <w:rFonts w:ascii="Verdana" w:eastAsia="Geomanist Light" w:hAnsi="Verdana" w:cs="Arial"/>
          <w:b/>
          <w:bCs/>
          <w:color w:val="000000" w:themeColor="text1"/>
        </w:rPr>
        <w:t>SUPERVISIÓN DEL CONTRATO – Definición</w:t>
      </w:r>
    </w:p>
    <w:p w14:paraId="5F2C6ED2" w14:textId="77777777" w:rsidR="00557F31" w:rsidRPr="0027034B" w:rsidRDefault="00557F31" w:rsidP="00557F31">
      <w:pPr>
        <w:spacing w:after="0" w:line="240" w:lineRule="auto"/>
        <w:jc w:val="both"/>
        <w:rPr>
          <w:rFonts w:ascii="Calibri" w:eastAsia="Calibri" w:hAnsi="Calibri" w:cs="Times New Roman"/>
        </w:rPr>
      </w:pPr>
    </w:p>
    <w:p w14:paraId="46A44E1F"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r w:rsidRPr="001469A4">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2855E151"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p>
    <w:p w14:paraId="01B1A30B"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6C87C78"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p>
    <w:p w14:paraId="245BC62A"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6FCDF712" w14:textId="77777777" w:rsidR="00557F31" w:rsidRPr="0027034B" w:rsidRDefault="00557F31" w:rsidP="00557F31">
      <w:pPr>
        <w:spacing w:after="0" w:line="240" w:lineRule="auto"/>
        <w:jc w:val="both"/>
        <w:rPr>
          <w:rFonts w:ascii="Verdana" w:eastAsia="Geomanist Light" w:hAnsi="Verdana" w:cs="Arial"/>
          <w:color w:val="000000" w:themeColor="text1"/>
          <w:sz w:val="20"/>
          <w:szCs w:val="20"/>
        </w:rPr>
      </w:pPr>
    </w:p>
    <w:p w14:paraId="4B8C681F" w14:textId="77777777" w:rsidR="00557F31" w:rsidRPr="00263A16" w:rsidRDefault="00557F31" w:rsidP="00557F31">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 xml:space="preserve">Por tanto, nada obsta para que el ordenador del gasto sea el supervisor de un contrato o que decida designar un supervisor, siempre y cuando se garantice la adecuada </w:t>
      </w:r>
      <w:r w:rsidRPr="0027034B">
        <w:rPr>
          <w:rFonts w:ascii="Verdana" w:eastAsia="Geomanist Light" w:hAnsi="Verdana" w:cs="Arial"/>
          <w:color w:val="000000" w:themeColor="text1"/>
          <w:sz w:val="20"/>
          <w:szCs w:val="20"/>
        </w:rPr>
        <w:lastRenderedPageBreak/>
        <w:t>vigilancia del contratista, para hacer el correcto seguimiento técnico, administrativo, financiero, contable, y jurídico del contrato.</w:t>
      </w:r>
    </w:p>
    <w:p w14:paraId="64834D65" w14:textId="77777777" w:rsidR="00557F31" w:rsidRDefault="00557F31" w:rsidP="00557F31">
      <w:pPr>
        <w:spacing w:after="0" w:line="240" w:lineRule="auto"/>
        <w:jc w:val="both"/>
        <w:rPr>
          <w:rFonts w:ascii="Verdana" w:eastAsia="Geomanist Light" w:hAnsi="Verdana" w:cs="Arial"/>
          <w:b/>
          <w:bCs/>
          <w:color w:val="000000" w:themeColor="text1"/>
        </w:rPr>
      </w:pPr>
    </w:p>
    <w:p w14:paraId="1C3CF742" w14:textId="77777777" w:rsidR="00557F31" w:rsidRPr="0027034B" w:rsidRDefault="00557F31" w:rsidP="00557F31">
      <w:pPr>
        <w:spacing w:after="0" w:line="240" w:lineRule="auto"/>
        <w:jc w:val="both"/>
        <w:rPr>
          <w:rFonts w:ascii="Verdana" w:eastAsia="Geomanist Light" w:hAnsi="Verdana" w:cs="Arial"/>
          <w:b/>
          <w:bCs/>
          <w:color w:val="000000" w:themeColor="text1"/>
        </w:rPr>
      </w:pPr>
      <w:r w:rsidRPr="0027034B">
        <w:rPr>
          <w:rFonts w:ascii="Verdana" w:eastAsia="Geomanist Light" w:hAnsi="Verdana" w:cs="Arial"/>
          <w:b/>
          <w:bCs/>
          <w:color w:val="000000" w:themeColor="text1"/>
        </w:rPr>
        <w:t xml:space="preserve">SUPERVISIÓN DEL CONTRATO </w:t>
      </w:r>
      <w:r w:rsidRPr="0027034B">
        <w:rPr>
          <w:rFonts w:ascii="Verdana" w:eastAsia="Calibri" w:hAnsi="Verdana" w:cs="Arial"/>
          <w:b/>
          <w:bCs/>
          <w:color w:val="000000" w:themeColor="text1"/>
          <w:lang w:val="es-ES" w:eastAsia="es-ES"/>
        </w:rPr>
        <w:t xml:space="preserve">– Características </w:t>
      </w:r>
    </w:p>
    <w:p w14:paraId="69E6511A" w14:textId="77777777" w:rsidR="00557F31" w:rsidRPr="0027034B" w:rsidRDefault="00557F31" w:rsidP="00557F31">
      <w:pPr>
        <w:spacing w:after="0" w:line="240" w:lineRule="auto"/>
        <w:jc w:val="both"/>
        <w:rPr>
          <w:rFonts w:ascii="Verdana" w:eastAsia="Geomanist Light" w:hAnsi="Verdana" w:cs="Arial"/>
          <w:color w:val="000000" w:themeColor="text1"/>
        </w:rPr>
      </w:pPr>
      <w:r w:rsidRPr="0027034B">
        <w:rPr>
          <w:rFonts w:ascii="Verdana" w:eastAsia="Geomanist Light" w:hAnsi="Verdana" w:cs="Arial"/>
          <w:b/>
          <w:bCs/>
          <w:color w:val="000000" w:themeColor="text1"/>
        </w:rPr>
        <w:t> </w:t>
      </w:r>
    </w:p>
    <w:p w14:paraId="43C24024" w14:textId="77777777" w:rsidR="00557F31" w:rsidRDefault="00557F31" w:rsidP="00557F31">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w:t>
      </w:r>
      <w:r w:rsidRPr="0027034B">
        <w:rPr>
          <w:rFonts w:ascii="Verdana" w:eastAsia="Geomanist Light" w:hAnsi="Verdana" w:cs="Arial"/>
          <w:color w:val="000000" w:themeColor="text1"/>
          <w:sz w:val="20"/>
          <w:szCs w:val="20"/>
        </w:rPr>
        <w:t>…</w:t>
      </w:r>
      <w:r>
        <w:rPr>
          <w:rFonts w:ascii="Verdana" w:eastAsia="Geomanist Light" w:hAnsi="Verdana" w:cs="Arial"/>
          <w:color w:val="000000" w:themeColor="text1"/>
          <w:sz w:val="20"/>
          <w:szCs w:val="20"/>
        </w:rPr>
        <w:t>)</w:t>
      </w:r>
      <w:r w:rsidRPr="0027034B">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0E237BEC" w14:textId="77777777" w:rsidR="00557F31" w:rsidRDefault="00557F31" w:rsidP="00557F31">
      <w:pPr>
        <w:spacing w:after="0" w:line="240" w:lineRule="auto"/>
        <w:jc w:val="both"/>
        <w:rPr>
          <w:rFonts w:ascii="Verdana" w:eastAsia="Geomanist Light" w:hAnsi="Verdana" w:cs="Arial"/>
          <w:color w:val="000000" w:themeColor="text1"/>
          <w:sz w:val="20"/>
          <w:szCs w:val="20"/>
        </w:rPr>
      </w:pPr>
    </w:p>
    <w:p w14:paraId="0255D438" w14:textId="77777777" w:rsidR="00557F31" w:rsidRPr="008826A4" w:rsidRDefault="00557F31" w:rsidP="00557F31">
      <w:pPr>
        <w:spacing w:after="0" w:line="240" w:lineRule="auto"/>
        <w:jc w:val="both"/>
        <w:rPr>
          <w:rFonts w:ascii="Verdana" w:eastAsia="Calibri" w:hAnsi="Verdana" w:cs="Arial"/>
          <w:b/>
        </w:rPr>
      </w:pPr>
      <w:r w:rsidRPr="008826A4">
        <w:rPr>
          <w:rFonts w:ascii="Verdana" w:eastAsia="Calibri" w:hAnsi="Verdana" w:cs="Arial"/>
          <w:b/>
        </w:rPr>
        <w:t>SUPERVISIÓN – Delegación – Designación – Comunicación</w:t>
      </w:r>
    </w:p>
    <w:p w14:paraId="31BB26C3" w14:textId="77777777" w:rsidR="00557F31" w:rsidRPr="008826A4" w:rsidRDefault="00557F31" w:rsidP="00557F31">
      <w:pPr>
        <w:spacing w:after="0" w:line="240" w:lineRule="auto"/>
        <w:jc w:val="both"/>
        <w:rPr>
          <w:rFonts w:ascii="Verdana" w:eastAsia="Calibri" w:hAnsi="Verdana" w:cs="Arial"/>
          <w:bCs/>
          <w:sz w:val="20"/>
          <w:szCs w:val="20"/>
        </w:rPr>
      </w:pPr>
    </w:p>
    <w:p w14:paraId="73CAC614" w14:textId="77777777" w:rsidR="00557F31" w:rsidRPr="008826A4" w:rsidRDefault="00557F31" w:rsidP="00557F31">
      <w:pPr>
        <w:pStyle w:val="Sinespaciado"/>
        <w:jc w:val="both"/>
        <w:rPr>
          <w:rFonts w:ascii="Verdana" w:hAnsi="Verdana" w:cs="Arial"/>
          <w:sz w:val="20"/>
          <w:szCs w:val="20"/>
        </w:rPr>
      </w:pPr>
      <w:r w:rsidRPr="008826A4">
        <w:rPr>
          <w:rFonts w:ascii="Verdana" w:hAnsi="Verdana" w:cs="Arial"/>
          <w:sz w:val="20"/>
          <w:szCs w:val="20"/>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8826A4">
        <w:rPr>
          <w:rFonts w:ascii="Verdana" w:hAnsi="Verdana" w:cs="Arial"/>
          <w:sz w:val="20"/>
          <w:szCs w:val="20"/>
        </w:rPr>
        <w:t>del mismo</w:t>
      </w:r>
      <w:proofErr w:type="gramEnd"/>
      <w:r w:rsidRPr="008826A4">
        <w:rPr>
          <w:rFonts w:ascii="Verdana" w:hAnsi="Verdana" w:cs="Arial"/>
          <w:sz w:val="20"/>
          <w:szCs w:val="20"/>
        </w:rPr>
        <w:t xml:space="preserve">. </w:t>
      </w:r>
    </w:p>
    <w:p w14:paraId="451DE9CC" w14:textId="77777777" w:rsidR="00557F31" w:rsidRPr="008826A4" w:rsidRDefault="00557F31" w:rsidP="00557F31">
      <w:pPr>
        <w:pStyle w:val="Sinespaciado"/>
        <w:jc w:val="both"/>
        <w:rPr>
          <w:rFonts w:ascii="Verdana" w:hAnsi="Verdana" w:cs="Arial"/>
          <w:sz w:val="20"/>
          <w:szCs w:val="20"/>
        </w:rPr>
      </w:pPr>
    </w:p>
    <w:p w14:paraId="279F0CC1" w14:textId="77777777" w:rsidR="00557F31" w:rsidRPr="008826A4" w:rsidRDefault="00557F31" w:rsidP="00557F31">
      <w:pPr>
        <w:pStyle w:val="Sinespaciado"/>
        <w:jc w:val="both"/>
        <w:rPr>
          <w:rFonts w:ascii="Verdana" w:hAnsi="Verdana" w:cs="Arial"/>
          <w:sz w:val="20"/>
          <w:szCs w:val="20"/>
        </w:rPr>
      </w:pPr>
      <w:r w:rsidRPr="008826A4">
        <w:rPr>
          <w:rFonts w:ascii="Verdana" w:hAnsi="Verdana" w:cs="Arial"/>
          <w:sz w:val="20"/>
          <w:szCs w:val="20"/>
        </w:rPr>
        <w:t xml:space="preserve">Para tales efectos podrán definirse las funciones del supervisor en el pliego de condiciones, en una cláusula del contrato, en el manual de contratación o en el acto de la asignación de la función al servidor público escogido para ejercer la supervisión.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w:t>
      </w:r>
      <w:proofErr w:type="gramStart"/>
      <w:r w:rsidRPr="008826A4">
        <w:rPr>
          <w:rFonts w:ascii="Verdana" w:hAnsi="Verdana" w:cs="Arial"/>
          <w:sz w:val="20"/>
          <w:szCs w:val="20"/>
        </w:rPr>
        <w:t>del mismo</w:t>
      </w:r>
      <w:proofErr w:type="gramEnd"/>
      <w:r w:rsidRPr="008826A4">
        <w:rPr>
          <w:rFonts w:ascii="Verdana" w:hAnsi="Verdana" w:cs="Arial"/>
          <w:sz w:val="20"/>
          <w:szCs w:val="20"/>
        </w:rPr>
        <w:t xml:space="preserve"> al funcionario designado informando que va a ser el supervisor. Así mismo, en los procesos adelantados a través de la plataforma SECOP II se debe realizar la designación a través de </w:t>
      </w:r>
      <w:proofErr w:type="gramStart"/>
      <w:r w:rsidRPr="008826A4">
        <w:rPr>
          <w:rFonts w:ascii="Verdana" w:hAnsi="Verdana" w:cs="Arial"/>
          <w:sz w:val="20"/>
          <w:szCs w:val="20"/>
        </w:rPr>
        <w:t>la misma</w:t>
      </w:r>
      <w:proofErr w:type="gramEnd"/>
      <w:r w:rsidRPr="008826A4">
        <w:rPr>
          <w:rFonts w:ascii="Verdana" w:hAnsi="Verdana" w:cs="Arial"/>
          <w:sz w:val="20"/>
          <w:szCs w:val="20"/>
        </w:rPr>
        <w:t xml:space="preserve">.  </w:t>
      </w:r>
    </w:p>
    <w:p w14:paraId="1BB91332" w14:textId="77777777" w:rsidR="00557F31" w:rsidRPr="00554C5A" w:rsidRDefault="00557F31" w:rsidP="00557F31">
      <w:pPr>
        <w:spacing w:after="0" w:line="240" w:lineRule="auto"/>
        <w:jc w:val="both"/>
        <w:rPr>
          <w:rFonts w:ascii="Verdana" w:eastAsia="Geomanist Light" w:hAnsi="Verdana" w:cs="Arial"/>
          <w:color w:val="EE0000"/>
          <w:sz w:val="20"/>
          <w:szCs w:val="20"/>
          <w:lang w:val="es-MX"/>
        </w:rPr>
      </w:pPr>
    </w:p>
    <w:p w14:paraId="262218CB" w14:textId="77777777" w:rsidR="00557F31" w:rsidRPr="00554C5A" w:rsidRDefault="00557F31" w:rsidP="00557F31">
      <w:pPr>
        <w:spacing w:after="0" w:line="240" w:lineRule="auto"/>
        <w:jc w:val="both"/>
        <w:rPr>
          <w:rFonts w:ascii="Verdana" w:eastAsia="Geomanist Light" w:hAnsi="Verdana" w:cs="Arial"/>
          <w:color w:val="EE0000"/>
          <w:sz w:val="20"/>
          <w:szCs w:val="20"/>
          <w:lang w:val="es-MX"/>
        </w:rPr>
      </w:pPr>
    </w:p>
    <w:p w14:paraId="051DDCFF" w14:textId="77777777" w:rsidR="00557F31" w:rsidRDefault="00557F31" w:rsidP="00557F31">
      <w:pPr>
        <w:spacing w:after="0" w:line="240" w:lineRule="auto"/>
        <w:jc w:val="both"/>
        <w:rPr>
          <w:rFonts w:ascii="Verdana" w:eastAsia="Geomanist Light" w:hAnsi="Verdana" w:cs="Arial"/>
          <w:color w:val="000000" w:themeColor="text1"/>
          <w:sz w:val="20"/>
          <w:szCs w:val="20"/>
          <w:lang w:val="es-MX"/>
        </w:rPr>
      </w:pPr>
    </w:p>
    <w:p w14:paraId="65B3CD6B" w14:textId="77777777" w:rsidR="00557F31" w:rsidRDefault="00557F31" w:rsidP="00557F31">
      <w:pPr>
        <w:spacing w:after="0" w:line="240" w:lineRule="auto"/>
        <w:jc w:val="both"/>
        <w:rPr>
          <w:rFonts w:ascii="Verdana" w:eastAsia="Geomanist Light" w:hAnsi="Verdana" w:cs="Arial"/>
          <w:color w:val="000000" w:themeColor="text1"/>
          <w:sz w:val="20"/>
          <w:szCs w:val="20"/>
          <w:lang w:val="es-MX"/>
        </w:rPr>
      </w:pPr>
    </w:p>
    <w:p w14:paraId="6C8E1224" w14:textId="77777777" w:rsidR="00557F31" w:rsidRPr="00FC0318" w:rsidRDefault="00557F31" w:rsidP="00557F31">
      <w:pPr>
        <w:spacing w:after="0" w:line="240" w:lineRule="auto"/>
        <w:jc w:val="both"/>
        <w:rPr>
          <w:rFonts w:ascii="Verdana" w:hAnsi="Verdana"/>
          <w:color w:val="4472C4" w:themeColor="accent1"/>
          <w:sz w:val="20"/>
          <w:szCs w:val="20"/>
        </w:rPr>
      </w:pPr>
    </w:p>
    <w:p w14:paraId="2C7628B5" w14:textId="2FADE792" w:rsidR="00557F31" w:rsidRPr="00FC0318" w:rsidRDefault="00557F31" w:rsidP="00557F31">
      <w:pPr>
        <w:spacing w:after="0"/>
        <w:rPr>
          <w:rFonts w:ascii="Verdana" w:hAnsi="Verdana"/>
        </w:rPr>
      </w:pPr>
      <w:r w:rsidRPr="00FC0318">
        <w:rPr>
          <w:rFonts w:ascii="Verdana" w:hAnsi="Verdana"/>
        </w:rPr>
        <w:lastRenderedPageBreak/>
        <w:t>Bogotá D.C.,</w:t>
      </w:r>
      <w:r w:rsidR="000615C4">
        <w:rPr>
          <w:rFonts w:ascii="Verdana" w:hAnsi="Verdana"/>
        </w:rPr>
        <w:t xml:space="preserve"> 05 enero 2026</w:t>
      </w:r>
    </w:p>
    <w:p w14:paraId="4C046F29" w14:textId="680A79B1" w:rsidR="00557F31" w:rsidRPr="00FC0318" w:rsidRDefault="00557F31" w:rsidP="00557F31">
      <w:pPr>
        <w:spacing w:after="0"/>
        <w:rPr>
          <w:rFonts w:ascii="Verdana" w:hAnsi="Verdana"/>
          <w:lang w:val="es-ES"/>
        </w:rPr>
      </w:pPr>
    </w:p>
    <w:p w14:paraId="612955B4" w14:textId="74EB66BF" w:rsidR="00557F31" w:rsidRPr="00FC0318" w:rsidRDefault="000615C4" w:rsidP="00557F31">
      <w:pPr>
        <w:spacing w:after="0" w:line="240" w:lineRule="auto"/>
        <w:rPr>
          <w:rFonts w:ascii="Verdana" w:hAnsi="Verdana"/>
          <w:lang w:val="es-ES"/>
        </w:rPr>
      </w:pPr>
      <w:bookmarkStart w:id="0" w:name="_Hlk143780582"/>
      <w:r w:rsidRPr="000615C4">
        <w:rPr>
          <w:rFonts w:ascii="Verdana" w:eastAsia="Calibri" w:hAnsi="Verdana" w:cs="Arial"/>
          <w:noProof/>
          <w:lang w:val="es-ES" w:eastAsia="es-ES"/>
        </w:rPr>
        <w:drawing>
          <wp:anchor distT="0" distB="0" distL="114300" distR="114300" simplePos="0" relativeHeight="251662848" behindDoc="1" locked="0" layoutInCell="1" allowOverlap="1" wp14:anchorId="08C1E60B" wp14:editId="2465025A">
            <wp:simplePos x="0" y="0"/>
            <wp:positionH relativeFrom="margin">
              <wp:posOffset>3154680</wp:posOffset>
            </wp:positionH>
            <wp:positionV relativeFrom="paragraph">
              <wp:posOffset>10160</wp:posOffset>
            </wp:positionV>
            <wp:extent cx="2790825" cy="814663"/>
            <wp:effectExtent l="0" t="0" r="0" b="5080"/>
            <wp:wrapNone/>
            <wp:docPr id="2037647759"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647759"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90825" cy="814663"/>
                    </a:xfrm>
                    <a:prstGeom prst="rect">
                      <a:avLst/>
                    </a:prstGeom>
                  </pic:spPr>
                </pic:pic>
              </a:graphicData>
            </a:graphic>
            <wp14:sizeRelH relativeFrom="margin">
              <wp14:pctWidth>0</wp14:pctWidth>
            </wp14:sizeRelH>
            <wp14:sizeRelV relativeFrom="margin">
              <wp14:pctHeight>0</wp14:pctHeight>
            </wp14:sizeRelV>
          </wp:anchor>
        </w:drawing>
      </w:r>
      <w:r w:rsidR="00557F31" w:rsidRPr="00FC0318">
        <w:rPr>
          <w:rFonts w:ascii="Verdana" w:eastAsia="Calibri" w:hAnsi="Verdana" w:cs="Arial"/>
          <w:lang w:val="es-ES" w:eastAsia="es-ES"/>
        </w:rPr>
        <w:t>Señor</w:t>
      </w:r>
    </w:p>
    <w:p w14:paraId="09C9C41E" w14:textId="77777777" w:rsidR="00557F31" w:rsidRPr="00FC0318" w:rsidRDefault="00557F31" w:rsidP="00557F31">
      <w:pPr>
        <w:spacing w:after="0"/>
        <w:rPr>
          <w:rFonts w:ascii="Verdana" w:eastAsia="Calibri" w:hAnsi="Verdana" w:cs="Arial"/>
          <w:b/>
          <w:bCs/>
          <w:lang w:val="es-ES" w:eastAsia="es-ES"/>
        </w:rPr>
      </w:pPr>
      <w:r w:rsidRPr="00FC0318">
        <w:rPr>
          <w:rFonts w:ascii="Verdana" w:eastAsia="Calibri" w:hAnsi="Verdana" w:cs="Arial"/>
          <w:b/>
          <w:bCs/>
          <w:lang w:val="es-ES" w:eastAsia="es-ES"/>
        </w:rPr>
        <w:t>Andrés Felipe Cano Sterling</w:t>
      </w:r>
    </w:p>
    <w:p w14:paraId="1C7571B1" w14:textId="77777777" w:rsidR="00557F31" w:rsidRPr="00FC0318" w:rsidRDefault="00557F31" w:rsidP="00557F31">
      <w:pPr>
        <w:spacing w:after="0"/>
        <w:rPr>
          <w:rStyle w:val="Hipervnculo"/>
          <w:rFonts w:ascii="Verdana" w:hAnsi="Verdana"/>
          <w:color w:val="4472C4" w:themeColor="accent1"/>
        </w:rPr>
      </w:pPr>
      <w:hyperlink r:id="rId11" w:history="1">
        <w:r w:rsidRPr="00F97E5F">
          <w:rPr>
            <w:rStyle w:val="Hipervnculo"/>
            <w:rFonts w:ascii="Verdana" w:hAnsi="Verdana"/>
          </w:rPr>
          <w:t>afcs0929@yahoo.es</w:t>
        </w:r>
      </w:hyperlink>
      <w:r>
        <w:rPr>
          <w:rStyle w:val="Hipervnculo"/>
          <w:rFonts w:ascii="Verdana" w:hAnsi="Verdana"/>
          <w:color w:val="4472C4" w:themeColor="accent1"/>
        </w:rPr>
        <w:t xml:space="preserve"> </w:t>
      </w:r>
    </w:p>
    <w:p w14:paraId="60974F04" w14:textId="77777777" w:rsidR="00557F31" w:rsidRPr="00FD3B7E" w:rsidRDefault="00557F31" w:rsidP="00557F31">
      <w:pPr>
        <w:spacing w:after="0"/>
        <w:rPr>
          <w:rFonts w:ascii="Verdana" w:eastAsia="Calibri" w:hAnsi="Verdana" w:cs="Arial"/>
          <w:lang w:val="es-ES" w:eastAsia="es-ES"/>
        </w:rPr>
      </w:pPr>
      <w:r w:rsidRPr="00FD3B7E">
        <w:rPr>
          <w:rFonts w:ascii="Verdana" w:eastAsia="Calibri" w:hAnsi="Verdana" w:cs="Arial"/>
          <w:lang w:val="es-ES" w:eastAsia="es-ES"/>
        </w:rPr>
        <w:t>Cali, Valle del Cauca</w:t>
      </w:r>
    </w:p>
    <w:p w14:paraId="27BF43BE" w14:textId="77777777" w:rsidR="00557F31" w:rsidRPr="00FC0318" w:rsidRDefault="00557F31" w:rsidP="00557F31">
      <w:pPr>
        <w:spacing w:after="0" w:line="240" w:lineRule="auto"/>
        <w:rPr>
          <w:rFonts w:ascii="Verdana" w:eastAsia="Calibri" w:hAnsi="Verdana" w:cs="Arial"/>
          <w:b/>
          <w:color w:val="4472C4" w:themeColor="accent1"/>
          <w:lang w:val="es-ES" w:eastAsia="es-ES"/>
        </w:rPr>
      </w:pPr>
    </w:p>
    <w:p w14:paraId="6F968A17" w14:textId="77777777" w:rsidR="00557F31" w:rsidRPr="00FC0318" w:rsidRDefault="00557F31" w:rsidP="00557F31">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57F31" w:rsidRPr="00FC0318" w14:paraId="1CF7E653" w14:textId="77777777" w:rsidTr="004A72CC">
        <w:trPr>
          <w:trHeight w:val="300"/>
        </w:trPr>
        <w:tc>
          <w:tcPr>
            <w:tcW w:w="2410" w:type="dxa"/>
          </w:tcPr>
          <w:p w14:paraId="7D3C8BCA" w14:textId="77777777" w:rsidR="00557F31" w:rsidRPr="00FC0318" w:rsidRDefault="00557F31" w:rsidP="004A72CC">
            <w:pPr>
              <w:ind w:left="-142"/>
              <w:jc w:val="both"/>
              <w:rPr>
                <w:rFonts w:ascii="Verdana" w:eastAsia="Calibri" w:hAnsi="Verdana" w:cs="Arial"/>
                <w:b/>
                <w:bCs/>
                <w:color w:val="4472C4" w:themeColor="accent1"/>
                <w:lang w:val="es-ES" w:eastAsia="es-ES_tradnl"/>
              </w:rPr>
            </w:pPr>
          </w:p>
        </w:tc>
        <w:tc>
          <w:tcPr>
            <w:tcW w:w="6100" w:type="dxa"/>
          </w:tcPr>
          <w:p w14:paraId="16CBB2E8" w14:textId="77777777" w:rsidR="00557F31" w:rsidRPr="00FC0318" w:rsidRDefault="00557F31" w:rsidP="004A72CC">
            <w:pPr>
              <w:ind w:left="3"/>
              <w:jc w:val="both"/>
              <w:rPr>
                <w:rFonts w:ascii="Verdana" w:eastAsia="Calibri" w:hAnsi="Verdana" w:cs="Arial"/>
                <w:b/>
                <w:bCs/>
                <w:lang w:val="es-ES" w:eastAsia="es-ES"/>
              </w:rPr>
            </w:pPr>
            <w:r w:rsidRPr="00FC0318">
              <w:rPr>
                <w:rFonts w:ascii="Verdana" w:eastAsia="Calibri" w:hAnsi="Verdana" w:cs="Arial"/>
                <w:b/>
                <w:bCs/>
                <w:lang w:val="es-ES" w:eastAsia="es-ES"/>
              </w:rPr>
              <w:t>Concepto C-1751 de 2025</w:t>
            </w:r>
          </w:p>
          <w:p w14:paraId="1F9B1EC3" w14:textId="77777777" w:rsidR="00557F31" w:rsidRPr="00FC0318" w:rsidRDefault="00557F31" w:rsidP="004A72CC">
            <w:pPr>
              <w:ind w:left="3"/>
              <w:jc w:val="both"/>
              <w:rPr>
                <w:rFonts w:ascii="Verdana" w:eastAsia="Calibri" w:hAnsi="Verdana" w:cs="Arial"/>
                <w:b/>
                <w:bCs/>
                <w:color w:val="4472C4" w:themeColor="accent1"/>
                <w:lang w:val="es-ES" w:eastAsia="es-ES"/>
              </w:rPr>
            </w:pPr>
          </w:p>
        </w:tc>
      </w:tr>
      <w:tr w:rsidR="00557F31" w:rsidRPr="00FC0318" w14:paraId="70A63959" w14:textId="77777777" w:rsidTr="004A72CC">
        <w:trPr>
          <w:trHeight w:val="300"/>
        </w:trPr>
        <w:tc>
          <w:tcPr>
            <w:tcW w:w="2410" w:type="dxa"/>
          </w:tcPr>
          <w:p w14:paraId="6D4BBC91" w14:textId="77777777" w:rsidR="00557F31" w:rsidRPr="00FC0318" w:rsidRDefault="00557F31" w:rsidP="004A72CC">
            <w:pPr>
              <w:ind w:left="424" w:firstLine="142"/>
              <w:jc w:val="both"/>
              <w:rPr>
                <w:rFonts w:ascii="Verdana" w:eastAsia="Calibri" w:hAnsi="Verdana" w:cs="Arial"/>
                <w:color w:val="4472C4" w:themeColor="accent1"/>
                <w:lang w:val="es-ES" w:eastAsia="es-ES_tradnl"/>
              </w:rPr>
            </w:pPr>
            <w:r w:rsidRPr="007B3A0B">
              <w:rPr>
                <w:rFonts w:ascii="Verdana" w:eastAsia="Calibri" w:hAnsi="Verdana" w:cs="Arial"/>
                <w:b/>
                <w:lang w:val="es-ES" w:eastAsia="es-ES_tradnl"/>
              </w:rPr>
              <w:t>Temas:</w:t>
            </w:r>
            <w:r w:rsidRPr="00FC0318">
              <w:rPr>
                <w:rFonts w:ascii="Verdana" w:eastAsia="Calibri" w:hAnsi="Verdana" w:cs="Arial"/>
                <w:color w:val="4472C4" w:themeColor="accent1"/>
                <w:lang w:val="es-ES" w:eastAsia="es-ES_tradnl"/>
              </w:rPr>
              <w:t xml:space="preserve">                  </w:t>
            </w:r>
          </w:p>
        </w:tc>
        <w:tc>
          <w:tcPr>
            <w:tcW w:w="6100" w:type="dxa"/>
          </w:tcPr>
          <w:p w14:paraId="0D8DEC48" w14:textId="77777777" w:rsidR="00557F31" w:rsidRPr="00D97652" w:rsidRDefault="00557F31" w:rsidP="004A72CC">
            <w:pPr>
              <w:jc w:val="both"/>
              <w:rPr>
                <w:rFonts w:ascii="Verdana" w:eastAsia="Calibri" w:hAnsi="Verdana" w:cs="Arial"/>
                <w:lang w:val="es-ES" w:eastAsia="es-ES"/>
              </w:rPr>
            </w:pPr>
            <w:r w:rsidRPr="00D97652">
              <w:rPr>
                <w:rFonts w:ascii="Verdana" w:eastAsia="Calibri" w:hAnsi="Verdana" w:cs="Arial"/>
                <w:lang w:val="es-ES" w:eastAsia="es-ES"/>
              </w:rPr>
              <w:t>CONTRATO ESTATAL – Ejercicio – Funciones de control y vigilancia</w:t>
            </w:r>
            <w:r>
              <w:rPr>
                <w:rFonts w:ascii="Verdana" w:eastAsia="Calibri" w:hAnsi="Verdana" w:cs="Arial"/>
                <w:lang w:val="es-ES" w:eastAsia="es-ES"/>
              </w:rPr>
              <w:t xml:space="preserve"> </w:t>
            </w:r>
            <w:r w:rsidRPr="001469A4">
              <w:rPr>
                <w:rFonts w:ascii="Verdana" w:eastAsia="Calibri" w:hAnsi="Verdana" w:cs="Arial"/>
                <w:lang w:val="es-ES" w:eastAsia="es-ES"/>
              </w:rPr>
              <w:t xml:space="preserve">/ </w:t>
            </w:r>
            <w:r w:rsidRPr="008826A4">
              <w:rPr>
                <w:rFonts w:ascii="Verdana" w:eastAsia="Calibri" w:hAnsi="Verdana" w:cs="Arial"/>
                <w:lang w:val="es-ES" w:eastAsia="es-ES"/>
              </w:rPr>
              <w:t>LEY 1474 DE 2011 – Supervisión e</w:t>
            </w:r>
            <w:r>
              <w:rPr>
                <w:rFonts w:ascii="Verdana" w:eastAsia="Calibri" w:hAnsi="Verdana" w:cs="Arial"/>
                <w:lang w:val="es-ES" w:eastAsia="es-ES"/>
              </w:rPr>
              <w:t xml:space="preserve"> </w:t>
            </w:r>
            <w:r w:rsidRPr="008826A4">
              <w:rPr>
                <w:rFonts w:ascii="Verdana" w:eastAsia="Calibri" w:hAnsi="Verdana" w:cs="Arial"/>
                <w:lang w:val="es-ES" w:eastAsia="es-ES"/>
              </w:rPr>
              <w:t>interventoría contractual</w:t>
            </w:r>
            <w:r>
              <w:rPr>
                <w:rFonts w:ascii="Verdana" w:eastAsia="Calibri" w:hAnsi="Verdana" w:cs="Arial"/>
                <w:lang w:val="es-ES" w:eastAsia="es-ES"/>
              </w:rPr>
              <w:t xml:space="preserve"> / </w:t>
            </w:r>
            <w:r w:rsidRPr="001469A4">
              <w:rPr>
                <w:rFonts w:ascii="Verdana" w:eastAsia="Geomanist Light" w:hAnsi="Verdana" w:cs="Arial"/>
              </w:rPr>
              <w:t xml:space="preserve">SUPERVISIÓN DEL CONTRATO – Definición </w:t>
            </w:r>
            <w:r w:rsidRPr="001469A4">
              <w:rPr>
                <w:rFonts w:ascii="Verdana" w:eastAsia="Calibri" w:hAnsi="Verdana" w:cs="Arial"/>
                <w:lang w:val="es-ES" w:eastAsia="es-ES"/>
              </w:rPr>
              <w:t xml:space="preserve">/ </w:t>
            </w:r>
            <w:r w:rsidRPr="001469A4">
              <w:rPr>
                <w:rFonts w:ascii="Verdana" w:eastAsia="Geomanist Light" w:hAnsi="Verdana" w:cs="Arial"/>
              </w:rPr>
              <w:t xml:space="preserve">SUPERVISIÓN DEL CONTRATO </w:t>
            </w:r>
            <w:r w:rsidRPr="001469A4">
              <w:rPr>
                <w:rFonts w:ascii="Verdana" w:eastAsia="Calibri" w:hAnsi="Verdana" w:cs="Arial"/>
                <w:lang w:val="es-ES" w:eastAsia="es-ES"/>
              </w:rPr>
              <w:t xml:space="preserve">– Características </w:t>
            </w:r>
            <w:r>
              <w:rPr>
                <w:rFonts w:ascii="Verdana" w:eastAsia="Calibri" w:hAnsi="Verdana" w:cs="Arial"/>
                <w:lang w:val="es-ES" w:eastAsia="es-ES"/>
              </w:rPr>
              <w:t xml:space="preserve">/ </w:t>
            </w:r>
            <w:r w:rsidRPr="008826A4">
              <w:rPr>
                <w:rFonts w:ascii="Verdana" w:eastAsia="Calibri" w:hAnsi="Verdana" w:cs="Arial"/>
                <w:lang w:val="es-ES" w:eastAsia="es-ES"/>
              </w:rPr>
              <w:t>SUPERVISIÓN – Delegación – Designación – Comunicación</w:t>
            </w:r>
          </w:p>
          <w:p w14:paraId="18AE4553" w14:textId="77777777" w:rsidR="00557F31" w:rsidRPr="001469A4" w:rsidRDefault="00557F31" w:rsidP="004A72CC">
            <w:pPr>
              <w:jc w:val="both"/>
              <w:rPr>
                <w:rFonts w:ascii="Verdana" w:hAnsi="Verdana"/>
              </w:rPr>
            </w:pPr>
          </w:p>
        </w:tc>
      </w:tr>
      <w:tr w:rsidR="00557F31" w:rsidRPr="00FC0318" w14:paraId="1F07A764" w14:textId="77777777" w:rsidTr="004A72CC">
        <w:tc>
          <w:tcPr>
            <w:tcW w:w="2410" w:type="dxa"/>
          </w:tcPr>
          <w:p w14:paraId="33F2EE03" w14:textId="77777777" w:rsidR="00557F31" w:rsidRPr="00512387" w:rsidRDefault="00557F31" w:rsidP="004A72CC">
            <w:pPr>
              <w:ind w:left="561"/>
              <w:jc w:val="both"/>
              <w:rPr>
                <w:rFonts w:ascii="Verdana" w:eastAsia="Calibri" w:hAnsi="Verdana" w:cs="Arial"/>
                <w:b/>
                <w:lang w:val="es-ES" w:eastAsia="es-ES_tradnl"/>
              </w:rPr>
            </w:pPr>
            <w:r w:rsidRPr="00512387">
              <w:rPr>
                <w:rFonts w:ascii="Verdana" w:eastAsia="Calibri" w:hAnsi="Verdana" w:cs="Arial"/>
                <w:b/>
                <w:lang w:val="es-ES" w:eastAsia="es-ES_tradnl"/>
              </w:rPr>
              <w:t>Radicación:</w:t>
            </w:r>
            <w:r w:rsidRPr="00512387">
              <w:rPr>
                <w:rFonts w:ascii="Verdana" w:eastAsia="Calibri" w:hAnsi="Verdana" w:cs="Arial"/>
                <w:lang w:val="es-ES" w:eastAsia="es-ES_tradnl"/>
              </w:rPr>
              <w:t xml:space="preserve">              </w:t>
            </w:r>
          </w:p>
        </w:tc>
        <w:tc>
          <w:tcPr>
            <w:tcW w:w="6100" w:type="dxa"/>
          </w:tcPr>
          <w:p w14:paraId="09A1CB79" w14:textId="77777777" w:rsidR="00557F31" w:rsidRPr="00512387" w:rsidRDefault="00557F31" w:rsidP="004A72CC">
            <w:pPr>
              <w:ind w:left="3"/>
              <w:jc w:val="both"/>
              <w:rPr>
                <w:rFonts w:ascii="Verdana" w:hAnsi="Verdana"/>
                <w:lang w:val="es-ES"/>
              </w:rPr>
            </w:pPr>
            <w:r w:rsidRPr="00512387">
              <w:rPr>
                <w:rFonts w:ascii="Verdana" w:eastAsia="Calibri" w:hAnsi="Verdana" w:cs="Arial"/>
                <w:lang w:val="es-ES" w:eastAsia="es-ES"/>
              </w:rPr>
              <w:t>Respuesta a consulta con radicado No. 1_2025_11_25_013305</w:t>
            </w:r>
          </w:p>
        </w:tc>
      </w:tr>
    </w:tbl>
    <w:p w14:paraId="03AD7748" w14:textId="77777777" w:rsidR="00557F31" w:rsidRPr="00FC0318" w:rsidRDefault="00557F31" w:rsidP="00557F31">
      <w:pPr>
        <w:spacing w:after="0" w:line="276" w:lineRule="auto"/>
        <w:jc w:val="both"/>
        <w:rPr>
          <w:rFonts w:ascii="Verdana" w:eastAsia="Calibri" w:hAnsi="Verdana" w:cs="Arial"/>
          <w:color w:val="4472C4" w:themeColor="accent1"/>
          <w:lang w:val="es-ES" w:eastAsia="es-ES"/>
        </w:rPr>
      </w:pPr>
    </w:p>
    <w:p w14:paraId="30C5B15D" w14:textId="77777777" w:rsidR="00557F31" w:rsidRPr="00512387" w:rsidRDefault="00557F31" w:rsidP="00557F31">
      <w:pPr>
        <w:spacing w:after="0" w:line="276" w:lineRule="auto"/>
        <w:jc w:val="both"/>
        <w:rPr>
          <w:rFonts w:ascii="Verdana" w:eastAsia="Calibri" w:hAnsi="Verdana" w:cs="Arial"/>
          <w:lang w:val="es-ES" w:eastAsia="es-ES"/>
        </w:rPr>
      </w:pPr>
    </w:p>
    <w:p w14:paraId="2B321D12" w14:textId="77777777" w:rsidR="00557F31" w:rsidRPr="00512387" w:rsidRDefault="00557F31" w:rsidP="00557F31">
      <w:pPr>
        <w:spacing w:after="0" w:line="276" w:lineRule="auto"/>
        <w:jc w:val="both"/>
        <w:rPr>
          <w:rFonts w:ascii="Verdana" w:eastAsia="Calibri" w:hAnsi="Verdana" w:cs="Arial"/>
          <w:lang w:val="es-ES" w:eastAsia="es-ES"/>
        </w:rPr>
      </w:pPr>
      <w:r w:rsidRPr="00512387">
        <w:rPr>
          <w:rFonts w:ascii="Verdana" w:eastAsia="Calibri" w:hAnsi="Verdana" w:cs="Arial"/>
          <w:lang w:val="es-ES" w:eastAsia="es-ES"/>
        </w:rPr>
        <w:t>Estimado Señor Cano,</w:t>
      </w:r>
    </w:p>
    <w:p w14:paraId="3C91FEAD" w14:textId="77777777" w:rsidR="00557F31" w:rsidRPr="00512387" w:rsidRDefault="00557F31" w:rsidP="00557F31">
      <w:pPr>
        <w:tabs>
          <w:tab w:val="left" w:pos="3768"/>
        </w:tabs>
        <w:spacing w:after="0" w:line="276" w:lineRule="auto"/>
        <w:jc w:val="both"/>
        <w:rPr>
          <w:rFonts w:ascii="Verdana" w:eastAsia="Calibri" w:hAnsi="Verdana" w:cs="Arial"/>
          <w:lang w:val="es-ES" w:eastAsia="es-ES"/>
        </w:rPr>
      </w:pPr>
      <w:r w:rsidRPr="00512387">
        <w:rPr>
          <w:rFonts w:ascii="Verdana" w:eastAsia="Calibri" w:hAnsi="Verdana" w:cs="Arial"/>
          <w:lang w:val="es-ES" w:eastAsia="es-ES"/>
        </w:rPr>
        <w:tab/>
      </w:r>
    </w:p>
    <w:p w14:paraId="47E40318" w14:textId="77777777" w:rsidR="00557F31" w:rsidRPr="00512387" w:rsidRDefault="00557F31" w:rsidP="00557F31">
      <w:pPr>
        <w:spacing w:after="0" w:line="276" w:lineRule="auto"/>
        <w:jc w:val="both"/>
        <w:rPr>
          <w:rFonts w:ascii="Verdana" w:eastAsia="Calibri" w:hAnsi="Verdana" w:cs="Arial"/>
          <w:lang w:val="es-ES" w:eastAsia="es-ES"/>
        </w:rPr>
      </w:pPr>
      <w:r w:rsidRPr="00512387">
        <w:rPr>
          <w:rFonts w:ascii="Verdana" w:eastAsia="Calibri" w:hAnsi="Verdana" w:cs="Arial"/>
          <w:lang w:val="es-ES" w:eastAsia="es-ES"/>
        </w:rPr>
        <w:t>En ejercicio de la competencia otorgada por los artículos 3, numeral 5º, y 11, numeral 8º, del Decreto Ley 4170 de 2011,</w:t>
      </w:r>
      <w:r w:rsidRPr="00512387">
        <w:rPr>
          <w:rFonts w:ascii="Verdana" w:eastAsia="Arial MT" w:hAnsi="Verdana" w:cs="Arial MT"/>
          <w:lang w:val="es-ES" w:eastAsia="es-ES"/>
        </w:rPr>
        <w:t xml:space="preserve"> </w:t>
      </w:r>
      <w:r w:rsidRPr="00512387">
        <w:rPr>
          <w:rFonts w:ascii="Verdana" w:hAnsi="Verdana" w:cs="Arial"/>
          <w:lang w:val="es-ES"/>
        </w:rPr>
        <w:t xml:space="preserve">así como lo establecido en el artículo 4 de la Resolución 1707 de 2018 expedida por esta Entidad, </w:t>
      </w:r>
      <w:r w:rsidRPr="00512387">
        <w:rPr>
          <w:rFonts w:ascii="Verdana" w:eastAsia="Calibri" w:hAnsi="Verdana" w:cs="Arial"/>
          <w:lang w:val="es-ES" w:eastAsia="es-ES"/>
        </w:rPr>
        <w:t xml:space="preserve">la Agencia Nacional de Contratación Pública – Colombia Compra Eficiente– responde su solicitud de consulta de fecha 25 de noviembre de 2025, en la cual manifiesta lo siguiente: </w:t>
      </w:r>
    </w:p>
    <w:p w14:paraId="11579E2B" w14:textId="77777777" w:rsidR="00557F31" w:rsidRPr="00AD7975" w:rsidRDefault="00557F31" w:rsidP="00557F31">
      <w:pPr>
        <w:tabs>
          <w:tab w:val="left" w:pos="142"/>
          <w:tab w:val="left" w:pos="284"/>
        </w:tabs>
        <w:spacing w:after="0" w:line="276" w:lineRule="auto"/>
        <w:contextualSpacing/>
        <w:jc w:val="both"/>
        <w:rPr>
          <w:rFonts w:ascii="Verdana" w:eastAsia="Century Gothic" w:hAnsi="Verdana" w:cs="Century Gothic"/>
          <w:b/>
          <w:bCs/>
          <w:lang w:val="es-ES"/>
        </w:rPr>
      </w:pPr>
    </w:p>
    <w:p w14:paraId="695B810E" w14:textId="77777777" w:rsidR="00557F31" w:rsidRPr="00554C5A" w:rsidRDefault="00557F31" w:rsidP="00557F31">
      <w:pPr>
        <w:spacing w:before="120" w:after="120"/>
        <w:ind w:left="709" w:right="709"/>
        <w:contextualSpacing/>
        <w:jc w:val="both"/>
        <w:rPr>
          <w:rFonts w:ascii="Verdana" w:hAnsi="Verdana"/>
          <w:i/>
          <w:iCs/>
          <w:sz w:val="20"/>
          <w:szCs w:val="20"/>
          <w:lang w:val="es-ES"/>
        </w:rPr>
      </w:pPr>
      <w:r w:rsidRPr="00554C5A">
        <w:rPr>
          <w:rFonts w:ascii="Verdana" w:eastAsia="Century Gothic" w:hAnsi="Verdana" w:cs="Century Gothic"/>
          <w:i/>
          <w:iCs/>
          <w:sz w:val="20"/>
          <w:szCs w:val="20"/>
          <w:lang w:val="es-ES"/>
        </w:rPr>
        <w:t>“</w:t>
      </w:r>
      <w:r w:rsidRPr="00554C5A">
        <w:rPr>
          <w:rFonts w:ascii="Verdana" w:hAnsi="Verdana"/>
          <w:i/>
          <w:iCs/>
          <w:sz w:val="20"/>
          <w:szCs w:val="20"/>
          <w:lang w:val="es-ES"/>
        </w:rPr>
        <w:t>Respetuosamente me permito formular las siguientes consultas:</w:t>
      </w:r>
    </w:p>
    <w:p w14:paraId="7672E115" w14:textId="77777777" w:rsidR="00557F31" w:rsidRPr="00554C5A" w:rsidRDefault="00557F31" w:rsidP="00557F31">
      <w:pPr>
        <w:pStyle w:val="Prrafodelista"/>
        <w:numPr>
          <w:ilvl w:val="0"/>
          <w:numId w:val="17"/>
        </w:numPr>
        <w:spacing w:before="120" w:after="120"/>
        <w:ind w:right="709"/>
        <w:jc w:val="both"/>
        <w:rPr>
          <w:rFonts w:ascii="Verdana" w:hAnsi="Verdana"/>
          <w:i/>
          <w:iCs/>
          <w:sz w:val="20"/>
          <w:szCs w:val="20"/>
        </w:rPr>
      </w:pPr>
      <w:r w:rsidRPr="00554C5A">
        <w:rPr>
          <w:rFonts w:ascii="Verdana" w:hAnsi="Verdana"/>
          <w:i/>
          <w:iCs/>
          <w:sz w:val="20"/>
          <w:szCs w:val="20"/>
        </w:rPr>
        <w:t>¿Si se ha proferido un acto de delegación (por ejemplo, de un gerente a un subgerente) y se presenta el cambio en el titular de uno o de ambos cargos, el acto de delegación conserva sus efectos o pierde fuerza ejecutoria?</w:t>
      </w:r>
    </w:p>
    <w:p w14:paraId="3031CB28" w14:textId="77777777" w:rsidR="00557F31" w:rsidRDefault="00557F31" w:rsidP="00557F31">
      <w:pPr>
        <w:pStyle w:val="Prrafodelista"/>
        <w:spacing w:before="120" w:after="120"/>
        <w:ind w:left="1069" w:right="709"/>
        <w:jc w:val="both"/>
        <w:rPr>
          <w:rFonts w:ascii="Verdana" w:hAnsi="Verdana"/>
          <w:i/>
          <w:iCs/>
          <w:sz w:val="20"/>
          <w:szCs w:val="20"/>
        </w:rPr>
      </w:pPr>
    </w:p>
    <w:p w14:paraId="014B7FFF" w14:textId="77777777" w:rsidR="00557F31" w:rsidRPr="00F612A3" w:rsidRDefault="00557F31" w:rsidP="00557F31">
      <w:pPr>
        <w:pStyle w:val="Prrafodelista"/>
        <w:numPr>
          <w:ilvl w:val="0"/>
          <w:numId w:val="17"/>
        </w:numPr>
        <w:spacing w:before="120" w:after="120"/>
        <w:ind w:right="709"/>
        <w:jc w:val="both"/>
        <w:rPr>
          <w:rFonts w:ascii="Verdana" w:hAnsi="Verdana"/>
          <w:i/>
          <w:iCs/>
          <w:sz w:val="20"/>
          <w:szCs w:val="20"/>
        </w:rPr>
      </w:pPr>
      <w:r w:rsidRPr="00415F04">
        <w:rPr>
          <w:rFonts w:ascii="Verdana" w:hAnsi="Verdana"/>
          <w:i/>
          <w:iCs/>
          <w:sz w:val="20"/>
          <w:szCs w:val="20"/>
        </w:rPr>
        <w:t xml:space="preserve"> </w:t>
      </w:r>
      <w:r w:rsidRPr="00F612A3">
        <w:rPr>
          <w:rFonts w:ascii="Verdana" w:hAnsi="Verdana"/>
          <w:i/>
          <w:iCs/>
          <w:sz w:val="20"/>
          <w:szCs w:val="20"/>
        </w:rPr>
        <w:t>¿En el evento de que, quien tiene a su cargo la designación de supervisores en los contratos estatales, en los términos del artículo 83 de la Ley 1474/11, asuma directamente la supervisión de un contrato, debe proferir acto u oficio autodesignándose?”</w:t>
      </w:r>
    </w:p>
    <w:p w14:paraId="487A1188" w14:textId="77777777" w:rsidR="00557F31" w:rsidRPr="00FC0318" w:rsidRDefault="00557F31" w:rsidP="00557F31">
      <w:pPr>
        <w:spacing w:after="0" w:line="276" w:lineRule="auto"/>
        <w:ind w:right="709"/>
        <w:jc w:val="both"/>
        <w:rPr>
          <w:rFonts w:ascii="Verdana" w:eastAsia="Calibri" w:hAnsi="Verdana" w:cs="Arial"/>
          <w:color w:val="4472C4" w:themeColor="accent1"/>
          <w:lang w:val="es-ES"/>
        </w:rPr>
      </w:pPr>
    </w:p>
    <w:p w14:paraId="0DFF7B95" w14:textId="77777777" w:rsidR="00557F31" w:rsidRPr="00AD7975" w:rsidRDefault="00557F31" w:rsidP="00557F31">
      <w:pPr>
        <w:spacing w:after="120" w:line="276" w:lineRule="auto"/>
        <w:ind w:firstLine="708"/>
        <w:jc w:val="both"/>
        <w:rPr>
          <w:rFonts w:ascii="Verdana" w:eastAsia="Calibri" w:hAnsi="Verdana" w:cs="Arial"/>
          <w:lang w:val="es-ES" w:eastAsia="es-ES"/>
        </w:rPr>
      </w:pPr>
      <w:r w:rsidRPr="00AD7975">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D7975">
        <w:rPr>
          <w:rFonts w:ascii="Verdana" w:hAnsi="Verdana"/>
          <w:lang w:val="es-ES"/>
        </w:rPr>
        <w:tab/>
      </w:r>
    </w:p>
    <w:p w14:paraId="1D34B4A9" w14:textId="77777777" w:rsidR="00557F31" w:rsidRPr="00AD7975" w:rsidRDefault="00557F31" w:rsidP="00557F31">
      <w:pPr>
        <w:spacing w:after="0" w:line="276" w:lineRule="auto"/>
        <w:ind w:firstLine="709"/>
        <w:jc w:val="both"/>
        <w:rPr>
          <w:rFonts w:ascii="Verdana" w:eastAsia="Calibri" w:hAnsi="Verdana" w:cs="Arial"/>
          <w:lang w:val="es-ES" w:eastAsia="es-ES"/>
        </w:rPr>
      </w:pPr>
      <w:r w:rsidRPr="00AD7975">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A036D59" w14:textId="77777777" w:rsidR="00557F31" w:rsidRPr="00AD7975" w:rsidRDefault="00557F31" w:rsidP="00557F31">
      <w:pPr>
        <w:spacing w:after="0" w:line="276" w:lineRule="auto"/>
        <w:ind w:firstLine="709"/>
        <w:jc w:val="both"/>
        <w:rPr>
          <w:rFonts w:ascii="Verdana" w:eastAsia="Calibri" w:hAnsi="Verdana" w:cs="Arial"/>
          <w:lang w:val="es-ES" w:eastAsia="es-ES"/>
        </w:rPr>
      </w:pPr>
    </w:p>
    <w:p w14:paraId="40869A6B" w14:textId="77777777" w:rsidR="00557F31" w:rsidRPr="00AD7975" w:rsidRDefault="00557F31" w:rsidP="00557F31">
      <w:pPr>
        <w:tabs>
          <w:tab w:val="left" w:pos="142"/>
          <w:tab w:val="left" w:pos="284"/>
        </w:tabs>
        <w:spacing w:after="0" w:line="276" w:lineRule="auto"/>
        <w:contextualSpacing/>
        <w:jc w:val="both"/>
        <w:rPr>
          <w:rFonts w:ascii="Verdana" w:eastAsia="Century Gothic" w:hAnsi="Verdana" w:cs="Century Gothic"/>
          <w:b/>
          <w:lang w:val="es-ES"/>
        </w:rPr>
      </w:pPr>
      <w:r w:rsidRPr="00AD7975">
        <w:rPr>
          <w:rFonts w:ascii="Verdana" w:eastAsia="Century Gothic" w:hAnsi="Verdana" w:cs="Century Gothic"/>
          <w:b/>
          <w:lang w:val="es-ES"/>
        </w:rPr>
        <w:t>1. Problema planteado:</w:t>
      </w:r>
    </w:p>
    <w:p w14:paraId="06DEBF5C" w14:textId="77777777" w:rsidR="00557F31" w:rsidRPr="00AD7975" w:rsidRDefault="00557F31" w:rsidP="00557F31">
      <w:pPr>
        <w:tabs>
          <w:tab w:val="left" w:pos="426"/>
        </w:tabs>
        <w:spacing w:after="0" w:line="276" w:lineRule="auto"/>
        <w:jc w:val="both"/>
        <w:rPr>
          <w:rFonts w:ascii="Verdana" w:eastAsia="Century Gothic" w:hAnsi="Verdana" w:cs="Century Gothic"/>
          <w:lang w:val="es-ES"/>
        </w:rPr>
      </w:pPr>
    </w:p>
    <w:p w14:paraId="2A5FE0A6" w14:textId="77777777" w:rsidR="00557F31" w:rsidRPr="00BC752C" w:rsidRDefault="00557F31" w:rsidP="00557F31">
      <w:pPr>
        <w:spacing w:after="0" w:line="276" w:lineRule="auto"/>
        <w:jc w:val="both"/>
        <w:rPr>
          <w:rFonts w:ascii="Verdana" w:eastAsia="Century Gothic" w:hAnsi="Verdana" w:cs="Century Gothic"/>
        </w:rPr>
      </w:pPr>
      <w:r w:rsidRPr="00AD7975">
        <w:rPr>
          <w:rFonts w:ascii="Verdana" w:eastAsia="Century Gothic" w:hAnsi="Verdana" w:cs="Century Gothic"/>
          <w:lang w:val="es-ES"/>
        </w:rPr>
        <w:t xml:space="preserve">De acuerdo con el contenido de su solicitud, esta Agencia resolverá </w:t>
      </w:r>
      <w:r w:rsidRPr="00E02B3F">
        <w:rPr>
          <w:rFonts w:ascii="Verdana" w:eastAsia="Century Gothic" w:hAnsi="Verdana" w:cs="Century Gothic"/>
          <w:lang w:val="es-ES"/>
        </w:rPr>
        <w:t>los siguientes problemas jurídicos:</w:t>
      </w:r>
      <w:r w:rsidRPr="004E3004">
        <w:rPr>
          <w:rFonts w:ascii="Verdana" w:eastAsia="Century Gothic" w:hAnsi="Verdana" w:cs="Century Gothic"/>
          <w:color w:val="4472C4" w:themeColor="accent1"/>
          <w:lang w:val="es-ES"/>
        </w:rPr>
        <w:t xml:space="preserve"> </w:t>
      </w:r>
      <w:r w:rsidRPr="00712169">
        <w:rPr>
          <w:rFonts w:ascii="Verdana" w:eastAsia="Century Gothic" w:hAnsi="Verdana" w:cs="Century Gothic"/>
          <w:lang w:val="es-ES"/>
        </w:rPr>
        <w:t xml:space="preserve">i) </w:t>
      </w:r>
      <w:r w:rsidRPr="00712169">
        <w:rPr>
          <w:rFonts w:ascii="Verdana" w:eastAsia="Century Gothic" w:hAnsi="Verdana" w:cs="Century Gothic"/>
        </w:rPr>
        <w:t>¿</w:t>
      </w:r>
      <w:r w:rsidRPr="00712169">
        <w:rPr>
          <w:rFonts w:ascii="Verdana" w:hAnsi="Verdana"/>
        </w:rPr>
        <w:t>El</w:t>
      </w:r>
      <w:r w:rsidRPr="00712169">
        <w:rPr>
          <w:rFonts w:ascii="Verdana" w:eastAsia="Century Gothic" w:hAnsi="Verdana" w:cs="Century Gothic"/>
        </w:rPr>
        <w:t xml:space="preserve"> acto de delegación conserva sus efectos aun cuando cambia el titular del cargo delegante o del delegatario? Y ii) ¿Quién </w:t>
      </w:r>
      <w:r w:rsidRPr="00BC752C">
        <w:rPr>
          <w:rFonts w:ascii="Verdana" w:eastAsia="Century Gothic" w:hAnsi="Verdana" w:cs="Century Gothic"/>
        </w:rPr>
        <w:t>tiene a su cargo la designación de supervisores en los contratos estatales, debe expedir un acto administrativo cuando decide asumir directamente la supervisión de un contrato?</w:t>
      </w:r>
    </w:p>
    <w:p w14:paraId="3B3A0AEF" w14:textId="77777777" w:rsidR="00557F31" w:rsidRPr="00AD7975" w:rsidRDefault="00557F31" w:rsidP="00557F31">
      <w:pPr>
        <w:spacing w:after="0" w:line="276" w:lineRule="auto"/>
        <w:jc w:val="both"/>
        <w:rPr>
          <w:rFonts w:ascii="Verdana" w:eastAsia="Century Gothic" w:hAnsi="Verdana" w:cs="Century Gothic"/>
        </w:rPr>
      </w:pPr>
    </w:p>
    <w:p w14:paraId="3CC2495E" w14:textId="77777777" w:rsidR="00557F31" w:rsidRPr="00AD7975" w:rsidRDefault="00557F31" w:rsidP="00557F31">
      <w:pPr>
        <w:tabs>
          <w:tab w:val="left" w:pos="142"/>
          <w:tab w:val="left" w:pos="284"/>
        </w:tabs>
        <w:spacing w:after="0" w:line="276" w:lineRule="auto"/>
        <w:jc w:val="both"/>
        <w:rPr>
          <w:rFonts w:ascii="Verdana" w:eastAsia="Century Gothic" w:hAnsi="Verdana" w:cs="Century Gothic"/>
          <w:b/>
          <w:lang w:val="es-ES"/>
        </w:rPr>
      </w:pPr>
      <w:r w:rsidRPr="00AD7975">
        <w:rPr>
          <w:rFonts w:ascii="Verdana" w:eastAsia="Century Gothic" w:hAnsi="Verdana" w:cs="Century Gothic"/>
          <w:b/>
          <w:lang w:val="es-ES"/>
        </w:rPr>
        <w:t>2. Respuesta:</w:t>
      </w:r>
    </w:p>
    <w:p w14:paraId="04856D20" w14:textId="77777777" w:rsidR="00557F31" w:rsidRPr="00FC0318" w:rsidRDefault="00557F31" w:rsidP="00557F31">
      <w:pPr>
        <w:tabs>
          <w:tab w:val="left" w:pos="142"/>
          <w:tab w:val="left" w:pos="284"/>
        </w:tabs>
        <w:spacing w:after="0" w:line="276" w:lineRule="auto"/>
        <w:jc w:val="both"/>
        <w:rPr>
          <w:rFonts w:ascii="Verdana" w:eastAsia="Century Gothic" w:hAnsi="Verdana" w:cs="Century Gothic"/>
          <w:b/>
          <w:bCs/>
          <w:color w:val="4472C4" w:themeColor="accen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7F31" w:rsidRPr="00FC0318" w14:paraId="220EEC3C" w14:textId="77777777" w:rsidTr="004A72CC">
        <w:tc>
          <w:tcPr>
            <w:tcW w:w="8828" w:type="dxa"/>
          </w:tcPr>
          <w:p w14:paraId="0DB80D2A" w14:textId="681568EA" w:rsidR="00557F31" w:rsidRDefault="25CFE7BD" w:rsidP="00C31557">
            <w:pPr>
              <w:pStyle w:val="Sinespaciado"/>
              <w:spacing w:after="120" w:line="276" w:lineRule="auto"/>
              <w:jc w:val="both"/>
              <w:rPr>
                <w:rFonts w:ascii="Verdana" w:hAnsi="Verdana" w:cs="Arial"/>
                <w:sz w:val="22"/>
              </w:rPr>
            </w:pPr>
            <w:r w:rsidRPr="2E4C8328">
              <w:rPr>
                <w:rFonts w:ascii="Verdana" w:hAnsi="Verdana" w:cs="Arial"/>
                <w:sz w:val="22"/>
              </w:rPr>
              <w:t xml:space="preserve">I) </w:t>
            </w:r>
            <w:r w:rsidR="00557F31" w:rsidRPr="00C14068">
              <w:rPr>
                <w:rFonts w:ascii="Verdana" w:hAnsi="Verdana" w:cs="Arial"/>
                <w:sz w:val="22"/>
              </w:rPr>
              <w:t xml:space="preserve">En relación con el primer problema jurídico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w:t>
            </w:r>
            <w:r w:rsidR="00557F31" w:rsidRPr="00C14068">
              <w:rPr>
                <w:rFonts w:ascii="Verdana" w:hAnsi="Verdana" w:cs="Arial"/>
                <w:sz w:val="22"/>
              </w:rPr>
              <w:lastRenderedPageBreak/>
              <w:t>contratos y realizar licitaciones, lo cual no los exonera de sus deberes de control y vigilancia de la actividad precontractual y contractual.</w:t>
            </w:r>
          </w:p>
          <w:p w14:paraId="5086A0CE" w14:textId="7C357EC9" w:rsidR="1757A1CA" w:rsidRDefault="1757A1CA" w:rsidP="00C31557">
            <w:pPr>
              <w:pStyle w:val="Sinespaciado"/>
              <w:spacing w:after="120" w:line="276" w:lineRule="auto"/>
              <w:jc w:val="both"/>
              <w:rPr>
                <w:rFonts w:ascii="Arial" w:eastAsia="Arial" w:hAnsi="Arial" w:cs="Arial"/>
                <w:szCs w:val="24"/>
              </w:rPr>
            </w:pPr>
            <w:r w:rsidRPr="2E4C8328">
              <w:rPr>
                <w:rFonts w:ascii="Verdana" w:eastAsia="Verdana" w:hAnsi="Verdana" w:cs="Verdana"/>
                <w:sz w:val="22"/>
              </w:rPr>
              <w:t>En relación con la consulta, debe señalarse que el acto de delegación administrativa conserva sus efectos, aunque cambie el titular del cargo, ya sea delegante o delegatario. Esto en la medida que la delegación es una transferencia de la</w:t>
            </w:r>
            <w:r w:rsidR="22A7AD08" w:rsidRPr="2E4C8328">
              <w:rPr>
                <w:rFonts w:ascii="Verdana" w:eastAsia="Verdana" w:hAnsi="Verdana" w:cs="Verdana"/>
                <w:sz w:val="22"/>
              </w:rPr>
              <w:t xml:space="preserve"> función</w:t>
            </w:r>
            <w:r w:rsidRPr="2E4C8328">
              <w:rPr>
                <w:rFonts w:ascii="Arial" w:eastAsia="Arial" w:hAnsi="Arial" w:cs="Arial"/>
                <w:color w:val="0A0A0A"/>
                <w:szCs w:val="24"/>
              </w:rPr>
              <w:t>, no del</w:t>
            </w:r>
            <w:r w:rsidR="70CA0CD5" w:rsidRPr="2E4C8328">
              <w:rPr>
                <w:rFonts w:ascii="Arial" w:eastAsia="Arial" w:hAnsi="Arial" w:cs="Arial"/>
                <w:color w:val="0A0A0A"/>
                <w:szCs w:val="24"/>
              </w:rPr>
              <w:t xml:space="preserve"> cargo</w:t>
            </w:r>
            <w:r w:rsidRPr="2E4C8328">
              <w:rPr>
                <w:rFonts w:ascii="Arial" w:eastAsia="Arial" w:hAnsi="Arial" w:cs="Arial"/>
                <w:color w:val="0A0A0A"/>
                <w:szCs w:val="24"/>
              </w:rPr>
              <w:t xml:space="preserve"> en sí</w:t>
            </w:r>
            <w:r w:rsidR="298599EA" w:rsidRPr="2E4C8328">
              <w:rPr>
                <w:rFonts w:ascii="Arial" w:eastAsia="Arial" w:hAnsi="Arial" w:cs="Arial"/>
                <w:color w:val="0A0A0A"/>
                <w:szCs w:val="24"/>
              </w:rPr>
              <w:t>. Se concluye que, si la delegación es un acto administrativo que se vincula a la función, no a la persona, su validez no se extingue automáticamente con el cambio de funcionario.</w:t>
            </w:r>
          </w:p>
          <w:p w14:paraId="1E684741" w14:textId="77777777" w:rsidR="00557F31" w:rsidRDefault="00557F31" w:rsidP="004A72CC">
            <w:pPr>
              <w:spacing w:after="120" w:line="276" w:lineRule="auto"/>
              <w:ind w:firstLine="709"/>
              <w:jc w:val="both"/>
              <w:rPr>
                <w:rFonts w:ascii="Verdana" w:eastAsia="Times New Roman" w:hAnsi="Verdana" w:cs="Arial"/>
                <w:i/>
                <w:lang w:val="es-ES" w:eastAsia="es-ES"/>
              </w:rPr>
            </w:pPr>
            <w:r w:rsidRPr="00DD688E">
              <w:rPr>
                <w:rFonts w:ascii="Verdana" w:eastAsia="Calibri" w:hAnsi="Verdana" w:cs="Arial"/>
              </w:rPr>
              <w:t>ii)</w:t>
            </w:r>
            <w:r>
              <w:rPr>
                <w:rFonts w:ascii="Verdana" w:eastAsia="Calibri" w:hAnsi="Verdana" w:cs="Arial"/>
              </w:rPr>
              <w:t xml:space="preserve"> P</w:t>
            </w:r>
            <w:r w:rsidRPr="00DD688E">
              <w:rPr>
                <w:rFonts w:ascii="Verdana" w:eastAsia="Calibri" w:hAnsi="Verdana" w:cs="Arial"/>
              </w:rPr>
              <w:t>ara responder el segundo problema jurídico planteado</w:t>
            </w:r>
            <w:r w:rsidRPr="00DD688E">
              <w:rPr>
                <w:rFonts w:ascii="Verdana" w:eastAsia="Calibri" w:hAnsi="Verdana" w:cs="Arial"/>
                <w:lang w:val="es-ES"/>
              </w:rPr>
              <w:t xml:space="preserve">, </w:t>
            </w:r>
            <w:r>
              <w:rPr>
                <w:rFonts w:ascii="Verdana" w:eastAsia="Calibri" w:hAnsi="Verdana" w:cs="Arial"/>
                <w:lang w:val="es-ES"/>
              </w:rPr>
              <w:t>conforme al artículo 83 de la Ley 1474 de 2011, la supervisión es una actividad que debe realizar la entidad estatal contratante con sus servidores públicos, sin</w:t>
            </w:r>
            <w:r w:rsidRPr="006A09DC">
              <w:rPr>
                <w:rFonts w:ascii="Verdana" w:eastAsia="Calibri" w:hAnsi="Verdana" w:cs="Arial"/>
              </w:rPr>
              <w:t xml:space="preserve"> perjuicio de que pueda apoyarse en terceros mediante la celebración de contratos de prestación de servicios. En este sentido, el segundo inciso de dicha norma establece</w:t>
            </w:r>
            <w:r>
              <w:rPr>
                <w:rFonts w:ascii="Verdana" w:eastAsia="Calibri" w:hAnsi="Verdana" w:cs="Arial"/>
              </w:rPr>
              <w:t xml:space="preserve"> que: “</w:t>
            </w:r>
            <w:r w:rsidRPr="00644ABD">
              <w:rPr>
                <w:rFonts w:ascii="Verdana" w:eastAsia="Times New Roman" w:hAnsi="Verdana" w:cs="Arial"/>
                <w:i/>
                <w:lang w:val="es-ES" w:eastAsia="es-ES"/>
              </w:rPr>
              <w:t>La supervisión consistirá en el seguimiento técnico, administrativo, financiero, contable, y jurídico que, sobre el cumplimiento del objeto del contrato, es ejercida por la misma entidad estatal cuando no requieren conocimientos</w:t>
            </w:r>
            <w:r w:rsidRPr="00644ABD">
              <w:rPr>
                <w:rFonts w:ascii="Verdana" w:hAnsi="Verdana" w:cs="Arial"/>
                <w:lang w:val="es-ES" w:eastAsia="es-ES"/>
              </w:rPr>
              <w:t xml:space="preserve"> </w:t>
            </w:r>
            <w:r w:rsidRPr="00644ABD">
              <w:rPr>
                <w:rFonts w:ascii="Verdana" w:eastAsia="Times New Roman" w:hAnsi="Verdana" w:cs="Arial"/>
                <w:i/>
                <w:lang w:val="es-ES" w:eastAsia="es-ES"/>
              </w:rPr>
              <w:t>especializados. Para la supervisión, la Entidad estatal podrá contratar personal de apoyo, a través de los contratos de prestación de servicios que sean requeridos</w:t>
            </w:r>
            <w:r w:rsidRPr="00644ABD">
              <w:rPr>
                <w:rFonts w:ascii="Verdana" w:eastAsia="Times New Roman" w:hAnsi="Verdana" w:cs="Arial"/>
                <w:lang w:val="es-ES" w:eastAsia="es-ES"/>
              </w:rPr>
              <w:t>”</w:t>
            </w:r>
            <w:r w:rsidRPr="00644ABD">
              <w:rPr>
                <w:rFonts w:ascii="Verdana" w:eastAsia="Times New Roman" w:hAnsi="Verdana" w:cs="Arial"/>
                <w:i/>
                <w:lang w:val="es-ES" w:eastAsia="es-ES"/>
              </w:rPr>
              <w:t>.</w:t>
            </w:r>
          </w:p>
          <w:p w14:paraId="3F19704B" w14:textId="781FF0E0" w:rsidR="3A258524" w:rsidRDefault="3A258524" w:rsidP="2E4C8328">
            <w:pPr>
              <w:spacing w:after="120" w:line="276" w:lineRule="auto"/>
              <w:ind w:firstLine="709"/>
              <w:jc w:val="both"/>
              <w:rPr>
                <w:rFonts w:ascii="Verdana" w:eastAsia="Calibri" w:hAnsi="Verdana" w:cs="Arial"/>
                <w:color w:val="4472C4" w:themeColor="accent1"/>
              </w:rPr>
            </w:pPr>
            <w:r w:rsidRPr="2E4C8328">
              <w:rPr>
                <w:rFonts w:ascii="Verdana" w:eastAsia="Calibri" w:hAnsi="Verdana" w:cs="Arial"/>
                <w:lang w:val="es-ES"/>
              </w:rPr>
              <w:t>Ahora bien, s</w:t>
            </w:r>
            <w:r w:rsidRPr="2E4C8328">
              <w:rPr>
                <w:rFonts w:ascii="Verdana" w:hAnsi="Verdana" w:cs="Arial"/>
              </w:rPr>
              <w:t>i bien el ordenamiento jurídico consagra la figura de la delegación en materia contractual, la designación del supervisor de un contrato no es una delegación en los términos del artículo 9 de la Ley 489 de 1998 ni tampoco del artículo 12 de la Ley 80 de 1993. Toda vez que, las funciones de supervisión son inherente al desempeño de las funciones ordinarias de los servidores públicos, como lo establece el artículo 83 de la Ley 1474 de 2011, y no es una función asignada exclusivamente al representante legal o al ordenador del gasto.</w:t>
            </w:r>
          </w:p>
          <w:p w14:paraId="21824682" w14:textId="77777777" w:rsidR="00557F31" w:rsidRPr="00905A2C" w:rsidRDefault="00557F31" w:rsidP="004A72CC">
            <w:pPr>
              <w:pStyle w:val="Sinespaciado"/>
              <w:spacing w:after="120" w:line="276" w:lineRule="auto"/>
              <w:jc w:val="both"/>
              <w:rPr>
                <w:rFonts w:ascii="Verdana" w:hAnsi="Verdana" w:cs="Arial"/>
                <w:sz w:val="22"/>
              </w:rPr>
            </w:pPr>
            <w:r w:rsidRPr="00905A2C">
              <w:rPr>
                <w:rFonts w:ascii="Verdana" w:hAnsi="Verdana" w:cs="Arial"/>
                <w:sz w:val="22"/>
              </w:rPr>
              <w:t xml:space="preserve">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905A2C">
              <w:rPr>
                <w:rFonts w:ascii="Verdana" w:hAnsi="Verdana" w:cs="Arial"/>
                <w:sz w:val="22"/>
              </w:rPr>
              <w:t>del mismo</w:t>
            </w:r>
            <w:proofErr w:type="gramEnd"/>
            <w:r w:rsidRPr="00905A2C">
              <w:rPr>
                <w:rFonts w:ascii="Verdana" w:hAnsi="Verdana" w:cs="Arial"/>
                <w:sz w:val="22"/>
              </w:rPr>
              <w:t xml:space="preserve">. </w:t>
            </w:r>
          </w:p>
          <w:p w14:paraId="1DD79E0E" w14:textId="77777777" w:rsidR="00557F31" w:rsidRPr="00905A2C" w:rsidRDefault="00557F31" w:rsidP="004A72CC">
            <w:pPr>
              <w:pStyle w:val="Sinespaciado"/>
              <w:spacing w:after="120" w:line="276" w:lineRule="auto"/>
              <w:ind w:firstLine="709"/>
              <w:jc w:val="both"/>
              <w:rPr>
                <w:rFonts w:ascii="Verdana" w:hAnsi="Verdana" w:cs="Arial"/>
                <w:sz w:val="22"/>
              </w:rPr>
            </w:pPr>
            <w:r w:rsidRPr="00905A2C">
              <w:rPr>
                <w:rFonts w:ascii="Verdana" w:hAnsi="Verdana" w:cs="Arial"/>
                <w:sz w:val="22"/>
              </w:rPr>
              <w:lastRenderedPageBreak/>
              <w:t xml:space="preserve">Para tales efectos podrán definirse las funciones del supervisor en el pliego de condiciones, en una cláusula del contrato, en el manual de contratación o en el acto de la asignación de la función al servidor público escogido para ejercer la supervisión.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w:t>
            </w:r>
            <w:proofErr w:type="gramStart"/>
            <w:r w:rsidRPr="00905A2C">
              <w:rPr>
                <w:rFonts w:ascii="Verdana" w:hAnsi="Verdana" w:cs="Arial"/>
                <w:sz w:val="22"/>
              </w:rPr>
              <w:t>del mismo</w:t>
            </w:r>
            <w:proofErr w:type="gramEnd"/>
            <w:r w:rsidRPr="00905A2C">
              <w:rPr>
                <w:rFonts w:ascii="Verdana" w:hAnsi="Verdana" w:cs="Arial"/>
                <w:sz w:val="22"/>
              </w:rPr>
              <w:t xml:space="preserve"> al funcionario designado informando que va a ser el supervisor. Así mismo, en los procesos adelantados a través de la plataforma SECOP II se debe realizar la designación a través de </w:t>
            </w:r>
            <w:proofErr w:type="gramStart"/>
            <w:r w:rsidRPr="00905A2C">
              <w:rPr>
                <w:rFonts w:ascii="Verdana" w:hAnsi="Verdana" w:cs="Arial"/>
                <w:sz w:val="22"/>
              </w:rPr>
              <w:t>la misma</w:t>
            </w:r>
            <w:proofErr w:type="gramEnd"/>
            <w:r w:rsidRPr="00905A2C">
              <w:rPr>
                <w:rFonts w:ascii="Verdana" w:hAnsi="Verdana" w:cs="Arial"/>
                <w:sz w:val="22"/>
              </w:rPr>
              <w:t xml:space="preserve">.  </w:t>
            </w:r>
          </w:p>
          <w:p w14:paraId="73D734BB" w14:textId="77777777" w:rsidR="00557F31" w:rsidRPr="004C2EF0" w:rsidRDefault="00557F31" w:rsidP="004A72CC">
            <w:pPr>
              <w:spacing w:after="120" w:line="276" w:lineRule="auto"/>
              <w:ind w:firstLine="709"/>
              <w:jc w:val="both"/>
              <w:rPr>
                <w:rFonts w:ascii="Verdana" w:eastAsia="Calibri" w:hAnsi="Verdana" w:cs="Arial"/>
                <w:lang w:val="es-ES"/>
              </w:rPr>
            </w:pPr>
            <w:r>
              <w:rPr>
                <w:rFonts w:ascii="Verdana" w:eastAsia="Calibri" w:hAnsi="Verdana" w:cs="Arial"/>
                <w:lang w:val="es-ES"/>
              </w:rPr>
              <w:t>E</w:t>
            </w:r>
            <w:r w:rsidRPr="00DD688E">
              <w:rPr>
                <w:rFonts w:ascii="Verdana" w:eastAsia="Calibri" w:hAnsi="Verdana" w:cs="Arial"/>
                <w:lang w:val="es-ES"/>
              </w:rPr>
              <w:t>n cuanto a los criterios a tener en cuenta para realizar tal designación, la Agencia Nacional de Contratación Pública – Colombia Compra Eficiente en la “Guía para el ejercicio de las funciones de supervisión e interventoría de los contratos suscritos por las Entidades Estatales” recomienda: a) se elija al funcionario público que pueda actuar como par del contratista; b) que tenga asignadas funciones relacionadas con el objeto contractual y; c) que de forma previa, se analice la carga operativa de este para no incurrir en el riesgo de que no pueda desempeñar la labor de forma adecuada</w:t>
            </w:r>
            <w:r>
              <w:rPr>
                <w:rFonts w:ascii="Verdana" w:eastAsia="Calibri" w:hAnsi="Verdana" w:cs="Arial"/>
                <w:lang w:val="es-ES"/>
              </w:rPr>
              <w:t xml:space="preserve">. Aunado a lo anterior, </w:t>
            </w:r>
            <w:r w:rsidRPr="0027034B">
              <w:rPr>
                <w:rFonts w:ascii="Verdana" w:hAnsi="Verdana" w:cs="Arial"/>
                <w:lang w:val="es-ES"/>
              </w:rPr>
              <w:t>nada obsta para que el ordenador del gasto sea el supervisor de un contrato, ya que es su responsabilidad</w:t>
            </w:r>
            <w:r>
              <w:rPr>
                <w:rFonts w:ascii="Verdana" w:hAnsi="Verdana" w:cs="Arial"/>
                <w:lang w:val="es-ES"/>
              </w:rPr>
              <w:t xml:space="preserve"> y está dentro de sus obligaciones.</w:t>
            </w:r>
          </w:p>
        </w:tc>
      </w:tr>
    </w:tbl>
    <w:p w14:paraId="31898ED7" w14:textId="77777777" w:rsidR="00557F31" w:rsidRPr="005266A8" w:rsidRDefault="00557F31" w:rsidP="00557F31">
      <w:pPr>
        <w:tabs>
          <w:tab w:val="left" w:pos="142"/>
          <w:tab w:val="left" w:pos="284"/>
        </w:tabs>
        <w:spacing w:after="0" w:line="276" w:lineRule="auto"/>
        <w:jc w:val="both"/>
        <w:rPr>
          <w:rFonts w:ascii="Verdana" w:eastAsia="Century Gothic" w:hAnsi="Verdana" w:cs="Century Gothic"/>
          <w:b/>
          <w:bCs/>
          <w:lang w:val="es-ES"/>
        </w:rPr>
      </w:pPr>
    </w:p>
    <w:p w14:paraId="0539AE2B" w14:textId="77777777" w:rsidR="00557F31" w:rsidRPr="005266A8" w:rsidRDefault="00557F31" w:rsidP="00557F31">
      <w:pPr>
        <w:tabs>
          <w:tab w:val="left" w:pos="142"/>
          <w:tab w:val="left" w:pos="284"/>
        </w:tabs>
        <w:spacing w:after="0" w:line="276" w:lineRule="auto"/>
        <w:jc w:val="both"/>
        <w:rPr>
          <w:rFonts w:ascii="Verdana" w:eastAsia="Century Gothic" w:hAnsi="Verdana" w:cs="Century Gothic"/>
          <w:b/>
          <w:lang w:val="es-ES"/>
        </w:rPr>
      </w:pPr>
      <w:r w:rsidRPr="005266A8">
        <w:rPr>
          <w:rFonts w:ascii="Verdana" w:eastAsia="Century Gothic" w:hAnsi="Verdana" w:cs="Century Gothic"/>
          <w:b/>
          <w:lang w:val="es-ES"/>
        </w:rPr>
        <w:t>3. Razones de la respuesta:</w:t>
      </w:r>
    </w:p>
    <w:p w14:paraId="10DB55DB" w14:textId="77777777" w:rsidR="00557F31" w:rsidRPr="00FC0318" w:rsidRDefault="00557F31" w:rsidP="00557F31">
      <w:pPr>
        <w:tabs>
          <w:tab w:val="left" w:pos="142"/>
          <w:tab w:val="left" w:pos="284"/>
        </w:tabs>
        <w:spacing w:after="0" w:line="276" w:lineRule="auto"/>
        <w:jc w:val="both"/>
        <w:rPr>
          <w:rFonts w:ascii="Verdana" w:eastAsia="Century Gothic" w:hAnsi="Verdana" w:cs="Century Gothic"/>
          <w:b/>
          <w:color w:val="4472C4" w:themeColor="accent1"/>
          <w:lang w:val="es-ES"/>
        </w:rPr>
      </w:pPr>
    </w:p>
    <w:p w14:paraId="497968CE" w14:textId="77777777" w:rsidR="00557F31" w:rsidRPr="00FC0318" w:rsidRDefault="00557F31" w:rsidP="00557F31">
      <w:pPr>
        <w:tabs>
          <w:tab w:val="left" w:pos="426"/>
        </w:tabs>
        <w:spacing w:after="120" w:line="276" w:lineRule="auto"/>
        <w:jc w:val="both"/>
        <w:rPr>
          <w:rFonts w:ascii="Verdana" w:eastAsia="Verdana" w:hAnsi="Verdana" w:cs="Verdana"/>
          <w:color w:val="4472C4" w:themeColor="accent1"/>
          <w:lang w:val="es-ES"/>
        </w:rPr>
      </w:pPr>
      <w:bookmarkStart w:id="1" w:name="_Hlk102983874"/>
      <w:bookmarkStart w:id="2" w:name="_Hlk102388095"/>
      <w:r w:rsidRPr="00947A56">
        <w:rPr>
          <w:rFonts w:ascii="Verdana" w:eastAsia="Calibri" w:hAnsi="Verdana" w:cs="Arial"/>
          <w:lang w:val="es-ES"/>
        </w:rPr>
        <w:t>i)</w:t>
      </w:r>
      <w:r w:rsidRPr="00947A56">
        <w:rPr>
          <w:rFonts w:ascii="Verdana" w:eastAsia="Verdana" w:hAnsi="Verdana" w:cs="Verdana"/>
          <w:lang w:val="es-ES"/>
        </w:rPr>
        <w:t xml:space="preserve"> </w:t>
      </w:r>
      <w:r w:rsidRPr="00947A56">
        <w:rPr>
          <w:rFonts w:ascii="Verdana" w:eastAsia="Times New Roman" w:hAnsi="Verdana" w:cs="Arial"/>
          <w:shd w:val="clear" w:color="auto" w:fill="FFFFFF"/>
          <w:lang w:val="es-ES"/>
        </w:rPr>
        <w:t>L</w:t>
      </w:r>
      <w:r w:rsidRPr="0027034B">
        <w:rPr>
          <w:rFonts w:ascii="Verdana" w:eastAsia="Times New Roman" w:hAnsi="Verdana" w:cs="Arial"/>
          <w:shd w:val="clear" w:color="auto" w:fill="FFFFFF"/>
          <w:lang w:val="es-ES"/>
        </w:rPr>
        <w:t>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51B69428" w14:textId="77777777" w:rsidR="00557F31" w:rsidRDefault="00557F31" w:rsidP="00557F31">
      <w:pPr>
        <w:spacing w:after="120" w:line="276" w:lineRule="auto"/>
        <w:ind w:firstLine="709"/>
        <w:jc w:val="both"/>
        <w:rPr>
          <w:rFonts w:ascii="Verdana" w:eastAsia="Times New Roman" w:hAnsi="Verdana" w:cs="Arial"/>
          <w:lang w:val="es-ES" w:eastAsia="es-MX"/>
        </w:rPr>
      </w:pPr>
      <w:r w:rsidRPr="0027034B">
        <w:rPr>
          <w:rFonts w:ascii="Verdana" w:eastAsia="Times New Roman" w:hAnsi="Verdana" w:cs="Arial"/>
          <w:lang w:val="es-ES" w:eastAsia="es-MX"/>
        </w:rPr>
        <w:t xml:space="preserve">ii) Las Leyes 1150 de 2007 y 1474 de 2011, complementan el régimen jurídico de la obligación de vigilar la correcta ejecución de los contratos estatales. </w:t>
      </w:r>
      <w:r w:rsidRPr="0027034B">
        <w:rPr>
          <w:rFonts w:ascii="Verdana" w:eastAsia="Times New Roman" w:hAnsi="Verdana" w:cs="Arial"/>
          <w:lang w:val="es-ES" w:eastAsia="es-MX"/>
        </w:rPr>
        <w:lastRenderedPageBreak/>
        <w:t>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27034B">
        <w:rPr>
          <w:rFonts w:ascii="Verdana" w:eastAsia="Times New Roman" w:hAnsi="Verdana" w:cs="Arial"/>
          <w:vertAlign w:val="superscript"/>
          <w:lang w:val="es-ES" w:eastAsia="es-MX"/>
        </w:rPr>
        <w:footnoteReference w:id="1"/>
      </w:r>
      <w:r w:rsidRPr="0027034B">
        <w:rPr>
          <w:rFonts w:ascii="Verdana" w:eastAsia="Times New Roman" w:hAnsi="Verdana" w:cs="Arial"/>
          <w:lang w:val="es-ES" w:eastAsia="es-MX"/>
        </w:rPr>
        <w:t>. También se establecen los límites de la responsabilidad del representante legal ante la delegación de sus funciones en materia contractual</w:t>
      </w:r>
      <w:r w:rsidRPr="0027034B">
        <w:rPr>
          <w:rFonts w:ascii="Verdana" w:eastAsia="Times New Roman" w:hAnsi="Verdana" w:cs="Arial"/>
          <w:vertAlign w:val="superscript"/>
          <w:lang w:val="es-ES" w:eastAsia="es-MX"/>
        </w:rPr>
        <w:footnoteReference w:id="2"/>
      </w:r>
      <w:r w:rsidRPr="0027034B">
        <w:rPr>
          <w:rFonts w:ascii="Verdana" w:eastAsia="Times New Roman" w:hAnsi="Verdana" w:cs="Arial"/>
          <w:lang w:val="es-ES" w:eastAsia="es-MX"/>
        </w:rPr>
        <w:t xml:space="preserve"> y se regula la supervisión y la interventoría de los contratos estatales</w:t>
      </w:r>
      <w:r w:rsidRPr="0027034B">
        <w:rPr>
          <w:rFonts w:ascii="Verdana" w:eastAsia="Times New Roman" w:hAnsi="Verdana" w:cs="Arial"/>
          <w:vertAlign w:val="superscript"/>
          <w:lang w:val="es-ES" w:eastAsia="es-MX"/>
        </w:rPr>
        <w:footnoteReference w:id="3"/>
      </w:r>
      <w:r w:rsidRPr="0027034B">
        <w:rPr>
          <w:rFonts w:ascii="Verdana" w:eastAsia="Times New Roman" w:hAnsi="Verdana" w:cs="Arial"/>
          <w:lang w:val="es-ES" w:eastAsia="es-MX"/>
        </w:rPr>
        <w:t>.</w:t>
      </w:r>
    </w:p>
    <w:p w14:paraId="645E9CE5" w14:textId="77777777" w:rsidR="00557F31" w:rsidRPr="0027034B" w:rsidRDefault="00557F31" w:rsidP="00557F31">
      <w:pPr>
        <w:spacing w:after="0" w:line="276" w:lineRule="auto"/>
        <w:ind w:firstLine="709"/>
        <w:jc w:val="both"/>
        <w:rPr>
          <w:rFonts w:ascii="Verdana" w:eastAsia="Times New Roman" w:hAnsi="Verdana" w:cs="Arial"/>
          <w:lang w:val="es-ES" w:eastAsia="es-MX"/>
        </w:rPr>
      </w:pPr>
      <w:r w:rsidRPr="0027034B">
        <w:rPr>
          <w:rFonts w:ascii="Verdana" w:eastAsia="Times New Roman" w:hAnsi="Verdana" w:cs="Arial"/>
          <w:lang w:val="es-ES" w:eastAsia="es-MX"/>
        </w:rPr>
        <w:t xml:space="preserve">iii) En consecuencia, se tiene que, la jurisprudencia contencioso-administrativa, por su parte, ha considerado que la obligación de vigilar la correcta ejecución del objeto contractual es una función de la entidad contratante, en los siguientes términos: </w:t>
      </w:r>
    </w:p>
    <w:p w14:paraId="1CB5D948" w14:textId="77777777" w:rsidR="00557F31" w:rsidRPr="0027034B" w:rsidRDefault="00557F31" w:rsidP="00557F31">
      <w:pPr>
        <w:spacing w:after="0" w:line="256" w:lineRule="auto"/>
        <w:ind w:left="709"/>
        <w:contextualSpacing/>
        <w:jc w:val="both"/>
        <w:rPr>
          <w:rFonts w:ascii="Verdana" w:eastAsia="Times New Roman" w:hAnsi="Verdana" w:cs="Arial"/>
          <w:lang w:val="es-ES_tradnl" w:eastAsia="es-MX"/>
        </w:rPr>
      </w:pPr>
    </w:p>
    <w:p w14:paraId="075D5BB4" w14:textId="77777777" w:rsidR="00557F31" w:rsidRDefault="00557F31" w:rsidP="00557F31">
      <w:pPr>
        <w:spacing w:after="0" w:line="240" w:lineRule="auto"/>
        <w:ind w:left="709" w:right="709"/>
        <w:contextualSpacing/>
        <w:jc w:val="both"/>
        <w:rPr>
          <w:rFonts w:ascii="Verdana" w:eastAsia="Times New Roman" w:hAnsi="Verdana" w:cs="Arial"/>
          <w:sz w:val="20"/>
          <w:szCs w:val="20"/>
          <w:lang w:val="es-ES_tradnl" w:eastAsia="es-MX"/>
        </w:rPr>
      </w:pPr>
      <w:bookmarkStart w:id="3" w:name="_Hlk178671999"/>
      <w:r w:rsidRPr="00041F90">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3"/>
      <w:r w:rsidRPr="00041F90">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041F90">
        <w:rPr>
          <w:rFonts w:ascii="Verdana" w:eastAsia="Times New Roman" w:hAnsi="Verdana" w:cs="Arial"/>
          <w:sz w:val="20"/>
          <w:szCs w:val="20"/>
          <w:vertAlign w:val="superscript"/>
          <w:lang w:val="es-ES_tradnl" w:eastAsia="es-MX"/>
        </w:rPr>
        <w:footnoteReference w:id="4"/>
      </w:r>
      <w:r w:rsidRPr="00041F90">
        <w:rPr>
          <w:rFonts w:ascii="Verdana" w:eastAsia="Times New Roman" w:hAnsi="Verdana" w:cs="Arial"/>
          <w:sz w:val="20"/>
          <w:szCs w:val="20"/>
          <w:lang w:val="es-ES_tradnl" w:eastAsia="es-MX"/>
        </w:rPr>
        <w:t>.</w:t>
      </w:r>
    </w:p>
    <w:p w14:paraId="2393B2E1" w14:textId="77777777" w:rsidR="00557F31" w:rsidRPr="00BE5418" w:rsidRDefault="00557F31" w:rsidP="00557F31">
      <w:pPr>
        <w:spacing w:after="0" w:line="240" w:lineRule="auto"/>
        <w:ind w:left="709" w:right="709"/>
        <w:contextualSpacing/>
        <w:jc w:val="both"/>
        <w:rPr>
          <w:rFonts w:ascii="Verdana" w:eastAsia="Times New Roman" w:hAnsi="Verdana" w:cs="Arial"/>
          <w:sz w:val="20"/>
          <w:szCs w:val="20"/>
          <w:lang w:val="es-ES_tradnl" w:eastAsia="es-MX"/>
        </w:rPr>
      </w:pPr>
    </w:p>
    <w:p w14:paraId="744214D6" w14:textId="77777777" w:rsidR="00557F31" w:rsidRPr="0027034B" w:rsidRDefault="00557F31" w:rsidP="00557F31">
      <w:pPr>
        <w:spacing w:after="0" w:line="276" w:lineRule="auto"/>
        <w:ind w:firstLine="709"/>
        <w:jc w:val="both"/>
        <w:rPr>
          <w:rFonts w:ascii="Verdana" w:eastAsia="Times New Roman" w:hAnsi="Verdana" w:cs="Arial"/>
          <w:lang w:val="es-ES" w:eastAsia="es-MX"/>
        </w:rPr>
      </w:pPr>
      <w:r w:rsidRPr="0027034B">
        <w:rPr>
          <w:rFonts w:ascii="Verdana" w:eastAsia="Times New Roman" w:hAnsi="Verdana" w:cs="Arial"/>
          <w:lang w:val="es-ES" w:eastAsia="es-MX"/>
        </w:rPr>
        <w:t xml:space="preserve">iv) 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2626514D" w14:textId="77777777" w:rsidR="00557F31" w:rsidRPr="00BE5418" w:rsidRDefault="00557F31" w:rsidP="00557F31">
      <w:pPr>
        <w:spacing w:after="0" w:line="276" w:lineRule="auto"/>
        <w:ind w:left="720"/>
        <w:contextualSpacing/>
        <w:jc w:val="both"/>
        <w:textAlignment w:val="baseline"/>
        <w:rPr>
          <w:rFonts w:ascii="Verdana" w:eastAsia="Times New Roman" w:hAnsi="Verdana" w:cs="Arial"/>
          <w:sz w:val="20"/>
          <w:szCs w:val="20"/>
          <w:lang w:val="es-ES_tradnl" w:eastAsia="es-MX"/>
        </w:rPr>
      </w:pPr>
    </w:p>
    <w:p w14:paraId="2709BEAE" w14:textId="77777777" w:rsidR="00557F31" w:rsidRPr="00BE5418" w:rsidRDefault="00557F31" w:rsidP="00557F31">
      <w:pPr>
        <w:spacing w:after="0" w:line="240" w:lineRule="auto"/>
        <w:ind w:left="709" w:right="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lastRenderedPageBreak/>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3BE4EC88" w14:textId="77777777" w:rsidR="00557F31" w:rsidRDefault="00557F31" w:rsidP="00557F31">
      <w:pPr>
        <w:spacing w:before="120" w:after="0" w:line="240" w:lineRule="auto"/>
        <w:ind w:left="709" w:right="709" w:firstLine="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BE5418">
        <w:rPr>
          <w:rFonts w:ascii="Verdana" w:eastAsia="Times New Roman" w:hAnsi="Verdana" w:cs="Arial"/>
          <w:sz w:val="20"/>
          <w:szCs w:val="20"/>
          <w:lang w:val="es-ES" w:eastAsia="es-MX"/>
        </w:rPr>
        <w:t>del mismo</w:t>
      </w:r>
      <w:proofErr w:type="gramEnd"/>
      <w:r w:rsidRPr="00BE5418">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BE5418">
        <w:rPr>
          <w:rFonts w:ascii="Verdana" w:eastAsia="Times New Roman" w:hAnsi="Verdana" w:cs="Arial"/>
          <w:sz w:val="20"/>
          <w:szCs w:val="20"/>
          <w:vertAlign w:val="superscript"/>
          <w:lang w:val="es-ES" w:eastAsia="es-MX"/>
        </w:rPr>
        <w:footnoteReference w:id="5"/>
      </w:r>
      <w:r w:rsidRPr="00BE5418">
        <w:rPr>
          <w:rFonts w:ascii="Verdana" w:eastAsia="Times New Roman" w:hAnsi="Verdana" w:cs="Arial"/>
          <w:sz w:val="20"/>
          <w:szCs w:val="20"/>
          <w:lang w:val="es-ES" w:eastAsia="es-MX"/>
        </w:rPr>
        <w:t>.</w:t>
      </w:r>
    </w:p>
    <w:p w14:paraId="5852F6A5" w14:textId="77777777" w:rsidR="00557F31" w:rsidRPr="0001413E" w:rsidRDefault="00557F31" w:rsidP="00557F31">
      <w:pPr>
        <w:spacing w:before="120" w:after="0" w:line="240" w:lineRule="auto"/>
        <w:ind w:left="709" w:right="709" w:firstLine="709"/>
        <w:jc w:val="both"/>
        <w:textAlignment w:val="baseline"/>
        <w:rPr>
          <w:rFonts w:ascii="Verdana" w:eastAsia="Times New Roman" w:hAnsi="Verdana" w:cs="Arial"/>
          <w:sz w:val="20"/>
          <w:szCs w:val="20"/>
          <w:lang w:val="es-ES" w:eastAsia="es-MX"/>
        </w:rPr>
      </w:pPr>
    </w:p>
    <w:p w14:paraId="01CCFE99" w14:textId="77777777" w:rsidR="00557F31" w:rsidRPr="00E67BE0" w:rsidRDefault="00557F31" w:rsidP="00557F31">
      <w:pPr>
        <w:spacing w:after="120" w:line="276" w:lineRule="auto"/>
        <w:ind w:firstLine="709"/>
        <w:jc w:val="both"/>
        <w:rPr>
          <w:rFonts w:ascii="Verdana" w:eastAsia="Times New Roman" w:hAnsi="Verdana" w:cs="Arial"/>
          <w:bCs/>
          <w:lang w:val="es-ES"/>
        </w:rPr>
      </w:pPr>
      <w:r w:rsidRPr="0027034B">
        <w:rPr>
          <w:rFonts w:ascii="Verdana" w:eastAsia="Times New Roman" w:hAnsi="Verdana" w:cs="Arial"/>
          <w:bCs/>
          <w:lang w:val="es-ES"/>
        </w:rPr>
        <w:t>Sin perjuicio de lo anterior, según lo expresado por esta Agencia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27034B">
        <w:rPr>
          <w:rFonts w:ascii="Verdana" w:eastAsia="Times New Roman" w:hAnsi="Verdana" w:cs="Arial"/>
          <w:bCs/>
          <w:vertAlign w:val="superscript"/>
          <w:lang w:val="es-ES"/>
        </w:rPr>
        <w:footnoteReference w:id="6"/>
      </w:r>
      <w:r w:rsidRPr="0027034B">
        <w:rPr>
          <w:rFonts w:ascii="Verdana" w:eastAsia="Times New Roman" w:hAnsi="Verdana" w:cs="Arial"/>
          <w:bCs/>
          <w:lang w:val="es-ES"/>
        </w:rPr>
        <w:t xml:space="preserve">–;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w:t>
      </w:r>
      <w:r w:rsidRPr="00E67BE0">
        <w:rPr>
          <w:rFonts w:ascii="Verdana" w:eastAsia="Times New Roman" w:hAnsi="Verdana" w:cs="Arial"/>
          <w:bCs/>
          <w:lang w:val="es-ES"/>
        </w:rPr>
        <w:t>contrato vigilado.</w:t>
      </w:r>
    </w:p>
    <w:p w14:paraId="304FE137" w14:textId="77777777" w:rsidR="00557F31" w:rsidRPr="00E67BE0" w:rsidRDefault="00557F31" w:rsidP="00557F31">
      <w:pPr>
        <w:pStyle w:val="Sinespaciado"/>
        <w:spacing w:after="120" w:line="276" w:lineRule="auto"/>
        <w:ind w:firstLine="709"/>
        <w:jc w:val="both"/>
        <w:rPr>
          <w:rFonts w:ascii="Verdana" w:hAnsi="Verdana" w:cs="Arial"/>
          <w:sz w:val="22"/>
        </w:rPr>
      </w:pPr>
      <w:r w:rsidRPr="00E67BE0">
        <w:rPr>
          <w:rFonts w:ascii="Verdana" w:hAnsi="Verdana" w:cs="Arial"/>
          <w:sz w:val="22"/>
        </w:rPr>
        <w:t xml:space="preserve">Ahora bien,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w:t>
      </w:r>
      <w:r w:rsidRPr="00E67BE0">
        <w:rPr>
          <w:rFonts w:ascii="Verdana" w:hAnsi="Verdana" w:cs="Arial"/>
          <w:sz w:val="22"/>
        </w:rPr>
        <w:lastRenderedPageBreak/>
        <w:t>cual no los exonera de sus deberes de control y vigilancia de la actividad precontractual y contractual.</w:t>
      </w:r>
    </w:p>
    <w:p w14:paraId="440A415B" w14:textId="04DD46E5" w:rsidR="139CD541" w:rsidRDefault="139CD541">
      <w:pPr>
        <w:pStyle w:val="Sinespaciado"/>
        <w:spacing w:after="120" w:line="276" w:lineRule="auto"/>
        <w:jc w:val="both"/>
        <w:rPr>
          <w:rFonts w:ascii="Arial" w:eastAsia="Arial" w:hAnsi="Arial" w:cs="Arial"/>
          <w:szCs w:val="24"/>
        </w:rPr>
      </w:pPr>
      <w:r w:rsidRPr="2E4C8328">
        <w:rPr>
          <w:rFonts w:ascii="Verdana" w:eastAsia="Verdana" w:hAnsi="Verdana" w:cs="Verdana"/>
          <w:sz w:val="22"/>
        </w:rPr>
        <w:t>En relación con el primer problema jurídico planteado debe señalarse que el acto de delegación administrativa conserva sus efectos, aunque cambie el titular del cargo, ya sea delegante o delegatario. Esto en la medida que la delegación es una transferencia de la función</w:t>
      </w:r>
      <w:r w:rsidRPr="2E4C8328">
        <w:rPr>
          <w:rFonts w:ascii="Arial" w:eastAsia="Arial" w:hAnsi="Arial" w:cs="Arial"/>
          <w:color w:val="0A0A0A"/>
          <w:szCs w:val="24"/>
        </w:rPr>
        <w:t>, no del cargo en sí. Se concluye que, si la delegación es un acto administrativo que se vincula a la función, no a la persona, su validez no se extingue automáticamente con el cambio de funcionario.</w:t>
      </w:r>
    </w:p>
    <w:p w14:paraId="037FC637" w14:textId="4DCD1C0E" w:rsidR="00557F31" w:rsidRPr="00905A2C" w:rsidRDefault="00557F31" w:rsidP="00557F31">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w:t>
      </w:r>
      <w:r w:rsidRPr="2E4C8328">
        <w:rPr>
          <w:rFonts w:ascii="Verdana" w:hAnsi="Verdana" w:cs="Arial"/>
          <w:sz w:val="22"/>
        </w:rPr>
        <w:t>En consecuencia,</w:t>
      </w:r>
      <w:r w:rsidR="58C63E3A" w:rsidRPr="2E4C8328">
        <w:rPr>
          <w:rFonts w:ascii="Verdana" w:hAnsi="Verdana" w:cs="Arial"/>
          <w:sz w:val="22"/>
        </w:rPr>
        <w:t xml:space="preserve"> frente al segundo problema jurídico, se concluye que</w:t>
      </w:r>
      <w:r w:rsidRPr="00905A2C">
        <w:rPr>
          <w:rFonts w:ascii="Verdana" w:hAnsi="Verdana" w:cs="Arial"/>
          <w:sz w:val="22"/>
        </w:rPr>
        <w:t xml:space="preserve">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905A2C">
        <w:rPr>
          <w:rFonts w:ascii="Verdana" w:hAnsi="Verdana" w:cs="Arial"/>
          <w:sz w:val="22"/>
        </w:rPr>
        <w:t>del mismo</w:t>
      </w:r>
      <w:proofErr w:type="gramEnd"/>
      <w:r w:rsidRPr="00905A2C">
        <w:rPr>
          <w:rFonts w:ascii="Verdana" w:hAnsi="Verdana" w:cs="Arial"/>
          <w:sz w:val="22"/>
        </w:rPr>
        <w:t xml:space="preserve">. </w:t>
      </w:r>
    </w:p>
    <w:p w14:paraId="57E3DE2E" w14:textId="77777777" w:rsidR="00557F31" w:rsidRPr="00E67BE0" w:rsidRDefault="00557F31" w:rsidP="00557F31">
      <w:pPr>
        <w:pStyle w:val="Sinespaciado"/>
        <w:spacing w:after="120" w:line="276" w:lineRule="auto"/>
        <w:ind w:firstLine="709"/>
        <w:jc w:val="both"/>
        <w:rPr>
          <w:rFonts w:ascii="Verdana" w:hAnsi="Verdana" w:cs="Arial"/>
          <w:sz w:val="22"/>
        </w:rPr>
      </w:pPr>
      <w:r w:rsidRPr="00905A2C">
        <w:rPr>
          <w:rFonts w:ascii="Verdana" w:hAnsi="Verdana" w:cs="Arial"/>
          <w:sz w:val="22"/>
        </w:rPr>
        <w:t>Para tales efectos podrán definirse las funciones del supervisor en el pliego de condiciones, en una cláusula del contrato, en el manual de contratación o en el acto de la asignación de la función al servidor público escogido para ejercer la supervisión</w:t>
      </w:r>
      <w:r w:rsidRPr="00905A2C">
        <w:rPr>
          <w:rStyle w:val="Refdenotaalpie"/>
          <w:rFonts w:ascii="Verdana" w:hAnsi="Verdana" w:cs="Arial"/>
          <w:sz w:val="22"/>
        </w:rPr>
        <w:footnoteReference w:id="7"/>
      </w:r>
      <w:r w:rsidRPr="00905A2C">
        <w:rPr>
          <w:rFonts w:ascii="Verdana" w:hAnsi="Verdana" w:cs="Arial"/>
          <w:sz w:val="22"/>
        </w:rPr>
        <w:t xml:space="preserve">.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w:t>
      </w:r>
      <w:proofErr w:type="gramStart"/>
      <w:r w:rsidRPr="00905A2C">
        <w:rPr>
          <w:rFonts w:ascii="Verdana" w:hAnsi="Verdana" w:cs="Arial"/>
          <w:sz w:val="22"/>
        </w:rPr>
        <w:t>del mismo</w:t>
      </w:r>
      <w:proofErr w:type="gramEnd"/>
      <w:r w:rsidRPr="00905A2C">
        <w:rPr>
          <w:rFonts w:ascii="Verdana" w:hAnsi="Verdana" w:cs="Arial"/>
          <w:sz w:val="22"/>
        </w:rPr>
        <w:t xml:space="preserve"> al funcionario designado informando que va a ser el supervisor. Así </w:t>
      </w:r>
      <w:r w:rsidRPr="00905A2C">
        <w:rPr>
          <w:rFonts w:ascii="Verdana" w:hAnsi="Verdana" w:cs="Arial"/>
          <w:sz w:val="22"/>
        </w:rPr>
        <w:lastRenderedPageBreak/>
        <w:t xml:space="preserve">mismo, en los procesos adelantados a través de la plataforma SECOP II se debe realizar la designación a través de </w:t>
      </w:r>
      <w:proofErr w:type="gramStart"/>
      <w:r w:rsidRPr="00905A2C">
        <w:rPr>
          <w:rFonts w:ascii="Verdana" w:hAnsi="Verdana" w:cs="Arial"/>
          <w:sz w:val="22"/>
        </w:rPr>
        <w:t>la misma</w:t>
      </w:r>
      <w:proofErr w:type="gramEnd"/>
      <w:r w:rsidRPr="00905A2C">
        <w:rPr>
          <w:rFonts w:ascii="Verdana" w:hAnsi="Verdana" w:cs="Arial"/>
          <w:sz w:val="22"/>
        </w:rPr>
        <w:t xml:space="preserve">.  </w:t>
      </w:r>
    </w:p>
    <w:p w14:paraId="5BCF7F5F" w14:textId="77777777" w:rsidR="00557F31" w:rsidRPr="00D30123" w:rsidRDefault="00557F31" w:rsidP="00557F31">
      <w:pPr>
        <w:spacing w:after="120" w:line="276" w:lineRule="auto"/>
        <w:ind w:firstLine="709"/>
        <w:jc w:val="both"/>
        <w:rPr>
          <w:rFonts w:ascii="Verdana" w:eastAsia="Times New Roman" w:hAnsi="Verdana" w:cs="Arial"/>
          <w:bCs/>
          <w:lang w:val="es-ES"/>
        </w:rPr>
      </w:pPr>
      <w:r w:rsidRPr="0027034B">
        <w:rPr>
          <w:rFonts w:ascii="Verdana" w:eastAsia="Times New Roman" w:hAnsi="Verdana" w:cs="Arial"/>
          <w:bCs/>
          <w:lang w:val="es-ES"/>
        </w:rPr>
        <w:t xml:space="preserve">v) 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w:t>
      </w:r>
      <w:r w:rsidRPr="00D30123">
        <w:rPr>
          <w:rFonts w:ascii="Verdana" w:eastAsia="Times New Roman" w:hAnsi="Verdana" w:cs="Arial"/>
          <w:bCs/>
          <w:lang w:val="es-ES"/>
        </w:rPr>
        <w:t xml:space="preserve">prevé que dicha actividad sea realizada directamente por el contratista, y que sea este último el único responsable del seguimiento contractual. </w:t>
      </w:r>
    </w:p>
    <w:p w14:paraId="42565899" w14:textId="77777777" w:rsidR="00557F31" w:rsidRPr="00D30123" w:rsidRDefault="00557F31" w:rsidP="00557F31">
      <w:pPr>
        <w:spacing w:after="120" w:line="276" w:lineRule="auto"/>
        <w:ind w:firstLine="709"/>
        <w:jc w:val="both"/>
        <w:rPr>
          <w:rFonts w:ascii="Verdana" w:eastAsia="Times New Roman" w:hAnsi="Verdana" w:cs="Arial"/>
          <w:shd w:val="clear" w:color="auto" w:fill="FFFFFF"/>
          <w:lang w:val="es-ES"/>
        </w:rPr>
      </w:pPr>
      <w:r w:rsidRPr="00D30123">
        <w:rPr>
          <w:rFonts w:ascii="Verdana" w:eastAsia="Times New Roman" w:hAnsi="Verdana" w:cs="Arial"/>
          <w:bCs/>
          <w:lang w:val="es-ES"/>
        </w:rPr>
        <w:t>Lo anterior postura se soporta en el trámite del proyecto de ley que se convirtió en la Ley 1474 de 2011, que inicialmente establecía que “la supervisión de los contratos sería ejercida por un funcionario de la misma entidad estatal, o por un contratista de prestación de servicios profesionales (…)”</w:t>
      </w:r>
      <w:r w:rsidRPr="00D30123">
        <w:rPr>
          <w:rFonts w:ascii="Verdana" w:eastAsia="Times New Roman" w:hAnsi="Verdana" w:cs="Arial"/>
          <w:vertAlign w:val="superscript"/>
          <w:lang w:val="es-ES"/>
        </w:rPr>
        <w:footnoteReference w:id="8"/>
      </w:r>
      <w:r w:rsidRPr="00D30123">
        <w:rPr>
          <w:rFonts w:ascii="Verdana" w:eastAsia="Times New Roman" w:hAnsi="Verdana" w:cs="Arial"/>
          <w:bCs/>
          <w:lang w:val="es-ES"/>
        </w:rPr>
        <w:t>. Sin embargo, también lo es que esa postura fue modificada para el segundo debate legislativo</w:t>
      </w:r>
      <w:r w:rsidRPr="00D30123">
        <w:rPr>
          <w:rFonts w:ascii="Verdana" w:eastAsia="Times New Roman" w:hAnsi="Verdana" w:cs="Arial"/>
          <w:vertAlign w:val="superscript"/>
          <w:lang w:val="es-ES"/>
        </w:rPr>
        <w:footnoteReference w:id="9"/>
      </w:r>
      <w:r w:rsidRPr="00D30123">
        <w:rPr>
          <w:rFonts w:ascii="Verdana" w:eastAsia="Times New Roman" w:hAnsi="Verdana" w:cs="Arial"/>
          <w:bCs/>
          <w:lang w:val="es-ES"/>
        </w:rPr>
        <w:t xml:space="preserve"> y en la ponencia registrada para tercer debate</w:t>
      </w:r>
      <w:r w:rsidRPr="00D30123">
        <w:rPr>
          <w:rFonts w:ascii="Verdana" w:eastAsia="Times New Roman" w:hAnsi="Verdana" w:cs="Arial"/>
          <w:vertAlign w:val="superscript"/>
          <w:lang w:val="es-ES"/>
        </w:rPr>
        <w:footnoteReference w:id="10"/>
      </w:r>
      <w:r w:rsidRPr="00D30123">
        <w:rPr>
          <w:rFonts w:ascii="Verdana" w:eastAsia="Times New Roman" w:hAnsi="Verdana" w:cs="Arial"/>
          <w:bCs/>
          <w:lang w:val="es-ES"/>
        </w:rPr>
        <w:t>, en donde se estableció que “la supervisión de los contratos sería ejercida por un funcionario de la misma entidad estatal”. Incluso, la versión que finalmente se aprobó en cuarto debate</w:t>
      </w:r>
      <w:r w:rsidRPr="00D30123">
        <w:rPr>
          <w:rFonts w:ascii="Verdana" w:eastAsia="Times New Roman" w:hAnsi="Verdana" w:cs="Arial"/>
          <w:vertAlign w:val="superscript"/>
          <w:lang w:val="es-ES"/>
        </w:rPr>
        <w:footnoteReference w:id="11"/>
      </w:r>
      <w:r w:rsidRPr="00D30123">
        <w:rPr>
          <w:rFonts w:ascii="Verdana" w:eastAsia="Times New Roman" w:hAnsi="Verdana" w:cs="Arial"/>
          <w:bCs/>
          <w:lang w:val="es-ES"/>
        </w:rPr>
        <w:t>, que fue acogida por ambas cámaras legislativas</w:t>
      </w:r>
      <w:r w:rsidRPr="00D30123">
        <w:rPr>
          <w:rFonts w:ascii="Verdana" w:eastAsia="Times New Roman" w:hAnsi="Verdana" w:cs="Arial"/>
          <w:vertAlign w:val="superscript"/>
          <w:lang w:val="es-ES"/>
        </w:rPr>
        <w:footnoteReference w:id="12"/>
      </w:r>
      <w:r w:rsidRPr="00D30123">
        <w:rPr>
          <w:rFonts w:ascii="Verdana" w:eastAsia="Times New Roman" w:hAnsi="Verdana" w:cs="Arial"/>
          <w:bCs/>
          <w:lang w:val="es-ES"/>
        </w:rPr>
        <w:t xml:space="preserve"> luego del correspondiente trámite de conciliación</w:t>
      </w:r>
      <w:r w:rsidRPr="00D30123">
        <w:rPr>
          <w:rFonts w:ascii="Verdana" w:eastAsia="Times New Roman" w:hAnsi="Verdana" w:cs="Arial"/>
          <w:vertAlign w:val="superscript"/>
          <w:lang w:val="es-ES"/>
        </w:rPr>
        <w:footnoteReference w:id="13"/>
      </w:r>
      <w:r w:rsidRPr="00D30123">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0591AD71" w14:textId="77777777" w:rsidR="00557F31" w:rsidRDefault="00557F31" w:rsidP="00557F31">
      <w:pPr>
        <w:spacing w:after="120" w:line="276" w:lineRule="auto"/>
        <w:ind w:firstLine="709"/>
        <w:jc w:val="both"/>
        <w:rPr>
          <w:rFonts w:ascii="Verdana" w:eastAsia="Times New Roman" w:hAnsi="Verdana" w:cs="Arial"/>
          <w:bCs/>
          <w:lang w:val="es-ES"/>
        </w:rPr>
      </w:pPr>
      <w:r w:rsidRPr="0027034B">
        <w:rPr>
          <w:rFonts w:ascii="Verdana" w:eastAsia="Times New Roman" w:hAnsi="Verdana" w:cs="Arial"/>
          <w:bCs/>
          <w:lang w:val="es-ES"/>
        </w:rPr>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27034B">
        <w:rPr>
          <w:rFonts w:ascii="Verdana" w:eastAsia="Times New Roman" w:hAnsi="Verdana" w:cs="Arial"/>
          <w:bCs/>
          <w:vertAlign w:val="superscript"/>
          <w:lang w:val="es-ES"/>
        </w:rPr>
        <w:footnoteReference w:id="14"/>
      </w:r>
      <w:r w:rsidRPr="0027034B">
        <w:rPr>
          <w:rFonts w:ascii="Verdana" w:eastAsia="Times New Roman" w:hAnsi="Verdana" w:cs="Arial"/>
          <w:bCs/>
          <w:lang w:val="es-ES"/>
        </w:rPr>
        <w:t xml:space="preserve">, en providencia del 12 </w:t>
      </w:r>
      <w:r w:rsidRPr="0027034B">
        <w:rPr>
          <w:rFonts w:ascii="Verdana" w:eastAsia="Times New Roman" w:hAnsi="Verdana" w:cs="Arial"/>
          <w:bCs/>
          <w:lang w:val="es-ES"/>
        </w:rPr>
        <w:lastRenderedPageBreak/>
        <w:t>de diciembre de 2014, consideró que la calidad de supervisor la tienen los funcionarios de la entidad estatal y no los contratistas. Esto, en los siguientes términos:</w:t>
      </w:r>
    </w:p>
    <w:p w14:paraId="40B782F2" w14:textId="77777777" w:rsidR="00557F31" w:rsidRPr="00B521F9" w:rsidRDefault="00557F31" w:rsidP="00557F31">
      <w:pPr>
        <w:spacing w:after="0" w:line="240" w:lineRule="auto"/>
        <w:ind w:left="709" w:right="709"/>
        <w:jc w:val="both"/>
        <w:textAlignment w:val="baseline"/>
        <w:rPr>
          <w:rFonts w:ascii="Verdana" w:eastAsia="Times New Roman" w:hAnsi="Verdana" w:cs="Arial"/>
          <w:sz w:val="20"/>
          <w:szCs w:val="20"/>
          <w:lang w:val="es-ES" w:eastAsia="es-MX"/>
        </w:rPr>
      </w:pPr>
      <w:r w:rsidRPr="00B521F9">
        <w:rPr>
          <w:rFonts w:ascii="Verdana" w:eastAsia="Times New Roman" w:hAnsi="Verdana" w:cs="Arial"/>
          <w:color w:val="000000"/>
          <w:sz w:val="20"/>
          <w:szCs w:val="20"/>
          <w:lang w:val="es-MX"/>
        </w:rPr>
        <w:t>“</w:t>
      </w:r>
      <w:r w:rsidRPr="00B521F9">
        <w:rPr>
          <w:rFonts w:ascii="Verdana" w:eastAsia="Times New Roman" w:hAnsi="Verdana" w:cs="Arial"/>
          <w:sz w:val="20"/>
          <w:szCs w:val="20"/>
          <w:lang w:val="es-ES" w:eastAsia="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5B274EE9" w14:textId="77777777" w:rsidR="00557F31" w:rsidRPr="00B521F9" w:rsidRDefault="00557F31" w:rsidP="00557F31">
      <w:pPr>
        <w:spacing w:after="0" w:line="240" w:lineRule="auto"/>
        <w:ind w:left="709" w:right="709"/>
        <w:jc w:val="both"/>
        <w:textAlignment w:val="baseline"/>
        <w:rPr>
          <w:rFonts w:ascii="Verdana" w:eastAsia="Times New Roman" w:hAnsi="Verdana" w:cs="Arial"/>
          <w:sz w:val="20"/>
          <w:szCs w:val="20"/>
          <w:lang w:val="es-ES" w:eastAsia="es-MX"/>
        </w:rPr>
      </w:pPr>
      <w:r w:rsidRPr="00B521F9">
        <w:rPr>
          <w:rFonts w:ascii="Verdana" w:eastAsia="Times New Roman" w:hAnsi="Verdana" w:cs="Arial"/>
          <w:sz w:val="20"/>
          <w:szCs w:val="20"/>
          <w:lang w:val="es-ES" w:eastAsia="es-MX"/>
        </w:rPr>
        <w:t>(…)</w:t>
      </w:r>
    </w:p>
    <w:p w14:paraId="0E0B280D" w14:textId="77777777" w:rsidR="00557F31" w:rsidRDefault="00557F31" w:rsidP="00557F31">
      <w:pPr>
        <w:spacing w:after="0" w:line="240" w:lineRule="auto"/>
        <w:ind w:left="709" w:right="709"/>
        <w:jc w:val="both"/>
        <w:textAlignment w:val="baseline"/>
        <w:rPr>
          <w:rFonts w:ascii="Verdana" w:eastAsia="Times New Roman" w:hAnsi="Verdana" w:cs="Arial"/>
          <w:sz w:val="20"/>
          <w:szCs w:val="20"/>
          <w:lang w:val="es-ES" w:eastAsia="es-MX"/>
        </w:rPr>
      </w:pPr>
      <w:r w:rsidRPr="00B521F9">
        <w:rPr>
          <w:rFonts w:ascii="Verdana" w:eastAsia="Times New Roman" w:hAnsi="Verdana" w:cs="Arial"/>
          <w:sz w:val="20"/>
          <w:szCs w:val="20"/>
          <w:lang w:val="es-ES" w:eastAsia="es-MX"/>
        </w:rPr>
        <w:t>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selección. Por su parte, se hablará de interventor cuando se trate de una vigilancia externa o contratada</w:t>
      </w:r>
      <w:r w:rsidRPr="00B521F9">
        <w:rPr>
          <w:rFonts w:ascii="Verdana" w:eastAsia="Times New Roman" w:hAnsi="Verdana" w:cs="Arial"/>
          <w:sz w:val="20"/>
          <w:szCs w:val="20"/>
          <w:vertAlign w:val="superscript"/>
          <w:lang w:val="es-ES" w:eastAsia="es-MX"/>
        </w:rPr>
        <w:footnoteReference w:id="15"/>
      </w:r>
      <w:r w:rsidRPr="00B521F9">
        <w:rPr>
          <w:rFonts w:ascii="Verdana" w:eastAsia="Times New Roman" w:hAnsi="Verdana" w:cs="Arial"/>
          <w:sz w:val="20"/>
          <w:szCs w:val="20"/>
          <w:lang w:val="es-ES" w:eastAsia="es-MX"/>
        </w:rPr>
        <w:t>.”</w:t>
      </w:r>
    </w:p>
    <w:p w14:paraId="5D0C214F" w14:textId="77777777" w:rsidR="00557F31" w:rsidRDefault="00557F31" w:rsidP="00557F31">
      <w:pPr>
        <w:spacing w:after="0" w:line="240" w:lineRule="auto"/>
        <w:ind w:left="709" w:right="709"/>
        <w:jc w:val="both"/>
        <w:textAlignment w:val="baseline"/>
        <w:rPr>
          <w:rFonts w:ascii="Verdana" w:eastAsia="Times New Roman" w:hAnsi="Verdana" w:cs="Arial"/>
          <w:sz w:val="20"/>
          <w:szCs w:val="20"/>
          <w:lang w:val="es-ES" w:eastAsia="es-MX"/>
        </w:rPr>
      </w:pPr>
    </w:p>
    <w:p w14:paraId="3566C272" w14:textId="77777777" w:rsidR="00557F31" w:rsidRDefault="00557F31" w:rsidP="00557F31">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vi) En ese mismo sentido, como se expuso previamente, la “Guía para el ejercicio de las funciones de supervisión e interventoría de los contratos suscritos por las Entidades Estatales” de Colombia Compra Eficiente 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Así, por ejemplo, el contratista de prestación de servicios podrá revisar los entregables, productos, en general, los requisitos para el pago y darle su concepto al supervisor. De todos modos, quien autorizará el pago ante la Entidad Estatal será el funcionario sobre quien recae la supervisión y el respectivo ordenador del gasto de la entidad. Además, la mencionada guía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w:t>
      </w:r>
    </w:p>
    <w:p w14:paraId="423E54B9" w14:textId="77777777" w:rsidR="00557F31" w:rsidRDefault="00557F31" w:rsidP="00557F31">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 xml:space="preserve">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w:t>
      </w:r>
      <w:r w:rsidRPr="0027034B">
        <w:rPr>
          <w:rFonts w:ascii="Verdana" w:eastAsia="Times New Roman" w:hAnsi="Verdana" w:cs="Arial"/>
          <w:shd w:val="clear" w:color="auto" w:fill="FFFFFF"/>
          <w:lang w:val="es-ES"/>
        </w:rPr>
        <w:lastRenderedPageBreak/>
        <w:t>suscripción de documentos como actas parciales de avance, actas parciales de recibo y actas de recibo final.</w:t>
      </w:r>
    </w:p>
    <w:p w14:paraId="6C4517B8" w14:textId="77777777" w:rsidR="00557F31" w:rsidRPr="0027034B" w:rsidRDefault="00557F31" w:rsidP="00557F31">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vii) En ese sentido, puede colegirse que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impliquen la vigilancia y seguimiento del cumplimiento de los contratos, función que puede ser asignada a un empleado público siempre que se ajusten a las fijadas para el cargo.</w:t>
      </w:r>
    </w:p>
    <w:p w14:paraId="31ABD7DE" w14:textId="77777777" w:rsidR="00557F31" w:rsidRDefault="00557F31" w:rsidP="00557F31">
      <w:pPr>
        <w:spacing w:after="120" w:line="276" w:lineRule="auto"/>
        <w:ind w:firstLine="709"/>
        <w:jc w:val="both"/>
        <w:rPr>
          <w:rFonts w:ascii="Verdana" w:eastAsia="Calibri" w:hAnsi="Verdana" w:cs="Arial"/>
          <w:color w:val="000000"/>
        </w:rPr>
      </w:pPr>
      <w:r w:rsidRPr="0027034B">
        <w:rPr>
          <w:rFonts w:ascii="Verdana" w:eastAsia="Calibri" w:hAnsi="Verdana" w:cs="Arial"/>
          <w:color w:val="000000"/>
        </w:rPr>
        <w:t>Con sustento en lo anterior, 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p>
    <w:p w14:paraId="28853A63" w14:textId="77777777" w:rsidR="00557F31" w:rsidRPr="0066394E" w:rsidRDefault="00557F31" w:rsidP="00557F31">
      <w:pPr>
        <w:spacing w:after="120" w:line="276" w:lineRule="auto"/>
        <w:ind w:firstLine="708"/>
        <w:jc w:val="both"/>
        <w:rPr>
          <w:rFonts w:ascii="Verdana" w:eastAsia="Calibri" w:hAnsi="Verdana" w:cs="Arial"/>
        </w:rPr>
      </w:pPr>
      <w:r w:rsidRPr="0066394E">
        <w:rPr>
          <w:rFonts w:ascii="Verdana" w:eastAsia="Calibri" w:hAnsi="Verdana" w:cs="Arial"/>
        </w:rPr>
        <w:t>Finalmente, debe advertirse que el análisis requerido para resolver problemas específicos en torno a la designación de los supervisores de los contratos que suscriban las Entidades Estatales</w:t>
      </w:r>
      <w:r>
        <w:rPr>
          <w:rFonts w:ascii="Verdana" w:eastAsia="Calibri" w:hAnsi="Verdana" w:cs="Arial"/>
        </w:rPr>
        <w:t xml:space="preserve"> </w:t>
      </w:r>
      <w:r w:rsidRPr="0066394E">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1C9E947" w14:textId="2D963719" w:rsidR="2E4C8328" w:rsidRPr="00FF2335" w:rsidRDefault="00557F31" w:rsidP="00FF2335">
      <w:pPr>
        <w:spacing w:after="120" w:line="276" w:lineRule="auto"/>
        <w:ind w:firstLine="709"/>
        <w:jc w:val="both"/>
        <w:rPr>
          <w:rFonts w:ascii="Verdana" w:eastAsia="Calibri" w:hAnsi="Verdana" w:cs="Arial"/>
          <w:color w:val="000000"/>
        </w:rPr>
      </w:pPr>
      <w:r w:rsidRPr="0066394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bookmarkEnd w:id="1"/>
      <w:bookmarkEnd w:id="2"/>
    </w:p>
    <w:p w14:paraId="026FEFB6" w14:textId="77777777" w:rsidR="00557F31" w:rsidRPr="002722AC" w:rsidRDefault="00557F31" w:rsidP="00557F31">
      <w:pPr>
        <w:spacing w:after="120" w:line="276" w:lineRule="auto"/>
        <w:jc w:val="both"/>
        <w:rPr>
          <w:rFonts w:ascii="Verdana" w:eastAsia="Century Gothic" w:hAnsi="Verdana" w:cs="Century Gothic"/>
          <w:b/>
          <w:lang w:val="es-ES"/>
        </w:rPr>
      </w:pPr>
      <w:r w:rsidRPr="002722AC">
        <w:rPr>
          <w:rFonts w:ascii="Verdana" w:eastAsia="Century Gothic" w:hAnsi="Verdana" w:cs="Century Gothic"/>
          <w:b/>
          <w:lang w:val="es-ES"/>
        </w:rPr>
        <w:lastRenderedPageBreak/>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7F31" w:rsidRPr="00FC0318" w14:paraId="171BEE76" w14:textId="77777777" w:rsidTr="004A72CC">
        <w:trPr>
          <w:trHeight w:val="870"/>
        </w:trPr>
        <w:tc>
          <w:tcPr>
            <w:tcW w:w="8647" w:type="dxa"/>
          </w:tcPr>
          <w:p w14:paraId="1B4BC57A" w14:textId="77777777" w:rsidR="00557F31" w:rsidRPr="0027034B"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r>
              <w:rPr>
                <w:rFonts w:ascii="Verdana" w:hAnsi="Verdana" w:cs="Arial"/>
                <w:color w:val="000000" w:themeColor="text1"/>
              </w:rPr>
              <w:t>.</w:t>
            </w:r>
          </w:p>
          <w:p w14:paraId="44E3A12E" w14:textId="77777777" w:rsidR="00557F31" w:rsidRPr="0027034B"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1150 de 2007. Artículos 17 y 21</w:t>
            </w:r>
            <w:r>
              <w:rPr>
                <w:rFonts w:ascii="Verdana" w:hAnsi="Verdana" w:cs="Arial"/>
                <w:color w:val="000000" w:themeColor="text1"/>
              </w:rPr>
              <w:t>.</w:t>
            </w:r>
          </w:p>
          <w:p w14:paraId="6BAB339B" w14:textId="77777777" w:rsidR="00557F31"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1474 de 2011. Artículos 83</w:t>
            </w:r>
            <w:r>
              <w:rPr>
                <w:rFonts w:ascii="Verdana" w:hAnsi="Verdana" w:cs="Arial"/>
                <w:color w:val="000000" w:themeColor="text1"/>
              </w:rPr>
              <w:t xml:space="preserve"> al 86.</w:t>
            </w:r>
          </w:p>
          <w:p w14:paraId="21E7AF9B" w14:textId="77777777" w:rsidR="00557F31"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4E7A4A">
              <w:rPr>
                <w:rFonts w:ascii="Verdana" w:hAnsi="Verdana" w:cs="Arial"/>
                <w:color w:val="000000" w:themeColor="text1"/>
              </w:rPr>
              <w:t xml:space="preserve">Consejo de Estado. Sección </w:t>
            </w:r>
            <w:r>
              <w:rPr>
                <w:rFonts w:ascii="Verdana" w:hAnsi="Verdana" w:cs="Arial"/>
                <w:color w:val="000000" w:themeColor="text1"/>
              </w:rPr>
              <w:t>Tercera</w:t>
            </w:r>
            <w:r w:rsidRPr="004E7A4A">
              <w:rPr>
                <w:rFonts w:ascii="Verdana" w:hAnsi="Verdana" w:cs="Arial"/>
                <w:color w:val="000000" w:themeColor="text1"/>
              </w:rPr>
              <w:t>. Sentencia del 27 de noviembre de 2017. M.P. Jaime Orlando Santofimio. Exp. 51.802.</w:t>
            </w:r>
          </w:p>
          <w:p w14:paraId="50488F2B" w14:textId="77777777" w:rsidR="00557F31"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8E60CA">
              <w:rPr>
                <w:rFonts w:ascii="Verdana" w:hAnsi="Verdana" w:cs="Arial"/>
                <w:color w:val="000000" w:themeColor="text1"/>
              </w:rPr>
              <w:t>Consejo de Estado</w:t>
            </w:r>
            <w:r>
              <w:rPr>
                <w:rFonts w:ascii="Verdana" w:hAnsi="Verdana" w:cs="Arial"/>
                <w:color w:val="000000" w:themeColor="text1"/>
              </w:rPr>
              <w:t>.</w:t>
            </w:r>
            <w:r w:rsidRPr="008E60CA">
              <w:rPr>
                <w:rFonts w:ascii="Verdana" w:hAnsi="Verdana" w:cs="Arial"/>
                <w:color w:val="000000" w:themeColor="text1"/>
              </w:rPr>
              <w:t xml:space="preserve"> Sección Tercera</w:t>
            </w:r>
            <w:r>
              <w:rPr>
                <w:rFonts w:ascii="Verdana" w:hAnsi="Verdana" w:cs="Arial"/>
                <w:color w:val="000000" w:themeColor="text1"/>
              </w:rPr>
              <w:t>.</w:t>
            </w:r>
            <w:r w:rsidRPr="008E60CA">
              <w:rPr>
                <w:rFonts w:ascii="Verdana" w:hAnsi="Verdana" w:cs="Arial"/>
                <w:color w:val="000000" w:themeColor="text1"/>
              </w:rPr>
              <w:t xml:space="preserve"> </w:t>
            </w:r>
            <w:r>
              <w:rPr>
                <w:rFonts w:ascii="Verdana" w:hAnsi="Verdana" w:cs="Arial"/>
                <w:color w:val="000000" w:themeColor="text1"/>
              </w:rPr>
              <w:t>Sentencia del 12 de diciembre de 2014</w:t>
            </w:r>
            <w:r w:rsidRPr="008E60CA">
              <w:rPr>
                <w:rFonts w:ascii="Verdana" w:hAnsi="Verdana" w:cs="Arial"/>
                <w:color w:val="000000" w:themeColor="text1"/>
              </w:rPr>
              <w:t>. C.P. Ramiro Pazos Guerrero.</w:t>
            </w:r>
            <w:r>
              <w:rPr>
                <w:rFonts w:ascii="Verdana" w:hAnsi="Verdana" w:cs="Arial"/>
                <w:color w:val="000000" w:themeColor="text1"/>
              </w:rPr>
              <w:t xml:space="preserve"> Exp</w:t>
            </w:r>
            <w:r w:rsidRPr="008E60CA">
              <w:rPr>
                <w:rFonts w:ascii="Verdana" w:hAnsi="Verdana" w:cs="Arial"/>
                <w:color w:val="000000" w:themeColor="text1"/>
              </w:rPr>
              <w:t>. 27426.</w:t>
            </w:r>
          </w:p>
          <w:p w14:paraId="0AA957DD" w14:textId="77777777" w:rsidR="00557F31" w:rsidRPr="00B26D06" w:rsidRDefault="00557F31" w:rsidP="004A72CC">
            <w:pPr>
              <w:widowControl w:val="0"/>
              <w:numPr>
                <w:ilvl w:val="0"/>
                <w:numId w:val="16"/>
              </w:numPr>
              <w:autoSpaceDE w:val="0"/>
              <w:autoSpaceDN w:val="0"/>
              <w:spacing w:line="276" w:lineRule="auto"/>
              <w:jc w:val="both"/>
              <w:rPr>
                <w:rFonts w:ascii="Verdana" w:hAnsi="Verdana" w:cs="Arial"/>
                <w:color w:val="000000" w:themeColor="text1"/>
              </w:rPr>
            </w:pPr>
            <w:r w:rsidRPr="00D827DD">
              <w:rPr>
                <w:rFonts w:ascii="Verdana" w:eastAsia="Aptos" w:hAnsi="Verdana" w:cs="Arial"/>
                <w:lang w:val="es-ES_tradnl"/>
              </w:rPr>
              <w:t xml:space="preserve">Agencia Nacional de Contratación Pública – Colombia Compra Eficiente. </w:t>
            </w:r>
            <w:r w:rsidRPr="00262512">
              <w:rPr>
                <w:rFonts w:ascii="Verdana" w:eastAsia="Aptos" w:hAnsi="Verdana" w:cs="Arial"/>
                <w:lang w:val="es-ES_tradnl"/>
              </w:rPr>
              <w:t xml:space="preserve">Guía Para El Ejercicio De Las Funciones De Supervisión E Interventoría De Los Contratos Suscritos Por Las Entidades Estatales. Disponible En: </w:t>
            </w:r>
            <w:hyperlink r:id="rId12" w:tooltip="Manual para el ejercicio de las funciones de supervisión e interventoría de los contratos suscritos por las Entidades Estatales" w:history="1">
              <w:r w:rsidRPr="007914A7">
                <w:rPr>
                  <w:rStyle w:val="Hipervnculo"/>
                  <w:rFonts w:ascii="Verdana" w:eastAsia="Aptos" w:hAnsi="Verdana" w:cs="Arial"/>
                  <w:lang w:val="es-ES_tradnl"/>
                </w:rPr>
                <w:t>Manual para para el ejercicio de las funciones de supervisión e interventoría de los contratos suscritos por las Entidades Estatales - ANCP Colombia Compra Eficiente</w:t>
              </w:r>
            </w:hyperlink>
            <w:r>
              <w:rPr>
                <w:rFonts w:ascii="Verdana" w:eastAsia="Aptos" w:hAnsi="Verdana" w:cs="Arial"/>
                <w:lang w:val="es-ES_tradnl"/>
              </w:rPr>
              <w:t>.</w:t>
            </w:r>
          </w:p>
          <w:p w14:paraId="1D9C7AB3" w14:textId="77777777" w:rsidR="00557F31" w:rsidRPr="00D827DD" w:rsidRDefault="00557F31" w:rsidP="004A72CC">
            <w:pPr>
              <w:widowControl w:val="0"/>
              <w:autoSpaceDE w:val="0"/>
              <w:autoSpaceDN w:val="0"/>
              <w:spacing w:line="276" w:lineRule="auto"/>
              <w:jc w:val="both"/>
              <w:rPr>
                <w:rFonts w:ascii="Verdana" w:hAnsi="Verdana" w:cs="Arial"/>
                <w:color w:val="000000" w:themeColor="text1"/>
              </w:rPr>
            </w:pPr>
          </w:p>
        </w:tc>
      </w:tr>
    </w:tbl>
    <w:p w14:paraId="2597D8A5" w14:textId="77777777" w:rsidR="00557F31" w:rsidRPr="00FC0318" w:rsidRDefault="00557F31" w:rsidP="00557F31">
      <w:pPr>
        <w:widowControl w:val="0"/>
        <w:autoSpaceDE w:val="0"/>
        <w:autoSpaceDN w:val="0"/>
        <w:spacing w:after="0" w:line="276" w:lineRule="auto"/>
        <w:jc w:val="both"/>
        <w:rPr>
          <w:rFonts w:ascii="Verdana" w:hAnsi="Verdana" w:cs="Arial"/>
          <w:color w:val="4472C4" w:themeColor="accent1"/>
          <w:lang w:val="es-ES"/>
        </w:rPr>
      </w:pPr>
    </w:p>
    <w:p w14:paraId="4D5EF91F" w14:textId="77777777" w:rsidR="00557F31" w:rsidRPr="002722AC" w:rsidRDefault="00557F31" w:rsidP="00557F31">
      <w:pPr>
        <w:tabs>
          <w:tab w:val="left" w:pos="142"/>
          <w:tab w:val="left" w:pos="284"/>
        </w:tabs>
        <w:spacing w:after="0" w:line="276" w:lineRule="auto"/>
        <w:jc w:val="both"/>
        <w:rPr>
          <w:rFonts w:ascii="Verdana" w:eastAsia="Century Gothic" w:hAnsi="Verdana" w:cs="Century Gothic"/>
          <w:b/>
          <w:lang w:val="es-ES"/>
        </w:rPr>
      </w:pPr>
      <w:r w:rsidRPr="002722AC">
        <w:rPr>
          <w:rFonts w:ascii="Verdana" w:eastAsia="Century Gothic" w:hAnsi="Verdana" w:cs="Century Gothic"/>
          <w:b/>
          <w:lang w:val="es-ES"/>
        </w:rPr>
        <w:t>5. Doctrina de la Agencia Nacional de Contratación Pública:</w:t>
      </w:r>
    </w:p>
    <w:p w14:paraId="4F880988" w14:textId="77777777" w:rsidR="00557F31" w:rsidRPr="00FC0318" w:rsidRDefault="00557F31" w:rsidP="00557F31">
      <w:pPr>
        <w:widowControl w:val="0"/>
        <w:autoSpaceDE w:val="0"/>
        <w:autoSpaceDN w:val="0"/>
        <w:spacing w:after="0" w:line="276" w:lineRule="auto"/>
        <w:jc w:val="both"/>
        <w:rPr>
          <w:rFonts w:ascii="Verdana" w:hAnsi="Verdana" w:cs="Arial"/>
          <w:color w:val="4472C4" w:themeColor="accent1"/>
          <w:lang w:val="es-ES"/>
        </w:rPr>
      </w:pPr>
    </w:p>
    <w:p w14:paraId="30E27622" w14:textId="77777777" w:rsidR="00557F31" w:rsidRDefault="00557F31" w:rsidP="00557F31">
      <w:pPr>
        <w:spacing w:after="0"/>
        <w:jc w:val="both"/>
        <w:rPr>
          <w:rFonts w:ascii="Verdana" w:eastAsia="Calibri" w:hAnsi="Verdana" w:cs="Arial"/>
          <w:lang w:val="es-ES_tradnl" w:eastAsia="es-ES_tradnl"/>
        </w:rPr>
      </w:pPr>
      <w:r w:rsidRPr="006F54BE">
        <w:rPr>
          <w:rFonts w:ascii="Verdana" w:eastAsia="Calibri" w:hAnsi="Verdana" w:cs="Arial"/>
          <w:lang w:val="es-ES"/>
        </w:rPr>
        <w:t xml:space="preserve">La Agencia Nacional de Contratación Pública – Colombia Compra Eficiente se ha referido </w:t>
      </w:r>
      <w:r w:rsidRPr="006F54BE">
        <w:rPr>
          <w:rFonts w:ascii="Verdana" w:hAnsi="Verdana" w:cs="Arial"/>
          <w:shd w:val="clear" w:color="auto" w:fill="FFFFFF"/>
          <w:lang w:val="es-ES"/>
        </w:rPr>
        <w:t xml:space="preserve">sobre la supervisión e interventoría contractual </w:t>
      </w:r>
      <w:r w:rsidRPr="00A5021D">
        <w:rPr>
          <w:rFonts w:ascii="Verdana" w:hAnsi="Verdana" w:cs="Arial"/>
          <w:shd w:val="clear" w:color="auto" w:fill="FFFFFF"/>
          <w:lang w:val="es-ES"/>
        </w:rPr>
        <w:t>en los conceptos con radicado</w:t>
      </w:r>
      <w:r w:rsidRPr="00A5021D">
        <w:rPr>
          <w:rFonts w:ascii="Verdana" w:eastAsia="Calibri" w:hAnsi="Verdana" w:cs="Arial"/>
          <w:lang w:val="es-ES_tradnl" w:eastAsia="es-ES_tradnl"/>
        </w:rPr>
        <w:t xml:space="preserve"> C-414 del 30 de junio de 2021, C-506 de 3 de agosto de 2022, C-579 del 9 d</w:t>
      </w:r>
      <w:r w:rsidRPr="0027034B">
        <w:rPr>
          <w:rFonts w:ascii="Verdana" w:eastAsia="Calibri" w:hAnsi="Verdana" w:cs="Arial"/>
          <w:lang w:val="es-ES_tradnl" w:eastAsia="es-ES_tradnl"/>
        </w:rPr>
        <w:t>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w:t>
      </w:r>
      <w:r>
        <w:rPr>
          <w:rFonts w:ascii="Verdana" w:eastAsia="Calibri" w:hAnsi="Verdana" w:cs="Arial"/>
          <w:lang w:val="es-ES_tradnl" w:eastAsia="es-ES_tradnl"/>
        </w:rPr>
        <w:t xml:space="preserve">, </w:t>
      </w:r>
      <w:r w:rsidRPr="0027034B">
        <w:rPr>
          <w:rFonts w:ascii="Verdana" w:eastAsia="Calibri" w:hAnsi="Verdana" w:cs="Arial"/>
          <w:lang w:val="es-ES_tradnl" w:eastAsia="es-ES_tradnl"/>
        </w:rPr>
        <w:t>C-091 del 13 de febrero de 2025</w:t>
      </w:r>
      <w:r>
        <w:rPr>
          <w:rFonts w:ascii="Verdana" w:eastAsia="Calibri" w:hAnsi="Verdana" w:cs="Arial"/>
          <w:lang w:val="es-ES_tradnl" w:eastAsia="es-ES_tradnl"/>
        </w:rPr>
        <w:t xml:space="preserve"> y C-459 del 14 de mayo de 2025.</w:t>
      </w:r>
    </w:p>
    <w:p w14:paraId="7ADAB404" w14:textId="77777777" w:rsidR="00557F31" w:rsidRDefault="00557F31" w:rsidP="00557F31">
      <w:pPr>
        <w:spacing w:after="0"/>
        <w:jc w:val="both"/>
        <w:rPr>
          <w:rFonts w:ascii="Verdana" w:eastAsia="Calibri" w:hAnsi="Verdana" w:cs="Arial"/>
          <w:lang w:val="es-ES_tradnl" w:eastAsia="es-ES_tradnl"/>
        </w:rPr>
      </w:pPr>
    </w:p>
    <w:p w14:paraId="3338EA1A" w14:textId="77777777" w:rsidR="00557F31" w:rsidRPr="002722AC" w:rsidRDefault="00557F31" w:rsidP="00557F31">
      <w:pPr>
        <w:spacing w:after="0"/>
        <w:jc w:val="both"/>
        <w:rPr>
          <w:rFonts w:ascii="Verdana" w:hAnsi="Verdana"/>
          <w:color w:val="4472C4" w:themeColor="accent1"/>
          <w:lang w:val="es-ES"/>
        </w:rPr>
      </w:pPr>
      <w:r w:rsidRPr="002722AC">
        <w:rPr>
          <w:rFonts w:ascii="Verdana" w:hAnsi="Verdana" w:cs="Arial"/>
          <w:shd w:val="clear" w:color="auto" w:fill="FFFFFF"/>
          <w:lang w:val="es-ES"/>
        </w:rPr>
        <w:t>Estos</w:t>
      </w:r>
      <w:r w:rsidRPr="002722AC">
        <w:rPr>
          <w:rFonts w:ascii="Verdana" w:hAnsi="Verdana"/>
          <w:lang w:val="es-ES"/>
        </w:rPr>
        <w:t xml:space="preserve"> y otros se encuentran disponibles para consulta en el Sistema de relatoría de la Agencia, al cual se puede acceder a través del siguiente enlace:</w:t>
      </w:r>
      <w:r w:rsidRPr="002722AC">
        <w:rPr>
          <w:rFonts w:ascii="Verdana" w:hAnsi="Verdana" w:cs="Arial"/>
          <w:shd w:val="clear" w:color="auto" w:fill="FFFFFF"/>
          <w:lang w:val="es-ES"/>
        </w:rPr>
        <w:t xml:space="preserve"> </w:t>
      </w:r>
      <w:hyperlink r:id="rId13" w:history="1">
        <w:r w:rsidRPr="00F97E5F">
          <w:rPr>
            <w:rStyle w:val="Hipervnculo"/>
            <w:rFonts w:ascii="Verdana" w:hAnsi="Verdana" w:cs="Arial"/>
            <w:shd w:val="clear" w:color="auto" w:fill="FFFFFF"/>
            <w:lang w:val="es-ES"/>
          </w:rPr>
          <w:t>https://relatoria.colombiacompra.gov.co/busqueda/conceptos</w:t>
        </w:r>
      </w:hyperlink>
    </w:p>
    <w:p w14:paraId="2979A99C" w14:textId="77777777" w:rsidR="00557F31" w:rsidRPr="00FC0318" w:rsidRDefault="00557F31" w:rsidP="00557F31">
      <w:pPr>
        <w:spacing w:after="0"/>
        <w:jc w:val="both"/>
        <w:rPr>
          <w:rFonts w:ascii="Verdana" w:hAnsi="Verdana" w:cs="Arial"/>
          <w:color w:val="4472C4" w:themeColor="accent1"/>
          <w:shd w:val="clear" w:color="auto" w:fill="FFFFFF"/>
          <w:lang w:val="es-ES"/>
        </w:rPr>
      </w:pPr>
    </w:p>
    <w:p w14:paraId="3B6C880F" w14:textId="77777777" w:rsidR="00557F31" w:rsidRPr="00FC0318" w:rsidRDefault="00557F31" w:rsidP="00557F31">
      <w:pPr>
        <w:spacing w:after="0"/>
        <w:jc w:val="both"/>
        <w:rPr>
          <w:rFonts w:ascii="Verdana" w:hAnsi="Verdana" w:cs="Arial"/>
          <w:color w:val="4472C4" w:themeColor="accent1"/>
          <w:shd w:val="clear" w:color="auto" w:fill="FFFFFF"/>
        </w:rPr>
      </w:pPr>
      <w:r w:rsidRPr="002722AC">
        <w:rPr>
          <w:rFonts w:ascii="Verdana" w:hAnsi="Verdana" w:cs="Arial"/>
          <w:shd w:val="clear" w:color="auto" w:fill="FFFFFF"/>
        </w:rPr>
        <w:t>También le contamos que ya se encuentra disponible la </w:t>
      </w:r>
      <w:r w:rsidRPr="002722AC">
        <w:rPr>
          <w:rFonts w:ascii="Verdana" w:hAnsi="Verdana" w:cs="Arial"/>
          <w:b/>
          <w:bCs/>
          <w:shd w:val="clear" w:color="auto" w:fill="FFFFFF"/>
        </w:rPr>
        <w:t xml:space="preserve">Guía de lineamientos de transparencia y selección objetiva para el departamento de La </w:t>
      </w:r>
      <w:r w:rsidRPr="002722AC">
        <w:rPr>
          <w:rFonts w:ascii="Verdana" w:hAnsi="Verdana" w:cs="Arial"/>
          <w:b/>
          <w:bCs/>
          <w:shd w:val="clear" w:color="auto" w:fill="FFFFFF"/>
        </w:rPr>
        <w:lastRenderedPageBreak/>
        <w:t>Guajira – Objetivo sexto constitucional de la Sentencia T-302 del 2017. </w:t>
      </w:r>
      <w:r w:rsidRPr="002722AC">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2722AC">
          <w:rPr>
            <w:rStyle w:val="Hipervnculo"/>
            <w:rFonts w:ascii="Verdana" w:hAnsi="Verdana" w:cs="Arial"/>
            <w:shd w:val="clear" w:color="auto" w:fill="FFFFFF"/>
            <w:lang w:val="es-ES"/>
          </w:rPr>
          <w:t>Guía de lineamientos de transparencia y selección objetiva para el departamento de La Guajira – Objetivo sexto constitucional de la Sentencia T-302 del 2017</w:t>
        </w:r>
      </w:hyperlink>
      <w:r>
        <w:rPr>
          <w:color w:val="4472C4" w:themeColor="accent1"/>
        </w:rPr>
        <w:t xml:space="preserve"> </w:t>
      </w:r>
    </w:p>
    <w:p w14:paraId="4DAC7EBD" w14:textId="77777777" w:rsidR="00557F31" w:rsidRPr="00FC0318" w:rsidRDefault="00557F31" w:rsidP="00557F31">
      <w:pPr>
        <w:spacing w:after="0"/>
        <w:jc w:val="both"/>
        <w:rPr>
          <w:rFonts w:ascii="Verdana" w:hAnsi="Verdana" w:cs="Arial"/>
          <w:color w:val="4472C4" w:themeColor="accent1"/>
          <w:shd w:val="clear" w:color="auto" w:fill="FFFFFF"/>
        </w:rPr>
      </w:pPr>
    </w:p>
    <w:p w14:paraId="6D8709F3" w14:textId="77777777" w:rsidR="00557F31" w:rsidRPr="002722AC" w:rsidRDefault="00557F31" w:rsidP="00557F31">
      <w:pPr>
        <w:spacing w:after="0"/>
        <w:jc w:val="both"/>
        <w:rPr>
          <w:rFonts w:ascii="Verdana" w:hAnsi="Verdana" w:cs="Arial"/>
          <w:shd w:val="clear" w:color="auto" w:fill="FFFFFF"/>
        </w:rPr>
      </w:pPr>
      <w:r w:rsidRPr="002722AC">
        <w:rPr>
          <w:rFonts w:ascii="Verdana" w:hAnsi="Verdana" w:cs="Arial"/>
          <w:shd w:val="clear" w:color="auto" w:fill="FFFFFF"/>
        </w:rPr>
        <w:t xml:space="preserve">Por último, lo invitamos a seguirnos en las redes sociales en las cuales se difunde información institucional: </w:t>
      </w:r>
    </w:p>
    <w:p w14:paraId="7095A1B1" w14:textId="77777777" w:rsidR="00557F31" w:rsidRPr="002722AC" w:rsidRDefault="00557F31" w:rsidP="00557F31">
      <w:pPr>
        <w:spacing w:after="0"/>
        <w:jc w:val="both"/>
        <w:rPr>
          <w:rFonts w:ascii="Verdana" w:hAnsi="Verdana" w:cs="Arial"/>
          <w:shd w:val="clear" w:color="auto" w:fill="FFFFFF"/>
        </w:rPr>
      </w:pPr>
    </w:p>
    <w:p w14:paraId="3768EB3A" w14:textId="77777777" w:rsidR="00557F31" w:rsidRPr="002722AC" w:rsidRDefault="00557F31" w:rsidP="00557F31">
      <w:pPr>
        <w:spacing w:after="0"/>
        <w:jc w:val="both"/>
        <w:rPr>
          <w:rFonts w:ascii="Verdana" w:hAnsi="Verdana" w:cs="Arial"/>
          <w:shd w:val="clear" w:color="auto" w:fill="FFFFFF"/>
        </w:rPr>
      </w:pPr>
      <w:r w:rsidRPr="002722AC">
        <w:rPr>
          <w:rFonts w:ascii="Verdana" w:hAnsi="Verdana" w:cs="Arial"/>
          <w:shd w:val="clear" w:color="auto" w:fill="FFFFFF"/>
        </w:rPr>
        <w:t xml:space="preserve">Twitter: </w:t>
      </w:r>
      <w:r w:rsidRPr="002722AC">
        <w:rPr>
          <w:rStyle w:val="Hipervnculo"/>
          <w:rFonts w:ascii="Verdana" w:hAnsi="Verdana"/>
          <w:lang w:val="es-ES"/>
        </w:rPr>
        <w:t xml:space="preserve">@colombiacompra </w:t>
      </w:r>
    </w:p>
    <w:p w14:paraId="4F14E783" w14:textId="77777777" w:rsidR="00557F31" w:rsidRPr="002722AC" w:rsidRDefault="00557F31" w:rsidP="00557F31">
      <w:pPr>
        <w:spacing w:after="0"/>
        <w:jc w:val="both"/>
        <w:rPr>
          <w:rFonts w:ascii="Verdana" w:hAnsi="Verdana" w:cs="Arial"/>
          <w:shd w:val="clear" w:color="auto" w:fill="FFFFFF"/>
        </w:rPr>
      </w:pPr>
      <w:r w:rsidRPr="002722AC">
        <w:rPr>
          <w:rFonts w:ascii="Verdana" w:hAnsi="Verdana" w:cs="Arial"/>
          <w:shd w:val="clear" w:color="auto" w:fill="FFFFFF"/>
        </w:rPr>
        <w:t>Facebook:</w:t>
      </w:r>
      <w:r w:rsidRPr="002722AC">
        <w:rPr>
          <w:rStyle w:val="Hipervnculo"/>
          <w:rFonts w:ascii="Verdana" w:hAnsi="Verdana"/>
          <w:lang w:val="es-ES"/>
        </w:rPr>
        <w:t xml:space="preserve"> ColombiaCompraEficiente</w:t>
      </w:r>
    </w:p>
    <w:p w14:paraId="70026574" w14:textId="77777777" w:rsidR="00557F31" w:rsidRPr="002722AC" w:rsidRDefault="00557F31" w:rsidP="00557F31">
      <w:pPr>
        <w:spacing w:after="0"/>
        <w:jc w:val="both"/>
        <w:rPr>
          <w:rFonts w:ascii="Verdana" w:hAnsi="Verdana" w:cs="Arial"/>
          <w:shd w:val="clear" w:color="auto" w:fill="FFFFFF"/>
        </w:rPr>
      </w:pPr>
      <w:r w:rsidRPr="002722AC">
        <w:rPr>
          <w:rFonts w:ascii="Verdana" w:hAnsi="Verdana" w:cs="Arial"/>
          <w:shd w:val="clear" w:color="auto" w:fill="FFFFFF"/>
        </w:rPr>
        <w:t xml:space="preserve">LinkedIn: </w:t>
      </w:r>
      <w:r w:rsidRPr="002722AC">
        <w:rPr>
          <w:rStyle w:val="Hipervnculo"/>
          <w:rFonts w:ascii="Verdana" w:hAnsi="Verdana"/>
          <w:lang w:val="es-ES"/>
        </w:rPr>
        <w:t>Agencia Nacional de Contratación Pública - Colombia Compra Eficiente</w:t>
      </w:r>
      <w:r w:rsidRPr="002722AC">
        <w:rPr>
          <w:rFonts w:ascii="Verdana" w:hAnsi="Verdana" w:cs="Arial"/>
          <w:shd w:val="clear" w:color="auto" w:fill="FFFFFF"/>
        </w:rPr>
        <w:t xml:space="preserve"> </w:t>
      </w:r>
    </w:p>
    <w:p w14:paraId="26FAFD51" w14:textId="77777777" w:rsidR="00557F31" w:rsidRPr="002722AC" w:rsidRDefault="00557F31" w:rsidP="00557F31">
      <w:pPr>
        <w:spacing w:after="0"/>
        <w:jc w:val="both"/>
        <w:rPr>
          <w:rFonts w:ascii="Verdana" w:hAnsi="Verdana" w:cs="Arial"/>
          <w:shd w:val="clear" w:color="auto" w:fill="FFFFFF"/>
        </w:rPr>
      </w:pPr>
      <w:r w:rsidRPr="002722AC">
        <w:rPr>
          <w:rFonts w:ascii="Verdana" w:hAnsi="Verdana" w:cs="Arial"/>
          <w:shd w:val="clear" w:color="auto" w:fill="FFFFFF"/>
        </w:rPr>
        <w:t xml:space="preserve">Instagram: </w:t>
      </w:r>
      <w:r w:rsidRPr="002722AC">
        <w:rPr>
          <w:rStyle w:val="Hipervnculo"/>
          <w:rFonts w:ascii="Verdana" w:hAnsi="Verdana"/>
          <w:lang w:val="es-ES"/>
        </w:rPr>
        <w:t>@colombiacompraeficiente_cce</w:t>
      </w:r>
    </w:p>
    <w:p w14:paraId="05D4CEBE" w14:textId="77777777" w:rsidR="00557F31" w:rsidRPr="002722AC" w:rsidRDefault="00557F31" w:rsidP="00557F31">
      <w:pPr>
        <w:widowControl w:val="0"/>
        <w:autoSpaceDE w:val="0"/>
        <w:autoSpaceDN w:val="0"/>
        <w:spacing w:after="0" w:line="276" w:lineRule="auto"/>
        <w:jc w:val="both"/>
        <w:rPr>
          <w:rFonts w:ascii="Verdana" w:hAnsi="Verdana" w:cs="Arial"/>
          <w:lang w:val="es-ES"/>
        </w:rPr>
      </w:pPr>
    </w:p>
    <w:p w14:paraId="500BF8FC" w14:textId="77777777" w:rsidR="00557F31" w:rsidRPr="002722AC" w:rsidRDefault="00557F31" w:rsidP="00557F31">
      <w:pPr>
        <w:widowControl w:val="0"/>
        <w:autoSpaceDE w:val="0"/>
        <w:autoSpaceDN w:val="0"/>
        <w:spacing w:after="0" w:line="276" w:lineRule="auto"/>
        <w:jc w:val="both"/>
        <w:rPr>
          <w:rFonts w:ascii="Verdana" w:hAnsi="Verdana" w:cs="Arial"/>
          <w:lang w:val="es-ES"/>
        </w:rPr>
      </w:pPr>
      <w:r w:rsidRPr="002722AC">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65BAA98" w14:textId="77777777" w:rsidR="00557F31" w:rsidRPr="002722AC" w:rsidRDefault="00557F31" w:rsidP="00557F31">
      <w:pPr>
        <w:widowControl w:val="0"/>
        <w:autoSpaceDE w:val="0"/>
        <w:autoSpaceDN w:val="0"/>
        <w:spacing w:after="0" w:line="276" w:lineRule="auto"/>
        <w:jc w:val="both"/>
        <w:rPr>
          <w:rFonts w:ascii="Verdana" w:hAnsi="Verdana" w:cs="Arial"/>
          <w:lang w:val="es-ES"/>
        </w:rPr>
      </w:pPr>
    </w:p>
    <w:p w14:paraId="35AC7B43" w14:textId="77777777" w:rsidR="00557F31" w:rsidRPr="002722AC" w:rsidRDefault="00557F31" w:rsidP="00557F31">
      <w:pPr>
        <w:spacing w:after="0" w:line="276" w:lineRule="auto"/>
        <w:rPr>
          <w:rFonts w:ascii="Verdana" w:hAnsi="Verdana" w:cs="Arial"/>
          <w:lang w:val="es-ES" w:eastAsia="es-CO"/>
        </w:rPr>
      </w:pPr>
      <w:r w:rsidRPr="002722AC">
        <w:rPr>
          <w:rFonts w:ascii="Verdana" w:eastAsia="Times New Roman" w:hAnsi="Verdana" w:cs="Arial"/>
          <w:lang w:val="es-ES" w:eastAsia="es-CO"/>
        </w:rPr>
        <w:t>Atentamente,</w:t>
      </w:r>
      <w:r w:rsidRPr="002722AC">
        <w:rPr>
          <w:rFonts w:ascii="Verdana" w:hAnsi="Verdana" w:cs="Arial"/>
          <w:lang w:val="es-ES" w:eastAsia="es-CO"/>
        </w:rPr>
        <w:t xml:space="preserve"> </w:t>
      </w:r>
    </w:p>
    <w:p w14:paraId="35017E80" w14:textId="71EE0072" w:rsidR="00557F31" w:rsidRPr="00FC0318" w:rsidRDefault="00557F31" w:rsidP="005322B3">
      <w:pPr>
        <w:spacing w:after="0" w:line="276" w:lineRule="auto"/>
        <w:rPr>
          <w:rFonts w:ascii="Verdana" w:hAnsi="Verdana"/>
          <w:noProof/>
          <w:color w:val="4472C4" w:themeColor="accent1"/>
        </w:rPr>
      </w:pPr>
    </w:p>
    <w:p w14:paraId="40EADC6A" w14:textId="51BA735A" w:rsidR="00557F31" w:rsidRPr="00620697" w:rsidRDefault="00620697" w:rsidP="00620697">
      <w:pPr>
        <w:spacing w:after="0" w:line="276" w:lineRule="auto"/>
        <w:jc w:val="center"/>
        <w:rPr>
          <w:rFonts w:ascii="Verdana" w:hAnsi="Verdana"/>
          <w:noProof/>
          <w:color w:val="4472C4" w:themeColor="accent1"/>
        </w:rPr>
      </w:pPr>
      <w:r w:rsidRPr="00620697">
        <w:rPr>
          <w:rFonts w:ascii="Verdana" w:hAnsi="Verdana"/>
          <w:noProof/>
          <w:color w:val="4472C4" w:themeColor="accent1"/>
        </w:rPr>
        <w:drawing>
          <wp:inline distT="0" distB="0" distL="0" distR="0" wp14:anchorId="539AE5D3" wp14:editId="04939BAE">
            <wp:extent cx="2947020" cy="1228725"/>
            <wp:effectExtent l="0" t="0" r="6350" b="0"/>
            <wp:docPr id="12563482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34827" name="Imagen 1" descr="Texto&#10;&#10;El contenido generado por IA puede ser incorrecto."/>
                    <pic:cNvPicPr/>
                  </pic:nvPicPr>
                  <pic:blipFill>
                    <a:blip r:embed="rId15"/>
                    <a:stretch>
                      <a:fillRect/>
                    </a:stretch>
                  </pic:blipFill>
                  <pic:spPr>
                    <a:xfrm>
                      <a:off x="0" y="0"/>
                      <a:ext cx="2951656" cy="1230658"/>
                    </a:xfrm>
                    <a:prstGeom prst="rect">
                      <a:avLst/>
                    </a:prstGeom>
                  </pic:spPr>
                </pic:pic>
              </a:graphicData>
            </a:graphic>
          </wp:inline>
        </w:drawing>
      </w:r>
    </w:p>
    <w:p w14:paraId="3B087BB3" w14:textId="77777777" w:rsidR="00557F31" w:rsidRPr="002722AC" w:rsidRDefault="00557F31" w:rsidP="00FF2335">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7F31" w:rsidRPr="002722AC" w14:paraId="0B2C33B7" w14:textId="77777777" w:rsidTr="004A72CC">
        <w:trPr>
          <w:trHeight w:val="315"/>
        </w:trPr>
        <w:tc>
          <w:tcPr>
            <w:tcW w:w="893" w:type="dxa"/>
            <w:vAlign w:val="center"/>
            <w:hideMark/>
          </w:tcPr>
          <w:p w14:paraId="4F7E6096" w14:textId="77777777" w:rsidR="00557F31" w:rsidRPr="002722AC" w:rsidRDefault="00557F31" w:rsidP="004A72CC">
            <w:pPr>
              <w:contextualSpacing/>
              <w:rPr>
                <w:rFonts w:ascii="Verdana" w:hAnsi="Verdana" w:cs="Arial"/>
                <w:sz w:val="16"/>
                <w:szCs w:val="16"/>
                <w:lang w:val="es-ES" w:eastAsia="es-ES"/>
              </w:rPr>
            </w:pPr>
            <w:r w:rsidRPr="002722A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4C3D2C" w14:textId="77777777" w:rsidR="00557F31" w:rsidRPr="002722AC" w:rsidRDefault="00557F31" w:rsidP="004A72CC">
            <w:pPr>
              <w:rPr>
                <w:rFonts w:ascii="Verdana" w:eastAsia="Times New Roman" w:hAnsi="Verdana" w:cs="Arial"/>
                <w:sz w:val="16"/>
                <w:szCs w:val="16"/>
                <w:lang w:eastAsia="es-ES"/>
              </w:rPr>
            </w:pPr>
            <w:r w:rsidRPr="002722AC">
              <w:rPr>
                <w:rFonts w:ascii="Verdana" w:eastAsia="Times New Roman" w:hAnsi="Verdana" w:cs="Arial"/>
                <w:sz w:val="16"/>
                <w:szCs w:val="16"/>
                <w:lang w:eastAsia="es-ES"/>
              </w:rPr>
              <w:t>Camila Alejandra Naranjo Gómez</w:t>
            </w:r>
          </w:p>
          <w:p w14:paraId="0DD3A34B" w14:textId="77777777" w:rsidR="00557F31" w:rsidRPr="002722AC" w:rsidRDefault="00557F31" w:rsidP="004A72CC">
            <w:pPr>
              <w:contextualSpacing/>
              <w:rPr>
                <w:rFonts w:ascii="Verdana" w:eastAsia="Arial" w:hAnsi="Verdana" w:cs="Arial"/>
                <w:sz w:val="16"/>
                <w:szCs w:val="16"/>
                <w:lang w:val="es-ES"/>
              </w:rPr>
            </w:pPr>
            <w:r w:rsidRPr="002722AC">
              <w:rPr>
                <w:rFonts w:ascii="Verdana" w:eastAsia="Times New Roman" w:hAnsi="Verdana" w:cs="Arial"/>
                <w:sz w:val="16"/>
                <w:szCs w:val="16"/>
                <w:lang w:eastAsia="es-ES"/>
              </w:rPr>
              <w:t>Analista T2-1 de la Subdirección de Gestión Contractual</w:t>
            </w:r>
          </w:p>
        </w:tc>
      </w:tr>
      <w:tr w:rsidR="00557F31" w:rsidRPr="002722AC" w14:paraId="5382C6C5" w14:textId="77777777" w:rsidTr="004A72CC">
        <w:trPr>
          <w:trHeight w:val="330"/>
        </w:trPr>
        <w:tc>
          <w:tcPr>
            <w:tcW w:w="893" w:type="dxa"/>
            <w:vAlign w:val="center"/>
            <w:hideMark/>
          </w:tcPr>
          <w:p w14:paraId="39C8A130" w14:textId="77777777" w:rsidR="00557F31" w:rsidRPr="002722AC" w:rsidRDefault="00557F31" w:rsidP="004A72CC">
            <w:pPr>
              <w:contextualSpacing/>
              <w:rPr>
                <w:rFonts w:ascii="Verdana" w:hAnsi="Verdana" w:cs="Arial"/>
                <w:sz w:val="16"/>
                <w:szCs w:val="16"/>
                <w:lang w:val="es-ES" w:eastAsia="es-ES"/>
              </w:rPr>
            </w:pPr>
            <w:r w:rsidRPr="002722A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DC80A2" w14:textId="77777777" w:rsidR="00557F31" w:rsidRPr="002722AC" w:rsidRDefault="00557F31" w:rsidP="004A72CC">
            <w:pPr>
              <w:rPr>
                <w:rFonts w:ascii="Verdana" w:eastAsia="Times New Roman" w:hAnsi="Verdana" w:cs="Arial"/>
                <w:sz w:val="16"/>
                <w:szCs w:val="16"/>
                <w:lang w:eastAsia="es-ES"/>
              </w:rPr>
            </w:pPr>
            <w:r w:rsidRPr="002722AC">
              <w:rPr>
                <w:rFonts w:ascii="Verdana" w:eastAsia="Times New Roman" w:hAnsi="Verdana" w:cs="Arial"/>
                <w:sz w:val="16"/>
                <w:szCs w:val="16"/>
                <w:lang w:eastAsia="es-ES"/>
              </w:rPr>
              <w:t>Diana Lucía Saavedra Castañeda</w:t>
            </w:r>
          </w:p>
          <w:p w14:paraId="063FAAA9" w14:textId="77777777" w:rsidR="00557F31" w:rsidRPr="002722AC" w:rsidRDefault="00557F31" w:rsidP="004A72CC">
            <w:pPr>
              <w:pStyle w:val="paragraph"/>
              <w:spacing w:before="0" w:beforeAutospacing="0" w:after="0" w:afterAutospacing="0"/>
              <w:contextualSpacing/>
              <w:textAlignment w:val="baseline"/>
              <w:rPr>
                <w:rFonts w:ascii="Verdana" w:hAnsi="Verdana" w:cs="Segoe UI"/>
                <w:sz w:val="16"/>
                <w:szCs w:val="16"/>
                <w:lang w:val="es-ES"/>
              </w:rPr>
            </w:pPr>
            <w:r w:rsidRPr="002722AC">
              <w:rPr>
                <w:rFonts w:ascii="Verdana" w:hAnsi="Verdana" w:cs="Arial"/>
                <w:sz w:val="16"/>
                <w:szCs w:val="16"/>
                <w:lang w:eastAsia="es-ES"/>
              </w:rPr>
              <w:t>Contratista de la Subdirección de Gestión Contractual</w:t>
            </w:r>
          </w:p>
        </w:tc>
      </w:tr>
      <w:tr w:rsidR="00557F31" w:rsidRPr="002722AC" w14:paraId="26B4776D" w14:textId="77777777" w:rsidTr="004A72CC">
        <w:trPr>
          <w:trHeight w:val="300"/>
        </w:trPr>
        <w:tc>
          <w:tcPr>
            <w:tcW w:w="893" w:type="dxa"/>
            <w:vAlign w:val="center"/>
          </w:tcPr>
          <w:p w14:paraId="5B10684E" w14:textId="77777777" w:rsidR="00557F31" w:rsidRPr="002722AC" w:rsidRDefault="00557F31" w:rsidP="004A72CC">
            <w:pPr>
              <w:contextualSpacing/>
              <w:rPr>
                <w:rFonts w:ascii="Verdana" w:hAnsi="Verdana" w:cs="Arial"/>
                <w:sz w:val="16"/>
                <w:szCs w:val="16"/>
                <w:lang w:val="es-ES" w:eastAsia="es-ES"/>
              </w:rPr>
            </w:pPr>
            <w:r w:rsidRPr="002722A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7E5207" w14:textId="77777777" w:rsidR="00557F31" w:rsidRPr="002722AC" w:rsidRDefault="00557F31" w:rsidP="004A72CC">
            <w:pPr>
              <w:contextualSpacing/>
              <w:rPr>
                <w:rFonts w:ascii="Verdana" w:eastAsia="Calibri" w:hAnsi="Verdana" w:cs="Arial"/>
                <w:sz w:val="16"/>
                <w:szCs w:val="16"/>
                <w:lang w:val="es-ES" w:eastAsia="es-ES"/>
              </w:rPr>
            </w:pPr>
            <w:r w:rsidRPr="002722AC">
              <w:rPr>
                <w:rFonts w:ascii="Verdana" w:eastAsia="Calibri" w:hAnsi="Verdana" w:cs="Arial"/>
                <w:sz w:val="16"/>
                <w:szCs w:val="16"/>
                <w:lang w:val="es-ES" w:eastAsia="es-ES"/>
              </w:rPr>
              <w:t>Carolina Quintero Gacharná</w:t>
            </w:r>
          </w:p>
          <w:p w14:paraId="4C1D9A47" w14:textId="77777777" w:rsidR="00557F31" w:rsidRPr="002722AC" w:rsidRDefault="00557F31" w:rsidP="004A72CC">
            <w:pPr>
              <w:contextualSpacing/>
              <w:rPr>
                <w:rFonts w:ascii="Verdana" w:eastAsia="Calibri" w:hAnsi="Verdana" w:cs="Arial"/>
                <w:sz w:val="16"/>
                <w:szCs w:val="16"/>
                <w:lang w:val="es-ES" w:eastAsia="es-ES"/>
              </w:rPr>
            </w:pPr>
            <w:r w:rsidRPr="002722AC">
              <w:rPr>
                <w:rFonts w:ascii="Verdana" w:eastAsia="Calibri" w:hAnsi="Verdana" w:cs="Arial"/>
                <w:sz w:val="16"/>
                <w:szCs w:val="16"/>
                <w:lang w:val="es-ES" w:eastAsia="es-ES"/>
              </w:rPr>
              <w:t>Subdirectora de Gestión Contractual ANCP – CCE</w:t>
            </w:r>
          </w:p>
        </w:tc>
      </w:tr>
      <w:bookmarkEnd w:id="0"/>
    </w:tbl>
    <w:p w14:paraId="0F293BF4" w14:textId="03D0FC68" w:rsidR="00127233" w:rsidRPr="00557F31" w:rsidRDefault="00127233" w:rsidP="00557F31">
      <w:pPr>
        <w:rPr>
          <w:lang w:val="es-ES"/>
        </w:rPr>
      </w:pPr>
    </w:p>
    <w:sectPr w:rsidR="00127233" w:rsidRPr="00557F3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E2397" w14:textId="77777777" w:rsidR="00612952" w:rsidRDefault="00612952" w:rsidP="004A1847">
      <w:pPr>
        <w:spacing w:after="0" w:line="240" w:lineRule="auto"/>
      </w:pPr>
      <w:r>
        <w:separator/>
      </w:r>
    </w:p>
  </w:endnote>
  <w:endnote w:type="continuationSeparator" w:id="0">
    <w:p w14:paraId="3A8B8B8A" w14:textId="77777777" w:rsidR="00612952" w:rsidRDefault="0061295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9797D" w14:textId="77777777" w:rsidR="00612952" w:rsidRDefault="00612952" w:rsidP="004A1847">
      <w:pPr>
        <w:spacing w:after="0" w:line="240" w:lineRule="auto"/>
      </w:pPr>
      <w:r>
        <w:separator/>
      </w:r>
    </w:p>
  </w:footnote>
  <w:footnote w:type="continuationSeparator" w:id="0">
    <w:p w14:paraId="3D70FF15" w14:textId="77777777" w:rsidR="00612952" w:rsidRDefault="00612952" w:rsidP="004A1847">
      <w:pPr>
        <w:spacing w:after="0" w:line="240" w:lineRule="auto"/>
      </w:pPr>
      <w:r>
        <w:continuationSeparator/>
      </w:r>
    </w:p>
  </w:footnote>
  <w:footnote w:id="1">
    <w:p w14:paraId="541CF5E8" w14:textId="77777777" w:rsidR="00557F31" w:rsidRDefault="00557F31" w:rsidP="00557F31">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17 de la Ley 1150 de 2007.</w:t>
      </w:r>
    </w:p>
  </w:footnote>
  <w:footnote w:id="2">
    <w:p w14:paraId="7612B6F2" w14:textId="77777777" w:rsidR="00557F31" w:rsidRDefault="00557F31" w:rsidP="00557F31">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21 de la Ley 1150 de 2007.</w:t>
      </w:r>
    </w:p>
  </w:footnote>
  <w:footnote w:id="3">
    <w:p w14:paraId="470150CF" w14:textId="77777777" w:rsidR="00557F31" w:rsidRDefault="00557F31" w:rsidP="00557F31">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Artículos 83 a 86 de la Ley 1474 de 2011.</w:t>
      </w:r>
    </w:p>
    <w:p w14:paraId="1885E873" w14:textId="77777777" w:rsidR="00557F31" w:rsidRDefault="00557F31" w:rsidP="00557F31">
      <w:pPr>
        <w:pStyle w:val="Textonotapie"/>
        <w:ind w:firstLine="709"/>
        <w:jc w:val="both"/>
        <w:rPr>
          <w:rFonts w:ascii="Verdana" w:hAnsi="Verdana"/>
          <w:sz w:val="16"/>
          <w:szCs w:val="16"/>
        </w:rPr>
      </w:pPr>
    </w:p>
  </w:footnote>
  <w:footnote w:id="4">
    <w:p w14:paraId="64332FAF" w14:textId="77777777" w:rsidR="00557F31" w:rsidRPr="006C010B" w:rsidRDefault="00557F31" w:rsidP="00557F31">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Consejo de Estado. Sección 3ª. Sentencia del 27 de noviembre de 2017. M.P. Jaime Orlando Santofimio. Exp. 51.802.</w:t>
      </w:r>
    </w:p>
  </w:footnote>
  <w:footnote w:id="5">
    <w:p w14:paraId="1AB9375A" w14:textId="77777777" w:rsidR="00557F31" w:rsidRDefault="00557F31" w:rsidP="00557F31">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Artículo 83 de la Ley 1474 de 2011.</w:t>
      </w:r>
    </w:p>
  </w:footnote>
  <w:footnote w:id="6">
    <w:p w14:paraId="4E8D24F4" w14:textId="77777777" w:rsidR="00557F31" w:rsidRDefault="00557F31" w:rsidP="00557F31">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7">
    <w:p w14:paraId="17CF7365" w14:textId="77777777" w:rsidR="00557F31" w:rsidRPr="00B10C77" w:rsidRDefault="00557F31" w:rsidP="00557F31">
      <w:pPr>
        <w:pStyle w:val="Textonotapie"/>
        <w:ind w:firstLine="708"/>
        <w:contextualSpacing/>
        <w:jc w:val="both"/>
        <w:rPr>
          <w:rFonts w:ascii="Verdana" w:hAnsi="Verdana" w:cs="Arial"/>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Departamento Administrativo de la Función Pública. Concepto del 6 de mayo de 2019. Rad. 140.881.</w:t>
      </w:r>
    </w:p>
    <w:p w14:paraId="0C8A9980" w14:textId="77777777" w:rsidR="00557F31" w:rsidRPr="00B10C77" w:rsidRDefault="00557F31" w:rsidP="00557F31">
      <w:pPr>
        <w:pStyle w:val="Textonotapie"/>
        <w:contextualSpacing/>
        <w:jc w:val="both"/>
        <w:rPr>
          <w:rFonts w:ascii="Verdana" w:hAnsi="Verdana" w:cs="Arial"/>
          <w:color w:val="000000" w:themeColor="text1"/>
          <w:sz w:val="16"/>
          <w:szCs w:val="16"/>
        </w:rPr>
      </w:pPr>
    </w:p>
  </w:footnote>
  <w:footnote w:id="8">
    <w:p w14:paraId="3C2F72A1" w14:textId="77777777" w:rsidR="00557F31" w:rsidRDefault="00557F31" w:rsidP="00557F31">
      <w:pPr>
        <w:pStyle w:val="Textonotapie"/>
        <w:ind w:left="851" w:hanging="142"/>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las Gacetas Nos. 607 y 784 de 2010, en las páginas 12 y 24.</w:t>
      </w:r>
    </w:p>
  </w:footnote>
  <w:footnote w:id="9">
    <w:p w14:paraId="034D6DFF"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las Gacetas Nos. 1002 y 1117 de 2010, en las páginas 44 y 13, respectivamente.</w:t>
      </w:r>
    </w:p>
  </w:footnote>
  <w:footnote w:id="10">
    <w:p w14:paraId="4C818B81"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 Gaceta No. 019 de 2011, en la página 17.</w:t>
      </w:r>
    </w:p>
  </w:footnote>
  <w:footnote w:id="11">
    <w:p w14:paraId="20D1B2BA"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 Gaceta No. 128 de 2011, en la página 20.</w:t>
      </w:r>
    </w:p>
  </w:footnote>
  <w:footnote w:id="12">
    <w:p w14:paraId="27C25267"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 Gaceta No. 258 de 2011, en la página 16.</w:t>
      </w:r>
    </w:p>
  </w:footnote>
  <w:footnote w:id="13">
    <w:p w14:paraId="64E0022C"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las Gacetas Nos. 1002 y 1117 de 2010.</w:t>
      </w:r>
    </w:p>
    <w:p w14:paraId="00C03A24" w14:textId="77777777" w:rsidR="00557F31" w:rsidRDefault="00557F31" w:rsidP="00557F31">
      <w:pPr>
        <w:pStyle w:val="Textonotapie"/>
        <w:ind w:firstLine="709"/>
        <w:jc w:val="both"/>
        <w:rPr>
          <w:rFonts w:ascii="Verdana" w:hAnsi="Verdana" w:cs="Arial"/>
          <w:color w:val="000000"/>
          <w:sz w:val="16"/>
          <w:szCs w:val="16"/>
        </w:rPr>
      </w:pPr>
    </w:p>
  </w:footnote>
  <w:footnote w:id="14">
    <w:p w14:paraId="6983169F"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w:t>
      </w:r>
      <w:r w:rsidRPr="002C731A">
        <w:rPr>
          <w:rFonts w:ascii="Verdana" w:hAnsi="Verdana" w:cs="Arial"/>
          <w:color w:val="000000"/>
          <w:sz w:val="16"/>
          <w:szCs w:val="16"/>
        </w:rPr>
        <w:t>Consejo de Estado. Sección Tercera. Sentencia del 12 de diciembre de 2014. C.P. Ramiro Pazos Guerrero. Exp. 27426.</w:t>
      </w:r>
    </w:p>
  </w:footnote>
  <w:footnote w:id="15">
    <w:p w14:paraId="6507BDA8" w14:textId="77777777" w:rsidR="00557F31" w:rsidRDefault="00557F31" w:rsidP="00557F31">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E3488D"/>
    <w:multiLevelType w:val="hybridMultilevel"/>
    <w:tmpl w:val="703ADDAE"/>
    <w:lvl w:ilvl="0" w:tplc="309E662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3AE637C1"/>
    <w:multiLevelType w:val="hybridMultilevel"/>
    <w:tmpl w:val="EDFED6F0"/>
    <w:lvl w:ilvl="0" w:tplc="E06050DE">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4"/>
  </w:num>
  <w:num w:numId="8" w16cid:durableId="152644682">
    <w:abstractNumId w:val="13"/>
  </w:num>
  <w:num w:numId="9" w16cid:durableId="1317221377">
    <w:abstractNumId w:val="6"/>
  </w:num>
  <w:num w:numId="10" w16cid:durableId="1471245386">
    <w:abstractNumId w:val="12"/>
  </w:num>
  <w:num w:numId="11" w16cid:durableId="289172385">
    <w:abstractNumId w:val="7"/>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153255849">
    <w:abstractNumId w:val="10"/>
  </w:num>
  <w:num w:numId="17" w16cid:durableId="845898728">
    <w:abstractNumId w:val="8"/>
  </w:num>
  <w:num w:numId="18" w16cid:durableId="12458420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5C4"/>
    <w:rsid w:val="00061B2A"/>
    <w:rsid w:val="00082362"/>
    <w:rsid w:val="000A683E"/>
    <w:rsid w:val="000B19B9"/>
    <w:rsid w:val="000C5D16"/>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3BD2"/>
    <w:rsid w:val="003A779E"/>
    <w:rsid w:val="003D0F4D"/>
    <w:rsid w:val="003D5B0D"/>
    <w:rsid w:val="003E0499"/>
    <w:rsid w:val="003E4F80"/>
    <w:rsid w:val="003E6439"/>
    <w:rsid w:val="003F3941"/>
    <w:rsid w:val="00406575"/>
    <w:rsid w:val="00414C74"/>
    <w:rsid w:val="0042722E"/>
    <w:rsid w:val="0044528D"/>
    <w:rsid w:val="00466E39"/>
    <w:rsid w:val="00481AF1"/>
    <w:rsid w:val="004A1847"/>
    <w:rsid w:val="004A305D"/>
    <w:rsid w:val="004F21C4"/>
    <w:rsid w:val="004F685F"/>
    <w:rsid w:val="005322B3"/>
    <w:rsid w:val="005566E8"/>
    <w:rsid w:val="00557F31"/>
    <w:rsid w:val="00574867"/>
    <w:rsid w:val="00591460"/>
    <w:rsid w:val="005A65E0"/>
    <w:rsid w:val="005C3777"/>
    <w:rsid w:val="005C5CDC"/>
    <w:rsid w:val="005D476C"/>
    <w:rsid w:val="00612952"/>
    <w:rsid w:val="006200BF"/>
    <w:rsid w:val="00620697"/>
    <w:rsid w:val="006219F8"/>
    <w:rsid w:val="006302F7"/>
    <w:rsid w:val="00646B9F"/>
    <w:rsid w:val="00665D70"/>
    <w:rsid w:val="00667094"/>
    <w:rsid w:val="006900D9"/>
    <w:rsid w:val="00706C16"/>
    <w:rsid w:val="00717144"/>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1557"/>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04256"/>
    <w:rsid w:val="00E16408"/>
    <w:rsid w:val="00E20894"/>
    <w:rsid w:val="00E245AB"/>
    <w:rsid w:val="00E2764C"/>
    <w:rsid w:val="00E27F2E"/>
    <w:rsid w:val="00E50AFE"/>
    <w:rsid w:val="00E73309"/>
    <w:rsid w:val="00E75C92"/>
    <w:rsid w:val="00E771DC"/>
    <w:rsid w:val="00E8772A"/>
    <w:rsid w:val="00E90F6B"/>
    <w:rsid w:val="00E92C27"/>
    <w:rsid w:val="00EA0E3D"/>
    <w:rsid w:val="00EC38A7"/>
    <w:rsid w:val="00EE1AA8"/>
    <w:rsid w:val="00F23FEA"/>
    <w:rsid w:val="00F31EDC"/>
    <w:rsid w:val="00F462B3"/>
    <w:rsid w:val="00F55E2D"/>
    <w:rsid w:val="00F5664F"/>
    <w:rsid w:val="00F666C4"/>
    <w:rsid w:val="00F76AFC"/>
    <w:rsid w:val="00FA47C0"/>
    <w:rsid w:val="00FB33F5"/>
    <w:rsid w:val="00FB5DD1"/>
    <w:rsid w:val="00FC2B5D"/>
    <w:rsid w:val="00FF1449"/>
    <w:rsid w:val="00FF2335"/>
    <w:rsid w:val="00FF7963"/>
    <w:rsid w:val="063A5EE3"/>
    <w:rsid w:val="071B8F93"/>
    <w:rsid w:val="09908A09"/>
    <w:rsid w:val="0FF4CCA8"/>
    <w:rsid w:val="12F311FB"/>
    <w:rsid w:val="139CD541"/>
    <w:rsid w:val="13CFC91B"/>
    <w:rsid w:val="1757A1CA"/>
    <w:rsid w:val="192693AB"/>
    <w:rsid w:val="19A2EC2C"/>
    <w:rsid w:val="1E6A4B7A"/>
    <w:rsid w:val="22A7AD08"/>
    <w:rsid w:val="25CFE7BD"/>
    <w:rsid w:val="268AFD73"/>
    <w:rsid w:val="2859CA1B"/>
    <w:rsid w:val="298599EA"/>
    <w:rsid w:val="2E4C8328"/>
    <w:rsid w:val="32A4F9CF"/>
    <w:rsid w:val="356CEDFD"/>
    <w:rsid w:val="3974E595"/>
    <w:rsid w:val="3A258524"/>
    <w:rsid w:val="43978733"/>
    <w:rsid w:val="4E04151E"/>
    <w:rsid w:val="4E9BECF5"/>
    <w:rsid w:val="58C63E3A"/>
    <w:rsid w:val="5B7B2FFC"/>
    <w:rsid w:val="5EDB144C"/>
    <w:rsid w:val="6126090A"/>
    <w:rsid w:val="69614A15"/>
    <w:rsid w:val="70CA0CD5"/>
    <w:rsid w:val="7B449392"/>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57F3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57F31"/>
    <w:rPr>
      <w:rFonts w:ascii="Geomanist Light" w:hAnsi="Geomanist Light"/>
      <w:lang w:val="es-ES"/>
    </w:rPr>
  </w:style>
  <w:style w:type="paragraph" w:styleId="Sinespaciado">
    <w:name w:val="No Spacing"/>
    <w:aliases w:val="No Indent"/>
    <w:uiPriority w:val="1"/>
    <w:qFormat/>
    <w:rsid w:val="00557F31"/>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el-ejercicio-de-las-funciones-de-supervision-e-interventoria-de-los-contratos-suscritos-por-las-entidades-estatal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fcs0929@yahoo.e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5117782-7781-4543-A60E-700965E0C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15</Pages>
  <Words>5529</Words>
  <Characters>29638</Characters>
  <Application>Microsoft Office Word</Application>
  <DocSecurity>0</DocSecurity>
  <Lines>559</Lines>
  <Paragraphs>114</Paragraphs>
  <ScaleCrop>false</ScaleCrop>
  <Company/>
  <LinksUpToDate>false</LinksUpToDate>
  <CharactersWithSpaces>35053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2026-01-05T22:16:00Z</dcterms:created>
  <dcterms:modified xsi:type="dcterms:W3CDTF">2026-01-06T16:07:00Z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