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47A67" w14:textId="77D9A71F" w:rsidR="002E3CBF" w:rsidRDefault="002E3CBF" w:rsidP="00F74F0F">
      <w:pPr>
        <w:spacing w:after="0" w:line="240" w:lineRule="auto"/>
        <w:contextualSpacing/>
        <w:jc w:val="both"/>
        <w:rPr>
          <w:rFonts w:ascii="Verdana" w:eastAsia="Arial" w:hAnsi="Verdana"/>
          <w:b/>
          <w:bCs/>
          <w:lang w:val="es-ES" w:eastAsia="es-ES_tradnl"/>
        </w:rPr>
      </w:pPr>
      <w:bookmarkStart w:id="0" w:name="_Hlk143780582"/>
      <w:r w:rsidRPr="00BF30EE">
        <w:rPr>
          <w:rFonts w:ascii="Verdana" w:eastAsia="Arial" w:hAnsi="Verdana"/>
          <w:b/>
          <w:bCs/>
          <w:lang w:val="es-ES" w:eastAsia="es-ES_tradnl"/>
        </w:rPr>
        <w:t xml:space="preserve">CONTRATOS </w:t>
      </w:r>
      <w:r w:rsidR="00F74F0F" w:rsidRPr="00F74F0F">
        <w:rPr>
          <w:rFonts w:ascii="Verdana" w:eastAsia="Arial" w:hAnsi="Verdana"/>
          <w:b/>
          <w:bCs/>
          <w:lang w:val="es-ES" w:eastAsia="es-ES_tradnl"/>
        </w:rPr>
        <w:t>–</w:t>
      </w:r>
      <w:r>
        <w:rPr>
          <w:rFonts w:ascii="Verdana" w:eastAsia="Arial" w:hAnsi="Verdana"/>
          <w:b/>
          <w:bCs/>
          <w:lang w:val="es-ES" w:eastAsia="es-ES_tradnl"/>
        </w:rPr>
        <w:t xml:space="preserve"> </w:t>
      </w:r>
      <w:r w:rsidR="00F74F0F">
        <w:rPr>
          <w:rFonts w:ascii="Verdana" w:eastAsia="Arial" w:hAnsi="Verdana"/>
          <w:b/>
          <w:bCs/>
          <w:lang w:val="es-ES" w:eastAsia="es-ES_tradnl"/>
        </w:rPr>
        <w:t>O</w:t>
      </w:r>
      <w:r>
        <w:rPr>
          <w:rFonts w:ascii="Verdana" w:eastAsia="Arial" w:hAnsi="Verdana"/>
          <w:b/>
          <w:bCs/>
          <w:lang w:val="es-ES" w:eastAsia="es-ES_tradnl"/>
        </w:rPr>
        <w:t xml:space="preserve">bjetos </w:t>
      </w:r>
      <w:r w:rsidRPr="00BF30EE">
        <w:rPr>
          <w:rFonts w:ascii="Verdana" w:eastAsia="Arial" w:hAnsi="Verdana"/>
          <w:b/>
          <w:bCs/>
          <w:lang w:val="es-ES" w:eastAsia="es-ES_tradnl"/>
        </w:rPr>
        <w:t>–</w:t>
      </w:r>
      <w:r>
        <w:rPr>
          <w:rFonts w:ascii="Verdana" w:eastAsia="Arial" w:hAnsi="Verdana"/>
          <w:b/>
          <w:bCs/>
          <w:lang w:val="es-ES" w:eastAsia="es-ES_tradnl"/>
        </w:rPr>
        <w:t xml:space="preserve"> Autonomía de la voluntad </w:t>
      </w:r>
    </w:p>
    <w:p w14:paraId="5184D0BF" w14:textId="77777777" w:rsidR="002E3CBF" w:rsidRDefault="002E3CBF" w:rsidP="00F74F0F">
      <w:pPr>
        <w:spacing w:after="0" w:line="240" w:lineRule="auto"/>
        <w:contextualSpacing/>
        <w:jc w:val="both"/>
        <w:rPr>
          <w:rFonts w:ascii="Verdana" w:eastAsia="Calibri" w:hAnsi="Verdana" w:cs="Arial"/>
          <w:sz w:val="20"/>
          <w:szCs w:val="20"/>
          <w:lang w:val="es-ES"/>
        </w:rPr>
      </w:pPr>
    </w:p>
    <w:p w14:paraId="6385DE9D" w14:textId="73ED351D" w:rsidR="002E3CBF" w:rsidRPr="00F74F0F" w:rsidRDefault="002E3CBF" w:rsidP="00F74F0F">
      <w:pPr>
        <w:spacing w:after="0" w:line="240" w:lineRule="auto"/>
        <w:contextualSpacing/>
        <w:jc w:val="both"/>
        <w:rPr>
          <w:rFonts w:ascii="Verdana" w:eastAsia="Arial" w:hAnsi="Verdana"/>
          <w:b/>
          <w:bCs/>
          <w:sz w:val="20"/>
          <w:szCs w:val="20"/>
          <w:lang w:val="es-ES" w:eastAsia="es-ES_tradnl"/>
        </w:rPr>
      </w:pPr>
      <w:r w:rsidRPr="007F3144">
        <w:rPr>
          <w:rFonts w:ascii="Verdana" w:eastAsia="Calibri" w:hAnsi="Verdana" w:cs="Arial"/>
          <w:sz w:val="20"/>
          <w:szCs w:val="20"/>
          <w:lang w:val="es-ES"/>
        </w:rPr>
        <w:t xml:space="preserve">Sobre este asunto, el Consejo de Estado señaló que rige </w:t>
      </w:r>
      <w:r w:rsidRPr="007F3144">
        <w:rPr>
          <w:rFonts w:ascii="Verdana" w:hAnsi="Verdana" w:cs="Arial"/>
          <w:sz w:val="20"/>
          <w:szCs w:val="20"/>
          <w:lang w:val="es-ES" w:eastAsia="es-ES_tradnl"/>
        </w:rPr>
        <w:t xml:space="preserve">el principio de </w:t>
      </w:r>
      <w:proofErr w:type="spellStart"/>
      <w:r w:rsidRPr="007F3144">
        <w:rPr>
          <w:rFonts w:ascii="Verdana" w:hAnsi="Verdana" w:cs="Arial"/>
          <w:sz w:val="20"/>
          <w:szCs w:val="20"/>
          <w:lang w:val="es-ES" w:eastAsia="es-ES_tradnl"/>
        </w:rPr>
        <w:t>autonomía</w:t>
      </w:r>
      <w:proofErr w:type="spellEnd"/>
      <w:r w:rsidRPr="007F3144">
        <w:rPr>
          <w:rFonts w:ascii="Verdana" w:hAnsi="Verdana" w:cs="Arial"/>
          <w:sz w:val="20"/>
          <w:szCs w:val="20"/>
          <w:lang w:val="es-ES" w:eastAsia="es-ES_tradnl"/>
        </w:rPr>
        <w:t xml:space="preserve"> de la voluntad de las partes, en virtud del cual las Entidades Estatales tienen libertad para determinar el contenido y las estipulaciones del contrato en el marco de las disposiciones previstas en el EGCAP, y en aquellas civiles y comerciales que correspondan.</w:t>
      </w:r>
    </w:p>
    <w:p w14:paraId="21BA26A5" w14:textId="77777777" w:rsidR="002E3CBF" w:rsidRDefault="002E3CBF" w:rsidP="00F74F0F">
      <w:pPr>
        <w:spacing w:after="0" w:line="240" w:lineRule="auto"/>
        <w:jc w:val="both"/>
        <w:rPr>
          <w:rFonts w:ascii="Verdana" w:eastAsia="Calibri" w:hAnsi="Verdana" w:cs="Arial"/>
          <w:b/>
          <w:color w:val="000000"/>
          <w:kern w:val="2"/>
          <w14:ligatures w14:val="standardContextual"/>
        </w:rPr>
      </w:pPr>
    </w:p>
    <w:p w14:paraId="7D695A36" w14:textId="77777777" w:rsidR="002E3CBF" w:rsidRDefault="002E3CBF" w:rsidP="00F74F0F">
      <w:pPr>
        <w:spacing w:after="0" w:line="240" w:lineRule="auto"/>
        <w:jc w:val="both"/>
        <w:rPr>
          <w:rFonts w:ascii="Verdana" w:eastAsia="Calibri" w:hAnsi="Verdana" w:cs="Arial"/>
          <w:b/>
          <w:color w:val="000000"/>
          <w:kern w:val="2"/>
          <w14:ligatures w14:val="standardContextual"/>
        </w:rPr>
      </w:pPr>
      <w:r w:rsidRPr="004332B3">
        <w:rPr>
          <w:rFonts w:ascii="Verdana" w:eastAsia="Calibri" w:hAnsi="Verdana" w:cs="Arial"/>
          <w:b/>
          <w:color w:val="000000"/>
          <w:kern w:val="2"/>
          <w14:ligatures w14:val="standardContextual"/>
        </w:rPr>
        <w:t>LIMITACIONES A LA AUTONOMÍA DE LA VOLUNTAD – Observancia de normativa que rige la materia</w:t>
      </w:r>
    </w:p>
    <w:p w14:paraId="4DB6B464" w14:textId="77777777" w:rsidR="002E3CBF" w:rsidRPr="00F645DD" w:rsidRDefault="002E3CBF" w:rsidP="00F74F0F">
      <w:pPr>
        <w:spacing w:after="0" w:line="240" w:lineRule="auto"/>
        <w:jc w:val="both"/>
        <w:rPr>
          <w:rFonts w:ascii="Verdana" w:hAnsi="Verdana" w:cs="Arial"/>
          <w:sz w:val="20"/>
          <w:szCs w:val="20"/>
          <w:lang w:val="es-ES" w:eastAsia="es-ES_tradnl"/>
        </w:rPr>
      </w:pPr>
    </w:p>
    <w:p w14:paraId="3AFF5454" w14:textId="6E1B8641" w:rsidR="002E3CBF" w:rsidRPr="00F645DD" w:rsidRDefault="00F645DD" w:rsidP="00F74F0F">
      <w:pPr>
        <w:spacing w:after="0"/>
        <w:jc w:val="both"/>
        <w:rPr>
          <w:rFonts w:ascii="Verdana" w:hAnsi="Verdana" w:cs="Arial"/>
          <w:sz w:val="20"/>
          <w:szCs w:val="20"/>
          <w:lang w:val="es-ES" w:eastAsia="es-ES_tradnl"/>
        </w:rPr>
      </w:pPr>
      <w:r w:rsidRPr="00F645DD">
        <w:rPr>
          <w:rFonts w:ascii="Verdana" w:hAnsi="Verdana" w:cs="Arial"/>
          <w:sz w:val="20"/>
          <w:szCs w:val="20"/>
          <w:lang w:val="es-ES" w:eastAsia="es-ES_tradnl"/>
        </w:rPr>
        <w:t>Actualmente, el Estatuto General de Contratación de la Administración Pública – en adelante EGCAP – no contempla disposiciones expresas que regulen el objeto del contrato estatal. En contraste, existe una remisión amplia a las normas del derecho privado, por lo que su configuración al interior del negocio jurídico se rige por la autonomía de la voluntad de las partes. En ese sentido, las entidades estatales pueden definir con un grado de libertad el contenido de dicha cláusula contractual, con algunas limitaciones y con la posibilidad de incluir modalidades de pago o de condicionarlo a cumplimientos de requisitos o determinadas reglas</w:t>
      </w:r>
      <w:r w:rsidR="00F74F0F">
        <w:rPr>
          <w:rFonts w:ascii="Verdana" w:hAnsi="Verdana" w:cs="Arial"/>
          <w:sz w:val="20"/>
          <w:szCs w:val="20"/>
          <w:lang w:val="es-ES" w:eastAsia="es-ES_tradnl"/>
        </w:rPr>
        <w:t>.</w:t>
      </w:r>
    </w:p>
    <w:p w14:paraId="3A554EA5" w14:textId="77777777" w:rsidR="002E3CBF" w:rsidRDefault="002E3CBF" w:rsidP="002E3CBF">
      <w:pPr>
        <w:spacing w:after="0"/>
        <w:rPr>
          <w:rFonts w:ascii="Verdana" w:eastAsia="Calibri" w:hAnsi="Verdana" w:cs="Arial"/>
          <w:color w:val="000000"/>
          <w:kern w:val="2"/>
          <w:sz w:val="20"/>
          <w:szCs w:val="20"/>
          <w14:ligatures w14:val="standardContextual"/>
        </w:rPr>
      </w:pPr>
    </w:p>
    <w:p w14:paraId="02F48933" w14:textId="77777777" w:rsidR="002E3CBF" w:rsidRDefault="002E3CBF" w:rsidP="002E3CBF">
      <w:pPr>
        <w:spacing w:after="0"/>
        <w:rPr>
          <w:rFonts w:ascii="Verdana" w:eastAsia="Calibri" w:hAnsi="Verdana" w:cs="Arial"/>
          <w:color w:val="000000"/>
          <w:kern w:val="2"/>
          <w:sz w:val="20"/>
          <w:szCs w:val="20"/>
          <w14:ligatures w14:val="standardContextual"/>
        </w:rPr>
      </w:pPr>
    </w:p>
    <w:p w14:paraId="05A323B3" w14:textId="77777777" w:rsidR="002E3CBF" w:rsidRDefault="002E3CBF" w:rsidP="002E3CBF">
      <w:pPr>
        <w:spacing w:after="0"/>
        <w:rPr>
          <w:rFonts w:ascii="Verdana" w:eastAsia="Calibri" w:hAnsi="Verdana" w:cs="Arial"/>
          <w:color w:val="000000"/>
          <w:kern w:val="2"/>
          <w:sz w:val="20"/>
          <w:szCs w:val="20"/>
          <w14:ligatures w14:val="standardContextual"/>
        </w:rPr>
      </w:pPr>
    </w:p>
    <w:p w14:paraId="537AF672" w14:textId="77777777" w:rsidR="002E3CBF" w:rsidRDefault="002E3CBF" w:rsidP="002E3CBF">
      <w:pPr>
        <w:spacing w:after="0"/>
        <w:rPr>
          <w:rFonts w:ascii="Verdana" w:eastAsia="Calibri" w:hAnsi="Verdana" w:cs="Arial"/>
          <w:color w:val="000000"/>
          <w:kern w:val="2"/>
          <w:sz w:val="20"/>
          <w:szCs w:val="20"/>
          <w14:ligatures w14:val="standardContextual"/>
        </w:rPr>
      </w:pPr>
    </w:p>
    <w:p w14:paraId="4473FE75" w14:textId="77777777" w:rsidR="002E3CBF" w:rsidRDefault="002E3CBF" w:rsidP="002E3CBF">
      <w:pPr>
        <w:spacing w:after="0"/>
        <w:rPr>
          <w:rFonts w:ascii="Verdana" w:eastAsia="Calibri" w:hAnsi="Verdana" w:cs="Arial"/>
          <w:color w:val="000000"/>
          <w:kern w:val="2"/>
          <w:sz w:val="20"/>
          <w:szCs w:val="20"/>
          <w14:ligatures w14:val="standardContextual"/>
        </w:rPr>
      </w:pPr>
    </w:p>
    <w:p w14:paraId="5A455547" w14:textId="77777777" w:rsidR="002E3CBF" w:rsidRDefault="002E3CBF" w:rsidP="002E3CBF">
      <w:pPr>
        <w:spacing w:after="0"/>
        <w:rPr>
          <w:rFonts w:ascii="Verdana" w:eastAsia="Calibri" w:hAnsi="Verdana" w:cs="Arial"/>
          <w:color w:val="000000"/>
          <w:kern w:val="2"/>
          <w:sz w:val="20"/>
          <w:szCs w:val="20"/>
          <w14:ligatures w14:val="standardContextual"/>
        </w:rPr>
      </w:pPr>
    </w:p>
    <w:p w14:paraId="6E321311" w14:textId="77777777" w:rsidR="002E3CBF" w:rsidRDefault="002E3CBF" w:rsidP="002E3CBF">
      <w:pPr>
        <w:spacing w:after="0"/>
        <w:rPr>
          <w:rFonts w:ascii="Verdana" w:eastAsia="Calibri" w:hAnsi="Verdana" w:cs="Arial"/>
          <w:color w:val="000000"/>
          <w:kern w:val="2"/>
          <w:sz w:val="20"/>
          <w:szCs w:val="20"/>
          <w14:ligatures w14:val="standardContextual"/>
        </w:rPr>
      </w:pPr>
    </w:p>
    <w:p w14:paraId="6845E8F7" w14:textId="77777777" w:rsidR="002E3CBF" w:rsidRDefault="002E3CBF" w:rsidP="002E3CBF">
      <w:pPr>
        <w:spacing w:after="0"/>
        <w:rPr>
          <w:rFonts w:ascii="Verdana" w:eastAsia="Calibri" w:hAnsi="Verdana" w:cs="Arial"/>
          <w:color w:val="000000"/>
          <w:kern w:val="2"/>
          <w:sz w:val="20"/>
          <w:szCs w:val="20"/>
          <w14:ligatures w14:val="standardContextual"/>
        </w:rPr>
      </w:pPr>
    </w:p>
    <w:p w14:paraId="7BCDC36F" w14:textId="77777777" w:rsidR="002E3CBF" w:rsidRDefault="002E3CBF" w:rsidP="002E3CBF">
      <w:pPr>
        <w:spacing w:after="0"/>
        <w:rPr>
          <w:rFonts w:ascii="Verdana" w:eastAsia="Calibri" w:hAnsi="Verdana" w:cs="Arial"/>
          <w:color w:val="000000"/>
          <w:kern w:val="2"/>
          <w:sz w:val="20"/>
          <w:szCs w:val="20"/>
          <w14:ligatures w14:val="standardContextual"/>
        </w:rPr>
      </w:pPr>
    </w:p>
    <w:p w14:paraId="7328BC60" w14:textId="77777777" w:rsidR="002E3CBF" w:rsidRDefault="002E3CBF" w:rsidP="002E3CBF">
      <w:pPr>
        <w:spacing w:after="0"/>
        <w:rPr>
          <w:rFonts w:ascii="Verdana" w:eastAsia="Calibri" w:hAnsi="Verdana" w:cs="Arial"/>
          <w:color w:val="000000"/>
          <w:kern w:val="2"/>
          <w:sz w:val="20"/>
          <w:szCs w:val="20"/>
          <w14:ligatures w14:val="standardContextual"/>
        </w:rPr>
      </w:pPr>
    </w:p>
    <w:p w14:paraId="42E1AD9A" w14:textId="77777777" w:rsidR="002E3CBF" w:rsidRDefault="002E3CBF" w:rsidP="002E3CBF">
      <w:pPr>
        <w:spacing w:after="0"/>
        <w:rPr>
          <w:rFonts w:ascii="Verdana" w:eastAsia="Calibri" w:hAnsi="Verdana" w:cs="Arial"/>
          <w:color w:val="000000"/>
          <w:kern w:val="2"/>
          <w:sz w:val="20"/>
          <w:szCs w:val="20"/>
          <w14:ligatures w14:val="standardContextual"/>
        </w:rPr>
      </w:pPr>
    </w:p>
    <w:p w14:paraId="7E5E698D" w14:textId="77777777" w:rsidR="002E3CBF" w:rsidRDefault="002E3CBF" w:rsidP="002E3CBF">
      <w:pPr>
        <w:spacing w:after="0"/>
        <w:rPr>
          <w:rFonts w:ascii="Verdana" w:eastAsia="Calibri" w:hAnsi="Verdana" w:cs="Arial"/>
          <w:color w:val="000000"/>
          <w:kern w:val="2"/>
          <w:sz w:val="20"/>
          <w:szCs w:val="20"/>
          <w14:ligatures w14:val="standardContextual"/>
        </w:rPr>
      </w:pPr>
    </w:p>
    <w:p w14:paraId="4A1FD491" w14:textId="77777777" w:rsidR="002E3CBF" w:rsidRDefault="002E3CBF" w:rsidP="002E3CBF">
      <w:pPr>
        <w:spacing w:after="0"/>
        <w:rPr>
          <w:rFonts w:ascii="Verdana" w:eastAsia="Calibri" w:hAnsi="Verdana" w:cs="Arial"/>
          <w:color w:val="000000"/>
          <w:kern w:val="2"/>
          <w:sz w:val="20"/>
          <w:szCs w:val="20"/>
          <w14:ligatures w14:val="standardContextual"/>
        </w:rPr>
      </w:pPr>
    </w:p>
    <w:p w14:paraId="7A2F0ED5" w14:textId="77777777" w:rsidR="002E3CBF" w:rsidRDefault="002E3CBF" w:rsidP="002E3CBF">
      <w:pPr>
        <w:spacing w:after="0"/>
        <w:rPr>
          <w:rFonts w:ascii="Verdana" w:eastAsia="Calibri" w:hAnsi="Verdana" w:cs="Arial"/>
          <w:color w:val="000000"/>
          <w:kern w:val="2"/>
          <w:sz w:val="20"/>
          <w:szCs w:val="20"/>
          <w14:ligatures w14:val="standardContextual"/>
        </w:rPr>
      </w:pPr>
    </w:p>
    <w:p w14:paraId="44259CDF" w14:textId="77777777" w:rsidR="002E3CBF" w:rsidRDefault="002E3CBF" w:rsidP="002E3CBF">
      <w:pPr>
        <w:spacing w:after="0"/>
        <w:rPr>
          <w:rFonts w:ascii="Verdana" w:eastAsia="Calibri" w:hAnsi="Verdana" w:cs="Arial"/>
          <w:color w:val="000000"/>
          <w:kern w:val="2"/>
          <w:sz w:val="20"/>
          <w:szCs w:val="20"/>
          <w14:ligatures w14:val="standardContextual"/>
        </w:rPr>
      </w:pPr>
    </w:p>
    <w:p w14:paraId="048818B2" w14:textId="77777777" w:rsidR="002E3CBF" w:rsidRDefault="002E3CBF" w:rsidP="002E3CBF">
      <w:pPr>
        <w:spacing w:after="0"/>
        <w:rPr>
          <w:rFonts w:ascii="Verdana" w:eastAsia="Calibri" w:hAnsi="Verdana" w:cs="Arial"/>
          <w:color w:val="000000"/>
          <w:kern w:val="2"/>
          <w:sz w:val="20"/>
          <w:szCs w:val="20"/>
          <w14:ligatures w14:val="standardContextual"/>
        </w:rPr>
      </w:pPr>
    </w:p>
    <w:p w14:paraId="428BDF3B" w14:textId="77777777" w:rsidR="002E3CBF" w:rsidRDefault="002E3CBF" w:rsidP="002E3CBF">
      <w:pPr>
        <w:spacing w:after="0"/>
        <w:rPr>
          <w:rFonts w:ascii="Verdana" w:eastAsia="Calibri" w:hAnsi="Verdana" w:cs="Arial"/>
          <w:color w:val="000000"/>
          <w:kern w:val="2"/>
          <w:sz w:val="20"/>
          <w:szCs w:val="20"/>
          <w14:ligatures w14:val="standardContextual"/>
        </w:rPr>
      </w:pPr>
    </w:p>
    <w:p w14:paraId="0F492C61" w14:textId="77777777" w:rsidR="002E3CBF" w:rsidRDefault="002E3CBF" w:rsidP="002E3CBF">
      <w:pPr>
        <w:spacing w:after="0"/>
        <w:rPr>
          <w:rFonts w:ascii="Verdana" w:eastAsia="Calibri" w:hAnsi="Verdana" w:cs="Arial"/>
          <w:color w:val="000000"/>
          <w:kern w:val="2"/>
          <w:sz w:val="20"/>
          <w:szCs w:val="20"/>
          <w14:ligatures w14:val="standardContextual"/>
        </w:rPr>
      </w:pPr>
    </w:p>
    <w:p w14:paraId="5B34BB83" w14:textId="77777777" w:rsidR="002E3CBF" w:rsidRDefault="002E3CBF" w:rsidP="002E3CBF">
      <w:pPr>
        <w:spacing w:after="0"/>
        <w:rPr>
          <w:rFonts w:ascii="Verdana" w:eastAsia="Calibri" w:hAnsi="Verdana" w:cs="Arial"/>
          <w:color w:val="000000"/>
          <w:kern w:val="2"/>
          <w:sz w:val="20"/>
          <w:szCs w:val="20"/>
          <w14:ligatures w14:val="standardContextual"/>
        </w:rPr>
      </w:pPr>
    </w:p>
    <w:p w14:paraId="56D2D8F1" w14:textId="77777777" w:rsidR="002E3CBF" w:rsidRDefault="002E3CBF" w:rsidP="002E3CBF">
      <w:pPr>
        <w:spacing w:after="0"/>
        <w:rPr>
          <w:rFonts w:ascii="Verdana" w:eastAsia="Calibri" w:hAnsi="Verdana" w:cs="Arial"/>
          <w:color w:val="000000"/>
          <w:kern w:val="2"/>
          <w:sz w:val="20"/>
          <w:szCs w:val="20"/>
          <w14:ligatures w14:val="standardContextual"/>
        </w:rPr>
      </w:pPr>
    </w:p>
    <w:p w14:paraId="41BAB126" w14:textId="77777777" w:rsidR="002E3CBF" w:rsidRDefault="002E3CBF" w:rsidP="002E3CBF">
      <w:pPr>
        <w:spacing w:after="0"/>
        <w:rPr>
          <w:rFonts w:ascii="Verdana" w:eastAsia="Calibri" w:hAnsi="Verdana" w:cs="Arial"/>
          <w:color w:val="000000"/>
          <w:kern w:val="2"/>
          <w:sz w:val="20"/>
          <w:szCs w:val="20"/>
          <w14:ligatures w14:val="standardContextual"/>
        </w:rPr>
      </w:pPr>
    </w:p>
    <w:p w14:paraId="082E0D09" w14:textId="77777777" w:rsidR="00F74F0F" w:rsidRDefault="00F74F0F" w:rsidP="002E3CBF">
      <w:pPr>
        <w:spacing w:after="0"/>
        <w:rPr>
          <w:rFonts w:ascii="Verdana" w:hAnsi="Verdana"/>
        </w:rPr>
      </w:pPr>
    </w:p>
    <w:p w14:paraId="25960D7F" w14:textId="77777777" w:rsidR="00F74F0F" w:rsidRDefault="00F74F0F" w:rsidP="002E3CBF">
      <w:pPr>
        <w:spacing w:after="0"/>
        <w:rPr>
          <w:rFonts w:ascii="Verdana" w:hAnsi="Verdana"/>
        </w:rPr>
      </w:pPr>
    </w:p>
    <w:p w14:paraId="2E0F2092" w14:textId="77777777" w:rsidR="00F74F0F" w:rsidRDefault="00F74F0F" w:rsidP="002E3CBF">
      <w:pPr>
        <w:spacing w:after="0"/>
        <w:rPr>
          <w:rFonts w:ascii="Verdana" w:hAnsi="Verdana"/>
        </w:rPr>
      </w:pPr>
    </w:p>
    <w:p w14:paraId="1468C46D" w14:textId="531ED8F4" w:rsidR="00C15139" w:rsidRDefault="00C15139" w:rsidP="002E3CBF">
      <w:pPr>
        <w:spacing w:after="0"/>
        <w:rPr>
          <w:rFonts w:ascii="Verdana" w:hAnsi="Verdana"/>
        </w:rPr>
      </w:pPr>
      <w:r w:rsidRPr="0024624F">
        <w:rPr>
          <w:rFonts w:ascii="Verdana" w:hAnsi="Verdana"/>
        </w:rPr>
        <w:lastRenderedPageBreak/>
        <w:t xml:space="preserve">Bogotá D.C., </w:t>
      </w:r>
      <w:r w:rsidR="00EC74E5">
        <w:rPr>
          <w:rFonts w:ascii="Verdana" w:hAnsi="Verdana"/>
        </w:rPr>
        <w:t xml:space="preserve">31 </w:t>
      </w:r>
      <w:r w:rsidR="00F74F0F">
        <w:rPr>
          <w:rFonts w:ascii="Verdana" w:hAnsi="Verdana"/>
        </w:rPr>
        <w:t>diciembre</w:t>
      </w:r>
      <w:r w:rsidR="00EC74E5">
        <w:rPr>
          <w:rFonts w:ascii="Verdana" w:hAnsi="Verdana"/>
        </w:rPr>
        <w:t xml:space="preserve"> 2025</w:t>
      </w:r>
    </w:p>
    <w:p w14:paraId="6C7428FF" w14:textId="77777777" w:rsidR="00F7391A" w:rsidRDefault="00F7391A" w:rsidP="00C15139">
      <w:pPr>
        <w:spacing w:after="0"/>
        <w:rPr>
          <w:rFonts w:ascii="Verdana" w:hAnsi="Verdana"/>
        </w:rPr>
      </w:pPr>
    </w:p>
    <w:p w14:paraId="34AB70CF" w14:textId="74D9E04C" w:rsidR="00F7391A" w:rsidRDefault="00F74F0F" w:rsidP="00C15139">
      <w:pPr>
        <w:spacing w:after="0"/>
        <w:rPr>
          <w:rFonts w:ascii="Verdana" w:hAnsi="Verdana"/>
        </w:rPr>
      </w:pPr>
      <w:r w:rsidRPr="00AB37A0">
        <w:rPr>
          <w:rFonts w:ascii="Verdana" w:eastAsia="Calibri" w:hAnsi="Verdana" w:cs="Arial"/>
          <w:noProof/>
          <w:lang w:val="pt-BR" w:eastAsia="es-ES_tradnl"/>
        </w:rPr>
        <w:drawing>
          <wp:anchor distT="0" distB="0" distL="114300" distR="114300" simplePos="0" relativeHeight="251658240" behindDoc="0" locked="0" layoutInCell="1" allowOverlap="1" wp14:anchorId="7E7F91E7" wp14:editId="657EB739">
            <wp:simplePos x="0" y="0"/>
            <wp:positionH relativeFrom="margin">
              <wp:align>right</wp:align>
            </wp:positionH>
            <wp:positionV relativeFrom="paragraph">
              <wp:posOffset>9167</wp:posOffset>
            </wp:positionV>
            <wp:extent cx="2677160" cy="886460"/>
            <wp:effectExtent l="0" t="0" r="8890" b="8890"/>
            <wp:wrapSquare wrapText="bothSides"/>
            <wp:docPr id="5528215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21580" name=""/>
                    <pic:cNvPicPr/>
                  </pic:nvPicPr>
                  <pic:blipFill>
                    <a:blip r:embed="rId10">
                      <a:extLst>
                        <a:ext uri="{28A0092B-C50C-407E-A947-70E740481C1C}">
                          <a14:useLocalDpi xmlns:a14="http://schemas.microsoft.com/office/drawing/2010/main" val="0"/>
                        </a:ext>
                      </a:extLst>
                    </a:blip>
                    <a:stretch>
                      <a:fillRect/>
                    </a:stretch>
                  </pic:blipFill>
                  <pic:spPr>
                    <a:xfrm>
                      <a:off x="0" y="0"/>
                      <a:ext cx="2677160" cy="886460"/>
                    </a:xfrm>
                    <a:prstGeom prst="rect">
                      <a:avLst/>
                    </a:prstGeom>
                  </pic:spPr>
                </pic:pic>
              </a:graphicData>
            </a:graphic>
            <wp14:sizeRelH relativeFrom="margin">
              <wp14:pctWidth>0</wp14:pctWidth>
            </wp14:sizeRelH>
            <wp14:sizeRelV relativeFrom="margin">
              <wp14:pctHeight>0</wp14:pctHeight>
            </wp14:sizeRelV>
          </wp:anchor>
        </w:drawing>
      </w:r>
    </w:p>
    <w:p w14:paraId="022491E2" w14:textId="77777777" w:rsidR="00501728" w:rsidRPr="00501728" w:rsidRDefault="00501728" w:rsidP="00501728">
      <w:pPr>
        <w:spacing w:after="0" w:line="240" w:lineRule="auto"/>
        <w:contextualSpacing/>
        <w:jc w:val="both"/>
        <w:rPr>
          <w:rFonts w:ascii="Verdana" w:eastAsia="Calibri" w:hAnsi="Verdana" w:cs="Arial"/>
          <w:lang w:eastAsia="es-ES_tradnl"/>
        </w:rPr>
      </w:pPr>
      <w:r w:rsidRPr="00501728">
        <w:rPr>
          <w:rFonts w:ascii="Verdana" w:eastAsia="Calibri" w:hAnsi="Verdana" w:cs="Arial"/>
          <w:lang w:eastAsia="es-ES_tradnl"/>
        </w:rPr>
        <w:t>Señor</w:t>
      </w:r>
    </w:p>
    <w:p w14:paraId="4FFD331D" w14:textId="2583DD25" w:rsidR="00501728" w:rsidRPr="00501728" w:rsidRDefault="00501728" w:rsidP="00501728">
      <w:pPr>
        <w:spacing w:after="0" w:line="240" w:lineRule="auto"/>
        <w:contextualSpacing/>
        <w:rPr>
          <w:rFonts w:ascii="Verdana" w:eastAsia="Calibri" w:hAnsi="Verdana" w:cs="Arial"/>
          <w:b/>
          <w:bCs/>
          <w:lang w:eastAsia="es-ES_tradnl"/>
        </w:rPr>
      </w:pPr>
      <w:r w:rsidRPr="00501728">
        <w:rPr>
          <w:rFonts w:ascii="Verdana" w:eastAsia="Calibri" w:hAnsi="Verdana" w:cs="Arial"/>
          <w:b/>
          <w:bCs/>
          <w:lang w:eastAsia="es-ES_tradnl"/>
        </w:rPr>
        <w:t>Jaime Iván González Solarte</w:t>
      </w:r>
    </w:p>
    <w:p w14:paraId="3F9EB93A" w14:textId="77777777" w:rsidR="00501728" w:rsidRPr="00501728" w:rsidRDefault="00501728" w:rsidP="00501728">
      <w:pPr>
        <w:spacing w:after="0" w:line="240" w:lineRule="auto"/>
        <w:contextualSpacing/>
        <w:rPr>
          <w:rFonts w:ascii="Verdana" w:eastAsia="Calibri" w:hAnsi="Verdana" w:cs="Arial"/>
          <w:lang w:eastAsia="es-ES_tradnl"/>
        </w:rPr>
      </w:pPr>
      <w:hyperlink r:id="rId11" w:history="1">
        <w:r w:rsidRPr="00501728">
          <w:rPr>
            <w:rFonts w:ascii="Verdana" w:eastAsia="Calibri" w:hAnsi="Verdana" w:cs="Arial"/>
            <w:color w:val="0000FF"/>
            <w:u w:val="single"/>
            <w:lang w:eastAsia="es-ES_tradnl"/>
          </w:rPr>
          <w:t>ivanoozo@gmail.com</w:t>
        </w:r>
      </w:hyperlink>
    </w:p>
    <w:p w14:paraId="4734C0CF" w14:textId="66EA3D6C" w:rsidR="00501728" w:rsidRPr="00501728" w:rsidRDefault="00501728" w:rsidP="00501728">
      <w:pPr>
        <w:spacing w:after="0" w:line="240" w:lineRule="auto"/>
        <w:contextualSpacing/>
        <w:rPr>
          <w:rFonts w:ascii="Verdana" w:eastAsia="Calibri" w:hAnsi="Verdana" w:cs="Arial"/>
          <w:lang w:val="pt-BR" w:eastAsia="es-ES_tradnl"/>
        </w:rPr>
      </w:pPr>
      <w:r w:rsidRPr="00501728">
        <w:rPr>
          <w:rFonts w:ascii="Verdana" w:eastAsia="Calibri" w:hAnsi="Verdana" w:cs="Arial"/>
          <w:lang w:val="pt-BR" w:eastAsia="es-ES_tradnl"/>
        </w:rPr>
        <w:t xml:space="preserve">Yopal, </w:t>
      </w:r>
      <w:proofErr w:type="spellStart"/>
      <w:r w:rsidRPr="00501728">
        <w:rPr>
          <w:rFonts w:ascii="Verdana" w:eastAsia="Calibri" w:hAnsi="Verdana" w:cs="Arial"/>
          <w:lang w:val="pt-BR" w:eastAsia="es-ES_tradnl"/>
        </w:rPr>
        <w:t>Casanare</w:t>
      </w:r>
      <w:proofErr w:type="spellEnd"/>
    </w:p>
    <w:p w14:paraId="4DD59DC4" w14:textId="77777777" w:rsidR="00501728" w:rsidRDefault="00501728" w:rsidP="00501728">
      <w:pPr>
        <w:spacing w:after="0" w:line="240" w:lineRule="auto"/>
        <w:contextualSpacing/>
        <w:rPr>
          <w:rFonts w:ascii="Verdana" w:eastAsia="Calibri" w:hAnsi="Verdana" w:cs="Arial"/>
          <w:lang w:val="pt-BR" w:eastAsia="es-ES_tradnl"/>
        </w:rPr>
      </w:pPr>
    </w:p>
    <w:p w14:paraId="7C41EC3D" w14:textId="1347FF03" w:rsidR="00AB37A0" w:rsidRPr="00501728" w:rsidRDefault="00AB37A0" w:rsidP="00AB37A0">
      <w:pPr>
        <w:spacing w:after="0" w:line="240" w:lineRule="auto"/>
        <w:contextualSpacing/>
        <w:jc w:val="right"/>
        <w:rPr>
          <w:rFonts w:ascii="Verdana" w:eastAsia="Calibri" w:hAnsi="Verdana" w:cs="Arial"/>
          <w:lang w:val="pt-BR" w:eastAsia="es-ES_tradnl"/>
        </w:rPr>
      </w:pPr>
    </w:p>
    <w:p w14:paraId="17123682" w14:textId="7E82A3FB" w:rsidR="00501728" w:rsidRPr="00501728" w:rsidRDefault="00501728" w:rsidP="00501728">
      <w:pPr>
        <w:spacing w:after="0" w:line="240" w:lineRule="auto"/>
        <w:ind w:left="2694"/>
        <w:contextualSpacing/>
        <w:rPr>
          <w:rFonts w:ascii="Verdana" w:eastAsia="Calibri" w:hAnsi="Verdana" w:cs="Arial"/>
          <w:b/>
          <w:bCs/>
          <w:lang w:val="pt-BR" w:eastAsia="es-ES_tradnl"/>
        </w:rPr>
      </w:pPr>
      <w:r w:rsidRPr="00501728">
        <w:rPr>
          <w:rFonts w:ascii="Verdana" w:eastAsia="Calibri" w:hAnsi="Verdana" w:cs="Arial"/>
          <w:b/>
          <w:bCs/>
          <w:lang w:val="pt-BR" w:eastAsia="es-ES_tradnl"/>
        </w:rPr>
        <w:t>Concepto C-1757 de 2025</w:t>
      </w:r>
    </w:p>
    <w:p w14:paraId="30C1C596" w14:textId="77777777" w:rsidR="00501728" w:rsidRPr="00501728" w:rsidRDefault="00501728" w:rsidP="00501728">
      <w:pPr>
        <w:spacing w:after="0" w:line="240" w:lineRule="auto"/>
        <w:ind w:left="2694"/>
        <w:contextualSpacing/>
        <w:rPr>
          <w:rFonts w:ascii="Verdana" w:eastAsia="Calibri" w:hAnsi="Verdana" w:cs="Arial"/>
          <w:b/>
          <w:bCs/>
          <w:lang w:val="pt-BR" w:eastAsia="es-ES_tradnl"/>
        </w:rPr>
      </w:pPr>
    </w:p>
    <w:p w14:paraId="14C5D35A" w14:textId="77777777" w:rsidR="00501728" w:rsidRPr="00501728" w:rsidRDefault="00501728" w:rsidP="00501728">
      <w:pPr>
        <w:spacing w:after="0" w:line="240" w:lineRule="auto"/>
        <w:ind w:left="2694"/>
        <w:contextualSpacing/>
        <w:rPr>
          <w:rFonts w:ascii="Verdana" w:eastAsia="Calibri" w:hAnsi="Verdana" w:cs="Arial"/>
          <w:b/>
          <w:bCs/>
          <w:lang w:val="pt-BR" w:eastAsia="es-ES_tradnl"/>
        </w:rPr>
      </w:pPr>
    </w:p>
    <w:p w14:paraId="0449DE98" w14:textId="77777777" w:rsidR="00501728" w:rsidRPr="00501728" w:rsidRDefault="00501728" w:rsidP="00501728">
      <w:pPr>
        <w:spacing w:after="0" w:line="240" w:lineRule="auto"/>
        <w:contextualSpacing/>
        <w:jc w:val="both"/>
        <w:rPr>
          <w:rFonts w:ascii="Verdana" w:eastAsia="Calibri" w:hAnsi="Verdana" w:cs="Arial"/>
          <w:lang w:val="pt-BR"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59"/>
        <w:gridCol w:w="6930"/>
      </w:tblGrid>
      <w:tr w:rsidR="00501728" w:rsidRPr="00501728" w14:paraId="01E2F728" w14:textId="77777777" w:rsidTr="00A357C6">
        <w:trPr>
          <w:trHeight w:val="1015"/>
        </w:trPr>
        <w:tc>
          <w:tcPr>
            <w:tcW w:w="1859" w:type="dxa"/>
          </w:tcPr>
          <w:p w14:paraId="20ED17DB" w14:textId="77777777" w:rsidR="00501728" w:rsidRPr="00501728" w:rsidRDefault="00501728" w:rsidP="00501728">
            <w:pPr>
              <w:contextualSpacing/>
              <w:rPr>
                <w:rFonts w:ascii="Verdana" w:eastAsia="Calibri" w:hAnsi="Verdana" w:cs="Arial"/>
                <w:lang w:eastAsia="es-ES_tradnl"/>
              </w:rPr>
            </w:pPr>
            <w:r w:rsidRPr="00501728">
              <w:rPr>
                <w:rFonts w:ascii="Verdana" w:eastAsia="Calibri" w:hAnsi="Verdana" w:cs="Arial"/>
                <w:b/>
                <w:lang w:eastAsia="es-ES_tradnl"/>
              </w:rPr>
              <w:t>Temas:</w:t>
            </w:r>
          </w:p>
        </w:tc>
        <w:tc>
          <w:tcPr>
            <w:tcW w:w="6930" w:type="dxa"/>
          </w:tcPr>
          <w:p w14:paraId="42B8ED99" w14:textId="77777777" w:rsidR="00501728" w:rsidRPr="00501728" w:rsidRDefault="00501728" w:rsidP="00501728">
            <w:pPr>
              <w:ind w:left="831"/>
              <w:contextualSpacing/>
              <w:rPr>
                <w:rFonts w:ascii="Verdana" w:eastAsia="Arial" w:hAnsi="Verdana" w:cs="Times New Roman"/>
                <w:lang w:val="es-ES" w:eastAsia="es-ES_tradnl"/>
              </w:rPr>
            </w:pPr>
            <w:r w:rsidRPr="00501728">
              <w:rPr>
                <w:rFonts w:ascii="Verdana" w:eastAsia="Arial" w:hAnsi="Verdana" w:cs="Times New Roman"/>
                <w:lang w:val="es-ES" w:eastAsia="es-ES_tradnl"/>
              </w:rPr>
              <w:t xml:space="preserve">CONTRATOS - objetos – Autonomía de la voluntad </w:t>
            </w:r>
          </w:p>
          <w:p w14:paraId="4B7FD388" w14:textId="77777777" w:rsidR="00501728" w:rsidRPr="00501728" w:rsidRDefault="00501728" w:rsidP="00501728">
            <w:pPr>
              <w:ind w:left="831"/>
              <w:contextualSpacing/>
              <w:jc w:val="both"/>
              <w:rPr>
                <w:rFonts w:ascii="Verdana" w:eastAsia="Times New Roman" w:hAnsi="Verdana" w:cs="Arial"/>
                <w:lang w:eastAsia="es-ES_tradnl"/>
              </w:rPr>
            </w:pPr>
            <w:r w:rsidRPr="00501728">
              <w:rPr>
                <w:rFonts w:ascii="Verdana" w:eastAsia="Times New Roman" w:hAnsi="Verdana" w:cs="Arial"/>
                <w:lang w:eastAsia="es-ES_tradnl"/>
              </w:rPr>
              <w:t xml:space="preserve">LIMITACIONES A LA AUTONOMÍA DE LA VOLUNTAD – Observancia de normativa que rige la materia – </w:t>
            </w:r>
          </w:p>
        </w:tc>
      </w:tr>
      <w:tr w:rsidR="00501728" w:rsidRPr="00501728" w14:paraId="26755E7B" w14:textId="77777777" w:rsidTr="00A357C6">
        <w:trPr>
          <w:trHeight w:val="234"/>
        </w:trPr>
        <w:tc>
          <w:tcPr>
            <w:tcW w:w="1859" w:type="dxa"/>
          </w:tcPr>
          <w:p w14:paraId="7B305879" w14:textId="77777777" w:rsidR="00501728" w:rsidRPr="00501728" w:rsidRDefault="00501728" w:rsidP="00501728">
            <w:pPr>
              <w:ind w:left="-426"/>
              <w:contextualSpacing/>
              <w:jc w:val="center"/>
              <w:rPr>
                <w:rFonts w:ascii="Verdana" w:eastAsia="Calibri" w:hAnsi="Verdana" w:cs="Arial"/>
                <w:b/>
                <w:lang w:eastAsia="es-ES_tradnl"/>
              </w:rPr>
            </w:pPr>
            <w:r w:rsidRPr="00501728">
              <w:rPr>
                <w:rFonts w:ascii="Verdana" w:eastAsia="Calibri" w:hAnsi="Verdana" w:cs="Arial"/>
                <w:b/>
                <w:lang w:eastAsia="es-ES_tradnl"/>
              </w:rPr>
              <w:t>Radicación:</w:t>
            </w:r>
          </w:p>
        </w:tc>
        <w:tc>
          <w:tcPr>
            <w:tcW w:w="6930" w:type="dxa"/>
          </w:tcPr>
          <w:p w14:paraId="08BF1AD7" w14:textId="77777777" w:rsidR="00501728" w:rsidRPr="00501728" w:rsidRDefault="00501728" w:rsidP="00501728">
            <w:pPr>
              <w:ind w:left="831"/>
              <w:contextualSpacing/>
              <w:jc w:val="both"/>
              <w:rPr>
                <w:rFonts w:ascii="Verdana" w:eastAsia="Calibri" w:hAnsi="Verdana" w:cs="Arial"/>
                <w:lang w:eastAsia="es-ES_tradnl"/>
              </w:rPr>
            </w:pPr>
            <w:r w:rsidRPr="00501728">
              <w:rPr>
                <w:rFonts w:ascii="Verdana" w:eastAsia="Calibri" w:hAnsi="Verdana" w:cs="Arial"/>
                <w:lang w:eastAsia="es-ES_tradnl"/>
              </w:rPr>
              <w:t xml:space="preserve">Respuesta a consulta radicado No. </w:t>
            </w:r>
            <w:r w:rsidRPr="00501728">
              <w:rPr>
                <w:rFonts w:ascii="Verdana" w:eastAsia="Times New Roman" w:hAnsi="Verdana" w:cs="Arial"/>
                <w:lang w:eastAsia="es-ES_tradnl"/>
              </w:rPr>
              <w:t>1_2025_11_25_013330</w:t>
            </w:r>
          </w:p>
        </w:tc>
      </w:tr>
    </w:tbl>
    <w:p w14:paraId="7FB66D3F" w14:textId="77777777" w:rsidR="00501728" w:rsidRPr="00501728" w:rsidRDefault="00501728" w:rsidP="00501728">
      <w:pPr>
        <w:spacing w:after="0" w:line="240" w:lineRule="auto"/>
        <w:contextualSpacing/>
        <w:jc w:val="both"/>
        <w:rPr>
          <w:rFonts w:ascii="Verdana" w:eastAsia="Calibri" w:hAnsi="Verdana" w:cs="Arial"/>
          <w:lang w:eastAsia="es-ES_tradnl"/>
        </w:rPr>
      </w:pPr>
    </w:p>
    <w:p w14:paraId="1489FE8E" w14:textId="77777777" w:rsidR="00501728" w:rsidRPr="00501728" w:rsidRDefault="00501728" w:rsidP="00501728">
      <w:pPr>
        <w:spacing w:after="0" w:line="240" w:lineRule="auto"/>
        <w:contextualSpacing/>
        <w:jc w:val="both"/>
        <w:rPr>
          <w:rFonts w:ascii="Verdana" w:eastAsia="Calibri" w:hAnsi="Verdana" w:cs="Arial"/>
          <w:lang w:eastAsia="es-ES_tradnl"/>
        </w:rPr>
      </w:pPr>
    </w:p>
    <w:p w14:paraId="0CF73A06" w14:textId="77777777" w:rsidR="00501728" w:rsidRPr="00501728" w:rsidRDefault="00501728" w:rsidP="00501728">
      <w:pPr>
        <w:spacing w:after="0" w:line="276" w:lineRule="auto"/>
        <w:contextualSpacing/>
        <w:jc w:val="both"/>
        <w:rPr>
          <w:rFonts w:ascii="Verdana" w:eastAsia="Calibri" w:hAnsi="Verdana" w:cs="Arial"/>
          <w:bCs/>
          <w:lang w:eastAsia="es-ES_tradnl"/>
        </w:rPr>
      </w:pPr>
      <w:r w:rsidRPr="00501728">
        <w:rPr>
          <w:rFonts w:ascii="Verdana" w:eastAsia="Calibri" w:hAnsi="Verdana" w:cs="Arial"/>
          <w:lang w:eastAsia="es-ES_tradnl"/>
        </w:rPr>
        <w:t>Estimado señor González</w:t>
      </w:r>
      <w:r w:rsidRPr="00501728">
        <w:rPr>
          <w:rFonts w:ascii="Verdana" w:eastAsia="Calibri" w:hAnsi="Verdana" w:cs="Arial"/>
          <w:bCs/>
          <w:lang w:eastAsia="es-ES_tradnl"/>
        </w:rPr>
        <w:t xml:space="preserve">, </w:t>
      </w:r>
    </w:p>
    <w:p w14:paraId="0379A0A5" w14:textId="77777777" w:rsidR="00501728" w:rsidRPr="00501728" w:rsidRDefault="00501728" w:rsidP="00501728">
      <w:pPr>
        <w:spacing w:after="0" w:line="276" w:lineRule="auto"/>
        <w:contextualSpacing/>
        <w:jc w:val="both"/>
        <w:rPr>
          <w:rFonts w:ascii="Verdana" w:eastAsia="Calibri" w:hAnsi="Verdana" w:cs="Arial"/>
          <w:lang w:eastAsia="es-ES_tradnl"/>
        </w:rPr>
      </w:pPr>
    </w:p>
    <w:p w14:paraId="6C1490B6" w14:textId="77777777" w:rsidR="00501728" w:rsidRPr="00501728" w:rsidRDefault="00501728" w:rsidP="00501728">
      <w:pPr>
        <w:spacing w:after="0" w:line="276" w:lineRule="auto"/>
        <w:jc w:val="both"/>
        <w:rPr>
          <w:rFonts w:ascii="Verdana" w:eastAsia="Calibri" w:hAnsi="Verdana" w:cs="Arial"/>
          <w:lang w:eastAsia="es-ES_tradnl"/>
        </w:rPr>
      </w:pPr>
      <w:r w:rsidRPr="00501728">
        <w:rPr>
          <w:rFonts w:ascii="Verdana" w:eastAsia="Calibri" w:hAnsi="Verdana" w:cs="Arial"/>
          <w:lang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consulta del 25 de noviembre de 2025, consulta hecha en los siguientes términos:</w:t>
      </w:r>
    </w:p>
    <w:p w14:paraId="6C008DDA" w14:textId="77777777" w:rsidR="00501728" w:rsidRPr="00501728" w:rsidRDefault="00501728" w:rsidP="00501728">
      <w:pPr>
        <w:spacing w:after="0" w:line="276" w:lineRule="auto"/>
        <w:jc w:val="both"/>
        <w:rPr>
          <w:rFonts w:ascii="Verdana" w:eastAsia="Calibri" w:hAnsi="Verdana" w:cs="Arial"/>
          <w:lang w:eastAsia="es-ES_tradnl"/>
        </w:rPr>
      </w:pPr>
    </w:p>
    <w:p w14:paraId="6C4EC839" w14:textId="77777777" w:rsidR="00501728" w:rsidRPr="00501728" w:rsidRDefault="00501728" w:rsidP="00501728">
      <w:pPr>
        <w:spacing w:after="120" w:line="240" w:lineRule="auto"/>
        <w:ind w:left="709" w:right="709"/>
        <w:jc w:val="both"/>
        <w:rPr>
          <w:rFonts w:ascii="Verdana" w:eastAsia="Times New Roman" w:hAnsi="Verdana" w:cs="Arial"/>
          <w:i/>
          <w:sz w:val="20"/>
          <w:szCs w:val="20"/>
          <w:lang w:eastAsia="es-ES_tradnl"/>
        </w:rPr>
      </w:pPr>
      <w:r w:rsidRPr="00501728">
        <w:rPr>
          <w:rFonts w:ascii="Verdana" w:eastAsia="Times New Roman" w:hAnsi="Verdana" w:cs="Arial"/>
          <w:iCs/>
          <w:sz w:val="20"/>
          <w:szCs w:val="20"/>
          <w:lang w:eastAsia="es-ES_tradnl"/>
        </w:rPr>
        <w:t>“¿Es jurídicamente viable que el objeto de un contrato estatal incluya de manera expresa la entrega de dinero a terceros como actividad principal o complementaria del mismo?:.” [SIC].</w:t>
      </w:r>
    </w:p>
    <w:p w14:paraId="25641F6E" w14:textId="77777777" w:rsidR="00501728" w:rsidRPr="00501728" w:rsidRDefault="00501728" w:rsidP="00501728">
      <w:pPr>
        <w:spacing w:after="0" w:line="240" w:lineRule="auto"/>
        <w:ind w:left="709" w:right="709"/>
        <w:jc w:val="both"/>
        <w:rPr>
          <w:rFonts w:ascii="Verdana" w:eastAsia="Times New Roman" w:hAnsi="Verdana" w:cs="Arial"/>
          <w:i/>
          <w:lang w:eastAsia="es-ES_tradnl"/>
        </w:rPr>
      </w:pPr>
    </w:p>
    <w:p w14:paraId="0D168805" w14:textId="77777777" w:rsidR="00501728" w:rsidRPr="00501728" w:rsidRDefault="00501728" w:rsidP="00501728">
      <w:pPr>
        <w:spacing w:after="120" w:line="276" w:lineRule="auto"/>
        <w:ind w:firstLine="709"/>
        <w:jc w:val="both"/>
        <w:rPr>
          <w:rFonts w:ascii="Verdana" w:eastAsia="Calibri" w:hAnsi="Verdana" w:cs="Arial"/>
          <w:color w:val="000000"/>
          <w:szCs w:val="24"/>
          <w:lang w:eastAsia="es-ES_tradnl"/>
        </w:rPr>
      </w:pPr>
      <w:r w:rsidRPr="00501728">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501728">
        <w:rPr>
          <w:rFonts w:ascii="Verdana" w:eastAsia="Calibri" w:hAnsi="Verdana" w:cs="Arial"/>
          <w:color w:val="000000"/>
          <w:lang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01728">
        <w:rPr>
          <w:rFonts w:ascii="Verdana" w:eastAsia="Calibri" w:hAnsi="Verdana" w:cs="Arial"/>
          <w:color w:val="000000"/>
          <w:szCs w:val="24"/>
          <w:lang w:eastAsia="es-ES_tradnl"/>
        </w:rPr>
        <w:tab/>
      </w:r>
    </w:p>
    <w:p w14:paraId="346CDF1D" w14:textId="77777777" w:rsidR="00501728" w:rsidRPr="00501728" w:rsidRDefault="00501728" w:rsidP="00501728">
      <w:pPr>
        <w:spacing w:after="0" w:line="276" w:lineRule="auto"/>
        <w:ind w:firstLine="709"/>
        <w:jc w:val="both"/>
        <w:rPr>
          <w:rFonts w:ascii="Verdana" w:eastAsia="Calibri" w:hAnsi="Verdana" w:cs="Arial"/>
          <w:lang w:eastAsia="es-ES"/>
        </w:rPr>
      </w:pPr>
      <w:r w:rsidRPr="005017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 </w:t>
      </w:r>
    </w:p>
    <w:p w14:paraId="4FB83752" w14:textId="77777777" w:rsidR="00501728" w:rsidRPr="00501728" w:rsidRDefault="00501728" w:rsidP="00501728">
      <w:pPr>
        <w:spacing w:after="0" w:line="276" w:lineRule="auto"/>
        <w:contextualSpacing/>
        <w:jc w:val="both"/>
        <w:rPr>
          <w:rFonts w:ascii="Verdana" w:eastAsia="Times New Roman" w:hAnsi="Verdana" w:cs="Arial"/>
          <w:szCs w:val="24"/>
          <w:lang w:eastAsia="es-ES_tradnl"/>
        </w:rPr>
      </w:pPr>
    </w:p>
    <w:p w14:paraId="692F322F" w14:textId="77777777" w:rsidR="00501728" w:rsidRPr="00501728" w:rsidRDefault="00501728" w:rsidP="00501728">
      <w:pPr>
        <w:tabs>
          <w:tab w:val="left" w:pos="0"/>
          <w:tab w:val="left" w:pos="284"/>
        </w:tabs>
        <w:spacing w:after="0" w:line="276" w:lineRule="auto"/>
        <w:contextualSpacing/>
        <w:jc w:val="both"/>
        <w:rPr>
          <w:rFonts w:ascii="Verdana" w:eastAsia="Calibri" w:hAnsi="Verdana" w:cs="Arial"/>
          <w:b/>
        </w:rPr>
      </w:pPr>
      <w:r w:rsidRPr="00501728">
        <w:rPr>
          <w:rFonts w:ascii="Verdana" w:eastAsia="Calibri" w:hAnsi="Verdana" w:cs="Arial"/>
          <w:b/>
        </w:rPr>
        <w:t>1. Problema planteado:</w:t>
      </w:r>
    </w:p>
    <w:p w14:paraId="52A51668" w14:textId="77777777" w:rsidR="00501728" w:rsidRPr="00501728" w:rsidRDefault="00501728" w:rsidP="00501728">
      <w:pPr>
        <w:tabs>
          <w:tab w:val="left" w:pos="0"/>
          <w:tab w:val="left" w:pos="284"/>
        </w:tabs>
        <w:spacing w:after="0" w:line="276" w:lineRule="auto"/>
        <w:contextualSpacing/>
        <w:jc w:val="both"/>
        <w:rPr>
          <w:rFonts w:ascii="Verdana" w:eastAsia="Calibri" w:hAnsi="Verdana" w:cs="Arial"/>
          <w:b/>
        </w:rPr>
      </w:pPr>
    </w:p>
    <w:p w14:paraId="22596BC0" w14:textId="3968BD9E" w:rsidR="00501728" w:rsidRPr="00501728" w:rsidRDefault="00501728" w:rsidP="00501728">
      <w:pPr>
        <w:spacing w:after="0" w:line="276" w:lineRule="auto"/>
        <w:jc w:val="both"/>
        <w:rPr>
          <w:rFonts w:ascii="Verdana" w:eastAsia="Calibri" w:hAnsi="Verdana" w:cs="Times New Roman"/>
        </w:rPr>
      </w:pPr>
      <w:r w:rsidRPr="00501728">
        <w:rPr>
          <w:rFonts w:ascii="Verdana" w:eastAsia="Calibri" w:hAnsi="Verdana" w:cs="Times New Roman"/>
        </w:rPr>
        <w:t xml:space="preserve">De acuerdo con el contenido de su solicitud, esta Agencia resolverá el interrogante: ¿Resulta aplicable la potestad discrecional de la Administración en la configuración del objeto contractual para establecer </w:t>
      </w:r>
      <w:r w:rsidR="0F87D4A9" w:rsidRPr="627BB473">
        <w:rPr>
          <w:rFonts w:ascii="Verdana" w:eastAsia="Calibri" w:hAnsi="Verdana" w:cs="Times New Roman"/>
        </w:rPr>
        <w:t>dentro del mismo</w:t>
      </w:r>
      <w:r w:rsidRPr="627BB473">
        <w:rPr>
          <w:rFonts w:ascii="Verdana" w:eastAsia="Calibri" w:hAnsi="Verdana" w:cs="Times New Roman"/>
        </w:rPr>
        <w:t xml:space="preserve"> pago</w:t>
      </w:r>
      <w:r w:rsidR="11BE3DD1" w:rsidRPr="627BB473">
        <w:rPr>
          <w:rFonts w:ascii="Verdana" w:eastAsia="Calibri" w:hAnsi="Verdana" w:cs="Times New Roman"/>
        </w:rPr>
        <w:t>s</w:t>
      </w:r>
      <w:r w:rsidRPr="00501728">
        <w:rPr>
          <w:rFonts w:ascii="Verdana" w:eastAsia="Calibri" w:hAnsi="Verdana" w:cs="Times New Roman"/>
        </w:rPr>
        <w:t xml:space="preserve"> a terceros?</w:t>
      </w:r>
    </w:p>
    <w:p w14:paraId="5B8761AA" w14:textId="77777777" w:rsidR="00501728" w:rsidRPr="00501728" w:rsidRDefault="00501728" w:rsidP="00501728">
      <w:pPr>
        <w:spacing w:after="0" w:line="240" w:lineRule="auto"/>
        <w:rPr>
          <w:rFonts w:ascii="Verdana" w:eastAsia="Calibri" w:hAnsi="Verdana" w:cs="Arial"/>
          <w:lang w:eastAsia="es-ES_tradnl"/>
        </w:rPr>
      </w:pPr>
    </w:p>
    <w:p w14:paraId="73BAAA72" w14:textId="77777777" w:rsidR="00501728" w:rsidRPr="00501728" w:rsidRDefault="00501728" w:rsidP="00501728">
      <w:pPr>
        <w:tabs>
          <w:tab w:val="left" w:pos="142"/>
          <w:tab w:val="left" w:pos="284"/>
        </w:tabs>
        <w:spacing w:after="0" w:line="276" w:lineRule="auto"/>
        <w:jc w:val="both"/>
        <w:rPr>
          <w:rFonts w:ascii="Verdana" w:eastAsia="Century Gothic" w:hAnsi="Verdana" w:cs="Century Gothic"/>
          <w:b/>
          <w:bCs/>
        </w:rPr>
      </w:pPr>
      <w:r w:rsidRPr="00501728">
        <w:rPr>
          <w:rFonts w:ascii="Verdana" w:eastAsia="Century Gothic" w:hAnsi="Verdana" w:cs="Century Gothic"/>
          <w:b/>
          <w:bCs/>
        </w:rPr>
        <w:t>2. Respuesta:</w:t>
      </w:r>
    </w:p>
    <w:p w14:paraId="5B29C2A3" w14:textId="77777777" w:rsidR="00501728" w:rsidRPr="00501728" w:rsidRDefault="00501728" w:rsidP="0050172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01728" w:rsidRPr="00501728" w14:paraId="7E310DE6" w14:textId="77777777" w:rsidTr="00A357C6">
        <w:tc>
          <w:tcPr>
            <w:tcW w:w="8828" w:type="dxa"/>
          </w:tcPr>
          <w:p w14:paraId="25BF8C6A" w14:textId="77777777" w:rsidR="00501728" w:rsidRPr="00501728" w:rsidRDefault="00501728" w:rsidP="00B40B9C">
            <w:pPr>
              <w:spacing w:after="120" w:line="276" w:lineRule="auto"/>
              <w:jc w:val="both"/>
              <w:rPr>
                <w:rFonts w:ascii="Verdana" w:eastAsia="Arial MT" w:hAnsi="Verdana" w:cs="Arial"/>
                <w:lang w:eastAsia="es-ES" w:bidi="es-ES"/>
              </w:rPr>
            </w:pPr>
            <w:r w:rsidRPr="00501728">
              <w:rPr>
                <w:rFonts w:ascii="Verdana" w:eastAsia="Calibri" w:hAnsi="Verdana" w:cs="Times New Roman"/>
                <w:lang w:val="es-ES"/>
              </w:rPr>
              <w:t xml:space="preserve">La Ley 80 de 1993 facultó a las Entidades Estatales para que, en aplicación del principio de autonomía de la voluntad, determinen el tipo y objeto de contrato que mejor se ajuste al interés general y a la satisfacción de su necesidad, por lo que pueden pactar en sus contratos las cláusulas necesarias para ese fin. </w:t>
            </w:r>
            <w:r w:rsidRPr="00501728">
              <w:rPr>
                <w:rFonts w:ascii="Verdana" w:eastAsia="Calibri" w:hAnsi="Verdana" w:cs="Arial"/>
                <w:lang w:val="es-ES"/>
              </w:rPr>
              <w:t xml:space="preserve">Sobre este asunto, el Consejo de Estado señaló que rige </w:t>
            </w:r>
            <w:r w:rsidRPr="627BB473">
              <w:rPr>
                <w:rFonts w:ascii="Verdana" w:eastAsia="Calibri" w:hAnsi="Verdana" w:cs="Arial"/>
                <w:lang w:val="es-ES" w:eastAsia="es-ES"/>
              </w:rPr>
              <w:t>el principio de autonomía de la voluntad de las partes, en virtud del cual las Entidades Estatales tienen libertad para determinar el contenido y las estipulaciones del contrato en el marco de las disposiciones previstas en el EGCAP, y en aquellas civiles y comerciales que correspondan. En virtud de lo anterior:</w:t>
            </w:r>
          </w:p>
          <w:p w14:paraId="407A92F4" w14:textId="77777777" w:rsidR="00501728" w:rsidRPr="00501728" w:rsidRDefault="00501728" w:rsidP="00501728">
            <w:pPr>
              <w:ind w:left="709" w:right="709"/>
              <w:jc w:val="both"/>
              <w:rPr>
                <w:rFonts w:ascii="Verdana" w:eastAsia="Calibri" w:hAnsi="Verdana" w:cs="Arial"/>
                <w:sz w:val="21"/>
                <w:szCs w:val="21"/>
                <w:lang w:val="es-ES" w:eastAsia="es-ES_tradnl"/>
              </w:rPr>
            </w:pPr>
            <w:r w:rsidRPr="00501728">
              <w:rPr>
                <w:rFonts w:ascii="Verdana" w:eastAsia="Calibri" w:hAnsi="Verdana" w:cs="Arial"/>
                <w:sz w:val="21"/>
                <w:szCs w:val="21"/>
                <w:lang w:val="es-ES" w:eastAsia="es-ES_tradnl"/>
              </w:rPr>
              <w:t xml:space="preserve">“[…] existe libertad en la determinación de la tipología y </w:t>
            </w:r>
            <w:r w:rsidRPr="00501728">
              <w:rPr>
                <w:rFonts w:ascii="Verdana" w:eastAsia="Calibri" w:hAnsi="Verdana" w:cs="Arial"/>
                <w:i/>
                <w:iCs/>
                <w:sz w:val="21"/>
                <w:szCs w:val="21"/>
                <w:lang w:val="es-ES" w:eastAsia="es-ES_tradnl"/>
              </w:rPr>
              <w:t>el objeto contractual</w:t>
            </w:r>
            <w:r w:rsidRPr="00501728">
              <w:rPr>
                <w:rFonts w:ascii="Verdana" w:eastAsia="Calibri" w:hAnsi="Verdana" w:cs="Arial"/>
                <w:sz w:val="21"/>
                <w:szCs w:val="21"/>
                <w:lang w:val="es-ES" w:eastAsia="es-ES_tradnl"/>
              </w:rPr>
              <w:t xml:space="preserve">, porque, según lo contempla el </w:t>
            </w:r>
            <w:proofErr w:type="spellStart"/>
            <w:r w:rsidRPr="00501728">
              <w:rPr>
                <w:rFonts w:ascii="Verdana" w:eastAsia="Calibri" w:hAnsi="Verdana" w:cs="Arial"/>
                <w:sz w:val="21"/>
                <w:szCs w:val="21"/>
                <w:lang w:val="es-ES" w:eastAsia="es-ES_tradnl"/>
              </w:rPr>
              <w:t>artículo</w:t>
            </w:r>
            <w:proofErr w:type="spellEnd"/>
            <w:r w:rsidRPr="00501728">
              <w:rPr>
                <w:rFonts w:ascii="Verdana" w:eastAsia="Calibri" w:hAnsi="Verdana" w:cs="Arial"/>
                <w:sz w:val="21"/>
                <w:szCs w:val="21"/>
                <w:lang w:val="es-ES" w:eastAsia="es-ES_tradnl"/>
              </w:rPr>
              <w:t xml:space="preserve"> 40 (inciso tercero) de la ley 80 de 1993, las partes pueden incluir “... las modalidades, condiciones y en general, las cláusulas o estipulaciones que consideren necesarias y convenientes, siempre que no sean contrarias a la Constitución, la ley, el orden </w:t>
            </w:r>
            <w:proofErr w:type="spellStart"/>
            <w:r w:rsidRPr="00501728">
              <w:rPr>
                <w:rFonts w:ascii="Verdana" w:eastAsia="Calibri" w:hAnsi="Verdana" w:cs="Arial"/>
                <w:sz w:val="21"/>
                <w:szCs w:val="21"/>
                <w:lang w:val="es-ES" w:eastAsia="es-ES_tradnl"/>
              </w:rPr>
              <w:t>público</w:t>
            </w:r>
            <w:proofErr w:type="spellEnd"/>
            <w:r w:rsidRPr="00501728">
              <w:rPr>
                <w:rFonts w:ascii="Verdana" w:eastAsia="Calibri" w:hAnsi="Verdana" w:cs="Arial"/>
                <w:sz w:val="21"/>
                <w:szCs w:val="21"/>
                <w:lang w:val="es-ES" w:eastAsia="es-ES_tradnl"/>
              </w:rPr>
              <w:t xml:space="preserve"> y a los principios y finalidades de esta ley y a los de la buena administración</w:t>
            </w:r>
          </w:p>
          <w:p w14:paraId="39646951" w14:textId="77777777" w:rsidR="00501728" w:rsidRPr="00501728" w:rsidRDefault="00501728" w:rsidP="00501728">
            <w:pPr>
              <w:ind w:left="709" w:right="709"/>
              <w:jc w:val="both"/>
              <w:rPr>
                <w:rFonts w:ascii="Verdana" w:eastAsia="Calibri" w:hAnsi="Verdana" w:cs="Arial"/>
                <w:sz w:val="21"/>
                <w:szCs w:val="21"/>
                <w:lang w:val="es-ES" w:eastAsia="es-ES_tradnl"/>
              </w:rPr>
            </w:pPr>
            <w:r w:rsidRPr="00501728">
              <w:rPr>
                <w:rFonts w:ascii="Verdana" w:eastAsia="Calibri" w:hAnsi="Verdana" w:cs="Arial"/>
                <w:sz w:val="21"/>
                <w:szCs w:val="21"/>
                <w:lang w:val="es-ES" w:eastAsia="es-ES_tradnl"/>
              </w:rPr>
              <w:lastRenderedPageBreak/>
              <w:t xml:space="preserve">[…] </w:t>
            </w:r>
          </w:p>
          <w:p w14:paraId="5C2917A0" w14:textId="77777777" w:rsidR="00501728" w:rsidRPr="00501728" w:rsidRDefault="00501728" w:rsidP="00501728">
            <w:pPr>
              <w:ind w:left="709" w:right="709"/>
              <w:jc w:val="both"/>
              <w:rPr>
                <w:rFonts w:ascii="Verdana" w:eastAsia="Calibri" w:hAnsi="Verdana" w:cs="Arial"/>
                <w:sz w:val="21"/>
                <w:szCs w:val="21"/>
                <w:lang w:val="es-ES" w:eastAsia="es-ES_tradnl"/>
              </w:rPr>
            </w:pPr>
            <w:r w:rsidRPr="00501728">
              <w:rPr>
                <w:rFonts w:ascii="Verdana" w:eastAsia="Calibri" w:hAnsi="Verdana" w:cs="Arial"/>
                <w:sz w:val="21"/>
                <w:szCs w:val="21"/>
                <w:lang w:val="es-ES" w:eastAsia="es-ES_tradnl"/>
              </w:rPr>
              <w:t xml:space="preserve">El principio de la </w:t>
            </w:r>
            <w:proofErr w:type="spellStart"/>
            <w:r w:rsidRPr="00501728">
              <w:rPr>
                <w:rFonts w:ascii="Verdana" w:eastAsia="Calibri" w:hAnsi="Verdana" w:cs="Arial"/>
                <w:sz w:val="21"/>
                <w:szCs w:val="21"/>
                <w:lang w:val="es-ES" w:eastAsia="es-ES_tradnl"/>
              </w:rPr>
              <w:t>autonomía</w:t>
            </w:r>
            <w:proofErr w:type="spellEnd"/>
            <w:r w:rsidRPr="00501728">
              <w:rPr>
                <w:rFonts w:ascii="Verdana" w:eastAsia="Calibri" w:hAnsi="Verdana" w:cs="Arial"/>
                <w:sz w:val="21"/>
                <w:szCs w:val="21"/>
                <w:lang w:val="es-ES" w:eastAsia="es-ES_tradnl"/>
              </w:rPr>
              <w:t xml:space="preserve"> de la voluntad conlleva un reconocimiento de autodeterminación por parte de los sujetos contratantes, a los cuales se reconoce capacidad para regular aquellos intereses que les son propios […]” </w:t>
            </w:r>
          </w:p>
          <w:p w14:paraId="2F7C2EBE" w14:textId="77777777" w:rsidR="00501728" w:rsidRPr="00501728" w:rsidRDefault="00501728" w:rsidP="00501728">
            <w:pPr>
              <w:spacing w:line="276" w:lineRule="auto"/>
              <w:jc w:val="both"/>
              <w:rPr>
                <w:rFonts w:ascii="Verdana" w:eastAsia="Calibri" w:hAnsi="Verdana" w:cs="Arial"/>
                <w:sz w:val="21"/>
                <w:szCs w:val="21"/>
                <w:lang w:val="es-ES" w:eastAsia="es-ES_tradnl"/>
              </w:rPr>
            </w:pPr>
          </w:p>
          <w:p w14:paraId="5F778A22" w14:textId="2B3EC7F9" w:rsidR="00501728" w:rsidRPr="00501728" w:rsidRDefault="00501728" w:rsidP="00B40B9C">
            <w:pPr>
              <w:spacing w:line="276" w:lineRule="auto"/>
              <w:jc w:val="both"/>
              <w:rPr>
                <w:rFonts w:ascii="Verdana" w:eastAsia="Arial MT" w:hAnsi="Verdana" w:cs="Arial"/>
                <w:lang w:eastAsia="es-ES" w:bidi="es-ES"/>
              </w:rPr>
            </w:pPr>
            <w:r w:rsidRPr="627BB473">
              <w:rPr>
                <w:rFonts w:ascii="Verdana" w:eastAsia="Calibri" w:hAnsi="Verdana" w:cs="Arial"/>
                <w:lang w:val="es-ES" w:eastAsia="es-ES"/>
              </w:rPr>
              <w:t xml:space="preserve">El principio de la autonomía de la voluntad permite que las Entidades Estatales tengan libertad para pactar el objeto del contrato, sus cláusulas y las obligaciones de las partes. En consecuencia, las entidades podrían establecer libremente la contratación de dos actividades como parte de un solo objeto contractual, según las necesidades que requieran satisfacer dentro del marco constitucional y legal. </w:t>
            </w:r>
          </w:p>
          <w:p w14:paraId="07FB2DD2" w14:textId="77777777" w:rsidR="00501728" w:rsidRPr="00501728" w:rsidRDefault="00501728" w:rsidP="00501728">
            <w:pPr>
              <w:spacing w:after="120" w:line="276" w:lineRule="auto"/>
              <w:ind w:firstLine="709"/>
              <w:jc w:val="both"/>
              <w:rPr>
                <w:rFonts w:ascii="Verdana" w:eastAsia="Arial MT" w:hAnsi="Verdana" w:cs="Arial"/>
                <w:lang w:eastAsia="es-ES" w:bidi="es-ES"/>
              </w:rPr>
            </w:pPr>
            <w:r w:rsidRPr="00501728">
              <w:rPr>
                <w:rFonts w:ascii="Verdana" w:eastAsia="Arial MT" w:hAnsi="Verdana" w:cs="Arial"/>
                <w:lang w:eastAsia="es-ES" w:bidi="es-ES"/>
              </w:rPr>
              <w:t>De igual forma, es importante precisar que, en relación con el objeto del contrato estatal, existe una limitación jurídica para su modificación, en la medida en que este constituye un elemento esencial del negocio jurídico. En efecto, una alteración sustancial del objeto contractual podría implicar la variación de la naturaleza del contrato y la modificación de su esencia, lo cual conduciría a la configuración de un contrato distinto al inicialmente celebrado. En tales eventos, conforme a los principios que rigen la contratación estatal y a la doctrina reiterada del Consejo de Estado, lo procedente no es la modificación del contrato, sino la celebración de un nuevo contrato, previo el cumplimiento de las etapas y requisitos legales correspondientes.</w:t>
            </w:r>
          </w:p>
          <w:p w14:paraId="4F800AF4" w14:textId="708D3792" w:rsidR="00501728" w:rsidRPr="00501728" w:rsidRDefault="00501728" w:rsidP="00B40B9C">
            <w:pPr>
              <w:spacing w:after="120" w:line="276" w:lineRule="auto"/>
              <w:jc w:val="both"/>
              <w:rPr>
                <w:rFonts w:ascii="Verdana" w:eastAsia="Arial MT" w:hAnsi="Verdana" w:cs="Arial"/>
                <w:lang w:eastAsia="es-ES" w:bidi="es-ES"/>
              </w:rPr>
            </w:pPr>
            <w:r w:rsidRPr="00501728">
              <w:rPr>
                <w:rFonts w:ascii="Verdana" w:eastAsia="Arial MT" w:hAnsi="Verdana" w:cs="Arial"/>
                <w:lang w:eastAsia="es-ES" w:bidi="es-ES"/>
              </w:rPr>
              <w:t xml:space="preserve">En suma, la libertad contractual reconocida por el legislador a las entidades estatales se manifiesta en la potestad para configurar el objeto del contrato y sus condiciones, dentro del marco de la Constitución, la ley y los principios que rigen la función administrativa. En ejercicio de dicha potestad, las entidades deben definir en el pliego de condiciones </w:t>
            </w:r>
            <w:r w:rsidR="7E600452" w:rsidRPr="627BB473">
              <w:rPr>
                <w:rFonts w:ascii="Verdana" w:eastAsia="Arial MT" w:hAnsi="Verdana" w:cs="Arial"/>
                <w:lang w:eastAsia="es-ES" w:bidi="es-ES"/>
              </w:rPr>
              <w:t xml:space="preserve"> o documento equivalente </w:t>
            </w:r>
            <w:r w:rsidRPr="00501728">
              <w:rPr>
                <w:rFonts w:ascii="Verdana" w:eastAsia="Arial MT" w:hAnsi="Verdana" w:cs="Arial"/>
                <w:lang w:eastAsia="es-ES" w:bidi="es-ES"/>
              </w:rPr>
              <w:t>el objeto contractual que consideren ajustado a sus necesidades, así como las reglas, requisitos y condiciones para su ejecución.</w:t>
            </w:r>
          </w:p>
        </w:tc>
      </w:tr>
    </w:tbl>
    <w:p w14:paraId="3AEF39E6" w14:textId="77777777" w:rsidR="00501728" w:rsidRPr="00501728" w:rsidRDefault="00501728" w:rsidP="00501728">
      <w:pPr>
        <w:spacing w:after="0" w:line="276" w:lineRule="auto"/>
        <w:contextualSpacing/>
        <w:jc w:val="both"/>
        <w:rPr>
          <w:rFonts w:ascii="Verdana" w:eastAsia="Times New Roman" w:hAnsi="Verdana" w:cs="Arial"/>
          <w:lang w:eastAsia="es-ES_tradnl"/>
        </w:rPr>
      </w:pPr>
    </w:p>
    <w:p w14:paraId="068D0473" w14:textId="77777777" w:rsidR="00501728" w:rsidRPr="00501728" w:rsidRDefault="00501728" w:rsidP="00501728">
      <w:pPr>
        <w:tabs>
          <w:tab w:val="left" w:pos="142"/>
          <w:tab w:val="left" w:pos="284"/>
        </w:tabs>
        <w:spacing w:after="0" w:line="276" w:lineRule="auto"/>
        <w:jc w:val="both"/>
        <w:rPr>
          <w:rFonts w:ascii="Verdana" w:eastAsia="Century Gothic" w:hAnsi="Verdana" w:cs="Century Gothic"/>
          <w:b/>
          <w:bCs/>
        </w:rPr>
      </w:pPr>
      <w:r w:rsidRPr="00501728">
        <w:rPr>
          <w:rFonts w:ascii="Verdana" w:eastAsia="Century Gothic" w:hAnsi="Verdana" w:cs="Century Gothic"/>
          <w:b/>
          <w:bCs/>
        </w:rPr>
        <w:t>3. Razones de la respuesta:</w:t>
      </w:r>
    </w:p>
    <w:p w14:paraId="6AF065B9" w14:textId="77777777" w:rsidR="00501728" w:rsidRPr="00501728" w:rsidRDefault="00501728" w:rsidP="00501728">
      <w:pPr>
        <w:spacing w:after="0" w:line="276" w:lineRule="auto"/>
        <w:jc w:val="both"/>
        <w:rPr>
          <w:rFonts w:ascii="Verdana" w:eastAsia="Calibri" w:hAnsi="Verdana" w:cs="Arial"/>
          <w:color w:val="7030A0"/>
        </w:rPr>
      </w:pPr>
    </w:p>
    <w:p w14:paraId="237B6205" w14:textId="77777777" w:rsidR="00501728" w:rsidRPr="00501728" w:rsidRDefault="00501728" w:rsidP="00501728">
      <w:pPr>
        <w:spacing w:after="0" w:line="276" w:lineRule="auto"/>
        <w:jc w:val="both"/>
        <w:rPr>
          <w:rFonts w:ascii="Verdana" w:eastAsia="Calibri" w:hAnsi="Verdana" w:cs="Arial"/>
        </w:rPr>
      </w:pPr>
      <w:r w:rsidRPr="00501728">
        <w:rPr>
          <w:rFonts w:ascii="Verdana" w:eastAsia="Calibri" w:hAnsi="Verdana" w:cs="Arial"/>
        </w:rPr>
        <w:t xml:space="preserve">Lo anterior se sustenta en las siguientes consideraciones: </w:t>
      </w:r>
    </w:p>
    <w:p w14:paraId="4F6C1E60" w14:textId="77777777" w:rsidR="00501728" w:rsidRPr="00501728" w:rsidRDefault="00501728" w:rsidP="00501728">
      <w:pPr>
        <w:spacing w:after="0" w:line="276" w:lineRule="auto"/>
        <w:jc w:val="both"/>
        <w:rPr>
          <w:rFonts w:ascii="Verdana" w:eastAsia="Calibri" w:hAnsi="Verdana" w:cs="Arial"/>
        </w:rPr>
      </w:pPr>
    </w:p>
    <w:p w14:paraId="01D62A70" w14:textId="77777777" w:rsidR="00501728" w:rsidRPr="00501728" w:rsidRDefault="00501728" w:rsidP="00501728">
      <w:pPr>
        <w:widowControl w:val="0"/>
        <w:autoSpaceDE w:val="0"/>
        <w:autoSpaceDN w:val="0"/>
        <w:spacing w:after="120" w:line="276" w:lineRule="auto"/>
        <w:jc w:val="both"/>
        <w:rPr>
          <w:rFonts w:ascii="Verdana" w:eastAsia="Arial" w:hAnsi="Verdana" w:cs="Arial"/>
          <w:color w:val="000000"/>
          <w:lang w:val="es-ES" w:eastAsia="es-ES_tradnl"/>
        </w:rPr>
      </w:pPr>
      <w:r w:rsidRPr="00501728">
        <w:rPr>
          <w:rFonts w:ascii="Verdana" w:eastAsia="Arial" w:hAnsi="Verdana" w:cs="Arial"/>
          <w:color w:val="000000"/>
          <w:lang w:val="es-ES" w:eastAsia="es-ES_tradnl"/>
        </w:rPr>
        <w:t xml:space="preserve">El contrato es un “acto jurídico voluntario, una declaración de voluntad, que tiene por objeto establecer una relación jurídica entre dos personas, obligando </w:t>
      </w:r>
      <w:r w:rsidRPr="00501728">
        <w:rPr>
          <w:rFonts w:ascii="Verdana" w:eastAsia="Arial" w:hAnsi="Verdana" w:cs="Arial"/>
          <w:color w:val="000000"/>
          <w:lang w:val="es-ES" w:eastAsia="es-ES_tradnl"/>
        </w:rPr>
        <w:lastRenderedPageBreak/>
        <w:t>a la una para con otra a determinada prestación”</w:t>
      </w:r>
      <w:r w:rsidRPr="00501728">
        <w:rPr>
          <w:rFonts w:ascii="Verdana" w:eastAsia="Arial" w:hAnsi="Verdana" w:cs="Arial"/>
          <w:color w:val="000000"/>
          <w:vertAlign w:val="superscript"/>
          <w:lang w:val="es-ES" w:eastAsia="es-ES_tradnl"/>
        </w:rPr>
        <w:footnoteReference w:id="1"/>
      </w:r>
      <w:r w:rsidRPr="00501728">
        <w:rPr>
          <w:rFonts w:ascii="Verdana" w:eastAsia="Arial" w:hAnsi="Verdana" w:cs="Arial"/>
          <w:color w:val="000000"/>
          <w:lang w:val="es-ES" w:eastAsia="es-ES_tradnl"/>
        </w:rPr>
        <w:t>. Se trata de un negocio jurídico en el sentido de que es el resultado de un acto dispositivo o de autorregulación de intereses de dos o más sujetos con efectos jurídicos para crear, modificar o extinguir relaciones jurídicas</w:t>
      </w:r>
      <w:r w:rsidRPr="00501728">
        <w:rPr>
          <w:rFonts w:ascii="Verdana" w:eastAsia="Arial" w:hAnsi="Verdana" w:cs="Arial"/>
          <w:color w:val="000000"/>
          <w:vertAlign w:val="superscript"/>
          <w:lang w:val="es-ES" w:eastAsia="es-ES_tradnl"/>
        </w:rPr>
        <w:footnoteReference w:id="2"/>
      </w:r>
      <w:r w:rsidRPr="00501728">
        <w:rPr>
          <w:rFonts w:ascii="Verdana" w:eastAsia="Arial" w:hAnsi="Verdana" w:cs="Arial"/>
          <w:color w:val="000000"/>
          <w:lang w:val="es-ES" w:eastAsia="es-ES_tradnl"/>
        </w:rPr>
        <w:t xml:space="preserve">. </w:t>
      </w:r>
    </w:p>
    <w:p w14:paraId="1026AAD6" w14:textId="77777777" w:rsidR="00501728" w:rsidRPr="00501728" w:rsidRDefault="00501728" w:rsidP="00501728">
      <w:pPr>
        <w:widowControl w:val="0"/>
        <w:autoSpaceDE w:val="0"/>
        <w:autoSpaceDN w:val="0"/>
        <w:spacing w:after="120" w:line="276" w:lineRule="auto"/>
        <w:ind w:firstLine="708"/>
        <w:jc w:val="both"/>
        <w:rPr>
          <w:rFonts w:ascii="Verdana" w:eastAsia="Arial" w:hAnsi="Verdana" w:cs="Arial"/>
          <w:color w:val="000000"/>
          <w:lang w:val="es-ES" w:eastAsia="es-ES"/>
        </w:rPr>
      </w:pPr>
      <w:r w:rsidRPr="00501728">
        <w:rPr>
          <w:rFonts w:ascii="Verdana" w:eastAsia="Arial" w:hAnsi="Verdana" w:cs="Arial"/>
          <w:color w:val="000000"/>
          <w:lang w:val="es-ES" w:eastAsia="es-ES"/>
        </w:rPr>
        <w:t>En efecto, el artículo 1495 del Código Civil establece que el “[c]</w:t>
      </w:r>
      <w:proofErr w:type="spellStart"/>
      <w:r w:rsidRPr="00501728">
        <w:rPr>
          <w:rFonts w:ascii="Verdana" w:eastAsia="Arial" w:hAnsi="Verdana" w:cs="Arial"/>
          <w:color w:val="000000"/>
          <w:lang w:val="es-ES" w:eastAsia="es-ES"/>
        </w:rPr>
        <w:t>ontrato</w:t>
      </w:r>
      <w:proofErr w:type="spellEnd"/>
      <w:r w:rsidRPr="00501728">
        <w:rPr>
          <w:rFonts w:ascii="Verdana" w:eastAsia="Arial" w:hAnsi="Verdana" w:cs="Arial"/>
          <w:color w:val="000000"/>
          <w:lang w:val="es-ES" w:eastAsia="es-ES"/>
        </w:rPr>
        <w:t xml:space="preserve"> o convención es un acto por el cual una parte se obliga para con otra a dar, hacer, o no alguna cosa. Cada parte puede ser de una o muchas personas”. A su turno, el Código de Comercio establece en el artículo 864 que “[e]l contrato es un acuerdo de dos o más partes para constituir, regular o extinguir entre ellas una relación jurídica patrimonial”.</w:t>
      </w:r>
    </w:p>
    <w:p w14:paraId="3674844D" w14:textId="77777777" w:rsidR="00501728" w:rsidRPr="00501728" w:rsidRDefault="00501728" w:rsidP="00501728">
      <w:pPr>
        <w:widowControl w:val="0"/>
        <w:autoSpaceDE w:val="0"/>
        <w:autoSpaceDN w:val="0"/>
        <w:spacing w:after="120" w:line="276" w:lineRule="auto"/>
        <w:ind w:firstLine="708"/>
        <w:jc w:val="both"/>
        <w:rPr>
          <w:rFonts w:ascii="Verdana" w:eastAsia="Arial" w:hAnsi="Verdana" w:cs="Arial"/>
          <w:color w:val="000000"/>
          <w:lang w:val="es-ES" w:eastAsia="es-ES_tradnl"/>
        </w:rPr>
      </w:pPr>
      <w:r w:rsidRPr="00501728">
        <w:rPr>
          <w:rFonts w:ascii="Verdana" w:eastAsia="Arial" w:hAnsi="Verdana" w:cs="Arial"/>
          <w:color w:val="000000"/>
          <w:lang w:val="es-ES" w:eastAsia="es-ES_tradnl"/>
        </w:rPr>
        <w:t xml:space="preserve">Por su parte, el artículo 1º de la Ley 80 de 1993 –Estatuto General de Contratación de la Administración Pública, en adelante EGCAP–, determina que su objetivo es disponer de reglas y principios que rigen los contratos de las Entidades Estatales. En ese sentido, el artículo 32 </w:t>
      </w:r>
      <w:r w:rsidRPr="00501728">
        <w:rPr>
          <w:rFonts w:ascii="Verdana" w:eastAsia="Arial" w:hAnsi="Verdana" w:cs="Arial"/>
          <w:i/>
          <w:iCs/>
          <w:color w:val="000000"/>
          <w:lang w:val="es-ES" w:eastAsia="es-ES_tradnl"/>
        </w:rPr>
        <w:t>ibidem</w:t>
      </w:r>
      <w:r w:rsidRPr="00501728">
        <w:rPr>
          <w:rFonts w:ascii="Verdana" w:eastAsia="Arial" w:hAnsi="Verdana" w:cs="Arial"/>
          <w:color w:val="000000"/>
          <w:lang w:val="es-ES"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w:t>
      </w:r>
    </w:p>
    <w:p w14:paraId="2F043D10" w14:textId="77777777" w:rsidR="00501728" w:rsidRPr="00501728" w:rsidRDefault="00501728" w:rsidP="00501728">
      <w:pPr>
        <w:widowControl w:val="0"/>
        <w:autoSpaceDE w:val="0"/>
        <w:autoSpaceDN w:val="0"/>
        <w:spacing w:after="0" w:line="276" w:lineRule="auto"/>
        <w:ind w:firstLine="709"/>
        <w:jc w:val="both"/>
        <w:rPr>
          <w:rFonts w:ascii="Verdana" w:eastAsia="Arial" w:hAnsi="Verdana" w:cs="Arial"/>
          <w:color w:val="000000"/>
          <w:lang w:val="es-ES" w:eastAsia="es-ES_tradnl"/>
        </w:rPr>
      </w:pPr>
      <w:r w:rsidRPr="00501728">
        <w:rPr>
          <w:rFonts w:ascii="Verdana" w:eastAsia="Arial" w:hAnsi="Verdana" w:cs="Arial"/>
          <w:color w:val="000000"/>
          <w:lang w:val="es-ES" w:eastAsia="es-ES_tradnl"/>
        </w:rPr>
        <w:t xml:space="preserve">De acuerdo con lo anterior, </w:t>
      </w:r>
      <w:bookmarkStart w:id="1" w:name="_Hlk150759794"/>
      <w:r w:rsidRPr="00501728">
        <w:rPr>
          <w:rFonts w:ascii="Verdana" w:eastAsia="Arial" w:hAnsi="Verdana" w:cs="Arial"/>
          <w:color w:val="000000"/>
          <w:lang w:val="es-ES" w:eastAsia="es-ES_tradnl"/>
        </w:rPr>
        <w:t>para la definición de contrato estatal basta con que una de las entidades que enumera el artículo 2º de la Ley 80 de 1993</w:t>
      </w:r>
      <w:r w:rsidRPr="00501728">
        <w:rPr>
          <w:rFonts w:ascii="Verdana" w:eastAsia="Arial" w:hAnsi="Verdana" w:cs="Arial"/>
          <w:color w:val="000000"/>
          <w:vertAlign w:val="superscript"/>
          <w:lang w:val="es-ES" w:eastAsia="es-ES_tradnl"/>
        </w:rPr>
        <w:footnoteReference w:id="3"/>
      </w:r>
      <w:r w:rsidRPr="00501728">
        <w:rPr>
          <w:rFonts w:ascii="Verdana" w:eastAsia="Arial" w:hAnsi="Verdana" w:cs="Arial"/>
          <w:color w:val="000000"/>
          <w:lang w:val="es-ES" w:eastAsia="es-ES_tradnl"/>
        </w:rPr>
        <w:t xml:space="preserve"> sea una de las partes, sin importar el extremo de la relación jurídico negocial que</w:t>
      </w:r>
      <w:r w:rsidRPr="00501728">
        <w:rPr>
          <w:rFonts w:ascii="Verdana" w:eastAsia="Arial" w:hAnsi="Verdana" w:cs="Arial"/>
          <w:color w:val="000000"/>
          <w:spacing w:val="-14"/>
          <w:lang w:val="es-ES" w:eastAsia="es-ES_tradnl"/>
        </w:rPr>
        <w:t xml:space="preserve"> </w:t>
      </w:r>
      <w:r w:rsidRPr="00501728">
        <w:rPr>
          <w:rFonts w:ascii="Verdana" w:eastAsia="Arial" w:hAnsi="Verdana" w:cs="Arial"/>
          <w:color w:val="000000"/>
          <w:lang w:val="es-ES" w:eastAsia="es-ES_tradnl"/>
        </w:rPr>
        <w:t xml:space="preserve">asuma. Al respecto, el Consejo de Estado ha sostenido que el criterio </w:t>
      </w:r>
      <w:r w:rsidRPr="00501728">
        <w:rPr>
          <w:rFonts w:ascii="Verdana" w:eastAsia="Arial" w:hAnsi="Verdana" w:cs="Arial"/>
          <w:color w:val="000000"/>
          <w:lang w:val="es-ES" w:eastAsia="es-ES_tradnl"/>
        </w:rPr>
        <w:lastRenderedPageBreak/>
        <w:t>definitorio de un contrato estatal es que haya sido celebrado por una Entidad Estatal</w:t>
      </w:r>
      <w:bookmarkEnd w:id="1"/>
      <w:r w:rsidRPr="00501728">
        <w:rPr>
          <w:rFonts w:ascii="Verdana" w:eastAsia="Arial" w:hAnsi="Verdana" w:cs="Arial"/>
          <w:color w:val="000000"/>
          <w:lang w:val="es-ES" w:eastAsia="es-ES_tradnl"/>
        </w:rPr>
        <w:t>:</w:t>
      </w:r>
    </w:p>
    <w:p w14:paraId="50A76667" w14:textId="77777777" w:rsidR="00501728" w:rsidRPr="00501728" w:rsidRDefault="00501728" w:rsidP="00501728">
      <w:pPr>
        <w:widowControl w:val="0"/>
        <w:autoSpaceDE w:val="0"/>
        <w:autoSpaceDN w:val="0"/>
        <w:spacing w:after="0" w:line="276" w:lineRule="auto"/>
        <w:ind w:firstLine="261"/>
        <w:contextualSpacing/>
        <w:jc w:val="both"/>
        <w:rPr>
          <w:rFonts w:ascii="Verdana" w:eastAsia="Arial" w:hAnsi="Verdana" w:cs="Arial"/>
          <w:color w:val="000000"/>
          <w:lang w:val="es-ES" w:eastAsia="es-ES_tradnl"/>
        </w:rPr>
      </w:pPr>
    </w:p>
    <w:p w14:paraId="41106438" w14:textId="77777777" w:rsidR="00501728" w:rsidRPr="00501728" w:rsidRDefault="00501728" w:rsidP="00501728">
      <w:pPr>
        <w:widowControl w:val="0"/>
        <w:tabs>
          <w:tab w:val="left" w:pos="7797"/>
        </w:tabs>
        <w:autoSpaceDE w:val="0"/>
        <w:autoSpaceDN w:val="0"/>
        <w:spacing w:after="0" w:line="240" w:lineRule="auto"/>
        <w:ind w:left="709" w:right="709"/>
        <w:contextualSpacing/>
        <w:jc w:val="both"/>
        <w:rPr>
          <w:rFonts w:ascii="Verdana" w:eastAsia="Arial" w:hAnsi="Verdana" w:cs="Arial"/>
          <w:color w:val="000000"/>
          <w:sz w:val="20"/>
          <w:szCs w:val="20"/>
          <w:lang w:val="es-ES" w:eastAsia="es-ES_tradnl"/>
        </w:rPr>
      </w:pPr>
      <w:r w:rsidRPr="00501728">
        <w:rPr>
          <w:rFonts w:ascii="Verdana" w:eastAsia="Arial" w:hAnsi="Verdana" w:cs="Arial"/>
          <w:color w:val="000000"/>
          <w:sz w:val="20"/>
          <w:szCs w:val="20"/>
          <w:lang w:val="es-ES" w:eastAsia="es-ES_tradnl"/>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501728">
        <w:rPr>
          <w:rFonts w:ascii="Verdana" w:eastAsia="Arial" w:hAnsi="Verdana" w:cs="Arial"/>
          <w:color w:val="000000"/>
          <w:spacing w:val="-4"/>
          <w:sz w:val="20"/>
          <w:szCs w:val="20"/>
          <w:lang w:val="es-ES" w:eastAsia="es-ES_tradnl"/>
        </w:rPr>
        <w:t xml:space="preserve"> </w:t>
      </w:r>
      <w:r w:rsidRPr="00501728">
        <w:rPr>
          <w:rFonts w:ascii="Verdana" w:eastAsia="Arial" w:hAnsi="Verdana" w:cs="Arial"/>
          <w:color w:val="000000"/>
          <w:sz w:val="20"/>
          <w:szCs w:val="20"/>
          <w:lang w:val="es-ES" w:eastAsia="es-ES_tradnl"/>
        </w:rPr>
        <w:t>públicas”</w:t>
      </w:r>
      <w:r w:rsidRPr="00501728">
        <w:rPr>
          <w:rFonts w:ascii="Verdana" w:eastAsia="Arial" w:hAnsi="Verdana" w:cs="Arial"/>
          <w:color w:val="000000"/>
          <w:sz w:val="20"/>
          <w:szCs w:val="20"/>
          <w:vertAlign w:val="superscript"/>
          <w:lang w:val="es-ES" w:eastAsia="es-ES_tradnl"/>
        </w:rPr>
        <w:footnoteReference w:id="4"/>
      </w:r>
      <w:r w:rsidRPr="00501728">
        <w:rPr>
          <w:rFonts w:ascii="Verdana" w:eastAsia="Arial" w:hAnsi="Verdana" w:cs="Arial"/>
          <w:color w:val="000000"/>
          <w:sz w:val="20"/>
          <w:szCs w:val="20"/>
          <w:lang w:val="es-ES" w:eastAsia="es-ES_tradnl"/>
        </w:rPr>
        <w:t>.</w:t>
      </w:r>
    </w:p>
    <w:p w14:paraId="2CE19A47" w14:textId="77777777" w:rsidR="00501728" w:rsidRPr="00501728" w:rsidRDefault="00501728" w:rsidP="00501728">
      <w:pPr>
        <w:widowControl w:val="0"/>
        <w:autoSpaceDE w:val="0"/>
        <w:autoSpaceDN w:val="0"/>
        <w:spacing w:after="0" w:line="276" w:lineRule="auto"/>
        <w:contextualSpacing/>
        <w:jc w:val="both"/>
        <w:rPr>
          <w:rFonts w:ascii="Verdana" w:eastAsia="Arial" w:hAnsi="Verdana" w:cs="Arial"/>
          <w:color w:val="000000"/>
          <w:lang w:val="es-ES" w:eastAsia="es-ES_tradnl"/>
        </w:rPr>
      </w:pPr>
    </w:p>
    <w:p w14:paraId="65E858C7" w14:textId="77777777" w:rsidR="00501728" w:rsidRPr="00501728" w:rsidRDefault="00501728" w:rsidP="00501728">
      <w:pPr>
        <w:spacing w:after="120" w:line="276" w:lineRule="auto"/>
        <w:ind w:firstLine="709"/>
        <w:jc w:val="both"/>
        <w:rPr>
          <w:rFonts w:ascii="Verdana" w:eastAsia="Arial" w:hAnsi="Verdana" w:cs="Arial"/>
          <w:color w:val="000000"/>
          <w:lang w:val="es-ES" w:eastAsia="es-ES_tradnl"/>
        </w:rPr>
      </w:pPr>
      <w:r w:rsidRPr="00501728">
        <w:rPr>
          <w:rFonts w:ascii="Verdana" w:eastAsia="Arial" w:hAnsi="Verdana" w:cs="Arial"/>
          <w:color w:val="000000"/>
          <w:lang w:val="es-ES" w:eastAsia="es-ES_tradnl"/>
        </w:rPr>
        <w:t>Así pues, el contrato estatal es el acto jurídico creador de obligaciones en cuya celebración concurre una Entidad Estatal,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w:t>
      </w:r>
    </w:p>
    <w:p w14:paraId="1DA2B2F8" w14:textId="77777777" w:rsidR="00501728" w:rsidRPr="00501728" w:rsidRDefault="00501728" w:rsidP="00501728">
      <w:pPr>
        <w:spacing w:before="120" w:after="120" w:line="276" w:lineRule="auto"/>
        <w:ind w:firstLine="709"/>
        <w:jc w:val="both"/>
        <w:rPr>
          <w:rFonts w:ascii="Verdana" w:eastAsia="Arial" w:hAnsi="Verdana" w:cs="Arial"/>
          <w:color w:val="000000"/>
          <w:lang w:val="es-ES" w:eastAsia="es-ES_tradnl"/>
        </w:rPr>
      </w:pPr>
      <w:r w:rsidRPr="00501728">
        <w:rPr>
          <w:rFonts w:ascii="Verdana" w:eastAsia="Arial" w:hAnsi="Verdana" w:cs="Arial"/>
          <w:color w:val="000000"/>
          <w:lang w:val="es-ES" w:eastAsia="es-ES_tradnl"/>
        </w:rPr>
        <w:t>Los artículos 13 y 40 de la Ley 80 de 1993 integran al derecho contractual estatal el derecho comercial y civil. Según estas normas, los contratos que celebren las Entidades Estatales se regirán por las disposiciones comerciales y civiles pertinentes, salvo en las materias particularmente reguladas por el EGCAP. Lo anterior permite concluir que “mediante la Ley 80, se pretendió que la actividad contractual del Estado quedará</w:t>
      </w:r>
      <w:r w:rsidRPr="00501728">
        <w:rPr>
          <w:rFonts w:ascii="Verdana" w:eastAsia="Arial" w:hAnsi="Verdana" w:cs="Arial"/>
          <w:lang w:val="es-ES" w:eastAsia="es-ES_tradnl"/>
        </w:rPr>
        <w:t xml:space="preserve"> </w:t>
      </w:r>
      <w:r w:rsidRPr="00501728">
        <w:rPr>
          <w:rFonts w:ascii="Verdana" w:eastAsia="Arial" w:hAnsi="Verdana" w:cs="Arial"/>
          <w:color w:val="000000"/>
          <w:lang w:val="es-ES" w:eastAsia="es-ES_tradnl"/>
        </w:rPr>
        <w:t>bajo la égida del contrato estatal, caracterizado por tener un régimen jurídico mixto, integrado por normas de derecho público y derecho privado”</w:t>
      </w:r>
      <w:r w:rsidRPr="00501728">
        <w:rPr>
          <w:rFonts w:ascii="Verdana" w:eastAsia="Arial" w:hAnsi="Verdana" w:cs="Arial"/>
          <w:color w:val="000000"/>
          <w:vertAlign w:val="superscript"/>
          <w:lang w:val="es-ES" w:eastAsia="es-ES_tradnl"/>
        </w:rPr>
        <w:footnoteReference w:id="5"/>
      </w:r>
      <w:r w:rsidRPr="00501728">
        <w:rPr>
          <w:rFonts w:ascii="Verdana" w:eastAsia="Arial" w:hAnsi="Verdana" w:cs="Arial"/>
          <w:color w:val="000000"/>
          <w:lang w:val="es-ES" w:eastAsia="es-ES_tradnl"/>
        </w:rPr>
        <w:t xml:space="preserve">. </w:t>
      </w:r>
    </w:p>
    <w:p w14:paraId="05B8A46C" w14:textId="77777777" w:rsidR="00501728" w:rsidRPr="00501728" w:rsidRDefault="00501728" w:rsidP="00501728">
      <w:pPr>
        <w:spacing w:before="120" w:after="0" w:line="276" w:lineRule="auto"/>
        <w:ind w:firstLine="709"/>
        <w:jc w:val="both"/>
        <w:rPr>
          <w:rFonts w:ascii="Verdana" w:eastAsia="Arial" w:hAnsi="Verdana" w:cs="Arial"/>
          <w:color w:val="000000"/>
          <w:lang w:val="es-ES" w:eastAsia="es-ES_tradnl"/>
        </w:rPr>
      </w:pPr>
      <w:r w:rsidRPr="00501728">
        <w:rPr>
          <w:rFonts w:ascii="Verdana" w:eastAsia="Arial" w:hAnsi="Verdana" w:cs="Arial"/>
          <w:color w:val="000000"/>
          <w:lang w:val="es-ES" w:eastAsia="es-ES_tradnl"/>
        </w:rPr>
        <w:t>En armonía con lo anterior, la Sala de Consulta y Servicio Civil del Consejo de Estado expresó que:</w:t>
      </w:r>
    </w:p>
    <w:p w14:paraId="17886BEC" w14:textId="77777777" w:rsidR="00501728" w:rsidRPr="00501728" w:rsidRDefault="00501728" w:rsidP="00501728">
      <w:pPr>
        <w:spacing w:after="0" w:line="276" w:lineRule="auto"/>
        <w:ind w:firstLine="709"/>
        <w:jc w:val="both"/>
        <w:rPr>
          <w:rFonts w:ascii="Verdana" w:eastAsia="Arial" w:hAnsi="Verdana" w:cs="Arial"/>
          <w:color w:val="000000"/>
          <w:lang w:val="es-ES" w:eastAsia="es-ES_tradnl"/>
        </w:rPr>
      </w:pPr>
    </w:p>
    <w:p w14:paraId="67A10869" w14:textId="77777777" w:rsidR="00501728" w:rsidRPr="00501728" w:rsidRDefault="00501728" w:rsidP="00501728">
      <w:pPr>
        <w:widowControl w:val="0"/>
        <w:autoSpaceDE w:val="0"/>
        <w:autoSpaceDN w:val="0"/>
        <w:spacing w:after="0" w:line="240" w:lineRule="auto"/>
        <w:ind w:left="709" w:right="709"/>
        <w:contextualSpacing/>
        <w:jc w:val="both"/>
        <w:rPr>
          <w:rFonts w:ascii="Verdana" w:eastAsia="Arial" w:hAnsi="Verdana" w:cs="Arial"/>
          <w:b/>
          <w:color w:val="000000"/>
          <w:sz w:val="20"/>
          <w:szCs w:val="20"/>
          <w:lang w:val="es-ES" w:eastAsia="es-ES_tradnl"/>
        </w:rPr>
      </w:pPr>
      <w:r w:rsidRPr="00501728">
        <w:rPr>
          <w:rFonts w:ascii="Verdana" w:eastAsia="Arial" w:hAnsi="Verdana" w:cs="Arial"/>
          <w:color w:val="000000"/>
          <w:sz w:val="20"/>
          <w:szCs w:val="20"/>
          <w:lang w:val="es-ES" w:eastAsia="es-ES_tradnl"/>
        </w:rPr>
        <w:t xml:space="preserve">“[…] las entidades estatales dentro del ámbito de aplicación del Estatuto General de Contratación de la Administración Púbica, cuando celebren contratos deben cumplir las disposiciones del derecho privado (comerciales y civiles) que resulten aplicables, excepto en aquellas materias expresamente reguladas por el citado Estatuto y las normas que lo modifiquen o adicionen, verbigracia, los mecanismos de selección, los principios de transparencia, economía y responsabilidad, el deber de selección objetiva, las inhabilidades e incompatibilidades para contratar, los requisitos de perfeccionamiento y ejecución del contrato, el equilibrio </w:t>
      </w:r>
      <w:r w:rsidRPr="00501728">
        <w:rPr>
          <w:rFonts w:ascii="Verdana" w:eastAsia="Arial" w:hAnsi="Verdana" w:cs="Arial"/>
          <w:color w:val="000000"/>
          <w:sz w:val="20"/>
          <w:szCs w:val="20"/>
          <w:lang w:val="es-ES" w:eastAsia="es-ES_tradnl"/>
        </w:rPr>
        <w:lastRenderedPageBreak/>
        <w:t>económico y financiero del contrato, las cláusulas excepcionales (interpretación, modificación y terminación  unilaterales, caducidad, reversión y sometimiento de a las leyes nacionales), la imposición y efectividad de las multas y cláusula penal una vez pactadas, las garantías del contrato, las nulidades específicas del contrato estatal, el silencio administrativo positivo, la liquidación del contrato, entre otras”</w:t>
      </w:r>
      <w:r w:rsidRPr="00501728">
        <w:rPr>
          <w:rFonts w:ascii="Verdana" w:eastAsia="Arial" w:hAnsi="Verdana" w:cs="Arial"/>
          <w:color w:val="000000"/>
          <w:sz w:val="20"/>
          <w:szCs w:val="20"/>
          <w:vertAlign w:val="superscript"/>
          <w:lang w:val="es-ES" w:eastAsia="es-ES_tradnl"/>
        </w:rPr>
        <w:footnoteReference w:id="6"/>
      </w:r>
      <w:r w:rsidRPr="00501728">
        <w:rPr>
          <w:rFonts w:ascii="Verdana" w:eastAsia="Arial" w:hAnsi="Verdana" w:cs="Arial"/>
          <w:color w:val="000000"/>
          <w:sz w:val="20"/>
          <w:szCs w:val="20"/>
          <w:lang w:val="es-ES" w:eastAsia="es-ES_tradnl"/>
        </w:rPr>
        <w:t>.</w:t>
      </w:r>
      <w:r w:rsidRPr="00501728">
        <w:rPr>
          <w:rFonts w:ascii="Verdana" w:eastAsia="Arial" w:hAnsi="Verdana" w:cs="Arial"/>
          <w:b/>
          <w:color w:val="000000"/>
          <w:sz w:val="20"/>
          <w:szCs w:val="20"/>
          <w:lang w:val="es-ES" w:eastAsia="es-ES_tradnl"/>
        </w:rPr>
        <w:t xml:space="preserve"> </w:t>
      </w:r>
    </w:p>
    <w:p w14:paraId="27CC8F85" w14:textId="77777777" w:rsidR="00501728" w:rsidRPr="00501728" w:rsidRDefault="00501728" w:rsidP="00501728">
      <w:pPr>
        <w:spacing w:after="0" w:line="276" w:lineRule="auto"/>
        <w:ind w:firstLine="709"/>
        <w:jc w:val="both"/>
        <w:rPr>
          <w:rFonts w:ascii="Verdana" w:eastAsia="Times New Roman" w:hAnsi="Verdana" w:cs="Arial"/>
          <w:color w:val="000000"/>
          <w:lang w:val="es-ES" w:eastAsia="es-ES_tradnl"/>
        </w:rPr>
      </w:pPr>
      <w:bookmarkStart w:id="2" w:name="_Hlk121750642"/>
    </w:p>
    <w:p w14:paraId="6DAA9FF4" w14:textId="77777777" w:rsidR="00501728" w:rsidRPr="00501728" w:rsidRDefault="00501728" w:rsidP="00501728">
      <w:pPr>
        <w:spacing w:after="120" w:line="276" w:lineRule="auto"/>
        <w:ind w:firstLine="709"/>
        <w:jc w:val="both"/>
        <w:rPr>
          <w:rFonts w:ascii="Verdana" w:eastAsia="Calibri" w:hAnsi="Verdana" w:cs="Arial"/>
          <w:lang w:val="es-ES" w:eastAsia="es-ES_tradnl"/>
        </w:rPr>
      </w:pPr>
      <w:r w:rsidRPr="00501728">
        <w:rPr>
          <w:rFonts w:ascii="Verdana" w:eastAsia="Times New Roman" w:hAnsi="Verdana" w:cs="Arial"/>
          <w:color w:val="000000"/>
          <w:lang w:val="es-ES" w:eastAsia="es-ES_tradnl"/>
        </w:rPr>
        <w:t xml:space="preserve">Como consecuencia de lo expuesto, las </w:t>
      </w:r>
      <w:r w:rsidRPr="00501728">
        <w:rPr>
          <w:rFonts w:ascii="Verdana" w:eastAsia="Calibri" w:hAnsi="Verdana" w:cs="Arial"/>
          <w:lang w:val="es-ES" w:eastAsia="es-ES_tradnl"/>
        </w:rPr>
        <w:t xml:space="preserve">Entidades Estatales regidas por el EGCAP están habilitadas para celebrar los contratos que suelen celebrar los particulares entre sí en ejercicio de la autonomía de la voluntad privada. De esta manera, puede ocurrir que dentro de la gestión ordinaria de sus competencias las entidades tengan necesidades que deban ser satisfechas a través de contratos como el de arrendamiento, comodato o administración, en los que, además de las disposiciones del EGCAP, deberán aplicar normas de derecho privado, lo que de ninguna manera desvirtúa la calidad de estatal de dichos contratos. </w:t>
      </w:r>
    </w:p>
    <w:bookmarkEnd w:id="2"/>
    <w:p w14:paraId="45C74E26" w14:textId="77777777" w:rsidR="00501728" w:rsidRPr="00501728" w:rsidRDefault="00501728" w:rsidP="00501728">
      <w:pPr>
        <w:widowControl w:val="0"/>
        <w:autoSpaceDE w:val="0"/>
        <w:autoSpaceDN w:val="0"/>
        <w:spacing w:after="0" w:line="276" w:lineRule="auto"/>
        <w:ind w:right="68"/>
        <w:jc w:val="both"/>
        <w:rPr>
          <w:rFonts w:ascii="Verdana" w:eastAsia="Arial MT" w:hAnsi="Verdana" w:cs="Arial"/>
        </w:rPr>
      </w:pPr>
      <w:r w:rsidRPr="00501728">
        <w:rPr>
          <w:rFonts w:ascii="Verdana" w:eastAsia="Arial MT" w:hAnsi="Verdana" w:cs="Arial"/>
        </w:rPr>
        <w:t xml:space="preserve">Actualmente, el Estatuto General de Contratación de la Administración Pública – en adelante EGCAP – no contempla disposiciones expresas que regulen el objeto del contrato estatal. En contraste, existe una remisión amplia a las normas del derecho privado, por lo que su configuración al interior del negocio jurídico se rige por la autonomía de la voluntad de las partes. En ese sentido, las entidades estatales pueden definir con un grado de libertad el contenido de dicha cláusula contractual, con algunas limitaciones y con la posibilidad de incluir modalidades de pago o de condicionarlo a cumplimientos de requisitos o determinadas reglas.  </w:t>
      </w:r>
    </w:p>
    <w:p w14:paraId="0A0DE10C" w14:textId="77777777" w:rsidR="00501728" w:rsidRPr="00501728" w:rsidRDefault="00501728" w:rsidP="00501728">
      <w:pPr>
        <w:widowControl w:val="0"/>
        <w:autoSpaceDE w:val="0"/>
        <w:autoSpaceDN w:val="0"/>
        <w:spacing w:before="120" w:after="0" w:line="276" w:lineRule="auto"/>
        <w:ind w:firstLine="708"/>
        <w:jc w:val="both"/>
        <w:rPr>
          <w:rFonts w:ascii="Verdana" w:eastAsia="Arial MT" w:hAnsi="Verdana" w:cs="Arial"/>
        </w:rPr>
      </w:pPr>
      <w:r w:rsidRPr="00501728">
        <w:rPr>
          <w:rFonts w:ascii="Verdana" w:eastAsia="Arial MT" w:hAnsi="Verdana" w:cs="Arial"/>
        </w:rPr>
        <w:t xml:space="preserve">De la misma manera, al revisar las normas civiles, comerciales y del derecho público, no se identifican conceptualizaciones que desarrollen la definición del objeto contractual, así como también se identifica la ausencia de normativa sobre ella. En ese orden de ideas, la teoría del negocio jurídico no trata de conceptualizar tal expresión, </w:t>
      </w:r>
      <w:proofErr w:type="spellStart"/>
      <w:r w:rsidRPr="00501728">
        <w:rPr>
          <w:rFonts w:ascii="Verdana" w:eastAsia="Arial MT" w:hAnsi="Verdana" w:cs="Arial"/>
        </w:rPr>
        <w:t>aún</w:t>
      </w:r>
      <w:proofErr w:type="spellEnd"/>
      <w:r w:rsidRPr="00501728">
        <w:rPr>
          <w:rFonts w:ascii="Verdana" w:eastAsia="Arial MT" w:hAnsi="Verdana" w:cs="Arial"/>
        </w:rPr>
        <w:t xml:space="preserve"> cuando su inclusión en el contrato privado o público sea normal y común en la práctica.</w:t>
      </w:r>
    </w:p>
    <w:p w14:paraId="517F49A6" w14:textId="77777777" w:rsidR="00501728" w:rsidRPr="00501728" w:rsidRDefault="00501728" w:rsidP="00501728">
      <w:pPr>
        <w:spacing w:before="120" w:after="0" w:line="276" w:lineRule="auto"/>
        <w:ind w:firstLine="708"/>
        <w:jc w:val="both"/>
        <w:rPr>
          <w:rFonts w:ascii="Verdana" w:eastAsia="Calibri" w:hAnsi="Verdana" w:cs="Arial"/>
          <w:lang w:val="es-ES" w:eastAsia="es-ES_tradnl"/>
        </w:rPr>
      </w:pPr>
      <w:r w:rsidRPr="00501728">
        <w:rPr>
          <w:rFonts w:ascii="Verdana" w:eastAsia="Arial MT" w:hAnsi="Verdana" w:cs="Arial"/>
        </w:rPr>
        <w:t>En la misma línea e</w:t>
      </w:r>
      <w:r w:rsidRPr="00501728">
        <w:rPr>
          <w:rFonts w:ascii="Verdana" w:eastAsia="Calibri" w:hAnsi="Verdana" w:cs="Arial"/>
          <w:lang w:val="es-ES"/>
        </w:rPr>
        <w:t xml:space="preserve">l Consejo de Estado señaló que rige </w:t>
      </w:r>
      <w:r w:rsidRPr="00501728">
        <w:rPr>
          <w:rFonts w:ascii="Verdana" w:eastAsia="Calibri" w:hAnsi="Verdana" w:cs="Arial"/>
          <w:lang w:val="es-ES" w:eastAsia="es-ES_tradnl"/>
        </w:rPr>
        <w:t xml:space="preserve">el principio de </w:t>
      </w:r>
      <w:proofErr w:type="spellStart"/>
      <w:r w:rsidRPr="00501728">
        <w:rPr>
          <w:rFonts w:ascii="Verdana" w:eastAsia="Calibri" w:hAnsi="Verdana" w:cs="Arial"/>
          <w:lang w:val="es-ES" w:eastAsia="es-ES_tradnl"/>
        </w:rPr>
        <w:t>autonomía</w:t>
      </w:r>
      <w:proofErr w:type="spellEnd"/>
      <w:r w:rsidRPr="00501728">
        <w:rPr>
          <w:rFonts w:ascii="Verdana" w:eastAsia="Calibri" w:hAnsi="Verdana" w:cs="Arial"/>
          <w:lang w:val="es-ES" w:eastAsia="es-ES_tradnl"/>
        </w:rPr>
        <w:t xml:space="preserve"> de la voluntad de las partes, en virtud del cual las Entidades Estatales tienen libertad para determinar el contenido y las estipulaciones del contrato en </w:t>
      </w:r>
      <w:r w:rsidRPr="00501728">
        <w:rPr>
          <w:rFonts w:ascii="Verdana" w:eastAsia="Calibri" w:hAnsi="Verdana" w:cs="Arial"/>
          <w:lang w:val="es-ES" w:eastAsia="es-ES_tradnl"/>
        </w:rPr>
        <w:lastRenderedPageBreak/>
        <w:t>el marco de las disposiciones previstas en el EGCAP, y en aquellas civiles y comerciales que correspondan. En virtud de lo anterior:</w:t>
      </w:r>
    </w:p>
    <w:p w14:paraId="1B39394D" w14:textId="77777777" w:rsidR="00501728" w:rsidRPr="00501728" w:rsidRDefault="00501728" w:rsidP="00501728">
      <w:pPr>
        <w:spacing w:after="0" w:line="276" w:lineRule="auto"/>
        <w:jc w:val="both"/>
        <w:rPr>
          <w:rFonts w:ascii="Verdana" w:eastAsia="Calibri" w:hAnsi="Verdana" w:cs="Arial"/>
          <w:lang w:val="es-ES"/>
        </w:rPr>
      </w:pPr>
    </w:p>
    <w:p w14:paraId="7D580A32" w14:textId="77777777" w:rsidR="00501728" w:rsidRPr="00501728" w:rsidRDefault="00501728" w:rsidP="00501728">
      <w:pPr>
        <w:spacing w:after="0" w:line="240" w:lineRule="auto"/>
        <w:ind w:left="709" w:right="709"/>
        <w:jc w:val="both"/>
        <w:rPr>
          <w:rFonts w:ascii="Verdana" w:eastAsia="Calibri" w:hAnsi="Verdana" w:cs="Arial"/>
          <w:sz w:val="20"/>
          <w:szCs w:val="20"/>
          <w:lang w:val="es-ES" w:eastAsia="es-ES_tradnl"/>
        </w:rPr>
      </w:pPr>
      <w:r w:rsidRPr="00501728">
        <w:rPr>
          <w:rFonts w:ascii="Verdana" w:eastAsia="Calibri" w:hAnsi="Verdana" w:cs="Arial"/>
          <w:sz w:val="20"/>
          <w:szCs w:val="20"/>
          <w:lang w:val="es-ES" w:eastAsia="es-ES_tradnl"/>
        </w:rPr>
        <w:t xml:space="preserve">“[…] existe libertad en la determinación de la tipología y </w:t>
      </w:r>
      <w:r w:rsidRPr="00501728">
        <w:rPr>
          <w:rFonts w:ascii="Verdana" w:eastAsia="Calibri" w:hAnsi="Verdana" w:cs="Arial"/>
          <w:i/>
          <w:iCs/>
          <w:sz w:val="20"/>
          <w:szCs w:val="20"/>
          <w:lang w:val="es-ES" w:eastAsia="es-ES_tradnl"/>
        </w:rPr>
        <w:t>el objeto contractual</w:t>
      </w:r>
      <w:r w:rsidRPr="00501728">
        <w:rPr>
          <w:rFonts w:ascii="Verdana" w:eastAsia="Calibri" w:hAnsi="Verdana" w:cs="Arial"/>
          <w:sz w:val="20"/>
          <w:szCs w:val="20"/>
          <w:lang w:val="es-ES" w:eastAsia="es-ES_tradnl"/>
        </w:rPr>
        <w:t xml:space="preserve">, porque, según lo contempla el </w:t>
      </w:r>
      <w:proofErr w:type="spellStart"/>
      <w:r w:rsidRPr="00501728">
        <w:rPr>
          <w:rFonts w:ascii="Verdana" w:eastAsia="Calibri" w:hAnsi="Verdana" w:cs="Arial"/>
          <w:sz w:val="20"/>
          <w:szCs w:val="20"/>
          <w:lang w:val="es-ES" w:eastAsia="es-ES_tradnl"/>
        </w:rPr>
        <w:t>artículo</w:t>
      </w:r>
      <w:proofErr w:type="spellEnd"/>
      <w:r w:rsidRPr="00501728">
        <w:rPr>
          <w:rFonts w:ascii="Verdana" w:eastAsia="Calibri" w:hAnsi="Verdana" w:cs="Arial"/>
          <w:sz w:val="20"/>
          <w:szCs w:val="20"/>
          <w:lang w:val="es-ES" w:eastAsia="es-ES_tradnl"/>
        </w:rPr>
        <w:t xml:space="preserve"> 40 (inciso tercero) de la ley 80 de 1993, las partes pueden incluir “... las modalidades, condiciones y en general, las cláusulas o estipulaciones que consideren necesarias y convenientes, siempre que no sean contrarias a la Constitución, la ley, el orden </w:t>
      </w:r>
      <w:proofErr w:type="spellStart"/>
      <w:r w:rsidRPr="00501728">
        <w:rPr>
          <w:rFonts w:ascii="Verdana" w:eastAsia="Calibri" w:hAnsi="Verdana" w:cs="Arial"/>
          <w:sz w:val="20"/>
          <w:szCs w:val="20"/>
          <w:lang w:val="es-ES" w:eastAsia="es-ES_tradnl"/>
        </w:rPr>
        <w:t>público</w:t>
      </w:r>
      <w:proofErr w:type="spellEnd"/>
      <w:r w:rsidRPr="00501728">
        <w:rPr>
          <w:rFonts w:ascii="Verdana" w:eastAsia="Calibri" w:hAnsi="Verdana" w:cs="Arial"/>
          <w:sz w:val="20"/>
          <w:szCs w:val="20"/>
          <w:lang w:val="es-ES" w:eastAsia="es-ES_tradnl"/>
        </w:rPr>
        <w:t xml:space="preserve"> y a los principios y finalidades de esta ley y a los de la buena administración</w:t>
      </w:r>
    </w:p>
    <w:p w14:paraId="358C2E74" w14:textId="77777777" w:rsidR="00501728" w:rsidRPr="00501728" w:rsidRDefault="00501728" w:rsidP="00501728">
      <w:pPr>
        <w:spacing w:after="0" w:line="240" w:lineRule="auto"/>
        <w:ind w:left="709" w:right="709"/>
        <w:jc w:val="both"/>
        <w:rPr>
          <w:rFonts w:ascii="Verdana" w:eastAsia="Calibri" w:hAnsi="Verdana" w:cs="Arial"/>
          <w:sz w:val="20"/>
          <w:szCs w:val="20"/>
          <w:lang w:val="es-ES" w:eastAsia="es-ES_tradnl"/>
        </w:rPr>
      </w:pPr>
      <w:r w:rsidRPr="00501728">
        <w:rPr>
          <w:rFonts w:ascii="Verdana" w:eastAsia="Calibri" w:hAnsi="Verdana" w:cs="Arial"/>
          <w:sz w:val="20"/>
          <w:szCs w:val="20"/>
          <w:lang w:val="es-ES" w:eastAsia="es-ES_tradnl"/>
        </w:rPr>
        <w:t xml:space="preserve">[…] </w:t>
      </w:r>
    </w:p>
    <w:p w14:paraId="5DDEEF95" w14:textId="77777777" w:rsidR="00501728" w:rsidRPr="00501728" w:rsidRDefault="00501728" w:rsidP="00501728">
      <w:pPr>
        <w:spacing w:after="0" w:line="240" w:lineRule="auto"/>
        <w:ind w:left="709" w:right="709"/>
        <w:jc w:val="both"/>
        <w:rPr>
          <w:rFonts w:ascii="Verdana" w:eastAsia="Calibri" w:hAnsi="Verdana" w:cs="Arial"/>
          <w:sz w:val="20"/>
          <w:szCs w:val="20"/>
          <w:lang w:val="es-ES" w:eastAsia="es-ES_tradnl"/>
        </w:rPr>
      </w:pPr>
      <w:r w:rsidRPr="00501728">
        <w:rPr>
          <w:rFonts w:ascii="Verdana" w:eastAsia="Calibri" w:hAnsi="Verdana" w:cs="Arial"/>
          <w:sz w:val="20"/>
          <w:szCs w:val="20"/>
          <w:lang w:val="es-ES" w:eastAsia="es-ES_tradnl"/>
        </w:rPr>
        <w:t xml:space="preserve">El principio de la </w:t>
      </w:r>
      <w:proofErr w:type="spellStart"/>
      <w:r w:rsidRPr="00501728">
        <w:rPr>
          <w:rFonts w:ascii="Verdana" w:eastAsia="Calibri" w:hAnsi="Verdana" w:cs="Arial"/>
          <w:sz w:val="20"/>
          <w:szCs w:val="20"/>
          <w:lang w:val="es-ES" w:eastAsia="es-ES_tradnl"/>
        </w:rPr>
        <w:t>autonomía</w:t>
      </w:r>
      <w:proofErr w:type="spellEnd"/>
      <w:r w:rsidRPr="00501728">
        <w:rPr>
          <w:rFonts w:ascii="Verdana" w:eastAsia="Calibri" w:hAnsi="Verdana" w:cs="Arial"/>
          <w:sz w:val="20"/>
          <w:szCs w:val="20"/>
          <w:lang w:val="es-ES" w:eastAsia="es-ES_tradnl"/>
        </w:rPr>
        <w:t xml:space="preserve"> de la voluntad conlleva un reconocimiento de autodeterminación por parte de los sujetos contratantes, a los cuales se reconoce capacidad para regular aquellos intereses que les son propios […]” </w:t>
      </w:r>
    </w:p>
    <w:p w14:paraId="4C99FFFE" w14:textId="77777777" w:rsidR="00501728" w:rsidRPr="00501728" w:rsidRDefault="00501728" w:rsidP="00501728">
      <w:pPr>
        <w:spacing w:after="0" w:line="276" w:lineRule="auto"/>
        <w:jc w:val="both"/>
        <w:rPr>
          <w:rFonts w:ascii="Verdana" w:eastAsia="Calibri" w:hAnsi="Verdana" w:cs="Arial"/>
          <w:lang w:val="es-ES" w:eastAsia="es-ES_tradnl"/>
        </w:rPr>
      </w:pPr>
    </w:p>
    <w:p w14:paraId="4AFE9D72" w14:textId="77777777" w:rsidR="00501728" w:rsidRPr="00501728" w:rsidRDefault="00501728" w:rsidP="00501728">
      <w:pPr>
        <w:spacing w:after="0" w:line="276" w:lineRule="auto"/>
        <w:jc w:val="both"/>
        <w:rPr>
          <w:rFonts w:ascii="Verdana" w:eastAsia="Calibri" w:hAnsi="Verdana" w:cs="Arial"/>
          <w:lang w:val="es-ES" w:eastAsia="es-ES_tradnl"/>
        </w:rPr>
      </w:pPr>
      <w:r w:rsidRPr="00501728">
        <w:rPr>
          <w:rFonts w:ascii="Verdana" w:eastAsia="Calibri" w:hAnsi="Verdana" w:cs="Arial"/>
          <w:lang w:val="es-ES" w:eastAsia="es-ES_tradnl"/>
        </w:rPr>
        <w:tab/>
        <w:t>Sin embargo, el ejercicio de dicha autonomía para determinar tanto la tipología como el objeto contractual no es ilimitado. En efecto, la actuación de las entidades deberá estar siempre enmarcada por el principio de legalidad, el cual impone los siguientes parámetros en materia de contratación estatal:</w:t>
      </w:r>
    </w:p>
    <w:p w14:paraId="24EB0704" w14:textId="77777777" w:rsidR="00501728" w:rsidRPr="00501728" w:rsidRDefault="00501728" w:rsidP="00501728">
      <w:pPr>
        <w:spacing w:after="0" w:line="276" w:lineRule="auto"/>
        <w:jc w:val="both"/>
        <w:rPr>
          <w:rFonts w:ascii="Verdana" w:eastAsia="Calibri" w:hAnsi="Verdana" w:cs="Arial"/>
          <w:lang w:val="es-ES" w:eastAsia="es-ES_tradnl"/>
        </w:rPr>
      </w:pPr>
    </w:p>
    <w:p w14:paraId="6778EDCE" w14:textId="77777777" w:rsidR="00501728" w:rsidRPr="00501728" w:rsidRDefault="00501728" w:rsidP="00501728">
      <w:pPr>
        <w:spacing w:after="0" w:line="240" w:lineRule="auto"/>
        <w:ind w:left="709" w:right="709"/>
        <w:jc w:val="both"/>
        <w:rPr>
          <w:rFonts w:ascii="Verdana" w:eastAsia="Calibri" w:hAnsi="Verdana" w:cs="Arial"/>
          <w:sz w:val="20"/>
          <w:szCs w:val="20"/>
          <w:lang w:val="es-ES" w:eastAsia="es-ES_tradnl"/>
        </w:rPr>
      </w:pPr>
      <w:r w:rsidRPr="00501728">
        <w:rPr>
          <w:rFonts w:ascii="Verdana" w:eastAsia="Calibri" w:hAnsi="Verdana" w:cs="Arial"/>
          <w:sz w:val="20"/>
          <w:szCs w:val="20"/>
          <w:lang w:val="es-ES" w:eastAsia="es-ES_tradnl"/>
        </w:rPr>
        <w:t xml:space="preserve">“a. El principio de la </w:t>
      </w:r>
      <w:proofErr w:type="spellStart"/>
      <w:r w:rsidRPr="00501728">
        <w:rPr>
          <w:rFonts w:ascii="Verdana" w:eastAsia="Calibri" w:hAnsi="Verdana" w:cs="Arial"/>
          <w:sz w:val="20"/>
          <w:szCs w:val="20"/>
          <w:lang w:val="es-ES" w:eastAsia="es-ES_tradnl"/>
        </w:rPr>
        <w:t>autonomía</w:t>
      </w:r>
      <w:proofErr w:type="spellEnd"/>
      <w:r w:rsidRPr="00501728">
        <w:rPr>
          <w:rFonts w:ascii="Verdana" w:eastAsia="Calibri" w:hAnsi="Verdana" w:cs="Arial"/>
          <w:sz w:val="20"/>
          <w:szCs w:val="20"/>
          <w:lang w:val="es-ES" w:eastAsia="es-ES_tradnl"/>
        </w:rPr>
        <w:t xml:space="preserve"> de la voluntad rige en la </w:t>
      </w:r>
      <w:proofErr w:type="spellStart"/>
      <w:r w:rsidRPr="00501728">
        <w:rPr>
          <w:rFonts w:ascii="Verdana" w:eastAsia="Calibri" w:hAnsi="Verdana" w:cs="Arial"/>
          <w:sz w:val="20"/>
          <w:szCs w:val="20"/>
          <w:lang w:val="es-ES" w:eastAsia="es-ES_tradnl"/>
        </w:rPr>
        <w:t>contratación</w:t>
      </w:r>
      <w:proofErr w:type="spellEnd"/>
      <w:r w:rsidRPr="00501728">
        <w:rPr>
          <w:rFonts w:ascii="Verdana" w:eastAsia="Calibri" w:hAnsi="Verdana" w:cs="Arial"/>
          <w:sz w:val="20"/>
          <w:szCs w:val="20"/>
          <w:lang w:val="es-ES" w:eastAsia="es-ES_tradnl"/>
        </w:rPr>
        <w:t xml:space="preserve"> Estatal, en virtud del mismo los contratos celebrados crean obligaciones entre las partes. </w:t>
      </w:r>
    </w:p>
    <w:p w14:paraId="2547F15F" w14:textId="77777777" w:rsidR="00501728" w:rsidRPr="00501728" w:rsidRDefault="00501728" w:rsidP="00501728">
      <w:pPr>
        <w:spacing w:after="0" w:line="240" w:lineRule="auto"/>
        <w:ind w:left="709" w:right="709"/>
        <w:jc w:val="both"/>
        <w:rPr>
          <w:rFonts w:ascii="Verdana" w:eastAsia="Calibri" w:hAnsi="Verdana" w:cs="Arial"/>
          <w:sz w:val="20"/>
          <w:szCs w:val="20"/>
          <w:lang w:val="es-ES" w:eastAsia="es-ES_tradnl"/>
        </w:rPr>
      </w:pPr>
      <w:r w:rsidRPr="00501728">
        <w:rPr>
          <w:rFonts w:ascii="Verdana" w:eastAsia="Calibri" w:hAnsi="Verdana" w:cs="Arial"/>
          <w:b/>
          <w:bCs/>
          <w:sz w:val="20"/>
          <w:szCs w:val="20"/>
          <w:lang w:val="es-ES" w:eastAsia="es-ES_tradnl"/>
        </w:rPr>
        <w:t xml:space="preserve">b. Las obligaciones que pueden llegar a pactarse en un negocio jurídico estatal no se circunscriben a las consignadas en el estatuto de </w:t>
      </w:r>
      <w:proofErr w:type="spellStart"/>
      <w:r w:rsidRPr="00501728">
        <w:rPr>
          <w:rFonts w:ascii="Verdana" w:eastAsia="Calibri" w:hAnsi="Verdana" w:cs="Arial"/>
          <w:b/>
          <w:bCs/>
          <w:sz w:val="20"/>
          <w:szCs w:val="20"/>
          <w:lang w:val="es-ES" w:eastAsia="es-ES_tradnl"/>
        </w:rPr>
        <w:t>contratación</w:t>
      </w:r>
      <w:proofErr w:type="spellEnd"/>
      <w:r w:rsidRPr="00501728">
        <w:rPr>
          <w:rFonts w:ascii="Verdana" w:eastAsia="Calibri" w:hAnsi="Verdana" w:cs="Arial"/>
          <w:b/>
          <w:bCs/>
          <w:sz w:val="20"/>
          <w:szCs w:val="20"/>
          <w:lang w:val="es-ES" w:eastAsia="es-ES_tradnl"/>
        </w:rPr>
        <w:t xml:space="preserve"> estatal, en las normas civiles o comerciales, sino que pueden obedecer al libre querer de las partes</w:t>
      </w:r>
      <w:r w:rsidRPr="00501728">
        <w:rPr>
          <w:rFonts w:ascii="Verdana" w:eastAsia="Calibri" w:hAnsi="Verdana" w:cs="Arial"/>
          <w:sz w:val="20"/>
          <w:szCs w:val="20"/>
          <w:lang w:val="es-ES" w:eastAsia="es-ES_tradnl"/>
        </w:rPr>
        <w:t xml:space="preserve">. </w:t>
      </w:r>
    </w:p>
    <w:p w14:paraId="540394D0" w14:textId="77777777" w:rsidR="00501728" w:rsidRPr="00501728" w:rsidRDefault="00501728" w:rsidP="00501728">
      <w:pPr>
        <w:spacing w:after="0" w:line="240" w:lineRule="auto"/>
        <w:ind w:left="709" w:right="709"/>
        <w:jc w:val="both"/>
        <w:rPr>
          <w:rFonts w:ascii="Verdana" w:eastAsia="Calibri" w:hAnsi="Verdana" w:cs="Arial"/>
          <w:sz w:val="20"/>
          <w:szCs w:val="20"/>
          <w:lang w:val="es-ES" w:eastAsia="es-ES_tradnl"/>
        </w:rPr>
      </w:pPr>
      <w:r w:rsidRPr="00501728">
        <w:rPr>
          <w:rFonts w:ascii="Verdana" w:eastAsia="Calibri" w:hAnsi="Verdana" w:cs="Arial"/>
          <w:sz w:val="20"/>
          <w:szCs w:val="20"/>
          <w:lang w:val="es-ES" w:eastAsia="es-ES_tradnl"/>
        </w:rPr>
        <w:t xml:space="preserve">c. </w:t>
      </w:r>
      <w:proofErr w:type="spellStart"/>
      <w:r w:rsidRPr="00501728">
        <w:rPr>
          <w:rFonts w:ascii="Verdana" w:eastAsia="Calibri" w:hAnsi="Verdana" w:cs="Arial"/>
          <w:sz w:val="20"/>
          <w:szCs w:val="20"/>
          <w:lang w:val="es-ES" w:eastAsia="es-ES_tradnl"/>
        </w:rPr>
        <w:t>Aún</w:t>
      </w:r>
      <w:proofErr w:type="spellEnd"/>
      <w:r w:rsidRPr="00501728">
        <w:rPr>
          <w:rFonts w:ascii="Verdana" w:eastAsia="Calibri" w:hAnsi="Verdana" w:cs="Arial"/>
          <w:sz w:val="20"/>
          <w:szCs w:val="20"/>
          <w:lang w:val="es-ES" w:eastAsia="es-ES_tradnl"/>
        </w:rPr>
        <w:t xml:space="preserve"> cuando se reconozca libertad en la determinación de las obligaciones, tratándose de contratos administrativos, estos siempre deben responder a la satisfacción de intereses generales, respetar el patrimonio </w:t>
      </w:r>
      <w:proofErr w:type="spellStart"/>
      <w:r w:rsidRPr="00501728">
        <w:rPr>
          <w:rFonts w:ascii="Verdana" w:eastAsia="Calibri" w:hAnsi="Verdana" w:cs="Arial"/>
          <w:sz w:val="20"/>
          <w:szCs w:val="20"/>
          <w:lang w:val="es-ES" w:eastAsia="es-ES_tradnl"/>
        </w:rPr>
        <w:t>público</w:t>
      </w:r>
      <w:proofErr w:type="spellEnd"/>
      <w:r w:rsidRPr="00501728">
        <w:rPr>
          <w:rFonts w:ascii="Verdana" w:eastAsia="Calibri" w:hAnsi="Verdana" w:cs="Arial"/>
          <w:sz w:val="20"/>
          <w:szCs w:val="20"/>
          <w:lang w:val="es-ES" w:eastAsia="es-ES_tradnl"/>
        </w:rPr>
        <w:t xml:space="preserve"> y ser acordes con el derecho colectivo a la moralidad administrativa. Esta circunstancia pone de presente que la libertad negocial reconocida a las autoridades administrativas no es equivalente a aquella reconocida a los particulares y por ello siempre está sometida a principios de derecho </w:t>
      </w:r>
      <w:proofErr w:type="spellStart"/>
      <w:r w:rsidRPr="00501728">
        <w:rPr>
          <w:rFonts w:ascii="Verdana" w:eastAsia="Calibri" w:hAnsi="Verdana" w:cs="Arial"/>
          <w:sz w:val="20"/>
          <w:szCs w:val="20"/>
          <w:lang w:val="es-ES" w:eastAsia="es-ES_tradnl"/>
        </w:rPr>
        <w:t>público</w:t>
      </w:r>
      <w:proofErr w:type="spellEnd"/>
      <w:r w:rsidRPr="00501728">
        <w:rPr>
          <w:rFonts w:ascii="Verdana" w:eastAsia="Calibri" w:hAnsi="Verdana" w:cs="Arial"/>
          <w:sz w:val="20"/>
          <w:szCs w:val="20"/>
          <w:lang w:val="es-ES" w:eastAsia="es-ES_tradnl"/>
        </w:rPr>
        <w:t xml:space="preserve">. </w:t>
      </w:r>
    </w:p>
    <w:p w14:paraId="2870DE75" w14:textId="77777777" w:rsidR="00501728" w:rsidRPr="00501728" w:rsidRDefault="00501728" w:rsidP="00501728">
      <w:pPr>
        <w:spacing w:after="0" w:line="240" w:lineRule="auto"/>
        <w:ind w:left="709" w:right="709"/>
        <w:jc w:val="both"/>
        <w:rPr>
          <w:rFonts w:ascii="Verdana" w:eastAsia="Calibri" w:hAnsi="Verdana" w:cs="Arial"/>
          <w:sz w:val="20"/>
          <w:szCs w:val="20"/>
          <w:lang w:val="es-ES" w:eastAsia="es-ES_tradnl"/>
        </w:rPr>
      </w:pPr>
      <w:r w:rsidRPr="00501728">
        <w:rPr>
          <w:rFonts w:ascii="Verdana" w:eastAsia="Calibri" w:hAnsi="Verdana" w:cs="Arial"/>
          <w:sz w:val="20"/>
          <w:szCs w:val="20"/>
          <w:lang w:val="es-ES" w:eastAsia="es-ES_tradnl"/>
        </w:rPr>
        <w:t xml:space="preserve">d. El Estatuto General de </w:t>
      </w:r>
      <w:proofErr w:type="spellStart"/>
      <w:r w:rsidRPr="00501728">
        <w:rPr>
          <w:rFonts w:ascii="Verdana" w:eastAsia="Calibri" w:hAnsi="Verdana" w:cs="Arial"/>
          <w:sz w:val="20"/>
          <w:szCs w:val="20"/>
          <w:lang w:val="es-ES" w:eastAsia="es-ES_tradnl"/>
        </w:rPr>
        <w:t>Contratación</w:t>
      </w:r>
      <w:proofErr w:type="spellEnd"/>
      <w:r w:rsidRPr="00501728">
        <w:rPr>
          <w:rFonts w:ascii="Verdana" w:eastAsia="Calibri" w:hAnsi="Verdana" w:cs="Arial"/>
          <w:sz w:val="20"/>
          <w:szCs w:val="20"/>
          <w:lang w:val="es-ES" w:eastAsia="es-ES_tradnl"/>
        </w:rPr>
        <w:t xml:space="preserve"> Estatal, (sic) reconoce el poder a las partes de estipular obligaciones que den contenido a negocios jurídicos que no son nominados o </w:t>
      </w:r>
      <w:proofErr w:type="spellStart"/>
      <w:r w:rsidRPr="00501728">
        <w:rPr>
          <w:rFonts w:ascii="Verdana" w:eastAsia="Calibri" w:hAnsi="Verdana" w:cs="Arial"/>
          <w:sz w:val="20"/>
          <w:szCs w:val="20"/>
          <w:lang w:val="es-ES" w:eastAsia="es-ES_tradnl"/>
        </w:rPr>
        <w:t>típicos</w:t>
      </w:r>
      <w:proofErr w:type="spellEnd"/>
      <w:r w:rsidRPr="00501728">
        <w:rPr>
          <w:rFonts w:ascii="Verdana" w:eastAsia="Calibri" w:hAnsi="Verdana" w:cs="Arial"/>
          <w:sz w:val="20"/>
          <w:szCs w:val="20"/>
          <w:lang w:val="es-ES" w:eastAsia="es-ES_tradnl"/>
        </w:rPr>
        <w:t xml:space="preserve">, posibilidad enmarcada obviamente dentro de las necesidades del servicio, sin que ello implique un desconocimiento </w:t>
      </w:r>
      <w:r w:rsidRPr="00501728">
        <w:rPr>
          <w:rFonts w:ascii="Verdana" w:eastAsia="Calibri" w:hAnsi="Verdana" w:cs="Arial"/>
          <w:sz w:val="20"/>
          <w:szCs w:val="20"/>
          <w:lang w:val="es-ES" w:eastAsia="es-ES_tradnl"/>
        </w:rPr>
        <w:lastRenderedPageBreak/>
        <w:t xml:space="preserve">de las limitaciones que puedan llegar a desprenderse del ordenamiento </w:t>
      </w:r>
      <w:proofErr w:type="spellStart"/>
      <w:r w:rsidRPr="00501728">
        <w:rPr>
          <w:rFonts w:ascii="Verdana" w:eastAsia="Calibri" w:hAnsi="Verdana" w:cs="Arial"/>
          <w:sz w:val="20"/>
          <w:szCs w:val="20"/>
          <w:lang w:val="es-ES" w:eastAsia="es-ES_tradnl"/>
        </w:rPr>
        <w:t>jurídico</w:t>
      </w:r>
      <w:proofErr w:type="spellEnd"/>
      <w:r w:rsidRPr="00501728">
        <w:rPr>
          <w:rFonts w:ascii="Verdana" w:eastAsia="Calibri" w:hAnsi="Verdana" w:cs="Arial"/>
          <w:sz w:val="20"/>
          <w:szCs w:val="20"/>
          <w:lang w:val="es-ES" w:eastAsia="es-ES_tradnl"/>
        </w:rPr>
        <w:t xml:space="preserve"> […]</w:t>
      </w:r>
      <w:r w:rsidRPr="00501728">
        <w:rPr>
          <w:rFonts w:ascii="Verdana" w:eastAsia="Calibri" w:hAnsi="Verdana" w:cs="Arial"/>
          <w:sz w:val="20"/>
          <w:szCs w:val="20"/>
          <w:vertAlign w:val="superscript"/>
          <w:lang w:val="es-ES" w:eastAsia="es-ES_tradnl"/>
        </w:rPr>
        <w:footnoteReference w:id="7"/>
      </w:r>
      <w:r w:rsidRPr="00501728">
        <w:rPr>
          <w:rFonts w:ascii="Verdana" w:eastAsia="Calibri" w:hAnsi="Verdana" w:cs="Arial"/>
          <w:sz w:val="20"/>
          <w:szCs w:val="20"/>
          <w:lang w:val="es-ES" w:eastAsia="es-ES_tradnl"/>
        </w:rPr>
        <w:t>”.</w:t>
      </w:r>
    </w:p>
    <w:p w14:paraId="0D1301C1" w14:textId="77777777" w:rsidR="00501728" w:rsidRPr="00501728" w:rsidRDefault="00501728" w:rsidP="00501728">
      <w:pPr>
        <w:spacing w:after="0" w:line="240" w:lineRule="auto"/>
        <w:ind w:left="709" w:right="709"/>
        <w:jc w:val="both"/>
        <w:rPr>
          <w:rFonts w:ascii="Verdana" w:eastAsia="Calibri" w:hAnsi="Verdana" w:cs="Arial"/>
          <w:sz w:val="21"/>
          <w:szCs w:val="21"/>
          <w:lang w:val="es-ES" w:eastAsia="es-ES_tradnl"/>
        </w:rPr>
      </w:pPr>
    </w:p>
    <w:p w14:paraId="2D36F506" w14:textId="77777777" w:rsidR="00501728" w:rsidRPr="00501728" w:rsidRDefault="00501728" w:rsidP="00501728">
      <w:pPr>
        <w:widowControl w:val="0"/>
        <w:autoSpaceDE w:val="0"/>
        <w:autoSpaceDN w:val="0"/>
        <w:spacing w:before="120" w:after="0" w:line="276" w:lineRule="auto"/>
        <w:ind w:firstLine="708"/>
        <w:jc w:val="both"/>
        <w:rPr>
          <w:rFonts w:ascii="Verdana" w:eastAsia="Arial MT" w:hAnsi="Verdana" w:cs="Arial"/>
        </w:rPr>
      </w:pPr>
    </w:p>
    <w:p w14:paraId="3062AB97" w14:textId="77777777" w:rsidR="00501728" w:rsidRPr="00501728" w:rsidRDefault="00501728" w:rsidP="00501728">
      <w:pPr>
        <w:widowControl w:val="0"/>
        <w:autoSpaceDE w:val="0"/>
        <w:autoSpaceDN w:val="0"/>
        <w:spacing w:before="120" w:after="0" w:line="276" w:lineRule="auto"/>
        <w:ind w:firstLine="708"/>
        <w:jc w:val="both"/>
        <w:rPr>
          <w:rFonts w:ascii="Verdana" w:eastAsia="Arial MT" w:hAnsi="Verdana" w:cs="Arial"/>
        </w:rPr>
      </w:pPr>
      <w:r w:rsidRPr="00501728">
        <w:rPr>
          <w:rFonts w:ascii="Verdana" w:eastAsia="Arial MT" w:hAnsi="Verdana" w:cs="Arial"/>
        </w:rPr>
        <w:t>Sobre la noción de la autonomía de la voluntad, la doctrina ha venido examinado ampliamente el concepto. Por ejemplo, el profesor Fernando Hinestroza la define en función de varias dimensiones, entendiendo el contrato como la regulación de los intereses de las partes que comúnmente son de orden patrimonial, pero no exclusivamente, consistiendo en una autorregulación de sus intereses</w:t>
      </w:r>
      <w:r w:rsidRPr="00501728">
        <w:rPr>
          <w:rFonts w:ascii="Verdana" w:eastAsia="Arial MT" w:hAnsi="Verdana" w:cs="Arial"/>
          <w:vertAlign w:val="superscript"/>
        </w:rPr>
        <w:footnoteReference w:id="8"/>
      </w:r>
      <w:r w:rsidRPr="00501728">
        <w:rPr>
          <w:rFonts w:ascii="Verdana" w:eastAsia="Arial MT" w:hAnsi="Verdana" w:cs="Arial"/>
        </w:rPr>
        <w:t>. Para efectos de responder a la consulta planteada, es fundamental comprender el concepto en razón a que muestra que, primordialmente, tal autonomía se centra en la capacidad de las entidades estatales de disponer sobre sus intereses, negociándolos de acuerdo con sus necesidades. Este autor expone que el contrato estatal es un acto de autonomía de la Administración que tiene efectos jurídicos, donde existe la posibilidad de que los sujetos establezcan la regulación de sus intereses, y de configurar estas cláusulas, estipulaciones y pactos o acuerdos que pretendan asegurar la protección de intereses concretos, que respondan a elementos de coherencia entre ellas, a las buenas costumbres y al orden público.</w:t>
      </w:r>
    </w:p>
    <w:p w14:paraId="545D9379" w14:textId="77777777" w:rsidR="00501728" w:rsidRPr="00501728" w:rsidRDefault="00501728" w:rsidP="00501728">
      <w:pPr>
        <w:widowControl w:val="0"/>
        <w:autoSpaceDE w:val="0"/>
        <w:autoSpaceDN w:val="0"/>
        <w:spacing w:before="120" w:after="0" w:line="276" w:lineRule="auto"/>
        <w:ind w:firstLine="708"/>
        <w:jc w:val="both"/>
        <w:rPr>
          <w:rFonts w:ascii="Verdana" w:eastAsia="Arial MT" w:hAnsi="Verdana" w:cs="Arial"/>
        </w:rPr>
      </w:pPr>
      <w:r w:rsidRPr="00501728">
        <w:rPr>
          <w:rFonts w:ascii="Verdana" w:eastAsia="Arial MT" w:hAnsi="Verdana" w:cs="Arial"/>
        </w:rPr>
        <w:t xml:space="preserve">Ahora bien, aunque en términos generales existe una aceptación sobre la posibilidad de ejercer la autonomía y obligarse, las entidades estatales deben fija el contenido del contrato y, para el caso que nos ocupa, la configuración de la cláusula de forma de pago, sin que exceda unos límites de orden público y las buenas costumbres a las que se hace alusión. En ese sentido, es necesario que en la estructuración de dicha regla se someta su contenido a las reglas particulares del EGCAP, a las normas que rigen la materia y a las buenas costumbres. </w:t>
      </w:r>
    </w:p>
    <w:p w14:paraId="24EF7E12" w14:textId="77777777" w:rsidR="00501728" w:rsidRPr="00501728" w:rsidRDefault="00501728" w:rsidP="00501728">
      <w:pPr>
        <w:spacing w:before="120" w:after="0" w:line="276" w:lineRule="auto"/>
        <w:ind w:firstLine="708"/>
        <w:jc w:val="both"/>
        <w:rPr>
          <w:rFonts w:ascii="Verdana" w:eastAsia="Times New Roman" w:hAnsi="Verdana" w:cs="Arial"/>
          <w:bCs/>
          <w:color w:val="000000"/>
          <w:szCs w:val="24"/>
          <w:lang w:eastAsia="es-ES_tradnl"/>
        </w:rPr>
      </w:pPr>
      <w:r w:rsidRPr="00501728">
        <w:rPr>
          <w:rFonts w:ascii="Verdana" w:eastAsia="Times New Roman" w:hAnsi="Verdana" w:cs="Arial"/>
          <w:color w:val="000000"/>
          <w:lang w:eastAsia="es-ES_tradnl"/>
        </w:rPr>
        <w:t>Este concepto tiene el alcance previsto en el artículo 28 del</w:t>
      </w:r>
      <w:r w:rsidRPr="00501728">
        <w:rPr>
          <w:rFonts w:ascii="Verdana" w:eastAsia="Times New Roman" w:hAnsi="Verdana" w:cs="Arial"/>
          <w:color w:val="000000"/>
          <w:szCs w:val="24"/>
          <w:lang w:eastAsia="es-ES_tradnl"/>
        </w:rPr>
        <w:t xml:space="preserve"> Código de Procedimiento Administrativo y de lo Contencioso Administrativo </w:t>
      </w:r>
      <w:r w:rsidRPr="00501728">
        <w:rPr>
          <w:rFonts w:ascii="Verdana" w:eastAsia="Calibri" w:hAnsi="Verdana" w:cs="Arial"/>
          <w:lang w:eastAsia="es-MX"/>
        </w:rPr>
        <w:t xml:space="preserve">y </w:t>
      </w:r>
      <w:r w:rsidRPr="00501728">
        <w:rPr>
          <w:rFonts w:ascii="Verdana" w:eastAsia="Calibri" w:hAnsi="Verdana" w:cs="Arial"/>
          <w:lang w:eastAsia="es-ES_tradnl"/>
        </w:rPr>
        <w:t>las expresiones aquí utilizadas con mayúscula inicial deben ser entendidas con el significado que les otorga el artículo 2.2.1.1.1.3.1. del Decreto 1082 de 2015</w:t>
      </w:r>
      <w:r w:rsidRPr="00501728">
        <w:rPr>
          <w:rFonts w:ascii="Verdana" w:eastAsia="Times New Roman" w:hAnsi="Verdana" w:cs="Arial"/>
          <w:lang w:eastAsia="es-ES_tradnl"/>
        </w:rPr>
        <w:t>.</w:t>
      </w:r>
    </w:p>
    <w:p w14:paraId="12C44EB6" w14:textId="77777777" w:rsidR="00501728" w:rsidRPr="00501728" w:rsidRDefault="00501728" w:rsidP="00501728">
      <w:pPr>
        <w:widowControl w:val="0"/>
        <w:autoSpaceDE w:val="0"/>
        <w:autoSpaceDN w:val="0"/>
        <w:spacing w:after="0" w:line="276" w:lineRule="auto"/>
        <w:ind w:firstLine="709"/>
        <w:jc w:val="both"/>
        <w:rPr>
          <w:rFonts w:ascii="Verdana" w:eastAsia="Arial MT" w:hAnsi="Verdana" w:cs="Arial"/>
          <w:lang w:eastAsia="es-ES" w:bidi="es-ES"/>
        </w:rPr>
      </w:pPr>
    </w:p>
    <w:p w14:paraId="100C4B40" w14:textId="77777777" w:rsidR="00501728" w:rsidRPr="00501728" w:rsidRDefault="00501728" w:rsidP="00501728">
      <w:pPr>
        <w:tabs>
          <w:tab w:val="left" w:pos="142"/>
          <w:tab w:val="left" w:pos="284"/>
        </w:tabs>
        <w:spacing w:after="0" w:line="276" w:lineRule="auto"/>
        <w:jc w:val="both"/>
        <w:rPr>
          <w:rFonts w:ascii="Verdana" w:eastAsia="Century Gothic" w:hAnsi="Verdana" w:cs="Century Gothic"/>
          <w:b/>
          <w:bCs/>
        </w:rPr>
      </w:pPr>
      <w:r w:rsidRPr="00501728">
        <w:rPr>
          <w:rFonts w:ascii="Verdana" w:eastAsia="Century Gothic" w:hAnsi="Verdana" w:cs="Century Gothic"/>
          <w:b/>
          <w:bCs/>
        </w:rPr>
        <w:t>4. Referencias normativas, jurisprudenciales y otras fuentes:</w:t>
      </w:r>
    </w:p>
    <w:p w14:paraId="42AF9364" w14:textId="77777777" w:rsidR="00501728" w:rsidRPr="00501728" w:rsidRDefault="00501728" w:rsidP="00501728">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1728" w:rsidRPr="00501728" w14:paraId="77BD02BE" w14:textId="77777777" w:rsidTr="00A357C6">
        <w:trPr>
          <w:trHeight w:val="870"/>
        </w:trPr>
        <w:tc>
          <w:tcPr>
            <w:tcW w:w="8647" w:type="dxa"/>
          </w:tcPr>
          <w:p w14:paraId="64B6458F" w14:textId="77777777" w:rsidR="00501728" w:rsidRPr="00501728" w:rsidRDefault="00501728" w:rsidP="00501728">
            <w:pPr>
              <w:widowControl w:val="0"/>
              <w:numPr>
                <w:ilvl w:val="0"/>
                <w:numId w:val="16"/>
              </w:numPr>
              <w:autoSpaceDE w:val="0"/>
              <w:autoSpaceDN w:val="0"/>
              <w:contextualSpacing/>
              <w:jc w:val="both"/>
              <w:rPr>
                <w:rFonts w:ascii="Verdana" w:eastAsia="Calibri" w:hAnsi="Verdana" w:cs="Arial"/>
              </w:rPr>
            </w:pPr>
            <w:r w:rsidRPr="00501728">
              <w:rPr>
                <w:rFonts w:ascii="Verdana" w:eastAsia="Calibri" w:hAnsi="Verdana" w:cs="Arial"/>
              </w:rPr>
              <w:t xml:space="preserve">Ley 80 de 1993 artículos 4, 32, 40, 41 parágrafo 1 </w:t>
            </w:r>
          </w:p>
          <w:p w14:paraId="3F975DCF" w14:textId="77777777" w:rsidR="00501728" w:rsidRPr="00501728" w:rsidRDefault="00501728" w:rsidP="00501728">
            <w:pPr>
              <w:widowControl w:val="0"/>
              <w:numPr>
                <w:ilvl w:val="0"/>
                <w:numId w:val="16"/>
              </w:numPr>
              <w:autoSpaceDE w:val="0"/>
              <w:autoSpaceDN w:val="0"/>
              <w:contextualSpacing/>
              <w:jc w:val="both"/>
              <w:rPr>
                <w:rFonts w:ascii="Verdana" w:eastAsia="Calibri" w:hAnsi="Verdana" w:cs="Arial"/>
              </w:rPr>
            </w:pPr>
            <w:r w:rsidRPr="00501728">
              <w:rPr>
                <w:rFonts w:ascii="Verdana" w:eastAsia="Calibri" w:hAnsi="Verdana" w:cs="Arial"/>
              </w:rPr>
              <w:t>Ley 1150 de 2007 artículo 23</w:t>
            </w:r>
          </w:p>
          <w:p w14:paraId="2CF6A664" w14:textId="77777777" w:rsidR="00501728" w:rsidRPr="00501728" w:rsidRDefault="00501728" w:rsidP="00501728">
            <w:pPr>
              <w:widowControl w:val="0"/>
              <w:numPr>
                <w:ilvl w:val="0"/>
                <w:numId w:val="16"/>
              </w:numPr>
              <w:autoSpaceDE w:val="0"/>
              <w:autoSpaceDN w:val="0"/>
              <w:contextualSpacing/>
              <w:jc w:val="both"/>
              <w:rPr>
                <w:rFonts w:ascii="Verdana" w:eastAsia="Calibri" w:hAnsi="Verdana" w:cs="Arial"/>
              </w:rPr>
            </w:pPr>
            <w:r w:rsidRPr="00501728">
              <w:rPr>
                <w:rFonts w:ascii="Verdana" w:eastAsia="Calibri" w:hAnsi="Verdana" w:cs="Arial"/>
              </w:rPr>
              <w:t xml:space="preserve">Ley 1474 de 2011 artículo 83 </w:t>
            </w:r>
          </w:p>
          <w:p w14:paraId="0D5A1C27" w14:textId="77777777" w:rsidR="00501728" w:rsidRPr="00501728" w:rsidRDefault="00501728" w:rsidP="00501728">
            <w:pPr>
              <w:widowControl w:val="0"/>
              <w:numPr>
                <w:ilvl w:val="0"/>
                <w:numId w:val="16"/>
              </w:numPr>
              <w:autoSpaceDE w:val="0"/>
              <w:autoSpaceDN w:val="0"/>
              <w:contextualSpacing/>
              <w:jc w:val="both"/>
              <w:rPr>
                <w:rFonts w:ascii="Verdana" w:eastAsia="Calibri" w:hAnsi="Verdana" w:cs="Arial"/>
              </w:rPr>
            </w:pPr>
            <w:r w:rsidRPr="00501728">
              <w:rPr>
                <w:rFonts w:ascii="Verdana" w:eastAsia="Calibri" w:hAnsi="Verdana" w:cs="Arial"/>
              </w:rPr>
              <w:t xml:space="preserve">Real Academia Española – RAE </w:t>
            </w:r>
            <w:hyperlink r:id="rId12" w:history="1">
              <w:r w:rsidRPr="00501728">
                <w:rPr>
                  <w:rFonts w:ascii="Verdana" w:eastAsia="Calibri" w:hAnsi="Verdana" w:cs="Arial"/>
                  <w:color w:val="0000FF"/>
                  <w:u w:val="single"/>
                </w:rPr>
                <w:t>https://dle.rae.es/forma</w:t>
              </w:r>
            </w:hyperlink>
            <w:r w:rsidRPr="00501728">
              <w:rPr>
                <w:rFonts w:ascii="Verdana" w:eastAsia="Calibri" w:hAnsi="Verdana" w:cs="Arial"/>
              </w:rPr>
              <w:t xml:space="preserve"> </w:t>
            </w:r>
          </w:p>
          <w:p w14:paraId="54F6C521" w14:textId="77777777" w:rsidR="00501728" w:rsidRPr="00501728" w:rsidRDefault="00501728" w:rsidP="00501728">
            <w:pPr>
              <w:widowControl w:val="0"/>
              <w:numPr>
                <w:ilvl w:val="0"/>
                <w:numId w:val="16"/>
              </w:numPr>
              <w:autoSpaceDE w:val="0"/>
              <w:autoSpaceDN w:val="0"/>
              <w:contextualSpacing/>
              <w:jc w:val="both"/>
              <w:rPr>
                <w:rFonts w:ascii="Verdana" w:eastAsia="Calibri" w:hAnsi="Verdana" w:cs="Arial"/>
              </w:rPr>
            </w:pPr>
            <w:r w:rsidRPr="00501728">
              <w:rPr>
                <w:rFonts w:ascii="Verdana" w:eastAsia="Calibri" w:hAnsi="Verdana" w:cs="Arial"/>
              </w:rPr>
              <w:t>EXPÓSITO VÉLEZ, Juan Carlos. Forma y contenido del contrato estatal. 1ra Edición. Bogotá. Universidad Externado de Colombia</w:t>
            </w:r>
          </w:p>
          <w:p w14:paraId="19F56F56" w14:textId="77777777" w:rsidR="00501728" w:rsidRPr="00501728" w:rsidRDefault="00501728" w:rsidP="00501728">
            <w:pPr>
              <w:widowControl w:val="0"/>
              <w:numPr>
                <w:ilvl w:val="0"/>
                <w:numId w:val="16"/>
              </w:numPr>
              <w:tabs>
                <w:tab w:val="left" w:pos="8419"/>
              </w:tabs>
              <w:autoSpaceDE w:val="0"/>
              <w:autoSpaceDN w:val="0"/>
              <w:spacing w:line="276" w:lineRule="auto"/>
              <w:contextualSpacing/>
              <w:jc w:val="both"/>
              <w:rPr>
                <w:rFonts w:ascii="Verdana" w:eastAsia="Calibri" w:hAnsi="Verdana" w:cs="Arial"/>
              </w:rPr>
            </w:pPr>
            <w:r w:rsidRPr="00501728">
              <w:rPr>
                <w:rFonts w:ascii="Verdana" w:eastAsia="Calibri" w:hAnsi="Verdana" w:cs="Arial"/>
              </w:rPr>
              <w:t>Hinestroza, Fernando. Tratado de las obligaciones II. De las fuentes de las obligaciones: el negocio jurídico. Volumen I. 1ra edición. Bogotá: Universidad Externado de Colombia</w:t>
            </w:r>
          </w:p>
        </w:tc>
      </w:tr>
    </w:tbl>
    <w:p w14:paraId="291F1E53" w14:textId="77777777" w:rsidR="00501728" w:rsidRPr="00501728" w:rsidRDefault="00501728" w:rsidP="00501728">
      <w:pPr>
        <w:tabs>
          <w:tab w:val="left" w:pos="142"/>
          <w:tab w:val="left" w:pos="284"/>
        </w:tabs>
        <w:spacing w:after="0" w:line="276" w:lineRule="auto"/>
        <w:jc w:val="both"/>
        <w:rPr>
          <w:rFonts w:ascii="Verdana" w:eastAsia="Century Gothic" w:hAnsi="Verdana" w:cs="Century Gothic"/>
          <w:b/>
          <w:bCs/>
        </w:rPr>
      </w:pPr>
    </w:p>
    <w:p w14:paraId="29DB0DD3" w14:textId="77777777" w:rsidR="00501728" w:rsidRPr="00501728" w:rsidRDefault="00501728" w:rsidP="00501728">
      <w:pPr>
        <w:tabs>
          <w:tab w:val="left" w:pos="142"/>
          <w:tab w:val="left" w:pos="284"/>
        </w:tabs>
        <w:spacing w:after="0" w:line="276" w:lineRule="auto"/>
        <w:jc w:val="both"/>
        <w:rPr>
          <w:rFonts w:ascii="Verdana" w:eastAsia="Century Gothic" w:hAnsi="Verdana" w:cs="Century Gothic"/>
          <w:b/>
          <w:bCs/>
        </w:rPr>
      </w:pPr>
      <w:r w:rsidRPr="00501728">
        <w:rPr>
          <w:rFonts w:ascii="Verdana" w:eastAsia="Century Gothic" w:hAnsi="Verdana" w:cs="Century Gothic"/>
          <w:b/>
          <w:bCs/>
        </w:rPr>
        <w:t>5. Doctrina de la Agencia Nacional de Contratación Pública:</w:t>
      </w:r>
    </w:p>
    <w:p w14:paraId="53AE2FEB" w14:textId="77777777" w:rsidR="00501728" w:rsidRPr="00501728" w:rsidRDefault="00501728" w:rsidP="00501728">
      <w:pPr>
        <w:spacing w:after="0" w:line="276" w:lineRule="auto"/>
        <w:ind w:firstLine="709"/>
        <w:jc w:val="both"/>
        <w:rPr>
          <w:rFonts w:ascii="Verdana" w:eastAsia="Times New Roman" w:hAnsi="Verdana" w:cs="Arial"/>
          <w:szCs w:val="24"/>
          <w:lang w:eastAsia="es-ES_tradnl"/>
        </w:rPr>
      </w:pPr>
    </w:p>
    <w:p w14:paraId="5C712329" w14:textId="77777777" w:rsidR="00501728" w:rsidRPr="00501728" w:rsidRDefault="00501728" w:rsidP="00501728">
      <w:pPr>
        <w:widowControl w:val="0"/>
        <w:autoSpaceDE w:val="0"/>
        <w:autoSpaceDN w:val="0"/>
        <w:spacing w:after="0" w:line="276" w:lineRule="auto"/>
        <w:jc w:val="both"/>
        <w:rPr>
          <w:rFonts w:ascii="Verdana" w:eastAsia="Calibri" w:hAnsi="Verdana" w:cs="Arial"/>
          <w:lang w:eastAsia="es-ES_tradnl"/>
        </w:rPr>
      </w:pPr>
      <w:r w:rsidRPr="00501728">
        <w:rPr>
          <w:rFonts w:ascii="Verdana" w:eastAsia="Calibri" w:hAnsi="Verdana" w:cs="Arial"/>
          <w:lang w:eastAsia="es-ES"/>
        </w:rPr>
        <w:t>Sobre la cláusula que contiene la forma de pago se pronunció esta Subdirección en los conceptos</w:t>
      </w:r>
      <w:r w:rsidRPr="00501728">
        <w:rPr>
          <w:rFonts w:ascii="Verdana" w:eastAsia="Calibri" w:hAnsi="Verdana" w:cs="Arial"/>
        </w:rPr>
        <w:t xml:space="preserve"> C-141 del 3 de marzo de 2020, C-205 del 7 de abril de 2020, C-778 del 2020 y 864 de 2025. </w:t>
      </w:r>
      <w:r w:rsidRPr="00501728">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501728">
          <w:rPr>
            <w:rFonts w:ascii="Verdana" w:eastAsia="Calibri" w:hAnsi="Verdana" w:cs="Arial"/>
            <w:color w:val="0000FF"/>
            <w:u w:val="single"/>
            <w:lang w:eastAsia="es-ES_tradnl"/>
          </w:rPr>
          <w:t>https://relatoria.colombiacompra.gov.co/</w:t>
        </w:r>
      </w:hyperlink>
      <w:r w:rsidRPr="00501728">
        <w:rPr>
          <w:rFonts w:ascii="Verdana" w:eastAsia="Calibri" w:hAnsi="Verdana" w:cs="Arial"/>
          <w:lang w:eastAsia="es-ES_tradnl"/>
        </w:rPr>
        <w:t> </w:t>
      </w:r>
    </w:p>
    <w:p w14:paraId="7B5EBF19" w14:textId="77777777" w:rsidR="00501728" w:rsidRPr="00501728" w:rsidRDefault="00501728" w:rsidP="00501728">
      <w:pPr>
        <w:spacing w:after="0" w:line="276" w:lineRule="auto"/>
        <w:jc w:val="both"/>
        <w:rPr>
          <w:rFonts w:ascii="Verdana" w:eastAsia="Calibri" w:hAnsi="Verdana" w:cs="Times New Roman"/>
        </w:rPr>
      </w:pPr>
    </w:p>
    <w:p w14:paraId="7CD60ECD" w14:textId="77777777" w:rsidR="00501728" w:rsidRPr="00501728" w:rsidRDefault="00501728" w:rsidP="00501728">
      <w:pPr>
        <w:spacing w:after="0" w:line="276" w:lineRule="auto"/>
        <w:jc w:val="both"/>
        <w:rPr>
          <w:rFonts w:ascii="Verdana" w:eastAsia="Calibri" w:hAnsi="Verdana" w:cs="Times New Roman"/>
        </w:rPr>
      </w:pPr>
      <w:r w:rsidRPr="00501728">
        <w:rPr>
          <w:rFonts w:ascii="Verdana" w:eastAsia="Calibri" w:hAnsi="Verdana" w:cs="Times New Roman"/>
        </w:rPr>
        <w:t xml:space="preserve">Por último, lo invitamos a seguirnos en las redes sociales en las cuales se difunde información institucional: </w:t>
      </w:r>
    </w:p>
    <w:p w14:paraId="3B02BDE4" w14:textId="77777777" w:rsidR="00501728" w:rsidRPr="00501728" w:rsidRDefault="00501728" w:rsidP="00501728">
      <w:pPr>
        <w:spacing w:after="0" w:line="276" w:lineRule="auto"/>
        <w:jc w:val="both"/>
        <w:rPr>
          <w:rFonts w:ascii="Verdana" w:eastAsia="Calibri" w:hAnsi="Verdana" w:cs="Times New Roman"/>
        </w:rPr>
      </w:pPr>
    </w:p>
    <w:p w14:paraId="733BB190" w14:textId="77777777" w:rsidR="00501728" w:rsidRPr="00501728" w:rsidRDefault="00501728" w:rsidP="00501728">
      <w:pPr>
        <w:spacing w:after="0" w:line="276" w:lineRule="auto"/>
        <w:jc w:val="both"/>
        <w:rPr>
          <w:rFonts w:ascii="Verdana" w:eastAsia="Calibri" w:hAnsi="Verdana" w:cs="Times New Roman"/>
        </w:rPr>
      </w:pPr>
      <w:r w:rsidRPr="00501728">
        <w:rPr>
          <w:rFonts w:ascii="Verdana" w:eastAsia="Calibri" w:hAnsi="Verdana" w:cs="Times New Roman"/>
        </w:rPr>
        <w:t xml:space="preserve">Twitter: </w:t>
      </w:r>
      <w:r w:rsidRPr="00501728">
        <w:rPr>
          <w:rFonts w:ascii="Verdana" w:eastAsia="Calibri" w:hAnsi="Verdana" w:cs="Times New Roman"/>
          <w:color w:val="4472C4"/>
          <w:u w:val="single"/>
        </w:rPr>
        <w:t>@colombiacompra</w:t>
      </w:r>
      <w:r w:rsidRPr="00501728">
        <w:rPr>
          <w:rFonts w:ascii="Verdana" w:eastAsia="Calibri" w:hAnsi="Verdana" w:cs="Times New Roman"/>
          <w:color w:val="4472C4"/>
        </w:rPr>
        <w:t xml:space="preserve"> </w:t>
      </w:r>
    </w:p>
    <w:p w14:paraId="5417C411" w14:textId="77777777" w:rsidR="00501728" w:rsidRPr="00501728" w:rsidRDefault="00501728" w:rsidP="00501728">
      <w:pPr>
        <w:spacing w:after="0" w:line="276" w:lineRule="auto"/>
        <w:jc w:val="both"/>
        <w:rPr>
          <w:rFonts w:ascii="Verdana" w:eastAsia="Calibri" w:hAnsi="Verdana" w:cs="Times New Roman"/>
        </w:rPr>
      </w:pPr>
      <w:r w:rsidRPr="00501728">
        <w:rPr>
          <w:rFonts w:ascii="Verdana" w:eastAsia="Calibri" w:hAnsi="Verdana" w:cs="Times New Roman"/>
        </w:rPr>
        <w:t xml:space="preserve">Facebook: </w:t>
      </w:r>
      <w:proofErr w:type="spellStart"/>
      <w:r w:rsidRPr="00501728">
        <w:rPr>
          <w:rFonts w:ascii="Verdana" w:eastAsia="Calibri" w:hAnsi="Verdana" w:cs="Times New Roman"/>
          <w:color w:val="4472C4"/>
          <w:u w:val="single"/>
        </w:rPr>
        <w:t>ColombiaCompraEficiente</w:t>
      </w:r>
      <w:proofErr w:type="spellEnd"/>
    </w:p>
    <w:p w14:paraId="2EC9A99A" w14:textId="77777777" w:rsidR="00501728" w:rsidRPr="00501728" w:rsidRDefault="00501728" w:rsidP="00501728">
      <w:pPr>
        <w:spacing w:after="0" w:line="276" w:lineRule="auto"/>
        <w:jc w:val="both"/>
        <w:rPr>
          <w:rFonts w:ascii="Verdana" w:eastAsia="Calibri" w:hAnsi="Verdana" w:cs="Times New Roman"/>
        </w:rPr>
      </w:pPr>
      <w:r w:rsidRPr="00501728">
        <w:rPr>
          <w:rFonts w:ascii="Verdana" w:eastAsia="Calibri" w:hAnsi="Verdana" w:cs="Times New Roman"/>
        </w:rPr>
        <w:t xml:space="preserve">LinkedIn: </w:t>
      </w:r>
      <w:r w:rsidRPr="00501728">
        <w:rPr>
          <w:rFonts w:ascii="Verdana" w:eastAsia="Calibri" w:hAnsi="Verdana" w:cs="Times New Roman"/>
          <w:color w:val="4472C4"/>
          <w:u w:val="single"/>
        </w:rPr>
        <w:t>Agencia Nacional de Contratación Pública - Colombia Compra Eficiente</w:t>
      </w:r>
      <w:r w:rsidRPr="00501728">
        <w:rPr>
          <w:rFonts w:ascii="Verdana" w:eastAsia="Calibri" w:hAnsi="Verdana" w:cs="Times New Roman"/>
          <w:color w:val="4472C4"/>
        </w:rPr>
        <w:t xml:space="preserve"> </w:t>
      </w:r>
      <w:r w:rsidRPr="00501728">
        <w:rPr>
          <w:rFonts w:ascii="Verdana" w:eastAsia="Calibri" w:hAnsi="Verdana" w:cs="Times New Roman"/>
        </w:rPr>
        <w:t xml:space="preserve">Instagram: </w:t>
      </w:r>
      <w:r w:rsidRPr="00501728">
        <w:rPr>
          <w:rFonts w:ascii="Verdana" w:eastAsia="Calibri" w:hAnsi="Verdana" w:cs="Times New Roman"/>
          <w:color w:val="4472C4"/>
          <w:u w:val="single"/>
        </w:rPr>
        <w:t>@colombiacompraeficiente_cce</w:t>
      </w:r>
    </w:p>
    <w:p w14:paraId="097C423B" w14:textId="77777777" w:rsidR="00501728" w:rsidRPr="00501728" w:rsidRDefault="00501728" w:rsidP="00501728">
      <w:pPr>
        <w:widowControl w:val="0"/>
        <w:autoSpaceDE w:val="0"/>
        <w:autoSpaceDN w:val="0"/>
        <w:spacing w:after="0" w:line="276" w:lineRule="auto"/>
        <w:jc w:val="both"/>
        <w:rPr>
          <w:rFonts w:ascii="Verdana" w:eastAsia="Calibri" w:hAnsi="Verdana" w:cs="Times New Roman"/>
        </w:rPr>
      </w:pPr>
    </w:p>
    <w:p w14:paraId="7F057745" w14:textId="77777777" w:rsidR="00501728" w:rsidRPr="00501728" w:rsidRDefault="00501728" w:rsidP="00501728">
      <w:pPr>
        <w:widowControl w:val="0"/>
        <w:autoSpaceDE w:val="0"/>
        <w:autoSpaceDN w:val="0"/>
        <w:spacing w:after="0" w:line="276" w:lineRule="auto"/>
        <w:jc w:val="both"/>
        <w:rPr>
          <w:rFonts w:ascii="Verdana" w:eastAsia="Calibri" w:hAnsi="Verdana" w:cs="Arial"/>
        </w:rPr>
      </w:pPr>
      <w:r w:rsidRPr="00501728">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FBD87DB" w14:textId="77777777" w:rsidR="00501728" w:rsidRPr="00501728" w:rsidRDefault="00501728" w:rsidP="00501728">
      <w:pPr>
        <w:spacing w:after="0" w:line="276" w:lineRule="auto"/>
        <w:ind w:firstLine="709"/>
        <w:jc w:val="both"/>
        <w:rPr>
          <w:rFonts w:ascii="Verdana" w:eastAsia="Times New Roman" w:hAnsi="Verdana" w:cs="Arial"/>
          <w:szCs w:val="24"/>
          <w:lang w:eastAsia="es-ES_tradnl"/>
        </w:rPr>
      </w:pPr>
    </w:p>
    <w:p w14:paraId="7511A4B6" w14:textId="77777777" w:rsidR="00501728" w:rsidRPr="00501728" w:rsidRDefault="00501728" w:rsidP="00501728">
      <w:pPr>
        <w:spacing w:after="0" w:line="276" w:lineRule="auto"/>
        <w:jc w:val="both"/>
        <w:rPr>
          <w:rFonts w:ascii="Verdana" w:eastAsia="Times New Roman" w:hAnsi="Verdana" w:cs="Arial"/>
          <w:lang w:eastAsia="es-CO"/>
        </w:rPr>
      </w:pPr>
      <w:bookmarkStart w:id="3" w:name="_Hlk117695077"/>
      <w:r w:rsidRPr="00501728">
        <w:rPr>
          <w:rFonts w:ascii="Verdana" w:eastAsia="Times New Roman" w:hAnsi="Verdana" w:cs="Arial"/>
          <w:lang w:eastAsia="es-CO"/>
        </w:rPr>
        <w:lastRenderedPageBreak/>
        <w:t>Atentamente,</w:t>
      </w:r>
    </w:p>
    <w:bookmarkEnd w:id="3"/>
    <w:p w14:paraId="3F9672EA" w14:textId="68241C30" w:rsidR="00501728" w:rsidRPr="00501728" w:rsidRDefault="002E3CBF" w:rsidP="00501728">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4C5A3FE5" wp14:editId="3D52019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01728" w:rsidRPr="00501728" w14:paraId="1FDF427F" w14:textId="77777777" w:rsidTr="00501728">
        <w:trPr>
          <w:trHeight w:val="315"/>
        </w:trPr>
        <w:tc>
          <w:tcPr>
            <w:tcW w:w="893" w:type="dxa"/>
            <w:vAlign w:val="center"/>
            <w:hideMark/>
          </w:tcPr>
          <w:p w14:paraId="09C34B7C" w14:textId="77777777" w:rsidR="00501728" w:rsidRPr="00501728" w:rsidRDefault="00501728" w:rsidP="00501728">
            <w:pPr>
              <w:spacing w:line="276" w:lineRule="auto"/>
              <w:contextualSpacing/>
              <w:rPr>
                <w:rFonts w:ascii="Verdana" w:eastAsia="Calibri" w:hAnsi="Verdana" w:cs="Arial"/>
                <w:sz w:val="16"/>
                <w:szCs w:val="16"/>
                <w:lang w:val="es-ES" w:eastAsia="es-ES"/>
              </w:rPr>
            </w:pPr>
            <w:r w:rsidRPr="00501728">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24338AAC" w14:textId="77777777" w:rsidR="00501728" w:rsidRPr="00501728" w:rsidRDefault="00501728" w:rsidP="00501728">
            <w:pPr>
              <w:spacing w:line="276" w:lineRule="auto"/>
              <w:contextualSpacing/>
              <w:rPr>
                <w:rFonts w:ascii="Verdana" w:eastAsia="Arial" w:hAnsi="Verdana" w:cs="Arial"/>
                <w:color w:val="000000"/>
                <w:sz w:val="16"/>
                <w:szCs w:val="16"/>
              </w:rPr>
            </w:pPr>
            <w:r w:rsidRPr="00501728">
              <w:rPr>
                <w:rFonts w:ascii="Verdana" w:eastAsia="Arial" w:hAnsi="Verdana" w:cs="Arial"/>
                <w:color w:val="000000"/>
                <w:sz w:val="16"/>
                <w:szCs w:val="16"/>
              </w:rPr>
              <w:t xml:space="preserve">Diana Carolina Blanco </w:t>
            </w:r>
            <w:proofErr w:type="spellStart"/>
            <w:r w:rsidRPr="00501728">
              <w:rPr>
                <w:rFonts w:ascii="Verdana" w:eastAsia="Arial" w:hAnsi="Verdana" w:cs="Arial"/>
                <w:color w:val="000000"/>
                <w:sz w:val="16"/>
                <w:szCs w:val="16"/>
              </w:rPr>
              <w:t>Rodriguez</w:t>
            </w:r>
            <w:proofErr w:type="spellEnd"/>
            <w:r w:rsidRPr="00501728">
              <w:rPr>
                <w:rFonts w:ascii="Verdana" w:eastAsia="Arial" w:hAnsi="Verdana" w:cs="Arial"/>
                <w:color w:val="000000"/>
                <w:sz w:val="16"/>
                <w:szCs w:val="16"/>
              </w:rPr>
              <w:t xml:space="preserve"> </w:t>
            </w:r>
          </w:p>
          <w:p w14:paraId="685BABEB" w14:textId="77777777" w:rsidR="00501728" w:rsidRPr="00501728" w:rsidRDefault="00501728" w:rsidP="00501728">
            <w:pPr>
              <w:spacing w:line="276" w:lineRule="auto"/>
              <w:contextualSpacing/>
              <w:rPr>
                <w:rFonts w:ascii="Verdana" w:eastAsia="Arial" w:hAnsi="Verdana" w:cs="Arial"/>
                <w:sz w:val="16"/>
                <w:szCs w:val="16"/>
              </w:rPr>
            </w:pPr>
            <w:r w:rsidRPr="00501728">
              <w:rPr>
                <w:rFonts w:ascii="Verdana" w:eastAsia="Arial" w:hAnsi="Verdana" w:cs="Arial"/>
                <w:color w:val="000000"/>
                <w:sz w:val="16"/>
                <w:szCs w:val="16"/>
              </w:rPr>
              <w:t xml:space="preserve">Contratista de la Subdirección </w:t>
            </w:r>
            <w:r w:rsidRPr="00501728">
              <w:rPr>
                <w:rFonts w:ascii="Verdana" w:eastAsia="Arial" w:hAnsi="Verdana" w:cs="Arial"/>
                <w:sz w:val="16"/>
                <w:szCs w:val="16"/>
              </w:rPr>
              <w:t>de Gestión Contractual</w:t>
            </w:r>
          </w:p>
        </w:tc>
      </w:tr>
      <w:tr w:rsidR="00501728" w:rsidRPr="00501728" w14:paraId="74FDAAD1" w14:textId="77777777" w:rsidTr="00501728">
        <w:trPr>
          <w:trHeight w:val="330"/>
        </w:trPr>
        <w:tc>
          <w:tcPr>
            <w:tcW w:w="893" w:type="dxa"/>
            <w:vAlign w:val="center"/>
            <w:hideMark/>
          </w:tcPr>
          <w:p w14:paraId="5306B9BC" w14:textId="77777777" w:rsidR="00501728" w:rsidRPr="00501728" w:rsidRDefault="00501728" w:rsidP="00501728">
            <w:pPr>
              <w:spacing w:line="276" w:lineRule="auto"/>
              <w:contextualSpacing/>
              <w:rPr>
                <w:rFonts w:ascii="Verdana" w:eastAsia="Calibri" w:hAnsi="Verdana" w:cs="Arial"/>
                <w:sz w:val="16"/>
                <w:szCs w:val="16"/>
                <w:lang w:val="es-ES" w:eastAsia="es-ES"/>
              </w:rPr>
            </w:pPr>
            <w:r w:rsidRPr="00501728">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44103298" w14:textId="568C90A4" w:rsidR="00501728" w:rsidRPr="00501728" w:rsidRDefault="00501728" w:rsidP="00501728">
            <w:pPr>
              <w:spacing w:line="276" w:lineRule="auto"/>
              <w:contextualSpacing/>
              <w:textAlignment w:val="baseline"/>
              <w:rPr>
                <w:rFonts w:ascii="Verdana" w:eastAsia="Times New Roman" w:hAnsi="Verdana" w:cs="Arial"/>
                <w:sz w:val="16"/>
                <w:szCs w:val="16"/>
                <w:lang w:val="es-ES" w:eastAsia="es-ES_tradnl"/>
              </w:rPr>
            </w:pPr>
            <w:r w:rsidRPr="00501728">
              <w:rPr>
                <w:rFonts w:ascii="Verdana" w:eastAsia="Times New Roman" w:hAnsi="Verdana" w:cs="Arial"/>
                <w:sz w:val="16"/>
                <w:szCs w:val="16"/>
                <w:lang w:val="es-ES" w:eastAsia="es-ES_tradnl"/>
              </w:rPr>
              <w:t xml:space="preserve">Diana Lucía Saavedra </w:t>
            </w:r>
            <w:r w:rsidR="00237B63">
              <w:rPr>
                <w:rFonts w:ascii="Verdana" w:eastAsia="Times New Roman" w:hAnsi="Verdana" w:cs="Arial"/>
                <w:sz w:val="16"/>
                <w:szCs w:val="16"/>
                <w:lang w:val="es-ES" w:eastAsia="es-ES_tradnl"/>
              </w:rPr>
              <w:t>Castañeda</w:t>
            </w:r>
          </w:p>
          <w:p w14:paraId="3C71CE21" w14:textId="77777777" w:rsidR="00501728" w:rsidRPr="00501728" w:rsidRDefault="00501728" w:rsidP="00501728">
            <w:pPr>
              <w:spacing w:line="276" w:lineRule="auto"/>
              <w:contextualSpacing/>
              <w:textAlignment w:val="baseline"/>
              <w:rPr>
                <w:rFonts w:ascii="Verdana" w:eastAsia="Times New Roman" w:hAnsi="Verdana" w:cs="Segoe UI"/>
                <w:sz w:val="16"/>
                <w:szCs w:val="16"/>
                <w:lang w:eastAsia="es-ES_tradnl"/>
              </w:rPr>
            </w:pPr>
            <w:r w:rsidRPr="00501728">
              <w:rPr>
                <w:rFonts w:ascii="Verdana" w:eastAsia="Times New Roman" w:hAnsi="Verdana" w:cs="Arial"/>
                <w:sz w:val="16"/>
                <w:szCs w:val="16"/>
                <w:lang w:val="es-ES" w:eastAsia="es-ES_tradnl"/>
              </w:rPr>
              <w:t>Contratista de la Subdirección de Gestión Contractual</w:t>
            </w:r>
            <w:r w:rsidRPr="00501728">
              <w:rPr>
                <w:rFonts w:ascii="Verdana" w:eastAsia="Times New Roman" w:hAnsi="Verdana" w:cs="Arial"/>
                <w:sz w:val="16"/>
                <w:szCs w:val="16"/>
                <w:lang w:eastAsia="es-ES_tradnl"/>
              </w:rPr>
              <w:t> </w:t>
            </w:r>
          </w:p>
        </w:tc>
      </w:tr>
      <w:tr w:rsidR="00501728" w:rsidRPr="00501728" w14:paraId="2BF380D7" w14:textId="77777777" w:rsidTr="00501728">
        <w:trPr>
          <w:trHeight w:val="300"/>
        </w:trPr>
        <w:tc>
          <w:tcPr>
            <w:tcW w:w="893" w:type="dxa"/>
            <w:vAlign w:val="center"/>
          </w:tcPr>
          <w:p w14:paraId="428F042B" w14:textId="77777777" w:rsidR="00501728" w:rsidRPr="00501728" w:rsidRDefault="00501728" w:rsidP="00501728">
            <w:pPr>
              <w:spacing w:line="276" w:lineRule="auto"/>
              <w:contextualSpacing/>
              <w:rPr>
                <w:rFonts w:ascii="Verdana" w:eastAsia="Calibri" w:hAnsi="Verdana" w:cs="Arial"/>
                <w:sz w:val="16"/>
                <w:szCs w:val="16"/>
                <w:lang w:val="es-ES" w:eastAsia="es-ES"/>
              </w:rPr>
            </w:pPr>
            <w:r w:rsidRPr="00501728">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39FC35C" w14:textId="77777777" w:rsidR="00501728" w:rsidRPr="00501728" w:rsidRDefault="00501728" w:rsidP="00501728">
            <w:pPr>
              <w:spacing w:line="276" w:lineRule="auto"/>
              <w:contextualSpacing/>
              <w:rPr>
                <w:rFonts w:ascii="Verdana" w:eastAsia="Calibri" w:hAnsi="Verdana" w:cs="Arial"/>
                <w:sz w:val="16"/>
                <w:szCs w:val="16"/>
                <w:lang w:val="pt-BR" w:eastAsia="es-ES"/>
              </w:rPr>
            </w:pPr>
            <w:r w:rsidRPr="00501728">
              <w:rPr>
                <w:rFonts w:ascii="Verdana" w:eastAsia="Calibri" w:hAnsi="Verdana" w:cs="Arial"/>
                <w:sz w:val="16"/>
                <w:szCs w:val="16"/>
                <w:lang w:val="pt-BR" w:eastAsia="es-ES"/>
              </w:rPr>
              <w:t xml:space="preserve">Carolina Quintero </w:t>
            </w:r>
            <w:proofErr w:type="spellStart"/>
            <w:r w:rsidRPr="00501728">
              <w:rPr>
                <w:rFonts w:ascii="Verdana" w:eastAsia="Calibri" w:hAnsi="Verdana" w:cs="Arial"/>
                <w:sz w:val="16"/>
                <w:szCs w:val="16"/>
                <w:lang w:val="pt-BR" w:eastAsia="es-ES"/>
              </w:rPr>
              <w:t>Gacharná</w:t>
            </w:r>
            <w:proofErr w:type="spellEnd"/>
          </w:p>
          <w:p w14:paraId="23165CD1" w14:textId="77777777" w:rsidR="00501728" w:rsidRPr="00501728" w:rsidRDefault="00501728" w:rsidP="00501728">
            <w:pPr>
              <w:spacing w:line="276" w:lineRule="auto"/>
              <w:contextualSpacing/>
              <w:rPr>
                <w:rFonts w:ascii="Verdana" w:eastAsia="Calibri" w:hAnsi="Verdana" w:cs="Arial"/>
                <w:sz w:val="16"/>
                <w:szCs w:val="16"/>
                <w:lang w:val="pt-BR" w:eastAsia="es-ES"/>
              </w:rPr>
            </w:pPr>
            <w:r w:rsidRPr="00501728">
              <w:rPr>
                <w:rFonts w:ascii="Verdana" w:eastAsia="Calibri" w:hAnsi="Verdana" w:cs="Arial"/>
                <w:sz w:val="16"/>
                <w:szCs w:val="16"/>
                <w:lang w:eastAsia="es-ES"/>
              </w:rPr>
              <w:t>Subdirectora</w:t>
            </w:r>
            <w:r w:rsidRPr="00501728">
              <w:rPr>
                <w:rFonts w:ascii="Verdana" w:eastAsia="Calibri" w:hAnsi="Verdana" w:cs="Arial"/>
                <w:sz w:val="16"/>
                <w:szCs w:val="16"/>
                <w:lang w:val="pt-BR" w:eastAsia="es-ES"/>
              </w:rPr>
              <w:t xml:space="preserve"> de Gestión </w:t>
            </w:r>
            <w:proofErr w:type="spellStart"/>
            <w:r w:rsidRPr="00501728">
              <w:rPr>
                <w:rFonts w:ascii="Verdana" w:eastAsia="Calibri" w:hAnsi="Verdana" w:cs="Arial"/>
                <w:sz w:val="16"/>
                <w:szCs w:val="16"/>
                <w:lang w:val="pt-BR" w:eastAsia="es-ES"/>
              </w:rPr>
              <w:t>Contractual</w:t>
            </w:r>
            <w:proofErr w:type="spellEnd"/>
            <w:r w:rsidRPr="00501728">
              <w:rPr>
                <w:rFonts w:ascii="Verdana" w:eastAsia="Calibri" w:hAnsi="Verdana" w:cs="Arial"/>
                <w:sz w:val="16"/>
                <w:szCs w:val="16"/>
                <w:lang w:val="pt-BR" w:eastAsia="es-ES"/>
              </w:rPr>
              <w:t xml:space="preserve"> ANCP – CCE</w:t>
            </w:r>
          </w:p>
        </w:tc>
      </w:tr>
      <w:bookmarkEnd w:id="0"/>
    </w:tbl>
    <w:p w14:paraId="00E3C504" w14:textId="77777777" w:rsidR="00F7391A" w:rsidRPr="0024624F" w:rsidRDefault="00F7391A" w:rsidP="00C15139">
      <w:pPr>
        <w:spacing w:after="0"/>
        <w:rPr>
          <w:rFonts w:ascii="Verdana" w:hAnsi="Verdana"/>
        </w:rPr>
      </w:pPr>
    </w:p>
    <w:sectPr w:rsidR="00F7391A"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3E4D4" w14:textId="77777777" w:rsidR="00703F3F" w:rsidRDefault="00703F3F" w:rsidP="004A1847">
      <w:pPr>
        <w:spacing w:after="0" w:line="240" w:lineRule="auto"/>
      </w:pPr>
      <w:r>
        <w:separator/>
      </w:r>
    </w:p>
  </w:endnote>
  <w:endnote w:type="continuationSeparator" w:id="0">
    <w:p w14:paraId="47BC24EA" w14:textId="77777777" w:rsidR="00703F3F" w:rsidRDefault="00703F3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57BA4" w14:textId="77777777" w:rsidR="00703F3F" w:rsidRDefault="00703F3F" w:rsidP="004A1847">
      <w:pPr>
        <w:spacing w:after="0" w:line="240" w:lineRule="auto"/>
      </w:pPr>
      <w:r>
        <w:separator/>
      </w:r>
    </w:p>
  </w:footnote>
  <w:footnote w:type="continuationSeparator" w:id="0">
    <w:p w14:paraId="09FB81C7" w14:textId="77777777" w:rsidR="00703F3F" w:rsidRDefault="00703F3F" w:rsidP="004A1847">
      <w:pPr>
        <w:spacing w:after="0" w:line="240" w:lineRule="auto"/>
      </w:pPr>
      <w:r>
        <w:continuationSeparator/>
      </w:r>
    </w:p>
  </w:footnote>
  <w:footnote w:id="1">
    <w:p w14:paraId="55D47461" w14:textId="77777777" w:rsidR="00501728" w:rsidRPr="005261E2" w:rsidRDefault="00501728" w:rsidP="00501728">
      <w:pPr>
        <w:pStyle w:val="Textonotapie"/>
        <w:ind w:firstLine="708"/>
        <w:contextualSpacing/>
        <w:jc w:val="both"/>
        <w:rPr>
          <w:rFonts w:ascii="Verdana" w:hAnsi="Verdana" w:cs="Arial"/>
          <w:sz w:val="15"/>
          <w:szCs w:val="15"/>
          <w:lang w:val="es-CO"/>
        </w:rPr>
      </w:pPr>
      <w:r w:rsidRPr="005261E2">
        <w:rPr>
          <w:rStyle w:val="Refdenotaalpie"/>
          <w:rFonts w:ascii="Verdana" w:hAnsi="Verdana" w:cs="Arial"/>
          <w:sz w:val="15"/>
          <w:szCs w:val="15"/>
        </w:rPr>
        <w:footnoteRef/>
      </w:r>
      <w:r w:rsidRPr="005261E2">
        <w:rPr>
          <w:rFonts w:ascii="Verdana" w:hAnsi="Verdana" w:cs="Arial"/>
          <w:sz w:val="15"/>
          <w:szCs w:val="15"/>
        </w:rPr>
        <w:t xml:space="preserve"> </w:t>
      </w:r>
      <w:r w:rsidRPr="005261E2">
        <w:rPr>
          <w:rFonts w:ascii="Verdana" w:hAnsi="Verdana" w:cs="Arial"/>
          <w:sz w:val="15"/>
          <w:szCs w:val="15"/>
          <w:lang w:val="es-CO"/>
        </w:rPr>
        <w:t xml:space="preserve">CLARO SOLAR, Luis. Explicaciones de derecho civil chileno y comparado. Tomo Décimo – Obligaciones y contratos 1. Santiago de Chile, Nascimiento, 1936. </w:t>
      </w:r>
    </w:p>
  </w:footnote>
  <w:footnote w:id="2">
    <w:p w14:paraId="5281A2F3" w14:textId="77777777" w:rsidR="00501728" w:rsidRPr="005261E2" w:rsidRDefault="00501728" w:rsidP="00501728">
      <w:pPr>
        <w:pStyle w:val="Textoindependiente"/>
        <w:spacing w:after="0" w:line="240" w:lineRule="auto"/>
        <w:ind w:firstLine="708"/>
        <w:contextualSpacing/>
        <w:jc w:val="both"/>
        <w:rPr>
          <w:rFonts w:ascii="Verdana" w:hAnsi="Verdana" w:cs="Arial"/>
          <w:sz w:val="15"/>
          <w:szCs w:val="15"/>
        </w:rPr>
      </w:pPr>
      <w:r w:rsidRPr="005261E2">
        <w:rPr>
          <w:rStyle w:val="Refdenotaalpie"/>
          <w:rFonts w:ascii="Verdana" w:hAnsi="Verdana" w:cs="Arial"/>
          <w:sz w:val="15"/>
          <w:szCs w:val="15"/>
        </w:rPr>
        <w:footnoteRef/>
      </w:r>
      <w:r w:rsidRPr="005261E2">
        <w:rPr>
          <w:rFonts w:ascii="Verdana" w:hAnsi="Verdana" w:cs="Arial"/>
          <w:sz w:val="15"/>
          <w:szCs w:val="15"/>
        </w:rPr>
        <w:t xml:space="preserve"> “[...]el negocio jurídico es un acto de autonomía privada jurídicamente relevante; acto de autorregulación de los propios intereses: la ley no delimita totalmente su contenido, señala orientaciones y límites a la actividad dispositiva, indaga sobre su observancia y, no hallando reparo que formular, interpreta el comportamiento, lo ubica dentro del marco de circunstancias en que se realizó y, una vez encasillado dentro de uno de los tipos socialmente reconocidos, le asigna los efectos que mejor correspondan a la determinación particular así alindada y calificada”. (HINESTROSA, Fernando, Tratado de las Obligaciones II De las fuentes de las obligaciones: </w:t>
      </w:r>
      <w:r w:rsidRPr="005261E2">
        <w:rPr>
          <w:rFonts w:ascii="Verdana" w:hAnsi="Verdana" w:cs="Arial"/>
          <w:i/>
          <w:sz w:val="15"/>
          <w:szCs w:val="15"/>
        </w:rPr>
        <w:t>El Negocio Jurídico</w:t>
      </w:r>
      <w:r w:rsidRPr="005261E2">
        <w:rPr>
          <w:rFonts w:ascii="Verdana" w:hAnsi="Verdana" w:cs="Arial"/>
          <w:sz w:val="15"/>
          <w:szCs w:val="15"/>
        </w:rPr>
        <w:t>, Volumen I, Universidad Externado de Colombia, Bogotá, 2015, pág. 107).</w:t>
      </w:r>
    </w:p>
  </w:footnote>
  <w:footnote w:id="3">
    <w:p w14:paraId="52552BD4" w14:textId="77777777" w:rsidR="00501728" w:rsidRPr="005261E2" w:rsidRDefault="00501728" w:rsidP="00501728">
      <w:pPr>
        <w:pStyle w:val="Textoindependiente"/>
        <w:spacing w:after="0" w:line="240" w:lineRule="auto"/>
        <w:ind w:firstLine="708"/>
        <w:contextualSpacing/>
        <w:jc w:val="both"/>
        <w:rPr>
          <w:rFonts w:ascii="Verdana" w:hAnsi="Verdana" w:cs="Arial"/>
          <w:sz w:val="15"/>
          <w:szCs w:val="15"/>
        </w:rPr>
      </w:pPr>
      <w:r w:rsidRPr="005261E2">
        <w:rPr>
          <w:rStyle w:val="Refdenotaalpie"/>
          <w:rFonts w:ascii="Verdana" w:hAnsi="Verdana" w:cs="Arial"/>
          <w:sz w:val="15"/>
          <w:szCs w:val="15"/>
        </w:rPr>
        <w:footnoteRef/>
      </w:r>
      <w:r w:rsidRPr="005261E2">
        <w:rPr>
          <w:rFonts w:ascii="Verdana" w:hAnsi="Verdana" w:cs="Arial"/>
          <w:sz w:val="15"/>
          <w:szCs w:val="15"/>
        </w:rPr>
        <w:t xml:space="preserve"> </w:t>
      </w:r>
      <w:r w:rsidRPr="005261E2">
        <w:rPr>
          <w:rFonts w:ascii="Verdana" w:hAnsi="Verdana" w:cs="Arial"/>
          <w:sz w:val="15"/>
          <w:szCs w:val="15"/>
          <w:lang w:val="es-ES_tradnl"/>
        </w:rPr>
        <w:t xml:space="preserve">El artículo 2º define, para los efectos del ámbito de sujeción del estatuto, que se denominan entidades estatales: a) </w:t>
      </w:r>
      <w:r w:rsidRPr="005261E2">
        <w:rPr>
          <w:rFonts w:ascii="Verdana" w:hAnsi="Verdana" w:cs="Arial"/>
          <w:sz w:val="15"/>
          <w:szCs w:val="15"/>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4">
    <w:p w14:paraId="287F3EE8" w14:textId="77777777" w:rsidR="00501728" w:rsidRPr="005261E2" w:rsidRDefault="00501728" w:rsidP="00501728">
      <w:pPr>
        <w:pStyle w:val="Textonotapie"/>
        <w:ind w:firstLine="720"/>
        <w:contextualSpacing/>
        <w:jc w:val="both"/>
        <w:rPr>
          <w:rFonts w:ascii="Verdana" w:hAnsi="Verdana" w:cs="Arial"/>
          <w:sz w:val="15"/>
          <w:szCs w:val="15"/>
        </w:rPr>
      </w:pPr>
      <w:r w:rsidRPr="005261E2">
        <w:rPr>
          <w:rStyle w:val="Refdenotaalpie"/>
          <w:rFonts w:ascii="Verdana" w:hAnsi="Verdana" w:cs="Arial"/>
          <w:sz w:val="15"/>
          <w:szCs w:val="15"/>
        </w:rPr>
        <w:footnoteRef/>
      </w:r>
      <w:r w:rsidRPr="005261E2">
        <w:rPr>
          <w:rFonts w:ascii="Verdana" w:hAnsi="Verdana" w:cs="Arial"/>
          <w:sz w:val="15"/>
          <w:szCs w:val="15"/>
        </w:rPr>
        <w:t xml:space="preserve"> Consejo de Estado. Sección Tercera. Sentencia del 4 de abril de 2002, M.P. Alier E. Hernández Enríquez. Rad. 1999-0290-01 (17.244).</w:t>
      </w:r>
    </w:p>
  </w:footnote>
  <w:footnote w:id="5">
    <w:p w14:paraId="349D0A6C" w14:textId="77777777" w:rsidR="00501728" w:rsidRPr="005261E2" w:rsidRDefault="00501728" w:rsidP="00501728">
      <w:pPr>
        <w:spacing w:after="0" w:line="240" w:lineRule="auto"/>
        <w:ind w:firstLine="707"/>
        <w:contextualSpacing/>
        <w:jc w:val="both"/>
        <w:rPr>
          <w:rFonts w:ascii="Verdana" w:hAnsi="Verdana" w:cs="Arial"/>
          <w:sz w:val="15"/>
          <w:szCs w:val="15"/>
        </w:rPr>
      </w:pPr>
      <w:r w:rsidRPr="005261E2">
        <w:rPr>
          <w:rStyle w:val="Refdenotaalpie"/>
          <w:rFonts w:ascii="Verdana" w:hAnsi="Verdana" w:cs="Arial"/>
          <w:sz w:val="15"/>
          <w:szCs w:val="15"/>
        </w:rPr>
        <w:footnoteRef/>
      </w:r>
      <w:r w:rsidRPr="005261E2">
        <w:rPr>
          <w:rFonts w:ascii="Verdana" w:hAnsi="Verdana" w:cs="Arial"/>
          <w:sz w:val="15"/>
          <w:szCs w:val="15"/>
        </w:rPr>
        <w:t xml:space="preserve"> Consejo de Estado. Sección Tercera. Sentencia de 23 de septiembre de 1997. Rad. S-701.</w:t>
      </w:r>
    </w:p>
  </w:footnote>
  <w:footnote w:id="6">
    <w:p w14:paraId="07A5974C" w14:textId="77777777" w:rsidR="00501728" w:rsidRPr="005261E2" w:rsidRDefault="00501728" w:rsidP="00501728">
      <w:pPr>
        <w:spacing w:after="0" w:line="240" w:lineRule="auto"/>
        <w:ind w:firstLine="707"/>
        <w:contextualSpacing/>
        <w:jc w:val="both"/>
        <w:rPr>
          <w:rFonts w:ascii="Verdana" w:hAnsi="Verdana" w:cs="Arial"/>
          <w:sz w:val="15"/>
          <w:szCs w:val="15"/>
        </w:rPr>
      </w:pPr>
      <w:r w:rsidRPr="005261E2">
        <w:rPr>
          <w:rStyle w:val="Refdenotaalpie"/>
          <w:rFonts w:ascii="Verdana" w:hAnsi="Verdana" w:cs="Arial"/>
          <w:sz w:val="15"/>
          <w:szCs w:val="15"/>
        </w:rPr>
        <w:footnoteRef/>
      </w:r>
      <w:r w:rsidRPr="005261E2">
        <w:rPr>
          <w:rFonts w:ascii="Verdana" w:hAnsi="Verdana" w:cs="Arial"/>
          <w:sz w:val="15"/>
          <w:szCs w:val="15"/>
        </w:rPr>
        <w:t xml:space="preserve"> Consejo de Estado. Sala de Consulta y Servicio Civil. Concepto de 15 de mayo de 2018. Rad. 2335.</w:t>
      </w:r>
    </w:p>
  </w:footnote>
  <w:footnote w:id="7">
    <w:p w14:paraId="76A9EBB7" w14:textId="77777777" w:rsidR="00501728" w:rsidRPr="005261E2" w:rsidRDefault="00501728" w:rsidP="00501728">
      <w:pPr>
        <w:pStyle w:val="Textonotapie"/>
        <w:ind w:firstLine="708"/>
        <w:contextualSpacing/>
        <w:jc w:val="both"/>
        <w:rPr>
          <w:rFonts w:ascii="Verdana" w:hAnsi="Verdana"/>
          <w:sz w:val="15"/>
          <w:szCs w:val="15"/>
          <w:lang w:val="es-ES"/>
        </w:rPr>
      </w:pPr>
      <w:r w:rsidRPr="005261E2">
        <w:rPr>
          <w:rStyle w:val="Refdenotaalpie"/>
          <w:rFonts w:ascii="Verdana" w:hAnsi="Verdana"/>
          <w:sz w:val="15"/>
          <w:szCs w:val="15"/>
        </w:rPr>
        <w:footnoteRef/>
      </w:r>
      <w:r w:rsidRPr="005261E2">
        <w:rPr>
          <w:rFonts w:ascii="Verdana" w:hAnsi="Verdana"/>
          <w:sz w:val="15"/>
          <w:szCs w:val="15"/>
        </w:rPr>
        <w:t xml:space="preserve"> Consejo de Estado. Sala de lo Contencioso Administrativo. Sentencia del nueve (9) de marzo de dos mil dieciséis (2016). Rad. 11001-03-26-000-2009-00009-00(36312)A. Consejero ponente: Carlos Alberto Zambrano Barrera.</w:t>
      </w:r>
    </w:p>
  </w:footnote>
  <w:footnote w:id="8">
    <w:p w14:paraId="6FC4B2A7" w14:textId="77777777" w:rsidR="00501728" w:rsidRPr="00EA56CD" w:rsidRDefault="00501728" w:rsidP="00501728">
      <w:pPr>
        <w:pStyle w:val="Textonotapie"/>
        <w:ind w:firstLine="708"/>
        <w:jc w:val="both"/>
        <w:rPr>
          <w:rFonts w:ascii="Verdana" w:hAnsi="Verdana"/>
          <w:sz w:val="14"/>
          <w:szCs w:val="14"/>
          <w:lang w:val="es-CO"/>
        </w:rPr>
      </w:pPr>
      <w:r w:rsidRPr="00527E03">
        <w:rPr>
          <w:rStyle w:val="Refdenotaalpie"/>
          <w:rFonts w:ascii="Verdana" w:hAnsi="Verdana"/>
          <w:sz w:val="14"/>
          <w:szCs w:val="14"/>
        </w:rPr>
        <w:footnoteRef/>
      </w:r>
      <w:r w:rsidRPr="001D0B32">
        <w:rPr>
          <w:rFonts w:ascii="Verdana" w:hAnsi="Verdana"/>
          <w:sz w:val="14"/>
          <w:szCs w:val="14"/>
          <w:lang w:val="es-CO"/>
        </w:rPr>
        <w:t xml:space="preserve"> Hinestroza, Fernando. </w:t>
      </w:r>
      <w:r w:rsidRPr="00EA56CD">
        <w:rPr>
          <w:rFonts w:ascii="Verdana" w:hAnsi="Verdana"/>
          <w:sz w:val="14"/>
          <w:szCs w:val="14"/>
          <w:lang w:val="es-CO"/>
        </w:rPr>
        <w:t>Tratado de las obligaciones I</w:t>
      </w:r>
      <w:r>
        <w:rPr>
          <w:rFonts w:ascii="Verdana" w:hAnsi="Verdana"/>
          <w:sz w:val="14"/>
          <w:szCs w:val="14"/>
          <w:lang w:val="es-CO"/>
        </w:rPr>
        <w:t>I. De las fuentes de las obligaciones: el negocio jurídico. Volumen I. 1ra edición. Bogotá: Universidad Externado de Colombia.</w:t>
      </w:r>
    </w:p>
    <w:p w14:paraId="6806B584" w14:textId="77777777" w:rsidR="00501728" w:rsidRPr="00EA56CD" w:rsidRDefault="00501728" w:rsidP="00501728">
      <w:pPr>
        <w:pStyle w:val="Textonotapie"/>
        <w:ind w:firstLine="708"/>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675"/>
    <w:rsid w:val="00016F78"/>
    <w:rsid w:val="00046945"/>
    <w:rsid w:val="00061B2A"/>
    <w:rsid w:val="00082362"/>
    <w:rsid w:val="000A683E"/>
    <w:rsid w:val="000B19B9"/>
    <w:rsid w:val="000D0334"/>
    <w:rsid w:val="000D5DA7"/>
    <w:rsid w:val="000E0AE9"/>
    <w:rsid w:val="000F6486"/>
    <w:rsid w:val="00116940"/>
    <w:rsid w:val="00125105"/>
    <w:rsid w:val="00127233"/>
    <w:rsid w:val="001343BD"/>
    <w:rsid w:val="0015699B"/>
    <w:rsid w:val="00161CE1"/>
    <w:rsid w:val="001A33BF"/>
    <w:rsid w:val="001E4177"/>
    <w:rsid w:val="001F0B24"/>
    <w:rsid w:val="001F7DC6"/>
    <w:rsid w:val="0022400B"/>
    <w:rsid w:val="00237B63"/>
    <w:rsid w:val="002421BB"/>
    <w:rsid w:val="0025796E"/>
    <w:rsid w:val="002707A2"/>
    <w:rsid w:val="002951A0"/>
    <w:rsid w:val="002962BC"/>
    <w:rsid w:val="002A093D"/>
    <w:rsid w:val="002A0DD0"/>
    <w:rsid w:val="002A49AC"/>
    <w:rsid w:val="002A64FD"/>
    <w:rsid w:val="002C7A84"/>
    <w:rsid w:val="002E2BF8"/>
    <w:rsid w:val="002E3CBF"/>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171A"/>
    <w:rsid w:val="004A1847"/>
    <w:rsid w:val="004A305D"/>
    <w:rsid w:val="004F21C4"/>
    <w:rsid w:val="004F685F"/>
    <w:rsid w:val="00501728"/>
    <w:rsid w:val="00535B35"/>
    <w:rsid w:val="00547D59"/>
    <w:rsid w:val="005566E8"/>
    <w:rsid w:val="00574867"/>
    <w:rsid w:val="00591460"/>
    <w:rsid w:val="005A65E0"/>
    <w:rsid w:val="005C3777"/>
    <w:rsid w:val="005C5CDC"/>
    <w:rsid w:val="005D476C"/>
    <w:rsid w:val="006200BF"/>
    <w:rsid w:val="006219F8"/>
    <w:rsid w:val="006302F7"/>
    <w:rsid w:val="00646B9F"/>
    <w:rsid w:val="00665D70"/>
    <w:rsid w:val="006900D9"/>
    <w:rsid w:val="00703F3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7DAB"/>
    <w:rsid w:val="00867F95"/>
    <w:rsid w:val="00882C7C"/>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76FE"/>
    <w:rsid w:val="00AB0ADB"/>
    <w:rsid w:val="00AB37A0"/>
    <w:rsid w:val="00AC4E6B"/>
    <w:rsid w:val="00B00C0E"/>
    <w:rsid w:val="00B01B1A"/>
    <w:rsid w:val="00B0381D"/>
    <w:rsid w:val="00B40B9C"/>
    <w:rsid w:val="00B44A47"/>
    <w:rsid w:val="00B72CD3"/>
    <w:rsid w:val="00B72FFF"/>
    <w:rsid w:val="00B7627D"/>
    <w:rsid w:val="00BB1054"/>
    <w:rsid w:val="00BC3D36"/>
    <w:rsid w:val="00BD54A6"/>
    <w:rsid w:val="00BD7F72"/>
    <w:rsid w:val="00BF7425"/>
    <w:rsid w:val="00C04FB3"/>
    <w:rsid w:val="00C11D8B"/>
    <w:rsid w:val="00C15139"/>
    <w:rsid w:val="00C330EB"/>
    <w:rsid w:val="00C50D69"/>
    <w:rsid w:val="00C5365C"/>
    <w:rsid w:val="00C754BE"/>
    <w:rsid w:val="00C76B1C"/>
    <w:rsid w:val="00C925AC"/>
    <w:rsid w:val="00CB1C50"/>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542F"/>
    <w:rsid w:val="00EC38A7"/>
    <w:rsid w:val="00EC74E5"/>
    <w:rsid w:val="00EE1AA8"/>
    <w:rsid w:val="00F23FEA"/>
    <w:rsid w:val="00F31EDC"/>
    <w:rsid w:val="00F462B3"/>
    <w:rsid w:val="00F5664F"/>
    <w:rsid w:val="00F645DD"/>
    <w:rsid w:val="00F666C4"/>
    <w:rsid w:val="00F7391A"/>
    <w:rsid w:val="00F74F0F"/>
    <w:rsid w:val="00F76AFC"/>
    <w:rsid w:val="00FA47C0"/>
    <w:rsid w:val="00FB5DD1"/>
    <w:rsid w:val="00FC2B5D"/>
    <w:rsid w:val="00FF1449"/>
    <w:rsid w:val="00FF7963"/>
    <w:rsid w:val="071B8F93"/>
    <w:rsid w:val="09908A09"/>
    <w:rsid w:val="0F87D4A9"/>
    <w:rsid w:val="0FF4CCA8"/>
    <w:rsid w:val="10AE3366"/>
    <w:rsid w:val="11BE3DD1"/>
    <w:rsid w:val="13CFC91B"/>
    <w:rsid w:val="19A2EC2C"/>
    <w:rsid w:val="2859CA1B"/>
    <w:rsid w:val="32A4F9CF"/>
    <w:rsid w:val="356CEDFD"/>
    <w:rsid w:val="5CF78A0B"/>
    <w:rsid w:val="627BB473"/>
    <w:rsid w:val="69614A15"/>
    <w:rsid w:val="7BB183BC"/>
    <w:rsid w:val="7E60045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11675"/>
    <w:pPr>
      <w:spacing w:line="240" w:lineRule="exact"/>
    </w:pPr>
    <w:rPr>
      <w:vertAlign w:val="superscript"/>
    </w:rPr>
  </w:style>
  <w:style w:type="paragraph" w:styleId="Textoindependiente">
    <w:name w:val="Body Text"/>
    <w:basedOn w:val="Normal"/>
    <w:link w:val="TextoindependienteCar"/>
    <w:uiPriority w:val="99"/>
    <w:semiHidden/>
    <w:unhideWhenUsed/>
    <w:rsid w:val="00501728"/>
    <w:pPr>
      <w:spacing w:after="120"/>
    </w:pPr>
  </w:style>
  <w:style w:type="character" w:customStyle="1" w:styleId="TextoindependienteCar">
    <w:name w:val="Texto independiente Car"/>
    <w:basedOn w:val="Fuentedeprrafopredeter"/>
    <w:link w:val="Textoindependiente"/>
    <w:uiPriority w:val="99"/>
    <w:semiHidden/>
    <w:rsid w:val="00501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dle.rae.es/form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ooz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BC01AD0-B2C2-47F7-B42E-8E22D7A3AB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11</Pages>
  <Words>3043</Words>
  <Characters>16708</Characters>
  <Application>Microsoft Office Word</Application>
  <DocSecurity>0</DocSecurity>
  <Lines>371</Lines>
  <Paragraphs>95</Paragraphs>
  <ScaleCrop>false</ScaleCrop>
  <Company/>
  <LinksUpToDate>false</LinksUpToDate>
  <CharactersWithSpaces>19656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2025-12-31T16:45:00Z</dcterms:created>
  <dcterms:modified xsi:type="dcterms:W3CDTF">2026-01-06T23:16:00Z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