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43CC5" w14:textId="77777777" w:rsidR="00DE2467" w:rsidRPr="002D0A48" w:rsidRDefault="00DE2467" w:rsidP="004B4626">
      <w:pPr>
        <w:spacing w:after="0" w:line="240" w:lineRule="auto"/>
        <w:jc w:val="both"/>
        <w:rPr>
          <w:rFonts w:ascii="Verdana" w:eastAsia="Calibri" w:hAnsi="Verdana" w:cs="Arial"/>
          <w:b/>
          <w:color w:val="000000" w:themeColor="text1"/>
        </w:rPr>
      </w:pPr>
      <w:r w:rsidRPr="002D0A48">
        <w:rPr>
          <w:rFonts w:ascii="Verdana" w:eastAsia="Calibri" w:hAnsi="Verdana" w:cs="Arial"/>
          <w:b/>
          <w:color w:val="000000" w:themeColor="text1"/>
        </w:rPr>
        <w:t>CONTRATO DE PRESTACIÓN DE SERVICIOS ─ Régimen jurídico – Tipologías</w:t>
      </w:r>
    </w:p>
    <w:p w14:paraId="192C487B" w14:textId="77777777" w:rsidR="00DE2467" w:rsidRPr="002D0A48" w:rsidRDefault="00DE2467" w:rsidP="00DE2467">
      <w:pPr>
        <w:spacing w:after="0" w:line="240" w:lineRule="auto"/>
        <w:rPr>
          <w:rFonts w:ascii="Verdana" w:eastAsia="Calibri" w:hAnsi="Verdana" w:cs="Arial"/>
          <w:bCs/>
          <w:color w:val="000000" w:themeColor="text1"/>
        </w:rPr>
      </w:pPr>
    </w:p>
    <w:p w14:paraId="52E55459" w14:textId="77777777" w:rsidR="00DE2467" w:rsidRPr="009E6A7E" w:rsidRDefault="00DE2467" w:rsidP="00DE2467">
      <w:pPr>
        <w:pStyle w:val="paragraph"/>
        <w:spacing w:before="0" w:beforeAutospacing="0" w:after="0" w:afterAutospacing="0"/>
        <w:jc w:val="both"/>
        <w:textAlignment w:val="baseline"/>
        <w:rPr>
          <w:rStyle w:val="normaltextrun"/>
          <w:rFonts w:ascii="Verdana" w:hAnsi="Verdana" w:cs="Segoe UI"/>
          <w:sz w:val="20"/>
          <w:szCs w:val="20"/>
        </w:rPr>
      </w:pPr>
      <w:r w:rsidRPr="009E6A7E">
        <w:rPr>
          <w:rStyle w:val="normaltextrun"/>
          <w:rFonts w:ascii="Verdana" w:hAnsi="Verdana" w:cs="Segoe UI"/>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42E1C6FA" w14:textId="77777777" w:rsidR="00DE2467" w:rsidRDefault="00DE2467" w:rsidP="00DE2467">
      <w:pPr>
        <w:pStyle w:val="paragraph"/>
        <w:spacing w:before="0" w:beforeAutospacing="0" w:after="0" w:afterAutospacing="0"/>
        <w:jc w:val="both"/>
        <w:textAlignment w:val="baseline"/>
        <w:rPr>
          <w:rStyle w:val="normaltextrun"/>
          <w:rFonts w:ascii="Verdana" w:hAnsi="Verdana" w:cs="Segoe UI"/>
          <w:sz w:val="22"/>
          <w:szCs w:val="22"/>
        </w:rPr>
      </w:pPr>
    </w:p>
    <w:p w14:paraId="6A9B4D31" w14:textId="77777777" w:rsidR="00DE2467" w:rsidRPr="009E6B44" w:rsidRDefault="00DE2467" w:rsidP="00DE2467">
      <w:pPr>
        <w:spacing w:after="120" w:line="240" w:lineRule="auto"/>
        <w:jc w:val="both"/>
        <w:rPr>
          <w:rFonts w:ascii="Verdana" w:hAnsi="Verdana"/>
          <w:sz w:val="20"/>
          <w:szCs w:val="20"/>
        </w:rPr>
      </w:pPr>
      <w:r w:rsidRPr="009E6B44">
        <w:rPr>
          <w:rFonts w:ascii="Verdana" w:hAnsi="Verdana"/>
          <w:sz w:val="20"/>
          <w:szCs w:val="20"/>
        </w:rPr>
        <w:t>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62ED51FA" w14:textId="77777777" w:rsidR="00DE2467" w:rsidRPr="002D0A48" w:rsidRDefault="00DE2467" w:rsidP="00DE2467">
      <w:pPr>
        <w:spacing w:after="0" w:line="240" w:lineRule="auto"/>
        <w:rPr>
          <w:rFonts w:ascii="Verdana" w:eastAsia="Geomanist Light" w:hAnsi="Verdana" w:cs="Arial"/>
          <w:color w:val="000000" w:themeColor="text1"/>
        </w:rPr>
      </w:pPr>
    </w:p>
    <w:p w14:paraId="456EC35B" w14:textId="77777777" w:rsidR="00DE2467" w:rsidRPr="002D0A48" w:rsidRDefault="00DE2467" w:rsidP="00DE2467">
      <w:pPr>
        <w:spacing w:after="0" w:line="240" w:lineRule="auto"/>
        <w:jc w:val="both"/>
        <w:rPr>
          <w:rFonts w:ascii="Verdana" w:eastAsia="Calibri" w:hAnsi="Verdana" w:cs="Arial"/>
          <w:b/>
          <w:color w:val="000000" w:themeColor="text1"/>
        </w:rPr>
      </w:pPr>
      <w:r w:rsidRPr="002D0A48">
        <w:rPr>
          <w:rFonts w:ascii="Verdana" w:eastAsia="Calibri" w:hAnsi="Verdana" w:cs="Arial"/>
          <w:b/>
          <w:color w:val="000000" w:themeColor="text1"/>
        </w:rPr>
        <w:t xml:space="preserve">CONTRATO DE PRESTACIÓN DE SERVICIOS PROFESIONALES – Idoneidad </w:t>
      </w:r>
    </w:p>
    <w:p w14:paraId="4549443D" w14:textId="77777777" w:rsidR="00DE2467" w:rsidRPr="002D0A48" w:rsidRDefault="00DE2467" w:rsidP="00DE2467">
      <w:pPr>
        <w:spacing w:after="0" w:line="240" w:lineRule="auto"/>
        <w:jc w:val="both"/>
        <w:rPr>
          <w:rFonts w:ascii="Verdana" w:eastAsia="Calibri" w:hAnsi="Verdana" w:cs="Arial"/>
          <w:bCs/>
          <w:color w:val="000000" w:themeColor="text1"/>
        </w:rPr>
      </w:pPr>
    </w:p>
    <w:p w14:paraId="26CBAB42" w14:textId="77777777" w:rsidR="00DE2467" w:rsidRPr="00ED0383" w:rsidRDefault="00DE2467" w:rsidP="00DE2467">
      <w:pPr>
        <w:spacing w:after="0" w:line="240" w:lineRule="auto"/>
        <w:jc w:val="both"/>
        <w:rPr>
          <w:rFonts w:ascii="Verdana" w:eastAsia="Geomanist Light" w:hAnsi="Verdana" w:cs="Arial"/>
          <w:color w:val="000000" w:themeColor="text1"/>
          <w:sz w:val="20"/>
          <w:szCs w:val="20"/>
        </w:rPr>
      </w:pPr>
      <w:r w:rsidRPr="00ED0383">
        <w:rPr>
          <w:rFonts w:ascii="Verdana" w:eastAsia="Geomanist Light" w:hAnsi="Verdana" w:cs="Arial"/>
          <w:color w:val="000000" w:themeColor="text1"/>
          <w:sz w:val="20"/>
          <w:szCs w:val="20"/>
        </w:rPr>
        <w:t>El contrato de prestación de servicios profesionales es uno de los tipos contractuales consagrados en el Estatuto General de Contratación de la Administración Pública, que pueden celebrar las entidades estatales.</w:t>
      </w:r>
    </w:p>
    <w:p w14:paraId="6E75C74F" w14:textId="77777777" w:rsidR="00DE2467" w:rsidRPr="00ED0383" w:rsidRDefault="00DE2467" w:rsidP="00DE2467">
      <w:pPr>
        <w:spacing w:after="0" w:line="240" w:lineRule="auto"/>
        <w:jc w:val="both"/>
        <w:rPr>
          <w:rFonts w:ascii="Verdana" w:eastAsia="Geomanist Light" w:hAnsi="Verdana" w:cs="Arial"/>
          <w:color w:val="000000" w:themeColor="text1"/>
          <w:sz w:val="20"/>
          <w:szCs w:val="20"/>
        </w:rPr>
      </w:pPr>
      <w:r w:rsidRPr="00ED0383">
        <w:rPr>
          <w:rFonts w:ascii="Verdana" w:eastAsia="Geomanist Light" w:hAnsi="Verdana" w:cs="Arial"/>
          <w:color w:val="000000" w:themeColor="text1"/>
          <w:sz w:val="20"/>
          <w:szCs w:val="20"/>
        </w:rPr>
        <w:t>[…]</w:t>
      </w:r>
    </w:p>
    <w:p w14:paraId="376C14B7" w14:textId="77777777" w:rsidR="00DE2467" w:rsidRPr="00ED0383" w:rsidRDefault="00DE2467" w:rsidP="00DE2467">
      <w:pPr>
        <w:spacing w:after="0" w:line="240" w:lineRule="auto"/>
        <w:jc w:val="both"/>
        <w:rPr>
          <w:rFonts w:ascii="Verdana" w:eastAsia="Geomanist Light" w:hAnsi="Verdana" w:cs="Arial"/>
          <w:color w:val="000000" w:themeColor="text1"/>
          <w:sz w:val="20"/>
          <w:szCs w:val="20"/>
        </w:rPr>
      </w:pPr>
      <w:r w:rsidRPr="00ED0383">
        <w:rPr>
          <w:rFonts w:ascii="Verdana" w:eastAsia="Geomanist Light" w:hAnsi="Verdana" w:cs="Arial"/>
          <w:color w:val="000000" w:themeColor="text1"/>
          <w:sz w:val="20"/>
          <w:szCs w:val="20"/>
        </w:rPr>
        <w:t xml:space="preserve">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ii)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iii)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iv) debe ser temporal; v) hacen parte del género denominado </w:t>
      </w:r>
      <w:r w:rsidRPr="00ED0383">
        <w:rPr>
          <w:rFonts w:ascii="Verdana" w:eastAsia="Geomanist Light" w:hAnsi="Verdana" w:cs="Arial"/>
          <w:color w:val="000000" w:themeColor="text1"/>
          <w:sz w:val="20"/>
          <w:szCs w:val="20"/>
        </w:rPr>
        <w:lastRenderedPageBreak/>
        <w:t>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vii) para su celebración no se requiere la expedición del acto administrativo de justificación de la contratación directa; viii) admite el pacto de cláusulas excepcionales; ix) en él no es obligatoria la liquidación; x) para su celebración no se requiere inscripción en el Registro Único de Proponentes (RUP); xi) en él no son necesarias las garantías.</w:t>
      </w:r>
    </w:p>
    <w:p w14:paraId="70524D6E" w14:textId="77777777" w:rsidR="00E31648" w:rsidRDefault="00E31648" w:rsidP="00E6227E">
      <w:pPr>
        <w:spacing w:after="0" w:line="240" w:lineRule="auto"/>
        <w:rPr>
          <w:lang w:val="es-ES"/>
        </w:rPr>
      </w:pPr>
    </w:p>
    <w:p w14:paraId="7D874F73" w14:textId="5D691F88" w:rsidR="00DE2467" w:rsidRPr="008E55BA" w:rsidRDefault="00DE2467" w:rsidP="00DE2467">
      <w:pPr>
        <w:jc w:val="both"/>
        <w:rPr>
          <w:rFonts w:ascii="Verdana" w:eastAsia="Calibri" w:hAnsi="Verdana" w:cs="Arial"/>
          <w:b/>
          <w:bCs/>
        </w:rPr>
      </w:pPr>
      <w:r w:rsidRPr="00DE2467">
        <w:rPr>
          <w:rFonts w:ascii="Verdana" w:eastAsia="Calibri" w:hAnsi="Verdana" w:cs="Arial"/>
          <w:b/>
          <w:bCs/>
        </w:rPr>
        <w:t>CONSEJO PROFESIONAL NACIONAL DE INGENIERÍA (COPNIA)</w:t>
      </w:r>
      <w:r w:rsidRPr="008E55BA">
        <w:rPr>
          <w:rFonts w:ascii="Verdana" w:eastAsia="Calibri" w:hAnsi="Verdana" w:cs="Arial"/>
          <w:b/>
          <w:bCs/>
        </w:rPr>
        <w:t xml:space="preserve">– Vigencia - </w:t>
      </w:r>
      <w:r w:rsidRPr="008E55BA">
        <w:rPr>
          <w:rFonts w:ascii="Verdana" w:eastAsia="Calibri" w:hAnsi="Verdana" w:cs="Arial"/>
          <w:b/>
          <w:bCs/>
          <w:lang w:val="es-MX"/>
        </w:rPr>
        <w:t>Ley 842 de 2003 – Profesión de Ingeniería</w:t>
      </w:r>
    </w:p>
    <w:p w14:paraId="4AFFF8CC" w14:textId="77777777" w:rsidR="00DE2467" w:rsidRPr="00DE2467" w:rsidRDefault="00DE2467" w:rsidP="00DE2467">
      <w:pPr>
        <w:spacing w:before="120" w:after="120" w:line="276" w:lineRule="auto"/>
        <w:ind w:right="51"/>
        <w:jc w:val="both"/>
        <w:rPr>
          <w:rFonts w:ascii="Verdana" w:eastAsia="Calibri" w:hAnsi="Verdana" w:cs="Arial"/>
          <w:sz w:val="20"/>
          <w:szCs w:val="20"/>
        </w:rPr>
      </w:pPr>
      <w:r w:rsidRPr="00DE2467">
        <w:rPr>
          <w:rFonts w:ascii="Verdana" w:eastAsia="Calibri" w:hAnsi="Verdana" w:cs="Arial"/>
          <w:sz w:val="20"/>
          <w:szCs w:val="20"/>
        </w:rPr>
        <w:t>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58F87410" w14:textId="77777777" w:rsidR="00DE2467" w:rsidRPr="00DE2467" w:rsidRDefault="00DE2467" w:rsidP="00DE2467">
      <w:pPr>
        <w:spacing w:before="120" w:after="120" w:line="276" w:lineRule="auto"/>
        <w:ind w:right="51"/>
        <w:jc w:val="both"/>
        <w:rPr>
          <w:rFonts w:ascii="Verdana" w:eastAsia="Calibri" w:hAnsi="Verdana" w:cs="Arial"/>
          <w:sz w:val="20"/>
          <w:szCs w:val="20"/>
        </w:rPr>
      </w:pPr>
      <w:r w:rsidRPr="00DE2467">
        <w:rPr>
          <w:rFonts w:ascii="Verdana" w:eastAsia="Calibri" w:hAnsi="Verdana" w:cs="Arial"/>
          <w:sz w:val="20"/>
          <w:szCs w:val="20"/>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7C14640E" w14:textId="77777777" w:rsidR="00DE2467" w:rsidRDefault="00DE2467" w:rsidP="00E6227E">
      <w:pPr>
        <w:spacing w:after="0" w:line="240" w:lineRule="auto"/>
        <w:rPr>
          <w:lang w:val="es-ES"/>
        </w:rPr>
      </w:pPr>
    </w:p>
    <w:p w14:paraId="37758E60" w14:textId="77777777" w:rsidR="00E31648" w:rsidRDefault="00E31648" w:rsidP="00E6227E">
      <w:pPr>
        <w:spacing w:after="0" w:line="240" w:lineRule="auto"/>
        <w:rPr>
          <w:lang w:val="es-ES"/>
        </w:rPr>
      </w:pPr>
    </w:p>
    <w:p w14:paraId="4254937A" w14:textId="77777777" w:rsidR="00E31648" w:rsidRDefault="00E31648" w:rsidP="00E6227E">
      <w:pPr>
        <w:spacing w:after="0" w:line="240" w:lineRule="auto"/>
        <w:rPr>
          <w:lang w:val="es-ES"/>
        </w:rPr>
      </w:pPr>
    </w:p>
    <w:p w14:paraId="46375D3F" w14:textId="77777777" w:rsidR="00E31648" w:rsidRDefault="00E31648" w:rsidP="00E6227E">
      <w:pPr>
        <w:spacing w:after="0" w:line="240" w:lineRule="auto"/>
        <w:rPr>
          <w:lang w:val="es-ES"/>
        </w:rPr>
      </w:pPr>
    </w:p>
    <w:p w14:paraId="2794DEC4" w14:textId="77777777" w:rsidR="00E31648" w:rsidRDefault="00E31648" w:rsidP="00E6227E">
      <w:pPr>
        <w:spacing w:after="0" w:line="240" w:lineRule="auto"/>
        <w:rPr>
          <w:lang w:val="es-ES"/>
        </w:rPr>
      </w:pPr>
    </w:p>
    <w:p w14:paraId="5AA3A62D" w14:textId="77777777" w:rsidR="00E31648" w:rsidRDefault="00E31648" w:rsidP="00E6227E">
      <w:pPr>
        <w:spacing w:after="0" w:line="240" w:lineRule="auto"/>
        <w:rPr>
          <w:lang w:val="es-ES"/>
        </w:rPr>
      </w:pPr>
    </w:p>
    <w:p w14:paraId="32F54CC5" w14:textId="77777777" w:rsidR="00E31648" w:rsidRDefault="00E31648" w:rsidP="00E6227E">
      <w:pPr>
        <w:spacing w:after="0" w:line="240" w:lineRule="auto"/>
        <w:rPr>
          <w:lang w:val="es-ES"/>
        </w:rPr>
      </w:pPr>
    </w:p>
    <w:p w14:paraId="122D4385" w14:textId="77777777" w:rsidR="00E31648" w:rsidRDefault="00E31648" w:rsidP="00E6227E">
      <w:pPr>
        <w:spacing w:after="0" w:line="240" w:lineRule="auto"/>
        <w:rPr>
          <w:lang w:val="es-ES"/>
        </w:rPr>
      </w:pPr>
    </w:p>
    <w:p w14:paraId="79FDC026" w14:textId="77777777" w:rsidR="00E31648" w:rsidRDefault="00E31648" w:rsidP="00E6227E">
      <w:pPr>
        <w:spacing w:after="0" w:line="240" w:lineRule="auto"/>
        <w:rPr>
          <w:lang w:val="es-ES"/>
        </w:rPr>
      </w:pPr>
    </w:p>
    <w:p w14:paraId="15B58EAF" w14:textId="77777777" w:rsidR="00E31648" w:rsidRDefault="00E31648" w:rsidP="00E6227E">
      <w:pPr>
        <w:spacing w:after="0" w:line="240" w:lineRule="auto"/>
        <w:rPr>
          <w:lang w:val="es-ES"/>
        </w:rPr>
      </w:pPr>
    </w:p>
    <w:p w14:paraId="48A365CC" w14:textId="77777777" w:rsidR="00E31648" w:rsidRDefault="00E31648" w:rsidP="00E6227E">
      <w:pPr>
        <w:spacing w:after="0" w:line="240" w:lineRule="auto"/>
        <w:rPr>
          <w:lang w:val="es-ES"/>
        </w:rPr>
      </w:pPr>
    </w:p>
    <w:p w14:paraId="70FF2496" w14:textId="77777777" w:rsidR="00E31648" w:rsidRDefault="00E31648" w:rsidP="00E6227E">
      <w:pPr>
        <w:spacing w:after="0" w:line="240" w:lineRule="auto"/>
        <w:rPr>
          <w:lang w:val="es-ES"/>
        </w:rPr>
      </w:pPr>
    </w:p>
    <w:p w14:paraId="286DC9B2" w14:textId="77777777" w:rsidR="00E31648" w:rsidRDefault="00E31648" w:rsidP="00E6227E">
      <w:pPr>
        <w:spacing w:after="0" w:line="240" w:lineRule="auto"/>
        <w:rPr>
          <w:lang w:val="es-ES"/>
        </w:rPr>
      </w:pPr>
    </w:p>
    <w:p w14:paraId="15AD6B6E" w14:textId="77777777" w:rsidR="00E31648" w:rsidRDefault="00E31648" w:rsidP="00E6227E">
      <w:pPr>
        <w:spacing w:after="0" w:line="240" w:lineRule="auto"/>
        <w:rPr>
          <w:lang w:val="es-ES"/>
        </w:rPr>
      </w:pPr>
    </w:p>
    <w:p w14:paraId="2E82F1B6" w14:textId="77777777" w:rsidR="00E31648" w:rsidRDefault="00E31648" w:rsidP="00E6227E">
      <w:pPr>
        <w:spacing w:after="0" w:line="240" w:lineRule="auto"/>
        <w:rPr>
          <w:lang w:val="es-ES"/>
        </w:rPr>
      </w:pPr>
    </w:p>
    <w:p w14:paraId="49508F0D" w14:textId="3F8A000D" w:rsidR="005B261C" w:rsidRPr="00E31648" w:rsidRDefault="00C562D4" w:rsidP="00E6227E">
      <w:pPr>
        <w:spacing w:after="0" w:line="240" w:lineRule="auto"/>
      </w:pPr>
      <w:r w:rsidRPr="00C562D4">
        <w:rPr>
          <w:rFonts w:ascii="Verdana" w:eastAsia="Calibri" w:hAnsi="Verdana" w:cs="Arial"/>
          <w:color w:val="000000" w:themeColor="text1"/>
        </w:rPr>
        <w:lastRenderedPageBreak/>
        <w:t xml:space="preserve">Bogotá D.C., </w:t>
      </w:r>
      <w:r w:rsidR="00096CB6">
        <w:rPr>
          <w:rFonts w:ascii="Verdana" w:eastAsia="Calibri" w:hAnsi="Verdana" w:cs="Arial"/>
          <w:color w:val="000000" w:themeColor="text1"/>
        </w:rPr>
        <w:t>3</w:t>
      </w:r>
      <w:r w:rsidR="00D5799F">
        <w:rPr>
          <w:rFonts w:ascii="Verdana" w:eastAsia="Calibri" w:hAnsi="Verdana" w:cs="Arial"/>
          <w:color w:val="000000" w:themeColor="text1"/>
        </w:rPr>
        <w:t>1</w:t>
      </w:r>
      <w:r w:rsidRPr="00C562D4">
        <w:rPr>
          <w:rFonts w:ascii="Verdana" w:eastAsia="Calibri" w:hAnsi="Verdana" w:cs="Arial"/>
          <w:color w:val="000000" w:themeColor="text1"/>
        </w:rPr>
        <w:t xml:space="preserve"> de </w:t>
      </w:r>
      <w:r w:rsidR="00096CB6">
        <w:rPr>
          <w:rFonts w:ascii="Verdana" w:eastAsia="Calibri" w:hAnsi="Verdana" w:cs="Arial"/>
          <w:color w:val="000000" w:themeColor="text1"/>
        </w:rPr>
        <w:t>diciembre</w:t>
      </w:r>
      <w:r w:rsidRPr="00C562D4">
        <w:rPr>
          <w:rFonts w:ascii="Verdana" w:eastAsia="Calibri" w:hAnsi="Verdana" w:cs="Arial"/>
          <w:color w:val="000000" w:themeColor="text1"/>
        </w:rPr>
        <w:t xml:space="preserve"> de 2025</w:t>
      </w:r>
    </w:p>
    <w:p w14:paraId="328CC329" w14:textId="65155339" w:rsidR="005B261C" w:rsidRDefault="005B261C" w:rsidP="005B261C">
      <w:pPr>
        <w:spacing w:after="0" w:line="240" w:lineRule="auto"/>
        <w:jc w:val="both"/>
        <w:rPr>
          <w:rFonts w:ascii="Verdana" w:eastAsia="Calibri" w:hAnsi="Verdana" w:cs="Arial"/>
          <w:color w:val="000000" w:themeColor="text1"/>
          <w:lang w:val="es-ES"/>
        </w:rPr>
      </w:pPr>
    </w:p>
    <w:p w14:paraId="14F58AD6" w14:textId="29164144" w:rsidR="0032183C" w:rsidRDefault="0032183C" w:rsidP="0032183C">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7A82BB48" wp14:editId="2C147D43">
            <wp:extent cx="2438400" cy="800100"/>
            <wp:effectExtent l="0" t="0" r="0" b="0"/>
            <wp:docPr id="899912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8400" cy="800100"/>
                    </a:xfrm>
                    <a:prstGeom prst="rect">
                      <a:avLst/>
                    </a:prstGeom>
                    <a:noFill/>
                    <a:ln>
                      <a:noFill/>
                    </a:ln>
                  </pic:spPr>
                </pic:pic>
              </a:graphicData>
            </a:graphic>
          </wp:inline>
        </w:drawing>
      </w:r>
    </w:p>
    <w:p w14:paraId="5D27C2C6" w14:textId="77777777" w:rsidR="005B261C" w:rsidRPr="00115E3D" w:rsidRDefault="005B261C" w:rsidP="005B261C">
      <w:pPr>
        <w:spacing w:after="0" w:line="240" w:lineRule="auto"/>
        <w:jc w:val="both"/>
        <w:rPr>
          <w:rFonts w:ascii="Verdana" w:eastAsia="Calibri" w:hAnsi="Verdana" w:cs="Arial"/>
          <w:color w:val="000000" w:themeColor="text1"/>
          <w:lang w:val="es-ES"/>
        </w:rPr>
      </w:pPr>
    </w:p>
    <w:p w14:paraId="59681FB0" w14:textId="77777777" w:rsidR="005B261C" w:rsidRPr="00115E3D" w:rsidRDefault="005B261C" w:rsidP="005B261C">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0A948326" w14:textId="349B77C8" w:rsidR="005B261C" w:rsidRPr="00115E3D" w:rsidRDefault="00517B15" w:rsidP="3D38C690">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CAMILO MARTINEZ</w:t>
      </w:r>
    </w:p>
    <w:p w14:paraId="7E7804F8" w14:textId="45E2FB35" w:rsidR="005B261C" w:rsidRPr="00096CB6" w:rsidRDefault="00517B15" w:rsidP="005B261C">
      <w:pPr>
        <w:spacing w:after="0" w:line="240" w:lineRule="auto"/>
        <w:rPr>
          <w:rFonts w:ascii="Verdana" w:eastAsia="Calibri" w:hAnsi="Verdana" w:cs="Arial"/>
          <w:color w:val="000000" w:themeColor="text1"/>
          <w:u w:val="single"/>
          <w:lang w:eastAsia="es-ES"/>
        </w:rPr>
      </w:pPr>
      <w:r>
        <w:rPr>
          <w:rFonts w:ascii="Verdana" w:hAnsi="Verdana"/>
        </w:rPr>
        <w:t>Mtzg.cam</w:t>
      </w:r>
      <w:r w:rsidR="00096CB6" w:rsidRPr="00096CB6">
        <w:rPr>
          <w:rFonts w:ascii="Verdana" w:hAnsi="Verdana"/>
        </w:rPr>
        <w:t>@</w:t>
      </w:r>
      <w:r>
        <w:rPr>
          <w:rFonts w:ascii="Verdana" w:hAnsi="Verdana"/>
        </w:rPr>
        <w:t>gmail.com</w:t>
      </w:r>
    </w:p>
    <w:p w14:paraId="5D6398D3" w14:textId="6BD0D8D3" w:rsidR="005B261C" w:rsidRPr="00CB7ABE" w:rsidRDefault="00096CB6" w:rsidP="005B261C">
      <w:pPr>
        <w:spacing w:after="0" w:line="240" w:lineRule="auto"/>
        <w:rPr>
          <w:rFonts w:ascii="Verdana" w:eastAsia="Calibri" w:hAnsi="Verdana" w:cs="Arial"/>
          <w:b/>
          <w:bCs/>
          <w:color w:val="000000" w:themeColor="text1"/>
          <w:lang w:eastAsia="es-ES"/>
        </w:rPr>
      </w:pPr>
      <w:r>
        <w:rPr>
          <w:rFonts w:ascii="Verdana" w:eastAsia="Calibri" w:hAnsi="Verdana" w:cs="Arial"/>
          <w:color w:val="000000" w:themeColor="text1"/>
          <w:lang w:eastAsia="es-ES"/>
        </w:rPr>
        <w:t>Bogotá D.C.</w:t>
      </w:r>
    </w:p>
    <w:p w14:paraId="50EAC4DF" w14:textId="77777777" w:rsidR="005B261C" w:rsidRPr="00CB7ABE" w:rsidRDefault="005B261C" w:rsidP="005B261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B261C" w:rsidRPr="00115E3D" w14:paraId="4695EBEF" w14:textId="77777777" w:rsidTr="00136DDB">
        <w:trPr>
          <w:trHeight w:val="615"/>
        </w:trPr>
        <w:tc>
          <w:tcPr>
            <w:tcW w:w="2270" w:type="dxa"/>
          </w:tcPr>
          <w:p w14:paraId="7138A810" w14:textId="77777777" w:rsidR="005B261C" w:rsidRPr="00CB7ABE" w:rsidRDefault="005B261C" w:rsidP="006F1A38">
            <w:pPr>
              <w:jc w:val="both"/>
              <w:rPr>
                <w:rFonts w:ascii="Verdana" w:eastAsia="Calibri" w:hAnsi="Verdana" w:cs="Arial"/>
                <w:b/>
                <w:bCs/>
                <w:color w:val="000000" w:themeColor="text1"/>
                <w:lang w:eastAsia="es-ES_tradnl"/>
              </w:rPr>
            </w:pPr>
          </w:p>
        </w:tc>
        <w:tc>
          <w:tcPr>
            <w:tcW w:w="6547" w:type="dxa"/>
          </w:tcPr>
          <w:p w14:paraId="25945537" w14:textId="502F8DD3" w:rsidR="005B261C" w:rsidRPr="00115E3D" w:rsidRDefault="005B261C" w:rsidP="006F1A38">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096CB6">
              <w:rPr>
                <w:rFonts w:ascii="Verdana" w:eastAsia="Calibri" w:hAnsi="Verdana" w:cs="Arial"/>
                <w:b/>
                <w:bCs/>
                <w:color w:val="000000" w:themeColor="text1"/>
                <w:lang w:val="es-ES" w:eastAsia="es-ES"/>
              </w:rPr>
              <w:t>17</w:t>
            </w:r>
            <w:r w:rsidR="00517B15">
              <w:rPr>
                <w:rFonts w:ascii="Verdana" w:eastAsia="Calibri" w:hAnsi="Verdana" w:cs="Arial"/>
                <w:b/>
                <w:bCs/>
                <w:color w:val="000000" w:themeColor="text1"/>
                <w:lang w:val="es-ES" w:eastAsia="es-ES"/>
              </w:rPr>
              <w:t>60</w:t>
            </w:r>
            <w:r w:rsidRPr="00115E3D">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5</w:t>
            </w:r>
          </w:p>
        </w:tc>
      </w:tr>
      <w:tr w:rsidR="005B261C" w:rsidRPr="00115E3D" w14:paraId="5710482D" w14:textId="77777777" w:rsidTr="00B14DA5">
        <w:trPr>
          <w:trHeight w:val="1071"/>
        </w:trPr>
        <w:tc>
          <w:tcPr>
            <w:tcW w:w="2270" w:type="dxa"/>
          </w:tcPr>
          <w:p w14:paraId="0088F836" w14:textId="77777777" w:rsidR="005B261C" w:rsidRPr="00115E3D" w:rsidRDefault="005B261C" w:rsidP="006F1A38">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547" w:type="dxa"/>
          </w:tcPr>
          <w:p w14:paraId="6D427036" w14:textId="77777777" w:rsidR="005B261C" w:rsidRDefault="00DE2467" w:rsidP="006F1A38">
            <w:pPr>
              <w:spacing w:line="276" w:lineRule="auto"/>
              <w:jc w:val="both"/>
              <w:rPr>
                <w:rFonts w:ascii="Verdana" w:eastAsia="Calibri" w:hAnsi="Verdana" w:cs="Arial"/>
                <w:color w:val="000000" w:themeColor="text1"/>
                <w:lang w:val="es-ES" w:eastAsia="es-ES"/>
              </w:rPr>
            </w:pPr>
            <w:r w:rsidRPr="00DA0133">
              <w:rPr>
                <w:rFonts w:ascii="Verdana" w:eastAsia="Calibri" w:hAnsi="Verdana" w:cs="Arial"/>
                <w:bCs/>
                <w:color w:val="000000" w:themeColor="text1"/>
              </w:rPr>
              <w:t>CONTRATO DE PRESTACIÓN DE SERVICIOS ─ Régimen jurídico - Tipologías / CONTRATO DE PRESTACIÓN DE SERVICIOS PROFESIONALES – Idoneidad</w:t>
            </w:r>
            <w:r w:rsidR="005B261C">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 </w:t>
            </w:r>
            <w:r w:rsidRPr="00DE2467">
              <w:rPr>
                <w:rFonts w:ascii="Verdana" w:eastAsia="Calibri" w:hAnsi="Verdana" w:cs="Arial"/>
                <w:color w:val="000000" w:themeColor="text1"/>
                <w:lang w:val="es-ES" w:eastAsia="es-ES"/>
              </w:rPr>
              <w:t>CONSEJO PROFESIONAL NACIONAL DE INGENIERÍA (COPNIA)– Vigencia - Ley 842 de 2003 – Profesión de Ingeniería</w:t>
            </w:r>
            <w:r>
              <w:rPr>
                <w:rFonts w:ascii="Verdana" w:eastAsia="Calibri" w:hAnsi="Verdana" w:cs="Arial"/>
                <w:color w:val="000000" w:themeColor="text1"/>
                <w:lang w:val="es-ES" w:eastAsia="es-ES"/>
              </w:rPr>
              <w:t>.</w:t>
            </w:r>
          </w:p>
          <w:p w14:paraId="174F44D4" w14:textId="7530B72F" w:rsidR="00DE2467" w:rsidRPr="00115E3D" w:rsidRDefault="00DE2467" w:rsidP="006F1A38">
            <w:pPr>
              <w:spacing w:line="276" w:lineRule="auto"/>
              <w:jc w:val="both"/>
              <w:rPr>
                <w:rFonts w:ascii="Verdana" w:eastAsia="Calibri" w:hAnsi="Verdana" w:cs="Arial"/>
                <w:color w:val="000000" w:themeColor="text1"/>
                <w:lang w:val="es-ES" w:eastAsia="es-ES"/>
              </w:rPr>
            </w:pPr>
          </w:p>
        </w:tc>
      </w:tr>
      <w:tr w:rsidR="005B261C" w:rsidRPr="00115E3D" w14:paraId="2F32F98A" w14:textId="77777777" w:rsidTr="00B14DA5">
        <w:trPr>
          <w:trHeight w:val="653"/>
        </w:trPr>
        <w:tc>
          <w:tcPr>
            <w:tcW w:w="2270" w:type="dxa"/>
          </w:tcPr>
          <w:p w14:paraId="26ADCFA9" w14:textId="43D11C53" w:rsidR="005B261C" w:rsidRPr="00CB7ABE" w:rsidRDefault="005B261C" w:rsidP="006F1A3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2BEDD0C" w14:textId="28D7BC35" w:rsidR="005B261C" w:rsidRPr="00CB7ABE" w:rsidRDefault="005B261C" w:rsidP="00DA439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sidR="00DA4396">
              <w:rPr>
                <w:rFonts w:ascii="Verdana" w:eastAsia="Calibri" w:hAnsi="Verdana" w:cs="Arial"/>
                <w:color w:val="000000" w:themeColor="text1"/>
                <w:lang w:val="es-ES_tradnl" w:eastAsia="es-ES_tradnl"/>
              </w:rPr>
              <w:t xml:space="preserve"> </w:t>
            </w:r>
            <w:r w:rsidR="00B14DA5">
              <w:rPr>
                <w:rFonts w:ascii="Verdana" w:eastAsia="Calibri" w:hAnsi="Verdana" w:cs="Arial"/>
                <w:color w:val="000000" w:themeColor="text1"/>
                <w:lang w:val="es-ES_tradnl" w:eastAsia="es-ES_tradnl"/>
              </w:rPr>
              <w:t>Nº</w:t>
            </w:r>
            <w:r w:rsidR="00DA4396">
              <w:rPr>
                <w:rFonts w:ascii="Verdana" w:eastAsia="Calibri" w:hAnsi="Verdana" w:cs="Arial"/>
                <w:color w:val="000000" w:themeColor="text1"/>
                <w:lang w:val="es-ES_tradnl" w:eastAsia="es-ES_tradnl"/>
              </w:rPr>
              <w:t xml:space="preserve"> </w:t>
            </w:r>
            <w:r w:rsidR="00517B15" w:rsidRPr="00517B15">
              <w:rPr>
                <w:rFonts w:ascii="Verdana" w:hAnsi="Verdana"/>
                <w:color w:val="000000"/>
              </w:rPr>
              <w:t>1_2025_11_26_013363</w:t>
            </w:r>
          </w:p>
        </w:tc>
      </w:tr>
    </w:tbl>
    <w:p w14:paraId="519BF75A" w14:textId="77777777" w:rsidR="005B261C" w:rsidRPr="00115E3D" w:rsidRDefault="005B261C" w:rsidP="005B261C">
      <w:pPr>
        <w:spacing w:after="0" w:line="240" w:lineRule="auto"/>
        <w:jc w:val="both"/>
        <w:rPr>
          <w:rFonts w:ascii="Verdana" w:eastAsia="Calibri" w:hAnsi="Verdana" w:cs="Arial"/>
          <w:color w:val="000000" w:themeColor="text1"/>
          <w:lang w:val="es-ES_tradnl" w:eastAsia="es-ES_tradnl"/>
        </w:rPr>
      </w:pPr>
    </w:p>
    <w:p w14:paraId="676D17D4" w14:textId="77777777" w:rsidR="005B261C" w:rsidRPr="00115E3D" w:rsidRDefault="005B261C" w:rsidP="005B261C">
      <w:pPr>
        <w:spacing w:after="0" w:line="240" w:lineRule="auto"/>
        <w:jc w:val="both"/>
        <w:rPr>
          <w:rFonts w:ascii="Verdana" w:eastAsia="Calibri" w:hAnsi="Verdana" w:cs="Arial"/>
          <w:color w:val="000000" w:themeColor="text1"/>
          <w:lang w:val="es-ES_tradnl" w:eastAsia="es-ES_tradnl"/>
        </w:rPr>
      </w:pPr>
    </w:p>
    <w:p w14:paraId="5F37FB94" w14:textId="51445D06"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w:t>
      </w:r>
      <w:r w:rsidR="004B4626">
        <w:rPr>
          <w:rFonts w:ascii="Verdana" w:eastAsia="Calibri" w:hAnsi="Verdana" w:cs="Arial"/>
          <w:color w:val="000000" w:themeColor="text1"/>
          <w:lang w:val="es-ES" w:eastAsia="es-ES"/>
        </w:rPr>
        <w:t>Martínez</w:t>
      </w:r>
      <w:r w:rsidR="00096CB6" w:rsidRPr="00115E3D">
        <w:rPr>
          <w:rFonts w:ascii="Verdana" w:eastAsia="Calibri" w:hAnsi="Verdana" w:cs="Arial"/>
          <w:color w:val="000000" w:themeColor="text1"/>
          <w:lang w:val="es-ES" w:eastAsia="es-ES"/>
        </w:rPr>
        <w:t xml:space="preserve">: </w:t>
      </w:r>
    </w:p>
    <w:p w14:paraId="01BB3543" w14:textId="77777777" w:rsidR="005B261C" w:rsidRPr="00115E3D" w:rsidRDefault="005B261C" w:rsidP="005B261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5F6EC50" w14:textId="6AC3294C"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w:t>
      </w:r>
      <w:r w:rsidR="00096CB6">
        <w:rPr>
          <w:rFonts w:ascii="Verdana" w:eastAsia="Calibri" w:hAnsi="Verdana" w:cs="Arial"/>
          <w:color w:val="000000" w:themeColor="text1"/>
          <w:lang w:val="es-ES" w:eastAsia="es-ES"/>
        </w:rPr>
        <w:t>trasladada por competencia por parte de</w:t>
      </w:r>
      <w:r w:rsidR="00517B15">
        <w:rPr>
          <w:rFonts w:ascii="Verdana" w:eastAsia="Calibri" w:hAnsi="Verdana" w:cs="Arial"/>
          <w:color w:val="000000" w:themeColor="text1"/>
          <w:lang w:val="es-ES" w:eastAsia="es-ES"/>
        </w:rPr>
        <w:t xml:space="preserve"> </w:t>
      </w:r>
      <w:r w:rsidR="00096CB6">
        <w:rPr>
          <w:rFonts w:ascii="Verdana" w:eastAsia="Calibri" w:hAnsi="Verdana" w:cs="Arial"/>
          <w:color w:val="000000" w:themeColor="text1"/>
          <w:lang w:val="es-ES" w:eastAsia="es-ES"/>
        </w:rPr>
        <w:t>l</w:t>
      </w:r>
      <w:r w:rsidR="00517B15">
        <w:rPr>
          <w:rFonts w:ascii="Verdana" w:eastAsia="Calibri" w:hAnsi="Verdana" w:cs="Arial"/>
          <w:color w:val="000000" w:themeColor="text1"/>
          <w:lang w:val="es-ES" w:eastAsia="es-ES"/>
        </w:rPr>
        <w:t>a Comisión Nacional del Servicio Civil</w:t>
      </w:r>
      <w:r w:rsidR="00096CB6">
        <w:rPr>
          <w:rFonts w:ascii="Verdana" w:eastAsia="Calibri" w:hAnsi="Verdana" w:cs="Arial"/>
          <w:color w:val="000000" w:themeColor="text1"/>
          <w:lang w:val="es-ES" w:eastAsia="es-ES"/>
        </w:rPr>
        <w:t xml:space="preserve"> y radicada en esta entidad el 2</w:t>
      </w:r>
      <w:r w:rsidR="00517B15">
        <w:rPr>
          <w:rFonts w:ascii="Verdana" w:eastAsia="Calibri" w:hAnsi="Verdana" w:cs="Arial"/>
          <w:color w:val="000000" w:themeColor="text1"/>
          <w:lang w:val="es-ES" w:eastAsia="es-ES"/>
        </w:rPr>
        <w:t>6</w:t>
      </w:r>
      <w:r w:rsidR="00096CB6">
        <w:rPr>
          <w:rFonts w:ascii="Verdana" w:eastAsia="Calibri" w:hAnsi="Verdana" w:cs="Arial"/>
          <w:color w:val="000000" w:themeColor="text1"/>
          <w:lang w:val="es-ES" w:eastAsia="es-ES"/>
        </w:rPr>
        <w:t xml:space="preserve"> de noviembre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3200577B" w14:textId="77777777" w:rsidR="0099297C" w:rsidRDefault="0099297C" w:rsidP="00096CB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p w14:paraId="1EF6AEF7" w14:textId="54CAA8C9" w:rsidR="00517B15" w:rsidRPr="00517B15" w:rsidRDefault="005B261C" w:rsidP="0099297C">
      <w:pPr>
        <w:spacing w:after="0" w:line="240" w:lineRule="auto"/>
        <w:ind w:left="709" w:right="709"/>
        <w:jc w:val="both"/>
        <w:rPr>
          <w:rFonts w:ascii="Verdana" w:eastAsia="Century Gothic" w:hAnsi="Verdana" w:cs="Century Gothic"/>
          <w:i/>
          <w:iCs/>
          <w:color w:val="000000" w:themeColor="text1"/>
          <w:sz w:val="20"/>
          <w:szCs w:val="20"/>
        </w:rPr>
      </w:pPr>
      <w:r w:rsidRPr="00141269">
        <w:rPr>
          <w:rFonts w:ascii="Verdana" w:eastAsia="Century Gothic" w:hAnsi="Verdana" w:cs="Century Gothic"/>
          <w:i/>
          <w:iCs/>
          <w:color w:val="000000" w:themeColor="text1"/>
          <w:sz w:val="20"/>
          <w:szCs w:val="20"/>
          <w:lang w:val="es-ES"/>
        </w:rPr>
        <w:t>“</w:t>
      </w:r>
      <w:bookmarkEnd w:id="0"/>
      <w:r w:rsidR="00517B15" w:rsidRPr="00517B15">
        <w:rPr>
          <w:rFonts w:ascii="Verdana" w:eastAsia="Century Gothic" w:hAnsi="Verdana" w:cs="Century Gothic"/>
          <w:i/>
          <w:iCs/>
          <w:color w:val="000000" w:themeColor="text1"/>
          <w:sz w:val="20"/>
          <w:szCs w:val="20"/>
        </w:rPr>
        <w:t>Buenas noches, con el fin de realizar un proceso de contratación por prestación de servicios,</w:t>
      </w:r>
      <w:r w:rsidR="00517B15">
        <w:rPr>
          <w:rFonts w:ascii="Verdana" w:eastAsia="Century Gothic" w:hAnsi="Verdana" w:cs="Century Gothic"/>
          <w:i/>
          <w:iCs/>
          <w:color w:val="000000" w:themeColor="text1"/>
          <w:sz w:val="20"/>
          <w:szCs w:val="20"/>
        </w:rPr>
        <w:t xml:space="preserve"> </w:t>
      </w:r>
      <w:r w:rsidR="00517B15" w:rsidRPr="00517B15">
        <w:rPr>
          <w:rFonts w:ascii="Verdana" w:eastAsia="Century Gothic" w:hAnsi="Verdana" w:cs="Century Gothic"/>
          <w:i/>
          <w:iCs/>
          <w:color w:val="000000" w:themeColor="text1"/>
          <w:sz w:val="20"/>
          <w:szCs w:val="20"/>
        </w:rPr>
        <w:t>quiero consultar si el certificado de matrícula profesional expedido por el CONPIA</w:t>
      </w:r>
      <w:r w:rsidR="00C14446">
        <w:rPr>
          <w:rFonts w:ascii="Verdana" w:eastAsia="Century Gothic" w:hAnsi="Verdana" w:cs="Century Gothic"/>
          <w:i/>
          <w:iCs/>
          <w:color w:val="000000" w:themeColor="text1"/>
          <w:sz w:val="20"/>
          <w:szCs w:val="20"/>
        </w:rPr>
        <w:t xml:space="preserve"> </w:t>
      </w:r>
      <w:r w:rsidR="00C14446">
        <w:rPr>
          <w:rFonts w:ascii="Verdana" w:eastAsia="Century Gothic" w:hAnsi="Verdana" w:cs="Century Gothic"/>
          <w:color w:val="000000" w:themeColor="text1"/>
          <w:sz w:val="20"/>
          <w:szCs w:val="20"/>
        </w:rPr>
        <w:t>(sic)</w:t>
      </w:r>
      <w:r w:rsidR="00517B15" w:rsidRPr="00517B15">
        <w:rPr>
          <w:rFonts w:ascii="Verdana" w:eastAsia="Century Gothic" w:hAnsi="Verdana" w:cs="Century Gothic"/>
          <w:i/>
          <w:iCs/>
          <w:color w:val="000000" w:themeColor="text1"/>
          <w:sz w:val="20"/>
          <w:szCs w:val="20"/>
        </w:rPr>
        <w:t xml:space="preserve"> es obligatorio</w:t>
      </w:r>
      <w:r w:rsidR="00517B15">
        <w:rPr>
          <w:rFonts w:ascii="Verdana" w:eastAsia="Century Gothic" w:hAnsi="Verdana" w:cs="Century Gothic"/>
          <w:i/>
          <w:iCs/>
          <w:color w:val="000000" w:themeColor="text1"/>
          <w:sz w:val="20"/>
          <w:szCs w:val="20"/>
        </w:rPr>
        <w:t xml:space="preserve"> </w:t>
      </w:r>
      <w:r w:rsidR="00517B15" w:rsidRPr="00517B15">
        <w:rPr>
          <w:rFonts w:ascii="Verdana" w:eastAsia="Century Gothic" w:hAnsi="Verdana" w:cs="Century Gothic"/>
          <w:i/>
          <w:iCs/>
          <w:color w:val="000000" w:themeColor="text1"/>
          <w:sz w:val="20"/>
          <w:szCs w:val="20"/>
        </w:rPr>
        <w:t>para la firma del contrato o para acreditar la profesión y cuál es el fundamento jurídico para</w:t>
      </w:r>
    </w:p>
    <w:p w14:paraId="2BE1D7F9" w14:textId="6AB42C7F" w:rsidR="005B261C" w:rsidRDefault="00517B15" w:rsidP="00096CB6">
      <w:pPr>
        <w:spacing w:after="0" w:line="240" w:lineRule="auto"/>
        <w:ind w:left="709" w:right="709"/>
        <w:jc w:val="both"/>
        <w:rPr>
          <w:rFonts w:ascii="Verdana" w:eastAsia="Century Gothic" w:hAnsi="Verdana" w:cs="Century Gothic"/>
          <w:i/>
          <w:iCs/>
          <w:color w:val="000000" w:themeColor="text1"/>
          <w:sz w:val="20"/>
          <w:szCs w:val="20"/>
          <w:lang w:val="es-ES"/>
        </w:rPr>
      </w:pPr>
      <w:r w:rsidRPr="00517B15">
        <w:rPr>
          <w:rFonts w:ascii="Verdana" w:eastAsia="Century Gothic" w:hAnsi="Verdana" w:cs="Century Gothic"/>
          <w:i/>
          <w:iCs/>
          <w:color w:val="000000" w:themeColor="text1"/>
          <w:sz w:val="20"/>
          <w:szCs w:val="20"/>
        </w:rPr>
        <w:t>dicha exigencia dentro de la profesión de politólogo</w:t>
      </w:r>
      <w:r w:rsidR="005B261C">
        <w:rPr>
          <w:rFonts w:ascii="Verdana" w:eastAsia="Century Gothic" w:hAnsi="Verdana" w:cs="Century Gothic"/>
          <w:i/>
          <w:iCs/>
          <w:color w:val="000000" w:themeColor="text1"/>
          <w:sz w:val="20"/>
          <w:szCs w:val="20"/>
          <w:lang w:val="es-ES"/>
        </w:rPr>
        <w:t>“</w:t>
      </w:r>
    </w:p>
    <w:p w14:paraId="122737F6" w14:textId="77777777" w:rsidR="005B261C" w:rsidRPr="00680464" w:rsidRDefault="005B261C" w:rsidP="005B261C">
      <w:pPr>
        <w:spacing w:after="0" w:line="240" w:lineRule="auto"/>
        <w:ind w:left="709" w:right="709"/>
        <w:jc w:val="both"/>
        <w:rPr>
          <w:rFonts w:ascii="Verdana" w:eastAsia="Century Gothic" w:hAnsi="Verdana" w:cs="Century Gothic"/>
          <w:i/>
          <w:iCs/>
          <w:color w:val="000000" w:themeColor="text1"/>
          <w:sz w:val="20"/>
          <w:szCs w:val="20"/>
          <w:lang w:val="es-ES"/>
        </w:rPr>
      </w:pPr>
    </w:p>
    <w:p w14:paraId="059A9D4E" w14:textId="77777777" w:rsidR="005B261C" w:rsidRPr="00115E3D" w:rsidRDefault="005B261C" w:rsidP="005B261C">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17917103" w14:textId="610BBADD"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009E7E8C">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1A931FE" w14:textId="77777777"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p>
    <w:p w14:paraId="12EFB61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1286705" w14:textId="77777777" w:rsidR="005B261C" w:rsidRPr="00115E3D" w:rsidRDefault="005B261C" w:rsidP="005B261C">
      <w:pPr>
        <w:tabs>
          <w:tab w:val="left" w:pos="426"/>
        </w:tabs>
        <w:spacing w:after="0" w:line="276" w:lineRule="auto"/>
        <w:jc w:val="both"/>
        <w:rPr>
          <w:rFonts w:ascii="Verdana" w:eastAsia="Century Gothic" w:hAnsi="Verdana" w:cs="Century Gothic"/>
          <w:color w:val="000000" w:themeColor="text1"/>
          <w:lang w:val="es-ES"/>
        </w:rPr>
      </w:pPr>
    </w:p>
    <w:p w14:paraId="5F0AE825" w14:textId="22042612" w:rsidR="0029110A" w:rsidRPr="0029110A" w:rsidRDefault="005B261C" w:rsidP="0029110A">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el </w:t>
      </w:r>
      <w:r w:rsidR="009E7E8C" w:rsidRPr="00115E3D">
        <w:rPr>
          <w:rFonts w:ascii="Verdana" w:eastAsia="Century Gothic" w:hAnsi="Verdana" w:cs="Century Gothic"/>
          <w:color w:val="000000" w:themeColor="text1"/>
        </w:rPr>
        <w:t>siguiente problema</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 xml:space="preserve"> </w:t>
      </w:r>
      <w:r w:rsidR="0029110A" w:rsidRPr="0029110A">
        <w:rPr>
          <w:rFonts w:ascii="Verdana" w:eastAsia="Century Gothic" w:hAnsi="Verdana" w:cs="Century Gothic"/>
          <w:color w:val="000000" w:themeColor="text1"/>
        </w:rPr>
        <w:t>¿Es obligatorio que una persona natural titulada en Ciencia Política cuente con la matrícula profesional expedida por el CONPIA para celebrar un contrato de prestación de servicios con una entidad estatal en Colombia?</w:t>
      </w:r>
    </w:p>
    <w:p w14:paraId="4069C482" w14:textId="4078B4B3" w:rsidR="00517B15" w:rsidRDefault="00517B15" w:rsidP="005B261C">
      <w:pPr>
        <w:spacing w:after="0" w:line="276" w:lineRule="auto"/>
        <w:jc w:val="both"/>
        <w:rPr>
          <w:rFonts w:ascii="Verdana" w:eastAsia="Century Gothic" w:hAnsi="Verdana" w:cs="Century Gothic"/>
          <w:color w:val="000000" w:themeColor="text1"/>
        </w:rPr>
      </w:pPr>
    </w:p>
    <w:p w14:paraId="5609B135"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CE01E29"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61C" w:rsidRPr="00115E3D" w14:paraId="704DD47E" w14:textId="77777777" w:rsidTr="00FC056B">
        <w:trPr>
          <w:trHeight w:val="1908"/>
        </w:trPr>
        <w:tc>
          <w:tcPr>
            <w:tcW w:w="8828" w:type="dxa"/>
          </w:tcPr>
          <w:p w14:paraId="0F550BE7" w14:textId="77777777" w:rsidR="00AB717F" w:rsidRPr="00AB717F" w:rsidRDefault="009E7E8C" w:rsidP="00AB717F">
            <w:pPr>
              <w:spacing w:after="120" w:line="276" w:lineRule="auto"/>
              <w:ind w:firstLine="709"/>
              <w:jc w:val="both"/>
              <w:rPr>
                <w:rFonts w:ascii="Verdana" w:eastAsia="Calibri" w:hAnsi="Verdana" w:cs="Arial"/>
              </w:rPr>
            </w:pPr>
            <w:r>
              <w:rPr>
                <w:rFonts w:ascii="Verdana" w:eastAsia="Calibri" w:hAnsi="Verdana" w:cs="Arial"/>
              </w:rPr>
              <w:t xml:space="preserve"> </w:t>
            </w:r>
            <w:r w:rsidR="00AB717F" w:rsidRPr="00AB717F">
              <w:rPr>
                <w:rFonts w:ascii="Verdana" w:eastAsia="Calibri" w:hAnsi="Verdana" w:cs="Arial"/>
              </w:rPr>
              <w:t>El contrato de prestación de servicios es un contrato estatal regulado en el numeral 3 del artículo 32 de la Ley 80 de 1993, el cual se utiliza para actividades administrativas o especializadas que no pueden realizarse con personal de planta. Este contrato se efectúa mediante contratación directa, según el artículo 2 de la Ley 1150 de 2007, no genera relación laboral ni prestaciones sociales y debe celebrarse por el tiempo estrictamente necesario para el cumplimiento de su objeto.</w:t>
            </w:r>
          </w:p>
          <w:p w14:paraId="08009256" w14:textId="36DE409D" w:rsidR="00AB717F" w:rsidRPr="00AB717F" w:rsidRDefault="008340AE" w:rsidP="00AB717F">
            <w:pPr>
              <w:spacing w:after="120" w:line="276" w:lineRule="auto"/>
              <w:ind w:firstLine="709"/>
              <w:jc w:val="both"/>
              <w:rPr>
                <w:rFonts w:ascii="Verdana" w:eastAsia="Calibri" w:hAnsi="Verdana" w:cs="Arial"/>
              </w:rPr>
            </w:pPr>
            <w:r>
              <w:rPr>
                <w:rFonts w:ascii="Verdana" w:eastAsia="Calibri" w:hAnsi="Verdana" w:cs="Arial"/>
              </w:rPr>
              <w:t xml:space="preserve">Ahora bien, frente al problema jurídico planteado, </w:t>
            </w:r>
            <w:r w:rsidR="00AB717F" w:rsidRPr="00AB717F">
              <w:rPr>
                <w:rFonts w:ascii="Verdana" w:eastAsia="Calibri" w:hAnsi="Verdana" w:cs="Arial"/>
              </w:rPr>
              <w:t>la exigencia de matrículas profesionales</w:t>
            </w:r>
            <w:r>
              <w:rPr>
                <w:rFonts w:ascii="Verdana" w:eastAsia="Calibri" w:hAnsi="Verdana" w:cs="Arial"/>
              </w:rPr>
              <w:t xml:space="preserve"> tiene su fundamento en</w:t>
            </w:r>
            <w:r w:rsidR="00AB717F" w:rsidRPr="00AB717F">
              <w:rPr>
                <w:rFonts w:ascii="Verdana" w:eastAsia="Calibri" w:hAnsi="Verdana" w:cs="Arial"/>
              </w:rPr>
              <w:t xml:space="preserve"> el Artículo 26 de la </w:t>
            </w:r>
            <w:r w:rsidR="00AB717F" w:rsidRPr="00AB717F">
              <w:rPr>
                <w:rFonts w:ascii="Verdana" w:eastAsia="Calibri" w:hAnsi="Verdana" w:cs="Arial"/>
              </w:rPr>
              <w:lastRenderedPageBreak/>
              <w:t>Constitución Política, el cual establece que la ley podrá exigir títulos de idoneidad para el ejercicio de las profesiones. Al ser una facultad de reserva legal, si no existe una ley específica que reglamente una profesión y cree su respectiva tarjeta o matrícula, las entidades públicas no pueden imponer dicho requisito, siendo el título universitario y el acta de grado los documentos suficientes para acreditar la idoneidad.</w:t>
            </w:r>
          </w:p>
          <w:p w14:paraId="7C496881" w14:textId="77777777" w:rsidR="008340AE" w:rsidRDefault="00AB717F" w:rsidP="00AB717F">
            <w:pPr>
              <w:spacing w:after="120" w:line="276" w:lineRule="auto"/>
              <w:ind w:firstLine="709"/>
              <w:jc w:val="both"/>
              <w:rPr>
                <w:rFonts w:ascii="Verdana" w:eastAsia="Calibri" w:hAnsi="Verdana" w:cs="Arial"/>
              </w:rPr>
            </w:pPr>
            <w:r w:rsidRPr="00AB717F">
              <w:rPr>
                <w:rFonts w:ascii="Verdana" w:eastAsia="Calibri" w:hAnsi="Verdana" w:cs="Arial"/>
              </w:rPr>
              <w:t>Respecto al CONPIA, su competencia se limita estrictamente a las profesiones reguladas por la Ley 556 de 2000</w:t>
            </w:r>
            <w:r>
              <w:rPr>
                <w:rFonts w:ascii="Verdana" w:eastAsia="Calibri" w:hAnsi="Verdana" w:cs="Arial"/>
              </w:rPr>
              <w:t xml:space="preserve"> sin</w:t>
            </w:r>
            <w:r w:rsidRPr="00AB717F">
              <w:rPr>
                <w:rFonts w:ascii="Verdana" w:eastAsia="Calibri" w:hAnsi="Verdana" w:cs="Arial"/>
              </w:rPr>
              <w:t xml:space="preserve"> que la Ciencia Política se encuentra incluida en esta ley, </w:t>
            </w:r>
            <w:r w:rsidR="00F16374">
              <w:rPr>
                <w:rFonts w:ascii="Verdana" w:eastAsia="Calibri" w:hAnsi="Verdana" w:cs="Arial"/>
              </w:rPr>
              <w:t xml:space="preserve">por lo que </w:t>
            </w:r>
            <w:r w:rsidRPr="00AB717F">
              <w:rPr>
                <w:rFonts w:ascii="Verdana" w:eastAsia="Calibri" w:hAnsi="Verdana" w:cs="Arial"/>
              </w:rPr>
              <w:t>sus profesionales no están sujetos a la vigilancia de este consejo.</w:t>
            </w:r>
          </w:p>
          <w:p w14:paraId="51FF6FB7" w14:textId="273B2742" w:rsidR="00517B15" w:rsidRPr="000E7DFD" w:rsidRDefault="008340AE" w:rsidP="00AB717F">
            <w:pPr>
              <w:spacing w:after="120" w:line="276" w:lineRule="auto"/>
              <w:ind w:firstLine="709"/>
              <w:jc w:val="both"/>
              <w:rPr>
                <w:rFonts w:ascii="Verdana" w:eastAsia="Calibri" w:hAnsi="Verdana" w:cs="Arial"/>
              </w:rPr>
            </w:pPr>
            <w:r>
              <w:rPr>
                <w:rFonts w:ascii="Verdana" w:hAnsi="Verdana" w:cs="Arial"/>
                <w:color w:val="000000" w:themeColor="text1"/>
              </w:rPr>
              <w:t xml:space="preserve">Con todo, es importante mencionar que, de acuerdo con el artículo </w:t>
            </w:r>
            <w:r w:rsidRPr="00B34BAB">
              <w:rPr>
                <w:rFonts w:ascii="Verdana" w:hAnsi="Verdana" w:cs="Arial"/>
                <w:color w:val="000000" w:themeColor="text1"/>
                <w:lang w:val="es-ES"/>
              </w:rPr>
              <w:t>2.2.1.2.1.4.9</w:t>
            </w:r>
            <w:r>
              <w:rPr>
                <w:rFonts w:ascii="Verdana" w:hAnsi="Verdana" w:cs="Arial"/>
                <w:color w:val="000000" w:themeColor="text1"/>
                <w:lang w:val="es-ES"/>
              </w:rPr>
              <w:t xml:space="preserve">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que documentos son necesarios para la suscripción del contrato estatal. </w:t>
            </w:r>
            <w:r w:rsidR="00AB717F" w:rsidRPr="00AB717F">
              <w:rPr>
                <w:rFonts w:ascii="Verdana" w:eastAsia="Calibri" w:hAnsi="Verdana" w:cs="Arial"/>
              </w:rPr>
              <w:t xml:space="preserve"> </w:t>
            </w:r>
          </w:p>
          <w:p w14:paraId="6B3A7047" w14:textId="77777777" w:rsidR="0029110A" w:rsidRDefault="0099297C" w:rsidP="0029110A">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013525A" w14:textId="77777777" w:rsidR="008340AE" w:rsidRDefault="008340AE" w:rsidP="0029110A">
            <w:pPr>
              <w:spacing w:line="276" w:lineRule="auto"/>
              <w:contextualSpacing/>
              <w:jc w:val="both"/>
              <w:rPr>
                <w:rFonts w:ascii="Verdana" w:eastAsia="Calibri" w:hAnsi="Verdana" w:cs="Times New Roman"/>
                <w:lang w:val="es-ES"/>
              </w:rPr>
            </w:pPr>
          </w:p>
          <w:p w14:paraId="79C0B0DC" w14:textId="655FD872" w:rsidR="00AB5151" w:rsidRPr="0029110A" w:rsidRDefault="008340AE" w:rsidP="0029110A">
            <w:pPr>
              <w:spacing w:line="276" w:lineRule="auto"/>
              <w:contextualSpacing/>
              <w:jc w:val="both"/>
              <w:rPr>
                <w:rFonts w:ascii="Verdana" w:eastAsia="Calibri" w:hAnsi="Verdana" w:cs="Times New Roman"/>
                <w:lang w:val="es-ES"/>
              </w:rPr>
            </w:pPr>
            <w:r>
              <w:rPr>
                <w:rFonts w:ascii="Verdana" w:eastAsia="Calibri" w:hAnsi="Verdana" w:cs="Times New Roman"/>
                <w:lang w:val="es-ES"/>
              </w:rPr>
              <w:t xml:space="preserve">            </w:t>
            </w:r>
            <w:r w:rsidR="0099297C">
              <w:rPr>
                <w:rFonts w:ascii="Verdana" w:eastAsia="Calibri" w:hAnsi="Verdana" w:cs="Times New Roman"/>
                <w:lang w:val="es-ES"/>
              </w:rPr>
              <w:t>Asi las cosas</w:t>
            </w:r>
            <w:r w:rsidR="0099297C"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4DDC741"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B31EE96"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lastRenderedPageBreak/>
        <w:t>Razones de la respuesta:</w:t>
      </w:r>
    </w:p>
    <w:p w14:paraId="459AF8F0" w14:textId="77777777" w:rsidR="005B261C" w:rsidRPr="00115E3D" w:rsidRDefault="005B261C" w:rsidP="005B261C">
      <w:pPr>
        <w:spacing w:after="0" w:line="276" w:lineRule="auto"/>
        <w:jc w:val="both"/>
        <w:rPr>
          <w:rFonts w:ascii="Verdana" w:eastAsia="Calibri" w:hAnsi="Verdana" w:cs="Arial"/>
          <w:color w:val="000000" w:themeColor="text1"/>
          <w:lang w:val="es-ES"/>
        </w:rPr>
      </w:pPr>
    </w:p>
    <w:p w14:paraId="654CE02F" w14:textId="77777777" w:rsidR="005B261C" w:rsidRDefault="005B261C" w:rsidP="005B261C">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435B6A34" w14:textId="77777777" w:rsidR="008340AE" w:rsidRDefault="008340AE" w:rsidP="005B261C">
      <w:pPr>
        <w:spacing w:after="0" w:line="276" w:lineRule="auto"/>
        <w:jc w:val="both"/>
        <w:rPr>
          <w:rFonts w:ascii="Verdana" w:eastAsia="Calibri" w:hAnsi="Verdana" w:cs="Arial"/>
          <w:color w:val="000000" w:themeColor="text1"/>
          <w:lang w:val="es-ES"/>
        </w:rPr>
      </w:pPr>
    </w:p>
    <w:p w14:paraId="5F5779D3" w14:textId="77777777" w:rsidR="008340AE" w:rsidRDefault="008340AE" w:rsidP="008340AE">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39E978A8" w14:textId="77777777" w:rsidR="008340AE" w:rsidRDefault="008340AE" w:rsidP="008340AE">
      <w:pPr>
        <w:spacing w:after="0" w:line="276" w:lineRule="auto"/>
        <w:jc w:val="both"/>
        <w:rPr>
          <w:rFonts w:ascii="Verdana" w:eastAsia="Calibri" w:hAnsi="Verdana" w:cs="Arial"/>
          <w:color w:val="000000" w:themeColor="text1"/>
          <w:lang w:val="es-ES"/>
        </w:rPr>
      </w:pPr>
    </w:p>
    <w:p w14:paraId="4CC6992D" w14:textId="77777777" w:rsidR="008340AE" w:rsidRPr="00A7405A" w:rsidRDefault="008340AE" w:rsidP="008340AE">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79EF2C82" w14:textId="77777777" w:rsidR="008340AE" w:rsidRPr="00A7405A" w:rsidRDefault="008340AE" w:rsidP="008340AE">
      <w:pPr>
        <w:spacing w:after="0" w:line="240" w:lineRule="auto"/>
        <w:ind w:right="709"/>
        <w:jc w:val="both"/>
        <w:rPr>
          <w:rFonts w:ascii="Verdana" w:eastAsia="Calibri" w:hAnsi="Verdana" w:cs="Arial"/>
          <w:color w:val="000000" w:themeColor="text1"/>
          <w:sz w:val="21"/>
          <w:szCs w:val="21"/>
          <w:lang w:val="es-ES_tradnl"/>
        </w:rPr>
      </w:pPr>
    </w:p>
    <w:p w14:paraId="678B7D45" w14:textId="77777777" w:rsidR="008340AE" w:rsidRPr="00A7405A" w:rsidRDefault="008340AE" w:rsidP="008340AE">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“La escogencia del contratista se efectuará con arreglo a las modalidades de selección de licitación pública, selección abreviada, concurso de méritos y contratación directa, con base en las siguientes reglas:</w:t>
      </w:r>
    </w:p>
    <w:p w14:paraId="6D51BE9E" w14:textId="77777777" w:rsidR="008340AE" w:rsidRPr="00A7405A" w:rsidRDefault="008340AE" w:rsidP="008340AE">
      <w:pPr>
        <w:spacing w:after="120" w:line="240" w:lineRule="auto"/>
        <w:ind w:left="709" w:right="760"/>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p>
    <w:p w14:paraId="740AAB95" w14:textId="77777777" w:rsidR="008340AE" w:rsidRPr="00A7405A" w:rsidRDefault="008340AE" w:rsidP="008340AE">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4. Contratación directa. La modalidad de selección de contratación directa, solamente procederá en los siguientes casos:</w:t>
      </w:r>
    </w:p>
    <w:p w14:paraId="58655A74" w14:textId="77777777" w:rsidR="008340AE" w:rsidRPr="00A7405A" w:rsidRDefault="008340AE" w:rsidP="008340AE">
      <w:pPr>
        <w:spacing w:after="120" w:line="240" w:lineRule="auto"/>
        <w:ind w:left="709" w:right="760"/>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p>
    <w:p w14:paraId="434C0090" w14:textId="77777777" w:rsidR="008340AE" w:rsidRPr="00A7405A" w:rsidRDefault="008340AE" w:rsidP="008340AE">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h) Para la prestación de servicios profesionales y de apoyo a la gestión, o para la ejecución de trabajos artísticos que sólo puedan encomendarse a determinadas personas naturales”.</w:t>
      </w:r>
    </w:p>
    <w:p w14:paraId="55BE67C8" w14:textId="77777777" w:rsidR="008340AE" w:rsidRPr="00A7405A" w:rsidRDefault="008340AE" w:rsidP="008340AE">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r>
    </w:p>
    <w:p w14:paraId="04A04AD6" w14:textId="77777777" w:rsidR="008340AE" w:rsidRPr="00A7405A" w:rsidRDefault="008340AE" w:rsidP="008340AE">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1463ABCB" w14:textId="77777777" w:rsidR="008340AE" w:rsidRPr="00A7405A" w:rsidRDefault="008340AE" w:rsidP="008340AE">
      <w:pPr>
        <w:spacing w:after="0" w:line="276" w:lineRule="auto"/>
        <w:jc w:val="both"/>
        <w:rPr>
          <w:rFonts w:ascii="Verdana" w:hAnsi="Verdana" w:cs="Arial"/>
          <w:lang w:val="es-ES"/>
        </w:rPr>
      </w:pPr>
    </w:p>
    <w:p w14:paraId="4EC23920" w14:textId="77777777" w:rsidR="008340AE" w:rsidRPr="00A7405A" w:rsidRDefault="008340AE" w:rsidP="008340AE">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 xml:space="preserve">“Las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w:t>
      </w:r>
      <w:r w:rsidRPr="00A7405A">
        <w:rPr>
          <w:rFonts w:ascii="Verdana" w:hAnsi="Verdana" w:cs="Arial"/>
          <w:sz w:val="20"/>
          <w:szCs w:val="20"/>
          <w:lang w:val="es-MX"/>
        </w:rPr>
        <w:lastRenderedPageBreak/>
        <w:t>verifique la idoneidad o experiencia requerida y relacionada con el área de que se trate. En este caso, no es necesario que la Entidad Estatal haya obtenido previamente varias ofertas, de lo cual el ordenador del gasto debe dejar constancia escrita.</w:t>
      </w:r>
    </w:p>
    <w:p w14:paraId="0C166B2D" w14:textId="77777777" w:rsidR="008340AE" w:rsidRPr="00A7405A" w:rsidRDefault="008340AE" w:rsidP="008340AE">
      <w:pPr>
        <w:spacing w:after="0" w:line="240" w:lineRule="auto"/>
        <w:ind w:left="709" w:right="758"/>
        <w:jc w:val="both"/>
        <w:rPr>
          <w:rFonts w:ascii="Verdana" w:hAnsi="Verdana" w:cs="Arial"/>
          <w:sz w:val="20"/>
          <w:szCs w:val="20"/>
        </w:rPr>
      </w:pPr>
    </w:p>
    <w:p w14:paraId="531A5C10" w14:textId="77777777" w:rsidR="008340AE" w:rsidRPr="00A7405A" w:rsidRDefault="008340AE" w:rsidP="008340AE">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54AACED" w14:textId="77777777" w:rsidR="008340AE" w:rsidRPr="00A7405A" w:rsidRDefault="008340AE" w:rsidP="008340AE">
      <w:pPr>
        <w:spacing w:after="0" w:line="240" w:lineRule="auto"/>
        <w:ind w:left="709" w:right="758"/>
        <w:jc w:val="both"/>
        <w:rPr>
          <w:rFonts w:ascii="Verdana" w:hAnsi="Verdana" w:cs="Arial"/>
          <w:sz w:val="20"/>
          <w:szCs w:val="20"/>
          <w:lang w:val="es-MX"/>
        </w:rPr>
      </w:pPr>
    </w:p>
    <w:p w14:paraId="0CD8D525" w14:textId="77777777" w:rsidR="008340AE" w:rsidRPr="00A7405A" w:rsidRDefault="008340AE" w:rsidP="008340AE">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7575A622" w14:textId="77777777" w:rsidR="008340AE" w:rsidRPr="00A7405A" w:rsidRDefault="008340AE" w:rsidP="008340AE">
      <w:pPr>
        <w:tabs>
          <w:tab w:val="left" w:pos="0"/>
        </w:tabs>
        <w:spacing w:after="0" w:line="276" w:lineRule="auto"/>
        <w:jc w:val="both"/>
        <w:rPr>
          <w:rFonts w:ascii="Verdana" w:hAnsi="Verdana" w:cs="Arial"/>
          <w:noProof/>
          <w:sz w:val="21"/>
          <w:szCs w:val="21"/>
        </w:rPr>
      </w:pPr>
    </w:p>
    <w:p w14:paraId="3D73614F" w14:textId="77777777" w:rsidR="008340AE" w:rsidRPr="00A7405A" w:rsidRDefault="008340AE" w:rsidP="008340AE">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t xml:space="preserve">Como especies del género </w:t>
      </w:r>
      <w:r w:rsidRPr="00A7405A">
        <w:rPr>
          <w:rFonts w:ascii="Verdana" w:hAnsi="Verdana" w:cs="Arial"/>
          <w:i/>
          <w:iCs/>
          <w:color w:val="000000" w:themeColor="text1"/>
          <w:lang w:val="es-MX"/>
        </w:rPr>
        <w:t>contrato de prestación de servicios</w:t>
      </w:r>
      <w:r>
        <w:rPr>
          <w:rFonts w:ascii="Verdana" w:hAnsi="Verdana" w:cs="Arial"/>
          <w:color w:val="000000" w:themeColor="text1"/>
          <w:lang w:val="es-MX"/>
        </w:rPr>
        <w:t xml:space="preserve"> </w:t>
      </w:r>
      <w:r w:rsidRPr="00A7405A">
        <w:rPr>
          <w:rFonts w:ascii="Verdana" w:hAnsi="Verdana" w:cs="Arial"/>
          <w:color w:val="000000" w:themeColor="text1"/>
          <w:lang w:val="es-MX"/>
        </w:rPr>
        <w:t xml:space="preserve">se incluyen </w:t>
      </w:r>
      <w:r w:rsidRPr="00A7405A">
        <w:rPr>
          <w:rFonts w:ascii="Verdana" w:hAnsi="Verdana" w:cs="Arial"/>
          <w:color w:val="000000" w:themeColor="text1"/>
          <w:lang w:val="es-ES"/>
        </w:rPr>
        <w:t xml:space="preserve">los </w:t>
      </w:r>
      <w:r w:rsidRPr="00A7405A">
        <w:rPr>
          <w:rFonts w:ascii="Verdana" w:hAnsi="Verdana" w:cs="Arial"/>
          <w:i/>
          <w:color w:val="000000" w:themeColor="text1"/>
          <w:lang w:val="es-ES"/>
        </w:rPr>
        <w:t>contratos de prestación de servicios profesionales, los contratos de prestación de servicios de apoyo a la gestión</w:t>
      </w:r>
      <w:r w:rsidRPr="00A7405A">
        <w:rPr>
          <w:rFonts w:ascii="Verdana" w:hAnsi="Verdana" w:cs="Arial"/>
          <w:color w:val="000000" w:themeColor="text1"/>
          <w:lang w:val="es-ES"/>
        </w:rPr>
        <w:t xml:space="preserve"> y los </w:t>
      </w:r>
      <w:r w:rsidRPr="00A7405A">
        <w:rPr>
          <w:rFonts w:ascii="Verdana" w:hAnsi="Verdana" w:cs="Arial"/>
          <w:i/>
          <w:color w:val="000000" w:themeColor="text1"/>
          <w:lang w:val="es-ES"/>
        </w:rPr>
        <w:t>contratos de prestación de servicios artísticos que solo pueden encomendarse a determinadas personas naturales</w:t>
      </w:r>
      <w:r w:rsidRPr="00A7405A">
        <w:rPr>
          <w:rFonts w:ascii="Verdana" w:hAnsi="Verdana" w:cs="Arial"/>
          <w:color w:val="000000" w:themeColor="text1"/>
          <w:vertAlign w:val="superscript"/>
          <w:lang w:val="es-ES_tradnl"/>
        </w:rPr>
        <w:footnoteReference w:id="2"/>
      </w:r>
      <w:r w:rsidRPr="00A7405A">
        <w:rPr>
          <w:rFonts w:ascii="Verdana" w:hAnsi="Verdana" w:cs="Arial"/>
          <w:color w:val="000000" w:themeColor="text1"/>
          <w:lang w:val="es-MX"/>
        </w:rPr>
        <w:t xml:space="preserve">. </w:t>
      </w:r>
      <w:r w:rsidRPr="00A7405A">
        <w:rPr>
          <w:rFonts w:ascii="Verdana" w:hAnsi="Verdana" w:cs="Arial"/>
          <w:color w:val="000000" w:themeColor="text1"/>
          <w:lang w:val="es-ES"/>
        </w:rPr>
        <w:t xml:space="preserve">La diferencia entre el contrato de prestación de servicios </w:t>
      </w:r>
      <w:r w:rsidRPr="00A7405A">
        <w:rPr>
          <w:rFonts w:ascii="Verdana" w:hAnsi="Verdana" w:cs="Arial"/>
          <w:i/>
          <w:color w:val="000000" w:themeColor="text1"/>
          <w:lang w:val="es-ES"/>
        </w:rPr>
        <w:t>profesionales</w:t>
      </w:r>
      <w:r w:rsidRPr="00A7405A">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0E68F064" w14:textId="77777777" w:rsidR="008340AE" w:rsidRPr="00A7405A" w:rsidRDefault="008340AE" w:rsidP="008340AE">
      <w:pPr>
        <w:spacing w:after="0" w:line="276" w:lineRule="auto"/>
        <w:ind w:firstLine="709"/>
        <w:jc w:val="both"/>
        <w:rPr>
          <w:rFonts w:ascii="Verdana" w:hAnsi="Verdana" w:cs="Arial"/>
          <w:color w:val="000000" w:themeColor="text1"/>
          <w:lang w:val="es-ES_tradnl"/>
        </w:rPr>
      </w:pPr>
    </w:p>
    <w:p w14:paraId="6ADAD3E3" w14:textId="77777777" w:rsidR="008340AE" w:rsidRPr="00A7405A" w:rsidRDefault="008340AE" w:rsidP="008340AE">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w:t>
      </w:r>
      <w:r w:rsidRPr="00A7405A">
        <w:rPr>
          <w:rFonts w:ascii="Verdana" w:hAnsi="Verdana" w:cs="Arial"/>
          <w:color w:val="000000" w:themeColor="text1"/>
          <w:sz w:val="20"/>
          <w:szCs w:val="20"/>
          <w:lang w:val="es-ES_tradnl"/>
        </w:rPr>
        <w:lastRenderedPageBreak/>
        <w:t>encomendados a personas consideradas legalmente como profesionales. Se caracteriza por demandar un conocimiento intelectivo cualificado: el saber profesional”</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587285EC" w14:textId="4CF13DEE" w:rsidR="00DE2467" w:rsidRPr="00DE2467" w:rsidRDefault="00DE2467" w:rsidP="00DE2467">
      <w:pPr>
        <w:spacing w:after="120" w:line="276" w:lineRule="auto"/>
        <w:ind w:firstLine="709"/>
        <w:jc w:val="both"/>
        <w:rPr>
          <w:rFonts w:ascii="Verdana" w:eastAsia="Calibri" w:hAnsi="Verdana" w:cs="Arial"/>
          <w:color w:val="000000" w:themeColor="text1"/>
          <w:lang w:val="es-MX"/>
        </w:rPr>
      </w:pPr>
      <w:r>
        <w:rPr>
          <w:rFonts w:ascii="Verdana" w:eastAsia="Calibri" w:hAnsi="Verdana" w:cs="Arial"/>
          <w:color w:val="000000" w:themeColor="text1"/>
          <w:lang w:val="es-MX"/>
        </w:rPr>
        <w:t>Por su parte ç</w:t>
      </w:r>
      <w:r w:rsidRPr="00DE2467">
        <w:rPr>
          <w:rFonts w:ascii="Verdana" w:eastAsia="Calibri" w:hAnsi="Verdana" w:cs="Arial"/>
          <w:color w:val="000000" w:themeColor="text1"/>
          <w:lang w:val="es-MX"/>
        </w:rPr>
        <w:t>a Ley 190 de 1995, en el artículo 1</w:t>
      </w:r>
      <w:r w:rsidRPr="00DE2467">
        <w:rPr>
          <w:rFonts w:ascii="Verdana" w:eastAsia="Calibri" w:hAnsi="Verdana" w:cs="Arial"/>
          <w:color w:val="000000" w:themeColor="text1"/>
          <w:vertAlign w:val="superscript"/>
          <w:lang w:val="es-MX"/>
        </w:rPr>
        <w:footnoteReference w:id="4"/>
      </w:r>
      <w:r w:rsidRPr="00DE2467">
        <w:rPr>
          <w:rFonts w:ascii="Verdana" w:eastAsia="Calibri" w:hAnsi="Verdana" w:cs="Arial"/>
          <w:color w:val="000000" w:themeColor="text1"/>
          <w:lang w:val="es-MX"/>
        </w:rPr>
        <w:t>, establece que todo aspirante a celebrar un contrato de prestación de servicios debe presentar el formato único de hoja de vida, donde consigne la información completa que se solicita, como la formación académica, experiencia laboral, declarar la inexistencia de cualquier hecho o circunstancia que implique una inhabilidad o incompatibilidad.</w:t>
      </w:r>
    </w:p>
    <w:p w14:paraId="3C889696" w14:textId="77777777" w:rsidR="00DE2467" w:rsidRPr="00DE2467" w:rsidRDefault="00DE2467" w:rsidP="00DE2467">
      <w:pPr>
        <w:spacing w:after="120" w:line="276" w:lineRule="auto"/>
        <w:ind w:firstLine="709"/>
        <w:jc w:val="both"/>
        <w:rPr>
          <w:rFonts w:ascii="Verdana" w:eastAsia="Calibri" w:hAnsi="Verdana" w:cs="Arial"/>
          <w:color w:val="000000" w:themeColor="text1"/>
          <w:lang w:val="es-MX"/>
        </w:rPr>
      </w:pPr>
      <w:r w:rsidRPr="00DE2467">
        <w:rPr>
          <w:rFonts w:ascii="Verdana" w:eastAsia="Calibri" w:hAnsi="Verdana" w:cs="Arial"/>
          <w:color w:val="000000" w:themeColor="text1"/>
          <w:lang w:val="es-MX"/>
        </w:rPr>
        <w:t>En relación con la exigencia de certificaciones laborales y/o contractuales para participar en los procesos competitivos, el artículo 26 de la Constitución Política indica que: “La Ley podrá exigir títulos de idoneidad”. La Corte Constitucional explicó que la Constitución Política autorizó al legislador para exigir determinados títulos de idoneidad a quienes quieren desempeñar actividades que impliquen riesgo social, con el objetivo de demostrar la adecuada aptitud del aspirante</w:t>
      </w:r>
      <w:r w:rsidRPr="00DE2467">
        <w:rPr>
          <w:rFonts w:ascii="Verdana" w:eastAsia="Calibri" w:hAnsi="Verdana" w:cs="Arial"/>
          <w:color w:val="000000" w:themeColor="text1"/>
          <w:vertAlign w:val="superscript"/>
          <w:lang w:val="es-MX"/>
        </w:rPr>
        <w:footnoteReference w:id="5"/>
      </w:r>
      <w:r w:rsidRPr="00DE2467">
        <w:rPr>
          <w:rFonts w:ascii="Verdana" w:eastAsia="Calibri" w:hAnsi="Verdana" w:cs="Arial"/>
          <w:color w:val="000000" w:themeColor="text1"/>
          <w:lang w:val="es-MX"/>
        </w:rPr>
        <w:t xml:space="preserve">. En este sentido, la ley, frente a personal de la correspondiente entidad, o ante determinadas profesiones que impliquen riesgo social, puede exigir las debidas certificaciones al estar estas profesiones condicionadas para acreditar su experiencia a partir de la expedición de la tarjeta profesional. </w:t>
      </w:r>
    </w:p>
    <w:p w14:paraId="5F05C8E4" w14:textId="77777777" w:rsidR="00DE2467" w:rsidRPr="00DE2467" w:rsidRDefault="00DE2467" w:rsidP="00DE2467">
      <w:pPr>
        <w:spacing w:after="120" w:line="276" w:lineRule="auto"/>
        <w:ind w:firstLine="709"/>
        <w:jc w:val="both"/>
        <w:rPr>
          <w:rFonts w:ascii="Verdana" w:eastAsia="Calibri" w:hAnsi="Verdana" w:cs="Arial"/>
          <w:color w:val="000000" w:themeColor="text1"/>
          <w:lang w:val="es-MX"/>
        </w:rPr>
      </w:pPr>
      <w:r w:rsidRPr="00DE2467">
        <w:rPr>
          <w:rFonts w:ascii="Verdana" w:eastAsia="Calibri" w:hAnsi="Verdana" w:cs="Arial"/>
          <w:color w:val="000000" w:themeColor="text1"/>
          <w:lang w:val="es-MX"/>
        </w:rPr>
        <w:lastRenderedPageBreak/>
        <w:t>A una similar conclusión se llega respecto de la Ley 842 de 2003 –normativa que regula el ejercicio de la ingeniería–, la cual establece en el artículo 6</w:t>
      </w:r>
      <w:r w:rsidRPr="00DE2467">
        <w:rPr>
          <w:rFonts w:ascii="Verdana" w:eastAsia="Calibri" w:hAnsi="Verdana" w:cs="Arial"/>
          <w:color w:val="000000" w:themeColor="text1"/>
          <w:vertAlign w:val="superscript"/>
          <w:lang w:val="es-MX"/>
        </w:rPr>
        <w:footnoteReference w:id="6"/>
      </w:r>
      <w:r w:rsidRPr="00DE2467">
        <w:rPr>
          <w:rFonts w:ascii="Verdana" w:eastAsia="Calibri" w:hAnsi="Verdana" w:cs="Arial"/>
          <w:color w:val="000000" w:themeColor="text1"/>
          <w:lang w:val="es-MX"/>
        </w:rPr>
        <w:t xml:space="preserve"> que, para ejercer la ingeniería, sus profesiones afines o sus profesiones auxiliares en el territorio nacional, se requiere estar matriculado o inscrito en el registro profesional respectivo, que seguirá llevando el Copnia, lo cual se acredita con la presentación de la tarjeta o documento adoptado por este para tal fin. En este caso, para el ejercicio de la profesión de ingeniería se requiere estar matriculado en el registro profesional, lo cual se acredita con la presentación de la tarjeta profesional. Por lo tanto, la entidad estatal debe verificar que se aporte la tarjeta profesional para la celebración del contrato estatal.</w:t>
      </w:r>
    </w:p>
    <w:p w14:paraId="4333B913" w14:textId="77777777" w:rsidR="008340AE" w:rsidRPr="00AB717F" w:rsidRDefault="008340AE" w:rsidP="008340AE">
      <w:pPr>
        <w:spacing w:after="120" w:line="276" w:lineRule="auto"/>
        <w:ind w:firstLine="709"/>
        <w:jc w:val="both"/>
        <w:rPr>
          <w:rFonts w:ascii="Verdana" w:eastAsia="Calibri" w:hAnsi="Verdana" w:cs="Arial"/>
        </w:rPr>
      </w:pPr>
      <w:r>
        <w:rPr>
          <w:rFonts w:ascii="Verdana" w:eastAsia="Calibri" w:hAnsi="Verdana" w:cs="Arial"/>
        </w:rPr>
        <w:t xml:space="preserve">Ahora bien, frente al problema jurídico planteado, </w:t>
      </w:r>
      <w:r w:rsidRPr="00AB717F">
        <w:rPr>
          <w:rFonts w:ascii="Verdana" w:eastAsia="Calibri" w:hAnsi="Verdana" w:cs="Arial"/>
        </w:rPr>
        <w:t>la exigencia de matrículas profesionales</w:t>
      </w:r>
      <w:r>
        <w:rPr>
          <w:rFonts w:ascii="Verdana" w:eastAsia="Calibri" w:hAnsi="Verdana" w:cs="Arial"/>
        </w:rPr>
        <w:t xml:space="preserve"> tiene su fundamento en</w:t>
      </w:r>
      <w:r w:rsidRPr="00AB717F">
        <w:rPr>
          <w:rFonts w:ascii="Verdana" w:eastAsia="Calibri" w:hAnsi="Verdana" w:cs="Arial"/>
        </w:rPr>
        <w:t xml:space="preserve"> el Artículo 26 de la Constitución Política, el cual establece que la ley podrá exigir títulos de idoneidad para el ejercicio de las profesiones. Al ser una facultad de reserva legal, si no existe una ley específica que reglamente una profesión y cree su respectiva tarjeta o matrícula, las entidades públicas no pueden imponer dicho requisito, siendo el título universitario y el acta de grado los documentos suficientes para acreditar la idoneidad.</w:t>
      </w:r>
    </w:p>
    <w:p w14:paraId="324FEAD1" w14:textId="77777777" w:rsidR="008340AE" w:rsidRDefault="008340AE" w:rsidP="008340AE">
      <w:pPr>
        <w:spacing w:after="120" w:line="276" w:lineRule="auto"/>
        <w:ind w:firstLine="709"/>
        <w:jc w:val="both"/>
        <w:rPr>
          <w:rFonts w:ascii="Verdana" w:eastAsia="Calibri" w:hAnsi="Verdana" w:cs="Arial"/>
        </w:rPr>
      </w:pPr>
      <w:r w:rsidRPr="00AB717F">
        <w:rPr>
          <w:rFonts w:ascii="Verdana" w:eastAsia="Calibri" w:hAnsi="Verdana" w:cs="Arial"/>
        </w:rPr>
        <w:t>Respecto al CONPIA, su competencia se limita estrictamente a las profesiones reguladas por la Ley 556 de 2000</w:t>
      </w:r>
      <w:r>
        <w:rPr>
          <w:rFonts w:ascii="Verdana" w:eastAsia="Calibri" w:hAnsi="Verdana" w:cs="Arial"/>
        </w:rPr>
        <w:t xml:space="preserve"> sin</w:t>
      </w:r>
      <w:r w:rsidRPr="00AB717F">
        <w:rPr>
          <w:rFonts w:ascii="Verdana" w:eastAsia="Calibri" w:hAnsi="Verdana" w:cs="Arial"/>
        </w:rPr>
        <w:t xml:space="preserve"> que la Ciencia Política se encuentra incluida en esta ley, </w:t>
      </w:r>
      <w:r>
        <w:rPr>
          <w:rFonts w:ascii="Verdana" w:eastAsia="Calibri" w:hAnsi="Verdana" w:cs="Arial"/>
        </w:rPr>
        <w:t xml:space="preserve">por lo que </w:t>
      </w:r>
      <w:r w:rsidRPr="00AB717F">
        <w:rPr>
          <w:rFonts w:ascii="Verdana" w:eastAsia="Calibri" w:hAnsi="Verdana" w:cs="Arial"/>
        </w:rPr>
        <w:t>sus profesionales no están sujetos a la vigilancia de este consejo.</w:t>
      </w:r>
    </w:p>
    <w:p w14:paraId="20406C9F" w14:textId="3F3B3452" w:rsidR="008340AE" w:rsidRDefault="008340AE" w:rsidP="008340AE">
      <w:pPr>
        <w:spacing w:before="120" w:after="0" w:line="276" w:lineRule="auto"/>
        <w:jc w:val="both"/>
        <w:rPr>
          <w:rFonts w:ascii="Verdana" w:eastAsia="Calibri" w:hAnsi="Verdana" w:cs="Arial"/>
        </w:rPr>
      </w:pPr>
      <w:r>
        <w:rPr>
          <w:rFonts w:ascii="Verdana" w:hAnsi="Verdana" w:cs="Arial"/>
          <w:color w:val="000000" w:themeColor="text1"/>
        </w:rPr>
        <w:tab/>
        <w:t xml:space="preserve">Con todo, es importante mencionar que, de acuerdo con el artículo </w:t>
      </w:r>
      <w:r w:rsidRPr="00B34BAB">
        <w:rPr>
          <w:rFonts w:ascii="Verdana" w:hAnsi="Verdana" w:cs="Arial"/>
          <w:color w:val="000000" w:themeColor="text1"/>
          <w:lang w:val="es-ES"/>
        </w:rPr>
        <w:t>2.2.1.2.1.4.9</w:t>
      </w:r>
      <w:r>
        <w:rPr>
          <w:rFonts w:ascii="Verdana" w:hAnsi="Verdana" w:cs="Arial"/>
          <w:color w:val="000000" w:themeColor="text1"/>
          <w:lang w:val="es-ES"/>
        </w:rPr>
        <w:t xml:space="preserve">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que documentos son necesarios para la suscripción del contrato estatal. </w:t>
      </w:r>
    </w:p>
    <w:p w14:paraId="6BF220F1" w14:textId="77777777" w:rsidR="008340AE" w:rsidRDefault="008340AE" w:rsidP="0099297C">
      <w:pPr>
        <w:spacing w:line="276" w:lineRule="auto"/>
        <w:contextualSpacing/>
        <w:jc w:val="both"/>
        <w:rPr>
          <w:rFonts w:ascii="Verdana" w:eastAsia="Calibri" w:hAnsi="Verdana" w:cs="Arial"/>
          <w:bCs/>
          <w:color w:val="000000" w:themeColor="text1"/>
        </w:rPr>
      </w:pPr>
    </w:p>
    <w:p w14:paraId="1F41CEA0" w14:textId="16A5A686" w:rsidR="0099297C" w:rsidRPr="00DB4737" w:rsidRDefault="0099297C" w:rsidP="0099297C">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AA08B18" w14:textId="77777777" w:rsidR="0099297C" w:rsidRDefault="0099297C" w:rsidP="0099297C">
      <w:pPr>
        <w:spacing w:line="276" w:lineRule="auto"/>
        <w:contextualSpacing/>
        <w:jc w:val="both"/>
        <w:rPr>
          <w:rFonts w:ascii="Verdana" w:eastAsia="Calibri" w:hAnsi="Verdana" w:cs="Times New Roman"/>
          <w:lang w:val="es-ES"/>
        </w:rPr>
      </w:pPr>
    </w:p>
    <w:p w14:paraId="6F049E82" w14:textId="0F5F244A" w:rsidR="0099297C" w:rsidRDefault="0099297C" w:rsidP="0099297C">
      <w:pPr>
        <w:tabs>
          <w:tab w:val="left" w:pos="426"/>
        </w:tabs>
        <w:spacing w:after="120" w:line="276" w:lineRule="auto"/>
        <w:jc w:val="both"/>
        <w:rPr>
          <w:rFonts w:ascii="Verdana" w:hAnsi="Verdana"/>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7A3FD9A" w14:textId="77777777" w:rsidR="00AB5151" w:rsidRPr="005A6C33" w:rsidRDefault="00AB5151" w:rsidP="005B261C">
      <w:pPr>
        <w:widowControl w:val="0"/>
        <w:autoSpaceDE w:val="0"/>
        <w:autoSpaceDN w:val="0"/>
        <w:spacing w:after="0" w:line="276" w:lineRule="auto"/>
        <w:jc w:val="both"/>
        <w:rPr>
          <w:rFonts w:ascii="Verdana" w:hAnsi="Verdana" w:cs="Arial"/>
          <w:color w:val="000000" w:themeColor="text1"/>
        </w:rPr>
      </w:pPr>
    </w:p>
    <w:p w14:paraId="1338AC9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040ED14"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61C" w:rsidRPr="00115E3D" w14:paraId="0BF4D7F6" w14:textId="77777777" w:rsidTr="008D7291">
        <w:trPr>
          <w:trHeight w:val="335"/>
        </w:trPr>
        <w:tc>
          <w:tcPr>
            <w:tcW w:w="8647" w:type="dxa"/>
          </w:tcPr>
          <w:p w14:paraId="55D3C6CC" w14:textId="77777777" w:rsidR="005B261C" w:rsidRDefault="005B261C" w:rsidP="005A76EA">
            <w:pPr>
              <w:pStyle w:val="Prrafodelista"/>
              <w:numPr>
                <w:ilvl w:val="0"/>
                <w:numId w:val="17"/>
              </w:numPr>
              <w:rPr>
                <w:rFonts w:ascii="Verdana" w:hAnsi="Verdana" w:cs="Arial"/>
                <w:lang w:bidi="es-ES"/>
              </w:rPr>
            </w:pPr>
            <w:r w:rsidRPr="007F4CB0">
              <w:rPr>
                <w:rFonts w:ascii="Verdana" w:hAnsi="Verdana" w:cs="Arial"/>
              </w:rPr>
              <w:t xml:space="preserve"> </w:t>
            </w:r>
            <w:r w:rsidRPr="00351650">
              <w:rPr>
                <w:rFonts w:ascii="Verdana" w:hAnsi="Verdana" w:cs="Arial"/>
              </w:rPr>
              <w:t>Constitución Política: Artículo 127.</w:t>
            </w:r>
          </w:p>
          <w:p w14:paraId="32526E94" w14:textId="77777777" w:rsidR="005A76EA" w:rsidRPr="00351650" w:rsidRDefault="005A76EA" w:rsidP="005A76EA">
            <w:pPr>
              <w:pStyle w:val="Prrafodelista"/>
              <w:rPr>
                <w:rFonts w:ascii="Verdana" w:hAnsi="Verdana" w:cs="Arial"/>
                <w:lang w:bidi="es-ES"/>
              </w:rPr>
            </w:pPr>
          </w:p>
          <w:p w14:paraId="387E523C" w14:textId="77777777" w:rsidR="005B261C" w:rsidRPr="005A76EA" w:rsidRDefault="005B261C" w:rsidP="005A76EA">
            <w:pPr>
              <w:pStyle w:val="Prrafodelista"/>
              <w:numPr>
                <w:ilvl w:val="0"/>
                <w:numId w:val="17"/>
              </w:numPr>
              <w:rPr>
                <w:rFonts w:ascii="Verdana" w:hAnsi="Verdana" w:cs="Arial"/>
                <w:lang w:bidi="es-ES"/>
              </w:rPr>
            </w:pPr>
            <w:r w:rsidRPr="00351650">
              <w:rPr>
                <w:rFonts w:ascii="Verdana" w:hAnsi="Verdana" w:cs="Arial"/>
                <w:bCs/>
                <w:lang w:bidi="es-ES"/>
              </w:rPr>
              <w:t>Ley 996 de 2005: artículos 33 y 38 parágrafo.</w:t>
            </w:r>
          </w:p>
          <w:p w14:paraId="16385EA0" w14:textId="77777777" w:rsidR="005A76EA" w:rsidRPr="005A76EA" w:rsidRDefault="005A76EA" w:rsidP="005A76EA">
            <w:pPr>
              <w:rPr>
                <w:rFonts w:ascii="Verdana" w:hAnsi="Verdana" w:cs="Arial"/>
                <w:lang w:bidi="es-ES"/>
              </w:rPr>
            </w:pPr>
          </w:p>
          <w:p w14:paraId="61258CA7" w14:textId="77777777" w:rsidR="005B261C" w:rsidRDefault="005B261C" w:rsidP="005A76EA">
            <w:pPr>
              <w:pStyle w:val="Prrafodelista"/>
              <w:numPr>
                <w:ilvl w:val="0"/>
                <w:numId w:val="17"/>
              </w:numPr>
              <w:rPr>
                <w:rFonts w:ascii="Verdana" w:hAnsi="Verdana" w:cs="Arial"/>
                <w:lang w:bidi="es-ES"/>
              </w:rPr>
            </w:pPr>
            <w:r w:rsidRPr="00351650">
              <w:rPr>
                <w:rFonts w:ascii="Verdana" w:hAnsi="Verdana" w:cs="Arial"/>
              </w:rPr>
              <w:t>Ley 136 de 1994: Artículo 98.</w:t>
            </w:r>
          </w:p>
          <w:p w14:paraId="027A9692" w14:textId="77777777" w:rsidR="005A76EA" w:rsidRPr="005A76EA" w:rsidRDefault="005A76EA" w:rsidP="005A76EA">
            <w:pPr>
              <w:rPr>
                <w:rFonts w:ascii="Verdana" w:hAnsi="Verdana" w:cs="Arial"/>
                <w:lang w:bidi="es-ES"/>
              </w:rPr>
            </w:pPr>
          </w:p>
          <w:p w14:paraId="48CF07B2" w14:textId="77777777" w:rsidR="005A76EA" w:rsidRDefault="005A76EA" w:rsidP="005A76EA">
            <w:pPr>
              <w:pStyle w:val="Prrafodelista"/>
              <w:widowControl w:val="0"/>
              <w:numPr>
                <w:ilvl w:val="0"/>
                <w:numId w:val="17"/>
              </w:numPr>
              <w:autoSpaceDE w:val="0"/>
              <w:autoSpaceDN w:val="0"/>
              <w:contextualSpacing w:val="0"/>
              <w:jc w:val="both"/>
              <w:rPr>
                <w:rFonts w:ascii="Verdana" w:hAnsi="Verdana" w:cs="Arial"/>
                <w:color w:val="000000" w:themeColor="text1"/>
              </w:rPr>
            </w:pPr>
            <w:r>
              <w:rPr>
                <w:rFonts w:ascii="Verdana" w:hAnsi="Verdana" w:cs="Arial"/>
                <w:color w:val="000000" w:themeColor="text1"/>
              </w:rPr>
              <w:t>Ley 842 de 2003, Articulo 12.</w:t>
            </w:r>
          </w:p>
          <w:p w14:paraId="70EC42C9" w14:textId="77777777" w:rsidR="005A76EA" w:rsidRPr="005A76EA" w:rsidRDefault="005A76EA" w:rsidP="005A76EA">
            <w:pPr>
              <w:widowControl w:val="0"/>
              <w:autoSpaceDE w:val="0"/>
              <w:autoSpaceDN w:val="0"/>
              <w:jc w:val="both"/>
              <w:rPr>
                <w:rFonts w:ascii="Verdana" w:hAnsi="Verdana" w:cs="Arial"/>
                <w:color w:val="000000" w:themeColor="text1"/>
              </w:rPr>
            </w:pPr>
          </w:p>
          <w:p w14:paraId="4355161C" w14:textId="77777777" w:rsidR="005A76EA" w:rsidRPr="005A76EA" w:rsidRDefault="005A76EA" w:rsidP="005A76EA">
            <w:pPr>
              <w:pStyle w:val="Prrafodelista"/>
              <w:numPr>
                <w:ilvl w:val="0"/>
                <w:numId w:val="17"/>
              </w:numPr>
              <w:rPr>
                <w:rFonts w:ascii="Verdana" w:hAnsi="Verdana" w:cs="Arial"/>
              </w:rPr>
            </w:pPr>
            <w:r w:rsidRPr="005A76EA">
              <w:rPr>
                <w:rFonts w:ascii="Verdana" w:hAnsi="Verdana" w:cs="Arial"/>
              </w:rPr>
              <w:t>CONSEJO DE ESTADO. Sección Tercera. Subsección C. Sentencia de Unificación del 2 de diciembre de 2013. Exp. 41.719. C.P. Jaime Orlando Santofimio Gamboa.</w:t>
            </w:r>
          </w:p>
          <w:p w14:paraId="58929F44" w14:textId="525937C4" w:rsidR="005B261C" w:rsidRPr="00D81159" w:rsidRDefault="005B261C" w:rsidP="005A76EA">
            <w:pPr>
              <w:pStyle w:val="Prrafodelista"/>
              <w:widowControl w:val="0"/>
              <w:autoSpaceDE w:val="0"/>
              <w:autoSpaceDN w:val="0"/>
              <w:contextualSpacing w:val="0"/>
              <w:jc w:val="both"/>
              <w:rPr>
                <w:rFonts w:ascii="Verdana" w:hAnsi="Verdana" w:cs="Arial"/>
              </w:rPr>
            </w:pPr>
          </w:p>
        </w:tc>
      </w:tr>
    </w:tbl>
    <w:p w14:paraId="4B0DAD3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66BA0CD0"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0A8A638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7A17FA77" w14:textId="798BA38B" w:rsidR="005B261C" w:rsidRPr="00AB5151" w:rsidRDefault="005A76EA" w:rsidP="005B261C">
      <w:pPr>
        <w:widowControl w:val="0"/>
        <w:autoSpaceDE w:val="0"/>
        <w:autoSpaceDN w:val="0"/>
        <w:spacing w:after="0" w:line="276" w:lineRule="auto"/>
        <w:jc w:val="both"/>
        <w:rPr>
          <w:rStyle w:val="normaltextrun"/>
          <w:rFonts w:ascii="Verdana" w:hAnsi="Verdana" w:cs="Arial"/>
          <w:shd w:val="clear" w:color="auto" w:fill="FFFFFF"/>
          <w:lang w:val="es-ES"/>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 xml:space="preserve">C-231 del 13 de abril de </w:t>
      </w:r>
      <w:r w:rsidRPr="00F345AB">
        <w:rPr>
          <w:rFonts w:ascii="Verdana" w:hAnsi="Verdana" w:cs="Arial"/>
        </w:rPr>
        <w:lastRenderedPageBreak/>
        <w:t>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C-938 de 27 de diciembre de 2024, C-010 del 14 de febrero de 2025, C</w:t>
      </w:r>
      <w:r>
        <w:rPr>
          <w:rFonts w:ascii="Verdana" w:eastAsia="Calibri" w:hAnsi="Verdana" w:cs="Arial"/>
          <w:bCs/>
        </w:rPr>
        <w:t>-1469 del 30 de octubre de 2025</w:t>
      </w:r>
      <w:r w:rsidR="005B261C" w:rsidRPr="00AB5151">
        <w:rPr>
          <w:rFonts w:ascii="Verdana" w:eastAsia="Calibri" w:hAnsi="Verdana" w:cs="Arial"/>
          <w:bCs/>
        </w:rPr>
        <w:t xml:space="preserve"> </w:t>
      </w:r>
      <w:r w:rsidR="005B261C" w:rsidRPr="00AB5151">
        <w:rPr>
          <w:rStyle w:val="normaltextrun"/>
          <w:rFonts w:ascii="Verdana" w:hAnsi="Verdana" w:cs="Arial"/>
          <w:shd w:val="clear" w:color="auto" w:fill="FFFFFF"/>
          <w:lang w:val="es-ES"/>
        </w:rPr>
        <w:t xml:space="preserve"> Es</w:t>
      </w:r>
      <w:r w:rsidR="005B261C" w:rsidRPr="00AB5151">
        <w:rPr>
          <w:rFonts w:ascii="Verdana" w:hAnsi="Verdana"/>
        </w:rPr>
        <w:t>tos y otros conceptos se encuentran disponibles para consulta en el Sistema de relatoría de la Agencia, al cual se puede acceder a través del siguiente enlace:</w:t>
      </w:r>
      <w:r w:rsidR="005B261C" w:rsidRPr="00AB5151">
        <w:rPr>
          <w:rStyle w:val="normaltextrun"/>
          <w:rFonts w:ascii="Verdana" w:hAnsi="Verdana" w:cs="Arial"/>
          <w:shd w:val="clear" w:color="auto" w:fill="FFFFFF"/>
          <w:lang w:val="es-ES"/>
        </w:rPr>
        <w:t xml:space="preserve"> </w:t>
      </w:r>
      <w:hyperlink r:id="rId12" w:history="1">
        <w:r w:rsidR="005B261C" w:rsidRPr="00AB5151">
          <w:rPr>
            <w:rStyle w:val="Hipervnculo"/>
            <w:rFonts w:ascii="Verdana" w:hAnsi="Verdana" w:cs="Arial"/>
            <w:shd w:val="clear" w:color="auto" w:fill="FFFFFF"/>
            <w:lang w:val="es-ES"/>
          </w:rPr>
          <w:t>https://relatoria.colombiacompra.gov.co/busqueda/conceptos</w:t>
        </w:r>
      </w:hyperlink>
      <w:r w:rsidR="005B261C" w:rsidRPr="00AB5151">
        <w:rPr>
          <w:rStyle w:val="normaltextrun"/>
          <w:rFonts w:ascii="Verdana" w:hAnsi="Verdana" w:cs="Arial"/>
          <w:shd w:val="clear" w:color="auto" w:fill="FFFFFF"/>
          <w:lang w:val="es-ES"/>
        </w:rPr>
        <w:t xml:space="preserve">. </w:t>
      </w:r>
    </w:p>
    <w:p w14:paraId="1F37605E" w14:textId="77777777" w:rsidR="005B261C" w:rsidRPr="00115E3D" w:rsidRDefault="005B261C" w:rsidP="005B261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A78B2FE" w14:textId="77777777" w:rsidR="005B261C" w:rsidRPr="00115E3D" w:rsidRDefault="005B261C" w:rsidP="005B261C">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37780A1" w14:textId="77777777" w:rsidR="005B261C" w:rsidRPr="00115E3D" w:rsidRDefault="005B261C" w:rsidP="005B261C">
      <w:pPr>
        <w:spacing w:after="0" w:line="240" w:lineRule="auto"/>
        <w:jc w:val="both"/>
        <w:rPr>
          <w:rFonts w:ascii="Verdana" w:hAnsi="Verdana"/>
          <w:color w:val="000000" w:themeColor="text1"/>
        </w:rPr>
      </w:pPr>
    </w:p>
    <w:p w14:paraId="4A8E8FD5"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A30B538"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19A51331"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CDDFD37"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1B480C96"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61795A8"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41D52C97" w14:textId="77777777" w:rsidR="005B261C" w:rsidRPr="00115E3D" w:rsidRDefault="005B261C" w:rsidP="005B261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57C3358D" w14:textId="2C30C200" w:rsidR="00AB5151" w:rsidRDefault="00AB5151" w:rsidP="005B261C">
      <w:pPr>
        <w:spacing w:line="276" w:lineRule="auto"/>
        <w:jc w:val="center"/>
        <w:rPr>
          <w:noProof/>
        </w:rPr>
      </w:pPr>
    </w:p>
    <w:p w14:paraId="41D3275A" w14:textId="6E31AA36" w:rsidR="00D5799F" w:rsidRDefault="00D5799F" w:rsidP="005B261C">
      <w:pPr>
        <w:spacing w:line="276" w:lineRule="auto"/>
        <w:jc w:val="center"/>
        <w:rPr>
          <w:noProof/>
        </w:rPr>
      </w:pPr>
      <w:r>
        <w:rPr>
          <w:noProof/>
        </w:rPr>
        <w:drawing>
          <wp:inline distT="0" distB="0" distL="0" distR="0" wp14:anchorId="5367FEED" wp14:editId="7400682F">
            <wp:extent cx="3230880" cy="1386961"/>
            <wp:effectExtent l="0" t="0" r="7620" b="3810"/>
            <wp:docPr id="43256144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35360" cy="138888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61C" w:rsidRPr="00115E3D" w14:paraId="62B6198F" w14:textId="77777777" w:rsidTr="006F1A38">
        <w:trPr>
          <w:trHeight w:val="315"/>
        </w:trPr>
        <w:tc>
          <w:tcPr>
            <w:tcW w:w="893" w:type="dxa"/>
            <w:vAlign w:val="center"/>
            <w:hideMark/>
          </w:tcPr>
          <w:p w14:paraId="22558D1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1F7BB" w14:textId="474BC748" w:rsidR="005B261C" w:rsidRPr="00115E3D" w:rsidRDefault="00AB5151" w:rsidP="006F1A3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w:t>
            </w:r>
            <w:r w:rsidR="005B261C">
              <w:rPr>
                <w:rFonts w:ascii="Verdana" w:eastAsia="Arial" w:hAnsi="Verdana" w:cs="Arial"/>
                <w:color w:val="000000" w:themeColor="text1"/>
                <w:sz w:val="16"/>
                <w:szCs w:val="16"/>
              </w:rPr>
              <w:t xml:space="preserve"> </w:t>
            </w:r>
          </w:p>
          <w:p w14:paraId="17599502" w14:textId="11540CED" w:rsidR="005B261C" w:rsidRPr="00115E3D" w:rsidRDefault="00AB5151" w:rsidP="006F1A3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005B261C" w:rsidRPr="00115E3D">
              <w:rPr>
                <w:rStyle w:val="normaltextrun"/>
                <w:rFonts w:ascii="Verdana" w:eastAsia="Arial" w:hAnsi="Verdana" w:cs="Arial"/>
                <w:color w:val="000000" w:themeColor="text1"/>
                <w:sz w:val="16"/>
                <w:szCs w:val="16"/>
              </w:rPr>
              <w:t>de la Subdirección de Gestión Contractual</w:t>
            </w:r>
          </w:p>
        </w:tc>
      </w:tr>
      <w:tr w:rsidR="005B261C" w:rsidRPr="00115E3D" w14:paraId="7ACE6661" w14:textId="77777777" w:rsidTr="006F1A38">
        <w:trPr>
          <w:trHeight w:val="330"/>
        </w:trPr>
        <w:tc>
          <w:tcPr>
            <w:tcW w:w="893" w:type="dxa"/>
            <w:vAlign w:val="center"/>
            <w:hideMark/>
          </w:tcPr>
          <w:p w14:paraId="7EFF66C0"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15D1DB" w14:textId="7956FFD7" w:rsidR="005B261C" w:rsidRPr="00B37171" w:rsidRDefault="00AB5151"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r w:rsidR="005B261C">
              <w:rPr>
                <w:rFonts w:ascii="Verdana" w:hAnsi="Verdana" w:cs="Segoe UI"/>
                <w:color w:val="000000" w:themeColor="text1"/>
                <w:sz w:val="16"/>
                <w:szCs w:val="16"/>
              </w:rPr>
              <w:t xml:space="preserve"> </w:t>
            </w:r>
          </w:p>
          <w:p w14:paraId="0B208D03" w14:textId="77777777" w:rsidR="005B261C" w:rsidRPr="00115E3D" w:rsidRDefault="005B261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B261C" w:rsidRPr="00115E3D" w14:paraId="0756A38D" w14:textId="77777777" w:rsidTr="006F1A38">
        <w:trPr>
          <w:trHeight w:val="300"/>
        </w:trPr>
        <w:tc>
          <w:tcPr>
            <w:tcW w:w="893" w:type="dxa"/>
            <w:vAlign w:val="center"/>
          </w:tcPr>
          <w:p w14:paraId="5B3AA39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246D8"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3384C3C1"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4D47E36" w14:textId="77777777" w:rsidR="005B261C" w:rsidRDefault="005B261C" w:rsidP="005B261C"/>
    <w:p w14:paraId="3900974D" w14:textId="6B82F99B" w:rsidR="003D5B0D" w:rsidRPr="005B261C" w:rsidRDefault="003D5B0D" w:rsidP="005B261C"/>
    <w:sectPr w:rsidR="003D5B0D" w:rsidRPr="005B261C"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9DF2B" w14:textId="77777777" w:rsidR="0032659E" w:rsidRDefault="0032659E" w:rsidP="004A1847">
      <w:pPr>
        <w:spacing w:after="0" w:line="240" w:lineRule="auto"/>
      </w:pPr>
      <w:r>
        <w:separator/>
      </w:r>
    </w:p>
  </w:endnote>
  <w:endnote w:type="continuationSeparator" w:id="0">
    <w:p w14:paraId="5F0A4240" w14:textId="77777777" w:rsidR="0032659E" w:rsidRDefault="0032659E" w:rsidP="004A1847">
      <w:pPr>
        <w:spacing w:after="0" w:line="240" w:lineRule="auto"/>
      </w:pPr>
      <w:r>
        <w:continuationSeparator/>
      </w:r>
    </w:p>
  </w:endnote>
  <w:endnote w:type="continuationNotice" w:id="1">
    <w:p w14:paraId="387A0F5F" w14:textId="77777777" w:rsidR="0032659E" w:rsidRDefault="003265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20B0C" w14:textId="77777777" w:rsidR="0032659E" w:rsidRDefault="0032659E" w:rsidP="004A1847">
      <w:pPr>
        <w:spacing w:after="0" w:line="240" w:lineRule="auto"/>
      </w:pPr>
      <w:r>
        <w:separator/>
      </w:r>
    </w:p>
  </w:footnote>
  <w:footnote w:type="continuationSeparator" w:id="0">
    <w:p w14:paraId="765D93BE" w14:textId="77777777" w:rsidR="0032659E" w:rsidRDefault="0032659E" w:rsidP="004A1847">
      <w:pPr>
        <w:spacing w:after="0" w:line="240" w:lineRule="auto"/>
      </w:pPr>
      <w:r>
        <w:continuationSeparator/>
      </w:r>
    </w:p>
  </w:footnote>
  <w:footnote w:type="continuationNotice" w:id="1">
    <w:p w14:paraId="4FB4E9ED" w14:textId="77777777" w:rsidR="0032659E" w:rsidRDefault="0032659E">
      <w:pPr>
        <w:spacing w:after="0" w:line="240" w:lineRule="auto"/>
      </w:pPr>
    </w:p>
  </w:footnote>
  <w:footnote w:id="2">
    <w:p w14:paraId="6293D2D2" w14:textId="77777777" w:rsidR="008340AE" w:rsidRPr="00A7405A" w:rsidRDefault="008340AE" w:rsidP="008340AE">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C0BB1EE" w14:textId="77777777" w:rsidR="008340AE" w:rsidRPr="00A7405A" w:rsidRDefault="008340AE" w:rsidP="008340AE">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7B5EA07" w14:textId="77777777" w:rsidR="008340AE" w:rsidRPr="00A7405A" w:rsidRDefault="008340AE" w:rsidP="008340AE">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28DFDDF8" w14:textId="77777777" w:rsidR="008340AE" w:rsidRPr="00A7405A" w:rsidRDefault="008340AE" w:rsidP="008340AE">
      <w:pPr>
        <w:pStyle w:val="Textonotapie"/>
        <w:ind w:firstLine="709"/>
        <w:jc w:val="both"/>
        <w:rPr>
          <w:rFonts w:ascii="Verdana" w:hAnsi="Verdana" w:cs="Arial"/>
          <w:color w:val="000000" w:themeColor="text1"/>
          <w:sz w:val="16"/>
          <w:szCs w:val="16"/>
          <w:lang w:val="es-ES"/>
        </w:rPr>
      </w:pPr>
    </w:p>
  </w:footnote>
  <w:footnote w:id="3">
    <w:p w14:paraId="2F533B40" w14:textId="77777777" w:rsidR="008340AE" w:rsidRPr="00A7405A" w:rsidRDefault="008340AE" w:rsidP="008340AE">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2714DD05" w14:textId="77777777" w:rsidR="008340AE" w:rsidRPr="00A7405A" w:rsidRDefault="008340AE" w:rsidP="008340AE">
      <w:pPr>
        <w:pStyle w:val="Textonotapie"/>
        <w:ind w:firstLine="709"/>
        <w:jc w:val="both"/>
        <w:rPr>
          <w:rFonts w:ascii="Verdana" w:hAnsi="Verdana" w:cs="Arial"/>
          <w:color w:val="000000" w:themeColor="text1"/>
          <w:sz w:val="16"/>
          <w:szCs w:val="16"/>
          <w:lang w:val="es-ES"/>
        </w:rPr>
      </w:pPr>
    </w:p>
  </w:footnote>
  <w:footnote w:id="4">
    <w:p w14:paraId="7BF8A8D8" w14:textId="77777777" w:rsidR="00DE2467" w:rsidRDefault="00DE2467" w:rsidP="00DE2467">
      <w:pPr>
        <w:pStyle w:val="Textonotapie"/>
        <w:ind w:firstLine="708"/>
        <w:jc w:val="both"/>
        <w:rPr>
          <w:rFonts w:ascii="Verdana" w:hAnsi="Verdana" w:cs="Arial"/>
          <w:color w:val="000000"/>
          <w:sz w:val="14"/>
          <w:szCs w:val="14"/>
        </w:rPr>
      </w:pPr>
      <w:r>
        <w:rPr>
          <w:rStyle w:val="Refdenotaalpie"/>
          <w:rFonts w:ascii="Verdana" w:hAnsi="Verdana" w:cs="Arial"/>
          <w:color w:val="000000"/>
          <w:sz w:val="14"/>
          <w:szCs w:val="14"/>
        </w:rPr>
        <w:footnoteRef/>
      </w:r>
      <w:r>
        <w:rPr>
          <w:rFonts w:ascii="Verdana" w:hAnsi="Verdana" w:cs="Arial"/>
          <w:color w:val="000000"/>
          <w:sz w:val="14"/>
          <w:szCs w:val="14"/>
        </w:rPr>
        <w:t xml:space="preserve"> “Artículo 1o. Todo aspirante a ocupar un cargo o empleo público, o a celebrar un contrato de prestación de servicios con la administración deberá presentar ante la unidad de personal de la correspondiente entidad, o ante la dependencia que haga sus veces, el formato único de hoja de vida debidamente diligenciado en el cual consignará la información completa que en ella se solicita:</w:t>
      </w:r>
    </w:p>
    <w:p w14:paraId="0D725464" w14:textId="77777777" w:rsidR="00DE2467" w:rsidRDefault="00DE2467" w:rsidP="00DE2467">
      <w:pPr>
        <w:pStyle w:val="Textonotapie"/>
        <w:ind w:firstLine="708"/>
        <w:jc w:val="both"/>
        <w:rPr>
          <w:rFonts w:ascii="Verdana" w:hAnsi="Verdana" w:cs="Arial"/>
          <w:color w:val="000000"/>
          <w:sz w:val="14"/>
          <w:szCs w:val="14"/>
        </w:rPr>
      </w:pPr>
      <w:r>
        <w:rPr>
          <w:rFonts w:ascii="Verdana" w:hAnsi="Verdana" w:cs="Arial"/>
          <w:color w:val="000000"/>
          <w:sz w:val="14"/>
          <w:szCs w:val="14"/>
        </w:rPr>
        <w:t>“1. Su formación académica, indicando los años de estudio cursados en los distintos niveles de educación y los títulos y certificados obtenidos.</w:t>
      </w:r>
    </w:p>
    <w:p w14:paraId="761C45C9" w14:textId="77777777" w:rsidR="00DE2467" w:rsidRDefault="00DE2467" w:rsidP="00DE2467">
      <w:pPr>
        <w:pStyle w:val="Textonotapie"/>
        <w:ind w:firstLine="708"/>
        <w:jc w:val="both"/>
        <w:rPr>
          <w:rFonts w:ascii="Verdana" w:hAnsi="Verdana" w:cs="Arial"/>
          <w:color w:val="000000"/>
          <w:sz w:val="14"/>
          <w:szCs w:val="14"/>
        </w:rPr>
      </w:pPr>
      <w:r>
        <w:rPr>
          <w:rFonts w:ascii="Verdana" w:hAnsi="Verdana" w:cs="Arial"/>
          <w:color w:val="000000"/>
          <w:sz w:val="14"/>
          <w:szCs w:val="14"/>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35AE1878" w14:textId="77777777" w:rsidR="00DE2467" w:rsidRDefault="00DE2467" w:rsidP="00DE2467">
      <w:pPr>
        <w:pStyle w:val="Textonotapie"/>
        <w:ind w:firstLine="708"/>
        <w:jc w:val="both"/>
        <w:rPr>
          <w:rFonts w:ascii="Verdana" w:hAnsi="Verdana" w:cs="Arial"/>
          <w:color w:val="000000"/>
          <w:sz w:val="14"/>
          <w:szCs w:val="14"/>
        </w:rPr>
      </w:pPr>
      <w:r>
        <w:rPr>
          <w:rFonts w:ascii="Verdana" w:hAnsi="Verdana" w:cs="Arial"/>
          <w:color w:val="000000"/>
          <w:sz w:val="14"/>
          <w:szCs w:val="14"/>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72ED9586" w14:textId="77777777" w:rsidR="00DE2467" w:rsidRDefault="00DE2467" w:rsidP="00DE2467">
      <w:pPr>
        <w:pStyle w:val="Textonotapie"/>
        <w:ind w:firstLine="708"/>
        <w:jc w:val="both"/>
        <w:rPr>
          <w:rFonts w:ascii="Verdana" w:hAnsi="Verdana" w:cs="Arial"/>
          <w:color w:val="000000"/>
          <w:sz w:val="19"/>
          <w:szCs w:val="19"/>
        </w:rPr>
      </w:pPr>
      <w:r>
        <w:rPr>
          <w:rFonts w:ascii="Verdana" w:hAnsi="Verdana" w:cs="Arial"/>
          <w:color w:val="000000"/>
          <w:sz w:val="14"/>
          <w:szCs w:val="14"/>
        </w:rPr>
        <w:t>“4. En caso de personas jurídicas, el correspondiente certificado que acredite la representación legal”.</w:t>
      </w:r>
    </w:p>
  </w:footnote>
  <w:footnote w:id="5">
    <w:p w14:paraId="1F8E1F08" w14:textId="77777777" w:rsidR="00DE2467" w:rsidRDefault="00DE2467" w:rsidP="00DE2467">
      <w:pPr>
        <w:pStyle w:val="Textonotapie"/>
        <w:ind w:firstLine="708"/>
        <w:jc w:val="both"/>
        <w:rPr>
          <w:rFonts w:ascii="Arial" w:hAnsi="Arial" w:cs="Arial"/>
          <w:color w:val="000000"/>
          <w:sz w:val="19"/>
          <w:szCs w:val="19"/>
        </w:rPr>
      </w:pPr>
    </w:p>
    <w:p w14:paraId="2A49385F" w14:textId="77777777" w:rsidR="00DE2467" w:rsidRDefault="00DE2467" w:rsidP="00DE2467">
      <w:pPr>
        <w:pStyle w:val="Textonotapie"/>
        <w:ind w:firstLine="708"/>
        <w:jc w:val="both"/>
        <w:rPr>
          <w:rFonts w:ascii="Verdana" w:eastAsia="Calibri" w:hAnsi="Verdana" w:cs="Arial"/>
          <w:color w:val="000000"/>
          <w:sz w:val="14"/>
          <w:szCs w:val="14"/>
        </w:rPr>
      </w:pPr>
      <w:r>
        <w:rPr>
          <w:rStyle w:val="Refdenotaalpie"/>
          <w:rFonts w:ascii="Verdana" w:hAnsi="Verdana" w:cs="Arial"/>
          <w:color w:val="000000"/>
          <w:sz w:val="14"/>
          <w:szCs w:val="14"/>
        </w:rPr>
        <w:footnoteRef/>
      </w:r>
      <w:r>
        <w:rPr>
          <w:rFonts w:ascii="Verdana" w:hAnsi="Verdana" w:cs="Arial"/>
          <w:color w:val="000000"/>
          <w:sz w:val="14"/>
          <w:szCs w:val="14"/>
          <w:lang w:val="pt-PT"/>
        </w:rPr>
        <w:t xml:space="preserve"> Corte Constitucional. Sentencia </w:t>
      </w:r>
      <w:r>
        <w:rPr>
          <w:rFonts w:ascii="Verdana" w:eastAsia="Calibri" w:hAnsi="Verdana" w:cs="Arial"/>
          <w:color w:val="000000"/>
          <w:sz w:val="14"/>
          <w:szCs w:val="14"/>
          <w:lang w:val="pt-PT"/>
        </w:rPr>
        <w:t xml:space="preserve">C-697 de 2000. </w:t>
      </w:r>
      <w:r>
        <w:rPr>
          <w:rFonts w:ascii="Verdana" w:eastAsia="Calibri" w:hAnsi="Verdana" w:cs="Arial"/>
          <w:color w:val="000000"/>
          <w:sz w:val="14"/>
          <w:szCs w:val="14"/>
        </w:rPr>
        <w:t>M.P. Eduardo Cifuentes Muñoz:  “El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56044C68" w14:textId="77777777" w:rsidR="00DE2467" w:rsidRDefault="00DE2467" w:rsidP="00DE2467">
      <w:pPr>
        <w:pStyle w:val="Textonotapie"/>
        <w:ind w:firstLine="708"/>
        <w:jc w:val="both"/>
        <w:rPr>
          <w:rFonts w:ascii="Verdana" w:eastAsia="Calibri" w:hAnsi="Verdana" w:cs="Arial"/>
          <w:color w:val="000000"/>
          <w:sz w:val="14"/>
          <w:szCs w:val="14"/>
        </w:rPr>
      </w:pPr>
      <w:r>
        <w:rPr>
          <w:rFonts w:ascii="Verdana" w:eastAsia="Calibri" w:hAnsi="Verdana" w:cs="Arial"/>
          <w:color w:val="000000"/>
          <w:sz w:val="14"/>
          <w:szCs w:val="14"/>
        </w:rPr>
        <w:t>[…]</w:t>
      </w:r>
    </w:p>
    <w:p w14:paraId="7DF41EF3" w14:textId="77777777" w:rsidR="00DE2467" w:rsidRDefault="00DE2467" w:rsidP="00DE2467">
      <w:pPr>
        <w:pStyle w:val="Textonotapie"/>
        <w:ind w:firstLine="708"/>
        <w:jc w:val="both"/>
        <w:rPr>
          <w:rFonts w:ascii="Verdana" w:hAnsi="Verdana" w:cs="Arial"/>
          <w:color w:val="000000"/>
          <w:sz w:val="14"/>
          <w:szCs w:val="14"/>
        </w:rPr>
      </w:pPr>
      <w:r>
        <w:rPr>
          <w:rFonts w:ascii="Verdana" w:eastAsia="Calibri" w:hAnsi="Verdana" w:cs="Arial"/>
          <w:color w:val="000000"/>
          <w:sz w:val="14"/>
          <w:szCs w:val="14"/>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p>
    <w:p w14:paraId="19544312" w14:textId="77777777" w:rsidR="00DE2467" w:rsidRDefault="00DE2467" w:rsidP="00DE2467">
      <w:pPr>
        <w:pStyle w:val="Textonotapie"/>
        <w:ind w:firstLine="708"/>
        <w:jc w:val="both"/>
        <w:rPr>
          <w:rFonts w:ascii="Verdana" w:hAnsi="Verdana" w:cs="Arial"/>
          <w:color w:val="000000"/>
          <w:sz w:val="14"/>
          <w:szCs w:val="14"/>
          <w:lang w:val="es-CO"/>
        </w:rPr>
      </w:pPr>
    </w:p>
  </w:footnote>
  <w:footnote w:id="6">
    <w:p w14:paraId="509DC781" w14:textId="77777777" w:rsidR="00DE2467" w:rsidRDefault="00DE2467" w:rsidP="00DE2467">
      <w:pPr>
        <w:pStyle w:val="Textonotapie"/>
        <w:ind w:firstLine="709"/>
        <w:jc w:val="both"/>
        <w:rPr>
          <w:rFonts w:ascii="Verdana" w:hAnsi="Verdana" w:cs="Arial"/>
          <w:color w:val="000000"/>
          <w:sz w:val="14"/>
          <w:szCs w:val="14"/>
        </w:rPr>
      </w:pPr>
      <w:r>
        <w:rPr>
          <w:rStyle w:val="Refdenotaalpie"/>
          <w:rFonts w:ascii="Verdana" w:hAnsi="Verdana" w:cs="Arial"/>
          <w:color w:val="000000"/>
          <w:sz w:val="14"/>
          <w:szCs w:val="14"/>
        </w:rPr>
        <w:footnoteRef/>
      </w:r>
      <w:r>
        <w:rPr>
          <w:rFonts w:ascii="Verdana" w:hAnsi="Verdana" w:cs="Arial"/>
          <w:color w:val="000000"/>
          <w:sz w:val="14"/>
          <w:szCs w:val="14"/>
        </w:rPr>
        <w:t xml:space="preserve"> Ley 842 de 2003. “Artículo 6. Requisitos para ejercer la profesión.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4FFB8205" w14:textId="77777777" w:rsidR="00DE2467" w:rsidRDefault="00DE2467" w:rsidP="00DE2467">
      <w:pPr>
        <w:pStyle w:val="Textonotapie"/>
        <w:ind w:firstLine="709"/>
        <w:jc w:val="both"/>
        <w:rPr>
          <w:rFonts w:ascii="Verdana" w:hAnsi="Verdana" w:cs="Arial"/>
          <w:color w:val="000000"/>
          <w:sz w:val="14"/>
          <w:szCs w:val="14"/>
          <w:lang w:val="es-CO"/>
        </w:rPr>
      </w:pPr>
      <w:r>
        <w:rPr>
          <w:rFonts w:ascii="Verdana" w:hAnsi="Verdana" w:cs="Arial"/>
          <w:color w:val="000000"/>
          <w:sz w:val="14"/>
          <w:szCs w:val="14"/>
        </w:rPr>
        <w:t>“Parágrafo. En los casos en que los contratantes del sector público o privado, o cualquier usuario de los servicios de ingeniería, pretendan establecer si un profesional se encuentra legalmente habilitado o no, para ejercer la profesión, podrán sin perjuicio de los requisitos establecidos en el presente artículo, requerir al Copnia la expedición del respectivo certificado de vigencia”.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44587744" o:spid="_x0000_i1025"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017849859">
    <w:abstractNumId w:val="15"/>
  </w:num>
  <w:num w:numId="18" w16cid:durableId="1408476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E67"/>
    <w:rsid w:val="00046945"/>
    <w:rsid w:val="00061B2A"/>
    <w:rsid w:val="00082362"/>
    <w:rsid w:val="00096CB6"/>
    <w:rsid w:val="000A683E"/>
    <w:rsid w:val="000B19B9"/>
    <w:rsid w:val="000C5BB0"/>
    <w:rsid w:val="000D0334"/>
    <w:rsid w:val="000F6486"/>
    <w:rsid w:val="00125105"/>
    <w:rsid w:val="00127233"/>
    <w:rsid w:val="00136DDB"/>
    <w:rsid w:val="001511A0"/>
    <w:rsid w:val="00184FD0"/>
    <w:rsid w:val="001C2B2F"/>
    <w:rsid w:val="001E4177"/>
    <w:rsid w:val="001F3C2F"/>
    <w:rsid w:val="001F7DC6"/>
    <w:rsid w:val="00236655"/>
    <w:rsid w:val="002421BB"/>
    <w:rsid w:val="00243EB3"/>
    <w:rsid w:val="0025796E"/>
    <w:rsid w:val="00261865"/>
    <w:rsid w:val="002707A2"/>
    <w:rsid w:val="0028627B"/>
    <w:rsid w:val="0029110A"/>
    <w:rsid w:val="002951A0"/>
    <w:rsid w:val="002962BC"/>
    <w:rsid w:val="002A093D"/>
    <w:rsid w:val="002A0DD0"/>
    <w:rsid w:val="002A49AC"/>
    <w:rsid w:val="002A5959"/>
    <w:rsid w:val="002A64FD"/>
    <w:rsid w:val="002C7A84"/>
    <w:rsid w:val="002D7BA3"/>
    <w:rsid w:val="002E4FD9"/>
    <w:rsid w:val="0032183C"/>
    <w:rsid w:val="00322A85"/>
    <w:rsid w:val="00324168"/>
    <w:rsid w:val="0032659E"/>
    <w:rsid w:val="003448F4"/>
    <w:rsid w:val="0037185D"/>
    <w:rsid w:val="00374F5E"/>
    <w:rsid w:val="00377E3E"/>
    <w:rsid w:val="003A779E"/>
    <w:rsid w:val="003D0F4D"/>
    <w:rsid w:val="003D5B0D"/>
    <w:rsid w:val="003E0499"/>
    <w:rsid w:val="003F3941"/>
    <w:rsid w:val="003F4477"/>
    <w:rsid w:val="00406575"/>
    <w:rsid w:val="0041325A"/>
    <w:rsid w:val="00414C74"/>
    <w:rsid w:val="0042722E"/>
    <w:rsid w:val="0044528D"/>
    <w:rsid w:val="004A153D"/>
    <w:rsid w:val="004A1847"/>
    <w:rsid w:val="004A305D"/>
    <w:rsid w:val="004A6488"/>
    <w:rsid w:val="004B2C42"/>
    <w:rsid w:val="004B4626"/>
    <w:rsid w:val="004E6EAC"/>
    <w:rsid w:val="004F21C4"/>
    <w:rsid w:val="004F685F"/>
    <w:rsid w:val="00517B15"/>
    <w:rsid w:val="0055236C"/>
    <w:rsid w:val="005566E8"/>
    <w:rsid w:val="00574867"/>
    <w:rsid w:val="00591460"/>
    <w:rsid w:val="00593890"/>
    <w:rsid w:val="005A76EA"/>
    <w:rsid w:val="005B261C"/>
    <w:rsid w:val="005B3816"/>
    <w:rsid w:val="005C3777"/>
    <w:rsid w:val="005C5CDC"/>
    <w:rsid w:val="005D476C"/>
    <w:rsid w:val="0060028A"/>
    <w:rsid w:val="006219F8"/>
    <w:rsid w:val="00632FA8"/>
    <w:rsid w:val="00665D70"/>
    <w:rsid w:val="006900D9"/>
    <w:rsid w:val="00692C49"/>
    <w:rsid w:val="006C1950"/>
    <w:rsid w:val="00706C16"/>
    <w:rsid w:val="0071184A"/>
    <w:rsid w:val="00713684"/>
    <w:rsid w:val="0071623C"/>
    <w:rsid w:val="007223C5"/>
    <w:rsid w:val="00731199"/>
    <w:rsid w:val="00746725"/>
    <w:rsid w:val="00756841"/>
    <w:rsid w:val="007649AB"/>
    <w:rsid w:val="00771D0C"/>
    <w:rsid w:val="00781AF3"/>
    <w:rsid w:val="007833AC"/>
    <w:rsid w:val="007B268C"/>
    <w:rsid w:val="007B7171"/>
    <w:rsid w:val="007C0C0F"/>
    <w:rsid w:val="007C3DC2"/>
    <w:rsid w:val="007E5497"/>
    <w:rsid w:val="00806F5F"/>
    <w:rsid w:val="00820278"/>
    <w:rsid w:val="008340AE"/>
    <w:rsid w:val="0084038E"/>
    <w:rsid w:val="0084385E"/>
    <w:rsid w:val="00867F95"/>
    <w:rsid w:val="00870C64"/>
    <w:rsid w:val="008772F9"/>
    <w:rsid w:val="008843B6"/>
    <w:rsid w:val="00891928"/>
    <w:rsid w:val="008A446D"/>
    <w:rsid w:val="008C0E3B"/>
    <w:rsid w:val="008D180B"/>
    <w:rsid w:val="008D7291"/>
    <w:rsid w:val="008F0EA7"/>
    <w:rsid w:val="008F33B0"/>
    <w:rsid w:val="00923EEF"/>
    <w:rsid w:val="009413B7"/>
    <w:rsid w:val="009419F9"/>
    <w:rsid w:val="0095685E"/>
    <w:rsid w:val="00961B09"/>
    <w:rsid w:val="00965334"/>
    <w:rsid w:val="0097093E"/>
    <w:rsid w:val="009826BF"/>
    <w:rsid w:val="00986AC5"/>
    <w:rsid w:val="0099297C"/>
    <w:rsid w:val="009A0DFA"/>
    <w:rsid w:val="009B2D26"/>
    <w:rsid w:val="009C71FA"/>
    <w:rsid w:val="009C72E7"/>
    <w:rsid w:val="009D3058"/>
    <w:rsid w:val="009E3429"/>
    <w:rsid w:val="009E51D5"/>
    <w:rsid w:val="009E7E8C"/>
    <w:rsid w:val="009F3A13"/>
    <w:rsid w:val="00A122D3"/>
    <w:rsid w:val="00A17F13"/>
    <w:rsid w:val="00A20739"/>
    <w:rsid w:val="00A33C78"/>
    <w:rsid w:val="00AB0ADB"/>
    <w:rsid w:val="00AB493F"/>
    <w:rsid w:val="00AB5151"/>
    <w:rsid w:val="00AB6153"/>
    <w:rsid w:val="00AB717F"/>
    <w:rsid w:val="00AD374D"/>
    <w:rsid w:val="00AD4293"/>
    <w:rsid w:val="00AF71F4"/>
    <w:rsid w:val="00B0078D"/>
    <w:rsid w:val="00B01B1A"/>
    <w:rsid w:val="00B04D1C"/>
    <w:rsid w:val="00B07844"/>
    <w:rsid w:val="00B108F3"/>
    <w:rsid w:val="00B14DA5"/>
    <w:rsid w:val="00B2184C"/>
    <w:rsid w:val="00B66319"/>
    <w:rsid w:val="00B70819"/>
    <w:rsid w:val="00B72CD3"/>
    <w:rsid w:val="00B72FFF"/>
    <w:rsid w:val="00B80F4F"/>
    <w:rsid w:val="00BC3D36"/>
    <w:rsid w:val="00BD7F72"/>
    <w:rsid w:val="00BF508A"/>
    <w:rsid w:val="00C04FB3"/>
    <w:rsid w:val="00C142DA"/>
    <w:rsid w:val="00C14446"/>
    <w:rsid w:val="00C32DF4"/>
    <w:rsid w:val="00C330EB"/>
    <w:rsid w:val="00C41061"/>
    <w:rsid w:val="00C562D4"/>
    <w:rsid w:val="00C754BE"/>
    <w:rsid w:val="00C76123"/>
    <w:rsid w:val="00C76B1C"/>
    <w:rsid w:val="00CB6357"/>
    <w:rsid w:val="00CC1B26"/>
    <w:rsid w:val="00D075A4"/>
    <w:rsid w:val="00D211A0"/>
    <w:rsid w:val="00D423A2"/>
    <w:rsid w:val="00D520D8"/>
    <w:rsid w:val="00D5799F"/>
    <w:rsid w:val="00D63AC2"/>
    <w:rsid w:val="00D7383B"/>
    <w:rsid w:val="00D85FC2"/>
    <w:rsid w:val="00D9402A"/>
    <w:rsid w:val="00D968D1"/>
    <w:rsid w:val="00DA231B"/>
    <w:rsid w:val="00DA4396"/>
    <w:rsid w:val="00DC2265"/>
    <w:rsid w:val="00DC39FC"/>
    <w:rsid w:val="00DE2467"/>
    <w:rsid w:val="00DF5254"/>
    <w:rsid w:val="00E103CF"/>
    <w:rsid w:val="00E16408"/>
    <w:rsid w:val="00E20894"/>
    <w:rsid w:val="00E245AB"/>
    <w:rsid w:val="00E2764C"/>
    <w:rsid w:val="00E27F2E"/>
    <w:rsid w:val="00E31648"/>
    <w:rsid w:val="00E50AFE"/>
    <w:rsid w:val="00E51404"/>
    <w:rsid w:val="00E6227E"/>
    <w:rsid w:val="00E7385A"/>
    <w:rsid w:val="00E75C92"/>
    <w:rsid w:val="00E771DC"/>
    <w:rsid w:val="00E8772A"/>
    <w:rsid w:val="00E90F6B"/>
    <w:rsid w:val="00E92C27"/>
    <w:rsid w:val="00EA0E3D"/>
    <w:rsid w:val="00EA6460"/>
    <w:rsid w:val="00EC38A7"/>
    <w:rsid w:val="00ED3D0B"/>
    <w:rsid w:val="00ED7384"/>
    <w:rsid w:val="00EE1AA8"/>
    <w:rsid w:val="00F04DA2"/>
    <w:rsid w:val="00F136D9"/>
    <w:rsid w:val="00F16374"/>
    <w:rsid w:val="00F31EDC"/>
    <w:rsid w:val="00F32244"/>
    <w:rsid w:val="00F462B3"/>
    <w:rsid w:val="00F5664F"/>
    <w:rsid w:val="00F65B8A"/>
    <w:rsid w:val="00F666C4"/>
    <w:rsid w:val="00F76AFC"/>
    <w:rsid w:val="00F943E6"/>
    <w:rsid w:val="00FA47C0"/>
    <w:rsid w:val="00FB2223"/>
    <w:rsid w:val="00FB5DD1"/>
    <w:rsid w:val="00FC056B"/>
    <w:rsid w:val="00FC2B5D"/>
    <w:rsid w:val="00FE001E"/>
    <w:rsid w:val="00FE5741"/>
    <w:rsid w:val="00FF1449"/>
    <w:rsid w:val="3D38C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B26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261C"/>
    <w:rPr>
      <w:rFonts w:ascii="Geomanist Light" w:hAnsi="Geomanist Light"/>
      <w:lang w:val="es-ES"/>
    </w:rPr>
  </w:style>
  <w:style w:type="character" w:customStyle="1" w:styleId="baj">
    <w:name w:val="b_aj"/>
    <w:basedOn w:val="Fuentedeprrafopredeter"/>
    <w:rsid w:val="005B261C"/>
  </w:style>
  <w:style w:type="character" w:styleId="Refdecomentario">
    <w:name w:val="annotation reference"/>
    <w:basedOn w:val="Fuentedeprrafopredeter"/>
    <w:uiPriority w:val="99"/>
    <w:semiHidden/>
    <w:unhideWhenUsed/>
    <w:rsid w:val="0060028A"/>
    <w:rPr>
      <w:sz w:val="16"/>
      <w:szCs w:val="16"/>
    </w:rPr>
  </w:style>
  <w:style w:type="paragraph" w:styleId="Textocomentario">
    <w:name w:val="annotation text"/>
    <w:basedOn w:val="Normal"/>
    <w:link w:val="TextocomentarioCar"/>
    <w:uiPriority w:val="99"/>
    <w:unhideWhenUsed/>
    <w:rsid w:val="0060028A"/>
    <w:pPr>
      <w:spacing w:line="240" w:lineRule="auto"/>
    </w:pPr>
    <w:rPr>
      <w:sz w:val="20"/>
      <w:szCs w:val="20"/>
    </w:rPr>
  </w:style>
  <w:style w:type="character" w:customStyle="1" w:styleId="TextocomentarioCar">
    <w:name w:val="Texto comentario Car"/>
    <w:basedOn w:val="Fuentedeprrafopredeter"/>
    <w:link w:val="Textocomentario"/>
    <w:uiPriority w:val="99"/>
    <w:rsid w:val="0060028A"/>
    <w:rPr>
      <w:sz w:val="20"/>
      <w:szCs w:val="20"/>
    </w:rPr>
  </w:style>
  <w:style w:type="paragraph" w:styleId="Asuntodelcomentario">
    <w:name w:val="annotation subject"/>
    <w:basedOn w:val="Textocomentario"/>
    <w:next w:val="Textocomentario"/>
    <w:link w:val="AsuntodelcomentarioCar"/>
    <w:uiPriority w:val="99"/>
    <w:semiHidden/>
    <w:unhideWhenUsed/>
    <w:rsid w:val="0060028A"/>
    <w:rPr>
      <w:b/>
      <w:bCs/>
    </w:rPr>
  </w:style>
  <w:style w:type="character" w:customStyle="1" w:styleId="AsuntodelcomentarioCar">
    <w:name w:val="Asunto del comentario Car"/>
    <w:basedOn w:val="TextocomentarioCar"/>
    <w:link w:val="Asuntodelcomentario"/>
    <w:uiPriority w:val="99"/>
    <w:semiHidden/>
    <w:rsid w:val="006002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99330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3710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AC9E9E-64A4-4638-BD23-E9BB0BD2A01E}">
  <ds:schemaRefs>
    <ds:schemaRef ds:uri="http://schemas.openxmlformats.org/officeDocument/2006/bibliography"/>
  </ds:schemaRefs>
</ds:datastoreItem>
</file>

<file path=customXml/itemProps2.xml><?xml version="1.0" encoding="utf-8"?>
<ds:datastoreItem xmlns:ds="http://schemas.openxmlformats.org/officeDocument/2006/customXml" ds:itemID="{52F2C0A0-1FCF-4E94-B1DE-E1BB3489CEF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12</Pages>
  <Words>3348</Words>
  <Characters>18653</Characters>
  <Application>Microsoft Office Word</Application>
  <DocSecurity>0</DocSecurity>
  <Lines>396</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3</cp:revision>
  <cp:lastPrinted>2023-01-10T21:18:00Z</cp:lastPrinted>
  <dcterms:created xsi:type="dcterms:W3CDTF">2025-12-31T21:00:00Z</dcterms:created>
  <dcterms:modified xsi:type="dcterms:W3CDTF">2026-01-01T02:07:00Z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