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159C4" w14:textId="77777777" w:rsidR="004953B8" w:rsidRDefault="004953B8" w:rsidP="004953B8">
      <w:pPr>
        <w:spacing w:after="0"/>
        <w:contextualSpacing/>
        <w:jc w:val="both"/>
        <w:rPr>
          <w:rFonts w:ascii="Verdana" w:eastAsia="Calibri" w:hAnsi="Verdana" w:cs="Arial"/>
          <w:b/>
          <w:bCs/>
          <w:lang w:val="es-ES" w:eastAsia="es-ES"/>
        </w:rPr>
      </w:pPr>
      <w:r w:rsidRPr="008C1C57">
        <w:rPr>
          <w:rFonts w:ascii="Verdana" w:eastAsia="Calibri" w:hAnsi="Verdana" w:cs="Arial"/>
          <w:b/>
          <w:bCs/>
          <w:lang w:val="es-ES" w:eastAsia="es-ES"/>
        </w:rPr>
        <w:t>LEY DE GARANTÍAS ELECTORALES – Finalidad</w:t>
      </w:r>
    </w:p>
    <w:p w14:paraId="5EAD8593" w14:textId="77777777" w:rsidR="004953B8" w:rsidRPr="008C1C57" w:rsidRDefault="004953B8" w:rsidP="004953B8">
      <w:pPr>
        <w:spacing w:after="0"/>
        <w:contextualSpacing/>
        <w:jc w:val="both"/>
        <w:rPr>
          <w:rFonts w:ascii="Verdana" w:eastAsia="Calibri" w:hAnsi="Verdana" w:cs="Arial"/>
          <w:b/>
          <w:bCs/>
          <w:lang w:val="es-ES" w:eastAsia="es-ES"/>
        </w:rPr>
      </w:pPr>
    </w:p>
    <w:p w14:paraId="41EA3C48" w14:textId="77777777" w:rsidR="004953B8" w:rsidRPr="008C1C57" w:rsidRDefault="004953B8" w:rsidP="004953B8">
      <w:pPr>
        <w:spacing w:line="240" w:lineRule="auto"/>
        <w:contextualSpacing/>
        <w:jc w:val="both"/>
        <w:rPr>
          <w:rFonts w:ascii="Verdana" w:eastAsia="Times New Roman" w:hAnsi="Verdana" w:cs="Arial"/>
          <w:sz w:val="20"/>
          <w:szCs w:val="20"/>
          <w:lang w:val="es-ES" w:eastAsia="es-CO"/>
        </w:rPr>
      </w:pPr>
      <w:r w:rsidRPr="008C1C57">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521774DD" w14:textId="77777777" w:rsidR="004953B8" w:rsidRPr="00B65461" w:rsidRDefault="004953B8" w:rsidP="004953B8">
      <w:pPr>
        <w:spacing w:after="0" w:line="240" w:lineRule="auto"/>
        <w:jc w:val="both"/>
        <w:rPr>
          <w:rFonts w:ascii="Calibri" w:eastAsia="Calibri" w:hAnsi="Calibri" w:cs="Times New Roman"/>
          <w:color w:val="4472C4" w:themeColor="accent1"/>
          <w:lang w:val="es-ES"/>
        </w:rPr>
      </w:pPr>
    </w:p>
    <w:p w14:paraId="68EB32E6" w14:textId="77777777" w:rsidR="004953B8" w:rsidRPr="00A750C7" w:rsidRDefault="004953B8" w:rsidP="004953B8">
      <w:pPr>
        <w:contextualSpacing/>
        <w:jc w:val="both"/>
        <w:rPr>
          <w:rFonts w:ascii="Verdana" w:eastAsia="Calibri" w:hAnsi="Verdana" w:cs="Arial"/>
          <w:b/>
          <w:bCs/>
          <w:lang w:val="es-ES" w:eastAsia="es-ES"/>
        </w:rPr>
      </w:pPr>
      <w:r w:rsidRPr="00A750C7">
        <w:rPr>
          <w:rFonts w:ascii="Verdana" w:eastAsia="Calibri" w:hAnsi="Verdana" w:cs="Arial"/>
          <w:b/>
          <w:bCs/>
          <w:lang w:val="es-ES" w:eastAsia="es-ES"/>
        </w:rPr>
        <w:t>LEY DE GARANTÍAS ELECTORALES ‒ Restricciones ‒ Contratación ‒ Tipos de elección</w:t>
      </w:r>
    </w:p>
    <w:p w14:paraId="220CA1FC" w14:textId="77777777" w:rsidR="004953B8" w:rsidRDefault="004953B8" w:rsidP="004953B8">
      <w:pPr>
        <w:spacing w:after="0" w:line="240" w:lineRule="auto"/>
        <w:jc w:val="both"/>
        <w:rPr>
          <w:rFonts w:ascii="Verdana" w:eastAsia="Calibri" w:hAnsi="Verdana" w:cs="Arial"/>
          <w:b/>
          <w:bCs/>
          <w:lang w:val="es-ES" w:eastAsia="es-ES"/>
        </w:rPr>
      </w:pPr>
    </w:p>
    <w:p w14:paraId="59AF00C2" w14:textId="77777777" w:rsidR="004953B8" w:rsidRPr="00A750C7" w:rsidRDefault="004953B8" w:rsidP="004953B8">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A750C7">
        <w:rPr>
          <w:rFonts w:ascii="Verdana" w:eastAsia="Arial" w:hAnsi="Verdana" w:cs="Arial"/>
          <w:sz w:val="20"/>
          <w:szCs w:val="20"/>
          <w:lang w:val="es-ES" w:eastAsia="es-ES" w:bidi="es-ES"/>
        </w:rPr>
        <w:t>…</w:t>
      </w:r>
      <w:r>
        <w:rPr>
          <w:rFonts w:ascii="Verdana" w:eastAsia="Arial" w:hAnsi="Verdana" w:cs="Arial"/>
          <w:sz w:val="20"/>
          <w:szCs w:val="20"/>
          <w:lang w:val="es-ES" w:eastAsia="es-ES" w:bidi="es-ES"/>
        </w:rPr>
        <w:t>)</w:t>
      </w:r>
      <w:r w:rsidRPr="00A750C7">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A750C7">
        <w:rPr>
          <w:rFonts w:ascii="Verdana" w:eastAsia="Arial" w:hAnsi="Verdana" w:cs="Arial"/>
          <w:i/>
          <w:sz w:val="20"/>
          <w:szCs w:val="20"/>
          <w:lang w:val="es-ES" w:eastAsia="es-ES" w:bidi="es-ES"/>
        </w:rPr>
        <w:t>En primer lugar</w:t>
      </w:r>
      <w:r w:rsidRPr="00A750C7">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750C7">
        <w:rPr>
          <w:rFonts w:ascii="Verdana" w:eastAsia="Arial" w:hAnsi="Verdana" w:cs="Arial"/>
          <w:i/>
          <w:sz w:val="20"/>
          <w:szCs w:val="20"/>
          <w:lang w:val="es-ES" w:eastAsia="es-ES" w:bidi="es-ES"/>
        </w:rPr>
        <w:t>En segundo lugar</w:t>
      </w:r>
      <w:r w:rsidRPr="00A750C7">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9BD05DE" w14:textId="77777777" w:rsidR="004953B8" w:rsidRPr="00D31B17" w:rsidRDefault="004953B8" w:rsidP="004953B8">
      <w:pPr>
        <w:spacing w:after="0" w:line="240" w:lineRule="auto"/>
        <w:jc w:val="both"/>
        <w:rPr>
          <w:rFonts w:ascii="Verdana" w:eastAsia="Geomanist Light" w:hAnsi="Verdana" w:cs="Arial"/>
          <w:b/>
          <w:bCs/>
          <w:color w:val="4472C4" w:themeColor="accent1"/>
          <w:lang w:val="es-ES"/>
        </w:rPr>
      </w:pPr>
    </w:p>
    <w:p w14:paraId="5396E4FF" w14:textId="77777777" w:rsidR="004953B8" w:rsidRPr="005416E7" w:rsidRDefault="004953B8" w:rsidP="004953B8">
      <w:pPr>
        <w:spacing w:after="0" w:line="240" w:lineRule="auto"/>
        <w:jc w:val="both"/>
        <w:rPr>
          <w:rFonts w:ascii="Verdana" w:eastAsia="Calibri" w:hAnsi="Verdana" w:cs="Arial"/>
          <w:b/>
          <w:bCs/>
          <w:lang w:val="es-ES" w:eastAsia="es-ES"/>
        </w:rPr>
      </w:pPr>
      <w:r w:rsidRPr="005416E7">
        <w:rPr>
          <w:rFonts w:ascii="Verdana" w:eastAsia="Calibri" w:hAnsi="Verdana" w:cs="Arial"/>
          <w:b/>
          <w:bCs/>
          <w:lang w:val="es-ES" w:eastAsia="es-ES"/>
        </w:rPr>
        <w:t xml:space="preserve">LEY DE GARANTÍAS ELECTORALES ‒ Artículo 33 </w:t>
      </w:r>
    </w:p>
    <w:p w14:paraId="5EDBF230" w14:textId="77777777" w:rsidR="004953B8" w:rsidRPr="005416E7" w:rsidRDefault="004953B8" w:rsidP="004953B8">
      <w:pPr>
        <w:spacing w:after="0" w:line="240" w:lineRule="auto"/>
        <w:jc w:val="both"/>
        <w:rPr>
          <w:rFonts w:ascii="Verdana" w:eastAsia="Calibri" w:hAnsi="Verdana" w:cs="Arial"/>
          <w:b/>
          <w:bCs/>
          <w:lang w:val="es-ES" w:eastAsia="es-ES"/>
        </w:rPr>
      </w:pPr>
    </w:p>
    <w:p w14:paraId="36E6F654" w14:textId="77777777" w:rsidR="004953B8" w:rsidRDefault="004953B8" w:rsidP="004953B8">
      <w:pPr>
        <w:spacing w:after="0" w:line="240" w:lineRule="auto"/>
        <w:jc w:val="both"/>
        <w:rPr>
          <w:rFonts w:ascii="Verdana" w:eastAsia="Calibri" w:hAnsi="Verdana" w:cs="Arial"/>
          <w:color w:val="000000" w:themeColor="text1"/>
          <w:sz w:val="20"/>
          <w:szCs w:val="20"/>
          <w:lang w:val="es-ES"/>
        </w:rPr>
      </w:pPr>
      <w:r w:rsidRPr="005416E7">
        <w:rPr>
          <w:rFonts w:ascii="Verdana" w:eastAsia="Calibri" w:hAnsi="Verdana" w:cs="Arial"/>
          <w:color w:val="000000" w:themeColor="text1"/>
          <w:sz w:val="20"/>
          <w:szCs w:val="20"/>
          <w:lang w:val="es-ES"/>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584B4A7" w14:textId="77777777" w:rsidR="004953B8" w:rsidRDefault="004953B8" w:rsidP="004953B8">
      <w:pPr>
        <w:spacing w:after="0" w:line="240" w:lineRule="auto"/>
        <w:jc w:val="both"/>
        <w:rPr>
          <w:rFonts w:ascii="Verdana" w:eastAsia="Calibri" w:hAnsi="Verdana" w:cs="Arial"/>
          <w:color w:val="000000" w:themeColor="text1"/>
          <w:sz w:val="20"/>
          <w:szCs w:val="20"/>
          <w:lang w:val="es-ES"/>
        </w:rPr>
      </w:pPr>
    </w:p>
    <w:p w14:paraId="5F135716" w14:textId="77777777" w:rsidR="004953B8" w:rsidRPr="00B679CF" w:rsidRDefault="004953B8" w:rsidP="004953B8">
      <w:pPr>
        <w:contextualSpacing/>
        <w:jc w:val="both"/>
        <w:rPr>
          <w:rFonts w:ascii="Verdana" w:eastAsia="Calibri" w:hAnsi="Verdana" w:cs="Arial"/>
          <w:b/>
          <w:bCs/>
          <w:lang w:val="es-ES" w:eastAsia="es-ES"/>
        </w:rPr>
      </w:pPr>
      <w:r w:rsidRPr="00B679CF">
        <w:rPr>
          <w:rFonts w:ascii="Verdana" w:eastAsia="Calibri" w:hAnsi="Verdana" w:cs="Arial"/>
          <w:b/>
          <w:bCs/>
          <w:lang w:val="es-ES" w:eastAsia="es-ES"/>
        </w:rPr>
        <w:t>LEY DE GARANTÍAS ELECTORALES ‒ Artículo 38 ‒ Parágrafo</w:t>
      </w:r>
    </w:p>
    <w:p w14:paraId="0400E0D4" w14:textId="77777777" w:rsidR="004953B8" w:rsidRPr="00B679CF" w:rsidRDefault="004953B8" w:rsidP="004953B8">
      <w:pPr>
        <w:spacing w:line="240" w:lineRule="auto"/>
        <w:contextualSpacing/>
        <w:jc w:val="both"/>
        <w:rPr>
          <w:rFonts w:ascii="Verdana" w:eastAsia="Calibri" w:hAnsi="Verdana" w:cs="Arial"/>
          <w:b/>
          <w:bCs/>
          <w:sz w:val="20"/>
          <w:szCs w:val="20"/>
          <w:lang w:val="es-ES" w:eastAsia="es-ES"/>
        </w:rPr>
      </w:pPr>
    </w:p>
    <w:p w14:paraId="30BDE5D4" w14:textId="77777777" w:rsidR="004953B8" w:rsidRPr="00B679CF" w:rsidRDefault="004953B8" w:rsidP="004953B8">
      <w:pPr>
        <w:spacing w:after="0" w:line="240" w:lineRule="auto"/>
        <w:contextualSpacing/>
        <w:jc w:val="both"/>
        <w:rPr>
          <w:rFonts w:ascii="Verdana" w:eastAsia="Calibri" w:hAnsi="Verdana" w:cs="Arial"/>
          <w:b/>
          <w:bCs/>
          <w:sz w:val="20"/>
          <w:szCs w:val="20"/>
          <w:lang w:val="es-ES" w:eastAsia="es-ES"/>
        </w:rPr>
      </w:pPr>
      <w:r w:rsidRPr="00B679CF">
        <w:rPr>
          <w:rFonts w:ascii="Verdana" w:eastAsia="Times New Roman" w:hAnsi="Verdana" w:cs="Arial"/>
          <w:sz w:val="20"/>
          <w:szCs w:val="20"/>
          <w:lang w:val="es-ES"/>
        </w:rPr>
        <w:lastRenderedPageBreak/>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Times New Roman" w:hAnsi="Verdana" w:cs="Arial"/>
          <w:sz w:val="20"/>
          <w:szCs w:val="20"/>
          <w:lang w:val="es-ES"/>
        </w:rPr>
        <w:t>(</w:t>
      </w:r>
      <w:r w:rsidRPr="00B679CF">
        <w:rPr>
          <w:rFonts w:ascii="Verdana" w:eastAsia="Times New Roman" w:hAnsi="Verdana" w:cs="Arial"/>
          <w:sz w:val="20"/>
          <w:szCs w:val="20"/>
          <w:lang w:val="es-ES"/>
        </w:rPr>
        <w:t>…</w:t>
      </w:r>
      <w:r>
        <w:rPr>
          <w:rFonts w:ascii="Verdana" w:eastAsia="Times New Roman" w:hAnsi="Verdana" w:cs="Arial"/>
          <w:sz w:val="20"/>
          <w:szCs w:val="20"/>
          <w:lang w:val="es-ES"/>
        </w:rPr>
        <w:t>)</w:t>
      </w:r>
      <w:r w:rsidRPr="00B679CF">
        <w:rPr>
          <w:rFonts w:ascii="Verdana" w:eastAsia="Times New Roman" w:hAnsi="Verdana" w:cs="Arial"/>
          <w:sz w:val="20"/>
          <w:szCs w:val="20"/>
          <w:lang w:val="es-ES"/>
        </w:rPr>
        <w:t xml:space="preserve">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026D46E" w14:textId="77777777" w:rsidR="004953B8" w:rsidRPr="005416E7" w:rsidRDefault="004953B8" w:rsidP="004953B8">
      <w:pPr>
        <w:spacing w:after="0" w:line="240" w:lineRule="auto"/>
        <w:jc w:val="both"/>
        <w:rPr>
          <w:rFonts w:ascii="Verdana" w:eastAsia="Arial" w:hAnsi="Verdana" w:cs="Arial"/>
          <w:sz w:val="18"/>
          <w:szCs w:val="18"/>
          <w:lang w:val="es-ES" w:eastAsia="es-ES" w:bidi="es-ES"/>
        </w:rPr>
      </w:pPr>
    </w:p>
    <w:p w14:paraId="6CB02E57" w14:textId="77777777" w:rsidR="004953B8" w:rsidRPr="00207C58" w:rsidRDefault="004953B8" w:rsidP="004953B8">
      <w:pPr>
        <w:spacing w:after="0" w:line="240" w:lineRule="auto"/>
        <w:contextualSpacing/>
        <w:jc w:val="both"/>
        <w:rPr>
          <w:rFonts w:ascii="Verdana" w:eastAsia="Calibri" w:hAnsi="Verdana" w:cs="Arial"/>
          <w:b/>
          <w:bCs/>
          <w:sz w:val="20"/>
          <w:szCs w:val="20"/>
          <w:lang w:eastAsia="es-ES"/>
        </w:rPr>
      </w:pPr>
    </w:p>
    <w:p w14:paraId="3DEEAA28" w14:textId="77777777" w:rsidR="004953B8" w:rsidRPr="00F02C5A" w:rsidRDefault="004953B8" w:rsidP="004953B8">
      <w:pPr>
        <w:tabs>
          <w:tab w:val="left" w:pos="426"/>
        </w:tabs>
        <w:spacing w:line="240" w:lineRule="auto"/>
        <w:contextualSpacing/>
        <w:jc w:val="both"/>
        <w:rPr>
          <w:rFonts w:ascii="Verdana" w:eastAsia="Calibri" w:hAnsi="Verdana" w:cs="Arial"/>
          <w:b/>
          <w:bCs/>
          <w:lang w:val="es-MX"/>
        </w:rPr>
      </w:pPr>
      <w:bookmarkStart w:id="0" w:name="_Hlk217986464"/>
      <w:r w:rsidRPr="00F02C5A">
        <w:rPr>
          <w:rFonts w:ascii="Verdana" w:eastAsia="Calibri" w:hAnsi="Verdana" w:cs="Arial"/>
          <w:b/>
          <w:bCs/>
          <w:lang w:val="es-MX"/>
        </w:rPr>
        <w:t xml:space="preserve">LEY DE GARANTÍAS ELECTORALES ─ Prohibición ‒ Contratación directa ‒ Alcance </w:t>
      </w:r>
    </w:p>
    <w:p w14:paraId="08028DA3" w14:textId="77777777" w:rsidR="004953B8" w:rsidRPr="00F02C5A" w:rsidRDefault="004953B8" w:rsidP="004953B8">
      <w:pPr>
        <w:tabs>
          <w:tab w:val="left" w:pos="426"/>
        </w:tabs>
        <w:spacing w:line="240" w:lineRule="auto"/>
        <w:contextualSpacing/>
        <w:jc w:val="both"/>
        <w:rPr>
          <w:rFonts w:ascii="Verdana" w:eastAsia="Calibri" w:hAnsi="Verdana" w:cs="Arial"/>
          <w:noProof/>
          <w:sz w:val="20"/>
          <w:szCs w:val="20"/>
          <w:lang w:val="es-MX"/>
        </w:rPr>
      </w:pPr>
    </w:p>
    <w:p w14:paraId="6500562B" w14:textId="77777777" w:rsidR="004953B8" w:rsidRPr="00F02C5A" w:rsidRDefault="004953B8" w:rsidP="004953B8">
      <w:pPr>
        <w:spacing w:line="240" w:lineRule="auto"/>
        <w:contextualSpacing/>
        <w:jc w:val="both"/>
        <w:rPr>
          <w:rFonts w:ascii="Verdana" w:eastAsia="Times New Roman" w:hAnsi="Verdana" w:cs="Arial"/>
          <w:bCs/>
          <w:sz w:val="20"/>
          <w:szCs w:val="20"/>
          <w:lang w:val="es-MX" w:eastAsia="x-none"/>
        </w:rPr>
      </w:pPr>
      <w:r>
        <w:rPr>
          <w:rFonts w:ascii="Verdana" w:eastAsia="Calibri" w:hAnsi="Verdana" w:cs="Arial"/>
          <w:noProof/>
          <w:sz w:val="20"/>
          <w:szCs w:val="20"/>
          <w:lang w:val="es-ES_tradnl"/>
        </w:rPr>
        <w:t>(</w:t>
      </w:r>
      <w:r w:rsidRPr="00F02C5A">
        <w:rPr>
          <w:rFonts w:ascii="Verdana" w:eastAsia="Calibri" w:hAnsi="Verdana" w:cs="Arial"/>
          <w:noProof/>
          <w:sz w:val="20"/>
          <w:szCs w:val="20"/>
          <w:lang w:val="es-ES_tradnl"/>
        </w:rPr>
        <w:t>…</w:t>
      </w:r>
      <w:r>
        <w:rPr>
          <w:rFonts w:ascii="Verdana" w:eastAsia="Calibri" w:hAnsi="Verdana" w:cs="Arial"/>
          <w:noProof/>
          <w:sz w:val="20"/>
          <w:szCs w:val="20"/>
          <w:lang w:val="es-ES_tradnl"/>
        </w:rPr>
        <w:t>)</w:t>
      </w:r>
      <w:r w:rsidRPr="00F02C5A">
        <w:rPr>
          <w:rFonts w:ascii="Verdana" w:eastAsia="Calibri" w:hAnsi="Verdana" w:cs="Arial"/>
          <w:noProof/>
          <w:sz w:val="20"/>
          <w:szCs w:val="20"/>
          <w:lang w:val="es-ES_tradnl"/>
        </w:rPr>
        <w:t xml:space="preserve"> </w:t>
      </w:r>
      <w:r w:rsidRPr="00F02C5A">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sz w:val="20"/>
          <w:szCs w:val="20"/>
          <w:vertAlign w:val="superscript"/>
          <w:lang w:eastAsia="x-none"/>
        </w:rPr>
        <w:t xml:space="preserve"> </w:t>
      </w:r>
    </w:p>
    <w:p w14:paraId="58F6930D" w14:textId="77777777" w:rsidR="004953B8" w:rsidRPr="00F02C5A" w:rsidRDefault="004953B8" w:rsidP="004953B8">
      <w:pPr>
        <w:spacing w:line="240" w:lineRule="auto"/>
        <w:contextualSpacing/>
        <w:jc w:val="both"/>
        <w:rPr>
          <w:rFonts w:ascii="Verdana" w:eastAsia="Times New Roman" w:hAnsi="Verdana" w:cs="Arial"/>
          <w:bCs/>
          <w:sz w:val="20"/>
          <w:szCs w:val="20"/>
          <w:lang w:val="es-MX" w:eastAsia="x-none"/>
        </w:rPr>
      </w:pPr>
    </w:p>
    <w:p w14:paraId="067434FD" w14:textId="77777777" w:rsidR="004953B8" w:rsidRPr="00F02C5A" w:rsidRDefault="004953B8" w:rsidP="004953B8">
      <w:pPr>
        <w:spacing w:line="240" w:lineRule="auto"/>
        <w:contextualSpacing/>
        <w:jc w:val="both"/>
        <w:rPr>
          <w:rFonts w:ascii="Verdana" w:eastAsia="Times New Roman" w:hAnsi="Verdana" w:cs="Arial"/>
          <w:sz w:val="20"/>
          <w:szCs w:val="20"/>
          <w:lang w:eastAsia="x-none"/>
        </w:rPr>
      </w:pPr>
      <w:r w:rsidRPr="00F02C5A">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bookmarkEnd w:id="0"/>
    <w:p w14:paraId="33218A87" w14:textId="77777777" w:rsidR="004953B8" w:rsidRPr="00F47226" w:rsidRDefault="004953B8" w:rsidP="004953B8">
      <w:pPr>
        <w:spacing w:after="0" w:line="240" w:lineRule="auto"/>
        <w:contextualSpacing/>
        <w:jc w:val="both"/>
        <w:rPr>
          <w:rFonts w:ascii="Verdana" w:eastAsia="Calibri" w:hAnsi="Verdana" w:cs="Arial"/>
          <w:b/>
          <w:bCs/>
          <w:sz w:val="20"/>
          <w:szCs w:val="20"/>
          <w:lang w:eastAsia="es-ES"/>
        </w:rPr>
      </w:pPr>
    </w:p>
    <w:p w14:paraId="28CC34DC"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3D14B144"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5DE15345"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2844688B"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636B543E"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278BADC2"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3495C026"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6FF92F05"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458DBC04"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6972C030"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7243F05D"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33691473"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61425292" w14:textId="77777777" w:rsidR="004953B8" w:rsidRDefault="004953B8" w:rsidP="004953B8">
      <w:pPr>
        <w:spacing w:after="0" w:line="240" w:lineRule="auto"/>
        <w:contextualSpacing/>
        <w:jc w:val="both"/>
        <w:rPr>
          <w:rFonts w:ascii="Verdana" w:eastAsia="Calibri" w:hAnsi="Verdana" w:cs="Arial"/>
          <w:b/>
          <w:bCs/>
          <w:sz w:val="20"/>
          <w:szCs w:val="20"/>
          <w:lang w:val="es-ES" w:eastAsia="es-ES"/>
        </w:rPr>
      </w:pPr>
    </w:p>
    <w:p w14:paraId="5A4018D7" w14:textId="77777777" w:rsidR="004953B8" w:rsidRDefault="004953B8" w:rsidP="00471478">
      <w:pPr>
        <w:spacing w:after="0"/>
        <w:rPr>
          <w:rFonts w:ascii="Verdana" w:hAnsi="Verdana"/>
          <w:lang w:val="es-ES"/>
        </w:rPr>
      </w:pPr>
    </w:p>
    <w:p w14:paraId="44F54E7C" w14:textId="77777777" w:rsidR="004953B8" w:rsidRDefault="004953B8" w:rsidP="00471478">
      <w:pPr>
        <w:spacing w:after="0"/>
        <w:rPr>
          <w:rFonts w:ascii="Verdana" w:hAnsi="Verdana"/>
          <w:lang w:val="es-ES"/>
        </w:rPr>
      </w:pPr>
    </w:p>
    <w:p w14:paraId="132C1279" w14:textId="77777777" w:rsidR="004953B8" w:rsidRDefault="004953B8" w:rsidP="00471478">
      <w:pPr>
        <w:spacing w:after="0"/>
        <w:rPr>
          <w:rFonts w:ascii="Verdana" w:hAnsi="Verdana"/>
          <w:lang w:val="es-ES"/>
        </w:rPr>
      </w:pPr>
    </w:p>
    <w:p w14:paraId="0FB8C125" w14:textId="77777777" w:rsidR="004953B8" w:rsidRDefault="004953B8" w:rsidP="00471478">
      <w:pPr>
        <w:spacing w:after="0"/>
        <w:rPr>
          <w:rFonts w:ascii="Verdana" w:hAnsi="Verdana"/>
          <w:lang w:val="es-ES"/>
        </w:rPr>
      </w:pPr>
    </w:p>
    <w:p w14:paraId="629CC309" w14:textId="77777777" w:rsidR="004953B8" w:rsidRDefault="004953B8" w:rsidP="00471478">
      <w:pPr>
        <w:spacing w:after="0"/>
        <w:rPr>
          <w:rFonts w:ascii="Verdana" w:hAnsi="Verdana"/>
          <w:lang w:val="es-ES"/>
        </w:rPr>
      </w:pPr>
    </w:p>
    <w:p w14:paraId="7850F30F" w14:textId="3DD6558C" w:rsidR="00471478" w:rsidRPr="00FC0318" w:rsidRDefault="00471478" w:rsidP="00471478">
      <w:pPr>
        <w:spacing w:after="0"/>
        <w:rPr>
          <w:rFonts w:ascii="Verdana" w:hAnsi="Verdana"/>
        </w:rPr>
      </w:pPr>
      <w:r w:rsidRPr="00FC0318">
        <w:rPr>
          <w:rFonts w:ascii="Verdana" w:hAnsi="Verdana"/>
        </w:rPr>
        <w:lastRenderedPageBreak/>
        <w:t xml:space="preserve">Bogotá D.C., </w:t>
      </w:r>
      <w:r w:rsidR="0041619E">
        <w:rPr>
          <w:rFonts w:ascii="Verdana" w:hAnsi="Verdana"/>
        </w:rPr>
        <w:t>31 de diciembre de 2025</w:t>
      </w:r>
    </w:p>
    <w:p w14:paraId="54897FAF" w14:textId="25FE539E" w:rsidR="00471478" w:rsidRPr="00FC0318" w:rsidRDefault="00471478" w:rsidP="00471478">
      <w:pPr>
        <w:spacing w:after="0"/>
        <w:rPr>
          <w:rFonts w:ascii="Verdana" w:hAnsi="Verdana"/>
          <w:lang w:val="es-ES"/>
        </w:rPr>
      </w:pPr>
    </w:p>
    <w:p w14:paraId="39F43285" w14:textId="28DA97FC" w:rsidR="00471478" w:rsidRPr="00FC0318" w:rsidRDefault="00DF09FE" w:rsidP="00471478">
      <w:pPr>
        <w:spacing w:after="0" w:line="240" w:lineRule="auto"/>
        <w:rPr>
          <w:rFonts w:ascii="Verdana" w:hAnsi="Verdana"/>
          <w:lang w:val="es-ES"/>
        </w:rPr>
      </w:pPr>
      <w:r>
        <w:rPr>
          <w:rFonts w:ascii="Verdana" w:eastAsia="Calibri" w:hAnsi="Verdana" w:cs="Arial"/>
          <w:b/>
          <w:bCs/>
          <w:noProof/>
          <w:lang w:val="es-ES" w:eastAsia="es-ES"/>
        </w:rPr>
        <w:drawing>
          <wp:anchor distT="0" distB="0" distL="114300" distR="114300" simplePos="0" relativeHeight="251658240" behindDoc="1" locked="0" layoutInCell="1" allowOverlap="1" wp14:anchorId="62359395" wp14:editId="69F8639E">
            <wp:simplePos x="0" y="0"/>
            <wp:positionH relativeFrom="column">
              <wp:posOffset>3377565</wp:posOffset>
            </wp:positionH>
            <wp:positionV relativeFrom="paragraph">
              <wp:posOffset>10160</wp:posOffset>
            </wp:positionV>
            <wp:extent cx="2476500" cy="763305"/>
            <wp:effectExtent l="0" t="0" r="0" b="0"/>
            <wp:wrapNone/>
            <wp:docPr id="5668188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6500" cy="763305"/>
                    </a:xfrm>
                    <a:prstGeom prst="rect">
                      <a:avLst/>
                    </a:prstGeom>
                    <a:noFill/>
                  </pic:spPr>
                </pic:pic>
              </a:graphicData>
            </a:graphic>
            <wp14:sizeRelH relativeFrom="margin">
              <wp14:pctWidth>0</wp14:pctWidth>
            </wp14:sizeRelH>
            <wp14:sizeRelV relativeFrom="margin">
              <wp14:pctHeight>0</wp14:pctHeight>
            </wp14:sizeRelV>
          </wp:anchor>
        </w:drawing>
      </w:r>
      <w:r w:rsidR="00471478" w:rsidRPr="00FC0318">
        <w:rPr>
          <w:rFonts w:ascii="Verdana" w:eastAsia="Calibri" w:hAnsi="Verdana" w:cs="Arial"/>
          <w:lang w:val="es-ES" w:eastAsia="es-ES"/>
        </w:rPr>
        <w:t>Señor</w:t>
      </w:r>
      <w:r w:rsidR="00471478">
        <w:rPr>
          <w:rFonts w:ascii="Verdana" w:eastAsia="Calibri" w:hAnsi="Verdana" w:cs="Arial"/>
          <w:lang w:val="es-ES" w:eastAsia="es-ES"/>
        </w:rPr>
        <w:t>a</w:t>
      </w:r>
    </w:p>
    <w:p w14:paraId="6842D8E7" w14:textId="57CD639F" w:rsidR="00471478" w:rsidRPr="00FC0318" w:rsidRDefault="00471478" w:rsidP="00471478">
      <w:pPr>
        <w:spacing w:after="0"/>
        <w:rPr>
          <w:rFonts w:ascii="Verdana" w:eastAsia="Calibri" w:hAnsi="Verdana" w:cs="Arial"/>
          <w:b/>
          <w:bCs/>
          <w:lang w:val="es-ES" w:eastAsia="es-ES"/>
        </w:rPr>
      </w:pPr>
      <w:r w:rsidRPr="00FC0318">
        <w:rPr>
          <w:rFonts w:ascii="Verdana" w:eastAsia="Calibri" w:hAnsi="Verdana" w:cs="Arial"/>
          <w:b/>
          <w:bCs/>
          <w:lang w:val="es-ES" w:eastAsia="es-ES"/>
        </w:rPr>
        <w:t>An</w:t>
      </w:r>
      <w:r>
        <w:rPr>
          <w:rFonts w:ascii="Verdana" w:eastAsia="Calibri" w:hAnsi="Verdana" w:cs="Arial"/>
          <w:b/>
          <w:bCs/>
          <w:lang w:val="es-ES" w:eastAsia="es-ES"/>
        </w:rPr>
        <w:t>a María Sánchez</w:t>
      </w:r>
    </w:p>
    <w:p w14:paraId="678805C9" w14:textId="77777777" w:rsidR="00471478" w:rsidRPr="00FC0318" w:rsidRDefault="00471478" w:rsidP="00471478">
      <w:pPr>
        <w:spacing w:after="0"/>
        <w:rPr>
          <w:rStyle w:val="Hipervnculo"/>
          <w:rFonts w:ascii="Verdana" w:hAnsi="Verdana"/>
          <w:color w:val="4472C4" w:themeColor="accent1"/>
        </w:rPr>
      </w:pPr>
      <w:hyperlink r:id="rId11" w:history="1">
        <w:r w:rsidRPr="00010777">
          <w:rPr>
            <w:rStyle w:val="Hipervnculo"/>
            <w:rFonts w:ascii="Verdana" w:hAnsi="Verdana"/>
          </w:rPr>
          <w:t>ana.sanchezarly@gmail.com</w:t>
        </w:r>
      </w:hyperlink>
      <w:r>
        <w:rPr>
          <w:rStyle w:val="Hipervnculo"/>
          <w:rFonts w:ascii="Verdana" w:hAnsi="Verdana"/>
          <w:color w:val="4472C4" w:themeColor="accent1"/>
        </w:rPr>
        <w:t xml:space="preserve"> </w:t>
      </w:r>
    </w:p>
    <w:p w14:paraId="6852D120" w14:textId="77777777" w:rsidR="00471478" w:rsidRDefault="00471478" w:rsidP="00471478">
      <w:pPr>
        <w:spacing w:after="0"/>
        <w:rPr>
          <w:rFonts w:ascii="Verdana" w:eastAsia="Calibri" w:hAnsi="Verdana" w:cs="Arial"/>
          <w:lang w:val="es-ES" w:eastAsia="es-ES"/>
        </w:rPr>
      </w:pPr>
      <w:r>
        <w:rPr>
          <w:rFonts w:ascii="Verdana" w:eastAsia="Calibri" w:hAnsi="Verdana" w:cs="Arial"/>
          <w:lang w:val="es-ES" w:eastAsia="es-ES"/>
        </w:rPr>
        <w:t>Bogotá D.C</w:t>
      </w:r>
    </w:p>
    <w:p w14:paraId="4C2DA20C" w14:textId="77777777" w:rsidR="00471478" w:rsidRPr="00365529" w:rsidRDefault="00471478" w:rsidP="00471478">
      <w:pPr>
        <w:spacing w:after="0"/>
        <w:rPr>
          <w:rFonts w:ascii="Verdana" w:eastAsia="Calibri" w:hAnsi="Verdana" w:cs="Arial"/>
          <w:lang w:val="es-ES" w:eastAsia="es-ES"/>
        </w:rPr>
      </w:pPr>
    </w:p>
    <w:p w14:paraId="0DAE9602" w14:textId="77777777" w:rsidR="00471478" w:rsidRPr="00FC0318" w:rsidRDefault="00471478" w:rsidP="00471478">
      <w:pPr>
        <w:spacing w:after="0" w:line="240" w:lineRule="auto"/>
        <w:rPr>
          <w:rFonts w:ascii="Verdana" w:eastAsia="Calibri" w:hAnsi="Verdana" w:cs="Arial"/>
          <w:b/>
          <w:bCs/>
          <w:color w:val="4472C4" w:themeColor="accen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71478" w:rsidRPr="00FC0318" w14:paraId="72144DB6" w14:textId="77777777" w:rsidTr="00CD1D6B">
        <w:trPr>
          <w:trHeight w:val="300"/>
        </w:trPr>
        <w:tc>
          <w:tcPr>
            <w:tcW w:w="2410" w:type="dxa"/>
          </w:tcPr>
          <w:p w14:paraId="7DBD7090" w14:textId="77777777" w:rsidR="00471478" w:rsidRPr="00FC0318" w:rsidRDefault="00471478" w:rsidP="00CD1D6B">
            <w:pPr>
              <w:ind w:left="-142"/>
              <w:jc w:val="both"/>
              <w:rPr>
                <w:rFonts w:ascii="Verdana" w:eastAsia="Calibri" w:hAnsi="Verdana" w:cs="Arial"/>
                <w:b/>
                <w:bCs/>
                <w:color w:val="4472C4" w:themeColor="accent1"/>
                <w:lang w:val="es-ES" w:eastAsia="es-ES_tradnl"/>
              </w:rPr>
            </w:pPr>
          </w:p>
        </w:tc>
        <w:tc>
          <w:tcPr>
            <w:tcW w:w="6100" w:type="dxa"/>
          </w:tcPr>
          <w:p w14:paraId="67943A19" w14:textId="77777777" w:rsidR="00471478" w:rsidRPr="00FC0318" w:rsidRDefault="00471478" w:rsidP="00CD1D6B">
            <w:pPr>
              <w:ind w:left="3"/>
              <w:jc w:val="both"/>
              <w:rPr>
                <w:rFonts w:ascii="Verdana" w:eastAsia="Calibri" w:hAnsi="Verdana" w:cs="Arial"/>
                <w:b/>
                <w:bCs/>
                <w:lang w:val="es-ES" w:eastAsia="es-ES"/>
              </w:rPr>
            </w:pPr>
            <w:r w:rsidRPr="00FC0318">
              <w:rPr>
                <w:rFonts w:ascii="Verdana" w:eastAsia="Calibri" w:hAnsi="Verdana" w:cs="Arial"/>
                <w:b/>
                <w:bCs/>
                <w:lang w:val="es-ES" w:eastAsia="es-ES"/>
              </w:rPr>
              <w:t>Concepto C-17</w:t>
            </w:r>
            <w:r>
              <w:rPr>
                <w:rFonts w:ascii="Verdana" w:eastAsia="Calibri" w:hAnsi="Verdana" w:cs="Arial"/>
                <w:b/>
                <w:bCs/>
                <w:lang w:val="es-ES" w:eastAsia="es-ES"/>
              </w:rPr>
              <w:t>75</w:t>
            </w:r>
            <w:r w:rsidRPr="00FC0318">
              <w:rPr>
                <w:rFonts w:ascii="Verdana" w:eastAsia="Calibri" w:hAnsi="Verdana" w:cs="Arial"/>
                <w:b/>
                <w:bCs/>
                <w:lang w:val="es-ES" w:eastAsia="es-ES"/>
              </w:rPr>
              <w:t xml:space="preserve"> de 2025</w:t>
            </w:r>
          </w:p>
          <w:p w14:paraId="3C85BF9A" w14:textId="77777777" w:rsidR="00471478" w:rsidRPr="00FC0318" w:rsidRDefault="00471478" w:rsidP="00CD1D6B">
            <w:pPr>
              <w:ind w:left="3"/>
              <w:jc w:val="both"/>
              <w:rPr>
                <w:rFonts w:ascii="Verdana" w:eastAsia="Calibri" w:hAnsi="Verdana" w:cs="Arial"/>
                <w:b/>
                <w:bCs/>
                <w:color w:val="4472C4" w:themeColor="accent1"/>
                <w:lang w:val="es-ES" w:eastAsia="es-ES"/>
              </w:rPr>
            </w:pPr>
          </w:p>
        </w:tc>
      </w:tr>
      <w:tr w:rsidR="00471478" w:rsidRPr="00D033F4" w14:paraId="238F0D8F" w14:textId="77777777" w:rsidTr="00CD1D6B">
        <w:trPr>
          <w:trHeight w:val="300"/>
        </w:trPr>
        <w:tc>
          <w:tcPr>
            <w:tcW w:w="2410" w:type="dxa"/>
          </w:tcPr>
          <w:p w14:paraId="0FF625FF" w14:textId="77777777" w:rsidR="00471478" w:rsidRPr="00D033F4" w:rsidRDefault="00471478" w:rsidP="00CD1D6B">
            <w:pPr>
              <w:ind w:left="424" w:firstLine="142"/>
              <w:jc w:val="both"/>
              <w:rPr>
                <w:rFonts w:ascii="Verdana" w:eastAsia="Calibri" w:hAnsi="Verdana" w:cs="Arial"/>
                <w:color w:val="4472C4" w:themeColor="accent1"/>
                <w:lang w:val="es-ES" w:eastAsia="es-ES_tradnl"/>
              </w:rPr>
            </w:pPr>
            <w:r w:rsidRPr="00842DA1">
              <w:rPr>
                <w:rFonts w:ascii="Verdana" w:eastAsia="Calibri" w:hAnsi="Verdana" w:cs="Arial"/>
                <w:b/>
                <w:lang w:val="es-ES" w:eastAsia="es-ES_tradnl"/>
              </w:rPr>
              <w:t>Temas:</w:t>
            </w:r>
            <w:r w:rsidRPr="00D033F4">
              <w:rPr>
                <w:rFonts w:ascii="Verdana" w:eastAsia="Calibri" w:hAnsi="Verdana" w:cs="Arial"/>
                <w:color w:val="4472C4" w:themeColor="accent1"/>
                <w:lang w:val="es-ES" w:eastAsia="es-ES_tradnl"/>
              </w:rPr>
              <w:t xml:space="preserve">                  </w:t>
            </w:r>
          </w:p>
        </w:tc>
        <w:tc>
          <w:tcPr>
            <w:tcW w:w="6100" w:type="dxa"/>
          </w:tcPr>
          <w:p w14:paraId="711C6A3F" w14:textId="77777777" w:rsidR="00471478" w:rsidRPr="00365529" w:rsidRDefault="00471478" w:rsidP="00CD1D6B">
            <w:pPr>
              <w:jc w:val="both"/>
              <w:rPr>
                <w:rFonts w:ascii="Verdana" w:eastAsia="Calibri" w:hAnsi="Verdana" w:cs="Arial"/>
                <w:lang w:val="es-ES" w:eastAsia="es-ES"/>
              </w:rPr>
            </w:pPr>
            <w:r w:rsidRPr="00365529">
              <w:rPr>
                <w:rFonts w:ascii="Verdana" w:eastAsia="Calibri" w:hAnsi="Verdana" w:cs="Arial"/>
                <w:lang w:val="es-ES" w:eastAsia="es-ES"/>
              </w:rPr>
              <w:t xml:space="preserve">LEY DE GARANTÍAS– Requisitos de perfeccionamiento y ejecución / LEY DE GARANTÍAS ELECTORALES ‒ Restricciones ‒ Contratación ‒ Tipos de elección / LEY DE GARANTÍAS ELECTORALES ‒ Artículo 33 / </w:t>
            </w:r>
            <w:r w:rsidRPr="001E2124">
              <w:rPr>
                <w:rFonts w:ascii="Verdana" w:eastAsia="Calibri" w:hAnsi="Verdana" w:cs="Arial"/>
                <w:lang w:val="es-ES" w:eastAsia="es-ES"/>
              </w:rPr>
              <w:t>LEY DE GARANTÍAS ELECTORALES ‒ Artículo 38 ‒ Parágrafo</w:t>
            </w:r>
            <w:r>
              <w:rPr>
                <w:rFonts w:ascii="Verdana" w:eastAsia="Calibri" w:hAnsi="Verdana" w:cs="Arial"/>
                <w:lang w:val="es-ES" w:eastAsia="es-ES"/>
              </w:rPr>
              <w:t xml:space="preserve">/ </w:t>
            </w:r>
            <w:r w:rsidRPr="00365529">
              <w:rPr>
                <w:rFonts w:ascii="Verdana" w:eastAsia="Calibri" w:hAnsi="Verdana" w:cs="Arial"/>
                <w:lang w:val="es-MX"/>
              </w:rPr>
              <w:t xml:space="preserve">LEY DE GARANTÍAS ELECTORALES ─ Prohibición ‒ Contratación directa ‒ Alcance </w:t>
            </w:r>
          </w:p>
          <w:p w14:paraId="6A24DF15" w14:textId="77777777" w:rsidR="00471478" w:rsidRPr="00D033F4" w:rsidRDefault="00471478" w:rsidP="00CD1D6B">
            <w:pPr>
              <w:jc w:val="both"/>
              <w:rPr>
                <w:rFonts w:ascii="Verdana" w:hAnsi="Verdana"/>
                <w:color w:val="4472C4" w:themeColor="accent1"/>
              </w:rPr>
            </w:pPr>
          </w:p>
        </w:tc>
      </w:tr>
      <w:tr w:rsidR="00471478" w:rsidRPr="00D033F4" w14:paraId="52EC65F4" w14:textId="77777777" w:rsidTr="00CD1D6B">
        <w:tc>
          <w:tcPr>
            <w:tcW w:w="2410" w:type="dxa"/>
          </w:tcPr>
          <w:p w14:paraId="4207F420" w14:textId="77777777" w:rsidR="00471478" w:rsidRPr="00D033F4" w:rsidRDefault="00471478" w:rsidP="00CD1D6B">
            <w:pPr>
              <w:ind w:left="561"/>
              <w:jc w:val="both"/>
              <w:rPr>
                <w:rFonts w:ascii="Verdana" w:eastAsia="Calibri" w:hAnsi="Verdana" w:cs="Arial"/>
                <w:b/>
                <w:lang w:val="es-ES" w:eastAsia="es-ES_tradnl"/>
              </w:rPr>
            </w:pPr>
            <w:r w:rsidRPr="00D033F4">
              <w:rPr>
                <w:rFonts w:ascii="Verdana" w:eastAsia="Calibri" w:hAnsi="Verdana" w:cs="Arial"/>
                <w:b/>
                <w:lang w:val="es-ES" w:eastAsia="es-ES_tradnl"/>
              </w:rPr>
              <w:t>Radicación:</w:t>
            </w:r>
            <w:r w:rsidRPr="00D033F4">
              <w:rPr>
                <w:rFonts w:ascii="Verdana" w:eastAsia="Calibri" w:hAnsi="Verdana" w:cs="Arial"/>
                <w:lang w:val="es-ES" w:eastAsia="es-ES_tradnl"/>
              </w:rPr>
              <w:t xml:space="preserve">              </w:t>
            </w:r>
          </w:p>
        </w:tc>
        <w:tc>
          <w:tcPr>
            <w:tcW w:w="6100" w:type="dxa"/>
          </w:tcPr>
          <w:p w14:paraId="462D4CE9" w14:textId="77777777" w:rsidR="00471478" w:rsidRPr="00D033F4" w:rsidRDefault="00471478" w:rsidP="00CD1D6B">
            <w:pPr>
              <w:ind w:left="3"/>
              <w:jc w:val="both"/>
              <w:rPr>
                <w:rFonts w:ascii="Verdana" w:hAnsi="Verdana"/>
                <w:lang w:val="es-ES"/>
              </w:rPr>
            </w:pPr>
            <w:r w:rsidRPr="00D033F4">
              <w:rPr>
                <w:rFonts w:ascii="Verdana" w:eastAsia="Calibri" w:hAnsi="Verdana" w:cs="Arial"/>
                <w:lang w:val="es-ES" w:eastAsia="es-ES"/>
              </w:rPr>
              <w:t xml:space="preserve">Respuesta a consulta con radicado No. </w:t>
            </w:r>
            <w:r w:rsidRPr="00306186">
              <w:rPr>
                <w:rFonts w:ascii="Verdana" w:eastAsia="Calibri" w:hAnsi="Verdana" w:cs="Arial"/>
                <w:lang w:val="es-ES" w:eastAsia="es-ES"/>
              </w:rPr>
              <w:t>1_2025_12_01_013516</w:t>
            </w:r>
            <w:r>
              <w:rPr>
                <w:rFonts w:ascii="Verdana" w:eastAsia="Calibri" w:hAnsi="Verdana" w:cs="Arial"/>
                <w:lang w:val="es-ES" w:eastAsia="es-ES"/>
              </w:rPr>
              <w:t xml:space="preserve"> acumulada con radicado </w:t>
            </w:r>
            <w:r w:rsidRPr="00D033F4">
              <w:rPr>
                <w:rFonts w:ascii="Verdana" w:eastAsia="Calibri" w:hAnsi="Verdana" w:cs="Arial"/>
                <w:lang w:val="es-ES" w:eastAsia="es-ES"/>
              </w:rPr>
              <w:t>No.</w:t>
            </w:r>
            <w:r>
              <w:rPr>
                <w:rFonts w:ascii="Verdana" w:eastAsia="Calibri" w:hAnsi="Verdana" w:cs="Arial"/>
                <w:lang w:val="es-ES" w:eastAsia="es-ES"/>
              </w:rPr>
              <w:t xml:space="preserve"> </w:t>
            </w:r>
            <w:r w:rsidRPr="00026613">
              <w:rPr>
                <w:rFonts w:ascii="Verdana" w:eastAsia="Calibri" w:hAnsi="Verdana" w:cs="Arial"/>
                <w:lang w:val="es-ES" w:eastAsia="es-ES"/>
              </w:rPr>
              <w:t>1_2025_12_01_013517</w:t>
            </w:r>
          </w:p>
        </w:tc>
      </w:tr>
    </w:tbl>
    <w:p w14:paraId="52101D47" w14:textId="77777777" w:rsidR="00471478" w:rsidRPr="00D033F4" w:rsidRDefault="00471478" w:rsidP="00471478">
      <w:pPr>
        <w:spacing w:after="0" w:line="276" w:lineRule="auto"/>
        <w:jc w:val="both"/>
        <w:rPr>
          <w:rFonts w:ascii="Verdana" w:eastAsia="Calibri" w:hAnsi="Verdana" w:cs="Arial"/>
          <w:color w:val="4472C4" w:themeColor="accent1"/>
          <w:lang w:val="es-ES" w:eastAsia="es-ES"/>
        </w:rPr>
      </w:pPr>
    </w:p>
    <w:p w14:paraId="4F400C40" w14:textId="77777777" w:rsidR="00471478" w:rsidRPr="00D033F4" w:rsidRDefault="00471478" w:rsidP="00471478">
      <w:pPr>
        <w:spacing w:after="0" w:line="276" w:lineRule="auto"/>
        <w:jc w:val="both"/>
        <w:rPr>
          <w:rFonts w:ascii="Verdana" w:eastAsia="Calibri" w:hAnsi="Verdana" w:cs="Arial"/>
          <w:color w:val="4472C4" w:themeColor="accent1"/>
          <w:lang w:val="es-ES" w:eastAsia="es-ES"/>
        </w:rPr>
      </w:pPr>
    </w:p>
    <w:p w14:paraId="6722DCD2" w14:textId="77777777" w:rsidR="00471478" w:rsidRPr="0027765D" w:rsidRDefault="00471478" w:rsidP="00471478">
      <w:pPr>
        <w:spacing w:after="0" w:line="276" w:lineRule="auto"/>
        <w:jc w:val="both"/>
        <w:rPr>
          <w:rFonts w:ascii="Verdana" w:eastAsia="Calibri" w:hAnsi="Verdana" w:cs="Arial"/>
          <w:lang w:val="es-ES" w:eastAsia="es-ES"/>
        </w:rPr>
      </w:pPr>
      <w:r w:rsidRPr="0027765D">
        <w:rPr>
          <w:rFonts w:ascii="Verdana" w:eastAsia="Calibri" w:hAnsi="Verdana" w:cs="Arial"/>
          <w:lang w:val="es-ES" w:eastAsia="es-ES"/>
        </w:rPr>
        <w:t>Estimada Señora Sánchez,</w:t>
      </w:r>
    </w:p>
    <w:p w14:paraId="3F7E61DF" w14:textId="77777777" w:rsidR="00471478" w:rsidRPr="0027765D" w:rsidRDefault="00471478" w:rsidP="00471478">
      <w:pPr>
        <w:tabs>
          <w:tab w:val="left" w:pos="3768"/>
        </w:tabs>
        <w:spacing w:after="0" w:line="276" w:lineRule="auto"/>
        <w:jc w:val="both"/>
        <w:rPr>
          <w:rFonts w:ascii="Verdana" w:eastAsia="Calibri" w:hAnsi="Verdana" w:cs="Arial"/>
          <w:lang w:val="es-ES" w:eastAsia="es-ES"/>
        </w:rPr>
      </w:pPr>
      <w:r w:rsidRPr="0027765D">
        <w:rPr>
          <w:rFonts w:ascii="Verdana" w:eastAsia="Calibri" w:hAnsi="Verdana" w:cs="Arial"/>
          <w:lang w:val="es-ES" w:eastAsia="es-ES"/>
        </w:rPr>
        <w:tab/>
      </w:r>
    </w:p>
    <w:p w14:paraId="6E7D6BF8" w14:textId="77777777" w:rsidR="00471478" w:rsidRPr="0027765D" w:rsidRDefault="00471478" w:rsidP="00471478">
      <w:pPr>
        <w:spacing w:after="0" w:line="276" w:lineRule="auto"/>
        <w:jc w:val="both"/>
        <w:rPr>
          <w:rFonts w:ascii="Verdana" w:eastAsia="Calibri" w:hAnsi="Verdana" w:cs="Arial"/>
          <w:lang w:val="es-ES" w:eastAsia="es-ES"/>
        </w:rPr>
      </w:pPr>
      <w:r w:rsidRPr="0027765D">
        <w:rPr>
          <w:rFonts w:ascii="Verdana" w:eastAsia="Calibri" w:hAnsi="Verdana" w:cs="Arial"/>
          <w:lang w:val="es-ES" w:eastAsia="es-ES"/>
        </w:rPr>
        <w:t>En ejercicio de la competencia otorgada por los artículos 3, numeral 5º, y 11, numeral 8º, del Decreto Ley 4170 de 2011,</w:t>
      </w:r>
      <w:r w:rsidRPr="0027765D">
        <w:rPr>
          <w:rFonts w:ascii="Verdana" w:eastAsia="Arial MT" w:hAnsi="Verdana" w:cs="Arial MT"/>
          <w:lang w:val="es-ES" w:eastAsia="es-ES"/>
        </w:rPr>
        <w:t xml:space="preserve"> </w:t>
      </w:r>
      <w:r w:rsidRPr="0027765D">
        <w:rPr>
          <w:rFonts w:ascii="Verdana" w:hAnsi="Verdana" w:cs="Arial"/>
          <w:lang w:val="es-ES"/>
        </w:rPr>
        <w:t xml:space="preserve">así como lo establecido en el artículo 4 de la Resolución 1707 de 2018 expedida por esta Entidad, </w:t>
      </w:r>
      <w:r w:rsidRPr="0027765D">
        <w:rPr>
          <w:rFonts w:ascii="Verdana" w:eastAsia="Calibri" w:hAnsi="Verdana" w:cs="Arial"/>
          <w:lang w:val="es-ES" w:eastAsia="es-ES"/>
        </w:rPr>
        <w:t xml:space="preserve">la Agencia Nacional de Contratación Pública – Colombia Compra Eficiente– responde su solicitud de consulta de fecha 01 de diciembre de 2025, en la cual manifiesta lo siguiente: </w:t>
      </w:r>
    </w:p>
    <w:p w14:paraId="5CA3FFA1" w14:textId="77777777" w:rsidR="00471478" w:rsidRPr="005F3C15" w:rsidRDefault="00471478" w:rsidP="00471478">
      <w:pPr>
        <w:tabs>
          <w:tab w:val="left" w:pos="142"/>
          <w:tab w:val="left" w:pos="284"/>
        </w:tabs>
        <w:spacing w:after="0" w:line="276" w:lineRule="auto"/>
        <w:contextualSpacing/>
        <w:jc w:val="both"/>
        <w:rPr>
          <w:rFonts w:ascii="Verdana" w:eastAsia="Century Gothic" w:hAnsi="Verdana" w:cs="Century Gothic"/>
          <w:b/>
          <w:bCs/>
          <w:lang w:val="es-ES"/>
        </w:rPr>
      </w:pPr>
    </w:p>
    <w:p w14:paraId="1A92AB1E" w14:textId="77777777" w:rsidR="00471478" w:rsidRPr="005F3C15" w:rsidRDefault="00471478" w:rsidP="00471478">
      <w:pPr>
        <w:spacing w:before="120" w:after="120"/>
        <w:ind w:left="709" w:right="709"/>
        <w:contextualSpacing/>
        <w:jc w:val="both"/>
        <w:rPr>
          <w:rFonts w:ascii="Verdana" w:eastAsia="Century Gothic" w:hAnsi="Verdana" w:cs="Century Gothic"/>
          <w:i/>
          <w:iCs/>
          <w:sz w:val="20"/>
          <w:szCs w:val="20"/>
          <w:lang w:val="es-ES"/>
        </w:rPr>
      </w:pPr>
      <w:r w:rsidRPr="005F3C15">
        <w:rPr>
          <w:rFonts w:ascii="Verdana" w:eastAsia="Century Gothic" w:hAnsi="Verdana" w:cs="Century Gothic"/>
          <w:i/>
          <w:iCs/>
          <w:sz w:val="20"/>
          <w:szCs w:val="20"/>
          <w:lang w:val="es-ES"/>
        </w:rPr>
        <w:t>“Puede un concejo municipal de sexta categoría realizar la contratación por la Modalidad de Contratación Directa - Contrato de Prestación o de un OPS después del 8 de noviembre del 2025. Considerando las prohibiciones que trae la Ley de Garantías. ¿Representaría una modificación a la planta de personal de la corporación conforme al inciso tercero del parágrafo del artículo 38 de la Ley 996 de 2005? En caso contrario ¿Cuándo aplicaría dicha prohibición?”</w:t>
      </w:r>
    </w:p>
    <w:p w14:paraId="07BB5965" w14:textId="77777777" w:rsidR="00471478" w:rsidRPr="005F3C15" w:rsidRDefault="00471478" w:rsidP="00471478">
      <w:pPr>
        <w:spacing w:after="0" w:line="276" w:lineRule="auto"/>
        <w:ind w:right="709"/>
        <w:jc w:val="both"/>
        <w:rPr>
          <w:rFonts w:ascii="Verdana" w:eastAsia="Calibri" w:hAnsi="Verdana" w:cs="Arial"/>
          <w:lang w:val="es-ES"/>
        </w:rPr>
      </w:pPr>
    </w:p>
    <w:p w14:paraId="396133B6" w14:textId="77777777" w:rsidR="00471478" w:rsidRPr="005F3C15" w:rsidRDefault="00471478" w:rsidP="00471478">
      <w:pPr>
        <w:spacing w:after="120" w:line="276" w:lineRule="auto"/>
        <w:ind w:firstLine="708"/>
        <w:jc w:val="both"/>
        <w:rPr>
          <w:rFonts w:ascii="Verdana" w:eastAsia="Calibri" w:hAnsi="Verdana" w:cs="Arial"/>
          <w:lang w:val="es-ES" w:eastAsia="es-ES"/>
        </w:rPr>
      </w:pPr>
      <w:r w:rsidRPr="005F3C15">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F3C15">
        <w:rPr>
          <w:rFonts w:ascii="Verdana" w:hAnsi="Verdana"/>
          <w:lang w:val="es-ES"/>
        </w:rPr>
        <w:tab/>
      </w:r>
    </w:p>
    <w:p w14:paraId="6109938C" w14:textId="77777777" w:rsidR="00471478" w:rsidRPr="005F3C15" w:rsidRDefault="00471478" w:rsidP="00471478">
      <w:pPr>
        <w:spacing w:after="0" w:line="276" w:lineRule="auto"/>
        <w:ind w:firstLine="709"/>
        <w:jc w:val="both"/>
        <w:rPr>
          <w:rFonts w:ascii="Verdana" w:eastAsia="Calibri" w:hAnsi="Verdana" w:cs="Arial"/>
          <w:lang w:val="es-ES" w:eastAsia="es-ES"/>
        </w:rPr>
      </w:pPr>
      <w:r w:rsidRPr="005F3C15">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76E582C" w14:textId="77777777" w:rsidR="00471478" w:rsidRPr="005F3C15" w:rsidRDefault="00471478" w:rsidP="00471478">
      <w:pPr>
        <w:spacing w:after="0" w:line="276" w:lineRule="auto"/>
        <w:ind w:firstLine="709"/>
        <w:jc w:val="both"/>
        <w:rPr>
          <w:rFonts w:ascii="Verdana" w:eastAsia="Calibri" w:hAnsi="Verdana" w:cs="Arial"/>
          <w:lang w:val="es-ES" w:eastAsia="es-ES"/>
        </w:rPr>
      </w:pPr>
    </w:p>
    <w:p w14:paraId="6F39628E" w14:textId="77777777" w:rsidR="00471478" w:rsidRPr="005F3C15" w:rsidRDefault="00471478" w:rsidP="00471478">
      <w:pPr>
        <w:tabs>
          <w:tab w:val="left" w:pos="142"/>
          <w:tab w:val="left" w:pos="284"/>
        </w:tabs>
        <w:spacing w:after="0" w:line="276" w:lineRule="auto"/>
        <w:contextualSpacing/>
        <w:jc w:val="both"/>
        <w:rPr>
          <w:rFonts w:ascii="Verdana" w:eastAsia="Century Gothic" w:hAnsi="Verdana" w:cs="Century Gothic"/>
          <w:b/>
          <w:lang w:val="es-ES"/>
        </w:rPr>
      </w:pPr>
      <w:r w:rsidRPr="005F3C15">
        <w:rPr>
          <w:rFonts w:ascii="Verdana" w:eastAsia="Century Gothic" w:hAnsi="Verdana" w:cs="Century Gothic"/>
          <w:b/>
          <w:lang w:val="es-ES"/>
        </w:rPr>
        <w:t>1. Problema planteado:</w:t>
      </w:r>
    </w:p>
    <w:p w14:paraId="0786C1DF" w14:textId="77777777" w:rsidR="00471478" w:rsidRPr="00D033F4" w:rsidRDefault="00471478" w:rsidP="00471478">
      <w:pPr>
        <w:tabs>
          <w:tab w:val="left" w:pos="426"/>
        </w:tabs>
        <w:spacing w:after="0" w:line="276" w:lineRule="auto"/>
        <w:jc w:val="both"/>
        <w:rPr>
          <w:rFonts w:ascii="Verdana" w:eastAsia="Century Gothic" w:hAnsi="Verdana" w:cs="Century Gothic"/>
          <w:color w:val="4472C4" w:themeColor="accent1"/>
          <w:lang w:val="es-ES"/>
        </w:rPr>
      </w:pPr>
    </w:p>
    <w:p w14:paraId="57C84B39" w14:textId="77777777" w:rsidR="00471478" w:rsidRPr="00D033F4" w:rsidRDefault="00471478" w:rsidP="00471478">
      <w:pPr>
        <w:spacing w:after="0" w:line="276" w:lineRule="auto"/>
        <w:jc w:val="both"/>
        <w:rPr>
          <w:rFonts w:ascii="Verdana" w:eastAsia="Century Gothic" w:hAnsi="Verdana" w:cs="Century Gothic"/>
          <w:color w:val="4472C4" w:themeColor="accent1"/>
        </w:rPr>
      </w:pPr>
      <w:r w:rsidRPr="005F3C15">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 xml:space="preserve">el </w:t>
      </w:r>
      <w:r w:rsidRPr="005F3C15">
        <w:rPr>
          <w:rFonts w:ascii="Verdana" w:eastAsia="Century Gothic" w:hAnsi="Verdana" w:cs="Century Gothic"/>
          <w:lang w:val="es-ES"/>
        </w:rPr>
        <w:t xml:space="preserve">siguiente problema jurídico: </w:t>
      </w:r>
      <w:r>
        <w:rPr>
          <w:rFonts w:ascii="Verdana" w:eastAsia="Century Gothic" w:hAnsi="Verdana" w:cs="Century Gothic"/>
          <w:lang w:val="es-ES"/>
        </w:rPr>
        <w:t xml:space="preserve">i) </w:t>
      </w:r>
      <w:r w:rsidRPr="00CC0167">
        <w:rPr>
          <w:rFonts w:ascii="Verdana" w:eastAsia="Century Gothic" w:hAnsi="Verdana" w:cs="Century Gothic"/>
        </w:rPr>
        <w:t>¿Se puede vincular personal mediante Contratación Directa – Prestación de servicios</w:t>
      </w:r>
      <w:r>
        <w:rPr>
          <w:rFonts w:ascii="Verdana" w:eastAsia="Century Gothic" w:hAnsi="Verdana" w:cs="Century Gothic"/>
        </w:rPr>
        <w:t xml:space="preserve"> </w:t>
      </w:r>
      <w:r w:rsidRPr="00CC0167">
        <w:rPr>
          <w:rFonts w:ascii="Verdana" w:eastAsia="Century Gothic" w:hAnsi="Verdana" w:cs="Century Gothic"/>
        </w:rPr>
        <w:t xml:space="preserve">después del 8 de noviembre de 2025 </w:t>
      </w:r>
      <w:r>
        <w:rPr>
          <w:rFonts w:ascii="Verdana" w:eastAsia="Century Gothic" w:hAnsi="Verdana" w:cs="Century Gothic"/>
        </w:rPr>
        <w:t>considerando</w:t>
      </w:r>
      <w:r w:rsidRPr="00CC0167">
        <w:rPr>
          <w:rFonts w:ascii="Verdana" w:eastAsia="Century Gothic" w:hAnsi="Verdana" w:cs="Century Gothic"/>
        </w:rPr>
        <w:t xml:space="preserve"> las </w:t>
      </w:r>
      <w:r>
        <w:rPr>
          <w:rFonts w:ascii="Verdana" w:eastAsia="Century Gothic" w:hAnsi="Verdana" w:cs="Century Gothic"/>
        </w:rPr>
        <w:t>restricciones establecidas en</w:t>
      </w:r>
      <w:r w:rsidRPr="00CC0167">
        <w:rPr>
          <w:rFonts w:ascii="Verdana" w:eastAsia="Century Gothic" w:hAnsi="Verdana" w:cs="Century Gothic"/>
        </w:rPr>
        <w:t xml:space="preserve"> la Ley de Garantías?</w:t>
      </w:r>
      <w:r>
        <w:rPr>
          <w:rFonts w:ascii="Verdana" w:eastAsia="Century Gothic" w:hAnsi="Verdana" w:cs="Century Gothic"/>
        </w:rPr>
        <w:t xml:space="preserve"> </w:t>
      </w:r>
    </w:p>
    <w:p w14:paraId="39FAA0ED" w14:textId="77777777" w:rsidR="00471478" w:rsidRPr="00D033F4" w:rsidRDefault="00471478" w:rsidP="00471478">
      <w:pPr>
        <w:spacing w:after="0" w:line="276" w:lineRule="auto"/>
        <w:jc w:val="both"/>
        <w:rPr>
          <w:rFonts w:ascii="Verdana" w:eastAsia="Century Gothic" w:hAnsi="Verdana" w:cs="Century Gothic"/>
          <w:color w:val="4472C4" w:themeColor="accent1"/>
        </w:rPr>
      </w:pPr>
    </w:p>
    <w:p w14:paraId="5EFC680E" w14:textId="77777777" w:rsidR="00471478" w:rsidRPr="00892057" w:rsidRDefault="00471478" w:rsidP="00471478">
      <w:pPr>
        <w:tabs>
          <w:tab w:val="left" w:pos="142"/>
          <w:tab w:val="left" w:pos="284"/>
        </w:tabs>
        <w:spacing w:after="0" w:line="276" w:lineRule="auto"/>
        <w:jc w:val="both"/>
        <w:rPr>
          <w:rFonts w:ascii="Verdana" w:eastAsia="Century Gothic" w:hAnsi="Verdana" w:cs="Century Gothic"/>
          <w:b/>
          <w:lang w:val="es-ES"/>
        </w:rPr>
      </w:pPr>
      <w:r w:rsidRPr="00892057">
        <w:rPr>
          <w:rFonts w:ascii="Verdana" w:eastAsia="Century Gothic" w:hAnsi="Verdana" w:cs="Century Gothic"/>
          <w:b/>
          <w:lang w:val="es-ES"/>
        </w:rPr>
        <w:t>2. Respuesta:</w:t>
      </w:r>
    </w:p>
    <w:p w14:paraId="1430D7A0" w14:textId="77777777" w:rsidR="00471478" w:rsidRPr="00D033F4" w:rsidRDefault="00471478" w:rsidP="00471478">
      <w:pPr>
        <w:tabs>
          <w:tab w:val="left" w:pos="142"/>
          <w:tab w:val="left" w:pos="284"/>
        </w:tabs>
        <w:spacing w:after="0" w:line="276" w:lineRule="auto"/>
        <w:jc w:val="both"/>
        <w:rPr>
          <w:rFonts w:ascii="Verdana" w:eastAsia="Century Gothic" w:hAnsi="Verdana" w:cs="Century Gothic"/>
          <w:b/>
          <w:bCs/>
          <w:color w:val="4472C4" w:themeColor="accen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71478" w:rsidRPr="00D033F4" w14:paraId="1DAC3C7C" w14:textId="77777777" w:rsidTr="00CD1D6B">
        <w:tc>
          <w:tcPr>
            <w:tcW w:w="8828" w:type="dxa"/>
          </w:tcPr>
          <w:p w14:paraId="30CCD63D" w14:textId="77777777" w:rsidR="00471478" w:rsidRPr="00365529" w:rsidRDefault="00471478" w:rsidP="00CD1D6B">
            <w:pPr>
              <w:spacing w:before="120" w:after="120" w:line="276" w:lineRule="auto"/>
              <w:jc w:val="both"/>
              <w:rPr>
                <w:rFonts w:ascii="Verdana" w:eastAsia="Calibri" w:hAnsi="Verdana" w:cs="Arial"/>
              </w:rPr>
            </w:pPr>
            <w:r w:rsidRPr="00365529">
              <w:rPr>
                <w:rFonts w:ascii="Verdana" w:eastAsia="Calibri" w:hAnsi="Verdana" w:cs="Arial"/>
              </w:rPr>
              <w:t>En el marco del análisis del régimen general de compras y contratación pública, y sin desconocer que corresponde a cada entidad evaluar la viabilidad técnica, jurídica y financiera de los contratos que se pretendan celebrar, es posible sostener que la Ley 996 de 2005 establece restricciones a la contratación estatal.</w:t>
            </w:r>
          </w:p>
          <w:p w14:paraId="3D43B615" w14:textId="77777777" w:rsidR="00471478" w:rsidRDefault="00471478" w:rsidP="00CD1D6B">
            <w:pPr>
              <w:spacing w:before="120" w:after="120" w:line="276" w:lineRule="auto"/>
              <w:ind w:firstLine="709"/>
              <w:jc w:val="both"/>
              <w:rPr>
                <w:rFonts w:ascii="Verdana" w:eastAsia="Calibri" w:hAnsi="Verdana" w:cs="Arial"/>
              </w:rPr>
            </w:pPr>
            <w:r w:rsidRPr="000303F4">
              <w:rPr>
                <w:rFonts w:ascii="Verdana" w:eastAsia="Calibri" w:hAnsi="Verdana" w:cs="Arial"/>
                <w:lang w:val="es-ES"/>
              </w:rPr>
              <w:t xml:space="preserve">En tal sentido, </w:t>
            </w:r>
            <w:r w:rsidRPr="000303F4">
              <w:rPr>
                <w:rFonts w:ascii="Verdana" w:eastAsia="Calibri" w:hAnsi="Verdana" w:cs="Arial"/>
              </w:rPr>
              <w:t xml:space="preserve">el artículo 33 de la Ley 996 de 2005 prohíbe la contratación directa por parte de todos los entes del Estado durante los cuatro (4) meses anteriores a la elección presidencial, salvo lo referente con la </w:t>
            </w:r>
            <w:r w:rsidRPr="000303F4">
              <w:rPr>
                <w:rFonts w:ascii="Verdana" w:eastAsia="Calibri" w:hAnsi="Verdana" w:cs="Arial"/>
              </w:rPr>
              <w:lastRenderedPageBreak/>
              <w:t>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desastres naturales o eventos de fuerza mayor, y los que deban celebrar las entidades sanitarias y hospitalarias.</w:t>
            </w:r>
          </w:p>
          <w:p w14:paraId="69AD07E3" w14:textId="77777777" w:rsidR="00471478" w:rsidRPr="000303F4" w:rsidRDefault="00471478" w:rsidP="00CD1D6B">
            <w:pPr>
              <w:spacing w:before="120" w:after="120" w:line="276" w:lineRule="auto"/>
              <w:ind w:firstLine="709"/>
              <w:jc w:val="both"/>
              <w:rPr>
                <w:rFonts w:ascii="Verdana" w:eastAsia="Calibri" w:hAnsi="Verdana" w:cs="Arial"/>
              </w:rPr>
            </w:pPr>
            <w:r>
              <w:rPr>
                <w:rFonts w:ascii="Verdana" w:eastAsia="Calibri" w:hAnsi="Verdana" w:cs="Arial"/>
              </w:rPr>
              <w:t xml:space="preserve">Aunado a lo anterior, la </w:t>
            </w:r>
            <w:r w:rsidRPr="000B7079">
              <w:rPr>
                <w:rFonts w:ascii="Verdana" w:eastAsia="Calibri" w:hAnsi="Verdana" w:cs="Arial"/>
              </w:rPr>
              <w:t xml:space="preserve">prohibición </w:t>
            </w:r>
            <w:r>
              <w:rPr>
                <w:rFonts w:ascii="Verdana" w:eastAsia="Calibri" w:hAnsi="Verdana" w:cs="Arial"/>
              </w:rPr>
              <w:t xml:space="preserve">establecida en el </w:t>
            </w:r>
            <w:r w:rsidRPr="000B7079">
              <w:rPr>
                <w:rFonts w:ascii="Verdana" w:eastAsia="Calibri" w:hAnsi="Verdana" w:cs="Arial"/>
              </w:rPr>
              <w:t xml:space="preserve">artículo 33 de </w:t>
            </w:r>
            <w:r>
              <w:rPr>
                <w:rFonts w:ascii="Verdana" w:eastAsia="Calibri" w:hAnsi="Verdana" w:cs="Arial"/>
              </w:rPr>
              <w:t>Ley 996 de 2025</w:t>
            </w:r>
            <w:r w:rsidRPr="000B7079">
              <w:rPr>
                <w:rFonts w:ascii="Verdana" w:eastAsia="Calibri" w:hAnsi="Verdana" w:cs="Arial"/>
              </w:rPr>
              <w:t xml:space="preserve">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2E147B83" w14:textId="77777777" w:rsidR="00471478" w:rsidRPr="00DD4917" w:rsidRDefault="00471478" w:rsidP="00CD1D6B">
            <w:pPr>
              <w:spacing w:before="120" w:after="120" w:line="276" w:lineRule="auto"/>
              <w:ind w:firstLine="709"/>
              <w:jc w:val="both"/>
              <w:rPr>
                <w:rFonts w:ascii="Verdana" w:eastAsia="Calibri" w:hAnsi="Verdana" w:cs="Arial"/>
              </w:rPr>
            </w:pPr>
            <w:r w:rsidRPr="00DD4917">
              <w:rPr>
                <w:rFonts w:ascii="Verdana" w:eastAsia="Calibri" w:hAnsi="Verdana" w:cs="Arial"/>
              </w:rPr>
              <w:t>Por su parte, en relación con las fechas de aplicación de la Ley de Garantías Electorales, debe tenerse en cuenta que el Consejo Nacional Electoral, mediante la Resolución No. 2581 del 5 de marzo de 2025, fijó el calendario electoral para las elecciones al Congreso de la República, las cuales se celebrarán el 8 de marzo de 2026. En consecuencia, de conformidad con lo dispuesto en el artículo 38 de la Ley 996 de 2005, las restricciones allí previstas iniciarán el 8 de noviembre de 2025, es decir, cuatro (4) meses antes de la fecha de las elecciones.</w:t>
            </w:r>
          </w:p>
          <w:p w14:paraId="62D32794" w14:textId="77777777" w:rsidR="00471478" w:rsidRDefault="00471478" w:rsidP="00CD1D6B">
            <w:pPr>
              <w:spacing w:before="120" w:after="120" w:line="276" w:lineRule="auto"/>
              <w:ind w:firstLine="709"/>
              <w:jc w:val="both"/>
              <w:rPr>
                <w:rFonts w:ascii="Verdana" w:eastAsia="Calibri" w:hAnsi="Verdana" w:cs="Arial"/>
              </w:rPr>
            </w:pPr>
            <w:r w:rsidRPr="00DD4917">
              <w:rPr>
                <w:rFonts w:ascii="Verdana" w:eastAsia="Calibri" w:hAnsi="Verdana" w:cs="Arial"/>
              </w:rPr>
              <w:t>Ahora bien, dichas restricciones se aplican a los gobernadores, alcaldes municipales o distritales, así como a los secretarios, gerentes y directores de entidades descentralizadas del orden municipal, departamental o distrital, quienes tienen prohibido celebrar convenios interadministrativos que impliquen la ejecución de recursos públicos. Asimismo, se les prohíbe participar, promover o destinar recursos públicos de las entidades a su cargo o de aquellas en las que participen como miembros de sus juntas directivas en o para reuniones de carácter proselitista.</w:t>
            </w:r>
          </w:p>
          <w:p w14:paraId="59A2548C" w14:textId="77777777" w:rsidR="00471478" w:rsidRDefault="00471478" w:rsidP="00CD1D6B">
            <w:pPr>
              <w:spacing w:after="120" w:line="276" w:lineRule="auto"/>
              <w:ind w:firstLine="709"/>
              <w:jc w:val="both"/>
              <w:rPr>
                <w:rFonts w:ascii="Verdana" w:eastAsia="Calibri" w:hAnsi="Verdana" w:cs="Arial"/>
              </w:rPr>
            </w:pPr>
            <w:r w:rsidRPr="004D6521">
              <w:rPr>
                <w:rFonts w:ascii="Verdana" w:eastAsia="Calibri" w:hAnsi="Verdana" w:cs="Arial"/>
              </w:rPr>
              <w:t xml:space="preserve">En lo que respecta a las elecciones presidenciales, el Consejo Nacional Electoral, mediante la Resolución No. 2580 del 5 de marzo de 2025, fijó el calendario electoral para las elecciones de Presidente y Vicepresidente de la República en primera vuelta, las cuales se celebrarán el 31 de mayo de 2026. En consecuencia, de conformidad con lo dispuesto en el artículo 33 de la Ley </w:t>
            </w:r>
            <w:r w:rsidRPr="004D6521">
              <w:rPr>
                <w:rFonts w:ascii="Verdana" w:eastAsia="Calibri" w:hAnsi="Verdana" w:cs="Arial"/>
              </w:rPr>
              <w:lastRenderedPageBreak/>
              <w:t>996 de 2005, dentro de los cuatro (4) meses anteriores a la elección presidencial</w:t>
            </w:r>
            <w:r>
              <w:rPr>
                <w:rFonts w:ascii="Verdana" w:eastAsia="Calibri" w:hAnsi="Verdana" w:cs="Arial"/>
              </w:rPr>
              <w:t xml:space="preserve">, </w:t>
            </w:r>
            <w:r w:rsidRPr="004D6521">
              <w:rPr>
                <w:rFonts w:ascii="Verdana" w:eastAsia="Calibri" w:hAnsi="Verdana" w:cs="Arial"/>
              </w:rPr>
              <w:t>esto es, desde el 31 de enero de 2026 y hasta la celebración de la segunda vuelta, si a ello hubiere lugar</w:t>
            </w:r>
            <w:r>
              <w:rPr>
                <w:rFonts w:ascii="Verdana" w:eastAsia="Calibri" w:hAnsi="Verdana" w:cs="Arial"/>
              </w:rPr>
              <w:t>,</w:t>
            </w:r>
            <w:r w:rsidRPr="004D6521">
              <w:rPr>
                <w:rFonts w:ascii="Verdana" w:eastAsia="Calibri" w:hAnsi="Verdana" w:cs="Arial"/>
              </w:rPr>
              <w:t xml:space="preserve"> queda prohibida la contratación directa por parte de todos los entes del Estado</w:t>
            </w:r>
            <w:r>
              <w:rPr>
                <w:rFonts w:ascii="Verdana" w:eastAsia="Calibri" w:hAnsi="Verdana" w:cs="Arial"/>
              </w:rPr>
              <w:t>.</w:t>
            </w:r>
          </w:p>
          <w:p w14:paraId="43925B65" w14:textId="77777777" w:rsidR="00471478" w:rsidRPr="003070AB" w:rsidRDefault="00471478" w:rsidP="00CD1D6B">
            <w:pPr>
              <w:spacing w:after="120" w:line="276" w:lineRule="auto"/>
              <w:ind w:firstLine="709"/>
              <w:jc w:val="both"/>
              <w:rPr>
                <w:rFonts w:ascii="Verdana" w:eastAsia="Calibri" w:hAnsi="Verdana" w:cs="Times New Roman"/>
                <w:lang w:val="es-ES"/>
              </w:rPr>
            </w:pPr>
            <w:r w:rsidRPr="003070AB">
              <w:rPr>
                <w:rFonts w:ascii="Verdana" w:eastAsia="Calibri" w:hAnsi="Verdana" w:cs="Arial"/>
                <w:bCs/>
              </w:rPr>
              <w:t>Finalmente</w:t>
            </w:r>
            <w:r w:rsidRPr="003070AB">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3070AB">
              <w:rPr>
                <w:rFonts w:ascii="Verdana" w:hAnsi="Verdana"/>
              </w:rPr>
              <w:t xml:space="preserve"> </w:t>
            </w:r>
          </w:p>
          <w:p w14:paraId="60C9180B" w14:textId="77777777" w:rsidR="00471478" w:rsidRPr="003070AB" w:rsidRDefault="00471478" w:rsidP="00C84C5F">
            <w:pPr>
              <w:spacing w:before="120" w:after="120" w:line="276" w:lineRule="auto"/>
              <w:ind w:firstLine="709"/>
              <w:jc w:val="both"/>
              <w:rPr>
                <w:rFonts w:ascii="Verdana" w:eastAsia="Calibri" w:hAnsi="Verdana" w:cs="Arial"/>
                <w:color w:val="EE0000"/>
              </w:rPr>
            </w:pPr>
            <w:r w:rsidRPr="003070AB">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73991665" w14:textId="77777777" w:rsidR="00471478" w:rsidRPr="00D033F4" w:rsidRDefault="00471478" w:rsidP="00471478">
      <w:pPr>
        <w:tabs>
          <w:tab w:val="left" w:pos="142"/>
          <w:tab w:val="left" w:pos="284"/>
        </w:tabs>
        <w:spacing w:after="0" w:line="276" w:lineRule="auto"/>
        <w:jc w:val="both"/>
        <w:rPr>
          <w:rFonts w:ascii="Verdana" w:eastAsia="Century Gothic" w:hAnsi="Verdana" w:cs="Century Gothic"/>
          <w:b/>
          <w:bCs/>
          <w:color w:val="4472C4" w:themeColor="accent1"/>
          <w:lang w:val="es-ES"/>
        </w:rPr>
      </w:pPr>
    </w:p>
    <w:p w14:paraId="52FD071E" w14:textId="77777777" w:rsidR="00471478" w:rsidRPr="00434558" w:rsidRDefault="00471478" w:rsidP="00471478">
      <w:pPr>
        <w:tabs>
          <w:tab w:val="left" w:pos="142"/>
          <w:tab w:val="left" w:pos="284"/>
        </w:tabs>
        <w:spacing w:after="0" w:line="276" w:lineRule="auto"/>
        <w:jc w:val="both"/>
        <w:rPr>
          <w:rFonts w:ascii="Verdana" w:eastAsia="Century Gothic" w:hAnsi="Verdana" w:cs="Century Gothic"/>
          <w:b/>
          <w:lang w:val="es-ES"/>
        </w:rPr>
      </w:pPr>
      <w:r w:rsidRPr="00434558">
        <w:rPr>
          <w:rFonts w:ascii="Verdana" w:eastAsia="Century Gothic" w:hAnsi="Verdana" w:cs="Century Gothic"/>
          <w:b/>
          <w:lang w:val="es-ES"/>
        </w:rPr>
        <w:t>3. Razones de la respuesta:</w:t>
      </w:r>
    </w:p>
    <w:p w14:paraId="5006EF6D" w14:textId="77777777" w:rsidR="00471478" w:rsidRPr="00434558" w:rsidRDefault="00471478" w:rsidP="00471478">
      <w:pPr>
        <w:tabs>
          <w:tab w:val="left" w:pos="142"/>
          <w:tab w:val="left" w:pos="284"/>
        </w:tabs>
        <w:spacing w:after="0" w:line="276" w:lineRule="auto"/>
        <w:jc w:val="both"/>
        <w:rPr>
          <w:rFonts w:ascii="Verdana" w:eastAsia="Century Gothic" w:hAnsi="Verdana" w:cs="Century Gothic"/>
          <w:b/>
          <w:lang w:val="es-ES"/>
        </w:rPr>
      </w:pPr>
    </w:p>
    <w:p w14:paraId="351C0728" w14:textId="77777777" w:rsidR="00471478" w:rsidRPr="00860425" w:rsidRDefault="00471478" w:rsidP="00471478">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860425">
        <w:rPr>
          <w:rFonts w:ascii="Verdana" w:eastAsia="Calibri" w:hAnsi="Verdana" w:cs="Arial"/>
          <w:lang w:val="es-ES"/>
        </w:rPr>
        <w:t>i)</w:t>
      </w:r>
      <w:r w:rsidRPr="00860425">
        <w:rPr>
          <w:rFonts w:ascii="Verdana" w:eastAsia="Verdana" w:hAnsi="Verdana" w:cs="Verdana"/>
          <w:lang w:val="es-ES"/>
        </w:rPr>
        <w:t xml:space="preserve"> </w:t>
      </w:r>
      <w:r w:rsidRPr="00860425">
        <w:rPr>
          <w:rFonts w:ascii="Verdana" w:eastAsia="Calibri" w:hAnsi="Verdana" w:cs="Arial"/>
          <w:lang w:val="es-ES"/>
        </w:rPr>
        <w:t>El ordenamiento jurídico colombiano contempla medidas para evitar la obtención de beneficios personales en asuntos propios de la administración pública</w:t>
      </w:r>
      <w:r w:rsidRPr="00860425">
        <w:rPr>
          <w:rFonts w:ascii="Verdana" w:eastAsia="Calibri" w:hAnsi="Verdana" w:cs="Arial"/>
          <w:i/>
          <w:lang w:val="es-ES"/>
        </w:rPr>
        <w:t xml:space="preserve">. </w:t>
      </w:r>
      <w:r w:rsidRPr="00860425">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860425">
        <w:rPr>
          <w:rFonts w:ascii="Verdana" w:hAnsi="Verdana"/>
          <w:vertAlign w:val="superscript"/>
          <w:lang w:val="es-ES"/>
        </w:rPr>
        <w:footnoteReference w:id="1"/>
      </w:r>
      <w:r w:rsidRPr="00860425">
        <w:rPr>
          <w:rFonts w:ascii="Verdana" w:eastAsia="Calibri" w:hAnsi="Verdana" w:cs="Arial"/>
          <w:lang w:val="es-ES"/>
        </w:rPr>
        <w:t xml:space="preserve">. </w:t>
      </w:r>
    </w:p>
    <w:p w14:paraId="0F4B6C37" w14:textId="77777777" w:rsidR="00471478" w:rsidRPr="00503019" w:rsidRDefault="00471478" w:rsidP="00471478">
      <w:pPr>
        <w:tabs>
          <w:tab w:val="left" w:pos="426"/>
        </w:tabs>
        <w:spacing w:after="120" w:line="276" w:lineRule="auto"/>
        <w:ind w:firstLine="709"/>
        <w:jc w:val="both"/>
        <w:rPr>
          <w:rFonts w:ascii="Verdana" w:eastAsia="Calibri" w:hAnsi="Verdana" w:cs="Arial"/>
          <w:lang w:val="es-ES"/>
        </w:rPr>
      </w:pPr>
      <w:r w:rsidRPr="00503019">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03019">
        <w:rPr>
          <w:rFonts w:ascii="Verdana" w:eastAsia="Times New Roman" w:hAnsi="Verdana" w:cs="Arial"/>
          <w:vertAlign w:val="superscript"/>
          <w:lang w:val="es-ES" w:eastAsia="es-CO"/>
        </w:rPr>
        <w:footnoteReference w:id="2"/>
      </w:r>
      <w:r w:rsidRPr="00503019">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03019">
        <w:rPr>
          <w:rFonts w:ascii="Verdana" w:eastAsia="Calibri" w:hAnsi="Verdana" w:cs="Arial"/>
          <w:lang w:val="es-ES"/>
        </w:rPr>
        <w:t xml:space="preserve"> </w:t>
      </w:r>
    </w:p>
    <w:p w14:paraId="5B8335EC" w14:textId="77777777" w:rsidR="00471478" w:rsidRPr="006E5E26" w:rsidRDefault="00471478" w:rsidP="00471478">
      <w:pPr>
        <w:tabs>
          <w:tab w:val="left" w:pos="426"/>
        </w:tabs>
        <w:spacing w:after="0" w:line="276" w:lineRule="auto"/>
        <w:ind w:firstLine="709"/>
        <w:jc w:val="both"/>
        <w:rPr>
          <w:rFonts w:ascii="Verdana" w:eastAsia="Calibri" w:hAnsi="Verdana" w:cs="Arial"/>
          <w:lang w:val="es-ES"/>
        </w:rPr>
      </w:pPr>
      <w:r w:rsidRPr="006E5E26">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53B88490" w14:textId="77777777" w:rsidR="00471478" w:rsidRPr="006E5E26" w:rsidRDefault="00471478" w:rsidP="00471478">
      <w:pPr>
        <w:spacing w:after="0" w:line="276" w:lineRule="auto"/>
        <w:ind w:right="709"/>
        <w:jc w:val="both"/>
        <w:rPr>
          <w:rFonts w:ascii="Verdana" w:eastAsia="Times New Roman" w:hAnsi="Verdana" w:cs="Arial"/>
          <w:lang w:val="es-ES" w:eastAsia="es-CO"/>
        </w:rPr>
      </w:pPr>
    </w:p>
    <w:p w14:paraId="68C25C61" w14:textId="77777777" w:rsidR="00471478" w:rsidRDefault="00471478" w:rsidP="00471478">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w:t>
      </w:r>
    </w:p>
    <w:p w14:paraId="035EEDCD" w14:textId="77777777" w:rsidR="00471478" w:rsidRPr="006E5E26" w:rsidRDefault="00471478" w:rsidP="00471478">
      <w:pPr>
        <w:spacing w:after="0" w:line="240" w:lineRule="auto"/>
        <w:ind w:left="709" w:right="709"/>
        <w:contextualSpacing/>
        <w:jc w:val="both"/>
        <w:rPr>
          <w:rFonts w:ascii="Verdana" w:eastAsia="Times New Roman" w:hAnsi="Verdana" w:cs="Arial"/>
          <w:sz w:val="20"/>
          <w:szCs w:val="20"/>
          <w:lang w:val="es-ES" w:eastAsia="es-CO"/>
        </w:rPr>
      </w:pPr>
    </w:p>
    <w:p w14:paraId="6BD58EE9" w14:textId="77777777" w:rsidR="00471478" w:rsidRPr="006E5E26" w:rsidRDefault="00471478" w:rsidP="00471478">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E5E26">
        <w:rPr>
          <w:rFonts w:ascii="Verdana" w:eastAsia="Calibri" w:hAnsi="Verdana" w:cs="Arial"/>
          <w:sz w:val="20"/>
          <w:szCs w:val="20"/>
          <w:vertAlign w:val="superscript"/>
          <w:lang w:val="es-ES"/>
        </w:rPr>
        <w:footnoteReference w:id="3"/>
      </w:r>
    </w:p>
    <w:p w14:paraId="7AD87EBF" w14:textId="77777777" w:rsidR="00471478" w:rsidRPr="00B67A94" w:rsidRDefault="00471478" w:rsidP="00471478">
      <w:pPr>
        <w:spacing w:after="0" w:line="276" w:lineRule="auto"/>
        <w:ind w:firstLine="709"/>
        <w:jc w:val="both"/>
        <w:rPr>
          <w:rFonts w:ascii="Verdana" w:eastAsia="Times New Roman" w:hAnsi="Verdana" w:cs="Arial"/>
          <w:color w:val="4472C4" w:themeColor="accent1"/>
          <w:lang w:val="es-ES" w:eastAsia="es-CO"/>
        </w:rPr>
      </w:pPr>
    </w:p>
    <w:p w14:paraId="5E835A33" w14:textId="77777777" w:rsidR="00471478" w:rsidRPr="006E1064" w:rsidRDefault="00471478" w:rsidP="00471478">
      <w:pPr>
        <w:spacing w:after="0" w:line="276" w:lineRule="auto"/>
        <w:ind w:firstLine="709"/>
        <w:jc w:val="both"/>
        <w:rPr>
          <w:rFonts w:ascii="Verdana" w:eastAsia="Times New Roman" w:hAnsi="Verdana" w:cs="Arial"/>
          <w:lang w:val="es-ES" w:eastAsia="es-CO"/>
        </w:rPr>
      </w:pPr>
      <w:r w:rsidRPr="006E1064">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6E1064">
        <w:rPr>
          <w:rFonts w:ascii="Verdana" w:eastAsia="Times New Roman" w:hAnsi="Verdana" w:cs="Arial"/>
          <w:lang w:val="es-ES" w:eastAsia="es-CO"/>
        </w:rPr>
        <w:lastRenderedPageBreak/>
        <w:t>normas prohibitivas, deben interpretarse restrictivamente. En efecto, la Sala de Consulta y Servicio Civil del Consejo de Estado, precisó:</w:t>
      </w:r>
    </w:p>
    <w:p w14:paraId="70283742" w14:textId="77777777" w:rsidR="00471478" w:rsidRPr="00B67A94" w:rsidRDefault="00471478" w:rsidP="00471478">
      <w:pPr>
        <w:spacing w:after="0" w:line="276" w:lineRule="auto"/>
        <w:ind w:firstLine="709"/>
        <w:jc w:val="both"/>
        <w:rPr>
          <w:rFonts w:ascii="Verdana" w:eastAsia="Times New Roman" w:hAnsi="Verdana" w:cs="Arial"/>
          <w:color w:val="4472C4" w:themeColor="accent1"/>
          <w:lang w:val="es-ES" w:eastAsia="es-CO"/>
        </w:rPr>
      </w:pPr>
    </w:p>
    <w:p w14:paraId="51DCCBEC" w14:textId="77777777" w:rsidR="00471478" w:rsidRPr="00E232D8" w:rsidRDefault="00471478" w:rsidP="00471478">
      <w:pPr>
        <w:spacing w:after="0" w:line="240" w:lineRule="auto"/>
        <w:ind w:left="709" w:right="709"/>
        <w:jc w:val="both"/>
        <w:rPr>
          <w:rFonts w:ascii="Verdana" w:eastAsia="Times New Roman" w:hAnsi="Verdana" w:cs="Arial"/>
          <w:sz w:val="20"/>
          <w:szCs w:val="20"/>
          <w:lang w:val="es-ES" w:eastAsia="es-CO"/>
        </w:rPr>
      </w:pPr>
      <w:r w:rsidRPr="00B67A94">
        <w:rPr>
          <w:rFonts w:ascii="Verdana" w:eastAsia="Times New Roman" w:hAnsi="Verdana" w:cs="Arial"/>
          <w:color w:val="4472C4" w:themeColor="accent1"/>
          <w:sz w:val="20"/>
          <w:szCs w:val="20"/>
          <w:lang w:val="es-ES" w:eastAsia="es-CO"/>
        </w:rPr>
        <w:t>“</w:t>
      </w:r>
      <w:r w:rsidRPr="00E232D8">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E87FAC6" w14:textId="77777777" w:rsidR="00471478" w:rsidRPr="00B67A94" w:rsidRDefault="00471478" w:rsidP="00471478">
      <w:pPr>
        <w:spacing w:after="0" w:line="240" w:lineRule="auto"/>
        <w:ind w:right="709"/>
        <w:jc w:val="both"/>
        <w:rPr>
          <w:rFonts w:ascii="Verdana" w:eastAsia="Times New Roman" w:hAnsi="Verdana" w:cs="Arial"/>
          <w:color w:val="4472C4" w:themeColor="accent1"/>
          <w:lang w:val="es-ES" w:eastAsia="es-CO"/>
        </w:rPr>
      </w:pPr>
    </w:p>
    <w:p w14:paraId="61AC2FD5" w14:textId="77777777" w:rsidR="00471478" w:rsidRPr="00E232D8" w:rsidRDefault="00471478" w:rsidP="00471478">
      <w:pPr>
        <w:spacing w:after="0" w:line="240" w:lineRule="auto"/>
        <w:ind w:left="709" w:right="709"/>
        <w:jc w:val="both"/>
        <w:rPr>
          <w:rFonts w:ascii="Verdana" w:eastAsia="Times New Roman" w:hAnsi="Verdana" w:cs="Arial"/>
          <w:sz w:val="20"/>
          <w:szCs w:val="20"/>
          <w:lang w:val="es-ES" w:eastAsia="es-CO"/>
        </w:rPr>
      </w:pPr>
      <w:r w:rsidRPr="00E232D8">
        <w:rPr>
          <w:rFonts w:ascii="Verdana" w:eastAsia="Times New Roman" w:hAnsi="Verdana" w:cs="Arial"/>
          <w:sz w:val="20"/>
          <w:szCs w:val="20"/>
          <w:lang w:val="es-ES" w:eastAsia="es-CO"/>
        </w:rPr>
        <w:t>La jurisprudencia de la Corte Constitucional</w:t>
      </w:r>
      <w:r w:rsidRPr="00E232D8">
        <w:rPr>
          <w:rFonts w:ascii="Verdana" w:eastAsia="Times New Roman" w:hAnsi="Verdana" w:cs="Arial"/>
          <w:sz w:val="20"/>
          <w:szCs w:val="20"/>
          <w:vertAlign w:val="superscript"/>
          <w:lang w:val="es-ES" w:eastAsia="es-CO"/>
        </w:rPr>
        <w:footnoteReference w:id="4"/>
      </w:r>
      <w:r w:rsidRPr="00E232D8">
        <w:rPr>
          <w:rFonts w:ascii="Verdana" w:eastAsia="Times New Roman" w:hAnsi="Verdana" w:cs="Arial"/>
          <w:sz w:val="20"/>
          <w:szCs w:val="20"/>
          <w:lang w:val="es-ES" w:eastAsia="es-CO"/>
        </w:rPr>
        <w:t> y del Consejo de Estado</w:t>
      </w:r>
      <w:r w:rsidRPr="00E232D8">
        <w:rPr>
          <w:rFonts w:ascii="Verdana" w:eastAsia="Times New Roman" w:hAnsi="Verdana" w:cs="Arial"/>
          <w:sz w:val="20"/>
          <w:szCs w:val="20"/>
          <w:vertAlign w:val="superscript"/>
          <w:lang w:val="es-ES" w:eastAsia="es-CO"/>
        </w:rPr>
        <w:footnoteReference w:id="5"/>
      </w:r>
      <w:r w:rsidRPr="00E232D8">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2D8">
        <w:rPr>
          <w:rFonts w:ascii="Verdana" w:eastAsia="Times New Roman" w:hAnsi="Verdana" w:cs="Arial"/>
          <w:sz w:val="20"/>
          <w:szCs w:val="20"/>
          <w:vertAlign w:val="superscript"/>
          <w:lang w:val="es-ES" w:eastAsia="es-CO"/>
        </w:rPr>
        <w:footnoteReference w:id="6"/>
      </w:r>
      <w:r w:rsidRPr="00E232D8">
        <w:rPr>
          <w:rFonts w:ascii="Verdana" w:eastAsia="Times New Roman" w:hAnsi="Verdana" w:cs="Arial"/>
          <w:sz w:val="20"/>
          <w:szCs w:val="20"/>
          <w:lang w:val="es-ES" w:eastAsia="es-CO"/>
        </w:rPr>
        <w:t>.</w:t>
      </w:r>
    </w:p>
    <w:p w14:paraId="25B3D72C" w14:textId="77777777" w:rsidR="00471478" w:rsidRPr="00C3478C" w:rsidRDefault="00471478" w:rsidP="00471478">
      <w:pPr>
        <w:spacing w:after="0" w:line="276" w:lineRule="auto"/>
        <w:jc w:val="both"/>
        <w:rPr>
          <w:rFonts w:ascii="Verdana" w:eastAsia="Calibri" w:hAnsi="Verdana" w:cs="Arial"/>
          <w:bCs/>
          <w:lang w:val="es-ES"/>
        </w:rPr>
      </w:pPr>
    </w:p>
    <w:p w14:paraId="7F526FD3" w14:textId="77777777" w:rsidR="00471478" w:rsidRDefault="00471478" w:rsidP="00471478">
      <w:pPr>
        <w:spacing w:after="0" w:line="276" w:lineRule="auto"/>
        <w:ind w:firstLine="709"/>
        <w:jc w:val="both"/>
        <w:rPr>
          <w:rFonts w:ascii="Verdana" w:eastAsia="Arial" w:hAnsi="Verdana" w:cs="Arial"/>
          <w:lang w:val="es-ES" w:eastAsia="es-ES" w:bidi="es-ES"/>
        </w:rPr>
      </w:pPr>
      <w:r w:rsidRPr="00C3478C">
        <w:rPr>
          <w:rFonts w:ascii="Verdana" w:eastAsia="Times New Roman" w:hAnsi="Verdana" w:cs="Arial"/>
          <w:lang w:val="es-ES" w:eastAsia="es-CO"/>
        </w:rPr>
        <w:t>De</w:t>
      </w:r>
      <w:r w:rsidRPr="00C3478C">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898DE60" w14:textId="77777777" w:rsidR="00471478" w:rsidRDefault="00471478" w:rsidP="00471478">
      <w:pPr>
        <w:spacing w:after="0" w:line="276" w:lineRule="auto"/>
        <w:ind w:firstLine="709"/>
        <w:jc w:val="both"/>
        <w:rPr>
          <w:rFonts w:ascii="Verdana" w:eastAsia="Arial" w:hAnsi="Verdana" w:cs="Arial"/>
          <w:lang w:val="es-ES" w:eastAsia="es-ES" w:bidi="es-ES"/>
        </w:rPr>
      </w:pPr>
    </w:p>
    <w:p w14:paraId="3B97D1EE" w14:textId="77777777" w:rsidR="00471478" w:rsidRPr="00B75FB5" w:rsidRDefault="00471478" w:rsidP="00471478">
      <w:pPr>
        <w:spacing w:after="120" w:line="276" w:lineRule="auto"/>
        <w:jc w:val="both"/>
        <w:rPr>
          <w:rFonts w:ascii="Verdana" w:eastAsia="Arial" w:hAnsi="Verdana" w:cs="Arial"/>
          <w:lang w:val="es-ES" w:eastAsia="es-ES" w:bidi="es-ES"/>
        </w:rPr>
      </w:pPr>
      <w:r w:rsidRPr="00B75FB5">
        <w:rPr>
          <w:rFonts w:ascii="Verdana" w:eastAsia="Arial" w:hAnsi="Verdana" w:cs="Arial"/>
          <w:lang w:val="es-ES" w:eastAsia="es-ES" w:bidi="es-ES"/>
        </w:rPr>
        <w:lastRenderedPageBreak/>
        <w:t>ii)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A5D751F" w14:textId="77777777" w:rsidR="00471478" w:rsidRPr="00B75FB5" w:rsidRDefault="00471478" w:rsidP="00471478">
      <w:pPr>
        <w:spacing w:after="120" w:line="276" w:lineRule="auto"/>
        <w:ind w:firstLine="708"/>
        <w:jc w:val="both"/>
        <w:rPr>
          <w:rFonts w:ascii="Verdana" w:eastAsia="Calibri" w:hAnsi="Verdana" w:cs="Arial"/>
          <w:lang w:val="es-ES"/>
        </w:rPr>
      </w:pPr>
      <w:r w:rsidRPr="00B75FB5">
        <w:rPr>
          <w:rFonts w:ascii="Verdana" w:eastAsia="Calibri" w:hAnsi="Verdana" w:cs="Arial"/>
          <w:lang w:val="es-ES"/>
        </w:rPr>
        <w:t xml:space="preserve">Por un lado, el </w:t>
      </w:r>
      <w:r w:rsidRPr="00B75FB5">
        <w:rPr>
          <w:rFonts w:ascii="Verdana" w:eastAsia="Calibri" w:hAnsi="Verdana" w:cs="Arial"/>
          <w:i/>
          <w:iCs/>
          <w:lang w:val="es-ES"/>
        </w:rPr>
        <w:t xml:space="preserve">artículo 33 </w:t>
      </w:r>
      <w:r w:rsidRPr="00B75FB5">
        <w:rPr>
          <w:rFonts w:ascii="Verdana" w:eastAsia="Calibri" w:hAnsi="Verdana" w:cs="Arial"/>
          <w:lang w:val="es-ES"/>
        </w:rPr>
        <w:t>de la Ley 996 de 2005 prohíbe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la contratación directa por parte de </w:t>
      </w:r>
      <w:r w:rsidRPr="00B75FB5">
        <w:rPr>
          <w:rFonts w:ascii="Verdana" w:eastAsia="Calibri" w:hAnsi="Verdana" w:cs="Arial"/>
          <w:i/>
          <w:iCs/>
          <w:lang w:val="es-ES"/>
        </w:rPr>
        <w:t>todos los entes del Estado</w:t>
      </w:r>
      <w:r w:rsidRPr="00B75FB5">
        <w:rPr>
          <w:rFonts w:ascii="Verdana" w:eastAsia="Calibri" w:hAnsi="Verdana" w:cs="Arial"/>
          <w:lang w:val="es-ES"/>
        </w:rPr>
        <w:t xml:space="preserve">” durante los cuatro (4) meses anteriores a las </w:t>
      </w:r>
      <w:r w:rsidRPr="00B75FB5">
        <w:rPr>
          <w:rFonts w:ascii="Verdana" w:eastAsia="Calibri" w:hAnsi="Verdana" w:cs="Arial"/>
          <w:i/>
          <w:iCs/>
          <w:lang w:val="es-ES"/>
        </w:rPr>
        <w:t>elecciones presidenciales</w:t>
      </w:r>
      <w:r w:rsidRPr="00B75FB5">
        <w:rPr>
          <w:rFonts w:ascii="Verdana" w:eastAsia="Calibri" w:hAnsi="Verdana" w:cs="Arial"/>
          <w:lang w:val="es-ES"/>
        </w:rPr>
        <w:t>, salvo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75FB5">
        <w:rPr>
          <w:rFonts w:ascii="Verdana" w:eastAsia="Calibri" w:hAnsi="Verdana" w:cs="Arial"/>
          <w:vertAlign w:val="superscript"/>
          <w:lang w:val="es-ES"/>
        </w:rPr>
        <w:footnoteReference w:id="7"/>
      </w:r>
      <w:r w:rsidRPr="00B75FB5">
        <w:rPr>
          <w:rFonts w:ascii="Verdana" w:eastAsia="Calibri" w:hAnsi="Verdana" w:cs="Arial"/>
          <w:lang w:val="es-ES"/>
        </w:rPr>
        <w:t>.</w:t>
      </w:r>
    </w:p>
    <w:p w14:paraId="7E63020C" w14:textId="77777777" w:rsidR="00471478" w:rsidRPr="00FD7FEB" w:rsidRDefault="00471478" w:rsidP="00471478">
      <w:pPr>
        <w:widowControl w:val="0"/>
        <w:autoSpaceDE w:val="0"/>
        <w:autoSpaceDN w:val="0"/>
        <w:spacing w:after="120" w:line="276" w:lineRule="auto"/>
        <w:ind w:right="113" w:firstLine="709"/>
        <w:jc w:val="both"/>
        <w:rPr>
          <w:rFonts w:ascii="Verdana" w:eastAsia="Arial" w:hAnsi="Verdana" w:cs="Arial"/>
          <w:lang w:val="es-ES" w:eastAsia="es-ES" w:bidi="es-ES"/>
        </w:rPr>
      </w:pPr>
      <w:r w:rsidRPr="00B75FB5">
        <w:rPr>
          <w:rFonts w:ascii="Verdana" w:eastAsia="Calibri" w:hAnsi="Verdana" w:cs="Arial"/>
          <w:lang w:val="es-ES"/>
        </w:rPr>
        <w:t xml:space="preserve">Por otro lado, </w:t>
      </w:r>
      <w:r w:rsidRPr="00B75FB5">
        <w:rPr>
          <w:rFonts w:ascii="Verdana" w:eastAsia="Calibri" w:hAnsi="Verdana" w:cs="Arial"/>
          <w:i/>
          <w:iCs/>
          <w:lang w:val="es-ES"/>
        </w:rPr>
        <w:t xml:space="preserve">el parágrafo del artículo 38 </w:t>
      </w:r>
      <w:r w:rsidRPr="00B75FB5">
        <w:rPr>
          <w:rFonts w:ascii="Verdana" w:eastAsia="Calibri" w:hAnsi="Verdana" w:cs="Arial"/>
          <w:lang w:val="es-ES"/>
        </w:rPr>
        <w:t xml:space="preserve">de la Ley 996 de 2005 prevé una restricción, aplicable respecto de </w:t>
      </w:r>
      <w:r w:rsidRPr="00B75FB5">
        <w:rPr>
          <w:rFonts w:ascii="Verdana" w:eastAsia="Calibri" w:hAnsi="Verdana" w:cs="Arial"/>
          <w:i/>
          <w:iCs/>
          <w:lang w:val="es-ES"/>
        </w:rPr>
        <w:t>cualquier tipo de contienda electoral</w:t>
      </w:r>
      <w:r w:rsidRPr="00B75FB5">
        <w:rPr>
          <w:rFonts w:ascii="Verdana" w:eastAsia="Calibri" w:hAnsi="Verdana" w:cs="Arial"/>
          <w:lang w:val="es-ES"/>
        </w:rPr>
        <w:t>, que prohíbe a los gobernadores, alcaldes municipales o distritales, secretarios, gerentes y directores de entidades descentralizadas del orden municipal, departamental o distrital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celebrar convenios interadministrativos para la</w:t>
      </w:r>
      <w:r w:rsidRPr="00FD7FEB">
        <w:rPr>
          <w:rFonts w:ascii="Verdana" w:eastAsia="Calibri" w:hAnsi="Verdana" w:cs="Arial"/>
          <w:lang w:val="es-ES"/>
        </w:rPr>
        <w:t xml:space="preserve"> ejecución de recursos públicos, ni participar, promover y destinar recursos públicos de las entidades a su cargo, como tampoco de las que participen como miembros de sus juntas directivas, en o para reuniones de carácter proselitista”</w:t>
      </w:r>
      <w:r w:rsidRPr="00FD7FEB">
        <w:rPr>
          <w:rFonts w:ascii="Verdana" w:eastAsia="Calibri" w:hAnsi="Verdana" w:cs="Arial"/>
          <w:vertAlign w:val="superscript"/>
          <w:lang w:val="es-ES"/>
        </w:rPr>
        <w:footnoteReference w:id="8"/>
      </w:r>
      <w:r w:rsidRPr="00FD7FEB">
        <w:rPr>
          <w:rFonts w:ascii="Verdana" w:eastAsia="Calibri" w:hAnsi="Verdana" w:cs="Arial"/>
          <w:lang w:val="es-ES"/>
        </w:rPr>
        <w:t>.</w:t>
      </w:r>
      <w:r w:rsidRPr="00FD7FEB">
        <w:rPr>
          <w:rFonts w:ascii="Verdana" w:eastAsia="Arial" w:hAnsi="Verdana" w:cs="Arial"/>
          <w:lang w:val="es-ES" w:eastAsia="es-ES" w:bidi="es-ES"/>
        </w:rPr>
        <w:t xml:space="preserve"> </w:t>
      </w:r>
    </w:p>
    <w:p w14:paraId="375273C1" w14:textId="77777777" w:rsidR="00471478" w:rsidRPr="00D758B3" w:rsidRDefault="00471478" w:rsidP="0047147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758B3">
        <w:rPr>
          <w:rFonts w:ascii="Verdana" w:eastAsia="Arial" w:hAnsi="Verdana" w:cs="Arial"/>
          <w:lang w:val="es-ES" w:eastAsia="es-ES" w:bidi="es-ES"/>
        </w:rPr>
        <w:t xml:space="preserve">La Sala de Consulta y Servicio Civil del Consejo de Estado ha aclarado la distinción en la aplicación de las prohibiciones de la Ley 996 de 2005, </w:t>
      </w:r>
      <w:r w:rsidRPr="00D758B3">
        <w:rPr>
          <w:rFonts w:ascii="Verdana" w:eastAsia="Arial" w:hAnsi="Verdana" w:cs="Arial"/>
          <w:lang w:val="es-ES" w:eastAsia="es-ES" w:bidi="es-ES"/>
        </w:rPr>
        <w:lastRenderedPageBreak/>
        <w:t>dependiendo del tipo de elección que se trate. Al respecto, señala:</w:t>
      </w:r>
    </w:p>
    <w:p w14:paraId="712F9471" w14:textId="77777777" w:rsidR="00471478" w:rsidRPr="00E77A27" w:rsidRDefault="00471478" w:rsidP="0047147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95EB161" w14:textId="77777777" w:rsidR="00471478" w:rsidRPr="00E77A27" w:rsidRDefault="00471478" w:rsidP="0047147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E77A27">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77A27">
        <w:rPr>
          <w:rFonts w:ascii="Verdana" w:eastAsia="Arial" w:hAnsi="Verdana" w:cs="Arial"/>
          <w:sz w:val="20"/>
          <w:szCs w:val="20"/>
          <w:vertAlign w:val="superscript"/>
          <w:lang w:val="es-ES" w:eastAsia="es-ES" w:bidi="es-ES"/>
        </w:rPr>
        <w:footnoteReference w:id="9"/>
      </w:r>
    </w:p>
    <w:p w14:paraId="50C7B9AB" w14:textId="77777777" w:rsidR="00471478" w:rsidRPr="00B67A94" w:rsidRDefault="00471478" w:rsidP="00471478">
      <w:pPr>
        <w:widowControl w:val="0"/>
        <w:autoSpaceDE w:val="0"/>
        <w:autoSpaceDN w:val="0"/>
        <w:spacing w:after="0" w:line="276" w:lineRule="auto"/>
        <w:contextualSpacing/>
        <w:rPr>
          <w:rFonts w:ascii="Verdana" w:eastAsia="Arial" w:hAnsi="Verdana" w:cs="Arial"/>
          <w:color w:val="4472C4" w:themeColor="accent1"/>
          <w:lang w:val="es-ES" w:eastAsia="es-ES" w:bidi="es-ES"/>
        </w:rPr>
      </w:pPr>
    </w:p>
    <w:p w14:paraId="192AB063" w14:textId="77777777" w:rsidR="00471478" w:rsidRDefault="00471478" w:rsidP="00471478">
      <w:pPr>
        <w:spacing w:after="0" w:line="276" w:lineRule="auto"/>
        <w:ind w:firstLine="709"/>
        <w:jc w:val="both"/>
        <w:rPr>
          <w:rFonts w:ascii="Verdana" w:eastAsia="Arial" w:hAnsi="Verdana" w:cs="Arial"/>
          <w:lang w:val="es-ES" w:eastAsia="es-ES" w:bidi="es-ES"/>
        </w:rPr>
      </w:pPr>
      <w:r w:rsidRPr="00632F5B">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15BD8296" w14:textId="77777777" w:rsidR="00471478" w:rsidRPr="00C3478C" w:rsidRDefault="00471478" w:rsidP="00471478">
      <w:pPr>
        <w:spacing w:after="0" w:line="276" w:lineRule="auto"/>
        <w:jc w:val="both"/>
        <w:rPr>
          <w:rFonts w:ascii="Verdana" w:eastAsia="Arial" w:hAnsi="Verdana" w:cs="Arial"/>
          <w:lang w:val="es-ES" w:eastAsia="es-ES" w:bidi="es-ES"/>
        </w:rPr>
      </w:pPr>
    </w:p>
    <w:p w14:paraId="224765F2" w14:textId="77777777" w:rsidR="00471478" w:rsidRPr="00F02C5A" w:rsidRDefault="00471478" w:rsidP="00471478">
      <w:pPr>
        <w:spacing w:after="0" w:line="276" w:lineRule="auto"/>
        <w:contextualSpacing/>
        <w:jc w:val="both"/>
        <w:rPr>
          <w:rFonts w:ascii="Verdana" w:eastAsia="Times New Roman" w:hAnsi="Verdana" w:cs="Arial"/>
          <w:lang w:val="es-MX" w:eastAsia="es-CO"/>
        </w:rPr>
      </w:pPr>
      <w:r w:rsidRPr="00C4236D">
        <w:rPr>
          <w:rFonts w:ascii="Verdana" w:eastAsia="Calibri" w:hAnsi="Verdana" w:cs="Arial"/>
          <w:lang w:val="es-ES"/>
        </w:rPr>
        <w:t xml:space="preserve">iii) </w:t>
      </w:r>
      <w:r w:rsidRPr="00C4236D">
        <w:rPr>
          <w:rFonts w:ascii="Verdana" w:eastAsia="Arial" w:hAnsi="Verdana" w:cs="Arial"/>
          <w:lang w:val="es-ES" w:eastAsia="es-ES" w:bidi="es-ES"/>
        </w:rPr>
        <w:t xml:space="preserve">Ahora bien, </w:t>
      </w:r>
      <w:r w:rsidRPr="00C4236D">
        <w:rPr>
          <w:rFonts w:ascii="Verdana" w:eastAsia="Calibri" w:hAnsi="Verdana" w:cs="Arial"/>
          <w:lang w:val="es-ES" w:eastAsia="es-ES" w:bidi="es-ES"/>
        </w:rPr>
        <w:t xml:space="preserve">para responder al problema jurídico planteado, se precisa que </w:t>
      </w:r>
      <w:r>
        <w:rPr>
          <w:rFonts w:ascii="Verdana" w:eastAsia="Times New Roman" w:hAnsi="Verdana" w:cs="Arial"/>
          <w:lang w:val="es-ES" w:eastAsia="x-none"/>
        </w:rPr>
        <w:t>el</w:t>
      </w:r>
      <w:r w:rsidRPr="00F02C5A">
        <w:rPr>
          <w:rFonts w:ascii="Verdana" w:eastAsia="Times New Roman" w:hAnsi="Verdana" w:cs="Arial"/>
          <w:lang w:val="es-MX" w:eastAsia="x-none"/>
        </w:rPr>
        <w:t xml:space="preserve"> ámbito material de la prohibición contenida </w:t>
      </w:r>
      <w:bookmarkStart w:id="3" w:name="_Hlk75628761"/>
      <w:r w:rsidRPr="00F02C5A">
        <w:rPr>
          <w:rFonts w:ascii="Verdana" w:eastAsia="Times New Roman" w:hAnsi="Verdana" w:cs="Arial"/>
          <w:lang w:val="es-MX" w:eastAsia="x-none"/>
        </w:rPr>
        <w:t xml:space="preserve">en el artículo 33 de la Ley 996 de 2005 </w:t>
      </w:r>
      <w:bookmarkEnd w:id="3"/>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281ECA42" w14:textId="77777777" w:rsidR="00471478" w:rsidRPr="00F02C5A" w:rsidRDefault="00471478" w:rsidP="00471478">
      <w:pPr>
        <w:spacing w:after="0" w:line="276" w:lineRule="auto"/>
        <w:ind w:left="708" w:right="709"/>
        <w:contextualSpacing/>
        <w:jc w:val="both"/>
        <w:rPr>
          <w:rFonts w:ascii="Verdana" w:eastAsia="Calibri" w:hAnsi="Verdana" w:cs="Arial"/>
          <w:sz w:val="21"/>
          <w:szCs w:val="21"/>
          <w:lang w:val="es-MX"/>
        </w:rPr>
      </w:pPr>
    </w:p>
    <w:p w14:paraId="40421B8C" w14:textId="77777777" w:rsidR="00471478" w:rsidRPr="00F02C5A" w:rsidRDefault="00471478" w:rsidP="00471478">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w:t>
      </w:r>
      <w:r w:rsidRPr="00F02C5A">
        <w:rPr>
          <w:rFonts w:ascii="Verdana" w:eastAsia="Calibri" w:hAnsi="Verdana" w:cs="Arial"/>
          <w:sz w:val="21"/>
          <w:szCs w:val="21"/>
          <w:lang w:val="es-MX"/>
        </w:rPr>
        <w:lastRenderedPageBreak/>
        <w:t>(numeral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0"/>
      </w:r>
      <w:r w:rsidRPr="00F02C5A">
        <w:rPr>
          <w:rFonts w:ascii="Verdana" w:eastAsia="Calibri" w:hAnsi="Verdana" w:cs="Arial"/>
          <w:sz w:val="21"/>
          <w:szCs w:val="21"/>
          <w:lang w:val="es-MX"/>
        </w:rPr>
        <w:t>.</w:t>
      </w:r>
    </w:p>
    <w:p w14:paraId="43278DF8" w14:textId="77777777" w:rsidR="00471478" w:rsidRPr="00F02C5A" w:rsidRDefault="00471478" w:rsidP="00471478">
      <w:pPr>
        <w:spacing w:after="0" w:line="240" w:lineRule="auto"/>
        <w:ind w:left="709" w:right="709"/>
        <w:contextualSpacing/>
        <w:jc w:val="both"/>
        <w:rPr>
          <w:rFonts w:ascii="Verdana" w:eastAsia="Calibri" w:hAnsi="Verdana" w:cs="Arial"/>
          <w:sz w:val="12"/>
          <w:szCs w:val="12"/>
          <w:lang w:val="es-MX"/>
        </w:rPr>
      </w:pPr>
    </w:p>
    <w:p w14:paraId="5F7E4134" w14:textId="77777777" w:rsidR="00471478" w:rsidRPr="00F02C5A" w:rsidRDefault="00471478" w:rsidP="00471478">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4"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4"/>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11"/>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1"/>
          <w:szCs w:val="21"/>
          <w:lang w:val="es-MX"/>
        </w:rPr>
        <w:t>(</w:t>
      </w:r>
      <w:r w:rsidRPr="00F02C5A">
        <w:rPr>
          <w:rFonts w:ascii="Verdana" w:eastAsia="Calibri" w:hAnsi="Verdana" w:cs="Arial"/>
          <w:sz w:val="21"/>
          <w:szCs w:val="21"/>
          <w:lang w:val="es-MX"/>
        </w:rPr>
        <w:t>...</w:t>
      </w:r>
      <w:r>
        <w:rPr>
          <w:rFonts w:ascii="Verdana" w:eastAsia="Calibri" w:hAnsi="Verdana" w:cs="Arial"/>
          <w:sz w:val="21"/>
          <w:szCs w:val="21"/>
          <w:lang w:val="es-MX"/>
        </w:rPr>
        <w:t>)</w:t>
      </w:r>
      <w:r w:rsidRPr="00F02C5A">
        <w:rPr>
          <w:rFonts w:ascii="Verdana" w:eastAsia="Calibri" w:hAnsi="Verdana" w:cs="Arial"/>
          <w:sz w:val="21"/>
          <w:szCs w:val="21"/>
          <w:lang w:val="es-MX"/>
        </w:rPr>
        <w:t>”</w:t>
      </w:r>
      <w:r w:rsidRPr="00F02C5A">
        <w:rPr>
          <w:rFonts w:ascii="Verdana" w:eastAsia="Times New Roman" w:hAnsi="Verdana" w:cs="Arial"/>
          <w:vertAlign w:val="superscript"/>
          <w:lang w:eastAsia="es-CO"/>
        </w:rPr>
        <w:footnoteReference w:id="12"/>
      </w:r>
      <w:r w:rsidRPr="00F02C5A">
        <w:rPr>
          <w:rFonts w:ascii="Verdana" w:eastAsia="Calibri" w:hAnsi="Verdana" w:cs="Arial"/>
          <w:sz w:val="21"/>
          <w:szCs w:val="21"/>
          <w:lang w:val="es-MX"/>
        </w:rPr>
        <w:t xml:space="preserve"> .</w:t>
      </w:r>
    </w:p>
    <w:p w14:paraId="09984721" w14:textId="77777777" w:rsidR="00471478" w:rsidRPr="00F02C5A" w:rsidRDefault="00471478" w:rsidP="00471478">
      <w:pPr>
        <w:shd w:val="clear" w:color="auto" w:fill="FFFFFF"/>
        <w:spacing w:after="0" w:line="276" w:lineRule="auto"/>
        <w:ind w:firstLine="709"/>
        <w:contextualSpacing/>
        <w:jc w:val="both"/>
        <w:rPr>
          <w:rFonts w:ascii="Verdana" w:eastAsia="Times New Roman" w:hAnsi="Verdana" w:cs="Arial"/>
          <w:lang w:eastAsia="x-none"/>
        </w:rPr>
      </w:pPr>
    </w:p>
    <w:p w14:paraId="31ED6B4C" w14:textId="77777777" w:rsidR="00471478" w:rsidRPr="00F02C5A" w:rsidRDefault="00471478" w:rsidP="00471478">
      <w:pPr>
        <w:spacing w:after="120" w:line="276" w:lineRule="auto"/>
        <w:ind w:firstLine="709"/>
        <w:jc w:val="both"/>
        <w:rPr>
          <w:rFonts w:ascii="Verdana" w:eastAsia="Times New Roman" w:hAnsi="Verdana" w:cs="Arial"/>
          <w:lang w:eastAsia="x-none"/>
        </w:rPr>
      </w:pPr>
      <w:bookmarkStart w:id="6"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6"/>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3"/>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4"/>
      </w:r>
      <w:r w:rsidRPr="00F02C5A">
        <w:rPr>
          <w:rFonts w:ascii="Verdana" w:eastAsia="Times New Roman" w:hAnsi="Verdana" w:cs="Arial"/>
          <w:lang w:eastAsia="x-none"/>
        </w:rPr>
        <w:t xml:space="preserve">. </w:t>
      </w:r>
    </w:p>
    <w:p w14:paraId="7C39FFD3" w14:textId="77777777" w:rsidR="00471478" w:rsidRPr="00F02C5A" w:rsidRDefault="00471478" w:rsidP="00471478">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F02C5A">
        <w:rPr>
          <w:rFonts w:ascii="Verdana" w:eastAsia="Times New Roman" w:hAnsi="Verdana" w:cs="Arial"/>
          <w:lang w:eastAsia="x-none"/>
        </w:rPr>
        <w:lastRenderedPageBreak/>
        <w:t>especiales e, incluso, en el derecho privado</w:t>
      </w:r>
      <w:r w:rsidRPr="00F02C5A">
        <w:rPr>
          <w:rFonts w:ascii="Verdana" w:eastAsia="Times New Roman" w:hAnsi="Verdana" w:cs="Arial"/>
          <w:vertAlign w:val="superscript"/>
          <w:lang w:val="en-GB" w:eastAsia="x-none"/>
        </w:rPr>
        <w:footnoteReference w:id="15"/>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58182ADA" w14:textId="77777777" w:rsidR="00471478" w:rsidRPr="00F02C5A" w:rsidRDefault="00471478" w:rsidP="00471478">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7"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7"/>
      <w:r w:rsidRPr="00F02C5A">
        <w:rPr>
          <w:rFonts w:ascii="Verdana" w:eastAsia="Times New Roman" w:hAnsi="Verdana" w:cs="Arial"/>
          <w:vertAlign w:val="superscript"/>
          <w:lang w:eastAsia="x-none"/>
        </w:rPr>
        <w:footnoteReference w:id="16"/>
      </w:r>
      <w:r w:rsidRPr="00F02C5A">
        <w:rPr>
          <w:rFonts w:ascii="Verdana" w:eastAsia="Times New Roman" w:hAnsi="Verdana" w:cs="Arial"/>
          <w:lang w:eastAsia="x-none"/>
        </w:rPr>
        <w:t xml:space="preserve">. </w:t>
      </w:r>
    </w:p>
    <w:p w14:paraId="3230C7EF" w14:textId="77777777" w:rsidR="00471478" w:rsidRPr="00F02C5A" w:rsidRDefault="00471478" w:rsidP="00471478">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472F464" w14:textId="77777777" w:rsidR="00471478" w:rsidRPr="00F02C5A" w:rsidRDefault="00471478" w:rsidP="00471478">
      <w:pPr>
        <w:spacing w:after="120" w:line="276" w:lineRule="auto"/>
        <w:ind w:firstLine="709"/>
        <w:jc w:val="both"/>
        <w:rPr>
          <w:rFonts w:ascii="Verdana" w:eastAsia="Times New Roman" w:hAnsi="Verdana" w:cs="Arial"/>
          <w:lang w:val="es-MX" w:eastAsia="x-none"/>
        </w:rPr>
      </w:pPr>
      <w:bookmarkStart w:id="8" w:name="_Hlk78818796"/>
      <w:r w:rsidRPr="00F02C5A">
        <w:rPr>
          <w:rFonts w:ascii="Verdana" w:eastAsia="Times New Roman" w:hAnsi="Verdana" w:cs="Arial"/>
          <w:lang w:val="es-MX" w:eastAsia="x-none"/>
        </w:rPr>
        <w:t xml:space="preserve"> Así las cosas, </w:t>
      </w:r>
      <w:bookmarkStart w:id="9"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7"/>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8"/>
    <w:p w14:paraId="19166EA2" w14:textId="77777777" w:rsidR="00471478" w:rsidRPr="00F02C5A" w:rsidRDefault="00471478" w:rsidP="00471478">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w:t>
      </w:r>
      <w:r w:rsidRPr="00F02C5A">
        <w:rPr>
          <w:rFonts w:ascii="Verdana" w:eastAsia="Times New Roman" w:hAnsi="Verdana" w:cs="Arial"/>
          <w:lang w:eastAsia="x-none"/>
        </w:rPr>
        <w:lastRenderedPageBreak/>
        <w:t>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bookmarkEnd w:id="9"/>
    <w:p w14:paraId="0C9EE936" w14:textId="77777777" w:rsidR="00471478" w:rsidRPr="00597652" w:rsidRDefault="00471478" w:rsidP="00471478">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0" w:name="_Hlk99577887"/>
      <w:bookmarkStart w:id="11" w:name="_Hlk100679762"/>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0"/>
      <w:bookmarkEnd w:id="11"/>
    </w:p>
    <w:p w14:paraId="47658479" w14:textId="77777777" w:rsidR="00471478" w:rsidRPr="009E0C49" w:rsidRDefault="00471478" w:rsidP="00471478">
      <w:pPr>
        <w:spacing w:after="120" w:line="276" w:lineRule="auto"/>
        <w:ind w:firstLine="708"/>
        <w:jc w:val="both"/>
        <w:rPr>
          <w:rFonts w:ascii="Verdana" w:eastAsia="Calibri" w:hAnsi="Verdana" w:cs="Arial"/>
        </w:rPr>
      </w:pPr>
      <w:r w:rsidRPr="009E0C49">
        <w:rPr>
          <w:rFonts w:ascii="Verdana" w:eastAsia="Calibri" w:hAnsi="Verdana" w:cs="Arial"/>
        </w:rPr>
        <w:t xml:space="preserve">Finalmente, debe advertirse que el análisis requerido para resolver problemas específicos en torno a la designación de los supervisores de los contratos que suscriban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C97F737" w14:textId="77777777" w:rsidR="00471478" w:rsidRPr="009E0C49" w:rsidRDefault="00471478" w:rsidP="00471478">
      <w:pPr>
        <w:spacing w:after="120" w:line="276" w:lineRule="auto"/>
        <w:ind w:firstLine="709"/>
        <w:jc w:val="both"/>
        <w:rPr>
          <w:rFonts w:ascii="Verdana" w:eastAsia="Calibri" w:hAnsi="Verdana" w:cs="Arial"/>
        </w:rPr>
      </w:pPr>
      <w:r w:rsidRPr="009E0C49">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w:t>
      </w:r>
      <w:r w:rsidRPr="009E0C49">
        <w:rPr>
          <w:rFonts w:ascii="Verdana" w:eastAsia="Calibri" w:hAnsi="Verdana" w:cs="Arial"/>
        </w:rPr>
        <w:lastRenderedPageBreak/>
        <w:t xml:space="preserve">con el principio de juridicidad. Así, cada Entidad definirá la forma de adelantar su gestión contractual, sin que sea atribución de la Agencia Nacional de Contratación Pública - Colombia Compra Eficiente validar sus actuaciones.  </w:t>
      </w:r>
    </w:p>
    <w:bookmarkEnd w:id="1"/>
    <w:bookmarkEnd w:id="2"/>
    <w:p w14:paraId="0CF3C9FB" w14:textId="77777777" w:rsidR="00471478" w:rsidRPr="00984FCE" w:rsidRDefault="00471478" w:rsidP="00471478">
      <w:pPr>
        <w:spacing w:after="120" w:line="276" w:lineRule="auto"/>
        <w:jc w:val="both"/>
        <w:rPr>
          <w:rFonts w:ascii="Verdana" w:eastAsia="Century Gothic" w:hAnsi="Verdana" w:cs="Century Gothic"/>
          <w:b/>
          <w:lang w:val="es-ES"/>
        </w:rPr>
      </w:pPr>
      <w:r w:rsidRPr="00984FCE">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71478" w:rsidRPr="00D033F4" w14:paraId="13D9E143" w14:textId="77777777" w:rsidTr="00CD1D6B">
        <w:trPr>
          <w:trHeight w:val="870"/>
        </w:trPr>
        <w:tc>
          <w:tcPr>
            <w:tcW w:w="8647" w:type="dxa"/>
          </w:tcPr>
          <w:p w14:paraId="7F986338" w14:textId="77777777" w:rsidR="00471478" w:rsidRPr="00433A07" w:rsidRDefault="00471478" w:rsidP="00CD1D6B">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eastAsia="Arial MT" w:hAnsi="Verdana" w:cs="Arial"/>
                <w:lang w:val="es-ES" w:eastAsia="es-ES" w:bidi="es-ES"/>
              </w:rPr>
              <w:t>Constitución Política de Colombia. Artículo 127.</w:t>
            </w:r>
          </w:p>
          <w:p w14:paraId="14234EA9" w14:textId="77777777" w:rsidR="00471478" w:rsidRPr="00433A07" w:rsidRDefault="00471478" w:rsidP="00CD1D6B">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eastAsia="Arial MT" w:hAnsi="Verdana" w:cs="Arial"/>
                <w:bCs/>
                <w:lang w:val="es-ES" w:eastAsia="es-ES" w:bidi="es-ES"/>
              </w:rPr>
              <w:t>Ley 996 de 2005. Artículos 33 y 38.</w:t>
            </w:r>
          </w:p>
          <w:p w14:paraId="298D71DA" w14:textId="77777777" w:rsidR="00471478" w:rsidRPr="00433A07" w:rsidRDefault="00471478" w:rsidP="00CD1D6B">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eastAsia="Times New Roman" w:hAnsi="Verdana" w:cs="Times New Roman"/>
                <w:lang w:val="es-ES" w:eastAsia="es-MX"/>
              </w:rPr>
              <w:t xml:space="preserve">Ley 1150 de 2007. </w:t>
            </w:r>
            <w:r w:rsidRPr="00433A07">
              <w:rPr>
                <w:rFonts w:ascii="Verdana" w:eastAsia="Arial MT" w:hAnsi="Verdana" w:cs="Arial"/>
                <w:lang w:val="es-ES" w:eastAsia="es-ES" w:bidi="es-ES"/>
              </w:rPr>
              <w:t>Artículo 2.</w:t>
            </w:r>
          </w:p>
          <w:p w14:paraId="32558479" w14:textId="77777777" w:rsidR="00471478" w:rsidRPr="00D63A83" w:rsidRDefault="00471478" w:rsidP="00CD1D6B">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hAnsi="Verdana" w:cs="Arial"/>
                <w:lang w:val="pt-BR"/>
              </w:rPr>
              <w:t xml:space="preserve">Corte Constitucional, Sentencia C- 1153 de 2005, M.P. Marco Gerardo </w:t>
            </w:r>
            <w:r w:rsidRPr="00D63A83">
              <w:rPr>
                <w:rFonts w:ascii="Verdana" w:hAnsi="Verdana" w:cs="Arial"/>
                <w:lang w:val="pt-BR"/>
              </w:rPr>
              <w:t>Monroy Cabra.</w:t>
            </w:r>
          </w:p>
          <w:p w14:paraId="15C7EC5A" w14:textId="77777777" w:rsidR="00471478" w:rsidRPr="00D63A83" w:rsidRDefault="00471478" w:rsidP="00CD1D6B">
            <w:pPr>
              <w:widowControl w:val="0"/>
              <w:numPr>
                <w:ilvl w:val="0"/>
                <w:numId w:val="16"/>
              </w:numPr>
              <w:autoSpaceDE w:val="0"/>
              <w:autoSpaceDN w:val="0"/>
              <w:spacing w:line="276" w:lineRule="auto"/>
              <w:ind w:left="714" w:hanging="357"/>
              <w:contextualSpacing/>
              <w:jc w:val="both"/>
              <w:rPr>
                <w:rFonts w:ascii="Verdana" w:eastAsia="Times New Roman" w:hAnsi="Verdana" w:cs="Times New Roman"/>
                <w:lang w:val="es-ES" w:eastAsia="es-MX"/>
              </w:rPr>
            </w:pPr>
            <w:r w:rsidRPr="00D63A83">
              <w:rPr>
                <w:rFonts w:ascii="Verdana" w:eastAsia="Times New Roman" w:hAnsi="Verdana" w:cs="Times New Roman"/>
                <w:lang w:val="es-ES" w:eastAsia="es-MX"/>
              </w:rPr>
              <w:t>Consejo De Estado. Sala De Consulta Y Servicio Civil. Concepto Del 08 De Mayo De 2018. Exp. 2.382. C.P. Álvaro Namén Vargas.</w:t>
            </w:r>
          </w:p>
          <w:p w14:paraId="31C2FCBB" w14:textId="77777777" w:rsidR="00471478" w:rsidRPr="00D63A83" w:rsidRDefault="00471478" w:rsidP="00CD1D6B">
            <w:pPr>
              <w:widowControl w:val="0"/>
              <w:numPr>
                <w:ilvl w:val="0"/>
                <w:numId w:val="16"/>
              </w:numPr>
              <w:autoSpaceDE w:val="0"/>
              <w:autoSpaceDN w:val="0"/>
              <w:spacing w:line="276" w:lineRule="auto"/>
              <w:ind w:left="714" w:hanging="357"/>
              <w:contextualSpacing/>
              <w:jc w:val="both"/>
              <w:rPr>
                <w:rFonts w:ascii="Verdana" w:eastAsia="Times New Roman" w:hAnsi="Verdana" w:cs="Times New Roman"/>
                <w:lang w:val="es-ES" w:eastAsia="es-MX"/>
              </w:rPr>
            </w:pPr>
            <w:r w:rsidRPr="00D63A83">
              <w:rPr>
                <w:rFonts w:ascii="Verdana" w:hAnsi="Verdana" w:cs="Arial"/>
              </w:rPr>
              <w:t>Consejo de Estado. Sala de Consulta y Servicio Civil. Concepto del 2 de septiembre de 2013. Radicación número: 11001-03-06-000-2013-00412-00 (2168). Consejero Ponente: Álvaro Namén Vargas.</w:t>
            </w:r>
          </w:p>
          <w:p w14:paraId="20666914" w14:textId="77777777" w:rsidR="00471478" w:rsidRPr="00D63A83" w:rsidRDefault="00471478" w:rsidP="00CD1D6B">
            <w:pPr>
              <w:widowControl w:val="0"/>
              <w:numPr>
                <w:ilvl w:val="0"/>
                <w:numId w:val="16"/>
              </w:numPr>
              <w:autoSpaceDE w:val="0"/>
              <w:autoSpaceDN w:val="0"/>
              <w:spacing w:line="276" w:lineRule="auto"/>
              <w:ind w:left="714" w:hanging="357"/>
              <w:contextualSpacing/>
              <w:jc w:val="both"/>
              <w:rPr>
                <w:rFonts w:ascii="Verdana" w:eastAsia="Times New Roman" w:hAnsi="Verdana" w:cs="Times New Roman"/>
                <w:lang w:val="es-ES" w:eastAsia="es-MX"/>
              </w:rPr>
            </w:pPr>
            <w:r w:rsidRPr="00D63A83">
              <w:rPr>
                <w:rFonts w:ascii="Verdana" w:hAnsi="Verdana" w:cs="Arial"/>
                <w:lang w:val="es-ES"/>
              </w:rPr>
              <w:t>Consejo de Estado. Sala de Consulta y Servicio Civil, Concepto de 8 de mayo de 2018. Radicación Número: 11001-03-06-000-2018-00095-00(2382). Consejero Ponente: Álvaro Namén Vargas.</w:t>
            </w:r>
          </w:p>
        </w:tc>
      </w:tr>
    </w:tbl>
    <w:p w14:paraId="28A37546" w14:textId="77777777" w:rsidR="00471478" w:rsidRPr="006B2B41" w:rsidRDefault="00471478" w:rsidP="00471478">
      <w:pPr>
        <w:widowControl w:val="0"/>
        <w:autoSpaceDE w:val="0"/>
        <w:autoSpaceDN w:val="0"/>
        <w:spacing w:after="0" w:line="276" w:lineRule="auto"/>
        <w:jc w:val="both"/>
        <w:rPr>
          <w:rFonts w:ascii="Verdana" w:hAnsi="Verdana" w:cs="Arial"/>
          <w:lang w:val="es-ES"/>
        </w:rPr>
      </w:pPr>
    </w:p>
    <w:p w14:paraId="21D6BF2B" w14:textId="77777777" w:rsidR="00471478" w:rsidRPr="006B2B41" w:rsidRDefault="00471478" w:rsidP="00471478">
      <w:pPr>
        <w:tabs>
          <w:tab w:val="left" w:pos="142"/>
          <w:tab w:val="left" w:pos="284"/>
        </w:tabs>
        <w:spacing w:after="0" w:line="276" w:lineRule="auto"/>
        <w:jc w:val="both"/>
        <w:rPr>
          <w:rFonts w:ascii="Verdana" w:eastAsia="Century Gothic" w:hAnsi="Verdana" w:cs="Century Gothic"/>
          <w:b/>
          <w:lang w:val="es-ES"/>
        </w:rPr>
      </w:pPr>
      <w:r w:rsidRPr="006B2B41">
        <w:rPr>
          <w:rFonts w:ascii="Verdana" w:eastAsia="Century Gothic" w:hAnsi="Verdana" w:cs="Century Gothic"/>
          <w:b/>
          <w:lang w:val="es-ES"/>
        </w:rPr>
        <w:t>5. Doctrina de la Agencia Nacional de Contratación Pública:</w:t>
      </w:r>
    </w:p>
    <w:p w14:paraId="4670AC10" w14:textId="77777777" w:rsidR="00471478" w:rsidRPr="00D033F4" w:rsidRDefault="00471478" w:rsidP="00471478">
      <w:pPr>
        <w:widowControl w:val="0"/>
        <w:autoSpaceDE w:val="0"/>
        <w:autoSpaceDN w:val="0"/>
        <w:spacing w:after="0" w:line="276" w:lineRule="auto"/>
        <w:jc w:val="both"/>
        <w:rPr>
          <w:rFonts w:ascii="Verdana" w:hAnsi="Verdana" w:cs="Arial"/>
          <w:color w:val="4472C4" w:themeColor="accent1"/>
          <w:lang w:val="es-ES"/>
        </w:rPr>
      </w:pPr>
    </w:p>
    <w:p w14:paraId="6B85BAAD" w14:textId="77777777" w:rsidR="00471478" w:rsidRPr="00CF4676" w:rsidRDefault="00471478" w:rsidP="00471478">
      <w:pPr>
        <w:spacing w:after="0" w:line="276" w:lineRule="auto"/>
        <w:jc w:val="both"/>
        <w:rPr>
          <w:rFonts w:ascii="Verdana" w:hAnsi="Verdana" w:cs="Arial"/>
          <w:color w:val="4472C4" w:themeColor="accent1"/>
          <w:shd w:val="clear" w:color="auto" w:fill="FFFFFF"/>
          <w:lang w:val="es-ES"/>
        </w:rPr>
      </w:pPr>
      <w:r w:rsidRPr="00CF4676">
        <w:rPr>
          <w:rFonts w:ascii="Verdana" w:eastAsia="Calibri" w:hAnsi="Verdana" w:cs="Arial"/>
          <w:color w:val="000000" w:themeColor="text1"/>
          <w:lang w:val="es-ES"/>
        </w:rPr>
        <w:t xml:space="preserve">La Agencia Nacional de Contratación Pública – Colombia Compra Eficiente se ha referido </w:t>
      </w:r>
      <w:r w:rsidRPr="00CF4676">
        <w:rPr>
          <w:rFonts w:ascii="Verdana" w:hAnsi="Verdana" w:cs="Arial"/>
          <w:color w:val="000000" w:themeColor="text1"/>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 entre otros. Sobre la aplicación de esta ley y la contratación del PIC se refirió en los conceptos C ‒ 044 del 04 de marzo de 2022, C ‒ 158 del 04 de abril de 2022, C ‒ 364 del 20 de mayo de </w:t>
      </w:r>
      <w:r w:rsidRPr="00CF4676">
        <w:rPr>
          <w:rFonts w:ascii="Verdana" w:hAnsi="Verdana" w:cs="Arial"/>
          <w:color w:val="000000" w:themeColor="text1"/>
          <w:shd w:val="clear" w:color="auto" w:fill="FFFFFF"/>
          <w:lang w:val="es-ES"/>
        </w:rPr>
        <w:lastRenderedPageBreak/>
        <w:t>2022, C-979 del 25 de agosto de 2025, C- 1296 del 17 de octubre de 2025</w:t>
      </w:r>
      <w:r>
        <w:rPr>
          <w:rFonts w:ascii="Verdana" w:hAnsi="Verdana" w:cs="Arial"/>
          <w:color w:val="000000" w:themeColor="text1"/>
          <w:shd w:val="clear" w:color="auto" w:fill="FFFFFF"/>
          <w:lang w:val="es-ES"/>
        </w:rPr>
        <w:t xml:space="preserve">, </w:t>
      </w:r>
      <w:r w:rsidRPr="00CF4676">
        <w:rPr>
          <w:rFonts w:ascii="Verdana" w:hAnsi="Verdana" w:cs="Arial"/>
          <w:color w:val="000000" w:themeColor="text1"/>
          <w:shd w:val="clear" w:color="auto" w:fill="FFFFFF"/>
          <w:lang w:val="es-ES"/>
        </w:rPr>
        <w:t>C-1507 del 26 de noviembre de 202</w:t>
      </w:r>
      <w:r>
        <w:rPr>
          <w:rFonts w:ascii="Verdana" w:hAnsi="Verdana" w:cs="Arial"/>
          <w:color w:val="000000" w:themeColor="text1"/>
          <w:shd w:val="clear" w:color="auto" w:fill="FFFFFF"/>
          <w:lang w:val="es-ES"/>
        </w:rPr>
        <w:t>5 y C-1675 del 23 de diciembre de 2025.</w:t>
      </w:r>
    </w:p>
    <w:p w14:paraId="04576906" w14:textId="77777777" w:rsidR="00471478" w:rsidRPr="00D033F4" w:rsidRDefault="00471478" w:rsidP="00471478">
      <w:pPr>
        <w:spacing w:after="0"/>
        <w:jc w:val="both"/>
        <w:rPr>
          <w:rFonts w:ascii="Verdana" w:hAnsi="Verdana" w:cs="Arial"/>
          <w:color w:val="4472C4" w:themeColor="accent1"/>
          <w:shd w:val="clear" w:color="auto" w:fill="FFFFFF"/>
          <w:lang w:val="es-ES"/>
        </w:rPr>
      </w:pPr>
    </w:p>
    <w:p w14:paraId="2864CD7E" w14:textId="77777777" w:rsidR="00471478" w:rsidRPr="00984FCE" w:rsidRDefault="00471478" w:rsidP="00471478">
      <w:pPr>
        <w:spacing w:after="0"/>
        <w:jc w:val="both"/>
        <w:rPr>
          <w:rFonts w:ascii="Verdana" w:hAnsi="Verdana"/>
          <w:lang w:val="es-ES"/>
        </w:rPr>
      </w:pPr>
      <w:r w:rsidRPr="00984FCE">
        <w:rPr>
          <w:rFonts w:ascii="Verdana" w:hAnsi="Verdana" w:cs="Arial"/>
          <w:shd w:val="clear" w:color="auto" w:fill="FFFFFF"/>
          <w:lang w:val="es-ES"/>
        </w:rPr>
        <w:t>Estos</w:t>
      </w:r>
      <w:r w:rsidRPr="00984FCE">
        <w:rPr>
          <w:rFonts w:ascii="Verdana" w:hAnsi="Verdana"/>
          <w:lang w:val="es-ES"/>
        </w:rPr>
        <w:t xml:space="preserve"> y otros se encuentran disponibles para consulta en el Sistema de relatoría de la Agencia, al cual se puede acceder a través del siguiente enlace:</w:t>
      </w:r>
      <w:r w:rsidRPr="00984FCE">
        <w:rPr>
          <w:rFonts w:ascii="Verdana" w:hAnsi="Verdana" w:cs="Arial"/>
          <w:shd w:val="clear" w:color="auto" w:fill="FFFFFF"/>
          <w:lang w:val="es-ES"/>
        </w:rPr>
        <w:t xml:space="preserve"> </w:t>
      </w:r>
      <w:hyperlink r:id="rId12" w:history="1">
        <w:r w:rsidRPr="003F645E">
          <w:rPr>
            <w:rStyle w:val="Hipervnculo"/>
            <w:rFonts w:ascii="Verdana" w:hAnsi="Verdana" w:cs="Arial"/>
            <w:shd w:val="clear" w:color="auto" w:fill="FFFFFF"/>
            <w:lang w:val="es-ES"/>
          </w:rPr>
          <w:t>https://relatoria.colombiacompra.gov.co/busqueda/conceptos</w:t>
        </w:r>
      </w:hyperlink>
    </w:p>
    <w:p w14:paraId="3E2C2B19" w14:textId="77777777" w:rsidR="00471478" w:rsidRPr="00D033F4" w:rsidRDefault="00471478" w:rsidP="00471478">
      <w:pPr>
        <w:spacing w:after="0"/>
        <w:jc w:val="both"/>
        <w:rPr>
          <w:rFonts w:ascii="Verdana" w:hAnsi="Verdana" w:cs="Arial"/>
          <w:color w:val="4472C4" w:themeColor="accent1"/>
          <w:shd w:val="clear" w:color="auto" w:fill="FFFFFF"/>
          <w:lang w:val="es-ES"/>
        </w:rPr>
      </w:pPr>
    </w:p>
    <w:p w14:paraId="3F7E2D22" w14:textId="77777777" w:rsidR="00471478" w:rsidRPr="00984FCE" w:rsidRDefault="00471478" w:rsidP="00471478">
      <w:pPr>
        <w:spacing w:after="0"/>
        <w:jc w:val="both"/>
        <w:rPr>
          <w:rFonts w:ascii="Verdana" w:hAnsi="Verdana" w:cs="Arial"/>
          <w:color w:val="0000FF"/>
          <w:shd w:val="clear" w:color="auto" w:fill="FFFFFF"/>
        </w:rPr>
      </w:pPr>
      <w:r w:rsidRPr="00984FCE">
        <w:rPr>
          <w:rFonts w:ascii="Verdana" w:hAnsi="Verdana" w:cs="Arial"/>
          <w:shd w:val="clear" w:color="auto" w:fill="FFFFFF"/>
        </w:rPr>
        <w:t>También le contamos que ya se encuentra disponible la </w:t>
      </w:r>
      <w:r w:rsidRPr="00984FCE">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984FCE">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6B2B41">
          <w:rPr>
            <w:rStyle w:val="Hipervnculo"/>
            <w:rFonts w:ascii="Verdana" w:hAnsi="Verdana"/>
          </w:rPr>
          <w:t>Guía de lineamientos de transparencia y selección objetiva para el departamento de La Guajira – Objetivo sexto constitucional de la Sentencia T-302 del 2017</w:t>
        </w:r>
      </w:hyperlink>
    </w:p>
    <w:p w14:paraId="66963D07" w14:textId="77777777" w:rsidR="00471478" w:rsidRPr="00984FCE" w:rsidRDefault="00471478" w:rsidP="00471478">
      <w:pPr>
        <w:spacing w:after="0"/>
        <w:jc w:val="both"/>
        <w:rPr>
          <w:rFonts w:ascii="Verdana" w:hAnsi="Verdana" w:cs="Arial"/>
          <w:shd w:val="clear" w:color="auto" w:fill="FFFFFF"/>
        </w:rPr>
      </w:pPr>
    </w:p>
    <w:p w14:paraId="2CB020EB" w14:textId="77777777" w:rsidR="00471478" w:rsidRPr="00984FCE" w:rsidRDefault="00471478" w:rsidP="00471478">
      <w:pPr>
        <w:spacing w:after="0"/>
        <w:jc w:val="both"/>
        <w:rPr>
          <w:rFonts w:ascii="Verdana" w:hAnsi="Verdana" w:cs="Arial"/>
          <w:shd w:val="clear" w:color="auto" w:fill="FFFFFF"/>
        </w:rPr>
      </w:pPr>
      <w:r w:rsidRPr="00984FCE">
        <w:rPr>
          <w:rFonts w:ascii="Verdana" w:hAnsi="Verdana" w:cs="Arial"/>
          <w:shd w:val="clear" w:color="auto" w:fill="FFFFFF"/>
        </w:rPr>
        <w:t xml:space="preserve">Por último, lo invitamos a seguirnos en las redes sociales en las cuales se difunde información institucional: </w:t>
      </w:r>
    </w:p>
    <w:p w14:paraId="7BEB9602" w14:textId="77777777" w:rsidR="00471478" w:rsidRPr="00984FCE" w:rsidRDefault="00471478" w:rsidP="00471478">
      <w:pPr>
        <w:spacing w:after="0"/>
        <w:jc w:val="both"/>
        <w:rPr>
          <w:rFonts w:ascii="Verdana" w:hAnsi="Verdana" w:cs="Arial"/>
          <w:shd w:val="clear" w:color="auto" w:fill="FFFFFF"/>
        </w:rPr>
      </w:pPr>
    </w:p>
    <w:p w14:paraId="17E6C53D" w14:textId="77777777" w:rsidR="00471478" w:rsidRPr="00984FCE" w:rsidRDefault="00471478" w:rsidP="00471478">
      <w:pPr>
        <w:spacing w:after="0"/>
        <w:jc w:val="both"/>
        <w:rPr>
          <w:rFonts w:ascii="Verdana" w:hAnsi="Verdana" w:cs="Arial"/>
          <w:shd w:val="clear" w:color="auto" w:fill="FFFFFF"/>
        </w:rPr>
      </w:pPr>
      <w:r w:rsidRPr="00984FCE">
        <w:rPr>
          <w:rFonts w:ascii="Verdana" w:hAnsi="Verdana" w:cs="Arial"/>
          <w:shd w:val="clear" w:color="auto" w:fill="FFFFFF"/>
        </w:rPr>
        <w:t xml:space="preserve">Twitter: </w:t>
      </w:r>
      <w:r w:rsidRPr="00984FCE">
        <w:rPr>
          <w:rStyle w:val="Hipervnculo"/>
          <w:rFonts w:ascii="Verdana" w:hAnsi="Verdana"/>
          <w:lang w:val="es-ES"/>
        </w:rPr>
        <w:t xml:space="preserve">@colombiacompra </w:t>
      </w:r>
    </w:p>
    <w:p w14:paraId="0B29680A" w14:textId="77777777" w:rsidR="00471478" w:rsidRPr="00984FCE" w:rsidRDefault="00471478" w:rsidP="00471478">
      <w:pPr>
        <w:spacing w:after="0"/>
        <w:jc w:val="both"/>
        <w:rPr>
          <w:rFonts w:ascii="Verdana" w:hAnsi="Verdana" w:cs="Arial"/>
          <w:shd w:val="clear" w:color="auto" w:fill="FFFFFF"/>
        </w:rPr>
      </w:pPr>
      <w:r w:rsidRPr="00984FCE">
        <w:rPr>
          <w:rFonts w:ascii="Verdana" w:hAnsi="Verdana" w:cs="Arial"/>
          <w:shd w:val="clear" w:color="auto" w:fill="FFFFFF"/>
        </w:rPr>
        <w:t>Facebook:</w:t>
      </w:r>
      <w:r w:rsidRPr="00984FCE">
        <w:rPr>
          <w:rStyle w:val="Hipervnculo"/>
          <w:rFonts w:ascii="Verdana" w:hAnsi="Verdana"/>
          <w:color w:val="auto"/>
          <w:lang w:val="es-ES"/>
        </w:rPr>
        <w:t xml:space="preserve"> </w:t>
      </w:r>
      <w:r w:rsidRPr="00984FCE">
        <w:rPr>
          <w:rStyle w:val="Hipervnculo"/>
          <w:rFonts w:ascii="Verdana" w:hAnsi="Verdana"/>
          <w:lang w:val="es-ES"/>
        </w:rPr>
        <w:t>ColombiaCompraEficiente</w:t>
      </w:r>
    </w:p>
    <w:p w14:paraId="4E8907EC" w14:textId="77777777" w:rsidR="00471478" w:rsidRPr="00984FCE" w:rsidRDefault="00471478" w:rsidP="00471478">
      <w:pPr>
        <w:spacing w:after="0"/>
        <w:jc w:val="both"/>
        <w:rPr>
          <w:rFonts w:ascii="Verdana" w:hAnsi="Verdana" w:cs="Arial"/>
          <w:shd w:val="clear" w:color="auto" w:fill="FFFFFF"/>
        </w:rPr>
      </w:pPr>
      <w:r w:rsidRPr="00984FCE">
        <w:rPr>
          <w:rFonts w:ascii="Verdana" w:hAnsi="Verdana" w:cs="Arial"/>
          <w:shd w:val="clear" w:color="auto" w:fill="FFFFFF"/>
        </w:rPr>
        <w:t xml:space="preserve">LinkedIn: </w:t>
      </w:r>
      <w:r w:rsidRPr="00984FCE">
        <w:rPr>
          <w:rStyle w:val="Hipervnculo"/>
          <w:rFonts w:ascii="Verdana" w:hAnsi="Verdana"/>
          <w:lang w:val="es-ES"/>
        </w:rPr>
        <w:t>Agencia Nacional de Contratación Pública - Colombia Compra Eficiente</w:t>
      </w:r>
      <w:r w:rsidRPr="00984FCE">
        <w:rPr>
          <w:rFonts w:ascii="Verdana" w:hAnsi="Verdana" w:cs="Arial"/>
          <w:color w:val="0000FF"/>
          <w:shd w:val="clear" w:color="auto" w:fill="FFFFFF"/>
        </w:rPr>
        <w:t xml:space="preserve"> </w:t>
      </w:r>
    </w:p>
    <w:p w14:paraId="7A01BCBA" w14:textId="77777777" w:rsidR="00471478" w:rsidRPr="00984FCE" w:rsidRDefault="00471478" w:rsidP="00471478">
      <w:pPr>
        <w:spacing w:after="0"/>
        <w:jc w:val="both"/>
        <w:rPr>
          <w:rFonts w:ascii="Verdana" w:hAnsi="Verdana" w:cs="Arial"/>
          <w:shd w:val="clear" w:color="auto" w:fill="FFFFFF"/>
        </w:rPr>
      </w:pPr>
      <w:r w:rsidRPr="00984FCE">
        <w:rPr>
          <w:rFonts w:ascii="Verdana" w:hAnsi="Verdana" w:cs="Arial"/>
          <w:shd w:val="clear" w:color="auto" w:fill="FFFFFF"/>
        </w:rPr>
        <w:t xml:space="preserve">Instagram: </w:t>
      </w:r>
      <w:r w:rsidRPr="00984FCE">
        <w:rPr>
          <w:rStyle w:val="Hipervnculo"/>
          <w:rFonts w:ascii="Verdana" w:hAnsi="Verdana"/>
          <w:lang w:val="es-ES"/>
        </w:rPr>
        <w:t>@colombiacompraeficiente_cce</w:t>
      </w:r>
    </w:p>
    <w:p w14:paraId="2FB21D2A" w14:textId="77777777" w:rsidR="00471478" w:rsidRPr="00984FCE" w:rsidRDefault="00471478" w:rsidP="00471478">
      <w:pPr>
        <w:widowControl w:val="0"/>
        <w:autoSpaceDE w:val="0"/>
        <w:autoSpaceDN w:val="0"/>
        <w:spacing w:after="0" w:line="276" w:lineRule="auto"/>
        <w:jc w:val="both"/>
        <w:rPr>
          <w:rFonts w:ascii="Verdana" w:hAnsi="Verdana" w:cs="Arial"/>
          <w:lang w:val="es-ES"/>
        </w:rPr>
      </w:pPr>
    </w:p>
    <w:p w14:paraId="5F1595D2" w14:textId="77777777" w:rsidR="00471478" w:rsidRPr="00984FCE" w:rsidRDefault="00471478" w:rsidP="00471478">
      <w:pPr>
        <w:widowControl w:val="0"/>
        <w:autoSpaceDE w:val="0"/>
        <w:autoSpaceDN w:val="0"/>
        <w:spacing w:after="0" w:line="276" w:lineRule="auto"/>
        <w:jc w:val="both"/>
        <w:rPr>
          <w:rFonts w:ascii="Verdana" w:hAnsi="Verdana" w:cs="Arial"/>
          <w:lang w:val="es-ES"/>
        </w:rPr>
      </w:pPr>
      <w:r w:rsidRPr="00984FC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A2170A7" w14:textId="77777777" w:rsidR="00471478" w:rsidRPr="00984FCE" w:rsidRDefault="00471478" w:rsidP="00471478">
      <w:pPr>
        <w:widowControl w:val="0"/>
        <w:autoSpaceDE w:val="0"/>
        <w:autoSpaceDN w:val="0"/>
        <w:spacing w:after="0" w:line="276" w:lineRule="auto"/>
        <w:jc w:val="both"/>
        <w:rPr>
          <w:rFonts w:ascii="Verdana" w:hAnsi="Verdana" w:cs="Arial"/>
          <w:lang w:val="es-ES"/>
        </w:rPr>
      </w:pPr>
    </w:p>
    <w:p w14:paraId="4FEBAEED" w14:textId="77777777" w:rsidR="00471478" w:rsidRPr="00984FCE" w:rsidRDefault="00471478" w:rsidP="00471478">
      <w:pPr>
        <w:spacing w:after="0" w:line="276" w:lineRule="auto"/>
        <w:rPr>
          <w:rFonts w:ascii="Verdana" w:hAnsi="Verdana" w:cs="Arial"/>
          <w:lang w:val="es-ES" w:eastAsia="es-CO"/>
        </w:rPr>
      </w:pPr>
      <w:r w:rsidRPr="00984FCE">
        <w:rPr>
          <w:rFonts w:ascii="Verdana" w:eastAsia="Times New Roman" w:hAnsi="Verdana" w:cs="Arial"/>
          <w:lang w:val="es-ES" w:eastAsia="es-CO"/>
        </w:rPr>
        <w:t>Atentamente,</w:t>
      </w:r>
      <w:r w:rsidRPr="00984FCE">
        <w:rPr>
          <w:rFonts w:ascii="Verdana" w:hAnsi="Verdana" w:cs="Arial"/>
          <w:lang w:val="es-ES" w:eastAsia="es-CO"/>
        </w:rPr>
        <w:t xml:space="preserve"> </w:t>
      </w:r>
    </w:p>
    <w:p w14:paraId="1FA2A865" w14:textId="77777777" w:rsidR="00471478" w:rsidRPr="00984FCE" w:rsidRDefault="00471478" w:rsidP="00471478">
      <w:pPr>
        <w:spacing w:after="0" w:line="276" w:lineRule="auto"/>
        <w:jc w:val="center"/>
        <w:rPr>
          <w:rFonts w:ascii="Verdana" w:hAnsi="Verdana"/>
          <w:noProof/>
        </w:rPr>
      </w:pPr>
    </w:p>
    <w:p w14:paraId="3E22EC8E" w14:textId="5ACDB26F" w:rsidR="00471478" w:rsidRPr="00D033F4" w:rsidRDefault="00471478" w:rsidP="00471478">
      <w:pPr>
        <w:spacing w:after="0" w:line="276" w:lineRule="auto"/>
        <w:jc w:val="center"/>
        <w:rPr>
          <w:rFonts w:ascii="Verdana" w:hAnsi="Verdana"/>
          <w:noProof/>
          <w:color w:val="4472C4" w:themeColor="accent1"/>
        </w:rPr>
      </w:pPr>
    </w:p>
    <w:p w14:paraId="5CD9D076" w14:textId="77777777" w:rsidR="00471478" w:rsidRPr="00D033F4" w:rsidRDefault="00471478" w:rsidP="00471478">
      <w:pPr>
        <w:spacing w:after="0" w:line="276" w:lineRule="auto"/>
        <w:jc w:val="center"/>
        <w:rPr>
          <w:rFonts w:ascii="Verdana" w:hAnsi="Verdana"/>
          <w:noProof/>
          <w:color w:val="4472C4" w:themeColor="accent1"/>
        </w:rPr>
      </w:pPr>
    </w:p>
    <w:p w14:paraId="2B1F26A5" w14:textId="77777777" w:rsidR="00471478" w:rsidRPr="00D033F4" w:rsidRDefault="00471478" w:rsidP="00471478">
      <w:pPr>
        <w:spacing w:after="0" w:line="276" w:lineRule="auto"/>
        <w:jc w:val="center"/>
        <w:rPr>
          <w:rFonts w:ascii="Verdana" w:hAnsi="Verdana"/>
          <w:noProof/>
          <w:color w:val="4472C4" w:themeColor="accent1"/>
        </w:rPr>
      </w:pPr>
    </w:p>
    <w:p w14:paraId="651A515F" w14:textId="77777777" w:rsidR="00471478" w:rsidRPr="00D033F4" w:rsidRDefault="00471478" w:rsidP="00471478">
      <w:pPr>
        <w:spacing w:after="0" w:line="276" w:lineRule="auto"/>
        <w:jc w:val="center"/>
        <w:rPr>
          <w:rFonts w:ascii="Verdana" w:hAnsi="Verdana" w:cs="Arial"/>
          <w:color w:val="4472C4" w:themeColor="accent1"/>
          <w:lang w:val="es-ES" w:eastAsia="es-CO"/>
        </w:rPr>
      </w:pPr>
    </w:p>
    <w:p w14:paraId="3DB083A7" w14:textId="77777777" w:rsidR="00471478" w:rsidRPr="00D033F4" w:rsidRDefault="00471478" w:rsidP="00471478">
      <w:pPr>
        <w:spacing w:after="0" w:line="276" w:lineRule="auto"/>
        <w:jc w:val="center"/>
        <w:rPr>
          <w:rFonts w:ascii="Verdana" w:hAnsi="Verdana" w:cs="Arial"/>
          <w:color w:val="4472C4" w:themeColor="accent1"/>
          <w:lang w:val="es-ES" w:eastAsia="es-CO"/>
        </w:rPr>
      </w:pPr>
    </w:p>
    <w:p w14:paraId="37B764DA" w14:textId="450D716B" w:rsidR="00471478" w:rsidRPr="00D033F4" w:rsidRDefault="00986A65" w:rsidP="00471478">
      <w:pPr>
        <w:spacing w:after="0" w:line="276" w:lineRule="auto"/>
        <w:jc w:val="center"/>
        <w:rPr>
          <w:rFonts w:ascii="Verdana" w:hAnsi="Verdana" w:cs="Arial"/>
          <w:color w:val="4472C4" w:themeColor="accent1"/>
          <w:lang w:val="es-ES" w:eastAsia="es-CO"/>
        </w:rPr>
      </w:pPr>
      <w:r w:rsidRPr="00986A65">
        <w:rPr>
          <w:rFonts w:ascii="Verdana" w:hAnsi="Verdana" w:cs="Arial"/>
          <w:noProof/>
          <w:color w:val="4472C4" w:themeColor="accent1"/>
          <w:lang w:val="es-ES" w:eastAsia="es-CO"/>
        </w:rPr>
        <w:drawing>
          <wp:inline distT="0" distB="0" distL="0" distR="0" wp14:anchorId="2FC4FBC7" wp14:editId="62962AE0">
            <wp:extent cx="3456638" cy="1343025"/>
            <wp:effectExtent l="0" t="0" r="0" b="0"/>
            <wp:docPr id="20803058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305803" name=""/>
                    <pic:cNvPicPr/>
                  </pic:nvPicPr>
                  <pic:blipFill>
                    <a:blip r:embed="rId14"/>
                    <a:stretch>
                      <a:fillRect/>
                    </a:stretch>
                  </pic:blipFill>
                  <pic:spPr>
                    <a:xfrm>
                      <a:off x="0" y="0"/>
                      <a:ext cx="3458700" cy="1343826"/>
                    </a:xfrm>
                    <a:prstGeom prst="rect">
                      <a:avLst/>
                    </a:prstGeom>
                  </pic:spPr>
                </pic:pic>
              </a:graphicData>
            </a:graphic>
          </wp:inline>
        </w:drawing>
      </w:r>
    </w:p>
    <w:p w14:paraId="11A4C81B" w14:textId="77777777" w:rsidR="00471478" w:rsidRPr="00D033F4" w:rsidRDefault="00471478" w:rsidP="00471478">
      <w:pPr>
        <w:spacing w:after="0" w:line="276" w:lineRule="auto"/>
        <w:jc w:val="center"/>
        <w:rPr>
          <w:rFonts w:ascii="Verdana" w:hAnsi="Verdana" w:cs="Arial"/>
          <w:color w:val="4472C4" w:themeColor="accen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1478" w:rsidRPr="0037598A" w14:paraId="7EE0DC85" w14:textId="77777777" w:rsidTr="00CD1D6B">
        <w:trPr>
          <w:trHeight w:val="315"/>
        </w:trPr>
        <w:tc>
          <w:tcPr>
            <w:tcW w:w="893" w:type="dxa"/>
            <w:vAlign w:val="center"/>
            <w:hideMark/>
          </w:tcPr>
          <w:p w14:paraId="799D5D2A" w14:textId="77777777" w:rsidR="00471478" w:rsidRPr="0037598A" w:rsidRDefault="00471478" w:rsidP="00CD1D6B">
            <w:pPr>
              <w:contextualSpacing/>
              <w:rPr>
                <w:rFonts w:ascii="Verdana" w:hAnsi="Verdana" w:cs="Arial"/>
                <w:sz w:val="16"/>
                <w:szCs w:val="16"/>
                <w:lang w:val="es-ES" w:eastAsia="es-ES"/>
              </w:rPr>
            </w:pPr>
            <w:r w:rsidRPr="0037598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0C1EA7" w14:textId="77777777" w:rsidR="00471478" w:rsidRPr="0037598A" w:rsidRDefault="00471478" w:rsidP="00CD1D6B">
            <w:pPr>
              <w:rPr>
                <w:rFonts w:ascii="Verdana" w:eastAsia="Times New Roman" w:hAnsi="Verdana" w:cs="Arial"/>
                <w:sz w:val="16"/>
                <w:szCs w:val="16"/>
                <w:lang w:eastAsia="es-ES"/>
              </w:rPr>
            </w:pPr>
            <w:r w:rsidRPr="0037598A">
              <w:rPr>
                <w:rFonts w:ascii="Verdana" w:eastAsia="Times New Roman" w:hAnsi="Verdana" w:cs="Arial"/>
                <w:sz w:val="16"/>
                <w:szCs w:val="16"/>
                <w:lang w:eastAsia="es-ES"/>
              </w:rPr>
              <w:t>Camila Alejandra Naranjo Gómez</w:t>
            </w:r>
          </w:p>
          <w:p w14:paraId="5D00B306" w14:textId="77777777" w:rsidR="00471478" w:rsidRPr="0037598A" w:rsidRDefault="00471478" w:rsidP="00CD1D6B">
            <w:pPr>
              <w:contextualSpacing/>
              <w:rPr>
                <w:rFonts w:ascii="Verdana" w:eastAsia="Arial" w:hAnsi="Verdana" w:cs="Arial"/>
                <w:sz w:val="16"/>
                <w:szCs w:val="16"/>
                <w:lang w:val="es-ES"/>
              </w:rPr>
            </w:pPr>
            <w:r w:rsidRPr="0037598A">
              <w:rPr>
                <w:rFonts w:ascii="Verdana" w:eastAsia="Times New Roman" w:hAnsi="Verdana" w:cs="Arial"/>
                <w:sz w:val="16"/>
                <w:szCs w:val="16"/>
                <w:lang w:eastAsia="es-ES"/>
              </w:rPr>
              <w:t>Analista T2-1 de la Subdirección de Gestión Contractual</w:t>
            </w:r>
          </w:p>
        </w:tc>
      </w:tr>
      <w:tr w:rsidR="00471478" w:rsidRPr="0037598A" w14:paraId="5DA1A992" w14:textId="77777777" w:rsidTr="00CD1D6B">
        <w:trPr>
          <w:trHeight w:val="330"/>
        </w:trPr>
        <w:tc>
          <w:tcPr>
            <w:tcW w:w="893" w:type="dxa"/>
            <w:vAlign w:val="center"/>
            <w:hideMark/>
          </w:tcPr>
          <w:p w14:paraId="1378D760" w14:textId="77777777" w:rsidR="00471478" w:rsidRPr="0037598A" w:rsidRDefault="00471478" w:rsidP="00CD1D6B">
            <w:pPr>
              <w:contextualSpacing/>
              <w:rPr>
                <w:rFonts w:ascii="Verdana" w:hAnsi="Verdana" w:cs="Arial"/>
                <w:sz w:val="16"/>
                <w:szCs w:val="16"/>
                <w:lang w:val="es-ES" w:eastAsia="es-ES"/>
              </w:rPr>
            </w:pPr>
            <w:r w:rsidRPr="0037598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EB377F" w14:textId="77777777" w:rsidR="00471478" w:rsidRPr="0037598A" w:rsidRDefault="00471478" w:rsidP="00CD1D6B">
            <w:pPr>
              <w:rPr>
                <w:rFonts w:ascii="Verdana" w:eastAsia="Times New Roman" w:hAnsi="Verdana" w:cs="Arial"/>
                <w:sz w:val="16"/>
                <w:szCs w:val="16"/>
                <w:lang w:eastAsia="es-ES"/>
              </w:rPr>
            </w:pPr>
            <w:r w:rsidRPr="0037598A">
              <w:rPr>
                <w:rFonts w:ascii="Verdana" w:eastAsia="Times New Roman" w:hAnsi="Verdana" w:cs="Arial"/>
                <w:sz w:val="16"/>
                <w:szCs w:val="16"/>
                <w:lang w:eastAsia="es-ES"/>
              </w:rPr>
              <w:t>Diana Lucía Saavedra Castañeda</w:t>
            </w:r>
          </w:p>
          <w:p w14:paraId="63BCD0C3" w14:textId="77777777" w:rsidR="00471478" w:rsidRPr="0037598A" w:rsidRDefault="00471478" w:rsidP="00CD1D6B">
            <w:pPr>
              <w:pStyle w:val="paragraph"/>
              <w:spacing w:before="0" w:beforeAutospacing="0" w:after="0" w:afterAutospacing="0"/>
              <w:contextualSpacing/>
              <w:textAlignment w:val="baseline"/>
              <w:rPr>
                <w:rFonts w:ascii="Verdana" w:hAnsi="Verdana" w:cs="Segoe UI"/>
                <w:sz w:val="16"/>
                <w:szCs w:val="16"/>
                <w:lang w:val="es-ES"/>
              </w:rPr>
            </w:pPr>
            <w:r w:rsidRPr="0037598A">
              <w:rPr>
                <w:rFonts w:ascii="Verdana" w:hAnsi="Verdana" w:cs="Arial"/>
                <w:sz w:val="16"/>
                <w:szCs w:val="16"/>
                <w:lang w:eastAsia="es-ES"/>
              </w:rPr>
              <w:t>Contratista de la Subdirección de Gestión Contractual</w:t>
            </w:r>
          </w:p>
        </w:tc>
      </w:tr>
      <w:tr w:rsidR="00471478" w:rsidRPr="0037598A" w14:paraId="784B86B2" w14:textId="77777777" w:rsidTr="00CD1D6B">
        <w:trPr>
          <w:trHeight w:val="300"/>
        </w:trPr>
        <w:tc>
          <w:tcPr>
            <w:tcW w:w="893" w:type="dxa"/>
            <w:vAlign w:val="center"/>
          </w:tcPr>
          <w:p w14:paraId="1DF332FD" w14:textId="77777777" w:rsidR="00471478" w:rsidRPr="0037598A" w:rsidRDefault="00471478" w:rsidP="00CD1D6B">
            <w:pPr>
              <w:contextualSpacing/>
              <w:rPr>
                <w:rFonts w:ascii="Verdana" w:hAnsi="Verdana" w:cs="Arial"/>
                <w:sz w:val="16"/>
                <w:szCs w:val="16"/>
                <w:lang w:val="es-ES" w:eastAsia="es-ES"/>
              </w:rPr>
            </w:pPr>
            <w:r w:rsidRPr="0037598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F7CB6F" w14:textId="77777777" w:rsidR="00471478" w:rsidRPr="0037598A" w:rsidRDefault="00471478" w:rsidP="00CD1D6B">
            <w:pPr>
              <w:contextualSpacing/>
              <w:rPr>
                <w:rFonts w:ascii="Verdana" w:eastAsia="Calibri" w:hAnsi="Verdana" w:cs="Arial"/>
                <w:sz w:val="16"/>
                <w:szCs w:val="16"/>
                <w:lang w:val="es-ES" w:eastAsia="es-ES"/>
              </w:rPr>
            </w:pPr>
            <w:r w:rsidRPr="0037598A">
              <w:rPr>
                <w:rFonts w:ascii="Verdana" w:eastAsia="Calibri" w:hAnsi="Verdana" w:cs="Arial"/>
                <w:sz w:val="16"/>
                <w:szCs w:val="16"/>
                <w:lang w:val="es-ES" w:eastAsia="es-ES"/>
              </w:rPr>
              <w:t>Carolina Quintero Gacharná</w:t>
            </w:r>
          </w:p>
          <w:p w14:paraId="5E442BA7" w14:textId="77777777" w:rsidR="00471478" w:rsidRPr="0037598A" w:rsidRDefault="00471478" w:rsidP="00CD1D6B">
            <w:pPr>
              <w:contextualSpacing/>
              <w:rPr>
                <w:rFonts w:ascii="Verdana" w:eastAsia="Calibri" w:hAnsi="Verdana" w:cs="Arial"/>
                <w:sz w:val="16"/>
                <w:szCs w:val="16"/>
                <w:lang w:val="es-ES" w:eastAsia="es-ES"/>
              </w:rPr>
            </w:pPr>
            <w:r w:rsidRPr="0037598A">
              <w:rPr>
                <w:rFonts w:ascii="Verdana" w:eastAsia="Calibri" w:hAnsi="Verdana" w:cs="Arial"/>
                <w:sz w:val="16"/>
                <w:szCs w:val="16"/>
                <w:lang w:val="es-ES" w:eastAsia="es-ES"/>
              </w:rPr>
              <w:t>Subdirectora de Gestión Contractual ANCP – CCE</w:t>
            </w:r>
          </w:p>
        </w:tc>
      </w:tr>
    </w:tbl>
    <w:p w14:paraId="047B637D" w14:textId="77777777" w:rsidR="00471478" w:rsidRPr="00D033F4" w:rsidRDefault="00471478" w:rsidP="00471478">
      <w:pPr>
        <w:spacing w:after="120" w:line="276" w:lineRule="auto"/>
        <w:jc w:val="both"/>
        <w:rPr>
          <w:rFonts w:ascii="Verdana" w:eastAsia="Century Gothic" w:hAnsi="Verdana" w:cs="Century Gothic"/>
          <w:b/>
          <w:color w:val="4472C4" w:themeColor="accent1"/>
        </w:rPr>
      </w:pPr>
    </w:p>
    <w:p w14:paraId="0CA4599A" w14:textId="77777777" w:rsidR="00471478" w:rsidRPr="00D033F4" w:rsidRDefault="00471478" w:rsidP="00471478">
      <w:pPr>
        <w:spacing w:after="120" w:line="276" w:lineRule="auto"/>
        <w:jc w:val="both"/>
        <w:rPr>
          <w:rFonts w:ascii="Verdana" w:eastAsia="Century Gothic" w:hAnsi="Verdana" w:cs="Century Gothic"/>
          <w:b/>
          <w:color w:val="4472C4" w:themeColor="accent1"/>
          <w:lang w:val="es-ES"/>
        </w:rPr>
      </w:pPr>
    </w:p>
    <w:p w14:paraId="180E1C59" w14:textId="77777777" w:rsidR="00471478" w:rsidRPr="00D033F4" w:rsidRDefault="00471478" w:rsidP="00471478">
      <w:pPr>
        <w:spacing w:after="120" w:line="276" w:lineRule="auto"/>
        <w:jc w:val="both"/>
        <w:rPr>
          <w:rFonts w:ascii="Verdana" w:eastAsia="Century Gothic" w:hAnsi="Verdana" w:cs="Century Gothic"/>
          <w:b/>
          <w:color w:val="4472C4" w:themeColor="accent1"/>
          <w:lang w:val="es-ES"/>
        </w:rPr>
      </w:pPr>
    </w:p>
    <w:p w14:paraId="70624D08" w14:textId="77777777" w:rsidR="00471478" w:rsidRPr="00D033F4" w:rsidRDefault="00471478" w:rsidP="00471478">
      <w:pPr>
        <w:spacing w:after="120" w:line="276" w:lineRule="auto"/>
        <w:jc w:val="both"/>
        <w:rPr>
          <w:rFonts w:ascii="Verdana" w:eastAsia="Century Gothic" w:hAnsi="Verdana" w:cs="Century Gothic"/>
          <w:b/>
          <w:color w:val="4472C4" w:themeColor="accent1"/>
          <w:lang w:val="es-ES"/>
        </w:rPr>
      </w:pPr>
    </w:p>
    <w:p w14:paraId="0F293BF4" w14:textId="63316358" w:rsidR="00127233" w:rsidRPr="00471478" w:rsidRDefault="00127233" w:rsidP="00471478">
      <w:pPr>
        <w:rPr>
          <w:lang w:val="es-ES"/>
        </w:rPr>
      </w:pPr>
    </w:p>
    <w:sectPr w:rsidR="00127233" w:rsidRPr="0047147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184E8" w14:textId="77777777" w:rsidR="00F17F07" w:rsidRDefault="00F17F07" w:rsidP="004A1847">
      <w:pPr>
        <w:spacing w:after="0" w:line="240" w:lineRule="auto"/>
      </w:pPr>
      <w:r>
        <w:separator/>
      </w:r>
    </w:p>
  </w:endnote>
  <w:endnote w:type="continuationSeparator" w:id="0">
    <w:p w14:paraId="36F2C797" w14:textId="77777777" w:rsidR="00F17F07" w:rsidRDefault="00F17F0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BB864" w14:textId="77777777" w:rsidR="00F17F07" w:rsidRDefault="00F17F07" w:rsidP="004A1847">
      <w:pPr>
        <w:spacing w:after="0" w:line="240" w:lineRule="auto"/>
      </w:pPr>
      <w:r>
        <w:separator/>
      </w:r>
    </w:p>
  </w:footnote>
  <w:footnote w:type="continuationSeparator" w:id="0">
    <w:p w14:paraId="2F289B70" w14:textId="77777777" w:rsidR="00F17F07" w:rsidRDefault="00F17F07" w:rsidP="004A1847">
      <w:pPr>
        <w:spacing w:after="0" w:line="240" w:lineRule="auto"/>
      </w:pPr>
      <w:r>
        <w:continuationSeparator/>
      </w:r>
    </w:p>
  </w:footnote>
  <w:footnote w:id="1">
    <w:p w14:paraId="4E281F80" w14:textId="77777777" w:rsidR="00471478" w:rsidRPr="0016660C" w:rsidRDefault="00471478" w:rsidP="0047147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44D5214" w14:textId="77777777" w:rsidR="00471478" w:rsidRPr="0016660C" w:rsidRDefault="00471478" w:rsidP="00471478">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552CEA3" w14:textId="77777777" w:rsidR="00471478" w:rsidRPr="0016660C" w:rsidRDefault="00471478" w:rsidP="0047147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64CE2957" w14:textId="77777777" w:rsidR="00471478" w:rsidRPr="00274625" w:rsidRDefault="00471478" w:rsidP="00471478">
      <w:pPr>
        <w:pStyle w:val="Textonotapie"/>
        <w:ind w:firstLine="709"/>
        <w:contextualSpacing/>
        <w:jc w:val="both"/>
        <w:rPr>
          <w:rFonts w:ascii="Verdana" w:hAnsi="Verdana" w:cs="Arial"/>
          <w:sz w:val="16"/>
          <w:szCs w:val="16"/>
          <w:lang w:val="pt-BR"/>
        </w:rPr>
      </w:pPr>
      <w:r w:rsidRPr="00274625">
        <w:rPr>
          <w:rStyle w:val="Refdenotaalpie"/>
          <w:rFonts w:ascii="Verdana" w:hAnsi="Verdana" w:cs="Arial"/>
          <w:sz w:val="16"/>
          <w:szCs w:val="16"/>
        </w:rPr>
        <w:footnoteRef/>
      </w:r>
      <w:r w:rsidRPr="00274625">
        <w:rPr>
          <w:rFonts w:ascii="Verdana" w:hAnsi="Verdana" w:cs="Arial"/>
          <w:sz w:val="16"/>
          <w:szCs w:val="16"/>
          <w:lang w:val="pt-BR"/>
        </w:rPr>
        <w:t xml:space="preserve"> Corte Constitucional, Sentencia C- 1153 de 2005, M.P. Marco Gerardo Monroy Cabra.</w:t>
      </w:r>
    </w:p>
  </w:footnote>
  <w:footnote w:id="4">
    <w:p w14:paraId="5414DE8C" w14:textId="77777777" w:rsidR="00471478" w:rsidRPr="00274625" w:rsidRDefault="00471478" w:rsidP="00471478">
      <w:pPr>
        <w:pStyle w:val="Textonotapie"/>
        <w:ind w:firstLine="709"/>
        <w:contextualSpacing/>
        <w:jc w:val="both"/>
        <w:rPr>
          <w:rFonts w:ascii="Verdana" w:hAnsi="Verdana" w:cs="Arial"/>
          <w:sz w:val="16"/>
          <w:szCs w:val="16"/>
          <w:lang w:val="pt-BR"/>
        </w:rPr>
      </w:pPr>
      <w:r w:rsidRPr="00274625">
        <w:rPr>
          <w:rStyle w:val="Refdenotaalpie"/>
          <w:rFonts w:ascii="Verdana" w:hAnsi="Verdana" w:cs="Arial"/>
          <w:sz w:val="16"/>
          <w:szCs w:val="16"/>
        </w:rPr>
        <w:footnoteRef/>
      </w:r>
      <w:r w:rsidRPr="00274625">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3FAA88EF" w14:textId="77777777" w:rsidR="00471478" w:rsidRPr="0016660C" w:rsidRDefault="00471478" w:rsidP="00471478">
      <w:pPr>
        <w:pStyle w:val="Textonotapie"/>
        <w:ind w:firstLine="709"/>
        <w:contextualSpacing/>
        <w:jc w:val="both"/>
        <w:rPr>
          <w:rFonts w:ascii="Verdana" w:hAnsi="Verdana" w:cs="Arial"/>
          <w:sz w:val="16"/>
          <w:szCs w:val="16"/>
          <w:lang w:val="es-CO"/>
        </w:rPr>
      </w:pPr>
      <w:r w:rsidRPr="00274625">
        <w:rPr>
          <w:rStyle w:val="Refdenotaalpie"/>
          <w:rFonts w:ascii="Verdana" w:hAnsi="Verdana" w:cs="Arial"/>
          <w:sz w:val="16"/>
          <w:szCs w:val="16"/>
        </w:rPr>
        <w:footnoteRef/>
      </w:r>
      <w:r w:rsidRPr="0027462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C541E21" w14:textId="77777777" w:rsidR="00471478" w:rsidRPr="0016660C" w:rsidRDefault="00471478" w:rsidP="00471478">
      <w:pPr>
        <w:pStyle w:val="Textonotapie"/>
        <w:ind w:firstLine="708"/>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1214A1A5" w14:textId="77777777" w:rsidR="00471478" w:rsidRPr="0016660C" w:rsidRDefault="00471478" w:rsidP="00471478">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C89FF9F" w14:textId="77777777" w:rsidR="00471478" w:rsidRPr="0016660C" w:rsidRDefault="00471478" w:rsidP="00471478">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152057F2" w14:textId="77777777" w:rsidR="00471478" w:rsidRPr="0016660C" w:rsidRDefault="00471478" w:rsidP="0047147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 xml:space="preserve">Artículo 38. Prohibiciones para los servidores públicos. A los empleados del Estado les está prohibido: </w:t>
      </w:r>
      <w:r>
        <w:rPr>
          <w:rFonts w:ascii="Verdana" w:hAnsi="Verdana" w:cs="Arial"/>
          <w:sz w:val="16"/>
          <w:szCs w:val="16"/>
          <w:lang w:val="es-MX"/>
        </w:rPr>
        <w:t>(</w:t>
      </w:r>
      <w:r w:rsidRPr="0016660C">
        <w:rPr>
          <w:rFonts w:ascii="Verdana" w:hAnsi="Verdana" w:cs="Arial"/>
          <w:sz w:val="16"/>
          <w:szCs w:val="16"/>
          <w:lang w:val="es-MX"/>
        </w:rPr>
        <w:t>…</w:t>
      </w:r>
      <w:r>
        <w:rPr>
          <w:rFonts w:ascii="Verdana" w:hAnsi="Verdana" w:cs="Arial"/>
          <w:sz w:val="16"/>
          <w:szCs w:val="16"/>
          <w:lang w:val="es-MX"/>
        </w:rPr>
        <w:t>)</w:t>
      </w:r>
    </w:p>
    <w:p w14:paraId="14DAA8F2" w14:textId="77777777" w:rsidR="00471478" w:rsidRDefault="00471478" w:rsidP="0047147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p w14:paraId="23901113" w14:textId="77777777" w:rsidR="00471478" w:rsidRPr="0016660C" w:rsidRDefault="00471478" w:rsidP="00471478">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68EBD27A" w14:textId="77777777" w:rsidR="00471478" w:rsidRPr="0016660C" w:rsidRDefault="00471478" w:rsidP="00471478">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9F68496" w14:textId="77777777" w:rsidR="00471478" w:rsidRPr="00B93D47" w:rsidRDefault="00471478" w:rsidP="00471478">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Pr>
          <w:rFonts w:ascii="Verdana" w:hAnsi="Verdana" w:cs="Arial"/>
          <w:sz w:val="16"/>
          <w:szCs w:val="16"/>
          <w:lang w:val="es-ES"/>
        </w:rPr>
        <w:t>(</w:t>
      </w:r>
      <w:r w:rsidRPr="00B93D47">
        <w:rPr>
          <w:rFonts w:ascii="Verdana" w:hAnsi="Verdana" w:cs="Arial"/>
          <w:sz w:val="16"/>
          <w:szCs w:val="16"/>
          <w:lang w:val="es-ES"/>
        </w:rPr>
        <w:t>25</w:t>
      </w:r>
      <w:r>
        <w:rPr>
          <w:rFonts w:ascii="Verdana" w:hAnsi="Verdana" w:cs="Arial"/>
          <w:sz w:val="16"/>
          <w:szCs w:val="16"/>
          <w:lang w:val="es-ES"/>
        </w:rPr>
        <w:t>)</w:t>
      </w:r>
      <w:r w:rsidRPr="00B93D47">
        <w:rPr>
          <w:rFonts w:ascii="Verdana" w:hAnsi="Verdana" w:cs="Arial"/>
          <w:sz w:val="16"/>
          <w:szCs w:val="16"/>
          <w:lang w:val="es-ES"/>
        </w:rPr>
        <w:t xml:space="preserve"> </w:t>
      </w:r>
      <w:r w:rsidRPr="00B93D47">
        <w:rPr>
          <w:rFonts w:ascii="Verdana" w:hAnsi="Verdana" w:cs="Arial"/>
          <w:sz w:val="16"/>
          <w:szCs w:val="16"/>
        </w:rPr>
        <w:t>Cfr. Consejo de Estado. Sección Tercera. Sentencia de 3 de diciembre de 2007. Radicados: 24.715, 25.206, 25.409, 24.524, 27.834, 25.410, 26.105, 28.244, 31.447 -acumulados-”.</w:t>
      </w:r>
    </w:p>
  </w:footnote>
  <w:footnote w:id="11">
    <w:p w14:paraId="41494868" w14:textId="77777777" w:rsidR="00471478" w:rsidRPr="00B93D47" w:rsidRDefault="00471478" w:rsidP="00471478">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5" w:name="_Hlk74294506"/>
      <w:r w:rsidRPr="00B93D47">
        <w:rPr>
          <w:rFonts w:ascii="Verdana" w:hAnsi="Verdana" w:cs="Arial"/>
          <w:sz w:val="16"/>
          <w:szCs w:val="16"/>
        </w:rPr>
        <w:t>“</w:t>
      </w:r>
      <w:r>
        <w:rPr>
          <w:rFonts w:ascii="Verdana" w:hAnsi="Verdana" w:cs="Arial"/>
          <w:sz w:val="16"/>
          <w:szCs w:val="16"/>
          <w:lang w:val="es-ES"/>
        </w:rPr>
        <w:t>(</w:t>
      </w:r>
      <w:r w:rsidRPr="00B93D47">
        <w:rPr>
          <w:rFonts w:ascii="Verdana" w:hAnsi="Verdana" w:cs="Arial"/>
          <w:sz w:val="16"/>
          <w:szCs w:val="16"/>
          <w:lang w:val="es-ES"/>
        </w:rPr>
        <w:t>26</w:t>
      </w:r>
      <w:r>
        <w:rPr>
          <w:rFonts w:ascii="Verdana" w:hAnsi="Verdana" w:cs="Arial"/>
          <w:sz w:val="16"/>
          <w:szCs w:val="16"/>
          <w:lang w:val="es-ES"/>
        </w:rPr>
        <w:t>)</w:t>
      </w:r>
      <w:r w:rsidRPr="00B93D47">
        <w:rPr>
          <w:rFonts w:ascii="Verdana" w:hAnsi="Verdana" w:cs="Arial"/>
          <w:sz w:val="16"/>
          <w:szCs w:val="16"/>
          <w:lang w:val="es-ES"/>
        </w:rPr>
        <w:t xml:space="preserve"> </w:t>
      </w:r>
      <w:bookmarkEnd w:id="5"/>
      <w:r w:rsidRPr="00B93D47">
        <w:rPr>
          <w:rFonts w:ascii="Verdana" w:hAnsi="Verdana" w:cs="Arial"/>
          <w:sz w:val="16"/>
          <w:szCs w:val="16"/>
        </w:rPr>
        <w:t>Al respecto ver el concepto 1712 de 2 de febrero de 2006. Consejo de Estado Sala de Consulta y Servicio Civil”.</w:t>
      </w:r>
    </w:p>
    <w:p w14:paraId="336B966C" w14:textId="77777777" w:rsidR="00471478" w:rsidRPr="00B93D47" w:rsidRDefault="00471478" w:rsidP="00471478">
      <w:pPr>
        <w:pStyle w:val="Textonotapie"/>
        <w:ind w:right="51" w:firstLine="709"/>
        <w:contextualSpacing/>
        <w:jc w:val="both"/>
        <w:rPr>
          <w:rFonts w:ascii="Verdana" w:hAnsi="Verdana" w:cs="Arial"/>
          <w:sz w:val="16"/>
          <w:szCs w:val="16"/>
        </w:rPr>
      </w:pPr>
    </w:p>
  </w:footnote>
  <w:footnote w:id="12">
    <w:p w14:paraId="41768281" w14:textId="77777777" w:rsidR="00471478" w:rsidRPr="00B93D47" w:rsidRDefault="00471478" w:rsidP="00471478">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7A795D76" w14:textId="77777777" w:rsidR="00471478" w:rsidRPr="00B93D47" w:rsidRDefault="00471478" w:rsidP="00471478">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4">
    <w:p w14:paraId="1D036677" w14:textId="77777777" w:rsidR="00471478" w:rsidRPr="00B93D47" w:rsidRDefault="00471478" w:rsidP="00471478">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15">
    <w:p w14:paraId="267E9A9B" w14:textId="77777777" w:rsidR="00471478" w:rsidRDefault="00471478" w:rsidP="00471478">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w:t>
      </w:r>
      <w:r w:rsidRPr="00B93D47">
        <w:rPr>
          <w:rFonts w:ascii="Verdana" w:hAnsi="Verdana" w:cs="Arial"/>
          <w:sz w:val="16"/>
          <w:szCs w:val="16"/>
          <w:lang w:val="es-ES"/>
        </w:rPr>
        <w:t>…</w:t>
      </w:r>
      <w:r>
        <w:rPr>
          <w:rFonts w:ascii="Verdana" w:hAnsi="Verdana" w:cs="Arial"/>
          <w:sz w:val="16"/>
          <w:szCs w:val="16"/>
          <w:lang w:val="es-ES"/>
        </w:rPr>
        <w:t>)</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61FDE8B3" w14:textId="77777777" w:rsidR="00471478" w:rsidRPr="00B93D47" w:rsidRDefault="00471478" w:rsidP="00471478">
      <w:pPr>
        <w:pStyle w:val="Textonotapie"/>
        <w:ind w:firstLine="709"/>
        <w:contextualSpacing/>
        <w:jc w:val="both"/>
        <w:rPr>
          <w:rFonts w:ascii="Verdana" w:hAnsi="Verdana" w:cs="Arial"/>
          <w:sz w:val="16"/>
          <w:szCs w:val="16"/>
          <w:lang w:val="es-ES"/>
        </w:rPr>
      </w:pPr>
    </w:p>
  </w:footnote>
  <w:footnote w:id="16">
    <w:p w14:paraId="64D5044D" w14:textId="77777777" w:rsidR="00471478" w:rsidRPr="00B93D47" w:rsidRDefault="00471478" w:rsidP="00471478">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5B12DFAE" w14:textId="77777777" w:rsidR="00471478" w:rsidRDefault="00471478" w:rsidP="00471478">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Exp. 2.382. C.P. Álvaro Namén Vargas.</w:t>
      </w:r>
    </w:p>
    <w:p w14:paraId="7E1BEAA7" w14:textId="77777777" w:rsidR="00471478" w:rsidRPr="00B93D47" w:rsidRDefault="00471478" w:rsidP="00471478">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35395336">
    <w:abstractNumId w:val="5"/>
  </w:num>
  <w:num w:numId="2" w16cid:durableId="1452555118">
    <w:abstractNumId w:val="1"/>
  </w:num>
  <w:num w:numId="3" w16cid:durableId="1942225616">
    <w:abstractNumId w:val="3"/>
  </w:num>
  <w:num w:numId="4" w16cid:durableId="13481720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50264087">
    <w:abstractNumId w:val="1"/>
  </w:num>
  <w:num w:numId="6" w16cid:durableId="1075206629">
    <w:abstractNumId w:val="12"/>
  </w:num>
  <w:num w:numId="7" w16cid:durableId="523833700">
    <w:abstractNumId w:val="4"/>
  </w:num>
  <w:num w:numId="8" w16cid:durableId="148520029">
    <w:abstractNumId w:val="11"/>
  </w:num>
  <w:num w:numId="9" w16cid:durableId="1229075961">
    <w:abstractNumId w:val="6"/>
  </w:num>
  <w:num w:numId="10" w16cid:durableId="28727391">
    <w:abstractNumId w:val="10"/>
  </w:num>
  <w:num w:numId="11" w16cid:durableId="2146119690">
    <w:abstractNumId w:val="7"/>
  </w:num>
  <w:num w:numId="12" w16cid:durableId="1584952144">
    <w:abstractNumId w:val="0"/>
  </w:num>
  <w:num w:numId="13" w16cid:durableId="1896314843">
    <w:abstractNumId w:val="2"/>
  </w:num>
  <w:num w:numId="14" w16cid:durableId="455569555">
    <w:abstractNumId w:val="13"/>
  </w:num>
  <w:num w:numId="15" w16cid:durableId="803280471">
    <w:abstractNumId w:val="9"/>
  </w:num>
  <w:num w:numId="16" w16cid:durableId="19790637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454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619E"/>
    <w:rsid w:val="0042722E"/>
    <w:rsid w:val="0044528D"/>
    <w:rsid w:val="00466E39"/>
    <w:rsid w:val="00471478"/>
    <w:rsid w:val="004953B8"/>
    <w:rsid w:val="004A1847"/>
    <w:rsid w:val="004A305D"/>
    <w:rsid w:val="004F21C4"/>
    <w:rsid w:val="004F685F"/>
    <w:rsid w:val="005566E8"/>
    <w:rsid w:val="00574867"/>
    <w:rsid w:val="00591460"/>
    <w:rsid w:val="005A65E0"/>
    <w:rsid w:val="005C3777"/>
    <w:rsid w:val="005C5CDC"/>
    <w:rsid w:val="005D16D3"/>
    <w:rsid w:val="005D476C"/>
    <w:rsid w:val="006108E7"/>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6A65"/>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1222D"/>
    <w:rsid w:val="00B44A47"/>
    <w:rsid w:val="00B72CD3"/>
    <w:rsid w:val="00B72FFF"/>
    <w:rsid w:val="00BC3D36"/>
    <w:rsid w:val="00BD54A6"/>
    <w:rsid w:val="00BD7F72"/>
    <w:rsid w:val="00BF7425"/>
    <w:rsid w:val="00C02FEB"/>
    <w:rsid w:val="00C03B04"/>
    <w:rsid w:val="00C04FB3"/>
    <w:rsid w:val="00C11D8B"/>
    <w:rsid w:val="00C15139"/>
    <w:rsid w:val="00C330EB"/>
    <w:rsid w:val="00C50D69"/>
    <w:rsid w:val="00C5365C"/>
    <w:rsid w:val="00C754BE"/>
    <w:rsid w:val="00C76B1C"/>
    <w:rsid w:val="00C84C5F"/>
    <w:rsid w:val="00C925AC"/>
    <w:rsid w:val="00CB6357"/>
    <w:rsid w:val="00CC1B26"/>
    <w:rsid w:val="00D27A7B"/>
    <w:rsid w:val="00D361FD"/>
    <w:rsid w:val="00D423A2"/>
    <w:rsid w:val="00D44E26"/>
    <w:rsid w:val="00D520D8"/>
    <w:rsid w:val="00D63AC2"/>
    <w:rsid w:val="00D7383B"/>
    <w:rsid w:val="00D7788A"/>
    <w:rsid w:val="00D97AAD"/>
    <w:rsid w:val="00DA231B"/>
    <w:rsid w:val="00DC39FC"/>
    <w:rsid w:val="00DF09FE"/>
    <w:rsid w:val="00DF5254"/>
    <w:rsid w:val="00DF630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2208"/>
    <w:rsid w:val="00F17F07"/>
    <w:rsid w:val="00F23FEA"/>
    <w:rsid w:val="00F31EDC"/>
    <w:rsid w:val="00F462B3"/>
    <w:rsid w:val="00F55212"/>
    <w:rsid w:val="00F5664F"/>
    <w:rsid w:val="00F56F10"/>
    <w:rsid w:val="00F666C4"/>
    <w:rsid w:val="00F76AFC"/>
    <w:rsid w:val="00FA47C0"/>
    <w:rsid w:val="00FB5DD1"/>
    <w:rsid w:val="00FC2B5D"/>
    <w:rsid w:val="00FD2EC2"/>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71478"/>
    <w:pPr>
      <w:spacing w:line="240" w:lineRule="exact"/>
    </w:pPr>
    <w:rPr>
      <w:vertAlign w:val="superscript"/>
    </w:rPr>
  </w:style>
  <w:style w:type="character" w:customStyle="1" w:styleId="baj">
    <w:name w:val="b_aj"/>
    <w:basedOn w:val="Fuentedeprrafopredeter"/>
    <w:rsid w:val="00471478"/>
  </w:style>
  <w:style w:type="character" w:customStyle="1" w:styleId="NormalWebCar">
    <w:name w:val="Normal (Web) Car"/>
    <w:link w:val="NormalWeb"/>
    <w:uiPriority w:val="99"/>
    <w:locked/>
    <w:rsid w:val="0047147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a.sanchezarly@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a6cb9e4b-f1d1-4245-83ec-6cad768d538a"/>
    <ds:schemaRef ds:uri="http://schemas.microsoft.com/office/2006/documentManagement/types"/>
    <ds:schemaRef ds:uri="http://schemas.microsoft.com/office/2006/metadata/properties"/>
    <ds:schemaRef ds:uri="http://purl.org/dc/elements/1.1/"/>
    <ds:schemaRef ds:uri="9d85dbaf-23eb-4e57-a637-93dcacc8b1a1"/>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111FE1F2-CFF3-49AA-906B-C7BA806CB3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16</Pages>
  <Words>5081</Words>
  <Characters>27592</Characters>
  <Application>Microsoft Office Word</Application>
  <DocSecurity>0</DocSecurity>
  <Lines>574</Lines>
  <Paragraphs>113</Paragraphs>
  <ScaleCrop>false</ScaleCrop>
  <Company/>
  <LinksUpToDate>false</LinksUpToDate>
  <CharactersWithSpaces>32560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2025-12-31T16:43:00Z</dcterms:created>
  <dcterms:modified xsi:type="dcterms:W3CDTF">2026-01-05T16:12:00Z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