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FBA329" w14:textId="77777777" w:rsidR="003F2146" w:rsidRDefault="003F2146" w:rsidP="003F2146">
      <w:pPr>
        <w:jc w:val="both"/>
        <w:rPr>
          <w:rFonts w:ascii="Verdana" w:eastAsia="Aptos" w:hAnsi="Verdana" w:cs="Times New Roman"/>
          <w:b/>
          <w:bCs/>
          <w:kern w:val="2"/>
          <w:lang w:val="es-ES"/>
          <w14:ligatures w14:val="standardContextual"/>
        </w:rPr>
      </w:pPr>
      <w:r w:rsidRPr="004A2CD0">
        <w:rPr>
          <w:rFonts w:ascii="Verdana" w:eastAsia="Aptos" w:hAnsi="Verdana" w:cs="Times New Roman"/>
          <w:b/>
          <w:bCs/>
          <w:kern w:val="2"/>
          <w:lang w:val="es-ES"/>
          <w14:ligatures w14:val="standardContextual"/>
        </w:rPr>
        <w:t xml:space="preserve">CONTRATO DE PRESTACIÓN DE SERVICIOS – Concepto </w:t>
      </w:r>
    </w:p>
    <w:p w14:paraId="06AF2315" w14:textId="77777777" w:rsidR="003F2146" w:rsidRDefault="003F2146" w:rsidP="003F2146">
      <w:pPr>
        <w:spacing w:after="0" w:line="240" w:lineRule="auto"/>
        <w:jc w:val="both"/>
        <w:rPr>
          <w:rFonts w:ascii="Verdana" w:eastAsia="Calibri" w:hAnsi="Verdana" w:cs="Arial"/>
          <w:color w:val="000000"/>
          <w:sz w:val="20"/>
          <w:szCs w:val="20"/>
          <w:lang w:eastAsia="es-ES"/>
        </w:rPr>
      </w:pPr>
      <w:r w:rsidRPr="004A2CD0">
        <w:rPr>
          <w:rFonts w:ascii="Verdana" w:eastAsia="Calibri" w:hAnsi="Verdana" w:cs="Arial"/>
          <w:color w:val="000000"/>
          <w:sz w:val="20"/>
          <w:szCs w:val="20"/>
          <w:lang w:val="es-ES" w:eastAsia="es-ES"/>
        </w:rPr>
        <w:t xml:space="preserve">[…] respecto del </w:t>
      </w:r>
      <w:r w:rsidRPr="004A2CD0">
        <w:rPr>
          <w:rFonts w:ascii="Verdana" w:eastAsia="Calibri" w:hAnsi="Verdana" w:cs="Arial"/>
          <w:color w:val="000000"/>
          <w:sz w:val="20"/>
          <w:szCs w:val="20"/>
          <w:lang w:eastAsia="es-ES"/>
        </w:rPr>
        <w:t>contrato de prestación de servicios, se trata de uno de los tipos contractuales consagrados en el Estatuto General de Contratación de la Administración Pública – en adelante EGCAP–, que pueden celebrar las Entidades Estatales. Se trata de un contrato típico, ya que se encuentra definido en la ley.</w:t>
      </w:r>
    </w:p>
    <w:p w14:paraId="07E17F2D" w14:textId="77777777" w:rsidR="003F2146" w:rsidRDefault="003F2146" w:rsidP="003F2146">
      <w:pPr>
        <w:spacing w:after="0" w:line="240" w:lineRule="auto"/>
        <w:jc w:val="both"/>
        <w:rPr>
          <w:rFonts w:ascii="Verdana" w:eastAsia="Aptos" w:hAnsi="Verdana" w:cs="Times New Roman"/>
          <w:kern w:val="2"/>
          <w:sz w:val="20"/>
          <w:szCs w:val="20"/>
          <w:lang w:val="es-ES"/>
          <w14:ligatures w14:val="standardContextual"/>
        </w:rPr>
      </w:pPr>
    </w:p>
    <w:p w14:paraId="70D88AB5" w14:textId="77777777" w:rsidR="003F2146" w:rsidRPr="004A2CD0" w:rsidRDefault="003F2146" w:rsidP="003F2146">
      <w:pPr>
        <w:spacing w:after="0" w:line="240" w:lineRule="auto"/>
        <w:jc w:val="both"/>
        <w:rPr>
          <w:rFonts w:ascii="Verdana" w:eastAsia="Calibri" w:hAnsi="Verdana" w:cs="Arial"/>
          <w:color w:val="000000"/>
          <w:sz w:val="20"/>
          <w:szCs w:val="20"/>
          <w:lang w:eastAsia="es-ES"/>
        </w:rPr>
      </w:pPr>
      <w:r w:rsidRPr="004A2CD0">
        <w:rPr>
          <w:rFonts w:ascii="Verdana" w:eastAsia="Aptos" w:hAnsi="Verdana" w:cs="Times New Roman"/>
          <w:kern w:val="2"/>
          <w:sz w:val="20"/>
          <w:szCs w:val="20"/>
          <w:lang w:val="es-ES"/>
          <w14:ligatures w14:val="standardContextual"/>
        </w:rPr>
        <w:t xml:space="preserve">[…] </w:t>
      </w:r>
      <w:r w:rsidRPr="004A2CD0">
        <w:rPr>
          <w:rFonts w:ascii="Verdana" w:eastAsia="Calibri" w:hAnsi="Verdana" w:cs="Arial"/>
          <w:color w:val="000000"/>
          <w:sz w:val="20"/>
          <w:szCs w:val="20"/>
          <w:lang w:eastAsia="es-ES"/>
        </w:rPr>
        <w:t>De otro lado, la celebración de dicho contrato se debe efectuar a través de la modalidad de la contratación directa. Así lo prevé el artículo 2, numeral 4º, literal h), de la Ley 1150 de 2007.</w:t>
      </w:r>
    </w:p>
    <w:p w14:paraId="3E4E25C9" w14:textId="77777777" w:rsidR="003F2146" w:rsidRPr="004A2CD0" w:rsidRDefault="003F2146" w:rsidP="003F2146">
      <w:pPr>
        <w:spacing w:after="0" w:line="240" w:lineRule="auto"/>
        <w:jc w:val="both"/>
        <w:rPr>
          <w:rFonts w:ascii="Verdana" w:eastAsia="Aptos" w:hAnsi="Verdana" w:cs="Times New Roman"/>
          <w:b/>
          <w:bCs/>
          <w:kern w:val="2"/>
          <w:lang w:val="es-ES"/>
          <w14:ligatures w14:val="standardContextual"/>
        </w:rPr>
      </w:pPr>
    </w:p>
    <w:p w14:paraId="570C5660" w14:textId="77777777" w:rsidR="003F2146" w:rsidRDefault="003F2146" w:rsidP="003F2146">
      <w:pPr>
        <w:jc w:val="both"/>
        <w:rPr>
          <w:rFonts w:ascii="Verdana" w:eastAsia="Aptos" w:hAnsi="Verdana" w:cs="Times New Roman"/>
          <w:b/>
          <w:bCs/>
          <w:kern w:val="2"/>
          <w:lang w:val="es-ES"/>
          <w14:ligatures w14:val="standardContextual"/>
        </w:rPr>
      </w:pPr>
      <w:r w:rsidRPr="004A2CD0">
        <w:rPr>
          <w:rFonts w:ascii="Verdana" w:eastAsia="Aptos" w:hAnsi="Verdana" w:cs="Times New Roman"/>
          <w:b/>
          <w:bCs/>
          <w:kern w:val="2"/>
          <w:lang w:val="es-ES"/>
          <w14:ligatures w14:val="standardContextual"/>
        </w:rPr>
        <w:t xml:space="preserve">CONTRATO DE PRESTACIÓN DE SERVICIOS – No aplica la edad de retiro forzoso del artículo 1 de la Ley 1821 de 2016 </w:t>
      </w:r>
    </w:p>
    <w:p w14:paraId="0F5A9039" w14:textId="77777777" w:rsidR="003F2146" w:rsidRDefault="003F2146" w:rsidP="003F2146">
      <w:pPr>
        <w:spacing w:after="0" w:line="240" w:lineRule="auto"/>
        <w:jc w:val="both"/>
        <w:rPr>
          <w:rFonts w:ascii="Verdana" w:eastAsia="Aptos" w:hAnsi="Verdana" w:cs="Times New Roman"/>
          <w:kern w:val="2"/>
          <w:sz w:val="20"/>
          <w:szCs w:val="20"/>
          <w14:ligatures w14:val="standardContextual"/>
        </w:rPr>
      </w:pPr>
      <w:r>
        <w:rPr>
          <w:rFonts w:ascii="Verdana" w:eastAsia="Aptos" w:hAnsi="Verdana" w:cs="Times New Roman"/>
          <w:kern w:val="2"/>
          <w:sz w:val="20"/>
          <w:szCs w:val="20"/>
          <w14:ligatures w14:val="standardContextual"/>
        </w:rPr>
        <w:t>[…]</w:t>
      </w:r>
      <w:r w:rsidRPr="004A2CD0">
        <w:rPr>
          <w:rFonts w:ascii="Verdana" w:eastAsia="Aptos" w:hAnsi="Verdana" w:cs="Times New Roman"/>
          <w:kern w:val="2"/>
          <w:sz w:val="20"/>
          <w:szCs w:val="20"/>
          <w14:ligatures w14:val="standardContextual"/>
        </w:rPr>
        <w:t xml:space="preserve"> es posible afirmar que los contratistas de prestación de servicios no están inmersos en el contexto de la función pública, ni son, por tanto, servidores públicos, por esa razón, no reciben "asignación" en los términos establecidos para los empleados públicos y trabajadores oficiales</w:t>
      </w:r>
      <w:r>
        <w:rPr>
          <w:rFonts w:ascii="Verdana" w:eastAsia="Aptos" w:hAnsi="Verdana" w:cs="Times New Roman"/>
          <w:kern w:val="2"/>
          <w:sz w:val="20"/>
          <w:szCs w:val="20"/>
          <w14:ligatures w14:val="standardContextual"/>
        </w:rPr>
        <w:t>.</w:t>
      </w:r>
    </w:p>
    <w:p w14:paraId="205B8B0A" w14:textId="77777777" w:rsidR="003F2146" w:rsidRDefault="003F2146" w:rsidP="003F2146">
      <w:pPr>
        <w:spacing w:after="0" w:line="240" w:lineRule="auto"/>
        <w:jc w:val="both"/>
        <w:rPr>
          <w:rFonts w:ascii="Verdana" w:eastAsia="Aptos" w:hAnsi="Verdana" w:cs="Times New Roman"/>
          <w:kern w:val="2"/>
          <w:sz w:val="20"/>
          <w:szCs w:val="20"/>
          <w14:ligatures w14:val="standardContextual"/>
        </w:rPr>
      </w:pPr>
    </w:p>
    <w:p w14:paraId="72F1B82D" w14:textId="77777777" w:rsidR="003F2146" w:rsidRPr="004A2CD0" w:rsidRDefault="003F2146" w:rsidP="003F2146">
      <w:pPr>
        <w:spacing w:after="0" w:line="240" w:lineRule="auto"/>
        <w:jc w:val="both"/>
        <w:rPr>
          <w:rFonts w:ascii="Verdana" w:eastAsia="Aptos" w:hAnsi="Verdana" w:cs="Times New Roman"/>
          <w:kern w:val="2"/>
          <w:sz w:val="20"/>
          <w:szCs w:val="20"/>
          <w14:ligatures w14:val="standardContextual"/>
        </w:rPr>
      </w:pPr>
      <w:r w:rsidRPr="004A2CD0">
        <w:rPr>
          <w:rFonts w:ascii="Verdana" w:eastAsia="Aptos" w:hAnsi="Verdana" w:cs="Times New Roman"/>
          <w:kern w:val="2"/>
          <w:sz w:val="20"/>
          <w:szCs w:val="20"/>
          <w14:ligatures w14:val="standardContextual"/>
        </w:rPr>
        <w:t>Así las cosas, el artículo 1 de la Ley 1821 de 2016 relativo a la edad de retiro forzoso resulta aplicable a los servidores públicos definidos en el artículo 3 de la Ley 909 de 2004, dentro de los cuales, como se pudo observar no se encuentra el contratista del estado vinculado a través de la modalidad del contrato de prestación de servicios, por lo cual, no existe límite de edad para contratar bajo la modalidad antes indicada, toda vez que los requisitos para adelantar esta modalidad de contratación es la prevista en el artículo 2.2.1.2.1.4.9 del Decreto 1082 de 2015, que exige que, para contratar la prestación de servicios profesionales y de apoyo a la gestión la persona natural o jurídica esté en capacidad de ejecutar el objeto del contrato, siempre y cuando la Entidad Estatal verifique la idoneidad o experiencia requerida y relacionada con el área de que se trate.</w:t>
      </w:r>
    </w:p>
    <w:p w14:paraId="3E33835E" w14:textId="77777777" w:rsidR="003F2146" w:rsidRDefault="003F2146" w:rsidP="003F2146">
      <w:pPr>
        <w:spacing w:after="0" w:line="240" w:lineRule="auto"/>
        <w:jc w:val="both"/>
        <w:rPr>
          <w:rFonts w:ascii="Verdana" w:eastAsia="Aptos" w:hAnsi="Verdana" w:cs="Times New Roman"/>
          <w:kern w:val="2"/>
          <w:lang w:val="es-ES"/>
          <w14:ligatures w14:val="standardContextual"/>
        </w:rPr>
      </w:pPr>
    </w:p>
    <w:p w14:paraId="59439213" w14:textId="77777777" w:rsidR="003F2146" w:rsidRDefault="003F2146" w:rsidP="003F2146">
      <w:pPr>
        <w:spacing w:after="0" w:line="240" w:lineRule="auto"/>
        <w:jc w:val="both"/>
        <w:rPr>
          <w:rFonts w:ascii="Verdana" w:eastAsia="Calibri" w:hAnsi="Verdana" w:cs="Arial"/>
          <w:lang w:val="es-ES" w:eastAsia="es-ES"/>
        </w:rPr>
      </w:pPr>
    </w:p>
    <w:p w14:paraId="1047D672" w14:textId="77777777" w:rsidR="003F2146" w:rsidRDefault="003F2146" w:rsidP="003F2146">
      <w:pPr>
        <w:spacing w:after="0" w:line="240" w:lineRule="auto"/>
        <w:jc w:val="both"/>
        <w:rPr>
          <w:rFonts w:ascii="Verdana" w:eastAsia="Calibri" w:hAnsi="Verdana" w:cs="Arial"/>
          <w:lang w:val="es-ES" w:eastAsia="es-ES"/>
        </w:rPr>
      </w:pPr>
    </w:p>
    <w:p w14:paraId="2EFA8A56" w14:textId="77777777" w:rsidR="003F2146" w:rsidRDefault="003F2146" w:rsidP="003F2146">
      <w:pPr>
        <w:spacing w:after="0" w:line="240" w:lineRule="auto"/>
        <w:jc w:val="both"/>
        <w:rPr>
          <w:rFonts w:ascii="Verdana" w:eastAsia="Calibri" w:hAnsi="Verdana" w:cs="Arial"/>
          <w:lang w:val="es-ES" w:eastAsia="es-ES"/>
        </w:rPr>
      </w:pPr>
    </w:p>
    <w:p w14:paraId="5C99E48D" w14:textId="77777777" w:rsidR="003F2146" w:rsidRDefault="003F2146" w:rsidP="003F2146">
      <w:pPr>
        <w:spacing w:after="0" w:line="240" w:lineRule="auto"/>
        <w:jc w:val="both"/>
        <w:rPr>
          <w:rFonts w:ascii="Verdana" w:eastAsia="Calibri" w:hAnsi="Verdana" w:cs="Arial"/>
          <w:lang w:val="es-ES" w:eastAsia="es-ES"/>
        </w:rPr>
      </w:pPr>
    </w:p>
    <w:p w14:paraId="16E1D0DD" w14:textId="77777777" w:rsidR="003F2146" w:rsidRDefault="003F2146" w:rsidP="003F2146">
      <w:pPr>
        <w:spacing w:after="0" w:line="240" w:lineRule="auto"/>
        <w:jc w:val="both"/>
        <w:rPr>
          <w:rFonts w:ascii="Verdana" w:eastAsia="Calibri" w:hAnsi="Verdana" w:cs="Arial"/>
          <w:lang w:val="es-ES" w:eastAsia="es-ES"/>
        </w:rPr>
      </w:pPr>
    </w:p>
    <w:p w14:paraId="70166761" w14:textId="77777777" w:rsidR="003F2146" w:rsidRDefault="003F2146" w:rsidP="003F2146">
      <w:pPr>
        <w:spacing w:after="0" w:line="240" w:lineRule="auto"/>
        <w:jc w:val="both"/>
        <w:rPr>
          <w:rFonts w:ascii="Verdana" w:eastAsia="Calibri" w:hAnsi="Verdana" w:cs="Arial"/>
          <w:lang w:val="es-ES" w:eastAsia="es-ES"/>
        </w:rPr>
      </w:pPr>
    </w:p>
    <w:p w14:paraId="2688DDD0" w14:textId="77777777" w:rsidR="003F2146" w:rsidRDefault="003F2146" w:rsidP="003F2146">
      <w:pPr>
        <w:spacing w:after="0" w:line="240" w:lineRule="auto"/>
        <w:jc w:val="both"/>
        <w:rPr>
          <w:rFonts w:ascii="Verdana" w:eastAsia="Calibri" w:hAnsi="Verdana" w:cs="Arial"/>
          <w:lang w:val="es-ES" w:eastAsia="es-ES"/>
        </w:rPr>
      </w:pPr>
    </w:p>
    <w:p w14:paraId="6BB24BDA" w14:textId="77777777" w:rsidR="003F2146" w:rsidRDefault="003F2146" w:rsidP="003F2146">
      <w:pPr>
        <w:spacing w:after="0" w:line="240" w:lineRule="auto"/>
        <w:jc w:val="both"/>
        <w:rPr>
          <w:rFonts w:ascii="Verdana" w:eastAsia="Calibri" w:hAnsi="Verdana" w:cs="Arial"/>
          <w:lang w:val="es-ES" w:eastAsia="es-ES"/>
        </w:rPr>
      </w:pPr>
    </w:p>
    <w:p w14:paraId="3214DB7D" w14:textId="77777777" w:rsidR="003F2146" w:rsidRDefault="003F2146" w:rsidP="003F2146">
      <w:pPr>
        <w:spacing w:after="0" w:line="240" w:lineRule="auto"/>
        <w:rPr>
          <w:lang w:val="es-ES"/>
        </w:rPr>
      </w:pPr>
    </w:p>
    <w:p w14:paraId="65351676" w14:textId="77777777" w:rsidR="003F2146" w:rsidRDefault="003F2146" w:rsidP="003F2146">
      <w:pPr>
        <w:spacing w:after="0" w:line="240" w:lineRule="auto"/>
        <w:rPr>
          <w:lang w:val="es-ES"/>
        </w:rPr>
      </w:pPr>
    </w:p>
    <w:p w14:paraId="40AB94B8" w14:textId="77777777" w:rsidR="003F2146" w:rsidRDefault="003F2146" w:rsidP="003F2146">
      <w:pPr>
        <w:spacing w:after="0" w:line="240" w:lineRule="auto"/>
        <w:rPr>
          <w:lang w:val="es-ES"/>
        </w:rPr>
      </w:pPr>
    </w:p>
    <w:p w14:paraId="1175273F" w14:textId="77777777" w:rsidR="003F2146" w:rsidRDefault="003F2146" w:rsidP="003F2146">
      <w:pPr>
        <w:spacing w:after="0" w:line="240" w:lineRule="auto"/>
        <w:rPr>
          <w:lang w:val="es-ES"/>
        </w:rPr>
      </w:pPr>
    </w:p>
    <w:p w14:paraId="566F4B8A" w14:textId="77777777" w:rsidR="003F2146" w:rsidRDefault="003F2146" w:rsidP="003F2146">
      <w:pPr>
        <w:spacing w:after="0" w:line="240" w:lineRule="auto"/>
        <w:rPr>
          <w:lang w:val="es-ES"/>
        </w:rPr>
      </w:pPr>
    </w:p>
    <w:p w14:paraId="06B1DB0E" w14:textId="77777777" w:rsidR="003F2146" w:rsidRDefault="003F2146" w:rsidP="003F2146">
      <w:pPr>
        <w:spacing w:after="0" w:line="240" w:lineRule="auto"/>
        <w:rPr>
          <w:lang w:val="es-ES"/>
        </w:rPr>
      </w:pPr>
    </w:p>
    <w:p w14:paraId="702D6D78" w14:textId="77777777" w:rsidR="003F2146" w:rsidRDefault="003F2146" w:rsidP="003F2146">
      <w:pPr>
        <w:spacing w:after="0" w:line="240" w:lineRule="auto"/>
        <w:rPr>
          <w:lang w:val="es-ES"/>
        </w:rPr>
      </w:pPr>
    </w:p>
    <w:p w14:paraId="19CD7614" w14:textId="77777777" w:rsidR="003F2146" w:rsidRPr="00E31648" w:rsidRDefault="003F2146" w:rsidP="003F2146">
      <w:pPr>
        <w:spacing w:after="0" w:line="240" w:lineRule="auto"/>
      </w:pPr>
      <w:r w:rsidRPr="00C562D4">
        <w:rPr>
          <w:rFonts w:ascii="Verdana" w:eastAsia="Calibri" w:hAnsi="Verdana" w:cs="Arial"/>
          <w:color w:val="000000" w:themeColor="text1"/>
        </w:rPr>
        <w:t xml:space="preserve">Bogotá D.C., </w:t>
      </w:r>
      <w:r>
        <w:rPr>
          <w:rFonts w:ascii="Verdana" w:eastAsia="Calibri" w:hAnsi="Verdana" w:cs="Arial"/>
          <w:color w:val="000000" w:themeColor="text1"/>
        </w:rPr>
        <w:t>30</w:t>
      </w:r>
      <w:r w:rsidRPr="00C562D4">
        <w:rPr>
          <w:rFonts w:ascii="Verdana" w:eastAsia="Calibri" w:hAnsi="Verdana" w:cs="Arial"/>
          <w:color w:val="000000" w:themeColor="text1"/>
        </w:rPr>
        <w:t xml:space="preserve"> de </w:t>
      </w:r>
      <w:r>
        <w:rPr>
          <w:rFonts w:ascii="Verdana" w:eastAsia="Calibri" w:hAnsi="Verdana" w:cs="Arial"/>
          <w:color w:val="000000" w:themeColor="text1"/>
        </w:rPr>
        <w:t>diciembre</w:t>
      </w:r>
      <w:r w:rsidRPr="00C562D4">
        <w:rPr>
          <w:rFonts w:ascii="Verdana" w:eastAsia="Calibri" w:hAnsi="Verdana" w:cs="Arial"/>
          <w:color w:val="000000" w:themeColor="text1"/>
        </w:rPr>
        <w:t xml:space="preserve"> de 2025</w:t>
      </w:r>
    </w:p>
    <w:p w14:paraId="7A379CE0" w14:textId="77777777" w:rsidR="003F2146" w:rsidRDefault="003F2146" w:rsidP="003F2146">
      <w:pPr>
        <w:spacing w:after="0" w:line="240" w:lineRule="auto"/>
        <w:jc w:val="both"/>
        <w:rPr>
          <w:rFonts w:ascii="Verdana" w:eastAsia="Calibri" w:hAnsi="Verdana" w:cs="Arial"/>
          <w:color w:val="000000" w:themeColor="text1"/>
          <w:lang w:val="es-ES"/>
        </w:rPr>
      </w:pPr>
    </w:p>
    <w:p w14:paraId="428A45BF" w14:textId="5F53BD3B" w:rsidR="003F2146" w:rsidRDefault="00A36BDD" w:rsidP="00A36BDD">
      <w:pPr>
        <w:spacing w:after="0" w:line="240" w:lineRule="auto"/>
        <w:jc w:val="right"/>
        <w:rPr>
          <w:rFonts w:ascii="Verdana" w:eastAsia="Calibri" w:hAnsi="Verdana" w:cs="Arial"/>
          <w:color w:val="000000" w:themeColor="text1"/>
          <w:lang w:val="es-ES"/>
        </w:rPr>
      </w:pPr>
      <w:r>
        <w:rPr>
          <w:rFonts w:ascii="Verdana" w:eastAsia="Calibri" w:hAnsi="Verdana" w:cs="Arial"/>
          <w:noProof/>
          <w:color w:val="000000" w:themeColor="text1"/>
          <w:lang w:val="es-ES"/>
        </w:rPr>
        <w:drawing>
          <wp:inline distT="0" distB="0" distL="0" distR="0" wp14:anchorId="4134D1C3" wp14:editId="5C2700BA">
            <wp:extent cx="2705100" cy="828675"/>
            <wp:effectExtent l="0" t="0" r="0" b="9525"/>
            <wp:docPr id="96283685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705100" cy="828675"/>
                    </a:xfrm>
                    <a:prstGeom prst="rect">
                      <a:avLst/>
                    </a:prstGeom>
                    <a:noFill/>
                    <a:ln>
                      <a:noFill/>
                    </a:ln>
                  </pic:spPr>
                </pic:pic>
              </a:graphicData>
            </a:graphic>
          </wp:inline>
        </w:drawing>
      </w:r>
    </w:p>
    <w:p w14:paraId="506E5CCC" w14:textId="77777777" w:rsidR="00A36BDD" w:rsidRDefault="00A36BDD" w:rsidP="003F2146">
      <w:pPr>
        <w:spacing w:after="0" w:line="240" w:lineRule="auto"/>
        <w:jc w:val="both"/>
        <w:rPr>
          <w:rFonts w:ascii="Verdana" w:eastAsia="Calibri" w:hAnsi="Verdana" w:cs="Arial"/>
          <w:color w:val="000000" w:themeColor="text1"/>
          <w:lang w:val="es-ES"/>
        </w:rPr>
      </w:pPr>
    </w:p>
    <w:p w14:paraId="30EF9100" w14:textId="77777777" w:rsidR="00A36BDD" w:rsidRPr="00115E3D" w:rsidRDefault="00A36BDD" w:rsidP="003F2146">
      <w:pPr>
        <w:spacing w:after="0" w:line="240" w:lineRule="auto"/>
        <w:jc w:val="both"/>
        <w:rPr>
          <w:rFonts w:ascii="Verdana" w:eastAsia="Calibri" w:hAnsi="Verdana" w:cs="Arial"/>
          <w:color w:val="000000" w:themeColor="text1"/>
          <w:lang w:val="es-ES"/>
        </w:rPr>
      </w:pPr>
    </w:p>
    <w:p w14:paraId="4DA27A57" w14:textId="77777777" w:rsidR="003F2146" w:rsidRPr="00115E3D" w:rsidRDefault="003F2146" w:rsidP="003F2146">
      <w:pPr>
        <w:spacing w:after="0" w:line="240"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Señor</w:t>
      </w:r>
    </w:p>
    <w:p w14:paraId="6D3C4028" w14:textId="77777777" w:rsidR="003F2146" w:rsidRPr="00115E3D" w:rsidRDefault="003F2146" w:rsidP="003F2146">
      <w:pPr>
        <w:spacing w:after="0" w:line="240" w:lineRule="auto"/>
        <w:rPr>
          <w:rFonts w:ascii="Verdana" w:eastAsia="Calibri" w:hAnsi="Verdana" w:cs="Arial"/>
          <w:b/>
          <w:bCs/>
          <w:color w:val="000000" w:themeColor="text1"/>
          <w:lang w:val="es-ES" w:eastAsia="es-ES"/>
        </w:rPr>
      </w:pPr>
      <w:r>
        <w:rPr>
          <w:rFonts w:ascii="Verdana" w:eastAsia="Calibri" w:hAnsi="Verdana" w:cs="Arial"/>
          <w:b/>
          <w:bCs/>
          <w:color w:val="000000" w:themeColor="text1"/>
          <w:lang w:val="es-ES" w:eastAsia="es-ES"/>
        </w:rPr>
        <w:t>NATIVIDAD CH</w:t>
      </w:r>
      <w:r w:rsidRPr="00392243">
        <w:rPr>
          <w:rFonts w:ascii="Verdana" w:eastAsia="Calibri" w:hAnsi="Verdana" w:cs="Arial"/>
          <w:b/>
          <w:bCs/>
          <w:color w:val="000000" w:themeColor="text1"/>
          <w:lang w:val="es-ES" w:eastAsia="es-ES"/>
        </w:rPr>
        <w:t>Á</w:t>
      </w:r>
      <w:r>
        <w:rPr>
          <w:rFonts w:ascii="Verdana" w:eastAsia="Calibri" w:hAnsi="Verdana" w:cs="Arial"/>
          <w:b/>
          <w:bCs/>
          <w:color w:val="000000" w:themeColor="text1"/>
          <w:lang w:val="es-ES" w:eastAsia="es-ES"/>
        </w:rPr>
        <w:t xml:space="preserve">VEZ BAUTISTA </w:t>
      </w:r>
    </w:p>
    <w:p w14:paraId="3B763598" w14:textId="77777777" w:rsidR="003F2146" w:rsidRPr="00096CB6" w:rsidRDefault="003F2146" w:rsidP="003F2146">
      <w:pPr>
        <w:spacing w:after="0" w:line="240" w:lineRule="auto"/>
        <w:rPr>
          <w:rFonts w:ascii="Verdana" w:eastAsia="Calibri" w:hAnsi="Verdana" w:cs="Arial"/>
          <w:color w:val="000000" w:themeColor="text1"/>
          <w:u w:val="single"/>
          <w:lang w:eastAsia="es-ES"/>
        </w:rPr>
      </w:pPr>
      <w:r>
        <w:rPr>
          <w:rFonts w:ascii="Verdana" w:hAnsi="Verdana"/>
        </w:rPr>
        <w:t>rectoria@iejuanpabloprimero.edu.co</w:t>
      </w:r>
    </w:p>
    <w:p w14:paraId="40F2D3D2" w14:textId="77777777" w:rsidR="003F2146" w:rsidRPr="00CB7ABE" w:rsidRDefault="003F2146" w:rsidP="003F2146">
      <w:pPr>
        <w:spacing w:after="0" w:line="240" w:lineRule="auto"/>
        <w:rPr>
          <w:rFonts w:ascii="Verdana" w:eastAsia="Calibri" w:hAnsi="Verdana" w:cs="Arial"/>
          <w:b/>
          <w:bCs/>
          <w:color w:val="000000" w:themeColor="text1"/>
          <w:lang w:eastAsia="es-ES"/>
        </w:rPr>
      </w:pPr>
      <w:r>
        <w:rPr>
          <w:rFonts w:ascii="Verdana" w:eastAsia="Calibri" w:hAnsi="Verdana" w:cs="Arial"/>
          <w:color w:val="000000" w:themeColor="text1"/>
          <w:lang w:eastAsia="es-ES"/>
        </w:rPr>
        <w:t>Bogotá D.C.</w:t>
      </w:r>
    </w:p>
    <w:p w14:paraId="3EB503B2" w14:textId="77777777" w:rsidR="003F2146" w:rsidRPr="00CB7ABE" w:rsidRDefault="003F2146" w:rsidP="003F2146">
      <w:pPr>
        <w:spacing w:after="0" w:line="240" w:lineRule="auto"/>
        <w:rPr>
          <w:rFonts w:ascii="Verdana" w:eastAsia="Calibri" w:hAnsi="Verdana" w:cs="Arial"/>
          <w:b/>
          <w:bCs/>
          <w:color w:val="000000" w:themeColor="text1"/>
          <w:lang w:eastAsia="es-ES_tradnl"/>
        </w:rPr>
      </w:pPr>
    </w:p>
    <w:tbl>
      <w:tblPr>
        <w:tblStyle w:val="Tablaconcuadrcula"/>
        <w:tblW w:w="88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70"/>
        <w:gridCol w:w="6547"/>
      </w:tblGrid>
      <w:tr w:rsidR="003F2146" w:rsidRPr="00115E3D" w14:paraId="25930DD6" w14:textId="77777777" w:rsidTr="003F72F5">
        <w:trPr>
          <w:trHeight w:val="615"/>
        </w:trPr>
        <w:tc>
          <w:tcPr>
            <w:tcW w:w="2270" w:type="dxa"/>
          </w:tcPr>
          <w:p w14:paraId="415B866D" w14:textId="77777777" w:rsidR="003F2146" w:rsidRPr="00CB7ABE" w:rsidRDefault="003F2146" w:rsidP="003F72F5">
            <w:pPr>
              <w:jc w:val="both"/>
              <w:rPr>
                <w:rFonts w:ascii="Verdana" w:eastAsia="Calibri" w:hAnsi="Verdana" w:cs="Arial"/>
                <w:b/>
                <w:bCs/>
                <w:color w:val="000000" w:themeColor="text1"/>
                <w:lang w:eastAsia="es-ES_tradnl"/>
              </w:rPr>
            </w:pPr>
          </w:p>
        </w:tc>
        <w:tc>
          <w:tcPr>
            <w:tcW w:w="6547" w:type="dxa"/>
          </w:tcPr>
          <w:p w14:paraId="6F40D75D" w14:textId="77777777" w:rsidR="003F2146" w:rsidRPr="00115E3D" w:rsidRDefault="003F2146" w:rsidP="003F72F5">
            <w:pPr>
              <w:jc w:val="both"/>
              <w:rPr>
                <w:rFonts w:ascii="Verdana" w:eastAsia="Calibri" w:hAnsi="Verdana" w:cs="Arial"/>
                <w:b/>
                <w:bCs/>
                <w:color w:val="000000" w:themeColor="text1"/>
                <w:lang w:val="es-ES" w:eastAsia="es-ES"/>
              </w:rPr>
            </w:pPr>
            <w:r w:rsidRPr="00115E3D">
              <w:rPr>
                <w:rFonts w:ascii="Verdana" w:eastAsia="Calibri" w:hAnsi="Verdana" w:cs="Arial"/>
                <w:b/>
                <w:bCs/>
                <w:color w:val="000000" w:themeColor="text1"/>
                <w:lang w:val="es-ES" w:eastAsia="es-ES"/>
              </w:rPr>
              <w:t xml:space="preserve">Concepto C- </w:t>
            </w:r>
            <w:r>
              <w:rPr>
                <w:rFonts w:ascii="Verdana" w:eastAsia="Calibri" w:hAnsi="Verdana" w:cs="Arial"/>
                <w:b/>
                <w:bCs/>
                <w:color w:val="000000" w:themeColor="text1"/>
                <w:lang w:val="es-ES" w:eastAsia="es-ES"/>
              </w:rPr>
              <w:t>1798</w:t>
            </w:r>
            <w:r w:rsidRPr="00115E3D">
              <w:rPr>
                <w:rFonts w:ascii="Verdana" w:eastAsia="Calibri" w:hAnsi="Verdana" w:cs="Arial"/>
                <w:b/>
                <w:bCs/>
                <w:color w:val="000000" w:themeColor="text1"/>
                <w:lang w:val="es-ES" w:eastAsia="es-ES"/>
              </w:rPr>
              <w:t xml:space="preserve"> de 202</w:t>
            </w:r>
            <w:r>
              <w:rPr>
                <w:rFonts w:ascii="Verdana" w:eastAsia="Calibri" w:hAnsi="Verdana" w:cs="Arial"/>
                <w:b/>
                <w:bCs/>
                <w:color w:val="000000" w:themeColor="text1"/>
                <w:lang w:val="es-ES" w:eastAsia="es-ES"/>
              </w:rPr>
              <w:t>5</w:t>
            </w:r>
          </w:p>
        </w:tc>
      </w:tr>
      <w:tr w:rsidR="003F2146" w:rsidRPr="00115E3D" w14:paraId="0C185A7A" w14:textId="77777777" w:rsidTr="003F72F5">
        <w:trPr>
          <w:trHeight w:val="1071"/>
        </w:trPr>
        <w:tc>
          <w:tcPr>
            <w:tcW w:w="2270" w:type="dxa"/>
          </w:tcPr>
          <w:p w14:paraId="158698BF" w14:textId="77777777" w:rsidR="003F2146" w:rsidRPr="00115E3D" w:rsidRDefault="003F2146" w:rsidP="003F72F5">
            <w:pPr>
              <w:jc w:val="both"/>
              <w:rPr>
                <w:rFonts w:ascii="Verdana" w:eastAsia="Calibri" w:hAnsi="Verdana" w:cs="Arial"/>
                <w:color w:val="000000" w:themeColor="text1"/>
                <w:lang w:val="es-ES_tradnl" w:eastAsia="es-ES_tradnl"/>
              </w:rPr>
            </w:pPr>
            <w:r w:rsidRPr="00115E3D">
              <w:rPr>
                <w:rFonts w:ascii="Verdana" w:eastAsia="Calibri" w:hAnsi="Verdana" w:cs="Arial"/>
                <w:b/>
                <w:color w:val="000000" w:themeColor="text1"/>
                <w:lang w:val="es-ES_tradnl" w:eastAsia="es-ES_tradnl"/>
              </w:rPr>
              <w:t>Temas:</w:t>
            </w:r>
            <w:r w:rsidRPr="00115E3D">
              <w:rPr>
                <w:rFonts w:ascii="Verdana" w:eastAsia="Calibri" w:hAnsi="Verdana" w:cs="Arial"/>
                <w:color w:val="000000" w:themeColor="text1"/>
                <w:lang w:val="es-ES_tradnl" w:eastAsia="es-ES_tradnl"/>
              </w:rPr>
              <w:t xml:space="preserve">                   </w:t>
            </w:r>
          </w:p>
        </w:tc>
        <w:tc>
          <w:tcPr>
            <w:tcW w:w="6547" w:type="dxa"/>
          </w:tcPr>
          <w:p w14:paraId="679E8E3B" w14:textId="77777777" w:rsidR="003F2146" w:rsidRPr="00616168" w:rsidRDefault="003F2146" w:rsidP="003F72F5">
            <w:pPr>
              <w:jc w:val="both"/>
              <w:rPr>
                <w:rFonts w:ascii="Verdana" w:eastAsia="Aptos" w:hAnsi="Verdana" w:cs="Times New Roman"/>
                <w:kern w:val="2"/>
                <w:lang w:val="es-ES"/>
                <w14:ligatures w14:val="standardContextual"/>
              </w:rPr>
            </w:pPr>
            <w:r w:rsidRPr="00616168">
              <w:rPr>
                <w:rFonts w:ascii="Verdana" w:eastAsia="Aptos" w:hAnsi="Verdana" w:cs="Times New Roman"/>
                <w:kern w:val="2"/>
                <w14:ligatures w14:val="standardContextual"/>
              </w:rPr>
              <w:t>CONTRATO DE PRESTACIÓN DE SERVICIOS – Concepto</w:t>
            </w:r>
            <w:r>
              <w:rPr>
                <w:rFonts w:ascii="Verdana" w:eastAsia="Aptos" w:hAnsi="Verdana" w:cs="Times New Roman"/>
                <w:kern w:val="2"/>
                <w14:ligatures w14:val="standardContextual"/>
              </w:rPr>
              <w:t xml:space="preserve">- </w:t>
            </w:r>
            <w:r w:rsidRPr="00616168">
              <w:rPr>
                <w:rFonts w:ascii="Verdana" w:eastAsia="Aptos" w:hAnsi="Verdana" w:cs="Times New Roman"/>
                <w:kern w:val="2"/>
                <w14:ligatures w14:val="standardContextual"/>
              </w:rPr>
              <w:t>CONTRATO DE PRESTACIÓN DE SERVICIOS – No aplica la edad de retiro forzoso del artículo 1 de la Ley 1821 de 2016</w:t>
            </w:r>
          </w:p>
          <w:p w14:paraId="48C36C23" w14:textId="77777777" w:rsidR="003F2146" w:rsidRPr="00115E3D" w:rsidRDefault="003F2146" w:rsidP="003F72F5">
            <w:pPr>
              <w:spacing w:line="276" w:lineRule="auto"/>
              <w:jc w:val="both"/>
              <w:rPr>
                <w:rFonts w:ascii="Verdana" w:eastAsia="Calibri" w:hAnsi="Verdana" w:cs="Arial"/>
                <w:color w:val="000000" w:themeColor="text1"/>
                <w:lang w:val="es-ES" w:eastAsia="es-ES"/>
              </w:rPr>
            </w:pPr>
          </w:p>
        </w:tc>
      </w:tr>
      <w:tr w:rsidR="003F2146" w:rsidRPr="00115E3D" w14:paraId="724C9264" w14:textId="77777777" w:rsidTr="003F72F5">
        <w:trPr>
          <w:trHeight w:val="653"/>
        </w:trPr>
        <w:tc>
          <w:tcPr>
            <w:tcW w:w="2270" w:type="dxa"/>
          </w:tcPr>
          <w:p w14:paraId="1D53B30B" w14:textId="77777777" w:rsidR="003F2146" w:rsidRPr="00CB7ABE" w:rsidRDefault="003F2146" w:rsidP="003F72F5">
            <w:pPr>
              <w:jc w:val="both"/>
              <w:rPr>
                <w:rFonts w:ascii="Verdana" w:eastAsia="Calibri" w:hAnsi="Verdana" w:cs="Arial"/>
                <w:b/>
                <w:color w:val="000000" w:themeColor="text1"/>
                <w:lang w:val="es-ES_tradnl" w:eastAsia="es-ES_tradnl"/>
              </w:rPr>
            </w:pPr>
            <w:r w:rsidRPr="00CB7ABE">
              <w:rPr>
                <w:rFonts w:ascii="Verdana" w:eastAsia="Calibri" w:hAnsi="Verdana" w:cs="Arial"/>
                <w:b/>
                <w:color w:val="000000" w:themeColor="text1"/>
                <w:lang w:val="es-ES_tradnl" w:eastAsia="es-ES_tradnl"/>
              </w:rPr>
              <w:t>Radicación:</w:t>
            </w:r>
            <w:r w:rsidRPr="00CB7ABE">
              <w:rPr>
                <w:rFonts w:ascii="Verdana" w:eastAsia="Calibri" w:hAnsi="Verdana" w:cs="Arial"/>
                <w:color w:val="000000" w:themeColor="text1"/>
                <w:lang w:val="es-ES_tradnl" w:eastAsia="es-ES_tradnl"/>
              </w:rPr>
              <w:t xml:space="preserve">           </w:t>
            </w:r>
          </w:p>
        </w:tc>
        <w:tc>
          <w:tcPr>
            <w:tcW w:w="6547" w:type="dxa"/>
          </w:tcPr>
          <w:p w14:paraId="2F0873BB" w14:textId="77777777" w:rsidR="003F2146" w:rsidRPr="00CB7ABE" w:rsidRDefault="003F2146" w:rsidP="003F72F5">
            <w:pPr>
              <w:ind w:right="1"/>
              <w:jc w:val="both"/>
              <w:rPr>
                <w:rFonts w:ascii="Verdana" w:hAnsi="Verdana"/>
                <w:color w:val="000000"/>
              </w:rPr>
            </w:pPr>
            <w:r w:rsidRPr="00CB7ABE">
              <w:rPr>
                <w:rFonts w:ascii="Verdana" w:eastAsia="Calibri" w:hAnsi="Verdana" w:cs="Arial"/>
                <w:color w:val="000000" w:themeColor="text1"/>
                <w:lang w:val="es-ES_tradnl" w:eastAsia="es-ES_tradnl"/>
              </w:rPr>
              <w:t>Respuesta a consulta con radicado</w:t>
            </w:r>
            <w:r>
              <w:rPr>
                <w:rFonts w:ascii="Verdana" w:eastAsia="Calibri" w:hAnsi="Verdana" w:cs="Arial"/>
                <w:color w:val="000000" w:themeColor="text1"/>
                <w:lang w:val="es-ES_tradnl" w:eastAsia="es-ES_tradnl"/>
              </w:rPr>
              <w:t xml:space="preserve"> Nº </w:t>
            </w:r>
            <w:r w:rsidRPr="00517B15">
              <w:rPr>
                <w:rFonts w:ascii="Verdana" w:hAnsi="Verdana"/>
                <w:color w:val="000000"/>
              </w:rPr>
              <w:t>1_2025_1</w:t>
            </w:r>
            <w:r>
              <w:rPr>
                <w:rFonts w:ascii="Verdana" w:hAnsi="Verdana"/>
                <w:color w:val="000000"/>
              </w:rPr>
              <w:t>2</w:t>
            </w:r>
            <w:r w:rsidRPr="00517B15">
              <w:rPr>
                <w:rFonts w:ascii="Verdana" w:hAnsi="Verdana"/>
                <w:color w:val="000000"/>
              </w:rPr>
              <w:t>_</w:t>
            </w:r>
            <w:r>
              <w:rPr>
                <w:rFonts w:ascii="Verdana" w:hAnsi="Verdana"/>
                <w:color w:val="000000"/>
              </w:rPr>
              <w:t>04</w:t>
            </w:r>
            <w:r w:rsidRPr="00517B15">
              <w:rPr>
                <w:rFonts w:ascii="Verdana" w:hAnsi="Verdana"/>
                <w:color w:val="000000"/>
              </w:rPr>
              <w:t>_013</w:t>
            </w:r>
            <w:r>
              <w:rPr>
                <w:rFonts w:ascii="Verdana" w:hAnsi="Verdana"/>
                <w:color w:val="000000"/>
              </w:rPr>
              <w:t>698</w:t>
            </w:r>
          </w:p>
        </w:tc>
      </w:tr>
    </w:tbl>
    <w:p w14:paraId="7E98EEC6" w14:textId="77777777" w:rsidR="003F2146" w:rsidRPr="00115E3D" w:rsidRDefault="003F2146" w:rsidP="003F2146">
      <w:pPr>
        <w:spacing w:after="0" w:line="240" w:lineRule="auto"/>
        <w:jc w:val="both"/>
        <w:rPr>
          <w:rFonts w:ascii="Verdana" w:eastAsia="Calibri" w:hAnsi="Verdana" w:cs="Arial"/>
          <w:color w:val="000000" w:themeColor="text1"/>
          <w:lang w:val="es-ES_tradnl" w:eastAsia="es-ES_tradnl"/>
        </w:rPr>
      </w:pPr>
    </w:p>
    <w:p w14:paraId="4C0D2A39" w14:textId="77777777" w:rsidR="003F2146" w:rsidRPr="00115E3D" w:rsidRDefault="003F2146" w:rsidP="003F2146">
      <w:pPr>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Estimad</w:t>
      </w:r>
      <w:r>
        <w:rPr>
          <w:rFonts w:ascii="Verdana" w:eastAsia="Calibri" w:hAnsi="Verdana" w:cs="Arial"/>
          <w:color w:val="000000" w:themeColor="text1"/>
          <w:lang w:val="es-ES" w:eastAsia="es-ES"/>
        </w:rPr>
        <w:t>a</w:t>
      </w:r>
      <w:r w:rsidRPr="00115E3D">
        <w:rPr>
          <w:rFonts w:ascii="Verdana" w:eastAsia="Calibri" w:hAnsi="Verdana" w:cs="Arial"/>
          <w:color w:val="000000" w:themeColor="text1"/>
          <w:lang w:val="es-ES" w:eastAsia="es-ES"/>
        </w:rPr>
        <w:t xml:space="preserve"> señor</w:t>
      </w:r>
      <w:r>
        <w:rPr>
          <w:rFonts w:ascii="Verdana" w:eastAsia="Calibri" w:hAnsi="Verdana" w:cs="Arial"/>
          <w:color w:val="000000" w:themeColor="text1"/>
          <w:lang w:val="es-ES" w:eastAsia="es-ES"/>
        </w:rPr>
        <w:t xml:space="preserve">a </w:t>
      </w:r>
      <w:r w:rsidRPr="001E4D2C">
        <w:rPr>
          <w:rFonts w:ascii="Verdana" w:eastAsia="Calibri" w:hAnsi="Verdana" w:cs="Arial"/>
          <w:color w:val="000000" w:themeColor="text1"/>
          <w:lang w:val="es-ES" w:eastAsia="es-ES"/>
        </w:rPr>
        <w:t>Chávez</w:t>
      </w:r>
      <w:r>
        <w:rPr>
          <w:rFonts w:ascii="Verdana" w:eastAsia="Calibri" w:hAnsi="Verdana" w:cs="Arial"/>
          <w:color w:val="000000" w:themeColor="text1"/>
          <w:lang w:val="es-ES" w:eastAsia="es-ES"/>
        </w:rPr>
        <w:t>;</w:t>
      </w:r>
    </w:p>
    <w:p w14:paraId="3019B622" w14:textId="77777777" w:rsidR="003F2146" w:rsidRPr="00115E3D" w:rsidRDefault="003F2146" w:rsidP="003F2146">
      <w:pPr>
        <w:tabs>
          <w:tab w:val="left" w:pos="3768"/>
        </w:tabs>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ab/>
      </w:r>
    </w:p>
    <w:p w14:paraId="656CFFA1" w14:textId="77777777" w:rsidR="003F2146" w:rsidRPr="00115E3D" w:rsidRDefault="003F2146" w:rsidP="003F2146">
      <w:pPr>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En ejercicio de la competencia otorgada por los artículos 3, numeral 5º, y 11, numeral 8º, del Decreto Ley 4170 de 2011,</w:t>
      </w:r>
      <w:r w:rsidRPr="00115E3D">
        <w:rPr>
          <w:rFonts w:ascii="Verdana" w:eastAsia="Arial MT" w:hAnsi="Verdana" w:cs="Arial MT"/>
          <w:color w:val="000000" w:themeColor="text1"/>
          <w:lang w:val="es-ES" w:eastAsia="es-ES"/>
        </w:rPr>
        <w:t xml:space="preserve"> </w:t>
      </w:r>
      <w:r w:rsidRPr="00115E3D">
        <w:rPr>
          <w:rFonts w:ascii="Verdana" w:hAnsi="Verdana" w:cs="Arial"/>
          <w:color w:val="000000" w:themeColor="text1"/>
        </w:rPr>
        <w:t xml:space="preserve">así como lo establecido en el artículo 4 de la Resolución 1707 de 2018 expedida por esta Entidad, </w:t>
      </w:r>
      <w:r w:rsidRPr="00115E3D">
        <w:rPr>
          <w:rFonts w:ascii="Verdana" w:eastAsia="Calibri" w:hAnsi="Verdana" w:cs="Arial"/>
          <w:color w:val="000000" w:themeColor="text1"/>
          <w:lang w:val="es-ES" w:eastAsia="es-ES"/>
        </w:rPr>
        <w:t xml:space="preserve">la Agencia Nacional de Contratación Pública – Colombia Compra Eficiente– responde su solicitud </w:t>
      </w:r>
      <w:r>
        <w:rPr>
          <w:rFonts w:ascii="Verdana" w:eastAsia="Calibri" w:hAnsi="Verdana" w:cs="Arial"/>
          <w:color w:val="000000" w:themeColor="text1"/>
          <w:lang w:val="es-ES" w:eastAsia="es-ES"/>
        </w:rPr>
        <w:t>radicada en esta entidad el 04 de diciembre</w:t>
      </w:r>
      <w:r w:rsidRPr="00115E3D">
        <w:rPr>
          <w:rFonts w:ascii="Verdana" w:eastAsia="Calibri" w:hAnsi="Verdana" w:cs="Arial"/>
          <w:color w:val="000000" w:themeColor="text1"/>
          <w:lang w:val="es-ES" w:eastAsia="es-ES"/>
        </w:rPr>
        <w:t xml:space="preserve"> de 20</w:t>
      </w:r>
      <w:r>
        <w:rPr>
          <w:rFonts w:ascii="Verdana" w:eastAsia="Calibri" w:hAnsi="Verdana" w:cs="Arial"/>
          <w:color w:val="000000" w:themeColor="text1"/>
          <w:lang w:val="es-ES" w:eastAsia="es-ES"/>
        </w:rPr>
        <w:t>25</w:t>
      </w:r>
      <w:r w:rsidRPr="00115E3D">
        <w:rPr>
          <w:rFonts w:ascii="Verdana" w:eastAsia="Calibri" w:hAnsi="Verdana" w:cs="Arial"/>
          <w:color w:val="000000" w:themeColor="text1"/>
          <w:lang w:val="es-ES" w:eastAsia="es-ES"/>
        </w:rPr>
        <w:t xml:space="preserve">, en la cual manifiesta lo siguiente: </w:t>
      </w:r>
    </w:p>
    <w:p w14:paraId="2197B60E" w14:textId="77777777" w:rsidR="003F2146" w:rsidRDefault="003F2146" w:rsidP="003F2146">
      <w:pPr>
        <w:spacing w:after="0" w:line="240" w:lineRule="auto"/>
        <w:ind w:left="709" w:right="709"/>
        <w:jc w:val="both"/>
        <w:rPr>
          <w:rFonts w:ascii="Verdana" w:eastAsia="Century Gothic" w:hAnsi="Verdana" w:cs="Century Gothic"/>
          <w:i/>
          <w:iCs/>
          <w:color w:val="000000" w:themeColor="text1"/>
          <w:sz w:val="20"/>
          <w:szCs w:val="20"/>
          <w:lang w:val="es-ES"/>
        </w:rPr>
      </w:pPr>
      <w:bookmarkStart w:id="0" w:name="_Hlk95313578"/>
    </w:p>
    <w:bookmarkEnd w:id="0"/>
    <w:p w14:paraId="54300682" w14:textId="77777777" w:rsidR="003F2146" w:rsidRPr="001E4D2C" w:rsidRDefault="003F2146" w:rsidP="003F2146">
      <w:pPr>
        <w:spacing w:after="0" w:line="240" w:lineRule="auto"/>
        <w:ind w:left="709" w:right="709"/>
        <w:jc w:val="both"/>
        <w:rPr>
          <w:rFonts w:ascii="Verdana" w:eastAsia="Century Gothic" w:hAnsi="Verdana" w:cs="Century Gothic"/>
          <w:i/>
          <w:iCs/>
          <w:color w:val="000000" w:themeColor="text1"/>
          <w:sz w:val="20"/>
          <w:szCs w:val="20"/>
        </w:rPr>
      </w:pPr>
      <w:r>
        <w:rPr>
          <w:rFonts w:ascii="Verdana" w:eastAsia="Century Gothic" w:hAnsi="Verdana" w:cs="Century Gothic"/>
          <w:i/>
          <w:iCs/>
          <w:color w:val="000000" w:themeColor="text1"/>
          <w:sz w:val="20"/>
          <w:szCs w:val="20"/>
          <w:lang w:val="es-ES"/>
        </w:rPr>
        <w:t>“</w:t>
      </w:r>
      <w:r>
        <w:rPr>
          <w:rFonts w:ascii="Verdana" w:eastAsia="Century Gothic" w:hAnsi="Verdana" w:cs="Century Gothic"/>
          <w:i/>
          <w:iCs/>
          <w:color w:val="000000" w:themeColor="text1"/>
          <w:sz w:val="20"/>
          <w:szCs w:val="20"/>
        </w:rPr>
        <w:t>Una entidad contratante de derecho público puede o no puede contratar por prestación de servicios profesionales a una persona natural (contratista) que tenga más de 70 años por ejemplo que tenga 71 (setenta y un años de edad)</w:t>
      </w:r>
      <w:r>
        <w:rPr>
          <w:rFonts w:ascii="Verdana" w:eastAsia="Century Gothic" w:hAnsi="Verdana" w:cs="Century Gothic"/>
          <w:i/>
          <w:iCs/>
          <w:color w:val="000000" w:themeColor="text1"/>
          <w:sz w:val="20"/>
          <w:szCs w:val="20"/>
          <w:lang w:val="es-ES"/>
        </w:rPr>
        <w:t>“</w:t>
      </w:r>
    </w:p>
    <w:p w14:paraId="517697BF" w14:textId="77777777" w:rsidR="003F2146" w:rsidRPr="00680464" w:rsidRDefault="003F2146" w:rsidP="003F2146">
      <w:pPr>
        <w:spacing w:after="0" w:line="240" w:lineRule="auto"/>
        <w:ind w:left="709" w:right="709"/>
        <w:jc w:val="both"/>
        <w:rPr>
          <w:rFonts w:ascii="Verdana" w:eastAsia="Century Gothic" w:hAnsi="Verdana" w:cs="Century Gothic"/>
          <w:i/>
          <w:iCs/>
          <w:color w:val="000000" w:themeColor="text1"/>
          <w:sz w:val="20"/>
          <w:szCs w:val="20"/>
          <w:lang w:val="es-ES"/>
        </w:rPr>
      </w:pPr>
    </w:p>
    <w:p w14:paraId="4DA85127" w14:textId="77777777" w:rsidR="003F2146" w:rsidRPr="00115E3D" w:rsidRDefault="003F2146" w:rsidP="003F2146">
      <w:pPr>
        <w:spacing w:after="120" w:line="276" w:lineRule="auto"/>
        <w:ind w:firstLine="709"/>
        <w:jc w:val="both"/>
        <w:rPr>
          <w:rFonts w:ascii="Verdana" w:eastAsia="Calibri" w:hAnsi="Verdana" w:cs="Arial"/>
          <w:color w:val="000000" w:themeColor="text1"/>
          <w:szCs w:val="24"/>
          <w:lang w:val="es-ES_tradnl" w:eastAsia="es-ES_tradnl"/>
        </w:rPr>
      </w:pPr>
      <w:r w:rsidRPr="00115E3D">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w:t>
      </w:r>
      <w:r w:rsidRPr="00115E3D">
        <w:rPr>
          <w:rFonts w:ascii="Verdana" w:eastAsia="Calibri" w:hAnsi="Verdana" w:cs="Arial"/>
          <w:color w:val="000000" w:themeColor="text1"/>
          <w:lang w:val="es-ES" w:eastAsia="es-ES"/>
        </w:rPr>
        <w:lastRenderedPageBreak/>
        <w:t xml:space="preserve">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115E3D">
        <w:rPr>
          <w:rFonts w:ascii="Verdana" w:eastAsia="Calibri" w:hAnsi="Verdana" w:cs="Arial"/>
          <w:color w:val="000000" w:themeColor="text1"/>
          <w:szCs w:val="24"/>
          <w:lang w:val="es-ES_tradnl" w:eastAsia="es-ES_tradnl"/>
        </w:rPr>
        <w:tab/>
      </w:r>
    </w:p>
    <w:p w14:paraId="4D3E2C0B" w14:textId="77777777" w:rsidR="003F2146" w:rsidRPr="00115E3D" w:rsidRDefault="003F2146" w:rsidP="003F2146">
      <w:pPr>
        <w:spacing w:after="0" w:line="276" w:lineRule="auto"/>
        <w:ind w:firstLine="709"/>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w:t>
      </w:r>
      <w:r>
        <w:rPr>
          <w:rFonts w:ascii="Verdana" w:eastAsia="Calibri" w:hAnsi="Verdana" w:cs="Arial"/>
          <w:color w:val="000000" w:themeColor="text1"/>
          <w:lang w:val="es-ES" w:eastAsia="es-ES"/>
        </w:rPr>
        <w:t xml:space="preserve"> </w:t>
      </w:r>
      <w:r w:rsidRPr="00115E3D">
        <w:rPr>
          <w:rFonts w:ascii="Verdana" w:eastAsia="Calibri" w:hAnsi="Verdana" w:cs="Arial"/>
          <w:color w:val="000000" w:themeColor="text1"/>
          <w:lang w:val="es-ES" w:eastAsia="es-ES"/>
        </w:rPr>
        <w:t xml:space="preserve">jurídico de su consulta. </w:t>
      </w:r>
    </w:p>
    <w:p w14:paraId="652C8AE5" w14:textId="77777777" w:rsidR="003F2146" w:rsidRPr="00115E3D" w:rsidRDefault="003F2146" w:rsidP="003F2146">
      <w:pPr>
        <w:spacing w:after="0" w:line="276" w:lineRule="auto"/>
        <w:ind w:firstLine="709"/>
        <w:jc w:val="both"/>
        <w:rPr>
          <w:rFonts w:ascii="Verdana" w:eastAsia="Calibri" w:hAnsi="Verdana" w:cs="Arial"/>
          <w:color w:val="000000" w:themeColor="text1"/>
          <w:lang w:val="es-ES" w:eastAsia="es-ES"/>
        </w:rPr>
      </w:pPr>
    </w:p>
    <w:p w14:paraId="78D9586B" w14:textId="77777777" w:rsidR="003F2146" w:rsidRPr="00115E3D" w:rsidRDefault="003F2146" w:rsidP="003F2146">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Problema planteado:</w:t>
      </w:r>
    </w:p>
    <w:p w14:paraId="4521E9EC" w14:textId="77777777" w:rsidR="003F2146" w:rsidRPr="00115E3D" w:rsidRDefault="003F2146" w:rsidP="003F2146">
      <w:pPr>
        <w:tabs>
          <w:tab w:val="left" w:pos="426"/>
        </w:tabs>
        <w:spacing w:after="0" w:line="276" w:lineRule="auto"/>
        <w:jc w:val="both"/>
        <w:rPr>
          <w:rFonts w:ascii="Verdana" w:eastAsia="Century Gothic" w:hAnsi="Verdana" w:cs="Century Gothic"/>
          <w:color w:val="000000" w:themeColor="text1"/>
          <w:lang w:val="es-ES"/>
        </w:rPr>
      </w:pPr>
    </w:p>
    <w:p w14:paraId="4117CFB0" w14:textId="77777777" w:rsidR="003F2146" w:rsidRDefault="003F2146" w:rsidP="003F2146">
      <w:pPr>
        <w:spacing w:after="0" w:line="276" w:lineRule="auto"/>
        <w:jc w:val="both"/>
        <w:rPr>
          <w:rFonts w:ascii="Verdana" w:eastAsia="Century Gothic" w:hAnsi="Verdana" w:cs="Century Gothic"/>
          <w:color w:val="000000" w:themeColor="text1"/>
        </w:rPr>
      </w:pPr>
      <w:r w:rsidRPr="00115E3D">
        <w:rPr>
          <w:rFonts w:ascii="Verdana" w:eastAsia="Century Gothic" w:hAnsi="Verdana" w:cs="Century Gothic"/>
          <w:color w:val="000000" w:themeColor="text1"/>
        </w:rPr>
        <w:t>De acuerdo con el contenido de su solicitud, esta Agencia resolverá el siguiente problema jurídico:</w:t>
      </w:r>
      <w:r>
        <w:rPr>
          <w:rFonts w:ascii="Verdana" w:eastAsia="Century Gothic" w:hAnsi="Verdana" w:cs="Century Gothic"/>
          <w:color w:val="000000" w:themeColor="text1"/>
        </w:rPr>
        <w:t xml:space="preserve"> </w:t>
      </w:r>
      <w:r w:rsidRPr="0029110A">
        <w:rPr>
          <w:rFonts w:ascii="Verdana" w:eastAsia="Century Gothic" w:hAnsi="Verdana" w:cs="Century Gothic"/>
          <w:color w:val="000000" w:themeColor="text1"/>
        </w:rPr>
        <w:t>¿</w:t>
      </w:r>
      <w:r>
        <w:rPr>
          <w:rFonts w:ascii="Verdana" w:eastAsia="Century Gothic" w:hAnsi="Verdana" w:cs="Century Gothic"/>
          <w:i/>
          <w:iCs/>
        </w:rPr>
        <w:t>Existe una edad límite para que una entidad pública contrate una persona natural bajo la modalidad de prestación de servicios profesionales</w:t>
      </w:r>
      <w:r w:rsidRPr="009C7820">
        <w:rPr>
          <w:rFonts w:ascii="Verdana" w:eastAsia="Century Gothic" w:hAnsi="Verdana" w:cs="Century Gothic"/>
          <w:i/>
          <w:iCs/>
        </w:rPr>
        <w:t>?</w:t>
      </w:r>
    </w:p>
    <w:p w14:paraId="49875B51" w14:textId="77777777" w:rsidR="003F2146" w:rsidRDefault="003F2146" w:rsidP="003F2146">
      <w:pPr>
        <w:spacing w:after="0" w:line="276" w:lineRule="auto"/>
        <w:jc w:val="both"/>
        <w:rPr>
          <w:rFonts w:ascii="Verdana" w:eastAsia="Century Gothic" w:hAnsi="Verdana" w:cs="Century Gothic"/>
          <w:color w:val="000000" w:themeColor="text1"/>
        </w:rPr>
      </w:pPr>
    </w:p>
    <w:p w14:paraId="68C71E18" w14:textId="77777777" w:rsidR="003F2146" w:rsidRPr="00115E3D" w:rsidRDefault="003F2146" w:rsidP="003F214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Respuesta:</w:t>
      </w:r>
    </w:p>
    <w:p w14:paraId="39DA7F99" w14:textId="77777777" w:rsidR="003F2146" w:rsidRPr="00115E3D" w:rsidRDefault="003F2146" w:rsidP="003F2146">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3F2146" w:rsidRPr="00115E3D" w14:paraId="2E1AB81D" w14:textId="77777777" w:rsidTr="003F72F5">
        <w:trPr>
          <w:trHeight w:val="1908"/>
        </w:trPr>
        <w:tc>
          <w:tcPr>
            <w:tcW w:w="8828" w:type="dxa"/>
          </w:tcPr>
          <w:p w14:paraId="0E5DD43F" w14:textId="77777777" w:rsidR="003F2146" w:rsidRDefault="003F2146" w:rsidP="003F72F5">
            <w:pPr>
              <w:spacing w:line="276" w:lineRule="auto"/>
              <w:jc w:val="both"/>
              <w:rPr>
                <w:rFonts w:ascii="Verdana" w:eastAsia="Century Gothic" w:hAnsi="Verdana" w:cs="Century Gothic"/>
              </w:rPr>
            </w:pPr>
            <w:r>
              <w:rPr>
                <w:rFonts w:ascii="Verdana" w:eastAsia="Calibri" w:hAnsi="Verdana" w:cs="Arial"/>
              </w:rPr>
              <w:t xml:space="preserve">        En línea con lo previsto en el concepto C-817 del 11 de diciembre de 2024 expedido por esta Subdirección Contractual, n</w:t>
            </w:r>
            <w:r w:rsidRPr="00D67CFC">
              <w:rPr>
                <w:rFonts w:ascii="Verdana" w:hAnsi="Verdana" w:cs="Arial"/>
                <w:bCs/>
                <w:color w:val="000000" w:themeColor="text1"/>
              </w:rPr>
              <w:t xml:space="preserve">o existe un límite de edad </w:t>
            </w:r>
            <w:r w:rsidRPr="00D67CFC">
              <w:rPr>
                <w:rFonts w:ascii="Verdana" w:eastAsia="Century Gothic" w:hAnsi="Verdana" w:cs="Century Gothic"/>
              </w:rPr>
              <w:t xml:space="preserve">para </w:t>
            </w:r>
            <w:r>
              <w:rPr>
                <w:rFonts w:ascii="Verdana" w:eastAsia="Century Gothic" w:hAnsi="Verdana" w:cs="Century Gothic"/>
              </w:rPr>
              <w:t xml:space="preserve">que una entidad pública pueda </w:t>
            </w:r>
            <w:r w:rsidRPr="00D67CFC">
              <w:rPr>
                <w:rFonts w:ascii="Verdana" w:eastAsia="Century Gothic" w:hAnsi="Verdana" w:cs="Century Gothic"/>
              </w:rPr>
              <w:t>contratar una</w:t>
            </w:r>
            <w:r>
              <w:rPr>
                <w:rFonts w:ascii="Verdana" w:eastAsia="Century Gothic" w:hAnsi="Verdana" w:cs="Century Gothic"/>
              </w:rPr>
              <w:t xml:space="preserve"> </w:t>
            </w:r>
            <w:r w:rsidRPr="00D67CFC">
              <w:rPr>
                <w:rFonts w:ascii="Verdana" w:eastAsia="Century Gothic" w:hAnsi="Verdana" w:cs="Century Gothic"/>
              </w:rPr>
              <w:t>persona natural bajo la modalidad de prestación de servicios profesionales</w:t>
            </w:r>
            <w:r>
              <w:rPr>
                <w:rFonts w:ascii="Verdana" w:eastAsia="Century Gothic" w:hAnsi="Verdana" w:cs="Century Gothic"/>
              </w:rPr>
              <w:t>.</w:t>
            </w:r>
          </w:p>
          <w:p w14:paraId="40A42930" w14:textId="77777777" w:rsidR="003F2146" w:rsidRDefault="003F2146" w:rsidP="003F72F5">
            <w:pPr>
              <w:spacing w:line="276" w:lineRule="auto"/>
              <w:jc w:val="both"/>
              <w:rPr>
                <w:rFonts w:ascii="Verdana" w:eastAsia="Century Gothic" w:hAnsi="Verdana" w:cs="Century Gothic"/>
              </w:rPr>
            </w:pPr>
          </w:p>
          <w:p w14:paraId="74CCE808" w14:textId="77777777" w:rsidR="003F2146" w:rsidRDefault="003F2146" w:rsidP="003F72F5">
            <w:pPr>
              <w:spacing w:line="276" w:lineRule="auto"/>
              <w:jc w:val="both"/>
              <w:rPr>
                <w:rFonts w:ascii="Verdana" w:eastAsia="Century Gothic" w:hAnsi="Verdana" w:cs="Century Gothic"/>
              </w:rPr>
            </w:pPr>
            <w:r>
              <w:rPr>
                <w:rFonts w:ascii="Verdana" w:eastAsia="Century Gothic" w:hAnsi="Verdana" w:cs="Century Gothic"/>
              </w:rPr>
              <w:t xml:space="preserve">       Lo anterior en virtud que</w:t>
            </w:r>
            <w:r w:rsidRPr="00071E34">
              <w:rPr>
                <w:rFonts w:ascii="Verdana" w:eastAsia="Century Gothic" w:hAnsi="Verdana" w:cs="Century Gothic"/>
              </w:rPr>
              <w:t xml:space="preserve"> los contratistas de prestación de servicios no están inmersos en el contexto de la función pública, ni son, por tanto, servidores públicos, por esa razón, no reciben "asignación" en los términos establecidos para los empleados públicos y trabajadores oficiales.</w:t>
            </w:r>
          </w:p>
          <w:p w14:paraId="73EE73B0" w14:textId="77777777" w:rsidR="003F2146" w:rsidRPr="00071E34" w:rsidRDefault="003F2146" w:rsidP="003F72F5">
            <w:pPr>
              <w:spacing w:line="276" w:lineRule="auto"/>
              <w:jc w:val="both"/>
              <w:rPr>
                <w:rFonts w:ascii="Verdana" w:eastAsia="Century Gothic" w:hAnsi="Verdana" w:cs="Century Gothic"/>
              </w:rPr>
            </w:pPr>
          </w:p>
          <w:p w14:paraId="1DD91FA6" w14:textId="77777777" w:rsidR="003F2146" w:rsidRDefault="003F2146" w:rsidP="003F72F5">
            <w:pPr>
              <w:spacing w:line="276" w:lineRule="auto"/>
              <w:jc w:val="both"/>
              <w:rPr>
                <w:rFonts w:ascii="Verdana" w:hAnsi="Verdana" w:cs="Arial"/>
                <w:bCs/>
                <w:color w:val="000000" w:themeColor="text1"/>
              </w:rPr>
            </w:pPr>
            <w:r>
              <w:rPr>
                <w:rFonts w:ascii="Verdana" w:eastAsia="Century Gothic" w:hAnsi="Verdana" w:cs="Century Gothic"/>
              </w:rPr>
              <w:t xml:space="preserve">         </w:t>
            </w:r>
            <w:r w:rsidRPr="00071E34">
              <w:rPr>
                <w:rFonts w:ascii="Verdana" w:eastAsia="Century Gothic" w:hAnsi="Verdana" w:cs="Century Gothic"/>
              </w:rPr>
              <w:t xml:space="preserve">Así las cosas, se desprende que las disposiciones de forzoso </w:t>
            </w:r>
            <w:r>
              <w:rPr>
                <w:rFonts w:ascii="Verdana" w:eastAsia="Century Gothic" w:hAnsi="Verdana" w:cs="Century Gothic"/>
              </w:rPr>
              <w:t>reglamentadas en la Ley 1821 de 2016 y el artículo</w:t>
            </w:r>
            <w:r w:rsidRPr="00071E34">
              <w:rPr>
                <w:rFonts w:ascii="Verdana" w:eastAsia="Century Gothic" w:hAnsi="Verdana" w:cs="Century Gothic"/>
              </w:rPr>
              <w:t xml:space="preserve"> 2.2.11.1.7</w:t>
            </w:r>
            <w:r>
              <w:rPr>
                <w:rFonts w:ascii="Verdana" w:eastAsia="Century Gothic" w:hAnsi="Verdana" w:cs="Century Gothic"/>
              </w:rPr>
              <w:t xml:space="preserve"> del Decreto </w:t>
            </w:r>
            <w:r w:rsidRPr="00071E34">
              <w:rPr>
                <w:rFonts w:ascii="Verdana" w:eastAsia="Century Gothic" w:hAnsi="Verdana" w:cs="Century Gothic"/>
              </w:rPr>
              <w:lastRenderedPageBreak/>
              <w:t>1083 de 2015</w:t>
            </w:r>
            <w:r>
              <w:rPr>
                <w:rFonts w:ascii="Verdana" w:eastAsia="Century Gothic" w:hAnsi="Verdana" w:cs="Century Gothic"/>
              </w:rPr>
              <w:t xml:space="preserve">, </w:t>
            </w:r>
            <w:r w:rsidRPr="00071E34">
              <w:rPr>
                <w:rFonts w:ascii="Verdana" w:eastAsia="Century Gothic" w:hAnsi="Verdana" w:cs="Century Gothic"/>
              </w:rPr>
              <w:t xml:space="preserve">resultan aplicables a los servidores públicos, dentro de los cuales se encuentran los contratistas, </w:t>
            </w:r>
            <w:r>
              <w:rPr>
                <w:rFonts w:ascii="Verdana" w:eastAsia="Century Gothic" w:hAnsi="Verdana" w:cs="Century Gothic"/>
              </w:rPr>
              <w:t xml:space="preserve">por lo </w:t>
            </w:r>
            <w:r w:rsidRPr="00071E34">
              <w:rPr>
                <w:rFonts w:ascii="Verdana" w:eastAsia="Century Gothic" w:hAnsi="Verdana" w:cs="Century Gothic"/>
              </w:rPr>
              <w:t xml:space="preserve">no existe </w:t>
            </w:r>
            <w:r>
              <w:rPr>
                <w:rFonts w:ascii="Verdana" w:eastAsia="Century Gothic" w:hAnsi="Verdana" w:cs="Century Gothic"/>
              </w:rPr>
              <w:t xml:space="preserve">límite de edad para contratar </w:t>
            </w:r>
            <w:r w:rsidRPr="00D67CFC">
              <w:rPr>
                <w:rFonts w:ascii="Verdana" w:eastAsia="Century Gothic" w:hAnsi="Verdana" w:cs="Century Gothic"/>
              </w:rPr>
              <w:t>bajo la modalidad de prestación de servicios profesionales</w:t>
            </w:r>
            <w:r>
              <w:rPr>
                <w:rFonts w:ascii="Verdana" w:eastAsia="Century Gothic" w:hAnsi="Verdana" w:cs="Century Gothic"/>
              </w:rPr>
              <w:t>.</w:t>
            </w:r>
            <w:r w:rsidRPr="00D67CFC">
              <w:rPr>
                <w:rFonts w:ascii="Verdana" w:hAnsi="Verdana" w:cs="Arial"/>
                <w:bCs/>
                <w:color w:val="000000" w:themeColor="text1"/>
              </w:rPr>
              <w:t xml:space="preserve"> </w:t>
            </w:r>
          </w:p>
          <w:p w14:paraId="2D9FEEC2" w14:textId="77777777" w:rsidR="003F2146" w:rsidRDefault="003F2146" w:rsidP="003F72F5">
            <w:pPr>
              <w:spacing w:line="276" w:lineRule="auto"/>
              <w:jc w:val="both"/>
              <w:rPr>
                <w:rFonts w:ascii="Verdana" w:hAnsi="Verdana" w:cs="Arial"/>
                <w:bCs/>
                <w:color w:val="000000" w:themeColor="text1"/>
              </w:rPr>
            </w:pPr>
          </w:p>
          <w:p w14:paraId="6B975EF1" w14:textId="77777777" w:rsidR="003F2146" w:rsidRPr="000E7DFD" w:rsidRDefault="003F2146" w:rsidP="003F72F5">
            <w:pPr>
              <w:spacing w:after="120" w:line="276" w:lineRule="auto"/>
              <w:ind w:firstLine="709"/>
              <w:jc w:val="both"/>
              <w:rPr>
                <w:rFonts w:ascii="Verdana" w:eastAsia="Calibri" w:hAnsi="Verdana" w:cs="Arial"/>
              </w:rPr>
            </w:pPr>
            <w:r w:rsidRPr="00093166">
              <w:rPr>
                <w:rFonts w:ascii="Verdana" w:hAnsi="Verdana"/>
              </w:rPr>
              <w:t>Adicionalmente los requisitos que prevé la ley para adelantar un contrato de prestación de servicios están determinados en el artículo 2.2.1.2.1.4.9. del Decreto 1082 de 2015 que exige para contratar la prestación de servicios profesionales y de apoyo a la gestión que la persona natural o jurídica esté en capacidad de ejecutar el objeto del contrato, siempre y cuando la Entidad Estatal verifique la idoneidad o experiencia requerida y relacionada con el área de que se trate.</w:t>
            </w:r>
          </w:p>
          <w:p w14:paraId="292234EB" w14:textId="77777777" w:rsidR="003F2146" w:rsidRDefault="003F2146" w:rsidP="003F72F5">
            <w:pPr>
              <w:spacing w:line="276" w:lineRule="auto"/>
              <w:contextualSpacing/>
              <w:jc w:val="both"/>
            </w:pPr>
            <w:r>
              <w:rPr>
                <w:rFonts w:ascii="Verdana" w:eastAsia="Calibri" w:hAnsi="Verdana" w:cs="Arial"/>
                <w:bCs/>
                <w:color w:val="000000" w:themeColor="text1"/>
              </w:rPr>
              <w:t xml:space="preserve">           Finalmente</w:t>
            </w:r>
            <w:r>
              <w:rPr>
                <w:rFonts w:ascii="Verdana" w:eastAsia="Calibri" w:hAnsi="Verdana" w:cs="Times New Roman"/>
                <w:lang w:val="es-ES"/>
              </w:rPr>
              <w:t>,</w:t>
            </w:r>
            <w:r w:rsidRPr="00DB4737">
              <w:rPr>
                <w:rFonts w:ascii="Verdana" w:eastAsia="Calibri" w:hAnsi="Verdana" w:cs="Times New Roman"/>
                <w:lang w:val="es-ES"/>
              </w:rPr>
              <w:t xml:space="preserve"> debe advertirse que el análisis en torno </w:t>
            </w:r>
            <w:r>
              <w:rPr>
                <w:rFonts w:ascii="Verdana" w:eastAsia="Calibri" w:hAnsi="Verdana" w:cs="Times New Roman"/>
                <w:lang w:val="es-ES"/>
              </w:rPr>
              <w:t>a un proceso de contratación especifico debe</w:t>
            </w:r>
            <w:r w:rsidRPr="0012388D">
              <w:rPr>
                <w:rFonts w:ascii="Verdana" w:eastAsia="Calibri" w:hAnsi="Verdana" w:cs="Times New Roman"/>
                <w:lang w:val="es-ES"/>
              </w:rPr>
              <w:t xml:space="preserve"> ser realizado por quienes tengan interés en ello.</w:t>
            </w:r>
            <w:r w:rsidRPr="00DB4737">
              <w:rPr>
                <w:rFonts w:ascii="Verdana" w:eastAsia="Calibri" w:hAnsi="Verdana" w:cs="Times New Roman"/>
                <w:lang w:val="es-ES"/>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p>
          <w:p w14:paraId="2054EE78" w14:textId="77777777" w:rsidR="003F2146" w:rsidRDefault="003F2146" w:rsidP="003F72F5">
            <w:pPr>
              <w:spacing w:line="276" w:lineRule="auto"/>
              <w:contextualSpacing/>
              <w:jc w:val="both"/>
              <w:rPr>
                <w:rFonts w:ascii="Verdana" w:eastAsia="Calibri" w:hAnsi="Verdana" w:cs="Times New Roman"/>
                <w:lang w:val="es-ES"/>
              </w:rPr>
            </w:pPr>
          </w:p>
          <w:p w14:paraId="754D35ED" w14:textId="77777777" w:rsidR="003F2146" w:rsidRPr="0029110A" w:rsidRDefault="003F2146" w:rsidP="003F72F5">
            <w:pPr>
              <w:spacing w:line="276" w:lineRule="auto"/>
              <w:contextualSpacing/>
              <w:jc w:val="both"/>
              <w:rPr>
                <w:rFonts w:ascii="Verdana" w:eastAsia="Calibri" w:hAnsi="Verdana" w:cs="Times New Roman"/>
                <w:lang w:val="es-ES"/>
              </w:rPr>
            </w:pPr>
            <w:r>
              <w:rPr>
                <w:rFonts w:ascii="Verdana" w:eastAsia="Calibri" w:hAnsi="Verdana" w:cs="Times New Roman"/>
                <w:lang w:val="es-ES"/>
              </w:rPr>
              <w:t xml:space="preserve">            Asi las cosas</w:t>
            </w:r>
            <w:r w:rsidRPr="00DB4737">
              <w:rPr>
                <w:rFonts w:ascii="Verdana" w:eastAsia="Calibri" w:hAnsi="Verdana" w:cs="Times New Roman"/>
                <w:lang w:val="es-ES"/>
              </w:rPr>
              <w:t>,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tc>
      </w:tr>
    </w:tbl>
    <w:p w14:paraId="5216037B" w14:textId="77777777" w:rsidR="003F2146" w:rsidRPr="00115E3D" w:rsidRDefault="003F2146" w:rsidP="003F2146">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31906272" w14:textId="77777777" w:rsidR="003F2146" w:rsidRPr="00115E3D" w:rsidRDefault="003F2146" w:rsidP="003F214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Razones de la respuesta:</w:t>
      </w:r>
    </w:p>
    <w:p w14:paraId="0B1D8450" w14:textId="77777777" w:rsidR="003F2146" w:rsidRDefault="003F2146" w:rsidP="003F2146">
      <w:pPr>
        <w:spacing w:after="0" w:line="276" w:lineRule="auto"/>
        <w:jc w:val="both"/>
        <w:rPr>
          <w:rFonts w:ascii="Verdana" w:eastAsia="Calibri" w:hAnsi="Verdana" w:cs="Arial"/>
          <w:lang w:val="es-ES"/>
        </w:rPr>
      </w:pPr>
    </w:p>
    <w:p w14:paraId="06699CD3" w14:textId="77777777" w:rsidR="003F2146" w:rsidRPr="00956B73" w:rsidRDefault="003F2146" w:rsidP="003F2146">
      <w:pPr>
        <w:tabs>
          <w:tab w:val="left" w:pos="426"/>
        </w:tabs>
        <w:spacing w:after="120" w:line="276" w:lineRule="auto"/>
        <w:jc w:val="both"/>
        <w:rPr>
          <w:rFonts w:ascii="Verdana" w:hAnsi="Verdana" w:cs="Arial"/>
          <w:bCs/>
          <w:lang w:eastAsia="es-CO"/>
        </w:rPr>
      </w:pPr>
      <w:r>
        <w:rPr>
          <w:rFonts w:ascii="Verdana" w:hAnsi="Verdana" w:cs="Arial"/>
          <w:bCs/>
          <w:lang w:eastAsia="es-CO"/>
        </w:rPr>
        <w:tab/>
      </w:r>
      <w:r w:rsidRPr="00956B73">
        <w:rPr>
          <w:rFonts w:ascii="Verdana" w:hAnsi="Verdana" w:cs="Arial"/>
          <w:bCs/>
          <w:lang w:eastAsia="es-CO"/>
        </w:rPr>
        <w:t>En relación con los contratistas de prestación de servicios la Ley 80 de 1993, indica:</w:t>
      </w:r>
    </w:p>
    <w:p w14:paraId="1CB20121" w14:textId="77777777" w:rsidR="003F2146" w:rsidRPr="00956B73" w:rsidRDefault="003F2146" w:rsidP="003F2146">
      <w:pPr>
        <w:pStyle w:val="Prrafodelista"/>
        <w:tabs>
          <w:tab w:val="left" w:pos="709"/>
        </w:tabs>
        <w:spacing w:after="120" w:line="276" w:lineRule="auto"/>
        <w:ind w:left="709" w:right="900"/>
        <w:jc w:val="both"/>
        <w:rPr>
          <w:rFonts w:ascii="Verdana" w:hAnsi="Verdana" w:cs="Arial"/>
          <w:bCs/>
          <w:sz w:val="20"/>
          <w:szCs w:val="20"/>
          <w:lang w:val="es-CO" w:eastAsia="es-CO"/>
        </w:rPr>
      </w:pPr>
      <w:r w:rsidRPr="00956B73">
        <w:rPr>
          <w:rFonts w:ascii="Verdana" w:hAnsi="Verdana" w:cs="Arial"/>
          <w:b/>
          <w:bCs/>
          <w:i/>
          <w:iCs/>
          <w:sz w:val="20"/>
          <w:szCs w:val="20"/>
          <w:lang w:val="es-CO" w:eastAsia="es-CO"/>
        </w:rPr>
        <w:t>ARTÍCULO 32. </w:t>
      </w:r>
      <w:r w:rsidRPr="00956B73">
        <w:rPr>
          <w:rFonts w:ascii="Verdana" w:hAnsi="Verdana" w:cs="Arial"/>
          <w:b/>
          <w:bCs/>
          <w:sz w:val="20"/>
          <w:szCs w:val="20"/>
          <w:lang w:val="es-CO" w:eastAsia="es-CO"/>
        </w:rPr>
        <w:t>De los Contratos Estatales</w:t>
      </w:r>
      <w:r w:rsidRPr="00956B73">
        <w:rPr>
          <w:rFonts w:ascii="Verdana" w:hAnsi="Verdana" w:cs="Arial"/>
          <w:b/>
          <w:bCs/>
          <w:i/>
          <w:iCs/>
          <w:sz w:val="20"/>
          <w:szCs w:val="20"/>
          <w:lang w:val="es-CO" w:eastAsia="es-CO"/>
        </w:rPr>
        <w:t>. </w:t>
      </w:r>
      <w:r w:rsidRPr="00956B73">
        <w:rPr>
          <w:rFonts w:ascii="Verdana" w:hAnsi="Verdana" w:cs="Arial"/>
          <w:bCs/>
          <w:i/>
          <w:iCs/>
          <w:sz w:val="20"/>
          <w:szCs w:val="20"/>
          <w:lang w:val="es-CO" w:eastAsia="es-CO"/>
        </w:rPr>
        <w:t xml:space="preserve">Son contratos estatales todos los actos jurídicos generadores de obligaciones que celebren las entidades a que se refiere el presente estatuto, previstos en el </w:t>
      </w:r>
      <w:r w:rsidRPr="00956B73">
        <w:rPr>
          <w:rFonts w:ascii="Verdana" w:hAnsi="Verdana" w:cs="Arial"/>
          <w:bCs/>
          <w:i/>
          <w:iCs/>
          <w:sz w:val="20"/>
          <w:szCs w:val="20"/>
          <w:lang w:val="es-CO" w:eastAsia="es-CO"/>
        </w:rPr>
        <w:lastRenderedPageBreak/>
        <w:t>derecho privado o en disposiciones especiales, o derivados del ejercicio de la autonomía de la voluntad, así como los que, a título enunciativo, se definen a continuación</w:t>
      </w:r>
    </w:p>
    <w:p w14:paraId="73E2047C" w14:textId="77777777" w:rsidR="003F2146" w:rsidRPr="00956B73" w:rsidRDefault="003F2146" w:rsidP="003F2146">
      <w:pPr>
        <w:pStyle w:val="Prrafodelista"/>
        <w:tabs>
          <w:tab w:val="left" w:pos="709"/>
        </w:tabs>
        <w:spacing w:after="120" w:line="276" w:lineRule="auto"/>
        <w:ind w:left="709" w:right="900"/>
        <w:jc w:val="both"/>
        <w:rPr>
          <w:rFonts w:ascii="Verdana" w:hAnsi="Verdana" w:cs="Arial"/>
          <w:bCs/>
          <w:i/>
          <w:iCs/>
          <w:sz w:val="20"/>
          <w:szCs w:val="20"/>
          <w:lang w:val="es-CO" w:eastAsia="es-CO"/>
        </w:rPr>
      </w:pPr>
      <w:r w:rsidRPr="00956B73">
        <w:rPr>
          <w:rFonts w:ascii="Verdana" w:hAnsi="Verdana" w:cs="Arial"/>
          <w:bCs/>
          <w:i/>
          <w:iCs/>
          <w:sz w:val="20"/>
          <w:szCs w:val="20"/>
          <w:lang w:val="es-CO" w:eastAsia="es-CO"/>
        </w:rPr>
        <w:t>[...]</w:t>
      </w:r>
    </w:p>
    <w:p w14:paraId="40D2FD69" w14:textId="77777777" w:rsidR="003F2146" w:rsidRPr="00956B73" w:rsidRDefault="003F2146" w:rsidP="003F2146">
      <w:pPr>
        <w:pStyle w:val="Prrafodelista"/>
        <w:tabs>
          <w:tab w:val="left" w:pos="709"/>
        </w:tabs>
        <w:spacing w:after="120" w:line="276" w:lineRule="auto"/>
        <w:ind w:left="709" w:right="900"/>
        <w:jc w:val="both"/>
        <w:rPr>
          <w:rFonts w:ascii="Verdana" w:hAnsi="Verdana" w:cs="Arial"/>
          <w:bCs/>
          <w:sz w:val="20"/>
          <w:szCs w:val="20"/>
          <w:lang w:val="es-CO" w:eastAsia="es-CO"/>
        </w:rPr>
      </w:pPr>
    </w:p>
    <w:p w14:paraId="7950826D" w14:textId="77777777" w:rsidR="003F2146" w:rsidRPr="00956B73" w:rsidRDefault="003F2146" w:rsidP="003F2146">
      <w:pPr>
        <w:pStyle w:val="Prrafodelista"/>
        <w:tabs>
          <w:tab w:val="left" w:pos="709"/>
        </w:tabs>
        <w:spacing w:after="120" w:line="276" w:lineRule="auto"/>
        <w:ind w:left="709" w:right="900"/>
        <w:jc w:val="both"/>
        <w:rPr>
          <w:rFonts w:ascii="Verdana" w:hAnsi="Verdana" w:cs="Arial"/>
          <w:bCs/>
          <w:sz w:val="20"/>
          <w:szCs w:val="20"/>
          <w:lang w:val="es-CO" w:eastAsia="es-CO"/>
        </w:rPr>
      </w:pPr>
      <w:r w:rsidRPr="00956B73">
        <w:rPr>
          <w:rFonts w:ascii="Verdana" w:hAnsi="Verdana" w:cs="Arial"/>
          <w:b/>
          <w:bCs/>
          <w:i/>
          <w:iCs/>
          <w:sz w:val="20"/>
          <w:szCs w:val="20"/>
          <w:lang w:val="es-CO" w:eastAsia="es-CO"/>
        </w:rPr>
        <w:t>3. Contrato de prestación de servicios </w:t>
      </w:r>
      <w:r w:rsidRPr="00956B73">
        <w:rPr>
          <w:rFonts w:ascii="Verdana" w:hAnsi="Verdana" w:cs="Arial"/>
          <w:bCs/>
          <w:i/>
          <w:iCs/>
          <w:sz w:val="20"/>
          <w:szCs w:val="20"/>
          <w:lang w:val="es-CO" w:eastAsia="es-CO"/>
        </w:rPr>
        <w:t>Son contratos de prestación de servicios los que celebren las entidades estatales para desarrollar actividades relacionadas con la administración o funcionamiento de la entidad. Estos contratos sólo podrán celebrarse con personas naturales cuando dichas actividades </w:t>
      </w:r>
      <w:r w:rsidRPr="00956B73">
        <w:rPr>
          <w:rFonts w:ascii="Verdana" w:hAnsi="Verdana" w:cs="Arial"/>
          <w:bCs/>
          <w:i/>
          <w:iCs/>
          <w:sz w:val="20"/>
          <w:szCs w:val="20"/>
          <w:u w:val="single"/>
          <w:lang w:val="es-CO" w:eastAsia="es-CO"/>
        </w:rPr>
        <w:t>no </w:t>
      </w:r>
      <w:r w:rsidRPr="00956B73">
        <w:rPr>
          <w:rFonts w:ascii="Verdana" w:hAnsi="Verdana" w:cs="Arial"/>
          <w:bCs/>
          <w:i/>
          <w:iCs/>
          <w:sz w:val="20"/>
          <w:szCs w:val="20"/>
          <w:lang w:val="es-CO" w:eastAsia="es-CO"/>
        </w:rPr>
        <w:t>p</w:t>
      </w:r>
      <w:r w:rsidRPr="00956B73">
        <w:rPr>
          <w:rFonts w:ascii="Verdana" w:hAnsi="Verdana" w:cs="Arial"/>
          <w:bCs/>
          <w:sz w:val="20"/>
          <w:szCs w:val="20"/>
          <w:u w:val="single"/>
          <w:lang w:val="es-CO" w:eastAsia="es-CO"/>
        </w:rPr>
        <w:t>uedan realizarse con personal de planta </w:t>
      </w:r>
      <w:r w:rsidRPr="00956B73">
        <w:rPr>
          <w:rFonts w:ascii="Verdana" w:hAnsi="Verdana" w:cs="Arial"/>
          <w:bCs/>
          <w:sz w:val="20"/>
          <w:szCs w:val="20"/>
          <w:lang w:val="es-CO" w:eastAsia="es-CO"/>
        </w:rPr>
        <w:t>o requieran conocimiento especializados.</w:t>
      </w:r>
    </w:p>
    <w:p w14:paraId="20A89546" w14:textId="77777777" w:rsidR="003F2146" w:rsidRPr="00956B73" w:rsidRDefault="003F2146" w:rsidP="003F2146">
      <w:pPr>
        <w:pStyle w:val="Prrafodelista"/>
        <w:tabs>
          <w:tab w:val="left" w:pos="709"/>
        </w:tabs>
        <w:spacing w:after="120" w:line="276" w:lineRule="auto"/>
        <w:ind w:left="709" w:right="900"/>
        <w:jc w:val="both"/>
        <w:rPr>
          <w:rFonts w:ascii="Verdana" w:hAnsi="Verdana" w:cs="Arial"/>
          <w:bCs/>
          <w:sz w:val="20"/>
          <w:szCs w:val="20"/>
          <w:lang w:val="es-CO" w:eastAsia="es-CO"/>
        </w:rPr>
      </w:pPr>
    </w:p>
    <w:p w14:paraId="7E7353B3" w14:textId="77777777" w:rsidR="003F2146" w:rsidRPr="00956B73" w:rsidRDefault="003F2146" w:rsidP="003F2146">
      <w:pPr>
        <w:pStyle w:val="Prrafodelista"/>
        <w:tabs>
          <w:tab w:val="left" w:pos="709"/>
        </w:tabs>
        <w:spacing w:after="120" w:line="276" w:lineRule="auto"/>
        <w:ind w:left="709" w:right="900"/>
        <w:jc w:val="both"/>
        <w:rPr>
          <w:rFonts w:ascii="Verdana" w:hAnsi="Verdana" w:cs="Arial"/>
          <w:bCs/>
          <w:i/>
          <w:iCs/>
          <w:sz w:val="20"/>
          <w:szCs w:val="20"/>
          <w:lang w:val="es-CO" w:eastAsia="es-CO"/>
        </w:rPr>
      </w:pPr>
      <w:r w:rsidRPr="00956B73">
        <w:rPr>
          <w:rFonts w:ascii="Verdana" w:hAnsi="Verdana" w:cs="Arial"/>
          <w:bCs/>
          <w:i/>
          <w:iCs/>
          <w:sz w:val="20"/>
          <w:szCs w:val="20"/>
          <w:lang w:val="es-CO" w:eastAsia="es-CO"/>
        </w:rPr>
        <w:t>En ningún caso estos contratos </w:t>
      </w:r>
      <w:r w:rsidRPr="00956B73">
        <w:rPr>
          <w:rFonts w:ascii="Verdana" w:hAnsi="Verdana" w:cs="Arial"/>
          <w:bCs/>
          <w:i/>
          <w:iCs/>
          <w:sz w:val="20"/>
          <w:szCs w:val="20"/>
          <w:u w:val="single"/>
          <w:lang w:val="es-CO" w:eastAsia="es-CO"/>
        </w:rPr>
        <w:t>generan relación laboral ni prestaciones sociales </w:t>
      </w:r>
      <w:r w:rsidRPr="00956B73">
        <w:rPr>
          <w:rFonts w:ascii="Verdana" w:hAnsi="Verdana" w:cs="Arial"/>
          <w:bCs/>
          <w:i/>
          <w:iCs/>
          <w:sz w:val="20"/>
          <w:szCs w:val="20"/>
          <w:lang w:val="es-CO" w:eastAsia="es-CO"/>
        </w:rPr>
        <w:t>y se celebrarán por el término estrictamente indispensable.</w:t>
      </w:r>
    </w:p>
    <w:p w14:paraId="295EFFDA" w14:textId="77777777" w:rsidR="003F2146" w:rsidRPr="00F3780C" w:rsidRDefault="003F2146" w:rsidP="003F2146">
      <w:pPr>
        <w:pStyle w:val="Prrafodelista"/>
        <w:tabs>
          <w:tab w:val="left" w:pos="426"/>
        </w:tabs>
        <w:spacing w:after="120" w:line="276" w:lineRule="auto"/>
        <w:ind w:left="426"/>
        <w:jc w:val="both"/>
        <w:rPr>
          <w:rFonts w:ascii="Verdana" w:hAnsi="Verdana" w:cs="Arial"/>
          <w:bCs/>
          <w:lang w:val="es-CO" w:eastAsia="es-CO"/>
        </w:rPr>
      </w:pPr>
    </w:p>
    <w:p w14:paraId="3C8A118E" w14:textId="77777777" w:rsidR="003F2146" w:rsidRPr="00956B73" w:rsidRDefault="003F2146" w:rsidP="003F2146">
      <w:pPr>
        <w:tabs>
          <w:tab w:val="left" w:pos="426"/>
        </w:tabs>
        <w:spacing w:after="120" w:line="276" w:lineRule="auto"/>
        <w:jc w:val="both"/>
        <w:rPr>
          <w:rFonts w:ascii="Verdana" w:hAnsi="Verdana" w:cs="Arial"/>
          <w:bCs/>
          <w:lang w:eastAsia="es-CO"/>
        </w:rPr>
      </w:pPr>
      <w:r>
        <w:rPr>
          <w:rFonts w:ascii="Verdana" w:hAnsi="Verdana"/>
        </w:rPr>
        <w:tab/>
        <w:t xml:space="preserve"> </w:t>
      </w:r>
      <w:r w:rsidRPr="00956B73">
        <w:rPr>
          <w:rFonts w:ascii="Verdana" w:hAnsi="Verdana"/>
        </w:rPr>
        <w:t xml:space="preserve">A lo suyo el artículo 2.2.1.2.1.4.9. del </w:t>
      </w:r>
      <w:r>
        <w:rPr>
          <w:rFonts w:ascii="Verdana" w:hAnsi="Verdana"/>
        </w:rPr>
        <w:t>D</w:t>
      </w:r>
      <w:r w:rsidRPr="00956B73">
        <w:rPr>
          <w:rFonts w:ascii="Verdana" w:hAnsi="Verdana"/>
        </w:rPr>
        <w:t xml:space="preserve">ecreto 1082 de 2015, estableció: </w:t>
      </w:r>
      <w:r w:rsidRPr="00985FAD">
        <w:rPr>
          <w:rFonts w:ascii="Verdana" w:hAnsi="Verdana"/>
        </w:rPr>
        <w:t>Contratos de prestación de servicios profesionales y de apoyo a la gestión, o para la ejecución de trabajos artísticos que solo pueden encomendarse a determinadas personas naturales:</w:t>
      </w:r>
      <w:r w:rsidRPr="00956B73">
        <w:rPr>
          <w:rFonts w:ascii="Verdana" w:hAnsi="Verdana"/>
        </w:rPr>
        <w:t xml:space="preserve"> </w:t>
      </w:r>
    </w:p>
    <w:p w14:paraId="17D059BE" w14:textId="77777777" w:rsidR="003F2146" w:rsidRPr="00956B73" w:rsidRDefault="003F2146" w:rsidP="003F2146">
      <w:pPr>
        <w:tabs>
          <w:tab w:val="left" w:pos="426"/>
        </w:tabs>
        <w:spacing w:after="120" w:line="276" w:lineRule="auto"/>
        <w:jc w:val="both"/>
        <w:rPr>
          <w:rFonts w:ascii="Verdana" w:hAnsi="Verdana"/>
        </w:rPr>
      </w:pPr>
      <w:r>
        <w:rPr>
          <w:rFonts w:ascii="Verdana" w:hAnsi="Verdana"/>
        </w:rPr>
        <w:tab/>
      </w:r>
      <w:r w:rsidRPr="00956B73">
        <w:rPr>
          <w:rFonts w:ascii="Verdana" w:hAnsi="Verdana"/>
        </w:rPr>
        <w:t>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 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 La Entidad Estatal, para la contratación de trabajos artísticos que solamente puedan encomendarse a determinadas personas naturales, debe justificar esta situación en los estudios y documentos previos.</w:t>
      </w:r>
    </w:p>
    <w:p w14:paraId="2F0F89BE" w14:textId="77777777" w:rsidR="003F2146" w:rsidRPr="00956B73" w:rsidRDefault="003F2146" w:rsidP="003F2146">
      <w:pPr>
        <w:tabs>
          <w:tab w:val="left" w:pos="426"/>
        </w:tabs>
        <w:spacing w:after="120" w:line="276" w:lineRule="auto"/>
        <w:jc w:val="both"/>
        <w:rPr>
          <w:rFonts w:ascii="Verdana" w:hAnsi="Verdana" w:cs="Arial"/>
          <w:bCs/>
          <w:lang w:eastAsia="es-CO"/>
        </w:rPr>
      </w:pPr>
      <w:r>
        <w:rPr>
          <w:rFonts w:ascii="Verdana" w:hAnsi="Verdana" w:cs="Arial"/>
          <w:bCs/>
          <w:lang w:eastAsia="es-CO"/>
        </w:rPr>
        <w:lastRenderedPageBreak/>
        <w:tab/>
      </w:r>
      <w:r w:rsidRPr="00956B73">
        <w:rPr>
          <w:rFonts w:ascii="Verdana" w:hAnsi="Verdana" w:cs="Arial"/>
          <w:bCs/>
          <w:lang w:eastAsia="es-CO"/>
        </w:rPr>
        <w:t>Por su parte el Consejo de Estado mediante Concepto de la Sala de Consulta y Servicio Civil de mayo 10 de 2001</w:t>
      </w:r>
      <w:r>
        <w:rPr>
          <w:rStyle w:val="Refdenotaalpie"/>
          <w:rFonts w:ascii="Verdana" w:hAnsi="Verdana" w:cs="Arial"/>
          <w:bCs/>
          <w:lang w:eastAsia="es-CO"/>
        </w:rPr>
        <w:footnoteReference w:id="1"/>
      </w:r>
      <w:r w:rsidRPr="00956B73">
        <w:rPr>
          <w:rFonts w:ascii="Verdana" w:hAnsi="Verdana" w:cs="Arial"/>
          <w:bCs/>
          <w:lang w:eastAsia="es-CO"/>
        </w:rPr>
        <w:t>, Radicación 1.344, Consejero Ponente: Flavio Augusto Rodríguez Arce dispuso:</w:t>
      </w:r>
    </w:p>
    <w:p w14:paraId="02240EF3" w14:textId="77777777" w:rsidR="003F2146" w:rsidRPr="00956B73" w:rsidRDefault="003F2146" w:rsidP="003F2146">
      <w:pPr>
        <w:pStyle w:val="Prrafodelista"/>
        <w:tabs>
          <w:tab w:val="left" w:pos="851"/>
        </w:tabs>
        <w:spacing w:after="120" w:line="276" w:lineRule="auto"/>
        <w:ind w:left="851" w:right="616"/>
        <w:jc w:val="both"/>
        <w:rPr>
          <w:rFonts w:ascii="Verdana" w:hAnsi="Verdana" w:cs="Arial"/>
          <w:bCs/>
          <w:i/>
          <w:iCs/>
          <w:sz w:val="20"/>
          <w:szCs w:val="20"/>
          <w:lang w:val="es-CO" w:eastAsia="es-CO"/>
        </w:rPr>
      </w:pPr>
      <w:r w:rsidRPr="00956B73">
        <w:rPr>
          <w:rFonts w:ascii="Verdana" w:hAnsi="Verdana" w:cs="Arial"/>
          <w:bCs/>
          <w:i/>
          <w:iCs/>
          <w:sz w:val="20"/>
          <w:szCs w:val="20"/>
          <w:lang w:val="es-CO" w:eastAsia="es-CO"/>
        </w:rPr>
        <w:t>“La vinculación jurídica derivada del contrato de prestación de servicios es diferente de la que emana de la relación laboral de origen contractual con los trabajadores oficiales. En efecto, el de prestación se refiere a actividades relacionadas con la administración y funcionamiento de la entidad; el contratista es autónomo para ejecutar el contrato; no se causan prestaciones sociales y no responde disciplinariamente -Sentencia C-280/96-,mientras que el trabajador oficial, en su orden, labora en la construcción y sostenimiento de obras públicas o está vinculado a una empresa industrial o comercial del Estado; está, por esencia, subordinado a la administración; las prestaciones sociales le son consustanciales y responde disciplinariamente.</w:t>
      </w:r>
    </w:p>
    <w:p w14:paraId="3C5E3A59" w14:textId="77777777" w:rsidR="003F2146" w:rsidRPr="00956B73" w:rsidRDefault="003F2146" w:rsidP="003F2146">
      <w:pPr>
        <w:pStyle w:val="Prrafodelista"/>
        <w:tabs>
          <w:tab w:val="left" w:pos="851"/>
        </w:tabs>
        <w:spacing w:after="120" w:line="276" w:lineRule="auto"/>
        <w:ind w:left="851" w:right="616"/>
        <w:jc w:val="both"/>
        <w:rPr>
          <w:rFonts w:ascii="Verdana" w:hAnsi="Verdana" w:cs="Arial"/>
          <w:bCs/>
          <w:sz w:val="20"/>
          <w:szCs w:val="20"/>
          <w:lang w:val="es-CO" w:eastAsia="es-CO"/>
        </w:rPr>
      </w:pPr>
    </w:p>
    <w:p w14:paraId="05F13969" w14:textId="77777777" w:rsidR="003F2146" w:rsidRPr="00956B73" w:rsidRDefault="003F2146" w:rsidP="003F2146">
      <w:pPr>
        <w:pStyle w:val="Prrafodelista"/>
        <w:tabs>
          <w:tab w:val="left" w:pos="851"/>
        </w:tabs>
        <w:spacing w:after="120" w:line="276" w:lineRule="auto"/>
        <w:ind w:left="851" w:right="616"/>
        <w:jc w:val="both"/>
        <w:rPr>
          <w:rFonts w:ascii="Verdana" w:hAnsi="Verdana" w:cs="Arial"/>
          <w:bCs/>
          <w:i/>
          <w:iCs/>
          <w:sz w:val="20"/>
          <w:szCs w:val="20"/>
          <w:lang w:val="es-CO" w:eastAsia="es-CO"/>
        </w:rPr>
      </w:pPr>
      <w:r w:rsidRPr="00956B73">
        <w:rPr>
          <w:rFonts w:ascii="Verdana" w:hAnsi="Verdana" w:cs="Arial"/>
          <w:bCs/>
          <w:i/>
          <w:iCs/>
          <w:sz w:val="20"/>
          <w:szCs w:val="20"/>
          <w:lang w:val="es-CO" w:eastAsia="es-CO"/>
        </w:rPr>
        <w:t>Es así como los trabajadores oficiales perciben por sus servicios un salario, que constituye asignación, la retribución de los contratistas de prestación de servicios son los honorarios, que no tienen tal carácter. Así, la fuente del reconocimiento es bien distinta: en el primero, la vinculación laboral administrativa y, en el segundo, el negocio jurídico, fundado en la autonomía de la voluntad.</w:t>
      </w:r>
    </w:p>
    <w:p w14:paraId="123429CB" w14:textId="77777777" w:rsidR="003F2146" w:rsidRPr="00956B73" w:rsidRDefault="003F2146" w:rsidP="003F2146">
      <w:pPr>
        <w:pStyle w:val="Prrafodelista"/>
        <w:tabs>
          <w:tab w:val="left" w:pos="851"/>
        </w:tabs>
        <w:spacing w:after="120" w:line="276" w:lineRule="auto"/>
        <w:ind w:left="851" w:right="616"/>
        <w:jc w:val="both"/>
        <w:rPr>
          <w:rFonts w:ascii="Verdana" w:hAnsi="Verdana" w:cs="Arial"/>
          <w:bCs/>
          <w:sz w:val="20"/>
          <w:szCs w:val="20"/>
          <w:lang w:val="es-CO" w:eastAsia="es-CO"/>
        </w:rPr>
      </w:pPr>
    </w:p>
    <w:p w14:paraId="76341082" w14:textId="77777777" w:rsidR="003F2146" w:rsidRPr="00956B73" w:rsidRDefault="003F2146" w:rsidP="003F2146">
      <w:pPr>
        <w:pStyle w:val="Prrafodelista"/>
        <w:tabs>
          <w:tab w:val="left" w:pos="851"/>
        </w:tabs>
        <w:spacing w:after="120" w:line="276" w:lineRule="auto"/>
        <w:ind w:left="851" w:right="616"/>
        <w:jc w:val="both"/>
        <w:rPr>
          <w:rFonts w:ascii="Verdana" w:hAnsi="Verdana" w:cs="Arial"/>
          <w:bCs/>
          <w:i/>
          <w:iCs/>
          <w:sz w:val="20"/>
          <w:szCs w:val="20"/>
          <w:lang w:val="es-CO" w:eastAsia="es-CO"/>
        </w:rPr>
      </w:pPr>
      <w:r w:rsidRPr="00956B73">
        <w:rPr>
          <w:rFonts w:ascii="Verdana" w:hAnsi="Verdana" w:cs="Arial"/>
          <w:bCs/>
          <w:i/>
          <w:iCs/>
          <w:sz w:val="20"/>
          <w:szCs w:val="20"/>
          <w:lang w:val="es-CO" w:eastAsia="es-CO"/>
        </w:rPr>
        <w:t>De los presupuestos de la definición legal y de los elementos analizados, se concluye que particulares que colaboran con el Estado mediante un contrato de prestación de servicios o cualquier otro, tipificado en la Ley 80 de 1993 o producto de la autonomía de la voluntad, no están subsumidos en el contexto de la función pública, ni son, por tanto, servidores públicos y, por lo mismo, no reciben "asignación" en los términos establecidos, lo que hace imposible aplicarles el régimen de estos”.</w:t>
      </w:r>
    </w:p>
    <w:p w14:paraId="466A3B2B" w14:textId="77777777" w:rsidR="003F2146" w:rsidRPr="00F3780C" w:rsidRDefault="003F2146" w:rsidP="003F2146">
      <w:pPr>
        <w:pStyle w:val="Prrafodelista"/>
        <w:tabs>
          <w:tab w:val="left" w:pos="426"/>
        </w:tabs>
        <w:spacing w:after="120" w:line="276" w:lineRule="auto"/>
        <w:ind w:left="426"/>
        <w:jc w:val="both"/>
        <w:rPr>
          <w:rFonts w:ascii="Verdana" w:hAnsi="Verdana" w:cs="Arial"/>
          <w:bCs/>
          <w:lang w:val="es-CO" w:eastAsia="es-CO"/>
        </w:rPr>
      </w:pPr>
    </w:p>
    <w:p w14:paraId="746CC8D8" w14:textId="77777777" w:rsidR="003F2146" w:rsidRPr="00956B73" w:rsidRDefault="003F2146" w:rsidP="003F2146">
      <w:pPr>
        <w:tabs>
          <w:tab w:val="left" w:pos="426"/>
        </w:tabs>
        <w:spacing w:after="120" w:line="276" w:lineRule="auto"/>
        <w:jc w:val="both"/>
        <w:rPr>
          <w:rFonts w:ascii="Verdana" w:hAnsi="Verdana" w:cs="Arial"/>
          <w:bCs/>
          <w:lang w:eastAsia="es-CO"/>
        </w:rPr>
      </w:pPr>
      <w:r>
        <w:rPr>
          <w:rFonts w:ascii="Verdana" w:hAnsi="Verdana" w:cs="Arial"/>
          <w:bCs/>
          <w:lang w:eastAsia="es-CO"/>
        </w:rPr>
        <w:tab/>
      </w:r>
      <w:r w:rsidRPr="00956B73">
        <w:rPr>
          <w:rFonts w:ascii="Verdana" w:hAnsi="Verdana" w:cs="Arial"/>
          <w:bCs/>
          <w:lang w:eastAsia="es-CO"/>
        </w:rPr>
        <w:t xml:space="preserve">De conformidad con lo señalado anteriormente, es posible afirmar que los contratistas de prestación de servicios no están inmersos en el contexto de la función pública, ni son, por tanto, servidores públicos, por esa razón, no reciben </w:t>
      </w:r>
      <w:r w:rsidRPr="00956B73">
        <w:rPr>
          <w:rFonts w:ascii="Verdana" w:hAnsi="Verdana" w:cs="Arial"/>
          <w:bCs/>
          <w:lang w:eastAsia="es-CO"/>
        </w:rPr>
        <w:lastRenderedPageBreak/>
        <w:t>"asignación" en los términos establecidos para los empleados públicos y trabajadores oficiales.</w:t>
      </w:r>
    </w:p>
    <w:p w14:paraId="0C61F9B6" w14:textId="77777777" w:rsidR="003F2146" w:rsidRDefault="003F2146" w:rsidP="003F2146">
      <w:pPr>
        <w:tabs>
          <w:tab w:val="left" w:pos="426"/>
        </w:tabs>
        <w:spacing w:after="120" w:line="276" w:lineRule="auto"/>
        <w:jc w:val="both"/>
        <w:rPr>
          <w:rFonts w:ascii="Verdana" w:hAnsi="Verdana" w:cs="Arial"/>
          <w:bCs/>
          <w:lang w:eastAsia="es-CO"/>
        </w:rPr>
      </w:pPr>
      <w:r>
        <w:rPr>
          <w:rFonts w:ascii="Verdana" w:hAnsi="Verdana" w:cs="Arial"/>
          <w:bCs/>
          <w:lang w:eastAsia="es-CO"/>
        </w:rPr>
        <w:tab/>
      </w:r>
      <w:r w:rsidRPr="00956B73">
        <w:rPr>
          <w:rFonts w:ascii="Verdana" w:hAnsi="Verdana" w:cs="Arial"/>
          <w:bCs/>
          <w:lang w:eastAsia="es-CO"/>
        </w:rPr>
        <w:t>Así las cosas, las disposiciones de retiro forzoso reglamentadas en la Ley 1821 de 2016 y el artículo 2.2.11.1.7 del Decreto 1083 de 2015, resultan aplicables a los servidores públicos, dentro de los cuales no se encuentran los contratistas de prestación de servicios, por lo cual no existe límite de</w:t>
      </w:r>
      <w:r>
        <w:rPr>
          <w:rFonts w:ascii="Verdana" w:hAnsi="Verdana" w:cs="Arial"/>
          <w:bCs/>
          <w:lang w:eastAsia="es-CO"/>
        </w:rPr>
        <w:t xml:space="preserve"> </w:t>
      </w:r>
      <w:r w:rsidRPr="00093166">
        <w:rPr>
          <w:rFonts w:ascii="Verdana" w:hAnsi="Verdana" w:cs="Arial"/>
          <w:bCs/>
          <w:lang w:eastAsia="es-CO"/>
        </w:rPr>
        <w:t>edad para contratar bajo la modalidad de prestación de servicios</w:t>
      </w:r>
      <w:r>
        <w:rPr>
          <w:rFonts w:ascii="Verdana" w:hAnsi="Verdana" w:cs="Arial"/>
          <w:bCs/>
          <w:lang w:eastAsia="es-CO"/>
        </w:rPr>
        <w:t xml:space="preserve"> </w:t>
      </w:r>
      <w:r w:rsidRPr="00093166">
        <w:rPr>
          <w:rFonts w:ascii="Verdana" w:hAnsi="Verdana" w:cs="Arial"/>
          <w:bCs/>
          <w:lang w:eastAsia="es-CO"/>
        </w:rPr>
        <w:t>profesionales, toda vez que los requisitos para adelantar esta modalidad</w:t>
      </w:r>
      <w:r>
        <w:rPr>
          <w:rFonts w:ascii="Verdana" w:hAnsi="Verdana" w:cs="Arial"/>
          <w:bCs/>
          <w:lang w:eastAsia="es-CO"/>
        </w:rPr>
        <w:t xml:space="preserve"> </w:t>
      </w:r>
      <w:r w:rsidRPr="00093166">
        <w:rPr>
          <w:rFonts w:ascii="Verdana" w:hAnsi="Verdana" w:cs="Arial"/>
          <w:bCs/>
          <w:lang w:eastAsia="es-CO"/>
        </w:rPr>
        <w:t xml:space="preserve">de contratación es la prevista en el artículo 2.2.1.2.1.4.9. del </w:t>
      </w:r>
      <w:r>
        <w:rPr>
          <w:rFonts w:ascii="Verdana" w:hAnsi="Verdana" w:cs="Arial"/>
          <w:bCs/>
          <w:lang w:eastAsia="es-CO"/>
        </w:rPr>
        <w:t>D</w:t>
      </w:r>
      <w:r w:rsidRPr="00093166">
        <w:rPr>
          <w:rFonts w:ascii="Verdana" w:hAnsi="Verdana" w:cs="Arial"/>
          <w:bCs/>
          <w:lang w:eastAsia="es-CO"/>
        </w:rPr>
        <w:t>ecreto</w:t>
      </w:r>
      <w:r>
        <w:rPr>
          <w:rFonts w:ascii="Verdana" w:hAnsi="Verdana" w:cs="Arial"/>
          <w:bCs/>
          <w:lang w:eastAsia="es-CO"/>
        </w:rPr>
        <w:t xml:space="preserve"> </w:t>
      </w:r>
      <w:r w:rsidRPr="00093166">
        <w:rPr>
          <w:rFonts w:ascii="Verdana" w:hAnsi="Verdana" w:cs="Arial"/>
          <w:bCs/>
          <w:lang w:eastAsia="es-CO"/>
        </w:rPr>
        <w:t>1082 de 2015, que exige para contratar la prestación de servicios</w:t>
      </w:r>
      <w:r>
        <w:rPr>
          <w:rFonts w:ascii="Verdana" w:hAnsi="Verdana" w:cs="Arial"/>
          <w:bCs/>
          <w:lang w:eastAsia="es-CO"/>
        </w:rPr>
        <w:t xml:space="preserve"> </w:t>
      </w:r>
      <w:r w:rsidRPr="00093166">
        <w:rPr>
          <w:rFonts w:ascii="Verdana" w:hAnsi="Verdana" w:cs="Arial"/>
          <w:bCs/>
          <w:lang w:eastAsia="es-CO"/>
        </w:rPr>
        <w:t>profesionales y de apoyo a la gestión que la persona natural o jurídica esté</w:t>
      </w:r>
      <w:r>
        <w:rPr>
          <w:rFonts w:ascii="Verdana" w:hAnsi="Verdana" w:cs="Arial"/>
          <w:bCs/>
          <w:lang w:eastAsia="es-CO"/>
        </w:rPr>
        <w:t xml:space="preserve"> </w:t>
      </w:r>
      <w:r w:rsidRPr="00093166">
        <w:rPr>
          <w:rFonts w:ascii="Verdana" w:hAnsi="Verdana" w:cs="Arial"/>
          <w:bCs/>
          <w:lang w:eastAsia="es-CO"/>
        </w:rPr>
        <w:t>en capacidad de ejecutar el objeto del contrato, siempre y cuando la</w:t>
      </w:r>
      <w:r>
        <w:rPr>
          <w:rFonts w:ascii="Verdana" w:hAnsi="Verdana" w:cs="Arial"/>
          <w:bCs/>
          <w:lang w:eastAsia="es-CO"/>
        </w:rPr>
        <w:t xml:space="preserve"> </w:t>
      </w:r>
      <w:r w:rsidRPr="00093166">
        <w:rPr>
          <w:rFonts w:ascii="Verdana" w:hAnsi="Verdana" w:cs="Arial"/>
          <w:bCs/>
          <w:lang w:eastAsia="es-CO"/>
        </w:rPr>
        <w:t>Entidad Estatal verifique la idoneidad o experiencia requerida y</w:t>
      </w:r>
      <w:r>
        <w:rPr>
          <w:rFonts w:ascii="Verdana" w:hAnsi="Verdana" w:cs="Arial"/>
          <w:bCs/>
          <w:lang w:eastAsia="es-CO"/>
        </w:rPr>
        <w:t xml:space="preserve"> </w:t>
      </w:r>
      <w:r w:rsidRPr="00093166">
        <w:rPr>
          <w:rFonts w:ascii="Verdana" w:hAnsi="Verdana" w:cs="Arial"/>
          <w:bCs/>
          <w:lang w:eastAsia="es-CO"/>
        </w:rPr>
        <w:t>relacionada con el área de que se trate .</w:t>
      </w:r>
    </w:p>
    <w:p w14:paraId="25B57CAE" w14:textId="77777777" w:rsidR="003F2146" w:rsidRDefault="003F2146" w:rsidP="003F2146">
      <w:pPr>
        <w:tabs>
          <w:tab w:val="left" w:pos="426"/>
        </w:tabs>
        <w:spacing w:after="120" w:line="276" w:lineRule="auto"/>
        <w:jc w:val="both"/>
        <w:rPr>
          <w:rFonts w:ascii="Verdana" w:hAnsi="Verdana" w:cs="Arial"/>
          <w:bCs/>
          <w:lang w:eastAsia="es-CO"/>
        </w:rPr>
      </w:pPr>
      <w:r>
        <w:rPr>
          <w:rFonts w:ascii="Verdana" w:hAnsi="Verdana" w:cs="Arial"/>
          <w:bCs/>
          <w:lang w:eastAsia="es-CO"/>
        </w:rPr>
        <w:tab/>
      </w:r>
      <w:r>
        <w:rPr>
          <w:rFonts w:ascii="Verdana" w:eastAsia="Calibri" w:hAnsi="Verdana" w:cs="Arial"/>
          <w:bCs/>
          <w:color w:val="000000" w:themeColor="text1"/>
        </w:rPr>
        <w:t>Finalmente</w:t>
      </w:r>
      <w:r>
        <w:rPr>
          <w:rFonts w:ascii="Verdana" w:eastAsia="Calibri" w:hAnsi="Verdana" w:cs="Times New Roman"/>
          <w:lang w:val="es-ES"/>
        </w:rPr>
        <w:t>,</w:t>
      </w:r>
      <w:r w:rsidRPr="00DB4737">
        <w:rPr>
          <w:rFonts w:ascii="Verdana" w:eastAsia="Calibri" w:hAnsi="Verdana" w:cs="Times New Roman"/>
          <w:lang w:val="es-ES"/>
        </w:rPr>
        <w:t xml:space="preserve"> debe advertirse que el análisis en torno </w:t>
      </w:r>
      <w:r>
        <w:rPr>
          <w:rFonts w:ascii="Verdana" w:eastAsia="Calibri" w:hAnsi="Verdana" w:cs="Times New Roman"/>
          <w:lang w:val="es-ES"/>
        </w:rPr>
        <w:t>a un proceso de contratación especifico debe</w:t>
      </w:r>
      <w:r w:rsidRPr="0012388D">
        <w:rPr>
          <w:rFonts w:ascii="Verdana" w:eastAsia="Calibri" w:hAnsi="Verdana" w:cs="Times New Roman"/>
          <w:lang w:val="es-ES"/>
        </w:rPr>
        <w:t xml:space="preserve"> ser realizado por quienes tengan interés en ello.</w:t>
      </w:r>
      <w:r w:rsidRPr="00DB4737">
        <w:rPr>
          <w:rFonts w:ascii="Verdana" w:eastAsia="Calibri" w:hAnsi="Verdana" w:cs="Times New Roman"/>
          <w:lang w:val="es-ES"/>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p>
    <w:p w14:paraId="3E7CF694" w14:textId="77777777" w:rsidR="003F2146" w:rsidRPr="00956B73" w:rsidRDefault="003F2146" w:rsidP="003F2146">
      <w:pPr>
        <w:tabs>
          <w:tab w:val="left" w:pos="426"/>
        </w:tabs>
        <w:spacing w:after="120" w:line="276" w:lineRule="auto"/>
        <w:jc w:val="both"/>
        <w:rPr>
          <w:rFonts w:ascii="Verdana" w:hAnsi="Verdana" w:cs="Arial"/>
          <w:bCs/>
          <w:lang w:eastAsia="es-CO"/>
        </w:rPr>
      </w:pPr>
      <w:r>
        <w:rPr>
          <w:rFonts w:ascii="Verdana" w:hAnsi="Verdana" w:cs="Arial"/>
          <w:bCs/>
          <w:lang w:eastAsia="es-CO"/>
        </w:rPr>
        <w:tab/>
      </w:r>
      <w:r>
        <w:rPr>
          <w:rFonts w:ascii="Verdana" w:eastAsia="Calibri" w:hAnsi="Verdana" w:cs="Times New Roman"/>
          <w:lang w:val="es-ES"/>
        </w:rPr>
        <w:t>Asi las cosas</w:t>
      </w:r>
      <w:r w:rsidRPr="00DB4737">
        <w:rPr>
          <w:rFonts w:ascii="Verdana" w:eastAsia="Calibri" w:hAnsi="Verdana" w:cs="Times New Roman"/>
          <w:lang w:val="es-ES"/>
        </w:rPr>
        <w:t>,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p w14:paraId="5B0C5DA9" w14:textId="77777777" w:rsidR="003F2146" w:rsidRPr="005A6C33" w:rsidRDefault="003F2146" w:rsidP="003F2146">
      <w:pPr>
        <w:widowControl w:val="0"/>
        <w:autoSpaceDE w:val="0"/>
        <w:autoSpaceDN w:val="0"/>
        <w:spacing w:after="0" w:line="276" w:lineRule="auto"/>
        <w:jc w:val="both"/>
        <w:rPr>
          <w:rFonts w:ascii="Verdana" w:hAnsi="Verdana" w:cs="Arial"/>
          <w:color w:val="000000" w:themeColor="text1"/>
        </w:rPr>
      </w:pPr>
    </w:p>
    <w:p w14:paraId="04720AB1" w14:textId="77777777" w:rsidR="003F2146" w:rsidRPr="00115E3D" w:rsidRDefault="003F2146" w:rsidP="003F214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Referencias normativas, jurisprudenciales y otras fuentes:</w:t>
      </w:r>
    </w:p>
    <w:p w14:paraId="2610EA2A" w14:textId="77777777" w:rsidR="003F2146" w:rsidRPr="00115E3D" w:rsidRDefault="003F2146" w:rsidP="003F2146">
      <w:pPr>
        <w:widowControl w:val="0"/>
        <w:autoSpaceDE w:val="0"/>
        <w:autoSpaceDN w:val="0"/>
        <w:spacing w:after="0" w:line="276" w:lineRule="auto"/>
        <w:jc w:val="both"/>
        <w:rPr>
          <w:rFonts w:ascii="Verdana" w:hAnsi="Verdana" w:cs="Arial"/>
          <w:color w:val="000000" w:themeColor="text1"/>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3F2146" w:rsidRPr="00115E3D" w14:paraId="1F98282A" w14:textId="77777777" w:rsidTr="003F72F5">
        <w:trPr>
          <w:trHeight w:val="335"/>
        </w:trPr>
        <w:tc>
          <w:tcPr>
            <w:tcW w:w="8647" w:type="dxa"/>
          </w:tcPr>
          <w:p w14:paraId="71F41A22" w14:textId="77777777" w:rsidR="003F2146" w:rsidRPr="003E76A2" w:rsidRDefault="003F2146" w:rsidP="003F2146">
            <w:pPr>
              <w:widowControl w:val="0"/>
              <w:numPr>
                <w:ilvl w:val="0"/>
                <w:numId w:val="17"/>
              </w:numPr>
              <w:autoSpaceDE w:val="0"/>
              <w:autoSpaceDN w:val="0"/>
              <w:spacing w:after="120" w:line="276" w:lineRule="auto"/>
              <w:jc w:val="both"/>
              <w:rPr>
                <w:rFonts w:ascii="Verdana" w:hAnsi="Verdana" w:cs="Arial"/>
              </w:rPr>
            </w:pPr>
            <w:r w:rsidRPr="003E76A2">
              <w:rPr>
                <w:rFonts w:ascii="Verdana" w:hAnsi="Verdana" w:cs="Arial"/>
              </w:rPr>
              <w:t>Ley 80 de 1993: artículos 13, 32 numeral 3º, y 60.</w:t>
            </w:r>
          </w:p>
          <w:p w14:paraId="3C9B7221" w14:textId="77777777" w:rsidR="003F2146" w:rsidRDefault="003F2146" w:rsidP="003F2146">
            <w:pPr>
              <w:widowControl w:val="0"/>
              <w:numPr>
                <w:ilvl w:val="0"/>
                <w:numId w:val="17"/>
              </w:numPr>
              <w:autoSpaceDE w:val="0"/>
              <w:autoSpaceDN w:val="0"/>
              <w:spacing w:after="120" w:line="276" w:lineRule="auto"/>
              <w:jc w:val="both"/>
              <w:rPr>
                <w:rFonts w:ascii="Verdana" w:hAnsi="Verdana" w:cs="Arial"/>
              </w:rPr>
            </w:pPr>
            <w:r w:rsidRPr="003E76A2">
              <w:rPr>
                <w:rFonts w:ascii="Verdana" w:hAnsi="Verdana" w:cs="Arial"/>
              </w:rPr>
              <w:t>Ley 1150 de 2007: artículos 2 numeral 4º literal h), y 6.</w:t>
            </w:r>
          </w:p>
          <w:p w14:paraId="3276257E" w14:textId="77777777" w:rsidR="003F2146" w:rsidRPr="003E76A2" w:rsidRDefault="003F2146" w:rsidP="003F2146">
            <w:pPr>
              <w:widowControl w:val="0"/>
              <w:numPr>
                <w:ilvl w:val="0"/>
                <w:numId w:val="17"/>
              </w:numPr>
              <w:autoSpaceDE w:val="0"/>
              <w:autoSpaceDN w:val="0"/>
              <w:spacing w:after="120" w:line="276" w:lineRule="auto"/>
              <w:jc w:val="both"/>
              <w:rPr>
                <w:rFonts w:ascii="Verdana" w:hAnsi="Verdana" w:cs="Arial"/>
              </w:rPr>
            </w:pPr>
            <w:r>
              <w:rPr>
                <w:rFonts w:ascii="Verdana" w:eastAsia="Century Gothic" w:hAnsi="Verdana" w:cs="Century Gothic"/>
              </w:rPr>
              <w:lastRenderedPageBreak/>
              <w:t xml:space="preserve">Ley 1821 de 2016 </w:t>
            </w:r>
          </w:p>
          <w:p w14:paraId="798933E1" w14:textId="77777777" w:rsidR="003F2146" w:rsidRPr="00D81159" w:rsidRDefault="003F2146" w:rsidP="003F72F5">
            <w:pPr>
              <w:pStyle w:val="Prrafodelista"/>
              <w:widowControl w:val="0"/>
              <w:autoSpaceDE w:val="0"/>
              <w:autoSpaceDN w:val="0"/>
              <w:contextualSpacing w:val="0"/>
              <w:jc w:val="both"/>
              <w:rPr>
                <w:rFonts w:ascii="Verdana" w:hAnsi="Verdana" w:cs="Arial"/>
              </w:rPr>
            </w:pPr>
            <w:r>
              <w:rPr>
                <w:rFonts w:ascii="Verdana" w:eastAsia="Century Gothic" w:hAnsi="Verdana" w:cs="Century Gothic"/>
              </w:rPr>
              <w:t>Artículo</w:t>
            </w:r>
            <w:r w:rsidRPr="00071E34">
              <w:rPr>
                <w:rFonts w:ascii="Verdana" w:eastAsia="Century Gothic" w:hAnsi="Verdana" w:cs="Century Gothic"/>
              </w:rPr>
              <w:t xml:space="preserve"> 2.2.11.1.7</w:t>
            </w:r>
            <w:r>
              <w:rPr>
                <w:rFonts w:ascii="Verdana" w:eastAsia="Century Gothic" w:hAnsi="Verdana" w:cs="Century Gothic"/>
              </w:rPr>
              <w:t xml:space="preserve"> del Decreto </w:t>
            </w:r>
            <w:r w:rsidRPr="00071E34">
              <w:rPr>
                <w:rFonts w:ascii="Verdana" w:eastAsia="Century Gothic" w:hAnsi="Verdana" w:cs="Century Gothic"/>
              </w:rPr>
              <w:t>1083 de 2015</w:t>
            </w:r>
          </w:p>
        </w:tc>
      </w:tr>
    </w:tbl>
    <w:p w14:paraId="2B499C9D" w14:textId="77777777" w:rsidR="003F2146" w:rsidRPr="00115E3D" w:rsidRDefault="003F2146" w:rsidP="003F2146">
      <w:pPr>
        <w:widowControl w:val="0"/>
        <w:autoSpaceDE w:val="0"/>
        <w:autoSpaceDN w:val="0"/>
        <w:spacing w:after="0" w:line="276" w:lineRule="auto"/>
        <w:jc w:val="both"/>
        <w:rPr>
          <w:rFonts w:ascii="Verdana" w:hAnsi="Verdana" w:cs="Arial"/>
          <w:color w:val="000000" w:themeColor="text1"/>
        </w:rPr>
      </w:pPr>
    </w:p>
    <w:p w14:paraId="420A0635" w14:textId="77777777" w:rsidR="003F2146" w:rsidRPr="00115E3D" w:rsidRDefault="003F2146" w:rsidP="003F214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Doctrina de la Agencia Nacional de Contratación Pública:</w:t>
      </w:r>
    </w:p>
    <w:p w14:paraId="159CEA8F" w14:textId="77777777" w:rsidR="003F2146" w:rsidRPr="00115E3D" w:rsidRDefault="003F2146" w:rsidP="003F2146">
      <w:pPr>
        <w:widowControl w:val="0"/>
        <w:autoSpaceDE w:val="0"/>
        <w:autoSpaceDN w:val="0"/>
        <w:spacing w:after="0" w:line="276" w:lineRule="auto"/>
        <w:jc w:val="both"/>
        <w:rPr>
          <w:rFonts w:ascii="Verdana" w:hAnsi="Verdana" w:cs="Arial"/>
          <w:color w:val="000000" w:themeColor="text1"/>
        </w:rPr>
      </w:pPr>
    </w:p>
    <w:p w14:paraId="3FDF387B" w14:textId="77777777" w:rsidR="003F2146" w:rsidRPr="00AB5151" w:rsidRDefault="003F2146" w:rsidP="003F2146">
      <w:pPr>
        <w:widowControl w:val="0"/>
        <w:autoSpaceDE w:val="0"/>
        <w:autoSpaceDN w:val="0"/>
        <w:spacing w:after="0" w:line="276" w:lineRule="auto"/>
        <w:jc w:val="both"/>
        <w:rPr>
          <w:rStyle w:val="normaltextrun"/>
          <w:rFonts w:ascii="Verdana" w:hAnsi="Verdana" w:cs="Arial"/>
          <w:shd w:val="clear" w:color="auto" w:fill="FFFFFF"/>
          <w:lang w:val="es-ES"/>
        </w:rPr>
      </w:pPr>
      <w:r w:rsidRPr="003E76A2">
        <w:rPr>
          <w:rFonts w:ascii="Verdana" w:eastAsia="Calibri" w:hAnsi="Verdana" w:cs="Arial"/>
          <w:shd w:val="clear" w:color="auto" w:fill="FFFFFF"/>
          <w:lang w:val="es-ES"/>
        </w:rPr>
        <w:t>Sobre los contratos de prestación de servicios, así como los requisitos para su celebración, entre otros, se pronunció esta Subdirección en los conceptos</w:t>
      </w:r>
      <w:r w:rsidRPr="003E76A2">
        <w:rPr>
          <w:rFonts w:ascii="Verdana" w:eastAsia="Calibri" w:hAnsi="Verdana" w:cs="Arial"/>
          <w:shd w:val="clear" w:color="auto" w:fill="FFFFFF"/>
        </w:rPr>
        <w:t xml:space="preserve"> </w:t>
      </w:r>
      <w:r w:rsidRPr="003E76A2">
        <w:rPr>
          <w:rFonts w:ascii="Verdana" w:eastAsia="Calibri" w:hAnsi="Verdana" w:cs="Arial"/>
          <w:shd w:val="clear" w:color="auto" w:fill="FFFFFF"/>
          <w:lang w:val="es-ES"/>
        </w:rPr>
        <w:t xml:space="preserve"> C−320 del 12 de mayo de 2020, C−255 del 12 de mayo de 2020, C−282 del 12 de mayo de 2020, C−238 del 18 de mayo de 2020, C−260 del 18 de mayo de 2020, C−288 del 21 de mayo de 2020, C−293 del 12 de mayo de 2020, C−313 del 21 de mayo de 2020, C−345 del 21 de mayo de 2020, C−359 del 04 de junio de 2020, C−379 del 30 de junio de 2020, C−414 del 30 de junio de 2020, C-661 del 17 de noviembre de 2020 C−685 del 18 de diciembre de 2020, C- 004 del 12 de febrero de 2021, C−106 del 7 de abril de 2021, C-181 del 07 de abril de 2022, C-214 del 22 de abril de 2022, C-491 de 01 de agosto de 2022</w:t>
      </w:r>
      <w:r>
        <w:rPr>
          <w:rFonts w:ascii="Verdana" w:eastAsia="Calibri" w:hAnsi="Verdana" w:cs="Arial"/>
          <w:shd w:val="clear" w:color="auto" w:fill="FFFFFF"/>
          <w:lang w:val="es-ES"/>
        </w:rPr>
        <w:t>,</w:t>
      </w:r>
      <w:r w:rsidRPr="003E76A2">
        <w:rPr>
          <w:rFonts w:ascii="Verdana" w:eastAsia="Calibri" w:hAnsi="Verdana" w:cs="Arial"/>
          <w:shd w:val="clear" w:color="auto" w:fill="FFFFFF"/>
          <w:lang w:val="es-ES"/>
        </w:rPr>
        <w:t xml:space="preserve"> C-156 del 23 de mayo de 2023</w:t>
      </w:r>
      <w:r>
        <w:rPr>
          <w:rFonts w:ascii="Verdana" w:eastAsia="Calibri" w:hAnsi="Verdana" w:cs="Arial"/>
          <w:shd w:val="clear" w:color="auto" w:fill="FFFFFF"/>
          <w:lang w:val="es-ES"/>
        </w:rPr>
        <w:t xml:space="preserve">, C 499 del 26 de septiembre de 2024 y C-1782 del 29 de diciembre de 2025. </w:t>
      </w:r>
      <w:r w:rsidRPr="00AB5151">
        <w:rPr>
          <w:rStyle w:val="normaltextrun"/>
          <w:rFonts w:ascii="Verdana" w:hAnsi="Verdana" w:cs="Arial"/>
          <w:shd w:val="clear" w:color="auto" w:fill="FFFFFF"/>
          <w:lang w:val="es-ES"/>
        </w:rPr>
        <w:t>Es</w:t>
      </w:r>
      <w:r w:rsidRPr="00AB5151">
        <w:rPr>
          <w:rFonts w:ascii="Verdana" w:hAnsi="Verdana"/>
        </w:rPr>
        <w:t>tos y otros conceptos se encuentran disponibles para consulta en el Sistema de relatoría de la Agencia, al cual se puede acceder a través del siguiente enlace:</w:t>
      </w:r>
      <w:r w:rsidRPr="00AB5151">
        <w:rPr>
          <w:rStyle w:val="normaltextrun"/>
          <w:rFonts w:ascii="Verdana" w:hAnsi="Verdana" w:cs="Arial"/>
          <w:shd w:val="clear" w:color="auto" w:fill="FFFFFF"/>
          <w:lang w:val="es-ES"/>
        </w:rPr>
        <w:t xml:space="preserve"> </w:t>
      </w:r>
      <w:hyperlink r:id="rId11" w:history="1">
        <w:r w:rsidRPr="00AB5151">
          <w:rPr>
            <w:rStyle w:val="Hipervnculo"/>
            <w:rFonts w:ascii="Verdana" w:hAnsi="Verdana" w:cs="Arial"/>
            <w:shd w:val="clear" w:color="auto" w:fill="FFFFFF"/>
            <w:lang w:val="es-ES"/>
          </w:rPr>
          <w:t>https://relatoria.colombiacompra.gov.co/busqueda/conceptos</w:t>
        </w:r>
      </w:hyperlink>
      <w:r w:rsidRPr="00AB5151">
        <w:rPr>
          <w:rStyle w:val="normaltextrun"/>
          <w:rFonts w:ascii="Verdana" w:hAnsi="Verdana" w:cs="Arial"/>
          <w:shd w:val="clear" w:color="auto" w:fill="FFFFFF"/>
          <w:lang w:val="es-ES"/>
        </w:rPr>
        <w:t xml:space="preserve">. </w:t>
      </w:r>
    </w:p>
    <w:p w14:paraId="718699ED" w14:textId="77777777" w:rsidR="003F2146" w:rsidRPr="00115E3D" w:rsidRDefault="003F2146" w:rsidP="003F2146">
      <w:pPr>
        <w:widowControl w:val="0"/>
        <w:autoSpaceDE w:val="0"/>
        <w:autoSpaceDN w:val="0"/>
        <w:spacing w:after="0" w:line="276" w:lineRule="auto"/>
        <w:jc w:val="both"/>
        <w:rPr>
          <w:rStyle w:val="normaltextrun"/>
          <w:rFonts w:ascii="Verdana" w:hAnsi="Verdana" w:cs="Arial"/>
          <w:color w:val="000000" w:themeColor="text1"/>
          <w:shd w:val="clear" w:color="auto" w:fill="FFFFFF"/>
          <w:lang w:val="es-ES"/>
        </w:rPr>
      </w:pPr>
      <w:r w:rsidRPr="00115E3D">
        <w:rPr>
          <w:rStyle w:val="normaltextrun"/>
          <w:rFonts w:ascii="Verdana" w:hAnsi="Verdana" w:cs="Arial"/>
          <w:color w:val="000000" w:themeColor="text1"/>
          <w:shd w:val="clear" w:color="auto" w:fill="FFFFFF"/>
          <w:lang w:val="es-ES"/>
        </w:rPr>
        <w:t xml:space="preserve">  </w:t>
      </w:r>
    </w:p>
    <w:p w14:paraId="53CC11BB" w14:textId="77777777" w:rsidR="003F2146" w:rsidRPr="00115E3D" w:rsidRDefault="003F2146" w:rsidP="003F2146">
      <w:pPr>
        <w:spacing w:after="0" w:line="240" w:lineRule="auto"/>
        <w:jc w:val="both"/>
        <w:rPr>
          <w:rFonts w:ascii="Verdana" w:hAnsi="Verdana"/>
          <w:color w:val="000000" w:themeColor="text1"/>
        </w:rPr>
      </w:pPr>
      <w:r>
        <w:rPr>
          <w:rFonts w:ascii="Verdana" w:hAnsi="Verdana"/>
          <w:color w:val="000000" w:themeColor="text1"/>
        </w:rPr>
        <w:t>L</w:t>
      </w:r>
      <w:r w:rsidRPr="00115E3D">
        <w:rPr>
          <w:rFonts w:ascii="Verdana" w:hAnsi="Verdana"/>
          <w:color w:val="000000" w:themeColor="text1"/>
        </w:rPr>
        <w:t xml:space="preserve">o invitamos a seguirnos en las redes sociales en las cuales se difunde información institucional: </w:t>
      </w:r>
    </w:p>
    <w:p w14:paraId="56D11DDB" w14:textId="77777777" w:rsidR="003F2146" w:rsidRPr="00115E3D" w:rsidRDefault="003F2146" w:rsidP="003F2146">
      <w:pPr>
        <w:spacing w:after="0" w:line="240" w:lineRule="auto"/>
        <w:jc w:val="both"/>
        <w:rPr>
          <w:rFonts w:ascii="Verdana" w:hAnsi="Verdana"/>
          <w:color w:val="000000" w:themeColor="text1"/>
        </w:rPr>
      </w:pPr>
    </w:p>
    <w:p w14:paraId="2F733C1E" w14:textId="77777777" w:rsidR="003F2146" w:rsidRPr="00115E3D" w:rsidRDefault="003F2146" w:rsidP="003F2146">
      <w:pPr>
        <w:spacing w:after="0" w:line="240" w:lineRule="auto"/>
        <w:jc w:val="both"/>
        <w:rPr>
          <w:rFonts w:ascii="Verdana" w:hAnsi="Verdana"/>
          <w:color w:val="000000" w:themeColor="text1"/>
        </w:rPr>
      </w:pPr>
      <w:r w:rsidRPr="00115E3D">
        <w:rPr>
          <w:rFonts w:ascii="Verdana" w:hAnsi="Verdana"/>
          <w:color w:val="000000" w:themeColor="text1"/>
        </w:rPr>
        <w:t xml:space="preserve">Twitter: </w:t>
      </w:r>
      <w:r w:rsidRPr="00115E3D">
        <w:rPr>
          <w:rStyle w:val="Hipervnculo"/>
          <w:rFonts w:ascii="Verdana" w:hAnsi="Verdana"/>
          <w:color w:val="000000" w:themeColor="text1"/>
        </w:rPr>
        <w:t>@colombiacompra</w:t>
      </w:r>
      <w:r w:rsidRPr="00115E3D">
        <w:rPr>
          <w:rFonts w:ascii="Verdana" w:hAnsi="Verdana"/>
          <w:color w:val="000000" w:themeColor="text1"/>
        </w:rPr>
        <w:t xml:space="preserve"> </w:t>
      </w:r>
    </w:p>
    <w:p w14:paraId="72D61167" w14:textId="77777777" w:rsidR="003F2146" w:rsidRPr="00115E3D" w:rsidRDefault="003F2146" w:rsidP="003F2146">
      <w:pPr>
        <w:spacing w:after="0" w:line="240" w:lineRule="auto"/>
        <w:jc w:val="both"/>
        <w:rPr>
          <w:rFonts w:ascii="Verdana" w:hAnsi="Verdana"/>
          <w:color w:val="000000" w:themeColor="text1"/>
        </w:rPr>
      </w:pPr>
      <w:r w:rsidRPr="00115E3D">
        <w:rPr>
          <w:rFonts w:ascii="Verdana" w:hAnsi="Verdana"/>
          <w:color w:val="000000" w:themeColor="text1"/>
        </w:rPr>
        <w:t xml:space="preserve">Facebook: </w:t>
      </w:r>
      <w:proofErr w:type="spellStart"/>
      <w:r w:rsidRPr="00115E3D">
        <w:rPr>
          <w:rStyle w:val="Hipervnculo"/>
          <w:rFonts w:ascii="Verdana" w:hAnsi="Verdana"/>
          <w:color w:val="000000" w:themeColor="text1"/>
        </w:rPr>
        <w:t>ColombiaCompraEficiente</w:t>
      </w:r>
      <w:proofErr w:type="spellEnd"/>
    </w:p>
    <w:p w14:paraId="196699B3" w14:textId="77777777" w:rsidR="003F2146" w:rsidRPr="00115E3D" w:rsidRDefault="003F2146" w:rsidP="003F2146">
      <w:pPr>
        <w:spacing w:after="0" w:line="240" w:lineRule="auto"/>
        <w:jc w:val="both"/>
        <w:rPr>
          <w:rFonts w:ascii="Verdana" w:hAnsi="Verdana"/>
          <w:color w:val="000000" w:themeColor="text1"/>
        </w:rPr>
      </w:pPr>
      <w:r w:rsidRPr="00115E3D">
        <w:rPr>
          <w:rFonts w:ascii="Verdana" w:hAnsi="Verdana"/>
          <w:color w:val="000000" w:themeColor="text1"/>
        </w:rPr>
        <w:t xml:space="preserve">LinkedIn: </w:t>
      </w:r>
      <w:r w:rsidRPr="00115E3D">
        <w:rPr>
          <w:rStyle w:val="Hipervnculo"/>
          <w:rFonts w:ascii="Verdana" w:hAnsi="Verdana"/>
          <w:color w:val="000000" w:themeColor="text1"/>
        </w:rPr>
        <w:t>Agencia Nacional de Contratación Pública - Colombia Compra Eficiente</w:t>
      </w:r>
      <w:r w:rsidRPr="00115E3D">
        <w:rPr>
          <w:rFonts w:ascii="Verdana" w:hAnsi="Verdana"/>
          <w:color w:val="000000" w:themeColor="text1"/>
        </w:rPr>
        <w:t xml:space="preserve"> Instagram: </w:t>
      </w:r>
      <w:r w:rsidRPr="00115E3D">
        <w:rPr>
          <w:rStyle w:val="Hipervnculo"/>
          <w:rFonts w:ascii="Verdana" w:hAnsi="Verdana"/>
          <w:color w:val="000000" w:themeColor="text1"/>
        </w:rPr>
        <w:t>@colombiacompraeficiente_cce</w:t>
      </w:r>
    </w:p>
    <w:p w14:paraId="1023367B" w14:textId="77777777" w:rsidR="003F2146" w:rsidRPr="00115E3D" w:rsidRDefault="003F2146" w:rsidP="003F2146">
      <w:pPr>
        <w:widowControl w:val="0"/>
        <w:autoSpaceDE w:val="0"/>
        <w:autoSpaceDN w:val="0"/>
        <w:spacing w:after="0" w:line="276" w:lineRule="auto"/>
        <w:jc w:val="both"/>
        <w:rPr>
          <w:rFonts w:ascii="Verdana" w:hAnsi="Verdana" w:cs="Arial"/>
          <w:color w:val="000000" w:themeColor="text1"/>
        </w:rPr>
      </w:pPr>
    </w:p>
    <w:p w14:paraId="31EDC6FB" w14:textId="77777777" w:rsidR="003F2146" w:rsidRPr="00115E3D" w:rsidRDefault="003F2146" w:rsidP="003F2146">
      <w:pPr>
        <w:widowControl w:val="0"/>
        <w:autoSpaceDE w:val="0"/>
        <w:autoSpaceDN w:val="0"/>
        <w:spacing w:after="0" w:line="276" w:lineRule="auto"/>
        <w:jc w:val="both"/>
        <w:rPr>
          <w:rFonts w:ascii="Verdana" w:hAnsi="Verdana" w:cs="Arial"/>
          <w:color w:val="000000" w:themeColor="text1"/>
          <w:lang w:val="es-ES_tradnl"/>
        </w:rPr>
      </w:pPr>
      <w:r w:rsidRPr="00115E3D">
        <w:rPr>
          <w:rFonts w:ascii="Verdana" w:hAnsi="Verdana" w:cs="Arial"/>
          <w:color w:val="000000" w:themeColor="text1"/>
        </w:rPr>
        <w:t xml:space="preserve">Este concepto tiene el alcance previsto en el artículo 28 del Código de Procedimiento Administrativo y de lo Contencioso Administrativo </w:t>
      </w:r>
      <w:r w:rsidRPr="00115E3D">
        <w:rPr>
          <w:rFonts w:ascii="Verdana" w:hAnsi="Verdana" w:cs="Arial"/>
          <w:color w:val="000000" w:themeColor="text1"/>
          <w:lang w:val="es-ES_tradnl"/>
        </w:rPr>
        <w:t>y las expresiones aquí utilizadas con mayúscula inicial deben ser entendidas con el significado que les otorga el artículo 2.2.1.1.1.3.1. del Decreto 1082 de 2015.</w:t>
      </w:r>
    </w:p>
    <w:p w14:paraId="09F74ACD" w14:textId="77777777" w:rsidR="003F2146" w:rsidRPr="00115E3D" w:rsidRDefault="003F2146" w:rsidP="003F2146">
      <w:pPr>
        <w:widowControl w:val="0"/>
        <w:autoSpaceDE w:val="0"/>
        <w:autoSpaceDN w:val="0"/>
        <w:spacing w:after="0" w:line="276" w:lineRule="auto"/>
        <w:jc w:val="both"/>
        <w:rPr>
          <w:rFonts w:ascii="Verdana" w:hAnsi="Verdana" w:cs="Arial"/>
          <w:color w:val="000000" w:themeColor="text1"/>
        </w:rPr>
      </w:pPr>
    </w:p>
    <w:p w14:paraId="6EFD561D" w14:textId="77777777" w:rsidR="003F2146" w:rsidRPr="00115E3D" w:rsidRDefault="003F2146" w:rsidP="003F2146">
      <w:pPr>
        <w:spacing w:after="0" w:line="240" w:lineRule="auto"/>
        <w:rPr>
          <w:rFonts w:ascii="Verdana" w:hAnsi="Verdana" w:cs="Arial"/>
          <w:color w:val="000000" w:themeColor="text1"/>
          <w:lang w:eastAsia="es-CO"/>
        </w:rPr>
      </w:pPr>
      <w:r w:rsidRPr="00115E3D">
        <w:rPr>
          <w:rFonts w:ascii="Verdana" w:eastAsia="Times New Roman" w:hAnsi="Verdana" w:cs="Arial"/>
          <w:color w:val="000000" w:themeColor="text1"/>
          <w:lang w:eastAsia="es-CO"/>
        </w:rPr>
        <w:t>Atentamente,</w:t>
      </w:r>
      <w:r w:rsidRPr="00115E3D">
        <w:rPr>
          <w:rFonts w:ascii="Verdana" w:hAnsi="Verdana" w:cs="Arial"/>
          <w:color w:val="000000" w:themeColor="text1"/>
          <w:lang w:eastAsia="es-CO"/>
        </w:rPr>
        <w:t xml:space="preserve"> </w:t>
      </w:r>
    </w:p>
    <w:p w14:paraId="07DD86DB" w14:textId="42227C61" w:rsidR="003F2146" w:rsidRDefault="003F2146" w:rsidP="003F2146">
      <w:pPr>
        <w:spacing w:line="276" w:lineRule="auto"/>
        <w:jc w:val="center"/>
        <w:rPr>
          <w:noProof/>
        </w:rPr>
      </w:pPr>
    </w:p>
    <w:p w14:paraId="6BE3DD78" w14:textId="2E02FC2D" w:rsidR="0073055C" w:rsidRDefault="0073055C" w:rsidP="003F2146">
      <w:pPr>
        <w:spacing w:line="276" w:lineRule="auto"/>
        <w:jc w:val="center"/>
        <w:rPr>
          <w:noProof/>
        </w:rPr>
      </w:pPr>
      <w:r>
        <w:rPr>
          <w:noProof/>
        </w:rPr>
        <w:lastRenderedPageBreak/>
        <w:drawing>
          <wp:inline distT="0" distB="0" distL="0" distR="0" wp14:anchorId="220F3BDE" wp14:editId="4313AB62">
            <wp:extent cx="3469005" cy="1489184"/>
            <wp:effectExtent l="0" t="0" r="0" b="0"/>
            <wp:docPr id="1421617655"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472215" cy="1490562"/>
                    </a:xfrm>
                    <a:prstGeom prst="rect">
                      <a:avLst/>
                    </a:prstGeom>
                    <a:noFill/>
                    <a:ln>
                      <a:noFill/>
                    </a:ln>
                  </pic:spPr>
                </pic:pic>
              </a:graphicData>
            </a:graphic>
          </wp:inline>
        </w:drawing>
      </w:r>
    </w:p>
    <w:p w14:paraId="2A09215E" w14:textId="77777777" w:rsidR="0073055C" w:rsidRDefault="0073055C" w:rsidP="003F2146">
      <w:pPr>
        <w:spacing w:line="276" w:lineRule="auto"/>
        <w:jc w:val="center"/>
        <w:rPr>
          <w:noProof/>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3F2146" w:rsidRPr="00115E3D" w14:paraId="639D9D0D" w14:textId="77777777" w:rsidTr="003F72F5">
        <w:trPr>
          <w:trHeight w:val="315"/>
        </w:trPr>
        <w:tc>
          <w:tcPr>
            <w:tcW w:w="893" w:type="dxa"/>
            <w:vAlign w:val="center"/>
            <w:hideMark/>
          </w:tcPr>
          <w:p w14:paraId="70CF9F51" w14:textId="77777777" w:rsidR="003F2146" w:rsidRPr="00115E3D" w:rsidRDefault="003F2146" w:rsidP="003F72F5">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681FD432" w14:textId="77777777" w:rsidR="003F2146" w:rsidRPr="00115E3D" w:rsidRDefault="003F2146" w:rsidP="003F72F5">
            <w:pPr>
              <w:contextualSpacing/>
              <w:rPr>
                <w:rFonts w:ascii="Verdana" w:eastAsia="Arial" w:hAnsi="Verdana" w:cs="Arial"/>
                <w:color w:val="000000" w:themeColor="text1"/>
                <w:sz w:val="16"/>
                <w:szCs w:val="16"/>
              </w:rPr>
            </w:pPr>
            <w:r>
              <w:rPr>
                <w:rFonts w:ascii="Verdana" w:eastAsia="Arial" w:hAnsi="Verdana" w:cs="Arial"/>
                <w:color w:val="000000" w:themeColor="text1"/>
                <w:sz w:val="16"/>
                <w:szCs w:val="16"/>
              </w:rPr>
              <w:t xml:space="preserve">Daniel Eduardo Rojas </w:t>
            </w:r>
            <w:proofErr w:type="spellStart"/>
            <w:r>
              <w:rPr>
                <w:rFonts w:ascii="Verdana" w:eastAsia="Arial" w:hAnsi="Verdana" w:cs="Arial"/>
                <w:color w:val="000000" w:themeColor="text1"/>
                <w:sz w:val="16"/>
                <w:szCs w:val="16"/>
              </w:rPr>
              <w:t>poveda</w:t>
            </w:r>
            <w:proofErr w:type="spellEnd"/>
          </w:p>
          <w:p w14:paraId="281C600D" w14:textId="77777777" w:rsidR="003F2146" w:rsidRPr="00115E3D" w:rsidRDefault="003F2146" w:rsidP="003F72F5">
            <w:pPr>
              <w:contextualSpacing/>
              <w:rPr>
                <w:rFonts w:ascii="Verdana" w:eastAsia="Arial" w:hAnsi="Verdana" w:cs="Arial"/>
                <w:color w:val="000000" w:themeColor="text1"/>
                <w:sz w:val="16"/>
                <w:szCs w:val="16"/>
              </w:rPr>
            </w:pPr>
            <w:r w:rsidRPr="00AB5151">
              <w:rPr>
                <w:rStyle w:val="normaltextrun"/>
                <w:rFonts w:ascii="Verdana" w:eastAsia="Arial" w:hAnsi="Verdana" w:cs="Times New Roman"/>
                <w:color w:val="000000" w:themeColor="text1"/>
                <w:sz w:val="16"/>
                <w:szCs w:val="16"/>
              </w:rPr>
              <w:t>C</w:t>
            </w:r>
            <w:r w:rsidRPr="00AB5151">
              <w:rPr>
                <w:rStyle w:val="normaltextrun"/>
                <w:rFonts w:ascii="Verdana" w:eastAsia="Arial" w:hAnsi="Verdana" w:cs="Times New Roman"/>
                <w:sz w:val="16"/>
                <w:szCs w:val="16"/>
              </w:rPr>
              <w:t xml:space="preserve">ontratista </w:t>
            </w:r>
            <w:r w:rsidRPr="00115E3D">
              <w:rPr>
                <w:rStyle w:val="normaltextrun"/>
                <w:rFonts w:ascii="Verdana" w:eastAsia="Arial" w:hAnsi="Verdana" w:cs="Arial"/>
                <w:color w:val="000000" w:themeColor="text1"/>
                <w:sz w:val="16"/>
                <w:szCs w:val="16"/>
              </w:rPr>
              <w:t>de la Subdirección de Gestión Contractual</w:t>
            </w:r>
          </w:p>
        </w:tc>
      </w:tr>
      <w:tr w:rsidR="003F2146" w:rsidRPr="00115E3D" w14:paraId="626DFAE0" w14:textId="77777777" w:rsidTr="003F72F5">
        <w:trPr>
          <w:trHeight w:val="330"/>
        </w:trPr>
        <w:tc>
          <w:tcPr>
            <w:tcW w:w="893" w:type="dxa"/>
            <w:vAlign w:val="center"/>
            <w:hideMark/>
          </w:tcPr>
          <w:p w14:paraId="309EDCC2" w14:textId="77777777" w:rsidR="003F2146" w:rsidRPr="00115E3D" w:rsidRDefault="003F2146" w:rsidP="003F72F5">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987BA91" w14:textId="212E448A" w:rsidR="003F2146" w:rsidRPr="00B37171" w:rsidRDefault="003F2146" w:rsidP="003F72F5">
            <w:pPr>
              <w:pStyle w:val="paragraph"/>
              <w:spacing w:before="0" w:beforeAutospacing="0" w:after="0" w:afterAutospacing="0"/>
              <w:contextualSpacing/>
              <w:textAlignment w:val="baseline"/>
              <w:rPr>
                <w:rFonts w:ascii="Verdana" w:hAnsi="Verdana" w:cs="Segoe UI"/>
                <w:color w:val="000000" w:themeColor="text1"/>
                <w:sz w:val="16"/>
                <w:szCs w:val="16"/>
              </w:rPr>
            </w:pPr>
            <w:r>
              <w:rPr>
                <w:rFonts w:ascii="Verdana" w:hAnsi="Verdana" w:cs="Segoe UI"/>
                <w:color w:val="000000" w:themeColor="text1"/>
                <w:sz w:val="16"/>
                <w:szCs w:val="16"/>
              </w:rPr>
              <w:t>Juan Carlos González Vásquez</w:t>
            </w:r>
          </w:p>
          <w:p w14:paraId="470D4071" w14:textId="77777777" w:rsidR="003F2146" w:rsidRPr="00115E3D" w:rsidRDefault="003F2146" w:rsidP="003F72F5">
            <w:pPr>
              <w:pStyle w:val="paragraph"/>
              <w:spacing w:before="0" w:beforeAutospacing="0" w:after="0" w:afterAutospacing="0"/>
              <w:contextualSpacing/>
              <w:textAlignment w:val="baseline"/>
              <w:rPr>
                <w:rFonts w:ascii="Verdana" w:hAnsi="Verdana" w:cs="Segoe UI"/>
                <w:color w:val="000000" w:themeColor="text1"/>
                <w:sz w:val="16"/>
                <w:szCs w:val="16"/>
              </w:rPr>
            </w:pPr>
            <w:r>
              <w:rPr>
                <w:rStyle w:val="normaltextrun"/>
                <w:rFonts w:ascii="Verdana" w:hAnsi="Verdana" w:cs="Arial"/>
                <w:color w:val="000000" w:themeColor="text1"/>
                <w:sz w:val="16"/>
                <w:szCs w:val="16"/>
                <w:lang w:val="es-ES"/>
              </w:rPr>
              <w:t>Contratista</w:t>
            </w:r>
            <w:r w:rsidRPr="00115E3D">
              <w:rPr>
                <w:rStyle w:val="normaltextrun"/>
                <w:rFonts w:ascii="Verdana" w:hAnsi="Verdana" w:cs="Arial"/>
                <w:color w:val="000000" w:themeColor="text1"/>
                <w:sz w:val="16"/>
                <w:szCs w:val="16"/>
                <w:lang w:val="es-ES"/>
              </w:rPr>
              <w:t xml:space="preserve"> de la Subdirección de Gestión Contractual</w:t>
            </w:r>
            <w:r w:rsidRPr="00115E3D">
              <w:rPr>
                <w:rStyle w:val="eop"/>
                <w:rFonts w:ascii="Verdana" w:hAnsi="Verdana" w:cs="Arial"/>
                <w:color w:val="000000" w:themeColor="text1"/>
                <w:sz w:val="16"/>
                <w:szCs w:val="16"/>
              </w:rPr>
              <w:t> </w:t>
            </w:r>
          </w:p>
        </w:tc>
      </w:tr>
      <w:tr w:rsidR="003F2146" w:rsidRPr="00115E3D" w14:paraId="58BFFAD6" w14:textId="77777777" w:rsidTr="003F72F5">
        <w:trPr>
          <w:trHeight w:val="300"/>
        </w:trPr>
        <w:tc>
          <w:tcPr>
            <w:tcW w:w="893" w:type="dxa"/>
            <w:vAlign w:val="center"/>
          </w:tcPr>
          <w:p w14:paraId="303E5CAF" w14:textId="77777777" w:rsidR="003F2146" w:rsidRPr="00115E3D" w:rsidRDefault="003F2146" w:rsidP="003F72F5">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3768255" w14:textId="77777777" w:rsidR="003F2146" w:rsidRPr="00115E3D" w:rsidRDefault="003F2146" w:rsidP="003F72F5">
            <w:pPr>
              <w:contextualSpacing/>
              <w:rPr>
                <w:rFonts w:ascii="Verdana" w:eastAsia="Calibri" w:hAnsi="Verdana" w:cs="Arial"/>
                <w:color w:val="000000" w:themeColor="text1"/>
                <w:sz w:val="16"/>
                <w:szCs w:val="16"/>
                <w:lang w:val="pt-BR" w:eastAsia="es-ES"/>
              </w:rPr>
            </w:pPr>
            <w:r w:rsidRPr="00115E3D">
              <w:rPr>
                <w:rFonts w:ascii="Verdana" w:eastAsia="Calibri" w:hAnsi="Verdana" w:cs="Arial"/>
                <w:color w:val="000000" w:themeColor="text1"/>
                <w:sz w:val="16"/>
                <w:szCs w:val="16"/>
                <w:lang w:val="pt-BR" w:eastAsia="es-ES"/>
              </w:rPr>
              <w:t xml:space="preserve">Carolina Quintero </w:t>
            </w:r>
            <w:proofErr w:type="spellStart"/>
            <w:r w:rsidRPr="00115E3D">
              <w:rPr>
                <w:rFonts w:ascii="Verdana" w:eastAsia="Calibri" w:hAnsi="Verdana" w:cs="Arial"/>
                <w:color w:val="000000" w:themeColor="text1"/>
                <w:sz w:val="16"/>
                <w:szCs w:val="16"/>
                <w:lang w:val="pt-BR" w:eastAsia="es-ES"/>
              </w:rPr>
              <w:t>Gacharná</w:t>
            </w:r>
            <w:proofErr w:type="spellEnd"/>
          </w:p>
          <w:p w14:paraId="5472F223" w14:textId="77777777" w:rsidR="003F2146" w:rsidRPr="00115E3D" w:rsidRDefault="003F2146" w:rsidP="003F72F5">
            <w:pPr>
              <w:contextualSpacing/>
              <w:rPr>
                <w:rFonts w:ascii="Verdana" w:eastAsia="Calibri" w:hAnsi="Verdana" w:cs="Arial"/>
                <w:color w:val="000000" w:themeColor="text1"/>
                <w:sz w:val="16"/>
                <w:szCs w:val="16"/>
                <w:lang w:val="pt-BR" w:eastAsia="es-ES"/>
              </w:rPr>
            </w:pPr>
            <w:r w:rsidRPr="00115E3D">
              <w:rPr>
                <w:rFonts w:ascii="Verdana" w:eastAsia="Calibri" w:hAnsi="Verdana" w:cs="Arial"/>
                <w:color w:val="000000" w:themeColor="text1"/>
                <w:sz w:val="16"/>
                <w:szCs w:val="16"/>
                <w:lang w:eastAsia="es-ES"/>
              </w:rPr>
              <w:t>Subdirectora</w:t>
            </w:r>
            <w:r w:rsidRPr="00115E3D">
              <w:rPr>
                <w:rFonts w:ascii="Verdana" w:eastAsia="Calibri" w:hAnsi="Verdana" w:cs="Arial"/>
                <w:color w:val="000000" w:themeColor="text1"/>
                <w:sz w:val="16"/>
                <w:szCs w:val="16"/>
                <w:lang w:val="pt-BR" w:eastAsia="es-ES"/>
              </w:rPr>
              <w:t xml:space="preserve"> de Gestión </w:t>
            </w:r>
            <w:proofErr w:type="spellStart"/>
            <w:r w:rsidRPr="00115E3D">
              <w:rPr>
                <w:rFonts w:ascii="Verdana" w:eastAsia="Calibri" w:hAnsi="Verdana" w:cs="Arial"/>
                <w:color w:val="000000" w:themeColor="text1"/>
                <w:sz w:val="16"/>
                <w:szCs w:val="16"/>
                <w:lang w:val="pt-BR" w:eastAsia="es-ES"/>
              </w:rPr>
              <w:t>Contractual</w:t>
            </w:r>
            <w:proofErr w:type="spellEnd"/>
            <w:r w:rsidRPr="00115E3D">
              <w:rPr>
                <w:rFonts w:ascii="Verdana" w:eastAsia="Calibri" w:hAnsi="Verdana" w:cs="Arial"/>
                <w:color w:val="000000" w:themeColor="text1"/>
                <w:sz w:val="16"/>
                <w:szCs w:val="16"/>
                <w:lang w:val="pt-BR" w:eastAsia="es-ES"/>
              </w:rPr>
              <w:t xml:space="preserve"> ANCP – CCE</w:t>
            </w:r>
          </w:p>
        </w:tc>
      </w:tr>
    </w:tbl>
    <w:p w14:paraId="5806C094" w14:textId="77777777" w:rsidR="003F2146" w:rsidRDefault="003F2146" w:rsidP="003F2146"/>
    <w:p w14:paraId="1616C9A1" w14:textId="77777777" w:rsidR="003F2146" w:rsidRPr="005B261C" w:rsidRDefault="003F2146" w:rsidP="003F2146"/>
    <w:p w14:paraId="0F293BF4" w14:textId="6FEB8BBE" w:rsidR="00127233" w:rsidRPr="00256A01" w:rsidRDefault="00127233" w:rsidP="00256A01"/>
    <w:sectPr w:rsidR="00127233" w:rsidRPr="00256A01" w:rsidSect="007C0C0F">
      <w:headerReference w:type="default" r:id="rId13"/>
      <w:footerReference w:type="default" r:id="rId14"/>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017B37" w14:textId="77777777" w:rsidR="000C5468" w:rsidRDefault="000C5468" w:rsidP="004A1847">
      <w:pPr>
        <w:spacing w:after="0" w:line="240" w:lineRule="auto"/>
      </w:pPr>
      <w:r>
        <w:separator/>
      </w:r>
    </w:p>
  </w:endnote>
  <w:endnote w:type="continuationSeparator" w:id="0">
    <w:p w14:paraId="548888D4" w14:textId="77777777" w:rsidR="000C5468" w:rsidRDefault="000C5468"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603E27" w14:textId="77777777" w:rsidR="000C5468" w:rsidRDefault="000C5468" w:rsidP="004A1847">
      <w:pPr>
        <w:spacing w:after="0" w:line="240" w:lineRule="auto"/>
      </w:pPr>
      <w:r>
        <w:separator/>
      </w:r>
    </w:p>
  </w:footnote>
  <w:footnote w:type="continuationSeparator" w:id="0">
    <w:p w14:paraId="5C9128BF" w14:textId="77777777" w:rsidR="000C5468" w:rsidRDefault="000C5468" w:rsidP="004A1847">
      <w:pPr>
        <w:spacing w:after="0" w:line="240" w:lineRule="auto"/>
      </w:pPr>
      <w:r>
        <w:continuationSeparator/>
      </w:r>
    </w:p>
  </w:footnote>
  <w:footnote w:id="1">
    <w:p w14:paraId="325DAF1B" w14:textId="77777777" w:rsidR="003F2146" w:rsidRPr="00BA1F40" w:rsidRDefault="003F2146" w:rsidP="003F2146">
      <w:pPr>
        <w:pStyle w:val="Textonotapie"/>
        <w:jc w:val="both"/>
        <w:rPr>
          <w:rFonts w:ascii="Verdana" w:hAnsi="Verdana"/>
          <w:sz w:val="16"/>
          <w:szCs w:val="16"/>
          <w:lang w:val="es-ES"/>
        </w:rPr>
      </w:pPr>
      <w:r w:rsidRPr="00BA1F40">
        <w:rPr>
          <w:rStyle w:val="Refdenotaalpie"/>
          <w:rFonts w:ascii="Verdana" w:hAnsi="Verdana"/>
          <w:sz w:val="16"/>
          <w:szCs w:val="16"/>
        </w:rPr>
        <w:footnoteRef/>
      </w:r>
      <w:r w:rsidRPr="00BA1F40">
        <w:rPr>
          <w:rFonts w:ascii="Verdana" w:hAnsi="Verdana"/>
          <w:sz w:val="16"/>
          <w:szCs w:val="16"/>
        </w:rPr>
        <w:t xml:space="preserve"> Concepto de la Sala de Consulta y Servicio Civil de mayo 10 de 2001 , Radicación 1.344, Consejero Ponente: Flavio Augusto Rodríguez Arce.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D471CDA"/>
    <w:multiLevelType w:val="hybridMultilevel"/>
    <w:tmpl w:val="FF68D47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1"/>
  </w:num>
  <w:num w:numId="9" w16cid:durableId="1317221377">
    <w:abstractNumId w:val="7"/>
  </w:num>
  <w:num w:numId="10" w16cid:durableId="1471245386">
    <w:abstractNumId w:val="10"/>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9"/>
  </w:num>
  <w:num w:numId="16" w16cid:durableId="1097167357">
    <w:abstractNumId w:val="0"/>
  </w:num>
  <w:num w:numId="17" w16cid:durableId="120817770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5421"/>
    <w:rsid w:val="00046945"/>
    <w:rsid w:val="000567CD"/>
    <w:rsid w:val="00061B2A"/>
    <w:rsid w:val="00082362"/>
    <w:rsid w:val="000A683E"/>
    <w:rsid w:val="000B19B9"/>
    <w:rsid w:val="000C5468"/>
    <w:rsid w:val="000D0334"/>
    <w:rsid w:val="000D5DA7"/>
    <w:rsid w:val="000F6486"/>
    <w:rsid w:val="00116940"/>
    <w:rsid w:val="00125105"/>
    <w:rsid w:val="00127233"/>
    <w:rsid w:val="0015699B"/>
    <w:rsid w:val="001A33BF"/>
    <w:rsid w:val="001E4177"/>
    <w:rsid w:val="001F0B24"/>
    <w:rsid w:val="001F7DC6"/>
    <w:rsid w:val="0022400B"/>
    <w:rsid w:val="002421BB"/>
    <w:rsid w:val="00256A01"/>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2146"/>
    <w:rsid w:val="003F3941"/>
    <w:rsid w:val="00406575"/>
    <w:rsid w:val="00414C74"/>
    <w:rsid w:val="0042722E"/>
    <w:rsid w:val="0044528D"/>
    <w:rsid w:val="00466E39"/>
    <w:rsid w:val="004A1847"/>
    <w:rsid w:val="004A305D"/>
    <w:rsid w:val="004A75FD"/>
    <w:rsid w:val="004F21C4"/>
    <w:rsid w:val="004F685F"/>
    <w:rsid w:val="005566E8"/>
    <w:rsid w:val="00574867"/>
    <w:rsid w:val="00591460"/>
    <w:rsid w:val="005A65E0"/>
    <w:rsid w:val="005C3777"/>
    <w:rsid w:val="005C5CDC"/>
    <w:rsid w:val="005D476C"/>
    <w:rsid w:val="00607E35"/>
    <w:rsid w:val="006200BF"/>
    <w:rsid w:val="006219F8"/>
    <w:rsid w:val="006302F7"/>
    <w:rsid w:val="00646B9F"/>
    <w:rsid w:val="00665D70"/>
    <w:rsid w:val="006900D9"/>
    <w:rsid w:val="00706C16"/>
    <w:rsid w:val="0073055C"/>
    <w:rsid w:val="007340C3"/>
    <w:rsid w:val="0075235A"/>
    <w:rsid w:val="00756841"/>
    <w:rsid w:val="007649AB"/>
    <w:rsid w:val="00771D0C"/>
    <w:rsid w:val="007833AC"/>
    <w:rsid w:val="007A6D18"/>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36BDD"/>
    <w:rsid w:val="00AB0ADB"/>
    <w:rsid w:val="00B00C0E"/>
    <w:rsid w:val="00B01B1A"/>
    <w:rsid w:val="00B0381D"/>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A47C0"/>
    <w:rsid w:val="00FB5DD1"/>
    <w:rsid w:val="00FC2B5D"/>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3F2146"/>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3F2146"/>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jpe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busqueda/conceptos"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73425DAB-68E8-48D8-BAE8-5BB1C528EC1B}"/>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d8f5e815-0076-445a-b727-5225634d30bd"/>
    <ds:schemaRef ds:uri="8ae15d26-076e-464e-81a7-6f76a0fb3917"/>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0</TotalTime>
  <Pages>9</Pages>
  <Words>2490</Words>
  <Characters>13399</Characters>
  <Application>Microsoft Office Word</Application>
  <DocSecurity>0</DocSecurity>
  <Lines>304</Lines>
  <Paragraphs>81</Paragraphs>
  <ScaleCrop>false</ScaleCrop>
  <Company/>
  <LinksUpToDate>false</LinksUpToDate>
  <CharactersWithSpaces>15808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Nicolas Andres Guzman Padilla</cp:lastModifiedBy>
  <cp:revision>2</cp:revision>
  <cp:lastPrinted>2023-01-10T21:18:00Z</cp:lastPrinted>
  <dcterms:created xsi:type="dcterms:W3CDTF">2025-12-31T20:57:00Z</dcterms:created>
  <dcterms:modified xsi:type="dcterms:W3CDTF">2025-12-31T20:57:00Z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