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51736" w14:textId="03631961" w:rsidR="00DF4958" w:rsidRPr="00DF4958" w:rsidRDefault="00DF4958" w:rsidP="00DF4958">
      <w:pPr>
        <w:spacing w:after="0"/>
        <w:jc w:val="both"/>
        <w:rPr>
          <w:rFonts w:ascii="Verdana" w:hAnsi="Verdana"/>
        </w:rPr>
      </w:pPr>
      <w:bookmarkStart w:id="0" w:name="_Hlk143780582"/>
      <w:r w:rsidRPr="00DF4958">
        <w:rPr>
          <w:rFonts w:ascii="Verdana" w:eastAsia="Aptos" w:hAnsi="Verdana" w:cs="Arial"/>
          <w:b/>
          <w:color w:val="000000"/>
          <w:kern w:val="2"/>
          <w:lang w:val="es-ES_tradnl"/>
          <w14:ligatures w14:val="standardContextual"/>
        </w:rPr>
        <w:t>DOCUMENTOS TIPO – Fundamento normativo</w:t>
      </w:r>
    </w:p>
    <w:p w14:paraId="28887020" w14:textId="77777777" w:rsidR="00DF4958" w:rsidRPr="00DF4958" w:rsidRDefault="00DF4958" w:rsidP="00DF4958">
      <w:pPr>
        <w:spacing w:after="0" w:line="276" w:lineRule="auto"/>
        <w:jc w:val="both"/>
        <w:rPr>
          <w:rFonts w:ascii="Verdana" w:eastAsia="Aptos" w:hAnsi="Verdana" w:cs="Arial"/>
          <w:b/>
          <w:color w:val="000000"/>
          <w:kern w:val="2"/>
          <w:lang w:val="es-ES_tradnl"/>
          <w14:ligatures w14:val="standardContextual"/>
        </w:rPr>
      </w:pPr>
    </w:p>
    <w:p w14:paraId="154238B2" w14:textId="55DBC2E7" w:rsidR="00DF4958" w:rsidRPr="00DF4958" w:rsidRDefault="00777186" w:rsidP="00DF4958">
      <w:pPr>
        <w:snapToGrid w:val="0"/>
        <w:spacing w:after="0" w:line="240" w:lineRule="auto"/>
        <w:jc w:val="both"/>
        <w:rPr>
          <w:rFonts w:ascii="Verdana" w:eastAsia="Calibri" w:hAnsi="Verdana" w:cs="Times New Roman"/>
          <w:kern w:val="2"/>
          <w:sz w:val="20"/>
          <w:szCs w:val="20"/>
          <w:lang w:val="es-ES_tradnl"/>
          <w14:ligatures w14:val="standardContextual"/>
        </w:rPr>
      </w:pPr>
      <w:r w:rsidRPr="00777186">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885B991" w14:textId="77777777" w:rsidR="00DF4958" w:rsidRPr="00DF4958" w:rsidRDefault="00DF4958" w:rsidP="00DF4958">
      <w:pPr>
        <w:spacing w:after="0" w:line="276" w:lineRule="auto"/>
        <w:jc w:val="both"/>
        <w:rPr>
          <w:rFonts w:ascii="Verdana" w:eastAsia="Aptos" w:hAnsi="Verdana" w:cs="Arial"/>
          <w:b/>
          <w:color w:val="000000"/>
          <w:kern w:val="2"/>
          <w:lang w:val="es-ES_tradnl"/>
          <w14:ligatures w14:val="standardContextual"/>
        </w:rPr>
      </w:pPr>
    </w:p>
    <w:p w14:paraId="2D2CAC4B" w14:textId="77777777" w:rsidR="00DF4958" w:rsidRPr="00DF4958" w:rsidRDefault="00DF4958" w:rsidP="00DF4958">
      <w:pPr>
        <w:spacing w:after="0" w:line="276" w:lineRule="auto"/>
        <w:jc w:val="both"/>
        <w:rPr>
          <w:rFonts w:ascii="Verdana" w:eastAsia="Aptos" w:hAnsi="Verdana" w:cs="Arial"/>
          <w:b/>
          <w:color w:val="000000"/>
          <w:kern w:val="2"/>
          <w:lang w:val="es-ES_tradnl"/>
          <w14:ligatures w14:val="standardContextual"/>
        </w:rPr>
      </w:pPr>
      <w:r w:rsidRPr="00DF4958">
        <w:rPr>
          <w:rFonts w:ascii="Verdana" w:eastAsia="Aptos" w:hAnsi="Verdana" w:cs="Arial"/>
          <w:b/>
          <w:color w:val="000000"/>
          <w:kern w:val="2"/>
          <w:lang w:val="es-ES_tradnl"/>
          <w14:ligatures w14:val="standardContextual"/>
        </w:rPr>
        <w:t>DOCUMENTOS TIPO – Infraestructura de transporte – Ámbito de aplicación – Experiencia</w:t>
      </w:r>
    </w:p>
    <w:p w14:paraId="25DA9110" w14:textId="77777777" w:rsidR="00DF4958" w:rsidRPr="00DF4958" w:rsidRDefault="00DF4958" w:rsidP="00DF4958">
      <w:pPr>
        <w:spacing w:after="0" w:line="276" w:lineRule="auto"/>
        <w:jc w:val="both"/>
        <w:rPr>
          <w:rFonts w:ascii="Verdana" w:eastAsia="Aptos" w:hAnsi="Verdana" w:cs="Arial"/>
          <w:b/>
          <w:color w:val="000000"/>
          <w:kern w:val="2"/>
          <w:lang w:val="es-ES_tradnl"/>
          <w14:ligatures w14:val="standardContextual"/>
        </w:rPr>
      </w:pPr>
    </w:p>
    <w:p w14:paraId="4CFBE828" w14:textId="22097A3E" w:rsidR="00DF4958" w:rsidRPr="00DF4958" w:rsidRDefault="00DF4958" w:rsidP="00DF4958">
      <w:pPr>
        <w:snapToGrid w:val="0"/>
        <w:spacing w:after="0" w:line="240" w:lineRule="auto"/>
        <w:jc w:val="both"/>
        <w:rPr>
          <w:rFonts w:ascii="Verdana" w:eastAsia="Times New Roman" w:hAnsi="Verdana" w:cs="Aptos"/>
          <w:i/>
          <w:iCs/>
          <w:color w:val="000000"/>
          <w:sz w:val="20"/>
          <w:szCs w:val="20"/>
          <w:lang w:val="es-ES" w:eastAsia="es-MX"/>
        </w:rPr>
      </w:pPr>
      <w:r w:rsidRPr="00DF4958">
        <w:rPr>
          <w:rFonts w:ascii="Verdana" w:eastAsia="Times New Roman" w:hAnsi="Verdana" w:cs="Aptos"/>
          <w:color w:val="000000"/>
          <w:sz w:val="20"/>
          <w:szCs w:val="20"/>
          <w:lang w:val="es-ES" w:eastAsia="es-MX"/>
        </w:rPr>
        <w:t xml:space="preserve">[…] </w:t>
      </w:r>
      <w:r w:rsidR="003F03D9" w:rsidRPr="003F03D9">
        <w:rPr>
          <w:rFonts w:ascii="Verdana" w:eastAsia="Times New Roman" w:hAnsi="Verdana" w:cs="Aptos"/>
          <w:color w:val="000000"/>
          <w:sz w:val="20"/>
          <w:szCs w:val="20"/>
          <w:lang w:val="es-ES" w:eastAsia="es-MX"/>
        </w:rPr>
        <w:t xml:space="preserve">el numeral 3.5 “EXPERIENCIA” del documento base de los documentos tipo de infraestructura de transporte indica que los proponentes deben acreditar la experiencia a través de los siguientes documentos: i) la información consignada en el RUP para aquellos que estén obligados a tenerlo, </w:t>
      </w:r>
      <w:proofErr w:type="spellStart"/>
      <w:r w:rsidR="003F03D9" w:rsidRPr="003F03D9">
        <w:rPr>
          <w:rFonts w:ascii="Verdana" w:eastAsia="Times New Roman" w:hAnsi="Verdana" w:cs="Aptos"/>
          <w:color w:val="000000"/>
          <w:sz w:val="20"/>
          <w:szCs w:val="20"/>
          <w:lang w:val="es-ES" w:eastAsia="es-MX"/>
        </w:rPr>
        <w:t>ii</w:t>
      </w:r>
      <w:proofErr w:type="spellEnd"/>
      <w:r w:rsidR="003F03D9" w:rsidRPr="003F03D9">
        <w:rPr>
          <w:rFonts w:ascii="Verdana" w:eastAsia="Times New Roman" w:hAnsi="Verdana" w:cs="Aptos"/>
          <w:color w:val="000000"/>
          <w:sz w:val="20"/>
          <w:szCs w:val="20"/>
          <w:lang w:val="es-ES" w:eastAsia="es-MX"/>
        </w:rPr>
        <w:t>) la presentación el Formato 3 – Experiencia para todos los proponentes y (</w:t>
      </w:r>
      <w:proofErr w:type="spellStart"/>
      <w:r w:rsidR="003F03D9" w:rsidRPr="003F03D9">
        <w:rPr>
          <w:rFonts w:ascii="Verdana" w:eastAsia="Times New Roman" w:hAnsi="Verdana" w:cs="Aptos"/>
          <w:color w:val="000000"/>
          <w:sz w:val="20"/>
          <w:szCs w:val="20"/>
          <w:lang w:val="es-ES" w:eastAsia="es-MX"/>
        </w:rPr>
        <w:t>iii</w:t>
      </w:r>
      <w:proofErr w:type="spellEnd"/>
      <w:r w:rsidR="003F03D9" w:rsidRPr="003F03D9">
        <w:rPr>
          <w:rFonts w:ascii="Verdana" w:eastAsia="Times New Roman" w:hAnsi="Verdana" w:cs="Aptos"/>
          <w:color w:val="000000"/>
          <w:sz w:val="20"/>
          <w:szCs w:val="20"/>
          <w:lang w:val="es-ES" w:eastAsia="es-MX"/>
        </w:rPr>
        <w:t>) alguno de los documentos válidos para la acreditación de la experiencia señalados en el numeral 3.5.6 cuando se requiera la verificación de información del proponente adicional a la contenida en el RUP. Adicionalmente, en el numeral 3.5.5 “ACREDITACIÓN DE LA EXPERIENCIA REQUERIDA” se señala la información que deben presentar los proponentes para efectos de acreditar la experiencia en cada uno de los contratos que se presenten.</w:t>
      </w:r>
    </w:p>
    <w:p w14:paraId="77061C19" w14:textId="77777777" w:rsidR="00DF4958" w:rsidRPr="00DF4958" w:rsidRDefault="00DF4958" w:rsidP="00DF4958">
      <w:pPr>
        <w:spacing w:after="0" w:line="276" w:lineRule="auto"/>
        <w:jc w:val="both"/>
        <w:rPr>
          <w:rFonts w:ascii="Verdana" w:eastAsia="Aptos" w:hAnsi="Verdana" w:cs="Arial"/>
          <w:b/>
          <w:color w:val="000000"/>
          <w:kern w:val="2"/>
          <w:lang w:val="es-ES_tradnl"/>
          <w14:ligatures w14:val="standardContextual"/>
        </w:rPr>
      </w:pPr>
    </w:p>
    <w:p w14:paraId="4070D58E" w14:textId="77777777" w:rsidR="00DF4958" w:rsidRPr="00DF4958" w:rsidRDefault="00DF4958" w:rsidP="00DF4958">
      <w:pPr>
        <w:spacing w:line="276" w:lineRule="auto"/>
        <w:contextualSpacing/>
        <w:jc w:val="both"/>
        <w:rPr>
          <w:rFonts w:ascii="Verdana" w:eastAsia="Aptos" w:hAnsi="Verdana" w:cs="Arial"/>
          <w:b/>
          <w:bCs/>
          <w:color w:val="000000"/>
          <w:kern w:val="2"/>
          <w:lang w:val="es-ES_tradnl"/>
          <w14:ligatures w14:val="standardContextual"/>
        </w:rPr>
      </w:pPr>
      <w:r w:rsidRPr="00DF4958">
        <w:rPr>
          <w:rFonts w:ascii="Verdana" w:eastAsia="Aptos" w:hAnsi="Verdana" w:cs="Arial"/>
          <w:b/>
          <w:bCs/>
          <w:color w:val="000000"/>
          <w:kern w:val="2"/>
          <w:lang w:val="es-ES_tradnl"/>
          <w14:ligatures w14:val="standardContextual"/>
        </w:rPr>
        <w:t xml:space="preserve">DOCUMENTOS TIPO DE INFRAESTRUCTURA DE TRANSPORTE – Proyectos de demolición de predios – Matriz 1 – Actividad 6.23 – Acreditación de la experiencia – Valores y magnitudes – Dimensionamiento </w:t>
      </w:r>
    </w:p>
    <w:p w14:paraId="43BD86C5" w14:textId="77777777" w:rsidR="00DF4958" w:rsidRPr="00DF4958" w:rsidRDefault="00DF4958" w:rsidP="00DF4958">
      <w:pPr>
        <w:spacing w:line="276" w:lineRule="auto"/>
        <w:contextualSpacing/>
        <w:jc w:val="both"/>
        <w:rPr>
          <w:rFonts w:ascii="Verdana" w:eastAsia="Aptos" w:hAnsi="Verdana" w:cs="Arial"/>
          <w:color w:val="000000"/>
          <w:kern w:val="2"/>
          <w:lang w:val="es-ES_tradnl"/>
          <w14:ligatures w14:val="standardContextual"/>
        </w:rPr>
      </w:pPr>
    </w:p>
    <w:p w14:paraId="58E819C4" w14:textId="02126BEA" w:rsidR="00DF4958" w:rsidRPr="00B72FC2" w:rsidRDefault="00DF4958" w:rsidP="00B72FC2">
      <w:pPr>
        <w:widowControl w:val="0"/>
        <w:autoSpaceDE w:val="0"/>
        <w:autoSpaceDN w:val="0"/>
        <w:spacing w:after="0" w:line="240" w:lineRule="auto"/>
        <w:jc w:val="both"/>
        <w:rPr>
          <w:rFonts w:ascii="Verdana" w:eastAsia="Calibri" w:hAnsi="Verdana" w:cs="Aptos"/>
          <w:kern w:val="2"/>
          <w:sz w:val="20"/>
          <w:szCs w:val="20"/>
          <w:lang w:val="es-ES"/>
          <w14:ligatures w14:val="standardContextual"/>
        </w:rPr>
      </w:pPr>
      <w:r w:rsidRPr="00B72FC2">
        <w:rPr>
          <w:rFonts w:ascii="Verdana" w:eastAsia="Calibri" w:hAnsi="Verdana" w:cs="Aptos"/>
          <w:kern w:val="2"/>
          <w:sz w:val="20"/>
          <w:szCs w:val="20"/>
          <w:lang w:val="es-ES"/>
          <w14:ligatures w14:val="standardContextual"/>
        </w:rPr>
        <w:t xml:space="preserve">[…] </w:t>
      </w:r>
      <w:r w:rsidR="001E3A93" w:rsidRPr="00B72FC2">
        <w:rPr>
          <w:rFonts w:ascii="Verdana" w:eastAsia="Calibri" w:hAnsi="Verdana" w:cs="Aptos"/>
          <w:kern w:val="2"/>
          <w:sz w:val="20"/>
          <w:szCs w:val="20"/>
          <w:lang w:val="es-ES"/>
          <w14:ligatures w14:val="standardContextual"/>
        </w:rPr>
        <w:t xml:space="preserve">la </w:t>
      </w:r>
      <w:r w:rsidR="001E3A93" w:rsidRPr="00B72FC2">
        <w:rPr>
          <w:rFonts w:ascii="Verdana" w:eastAsia="Calibri" w:hAnsi="Verdana" w:cs="Aptos"/>
          <w:i/>
          <w:iCs/>
          <w:kern w:val="2"/>
          <w:sz w:val="20"/>
          <w:szCs w:val="20"/>
          <w:lang w:val="es-ES"/>
          <w14:ligatures w14:val="standardContextual"/>
        </w:rPr>
        <w:t>Matriz 1 – Experiencia – Documento tipo de licitación de obra pública de infraestructura de transporte – versión 4</w:t>
      </w:r>
      <w:r w:rsidR="001E3A93" w:rsidRPr="00B72FC2">
        <w:rPr>
          <w:rFonts w:ascii="Verdana" w:eastAsia="Calibri" w:hAnsi="Verdana" w:cs="Aptos"/>
          <w:kern w:val="2"/>
          <w:sz w:val="20"/>
          <w:szCs w:val="20"/>
          <w:lang w:val="es-ES"/>
          <w14:ligatures w14:val="standardContextual"/>
        </w:rPr>
        <w:t xml:space="preserve">, en su </w:t>
      </w:r>
      <w:r w:rsidR="001E3A93" w:rsidRPr="00B72FC2">
        <w:rPr>
          <w:rFonts w:ascii="Verdana" w:eastAsia="Calibri" w:hAnsi="Verdana" w:cs="Aptos"/>
          <w:i/>
          <w:iCs/>
          <w:kern w:val="2"/>
          <w:sz w:val="20"/>
          <w:szCs w:val="20"/>
          <w:lang w:val="es-ES"/>
          <w14:ligatures w14:val="standardContextual"/>
        </w:rPr>
        <w:t>Capítulo 6. OBRAS DE INFRAESTRUCTURA VIAL URBANA</w:t>
      </w:r>
      <w:r w:rsidR="001E3A93" w:rsidRPr="00B72FC2">
        <w:rPr>
          <w:rFonts w:ascii="Verdana" w:eastAsia="Calibri" w:hAnsi="Verdana" w:cs="Aptos"/>
          <w:kern w:val="2"/>
          <w:sz w:val="20"/>
          <w:szCs w:val="20"/>
          <w:lang w:val="es-ES"/>
          <w14:ligatures w14:val="standardContextual"/>
        </w:rPr>
        <w:t xml:space="preserve">, incluye las siguientes actividades en las cuales posiblemente se puede enmarcar el proceso de selección de la consulta: </w:t>
      </w:r>
      <w:r w:rsidR="001E3A93" w:rsidRPr="00B72FC2">
        <w:rPr>
          <w:rFonts w:ascii="Verdana" w:eastAsia="Calibri" w:hAnsi="Verdana" w:cs="Aptos"/>
          <w:i/>
          <w:iCs/>
          <w:kern w:val="2"/>
          <w:sz w:val="20"/>
          <w:szCs w:val="20"/>
          <w:lang w:val="es-ES"/>
          <w14:ligatures w14:val="standardContextual"/>
        </w:rPr>
        <w:t xml:space="preserve">6.23. “PROYECTOS DE DEMOLICION DE PREDIOS PARA INTERVENCION DE VIAS, PARQUES, ESPACIO PUBLICO ASOCIADO A LA INFRAESTRUCTURA DE TRANSPORTE”, </w:t>
      </w:r>
      <w:r w:rsidR="001E3A93" w:rsidRPr="00B72FC2">
        <w:rPr>
          <w:rFonts w:ascii="Verdana" w:eastAsia="Calibri" w:hAnsi="Verdana" w:cs="Aptos"/>
          <w:kern w:val="2"/>
          <w:sz w:val="20"/>
          <w:szCs w:val="20"/>
          <w:lang w:val="es-ES"/>
          <w14:ligatures w14:val="standardContextual"/>
        </w:rPr>
        <w:t>y</w:t>
      </w:r>
      <w:r w:rsidR="001E3A93" w:rsidRPr="00B72FC2">
        <w:rPr>
          <w:rFonts w:ascii="Verdana" w:eastAsia="Calibri" w:hAnsi="Verdana" w:cs="Aptos"/>
          <w:i/>
          <w:iCs/>
          <w:kern w:val="2"/>
          <w:sz w:val="20"/>
          <w:szCs w:val="20"/>
          <w:lang w:val="es-ES"/>
          <w14:ligatures w14:val="standardContextual"/>
        </w:rPr>
        <w:t xml:space="preserve"> 6.24. “PROYECTOS DE LIMPIEZA, CONSTRUCCION DE CERRAMIENTO Y MANTENIMIENTO DE PREDIOS PARA INTERVENCION EN VIAS, PARQUES, ESPACIO PUBLICO ASOCIADO A LA INFRAESTRUCTURA DE TRANSPORTE”; </w:t>
      </w:r>
      <w:r w:rsidR="001E3A93" w:rsidRPr="00B72FC2">
        <w:rPr>
          <w:rFonts w:ascii="Verdana" w:eastAsia="Calibri" w:hAnsi="Verdana" w:cs="Aptos"/>
          <w:kern w:val="2"/>
          <w:sz w:val="20"/>
          <w:szCs w:val="20"/>
          <w:lang w:val="es-ES"/>
          <w14:ligatures w14:val="standardContextual"/>
        </w:rPr>
        <w:t>y para cada una de estas actividades se requiere la siguiente experiencia:</w:t>
      </w:r>
    </w:p>
    <w:p w14:paraId="5B316B1D" w14:textId="77777777" w:rsidR="00DF4958" w:rsidRPr="00B72FC2" w:rsidRDefault="00DF4958" w:rsidP="00B72FC2">
      <w:pPr>
        <w:widowControl w:val="0"/>
        <w:autoSpaceDE w:val="0"/>
        <w:autoSpaceDN w:val="0"/>
        <w:spacing w:after="0" w:line="240" w:lineRule="auto"/>
        <w:jc w:val="both"/>
        <w:rPr>
          <w:rFonts w:ascii="Verdana" w:eastAsia="Calibri" w:hAnsi="Verdana" w:cs="Aptos"/>
          <w:i/>
          <w:iCs/>
          <w:kern w:val="2"/>
          <w:sz w:val="20"/>
          <w:szCs w:val="20"/>
          <w:lang w:val="es-ES"/>
          <w14:ligatures w14:val="standardContextual"/>
        </w:rPr>
      </w:pPr>
      <w:r w:rsidRPr="00B72FC2">
        <w:rPr>
          <w:rFonts w:ascii="Verdana" w:eastAsia="Calibri" w:hAnsi="Verdana" w:cs="Aptos"/>
          <w:kern w:val="2"/>
          <w:sz w:val="20"/>
          <w:szCs w:val="20"/>
          <w:lang w:val="es-ES"/>
          <w14:ligatures w14:val="standardContextual"/>
        </w:rPr>
        <w:t>[…]</w:t>
      </w:r>
    </w:p>
    <w:p w14:paraId="6A167016" w14:textId="3B91AE0B" w:rsidR="00DF4958" w:rsidRPr="00B72FC2" w:rsidRDefault="005263E3" w:rsidP="00B72FC2">
      <w:pPr>
        <w:widowControl w:val="0"/>
        <w:autoSpaceDE w:val="0"/>
        <w:autoSpaceDN w:val="0"/>
        <w:spacing w:after="0" w:line="240" w:lineRule="auto"/>
        <w:jc w:val="both"/>
        <w:rPr>
          <w:rFonts w:ascii="Verdana" w:eastAsia="Calibri" w:hAnsi="Verdana" w:cs="Aptos"/>
          <w:kern w:val="2"/>
          <w:sz w:val="20"/>
          <w:szCs w:val="20"/>
          <w:lang w:val="es-ES"/>
          <w14:ligatures w14:val="standardContextual"/>
        </w:rPr>
      </w:pPr>
      <w:r w:rsidRPr="00B72FC2">
        <w:rPr>
          <w:rFonts w:ascii="Verdana" w:eastAsia="Calibri" w:hAnsi="Verdana" w:cs="Aptos"/>
          <w:kern w:val="2"/>
          <w:sz w:val="20"/>
          <w:szCs w:val="20"/>
          <w:lang w:val="es-ES"/>
          <w14:ligatures w14:val="standardContextual"/>
        </w:rPr>
        <w:t xml:space="preserve">Como se puede apreciar, para ninguna de estas actividades se solicita acreditación de dimensionamiento. Por lo tanto, teniendo en cuenta la regla de inalterabilidad de los documentos tipo, las Entidades Estatales no pueden incluir o modificar en los documentos del proceso las condiciones habilitantes, los factores técnicos y económicos </w:t>
      </w:r>
      <w:r w:rsidRPr="00B72FC2">
        <w:rPr>
          <w:rFonts w:ascii="Verdana" w:eastAsia="Calibri" w:hAnsi="Verdana" w:cs="Aptos"/>
          <w:kern w:val="2"/>
          <w:sz w:val="20"/>
          <w:szCs w:val="20"/>
          <w:lang w:val="es-ES"/>
          <w14:ligatures w14:val="standardContextual"/>
        </w:rPr>
        <w:lastRenderedPageBreak/>
        <w:t xml:space="preserve">de escogencia, y los sistemas de ponderación distintos a los señalados en los documentos tipo, así como tampoco pueden modificar, complementar o adicionar las matrices de experiencia, salvo los espacios que se resaltan en ellas. Al respecto, la parte introductoria del documento base señala: </w:t>
      </w:r>
      <w:r w:rsidR="00DF4958" w:rsidRPr="00B72FC2">
        <w:rPr>
          <w:rFonts w:ascii="Verdana" w:eastAsia="Calibri" w:hAnsi="Verdana" w:cs="Aptos"/>
          <w:kern w:val="2"/>
          <w:sz w:val="20"/>
          <w:szCs w:val="20"/>
          <w:lang w:val="es-ES"/>
          <w14:ligatures w14:val="standardContextual"/>
        </w:rPr>
        <w:t>[…]</w:t>
      </w:r>
    </w:p>
    <w:p w14:paraId="79D6E87C" w14:textId="77777777" w:rsidR="00DF4958" w:rsidRPr="00DF4958" w:rsidRDefault="00DF4958" w:rsidP="00DF4958">
      <w:pPr>
        <w:spacing w:after="0" w:line="240" w:lineRule="auto"/>
        <w:rPr>
          <w:rFonts w:ascii="Verdana" w:eastAsia="Calibri" w:hAnsi="Verdana" w:cs="Times New Roman"/>
          <w:lang w:val="es-ES_tradnl"/>
        </w:rPr>
      </w:pPr>
    </w:p>
    <w:p w14:paraId="44A1DDD9" w14:textId="77777777" w:rsidR="00DF4958" w:rsidRPr="00DF4958" w:rsidRDefault="00DF4958" w:rsidP="00DF4958">
      <w:pPr>
        <w:spacing w:after="0" w:line="240" w:lineRule="auto"/>
        <w:rPr>
          <w:rFonts w:ascii="Verdana" w:eastAsia="Calibri" w:hAnsi="Verdana" w:cs="Times New Roman"/>
          <w:lang w:val="es-ES_tradnl"/>
        </w:rPr>
      </w:pPr>
    </w:p>
    <w:p w14:paraId="10C8B0F7" w14:textId="77777777" w:rsidR="00DF4958" w:rsidRPr="00DF4958" w:rsidRDefault="00DF4958" w:rsidP="00DF4958">
      <w:pPr>
        <w:spacing w:after="0" w:line="240" w:lineRule="auto"/>
        <w:rPr>
          <w:rFonts w:ascii="Verdana" w:eastAsia="Calibri" w:hAnsi="Verdana" w:cs="Times New Roman"/>
          <w:lang w:val="es-ES_tradnl"/>
        </w:rPr>
      </w:pPr>
    </w:p>
    <w:p w14:paraId="7E39B31E" w14:textId="77777777" w:rsidR="00DF4958" w:rsidRPr="00DF4958" w:rsidRDefault="00DF4958" w:rsidP="00DF4958">
      <w:pPr>
        <w:spacing w:after="0" w:line="240" w:lineRule="auto"/>
        <w:rPr>
          <w:rFonts w:ascii="Verdana" w:eastAsia="Calibri" w:hAnsi="Verdana" w:cs="Times New Roman"/>
          <w:lang w:val="es-ES_tradnl"/>
        </w:rPr>
      </w:pPr>
    </w:p>
    <w:p w14:paraId="0699795E" w14:textId="77777777" w:rsidR="00DF4958" w:rsidRPr="00DF4958" w:rsidRDefault="00DF4958" w:rsidP="00DF4958">
      <w:pPr>
        <w:spacing w:after="0" w:line="240" w:lineRule="auto"/>
        <w:jc w:val="both"/>
        <w:rPr>
          <w:rFonts w:ascii="Verdana" w:eastAsia="Calibri" w:hAnsi="Verdana" w:cs="Times New Roman"/>
          <w:lang w:val="es-ES_tradnl"/>
        </w:rPr>
      </w:pPr>
    </w:p>
    <w:p w14:paraId="48D1BB2D" w14:textId="77777777" w:rsidR="00DF4958" w:rsidRPr="00DF4958" w:rsidRDefault="00DF4958" w:rsidP="00DF4958">
      <w:pPr>
        <w:spacing w:after="0" w:line="240" w:lineRule="auto"/>
        <w:jc w:val="both"/>
        <w:rPr>
          <w:rFonts w:ascii="Verdana" w:eastAsia="Calibri" w:hAnsi="Verdana" w:cs="Times New Roman"/>
          <w:lang w:val="es-ES_tradnl"/>
        </w:rPr>
      </w:pPr>
    </w:p>
    <w:p w14:paraId="310697BF" w14:textId="77777777" w:rsidR="00DF4958" w:rsidRPr="00DF4958" w:rsidRDefault="00DF4958" w:rsidP="00DF4958">
      <w:pPr>
        <w:spacing w:after="0" w:line="240" w:lineRule="auto"/>
        <w:jc w:val="both"/>
        <w:rPr>
          <w:rFonts w:ascii="Verdana" w:eastAsia="Calibri" w:hAnsi="Verdana" w:cs="Times New Roman"/>
          <w:lang w:val="es-ES_tradnl"/>
        </w:rPr>
      </w:pPr>
    </w:p>
    <w:p w14:paraId="64F85187" w14:textId="77777777" w:rsidR="00DF4958" w:rsidRPr="00DF4958" w:rsidRDefault="00DF4958" w:rsidP="00DF4958">
      <w:pPr>
        <w:spacing w:after="0" w:line="240" w:lineRule="auto"/>
        <w:jc w:val="both"/>
        <w:rPr>
          <w:rFonts w:ascii="Verdana" w:eastAsia="Calibri" w:hAnsi="Verdana" w:cs="Times New Roman"/>
          <w:lang w:val="es-ES_tradnl"/>
        </w:rPr>
      </w:pPr>
    </w:p>
    <w:p w14:paraId="255C8B66" w14:textId="77777777" w:rsidR="00DF4958" w:rsidRPr="00DF4958" w:rsidRDefault="00DF4958" w:rsidP="00DF4958">
      <w:pPr>
        <w:spacing w:after="0" w:line="240" w:lineRule="auto"/>
        <w:jc w:val="both"/>
        <w:rPr>
          <w:rFonts w:ascii="Verdana" w:eastAsia="Calibri" w:hAnsi="Verdana" w:cs="Times New Roman"/>
          <w:lang w:val="es-ES_tradnl"/>
        </w:rPr>
      </w:pPr>
    </w:p>
    <w:p w14:paraId="6A5C9C59" w14:textId="77777777" w:rsidR="00DF4958" w:rsidRPr="00DF4958" w:rsidRDefault="00DF4958" w:rsidP="00DF4958">
      <w:pPr>
        <w:spacing w:after="0" w:line="240" w:lineRule="auto"/>
        <w:jc w:val="both"/>
        <w:rPr>
          <w:rFonts w:ascii="Verdana" w:eastAsia="Calibri" w:hAnsi="Verdana" w:cs="Times New Roman"/>
          <w:lang w:val="es-ES_tradnl"/>
        </w:rPr>
      </w:pPr>
    </w:p>
    <w:p w14:paraId="7DE6E96E" w14:textId="77777777" w:rsidR="00DF4958" w:rsidRPr="00DF4958" w:rsidRDefault="00DF4958" w:rsidP="00DF4958">
      <w:pPr>
        <w:spacing w:after="0" w:line="240" w:lineRule="auto"/>
        <w:jc w:val="both"/>
        <w:rPr>
          <w:rFonts w:ascii="Verdana" w:eastAsia="Calibri" w:hAnsi="Verdana" w:cs="Times New Roman"/>
          <w:lang w:val="es-ES_tradnl"/>
        </w:rPr>
      </w:pPr>
    </w:p>
    <w:p w14:paraId="1E961EC5" w14:textId="77777777" w:rsidR="00DF4958" w:rsidRPr="00DF4958" w:rsidRDefault="00DF4958" w:rsidP="00DF4958">
      <w:pPr>
        <w:spacing w:after="0" w:line="240" w:lineRule="auto"/>
        <w:jc w:val="both"/>
        <w:rPr>
          <w:rFonts w:ascii="Verdana" w:eastAsia="Calibri" w:hAnsi="Verdana" w:cs="Times New Roman"/>
          <w:lang w:val="es-ES_tradnl"/>
        </w:rPr>
      </w:pPr>
    </w:p>
    <w:p w14:paraId="00271E26" w14:textId="77777777" w:rsidR="00DF4958" w:rsidRPr="00DF4958" w:rsidRDefault="00DF4958" w:rsidP="00DF4958">
      <w:pPr>
        <w:spacing w:after="0" w:line="240" w:lineRule="auto"/>
        <w:jc w:val="both"/>
        <w:rPr>
          <w:rFonts w:ascii="Verdana" w:eastAsia="Calibri" w:hAnsi="Verdana" w:cs="Times New Roman"/>
          <w:lang w:val="es-ES_tradnl"/>
        </w:rPr>
      </w:pPr>
    </w:p>
    <w:p w14:paraId="77BC3C37" w14:textId="77777777" w:rsidR="00DF4958" w:rsidRPr="00DF4958" w:rsidRDefault="00DF4958" w:rsidP="00DF4958">
      <w:pPr>
        <w:spacing w:after="0" w:line="240" w:lineRule="auto"/>
        <w:jc w:val="both"/>
        <w:rPr>
          <w:rFonts w:ascii="Verdana" w:eastAsia="Calibri" w:hAnsi="Verdana" w:cs="Times New Roman"/>
          <w:lang w:val="es-ES_tradnl"/>
        </w:rPr>
      </w:pPr>
    </w:p>
    <w:p w14:paraId="0B5F14D4" w14:textId="77777777" w:rsidR="00DF4958" w:rsidRPr="00DF4958" w:rsidRDefault="00DF4958" w:rsidP="00DF4958">
      <w:pPr>
        <w:spacing w:after="0" w:line="240" w:lineRule="auto"/>
        <w:jc w:val="both"/>
        <w:rPr>
          <w:rFonts w:ascii="Verdana" w:eastAsia="Calibri" w:hAnsi="Verdana" w:cs="Times New Roman"/>
          <w:lang w:val="es-ES_tradnl"/>
        </w:rPr>
      </w:pPr>
    </w:p>
    <w:p w14:paraId="59AEBAD7" w14:textId="77777777" w:rsidR="00DF4958" w:rsidRPr="00DF4958" w:rsidRDefault="00DF4958" w:rsidP="00DF4958">
      <w:pPr>
        <w:spacing w:after="0" w:line="240" w:lineRule="auto"/>
        <w:jc w:val="both"/>
        <w:rPr>
          <w:rFonts w:ascii="Verdana" w:eastAsia="Calibri" w:hAnsi="Verdana" w:cs="Times New Roman"/>
          <w:lang w:val="es-ES_tradnl"/>
        </w:rPr>
      </w:pPr>
    </w:p>
    <w:p w14:paraId="1F42C24B" w14:textId="77777777" w:rsidR="00DF4958" w:rsidRPr="00DF4958" w:rsidRDefault="00DF4958" w:rsidP="00DF4958">
      <w:pPr>
        <w:spacing w:after="0" w:line="240" w:lineRule="auto"/>
        <w:jc w:val="both"/>
        <w:rPr>
          <w:rFonts w:ascii="Verdana" w:eastAsia="Calibri" w:hAnsi="Verdana" w:cs="Times New Roman"/>
          <w:lang w:val="es-ES_tradnl"/>
        </w:rPr>
      </w:pPr>
    </w:p>
    <w:p w14:paraId="5F247835" w14:textId="77777777" w:rsidR="00DF4958" w:rsidRPr="00DF4958" w:rsidRDefault="00DF4958" w:rsidP="00DF4958">
      <w:pPr>
        <w:spacing w:after="0" w:line="240" w:lineRule="auto"/>
        <w:jc w:val="both"/>
        <w:rPr>
          <w:rFonts w:ascii="Verdana" w:eastAsia="Calibri" w:hAnsi="Verdana" w:cs="Times New Roman"/>
          <w:lang w:val="es-ES_tradnl"/>
        </w:rPr>
      </w:pPr>
    </w:p>
    <w:p w14:paraId="1524759A" w14:textId="77777777" w:rsidR="00DF4958" w:rsidRPr="00DF4958" w:rsidRDefault="00DF4958" w:rsidP="00DF4958">
      <w:pPr>
        <w:spacing w:after="0" w:line="240" w:lineRule="auto"/>
        <w:jc w:val="both"/>
        <w:rPr>
          <w:rFonts w:ascii="Verdana" w:eastAsia="Calibri" w:hAnsi="Verdana" w:cs="Times New Roman"/>
          <w:lang w:val="es-ES_tradnl"/>
        </w:rPr>
      </w:pPr>
    </w:p>
    <w:p w14:paraId="32C06173" w14:textId="77777777" w:rsidR="00DF4958" w:rsidRPr="00DF4958" w:rsidRDefault="00DF4958" w:rsidP="00DF4958">
      <w:pPr>
        <w:spacing w:after="0" w:line="240" w:lineRule="auto"/>
        <w:jc w:val="both"/>
        <w:rPr>
          <w:rFonts w:ascii="Verdana" w:eastAsia="Calibri" w:hAnsi="Verdana" w:cs="Times New Roman"/>
          <w:lang w:val="es-ES_tradnl"/>
        </w:rPr>
      </w:pPr>
    </w:p>
    <w:p w14:paraId="19673DB7" w14:textId="77777777" w:rsidR="00DF4958" w:rsidRPr="00DF4958" w:rsidRDefault="00DF4958" w:rsidP="00DF4958">
      <w:pPr>
        <w:spacing w:after="0" w:line="240" w:lineRule="auto"/>
        <w:jc w:val="both"/>
        <w:rPr>
          <w:rFonts w:ascii="Verdana" w:eastAsia="Calibri" w:hAnsi="Verdana" w:cs="Times New Roman"/>
          <w:lang w:val="es-ES_tradnl"/>
        </w:rPr>
      </w:pPr>
    </w:p>
    <w:p w14:paraId="28B74D27" w14:textId="77777777" w:rsidR="00DF4958" w:rsidRPr="00DF4958" w:rsidRDefault="00DF4958" w:rsidP="00DF4958">
      <w:pPr>
        <w:spacing w:after="0" w:line="240" w:lineRule="auto"/>
        <w:jc w:val="both"/>
        <w:rPr>
          <w:rFonts w:ascii="Verdana" w:eastAsia="Calibri" w:hAnsi="Verdana" w:cs="Times New Roman"/>
          <w:lang w:val="es-ES_tradnl"/>
        </w:rPr>
      </w:pPr>
    </w:p>
    <w:p w14:paraId="1B17A970" w14:textId="77777777" w:rsidR="00DF4958" w:rsidRPr="00DF4958" w:rsidRDefault="00DF4958" w:rsidP="00DF4958">
      <w:pPr>
        <w:spacing w:after="0" w:line="240" w:lineRule="auto"/>
        <w:jc w:val="both"/>
        <w:rPr>
          <w:rFonts w:ascii="Verdana" w:eastAsia="Calibri" w:hAnsi="Verdana" w:cs="Times New Roman"/>
          <w:lang w:val="es-ES_tradnl"/>
        </w:rPr>
      </w:pPr>
    </w:p>
    <w:p w14:paraId="75CBE01C" w14:textId="77777777" w:rsidR="00DF4958" w:rsidRPr="00DF4958" w:rsidRDefault="00DF4958" w:rsidP="00DF4958">
      <w:pPr>
        <w:spacing w:after="0" w:line="240" w:lineRule="auto"/>
        <w:jc w:val="both"/>
        <w:rPr>
          <w:rFonts w:ascii="Verdana" w:eastAsia="Calibri" w:hAnsi="Verdana" w:cs="Times New Roman"/>
          <w:lang w:val="es-ES_tradnl"/>
        </w:rPr>
      </w:pPr>
    </w:p>
    <w:p w14:paraId="29619BBE" w14:textId="77777777" w:rsidR="00DF4958" w:rsidRPr="00DF4958" w:rsidRDefault="00DF4958" w:rsidP="00DF4958">
      <w:pPr>
        <w:spacing w:after="0" w:line="240" w:lineRule="auto"/>
        <w:jc w:val="both"/>
        <w:rPr>
          <w:rFonts w:ascii="Verdana" w:eastAsia="Calibri" w:hAnsi="Verdana" w:cs="Times New Roman"/>
          <w:lang w:val="es-ES_tradnl"/>
        </w:rPr>
      </w:pPr>
    </w:p>
    <w:p w14:paraId="20A08E62" w14:textId="77777777" w:rsidR="00DF4958" w:rsidRPr="00DF4958" w:rsidRDefault="00DF4958" w:rsidP="00DF4958">
      <w:pPr>
        <w:spacing w:after="0" w:line="240" w:lineRule="auto"/>
        <w:jc w:val="both"/>
        <w:rPr>
          <w:rFonts w:ascii="Verdana" w:eastAsia="Calibri" w:hAnsi="Verdana" w:cs="Times New Roman"/>
          <w:lang w:val="es-ES_tradnl"/>
        </w:rPr>
      </w:pPr>
    </w:p>
    <w:p w14:paraId="4A830E95" w14:textId="77777777" w:rsidR="00DF4958" w:rsidRPr="00DF4958" w:rsidRDefault="00DF4958" w:rsidP="00DF4958">
      <w:pPr>
        <w:spacing w:after="0" w:line="240" w:lineRule="auto"/>
        <w:jc w:val="both"/>
        <w:rPr>
          <w:rFonts w:ascii="Verdana" w:eastAsia="Calibri" w:hAnsi="Verdana" w:cs="Times New Roman"/>
          <w:lang w:val="es-ES_tradnl"/>
        </w:rPr>
      </w:pPr>
    </w:p>
    <w:p w14:paraId="20D340D3" w14:textId="77777777" w:rsidR="00DF4958" w:rsidRDefault="00DF4958" w:rsidP="00DF4958">
      <w:pPr>
        <w:spacing w:after="0" w:line="240" w:lineRule="auto"/>
        <w:jc w:val="both"/>
        <w:rPr>
          <w:rFonts w:ascii="Verdana" w:eastAsia="Calibri" w:hAnsi="Verdana" w:cs="Times New Roman"/>
          <w:lang w:val="es-ES_tradnl"/>
        </w:rPr>
      </w:pPr>
    </w:p>
    <w:p w14:paraId="38D8410A" w14:textId="77777777" w:rsidR="00B72FC2" w:rsidRPr="00DF4958" w:rsidRDefault="00B72FC2" w:rsidP="00DF4958">
      <w:pPr>
        <w:spacing w:after="0" w:line="240" w:lineRule="auto"/>
        <w:jc w:val="both"/>
        <w:rPr>
          <w:rFonts w:ascii="Verdana" w:eastAsia="Calibri" w:hAnsi="Verdana" w:cs="Times New Roman"/>
          <w:lang w:val="es-ES_tradnl"/>
        </w:rPr>
      </w:pPr>
    </w:p>
    <w:p w14:paraId="636A9832" w14:textId="77777777" w:rsidR="00DF4958" w:rsidRPr="00DF4958" w:rsidRDefault="00DF4958" w:rsidP="00DF4958">
      <w:pPr>
        <w:spacing w:after="0" w:line="240" w:lineRule="auto"/>
        <w:jc w:val="both"/>
        <w:rPr>
          <w:rFonts w:ascii="Verdana" w:eastAsia="Calibri" w:hAnsi="Verdana" w:cs="Times New Roman"/>
          <w:lang w:val="es-ES_tradnl"/>
        </w:rPr>
      </w:pPr>
    </w:p>
    <w:p w14:paraId="0B5DA330" w14:textId="77777777" w:rsidR="00DF4958" w:rsidRPr="00DF4958" w:rsidRDefault="00DF4958" w:rsidP="00DF4958">
      <w:pPr>
        <w:spacing w:after="0" w:line="240" w:lineRule="auto"/>
        <w:jc w:val="both"/>
        <w:rPr>
          <w:rFonts w:ascii="Verdana" w:eastAsia="Calibri" w:hAnsi="Verdana" w:cs="Times New Roman"/>
          <w:lang w:val="es-ES_tradnl"/>
        </w:rPr>
      </w:pPr>
    </w:p>
    <w:p w14:paraId="224A26EE" w14:textId="77777777" w:rsidR="00DF4958" w:rsidRPr="00DF4958" w:rsidRDefault="00DF4958" w:rsidP="00DF4958">
      <w:pPr>
        <w:spacing w:after="0" w:line="240" w:lineRule="auto"/>
        <w:jc w:val="both"/>
        <w:rPr>
          <w:rFonts w:ascii="Verdana" w:eastAsia="Calibri" w:hAnsi="Verdana" w:cs="Times New Roman"/>
          <w:lang w:val="es-ES_tradnl"/>
        </w:rPr>
      </w:pPr>
    </w:p>
    <w:p w14:paraId="11C43EAC" w14:textId="77777777" w:rsidR="00DF4958" w:rsidRPr="00DF4958" w:rsidRDefault="00DF4958" w:rsidP="00DF4958">
      <w:pPr>
        <w:spacing w:after="0" w:line="240" w:lineRule="auto"/>
        <w:jc w:val="both"/>
        <w:rPr>
          <w:rFonts w:ascii="Verdana" w:eastAsia="Calibri" w:hAnsi="Verdana" w:cs="Times New Roman"/>
          <w:lang w:val="es-ES_tradnl"/>
        </w:rPr>
      </w:pPr>
    </w:p>
    <w:p w14:paraId="30A50787" w14:textId="77777777" w:rsidR="00DF4958" w:rsidRPr="00DF4958" w:rsidRDefault="00DF4958" w:rsidP="00DF4958">
      <w:pPr>
        <w:spacing w:after="0" w:line="240" w:lineRule="auto"/>
        <w:jc w:val="both"/>
        <w:rPr>
          <w:rFonts w:ascii="Verdana" w:eastAsia="Calibri" w:hAnsi="Verdana" w:cs="Times New Roman"/>
          <w:lang w:val="es-ES_tradnl"/>
        </w:rPr>
      </w:pPr>
    </w:p>
    <w:p w14:paraId="461EA4FA" w14:textId="77777777" w:rsidR="00DF4958" w:rsidRPr="00DF4958" w:rsidRDefault="00DF4958" w:rsidP="00DF4958">
      <w:pPr>
        <w:spacing w:after="0" w:line="240" w:lineRule="auto"/>
        <w:jc w:val="both"/>
        <w:rPr>
          <w:rFonts w:ascii="Verdana" w:eastAsia="Calibri" w:hAnsi="Verdana" w:cs="Times New Roman"/>
          <w:lang w:val="es-ES_tradnl"/>
        </w:rPr>
      </w:pPr>
    </w:p>
    <w:p w14:paraId="20ABE9FB" w14:textId="77777777" w:rsidR="00DF4958" w:rsidRPr="00DF4958" w:rsidRDefault="00DF4958" w:rsidP="00DF4958">
      <w:pPr>
        <w:spacing w:after="0" w:line="240" w:lineRule="auto"/>
        <w:jc w:val="both"/>
        <w:rPr>
          <w:rFonts w:ascii="Verdana" w:eastAsia="Calibri" w:hAnsi="Verdana" w:cs="Times New Roman"/>
          <w:lang w:val="es-ES_tradnl"/>
        </w:rPr>
      </w:pPr>
    </w:p>
    <w:p w14:paraId="7E3C0FE1" w14:textId="77777777" w:rsidR="00DF4958" w:rsidRDefault="00DF4958" w:rsidP="00DF4958">
      <w:pPr>
        <w:spacing w:after="0" w:line="240" w:lineRule="auto"/>
        <w:jc w:val="both"/>
        <w:rPr>
          <w:rFonts w:ascii="Verdana" w:eastAsia="Calibri" w:hAnsi="Verdana" w:cs="Times New Roman"/>
          <w:lang w:val="es-ES_tradnl"/>
        </w:rPr>
      </w:pPr>
    </w:p>
    <w:p w14:paraId="58BA4DDF" w14:textId="77777777" w:rsidR="00DF4958" w:rsidRPr="00DF4958" w:rsidRDefault="00DF4958" w:rsidP="00DF4958">
      <w:pPr>
        <w:spacing w:after="0" w:line="240" w:lineRule="auto"/>
        <w:jc w:val="both"/>
        <w:rPr>
          <w:rFonts w:ascii="Verdana" w:eastAsia="Calibri" w:hAnsi="Verdana" w:cs="Times New Roman"/>
          <w:lang w:val="es-ES_tradnl"/>
        </w:rPr>
      </w:pPr>
    </w:p>
    <w:p w14:paraId="0DE5B6DF" w14:textId="17FB7D49" w:rsidR="00DF4958" w:rsidRPr="00DF4958" w:rsidRDefault="005E45B7" w:rsidP="00DF4958">
      <w:pPr>
        <w:spacing w:after="0" w:line="240" w:lineRule="auto"/>
        <w:jc w:val="both"/>
        <w:rPr>
          <w:rFonts w:ascii="Verdana" w:eastAsia="Calibri" w:hAnsi="Verdana" w:cs="Arial"/>
          <w:lang w:val="es-ES_tradnl" w:eastAsia="es-ES"/>
        </w:rPr>
      </w:pPr>
      <w:r w:rsidRPr="005E45B7">
        <w:rPr>
          <w:rFonts w:ascii="Verdana" w:eastAsia="Calibri" w:hAnsi="Verdana" w:cs="Arial"/>
          <w:lang w:eastAsia="es-ES"/>
        </w:rPr>
        <w:lastRenderedPageBreak/>
        <w:t xml:space="preserve">Bogotá D.C., 30 </w:t>
      </w:r>
      <w:r w:rsidRPr="005E45B7">
        <w:rPr>
          <w:rFonts w:ascii="Verdana" w:eastAsia="Calibri" w:hAnsi="Verdana" w:cs="Arial"/>
          <w:lang w:eastAsia="es-ES"/>
        </w:rPr>
        <w:t>diciembre</w:t>
      </w:r>
      <w:r w:rsidRPr="005E45B7">
        <w:rPr>
          <w:rFonts w:ascii="Verdana" w:eastAsia="Calibri" w:hAnsi="Verdana" w:cs="Arial"/>
          <w:lang w:eastAsia="es-ES"/>
        </w:rPr>
        <w:t xml:space="preserve"> 2025</w:t>
      </w:r>
      <w:r>
        <w:rPr>
          <w:rFonts w:ascii="Verdana" w:eastAsia="Calibri" w:hAnsi="Verdana" w:cs="Arial"/>
          <w:lang w:eastAsia="es-ES"/>
        </w:rPr>
        <w:t xml:space="preserve"> </w:t>
      </w:r>
    </w:p>
    <w:p w14:paraId="40A54FD2" w14:textId="1C206986" w:rsidR="00DF4958" w:rsidRDefault="005E45B7" w:rsidP="00DF4958">
      <w:pPr>
        <w:spacing w:after="0" w:line="240" w:lineRule="auto"/>
        <w:jc w:val="both"/>
        <w:rPr>
          <w:rFonts w:ascii="Verdana" w:eastAsia="Calibri" w:hAnsi="Verdana" w:cs="Arial"/>
          <w:lang w:val="es-ES_tradnl" w:eastAsia="es-ES"/>
        </w:rPr>
      </w:pPr>
      <w:r w:rsidRPr="005E45B7">
        <w:rPr>
          <w:rFonts w:ascii="Verdana" w:eastAsia="Calibri" w:hAnsi="Verdana" w:cs="Arial"/>
          <w:lang w:val="es-ES_tradnl" w:eastAsia="es-ES"/>
        </w:rPr>
        <w:drawing>
          <wp:anchor distT="0" distB="0" distL="114300" distR="114300" simplePos="0" relativeHeight="251658240" behindDoc="1" locked="0" layoutInCell="1" allowOverlap="1" wp14:anchorId="0DFF707F" wp14:editId="56333415">
            <wp:simplePos x="0" y="0"/>
            <wp:positionH relativeFrom="column">
              <wp:posOffset>2905125</wp:posOffset>
            </wp:positionH>
            <wp:positionV relativeFrom="paragraph">
              <wp:posOffset>69850</wp:posOffset>
            </wp:positionV>
            <wp:extent cx="3242945" cy="834390"/>
            <wp:effectExtent l="0" t="0" r="0" b="3810"/>
            <wp:wrapTight wrapText="bothSides">
              <wp:wrapPolygon edited="0">
                <wp:start x="0" y="0"/>
                <wp:lineTo x="0" y="21205"/>
                <wp:lineTo x="21444" y="21205"/>
                <wp:lineTo x="21444" y="0"/>
                <wp:lineTo x="0" y="0"/>
              </wp:wrapPolygon>
            </wp:wrapTight>
            <wp:docPr id="488117119"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117119"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242945" cy="834390"/>
                    </a:xfrm>
                    <a:prstGeom prst="rect">
                      <a:avLst/>
                    </a:prstGeom>
                  </pic:spPr>
                </pic:pic>
              </a:graphicData>
            </a:graphic>
            <wp14:sizeRelH relativeFrom="margin">
              <wp14:pctWidth>0</wp14:pctWidth>
            </wp14:sizeRelH>
            <wp14:sizeRelV relativeFrom="margin">
              <wp14:pctHeight>0</wp14:pctHeight>
            </wp14:sizeRelV>
          </wp:anchor>
        </w:drawing>
      </w:r>
    </w:p>
    <w:p w14:paraId="03A649AE" w14:textId="39CA2CAB" w:rsidR="00DF4958" w:rsidRPr="00DF4958" w:rsidRDefault="00DF4958" w:rsidP="00DF4958">
      <w:pPr>
        <w:spacing w:after="0" w:line="240" w:lineRule="auto"/>
        <w:jc w:val="both"/>
        <w:rPr>
          <w:rFonts w:ascii="Verdana" w:eastAsia="Calibri" w:hAnsi="Verdana" w:cs="Arial"/>
          <w:lang w:val="es-ES_tradnl" w:eastAsia="es-ES"/>
        </w:rPr>
      </w:pPr>
    </w:p>
    <w:p w14:paraId="20F3F7B8" w14:textId="77777777" w:rsidR="00DF4958" w:rsidRPr="00DF4958" w:rsidRDefault="00DF4958" w:rsidP="00DF4958">
      <w:pPr>
        <w:spacing w:after="0" w:line="240" w:lineRule="auto"/>
        <w:jc w:val="both"/>
        <w:rPr>
          <w:rFonts w:ascii="Verdana" w:eastAsia="Calibri" w:hAnsi="Verdana" w:cs="Arial"/>
          <w:lang w:val="es-ES_tradnl" w:eastAsia="es-ES"/>
        </w:rPr>
      </w:pPr>
      <w:r w:rsidRPr="00DF4958">
        <w:rPr>
          <w:rFonts w:ascii="Verdana" w:eastAsia="Calibri" w:hAnsi="Verdana" w:cs="Arial"/>
          <w:lang w:val="es-ES_tradnl" w:eastAsia="es-ES"/>
        </w:rPr>
        <w:t>Señor</w:t>
      </w:r>
    </w:p>
    <w:p w14:paraId="4A730BCF" w14:textId="77777777" w:rsidR="00DF4958" w:rsidRPr="00DF4958" w:rsidRDefault="00DF4958" w:rsidP="00DF4958">
      <w:pPr>
        <w:spacing w:after="0" w:line="240" w:lineRule="auto"/>
        <w:rPr>
          <w:rFonts w:ascii="Verdana" w:eastAsia="Calibri" w:hAnsi="Verdana" w:cs="Arial"/>
          <w:b/>
          <w:bCs/>
          <w:lang w:val="es-ES" w:eastAsia="es-ES"/>
        </w:rPr>
      </w:pPr>
      <w:r w:rsidRPr="00DF4958">
        <w:rPr>
          <w:rFonts w:ascii="Verdana" w:eastAsia="Calibri" w:hAnsi="Verdana" w:cs="Arial"/>
          <w:b/>
          <w:bCs/>
          <w:lang w:val="es-ES" w:eastAsia="es-ES"/>
        </w:rPr>
        <w:t>Guillermo Fernando Valdés Beltrán</w:t>
      </w:r>
    </w:p>
    <w:p w14:paraId="3A98E65B" w14:textId="77777777" w:rsidR="00DF4958" w:rsidRPr="00DF4958" w:rsidRDefault="00DF4958" w:rsidP="00DF4958">
      <w:pPr>
        <w:spacing w:after="0" w:line="240" w:lineRule="auto"/>
        <w:rPr>
          <w:rFonts w:ascii="Verdana" w:eastAsia="Calibri" w:hAnsi="Verdana" w:cs="Arial"/>
          <w:lang w:val="es-ES_tradnl" w:eastAsia="es-ES"/>
        </w:rPr>
      </w:pPr>
      <w:r w:rsidRPr="00DF4958">
        <w:rPr>
          <w:rFonts w:ascii="Verdana" w:eastAsia="Calibri" w:hAnsi="Verdana" w:cs="Arial"/>
          <w:lang w:val="es-ES_tradnl" w:eastAsia="es-ES"/>
        </w:rPr>
        <w:t>INGEDUCTOS INGENIERÍA ESPECIALIZADA S.A.S.</w:t>
      </w:r>
    </w:p>
    <w:p w14:paraId="16CA08F4" w14:textId="77777777" w:rsidR="00DF4958" w:rsidRPr="00DF4958" w:rsidRDefault="00DF4958" w:rsidP="00DF4958">
      <w:pPr>
        <w:spacing w:after="0" w:line="240" w:lineRule="auto"/>
        <w:rPr>
          <w:rFonts w:ascii="Verdana" w:eastAsia="Calibri" w:hAnsi="Verdana" w:cs="Arial"/>
          <w:lang w:val="es-ES_tradnl" w:eastAsia="es-ES"/>
        </w:rPr>
      </w:pPr>
      <w:r w:rsidRPr="00DF4958">
        <w:rPr>
          <w:rFonts w:ascii="Verdana" w:eastAsia="Calibri" w:hAnsi="Verdana" w:cs="Arial"/>
          <w:lang w:val="es-ES_tradnl" w:eastAsia="es-ES"/>
        </w:rPr>
        <w:t>Funza, Cundinamarca</w:t>
      </w:r>
    </w:p>
    <w:p w14:paraId="5FC62E96" w14:textId="77777777" w:rsidR="00DF4958" w:rsidRPr="00DF4958" w:rsidRDefault="00DF4958" w:rsidP="00DF4958">
      <w:pPr>
        <w:spacing w:after="0" w:line="240" w:lineRule="auto"/>
        <w:rPr>
          <w:rFonts w:ascii="Verdana" w:eastAsia="Calibri" w:hAnsi="Verdana" w:cs="Arial"/>
          <w:b/>
          <w:bCs/>
          <w:lang w:val="es-ES_tradnl" w:eastAsia="es-ES_tradnl"/>
        </w:rPr>
      </w:pPr>
    </w:p>
    <w:p w14:paraId="50F6284D" w14:textId="77777777" w:rsidR="00DF4958" w:rsidRPr="00DF4958" w:rsidRDefault="00DF4958" w:rsidP="00DF4958">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4958" w:rsidRPr="00DF4958" w14:paraId="7FCB74B0" w14:textId="77777777" w:rsidTr="0015716B">
        <w:trPr>
          <w:trHeight w:val="884"/>
        </w:trPr>
        <w:tc>
          <w:tcPr>
            <w:tcW w:w="2689" w:type="dxa"/>
          </w:tcPr>
          <w:p w14:paraId="0E74FCD3" w14:textId="77777777" w:rsidR="00DF4958" w:rsidRPr="00DF4958" w:rsidRDefault="00DF4958" w:rsidP="00DF4958">
            <w:pPr>
              <w:spacing w:line="240" w:lineRule="exact"/>
              <w:jc w:val="both"/>
              <w:rPr>
                <w:rFonts w:ascii="Verdana" w:eastAsia="Calibri" w:hAnsi="Verdana" w:cs="Arial"/>
                <w:b/>
                <w:bCs/>
                <w:lang w:val="es-ES_tradnl" w:eastAsia="es-ES_tradnl"/>
              </w:rPr>
            </w:pPr>
          </w:p>
        </w:tc>
        <w:tc>
          <w:tcPr>
            <w:tcW w:w="6100" w:type="dxa"/>
          </w:tcPr>
          <w:p w14:paraId="3913DEE1" w14:textId="77777777" w:rsidR="00DF4958" w:rsidRPr="00DF4958" w:rsidRDefault="00DF4958" w:rsidP="00DF4958">
            <w:pPr>
              <w:spacing w:line="240" w:lineRule="exact"/>
              <w:jc w:val="both"/>
              <w:rPr>
                <w:rFonts w:ascii="Verdana" w:eastAsia="Calibri" w:hAnsi="Verdana" w:cs="Arial"/>
                <w:b/>
                <w:bCs/>
                <w:lang w:val="es-ES_tradnl" w:eastAsia="es-ES"/>
              </w:rPr>
            </w:pPr>
            <w:r w:rsidRPr="00DF4958">
              <w:rPr>
                <w:rFonts w:ascii="Verdana" w:eastAsia="Calibri" w:hAnsi="Verdana" w:cs="Arial"/>
                <w:b/>
                <w:bCs/>
                <w:lang w:val="es-ES_tradnl" w:eastAsia="es-ES"/>
              </w:rPr>
              <w:t>Concepto C – 1822 de 2025</w:t>
            </w:r>
          </w:p>
          <w:p w14:paraId="4A5A285E" w14:textId="77777777" w:rsidR="00DF4958" w:rsidRPr="00DF4958" w:rsidRDefault="00DF4958" w:rsidP="00DF4958">
            <w:pPr>
              <w:tabs>
                <w:tab w:val="left" w:pos="1137"/>
              </w:tabs>
              <w:spacing w:line="240" w:lineRule="exact"/>
              <w:rPr>
                <w:rFonts w:ascii="Verdana" w:eastAsia="Calibri" w:hAnsi="Verdana" w:cs="Arial"/>
                <w:lang w:val="es-ES_tradnl" w:eastAsia="es-ES"/>
              </w:rPr>
            </w:pPr>
            <w:r w:rsidRPr="00DF4958">
              <w:rPr>
                <w:rFonts w:ascii="Verdana" w:eastAsia="Calibri" w:hAnsi="Verdana" w:cs="Arial"/>
                <w:lang w:val="es-ES_tradnl" w:eastAsia="es-ES"/>
              </w:rPr>
              <w:tab/>
            </w:r>
          </w:p>
        </w:tc>
      </w:tr>
      <w:tr w:rsidR="00DF4958" w:rsidRPr="00DF4958" w14:paraId="41BFDECB" w14:textId="77777777" w:rsidTr="0015716B">
        <w:trPr>
          <w:trHeight w:val="884"/>
        </w:trPr>
        <w:tc>
          <w:tcPr>
            <w:tcW w:w="2689" w:type="dxa"/>
          </w:tcPr>
          <w:p w14:paraId="3B487C46" w14:textId="77777777" w:rsidR="00DF4958" w:rsidRPr="00DF4958" w:rsidRDefault="00DF4958" w:rsidP="00DF4958">
            <w:pPr>
              <w:spacing w:line="240" w:lineRule="exact"/>
              <w:jc w:val="both"/>
              <w:rPr>
                <w:rFonts w:ascii="Verdana" w:eastAsia="Calibri" w:hAnsi="Verdana" w:cs="Arial"/>
                <w:lang w:val="es-ES_tradnl" w:eastAsia="es-ES_tradnl"/>
              </w:rPr>
            </w:pPr>
            <w:r w:rsidRPr="00DF4958">
              <w:rPr>
                <w:rFonts w:ascii="Verdana" w:eastAsia="Calibri" w:hAnsi="Verdana" w:cs="Arial"/>
                <w:b/>
                <w:lang w:val="es-ES_tradnl" w:eastAsia="es-ES_tradnl"/>
              </w:rPr>
              <w:t>Temas:</w:t>
            </w:r>
            <w:r w:rsidRPr="00DF4958">
              <w:rPr>
                <w:rFonts w:ascii="Verdana" w:eastAsia="Calibri" w:hAnsi="Verdana" w:cs="Arial"/>
                <w:lang w:val="es-ES_tradnl" w:eastAsia="es-ES_tradnl"/>
              </w:rPr>
              <w:t xml:space="preserve">                   </w:t>
            </w:r>
          </w:p>
        </w:tc>
        <w:tc>
          <w:tcPr>
            <w:tcW w:w="6100" w:type="dxa"/>
          </w:tcPr>
          <w:p w14:paraId="66D4587A" w14:textId="77777777" w:rsidR="00DF4958" w:rsidRPr="00DF4958" w:rsidRDefault="00DF4958" w:rsidP="00DF4958">
            <w:pPr>
              <w:spacing w:line="276" w:lineRule="auto"/>
              <w:contextualSpacing/>
              <w:jc w:val="both"/>
              <w:rPr>
                <w:rFonts w:ascii="Verdana" w:eastAsia="Aptos" w:hAnsi="Verdana" w:cs="Arial"/>
                <w:bCs/>
                <w:color w:val="000000"/>
                <w:lang w:val="es-ES_tradnl"/>
              </w:rPr>
            </w:pPr>
            <w:r w:rsidRPr="00DF4958">
              <w:rPr>
                <w:rFonts w:ascii="Verdana" w:eastAsia="Aptos" w:hAnsi="Verdana" w:cs="Arial"/>
                <w:bCs/>
                <w:color w:val="000000"/>
                <w:lang w:val="es-ES_tradnl"/>
              </w:rPr>
              <w:t xml:space="preserve">DOCUMENTOS TIPO – Fundamento normativo / DOCUMENTOS TIPO – Infraestructura de transporte – Ámbito de aplicación – Experiencia / DOCUMENTOS TIPO DE INFRAESTRUCTURA DE TRANSPORTE – Proyectos de demolición de predios – Matriz 1 – Actividad 6.23 – Acreditación de la experiencia – Valores y magnitudes – Dimensionamiento </w:t>
            </w:r>
          </w:p>
          <w:p w14:paraId="7B53325C" w14:textId="77777777" w:rsidR="00DF4958" w:rsidRPr="00DF4958" w:rsidRDefault="00DF4958" w:rsidP="00DF4958">
            <w:pPr>
              <w:spacing w:line="276" w:lineRule="auto"/>
              <w:contextualSpacing/>
              <w:jc w:val="both"/>
              <w:rPr>
                <w:rFonts w:ascii="Verdana" w:eastAsia="Aptos" w:hAnsi="Verdana" w:cs="Arial"/>
                <w:bCs/>
                <w:color w:val="000000"/>
                <w:lang w:val="es-ES_tradnl"/>
              </w:rPr>
            </w:pPr>
          </w:p>
        </w:tc>
      </w:tr>
      <w:tr w:rsidR="00DF4958" w:rsidRPr="00DF4958" w14:paraId="3B894F3F" w14:textId="77777777" w:rsidTr="0015716B">
        <w:tc>
          <w:tcPr>
            <w:tcW w:w="2689" w:type="dxa"/>
          </w:tcPr>
          <w:p w14:paraId="78D2F6D2" w14:textId="77777777" w:rsidR="00DF4958" w:rsidRPr="00DF4958" w:rsidRDefault="00DF4958" w:rsidP="00DF4958">
            <w:pPr>
              <w:spacing w:line="240" w:lineRule="exact"/>
              <w:jc w:val="both"/>
              <w:rPr>
                <w:rFonts w:ascii="Verdana" w:eastAsia="Calibri" w:hAnsi="Verdana" w:cs="Arial"/>
                <w:b/>
                <w:lang w:val="es-ES_tradnl" w:eastAsia="es-ES_tradnl"/>
              </w:rPr>
            </w:pPr>
            <w:r w:rsidRPr="00DF4958">
              <w:rPr>
                <w:rFonts w:ascii="Verdana" w:eastAsia="Calibri" w:hAnsi="Verdana" w:cs="Arial"/>
                <w:b/>
                <w:lang w:val="es-ES_tradnl" w:eastAsia="es-ES_tradnl"/>
              </w:rPr>
              <w:t>Radicación:</w:t>
            </w:r>
            <w:r w:rsidRPr="00DF4958">
              <w:rPr>
                <w:rFonts w:ascii="Verdana" w:eastAsia="Calibri" w:hAnsi="Verdana" w:cs="Arial"/>
                <w:lang w:val="es-ES_tradnl" w:eastAsia="es-ES_tradnl"/>
              </w:rPr>
              <w:t xml:space="preserve">               </w:t>
            </w:r>
          </w:p>
        </w:tc>
        <w:tc>
          <w:tcPr>
            <w:tcW w:w="6100" w:type="dxa"/>
          </w:tcPr>
          <w:p w14:paraId="5053D7C4" w14:textId="77777777" w:rsidR="00DF4958" w:rsidRPr="00DF4958" w:rsidRDefault="00DF4958" w:rsidP="00DF4958">
            <w:pPr>
              <w:spacing w:line="240" w:lineRule="exact"/>
              <w:jc w:val="both"/>
              <w:rPr>
                <w:rFonts w:ascii="Verdana" w:eastAsia="Calibri" w:hAnsi="Verdana" w:cs="Arial"/>
                <w:lang w:val="es-ES_tradnl" w:eastAsia="es-ES_tradnl"/>
              </w:rPr>
            </w:pPr>
            <w:r w:rsidRPr="00DF4958">
              <w:rPr>
                <w:rFonts w:ascii="Verdana" w:eastAsia="Calibri" w:hAnsi="Verdana" w:cs="Arial"/>
                <w:lang w:val="es-ES_tradnl" w:eastAsia="es-ES_tradnl"/>
              </w:rPr>
              <w:t>Respuesta a consulta con radicado No. 1_2025_12_12_013928</w:t>
            </w:r>
          </w:p>
        </w:tc>
      </w:tr>
    </w:tbl>
    <w:p w14:paraId="1DB203F2" w14:textId="77777777" w:rsidR="00DF4958" w:rsidRPr="00DF4958" w:rsidRDefault="00DF4958" w:rsidP="00DF4958">
      <w:pPr>
        <w:spacing w:after="0" w:line="240" w:lineRule="auto"/>
        <w:jc w:val="both"/>
        <w:rPr>
          <w:rFonts w:ascii="Verdana" w:eastAsia="Calibri" w:hAnsi="Verdana" w:cs="Arial"/>
          <w:lang w:val="es-ES_tradnl" w:eastAsia="es-ES_tradnl"/>
        </w:rPr>
      </w:pPr>
    </w:p>
    <w:p w14:paraId="514E2F82" w14:textId="77777777" w:rsidR="00DF4958" w:rsidRPr="00DF4958" w:rsidRDefault="00DF4958" w:rsidP="00DF4958">
      <w:pPr>
        <w:spacing w:after="0" w:line="240" w:lineRule="auto"/>
        <w:jc w:val="both"/>
        <w:rPr>
          <w:rFonts w:ascii="Verdana" w:eastAsia="Calibri" w:hAnsi="Verdana" w:cs="Arial"/>
          <w:lang w:val="es-ES_tradnl" w:eastAsia="es-ES_tradnl"/>
        </w:rPr>
      </w:pPr>
    </w:p>
    <w:p w14:paraId="3F816AD7" w14:textId="77777777" w:rsidR="00DF4958" w:rsidRPr="00DF4958" w:rsidRDefault="00DF4958" w:rsidP="00DF4958">
      <w:pPr>
        <w:spacing w:after="0" w:line="276" w:lineRule="auto"/>
        <w:jc w:val="both"/>
        <w:rPr>
          <w:rFonts w:ascii="Verdana" w:eastAsia="Calibri" w:hAnsi="Verdana" w:cs="Arial"/>
          <w:lang w:val="es-ES" w:eastAsia="es-ES"/>
        </w:rPr>
      </w:pPr>
      <w:r w:rsidRPr="00DF4958">
        <w:rPr>
          <w:rFonts w:ascii="Verdana" w:eastAsia="Calibri" w:hAnsi="Verdana" w:cs="Arial"/>
          <w:lang w:val="es-ES" w:eastAsia="es-ES"/>
        </w:rPr>
        <w:t xml:space="preserve">Estimado señor </w:t>
      </w:r>
      <w:proofErr w:type="spellStart"/>
      <w:r w:rsidRPr="00DF4958">
        <w:rPr>
          <w:rFonts w:ascii="Verdana" w:eastAsia="Calibri" w:hAnsi="Verdana" w:cs="Arial"/>
          <w:lang w:val="es-ES" w:eastAsia="es-ES"/>
        </w:rPr>
        <w:t>Valdes</w:t>
      </w:r>
      <w:proofErr w:type="spellEnd"/>
      <w:r w:rsidRPr="00DF4958">
        <w:rPr>
          <w:rFonts w:ascii="Verdana" w:eastAsia="Calibri" w:hAnsi="Verdana" w:cs="Arial"/>
          <w:lang w:val="es-ES" w:eastAsia="es-ES"/>
        </w:rPr>
        <w:t xml:space="preserve"> Beltrán: </w:t>
      </w:r>
    </w:p>
    <w:p w14:paraId="62EC8110" w14:textId="77777777" w:rsidR="00DF4958" w:rsidRPr="00DF4958" w:rsidRDefault="00DF4958" w:rsidP="00DF4958">
      <w:pPr>
        <w:tabs>
          <w:tab w:val="left" w:pos="3768"/>
        </w:tabs>
        <w:spacing w:after="0" w:line="276" w:lineRule="auto"/>
        <w:jc w:val="both"/>
        <w:rPr>
          <w:rFonts w:ascii="Verdana" w:eastAsia="Calibri" w:hAnsi="Verdana" w:cs="Arial"/>
          <w:lang w:val="es-ES_tradnl" w:eastAsia="es-ES"/>
        </w:rPr>
      </w:pPr>
      <w:r w:rsidRPr="00DF4958">
        <w:rPr>
          <w:rFonts w:ascii="Verdana" w:eastAsia="Calibri" w:hAnsi="Verdana" w:cs="Arial"/>
          <w:lang w:val="es-ES_tradnl" w:eastAsia="es-ES"/>
        </w:rPr>
        <w:tab/>
      </w:r>
    </w:p>
    <w:p w14:paraId="26201D2E" w14:textId="77777777" w:rsidR="00DF4958" w:rsidRPr="00DF4958" w:rsidRDefault="00DF4958" w:rsidP="00DF4958">
      <w:pPr>
        <w:snapToGrid w:val="0"/>
        <w:spacing w:after="0" w:line="276" w:lineRule="auto"/>
        <w:jc w:val="both"/>
        <w:rPr>
          <w:rFonts w:ascii="Verdana" w:eastAsia="Calibri" w:hAnsi="Verdana" w:cs="Arial"/>
          <w:lang w:val="es-ES_tradnl" w:eastAsia="es-ES"/>
        </w:rPr>
      </w:pPr>
      <w:r w:rsidRPr="00DF4958">
        <w:rPr>
          <w:rFonts w:ascii="Verdana" w:eastAsia="Calibri" w:hAnsi="Verdana" w:cs="Arial"/>
          <w:lang w:val="es-ES_tradnl" w:eastAsia="es-ES"/>
        </w:rPr>
        <w:t>En ejercicio de la competencia otorgada por los artículos 3, numeral 5º, y 11, numeral 8º, del Decreto Ley 4170 de 2011,</w:t>
      </w:r>
      <w:r w:rsidRPr="00DF4958">
        <w:rPr>
          <w:rFonts w:ascii="Verdana" w:eastAsia="Arial MT" w:hAnsi="Verdana" w:cs="Arial MT"/>
          <w:lang w:val="es-ES_tradnl" w:eastAsia="es-ES"/>
        </w:rPr>
        <w:t xml:space="preserve"> </w:t>
      </w:r>
      <w:r w:rsidRPr="00DF4958">
        <w:rPr>
          <w:rFonts w:ascii="Verdana" w:eastAsia="Calibri" w:hAnsi="Verdana" w:cs="Arial"/>
          <w:lang w:val="es-ES_tradnl"/>
        </w:rPr>
        <w:t xml:space="preserve">así como lo establecido en el artículo 4 de la Resolución 1707 de 2018 expedida por esta Entidad, </w:t>
      </w:r>
      <w:r w:rsidRPr="00DF4958">
        <w:rPr>
          <w:rFonts w:ascii="Verdana" w:eastAsia="Calibri" w:hAnsi="Verdana" w:cs="Arial"/>
          <w:lang w:val="es-ES_tradnl" w:eastAsia="es-ES"/>
        </w:rPr>
        <w:t>la Agencia Nacional de Contratación Pública –Colombia Compra Eficiente– responde su solicitud de consulta de fecha 12 de diciembre de 2025. En relación con los documentos tipo de licitación de obra pública de infraestructura de transporte, usted pregunta lo siguiente:</w:t>
      </w:r>
    </w:p>
    <w:p w14:paraId="390C236F" w14:textId="77777777" w:rsidR="00DF4958" w:rsidRPr="00DF4958" w:rsidRDefault="00DF4958" w:rsidP="00DF4958">
      <w:pPr>
        <w:tabs>
          <w:tab w:val="left" w:pos="142"/>
          <w:tab w:val="left" w:pos="1275"/>
        </w:tabs>
        <w:snapToGrid w:val="0"/>
        <w:spacing w:after="0" w:line="276" w:lineRule="auto"/>
        <w:jc w:val="both"/>
        <w:rPr>
          <w:rFonts w:ascii="Verdana" w:eastAsia="Century Gothic" w:hAnsi="Verdana" w:cs="Century Gothic"/>
          <w:b/>
          <w:bCs/>
          <w:lang w:val="es-ES_tradnl"/>
        </w:rPr>
      </w:pPr>
      <w:r w:rsidRPr="00DF4958">
        <w:rPr>
          <w:rFonts w:ascii="Verdana" w:eastAsia="Century Gothic" w:hAnsi="Verdana" w:cs="Century Gothic"/>
          <w:b/>
          <w:bCs/>
          <w:lang w:val="es-ES_tradnl"/>
        </w:rPr>
        <w:tab/>
      </w:r>
      <w:r w:rsidRPr="00DF4958">
        <w:rPr>
          <w:rFonts w:ascii="Verdana" w:eastAsia="Century Gothic" w:hAnsi="Verdana" w:cs="Century Gothic"/>
          <w:b/>
          <w:bCs/>
          <w:lang w:val="es-ES_tradnl"/>
        </w:rPr>
        <w:tab/>
      </w:r>
    </w:p>
    <w:p w14:paraId="21B83C3B" w14:textId="77777777" w:rsidR="00DF4958" w:rsidRPr="00DF4958" w:rsidRDefault="00DF4958" w:rsidP="00DF4958">
      <w:pPr>
        <w:snapToGrid w:val="0"/>
        <w:spacing w:after="0" w:line="240" w:lineRule="auto"/>
        <w:ind w:left="720" w:right="709"/>
        <w:jc w:val="both"/>
        <w:rPr>
          <w:rFonts w:ascii="Verdana" w:eastAsia="Century Gothic" w:hAnsi="Verdana" w:cs="Century Gothic"/>
          <w:sz w:val="21"/>
          <w:szCs w:val="21"/>
          <w:lang w:val="es-ES"/>
        </w:rPr>
      </w:pPr>
      <w:r w:rsidRPr="00DF4958">
        <w:rPr>
          <w:rFonts w:ascii="Verdana" w:eastAsia="Century Gothic" w:hAnsi="Verdana" w:cs="Century Gothic"/>
          <w:sz w:val="21"/>
          <w:szCs w:val="21"/>
          <w:lang w:val="es-ES"/>
        </w:rPr>
        <w:t>“[P]</w:t>
      </w:r>
      <w:proofErr w:type="spellStart"/>
      <w:r w:rsidRPr="00DF4958">
        <w:rPr>
          <w:rFonts w:ascii="Verdana" w:eastAsia="Century Gothic" w:hAnsi="Verdana" w:cs="Century Gothic"/>
          <w:sz w:val="21"/>
          <w:szCs w:val="21"/>
          <w:lang w:val="es-ES"/>
        </w:rPr>
        <w:t>or</w:t>
      </w:r>
      <w:proofErr w:type="spellEnd"/>
      <w:r w:rsidRPr="00DF4958">
        <w:rPr>
          <w:rFonts w:ascii="Verdana" w:eastAsia="Century Gothic" w:hAnsi="Verdana" w:cs="Century Gothic"/>
          <w:sz w:val="21"/>
          <w:szCs w:val="21"/>
          <w:lang w:val="es-ES"/>
        </w:rPr>
        <w:t xml:space="preserve"> favor aclarar según el pliego tipo de </w:t>
      </w:r>
      <w:proofErr w:type="spellStart"/>
      <w:r w:rsidRPr="00DF4958">
        <w:rPr>
          <w:rFonts w:ascii="Verdana" w:eastAsia="Century Gothic" w:hAnsi="Verdana" w:cs="Century Gothic"/>
          <w:sz w:val="21"/>
          <w:szCs w:val="21"/>
          <w:lang w:val="es-ES"/>
        </w:rPr>
        <w:t>infraestrcutura</w:t>
      </w:r>
      <w:proofErr w:type="spellEnd"/>
      <w:r w:rsidRPr="00DF4958">
        <w:rPr>
          <w:rFonts w:ascii="Verdana" w:eastAsia="Century Gothic" w:hAnsi="Verdana" w:cs="Century Gothic"/>
          <w:sz w:val="21"/>
          <w:szCs w:val="21"/>
          <w:lang w:val="es-ES"/>
        </w:rPr>
        <w:t xml:space="preserve"> de transporte versión 4 que: Una entidad únicamente exija experiencia </w:t>
      </w:r>
      <w:proofErr w:type="spellStart"/>
      <w:r w:rsidRPr="00DF4958">
        <w:rPr>
          <w:rFonts w:ascii="Verdana" w:eastAsia="Century Gothic" w:hAnsi="Verdana" w:cs="Century Gothic"/>
          <w:sz w:val="21"/>
          <w:szCs w:val="21"/>
          <w:lang w:val="es-ES"/>
        </w:rPr>
        <w:t>sociada</w:t>
      </w:r>
      <w:proofErr w:type="spellEnd"/>
      <w:r w:rsidRPr="00DF4958">
        <w:rPr>
          <w:rFonts w:ascii="Verdana" w:eastAsia="Century Gothic" w:hAnsi="Verdana" w:cs="Century Gothic"/>
          <w:sz w:val="21"/>
          <w:szCs w:val="21"/>
          <w:lang w:val="es-ES"/>
        </w:rPr>
        <w:t xml:space="preserve"> a </w:t>
      </w:r>
      <w:proofErr w:type="spellStart"/>
      <w:r w:rsidRPr="00DF4958">
        <w:rPr>
          <w:rFonts w:ascii="Verdana" w:eastAsia="Century Gothic" w:hAnsi="Verdana" w:cs="Century Gothic"/>
          <w:sz w:val="21"/>
          <w:szCs w:val="21"/>
          <w:lang w:val="es-ES"/>
        </w:rPr>
        <w:t>infraestrcutura</w:t>
      </w:r>
      <w:proofErr w:type="spellEnd"/>
      <w:r w:rsidRPr="00DF4958">
        <w:rPr>
          <w:rFonts w:ascii="Verdana" w:eastAsia="Century Gothic" w:hAnsi="Verdana" w:cs="Century Gothic"/>
          <w:sz w:val="21"/>
          <w:szCs w:val="21"/>
          <w:lang w:val="es-ES"/>
        </w:rPr>
        <w:t xml:space="preserve"> de transporte, </w:t>
      </w:r>
      <w:proofErr w:type="spellStart"/>
      <w:r w:rsidRPr="00DF4958">
        <w:rPr>
          <w:rFonts w:ascii="Verdana" w:eastAsia="Century Gothic" w:hAnsi="Verdana" w:cs="Century Gothic"/>
          <w:sz w:val="21"/>
          <w:szCs w:val="21"/>
          <w:lang w:val="es-ES"/>
        </w:rPr>
        <w:t>basandose</w:t>
      </w:r>
      <w:proofErr w:type="spellEnd"/>
      <w:r w:rsidRPr="00DF4958">
        <w:rPr>
          <w:rFonts w:ascii="Verdana" w:eastAsia="Century Gothic" w:hAnsi="Verdana" w:cs="Century Gothic"/>
          <w:sz w:val="21"/>
          <w:szCs w:val="21"/>
          <w:lang w:val="es-ES"/>
        </w:rPr>
        <w:t xml:space="preserve"> en el literal J del numeral 3.5.3 del pliego de condiciones que señala: J ...."solo tendrá </w:t>
      </w:r>
      <w:r w:rsidRPr="00DF4958">
        <w:rPr>
          <w:rFonts w:ascii="Verdana" w:eastAsia="Century Gothic" w:hAnsi="Verdana" w:cs="Century Gothic"/>
          <w:sz w:val="21"/>
          <w:szCs w:val="21"/>
          <w:lang w:val="es-ES"/>
        </w:rPr>
        <w:lastRenderedPageBreak/>
        <w:t xml:space="preserve">en cuenta los valores y magnitudes ejecutadas relacionadas con este tipo de infraestructura." mientras que el alcance, objeto y actividades del presupuesto no contienen actividades de vías o </w:t>
      </w:r>
      <w:proofErr w:type="spellStart"/>
      <w:r w:rsidRPr="00DF4958">
        <w:rPr>
          <w:rFonts w:ascii="Verdana" w:eastAsia="Century Gothic" w:hAnsi="Verdana" w:cs="Century Gothic"/>
          <w:sz w:val="21"/>
          <w:szCs w:val="21"/>
          <w:lang w:val="es-ES"/>
        </w:rPr>
        <w:t>infraestrcutura</w:t>
      </w:r>
      <w:proofErr w:type="spellEnd"/>
      <w:r w:rsidRPr="00DF4958">
        <w:rPr>
          <w:rFonts w:ascii="Verdana" w:eastAsia="Century Gothic" w:hAnsi="Verdana" w:cs="Century Gothic"/>
          <w:sz w:val="21"/>
          <w:szCs w:val="21"/>
          <w:lang w:val="es-ES"/>
        </w:rPr>
        <w:t xml:space="preserve"> de transporte solo a demoliciones, acabados y cerramiento siendo el objeto del proceso: DEMOLICIÓN, LIMPIEZA, CERRAMIENTO Y MANTENIMIENTO DE PREDIOS ADQUIRIDOS POR EL INSTITUTO DE DESARROLLO URBANO – IDU, PARA LA EJECUCIÓN DE PROYECTOS VIALES Y DE ESPACIO PUBLICO y en la experiencia no piden valores ni cantidades </w:t>
      </w:r>
      <w:proofErr w:type="spellStart"/>
      <w:r w:rsidRPr="00DF4958">
        <w:rPr>
          <w:rFonts w:ascii="Verdana" w:eastAsia="Century Gothic" w:hAnsi="Verdana" w:cs="Century Gothic"/>
          <w:sz w:val="21"/>
          <w:szCs w:val="21"/>
          <w:lang w:val="es-ES"/>
        </w:rPr>
        <w:t>ssegún</w:t>
      </w:r>
      <w:proofErr w:type="spellEnd"/>
      <w:r w:rsidRPr="00DF4958">
        <w:rPr>
          <w:rFonts w:ascii="Verdana" w:eastAsia="Century Gothic" w:hAnsi="Verdana" w:cs="Century Gothic"/>
          <w:sz w:val="21"/>
          <w:szCs w:val="21"/>
          <w:lang w:val="es-ES"/>
        </w:rPr>
        <w:t xml:space="preserve"> la experiencia general y </w:t>
      </w:r>
      <w:proofErr w:type="spellStart"/>
      <w:r w:rsidRPr="00DF4958">
        <w:rPr>
          <w:rFonts w:ascii="Verdana" w:eastAsia="Century Gothic" w:hAnsi="Verdana" w:cs="Century Gothic"/>
          <w:sz w:val="21"/>
          <w:szCs w:val="21"/>
          <w:lang w:val="es-ES"/>
        </w:rPr>
        <w:t>especificas</w:t>
      </w:r>
      <w:proofErr w:type="spellEnd"/>
      <w:r w:rsidRPr="00DF4958">
        <w:rPr>
          <w:rFonts w:ascii="Verdana" w:eastAsia="Century Gothic" w:hAnsi="Verdana" w:cs="Century Gothic"/>
          <w:sz w:val="21"/>
          <w:szCs w:val="21"/>
          <w:lang w:val="es-ES"/>
        </w:rPr>
        <w:t xml:space="preserve"> de la </w:t>
      </w:r>
      <w:proofErr w:type="spellStart"/>
      <w:r w:rsidRPr="00DF4958">
        <w:rPr>
          <w:rFonts w:ascii="Verdana" w:eastAsia="Century Gothic" w:hAnsi="Verdana" w:cs="Century Gothic"/>
          <w:sz w:val="21"/>
          <w:szCs w:val="21"/>
          <w:lang w:val="es-ES"/>
        </w:rPr>
        <w:t>Activid</w:t>
      </w:r>
      <w:proofErr w:type="spellEnd"/>
      <w:r w:rsidRPr="00DF4958">
        <w:rPr>
          <w:rFonts w:ascii="Verdana" w:eastAsia="Century Gothic" w:hAnsi="Verdana" w:cs="Century Gothic"/>
          <w:sz w:val="21"/>
          <w:szCs w:val="21"/>
          <w:lang w:val="es-ES"/>
        </w:rPr>
        <w:t xml:space="preserve"> Actividad 6.23. de la matriz de experiencia (favor revisar anexo)” [SIC]</w:t>
      </w:r>
    </w:p>
    <w:p w14:paraId="33EB7448" w14:textId="77777777" w:rsidR="00DF4958" w:rsidRPr="00DF4958" w:rsidRDefault="00DF4958" w:rsidP="00DF4958">
      <w:pPr>
        <w:snapToGrid w:val="0"/>
        <w:spacing w:after="0" w:line="240" w:lineRule="auto"/>
        <w:ind w:left="720" w:right="709"/>
        <w:jc w:val="both"/>
        <w:rPr>
          <w:rFonts w:ascii="Verdana" w:eastAsia="Century Gothic" w:hAnsi="Verdana" w:cs="Century Gothic"/>
          <w:lang w:val="es-ES_tradnl"/>
        </w:rPr>
      </w:pPr>
    </w:p>
    <w:p w14:paraId="6AD8C79E" w14:textId="77777777" w:rsidR="00DF4958" w:rsidRPr="00DF4958" w:rsidRDefault="00DF4958" w:rsidP="00DF4958">
      <w:pPr>
        <w:spacing w:after="120" w:line="276" w:lineRule="auto"/>
        <w:ind w:firstLine="709"/>
        <w:jc w:val="both"/>
        <w:rPr>
          <w:rFonts w:ascii="Verdana" w:eastAsia="Calibri" w:hAnsi="Verdana" w:cs="Arial"/>
          <w:lang w:val="es-ES" w:eastAsia="es-ES"/>
        </w:rPr>
      </w:pPr>
      <w:r w:rsidRPr="00DF495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F4958">
        <w:rPr>
          <w:rFonts w:ascii="Calibri" w:eastAsia="Calibri" w:hAnsi="Calibri" w:cs="Times New Roman"/>
        </w:rPr>
        <w:tab/>
      </w:r>
    </w:p>
    <w:p w14:paraId="196EF3F5" w14:textId="77777777" w:rsidR="00DF4958" w:rsidRPr="00DF4958" w:rsidRDefault="00DF4958" w:rsidP="00DF4958">
      <w:pPr>
        <w:snapToGrid w:val="0"/>
        <w:spacing w:after="0" w:line="276" w:lineRule="auto"/>
        <w:ind w:firstLine="709"/>
        <w:jc w:val="both"/>
        <w:rPr>
          <w:rFonts w:ascii="Verdana" w:eastAsia="Calibri" w:hAnsi="Verdana" w:cs="Arial"/>
          <w:lang w:val="es-ES_tradnl" w:eastAsia="es-ES"/>
        </w:rPr>
      </w:pPr>
      <w:r w:rsidRPr="00DF4958">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091C5B6" w14:textId="77777777" w:rsidR="00DF4958" w:rsidRPr="00DF4958" w:rsidRDefault="00DF4958" w:rsidP="00DF4958">
      <w:pPr>
        <w:snapToGrid w:val="0"/>
        <w:spacing w:after="0" w:line="276" w:lineRule="auto"/>
        <w:ind w:firstLine="709"/>
        <w:jc w:val="both"/>
        <w:rPr>
          <w:rFonts w:ascii="Verdana" w:eastAsia="Calibri" w:hAnsi="Verdana" w:cs="Arial"/>
          <w:lang w:val="es-ES_tradnl" w:eastAsia="es-ES"/>
        </w:rPr>
      </w:pPr>
    </w:p>
    <w:p w14:paraId="035AAA71" w14:textId="77777777" w:rsidR="00DF4958" w:rsidRPr="00DF4958" w:rsidRDefault="00DF4958" w:rsidP="00DF49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F4958">
        <w:rPr>
          <w:rFonts w:ascii="Verdana" w:eastAsia="Century Gothic" w:hAnsi="Verdana" w:cs="Century Gothic"/>
          <w:b/>
          <w:bCs/>
          <w:lang w:val="es-ES_tradnl"/>
        </w:rPr>
        <w:t>Problema planteado:</w:t>
      </w:r>
    </w:p>
    <w:p w14:paraId="484963ED" w14:textId="77777777" w:rsidR="00DF4958" w:rsidRPr="00DF4958" w:rsidRDefault="00DF4958" w:rsidP="00DF4958">
      <w:pPr>
        <w:tabs>
          <w:tab w:val="left" w:pos="426"/>
        </w:tabs>
        <w:snapToGrid w:val="0"/>
        <w:spacing w:after="0" w:line="276" w:lineRule="auto"/>
        <w:jc w:val="both"/>
        <w:rPr>
          <w:rFonts w:ascii="Verdana" w:eastAsia="Century Gothic" w:hAnsi="Verdana" w:cs="Century Gothic"/>
          <w:lang w:val="es-ES_tradnl"/>
        </w:rPr>
      </w:pPr>
    </w:p>
    <w:p w14:paraId="428B61C0" w14:textId="77777777" w:rsidR="00DF4958" w:rsidRPr="00DF4958" w:rsidRDefault="00DF4958" w:rsidP="00DF4958">
      <w:pPr>
        <w:snapToGrid w:val="0"/>
        <w:spacing w:after="0" w:line="276" w:lineRule="auto"/>
        <w:jc w:val="both"/>
        <w:rPr>
          <w:rFonts w:ascii="Verdana" w:eastAsia="Century Gothic" w:hAnsi="Verdana" w:cs="Century Gothic"/>
          <w:lang w:val="es-ES"/>
        </w:rPr>
      </w:pPr>
      <w:r w:rsidRPr="00DF4958">
        <w:rPr>
          <w:rFonts w:ascii="Verdana" w:eastAsia="Century Gothic" w:hAnsi="Verdana" w:cs="Century Gothic"/>
          <w:lang w:val="es-ES"/>
        </w:rPr>
        <w:t>De acuerdo con el contenido de su solicitud, esta Agencia resolverá el siguiente problema jurídico: ¿cómo opera la acreditación de valores y magnitudes en el caso de la actividad 6.23 de la Matriz 1 – Experiencia de los documentos tipo de licitación de obra pública de infraestructura de transporte, teniendo en cuenta el literal J del numeral 3.5.3 del documento base?</w:t>
      </w:r>
    </w:p>
    <w:p w14:paraId="7831D6BE" w14:textId="77777777" w:rsidR="00DF4958" w:rsidRPr="00DF4958" w:rsidRDefault="00DF4958" w:rsidP="00DF4958">
      <w:pPr>
        <w:snapToGrid w:val="0"/>
        <w:spacing w:after="0" w:line="276" w:lineRule="auto"/>
        <w:jc w:val="both"/>
        <w:rPr>
          <w:rFonts w:ascii="Verdana" w:eastAsia="Century Gothic" w:hAnsi="Verdana" w:cs="Century Gothic"/>
          <w:lang w:val="es-ES_tradnl"/>
        </w:rPr>
      </w:pPr>
    </w:p>
    <w:p w14:paraId="2B08289E" w14:textId="77777777" w:rsidR="00DF4958" w:rsidRPr="00DF4958" w:rsidRDefault="00DF4958" w:rsidP="00DF49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F4958">
        <w:rPr>
          <w:rFonts w:ascii="Verdana" w:eastAsia="Century Gothic" w:hAnsi="Verdana" w:cs="Century Gothic"/>
          <w:b/>
          <w:bCs/>
          <w:lang w:val="es-ES_tradnl"/>
        </w:rPr>
        <w:t>Respuesta:</w:t>
      </w:r>
    </w:p>
    <w:p w14:paraId="730AF6F5" w14:textId="77777777" w:rsidR="00DF4958" w:rsidRPr="00DF4958" w:rsidRDefault="00DF4958" w:rsidP="00DF4958">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4958" w:rsidRPr="00DF4958" w14:paraId="00180CBA" w14:textId="77777777" w:rsidTr="0015716B">
        <w:tc>
          <w:tcPr>
            <w:tcW w:w="8828" w:type="dxa"/>
          </w:tcPr>
          <w:p w14:paraId="06B112BD" w14:textId="77777777" w:rsidR="00DF4958" w:rsidRPr="00DF4958" w:rsidRDefault="00DF4958" w:rsidP="00DF4958">
            <w:pPr>
              <w:widowControl w:val="0"/>
              <w:autoSpaceDE w:val="0"/>
              <w:autoSpaceDN w:val="0"/>
              <w:spacing w:after="120" w:line="276" w:lineRule="auto"/>
              <w:jc w:val="both"/>
              <w:rPr>
                <w:rFonts w:ascii="Verdana" w:eastAsia="Calibri" w:hAnsi="Verdana" w:cs="Aptos"/>
                <w:lang w:val="es-ES"/>
              </w:rPr>
            </w:pPr>
            <w:r w:rsidRPr="00DF4958">
              <w:rPr>
                <w:rFonts w:ascii="Verdana" w:eastAsia="Calibri" w:hAnsi="Verdana" w:cs="Aptos"/>
                <w:lang w:val="es-ES"/>
              </w:rPr>
              <w:t xml:space="preserve">De acuerdo con el literal J del numeral 3.5.3 del documento base de los documentos tipo de licitación de obra pública de infraestructura de transporte, las entidades deben considerar que </w:t>
            </w:r>
            <w:r w:rsidRPr="00DF4958">
              <w:rPr>
                <w:rFonts w:ascii="Verdana" w:eastAsia="Calibri" w:hAnsi="Verdana" w:cs="Aptos"/>
                <w:i/>
                <w:iCs/>
                <w:lang w:val="es-ES"/>
              </w:rPr>
              <w:t xml:space="preserve">“[e]l cumplimiento de los requisitos de experiencia que impliquen la acreditación de valores y magnitudes intervenidas deberá evaluarse </w:t>
            </w:r>
            <w:r w:rsidRPr="00DF4958">
              <w:rPr>
                <w:rFonts w:ascii="Verdana" w:eastAsia="Calibri" w:hAnsi="Verdana" w:cs="Aptos"/>
                <w:i/>
                <w:iCs/>
                <w:u w:val="single"/>
                <w:lang w:val="es-ES"/>
              </w:rPr>
              <w:t>de acuerdo con lo señalado en la Matriz 1 – Experiencia para la respectiva actividad a contratar</w:t>
            </w:r>
            <w:r w:rsidRPr="00DF4958">
              <w:rPr>
                <w:rFonts w:ascii="Verdana" w:eastAsia="Calibri" w:hAnsi="Verdana" w:cs="Aptos"/>
                <w:i/>
                <w:iCs/>
                <w:lang w:val="es-ES"/>
              </w:rPr>
              <w:t xml:space="preserve">”. </w:t>
            </w:r>
            <w:r w:rsidRPr="00DF4958">
              <w:rPr>
                <w:rFonts w:ascii="Verdana" w:eastAsia="Calibri" w:hAnsi="Verdana" w:cs="Aptos"/>
                <w:lang w:val="es-ES"/>
              </w:rPr>
              <w:t>(Subrayado fuera de texto).</w:t>
            </w:r>
          </w:p>
          <w:p w14:paraId="52288858" w14:textId="77777777" w:rsidR="00DF4958" w:rsidRPr="00DF4958" w:rsidRDefault="00DF4958" w:rsidP="00DF4958">
            <w:pPr>
              <w:widowControl w:val="0"/>
              <w:autoSpaceDE w:val="0"/>
              <w:autoSpaceDN w:val="0"/>
              <w:spacing w:after="120" w:line="276" w:lineRule="auto"/>
              <w:ind w:firstLine="709"/>
              <w:jc w:val="both"/>
              <w:rPr>
                <w:rFonts w:ascii="Verdana" w:eastAsia="Calibri" w:hAnsi="Verdana" w:cs="Aptos"/>
                <w:i/>
                <w:iCs/>
                <w:lang w:val="es-ES"/>
              </w:rPr>
            </w:pPr>
            <w:r w:rsidRPr="00DF4958">
              <w:rPr>
                <w:rFonts w:ascii="Verdana" w:eastAsia="Calibri" w:hAnsi="Verdana" w:cs="Aptos"/>
                <w:lang w:val="es-ES"/>
              </w:rPr>
              <w:t xml:space="preserve">En este sentido, la </w:t>
            </w:r>
            <w:r w:rsidRPr="00DF4958">
              <w:rPr>
                <w:rFonts w:ascii="Verdana" w:eastAsia="Calibri" w:hAnsi="Verdana" w:cs="Aptos"/>
                <w:i/>
                <w:iCs/>
                <w:lang w:val="es-ES"/>
              </w:rPr>
              <w:t>Matriz 1 – Experiencia – Documento tipo de licitación de obra pública de infraestructura de transporte – versión 4</w:t>
            </w:r>
            <w:r w:rsidRPr="00DF4958">
              <w:rPr>
                <w:rFonts w:ascii="Verdana" w:eastAsia="Calibri" w:hAnsi="Verdana" w:cs="Aptos"/>
                <w:lang w:val="es-ES"/>
              </w:rPr>
              <w:t xml:space="preserve">, en su </w:t>
            </w:r>
            <w:r w:rsidRPr="00DF4958">
              <w:rPr>
                <w:rFonts w:ascii="Verdana" w:eastAsia="Calibri" w:hAnsi="Verdana" w:cs="Aptos"/>
                <w:i/>
                <w:iCs/>
                <w:lang w:val="es-ES"/>
              </w:rPr>
              <w:t>Capítulo 6. OBRAS DE INFRAESTRUCTURA VIAL URBANA</w:t>
            </w:r>
            <w:r w:rsidRPr="00DF4958">
              <w:rPr>
                <w:rFonts w:ascii="Verdana" w:eastAsia="Calibri" w:hAnsi="Verdana" w:cs="Aptos"/>
                <w:lang w:val="es-ES"/>
              </w:rPr>
              <w:t xml:space="preserve">, incluye las siguientes actividades en las cuales posiblemente se puede enmarcar el proceso de selección de la consulta: </w:t>
            </w:r>
            <w:r w:rsidRPr="00DF4958">
              <w:rPr>
                <w:rFonts w:ascii="Verdana" w:eastAsia="Calibri" w:hAnsi="Verdana" w:cs="Aptos"/>
                <w:i/>
                <w:iCs/>
                <w:lang w:val="es-ES"/>
              </w:rPr>
              <w:t xml:space="preserve">6.23. “PROYECTOS DE DEMOLICION DE PREDIOS PARA INTERVENCION DE VIAS, PARQUES, ESPACIO PUBLICO ASOCIADO A LA INFRAESTRUCTURA DE TRANSPORTE”, </w:t>
            </w:r>
            <w:r w:rsidRPr="00DF4958">
              <w:rPr>
                <w:rFonts w:ascii="Verdana" w:eastAsia="Calibri" w:hAnsi="Verdana" w:cs="Aptos"/>
                <w:lang w:val="es-ES"/>
              </w:rPr>
              <w:t>y</w:t>
            </w:r>
            <w:r w:rsidRPr="00DF4958">
              <w:rPr>
                <w:rFonts w:ascii="Verdana" w:eastAsia="Calibri" w:hAnsi="Verdana" w:cs="Aptos"/>
                <w:i/>
                <w:iCs/>
                <w:lang w:val="es-ES"/>
              </w:rPr>
              <w:t xml:space="preserve"> 6.24. “PROYECTOS DE LIMPIEZA, CONSTRUCCION DE CERRAMIENTO Y MANTENIMIENTO DE PREDIOS PARA INTERVENCION EN VIAS, PARQUES, ESPACIO PUBLICO ASOCIADO A LA INFRAESTRUCTURA DE TRANSPORTE”; </w:t>
            </w:r>
            <w:r w:rsidRPr="00DF4958">
              <w:rPr>
                <w:rFonts w:ascii="Verdana" w:eastAsia="Calibri" w:hAnsi="Verdana" w:cs="Aptos"/>
                <w:lang w:val="es-ES"/>
              </w:rPr>
              <w:t>y para cada una de estas actividades se requiere la siguiente experiencia:</w:t>
            </w:r>
          </w:p>
          <w:p w14:paraId="78036DD5" w14:textId="77777777" w:rsidR="00DF4958" w:rsidRPr="00DF4958" w:rsidRDefault="00DF4958" w:rsidP="00DF4958">
            <w:pPr>
              <w:widowControl w:val="0"/>
              <w:numPr>
                <w:ilvl w:val="0"/>
                <w:numId w:val="19"/>
              </w:numPr>
              <w:autoSpaceDE w:val="0"/>
              <w:autoSpaceDN w:val="0"/>
              <w:spacing w:line="276" w:lineRule="auto"/>
              <w:ind w:left="0" w:firstLine="709"/>
              <w:contextualSpacing/>
              <w:jc w:val="both"/>
              <w:rPr>
                <w:rFonts w:ascii="Verdana" w:eastAsia="Calibri" w:hAnsi="Verdana" w:cs="Aptos"/>
                <w:i/>
                <w:iCs/>
                <w:lang w:val="es-ES"/>
              </w:rPr>
            </w:pPr>
            <w:r w:rsidRPr="00DF4958">
              <w:rPr>
                <w:rFonts w:ascii="Verdana" w:eastAsia="Calibri" w:hAnsi="Verdana" w:cs="Aptos"/>
                <w:i/>
                <w:iCs/>
                <w:lang w:val="es-ES"/>
              </w:rPr>
              <w:t>6.23. PROYECTOS DE DEMOLICION DE PREDIOS PARA INTERVENCION DE VIAS, PARQUES, ESPACIO PUBLICO ASOCIADO A LA INFRAESTRUCTURA DE TRANSPORTE:</w:t>
            </w:r>
          </w:p>
          <w:p w14:paraId="36998ABA" w14:textId="77777777" w:rsidR="00DF4958" w:rsidRPr="00DF4958" w:rsidRDefault="00DF4958" w:rsidP="00DF4958">
            <w:pPr>
              <w:widowControl w:val="0"/>
              <w:autoSpaceDE w:val="0"/>
              <w:autoSpaceDN w:val="0"/>
              <w:spacing w:line="276" w:lineRule="auto"/>
              <w:ind w:left="709"/>
              <w:contextualSpacing/>
              <w:jc w:val="both"/>
              <w:rPr>
                <w:rFonts w:ascii="Verdana" w:eastAsia="Calibri" w:hAnsi="Verdana" w:cs="Aptos"/>
                <w:i/>
                <w:iCs/>
                <w:lang w:val="es-ES"/>
              </w:rPr>
            </w:pPr>
          </w:p>
          <w:p w14:paraId="3B6BCF46" w14:textId="77777777" w:rsidR="00DF4958" w:rsidRPr="00DF4958" w:rsidRDefault="00DF4958" w:rsidP="00DF4958">
            <w:pPr>
              <w:widowControl w:val="0"/>
              <w:autoSpaceDE w:val="0"/>
              <w:autoSpaceDN w:val="0"/>
              <w:ind w:left="709" w:right="709"/>
              <w:jc w:val="both"/>
              <w:rPr>
                <w:rFonts w:ascii="Verdana" w:eastAsia="Calibri" w:hAnsi="Verdana" w:cs="Aptos"/>
                <w:i/>
                <w:iCs/>
                <w:sz w:val="21"/>
                <w:szCs w:val="21"/>
                <w:lang w:val="es-ES"/>
              </w:rPr>
            </w:pPr>
            <w:r w:rsidRPr="00DF4958">
              <w:rPr>
                <w:rFonts w:ascii="Verdana" w:eastAsia="Calibri" w:hAnsi="Verdana" w:cs="Aptos"/>
                <w:i/>
                <w:iCs/>
                <w:sz w:val="21"/>
                <w:szCs w:val="21"/>
                <w:u w:val="single"/>
                <w:lang w:val="es-ES"/>
              </w:rPr>
              <w:t>Experiencia General</w:t>
            </w:r>
            <w:r w:rsidRPr="00DF4958">
              <w:rPr>
                <w:rFonts w:ascii="Verdana" w:eastAsia="Calibri" w:hAnsi="Verdana" w:cs="Aptos"/>
                <w:i/>
                <w:iCs/>
                <w:sz w:val="21"/>
                <w:szCs w:val="21"/>
                <w:lang w:val="es-ES"/>
              </w:rPr>
              <w:t>: CONSTRUCCIÓN O AMPLIACIÓN O REMODELACIÓN O REFORZAMIENTO O ADECUACIÓN O REHABILITACIÓN O MANTENIMIENTO O MEJORAMIENTO O DEMOLICIÓN DE EDIFICACIONES EN ESTRUCTURA METALICA O EN CONCRETO.</w:t>
            </w:r>
          </w:p>
          <w:p w14:paraId="31FB71C5" w14:textId="77777777" w:rsidR="00DF4958" w:rsidRPr="00DF4958" w:rsidRDefault="00DF4958" w:rsidP="00DF4958">
            <w:pPr>
              <w:widowControl w:val="0"/>
              <w:autoSpaceDE w:val="0"/>
              <w:autoSpaceDN w:val="0"/>
              <w:ind w:left="709" w:right="709"/>
              <w:jc w:val="both"/>
              <w:rPr>
                <w:rFonts w:ascii="Verdana" w:eastAsia="Calibri" w:hAnsi="Verdana" w:cs="Aptos"/>
                <w:i/>
                <w:iCs/>
                <w:sz w:val="21"/>
                <w:szCs w:val="21"/>
                <w:lang w:val="es-ES"/>
              </w:rPr>
            </w:pPr>
          </w:p>
          <w:p w14:paraId="16485508" w14:textId="77777777" w:rsidR="00DF4958" w:rsidRPr="00DF4958" w:rsidRDefault="00DF4958" w:rsidP="00DF4958">
            <w:pPr>
              <w:widowControl w:val="0"/>
              <w:autoSpaceDE w:val="0"/>
              <w:autoSpaceDN w:val="0"/>
              <w:ind w:left="709" w:right="709"/>
              <w:jc w:val="both"/>
              <w:rPr>
                <w:rFonts w:ascii="Verdana" w:eastAsia="Calibri" w:hAnsi="Verdana" w:cs="Aptos"/>
                <w:i/>
                <w:iCs/>
                <w:sz w:val="21"/>
                <w:szCs w:val="21"/>
                <w:lang w:val="es-ES"/>
              </w:rPr>
            </w:pPr>
            <w:r w:rsidRPr="00DF4958">
              <w:rPr>
                <w:rFonts w:ascii="Verdana" w:eastAsia="Calibri" w:hAnsi="Verdana" w:cs="Aptos"/>
                <w:i/>
                <w:iCs/>
                <w:sz w:val="21"/>
                <w:szCs w:val="21"/>
                <w:u w:val="single"/>
                <w:lang w:val="es-ES"/>
              </w:rPr>
              <w:t>Experiencia Específica:</w:t>
            </w:r>
            <w:r w:rsidRPr="00DF4958">
              <w:rPr>
                <w:rFonts w:ascii="Verdana" w:eastAsia="Calibri" w:hAnsi="Verdana" w:cs="Aptos"/>
                <w:i/>
                <w:iCs/>
                <w:sz w:val="21"/>
                <w:szCs w:val="21"/>
                <w:lang w:val="es-ES"/>
              </w:rPr>
              <w:t xml:space="preserve"> Uno (1) de los contratos válidos aportados como experiencia general deben contemplar actividades de demolición, total o parcial, de edificaciones y desmonte de sus elementos estructurales.</w:t>
            </w:r>
          </w:p>
          <w:p w14:paraId="6FF2CBCD" w14:textId="77777777" w:rsidR="00DF4958" w:rsidRPr="00DF4958" w:rsidRDefault="00DF4958" w:rsidP="00DF4958">
            <w:pPr>
              <w:widowControl w:val="0"/>
              <w:autoSpaceDE w:val="0"/>
              <w:autoSpaceDN w:val="0"/>
              <w:spacing w:line="276" w:lineRule="auto"/>
              <w:ind w:left="708"/>
              <w:jc w:val="both"/>
              <w:rPr>
                <w:rFonts w:ascii="Verdana" w:eastAsia="Calibri" w:hAnsi="Verdana" w:cs="Aptos"/>
                <w:i/>
                <w:iCs/>
                <w:lang w:val="es-ES"/>
              </w:rPr>
            </w:pPr>
          </w:p>
          <w:p w14:paraId="508164A4" w14:textId="77777777" w:rsidR="00DF4958" w:rsidRPr="00DF4958" w:rsidRDefault="00DF4958" w:rsidP="00DF4958">
            <w:pPr>
              <w:widowControl w:val="0"/>
              <w:numPr>
                <w:ilvl w:val="0"/>
                <w:numId w:val="19"/>
              </w:numPr>
              <w:autoSpaceDE w:val="0"/>
              <w:autoSpaceDN w:val="0"/>
              <w:spacing w:line="276" w:lineRule="auto"/>
              <w:ind w:left="0" w:firstLine="709"/>
              <w:contextualSpacing/>
              <w:jc w:val="both"/>
              <w:rPr>
                <w:rFonts w:ascii="Verdana" w:eastAsia="Calibri" w:hAnsi="Verdana" w:cs="Aptos"/>
                <w:i/>
                <w:iCs/>
                <w:lang w:val="es-ES"/>
              </w:rPr>
            </w:pPr>
            <w:r w:rsidRPr="00DF4958">
              <w:rPr>
                <w:rFonts w:ascii="Verdana" w:eastAsia="Calibri" w:hAnsi="Verdana" w:cs="Aptos"/>
                <w:i/>
                <w:iCs/>
                <w:lang w:val="es-ES"/>
              </w:rPr>
              <w:t xml:space="preserve">6.24. PROYECTOS DE LIMPIEZA, CONSTRUCCION DE CERRAMIENTO Y MANTENIMIENTO DE PREDIOS PARA INTERVENCION EN VIAS, PARQUES, ESPACIO PUBLICO ASOCIADO A LA INFRAESTRUCTURA DE </w:t>
            </w:r>
            <w:r w:rsidRPr="00DF4958">
              <w:rPr>
                <w:rFonts w:ascii="Verdana" w:eastAsia="Calibri" w:hAnsi="Verdana" w:cs="Aptos"/>
                <w:i/>
                <w:iCs/>
                <w:lang w:val="es-ES"/>
              </w:rPr>
              <w:lastRenderedPageBreak/>
              <w:t>TRANSPORTE:</w:t>
            </w:r>
          </w:p>
          <w:p w14:paraId="0EFEDA72" w14:textId="77777777" w:rsidR="00DF4958" w:rsidRPr="00DF4958" w:rsidRDefault="00DF4958" w:rsidP="00DF4958">
            <w:pPr>
              <w:widowControl w:val="0"/>
              <w:autoSpaceDE w:val="0"/>
              <w:autoSpaceDN w:val="0"/>
              <w:spacing w:line="276" w:lineRule="auto"/>
              <w:ind w:left="709"/>
              <w:contextualSpacing/>
              <w:jc w:val="both"/>
              <w:rPr>
                <w:rFonts w:ascii="Verdana" w:eastAsia="Calibri" w:hAnsi="Verdana" w:cs="Aptos"/>
                <w:i/>
                <w:iCs/>
                <w:lang w:val="es-ES"/>
              </w:rPr>
            </w:pPr>
          </w:p>
          <w:p w14:paraId="620F0C59" w14:textId="77777777" w:rsidR="00DF4958" w:rsidRPr="00DF4958" w:rsidRDefault="00DF4958" w:rsidP="00DF4958">
            <w:pPr>
              <w:widowControl w:val="0"/>
              <w:autoSpaceDE w:val="0"/>
              <w:autoSpaceDN w:val="0"/>
              <w:ind w:left="709" w:right="709"/>
              <w:jc w:val="both"/>
              <w:rPr>
                <w:rFonts w:ascii="Verdana" w:eastAsia="Calibri" w:hAnsi="Verdana" w:cs="Aptos"/>
                <w:i/>
                <w:iCs/>
                <w:sz w:val="21"/>
                <w:szCs w:val="21"/>
                <w:lang w:val="es-ES"/>
              </w:rPr>
            </w:pPr>
            <w:r w:rsidRPr="00DF4958">
              <w:rPr>
                <w:rFonts w:ascii="Verdana" w:eastAsia="Calibri" w:hAnsi="Verdana" w:cs="Aptos"/>
                <w:i/>
                <w:iCs/>
                <w:sz w:val="21"/>
                <w:szCs w:val="21"/>
                <w:u w:val="single"/>
                <w:lang w:val="es-ES"/>
              </w:rPr>
              <w:t>Experiencia General</w:t>
            </w:r>
            <w:r w:rsidRPr="00DF4958">
              <w:rPr>
                <w:rFonts w:ascii="Verdana" w:eastAsia="Calibri" w:hAnsi="Verdana" w:cs="Aptos"/>
                <w:i/>
                <w:iCs/>
                <w:sz w:val="21"/>
                <w:szCs w:val="21"/>
                <w:lang w:val="es-ES"/>
              </w:rPr>
              <w:t>:</w:t>
            </w:r>
            <w:r w:rsidRPr="00DF4958">
              <w:rPr>
                <w:rFonts w:ascii="Verdana" w:eastAsia="Aptos" w:hAnsi="Verdana" w:cs="Times New Roman"/>
                <w:sz w:val="21"/>
                <w:szCs w:val="21"/>
                <w:lang w:val="es-ES_tradnl"/>
              </w:rPr>
              <w:t xml:space="preserve"> </w:t>
            </w:r>
            <w:r w:rsidRPr="00DF4958">
              <w:rPr>
                <w:rFonts w:ascii="Verdana" w:eastAsia="Calibri" w:hAnsi="Verdana" w:cs="Aptos"/>
                <w:i/>
                <w:iCs/>
                <w:sz w:val="21"/>
                <w:szCs w:val="21"/>
                <w:lang w:val="es-ES"/>
              </w:rPr>
              <w:t>CONSTRUCCIÓN O AMPLIACIÓN O REMODELACIÓN O REFORZAMIENTO O ADECUACIÓN O REHABILITACIÓN O MANTENIMIENTO O MEJORAMIENTO DE CERRAMIENTOS.</w:t>
            </w:r>
          </w:p>
          <w:p w14:paraId="7659905D" w14:textId="77777777" w:rsidR="00DF4958" w:rsidRPr="00DF4958" w:rsidRDefault="00DF4958" w:rsidP="00DF4958">
            <w:pPr>
              <w:widowControl w:val="0"/>
              <w:autoSpaceDE w:val="0"/>
              <w:autoSpaceDN w:val="0"/>
              <w:ind w:left="709" w:right="709"/>
              <w:jc w:val="both"/>
              <w:rPr>
                <w:rFonts w:ascii="Verdana" w:eastAsia="Calibri" w:hAnsi="Verdana" w:cs="Aptos"/>
                <w:sz w:val="21"/>
                <w:szCs w:val="21"/>
                <w:lang w:val="es-ES"/>
              </w:rPr>
            </w:pPr>
          </w:p>
          <w:p w14:paraId="65043E69" w14:textId="77777777" w:rsidR="00DF4958" w:rsidRPr="00DF4958" w:rsidRDefault="00DF4958" w:rsidP="00DF4958">
            <w:pPr>
              <w:widowControl w:val="0"/>
              <w:autoSpaceDE w:val="0"/>
              <w:autoSpaceDN w:val="0"/>
              <w:ind w:left="709" w:right="709"/>
              <w:jc w:val="both"/>
              <w:rPr>
                <w:rFonts w:ascii="Verdana" w:eastAsia="Calibri" w:hAnsi="Verdana" w:cs="Aptos"/>
                <w:i/>
                <w:iCs/>
                <w:sz w:val="21"/>
                <w:szCs w:val="21"/>
                <w:lang w:val="es-ES"/>
              </w:rPr>
            </w:pPr>
            <w:r w:rsidRPr="00DF4958">
              <w:rPr>
                <w:rFonts w:ascii="Verdana" w:eastAsia="Calibri" w:hAnsi="Verdana" w:cs="Aptos"/>
                <w:i/>
                <w:iCs/>
                <w:sz w:val="21"/>
                <w:szCs w:val="21"/>
                <w:u w:val="single"/>
                <w:lang w:val="es-ES"/>
              </w:rPr>
              <w:t xml:space="preserve">Experiencia Específica: </w:t>
            </w:r>
            <w:r w:rsidRPr="00DF4958">
              <w:rPr>
                <w:rFonts w:ascii="Verdana" w:eastAsia="Calibri" w:hAnsi="Verdana" w:cs="Aptos"/>
                <w:i/>
                <w:iCs/>
                <w:sz w:val="21"/>
                <w:szCs w:val="21"/>
                <w:lang w:val="es-ES"/>
              </w:rPr>
              <w:t>Uno (1) de los contratos válidos aportados como experiencia general se deberá acreditar actividades de: Cerramiento de edificaciones y/o Cerramiento de predios.</w:t>
            </w:r>
          </w:p>
          <w:p w14:paraId="6EDB4172" w14:textId="77777777" w:rsidR="00DF4958" w:rsidRPr="00DF4958" w:rsidRDefault="00DF4958" w:rsidP="00DF4958">
            <w:pPr>
              <w:spacing w:line="276" w:lineRule="auto"/>
              <w:jc w:val="both"/>
              <w:rPr>
                <w:rFonts w:ascii="Verdana" w:eastAsia="Aptos" w:hAnsi="Verdana" w:cs="Aptos"/>
                <w:lang w:val="es-ES_tradnl"/>
              </w:rPr>
            </w:pPr>
          </w:p>
          <w:p w14:paraId="6C6AA38E" w14:textId="77777777" w:rsidR="00DF4958" w:rsidRPr="00DF4958" w:rsidRDefault="00DF4958" w:rsidP="00DF4958">
            <w:pPr>
              <w:snapToGrid w:val="0"/>
              <w:spacing w:after="120" w:line="276" w:lineRule="auto"/>
              <w:ind w:firstLine="709"/>
              <w:jc w:val="both"/>
              <w:rPr>
                <w:rFonts w:ascii="Verdana" w:eastAsia="Calibri" w:hAnsi="Verdana" w:cs="Aptos"/>
                <w:lang w:val="es-ES"/>
              </w:rPr>
            </w:pPr>
            <w:r w:rsidRPr="00DF4958">
              <w:rPr>
                <w:rFonts w:ascii="Verdana" w:eastAsia="Calibri" w:hAnsi="Verdana" w:cs="Aptos"/>
                <w:lang w:val="es-ES"/>
              </w:rPr>
              <w:t>Como se puede apreciar, para ninguna de estas actividades se solicita acreditación de dimensionamiento. Por lo tanto, teniendo en cuenta la regla de inalterabilidad de los documentos tipo, las Entidades Estatales no pueden incluir o modificar en los documentos del proceso las condiciones habilitantes, los factores técnicos y económicos de escogencia, y los sistemas de ponderación distintos a los señalados en los documentos tipo, así como tampoco pueden modificar, complementar o adicionar las matrices de experiencia, salvo los espacios que se resaltan en ellas.</w:t>
            </w:r>
          </w:p>
          <w:p w14:paraId="52116337" w14:textId="77777777" w:rsidR="00DF4958" w:rsidRPr="00DF4958" w:rsidRDefault="00DF4958" w:rsidP="00DF4958">
            <w:pPr>
              <w:snapToGrid w:val="0"/>
              <w:spacing w:after="120" w:line="276" w:lineRule="auto"/>
              <w:ind w:firstLine="709"/>
              <w:jc w:val="both"/>
              <w:rPr>
                <w:rFonts w:ascii="Verdana" w:eastAsia="Aptos" w:hAnsi="Verdana" w:cs="Aptos"/>
                <w:lang w:val="es-ES_tradnl"/>
              </w:rPr>
            </w:pPr>
            <w:r w:rsidRPr="00DF4958">
              <w:rPr>
                <w:rFonts w:ascii="Verdana" w:eastAsia="Aptos" w:hAnsi="Verdana" w:cs="Aptos"/>
                <w:lang w:val="es-ES_tradnl"/>
              </w:rPr>
              <w:t xml:space="preserve">Por su parte, </w:t>
            </w:r>
            <w:r w:rsidRPr="00DF4958">
              <w:rPr>
                <w:rFonts w:ascii="Verdana" w:eastAsia="Calibri" w:hAnsi="Verdana" w:cs="Aptos"/>
                <w:lang w:val="es-ES"/>
              </w:rPr>
              <w:t>para la parte del literal J que señala que “</w:t>
            </w:r>
            <w:r w:rsidRPr="00DF4958">
              <w:rPr>
                <w:rFonts w:ascii="Verdana" w:eastAsia="Calibri" w:hAnsi="Verdana" w:cs="Aptos"/>
                <w:i/>
                <w:iCs/>
                <w:lang w:val="es-ES"/>
              </w:rPr>
              <w:t>[e]n los contratos aportados como experiencia que contengan actividades ejecutadas ajenas a la obra de infraestructura de transporte dentro del proceso de selección que se adelante, la Entidad Estatal solo tendrá en cuenta los valores y magnitudes ejecutadas relacionadas con este tipo de infraestructura”</w:t>
            </w:r>
            <w:r w:rsidRPr="00DF4958">
              <w:rPr>
                <w:rFonts w:ascii="Verdana" w:eastAsia="Calibri" w:hAnsi="Verdana" w:cs="Aptos"/>
                <w:lang w:val="es-ES"/>
              </w:rPr>
              <w:t>, hay que advertir que este párrafo hace referencia a los aspectos que se indican en el numeral 3.5.2., literal H, del documento base.</w:t>
            </w:r>
          </w:p>
        </w:tc>
      </w:tr>
    </w:tbl>
    <w:p w14:paraId="35ACE395" w14:textId="77777777" w:rsidR="00DF4958" w:rsidRPr="00DF4958" w:rsidRDefault="00DF4958" w:rsidP="00DF4958">
      <w:pPr>
        <w:tabs>
          <w:tab w:val="left" w:pos="142"/>
          <w:tab w:val="left" w:pos="284"/>
        </w:tabs>
        <w:snapToGrid w:val="0"/>
        <w:spacing w:after="0" w:line="276" w:lineRule="auto"/>
        <w:jc w:val="both"/>
        <w:rPr>
          <w:rFonts w:ascii="Verdana" w:eastAsia="Century Gothic" w:hAnsi="Verdana" w:cs="Century Gothic"/>
          <w:b/>
          <w:bCs/>
          <w:lang w:val="es-ES_tradnl"/>
        </w:rPr>
      </w:pPr>
    </w:p>
    <w:p w14:paraId="44A3A4D2" w14:textId="77777777" w:rsidR="00DF4958" w:rsidRPr="00DF4958" w:rsidRDefault="00DF4958" w:rsidP="00DF49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F4958">
        <w:rPr>
          <w:rFonts w:ascii="Verdana" w:eastAsia="Century Gothic" w:hAnsi="Verdana" w:cs="Century Gothic"/>
          <w:b/>
          <w:bCs/>
          <w:lang w:val="es-ES_tradnl"/>
        </w:rPr>
        <w:t>Razones de la respuesta:</w:t>
      </w:r>
    </w:p>
    <w:p w14:paraId="54F6DDA9" w14:textId="77777777" w:rsidR="00DF4958" w:rsidRPr="00DF4958" w:rsidRDefault="00DF4958" w:rsidP="00DF4958">
      <w:pPr>
        <w:snapToGrid w:val="0"/>
        <w:spacing w:after="0" w:line="276" w:lineRule="auto"/>
        <w:jc w:val="both"/>
        <w:rPr>
          <w:rFonts w:ascii="Verdana" w:eastAsia="Calibri" w:hAnsi="Verdana" w:cs="Arial"/>
          <w:lang w:val="es-ES_tradnl"/>
        </w:rPr>
      </w:pPr>
    </w:p>
    <w:p w14:paraId="1DA28047" w14:textId="77777777" w:rsidR="00DF4958" w:rsidRPr="00DF4958" w:rsidRDefault="00DF4958" w:rsidP="00DF4958">
      <w:pPr>
        <w:snapToGrid w:val="0"/>
        <w:spacing w:after="0" w:line="276" w:lineRule="auto"/>
        <w:jc w:val="both"/>
        <w:rPr>
          <w:rFonts w:ascii="Verdana" w:eastAsia="Calibri" w:hAnsi="Verdana" w:cs="Arial"/>
          <w:lang w:val="es-ES_tradnl"/>
        </w:rPr>
      </w:pPr>
      <w:r w:rsidRPr="00DF4958">
        <w:rPr>
          <w:rFonts w:ascii="Verdana" w:eastAsia="Calibri" w:hAnsi="Verdana" w:cs="Arial"/>
          <w:lang w:val="es-ES_tradnl"/>
        </w:rPr>
        <w:t xml:space="preserve">Lo anterior se sustenta en las siguientes consideraciones: </w:t>
      </w:r>
    </w:p>
    <w:p w14:paraId="7E1FDC23" w14:textId="77777777" w:rsidR="00DF4958" w:rsidRPr="00DF4958" w:rsidRDefault="00DF4958" w:rsidP="00DF4958">
      <w:pPr>
        <w:snapToGrid w:val="0"/>
        <w:spacing w:after="0" w:line="276" w:lineRule="auto"/>
        <w:jc w:val="both"/>
        <w:rPr>
          <w:rFonts w:ascii="Verdana" w:eastAsia="Calibri" w:hAnsi="Verdana" w:cs="Arial"/>
          <w:lang w:val="es-ES_tradnl"/>
        </w:rPr>
      </w:pPr>
    </w:p>
    <w:p w14:paraId="274D1B55" w14:textId="77777777" w:rsidR="00DF4958" w:rsidRPr="00DF4958" w:rsidRDefault="00DF4958" w:rsidP="00DF4958">
      <w:pPr>
        <w:snapToGrid w:val="0"/>
        <w:spacing w:after="0" w:line="276" w:lineRule="auto"/>
        <w:jc w:val="both"/>
        <w:rPr>
          <w:rFonts w:ascii="Verdana" w:eastAsia="Calibri" w:hAnsi="Verdana" w:cs="Arial"/>
          <w:lang w:val="es-ES_tradnl"/>
        </w:rPr>
      </w:pPr>
      <w:r w:rsidRPr="00DF4958">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541E6604" w14:textId="77777777" w:rsidR="00DF4958" w:rsidRPr="00DF4958" w:rsidRDefault="00DF4958" w:rsidP="00DF4958">
      <w:pPr>
        <w:snapToGrid w:val="0"/>
        <w:spacing w:before="120" w:after="0" w:line="276" w:lineRule="auto"/>
        <w:ind w:firstLine="709"/>
        <w:jc w:val="both"/>
        <w:rPr>
          <w:rFonts w:ascii="Verdana" w:eastAsia="Calibri" w:hAnsi="Verdana" w:cs="Times New Roman"/>
          <w:lang w:val="es-ES"/>
        </w:rPr>
      </w:pPr>
      <w:r w:rsidRPr="00DF4958">
        <w:rPr>
          <w:rFonts w:ascii="Verdana" w:eastAsia="Calibri" w:hAnsi="Verdana" w:cs="Arial"/>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2D3C9500" w14:textId="77777777" w:rsidR="00DF4958" w:rsidRPr="00DF4958" w:rsidRDefault="00DF4958" w:rsidP="00DF4958">
      <w:pPr>
        <w:snapToGrid w:val="0"/>
        <w:spacing w:before="120" w:after="0" w:line="276" w:lineRule="auto"/>
        <w:ind w:firstLine="709"/>
        <w:jc w:val="both"/>
        <w:rPr>
          <w:rFonts w:ascii="Verdana" w:eastAsia="Calibri" w:hAnsi="Verdana" w:cs="Arial"/>
          <w:lang w:val="es-ES_tradnl"/>
        </w:rPr>
      </w:pPr>
      <w:r w:rsidRPr="00DF495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DF4958">
        <w:rPr>
          <w:rFonts w:ascii="Verdana" w:eastAsia="Calibri" w:hAnsi="Verdana" w:cs="Times New Roman"/>
          <w:vertAlign w:val="superscript"/>
          <w:lang w:val="es-ES_tradnl"/>
        </w:rPr>
        <w:footnoteReference w:id="1"/>
      </w:r>
      <w:r w:rsidRPr="00DF4958">
        <w:rPr>
          <w:rFonts w:ascii="Verdana" w:eastAsia="Calibri" w:hAnsi="Verdana" w:cs="Times New Roman"/>
          <w:lang w:val="es-ES_tradnl"/>
        </w:rPr>
        <w:t xml:space="preserve"> </w:t>
      </w:r>
    </w:p>
    <w:p w14:paraId="082CE9E9" w14:textId="77777777" w:rsidR="00DF4958" w:rsidRPr="00DF4958" w:rsidRDefault="00DF4958" w:rsidP="00DF4958">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DF4958">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DF4958">
        <w:rPr>
          <w:rFonts w:ascii="Verdana" w:eastAsia="Times New Roman" w:hAnsi="Verdana" w:cs="Arial"/>
          <w:kern w:val="2"/>
          <w:highlight w:val="lightGray"/>
          <w:shd w:val="clear" w:color="auto" w:fill="FFFFFF"/>
          <w:lang w:val="es-ES" w:eastAsia="es-ES"/>
          <w14:ligatures w14:val="standardContextual"/>
        </w:rPr>
        <w:t>[texto]</w:t>
      </w:r>
      <w:r w:rsidRPr="00DF4958">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3E163901" w14:textId="77777777" w:rsidR="00DF4958" w:rsidRPr="00DF4958" w:rsidRDefault="00DF4958" w:rsidP="00DF4958">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DF4958">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7595BF64" w14:textId="77777777" w:rsidR="00DF4958" w:rsidRPr="00DF4958" w:rsidRDefault="00DF4958" w:rsidP="00DF4958">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DF4958">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0CDC4BFA" w14:textId="77777777" w:rsidR="00DF4958" w:rsidRPr="00DF4958" w:rsidRDefault="00DF4958" w:rsidP="00DF4958">
      <w:pPr>
        <w:snapToGrid w:val="0"/>
        <w:spacing w:after="120" w:line="276" w:lineRule="auto"/>
        <w:ind w:firstLine="709"/>
        <w:jc w:val="both"/>
        <w:rPr>
          <w:rFonts w:ascii="Verdana" w:eastAsia="Calibri" w:hAnsi="Verdana" w:cs="Times New Roman"/>
          <w:lang w:val="es-ES"/>
        </w:rPr>
      </w:pPr>
      <w:r w:rsidRPr="00DF4958">
        <w:rPr>
          <w:rFonts w:ascii="Verdana" w:eastAsia="Calibri" w:hAnsi="Verdana" w:cs="Times New Roman"/>
          <w:lang w:val="es-ES"/>
        </w:rPr>
        <w:lastRenderedPageBreak/>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DF4958">
        <w:rPr>
          <w:rFonts w:ascii="Verdana" w:eastAsia="Calibri" w:hAnsi="Verdana" w:cs="Times New Roman"/>
          <w:lang w:val="es-ES"/>
        </w:rPr>
        <w:t>ii</w:t>
      </w:r>
      <w:proofErr w:type="spellEnd"/>
      <w:r w:rsidRPr="00DF4958">
        <w:rPr>
          <w:rFonts w:ascii="Verdana" w:eastAsia="Calibri" w:hAnsi="Verdana" w:cs="Times New Roman"/>
          <w:lang w:val="es-ES"/>
        </w:rPr>
        <w:t xml:space="preserve">) la actividad a contratar y </w:t>
      </w:r>
      <w:proofErr w:type="spellStart"/>
      <w:r w:rsidRPr="00DF4958">
        <w:rPr>
          <w:rFonts w:ascii="Verdana" w:eastAsia="Calibri" w:hAnsi="Verdana" w:cs="Times New Roman"/>
          <w:lang w:val="es-ES"/>
        </w:rPr>
        <w:t>iii</w:t>
      </w:r>
      <w:proofErr w:type="spellEnd"/>
      <w:r w:rsidRPr="00DF4958">
        <w:rPr>
          <w:rFonts w:ascii="Verdana" w:eastAsia="Calibri" w:hAnsi="Verdana" w:cs="Times New Roman"/>
          <w:lang w:val="es-ES"/>
        </w:rPr>
        <w:t>) la cuantía del proceso de contratación.</w:t>
      </w:r>
    </w:p>
    <w:p w14:paraId="7A5B77FB" w14:textId="77777777" w:rsidR="00DF4958" w:rsidRPr="00DF4958" w:rsidRDefault="00DF4958" w:rsidP="00DF4958">
      <w:pPr>
        <w:snapToGrid w:val="0"/>
        <w:spacing w:after="120" w:line="276" w:lineRule="auto"/>
        <w:ind w:firstLine="709"/>
        <w:jc w:val="both"/>
        <w:rPr>
          <w:rFonts w:ascii="Verdana" w:eastAsia="Times New Roman" w:hAnsi="Verdana" w:cs="Aptos"/>
          <w:color w:val="000000"/>
          <w:lang w:val="es-ES" w:eastAsia="es-MX"/>
        </w:rPr>
      </w:pPr>
      <w:r w:rsidRPr="00DF4958">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DF4958">
        <w:rPr>
          <w:rFonts w:ascii="Verdana" w:eastAsia="Aptos" w:hAnsi="Verdana" w:cs="Aptos"/>
          <w:color w:val="000000"/>
          <w:lang w:val="es-MX"/>
        </w:rPr>
        <w:t xml:space="preserve"> </w:t>
      </w:r>
      <w:r w:rsidRPr="00DF4958">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DF4958">
        <w:rPr>
          <w:rFonts w:ascii="Verdana" w:eastAsia="Times New Roman" w:hAnsi="Verdana" w:cs="Aptos"/>
          <w:color w:val="000000"/>
          <w:lang w:val="es-ES" w:eastAsia="es-MX"/>
        </w:rPr>
        <w:t xml:space="preserve">Adicionalmente, en el numeral </w:t>
      </w:r>
      <w:r w:rsidRPr="00DF4958">
        <w:rPr>
          <w:rFonts w:ascii="Verdana" w:eastAsia="Times New Roman" w:hAnsi="Verdana" w:cs="Aptos"/>
          <w:iCs/>
          <w:color w:val="000000"/>
          <w:lang w:val="es-ES" w:eastAsia="es-MX"/>
        </w:rPr>
        <w:t xml:space="preserve">3.5.5 “ACREDITACIÓN DE LA EXPERIENCIA REQUERIDA” se </w:t>
      </w:r>
      <w:r w:rsidRPr="00DF4958">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2216C0EF" w14:textId="77777777" w:rsidR="00DF4958" w:rsidRPr="00DF4958" w:rsidRDefault="00DF4958" w:rsidP="00DF4958">
      <w:pPr>
        <w:widowControl w:val="0"/>
        <w:autoSpaceDE w:val="0"/>
        <w:autoSpaceDN w:val="0"/>
        <w:snapToGrid w:val="0"/>
        <w:spacing w:before="120" w:after="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Hay que indicar que el literal J del numeral 3.5.3 “CONSIDERACIONES PARA LA VALIDEZ DE LA EXPERIENCIA REQUERIDA” del documento base, señala:</w:t>
      </w:r>
    </w:p>
    <w:p w14:paraId="5DF46844" w14:textId="77777777" w:rsidR="00DF4958" w:rsidRPr="00DF4958" w:rsidRDefault="00DF4958" w:rsidP="00DF4958">
      <w:pPr>
        <w:widowControl w:val="0"/>
        <w:autoSpaceDE w:val="0"/>
        <w:autoSpaceDN w:val="0"/>
        <w:spacing w:after="0" w:line="240" w:lineRule="auto"/>
        <w:ind w:left="708"/>
        <w:jc w:val="both"/>
        <w:rPr>
          <w:rFonts w:ascii="Verdana" w:eastAsia="Calibri" w:hAnsi="Verdana" w:cs="Aptos"/>
          <w:kern w:val="2"/>
          <w:lang w:val="es-ES"/>
          <w14:ligatures w14:val="standardContextual"/>
        </w:rPr>
      </w:pPr>
    </w:p>
    <w:p w14:paraId="0450D192"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r w:rsidRPr="00DF4958">
        <w:rPr>
          <w:rFonts w:ascii="Verdana" w:eastAsia="Calibri" w:hAnsi="Verdana" w:cs="Aptos"/>
          <w:kern w:val="2"/>
          <w:sz w:val="21"/>
          <w:szCs w:val="21"/>
          <w:lang w:val="es-ES"/>
          <w14:ligatures w14:val="standardContextual"/>
        </w:rPr>
        <w:t>“J. El cumplimiento de los requisitos de experiencia que impliquen la acreditación de valores y magnitudes intervenidas deberá evaluarse de acuerdo con lo señalado en la Matriz 1 – Experiencia para la respectiva actividad a contratar. En los contratos aportados como experiencia que contengan actividades ejecutadas ajenas a la obra de infraestructura de transporte dentro del proceso de selección que se adelante, la Entidad Estatal solo tendrá en cuenta los valores y magnitudes ejecutadas relacionadas con este tipo de infraestructura.</w:t>
      </w:r>
    </w:p>
    <w:p w14:paraId="2B8491DA"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p>
    <w:p w14:paraId="17DC1A6F"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r w:rsidRPr="00DF4958">
        <w:rPr>
          <w:rFonts w:ascii="Verdana" w:eastAsia="Calibri" w:hAnsi="Verdana" w:cs="Aptos"/>
          <w:kern w:val="2"/>
          <w:sz w:val="21"/>
          <w:szCs w:val="21"/>
          <w:lang w:val="es-ES"/>
          <w14:ligatures w14:val="standardContextual"/>
        </w:rPr>
        <w:t xml:space="preserve">Para estos efectos, el oferente deberá acreditar los valores y magnitudes intervenidas dentro del respectivo contrato, empleando alguno de los documentos válidos establecidos en el numeral 3.5.6 del Pliego de Condiciones. En todo caso, la Entidad Estatal permitirá la subsanación, en los términos del numeral 1.6 del Pliego de Condiciones, requiriendo al Proponente para que acredite los valores ejecutados y magnitudes intervenidas. De no lograrse la discriminación </w:t>
      </w:r>
      <w:r w:rsidRPr="00DF4958">
        <w:rPr>
          <w:rFonts w:ascii="Verdana" w:eastAsia="Calibri" w:hAnsi="Verdana" w:cs="Aptos"/>
          <w:kern w:val="2"/>
          <w:sz w:val="21"/>
          <w:szCs w:val="21"/>
          <w:lang w:val="es-ES"/>
          <w14:ligatures w14:val="standardContextual"/>
        </w:rPr>
        <w:lastRenderedPageBreak/>
        <w:t>de los valores y magnitudes ejecutadas en el marco del respectivo contrato, la Entidad Estatal no lo tendrá en cuenta para la evaluación”.</w:t>
      </w:r>
    </w:p>
    <w:p w14:paraId="71EEDDAD" w14:textId="77777777" w:rsidR="00DF4958" w:rsidRPr="00DF4958" w:rsidRDefault="00DF4958" w:rsidP="00DF4958">
      <w:pPr>
        <w:widowControl w:val="0"/>
        <w:autoSpaceDE w:val="0"/>
        <w:autoSpaceDN w:val="0"/>
        <w:spacing w:after="0" w:line="240" w:lineRule="auto"/>
        <w:ind w:left="708"/>
        <w:jc w:val="both"/>
        <w:rPr>
          <w:rFonts w:ascii="Verdana" w:eastAsia="Calibri" w:hAnsi="Verdana" w:cs="Aptos"/>
          <w:kern w:val="2"/>
          <w:lang w:val="es-ES"/>
          <w14:ligatures w14:val="standardContextual"/>
        </w:rPr>
      </w:pPr>
    </w:p>
    <w:p w14:paraId="73BB2F61" w14:textId="77777777" w:rsidR="00DF4958" w:rsidRPr="00DF4958" w:rsidRDefault="00DF4958" w:rsidP="00DF4958">
      <w:pPr>
        <w:widowControl w:val="0"/>
        <w:autoSpaceDE w:val="0"/>
        <w:autoSpaceDN w:val="0"/>
        <w:spacing w:after="12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Lo anterior quiere decir que, de acuerdo con el citado literal del numeral 3.5.3, las entidades deben considerar que </w:t>
      </w:r>
      <w:r w:rsidRPr="00DF4958">
        <w:rPr>
          <w:rFonts w:ascii="Verdana" w:eastAsia="Calibri" w:hAnsi="Verdana" w:cs="Aptos"/>
          <w:i/>
          <w:iCs/>
          <w:kern w:val="2"/>
          <w:lang w:val="es-ES"/>
          <w14:ligatures w14:val="standardContextual"/>
        </w:rPr>
        <w:t xml:space="preserve">“[e]l cumplimiento de los requisitos de experiencia que impliquen la acreditación de valores y magnitudes intervenidas deberá evaluarse </w:t>
      </w:r>
      <w:r w:rsidRPr="00DF4958">
        <w:rPr>
          <w:rFonts w:ascii="Verdana" w:eastAsia="Calibri" w:hAnsi="Verdana" w:cs="Aptos"/>
          <w:i/>
          <w:iCs/>
          <w:kern w:val="2"/>
          <w:u w:val="single"/>
          <w:lang w:val="es-ES"/>
          <w14:ligatures w14:val="standardContextual"/>
        </w:rPr>
        <w:t>de acuerdo con lo señalado en la Matriz 1 – Experiencia para la respectiva actividad a contratar</w:t>
      </w:r>
      <w:r w:rsidRPr="00DF4958">
        <w:rPr>
          <w:rFonts w:ascii="Verdana" w:eastAsia="Calibri" w:hAnsi="Verdana" w:cs="Aptos"/>
          <w:i/>
          <w:iCs/>
          <w:kern w:val="2"/>
          <w:lang w:val="es-ES"/>
          <w14:ligatures w14:val="standardContextual"/>
        </w:rPr>
        <w:t xml:space="preserve">”. </w:t>
      </w:r>
      <w:r w:rsidRPr="00DF4958">
        <w:rPr>
          <w:rFonts w:ascii="Verdana" w:eastAsia="Calibri" w:hAnsi="Verdana" w:cs="Aptos"/>
          <w:kern w:val="2"/>
          <w:lang w:val="es-ES"/>
          <w14:ligatures w14:val="standardContextual"/>
        </w:rPr>
        <w:t>(Subrayado fuera de texto).</w:t>
      </w:r>
    </w:p>
    <w:p w14:paraId="6F158E0D" w14:textId="77777777" w:rsidR="00DF4958" w:rsidRPr="00DF4958" w:rsidRDefault="00DF4958" w:rsidP="00DF4958">
      <w:pPr>
        <w:widowControl w:val="0"/>
        <w:autoSpaceDE w:val="0"/>
        <w:autoSpaceDN w:val="0"/>
        <w:spacing w:after="120" w:line="276" w:lineRule="auto"/>
        <w:ind w:firstLine="709"/>
        <w:jc w:val="both"/>
        <w:rPr>
          <w:rFonts w:ascii="Verdana" w:eastAsia="Calibri" w:hAnsi="Verdana" w:cs="Aptos"/>
          <w:i/>
          <w:iCs/>
          <w:kern w:val="2"/>
          <w:lang w:val="es-ES"/>
          <w14:ligatures w14:val="standardContextual"/>
        </w:rPr>
      </w:pPr>
      <w:r w:rsidRPr="00DF4958">
        <w:rPr>
          <w:rFonts w:ascii="Verdana" w:eastAsia="Calibri" w:hAnsi="Verdana" w:cs="Aptos"/>
          <w:kern w:val="2"/>
          <w:lang w:val="es-ES"/>
          <w14:ligatures w14:val="standardContextual"/>
        </w:rPr>
        <w:t xml:space="preserve">En este sentido, la </w:t>
      </w:r>
      <w:r w:rsidRPr="00DF4958">
        <w:rPr>
          <w:rFonts w:ascii="Verdana" w:eastAsia="Calibri" w:hAnsi="Verdana" w:cs="Aptos"/>
          <w:i/>
          <w:iCs/>
          <w:kern w:val="2"/>
          <w:lang w:val="es-ES"/>
          <w14:ligatures w14:val="standardContextual"/>
        </w:rPr>
        <w:t>Matriz 1 – Experiencia – Documento tipo de licitación de obra pública de infraestructura de transporte – versión 4</w:t>
      </w:r>
      <w:r w:rsidRPr="00DF4958">
        <w:rPr>
          <w:rFonts w:ascii="Verdana" w:eastAsia="Calibri" w:hAnsi="Verdana" w:cs="Aptos"/>
          <w:kern w:val="2"/>
          <w:lang w:val="es-ES"/>
          <w14:ligatures w14:val="standardContextual"/>
        </w:rPr>
        <w:t xml:space="preserve">, en su </w:t>
      </w:r>
      <w:r w:rsidRPr="00DF4958">
        <w:rPr>
          <w:rFonts w:ascii="Verdana" w:eastAsia="Calibri" w:hAnsi="Verdana" w:cs="Aptos"/>
          <w:i/>
          <w:iCs/>
          <w:kern w:val="2"/>
          <w:lang w:val="es-ES"/>
          <w14:ligatures w14:val="standardContextual"/>
        </w:rPr>
        <w:t>Capítulo 6. OBRAS DE INFRAESTRUCTURA VIAL URBANA</w:t>
      </w:r>
      <w:r w:rsidRPr="00DF4958">
        <w:rPr>
          <w:rFonts w:ascii="Verdana" w:eastAsia="Calibri" w:hAnsi="Verdana" w:cs="Aptos"/>
          <w:kern w:val="2"/>
          <w:lang w:val="es-ES"/>
          <w14:ligatures w14:val="standardContextual"/>
        </w:rPr>
        <w:t xml:space="preserve">, incluye las siguientes actividades en las cuales posiblemente se puede enmarcar el proceso de selección de la consulta: </w:t>
      </w:r>
      <w:r w:rsidRPr="00DF4958">
        <w:rPr>
          <w:rFonts w:ascii="Verdana" w:eastAsia="Calibri" w:hAnsi="Verdana" w:cs="Aptos"/>
          <w:i/>
          <w:iCs/>
          <w:kern w:val="2"/>
          <w:lang w:val="es-ES"/>
          <w14:ligatures w14:val="standardContextual"/>
        </w:rPr>
        <w:t xml:space="preserve">6.23. “PROYECTOS DE DEMOLICION DE PREDIOS PARA INTERVENCION DE VIAS, PARQUES, ESPACIO PUBLICO ASOCIADO A LA INFRAESTRUCTURA DE TRANSPORTE”, </w:t>
      </w:r>
      <w:r w:rsidRPr="00DF4958">
        <w:rPr>
          <w:rFonts w:ascii="Verdana" w:eastAsia="Calibri" w:hAnsi="Verdana" w:cs="Aptos"/>
          <w:kern w:val="2"/>
          <w:lang w:val="es-ES"/>
          <w14:ligatures w14:val="standardContextual"/>
        </w:rPr>
        <w:t>y</w:t>
      </w:r>
      <w:r w:rsidRPr="00DF4958">
        <w:rPr>
          <w:rFonts w:ascii="Verdana" w:eastAsia="Calibri" w:hAnsi="Verdana" w:cs="Aptos"/>
          <w:i/>
          <w:iCs/>
          <w:kern w:val="2"/>
          <w:lang w:val="es-ES"/>
          <w14:ligatures w14:val="standardContextual"/>
        </w:rPr>
        <w:t xml:space="preserve"> 6.24. “PROYECTOS DE LIMPIEZA, CONSTRUCCION DE CERRAMIENTO Y MANTENIMIENTO DE PREDIOS PARA INTERVENCION EN VIAS, PARQUES, ESPACIO PUBLICO ASOCIADO A LA INFRAESTRUCTURA DE TRANSPORTE”; </w:t>
      </w:r>
      <w:r w:rsidRPr="00DF4958">
        <w:rPr>
          <w:rFonts w:ascii="Verdana" w:eastAsia="Calibri" w:hAnsi="Verdana" w:cs="Aptos"/>
          <w:kern w:val="2"/>
          <w:lang w:val="es-ES"/>
          <w14:ligatures w14:val="standardContextual"/>
        </w:rPr>
        <w:t>y para cada una de estas actividades se requiere la siguiente experiencia:</w:t>
      </w:r>
    </w:p>
    <w:p w14:paraId="28F785A1" w14:textId="77777777" w:rsidR="00DF4958" w:rsidRPr="00DF4958" w:rsidRDefault="00DF4958" w:rsidP="00DF4958">
      <w:pPr>
        <w:widowControl w:val="0"/>
        <w:numPr>
          <w:ilvl w:val="0"/>
          <w:numId w:val="19"/>
        </w:numPr>
        <w:autoSpaceDE w:val="0"/>
        <w:autoSpaceDN w:val="0"/>
        <w:spacing w:after="0" w:line="276" w:lineRule="auto"/>
        <w:ind w:left="0" w:firstLine="709"/>
        <w:contextualSpacing/>
        <w:jc w:val="both"/>
        <w:rPr>
          <w:rFonts w:ascii="Verdana" w:eastAsia="Calibri" w:hAnsi="Verdana" w:cs="Aptos"/>
          <w:i/>
          <w:iCs/>
          <w:kern w:val="2"/>
          <w:lang w:val="es-ES"/>
          <w14:ligatures w14:val="standardContextual"/>
        </w:rPr>
      </w:pPr>
      <w:r w:rsidRPr="00DF4958">
        <w:rPr>
          <w:rFonts w:ascii="Verdana" w:eastAsia="Calibri" w:hAnsi="Verdana" w:cs="Aptos"/>
          <w:i/>
          <w:iCs/>
          <w:kern w:val="2"/>
          <w:lang w:val="es-ES"/>
          <w14:ligatures w14:val="standardContextual"/>
        </w:rPr>
        <w:t>6.23. PROYECTOS DE DEMOLICION DE PREDIOS PARA INTERVENCION DE VIAS, PARQUES, ESPACIO PUBLICO ASOCIADO A LA INFRAESTRUCTURA DE TRANSPORTE:</w:t>
      </w:r>
    </w:p>
    <w:p w14:paraId="3ACE4389" w14:textId="77777777" w:rsidR="00DF4958" w:rsidRPr="00DF4958" w:rsidRDefault="00DF4958" w:rsidP="00DF4958">
      <w:pPr>
        <w:widowControl w:val="0"/>
        <w:autoSpaceDE w:val="0"/>
        <w:autoSpaceDN w:val="0"/>
        <w:spacing w:after="0" w:line="276" w:lineRule="auto"/>
        <w:ind w:left="709"/>
        <w:contextualSpacing/>
        <w:jc w:val="both"/>
        <w:rPr>
          <w:rFonts w:ascii="Verdana" w:eastAsia="Calibri" w:hAnsi="Verdana" w:cs="Aptos"/>
          <w:i/>
          <w:iCs/>
          <w:kern w:val="2"/>
          <w:lang w:val="es-ES"/>
          <w14:ligatures w14:val="standardContextual"/>
        </w:rPr>
      </w:pPr>
    </w:p>
    <w:p w14:paraId="1601B4A4"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i/>
          <w:iCs/>
          <w:kern w:val="2"/>
          <w:sz w:val="21"/>
          <w:szCs w:val="21"/>
          <w:lang w:val="es-ES"/>
          <w14:ligatures w14:val="standardContextual"/>
        </w:rPr>
      </w:pPr>
      <w:r w:rsidRPr="00DF4958">
        <w:rPr>
          <w:rFonts w:ascii="Verdana" w:eastAsia="Calibri" w:hAnsi="Verdana" w:cs="Aptos"/>
          <w:i/>
          <w:iCs/>
          <w:kern w:val="2"/>
          <w:sz w:val="21"/>
          <w:szCs w:val="21"/>
          <w:u w:val="single"/>
          <w:lang w:val="es-ES"/>
          <w14:ligatures w14:val="standardContextual"/>
        </w:rPr>
        <w:t>Experiencia General</w:t>
      </w:r>
      <w:r w:rsidRPr="00DF4958">
        <w:rPr>
          <w:rFonts w:ascii="Verdana" w:eastAsia="Calibri" w:hAnsi="Verdana" w:cs="Aptos"/>
          <w:i/>
          <w:iCs/>
          <w:kern w:val="2"/>
          <w:sz w:val="21"/>
          <w:szCs w:val="21"/>
          <w:lang w:val="es-ES"/>
          <w14:ligatures w14:val="standardContextual"/>
        </w:rPr>
        <w:t>: CONSTRUCCIÓN O AMPLIACIÓN O REMODELACIÓN O REFORZAMIENTO O ADECUACIÓN O REHABILITACIÓN O MANTENIMIENTO O MEJORAMIENTO O DEMOLICIÓN DE EDIFICACIONES EN ESTRUCTURA METALICA O EN CONCRETO.</w:t>
      </w:r>
    </w:p>
    <w:p w14:paraId="5A7BB132"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i/>
          <w:iCs/>
          <w:kern w:val="2"/>
          <w:sz w:val="21"/>
          <w:szCs w:val="21"/>
          <w:lang w:val="es-ES"/>
          <w14:ligatures w14:val="standardContextual"/>
        </w:rPr>
      </w:pPr>
    </w:p>
    <w:p w14:paraId="5649BF27"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i/>
          <w:iCs/>
          <w:kern w:val="2"/>
          <w:sz w:val="21"/>
          <w:szCs w:val="21"/>
          <w:lang w:val="es-ES"/>
          <w14:ligatures w14:val="standardContextual"/>
        </w:rPr>
      </w:pPr>
      <w:r w:rsidRPr="00DF4958">
        <w:rPr>
          <w:rFonts w:ascii="Verdana" w:eastAsia="Calibri" w:hAnsi="Verdana" w:cs="Aptos"/>
          <w:i/>
          <w:iCs/>
          <w:kern w:val="2"/>
          <w:sz w:val="21"/>
          <w:szCs w:val="21"/>
          <w:u w:val="single"/>
          <w:lang w:val="es-ES"/>
          <w14:ligatures w14:val="standardContextual"/>
        </w:rPr>
        <w:t>Experiencia Específica:</w:t>
      </w:r>
      <w:r w:rsidRPr="00DF4958">
        <w:rPr>
          <w:rFonts w:ascii="Verdana" w:eastAsia="Calibri" w:hAnsi="Verdana" w:cs="Aptos"/>
          <w:i/>
          <w:iCs/>
          <w:kern w:val="2"/>
          <w:sz w:val="21"/>
          <w:szCs w:val="21"/>
          <w:lang w:val="es-ES"/>
          <w14:ligatures w14:val="standardContextual"/>
        </w:rPr>
        <w:t xml:space="preserve"> Uno (1) de los contratos válidos aportados como experiencia general deben contemplar actividades de demolición, total o parcial, de edificaciones y desmonte de sus elementos estructurales.</w:t>
      </w:r>
    </w:p>
    <w:p w14:paraId="66371BE6" w14:textId="77777777" w:rsidR="00DF4958" w:rsidRPr="00DF4958" w:rsidRDefault="00DF4958" w:rsidP="00DF4958">
      <w:pPr>
        <w:widowControl w:val="0"/>
        <w:autoSpaceDE w:val="0"/>
        <w:autoSpaceDN w:val="0"/>
        <w:spacing w:after="0" w:line="276" w:lineRule="auto"/>
        <w:ind w:left="708"/>
        <w:jc w:val="both"/>
        <w:rPr>
          <w:rFonts w:ascii="Verdana" w:eastAsia="Calibri" w:hAnsi="Verdana" w:cs="Aptos"/>
          <w:i/>
          <w:iCs/>
          <w:kern w:val="2"/>
          <w:lang w:val="es-ES"/>
          <w14:ligatures w14:val="standardContextual"/>
        </w:rPr>
      </w:pPr>
    </w:p>
    <w:p w14:paraId="6B363380" w14:textId="77777777" w:rsidR="00DF4958" w:rsidRPr="00DF4958" w:rsidRDefault="00DF4958" w:rsidP="00DF4958">
      <w:pPr>
        <w:widowControl w:val="0"/>
        <w:numPr>
          <w:ilvl w:val="0"/>
          <w:numId w:val="19"/>
        </w:numPr>
        <w:autoSpaceDE w:val="0"/>
        <w:autoSpaceDN w:val="0"/>
        <w:spacing w:after="0" w:line="276" w:lineRule="auto"/>
        <w:ind w:left="0" w:firstLine="709"/>
        <w:contextualSpacing/>
        <w:jc w:val="both"/>
        <w:rPr>
          <w:rFonts w:ascii="Verdana" w:eastAsia="Calibri" w:hAnsi="Verdana" w:cs="Aptos"/>
          <w:i/>
          <w:iCs/>
          <w:kern w:val="2"/>
          <w:lang w:val="es-ES"/>
          <w14:ligatures w14:val="standardContextual"/>
        </w:rPr>
      </w:pPr>
      <w:r w:rsidRPr="00DF4958">
        <w:rPr>
          <w:rFonts w:ascii="Verdana" w:eastAsia="Calibri" w:hAnsi="Verdana" w:cs="Aptos"/>
          <w:i/>
          <w:iCs/>
          <w:kern w:val="2"/>
          <w:lang w:val="es-ES"/>
          <w14:ligatures w14:val="standardContextual"/>
        </w:rPr>
        <w:t xml:space="preserve">6.24. PROYECTOS DE LIMPIEZA, CONSTRUCCION DE CERRAMIENTO Y MANTENIMIENTO DE PREDIOS PARA INTERVENCION EN VIAS, PARQUES, ESPACIO PUBLICO ASOCIADO A LA INFRAESTRUCTURA DE </w:t>
      </w:r>
      <w:r w:rsidRPr="00DF4958">
        <w:rPr>
          <w:rFonts w:ascii="Verdana" w:eastAsia="Calibri" w:hAnsi="Verdana" w:cs="Aptos"/>
          <w:i/>
          <w:iCs/>
          <w:kern w:val="2"/>
          <w:lang w:val="es-ES"/>
          <w14:ligatures w14:val="standardContextual"/>
        </w:rPr>
        <w:lastRenderedPageBreak/>
        <w:t>TRANSPORTE:</w:t>
      </w:r>
    </w:p>
    <w:p w14:paraId="19629363" w14:textId="77777777" w:rsidR="00DF4958" w:rsidRPr="00DF4958" w:rsidRDefault="00DF4958" w:rsidP="00DF4958">
      <w:pPr>
        <w:widowControl w:val="0"/>
        <w:autoSpaceDE w:val="0"/>
        <w:autoSpaceDN w:val="0"/>
        <w:spacing w:after="0" w:line="276" w:lineRule="auto"/>
        <w:ind w:left="709"/>
        <w:contextualSpacing/>
        <w:jc w:val="both"/>
        <w:rPr>
          <w:rFonts w:ascii="Verdana" w:eastAsia="Calibri" w:hAnsi="Verdana" w:cs="Aptos"/>
          <w:i/>
          <w:iCs/>
          <w:kern w:val="2"/>
          <w:lang w:val="es-ES"/>
          <w14:ligatures w14:val="standardContextual"/>
        </w:rPr>
      </w:pPr>
    </w:p>
    <w:p w14:paraId="75BD075E"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i/>
          <w:iCs/>
          <w:kern w:val="2"/>
          <w:sz w:val="21"/>
          <w:szCs w:val="21"/>
          <w:lang w:val="es-ES"/>
          <w14:ligatures w14:val="standardContextual"/>
        </w:rPr>
      </w:pPr>
      <w:r w:rsidRPr="00DF4958">
        <w:rPr>
          <w:rFonts w:ascii="Verdana" w:eastAsia="Calibri" w:hAnsi="Verdana" w:cs="Aptos"/>
          <w:i/>
          <w:iCs/>
          <w:kern w:val="2"/>
          <w:sz w:val="21"/>
          <w:szCs w:val="21"/>
          <w:u w:val="single"/>
          <w:lang w:val="es-ES"/>
          <w14:ligatures w14:val="standardContextual"/>
        </w:rPr>
        <w:t>Experiencia General</w:t>
      </w:r>
      <w:r w:rsidRPr="00DF4958">
        <w:rPr>
          <w:rFonts w:ascii="Verdana" w:eastAsia="Calibri" w:hAnsi="Verdana" w:cs="Aptos"/>
          <w:i/>
          <w:iCs/>
          <w:kern w:val="2"/>
          <w:sz w:val="21"/>
          <w:szCs w:val="21"/>
          <w:lang w:val="es-ES"/>
          <w14:ligatures w14:val="standardContextual"/>
        </w:rPr>
        <w:t>:</w:t>
      </w:r>
      <w:r w:rsidRPr="00DF4958">
        <w:rPr>
          <w:rFonts w:ascii="Verdana" w:eastAsia="Aptos" w:hAnsi="Verdana" w:cs="Times New Roman"/>
          <w:kern w:val="2"/>
          <w:sz w:val="21"/>
          <w:szCs w:val="21"/>
          <w:lang w:val="es-ES_tradnl"/>
          <w14:ligatures w14:val="standardContextual"/>
        </w:rPr>
        <w:t xml:space="preserve"> </w:t>
      </w:r>
      <w:r w:rsidRPr="00DF4958">
        <w:rPr>
          <w:rFonts w:ascii="Verdana" w:eastAsia="Calibri" w:hAnsi="Verdana" w:cs="Aptos"/>
          <w:i/>
          <w:iCs/>
          <w:kern w:val="2"/>
          <w:sz w:val="21"/>
          <w:szCs w:val="21"/>
          <w:lang w:val="es-ES"/>
          <w14:ligatures w14:val="standardContextual"/>
        </w:rPr>
        <w:t>CONSTRUCCIÓN O AMPLIACIÓN O REMODELACIÓN O REFORZAMIENTO O ADECUACIÓN O REHABILITACIÓN O MANTENIMIENTO O MEJORAMIENTO DE CERRAMIENTOS.</w:t>
      </w:r>
    </w:p>
    <w:p w14:paraId="6FD08925"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p>
    <w:p w14:paraId="2E2A5524"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i/>
          <w:iCs/>
          <w:kern w:val="2"/>
          <w:sz w:val="21"/>
          <w:szCs w:val="21"/>
          <w:lang w:val="es-ES"/>
          <w14:ligatures w14:val="standardContextual"/>
        </w:rPr>
      </w:pPr>
      <w:r w:rsidRPr="00DF4958">
        <w:rPr>
          <w:rFonts w:ascii="Verdana" w:eastAsia="Calibri" w:hAnsi="Verdana" w:cs="Aptos"/>
          <w:i/>
          <w:iCs/>
          <w:kern w:val="2"/>
          <w:sz w:val="21"/>
          <w:szCs w:val="21"/>
          <w:u w:val="single"/>
          <w:lang w:val="es-ES"/>
          <w14:ligatures w14:val="standardContextual"/>
        </w:rPr>
        <w:t xml:space="preserve">Experiencia Específica: </w:t>
      </w:r>
      <w:r w:rsidRPr="00DF4958">
        <w:rPr>
          <w:rFonts w:ascii="Verdana" w:eastAsia="Calibri" w:hAnsi="Verdana" w:cs="Aptos"/>
          <w:i/>
          <w:iCs/>
          <w:kern w:val="2"/>
          <w:sz w:val="21"/>
          <w:szCs w:val="21"/>
          <w:lang w:val="es-ES"/>
          <w14:ligatures w14:val="standardContextual"/>
        </w:rPr>
        <w:t>Uno (1) de los contratos válidos aportados como experiencia general se deberá acreditar actividades de: Cerramiento de edificaciones y/o Cerramiento de predios.</w:t>
      </w:r>
    </w:p>
    <w:p w14:paraId="291113EE" w14:textId="77777777" w:rsidR="00DF4958" w:rsidRPr="00DF4958" w:rsidRDefault="00DF4958" w:rsidP="00DF4958">
      <w:pPr>
        <w:spacing w:after="0" w:line="276" w:lineRule="auto"/>
        <w:jc w:val="both"/>
        <w:rPr>
          <w:rFonts w:ascii="Verdana" w:eastAsia="Aptos" w:hAnsi="Verdana" w:cs="Aptos"/>
          <w:kern w:val="2"/>
          <w:lang w:val="es-ES_tradnl"/>
          <w14:ligatures w14:val="standardContextual"/>
        </w:rPr>
      </w:pPr>
    </w:p>
    <w:p w14:paraId="0F3660BD"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Como se puede apreciar, para ninguna de estas actividades se solicita acreditación de dimensionamiento. Por lo tanto, teniendo en cuenta la regla de inalterabilidad de los documentos tipo, las Entidades Estatales no pueden incluir o modificar en los documentos del proceso las condiciones habilitantes, los factores técnicos y económicos de escogencia, y los sistemas de ponderación distintos a los señalados en los documentos tipo, así como tampoco pueden modificar, complementar o adicionar las matrices de experiencia, salvo los espacios que se resaltan en ellas. Al respecto, la parte introductoria del documento base señala:</w:t>
      </w:r>
    </w:p>
    <w:p w14:paraId="3429ECE1"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p>
    <w:p w14:paraId="477152BF"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r w:rsidRPr="00DF4958">
        <w:rPr>
          <w:rFonts w:ascii="Verdana" w:eastAsia="Calibri" w:hAnsi="Verdana" w:cs="Aptos"/>
          <w:kern w:val="2"/>
          <w:sz w:val="21"/>
          <w:szCs w:val="21"/>
          <w:lang w:val="es-ES"/>
          <w14:ligatures w14:val="standardContextual"/>
        </w:rPr>
        <w:t>“</w:t>
      </w:r>
      <w:r w:rsidRPr="00DF4958">
        <w:rPr>
          <w:rFonts w:ascii="Verdana" w:eastAsia="Calibri" w:hAnsi="Verdana" w:cs="Aptos"/>
          <w:kern w:val="2"/>
          <w:sz w:val="21"/>
          <w:szCs w:val="21"/>
          <w:highlight w:val="lightGray"/>
          <w:lang w:val="es-ES"/>
          <w14:ligatures w14:val="standardContextual"/>
        </w:rPr>
        <w:t>La entidad no podrá modificar los Formatos, Anexos, Matrices y Formularios, ni solicitar soportes o requisitos adicionales a los establecidos en el documento tipo</w:t>
      </w:r>
      <w:r w:rsidRPr="00DF4958">
        <w:rPr>
          <w:rFonts w:ascii="Verdana" w:eastAsia="Calibri" w:hAnsi="Verdana" w:cs="Aptos"/>
          <w:kern w:val="2"/>
          <w:sz w:val="21"/>
          <w:szCs w:val="21"/>
          <w:lang w:val="es-ES"/>
          <w14:ligatures w14:val="standardContextual"/>
        </w:rPr>
        <w:t>”.</w:t>
      </w:r>
    </w:p>
    <w:p w14:paraId="61804F83" w14:textId="77777777" w:rsidR="00DF4958" w:rsidRPr="00DF4958" w:rsidRDefault="00DF4958" w:rsidP="00DF4958">
      <w:pPr>
        <w:spacing w:after="0" w:line="240" w:lineRule="auto"/>
        <w:jc w:val="both"/>
        <w:rPr>
          <w:rFonts w:ascii="Verdana" w:eastAsia="Aptos" w:hAnsi="Verdana" w:cs="Aptos"/>
          <w:kern w:val="2"/>
          <w:lang w:val="es-ES_tradnl"/>
          <w14:ligatures w14:val="standardContextual"/>
        </w:rPr>
      </w:pPr>
    </w:p>
    <w:p w14:paraId="12774489"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Ahora bien, para la parte del literal J que señala que “</w:t>
      </w:r>
      <w:r w:rsidRPr="00DF4958">
        <w:rPr>
          <w:rFonts w:ascii="Verdana" w:eastAsia="Calibri" w:hAnsi="Verdana" w:cs="Aptos"/>
          <w:i/>
          <w:iCs/>
          <w:kern w:val="2"/>
          <w:lang w:val="es-ES"/>
          <w14:ligatures w14:val="standardContextual"/>
        </w:rPr>
        <w:t>[e]n los contratos aportados como experiencia que contengan actividades ejecutadas ajenas a la obra de infraestructura de transporte dentro del proceso de selección que se adelante, la Entidad Estatal solo tendrá en cuenta los valores y magnitudes ejecutadas relacionadas con este tipo de infraestructura”</w:t>
      </w:r>
      <w:r w:rsidRPr="00DF4958">
        <w:rPr>
          <w:rFonts w:ascii="Verdana" w:eastAsia="Calibri" w:hAnsi="Verdana" w:cs="Aptos"/>
          <w:kern w:val="2"/>
          <w:lang w:val="es-ES"/>
          <w14:ligatures w14:val="standardContextual"/>
        </w:rPr>
        <w:t>, hay que advertir que este párrafo hace referencia a los aspectos que se indican en el numeral 3.5.2., literal H, del documento base, que dispone:</w:t>
      </w:r>
    </w:p>
    <w:p w14:paraId="048CFD7C"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p>
    <w:p w14:paraId="2FE53CFD" w14:textId="77777777" w:rsidR="00DF4958" w:rsidRPr="00DF4958" w:rsidRDefault="00DF4958" w:rsidP="00DF4958">
      <w:pPr>
        <w:widowControl w:val="0"/>
        <w:autoSpaceDE w:val="0"/>
        <w:autoSpaceDN w:val="0"/>
        <w:spacing w:after="120" w:line="240" w:lineRule="auto"/>
        <w:ind w:left="709" w:right="709"/>
        <w:jc w:val="both"/>
        <w:rPr>
          <w:rFonts w:ascii="Verdana" w:eastAsia="Calibri" w:hAnsi="Verdana" w:cs="Aptos"/>
          <w:kern w:val="2"/>
          <w:sz w:val="21"/>
          <w:szCs w:val="21"/>
          <w:lang w:val="es-ES"/>
          <w14:ligatures w14:val="standardContextual"/>
        </w:rPr>
      </w:pPr>
      <w:r w:rsidRPr="00DF4958">
        <w:rPr>
          <w:rFonts w:ascii="Verdana" w:eastAsia="Calibri" w:hAnsi="Verdana" w:cs="Aptos"/>
          <w:kern w:val="2"/>
          <w:sz w:val="21"/>
          <w:szCs w:val="21"/>
          <w:lang w:val="es-ES"/>
          <w14:ligatures w14:val="standardContextual"/>
        </w:rPr>
        <w:t xml:space="preserve">“H. </w:t>
      </w:r>
      <w:r w:rsidRPr="00DF4958">
        <w:rPr>
          <w:rFonts w:ascii="Verdana" w:eastAsia="Calibri" w:hAnsi="Verdana" w:cs="Aptos"/>
          <w:kern w:val="2"/>
          <w:sz w:val="21"/>
          <w:szCs w:val="21"/>
          <w:highlight w:val="lightGray"/>
          <w:lang w:val="es-ES"/>
          <w14:ligatures w14:val="standardContextual"/>
        </w:rPr>
        <w:t xml:space="preserve">[Cuando el objeto contractual incluya bienes o servicios ajenos a la obra pública de infraestructura de transporte y de manera excepcional se requiere incluir experiencia adicional para evaluar la idoneidad respecto de dichos bienes o servicios, la Entidad verificará si estos están incorporados en otros Documentos Tipo. En este caso, la Entidad observará las reglas de combinación de experiencia definidas </w:t>
      </w:r>
      <w:r w:rsidRPr="00DF4958">
        <w:rPr>
          <w:rFonts w:ascii="Verdana" w:eastAsia="Calibri" w:hAnsi="Verdana" w:cs="Aptos"/>
          <w:kern w:val="2"/>
          <w:sz w:val="21"/>
          <w:szCs w:val="21"/>
          <w:highlight w:val="lightGray"/>
          <w:lang w:val="es-ES"/>
          <w14:ligatures w14:val="standardContextual"/>
        </w:rPr>
        <w:lastRenderedPageBreak/>
        <w:t>en el literal A) de este numeral y, por tanto, la Entidad no podrá definir requisitos de experiencia distintos a los determinados por esta Agencia. En todo caso, si el objeto contractual contempla bienes o servicios ajenos que no están</w:t>
      </w:r>
      <w:r w:rsidRPr="00DF4958">
        <w:rPr>
          <w:rFonts w:ascii="Verdana" w:eastAsia="Calibri" w:hAnsi="Verdana" w:cs="Aptos"/>
          <w:kern w:val="2"/>
          <w:sz w:val="21"/>
          <w:szCs w:val="21"/>
          <w:lang w:val="es-ES"/>
          <w14:ligatures w14:val="standardContextual"/>
        </w:rPr>
        <w:t xml:space="preserve"> regulados en los Documentos Tipo, la Entidad Estatal aplicará los parámetros del artículo 4 de la Resolución 465 de 2024. </w:t>
      </w:r>
    </w:p>
    <w:p w14:paraId="08617F92" w14:textId="77777777" w:rsidR="00DF4958" w:rsidRPr="00DF4958" w:rsidRDefault="00DF4958" w:rsidP="00DF4958">
      <w:pPr>
        <w:widowControl w:val="0"/>
        <w:autoSpaceDE w:val="0"/>
        <w:autoSpaceDN w:val="0"/>
        <w:spacing w:after="120" w:line="240" w:lineRule="auto"/>
        <w:ind w:left="709" w:right="709"/>
        <w:jc w:val="both"/>
        <w:rPr>
          <w:rFonts w:ascii="Verdana" w:eastAsia="Calibri" w:hAnsi="Verdana" w:cs="Aptos"/>
          <w:kern w:val="2"/>
          <w:sz w:val="21"/>
          <w:szCs w:val="21"/>
          <w:highlight w:val="lightGray"/>
          <w:lang w:val="es-ES"/>
          <w14:ligatures w14:val="standardContextual"/>
        </w:rPr>
      </w:pPr>
      <w:r w:rsidRPr="00DF4958">
        <w:rPr>
          <w:rFonts w:ascii="Verdana" w:eastAsia="Calibri" w:hAnsi="Verdana" w:cs="Aptos"/>
          <w:kern w:val="2"/>
          <w:sz w:val="21"/>
          <w:szCs w:val="21"/>
          <w:highlight w:val="lightGray"/>
          <w:lang w:val="es-ES"/>
          <w14:ligatures w14:val="standardContextual"/>
        </w:rPr>
        <w:t>Conforme con esta disposición, la Entidad no puede requerir experiencia adicional que incluya volúmenes o cantidades de obra específica expresada en SMMLV.</w:t>
      </w:r>
    </w:p>
    <w:p w14:paraId="1F67A65C" w14:textId="77777777" w:rsidR="00DF4958" w:rsidRPr="00DF4958" w:rsidRDefault="00DF4958" w:rsidP="00DF4958">
      <w:pPr>
        <w:widowControl w:val="0"/>
        <w:autoSpaceDE w:val="0"/>
        <w:autoSpaceDN w:val="0"/>
        <w:spacing w:after="120" w:line="240" w:lineRule="auto"/>
        <w:ind w:left="709" w:right="709"/>
        <w:jc w:val="both"/>
        <w:rPr>
          <w:rFonts w:ascii="Verdana" w:eastAsia="Calibri" w:hAnsi="Verdana" w:cs="Aptos"/>
          <w:kern w:val="2"/>
          <w:sz w:val="21"/>
          <w:szCs w:val="21"/>
          <w:highlight w:val="lightGray"/>
          <w:lang w:val="es-ES"/>
          <w14:ligatures w14:val="standardContextual"/>
        </w:rPr>
      </w:pPr>
      <w:r w:rsidRPr="00DF4958">
        <w:rPr>
          <w:rFonts w:ascii="Verdana" w:eastAsia="Calibri" w:hAnsi="Verdana" w:cs="Aptos"/>
          <w:kern w:val="2"/>
          <w:sz w:val="21"/>
          <w:szCs w:val="21"/>
          <w:highlight w:val="lightGray"/>
          <w:lang w:val="es-ES"/>
          <w14:ligatures w14:val="standardContextual"/>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6665D23D" w14:textId="77777777" w:rsidR="00DF4958" w:rsidRPr="00DF4958" w:rsidRDefault="00DF4958" w:rsidP="00DF4958">
      <w:pPr>
        <w:widowControl w:val="0"/>
        <w:autoSpaceDE w:val="0"/>
        <w:autoSpaceDN w:val="0"/>
        <w:spacing w:after="120" w:line="240" w:lineRule="auto"/>
        <w:ind w:left="709" w:right="709"/>
        <w:jc w:val="both"/>
        <w:rPr>
          <w:rFonts w:ascii="Verdana" w:eastAsia="Calibri" w:hAnsi="Verdana" w:cs="Aptos"/>
          <w:kern w:val="2"/>
          <w:sz w:val="21"/>
          <w:szCs w:val="21"/>
          <w:highlight w:val="lightGray"/>
          <w:lang w:val="es-ES"/>
          <w14:ligatures w14:val="standardContextual"/>
        </w:rPr>
      </w:pPr>
      <w:r w:rsidRPr="00DF4958">
        <w:rPr>
          <w:rFonts w:ascii="Verdana" w:eastAsia="Calibri" w:hAnsi="Verdana" w:cs="Aptos"/>
          <w:kern w:val="2"/>
          <w:sz w:val="21"/>
          <w:szCs w:val="21"/>
          <w:highlight w:val="lightGray"/>
          <w:lang w:val="es-ES"/>
          <w14:ligatures w14:val="standardContextual"/>
        </w:rPr>
        <w:t xml:space="preserve">Nota: Lo anterior sin perjuicio de la obligación que tienen las entidades de cumplir con unos requisitos mínimos frente a las “obras ajenas a la infraestructura de transporte”,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6B3F5E8D" w14:textId="77777777" w:rsidR="00DF4958" w:rsidRPr="00DF4958" w:rsidRDefault="00DF4958" w:rsidP="00DF4958">
      <w:pPr>
        <w:widowControl w:val="0"/>
        <w:autoSpaceDE w:val="0"/>
        <w:autoSpaceDN w:val="0"/>
        <w:spacing w:after="0" w:line="240" w:lineRule="auto"/>
        <w:ind w:left="709" w:right="709"/>
        <w:jc w:val="both"/>
        <w:rPr>
          <w:rFonts w:ascii="Verdana" w:eastAsia="Calibri" w:hAnsi="Verdana" w:cs="Aptos"/>
          <w:kern w:val="2"/>
          <w:sz w:val="21"/>
          <w:szCs w:val="21"/>
          <w:lang w:val="es-ES"/>
          <w14:ligatures w14:val="standardContextual"/>
        </w:rPr>
      </w:pPr>
      <w:r w:rsidRPr="00DF4958">
        <w:rPr>
          <w:rFonts w:ascii="Verdana" w:eastAsia="Calibri" w:hAnsi="Verdana" w:cs="Aptos"/>
          <w:kern w:val="2"/>
          <w:sz w:val="21"/>
          <w:szCs w:val="21"/>
          <w:highlight w:val="lightGray"/>
          <w:lang w:val="es-ES"/>
          <w14:ligatures w14:val="standardContextual"/>
        </w:rPr>
        <w:t xml:space="preserve"> La entidad debe demostrar que la experiencia adicional, “obra ajena a la infraestructura de Transporte”,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mercado y con la consideración de usar los Documentos Tipo</w:t>
      </w:r>
      <w:r w:rsidRPr="00DF4958">
        <w:rPr>
          <w:rFonts w:ascii="Verdana" w:eastAsia="Calibri" w:hAnsi="Verdana" w:cs="Aptos"/>
          <w:kern w:val="2"/>
          <w:sz w:val="21"/>
          <w:szCs w:val="21"/>
          <w:lang w:val="es-ES"/>
          <w14:ligatures w14:val="standardContextual"/>
        </w:rPr>
        <w:t>.”</w:t>
      </w:r>
    </w:p>
    <w:p w14:paraId="791B32BE" w14:textId="77777777" w:rsidR="00DF4958" w:rsidRPr="00DF4958" w:rsidRDefault="00DF4958" w:rsidP="00DF4958">
      <w:pPr>
        <w:widowControl w:val="0"/>
        <w:autoSpaceDE w:val="0"/>
        <w:autoSpaceDN w:val="0"/>
        <w:spacing w:after="0" w:line="240" w:lineRule="auto"/>
        <w:ind w:left="709"/>
        <w:jc w:val="both"/>
        <w:rPr>
          <w:rFonts w:ascii="Verdana" w:eastAsia="Calibri" w:hAnsi="Verdana" w:cs="Aptos"/>
          <w:kern w:val="2"/>
          <w:sz w:val="21"/>
          <w:szCs w:val="21"/>
          <w:lang w:val="es-ES"/>
          <w14:ligatures w14:val="standardContextual"/>
        </w:rPr>
      </w:pPr>
    </w:p>
    <w:p w14:paraId="2376960A" w14:textId="77777777" w:rsidR="00DF4958" w:rsidRPr="00DF4958" w:rsidRDefault="00DF4958" w:rsidP="00DF4958">
      <w:pPr>
        <w:widowControl w:val="0"/>
        <w:autoSpaceDE w:val="0"/>
        <w:autoSpaceDN w:val="0"/>
        <w:spacing w:after="12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Lo anterior no puede entenderse de forma tal que entidades deban modificar o adicionar las condiciones de experiencia general y/o experiencia especifica y/o el dimensionamiento para las actividades contenidas de la Matriz 1 de Experiencia.</w:t>
      </w:r>
    </w:p>
    <w:p w14:paraId="1766D095"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Asimismo, el referido literal H establece que la entidad puede solicitar experiencia adicional para evaluar la idoneidad del contratista en procesos de contratación de licitación de obra pública de infraestructura de transporte, cuando las actividades sobre las cuales pretenda solicitar experiencia no se encuentren incluidas en las matrices de experiencia de los diferentes sectores </w:t>
      </w:r>
      <w:r w:rsidRPr="00DF4958">
        <w:rPr>
          <w:rFonts w:ascii="Verdana" w:eastAsia="Calibri" w:hAnsi="Verdana" w:cs="Aptos"/>
          <w:kern w:val="2"/>
          <w:lang w:val="es-ES"/>
          <w14:ligatures w14:val="standardContextual"/>
        </w:rPr>
        <w:lastRenderedPageBreak/>
        <w:t xml:space="preserve">para los cuales se han expedido documentos tipo por parte de la Agencia Nacional de Contratación Pública. En estos casos, la entidad podrá acudir al Clasificador de Bienes y Servicios de las Naciones Unidas, con el fin de solicitar la experiencia sobre los bienes o servicios adicionales a la obra pública de infraestructura de transporte, conforme a los siguientes parámetros: </w:t>
      </w:r>
    </w:p>
    <w:p w14:paraId="5E5C9A86"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p>
    <w:p w14:paraId="21A101F0" w14:textId="77777777" w:rsidR="00DF4958" w:rsidRPr="00DF4958" w:rsidRDefault="00DF4958" w:rsidP="00DF4958">
      <w:pPr>
        <w:widowControl w:val="0"/>
        <w:numPr>
          <w:ilvl w:val="0"/>
          <w:numId w:val="18"/>
        </w:numPr>
        <w:autoSpaceDE w:val="0"/>
        <w:autoSpaceDN w:val="0"/>
        <w:snapToGrid w:val="0"/>
        <w:spacing w:after="120" w:line="276" w:lineRule="auto"/>
        <w:ind w:left="1077"/>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Demostrar en los estudios previos que ha verificado las condiciones de mercado para la contratación de las obras, bienes o servicios adicionales al componente de obra pública, de tal forma que la experiencia adicional que se exija para tales bienes o servicios procure la pluralidad de oferentes y no limite la concurrencia al proceso de contratación;</w:t>
      </w:r>
    </w:p>
    <w:p w14:paraId="38D4264F" w14:textId="77777777" w:rsidR="00DF4958" w:rsidRPr="00DF4958" w:rsidRDefault="00DF4958" w:rsidP="00DF4958">
      <w:pPr>
        <w:widowControl w:val="0"/>
        <w:numPr>
          <w:ilvl w:val="0"/>
          <w:numId w:val="18"/>
        </w:numPr>
        <w:autoSpaceDE w:val="0"/>
        <w:autoSpaceDN w:val="0"/>
        <w:snapToGrid w:val="0"/>
        <w:spacing w:after="120" w:line="276" w:lineRule="auto"/>
        <w:ind w:left="1077"/>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Conservar los requisitos exigidos en los documentos tipo; </w:t>
      </w:r>
    </w:p>
    <w:p w14:paraId="3DCE8189" w14:textId="77777777" w:rsidR="00DF4958" w:rsidRPr="00DF4958" w:rsidRDefault="00DF4958" w:rsidP="00DF4958">
      <w:pPr>
        <w:widowControl w:val="0"/>
        <w:numPr>
          <w:ilvl w:val="0"/>
          <w:numId w:val="18"/>
        </w:numPr>
        <w:autoSpaceDE w:val="0"/>
        <w:autoSpaceDN w:val="0"/>
        <w:snapToGrid w:val="0"/>
        <w:spacing w:after="120" w:line="276" w:lineRule="auto"/>
        <w:ind w:left="1077"/>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Abstenerse de pedir experiencia exclusiva con entidades estatales, experiencia previa en un territorio específico, limitada en el tiempo o que incluya volúmenes o cantidades de obra específica; </w:t>
      </w:r>
    </w:p>
    <w:p w14:paraId="364C40A2" w14:textId="77777777" w:rsidR="00DF4958" w:rsidRPr="00DF4958" w:rsidRDefault="00DF4958" w:rsidP="00DF4958">
      <w:pPr>
        <w:widowControl w:val="0"/>
        <w:numPr>
          <w:ilvl w:val="0"/>
          <w:numId w:val="18"/>
        </w:numPr>
        <w:autoSpaceDE w:val="0"/>
        <w:autoSpaceDN w:val="0"/>
        <w:snapToGrid w:val="0"/>
        <w:spacing w:after="0" w:line="276" w:lineRule="auto"/>
        <w:ind w:left="1077"/>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Clasificar la experiencia requerida solo hasta el tercer nivel del clasificador de bienes y servicios e incluir exclusivamente los códigos que estén relacionados directamente con el objeto a contratar.</w:t>
      </w:r>
    </w:p>
    <w:p w14:paraId="265854DB" w14:textId="77777777" w:rsidR="00DF4958" w:rsidRPr="00DF4958" w:rsidRDefault="00DF4958" w:rsidP="00DF4958">
      <w:pPr>
        <w:widowControl w:val="0"/>
        <w:autoSpaceDE w:val="0"/>
        <w:autoSpaceDN w:val="0"/>
        <w:snapToGrid w:val="0"/>
        <w:spacing w:after="0" w:line="276" w:lineRule="auto"/>
        <w:ind w:left="1077"/>
        <w:jc w:val="both"/>
        <w:rPr>
          <w:rFonts w:ascii="Verdana" w:eastAsia="Calibri" w:hAnsi="Verdana" w:cs="Aptos"/>
          <w:kern w:val="2"/>
          <w:lang w:val="es-ES"/>
          <w14:ligatures w14:val="standardContextual"/>
        </w:rPr>
      </w:pPr>
    </w:p>
    <w:p w14:paraId="25BC0C68" w14:textId="77777777" w:rsidR="00DF4958" w:rsidRPr="00DF4958" w:rsidRDefault="00DF4958" w:rsidP="00DF4958">
      <w:pPr>
        <w:widowControl w:val="0"/>
        <w:autoSpaceDE w:val="0"/>
        <w:autoSpaceDN w:val="0"/>
        <w:spacing w:after="12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Además, debe indicarse que, de acuerdo con el parágrafo 2 del artículo 4 de la Resolución 465 de 2024 </w:t>
      </w:r>
      <w:r w:rsidRPr="00DF4958">
        <w:rPr>
          <w:rFonts w:ascii="Verdana" w:eastAsia="Calibri" w:hAnsi="Verdana" w:cs="Aptos"/>
          <w:i/>
          <w:iCs/>
          <w:kern w:val="2"/>
          <w:lang w:val="es-ES"/>
          <w14:ligatures w14:val="standardContextual"/>
        </w:rPr>
        <w:t>“Por la cual se adopta la versión -4- de los Documentos Tipo para los procesos de selección de licitación de obra pública del sector de infraestructura de transporte y se deroga la Resolución 240 de 2020”,</w:t>
      </w:r>
      <w:r w:rsidRPr="00DF4958">
        <w:rPr>
          <w:rFonts w:ascii="Verdana" w:eastAsia="Calibri" w:hAnsi="Verdana" w:cs="Aptos"/>
          <w:kern w:val="2"/>
          <w:lang w:val="es-ES"/>
          <w14:ligatures w14:val="standardContextual"/>
        </w:rPr>
        <w:t xml:space="preserve"> se entiende por "obras, bienes o servicios adicionales" aquellas actividades que no están incluidas en la matriz de experiencia de los documentos tipo de infraestructura de transporte aplicable, pero que están relacionadas con el contrato a ejecutar. Por ejemplo, en caso de que el proyecto de obra pública a ejecutar esté relacionado con infraestructura de transporte, pero, además, con proyectos de agua potable y saneamiento básico o con proyectos de infraestructura social, el servicio adicional serán las actividades de obra pública en infraestructura de agua potable y saneamiento básico o las actividades de obra pública de infraestructura social.</w:t>
      </w:r>
    </w:p>
    <w:p w14:paraId="3A34CA1F" w14:textId="77777777" w:rsidR="00DF4958" w:rsidRPr="00DF4958" w:rsidRDefault="00DF4958" w:rsidP="00DF4958">
      <w:pPr>
        <w:widowControl w:val="0"/>
        <w:autoSpaceDE w:val="0"/>
        <w:autoSpaceDN w:val="0"/>
        <w:spacing w:after="0" w:line="276" w:lineRule="auto"/>
        <w:ind w:firstLine="709"/>
        <w:jc w:val="both"/>
        <w:rPr>
          <w:rFonts w:ascii="Verdana" w:eastAsia="Calibri" w:hAnsi="Verdana" w:cs="Aptos"/>
          <w:kern w:val="2"/>
          <w:lang w:val="es-ES"/>
          <w14:ligatures w14:val="standardContextual"/>
        </w:rPr>
      </w:pPr>
      <w:r w:rsidRPr="00DF4958">
        <w:rPr>
          <w:rFonts w:ascii="Verdana" w:eastAsia="Calibri" w:hAnsi="Verdana" w:cs="Aptos"/>
          <w:kern w:val="2"/>
          <w:lang w:val="es-ES"/>
          <w14:ligatures w14:val="standardContextual"/>
        </w:rPr>
        <w:t xml:space="preserve">Finalmente, hay que mencionar que la parte introductoria del pliego de condiciones de los documentos tipo de licitación de obra pública de </w:t>
      </w:r>
      <w:r w:rsidRPr="00DF4958">
        <w:rPr>
          <w:rFonts w:ascii="Verdana" w:eastAsia="Calibri" w:hAnsi="Verdana" w:cs="Aptos"/>
          <w:kern w:val="2"/>
          <w:lang w:val="es-ES"/>
          <w14:ligatures w14:val="standardContextual"/>
        </w:rPr>
        <w:lastRenderedPageBreak/>
        <w:t>infraestructura de transporte – versión 4, dispone que estos aplican a los procedimientos de selección de licitación de obra pública de infraestructura de transporte que correspondan a las actividades definidas en la “Matriz 1 – Experiencia”. En consideración a esto, el objeto del proceso de selección que menciona el peticionario se podría enmarcar en las actividades previamente señaladas, sin embargo, corresponde a la entidad contratante aplicar los documentos tipo y los criterios de experiencia general y específica indicados, sin realizar modificaciones sobre los mismos.</w:t>
      </w:r>
    </w:p>
    <w:p w14:paraId="163AE706" w14:textId="77777777" w:rsidR="00DF4958" w:rsidRPr="00DF4958" w:rsidRDefault="00DF4958" w:rsidP="00DF4958">
      <w:pPr>
        <w:spacing w:after="0" w:line="276" w:lineRule="auto"/>
        <w:jc w:val="both"/>
        <w:rPr>
          <w:rFonts w:ascii="Verdana" w:eastAsia="Calibri" w:hAnsi="Verdana" w:cs="Arial"/>
          <w:color w:val="000000"/>
        </w:rPr>
      </w:pPr>
    </w:p>
    <w:p w14:paraId="6CBD89E6" w14:textId="77777777" w:rsidR="00DF4958" w:rsidRPr="00DF4958" w:rsidRDefault="00DF4958" w:rsidP="00DF49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F4958">
        <w:rPr>
          <w:rFonts w:ascii="Verdana" w:eastAsia="Century Gothic" w:hAnsi="Verdana" w:cs="Century Gothic"/>
          <w:b/>
          <w:bCs/>
          <w:lang w:val="es-ES_tradnl"/>
        </w:rPr>
        <w:t>Referencias normativas, jurisprudenciales y otras fuentes:</w:t>
      </w:r>
    </w:p>
    <w:p w14:paraId="3E6029A7" w14:textId="77777777" w:rsidR="00DF4958" w:rsidRPr="00DF4958" w:rsidRDefault="00DF4958" w:rsidP="00DF4958">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DF4958" w:rsidRPr="00DF4958" w14:paraId="206817B0" w14:textId="77777777" w:rsidTr="0015716B">
        <w:trPr>
          <w:trHeight w:val="870"/>
        </w:trPr>
        <w:tc>
          <w:tcPr>
            <w:tcW w:w="8647" w:type="dxa"/>
          </w:tcPr>
          <w:p w14:paraId="0A2AB121" w14:textId="77777777" w:rsidR="00DF4958" w:rsidRPr="00DF4958" w:rsidRDefault="00DF4958" w:rsidP="00DF4958">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DF4958">
              <w:rPr>
                <w:rFonts w:ascii="Verdana" w:eastAsia="Calibri" w:hAnsi="Verdana" w:cs="Arial"/>
                <w:lang w:val="es-ES_tradnl"/>
              </w:rPr>
              <w:t>Ley 2022 de 2020, artículo 1.</w:t>
            </w:r>
          </w:p>
          <w:p w14:paraId="22DA0114" w14:textId="77777777" w:rsidR="00DF4958" w:rsidRPr="00DF4958" w:rsidRDefault="00DF4958" w:rsidP="00DF4958">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DF4958">
              <w:rPr>
                <w:rFonts w:ascii="Verdana" w:eastAsia="Aptos" w:hAnsi="Verdana" w:cs="Arial"/>
                <w:lang w:val="es-ES_tradnl"/>
              </w:rPr>
              <w:t xml:space="preserve">Documentos tipo de infraestructura de transporte. Disponibles en: </w:t>
            </w:r>
            <w:hyperlink r:id="rId11" w:history="1">
              <w:r w:rsidRPr="00DF4958">
                <w:rPr>
                  <w:rFonts w:ascii="Verdana" w:eastAsia="Aptos" w:hAnsi="Verdana" w:cs="Arial"/>
                  <w:color w:val="0000FF"/>
                  <w:u w:val="single"/>
                  <w:lang w:val="es-ES_tradnl"/>
                </w:rPr>
                <w:t>https://www.colombiacompra.gov.co/normativa-y-relatoria/documentos-tipo</w:t>
              </w:r>
            </w:hyperlink>
            <w:r w:rsidRPr="00DF4958">
              <w:rPr>
                <w:rFonts w:ascii="Verdana" w:eastAsia="Aptos" w:hAnsi="Verdana" w:cs="Arial"/>
                <w:lang w:val="es-ES_tradnl"/>
              </w:rPr>
              <w:t>.</w:t>
            </w:r>
            <w:r w:rsidRPr="00DF4958">
              <w:rPr>
                <w:rFonts w:ascii="Verdana" w:eastAsia="Aptos" w:hAnsi="Verdana" w:cs="Arial"/>
                <w:vertAlign w:val="superscript"/>
                <w:lang w:val="es-ES_tradnl"/>
              </w:rPr>
              <w:t xml:space="preserve"> </w:t>
            </w:r>
          </w:p>
        </w:tc>
      </w:tr>
    </w:tbl>
    <w:p w14:paraId="54616FFC" w14:textId="77777777" w:rsidR="00DF4958" w:rsidRPr="00DF4958" w:rsidRDefault="00DF4958" w:rsidP="00DF4958">
      <w:pPr>
        <w:widowControl w:val="0"/>
        <w:autoSpaceDE w:val="0"/>
        <w:autoSpaceDN w:val="0"/>
        <w:snapToGrid w:val="0"/>
        <w:spacing w:after="0" w:line="276" w:lineRule="auto"/>
        <w:jc w:val="both"/>
        <w:rPr>
          <w:rFonts w:ascii="Verdana" w:eastAsia="Calibri" w:hAnsi="Verdana" w:cs="Arial"/>
          <w:lang w:val="es-ES_tradnl"/>
        </w:rPr>
      </w:pPr>
    </w:p>
    <w:p w14:paraId="39120777" w14:textId="77777777" w:rsidR="00DF4958" w:rsidRPr="00DF4958" w:rsidRDefault="00DF4958" w:rsidP="00DF495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F4958">
        <w:rPr>
          <w:rFonts w:ascii="Verdana" w:eastAsia="Century Gothic" w:hAnsi="Verdana" w:cs="Century Gothic"/>
          <w:b/>
          <w:bCs/>
          <w:lang w:val="es-ES_tradnl"/>
        </w:rPr>
        <w:t>Doctrina de la Agencia Nacional de Contratación Pública:</w:t>
      </w:r>
    </w:p>
    <w:p w14:paraId="03B52FCF" w14:textId="77777777" w:rsidR="00DF4958" w:rsidRPr="00DF4958" w:rsidRDefault="00DF4958" w:rsidP="00DF4958">
      <w:pPr>
        <w:widowControl w:val="0"/>
        <w:autoSpaceDE w:val="0"/>
        <w:autoSpaceDN w:val="0"/>
        <w:snapToGrid w:val="0"/>
        <w:spacing w:after="0" w:line="276" w:lineRule="auto"/>
        <w:jc w:val="both"/>
        <w:rPr>
          <w:rFonts w:ascii="Verdana" w:eastAsia="Calibri" w:hAnsi="Verdana" w:cs="Arial"/>
          <w:lang w:val="es-ES_tradnl"/>
        </w:rPr>
      </w:pPr>
    </w:p>
    <w:p w14:paraId="58F7C7ED" w14:textId="77777777" w:rsidR="00DF4958" w:rsidRPr="00DF4958" w:rsidRDefault="00DF4958" w:rsidP="00DF4958">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DF4958">
        <w:rPr>
          <w:rFonts w:ascii="Verdana" w:eastAsia="Calibri" w:hAnsi="Verdana" w:cs="Arial"/>
          <w:kern w:val="2"/>
          <w:shd w:val="clear" w:color="auto" w:fill="FFFFFF"/>
          <w:lang w:val="es-ES_tradnl"/>
          <w14:ligatures w14:val="standardContextual"/>
        </w:rPr>
        <w:t xml:space="preserve">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w:t>
      </w:r>
      <w:r w:rsidRPr="00DF4958">
        <w:rPr>
          <w:rFonts w:ascii="Verdana" w:eastAsia="Calibri" w:hAnsi="Verdana" w:cs="Arial"/>
          <w:kern w:val="2"/>
          <w:shd w:val="clear" w:color="auto" w:fill="FFFFFF"/>
          <w:lang w:val="es-ES_tradnl"/>
          <w14:ligatures w14:val="standardContextual"/>
        </w:rPr>
        <w:lastRenderedPageBreak/>
        <w:t xml:space="preserve">C-735 del 28 de enero de 2022, C-437 del  6 de septiembre de 2022, C-935 del 16 de diciembre de 2024, C-172 del 20 de marzo de 2025, C-1025 del 4 de septiembre de 2025, entre otros. </w:t>
      </w:r>
      <w:r w:rsidRPr="00DF4958">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DF4958">
          <w:rPr>
            <w:rFonts w:ascii="Verdana" w:eastAsia="Times New Roman" w:hAnsi="Verdana" w:cs="Arial"/>
            <w:kern w:val="2"/>
            <w:shd w:val="clear" w:color="auto" w:fill="FFFFFF"/>
            <w:lang w:val="es-ES"/>
            <w14:ligatures w14:val="standardContextual"/>
          </w:rPr>
          <w:t>https://relatoria.colombiacompra.gov.co/</w:t>
        </w:r>
      </w:hyperlink>
      <w:r w:rsidRPr="00DF4958">
        <w:rPr>
          <w:rFonts w:ascii="Verdana" w:eastAsia="Times New Roman" w:hAnsi="Verdana" w:cs="Arial"/>
          <w:kern w:val="2"/>
          <w:shd w:val="clear" w:color="auto" w:fill="FFFFFF"/>
          <w:lang w:val="es-ES"/>
          <w14:ligatures w14:val="standardContextual"/>
        </w:rPr>
        <w:t>.</w:t>
      </w:r>
    </w:p>
    <w:p w14:paraId="34BDC3FD" w14:textId="77777777" w:rsidR="00DF4958" w:rsidRPr="00DF4958" w:rsidRDefault="00DF4958" w:rsidP="00DF4958">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F14822C"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F4958">
        <w:rPr>
          <w:rFonts w:ascii="Verdana" w:eastAsia="Calibri" w:hAnsi="Verdana" w:cs="Arial"/>
          <w:kern w:val="2"/>
          <w:shd w:val="clear" w:color="auto" w:fill="FFFFFF"/>
          <w:lang w:val="es-ES_tradnl"/>
          <w14:ligatures w14:val="standardContextual"/>
        </w:rPr>
        <w:t>La</w:t>
      </w:r>
      <w:r w:rsidRPr="00DF4958">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DF495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DF4958">
        <w:rPr>
          <w:rFonts w:ascii="Verdana" w:eastAsia="Calibri" w:hAnsi="Verdana" w:cs="Arial"/>
          <w:b/>
          <w:bCs/>
          <w:kern w:val="2"/>
          <w:shd w:val="clear" w:color="auto" w:fill="FFFFFF"/>
          <w:lang w:val="es-ES_tradnl"/>
          <w14:ligatures w14:val="standardContextual"/>
        </w:rPr>
        <w:t>Documentos Tipo</w:t>
      </w:r>
      <w:r w:rsidRPr="00DF495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DF4958">
        <w:rPr>
          <w:rFonts w:ascii="Verdana" w:eastAsia="Calibri" w:hAnsi="Verdana" w:cs="Arial"/>
          <w:b/>
          <w:bCs/>
          <w:kern w:val="2"/>
          <w:shd w:val="clear" w:color="auto" w:fill="FFFFFF"/>
          <w:lang w:val="es-ES_tradnl"/>
          <w14:ligatures w14:val="standardContextual"/>
        </w:rPr>
        <w:t>transparencia</w:t>
      </w:r>
      <w:r w:rsidRPr="00DF4958">
        <w:rPr>
          <w:rFonts w:ascii="Verdana" w:eastAsia="Calibri" w:hAnsi="Verdana" w:cs="Arial"/>
          <w:kern w:val="2"/>
          <w:shd w:val="clear" w:color="auto" w:fill="FFFFFF"/>
          <w:lang w:val="es-ES_tradnl"/>
          <w14:ligatures w14:val="standardContextual"/>
        </w:rPr>
        <w:t> y promover un proceso de </w:t>
      </w:r>
      <w:r w:rsidRPr="00DF4958">
        <w:rPr>
          <w:rFonts w:ascii="Verdana" w:eastAsia="Calibri" w:hAnsi="Verdana" w:cs="Arial"/>
          <w:b/>
          <w:bCs/>
          <w:kern w:val="2"/>
          <w:shd w:val="clear" w:color="auto" w:fill="FFFFFF"/>
          <w:lang w:val="es-ES_tradnl"/>
          <w14:ligatures w14:val="standardContextual"/>
        </w:rPr>
        <w:t>selección objetiva</w:t>
      </w:r>
      <w:r w:rsidRPr="00DF495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0D2B3D8"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E4A21A3"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DF4958">
        <w:rPr>
          <w:rFonts w:ascii="Verdana" w:eastAsia="Calibri" w:hAnsi="Verdana" w:cs="Arial"/>
          <w:kern w:val="2"/>
          <w:shd w:val="clear" w:color="auto" w:fill="FFFFFF"/>
          <w:lang w:val="es-ES"/>
          <w14:ligatures w14:val="standardContextual"/>
        </w:rPr>
        <w:t>También, le contamos que ya se encuentra disponible la </w:t>
      </w:r>
      <w:r w:rsidRPr="00DF4958">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DF4958">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F4958">
        <w:rPr>
          <w:rFonts w:ascii="Verdana" w:eastAsia="Calibri" w:hAnsi="Verdana" w:cs="Arial"/>
          <w:kern w:val="2"/>
          <w:shd w:val="clear" w:color="auto" w:fill="FFFFFF"/>
          <w:lang w:val="es-ES"/>
          <w14:ligatures w14:val="standardContextual"/>
        </w:rPr>
        <w:t>Wayúu</w:t>
      </w:r>
      <w:proofErr w:type="spellEnd"/>
      <w:r w:rsidRPr="00DF4958">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DF4958">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DF4958">
        <w:rPr>
          <w:rFonts w:ascii="Verdana" w:eastAsia="Calibri" w:hAnsi="Verdana" w:cs="Arial"/>
          <w:kern w:val="2"/>
          <w:u w:val="single"/>
          <w:shd w:val="clear" w:color="auto" w:fill="FFFFFF"/>
          <w:lang w:val="es-ES"/>
          <w14:ligatures w14:val="standardContextual"/>
        </w:rPr>
        <w:t>.</w:t>
      </w:r>
    </w:p>
    <w:p w14:paraId="6CF93E95"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0E2D3B4" w14:textId="77777777" w:rsidR="00DF4958" w:rsidRPr="00DF4958" w:rsidRDefault="00DF4958" w:rsidP="00DF4958">
      <w:pPr>
        <w:spacing w:after="0" w:line="276" w:lineRule="auto"/>
        <w:jc w:val="both"/>
        <w:rPr>
          <w:rFonts w:ascii="Verdana" w:eastAsia="Calibri" w:hAnsi="Verdana" w:cs="Times New Roman"/>
          <w:kern w:val="2"/>
          <w:lang w:val="es-ES_tradnl"/>
          <w14:ligatures w14:val="standardContextual"/>
        </w:rPr>
      </w:pPr>
      <w:r w:rsidRPr="00DF4958">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08E05C1D" w14:textId="77777777" w:rsidR="00DF4958" w:rsidRPr="00DF4958" w:rsidRDefault="00DF4958" w:rsidP="00DF4958">
      <w:pPr>
        <w:spacing w:after="0" w:line="240" w:lineRule="auto"/>
        <w:jc w:val="both"/>
        <w:rPr>
          <w:rFonts w:ascii="Verdana" w:eastAsia="Calibri" w:hAnsi="Verdana" w:cs="Times New Roman"/>
          <w:kern w:val="2"/>
          <w:lang w:val="es-ES_tradnl"/>
          <w14:ligatures w14:val="standardContextual"/>
        </w:rPr>
      </w:pPr>
    </w:p>
    <w:p w14:paraId="223A6F19" w14:textId="77777777" w:rsidR="00DF4958" w:rsidRPr="00DF4958" w:rsidRDefault="00DF4958" w:rsidP="00DF4958">
      <w:pPr>
        <w:spacing w:after="0" w:line="240" w:lineRule="auto"/>
        <w:jc w:val="both"/>
        <w:rPr>
          <w:rFonts w:ascii="Verdana" w:eastAsia="Calibri" w:hAnsi="Verdana" w:cs="Times New Roman"/>
          <w:kern w:val="2"/>
          <w:lang w:val="es-ES_tradnl"/>
          <w14:ligatures w14:val="standardContextual"/>
        </w:rPr>
      </w:pPr>
      <w:r w:rsidRPr="00DF4958">
        <w:rPr>
          <w:rFonts w:ascii="Verdana" w:eastAsia="Calibri" w:hAnsi="Verdana" w:cs="Times New Roman"/>
          <w:kern w:val="2"/>
          <w:lang w:val="es-ES_tradnl"/>
          <w14:ligatures w14:val="standardContextual"/>
        </w:rPr>
        <w:t xml:space="preserve">X: </w:t>
      </w:r>
      <w:r w:rsidRPr="00DF4958">
        <w:rPr>
          <w:rFonts w:ascii="Verdana" w:eastAsia="Calibri" w:hAnsi="Verdana" w:cs="Times New Roman"/>
          <w:kern w:val="2"/>
          <w:u w:val="single"/>
          <w:lang w:val="es-ES_tradnl"/>
          <w14:ligatures w14:val="standardContextual"/>
        </w:rPr>
        <w:t>@colombiacompra</w:t>
      </w:r>
      <w:r w:rsidRPr="00DF4958">
        <w:rPr>
          <w:rFonts w:ascii="Verdana" w:eastAsia="Calibri" w:hAnsi="Verdana" w:cs="Times New Roman"/>
          <w:kern w:val="2"/>
          <w:lang w:val="es-ES_tradnl"/>
          <w14:ligatures w14:val="standardContextual"/>
        </w:rPr>
        <w:t xml:space="preserve"> </w:t>
      </w:r>
    </w:p>
    <w:p w14:paraId="36C4CC27" w14:textId="77777777" w:rsidR="00DF4958" w:rsidRPr="00DF4958" w:rsidRDefault="00DF4958" w:rsidP="00DF4958">
      <w:pPr>
        <w:spacing w:after="0" w:line="240" w:lineRule="auto"/>
        <w:jc w:val="both"/>
        <w:rPr>
          <w:rFonts w:ascii="Verdana" w:eastAsia="Calibri" w:hAnsi="Verdana" w:cs="Times New Roman"/>
          <w:kern w:val="2"/>
          <w:lang w:val="es-ES"/>
          <w14:ligatures w14:val="standardContextual"/>
        </w:rPr>
      </w:pPr>
      <w:r w:rsidRPr="00DF4958">
        <w:rPr>
          <w:rFonts w:ascii="Verdana" w:eastAsia="Calibri" w:hAnsi="Verdana" w:cs="Times New Roman"/>
          <w:kern w:val="2"/>
          <w:lang w:val="es-ES"/>
          <w14:ligatures w14:val="standardContextual"/>
        </w:rPr>
        <w:t xml:space="preserve">Facebook: </w:t>
      </w:r>
      <w:proofErr w:type="spellStart"/>
      <w:r w:rsidRPr="00DF4958">
        <w:rPr>
          <w:rFonts w:ascii="Verdana" w:eastAsia="Calibri" w:hAnsi="Verdana" w:cs="Times New Roman"/>
          <w:kern w:val="2"/>
          <w:u w:val="single"/>
          <w:lang w:val="es-ES"/>
          <w14:ligatures w14:val="standardContextual"/>
        </w:rPr>
        <w:t>ColombiaCompraEficiente</w:t>
      </w:r>
      <w:proofErr w:type="spellEnd"/>
    </w:p>
    <w:p w14:paraId="36D8C53E" w14:textId="77777777" w:rsidR="00DF4958" w:rsidRPr="00DF4958" w:rsidRDefault="00DF4958" w:rsidP="00DF4958">
      <w:pPr>
        <w:spacing w:after="0" w:line="240" w:lineRule="auto"/>
        <w:jc w:val="both"/>
        <w:rPr>
          <w:rFonts w:ascii="Verdana" w:eastAsia="Calibri" w:hAnsi="Verdana" w:cs="Times New Roman"/>
          <w:kern w:val="2"/>
          <w:lang w:val="es-ES_tradnl"/>
          <w14:ligatures w14:val="standardContextual"/>
        </w:rPr>
      </w:pPr>
      <w:r w:rsidRPr="00DF4958">
        <w:rPr>
          <w:rFonts w:ascii="Verdana" w:eastAsia="Calibri" w:hAnsi="Verdana" w:cs="Times New Roman"/>
          <w:kern w:val="2"/>
          <w:lang w:val="es-ES_tradnl"/>
          <w14:ligatures w14:val="standardContextual"/>
        </w:rPr>
        <w:lastRenderedPageBreak/>
        <w:t xml:space="preserve">LinkedIn: </w:t>
      </w:r>
      <w:r w:rsidRPr="00DF4958">
        <w:rPr>
          <w:rFonts w:ascii="Verdana" w:eastAsia="Calibri" w:hAnsi="Verdana" w:cs="Times New Roman"/>
          <w:kern w:val="2"/>
          <w:u w:val="single"/>
          <w:lang w:val="es-ES_tradnl"/>
          <w14:ligatures w14:val="standardContextual"/>
        </w:rPr>
        <w:t>Agencia Nacional de Contratación Pública - Colombia Compra Eficiente</w:t>
      </w:r>
      <w:r w:rsidRPr="00DF4958">
        <w:rPr>
          <w:rFonts w:ascii="Verdana" w:eastAsia="Calibri" w:hAnsi="Verdana" w:cs="Times New Roman"/>
          <w:kern w:val="2"/>
          <w:lang w:val="es-ES_tradnl"/>
          <w14:ligatures w14:val="standardContextual"/>
        </w:rPr>
        <w:t xml:space="preserve"> Instagram: </w:t>
      </w:r>
      <w:r w:rsidRPr="00DF4958">
        <w:rPr>
          <w:rFonts w:ascii="Verdana" w:eastAsia="Calibri" w:hAnsi="Verdana" w:cs="Times New Roman"/>
          <w:kern w:val="2"/>
          <w:u w:val="single"/>
          <w:lang w:val="es-ES_tradnl"/>
          <w14:ligatures w14:val="standardContextual"/>
        </w:rPr>
        <w:t>@colombiacompraeficiente_cce</w:t>
      </w:r>
    </w:p>
    <w:p w14:paraId="3513A388"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D75613C" w14:textId="77777777" w:rsidR="00DF4958" w:rsidRPr="00DF4958" w:rsidRDefault="00DF4958" w:rsidP="00DF4958">
      <w:pPr>
        <w:widowControl w:val="0"/>
        <w:autoSpaceDE w:val="0"/>
        <w:autoSpaceDN w:val="0"/>
        <w:spacing w:after="0" w:line="276" w:lineRule="auto"/>
        <w:jc w:val="both"/>
        <w:rPr>
          <w:rFonts w:ascii="Verdana" w:eastAsia="Calibri" w:hAnsi="Verdana" w:cs="Arial"/>
          <w:kern w:val="2"/>
          <w:lang w:val="es-ES_tradnl"/>
          <w14:ligatures w14:val="standardContextual"/>
        </w:rPr>
      </w:pPr>
      <w:r w:rsidRPr="00DF4958">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2029EB" w14:textId="77777777" w:rsidR="00DF4958" w:rsidRPr="00DF4958" w:rsidRDefault="00DF4958" w:rsidP="00DF4958">
      <w:pPr>
        <w:widowControl w:val="0"/>
        <w:autoSpaceDE w:val="0"/>
        <w:autoSpaceDN w:val="0"/>
        <w:spacing w:after="0" w:line="276" w:lineRule="auto"/>
        <w:jc w:val="both"/>
        <w:rPr>
          <w:rFonts w:ascii="Verdana" w:eastAsia="Calibri" w:hAnsi="Verdana" w:cs="Arial"/>
          <w:lang w:val="es-ES_tradnl"/>
        </w:rPr>
      </w:pPr>
    </w:p>
    <w:p w14:paraId="0BF4DE29" w14:textId="77777777" w:rsidR="00DF4958" w:rsidRPr="00DF4958" w:rsidRDefault="00DF4958" w:rsidP="00DF4958">
      <w:pPr>
        <w:spacing w:after="0" w:line="240" w:lineRule="auto"/>
        <w:rPr>
          <w:rFonts w:ascii="Verdana" w:eastAsia="Calibri" w:hAnsi="Verdana" w:cs="Arial"/>
          <w:lang w:val="es-ES_tradnl" w:eastAsia="es-CO"/>
        </w:rPr>
      </w:pPr>
      <w:r w:rsidRPr="00DF4958">
        <w:rPr>
          <w:rFonts w:ascii="Verdana" w:eastAsia="Times New Roman" w:hAnsi="Verdana" w:cs="Arial"/>
          <w:lang w:val="es-ES_tradnl" w:eastAsia="es-CO"/>
        </w:rPr>
        <w:t>Atentamente,</w:t>
      </w:r>
      <w:r w:rsidRPr="00DF4958">
        <w:rPr>
          <w:rFonts w:ascii="Verdana" w:eastAsia="Calibri" w:hAnsi="Verdana" w:cs="Arial"/>
          <w:lang w:val="es-ES_tradnl" w:eastAsia="es-CO"/>
        </w:rPr>
        <w:t xml:space="preserve"> </w:t>
      </w:r>
    </w:p>
    <w:p w14:paraId="4BFB90CD" w14:textId="3C4C5F8B" w:rsidR="00DF4958" w:rsidRPr="00DF4958" w:rsidRDefault="007674EA" w:rsidP="00DF4958">
      <w:pPr>
        <w:spacing w:line="276" w:lineRule="auto"/>
        <w:jc w:val="center"/>
        <w:rPr>
          <w:rFonts w:ascii="Verdana" w:eastAsia="Calibri" w:hAnsi="Verdana" w:cs="Arial"/>
          <w:lang w:val="es-ES_tradnl" w:eastAsia="es-CO"/>
        </w:rPr>
      </w:pPr>
      <w:r>
        <w:rPr>
          <w:noProof/>
        </w:rPr>
        <w:drawing>
          <wp:inline distT="0" distB="0" distL="0" distR="0" wp14:anchorId="58FA2904" wp14:editId="10047046">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DF4958" w:rsidRPr="00DF4958" w14:paraId="0F5B3586" w14:textId="77777777" w:rsidTr="0015716B">
        <w:trPr>
          <w:trHeight w:val="315"/>
        </w:trPr>
        <w:tc>
          <w:tcPr>
            <w:tcW w:w="893" w:type="dxa"/>
            <w:tcBorders>
              <w:top w:val="nil"/>
              <w:left w:val="nil"/>
              <w:bottom w:val="nil"/>
              <w:right w:val="nil"/>
            </w:tcBorders>
            <w:vAlign w:val="center"/>
            <w:hideMark/>
          </w:tcPr>
          <w:p w14:paraId="0CEEF45F" w14:textId="77777777" w:rsidR="00DF4958" w:rsidRPr="00DF4958" w:rsidRDefault="00DF4958" w:rsidP="00DF4958">
            <w:pPr>
              <w:rPr>
                <w:rFonts w:ascii="Verdana" w:eastAsia="Calibri" w:hAnsi="Verdana" w:cs="Arial"/>
                <w:sz w:val="16"/>
                <w:szCs w:val="16"/>
                <w:lang w:val="es-ES_tradnl" w:eastAsia="es-ES"/>
              </w:rPr>
            </w:pPr>
            <w:r w:rsidRPr="00DF4958">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621A991" w14:textId="77777777" w:rsidR="00DF4958" w:rsidRPr="00DF4958" w:rsidRDefault="00DF4958" w:rsidP="00DF4958">
            <w:pPr>
              <w:rPr>
                <w:rFonts w:ascii="Verdana" w:eastAsia="Arial" w:hAnsi="Verdana" w:cs="Arial"/>
                <w:sz w:val="16"/>
                <w:szCs w:val="16"/>
                <w:lang w:val="es-ES"/>
              </w:rPr>
            </w:pPr>
            <w:r w:rsidRPr="00DF4958">
              <w:rPr>
                <w:rFonts w:ascii="Verdana" w:eastAsia="Arial" w:hAnsi="Verdana" w:cs="Arial"/>
                <w:sz w:val="16"/>
                <w:szCs w:val="16"/>
                <w:lang w:val="es-ES"/>
              </w:rPr>
              <w:t>Kevin Arlid Herrera Santa</w:t>
            </w:r>
          </w:p>
          <w:p w14:paraId="1472FD57" w14:textId="77777777" w:rsidR="00DF4958" w:rsidRPr="00DF4958" w:rsidRDefault="00DF4958" w:rsidP="00DF4958">
            <w:pPr>
              <w:rPr>
                <w:rFonts w:ascii="Verdana" w:eastAsia="Arial" w:hAnsi="Verdana" w:cs="Arial"/>
                <w:sz w:val="16"/>
                <w:szCs w:val="16"/>
                <w:lang w:val="es-ES_tradnl"/>
              </w:rPr>
            </w:pPr>
            <w:r w:rsidRPr="00DF4958">
              <w:rPr>
                <w:rFonts w:ascii="Verdana" w:eastAsia="Arial" w:hAnsi="Verdana" w:cs="Arial"/>
                <w:sz w:val="16"/>
                <w:szCs w:val="16"/>
                <w:lang w:val="es-ES_tradnl"/>
              </w:rPr>
              <w:t xml:space="preserve">Contratista de la Subdirección de Gestión Contractual </w:t>
            </w:r>
          </w:p>
          <w:p w14:paraId="1A6DA808" w14:textId="77777777" w:rsidR="00DF4958" w:rsidRPr="00DF4958" w:rsidRDefault="00DF4958" w:rsidP="00DF4958">
            <w:pPr>
              <w:rPr>
                <w:rFonts w:ascii="Verdana" w:eastAsia="Arial" w:hAnsi="Verdana" w:cs="Arial"/>
                <w:sz w:val="16"/>
                <w:szCs w:val="16"/>
                <w:lang w:val="es-ES"/>
              </w:rPr>
            </w:pPr>
            <w:r w:rsidRPr="00DF4958">
              <w:rPr>
                <w:rFonts w:ascii="Verdana" w:eastAsia="Arial" w:hAnsi="Verdana" w:cs="Arial"/>
                <w:sz w:val="16"/>
                <w:szCs w:val="16"/>
                <w:lang w:val="es-ES"/>
              </w:rPr>
              <w:t xml:space="preserve">Lida Milena </w:t>
            </w:r>
            <w:proofErr w:type="spellStart"/>
            <w:r w:rsidRPr="00DF4958">
              <w:rPr>
                <w:rFonts w:ascii="Verdana" w:eastAsia="Arial" w:hAnsi="Verdana" w:cs="Arial"/>
                <w:sz w:val="16"/>
                <w:szCs w:val="16"/>
                <w:lang w:val="es-ES"/>
              </w:rPr>
              <w:t>Guanumen</w:t>
            </w:r>
            <w:proofErr w:type="spellEnd"/>
            <w:r w:rsidRPr="00DF4958">
              <w:rPr>
                <w:rFonts w:ascii="Verdana" w:eastAsia="Arial" w:hAnsi="Verdana" w:cs="Arial"/>
                <w:sz w:val="16"/>
                <w:szCs w:val="16"/>
                <w:lang w:val="es-ES"/>
              </w:rPr>
              <w:t xml:space="preserve"> Pacheco</w:t>
            </w:r>
          </w:p>
          <w:p w14:paraId="7BD401EF" w14:textId="77777777" w:rsidR="00DF4958" w:rsidRPr="00DF4958" w:rsidRDefault="00DF4958" w:rsidP="00DF4958">
            <w:pPr>
              <w:rPr>
                <w:rFonts w:ascii="Verdana" w:eastAsia="Arial" w:hAnsi="Verdana" w:cs="Arial"/>
                <w:sz w:val="16"/>
                <w:szCs w:val="16"/>
                <w:lang w:val="es-ES_tradnl"/>
              </w:rPr>
            </w:pPr>
            <w:r w:rsidRPr="00DF4958">
              <w:rPr>
                <w:rFonts w:ascii="Verdana" w:eastAsia="Arial" w:hAnsi="Verdana" w:cs="Arial"/>
                <w:sz w:val="16"/>
                <w:szCs w:val="16"/>
                <w:lang w:val="es-ES_tradnl"/>
              </w:rPr>
              <w:t>Contratista de la Subdirección de Gestión Contractual</w:t>
            </w:r>
          </w:p>
        </w:tc>
      </w:tr>
      <w:tr w:rsidR="00DF4958" w:rsidRPr="00DF4958" w14:paraId="5FCA2483" w14:textId="77777777" w:rsidTr="0015716B">
        <w:trPr>
          <w:trHeight w:val="330"/>
        </w:trPr>
        <w:tc>
          <w:tcPr>
            <w:tcW w:w="893" w:type="dxa"/>
            <w:tcBorders>
              <w:top w:val="nil"/>
              <w:left w:val="nil"/>
              <w:bottom w:val="nil"/>
              <w:right w:val="nil"/>
            </w:tcBorders>
            <w:vAlign w:val="center"/>
            <w:hideMark/>
          </w:tcPr>
          <w:p w14:paraId="3921075C" w14:textId="77777777" w:rsidR="00DF4958" w:rsidRPr="00DF4958" w:rsidRDefault="00DF4958" w:rsidP="00DF4958">
            <w:pPr>
              <w:rPr>
                <w:rFonts w:ascii="Verdana" w:eastAsia="Calibri" w:hAnsi="Verdana" w:cs="Arial"/>
                <w:sz w:val="16"/>
                <w:szCs w:val="16"/>
                <w:lang w:val="es-ES_tradnl" w:eastAsia="es-ES"/>
              </w:rPr>
            </w:pPr>
            <w:r w:rsidRPr="00DF4958">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4324184F" w14:textId="77777777" w:rsidR="00DF4958" w:rsidRPr="00DF4958" w:rsidRDefault="00DF4958" w:rsidP="00DF4958">
            <w:pPr>
              <w:textAlignment w:val="baseline"/>
              <w:rPr>
                <w:rFonts w:ascii="Verdana" w:eastAsia="Times New Roman" w:hAnsi="Verdana" w:cs="Segoe UI"/>
                <w:sz w:val="16"/>
                <w:szCs w:val="16"/>
                <w:lang w:val="es-ES" w:eastAsia="es-ES"/>
              </w:rPr>
            </w:pPr>
            <w:r w:rsidRPr="00DF4958">
              <w:rPr>
                <w:rFonts w:ascii="Verdana" w:eastAsia="Times New Roman" w:hAnsi="Verdana" w:cs="Segoe UI"/>
                <w:sz w:val="16"/>
                <w:szCs w:val="16"/>
                <w:lang w:val="es-ES" w:eastAsia="es-ES"/>
              </w:rPr>
              <w:t>Juan David Cárdenas Cabeza</w:t>
            </w:r>
          </w:p>
          <w:p w14:paraId="5AC557E7" w14:textId="77777777" w:rsidR="00DF4958" w:rsidRPr="00DF4958" w:rsidRDefault="00DF4958" w:rsidP="00DF4958">
            <w:pPr>
              <w:textAlignment w:val="baseline"/>
              <w:rPr>
                <w:rFonts w:ascii="Verdana" w:eastAsia="Times New Roman" w:hAnsi="Verdana" w:cs="Segoe UI"/>
                <w:sz w:val="16"/>
                <w:szCs w:val="16"/>
                <w:lang w:val="es-ES_tradnl" w:eastAsia="es-ES_tradnl"/>
              </w:rPr>
            </w:pPr>
            <w:r w:rsidRPr="00DF4958">
              <w:rPr>
                <w:rFonts w:ascii="Verdana" w:eastAsia="Times New Roman" w:hAnsi="Verdana" w:cs="Arial"/>
                <w:sz w:val="16"/>
                <w:szCs w:val="16"/>
                <w:lang w:val="es-ES_tradnl" w:eastAsia="es-ES_tradnl"/>
              </w:rPr>
              <w:t>Contratista de la Subdirección de Gestión Contractual </w:t>
            </w:r>
          </w:p>
        </w:tc>
      </w:tr>
      <w:tr w:rsidR="00DF4958" w:rsidRPr="00DF4958" w14:paraId="2E010F89" w14:textId="77777777" w:rsidTr="0015716B">
        <w:trPr>
          <w:trHeight w:val="300"/>
        </w:trPr>
        <w:tc>
          <w:tcPr>
            <w:tcW w:w="893" w:type="dxa"/>
            <w:tcBorders>
              <w:top w:val="nil"/>
              <w:left w:val="nil"/>
              <w:bottom w:val="nil"/>
              <w:right w:val="nil"/>
            </w:tcBorders>
            <w:vAlign w:val="center"/>
          </w:tcPr>
          <w:p w14:paraId="68E7AF7F" w14:textId="77777777" w:rsidR="00DF4958" w:rsidRPr="00DF4958" w:rsidRDefault="00DF4958" w:rsidP="00DF4958">
            <w:pPr>
              <w:rPr>
                <w:rFonts w:ascii="Verdana" w:eastAsia="Calibri" w:hAnsi="Verdana" w:cs="Arial"/>
                <w:sz w:val="16"/>
                <w:szCs w:val="16"/>
                <w:lang w:val="es-ES_tradnl" w:eastAsia="es-ES"/>
              </w:rPr>
            </w:pPr>
            <w:r w:rsidRPr="00DF4958">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1B448949" w14:textId="77777777" w:rsidR="00DF4958" w:rsidRPr="00DF4958" w:rsidRDefault="00DF4958" w:rsidP="00DF4958">
            <w:pPr>
              <w:rPr>
                <w:rFonts w:ascii="Verdana" w:eastAsia="Calibri" w:hAnsi="Verdana" w:cs="Arial"/>
                <w:sz w:val="16"/>
                <w:szCs w:val="16"/>
                <w:lang w:val="es-ES" w:eastAsia="es-ES"/>
              </w:rPr>
            </w:pPr>
            <w:r w:rsidRPr="00DF4958">
              <w:rPr>
                <w:rFonts w:ascii="Verdana" w:eastAsia="Calibri" w:hAnsi="Verdana" w:cs="Arial"/>
                <w:sz w:val="16"/>
                <w:szCs w:val="16"/>
                <w:lang w:val="es-ES" w:eastAsia="es-ES"/>
              </w:rPr>
              <w:t>Carolina Quintero Gacharná</w:t>
            </w:r>
          </w:p>
          <w:p w14:paraId="2F536972" w14:textId="77777777" w:rsidR="00DF4958" w:rsidRPr="00DF4958" w:rsidRDefault="00DF4958" w:rsidP="00DF4958">
            <w:pPr>
              <w:rPr>
                <w:rFonts w:ascii="Verdana" w:eastAsia="Calibri" w:hAnsi="Verdana" w:cs="Arial"/>
                <w:sz w:val="16"/>
                <w:szCs w:val="16"/>
                <w:lang w:val="es-ES_tradnl" w:eastAsia="es-ES"/>
              </w:rPr>
            </w:pPr>
            <w:r w:rsidRPr="00DF4958">
              <w:rPr>
                <w:rFonts w:ascii="Verdana" w:eastAsia="Calibri" w:hAnsi="Verdana" w:cs="Arial"/>
                <w:sz w:val="16"/>
                <w:szCs w:val="16"/>
                <w:lang w:val="es-ES_tradnl"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F7070" w14:textId="77777777" w:rsidR="0054116B" w:rsidRDefault="0054116B" w:rsidP="004A1847">
      <w:pPr>
        <w:spacing w:after="0" w:line="240" w:lineRule="auto"/>
      </w:pPr>
      <w:r>
        <w:separator/>
      </w:r>
    </w:p>
  </w:endnote>
  <w:endnote w:type="continuationSeparator" w:id="0">
    <w:p w14:paraId="36DA8D34" w14:textId="77777777" w:rsidR="0054116B" w:rsidRDefault="005411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58969" w14:textId="77777777" w:rsidR="0054116B" w:rsidRDefault="0054116B" w:rsidP="004A1847">
      <w:pPr>
        <w:spacing w:after="0" w:line="240" w:lineRule="auto"/>
      </w:pPr>
      <w:r>
        <w:separator/>
      </w:r>
    </w:p>
  </w:footnote>
  <w:footnote w:type="continuationSeparator" w:id="0">
    <w:p w14:paraId="33D956E9" w14:textId="77777777" w:rsidR="0054116B" w:rsidRDefault="0054116B" w:rsidP="004A1847">
      <w:pPr>
        <w:spacing w:after="0" w:line="240" w:lineRule="auto"/>
      </w:pPr>
      <w:r>
        <w:continuationSeparator/>
      </w:r>
    </w:p>
  </w:footnote>
  <w:footnote w:id="1">
    <w:p w14:paraId="06EBAA2A" w14:textId="77777777" w:rsidR="00DF4958" w:rsidRPr="00C472FF" w:rsidRDefault="00DF4958" w:rsidP="00DF4958">
      <w:pPr>
        <w:pStyle w:val="fn1"/>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Estos Documentos Tipo pueden ser consultados en la página web de Colombia Compra Eficiente, a través del siguiente enlace: </w:t>
      </w:r>
      <w:hyperlink r:id="rId1" w:history="1">
        <w:r w:rsidRPr="00C472FF">
          <w:rPr>
            <w:rStyle w:val="Hipervnculo"/>
            <w:rFonts w:ascii="Verdana" w:hAnsi="Verdana"/>
            <w:sz w:val="18"/>
            <w:szCs w:val="18"/>
          </w:rPr>
          <w:t>https://www.colombiacompra.gov.co/documentos-tipo/documentos-tipo</w:t>
        </w:r>
      </w:hyperlink>
      <w:r w:rsidRPr="00C472FF">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1F2EAF"/>
    <w:multiLevelType w:val="hybridMultilevel"/>
    <w:tmpl w:val="3B94F3F8"/>
    <w:lvl w:ilvl="0" w:tplc="5846C88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8209CF"/>
    <w:multiLevelType w:val="hybridMultilevel"/>
    <w:tmpl w:val="7738157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9"/>
  </w:num>
  <w:num w:numId="18" w16cid:durableId="2115324109">
    <w:abstractNumId w:val="10"/>
  </w:num>
  <w:num w:numId="19" w16cid:durableId="205226059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4D79"/>
    <w:rsid w:val="0015699B"/>
    <w:rsid w:val="001A33BF"/>
    <w:rsid w:val="001C2E07"/>
    <w:rsid w:val="001E3A9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2354"/>
    <w:rsid w:val="003448F4"/>
    <w:rsid w:val="00374F5E"/>
    <w:rsid w:val="00377E3E"/>
    <w:rsid w:val="003A779E"/>
    <w:rsid w:val="003D0F4D"/>
    <w:rsid w:val="003D5B0D"/>
    <w:rsid w:val="003E0499"/>
    <w:rsid w:val="003E4F80"/>
    <w:rsid w:val="003E6439"/>
    <w:rsid w:val="003F03D9"/>
    <w:rsid w:val="003F3941"/>
    <w:rsid w:val="00406575"/>
    <w:rsid w:val="00414C74"/>
    <w:rsid w:val="004265EA"/>
    <w:rsid w:val="0042722E"/>
    <w:rsid w:val="0044528D"/>
    <w:rsid w:val="00466E39"/>
    <w:rsid w:val="004A1847"/>
    <w:rsid w:val="004A305D"/>
    <w:rsid w:val="004F21C4"/>
    <w:rsid w:val="004F685F"/>
    <w:rsid w:val="005263E3"/>
    <w:rsid w:val="0054116B"/>
    <w:rsid w:val="005566E8"/>
    <w:rsid w:val="00574867"/>
    <w:rsid w:val="0058096D"/>
    <w:rsid w:val="00591460"/>
    <w:rsid w:val="005A65E0"/>
    <w:rsid w:val="005C3777"/>
    <w:rsid w:val="005C5CDC"/>
    <w:rsid w:val="005D476C"/>
    <w:rsid w:val="005E45B7"/>
    <w:rsid w:val="006200BF"/>
    <w:rsid w:val="006219F8"/>
    <w:rsid w:val="006302F7"/>
    <w:rsid w:val="00646B9F"/>
    <w:rsid w:val="00665D70"/>
    <w:rsid w:val="006900D9"/>
    <w:rsid w:val="00706C16"/>
    <w:rsid w:val="007340C3"/>
    <w:rsid w:val="0075235A"/>
    <w:rsid w:val="00756841"/>
    <w:rsid w:val="007649AB"/>
    <w:rsid w:val="007674EA"/>
    <w:rsid w:val="00771D0C"/>
    <w:rsid w:val="00777186"/>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C2"/>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4958"/>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0A4C"/>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fn1">
    <w:name w:val="fn1"/>
    <w:basedOn w:val="Normal"/>
    <w:next w:val="Textonotapie"/>
    <w:uiPriority w:val="99"/>
    <w:unhideWhenUsed/>
    <w:qFormat/>
    <w:rsid w:val="00DF4958"/>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DF4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F495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224E6AA-DA9A-4F46-877D-B0744B947AC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15</Pages>
  <Words>4602</Words>
  <Characters>26007</Characters>
  <Application>Microsoft Office Word</Application>
  <DocSecurity>0</DocSecurity>
  <Lines>591</Lines>
  <Paragraphs>120</Paragraphs>
  <ScaleCrop>false</ScaleCrop>
  <Company/>
  <LinksUpToDate>false</LinksUpToDate>
  <CharactersWithSpaces>30489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2025-12-30T01:14:00Z</dcterms:created>
  <dcterms:modified xsi:type="dcterms:W3CDTF">2026-01-07T21:09:00Z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