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1A5D35" w14:textId="77777777" w:rsidR="008224B6" w:rsidRPr="008B0225" w:rsidRDefault="008224B6" w:rsidP="008B0225">
      <w:pPr>
        <w:snapToGrid w:val="0"/>
        <w:contextualSpacing/>
        <w:jc w:val="both"/>
        <w:rPr>
          <w:rFonts w:ascii="Verdana" w:eastAsia="Calibri" w:hAnsi="Verdana" w:cs="Arial"/>
          <w:b/>
          <w:lang w:val="es-ES_tradnl"/>
        </w:rPr>
      </w:pPr>
      <w:r w:rsidRPr="008B0225">
        <w:rPr>
          <w:rFonts w:ascii="Verdana" w:eastAsia="Calibri" w:hAnsi="Verdana" w:cs="Arial"/>
          <w:b/>
          <w:lang w:val="es-ES_tradnl"/>
        </w:rPr>
        <w:t>LEY DE EMPRENDIMIENTO – Ley 2069 de 2020– Finalidad</w:t>
      </w:r>
    </w:p>
    <w:p w14:paraId="4AC95466" w14:textId="77777777" w:rsidR="008B0225" w:rsidRPr="008B0225" w:rsidRDefault="008B0225" w:rsidP="008B0225">
      <w:pPr>
        <w:snapToGrid w:val="0"/>
        <w:spacing w:after="0" w:line="240" w:lineRule="auto"/>
        <w:contextualSpacing/>
        <w:jc w:val="both"/>
        <w:rPr>
          <w:rFonts w:ascii="Verdana" w:eastAsia="Calibri" w:hAnsi="Verdana" w:cs="Arial"/>
          <w:bCs/>
          <w:sz w:val="20"/>
          <w:szCs w:val="20"/>
          <w:lang w:val="es-ES_tradnl"/>
        </w:rPr>
      </w:pPr>
    </w:p>
    <w:p w14:paraId="49D599E5" w14:textId="77777777" w:rsidR="00B71943" w:rsidRPr="008B0225" w:rsidRDefault="00B71943" w:rsidP="008B0225">
      <w:pPr>
        <w:snapToGrid w:val="0"/>
        <w:spacing w:after="0" w:line="240" w:lineRule="auto"/>
        <w:contextualSpacing/>
        <w:jc w:val="both"/>
        <w:rPr>
          <w:rFonts w:ascii="Verdana" w:hAnsi="Verdana"/>
          <w:sz w:val="20"/>
          <w:szCs w:val="20"/>
        </w:rPr>
      </w:pPr>
      <w:r w:rsidRPr="008B0225">
        <w:rPr>
          <w:rFonts w:ascii="Verdana" w:hAnsi="Verdana"/>
          <w:sz w:val="20"/>
          <w:szCs w:val="20"/>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173E3DCD" w14:textId="77777777" w:rsidR="00B71943" w:rsidRPr="008B0225" w:rsidRDefault="00B71943" w:rsidP="008B0225">
      <w:pPr>
        <w:snapToGrid w:val="0"/>
        <w:spacing w:after="0" w:line="240" w:lineRule="auto"/>
        <w:contextualSpacing/>
        <w:jc w:val="both"/>
        <w:rPr>
          <w:rFonts w:ascii="Verdana" w:eastAsia="Calibri" w:hAnsi="Verdana" w:cs="Arial"/>
          <w:bCs/>
          <w:sz w:val="20"/>
          <w:szCs w:val="20"/>
          <w:lang w:val="es-ES_tradnl"/>
        </w:rPr>
      </w:pPr>
    </w:p>
    <w:p w14:paraId="70211022" w14:textId="77777777" w:rsidR="008224B6" w:rsidRPr="008B0225" w:rsidRDefault="008224B6" w:rsidP="008B0225">
      <w:pPr>
        <w:snapToGrid w:val="0"/>
        <w:spacing w:after="0" w:line="240" w:lineRule="auto"/>
        <w:contextualSpacing/>
        <w:jc w:val="both"/>
        <w:rPr>
          <w:rFonts w:ascii="Verdana" w:eastAsia="Calibri" w:hAnsi="Verdana" w:cs="Arial"/>
          <w:b/>
          <w:lang w:val="es-ES_tradnl"/>
        </w:rPr>
      </w:pPr>
      <w:r w:rsidRPr="008B0225">
        <w:rPr>
          <w:rFonts w:ascii="Verdana" w:eastAsia="Calibri" w:hAnsi="Verdana" w:cs="Arial"/>
          <w:b/>
          <w:lang w:val="es-ES_tradnl"/>
        </w:rPr>
        <w:t>DECRETO 1860 DE 2021 – Emprendimientos y empresas de mujeres – Definición</w:t>
      </w:r>
    </w:p>
    <w:p w14:paraId="66ED5877" w14:textId="77777777" w:rsidR="008B0225" w:rsidRDefault="008B0225" w:rsidP="008B0225">
      <w:pPr>
        <w:snapToGrid w:val="0"/>
        <w:spacing w:after="0" w:line="240" w:lineRule="auto"/>
        <w:contextualSpacing/>
        <w:jc w:val="both"/>
        <w:rPr>
          <w:rFonts w:ascii="Verdana" w:hAnsi="Verdana"/>
          <w:sz w:val="20"/>
          <w:szCs w:val="20"/>
        </w:rPr>
      </w:pPr>
    </w:p>
    <w:p w14:paraId="2BDC3C8C" w14:textId="4D76F04B" w:rsidR="00B71943" w:rsidRPr="008B0225" w:rsidRDefault="00B71943" w:rsidP="008B0225">
      <w:pPr>
        <w:snapToGrid w:val="0"/>
        <w:spacing w:after="0" w:line="240" w:lineRule="auto"/>
        <w:contextualSpacing/>
        <w:jc w:val="both"/>
        <w:rPr>
          <w:rFonts w:ascii="Verdana" w:eastAsia="Arial" w:hAnsi="Verdana" w:cs="Arial"/>
          <w:sz w:val="20"/>
          <w:szCs w:val="20"/>
        </w:rPr>
      </w:pPr>
      <w:r w:rsidRPr="008B0225">
        <w:rPr>
          <w:rFonts w:ascii="Verdana" w:hAnsi="Verdana"/>
          <w:sz w:val="20"/>
          <w:szCs w:val="20"/>
        </w:rPr>
        <w:t xml:space="preserve">De acuerdo con el </w:t>
      </w:r>
      <w:r w:rsidRPr="008B0225">
        <w:rPr>
          <w:rFonts w:ascii="Verdana" w:hAnsi="Verdana"/>
          <w:i/>
          <w:sz w:val="20"/>
          <w:szCs w:val="20"/>
        </w:rPr>
        <w:t>numeral</w:t>
      </w:r>
      <w:r w:rsidRPr="008B0225">
        <w:rPr>
          <w:rFonts w:ascii="Verdana" w:hAnsi="Verdana"/>
          <w:sz w:val="20"/>
          <w:szCs w:val="20"/>
        </w:rPr>
        <w:t xml:space="preserve"> </w:t>
      </w:r>
      <w:r w:rsidRPr="008B0225">
        <w:rPr>
          <w:rFonts w:ascii="Verdana" w:hAnsi="Verdana"/>
          <w:i/>
          <w:sz w:val="20"/>
          <w:szCs w:val="20"/>
        </w:rPr>
        <w:t>2</w:t>
      </w:r>
      <w:r w:rsidRPr="008B0225">
        <w:rPr>
          <w:rFonts w:ascii="Verdana" w:hAnsi="Verdana"/>
          <w:iCs/>
          <w:sz w:val="20"/>
          <w:szCs w:val="20"/>
        </w:rPr>
        <w:t>,</w:t>
      </w:r>
      <w:r w:rsidRPr="008B0225">
        <w:rPr>
          <w:rFonts w:ascii="Verdana" w:hAnsi="Verdana"/>
          <w:sz w:val="20"/>
          <w:szCs w:val="20"/>
        </w:rPr>
        <w:t xml:space="preserve"> </w:t>
      </w:r>
      <w:r w:rsidRPr="008B0225">
        <w:rPr>
          <w:rFonts w:ascii="Verdana" w:eastAsia="Arial" w:hAnsi="Verdana" w:cs="Arial"/>
          <w:sz w:val="20"/>
          <w:szCs w:val="20"/>
        </w:rPr>
        <w:t>una persona jurídica podrá ser considerada como un emprendimiento</w:t>
      </w:r>
      <w:r w:rsidRPr="008B0225">
        <w:rPr>
          <w:rFonts w:ascii="Verdana" w:eastAsia="Arial" w:hAnsi="Verdana" w:cs="Arial"/>
          <w:spacing w:val="-8"/>
          <w:sz w:val="20"/>
          <w:szCs w:val="20"/>
        </w:rPr>
        <w:t xml:space="preserve"> </w:t>
      </w:r>
      <w:r w:rsidRPr="008B0225">
        <w:rPr>
          <w:rFonts w:ascii="Verdana" w:eastAsia="Arial" w:hAnsi="Verdana" w:cs="Arial"/>
          <w:sz w:val="20"/>
          <w:szCs w:val="20"/>
        </w:rPr>
        <w:t>o</w:t>
      </w:r>
      <w:r w:rsidRPr="008B0225">
        <w:rPr>
          <w:rFonts w:ascii="Verdana" w:eastAsia="Arial" w:hAnsi="Verdana" w:cs="Arial"/>
          <w:spacing w:val="-9"/>
          <w:sz w:val="20"/>
          <w:szCs w:val="20"/>
        </w:rPr>
        <w:t xml:space="preserve"> </w:t>
      </w:r>
      <w:r w:rsidRPr="008B0225">
        <w:rPr>
          <w:rFonts w:ascii="Verdana" w:eastAsia="Arial" w:hAnsi="Verdana" w:cs="Arial"/>
          <w:sz w:val="20"/>
          <w:szCs w:val="20"/>
        </w:rPr>
        <w:t>empresa</w:t>
      </w:r>
      <w:r w:rsidRPr="008B0225">
        <w:rPr>
          <w:rFonts w:ascii="Verdana" w:eastAsia="Arial" w:hAnsi="Verdana" w:cs="Arial"/>
          <w:spacing w:val="-9"/>
          <w:sz w:val="20"/>
          <w:szCs w:val="20"/>
        </w:rPr>
        <w:t xml:space="preserve"> </w:t>
      </w:r>
      <w:r w:rsidRPr="008B0225">
        <w:rPr>
          <w:rFonts w:ascii="Verdana" w:eastAsia="Arial" w:hAnsi="Verdana" w:cs="Arial"/>
          <w:sz w:val="20"/>
          <w:szCs w:val="20"/>
        </w:rPr>
        <w:t>de</w:t>
      </w:r>
      <w:r w:rsidRPr="008B0225">
        <w:rPr>
          <w:rFonts w:ascii="Verdana" w:eastAsia="Arial" w:hAnsi="Verdana" w:cs="Arial"/>
          <w:spacing w:val="-9"/>
          <w:sz w:val="20"/>
          <w:szCs w:val="20"/>
        </w:rPr>
        <w:t xml:space="preserve"> </w:t>
      </w:r>
      <w:r w:rsidRPr="008B0225">
        <w:rPr>
          <w:rFonts w:ascii="Verdana" w:eastAsia="Arial" w:hAnsi="Verdana" w:cs="Arial"/>
          <w:sz w:val="20"/>
          <w:szCs w:val="20"/>
        </w:rPr>
        <w:t>mujeres</w:t>
      </w:r>
      <w:r w:rsidRPr="008B0225">
        <w:rPr>
          <w:rFonts w:ascii="Verdana" w:eastAsia="Arial" w:hAnsi="Verdana" w:cs="Arial"/>
          <w:spacing w:val="-9"/>
          <w:sz w:val="20"/>
          <w:szCs w:val="20"/>
        </w:rPr>
        <w:t xml:space="preserve"> </w:t>
      </w:r>
      <w:r w:rsidRPr="008B0225">
        <w:rPr>
          <w:rFonts w:ascii="Verdana" w:eastAsia="Arial" w:hAnsi="Verdana" w:cs="Arial"/>
          <w:sz w:val="20"/>
          <w:szCs w:val="20"/>
        </w:rPr>
        <w:t>cuando</w:t>
      </w:r>
      <w:r w:rsidRPr="008B0225">
        <w:rPr>
          <w:rFonts w:ascii="Verdana" w:eastAsia="Arial" w:hAnsi="Verdana" w:cs="Arial"/>
          <w:spacing w:val="-9"/>
          <w:sz w:val="20"/>
          <w:szCs w:val="20"/>
        </w:rPr>
        <w:t xml:space="preserve"> </w:t>
      </w:r>
      <w:r w:rsidRPr="008B0225">
        <w:rPr>
          <w:rFonts w:ascii="Verdana" w:eastAsia="Arial" w:hAnsi="Verdana" w:cs="Arial"/>
          <w:sz w:val="20"/>
          <w:szCs w:val="20"/>
        </w:rPr>
        <w:t>más</w:t>
      </w:r>
      <w:r w:rsidRPr="008B0225">
        <w:rPr>
          <w:rFonts w:ascii="Verdana" w:eastAsia="Arial" w:hAnsi="Verdana" w:cs="Arial"/>
          <w:spacing w:val="-9"/>
          <w:sz w:val="20"/>
          <w:szCs w:val="20"/>
        </w:rPr>
        <w:t xml:space="preserve"> </w:t>
      </w:r>
      <w:r w:rsidRPr="008B0225">
        <w:rPr>
          <w:rFonts w:ascii="Verdana" w:eastAsia="Arial" w:hAnsi="Verdana" w:cs="Arial"/>
          <w:sz w:val="20"/>
          <w:szCs w:val="20"/>
        </w:rPr>
        <w:t>del</w:t>
      </w:r>
      <w:r w:rsidRPr="008B0225">
        <w:rPr>
          <w:rFonts w:ascii="Verdana" w:eastAsia="Arial" w:hAnsi="Verdana" w:cs="Arial"/>
          <w:spacing w:val="-9"/>
          <w:sz w:val="20"/>
          <w:szCs w:val="20"/>
        </w:rPr>
        <w:t xml:space="preserve"> cincuenta por ciento (</w:t>
      </w:r>
      <w:r w:rsidRPr="008B0225">
        <w:rPr>
          <w:rFonts w:ascii="Verdana" w:eastAsia="Arial" w:hAnsi="Verdana" w:cs="Arial"/>
          <w:sz w:val="20"/>
          <w:szCs w:val="20"/>
        </w:rPr>
        <w:t>50%)</w:t>
      </w:r>
      <w:r w:rsidRPr="008B0225">
        <w:rPr>
          <w:rFonts w:ascii="Verdana" w:eastAsia="Arial" w:hAnsi="Verdana" w:cs="Arial"/>
          <w:spacing w:val="-9"/>
          <w:sz w:val="20"/>
          <w:szCs w:val="20"/>
        </w:rPr>
        <w:t xml:space="preserve"> </w:t>
      </w:r>
      <w:r w:rsidRPr="008B0225">
        <w:rPr>
          <w:rFonts w:ascii="Verdana" w:eastAsia="Arial" w:hAnsi="Verdana" w:cs="Arial"/>
          <w:sz w:val="20"/>
          <w:szCs w:val="20"/>
        </w:rPr>
        <w:t>de</w:t>
      </w:r>
      <w:r w:rsidRPr="008B0225">
        <w:rPr>
          <w:rFonts w:ascii="Verdana" w:eastAsia="Arial" w:hAnsi="Verdana" w:cs="Arial"/>
          <w:spacing w:val="-9"/>
          <w:sz w:val="20"/>
          <w:szCs w:val="20"/>
        </w:rPr>
        <w:t xml:space="preserve"> </w:t>
      </w:r>
      <w:r w:rsidRPr="008B0225">
        <w:rPr>
          <w:rFonts w:ascii="Verdana" w:eastAsia="Arial" w:hAnsi="Verdana" w:cs="Arial"/>
          <w:sz w:val="20"/>
          <w:szCs w:val="20"/>
        </w:rPr>
        <w:t>los</w:t>
      </w:r>
      <w:r w:rsidRPr="008B0225">
        <w:rPr>
          <w:rFonts w:ascii="Verdana" w:eastAsia="Arial" w:hAnsi="Verdana" w:cs="Arial"/>
          <w:spacing w:val="-9"/>
          <w:sz w:val="20"/>
          <w:szCs w:val="20"/>
        </w:rPr>
        <w:t xml:space="preserve"> </w:t>
      </w:r>
      <w:r w:rsidRPr="008B0225">
        <w:rPr>
          <w:rFonts w:ascii="Verdana" w:eastAsia="Arial" w:hAnsi="Verdana" w:cs="Arial"/>
          <w:sz w:val="20"/>
          <w:szCs w:val="20"/>
        </w:rPr>
        <w:t>empleos</w:t>
      </w:r>
      <w:r w:rsidRPr="008B0225">
        <w:rPr>
          <w:rFonts w:ascii="Verdana" w:eastAsia="Arial" w:hAnsi="Verdana" w:cs="Arial"/>
          <w:spacing w:val="-9"/>
          <w:sz w:val="20"/>
          <w:szCs w:val="20"/>
        </w:rPr>
        <w:t xml:space="preserve"> </w:t>
      </w:r>
      <w:r w:rsidRPr="008B0225">
        <w:rPr>
          <w:rFonts w:ascii="Verdana" w:eastAsia="Arial" w:hAnsi="Verdana" w:cs="Arial"/>
          <w:sz w:val="20"/>
          <w:szCs w:val="20"/>
        </w:rPr>
        <w:t>del</w:t>
      </w:r>
      <w:r w:rsidRPr="008B0225">
        <w:rPr>
          <w:rFonts w:ascii="Verdana" w:eastAsia="Arial" w:hAnsi="Verdana" w:cs="Arial"/>
          <w:spacing w:val="-9"/>
          <w:sz w:val="20"/>
          <w:szCs w:val="20"/>
        </w:rPr>
        <w:t xml:space="preserve"> </w:t>
      </w:r>
      <w:r w:rsidRPr="008B0225">
        <w:rPr>
          <w:rFonts w:ascii="Verdana" w:eastAsia="Arial" w:hAnsi="Verdana" w:cs="Arial"/>
          <w:sz w:val="20"/>
          <w:szCs w:val="20"/>
        </w:rPr>
        <w:t>nivel</w:t>
      </w:r>
      <w:r w:rsidRPr="008B0225">
        <w:rPr>
          <w:rFonts w:ascii="Verdana" w:eastAsia="Arial" w:hAnsi="Verdana" w:cs="Arial"/>
          <w:spacing w:val="-9"/>
          <w:sz w:val="20"/>
          <w:szCs w:val="20"/>
        </w:rPr>
        <w:t xml:space="preserve"> </w:t>
      </w:r>
      <w:r w:rsidRPr="008B0225">
        <w:rPr>
          <w:rFonts w:ascii="Verdana" w:eastAsia="Arial" w:hAnsi="Verdana" w:cs="Arial"/>
          <w:sz w:val="20"/>
          <w:szCs w:val="20"/>
        </w:rPr>
        <w:t>directivo</w:t>
      </w:r>
      <w:r w:rsidRPr="008B0225">
        <w:rPr>
          <w:rFonts w:ascii="Verdana" w:eastAsia="Arial" w:hAnsi="Verdana" w:cs="Arial"/>
          <w:spacing w:val="-8"/>
          <w:sz w:val="20"/>
          <w:szCs w:val="20"/>
        </w:rPr>
        <w:t xml:space="preserve"> </w:t>
      </w:r>
      <w:r w:rsidRPr="008B0225">
        <w:rPr>
          <w:rFonts w:ascii="Verdana" w:eastAsia="Arial" w:hAnsi="Verdana" w:cs="Arial"/>
          <w:sz w:val="20"/>
          <w:szCs w:val="20"/>
        </w:rPr>
        <w:t>de la persona jurídica sean ejercidos por mujeres. Tales empleos son aquellos relacionados con la dirección de áreas misionales y las decisiones de nivel estratégico</w:t>
      </w:r>
      <w:r w:rsidRPr="008B0225">
        <w:rPr>
          <w:rFonts w:ascii="Verdana" w:eastAsia="Arial" w:hAnsi="Verdana" w:cs="Arial"/>
          <w:spacing w:val="1"/>
          <w:sz w:val="20"/>
          <w:szCs w:val="20"/>
        </w:rPr>
        <w:t xml:space="preserve"> </w:t>
      </w:r>
      <w:r w:rsidRPr="008B0225">
        <w:rPr>
          <w:rFonts w:ascii="Verdana" w:eastAsia="Arial" w:hAnsi="Verdana" w:cs="Arial"/>
          <w:sz w:val="20"/>
          <w:szCs w:val="20"/>
        </w:rPr>
        <w:t>de la respectiva empresa. De esta manera, los cargos directivos deben identificarse de acuerdo con la definición que para el efecto estableció el Decreto 1082 de 2015, adicionado por el Decreto 1860 de 2021. En ese sentido,</w:t>
      </w:r>
      <w:r w:rsidRPr="008B0225">
        <w:rPr>
          <w:rFonts w:ascii="Verdana" w:eastAsia="Arial" w:hAnsi="Verdana" w:cs="Arial"/>
          <w:spacing w:val="1"/>
          <w:sz w:val="20"/>
          <w:szCs w:val="20"/>
        </w:rPr>
        <w:t xml:space="preserve"> </w:t>
      </w:r>
      <w:r w:rsidRPr="008B0225">
        <w:rPr>
          <w:rFonts w:ascii="Verdana" w:eastAsia="Arial" w:hAnsi="Verdana" w:cs="Arial"/>
          <w:sz w:val="20"/>
          <w:szCs w:val="20"/>
        </w:rPr>
        <w:t>independientemente</w:t>
      </w:r>
      <w:r w:rsidRPr="008B0225">
        <w:rPr>
          <w:rFonts w:ascii="Verdana" w:eastAsia="Arial" w:hAnsi="Verdana" w:cs="Arial"/>
          <w:spacing w:val="1"/>
          <w:sz w:val="20"/>
          <w:szCs w:val="20"/>
        </w:rPr>
        <w:t xml:space="preserve"> </w:t>
      </w:r>
      <w:r w:rsidRPr="008B0225">
        <w:rPr>
          <w:rFonts w:ascii="Verdana" w:eastAsia="Arial" w:hAnsi="Verdana" w:cs="Arial"/>
          <w:sz w:val="20"/>
          <w:szCs w:val="20"/>
        </w:rPr>
        <w:t>de la denominación</w:t>
      </w:r>
      <w:r w:rsidRPr="008B0225">
        <w:rPr>
          <w:rFonts w:ascii="Verdana" w:eastAsia="Arial" w:hAnsi="Verdana" w:cs="Arial"/>
          <w:spacing w:val="1"/>
          <w:sz w:val="20"/>
          <w:szCs w:val="20"/>
        </w:rPr>
        <w:t xml:space="preserve"> </w:t>
      </w:r>
      <w:r w:rsidRPr="008B0225">
        <w:rPr>
          <w:rFonts w:ascii="Verdana" w:eastAsia="Arial" w:hAnsi="Verdana" w:cs="Arial"/>
          <w:sz w:val="20"/>
          <w:szCs w:val="20"/>
        </w:rPr>
        <w:t>del cargo,</w:t>
      </w:r>
      <w:r w:rsidRPr="008B0225">
        <w:rPr>
          <w:rFonts w:ascii="Verdana" w:eastAsia="Arial" w:hAnsi="Verdana" w:cs="Arial"/>
          <w:spacing w:val="1"/>
          <w:sz w:val="20"/>
          <w:szCs w:val="20"/>
        </w:rPr>
        <w:t xml:space="preserve"> </w:t>
      </w:r>
      <w:r w:rsidRPr="008B0225">
        <w:rPr>
          <w:rFonts w:ascii="Verdana" w:eastAsia="Arial" w:hAnsi="Verdana" w:cs="Arial"/>
          <w:sz w:val="20"/>
          <w:szCs w:val="20"/>
        </w:rPr>
        <w:t>su naturaleza</w:t>
      </w:r>
      <w:r w:rsidRPr="008B0225">
        <w:rPr>
          <w:rFonts w:ascii="Verdana" w:eastAsia="Arial" w:hAnsi="Verdana" w:cs="Arial"/>
          <w:spacing w:val="1"/>
          <w:sz w:val="20"/>
          <w:szCs w:val="20"/>
        </w:rPr>
        <w:t xml:space="preserve"> </w:t>
      </w:r>
      <w:r w:rsidRPr="008B0225">
        <w:rPr>
          <w:rFonts w:ascii="Verdana" w:eastAsia="Arial" w:hAnsi="Verdana" w:cs="Arial"/>
          <w:sz w:val="20"/>
          <w:szCs w:val="20"/>
        </w:rPr>
        <w:t>será directiva</w:t>
      </w:r>
      <w:r w:rsidRPr="008B0225">
        <w:rPr>
          <w:rFonts w:ascii="Verdana" w:eastAsia="Arial" w:hAnsi="Verdana" w:cs="Arial"/>
          <w:spacing w:val="1"/>
          <w:sz w:val="20"/>
          <w:szCs w:val="20"/>
        </w:rPr>
        <w:t xml:space="preserve"> </w:t>
      </w:r>
      <w:r w:rsidRPr="008B0225">
        <w:rPr>
          <w:rFonts w:ascii="Verdana" w:eastAsia="Arial" w:hAnsi="Verdana" w:cs="Arial"/>
          <w:sz w:val="20"/>
          <w:szCs w:val="20"/>
        </w:rPr>
        <w:t>bien porque se encuentra en un nivel especial de mando o, porque de acuerdo con su jerarquía, representan al empleador en los términos del artículo 32 del Código Sustantivo del Trabaj</w:t>
      </w:r>
      <w:r w:rsidRPr="008B0225">
        <w:rPr>
          <w:rFonts w:ascii="Verdana" w:eastAsia="Arial" w:hAnsi="Verdana" w:cs="Arial"/>
          <w:spacing w:val="6"/>
          <w:sz w:val="20"/>
          <w:szCs w:val="20"/>
        </w:rPr>
        <w:t>o</w:t>
      </w:r>
      <w:r w:rsidRPr="008B0225">
        <w:rPr>
          <w:rFonts w:ascii="Verdana" w:eastAsia="Arial" w:hAnsi="Verdana" w:cs="Arial"/>
          <w:sz w:val="20"/>
          <w:szCs w:val="20"/>
        </w:rPr>
        <w:t>.</w:t>
      </w:r>
    </w:p>
    <w:p w14:paraId="75A3E6DA" w14:textId="77777777" w:rsidR="00B71943" w:rsidRPr="008B0225" w:rsidRDefault="00B71943" w:rsidP="008B0225">
      <w:pPr>
        <w:snapToGrid w:val="0"/>
        <w:spacing w:after="0" w:line="240" w:lineRule="auto"/>
        <w:contextualSpacing/>
        <w:jc w:val="both"/>
        <w:rPr>
          <w:rFonts w:ascii="Verdana" w:eastAsia="Calibri" w:hAnsi="Verdana" w:cs="Arial"/>
          <w:bCs/>
          <w:sz w:val="20"/>
          <w:szCs w:val="20"/>
          <w:lang w:val="es-ES_tradnl"/>
        </w:rPr>
      </w:pPr>
    </w:p>
    <w:p w14:paraId="56474354" w14:textId="1F9EBBA7" w:rsidR="008224B6" w:rsidRPr="008B0225" w:rsidRDefault="008224B6" w:rsidP="008B0225">
      <w:pPr>
        <w:snapToGrid w:val="0"/>
        <w:spacing w:after="0" w:line="240" w:lineRule="auto"/>
        <w:contextualSpacing/>
        <w:jc w:val="both"/>
        <w:rPr>
          <w:rFonts w:ascii="Verdana" w:eastAsia="Calibri" w:hAnsi="Verdana" w:cs="Arial"/>
          <w:b/>
          <w:lang w:val="es-ES_tradnl"/>
        </w:rPr>
      </w:pPr>
      <w:r w:rsidRPr="008B0225">
        <w:rPr>
          <w:rFonts w:ascii="Verdana" w:eastAsia="Calibri" w:hAnsi="Verdana" w:cs="Arial"/>
          <w:b/>
          <w:lang w:val="es-ES_tradnl"/>
        </w:rPr>
        <w:t>SUCURSALES – Puntaje Emprendimientos y empresas de mujeres – No aplica</w:t>
      </w:r>
    </w:p>
    <w:p w14:paraId="2FBE5A6B" w14:textId="77777777" w:rsidR="008B0225" w:rsidRDefault="008B0225" w:rsidP="008B0225">
      <w:pPr>
        <w:snapToGrid w:val="0"/>
        <w:contextualSpacing/>
        <w:jc w:val="both"/>
        <w:rPr>
          <w:rFonts w:ascii="Verdana" w:hAnsi="Verdana" w:cs="Arial"/>
          <w:sz w:val="20"/>
          <w:szCs w:val="20"/>
          <w:lang w:eastAsia="es-CO"/>
        </w:rPr>
      </w:pPr>
    </w:p>
    <w:p w14:paraId="016CDDAB" w14:textId="18AC9434" w:rsidR="008B0225" w:rsidRPr="008B0225" w:rsidRDefault="008B0225" w:rsidP="008B0225">
      <w:pPr>
        <w:snapToGrid w:val="0"/>
        <w:spacing w:after="0" w:line="240" w:lineRule="auto"/>
        <w:contextualSpacing/>
        <w:jc w:val="both"/>
        <w:rPr>
          <w:rFonts w:ascii="Verdana" w:hAnsi="Verdana" w:cs="Arial"/>
          <w:sz w:val="20"/>
          <w:szCs w:val="20"/>
          <w:lang w:eastAsia="es-CO"/>
        </w:rPr>
      </w:pPr>
      <w:r w:rsidRPr="008B0225">
        <w:rPr>
          <w:rFonts w:ascii="Verdana" w:hAnsi="Verdana" w:cs="Arial"/>
          <w:sz w:val="20"/>
          <w:szCs w:val="20"/>
          <w:lang w:eastAsia="es-CO"/>
        </w:rPr>
        <w:t xml:space="preserve">Para estos efectos, es necesario tener en cuenta que la Ley 2069 de 2020 tiene como objetivo impulsar el emprendimiento en Colombia, por lo que adopta un conjunto de incentivos para los actores económicos nacionales. Así las cosas, aunque una sociedad extranjera demuestre el cincuenta por ciento (50%) de los empleos del nivel directivo de la persona jurídica sean ejercidos por mujeres y éstas hayan estado vinculadas laboralmente a la empresa durante al menos el último año anterior a la fecha de cierre del proceso de selección, los requisitos habilitantes diferenciales y los puntajes adicionales del artículo 2.2.1.2.4.2.15 del Decreto 1082 de 2015 solo se aplican para incentivar emprendimientos y empresas de mujeres </w:t>
      </w:r>
      <w:r w:rsidRPr="008B0225">
        <w:rPr>
          <w:rFonts w:ascii="Verdana" w:hAnsi="Verdana" w:cs="Arial"/>
          <w:i/>
          <w:iCs/>
          <w:sz w:val="20"/>
          <w:szCs w:val="20"/>
          <w:lang w:eastAsia="es-CO"/>
        </w:rPr>
        <w:t>con domicilio en el territorio nacional</w:t>
      </w:r>
      <w:r w:rsidRPr="008B0225">
        <w:rPr>
          <w:rFonts w:ascii="Verdana" w:hAnsi="Verdana" w:cs="Arial"/>
          <w:sz w:val="20"/>
          <w:szCs w:val="20"/>
          <w:lang w:eastAsia="es-CO"/>
        </w:rPr>
        <w:t xml:space="preserve">. Una sociedad extranjera no cumpliría con este requisito, pues el artículo 469 del Código de Comercio las define como aquellas “[…] constituidas conforme a la ley de otro país y con domicilio principal en el exterior”. </w:t>
      </w:r>
    </w:p>
    <w:p w14:paraId="11C21740" w14:textId="77777777" w:rsidR="008B0225" w:rsidRDefault="008B0225" w:rsidP="008B0225">
      <w:pPr>
        <w:snapToGrid w:val="0"/>
        <w:contextualSpacing/>
        <w:jc w:val="both"/>
        <w:rPr>
          <w:rFonts w:ascii="Verdana" w:hAnsi="Verdana" w:cs="Arial"/>
          <w:sz w:val="20"/>
          <w:szCs w:val="20"/>
          <w:lang w:eastAsia="es-CO"/>
        </w:rPr>
      </w:pPr>
    </w:p>
    <w:p w14:paraId="48809015" w14:textId="3663124E" w:rsidR="008B0225" w:rsidRPr="008B0225" w:rsidRDefault="008B0225" w:rsidP="008B0225">
      <w:pPr>
        <w:snapToGrid w:val="0"/>
        <w:spacing w:after="0" w:line="240" w:lineRule="auto"/>
        <w:contextualSpacing/>
        <w:jc w:val="both"/>
        <w:rPr>
          <w:rFonts w:ascii="Verdana" w:hAnsi="Verdana" w:cs="Arial"/>
          <w:sz w:val="20"/>
          <w:szCs w:val="20"/>
          <w:lang w:eastAsia="es-CO"/>
        </w:rPr>
      </w:pPr>
      <w:r w:rsidRPr="008B0225">
        <w:rPr>
          <w:rFonts w:ascii="Verdana" w:hAnsi="Verdana" w:cs="Arial"/>
          <w:sz w:val="20"/>
          <w:szCs w:val="20"/>
          <w:lang w:eastAsia="es-CO"/>
        </w:rPr>
        <w:t xml:space="preserve">La conclusión de párrafo precedente no cambia por el hecho de que las sociedades extranjeras estén obligadas a constituir una sucursal con domicilio en el territorio </w:t>
      </w:r>
      <w:r w:rsidRPr="008B0225">
        <w:rPr>
          <w:rFonts w:ascii="Verdana" w:hAnsi="Verdana" w:cs="Arial"/>
          <w:sz w:val="20"/>
          <w:szCs w:val="20"/>
          <w:lang w:eastAsia="es-CO"/>
        </w:rPr>
        <w:lastRenderedPageBreak/>
        <w:t xml:space="preserve">nacional con el fin de emprender negocios permanentes en Colombia. Sobre el particular, el inciso primero del artículo 263 del Código de Comercio dispone que “Son sucursales los establecimientos de comercio abiertos por una sociedad, dentro o fuera de su domicilio, para el desarrollo de los negocios sociales o de parte de ellos, administrados por mandatarios con facultades para representar a la sociedad”. Esto significa que las sucursales carecen de una personería jurídica propia, pues –como establecimientos de comercio, en los términos del artículo 515 </w:t>
      </w:r>
      <w:r w:rsidRPr="008B0225">
        <w:rPr>
          <w:rFonts w:ascii="Verdana" w:hAnsi="Verdana" w:cs="Arial"/>
          <w:i/>
          <w:iCs/>
          <w:sz w:val="20"/>
          <w:szCs w:val="20"/>
          <w:lang w:eastAsia="es-CO"/>
        </w:rPr>
        <w:t>ibidem</w:t>
      </w:r>
      <w:r w:rsidRPr="008B0225">
        <w:rPr>
          <w:rFonts w:ascii="Verdana" w:hAnsi="Verdana" w:cs="Arial"/>
          <w:sz w:val="20"/>
          <w:szCs w:val="20"/>
          <w:lang w:eastAsia="es-CO"/>
        </w:rPr>
        <w:t xml:space="preserve">– constituyen “[…] un conjunto de bienes organizados por el empresario para realizar los fines de la empresa […]”, entendida esta última –conforme al artículo 25 </w:t>
      </w:r>
      <w:r w:rsidRPr="008B0225">
        <w:rPr>
          <w:rFonts w:ascii="Verdana" w:hAnsi="Verdana" w:cs="Arial"/>
          <w:i/>
          <w:iCs/>
          <w:sz w:val="20"/>
          <w:szCs w:val="20"/>
          <w:lang w:eastAsia="es-CO"/>
        </w:rPr>
        <w:t>ibidem</w:t>
      </w:r>
      <w:r w:rsidRPr="008B0225">
        <w:rPr>
          <w:rFonts w:ascii="Verdana" w:hAnsi="Verdana" w:cs="Arial"/>
          <w:sz w:val="20"/>
          <w:szCs w:val="20"/>
          <w:lang w:eastAsia="es-CO"/>
        </w:rPr>
        <w:t xml:space="preserve">– como “[…] toda actividad económica organizada para la producción, transformación, circulación, administración o custodia de bienes, o para la prestación de servicios […]”. </w:t>
      </w:r>
    </w:p>
    <w:p w14:paraId="413837EB" w14:textId="77777777" w:rsidR="008B0225" w:rsidRDefault="008B0225" w:rsidP="008B0225">
      <w:pPr>
        <w:snapToGrid w:val="0"/>
        <w:contextualSpacing/>
        <w:jc w:val="both"/>
        <w:rPr>
          <w:rFonts w:ascii="Verdana" w:hAnsi="Verdana" w:cs="Arial"/>
          <w:sz w:val="20"/>
          <w:szCs w:val="20"/>
          <w:lang w:eastAsia="es-CO"/>
        </w:rPr>
      </w:pPr>
    </w:p>
    <w:p w14:paraId="072460DB" w14:textId="1DE04EB5" w:rsidR="008B0225" w:rsidRPr="008B0225" w:rsidRDefault="008B0225" w:rsidP="008B0225">
      <w:pPr>
        <w:snapToGrid w:val="0"/>
        <w:spacing w:after="0" w:line="240" w:lineRule="auto"/>
        <w:contextualSpacing/>
        <w:jc w:val="both"/>
        <w:rPr>
          <w:rFonts w:ascii="Verdana" w:hAnsi="Verdana" w:cs="Arial"/>
          <w:sz w:val="20"/>
          <w:szCs w:val="20"/>
          <w:lang w:eastAsia="es-CO"/>
        </w:rPr>
      </w:pPr>
      <w:r w:rsidRPr="008B0225">
        <w:rPr>
          <w:rFonts w:ascii="Verdana" w:hAnsi="Verdana" w:cs="Arial"/>
          <w:sz w:val="20"/>
          <w:szCs w:val="20"/>
          <w:lang w:eastAsia="es-CO"/>
        </w:rPr>
        <w:t xml:space="preserve">En este contexto, la sucursal de una sociedad extranjera no es un ente autónomo distinto de quien la constituye, toda vez que no goza de personería jurídica independiente: se trata de un establecimiento de comercio que hace parte de la sociedad a través del cual desarrolla los negocios que comprende su objeto social. Por tanto, aunado a que las sociedades con domicilio principal en el exterior no son destinatarias de los criterios diferenciales del artículo 2.2.1.2.4.2.15 del Decreto 1082 de 2015, la calidad de emprendimientos y empresas prevista en el numeral 2 del artículo 2.2.1.2.4.2.14 </w:t>
      </w:r>
      <w:r w:rsidRPr="008B0225">
        <w:rPr>
          <w:rFonts w:ascii="Verdana" w:hAnsi="Verdana" w:cs="Arial"/>
          <w:i/>
          <w:iCs/>
          <w:sz w:val="20"/>
          <w:szCs w:val="20"/>
          <w:lang w:eastAsia="es-CO"/>
        </w:rPr>
        <w:t>ibidem</w:t>
      </w:r>
      <w:r w:rsidRPr="008B0225">
        <w:rPr>
          <w:rFonts w:ascii="Verdana" w:hAnsi="Verdana" w:cs="Arial"/>
          <w:sz w:val="20"/>
          <w:szCs w:val="20"/>
          <w:lang w:eastAsia="es-CO"/>
        </w:rPr>
        <w:t xml:space="preserve"> únicamente aplica a personas jurídicas, lo cual excluye establecimientos de comercio como la sucursal de una sociedad extranjera.</w:t>
      </w:r>
    </w:p>
    <w:p w14:paraId="2B2339CB" w14:textId="77777777" w:rsidR="008B0225" w:rsidRPr="008B0225" w:rsidRDefault="008B0225" w:rsidP="008B0225">
      <w:pPr>
        <w:snapToGrid w:val="0"/>
        <w:spacing w:after="0" w:line="240" w:lineRule="auto"/>
        <w:contextualSpacing/>
        <w:jc w:val="both"/>
        <w:rPr>
          <w:rFonts w:ascii="Verdana" w:eastAsia="Calibri" w:hAnsi="Verdana" w:cs="Arial"/>
          <w:bCs/>
          <w:sz w:val="20"/>
          <w:szCs w:val="20"/>
          <w:lang w:val="es-ES_tradnl"/>
        </w:rPr>
      </w:pPr>
    </w:p>
    <w:p w14:paraId="2AED9718" w14:textId="77777777" w:rsidR="008B0225" w:rsidRDefault="008B0225" w:rsidP="008C789B">
      <w:pPr>
        <w:spacing w:line="276" w:lineRule="auto"/>
        <w:rPr>
          <w:rFonts w:ascii="Verdana" w:eastAsia="Geomanist Light" w:hAnsi="Verdana" w:cs="Arial"/>
          <w:color w:val="000000" w:themeColor="text1"/>
          <w:lang w:val="es-MX"/>
        </w:rPr>
      </w:pPr>
    </w:p>
    <w:p w14:paraId="22906C5B" w14:textId="77777777" w:rsidR="008B0225" w:rsidRDefault="008B0225" w:rsidP="008C789B">
      <w:pPr>
        <w:spacing w:line="276" w:lineRule="auto"/>
        <w:rPr>
          <w:rFonts w:ascii="Verdana" w:eastAsia="Geomanist Light" w:hAnsi="Verdana" w:cs="Arial"/>
          <w:color w:val="000000" w:themeColor="text1"/>
          <w:lang w:val="es-MX"/>
        </w:rPr>
      </w:pPr>
    </w:p>
    <w:p w14:paraId="335DE607" w14:textId="77777777" w:rsidR="008B0225" w:rsidRDefault="008B0225" w:rsidP="008C789B">
      <w:pPr>
        <w:spacing w:line="276" w:lineRule="auto"/>
        <w:rPr>
          <w:rFonts w:ascii="Verdana" w:eastAsia="Geomanist Light" w:hAnsi="Verdana" w:cs="Arial"/>
          <w:color w:val="000000" w:themeColor="text1"/>
          <w:lang w:val="es-MX"/>
        </w:rPr>
      </w:pPr>
    </w:p>
    <w:p w14:paraId="419CDC39" w14:textId="77777777" w:rsidR="008B0225" w:rsidRDefault="008B0225" w:rsidP="008C789B">
      <w:pPr>
        <w:spacing w:line="276" w:lineRule="auto"/>
        <w:rPr>
          <w:rFonts w:ascii="Verdana" w:eastAsia="Geomanist Light" w:hAnsi="Verdana" w:cs="Arial"/>
          <w:color w:val="000000" w:themeColor="text1"/>
          <w:lang w:val="es-MX"/>
        </w:rPr>
      </w:pPr>
    </w:p>
    <w:p w14:paraId="1245FFB6" w14:textId="77777777" w:rsidR="008B0225" w:rsidRDefault="008B0225" w:rsidP="008C789B">
      <w:pPr>
        <w:spacing w:line="276" w:lineRule="auto"/>
        <w:rPr>
          <w:rFonts w:ascii="Verdana" w:eastAsia="Geomanist Light" w:hAnsi="Verdana" w:cs="Arial"/>
          <w:color w:val="000000" w:themeColor="text1"/>
          <w:lang w:val="es-MX"/>
        </w:rPr>
      </w:pPr>
    </w:p>
    <w:p w14:paraId="3007F72F" w14:textId="77777777" w:rsidR="008B0225" w:rsidRDefault="008B0225" w:rsidP="008C789B">
      <w:pPr>
        <w:spacing w:line="276" w:lineRule="auto"/>
        <w:rPr>
          <w:rFonts w:ascii="Verdana" w:eastAsia="Geomanist Light" w:hAnsi="Verdana" w:cs="Arial"/>
          <w:color w:val="000000" w:themeColor="text1"/>
          <w:lang w:val="es-MX"/>
        </w:rPr>
      </w:pPr>
    </w:p>
    <w:p w14:paraId="43934010" w14:textId="77777777" w:rsidR="008B0225" w:rsidRDefault="008B0225" w:rsidP="008C789B">
      <w:pPr>
        <w:spacing w:line="276" w:lineRule="auto"/>
        <w:rPr>
          <w:rFonts w:ascii="Verdana" w:eastAsia="Geomanist Light" w:hAnsi="Verdana" w:cs="Arial"/>
          <w:color w:val="000000" w:themeColor="text1"/>
          <w:lang w:val="es-MX"/>
        </w:rPr>
      </w:pPr>
    </w:p>
    <w:p w14:paraId="375741CF" w14:textId="77777777" w:rsidR="008B0225" w:rsidRDefault="008B0225" w:rsidP="008C789B">
      <w:pPr>
        <w:spacing w:line="276" w:lineRule="auto"/>
        <w:rPr>
          <w:rFonts w:ascii="Verdana" w:eastAsia="Geomanist Light" w:hAnsi="Verdana" w:cs="Arial"/>
          <w:color w:val="000000" w:themeColor="text1"/>
          <w:lang w:val="es-MX"/>
        </w:rPr>
      </w:pPr>
    </w:p>
    <w:p w14:paraId="551C9D34" w14:textId="77777777" w:rsidR="008B0225" w:rsidRDefault="008B0225" w:rsidP="008C789B">
      <w:pPr>
        <w:spacing w:line="276" w:lineRule="auto"/>
        <w:rPr>
          <w:rFonts w:ascii="Verdana" w:eastAsia="Geomanist Light" w:hAnsi="Verdana" w:cs="Arial"/>
          <w:color w:val="000000" w:themeColor="text1"/>
          <w:lang w:val="es-MX"/>
        </w:rPr>
      </w:pPr>
    </w:p>
    <w:p w14:paraId="199FC241" w14:textId="77777777" w:rsidR="008B0225" w:rsidRDefault="008B0225" w:rsidP="008C789B">
      <w:pPr>
        <w:spacing w:line="276" w:lineRule="auto"/>
        <w:rPr>
          <w:rFonts w:ascii="Verdana" w:eastAsia="Geomanist Light" w:hAnsi="Verdana" w:cs="Arial"/>
          <w:color w:val="000000" w:themeColor="text1"/>
          <w:lang w:val="es-MX"/>
        </w:rPr>
      </w:pPr>
    </w:p>
    <w:p w14:paraId="16057EC3" w14:textId="77777777" w:rsidR="008B0225" w:rsidRDefault="008B0225" w:rsidP="008C789B">
      <w:pPr>
        <w:spacing w:line="276" w:lineRule="auto"/>
        <w:rPr>
          <w:rFonts w:ascii="Verdana" w:eastAsia="Geomanist Light" w:hAnsi="Verdana" w:cs="Arial"/>
          <w:color w:val="000000" w:themeColor="text1"/>
          <w:lang w:val="es-MX"/>
        </w:rPr>
      </w:pPr>
    </w:p>
    <w:p w14:paraId="0F3E21BE" w14:textId="77777777" w:rsidR="008B0225" w:rsidRDefault="008B0225" w:rsidP="008C789B">
      <w:pPr>
        <w:spacing w:line="276" w:lineRule="auto"/>
        <w:rPr>
          <w:rFonts w:ascii="Verdana" w:eastAsia="Geomanist Light" w:hAnsi="Verdana" w:cs="Arial"/>
          <w:color w:val="000000" w:themeColor="text1"/>
          <w:lang w:val="es-MX"/>
        </w:rPr>
      </w:pPr>
    </w:p>
    <w:p w14:paraId="0E3CFD16" w14:textId="77777777" w:rsidR="008B0225" w:rsidRDefault="008B0225" w:rsidP="008C789B">
      <w:pPr>
        <w:spacing w:line="276" w:lineRule="auto"/>
        <w:rPr>
          <w:rFonts w:ascii="Verdana" w:eastAsia="Geomanist Light" w:hAnsi="Verdana" w:cs="Arial"/>
          <w:color w:val="000000" w:themeColor="text1"/>
          <w:lang w:val="es-MX"/>
        </w:rPr>
      </w:pPr>
    </w:p>
    <w:p w14:paraId="6FED407A" w14:textId="5DA140BA" w:rsidR="006A35E4" w:rsidRPr="00B72566" w:rsidRDefault="008C789B" w:rsidP="008C789B">
      <w:pPr>
        <w:spacing w:line="276" w:lineRule="auto"/>
        <w:rPr>
          <w:rFonts w:ascii="Verdana" w:eastAsia="Geomanist Light" w:hAnsi="Verdana" w:cs="Arial"/>
          <w:color w:val="201F1E"/>
          <w:lang w:val="es-MX"/>
        </w:rPr>
      </w:pPr>
      <w:r w:rsidRPr="00B72566">
        <w:rPr>
          <w:rFonts w:ascii="Verdana" w:eastAsia="Geomanist Light" w:hAnsi="Verdana" w:cs="Arial"/>
          <w:color w:val="000000" w:themeColor="text1"/>
          <w:lang w:val="es-MX"/>
        </w:rPr>
        <w:lastRenderedPageBreak/>
        <w:t>Bogotá D.C., </w:t>
      </w:r>
      <w:r w:rsidR="006A35E4">
        <w:rPr>
          <w:rFonts w:ascii="Verdana" w:eastAsia="Geomanist Light" w:hAnsi="Verdana" w:cs="Arial"/>
          <w:color w:val="201F1E"/>
          <w:lang w:val="es-MX"/>
        </w:rPr>
        <w:t>29 de Diciembre de 2025</w:t>
      </w:r>
    </w:p>
    <w:p w14:paraId="1A0A7E98" w14:textId="77777777" w:rsidR="008C789B" w:rsidRDefault="008C789B" w:rsidP="008C789B">
      <w:pPr>
        <w:spacing w:after="0" w:line="276" w:lineRule="auto"/>
        <w:contextualSpacing/>
        <w:rPr>
          <w:rFonts w:ascii="Verdana" w:eastAsia="Calibri" w:hAnsi="Verdana" w:cs="Arial"/>
          <w:lang w:val="en-CO" w:eastAsia="es-ES_tradnl"/>
        </w:rPr>
      </w:pPr>
    </w:p>
    <w:p w14:paraId="1FA75A3F" w14:textId="77777777" w:rsidR="008C789B" w:rsidRDefault="008C789B" w:rsidP="008C789B">
      <w:pPr>
        <w:spacing w:after="0" w:line="276" w:lineRule="auto"/>
        <w:contextualSpacing/>
        <w:rPr>
          <w:rFonts w:ascii="Verdana" w:eastAsia="Calibri" w:hAnsi="Verdana" w:cs="Arial"/>
          <w:lang w:val="en-CO" w:eastAsia="es-ES_tradnl"/>
        </w:rPr>
      </w:pPr>
      <w:r>
        <w:rPr>
          <w:rFonts w:ascii="Verdana" w:eastAsia="Calibri" w:hAnsi="Verdana" w:cs="Arial"/>
          <w:lang w:val="en-CO" w:eastAsia="es-ES_tradnl"/>
        </w:rPr>
        <w:t>Señor</w:t>
      </w:r>
    </w:p>
    <w:p w14:paraId="723DF23C" w14:textId="77777777" w:rsidR="008C789B" w:rsidRPr="00E170B5" w:rsidRDefault="008C789B" w:rsidP="008C789B">
      <w:pPr>
        <w:spacing w:after="0" w:line="276" w:lineRule="auto"/>
        <w:contextualSpacing/>
        <w:rPr>
          <w:rFonts w:ascii="Verdana" w:eastAsia="Calibri" w:hAnsi="Verdana" w:cs="Arial"/>
          <w:b/>
          <w:bCs/>
          <w:lang w:eastAsia="es-ES_tradnl"/>
        </w:rPr>
      </w:pPr>
      <w:r w:rsidRPr="00E170B5">
        <w:rPr>
          <w:rFonts w:ascii="Verdana" w:eastAsia="Calibri" w:hAnsi="Verdana" w:cs="Arial"/>
          <w:b/>
          <w:bCs/>
          <w:lang w:eastAsia="es-ES_tradnl"/>
        </w:rPr>
        <w:t xml:space="preserve">Douglas Suárez Rodríguez </w:t>
      </w:r>
    </w:p>
    <w:p w14:paraId="4D82CF59" w14:textId="77777777" w:rsidR="008C789B" w:rsidRDefault="008C789B" w:rsidP="008C789B">
      <w:pPr>
        <w:spacing w:after="0" w:line="276" w:lineRule="auto"/>
        <w:contextualSpacing/>
        <w:rPr>
          <w:rFonts w:ascii="Verdana" w:eastAsia="Calibri" w:hAnsi="Verdana" w:cs="Arial"/>
          <w:lang w:eastAsia="es-ES_tradnl"/>
        </w:rPr>
      </w:pPr>
      <w:r w:rsidRPr="00E170B5">
        <w:rPr>
          <w:rFonts w:ascii="Verdana" w:eastAsia="Calibri" w:hAnsi="Verdana" w:cs="Arial"/>
          <w:lang w:eastAsia="es-ES_tradnl"/>
        </w:rPr>
        <w:t xml:space="preserve">ESPINA&amp;DELFIN Colombia </w:t>
      </w:r>
    </w:p>
    <w:p w14:paraId="2E59645F" w14:textId="77777777" w:rsidR="008C789B" w:rsidRDefault="008C789B" w:rsidP="008C789B">
      <w:pPr>
        <w:spacing w:after="0" w:line="276" w:lineRule="auto"/>
        <w:contextualSpacing/>
        <w:rPr>
          <w:rFonts w:ascii="Verdana" w:eastAsia="Calibri" w:hAnsi="Verdana" w:cs="Arial"/>
          <w:lang w:eastAsia="es-ES_tradnl"/>
        </w:rPr>
      </w:pPr>
      <w:r w:rsidRPr="00E170B5">
        <w:rPr>
          <w:rFonts w:ascii="Verdana" w:eastAsia="Calibri" w:hAnsi="Verdana" w:cs="Arial"/>
          <w:lang w:eastAsia="es-ES_tradnl"/>
        </w:rPr>
        <w:t>Representante Legal</w:t>
      </w:r>
    </w:p>
    <w:p w14:paraId="366C5E97" w14:textId="77777777" w:rsidR="008C789B" w:rsidRDefault="008C789B" w:rsidP="008C789B">
      <w:pPr>
        <w:spacing w:after="0" w:line="276" w:lineRule="auto"/>
        <w:contextualSpacing/>
        <w:rPr>
          <w:rFonts w:ascii="Verdana" w:eastAsia="Calibri" w:hAnsi="Verdana" w:cs="Arial"/>
          <w:lang w:val="en-CO" w:eastAsia="es-ES_tradnl"/>
        </w:rPr>
      </w:pPr>
      <w:hyperlink r:id="rId10" w:history="1">
        <w:r w:rsidRPr="00627D90">
          <w:rPr>
            <w:rStyle w:val="Hyperlink"/>
            <w:rFonts w:ascii="Verdana" w:eastAsia="Calibri" w:hAnsi="Verdana" w:cs="Arial"/>
            <w:lang w:val="en-CO" w:eastAsia="es-ES_tradnl"/>
          </w:rPr>
          <w:t>yanalith.buesaquillo@espinaydelfin.com</w:t>
        </w:r>
      </w:hyperlink>
    </w:p>
    <w:p w14:paraId="767584AB" w14:textId="77777777" w:rsidR="008C789B" w:rsidRPr="00B26706" w:rsidRDefault="008C789B" w:rsidP="008C789B">
      <w:pPr>
        <w:spacing w:after="0" w:line="276" w:lineRule="auto"/>
        <w:contextualSpacing/>
        <w:rPr>
          <w:rFonts w:ascii="Verdana" w:eastAsia="Calibri" w:hAnsi="Verdana" w:cs="Arial"/>
          <w:lang w:val="en-CO" w:eastAsia="es-ES_tradnl"/>
        </w:rPr>
      </w:pPr>
      <w:r>
        <w:rPr>
          <w:rFonts w:ascii="Verdana" w:eastAsia="Calibri" w:hAnsi="Verdana" w:cs="Arial"/>
          <w:lang w:val="en-CO" w:eastAsia="es-ES_tradnl"/>
        </w:rPr>
        <w:t>Bogotá D.C.</w:t>
      </w: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C789B" w:rsidRPr="00B26706" w14:paraId="0FE07288" w14:textId="77777777" w:rsidTr="00C71E99">
        <w:trPr>
          <w:trHeight w:val="480"/>
        </w:trPr>
        <w:tc>
          <w:tcPr>
            <w:tcW w:w="2689" w:type="dxa"/>
          </w:tcPr>
          <w:p w14:paraId="156F8EB5" w14:textId="77777777" w:rsidR="008C789B" w:rsidRPr="00B26706" w:rsidRDefault="008C789B" w:rsidP="00C71E99">
            <w:pPr>
              <w:spacing w:line="276" w:lineRule="auto"/>
              <w:jc w:val="both"/>
              <w:rPr>
                <w:rFonts w:ascii="Verdana" w:eastAsia="Calibri" w:hAnsi="Verdana" w:cs="Arial"/>
                <w:b/>
                <w:bCs/>
                <w:color w:val="7030A0"/>
                <w:lang w:val="es-ES_tradnl" w:eastAsia="es-ES_tradnl"/>
              </w:rPr>
            </w:pPr>
          </w:p>
        </w:tc>
        <w:tc>
          <w:tcPr>
            <w:tcW w:w="6100" w:type="dxa"/>
          </w:tcPr>
          <w:p w14:paraId="73C26F85" w14:textId="77777777" w:rsidR="008C789B" w:rsidRPr="00B26706" w:rsidRDefault="008C789B" w:rsidP="00C71E99">
            <w:pPr>
              <w:spacing w:line="276" w:lineRule="auto"/>
              <w:jc w:val="both"/>
              <w:rPr>
                <w:rFonts w:ascii="Verdana" w:eastAsia="Calibri" w:hAnsi="Verdana" w:cs="Arial"/>
                <w:b/>
                <w:bCs/>
                <w:lang w:val="es-ES" w:eastAsia="es-ES"/>
              </w:rPr>
            </w:pPr>
          </w:p>
          <w:p w14:paraId="053D433F" w14:textId="77777777" w:rsidR="008C789B" w:rsidRPr="00B26706" w:rsidRDefault="008C789B" w:rsidP="00C71E99">
            <w:pPr>
              <w:spacing w:line="276" w:lineRule="auto"/>
              <w:jc w:val="both"/>
              <w:rPr>
                <w:rFonts w:ascii="Verdana" w:eastAsia="Calibri" w:hAnsi="Verdana" w:cs="Arial"/>
                <w:b/>
                <w:bCs/>
                <w:lang w:val="es-ES" w:eastAsia="es-ES"/>
              </w:rPr>
            </w:pPr>
            <w:r w:rsidRPr="00B26706">
              <w:rPr>
                <w:rFonts w:ascii="Verdana" w:eastAsia="Calibri" w:hAnsi="Verdana" w:cs="Arial"/>
                <w:b/>
                <w:bCs/>
                <w:lang w:val="es-ES" w:eastAsia="es-ES"/>
              </w:rPr>
              <w:t>Concepto C-</w:t>
            </w:r>
            <w:r w:rsidRPr="00FF04CA">
              <w:rPr>
                <w:rFonts w:ascii="Verdana" w:eastAsia="Calibri" w:hAnsi="Verdana" w:cs="Arial"/>
                <w:b/>
                <w:bCs/>
                <w:lang w:val="es-ES" w:eastAsia="es-ES"/>
              </w:rPr>
              <w:t>1828</w:t>
            </w:r>
            <w:r w:rsidRPr="00B26706">
              <w:rPr>
                <w:rFonts w:ascii="Verdana" w:eastAsia="Calibri" w:hAnsi="Verdana" w:cs="Arial"/>
                <w:b/>
                <w:bCs/>
                <w:color w:val="7030A0"/>
                <w:lang w:val="es-ES" w:eastAsia="es-ES"/>
              </w:rPr>
              <w:t xml:space="preserve"> </w:t>
            </w:r>
            <w:r w:rsidRPr="00B26706">
              <w:rPr>
                <w:rFonts w:ascii="Verdana" w:eastAsia="Calibri" w:hAnsi="Verdana" w:cs="Arial"/>
                <w:b/>
                <w:bCs/>
                <w:lang w:val="es-ES" w:eastAsia="es-ES"/>
              </w:rPr>
              <w:t>de 2025</w:t>
            </w:r>
          </w:p>
          <w:p w14:paraId="1A497A2B" w14:textId="77777777" w:rsidR="008C789B" w:rsidRPr="00B26706" w:rsidRDefault="008C789B" w:rsidP="00C71E99">
            <w:pPr>
              <w:spacing w:line="276" w:lineRule="auto"/>
              <w:jc w:val="both"/>
              <w:rPr>
                <w:rFonts w:ascii="Verdana" w:eastAsia="Calibri" w:hAnsi="Verdana" w:cs="Arial"/>
                <w:b/>
                <w:bCs/>
                <w:color w:val="7030A0"/>
                <w:lang w:val="es-ES" w:eastAsia="es-ES"/>
              </w:rPr>
            </w:pPr>
          </w:p>
        </w:tc>
      </w:tr>
      <w:tr w:rsidR="008C789B" w:rsidRPr="00B26706" w14:paraId="19CD479A" w14:textId="77777777" w:rsidTr="00C71E99">
        <w:trPr>
          <w:trHeight w:val="884"/>
        </w:trPr>
        <w:tc>
          <w:tcPr>
            <w:tcW w:w="2689" w:type="dxa"/>
          </w:tcPr>
          <w:p w14:paraId="309673A5" w14:textId="77777777" w:rsidR="008C789B" w:rsidRPr="00B26706" w:rsidRDefault="008C789B" w:rsidP="00C71E99">
            <w:pPr>
              <w:spacing w:line="276" w:lineRule="auto"/>
              <w:jc w:val="both"/>
              <w:rPr>
                <w:rFonts w:ascii="Verdana" w:eastAsia="Calibri" w:hAnsi="Verdana" w:cs="Arial"/>
                <w:color w:val="000000"/>
                <w:lang w:val="es-ES_tradnl" w:eastAsia="es-ES_tradnl"/>
              </w:rPr>
            </w:pPr>
            <w:r w:rsidRPr="00B26706">
              <w:rPr>
                <w:rFonts w:ascii="Verdana" w:eastAsia="Calibri" w:hAnsi="Verdana" w:cs="Arial"/>
                <w:b/>
                <w:color w:val="000000"/>
                <w:lang w:val="es-ES_tradnl" w:eastAsia="es-ES_tradnl"/>
              </w:rPr>
              <w:t>Temas:</w:t>
            </w:r>
            <w:r w:rsidRPr="00B26706">
              <w:rPr>
                <w:rFonts w:ascii="Verdana" w:eastAsia="Calibri" w:hAnsi="Verdana" w:cs="Arial"/>
                <w:color w:val="000000"/>
                <w:lang w:val="es-ES_tradnl" w:eastAsia="es-ES_tradnl"/>
              </w:rPr>
              <w:t xml:space="preserve">                   </w:t>
            </w:r>
          </w:p>
        </w:tc>
        <w:tc>
          <w:tcPr>
            <w:tcW w:w="6100" w:type="dxa"/>
          </w:tcPr>
          <w:p w14:paraId="16DF492D" w14:textId="19A46DBB" w:rsidR="008C789B" w:rsidRDefault="008C789B" w:rsidP="00C71E99">
            <w:pPr>
              <w:spacing w:line="276" w:lineRule="auto"/>
              <w:jc w:val="both"/>
              <w:rPr>
                <w:rFonts w:ascii="Verdana" w:eastAsia="Calibri" w:hAnsi="Verdana" w:cs="Arial"/>
                <w:bCs/>
                <w:lang w:val="es-ES_tradnl"/>
              </w:rPr>
            </w:pPr>
            <w:r w:rsidRPr="004964D2">
              <w:rPr>
                <w:rFonts w:ascii="Verdana" w:eastAsia="Calibri" w:hAnsi="Verdana" w:cs="Arial"/>
                <w:bCs/>
                <w:lang w:val="es-ES_tradnl"/>
              </w:rPr>
              <w:t>LEY DE EMPRENDIMIENTO – Ley 2069 de 2020– Finalidad / DECRETO 1860 DE 2021 – Emprendimientos y empresas de mujeres – Definición / SUCURSALES –</w:t>
            </w:r>
            <w:r>
              <w:rPr>
                <w:rFonts w:ascii="Verdana" w:eastAsia="Calibri" w:hAnsi="Verdana" w:cs="Arial"/>
                <w:bCs/>
                <w:lang w:val="es-ES_tradnl"/>
              </w:rPr>
              <w:t xml:space="preserve"> Puntaje</w:t>
            </w:r>
            <w:r w:rsidRPr="004964D2">
              <w:rPr>
                <w:rFonts w:ascii="Verdana" w:eastAsia="Calibri" w:hAnsi="Verdana" w:cs="Arial"/>
                <w:bCs/>
                <w:lang w:val="es-ES_tradnl"/>
              </w:rPr>
              <w:t xml:space="preserve"> Emprendimientos y empresas de mujeres</w:t>
            </w:r>
            <w:r>
              <w:rPr>
                <w:rFonts w:ascii="Verdana" w:eastAsia="Calibri" w:hAnsi="Verdana" w:cs="Arial"/>
                <w:bCs/>
                <w:lang w:val="es-ES_tradnl"/>
              </w:rPr>
              <w:t xml:space="preserve"> </w:t>
            </w:r>
            <w:r w:rsidRPr="004964D2">
              <w:rPr>
                <w:rFonts w:ascii="Verdana" w:eastAsia="Calibri" w:hAnsi="Verdana" w:cs="Arial"/>
                <w:bCs/>
                <w:lang w:val="es-ES_tradnl"/>
              </w:rPr>
              <w:t xml:space="preserve">– </w:t>
            </w:r>
            <w:r>
              <w:rPr>
                <w:rFonts w:ascii="Verdana" w:eastAsia="Calibri" w:hAnsi="Verdana" w:cs="Arial"/>
                <w:bCs/>
                <w:lang w:val="es-ES_tradnl"/>
              </w:rPr>
              <w:t>No aplica</w:t>
            </w:r>
          </w:p>
          <w:p w14:paraId="0F06FAB9" w14:textId="77777777" w:rsidR="008C789B" w:rsidRPr="004964D2" w:rsidRDefault="008C789B" w:rsidP="00C71E99">
            <w:pPr>
              <w:spacing w:line="276" w:lineRule="auto"/>
              <w:jc w:val="both"/>
              <w:rPr>
                <w:rFonts w:ascii="Verdana" w:eastAsia="Calibri" w:hAnsi="Verdana" w:cs="Arial"/>
                <w:lang w:val="es-ES" w:eastAsia="es-ES"/>
              </w:rPr>
            </w:pPr>
          </w:p>
        </w:tc>
      </w:tr>
      <w:tr w:rsidR="008C789B" w:rsidRPr="00B26706" w14:paraId="16DE7526" w14:textId="77777777" w:rsidTr="00C71E99">
        <w:tc>
          <w:tcPr>
            <w:tcW w:w="2689" w:type="dxa"/>
          </w:tcPr>
          <w:p w14:paraId="7340A1DA" w14:textId="77777777" w:rsidR="008C789B" w:rsidRPr="00B26706" w:rsidRDefault="008C789B" w:rsidP="00C71E99">
            <w:pPr>
              <w:spacing w:line="276" w:lineRule="auto"/>
              <w:jc w:val="both"/>
              <w:rPr>
                <w:rFonts w:ascii="Verdana" w:eastAsia="Calibri" w:hAnsi="Verdana" w:cs="Arial"/>
                <w:b/>
                <w:color w:val="000000" w:themeColor="text1"/>
                <w:lang w:val="es-ES_tradnl" w:eastAsia="es-ES_tradnl"/>
              </w:rPr>
            </w:pPr>
            <w:r w:rsidRPr="00B26706">
              <w:rPr>
                <w:rFonts w:ascii="Verdana" w:eastAsia="Calibri" w:hAnsi="Verdana" w:cs="Arial"/>
                <w:b/>
                <w:color w:val="000000" w:themeColor="text1"/>
                <w:lang w:val="es-ES_tradnl" w:eastAsia="es-ES_tradnl"/>
              </w:rPr>
              <w:t>Radicación:</w:t>
            </w:r>
            <w:r w:rsidRPr="00B26706">
              <w:rPr>
                <w:rFonts w:ascii="Verdana" w:eastAsia="Calibri" w:hAnsi="Verdana" w:cs="Arial"/>
                <w:color w:val="000000" w:themeColor="text1"/>
                <w:lang w:val="es-ES_tradnl" w:eastAsia="es-ES_tradnl"/>
              </w:rPr>
              <w:t xml:space="preserve">               </w:t>
            </w:r>
          </w:p>
        </w:tc>
        <w:tc>
          <w:tcPr>
            <w:tcW w:w="6100" w:type="dxa"/>
          </w:tcPr>
          <w:p w14:paraId="118E3045" w14:textId="77777777" w:rsidR="008C789B" w:rsidRPr="00B26706" w:rsidRDefault="008C789B" w:rsidP="00C71E99">
            <w:pPr>
              <w:spacing w:line="276" w:lineRule="auto"/>
              <w:jc w:val="both"/>
              <w:rPr>
                <w:rFonts w:ascii="Verdana" w:eastAsia="Calibri" w:hAnsi="Verdana" w:cs="Arial"/>
                <w:color w:val="000000" w:themeColor="text1"/>
                <w:lang w:val="es-ES_tradnl" w:eastAsia="es-ES_tradnl"/>
              </w:rPr>
            </w:pPr>
            <w:r w:rsidRPr="008F1FB6">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536C1E">
              <w:rPr>
                <w:rFonts w:ascii="Verdana" w:eastAsia="Calibri" w:hAnsi="Verdana" w:cs="Arial"/>
                <w:color w:val="000000" w:themeColor="text1"/>
                <w:lang w:val="es-ES_tradnl" w:eastAsia="es-ES_tradnl"/>
              </w:rPr>
              <w:t>1_2025_12_15_013954</w:t>
            </w:r>
          </w:p>
        </w:tc>
      </w:tr>
    </w:tbl>
    <w:p w14:paraId="6F41017A" w14:textId="77777777" w:rsidR="008C789B" w:rsidRPr="00B26706" w:rsidRDefault="008C789B" w:rsidP="008C789B">
      <w:pPr>
        <w:spacing w:line="276" w:lineRule="auto"/>
        <w:jc w:val="both"/>
        <w:rPr>
          <w:rFonts w:ascii="Verdana" w:eastAsia="Calibri" w:hAnsi="Verdana" w:cs="Arial"/>
          <w:color w:val="000000"/>
          <w:lang w:val="es-ES_tradnl" w:eastAsia="es-ES_tradnl"/>
        </w:rPr>
      </w:pPr>
    </w:p>
    <w:p w14:paraId="2BE29AE2" w14:textId="77777777" w:rsidR="008C789B" w:rsidRPr="00B72566" w:rsidRDefault="008C789B" w:rsidP="008C789B">
      <w:pPr>
        <w:spacing w:line="276" w:lineRule="auto"/>
        <w:jc w:val="both"/>
        <w:rPr>
          <w:rFonts w:ascii="Verdana" w:eastAsia="Calibri" w:hAnsi="Verdana" w:cs="Arial"/>
          <w:color w:val="000000" w:themeColor="text1"/>
          <w:lang w:val="es-ES" w:eastAsia="es-ES"/>
        </w:rPr>
      </w:pPr>
      <w:r w:rsidRPr="00B72566">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B72566">
        <w:rPr>
          <w:rFonts w:ascii="Verdana" w:eastAsia="Calibri" w:hAnsi="Verdana" w:cs="Arial"/>
          <w:color w:val="000000" w:themeColor="text1"/>
          <w:lang w:val="es-ES" w:eastAsia="es-ES"/>
        </w:rPr>
        <w:t xml:space="preserve"> </w:t>
      </w:r>
      <w:r>
        <w:rPr>
          <w:rFonts w:ascii="Verdana" w:eastAsia="Calibri" w:hAnsi="Verdana" w:cs="Arial"/>
          <w:color w:val="000000"/>
          <w:lang w:val="es-ES_tradnl" w:eastAsia="es-ES_tradnl"/>
        </w:rPr>
        <w:t>Señor</w:t>
      </w:r>
      <w:r w:rsidRPr="00B72566">
        <w:rPr>
          <w:rFonts w:ascii="Verdana" w:eastAsia="Calibri" w:hAnsi="Verdana" w:cs="Arial"/>
          <w:color w:val="000000"/>
          <w:lang w:val="es-ES_tradnl" w:eastAsia="es-ES_tradnl"/>
        </w:rPr>
        <w:t xml:space="preserve"> </w:t>
      </w:r>
      <w:r>
        <w:rPr>
          <w:rFonts w:ascii="Verdana" w:eastAsia="Calibri" w:hAnsi="Verdana" w:cs="Arial"/>
          <w:color w:val="000000"/>
          <w:lang w:val="es-ES_tradnl" w:eastAsia="es-ES_tradnl"/>
        </w:rPr>
        <w:t>Suárez</w:t>
      </w:r>
      <w:r w:rsidRPr="00B72566">
        <w:rPr>
          <w:rFonts w:ascii="Verdana" w:eastAsia="Calibri" w:hAnsi="Verdana" w:cs="Arial"/>
          <w:color w:val="000000"/>
          <w:lang w:val="es-ES_tradnl" w:eastAsia="es-ES_tradnl"/>
        </w:rPr>
        <w:t>:</w:t>
      </w:r>
      <w:r w:rsidRPr="00B72566">
        <w:rPr>
          <w:rFonts w:ascii="Verdana" w:eastAsia="Calibri" w:hAnsi="Verdana" w:cs="Arial"/>
          <w:color w:val="000000" w:themeColor="text1"/>
          <w:lang w:val="es-ES" w:eastAsia="es-ES"/>
        </w:rPr>
        <w:t xml:space="preserve"> </w:t>
      </w:r>
    </w:p>
    <w:p w14:paraId="2F5CA9CB" w14:textId="77777777" w:rsidR="008C789B" w:rsidRPr="008F1FB6" w:rsidRDefault="008C789B" w:rsidP="008C789B">
      <w:pPr>
        <w:spacing w:line="276" w:lineRule="auto"/>
        <w:jc w:val="both"/>
        <w:rPr>
          <w:rFonts w:ascii="Verdana" w:eastAsia="Calibri" w:hAnsi="Verdana" w:cs="Arial"/>
          <w:color w:val="000000" w:themeColor="text1"/>
          <w:lang w:val="es-ES" w:eastAsia="es-ES"/>
        </w:rPr>
      </w:pPr>
      <w:r w:rsidRPr="00B72566">
        <w:rPr>
          <w:rFonts w:ascii="Verdana" w:eastAsia="Calibri" w:hAnsi="Verdana" w:cs="Arial"/>
          <w:color w:val="000000" w:themeColor="text1"/>
          <w:lang w:val="es-ES" w:eastAsia="es-ES"/>
        </w:rPr>
        <w:t>En ejercicio de la competencia otorgada por los artículos 3, numeral 5º, y 11, numeral 8º, del Decreto Ley 4170 de 2011,</w:t>
      </w:r>
      <w:r w:rsidRPr="00B72566">
        <w:rPr>
          <w:rFonts w:ascii="Verdana" w:eastAsia="Arial MT" w:hAnsi="Verdana" w:cs="Arial MT"/>
          <w:lang w:val="es-ES" w:eastAsia="es-ES"/>
        </w:rPr>
        <w:t xml:space="preserve"> </w:t>
      </w:r>
      <w:r w:rsidRPr="00B72566">
        <w:rPr>
          <w:rFonts w:ascii="Verdana" w:hAnsi="Verdana" w:cs="Arial"/>
        </w:rPr>
        <w:t xml:space="preserve">así como lo establecido en el artículo 4 de la Resolución 1707 de 2018 expedida por esta Entidad, </w:t>
      </w:r>
      <w:r w:rsidRPr="00B72566">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 xml:space="preserve">remitida a esta entidad </w:t>
      </w:r>
      <w:r w:rsidRPr="00B72566">
        <w:rPr>
          <w:rFonts w:ascii="Verdana" w:eastAsia="Calibri" w:hAnsi="Verdana" w:cs="Arial"/>
          <w:color w:val="000000" w:themeColor="text1"/>
          <w:lang w:val="es-ES" w:eastAsia="es-ES"/>
        </w:rPr>
        <w:t xml:space="preserve">el </w:t>
      </w:r>
      <w:r>
        <w:rPr>
          <w:rFonts w:ascii="Verdana" w:eastAsia="Calibri" w:hAnsi="Verdana" w:cs="Arial"/>
          <w:color w:val="000000" w:themeColor="text1"/>
          <w:lang w:val="es-ES" w:eastAsia="es-ES"/>
        </w:rPr>
        <w:t xml:space="preserve">15 de diciembre </w:t>
      </w:r>
      <w:r w:rsidRPr="00B72566">
        <w:rPr>
          <w:rFonts w:ascii="Verdana" w:eastAsia="Calibri" w:hAnsi="Verdana" w:cs="Arial"/>
          <w:color w:val="000000" w:themeColor="text1"/>
          <w:lang w:val="es-ES" w:eastAsia="es-ES"/>
        </w:rPr>
        <w:t xml:space="preserve">2025, en la cual manifiesta lo siguiente: </w:t>
      </w:r>
    </w:p>
    <w:p w14:paraId="10EA947C" w14:textId="77777777" w:rsidR="008C789B" w:rsidRPr="005B263B" w:rsidRDefault="008C789B" w:rsidP="008C789B">
      <w:pPr>
        <w:ind w:left="709" w:right="709"/>
        <w:jc w:val="both"/>
        <w:rPr>
          <w:rFonts w:ascii="Verdana" w:eastAsia="Century Gothic" w:hAnsi="Verdana" w:cs="Century Gothic"/>
          <w:i/>
          <w:iCs/>
          <w:color w:val="000000" w:themeColor="text1"/>
          <w:sz w:val="20"/>
          <w:szCs w:val="20"/>
          <w:lang w:val="en-CO"/>
        </w:rPr>
      </w:pPr>
      <w:bookmarkStart w:id="0" w:name="_Hlk95313578"/>
      <w:r w:rsidRPr="0095188E">
        <w:rPr>
          <w:rFonts w:ascii="Verdana" w:eastAsia="Century Gothic" w:hAnsi="Verdana" w:cs="Century Gothic"/>
          <w:i/>
          <w:iCs/>
          <w:color w:val="000000" w:themeColor="text1"/>
          <w:sz w:val="20"/>
          <w:szCs w:val="20"/>
          <w:lang w:val="es-ES"/>
        </w:rPr>
        <w:t>“</w:t>
      </w:r>
      <w:bookmarkEnd w:id="0"/>
      <w:r w:rsidRPr="005B263B">
        <w:rPr>
          <w:rFonts w:ascii="Verdana" w:eastAsia="Century Gothic" w:hAnsi="Verdana" w:cs="Century Gothic"/>
          <w:i/>
          <w:iCs/>
          <w:color w:val="000000" w:themeColor="text1"/>
          <w:sz w:val="20"/>
          <w:szCs w:val="20"/>
          <w:lang w:val="en-CO"/>
        </w:rPr>
        <w:t xml:space="preserve"> </w:t>
      </w:r>
      <w:r w:rsidRPr="00FE7D10">
        <w:rPr>
          <w:rFonts w:ascii="Verdana" w:eastAsia="Century Gothic" w:hAnsi="Verdana" w:cs="Century Gothic"/>
          <w:i/>
          <w:iCs/>
          <w:color w:val="000000" w:themeColor="text1"/>
          <w:sz w:val="20"/>
          <w:szCs w:val="20"/>
        </w:rPr>
        <w:t>En el caso de empresas extranjeras con sucursal en Colombia, ¿es válido acreditar el puntaje por emprendimiento de mujeres a través de la casa matriz, cuando más del 50 % de las acciones de dicha empresa pertenecen a mujeres, siendo estas accionistas extranjeras? ¿Este criterio aplicaría de la misma manera que para empresas nacionales? ¿Sería posible otorgar el puntaje aportando la respectiva composición accionaria de la empresa?</w:t>
      </w:r>
      <w:r>
        <w:rPr>
          <w:rFonts w:ascii="Verdana" w:eastAsia="Century Gothic" w:hAnsi="Verdana" w:cs="Century Gothic"/>
          <w:i/>
          <w:iCs/>
          <w:color w:val="000000" w:themeColor="text1"/>
          <w:sz w:val="20"/>
          <w:szCs w:val="20"/>
          <w:lang w:val="en-CO"/>
        </w:rPr>
        <w:t xml:space="preserve"> […]”</w:t>
      </w:r>
    </w:p>
    <w:p w14:paraId="124F1451" w14:textId="77777777" w:rsidR="008C789B" w:rsidRPr="00B26706" w:rsidRDefault="008C789B" w:rsidP="008C789B">
      <w:pPr>
        <w:spacing w:before="120" w:after="120" w:line="276" w:lineRule="auto"/>
        <w:ind w:firstLine="709"/>
        <w:jc w:val="both"/>
        <w:rPr>
          <w:rFonts w:ascii="Verdana" w:eastAsia="Calibri" w:hAnsi="Verdana" w:cs="Arial"/>
          <w:color w:val="000000"/>
          <w:lang w:val="es-ES_tradnl" w:eastAsia="es-ES_tradnl"/>
        </w:rPr>
      </w:pPr>
      <w:r w:rsidRPr="00B26706">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26706">
        <w:rPr>
          <w:rFonts w:ascii="Verdana" w:eastAsia="Calibri" w:hAnsi="Verdana" w:cs="Arial"/>
          <w:color w:val="000000"/>
          <w:lang w:val="es-ES_tradnl" w:eastAsia="es-ES_tradnl"/>
        </w:rPr>
        <w:tab/>
      </w:r>
    </w:p>
    <w:p w14:paraId="7ECB34E6" w14:textId="77777777" w:rsidR="008C789B" w:rsidRPr="00B26706" w:rsidRDefault="008C789B" w:rsidP="008C789B">
      <w:pPr>
        <w:spacing w:line="276" w:lineRule="auto"/>
        <w:ind w:firstLine="709"/>
        <w:jc w:val="both"/>
        <w:rPr>
          <w:rFonts w:ascii="Verdana" w:eastAsia="Calibri" w:hAnsi="Verdana" w:cs="Arial"/>
          <w:color w:val="000000"/>
          <w:lang w:val="es-ES" w:eastAsia="es-ES"/>
        </w:rPr>
      </w:pPr>
      <w:r w:rsidRPr="00B2670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B26706">
        <w:rPr>
          <w:rFonts w:ascii="Verdana" w:eastAsia="Calibri" w:hAnsi="Verdana" w:cs="Arial"/>
          <w:color w:val="7030A0"/>
          <w:lang w:val="es-ES" w:eastAsia="es-ES"/>
        </w:rPr>
        <w:t xml:space="preserve"> </w:t>
      </w:r>
      <w:r w:rsidRPr="00B26706">
        <w:rPr>
          <w:rFonts w:ascii="Verdana" w:eastAsia="Calibri" w:hAnsi="Verdana" w:cs="Arial"/>
          <w:color w:val="000000"/>
          <w:lang w:val="es-ES" w:eastAsia="es-ES"/>
        </w:rPr>
        <w:t>jurídico</w:t>
      </w:r>
      <w:r w:rsidRPr="00B26706">
        <w:rPr>
          <w:rFonts w:ascii="Verdana" w:eastAsia="Calibri" w:hAnsi="Verdana" w:cs="Arial"/>
          <w:color w:val="7030A0"/>
          <w:lang w:val="es-ES" w:eastAsia="es-ES"/>
        </w:rPr>
        <w:t xml:space="preserve"> </w:t>
      </w:r>
      <w:r w:rsidRPr="00B26706">
        <w:rPr>
          <w:rFonts w:ascii="Verdana" w:eastAsia="Calibri" w:hAnsi="Verdana" w:cs="Arial"/>
          <w:color w:val="000000"/>
          <w:lang w:val="es-ES" w:eastAsia="es-ES"/>
        </w:rPr>
        <w:t xml:space="preserve">de su consulta. </w:t>
      </w:r>
    </w:p>
    <w:p w14:paraId="54B954B6" w14:textId="77777777" w:rsidR="008C789B" w:rsidRPr="00B26706" w:rsidRDefault="008C789B" w:rsidP="008C789B">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26706">
        <w:rPr>
          <w:rFonts w:ascii="Verdana" w:eastAsia="Century Gothic" w:hAnsi="Verdana" w:cs="Century Gothic"/>
          <w:b/>
          <w:bCs/>
        </w:rPr>
        <w:t>Problema planteado:</w:t>
      </w:r>
    </w:p>
    <w:p w14:paraId="64F3BF61" w14:textId="77777777" w:rsidR="008C789B" w:rsidRPr="00B26706" w:rsidRDefault="008C789B" w:rsidP="008C789B">
      <w:pPr>
        <w:spacing w:after="0" w:line="276" w:lineRule="auto"/>
        <w:jc w:val="both"/>
        <w:rPr>
          <w:rFonts w:ascii="Verdana" w:eastAsia="Century Gothic" w:hAnsi="Verdana" w:cs="Century Gothic"/>
          <w:lang w:val="es-ES"/>
        </w:rPr>
      </w:pPr>
    </w:p>
    <w:p w14:paraId="7601D057" w14:textId="1E623642" w:rsidR="008C789B" w:rsidRPr="00B26706" w:rsidRDefault="008C789B" w:rsidP="008C789B">
      <w:pPr>
        <w:spacing w:line="276" w:lineRule="auto"/>
        <w:jc w:val="both"/>
        <w:rPr>
          <w:rFonts w:ascii="Verdana" w:eastAsia="Century Gothic" w:hAnsi="Verdana" w:cs="Century Gothic"/>
          <w:color w:val="7030A0"/>
        </w:rPr>
      </w:pPr>
      <w:r w:rsidRPr="00B2670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B26706">
        <w:rPr>
          <w:rFonts w:ascii="Verdana" w:eastAsia="Century Gothic" w:hAnsi="Verdana" w:cs="Century Gothic"/>
        </w:rPr>
        <w:t>¿</w:t>
      </w:r>
      <w:r w:rsidR="0017648D">
        <w:rPr>
          <w:rFonts w:ascii="Verdana" w:eastAsia="Century Gothic" w:hAnsi="Verdana" w:cs="Century Gothic"/>
        </w:rPr>
        <w:t>son aplicables los criterios diferenciales par</w:t>
      </w:r>
      <w:r w:rsidR="00BF5E1C">
        <w:rPr>
          <w:rFonts w:ascii="Verdana" w:eastAsia="Century Gothic" w:hAnsi="Verdana" w:cs="Century Gothic"/>
        </w:rPr>
        <w:t>a</w:t>
      </w:r>
      <w:r w:rsidR="0017648D">
        <w:rPr>
          <w:rFonts w:ascii="Verdana" w:eastAsia="Century Gothic" w:hAnsi="Verdana" w:cs="Century Gothic"/>
        </w:rPr>
        <w:t xml:space="preserve"> emprendimientos y empresas de mujeres a las sucursales de sociedades extranjeras</w:t>
      </w:r>
      <w:r>
        <w:rPr>
          <w:rFonts w:ascii="Verdana" w:eastAsia="Century Gothic" w:hAnsi="Verdana" w:cs="Century Gothic"/>
        </w:rPr>
        <w:t>?</w:t>
      </w:r>
    </w:p>
    <w:p w14:paraId="3EA28D38" w14:textId="77777777" w:rsidR="008C789B" w:rsidRPr="00B26706" w:rsidRDefault="008C789B" w:rsidP="008C789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Respuesta:</w:t>
      </w:r>
    </w:p>
    <w:p w14:paraId="7D1081AB" w14:textId="77777777" w:rsidR="008C789B" w:rsidRPr="00B26706" w:rsidRDefault="008C789B" w:rsidP="008C789B">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C789B" w:rsidRPr="00B26706" w14:paraId="739163AD" w14:textId="77777777" w:rsidTr="00C71E99">
        <w:tc>
          <w:tcPr>
            <w:tcW w:w="8828" w:type="dxa"/>
          </w:tcPr>
          <w:p w14:paraId="7D4B85A3" w14:textId="77777777" w:rsidR="008C789B" w:rsidRPr="00802578" w:rsidRDefault="008C789B" w:rsidP="00C71E99">
            <w:pPr>
              <w:spacing w:after="120" w:line="276" w:lineRule="auto"/>
              <w:jc w:val="both"/>
              <w:rPr>
                <w:rFonts w:ascii="Verdana" w:hAnsi="Verdana" w:cs="Arial"/>
                <w:lang w:eastAsia="es-CO"/>
              </w:rPr>
            </w:pPr>
            <w:r w:rsidRPr="00802578">
              <w:rPr>
                <w:rFonts w:ascii="Verdana" w:hAnsi="Verdana" w:cs="Arial"/>
                <w:lang w:eastAsia="es-CO"/>
              </w:rPr>
              <w:t>El artículo 2.2.1.2.4.2.15 del Decreto 1082 de 2015, adicionado por el Decreto 1860 de 2021, complementa la regulación de criterios diferenciales estableciendo unos requisitos habilitantes diferenciales para incentivar emprendimientos y empresas de mujeres, así como un puntaje adicional</w:t>
            </w:r>
            <w:r w:rsidRPr="00802578">
              <w:rPr>
                <w:rFonts w:ascii="Verdana" w:hAnsi="Verdana"/>
              </w:rPr>
              <w:t xml:space="preserve"> </w:t>
            </w:r>
            <w:r w:rsidRPr="00802578">
              <w:rPr>
                <w:rFonts w:ascii="Verdana" w:hAnsi="Verdana" w:cs="Arial"/>
                <w:lang w:eastAsia="es-CO"/>
              </w:rPr>
              <w:t xml:space="preserve">de hasta el 0,25% del valor total de los puntos establecidos en los pliegos de condiciones o documentos equivalentes, para los proponentes que acrediten alguno de los supuestos del artículo 2.2.1.2.4.2.14. </w:t>
            </w:r>
          </w:p>
          <w:p w14:paraId="5552BC9E" w14:textId="77777777" w:rsidR="008C789B" w:rsidRPr="00802578" w:rsidRDefault="008C789B" w:rsidP="00C71E99">
            <w:pPr>
              <w:spacing w:after="120" w:line="276" w:lineRule="auto"/>
              <w:ind w:firstLine="708"/>
              <w:jc w:val="both"/>
              <w:rPr>
                <w:rFonts w:ascii="Verdana" w:hAnsi="Verdana" w:cs="Arial"/>
                <w:lang w:eastAsia="es-CO"/>
              </w:rPr>
            </w:pPr>
            <w:r w:rsidRPr="00802578">
              <w:rPr>
                <w:rFonts w:ascii="Verdana" w:hAnsi="Verdana" w:cs="Arial"/>
                <w:lang w:eastAsia="es-CO"/>
              </w:rPr>
              <w:t xml:space="preserve">Ambas normas están estrechamente relacionadas, pues tanto el artículo 2.2.1.2.4.2.14 como el artículo 2.2.1.2.4.2.15 del Decreto 1082 de 2015 </w:t>
            </w:r>
            <w:r w:rsidRPr="00802578">
              <w:rPr>
                <w:rFonts w:ascii="Verdana" w:hAnsi="Verdana" w:cs="Arial"/>
                <w:lang w:eastAsia="es-CO"/>
              </w:rPr>
              <w:lastRenderedPageBreak/>
              <w:t>desarrollan el artículo 32 de la Ley de Emprendimiento. En este contexto, los criterios diferenciales incorporados en el artículo 3 del Decreto 2160 de 2021 solo benefician a quienes acrediten la condición de emprendimiento y empresa de mujeres en los términos anteriormente explicados. Por ello, mientras el artículo 2.2.1.2.4.2.14 del Decreto 1082 de 2015 los define con el propósito de adoptar medidas afirmativas que incentiven su participación de las mujeres en el sistema de compras públicas, el artículo 2.2.1.2.4.2.15 delimita la aplicación de los criterios diferenciales a los “[…]  los emprendimientos y empresas de mujeres con domicilio en el territorio nacional […]”.</w:t>
            </w:r>
          </w:p>
          <w:p w14:paraId="621AE3B8" w14:textId="77777777" w:rsidR="008C789B" w:rsidRPr="00802578" w:rsidRDefault="008C789B" w:rsidP="00C71E99">
            <w:pPr>
              <w:spacing w:after="120" w:line="276" w:lineRule="auto"/>
              <w:ind w:firstLine="708"/>
              <w:jc w:val="both"/>
              <w:rPr>
                <w:rFonts w:ascii="Verdana" w:hAnsi="Verdana" w:cs="Arial"/>
                <w:lang w:eastAsia="es-CO"/>
              </w:rPr>
            </w:pPr>
            <w:r w:rsidRPr="00802578">
              <w:rPr>
                <w:rFonts w:ascii="Verdana" w:hAnsi="Verdana" w:cs="Arial"/>
                <w:lang w:eastAsia="es-CO"/>
              </w:rPr>
              <w:t xml:space="preserve">Para estos efectos, es necesario tener en cuenta que la Ley 2069 de 2020 tiene como objetivo impulsar el emprendimiento en Colombia, por lo que adopta un conjunto de incentivos para los actores económicos nacionales. Así las cosas, aunque una sociedad extranjera demuestre el cincuenta por ciento (50%) de los empleos del nivel directivo de la persona jurídica sean ejercidos por mujeres y éstas hayan estado vinculadas laboralmente a la empresa durante al menos el último año anterior a la fecha de cierre del proceso de selección, los requisitos habilitantes diferenciales y los puntajes adicionales del artículo 2.2.1.2.4.2.15 del Decreto 1082 de 2015 solo se aplican para incentivar emprendimientos y empresas de mujeres </w:t>
            </w:r>
            <w:r w:rsidRPr="00802578">
              <w:rPr>
                <w:rFonts w:ascii="Verdana" w:hAnsi="Verdana" w:cs="Arial"/>
                <w:i/>
                <w:iCs/>
                <w:lang w:eastAsia="es-CO"/>
              </w:rPr>
              <w:t>con domicilio en el territorio nacional</w:t>
            </w:r>
            <w:r w:rsidRPr="00802578">
              <w:rPr>
                <w:rFonts w:ascii="Verdana" w:hAnsi="Verdana" w:cs="Arial"/>
                <w:lang w:eastAsia="es-CO"/>
              </w:rPr>
              <w:t xml:space="preserve">. Una sociedad extranjera no cumpliría con este requisito, pues el artículo 469 del Código de Comercio las define como aquellas “[…] constituidas conforme a la ley de otro país y con domicilio principal en el exterior”. </w:t>
            </w:r>
          </w:p>
          <w:p w14:paraId="3C9F0061" w14:textId="77777777" w:rsidR="008C789B" w:rsidRPr="00802578" w:rsidRDefault="008C789B" w:rsidP="00C71E99">
            <w:pPr>
              <w:spacing w:after="120" w:line="276" w:lineRule="auto"/>
              <w:ind w:firstLine="708"/>
              <w:jc w:val="both"/>
              <w:rPr>
                <w:rFonts w:ascii="Verdana" w:hAnsi="Verdana" w:cs="Arial"/>
                <w:lang w:eastAsia="es-CO"/>
              </w:rPr>
            </w:pPr>
            <w:r w:rsidRPr="00802578">
              <w:rPr>
                <w:rFonts w:ascii="Verdana" w:hAnsi="Verdana" w:cs="Arial"/>
                <w:lang w:eastAsia="es-CO"/>
              </w:rPr>
              <w:t xml:space="preserve">La conclusión de párrafo precedente no cambia por el hecho de que las sociedades extranjeras estén obligadas a constituir una sucursal con domicilio en el territorio nacional con el fin de emprender negocios permanentes en Colombia. Sobre el particular, el inciso primero del artículo 263 del Código de Comercio dispone que “Son sucursales los establecimientos de comercio abiertos por una sociedad, dentro o fuera de su domicilio, para el desarrollo de los negocios sociales o de parte de ellos, administrados por mandatarios con facultades para representar a la sociedad”. Esto significa que las sucursales carecen de una personería jurídica propia, pues –como establecimientos de comercio, en los términos del artículo 515 </w:t>
            </w:r>
            <w:r w:rsidRPr="00802578">
              <w:rPr>
                <w:rFonts w:ascii="Verdana" w:hAnsi="Verdana" w:cs="Arial"/>
                <w:i/>
                <w:iCs/>
                <w:lang w:eastAsia="es-CO"/>
              </w:rPr>
              <w:t>ibidem</w:t>
            </w:r>
            <w:r w:rsidRPr="00802578">
              <w:rPr>
                <w:rFonts w:ascii="Verdana" w:hAnsi="Verdana" w:cs="Arial"/>
                <w:lang w:eastAsia="es-CO"/>
              </w:rPr>
              <w:t xml:space="preserve">– constituyen “[…] un conjunto de bienes organizados por el empresario para realizar los fines de la empresa […]”, entendida esta última –conforme al </w:t>
            </w:r>
            <w:r w:rsidRPr="00802578">
              <w:rPr>
                <w:rFonts w:ascii="Verdana" w:hAnsi="Verdana" w:cs="Arial"/>
                <w:lang w:eastAsia="es-CO"/>
              </w:rPr>
              <w:lastRenderedPageBreak/>
              <w:t xml:space="preserve">artículo 25 </w:t>
            </w:r>
            <w:r w:rsidRPr="00802578">
              <w:rPr>
                <w:rFonts w:ascii="Verdana" w:hAnsi="Verdana" w:cs="Arial"/>
                <w:i/>
                <w:iCs/>
                <w:lang w:eastAsia="es-CO"/>
              </w:rPr>
              <w:t>ibidem</w:t>
            </w:r>
            <w:r w:rsidRPr="00802578">
              <w:rPr>
                <w:rFonts w:ascii="Verdana" w:hAnsi="Verdana" w:cs="Arial"/>
                <w:lang w:eastAsia="es-CO"/>
              </w:rPr>
              <w:t xml:space="preserve">– como “[…] toda actividad económica organizada para la producción, transformación, circulación, administración o custodia de bienes, o para la prestación de servicios […]”. </w:t>
            </w:r>
          </w:p>
          <w:p w14:paraId="3ADE70B7" w14:textId="77777777" w:rsidR="008C789B" w:rsidRPr="00802578" w:rsidRDefault="008C789B" w:rsidP="00C71E99">
            <w:pPr>
              <w:spacing w:line="276" w:lineRule="auto"/>
              <w:ind w:firstLine="708"/>
              <w:jc w:val="both"/>
              <w:rPr>
                <w:rFonts w:ascii="Verdana" w:hAnsi="Verdana" w:cs="Arial"/>
                <w:lang w:eastAsia="es-CO"/>
              </w:rPr>
            </w:pPr>
            <w:r w:rsidRPr="00802578">
              <w:rPr>
                <w:rFonts w:ascii="Verdana" w:hAnsi="Verdana" w:cs="Arial"/>
                <w:lang w:eastAsia="es-CO"/>
              </w:rPr>
              <w:t>En este contexto, la sucursal de una sociedad extranjera no es un ente autónomo distinto de quien la constituye, toda vez que no goza de personería jurídica independiente: se trata de un establecimiento de comercio que hace parte de la sociedad a través del cual desarrolla los negocios que comprende su objeto social. Por tanto, aunado a que las sociedades con domicilio principal en el exterior no son destinatarias de los criterios diferenciales del artículo 2.2.1.2.4.2.15 del Decreto 1082 de 2015, la calidad de emprendimientos y em</w:t>
            </w:r>
            <w:r>
              <w:rPr>
                <w:rFonts w:ascii="Verdana" w:hAnsi="Verdana" w:cs="Arial"/>
                <w:lang w:eastAsia="es-CO"/>
              </w:rPr>
              <w:t>presas</w:t>
            </w:r>
            <w:r w:rsidRPr="00802578">
              <w:rPr>
                <w:rFonts w:ascii="Verdana" w:hAnsi="Verdana" w:cs="Arial"/>
                <w:lang w:eastAsia="es-CO"/>
              </w:rPr>
              <w:t xml:space="preserve"> prevista en el numeral 2 del artículo 2.2.1.2.4.2.14 </w:t>
            </w:r>
            <w:r w:rsidRPr="00802578">
              <w:rPr>
                <w:rFonts w:ascii="Verdana" w:hAnsi="Verdana" w:cs="Arial"/>
                <w:i/>
                <w:iCs/>
                <w:lang w:eastAsia="es-CO"/>
              </w:rPr>
              <w:t>ibidem</w:t>
            </w:r>
            <w:r w:rsidRPr="00802578">
              <w:rPr>
                <w:rFonts w:ascii="Verdana" w:hAnsi="Verdana" w:cs="Arial"/>
                <w:lang w:eastAsia="es-CO"/>
              </w:rPr>
              <w:t xml:space="preserve"> únicamente aplica a personas jurídicas, lo cual excluye establecimientos de comercio como la sucursal de una sociedad extranjera.</w:t>
            </w:r>
          </w:p>
          <w:p w14:paraId="0296F067" w14:textId="77777777" w:rsidR="008C789B" w:rsidRPr="000C65F3" w:rsidRDefault="008C789B" w:rsidP="00C71E99">
            <w:pPr>
              <w:shd w:val="clear" w:color="auto" w:fill="FFFFFF"/>
              <w:spacing w:line="276" w:lineRule="auto"/>
              <w:jc w:val="both"/>
              <w:rPr>
                <w:rFonts w:ascii="Verdana" w:hAnsi="Verdana" w:cs="Arial"/>
                <w:lang w:eastAsia="es-ES_tradnl"/>
              </w:rPr>
            </w:pPr>
          </w:p>
        </w:tc>
      </w:tr>
    </w:tbl>
    <w:p w14:paraId="2BA9CFE6" w14:textId="77777777" w:rsidR="008C789B" w:rsidRPr="00B26706" w:rsidRDefault="008C789B" w:rsidP="008C789B">
      <w:pPr>
        <w:tabs>
          <w:tab w:val="left" w:pos="142"/>
          <w:tab w:val="left" w:pos="284"/>
        </w:tabs>
        <w:spacing w:line="276" w:lineRule="auto"/>
        <w:jc w:val="both"/>
        <w:rPr>
          <w:rFonts w:ascii="Verdana" w:eastAsia="Century Gothic" w:hAnsi="Verdana" w:cs="Century Gothic"/>
          <w:b/>
          <w:bCs/>
          <w:lang w:val="es-ES"/>
        </w:rPr>
      </w:pPr>
    </w:p>
    <w:p w14:paraId="2C997243" w14:textId="77777777" w:rsidR="008C789B" w:rsidRPr="00B26706" w:rsidRDefault="008C789B" w:rsidP="008C789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Razones de la respuesta:</w:t>
      </w:r>
    </w:p>
    <w:p w14:paraId="15C147AA" w14:textId="77777777" w:rsidR="008C789B" w:rsidRPr="00B26706" w:rsidRDefault="008C789B" w:rsidP="008C789B">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p w14:paraId="32E6F7A3" w14:textId="77777777" w:rsidR="008C789B" w:rsidRPr="00B26706" w:rsidRDefault="008C789B" w:rsidP="008C789B">
      <w:pPr>
        <w:spacing w:line="276" w:lineRule="auto"/>
        <w:jc w:val="both"/>
        <w:rPr>
          <w:rFonts w:ascii="Verdana" w:eastAsia="Calibri" w:hAnsi="Verdana" w:cs="Arial"/>
          <w:lang w:val="es-ES"/>
        </w:rPr>
      </w:pPr>
      <w:r w:rsidRPr="00B26706">
        <w:rPr>
          <w:rFonts w:ascii="Verdana" w:eastAsia="Calibri" w:hAnsi="Verdana" w:cs="Arial"/>
          <w:lang w:val="es-ES"/>
        </w:rPr>
        <w:t xml:space="preserve">Lo anterior se sustenta en las siguientes consideraciones: </w:t>
      </w:r>
    </w:p>
    <w:p w14:paraId="61B6E880" w14:textId="77777777" w:rsidR="008C789B" w:rsidRPr="009951C9" w:rsidRDefault="008C789B" w:rsidP="008C789B">
      <w:pPr>
        <w:spacing w:after="120" w:line="276" w:lineRule="auto"/>
        <w:jc w:val="both"/>
        <w:rPr>
          <w:rFonts w:ascii="Verdana" w:hAnsi="Verdana"/>
        </w:rPr>
      </w:pPr>
      <w:r w:rsidRPr="00B26706">
        <w:rPr>
          <w:rFonts w:ascii="Verdana" w:eastAsia="Calibri" w:hAnsi="Verdana" w:cs="Arial"/>
          <w:shd w:val="clear" w:color="auto" w:fill="FFFFFF"/>
        </w:rPr>
        <w:t xml:space="preserve">i) </w:t>
      </w:r>
      <w:r w:rsidRPr="001D6A8D">
        <w:rPr>
          <w:rFonts w:ascii="Verdana" w:hAnsi="Verdana"/>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410270DC" w14:textId="77777777" w:rsidR="008C789B" w:rsidRDefault="008C789B" w:rsidP="008C789B">
      <w:pPr>
        <w:spacing w:after="0" w:line="276" w:lineRule="auto"/>
        <w:ind w:firstLine="708"/>
        <w:jc w:val="both"/>
        <w:rPr>
          <w:rFonts w:ascii="Verdana" w:eastAsia="Calibri" w:hAnsi="Verdana" w:cs="Arial"/>
          <w:lang w:val="es-ES_tradnl" w:eastAsia="es-ES_tradnl"/>
        </w:rPr>
      </w:pPr>
      <w:r w:rsidRPr="001D6A8D">
        <w:rPr>
          <w:rFonts w:ascii="Verdana" w:hAnsi="Verdana"/>
        </w:rPr>
        <w:t xml:space="preserve">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w:t>
      </w:r>
      <w:r w:rsidRPr="001D6A8D">
        <w:rPr>
          <w:rFonts w:ascii="Verdana" w:hAnsi="Verdana"/>
        </w:rPr>
        <w:lastRenderedPageBreak/>
        <w:t>mujeres, a efectos de aplicar los criterios diferenciales</w:t>
      </w:r>
      <w:r w:rsidRPr="001D6A8D">
        <w:rPr>
          <w:rFonts w:ascii="Verdana" w:eastAsia="Calibri" w:hAnsi="Verdana" w:cs="Arial"/>
          <w:lang w:val="es-ES_tradnl" w:eastAsia="es-ES_tradnl"/>
        </w:rPr>
        <w:t xml:space="preserve">, en los siguientes términos:   </w:t>
      </w:r>
    </w:p>
    <w:p w14:paraId="15B07327" w14:textId="77777777" w:rsidR="008C789B" w:rsidRPr="001D6A8D" w:rsidRDefault="008C789B" w:rsidP="008C789B">
      <w:pPr>
        <w:spacing w:after="0" w:line="276" w:lineRule="auto"/>
        <w:ind w:firstLine="708"/>
        <w:jc w:val="both"/>
        <w:rPr>
          <w:rFonts w:ascii="Verdana" w:hAnsi="Verdana"/>
        </w:rPr>
      </w:pPr>
    </w:p>
    <w:p w14:paraId="2D3E60BB" w14:textId="77777777" w:rsidR="008C789B" w:rsidRPr="008B0225" w:rsidRDefault="008C789B" w:rsidP="008C7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color w:val="000000"/>
          <w:sz w:val="20"/>
          <w:szCs w:val="20"/>
          <w:lang w:val="es-MX"/>
          <w14:ligatures w14:val="standardContextual"/>
        </w:rPr>
      </w:pPr>
      <w:r w:rsidRPr="008B0225">
        <w:rPr>
          <w:rFonts w:ascii="Verdana" w:eastAsia="Times New Roman" w:hAnsi="Verdana" w:cs="Arial"/>
          <w:sz w:val="20"/>
          <w:szCs w:val="20"/>
          <w:lang w:eastAsia="es-CO"/>
        </w:rPr>
        <w:t xml:space="preserve">“Artículo 2.2.1.2.4.2.14. Definición de emprendimientos y empresas de mujeres. Con el propósito de adoptar medidas afirmativas que incentiven la participación de las mujeres en el sistema de compras públicas, se </w:t>
      </w:r>
      <w:r w:rsidRPr="008B0225">
        <w:rPr>
          <w:rFonts w:ascii="Verdana" w:hAnsi="Verdana" w:cs="Times New Roman"/>
          <w:color w:val="000000"/>
          <w:sz w:val="20"/>
          <w:szCs w:val="20"/>
          <w:lang w:val="es-MX"/>
          <w14:ligatures w14:val="standardContextual"/>
        </w:rPr>
        <w:t>entenderán como emprendimientos y empresas de mujeres aquellas que cumplan con alguna de las siguientes condiciones: </w:t>
      </w:r>
    </w:p>
    <w:p w14:paraId="4D11BD4D" w14:textId="77777777" w:rsidR="008C789B" w:rsidRPr="008B0225" w:rsidRDefault="008C789B" w:rsidP="008C7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color w:val="000000"/>
          <w:sz w:val="20"/>
          <w:szCs w:val="20"/>
          <w:lang w:val="es-MX"/>
          <w14:ligatures w14:val="standardContextual"/>
        </w:rPr>
      </w:pPr>
      <w:r w:rsidRPr="008B0225">
        <w:rPr>
          <w:rFonts w:ascii="Verdana" w:hAnsi="Verdana" w:cs="Times New Roman"/>
          <w:color w:val="000000"/>
          <w:sz w:val="20"/>
          <w:szCs w:val="20"/>
          <w:lang w:val="es-MX"/>
          <w14:ligatures w14:val="standardContextual"/>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3C9804DF" w14:textId="77777777" w:rsidR="008C789B" w:rsidRPr="008B0225" w:rsidRDefault="008C789B" w:rsidP="008C7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0"/>
          <w:szCs w:val="20"/>
          <w:lang w:val="es-MX"/>
          <w14:ligatures w14:val="standardContextual"/>
        </w:rPr>
      </w:pPr>
      <w:r w:rsidRPr="008B0225">
        <w:rPr>
          <w:rFonts w:ascii="Verdana" w:hAnsi="Verdana" w:cs="Times New Roman"/>
          <w:i/>
          <w:iCs/>
          <w:color w:val="000000"/>
          <w:sz w:val="20"/>
          <w:szCs w:val="20"/>
          <w:lang w:val="es-MX"/>
          <w14:ligatures w14:val="standardContextual"/>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2EFFA6F2" w14:textId="77777777" w:rsidR="008C789B" w:rsidRPr="008B0225" w:rsidRDefault="008C789B" w:rsidP="008C7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0"/>
          <w:szCs w:val="20"/>
          <w:lang w:val="es-MX"/>
          <w14:ligatures w14:val="standardContextual"/>
        </w:rPr>
      </w:pPr>
      <w:r w:rsidRPr="008B0225">
        <w:rPr>
          <w:rFonts w:ascii="Verdana" w:hAnsi="Verdana" w:cs="Times New Roman"/>
          <w:i/>
          <w:iCs/>
          <w:color w:val="000000"/>
          <w:sz w:val="20"/>
          <w:szCs w:val="20"/>
          <w:lang w:val="es-MX"/>
          <w14:ligatures w14:val="standardContextual"/>
        </w:rPr>
        <w:t>Se entenderá como empleos</w:t>
      </w:r>
      <w:r w:rsidRPr="008B0225">
        <w:rPr>
          <w:rFonts w:ascii="Verdana" w:eastAsia="Times New Roman" w:hAnsi="Verdana" w:cs="Arial"/>
          <w:i/>
          <w:iCs/>
          <w:sz w:val="20"/>
          <w:szCs w:val="20"/>
          <w:lang w:eastAsia="es-CO"/>
        </w:rPr>
        <w:t xml:space="preserve">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w:t>
      </w:r>
      <w:proofErr w:type="spellStart"/>
      <w:r w:rsidRPr="008B0225">
        <w:rPr>
          <w:rFonts w:ascii="Verdana" w:eastAsia="Times New Roman" w:hAnsi="Verdana" w:cs="Arial"/>
          <w:i/>
          <w:iCs/>
          <w:sz w:val="20"/>
          <w:szCs w:val="20"/>
          <w:lang w:eastAsia="es-CO"/>
        </w:rPr>
        <w:t>or</w:t>
      </w:r>
      <w:proofErr w:type="spellEnd"/>
      <w:r w:rsidRPr="008B0225">
        <w:rPr>
          <w:rFonts w:ascii="Verdana" w:hAnsi="Verdana" w:cs="Times New Roman"/>
          <w:i/>
          <w:iCs/>
          <w:color w:val="000000"/>
          <w:sz w:val="20"/>
          <w:szCs w:val="20"/>
          <w:lang w:val="es-MX"/>
          <w14:ligatures w14:val="standardContextual"/>
        </w:rPr>
        <w:t>ientadas a representar al empleador.</w:t>
      </w:r>
    </w:p>
    <w:p w14:paraId="20B453C7" w14:textId="77777777" w:rsidR="008C789B" w:rsidRPr="008B0225" w:rsidRDefault="008C789B" w:rsidP="008C7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i/>
          <w:iCs/>
          <w:sz w:val="20"/>
          <w:szCs w:val="20"/>
          <w:lang w:eastAsia="es-CO"/>
        </w:rPr>
      </w:pPr>
      <w:r w:rsidRPr="008B0225">
        <w:rPr>
          <w:rFonts w:ascii="Verdana" w:hAnsi="Verdana" w:cs="Times New Roman"/>
          <w:i/>
          <w:iCs/>
          <w:color w:val="000000"/>
          <w:sz w:val="20"/>
          <w:szCs w:val="20"/>
          <w:lang w:val="es-MX"/>
          <w14:ligatures w14:val="standardContextual"/>
        </w:rPr>
        <w:t xml:space="preserve">Esta circunstancia </w:t>
      </w:r>
      <w:r w:rsidRPr="008B0225">
        <w:rPr>
          <w:rFonts w:ascii="Verdana" w:eastAsia="Times New Roman" w:hAnsi="Verdana" w:cs="Arial"/>
          <w:i/>
          <w:iCs/>
          <w:sz w:val="20"/>
          <w:szCs w:val="20"/>
          <w:lang w:eastAsia="es-CO"/>
        </w:rPr>
        <w:t>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40FEC62B" w14:textId="77777777" w:rsidR="008C789B" w:rsidRPr="008B0225" w:rsidRDefault="008C789B" w:rsidP="008C7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i/>
          <w:iCs/>
          <w:sz w:val="20"/>
          <w:szCs w:val="20"/>
          <w:lang w:eastAsia="es-CO"/>
        </w:rPr>
      </w:pPr>
      <w:r w:rsidRPr="008B0225">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09054767" w14:textId="77777777" w:rsidR="008C789B" w:rsidRPr="008B0225" w:rsidRDefault="008C789B" w:rsidP="008C7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8B0225">
        <w:rPr>
          <w:rFonts w:ascii="Verdana" w:eastAsia="Times New Roman" w:hAnsi="Verdana" w:cs="Arial"/>
          <w:sz w:val="20"/>
          <w:szCs w:val="20"/>
          <w:lang w:eastAsia="es-CO"/>
        </w:rPr>
        <w:lastRenderedPageBreak/>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2A90DD7C" w14:textId="77777777" w:rsidR="008C789B" w:rsidRPr="008B0225" w:rsidRDefault="008C789B" w:rsidP="008C7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8B0225">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128DB830" w14:textId="77777777" w:rsidR="008C789B" w:rsidRPr="008B0225" w:rsidRDefault="008C789B" w:rsidP="008C789B">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8B0225">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61DFD09E" w14:textId="77777777" w:rsidR="008C789B" w:rsidRDefault="008C789B" w:rsidP="008B0225">
      <w:pPr>
        <w:spacing w:after="0" w:line="276" w:lineRule="auto"/>
        <w:ind w:firstLine="708"/>
        <w:jc w:val="both"/>
        <w:rPr>
          <w:rFonts w:ascii="Verdana" w:eastAsia="Calibri" w:hAnsi="Verdana" w:cs="Arial"/>
          <w:shd w:val="clear" w:color="auto" w:fill="FFFFFF"/>
        </w:rPr>
      </w:pPr>
    </w:p>
    <w:p w14:paraId="62532CAA" w14:textId="77777777" w:rsidR="008C789B" w:rsidRDefault="008C789B" w:rsidP="008C789B">
      <w:pPr>
        <w:spacing w:after="120" w:line="276" w:lineRule="auto"/>
        <w:ind w:firstLine="709"/>
        <w:jc w:val="both"/>
        <w:rPr>
          <w:rFonts w:ascii="Verdana" w:eastAsia="Arial" w:hAnsi="Verdana" w:cs="Arial"/>
        </w:rPr>
      </w:pPr>
      <w:r w:rsidRPr="00B402BD">
        <w:rPr>
          <w:rFonts w:ascii="Verdana" w:hAnsi="Verdana"/>
        </w:rPr>
        <w:t xml:space="preserve">De acuerdo con el </w:t>
      </w:r>
      <w:r w:rsidRPr="00D51CAA">
        <w:rPr>
          <w:rFonts w:ascii="Verdana" w:hAnsi="Verdana"/>
          <w:i/>
        </w:rPr>
        <w:t>numeral</w:t>
      </w:r>
      <w:r w:rsidRPr="00D51CAA">
        <w:rPr>
          <w:rFonts w:ascii="Verdana" w:hAnsi="Verdana"/>
        </w:rPr>
        <w:t xml:space="preserve"> </w:t>
      </w:r>
      <w:r w:rsidRPr="00D51CAA">
        <w:rPr>
          <w:rFonts w:ascii="Verdana" w:hAnsi="Verdana"/>
          <w:i/>
        </w:rPr>
        <w:t>2</w:t>
      </w:r>
      <w:r w:rsidRPr="00A848F1">
        <w:rPr>
          <w:rFonts w:ascii="Verdana" w:hAnsi="Verdana"/>
          <w:iCs/>
        </w:rPr>
        <w:t>,</w:t>
      </w:r>
      <w:r w:rsidRPr="00D51CAA">
        <w:rPr>
          <w:rFonts w:ascii="Verdana" w:hAnsi="Verdana"/>
        </w:rPr>
        <w:t xml:space="preserve"> </w:t>
      </w:r>
      <w:r w:rsidRPr="00174C4A">
        <w:rPr>
          <w:rFonts w:ascii="Verdana" w:eastAsia="Arial" w:hAnsi="Verdana" w:cs="Arial"/>
        </w:rPr>
        <w:t>una persona jurídica podrá ser considerada como un emprendimiento</w:t>
      </w:r>
      <w:r w:rsidRPr="00174C4A">
        <w:rPr>
          <w:rFonts w:ascii="Verdana" w:eastAsia="Arial" w:hAnsi="Verdana" w:cs="Arial"/>
          <w:spacing w:val="-8"/>
        </w:rPr>
        <w:t xml:space="preserve"> </w:t>
      </w:r>
      <w:r w:rsidRPr="00174C4A">
        <w:rPr>
          <w:rFonts w:ascii="Verdana" w:eastAsia="Arial" w:hAnsi="Verdana" w:cs="Arial"/>
        </w:rPr>
        <w:t>o</w:t>
      </w:r>
      <w:r w:rsidRPr="00174C4A">
        <w:rPr>
          <w:rFonts w:ascii="Verdana" w:eastAsia="Arial" w:hAnsi="Verdana" w:cs="Arial"/>
          <w:spacing w:val="-9"/>
        </w:rPr>
        <w:t xml:space="preserve"> </w:t>
      </w:r>
      <w:r w:rsidRPr="00174C4A">
        <w:rPr>
          <w:rFonts w:ascii="Verdana" w:eastAsia="Arial" w:hAnsi="Verdana" w:cs="Arial"/>
        </w:rPr>
        <w:t>empresa</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mujeres</w:t>
      </w:r>
      <w:r w:rsidRPr="00174C4A">
        <w:rPr>
          <w:rFonts w:ascii="Verdana" w:eastAsia="Arial" w:hAnsi="Verdana" w:cs="Arial"/>
          <w:spacing w:val="-9"/>
        </w:rPr>
        <w:t xml:space="preserve"> </w:t>
      </w:r>
      <w:r w:rsidRPr="00174C4A">
        <w:rPr>
          <w:rFonts w:ascii="Verdana" w:eastAsia="Arial" w:hAnsi="Verdana" w:cs="Arial"/>
        </w:rPr>
        <w:t>cuando</w:t>
      </w:r>
      <w:r w:rsidRPr="00174C4A">
        <w:rPr>
          <w:rFonts w:ascii="Verdana" w:eastAsia="Arial" w:hAnsi="Verdana" w:cs="Arial"/>
          <w:spacing w:val="-9"/>
        </w:rPr>
        <w:t xml:space="preserve"> </w:t>
      </w:r>
      <w:r w:rsidRPr="00174C4A">
        <w:rPr>
          <w:rFonts w:ascii="Verdana" w:eastAsia="Arial" w:hAnsi="Verdana" w:cs="Arial"/>
        </w:rPr>
        <w:t>más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cincuenta por ciento (</w:t>
      </w:r>
      <w:r w:rsidRPr="00174C4A">
        <w:rPr>
          <w:rFonts w:ascii="Verdana" w:eastAsia="Arial" w:hAnsi="Verdana" w:cs="Arial"/>
        </w:rPr>
        <w:t>50%)</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los</w:t>
      </w:r>
      <w:r w:rsidRPr="00174C4A">
        <w:rPr>
          <w:rFonts w:ascii="Verdana" w:eastAsia="Arial" w:hAnsi="Verdana" w:cs="Arial"/>
          <w:spacing w:val="-9"/>
        </w:rPr>
        <w:t xml:space="preserve"> </w:t>
      </w:r>
      <w:r w:rsidRPr="00174C4A">
        <w:rPr>
          <w:rFonts w:ascii="Verdana" w:eastAsia="Arial" w:hAnsi="Verdana" w:cs="Arial"/>
        </w:rPr>
        <w:t>empleos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w:t>
      </w:r>
      <w:r w:rsidRPr="00174C4A">
        <w:rPr>
          <w:rFonts w:ascii="Verdana" w:eastAsia="Arial" w:hAnsi="Verdana" w:cs="Arial"/>
        </w:rPr>
        <w:t>nivel</w:t>
      </w:r>
      <w:r w:rsidRPr="00174C4A">
        <w:rPr>
          <w:rFonts w:ascii="Verdana" w:eastAsia="Arial" w:hAnsi="Verdana" w:cs="Arial"/>
          <w:spacing w:val="-9"/>
        </w:rPr>
        <w:t xml:space="preserve"> </w:t>
      </w:r>
      <w:r w:rsidRPr="00174C4A">
        <w:rPr>
          <w:rFonts w:ascii="Verdana" w:eastAsia="Arial" w:hAnsi="Verdana" w:cs="Arial"/>
        </w:rPr>
        <w:t>directivo</w:t>
      </w:r>
      <w:r w:rsidRPr="00174C4A">
        <w:rPr>
          <w:rFonts w:ascii="Verdana" w:eastAsia="Arial" w:hAnsi="Verdana" w:cs="Arial"/>
          <w:spacing w:val="-8"/>
        </w:rPr>
        <w:t xml:space="preserve"> </w:t>
      </w:r>
      <w:r w:rsidRPr="00174C4A">
        <w:rPr>
          <w:rFonts w:ascii="Verdana" w:eastAsia="Arial" w:hAnsi="Verdana" w:cs="Arial"/>
        </w:rPr>
        <w:t>de la persona jurídica sean ejercidos por mujeres. Tales empleos son aquellos relacionados con la dirección de áreas misionales y las decisiones de nivel estratégico</w:t>
      </w:r>
      <w:r w:rsidRPr="00174C4A">
        <w:rPr>
          <w:rFonts w:ascii="Verdana" w:eastAsia="Arial" w:hAnsi="Verdana" w:cs="Arial"/>
          <w:spacing w:val="1"/>
        </w:rPr>
        <w:t xml:space="preserve"> </w:t>
      </w:r>
      <w:r w:rsidRPr="00174C4A">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sidRPr="00174C4A">
        <w:rPr>
          <w:rFonts w:ascii="Verdana" w:eastAsia="Arial" w:hAnsi="Verdana" w:cs="Arial"/>
          <w:spacing w:val="1"/>
        </w:rPr>
        <w:t xml:space="preserve"> </w:t>
      </w:r>
      <w:r w:rsidRPr="00174C4A">
        <w:rPr>
          <w:rFonts w:ascii="Verdana" w:eastAsia="Arial" w:hAnsi="Verdana" w:cs="Arial"/>
        </w:rPr>
        <w:t>independientemente</w:t>
      </w:r>
      <w:r w:rsidRPr="00174C4A">
        <w:rPr>
          <w:rFonts w:ascii="Verdana" w:eastAsia="Arial" w:hAnsi="Verdana" w:cs="Arial"/>
          <w:spacing w:val="1"/>
        </w:rPr>
        <w:t xml:space="preserve"> </w:t>
      </w:r>
      <w:r w:rsidRPr="00174C4A">
        <w:rPr>
          <w:rFonts w:ascii="Verdana" w:eastAsia="Arial" w:hAnsi="Verdana" w:cs="Arial"/>
        </w:rPr>
        <w:t>de la denominación</w:t>
      </w:r>
      <w:r w:rsidRPr="00174C4A">
        <w:rPr>
          <w:rFonts w:ascii="Verdana" w:eastAsia="Arial" w:hAnsi="Verdana" w:cs="Arial"/>
          <w:spacing w:val="1"/>
        </w:rPr>
        <w:t xml:space="preserve"> </w:t>
      </w:r>
      <w:r w:rsidRPr="00174C4A">
        <w:rPr>
          <w:rFonts w:ascii="Verdana" w:eastAsia="Arial" w:hAnsi="Verdana" w:cs="Arial"/>
        </w:rPr>
        <w:t>del cargo,</w:t>
      </w:r>
      <w:r w:rsidRPr="00174C4A">
        <w:rPr>
          <w:rFonts w:ascii="Verdana" w:eastAsia="Arial" w:hAnsi="Verdana" w:cs="Arial"/>
          <w:spacing w:val="1"/>
        </w:rPr>
        <w:t xml:space="preserve"> </w:t>
      </w:r>
      <w:r w:rsidRPr="00174C4A">
        <w:rPr>
          <w:rFonts w:ascii="Verdana" w:eastAsia="Arial" w:hAnsi="Verdana" w:cs="Arial"/>
        </w:rPr>
        <w:t>su naturaleza</w:t>
      </w:r>
      <w:r w:rsidRPr="00174C4A">
        <w:rPr>
          <w:rFonts w:ascii="Verdana" w:eastAsia="Arial" w:hAnsi="Verdana" w:cs="Arial"/>
          <w:spacing w:val="1"/>
        </w:rPr>
        <w:t xml:space="preserve"> </w:t>
      </w:r>
      <w:r w:rsidRPr="00174C4A">
        <w:rPr>
          <w:rFonts w:ascii="Verdana" w:eastAsia="Arial" w:hAnsi="Verdana" w:cs="Arial"/>
        </w:rPr>
        <w:t>será directiva</w:t>
      </w:r>
      <w:r w:rsidRPr="00174C4A">
        <w:rPr>
          <w:rFonts w:ascii="Verdana" w:eastAsia="Arial" w:hAnsi="Verdana" w:cs="Arial"/>
          <w:spacing w:val="1"/>
        </w:rPr>
        <w:t xml:space="preserve"> </w:t>
      </w:r>
      <w:r w:rsidRPr="00174C4A">
        <w:rPr>
          <w:rFonts w:ascii="Verdana" w:eastAsia="Arial" w:hAnsi="Verdana" w:cs="Arial"/>
        </w:rPr>
        <w:t>bien porque se encuentra en un nivel especial de mando o, porque de acuerdo con su jerarquía, representan al empleador en los términos del artículo 32 del Código Sustantivo del Trabaj</w:t>
      </w:r>
      <w:r w:rsidRPr="00174C4A">
        <w:rPr>
          <w:rFonts w:ascii="Verdana" w:eastAsia="Arial" w:hAnsi="Verdana" w:cs="Arial"/>
          <w:spacing w:val="6"/>
        </w:rPr>
        <w:t>o</w:t>
      </w:r>
      <w:r w:rsidRPr="00174C4A">
        <w:rPr>
          <w:rStyle w:val="FootnoteReference"/>
          <w:rFonts w:ascii="Verdana" w:eastAsia="Arial" w:hAnsi="Verdana" w:cs="Arial"/>
          <w:spacing w:val="6"/>
        </w:rPr>
        <w:footnoteReference w:id="2"/>
      </w:r>
      <w:r w:rsidRPr="00174C4A">
        <w:rPr>
          <w:rFonts w:ascii="Verdana" w:eastAsia="Arial" w:hAnsi="Verdana" w:cs="Arial"/>
        </w:rPr>
        <w:t>.</w:t>
      </w:r>
    </w:p>
    <w:p w14:paraId="2BE56BD9" w14:textId="77777777" w:rsidR="008C789B" w:rsidRDefault="008C789B" w:rsidP="008C789B">
      <w:pPr>
        <w:spacing w:after="120" w:line="276" w:lineRule="auto"/>
        <w:ind w:firstLine="709"/>
        <w:jc w:val="both"/>
        <w:rPr>
          <w:rFonts w:ascii="Verdana" w:eastAsia="Arial" w:hAnsi="Verdana" w:cs="Arial"/>
        </w:rPr>
      </w:pPr>
      <w:r w:rsidRPr="00174C4A">
        <w:rPr>
          <w:rFonts w:ascii="Verdana" w:eastAsia="Arial" w:hAnsi="Verdana" w:cs="Arial"/>
        </w:rPr>
        <w:t>Para la aplicación de</w:t>
      </w:r>
      <w:r>
        <w:rPr>
          <w:rFonts w:ascii="Verdana" w:eastAsia="Arial" w:hAnsi="Verdana" w:cs="Arial"/>
        </w:rPr>
        <w:t xml:space="preserve"> esta definición</w:t>
      </w:r>
      <w:r w:rsidRPr="00174C4A">
        <w:rPr>
          <w:rFonts w:ascii="Verdana" w:eastAsia="Arial" w:hAnsi="Verdana" w:cs="Arial"/>
        </w:rPr>
        <w:t>, en primer lugar, debe</w:t>
      </w:r>
      <w:r>
        <w:rPr>
          <w:rFonts w:ascii="Verdana" w:eastAsia="Arial" w:hAnsi="Verdana" w:cs="Arial"/>
        </w:rPr>
        <w:t>n</w:t>
      </w:r>
      <w:r w:rsidRPr="00174C4A">
        <w:rPr>
          <w:rFonts w:ascii="Verdana" w:eastAsia="Arial" w:hAnsi="Verdana" w:cs="Arial"/>
        </w:rPr>
        <w:t xml:space="preserve"> tenerse en cuenta únicamente</w:t>
      </w:r>
      <w:r>
        <w:rPr>
          <w:rFonts w:ascii="Verdana" w:eastAsia="Arial" w:hAnsi="Verdana" w:cs="Arial"/>
        </w:rPr>
        <w:t xml:space="preserve"> </w:t>
      </w:r>
      <w:r w:rsidRPr="00174C4A">
        <w:rPr>
          <w:rFonts w:ascii="Verdana" w:eastAsia="Arial" w:hAnsi="Verdana" w:cs="Arial"/>
        </w:rPr>
        <w:t xml:space="preserve">los empleos del nivel directivo, lo </w:t>
      </w:r>
      <w:r>
        <w:rPr>
          <w:rFonts w:ascii="Verdana" w:eastAsia="Arial" w:hAnsi="Verdana" w:cs="Arial"/>
        </w:rPr>
        <w:t>cual</w:t>
      </w:r>
      <w:r w:rsidRPr="00174C4A">
        <w:rPr>
          <w:rFonts w:ascii="Verdana" w:eastAsia="Arial" w:hAnsi="Verdana" w:cs="Arial"/>
        </w:rPr>
        <w:t xml:space="preserve"> excluye a los demás empleos de la planta de personal, como los operativos.</w:t>
      </w:r>
      <w:r w:rsidRPr="00174C4A">
        <w:rPr>
          <w:rFonts w:ascii="Verdana" w:eastAsia="Arial" w:hAnsi="Verdana" w:cs="Arial"/>
          <w:spacing w:val="1"/>
        </w:rPr>
        <w:t xml:space="preserve"> </w:t>
      </w:r>
      <w:r w:rsidRPr="00174C4A">
        <w:rPr>
          <w:rFonts w:ascii="Verdana" w:eastAsia="Arial" w:hAnsi="Verdana" w:cs="Arial"/>
        </w:rPr>
        <w:t>En segundo lugar,</w:t>
      </w:r>
      <w:r w:rsidRPr="00174C4A">
        <w:rPr>
          <w:rFonts w:ascii="Verdana" w:eastAsia="Arial" w:hAnsi="Verdana" w:cs="Arial"/>
          <w:spacing w:val="1"/>
        </w:rPr>
        <w:t xml:space="preserve"> </w:t>
      </w:r>
      <w:r>
        <w:rPr>
          <w:rFonts w:ascii="Verdana" w:eastAsia="Calibri" w:hAnsi="Verdana" w:cs="Arial"/>
          <w:lang w:val="es-ES_tradnl"/>
        </w:rPr>
        <w:t xml:space="preserve">la </w:t>
      </w:r>
      <w:r>
        <w:rPr>
          <w:rFonts w:ascii="Verdana" w:eastAsia="Calibri" w:hAnsi="Verdana" w:cs="Arial"/>
          <w:lang w:val="es-ES_tradnl"/>
        </w:rPr>
        <w:lastRenderedPageBreak/>
        <w:t>definición</w:t>
      </w:r>
      <w:r w:rsidRPr="00174C4A">
        <w:rPr>
          <w:rFonts w:ascii="Verdana" w:eastAsia="Calibri" w:hAnsi="Verdana" w:cs="Arial"/>
          <w:lang w:val="es-ES_tradnl"/>
        </w:rPr>
        <w:t xml:space="preserve"> excluyen</w:t>
      </w:r>
      <w:r>
        <w:rPr>
          <w:rFonts w:ascii="Verdana" w:eastAsia="Calibri" w:hAnsi="Verdana" w:cs="Arial"/>
          <w:lang w:val="es-ES_tradnl"/>
        </w:rPr>
        <w:t xml:space="preserve"> a </w:t>
      </w:r>
      <w:r w:rsidRPr="00174C4A">
        <w:rPr>
          <w:rFonts w:ascii="Verdana" w:eastAsia="Calibri" w:hAnsi="Verdana" w:cs="Arial"/>
          <w:lang w:val="es-ES_tradnl"/>
        </w:rPr>
        <w:t xml:space="preserve">las personas vinculadas mediante </w:t>
      </w:r>
      <w:r w:rsidRPr="00174C4A">
        <w:rPr>
          <w:rFonts w:ascii="Verdana" w:eastAsia="Calibri" w:hAnsi="Verdana" w:cs="Arial"/>
          <w:color w:val="000000" w:themeColor="text1"/>
          <w:lang w:val="es-ES"/>
        </w:rPr>
        <w:t>figuras jurídicas</w:t>
      </w:r>
      <w:r w:rsidRPr="00174C4A">
        <w:rPr>
          <w:rFonts w:ascii="Verdana" w:eastAsia="Calibri" w:hAnsi="Verdana" w:cs="Arial"/>
          <w:lang w:val="es-ES_tradnl"/>
        </w:rPr>
        <w:t xml:space="preserve"> diferentes a un contrato de trabajo, como es el caso de los contratos de prestación de servicios. </w:t>
      </w:r>
      <w:r w:rsidRPr="00174C4A">
        <w:rPr>
          <w:rFonts w:ascii="Verdana" w:eastAsia="Calibri" w:hAnsi="Verdana" w:cs="Arial"/>
          <w:color w:val="000000" w:themeColor="text1"/>
          <w:lang w:val="es-ES"/>
        </w:rPr>
        <w:t>Al respecto, la disposición indica que la vinculación de las mujeres en los cargos directivos de la persona jurídica debe ser laboral, al establecer de forma expresa: “</w:t>
      </w:r>
      <w:r>
        <w:rPr>
          <w:rFonts w:ascii="Verdana" w:hAnsi="Verdana" w:cs="Arial"/>
          <w:lang w:eastAsia="es-CO"/>
        </w:rPr>
        <w:t>(</w:t>
      </w:r>
      <w:r w:rsidRPr="00174C4A">
        <w:rPr>
          <w:rFonts w:ascii="Verdana" w:hAnsi="Verdana" w:cs="Arial"/>
          <w:lang w:eastAsia="es-CO"/>
        </w:rPr>
        <w:t>…</w:t>
      </w:r>
      <w:r>
        <w:rPr>
          <w:rFonts w:ascii="Verdana" w:hAnsi="Verdana" w:cs="Arial"/>
          <w:lang w:eastAsia="es-CO"/>
        </w:rPr>
        <w:t>)</w:t>
      </w:r>
      <w:r w:rsidRPr="00174C4A">
        <w:rPr>
          <w:rFonts w:ascii="Verdana" w:hAnsi="Verdana" w:cs="Arial"/>
          <w:lang w:eastAsia="es-CO"/>
        </w:rPr>
        <w:t xml:space="preserve"> </w:t>
      </w:r>
      <w:r w:rsidRPr="00174C4A">
        <w:rPr>
          <w:rFonts w:ascii="Verdana" w:hAnsi="Verdana" w:cs="Arial"/>
          <w:i/>
          <w:iCs/>
          <w:color w:val="000000" w:themeColor="text1"/>
          <w:lang w:eastAsia="es-CO"/>
        </w:rPr>
        <w:t xml:space="preserve">hayan estado vinculadas laboralmente </w:t>
      </w:r>
      <w:r>
        <w:rPr>
          <w:rFonts w:ascii="Verdana" w:hAnsi="Verdana" w:cs="Arial"/>
          <w:lang w:eastAsia="es-CO"/>
        </w:rPr>
        <w:t>(</w:t>
      </w:r>
      <w:r w:rsidRPr="00174C4A">
        <w:rPr>
          <w:rFonts w:ascii="Verdana" w:hAnsi="Verdana" w:cs="Arial"/>
          <w:lang w:eastAsia="es-CO"/>
        </w:rPr>
        <w:t>…</w:t>
      </w:r>
      <w:r>
        <w:rPr>
          <w:rFonts w:ascii="Verdana" w:hAnsi="Verdana" w:cs="Arial"/>
          <w:lang w:eastAsia="es-CO"/>
        </w:rPr>
        <w:t>)</w:t>
      </w:r>
      <w:r w:rsidRPr="00174C4A">
        <w:rPr>
          <w:rFonts w:ascii="Verdana" w:hAnsi="Verdana" w:cs="Arial"/>
          <w:lang w:eastAsia="es-CO"/>
        </w:rPr>
        <w:t xml:space="preserve">”. </w:t>
      </w:r>
      <w:r w:rsidRPr="00174C4A">
        <w:rPr>
          <w:rFonts w:ascii="Verdana" w:eastAsia="Arial" w:hAnsi="Verdana" w:cs="Arial"/>
          <w:spacing w:val="1"/>
        </w:rPr>
        <w:t xml:space="preserve">En tercer lugar, </w:t>
      </w:r>
      <w:r w:rsidRPr="00174C4A">
        <w:rPr>
          <w:rFonts w:ascii="Verdana" w:eastAsia="Arial" w:hAnsi="Verdana" w:cs="Arial"/>
        </w:rPr>
        <w:t>no basta</w:t>
      </w:r>
      <w:r w:rsidRPr="00174C4A">
        <w:rPr>
          <w:rFonts w:ascii="Verdana" w:eastAsia="Arial" w:hAnsi="Verdana" w:cs="Arial"/>
          <w:spacing w:val="1"/>
        </w:rPr>
        <w:t xml:space="preserve"> </w:t>
      </w:r>
      <w:r w:rsidRPr="00174C4A">
        <w:rPr>
          <w:rFonts w:ascii="Verdana" w:eastAsia="Arial" w:hAnsi="Verdana" w:cs="Arial"/>
        </w:rPr>
        <w:t>con que los cargos directivos</w:t>
      </w:r>
      <w:r w:rsidRPr="00174C4A">
        <w:rPr>
          <w:rFonts w:ascii="Verdana" w:eastAsia="Arial" w:hAnsi="Verdana" w:cs="Arial"/>
          <w:spacing w:val="1"/>
        </w:rPr>
        <w:t xml:space="preserve"> </w:t>
      </w:r>
      <w:r w:rsidRPr="00174C4A">
        <w:rPr>
          <w:rFonts w:ascii="Verdana" w:eastAsia="Arial" w:hAnsi="Verdana" w:cs="Arial"/>
        </w:rPr>
        <w:t>en una sociedad sean mayoritariamente</w:t>
      </w:r>
      <w:r w:rsidRPr="00174C4A">
        <w:rPr>
          <w:rFonts w:ascii="Verdana" w:eastAsia="Arial" w:hAnsi="Verdana" w:cs="Arial"/>
          <w:spacing w:val="1"/>
        </w:rPr>
        <w:t xml:space="preserve"> </w:t>
      </w:r>
      <w:r w:rsidRPr="00174C4A">
        <w:rPr>
          <w:rFonts w:ascii="Verdana" w:eastAsia="Arial" w:hAnsi="Verdana" w:cs="Arial"/>
        </w:rPr>
        <w:t xml:space="preserve">de mujeres para que sea considerada como un empresa o emprendimiento </w:t>
      </w:r>
      <w:r w:rsidRPr="00174C4A">
        <w:rPr>
          <w:rFonts w:ascii="Verdana" w:eastAsia="Arial" w:hAnsi="Verdana" w:cs="Arial"/>
          <w:spacing w:val="1"/>
        </w:rPr>
        <w:t>a</w:t>
      </w:r>
      <w:r w:rsidRPr="00174C4A">
        <w:rPr>
          <w:rFonts w:ascii="Verdana" w:eastAsia="Arial" w:hAnsi="Verdana" w:cs="Arial"/>
          <w:spacing w:val="61"/>
        </w:rPr>
        <w:t xml:space="preserve"> </w:t>
      </w:r>
      <w:r w:rsidRPr="00174C4A">
        <w:rPr>
          <w:rFonts w:ascii="Verdana" w:eastAsia="Arial" w:hAnsi="Verdana" w:cs="Arial"/>
        </w:rPr>
        <w:t>los</w:t>
      </w:r>
      <w:r w:rsidRPr="00174C4A">
        <w:rPr>
          <w:rFonts w:ascii="Verdana" w:eastAsia="Arial" w:hAnsi="Verdana" w:cs="Arial"/>
          <w:spacing w:val="61"/>
        </w:rPr>
        <w:t xml:space="preserve"> </w:t>
      </w:r>
      <w:r w:rsidRPr="00174C4A">
        <w:rPr>
          <w:rFonts w:ascii="Verdana" w:eastAsia="Arial" w:hAnsi="Verdana" w:cs="Arial"/>
        </w:rPr>
        <w:t>que</w:t>
      </w:r>
      <w:r w:rsidRPr="00174C4A">
        <w:rPr>
          <w:rFonts w:ascii="Verdana" w:eastAsia="Arial" w:hAnsi="Verdana" w:cs="Arial"/>
          <w:spacing w:val="61"/>
        </w:rPr>
        <w:t xml:space="preserve"> </w:t>
      </w:r>
      <w:r w:rsidRPr="00174C4A">
        <w:rPr>
          <w:rFonts w:ascii="Verdana" w:eastAsia="Arial" w:hAnsi="Verdana" w:cs="Arial"/>
        </w:rPr>
        <w:t>se</w:t>
      </w:r>
      <w:r w:rsidRPr="00174C4A">
        <w:rPr>
          <w:rFonts w:ascii="Verdana" w:eastAsia="Arial" w:hAnsi="Verdana" w:cs="Arial"/>
          <w:spacing w:val="61"/>
        </w:rPr>
        <w:t xml:space="preserve"> </w:t>
      </w:r>
      <w:r w:rsidRPr="00174C4A">
        <w:rPr>
          <w:rFonts w:ascii="Verdana" w:eastAsia="Arial" w:hAnsi="Verdana" w:cs="Arial"/>
        </w:rPr>
        <w:t xml:space="preserve">refiere </w:t>
      </w:r>
      <w:r w:rsidRPr="00174C4A">
        <w:rPr>
          <w:rFonts w:ascii="Verdana" w:eastAsia="Arial" w:hAnsi="Verdana" w:cs="Arial"/>
          <w:spacing w:val="1"/>
        </w:rPr>
        <w:t>la</w:t>
      </w:r>
      <w:r w:rsidRPr="00174C4A">
        <w:rPr>
          <w:rFonts w:ascii="Verdana" w:eastAsia="Arial" w:hAnsi="Verdana" w:cs="Arial"/>
          <w:spacing w:val="61"/>
        </w:rPr>
        <w:t xml:space="preserve"> </w:t>
      </w:r>
      <w:r w:rsidRPr="00174C4A">
        <w:rPr>
          <w:rFonts w:ascii="Verdana" w:eastAsia="Arial" w:hAnsi="Verdana" w:cs="Arial"/>
        </w:rPr>
        <w:t xml:space="preserve">norma, </w:t>
      </w:r>
      <w:r w:rsidRPr="00174C4A">
        <w:rPr>
          <w:rFonts w:ascii="Verdana" w:eastAsia="Arial" w:hAnsi="Verdana" w:cs="Arial"/>
          <w:spacing w:val="1"/>
        </w:rPr>
        <w:t>sino</w:t>
      </w:r>
      <w:r w:rsidRPr="00174C4A">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De esta manera, el criterio establecido en la norma para definir los emprendimientos</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empresas</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mujeres</w:t>
      </w:r>
      <w:r w:rsidRPr="00174C4A">
        <w:rPr>
          <w:rFonts w:ascii="Verdana" w:eastAsia="Arial" w:hAnsi="Verdana" w:cs="Arial"/>
          <w:spacing w:val="-12"/>
        </w:rPr>
        <w:t xml:space="preserve"> </w:t>
      </w:r>
      <w:r w:rsidRPr="00174C4A">
        <w:rPr>
          <w:rFonts w:ascii="Verdana" w:eastAsia="Arial" w:hAnsi="Verdana" w:cs="Arial"/>
        </w:rPr>
        <w:t>deja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fuera</w:t>
      </w:r>
      <w:r w:rsidRPr="00174C4A">
        <w:rPr>
          <w:rFonts w:ascii="Verdana" w:eastAsia="Arial" w:hAnsi="Verdana" w:cs="Arial"/>
          <w:spacing w:val="-12"/>
        </w:rPr>
        <w:t xml:space="preserve"> </w:t>
      </w:r>
      <w:r w:rsidRPr="00174C4A">
        <w:rPr>
          <w:rFonts w:ascii="Verdana" w:eastAsia="Arial" w:hAnsi="Verdana" w:cs="Arial"/>
        </w:rPr>
        <w:t>a</w:t>
      </w:r>
      <w:r w:rsidRPr="00174C4A">
        <w:rPr>
          <w:rFonts w:ascii="Verdana" w:eastAsia="Arial" w:hAnsi="Verdana" w:cs="Arial"/>
          <w:spacing w:val="-12"/>
        </w:rPr>
        <w:t xml:space="preserve"> </w:t>
      </w:r>
      <w:r w:rsidRPr="00174C4A">
        <w:rPr>
          <w:rFonts w:ascii="Verdana" w:eastAsia="Arial" w:hAnsi="Verdana" w:cs="Arial"/>
        </w:rPr>
        <w:t>aquellas</w:t>
      </w:r>
      <w:r w:rsidRPr="00174C4A">
        <w:rPr>
          <w:rFonts w:ascii="Verdana" w:eastAsia="Arial" w:hAnsi="Verdana" w:cs="Arial"/>
          <w:spacing w:val="-12"/>
        </w:rPr>
        <w:t xml:space="preserve"> </w:t>
      </w:r>
      <w:r w:rsidRPr="00174C4A">
        <w:rPr>
          <w:rFonts w:ascii="Verdana" w:eastAsia="Arial" w:hAnsi="Verdana" w:cs="Arial"/>
        </w:rPr>
        <w:t>sociedades que,</w:t>
      </w:r>
      <w:r w:rsidRPr="00174C4A">
        <w:rPr>
          <w:rFonts w:ascii="Verdana" w:eastAsia="Arial" w:hAnsi="Verdana" w:cs="Arial"/>
          <w:spacing w:val="-11"/>
        </w:rPr>
        <w:t xml:space="preserve"> </w:t>
      </w:r>
      <w:r w:rsidRPr="00174C4A">
        <w:rPr>
          <w:rFonts w:ascii="Verdana" w:eastAsia="Arial" w:hAnsi="Verdana" w:cs="Arial"/>
        </w:rPr>
        <w:t>a</w:t>
      </w:r>
      <w:r w:rsidRPr="00174C4A">
        <w:rPr>
          <w:rFonts w:ascii="Verdana" w:eastAsia="Arial" w:hAnsi="Verdana" w:cs="Arial"/>
          <w:spacing w:val="-11"/>
        </w:rPr>
        <w:t xml:space="preserve"> </w:t>
      </w:r>
      <w:r w:rsidRPr="00174C4A">
        <w:rPr>
          <w:rFonts w:ascii="Verdana" w:eastAsia="Arial" w:hAnsi="Verdana" w:cs="Arial"/>
        </w:rPr>
        <w:t>pesar</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contar</w:t>
      </w:r>
      <w:r w:rsidRPr="00174C4A">
        <w:rPr>
          <w:rFonts w:ascii="Verdana" w:eastAsia="Arial" w:hAnsi="Verdana" w:cs="Arial"/>
          <w:spacing w:val="-11"/>
        </w:rPr>
        <w:t xml:space="preserve"> </w:t>
      </w:r>
      <w:r w:rsidRPr="00174C4A">
        <w:rPr>
          <w:rFonts w:ascii="Verdana" w:eastAsia="Arial" w:hAnsi="Verdana" w:cs="Arial"/>
        </w:rPr>
        <w:t>con</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1"/>
        </w:rPr>
        <w:t xml:space="preserve"> </w:t>
      </w:r>
      <w:r w:rsidRPr="00174C4A">
        <w:rPr>
          <w:rFonts w:ascii="Verdana" w:eastAsia="Arial" w:hAnsi="Verdana" w:cs="Arial"/>
        </w:rPr>
        <w:t>participación</w:t>
      </w:r>
      <w:r w:rsidRPr="00174C4A">
        <w:rPr>
          <w:rFonts w:ascii="Verdana" w:eastAsia="Arial" w:hAnsi="Verdana" w:cs="Arial"/>
          <w:spacing w:val="-11"/>
        </w:rPr>
        <w:t xml:space="preserve"> </w:t>
      </w:r>
      <w:r w:rsidRPr="00174C4A">
        <w:rPr>
          <w:rFonts w:ascii="Verdana" w:eastAsia="Arial" w:hAnsi="Verdana" w:cs="Arial"/>
        </w:rPr>
        <w:t>mayoritaria</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mujeres</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nivel</w:t>
      </w:r>
      <w:r w:rsidRPr="00174C4A">
        <w:rPr>
          <w:rFonts w:ascii="Verdana" w:eastAsia="Arial" w:hAnsi="Verdana" w:cs="Arial"/>
          <w:spacing w:val="-11"/>
        </w:rPr>
        <w:t xml:space="preserve"> </w:t>
      </w:r>
      <w:r w:rsidRPr="00174C4A">
        <w:rPr>
          <w:rFonts w:ascii="Verdana" w:eastAsia="Arial" w:hAnsi="Verdana" w:cs="Arial"/>
        </w:rPr>
        <w:t>directivo,</w:t>
      </w:r>
      <w:r w:rsidRPr="00174C4A">
        <w:rPr>
          <w:rFonts w:ascii="Verdana" w:eastAsia="Arial" w:hAnsi="Verdana" w:cs="Arial"/>
          <w:spacing w:val="-11"/>
        </w:rPr>
        <w:t xml:space="preserve"> </w:t>
      </w:r>
      <w:r w:rsidRPr="00174C4A">
        <w:rPr>
          <w:rFonts w:ascii="Verdana" w:eastAsia="Arial" w:hAnsi="Verdana" w:cs="Arial"/>
        </w:rPr>
        <w:t>no</w:t>
      </w:r>
      <w:r w:rsidRPr="00174C4A">
        <w:rPr>
          <w:rFonts w:ascii="Verdana" w:eastAsia="Arial" w:hAnsi="Verdana" w:cs="Arial"/>
          <w:spacing w:val="-11"/>
        </w:rPr>
        <w:t xml:space="preserve"> </w:t>
      </w:r>
      <w:r w:rsidRPr="00174C4A">
        <w:rPr>
          <w:rFonts w:ascii="Verdana" w:eastAsia="Arial" w:hAnsi="Verdana" w:cs="Arial"/>
        </w:rPr>
        <w:t>cuenten con el tiempo mínimo de un año.</w:t>
      </w:r>
    </w:p>
    <w:p w14:paraId="1B672180" w14:textId="77777777" w:rsidR="008C789B" w:rsidRDefault="008C789B" w:rsidP="008C789B">
      <w:pPr>
        <w:spacing w:after="120" w:line="276" w:lineRule="auto"/>
        <w:ind w:firstLine="708"/>
        <w:jc w:val="both"/>
        <w:rPr>
          <w:rFonts w:ascii="Verdana" w:eastAsia="Arial" w:hAnsi="Verdana" w:cs="Arial"/>
        </w:rPr>
      </w:pPr>
      <w:r w:rsidRPr="00174C4A">
        <w:rPr>
          <w:rFonts w:ascii="Verdana" w:eastAsia="Arial" w:hAnsi="Verdana" w:cs="Arial"/>
        </w:rPr>
        <w:t xml:space="preserve">Como medio para </w:t>
      </w:r>
      <w:r>
        <w:rPr>
          <w:rFonts w:ascii="Verdana" w:eastAsia="Arial" w:hAnsi="Verdana" w:cs="Arial"/>
        </w:rPr>
        <w:t xml:space="preserve">acreditar </w:t>
      </w:r>
      <w:r w:rsidRPr="00174C4A">
        <w:rPr>
          <w:rFonts w:ascii="Verdana" w:eastAsia="Arial" w:hAnsi="Verdana" w:cs="Arial"/>
        </w:rPr>
        <w:t>las condiciones en comento, la disposición establece</w:t>
      </w:r>
      <w:r w:rsidRPr="00174C4A">
        <w:rPr>
          <w:rFonts w:ascii="Verdana" w:eastAsia="Arial" w:hAnsi="Verdana" w:cs="Arial"/>
          <w:spacing w:val="-12"/>
        </w:rPr>
        <w:t xml:space="preserve"> </w:t>
      </w:r>
      <w:r w:rsidRPr="00174C4A">
        <w:rPr>
          <w:rFonts w:ascii="Verdana" w:eastAsia="Arial" w:hAnsi="Verdana" w:cs="Arial"/>
        </w:rPr>
        <w:t>una</w:t>
      </w:r>
      <w:r w:rsidRPr="00174C4A">
        <w:rPr>
          <w:rFonts w:ascii="Verdana" w:eastAsia="Arial" w:hAnsi="Verdana" w:cs="Arial"/>
          <w:spacing w:val="-12"/>
        </w:rPr>
        <w:t xml:space="preserve"> </w:t>
      </w:r>
      <w:r w:rsidRPr="00174C4A">
        <w:rPr>
          <w:rFonts w:ascii="Verdana" w:eastAsia="Arial" w:hAnsi="Verdana" w:cs="Arial"/>
        </w:rPr>
        <w:t>certificación</w:t>
      </w:r>
      <w:r w:rsidRPr="00174C4A">
        <w:rPr>
          <w:rFonts w:ascii="Verdana" w:eastAsia="Arial" w:hAnsi="Verdana" w:cs="Arial"/>
          <w:spacing w:val="-11"/>
        </w:rPr>
        <w:t xml:space="preserve"> </w:t>
      </w:r>
      <w:r w:rsidRPr="00174C4A">
        <w:rPr>
          <w:rFonts w:ascii="Verdana" w:eastAsia="Arial" w:hAnsi="Verdana" w:cs="Arial"/>
        </w:rPr>
        <w:t>expedida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representante</w:t>
      </w:r>
      <w:r w:rsidRPr="00174C4A">
        <w:rPr>
          <w:rFonts w:ascii="Verdana" w:eastAsia="Arial" w:hAnsi="Verdana" w:cs="Arial"/>
          <w:spacing w:val="-11"/>
        </w:rPr>
        <w:t xml:space="preserve"> </w:t>
      </w:r>
      <w:r w:rsidRPr="00174C4A">
        <w:rPr>
          <w:rFonts w:ascii="Verdana" w:eastAsia="Arial" w:hAnsi="Verdana" w:cs="Arial"/>
        </w:rPr>
        <w:t>legal</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revisor</w:t>
      </w:r>
      <w:r w:rsidRPr="00174C4A">
        <w:rPr>
          <w:rFonts w:ascii="Verdana" w:eastAsia="Arial" w:hAnsi="Verdana" w:cs="Arial"/>
          <w:spacing w:val="-12"/>
        </w:rPr>
        <w:t xml:space="preserve"> </w:t>
      </w:r>
      <w:r w:rsidRPr="00174C4A">
        <w:rPr>
          <w:rFonts w:ascii="Verdana" w:eastAsia="Arial" w:hAnsi="Verdana" w:cs="Arial"/>
        </w:rPr>
        <w:t>fiscal</w:t>
      </w:r>
      <w:r w:rsidRPr="00174C4A">
        <w:rPr>
          <w:rFonts w:ascii="Verdana" w:eastAsia="Arial" w:hAnsi="Verdana" w:cs="Arial"/>
          <w:spacing w:val="-12"/>
        </w:rPr>
        <w:t xml:space="preserve"> </w:t>
      </w:r>
      <w:r w:rsidRPr="00174C4A">
        <w:rPr>
          <w:rFonts w:ascii="Verdana" w:eastAsia="Arial" w:hAnsi="Verdana" w:cs="Arial"/>
        </w:rPr>
        <w:t>en</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consten todas las personas que conforman los cargos de nivel directivo del proponente, el número de mujeres y el tiempo de vinculación.</w:t>
      </w:r>
      <w:r w:rsidRPr="00174C4A">
        <w:rPr>
          <w:rFonts w:ascii="Verdana" w:eastAsia="Arial" w:hAnsi="Verdana" w:cs="Arial"/>
          <w:spacing w:val="1"/>
        </w:rPr>
        <w:t xml:space="preserve"> </w:t>
      </w:r>
      <w:r w:rsidRPr="00174C4A">
        <w:rPr>
          <w:rFonts w:ascii="Verdana" w:eastAsia="Arial" w:hAnsi="Verdana" w:cs="Arial"/>
        </w:rPr>
        <w:t xml:space="preserve">Dicho documento </w:t>
      </w:r>
      <w:r>
        <w:rPr>
          <w:rFonts w:ascii="Verdana" w:eastAsia="Arial" w:hAnsi="Verdana" w:cs="Arial"/>
        </w:rPr>
        <w:t xml:space="preserve">también </w:t>
      </w:r>
      <w:r w:rsidRPr="00174C4A">
        <w:rPr>
          <w:rFonts w:ascii="Verdana" w:eastAsia="Arial" w:hAnsi="Verdana" w:cs="Arial"/>
        </w:rPr>
        <w:t>debe relacionar los nombres completos</w:t>
      </w:r>
      <w:r w:rsidRPr="00174C4A">
        <w:rPr>
          <w:rFonts w:ascii="Verdana" w:eastAsia="Arial" w:hAnsi="Verdana" w:cs="Arial"/>
          <w:spacing w:val="1"/>
        </w:rPr>
        <w:t xml:space="preserve"> </w:t>
      </w:r>
      <w:r w:rsidRPr="00174C4A">
        <w:rPr>
          <w:rFonts w:ascii="Verdana" w:eastAsia="Arial" w:hAnsi="Verdana" w:cs="Arial"/>
        </w:rPr>
        <w:t>de las personas que integran</w:t>
      </w:r>
      <w:r w:rsidRPr="00174C4A">
        <w:rPr>
          <w:rFonts w:ascii="Verdana" w:eastAsia="Arial" w:hAnsi="Verdana" w:cs="Arial"/>
          <w:spacing w:val="1"/>
        </w:rPr>
        <w:t xml:space="preserve"> </w:t>
      </w:r>
      <w:r w:rsidRPr="00174C4A">
        <w:rPr>
          <w:rFonts w:ascii="Verdana" w:eastAsia="Arial" w:hAnsi="Verdana" w:cs="Arial"/>
        </w:rPr>
        <w:t>el nivel directivo</w:t>
      </w:r>
      <w:r w:rsidRPr="00174C4A">
        <w:rPr>
          <w:rFonts w:ascii="Verdana" w:eastAsia="Arial" w:hAnsi="Verdana" w:cs="Arial"/>
          <w:spacing w:val="1"/>
        </w:rPr>
        <w:t xml:space="preserve"> </w:t>
      </w:r>
      <w:r w:rsidRPr="00174C4A">
        <w:rPr>
          <w:rFonts w:ascii="Verdana" w:eastAsia="Arial" w:hAnsi="Verdana" w:cs="Arial"/>
        </w:rPr>
        <w:t>y los números de documentos</w:t>
      </w:r>
      <w:r w:rsidRPr="00174C4A">
        <w:rPr>
          <w:rFonts w:ascii="Verdana" w:eastAsia="Arial" w:hAnsi="Verdana" w:cs="Arial"/>
          <w:spacing w:val="1"/>
        </w:rPr>
        <w:t xml:space="preserve"> </w:t>
      </w:r>
      <w:r w:rsidRPr="00174C4A">
        <w:rPr>
          <w:rFonts w:ascii="Verdana" w:eastAsia="Arial" w:hAnsi="Verdana" w:cs="Arial"/>
        </w:rPr>
        <w:t>de identidad</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cada</w:t>
      </w:r>
      <w:r w:rsidRPr="00174C4A">
        <w:rPr>
          <w:rFonts w:ascii="Verdana" w:eastAsia="Arial" w:hAnsi="Verdana" w:cs="Arial"/>
          <w:spacing w:val="-12"/>
        </w:rPr>
        <w:t xml:space="preserve"> </w:t>
      </w:r>
      <w:r w:rsidRPr="00174C4A">
        <w:rPr>
          <w:rFonts w:ascii="Verdana" w:eastAsia="Arial" w:hAnsi="Verdana" w:cs="Arial"/>
        </w:rPr>
        <w:t>un</w:t>
      </w:r>
      <w:r>
        <w:rPr>
          <w:rFonts w:ascii="Verdana" w:eastAsia="Arial" w:hAnsi="Verdana" w:cs="Arial"/>
        </w:rPr>
        <w:t xml:space="preserve">a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ell</w:t>
      </w:r>
      <w:r>
        <w:rPr>
          <w:rFonts w:ascii="Verdana" w:eastAsia="Arial" w:hAnsi="Verdana" w:cs="Arial"/>
        </w:rPr>
        <w:t>a</w:t>
      </w:r>
      <w:r w:rsidRPr="00174C4A">
        <w:rPr>
          <w:rFonts w:ascii="Verdana" w:eastAsia="Arial" w:hAnsi="Verdana" w:cs="Arial"/>
        </w:rPr>
        <w:t>s.</w:t>
      </w:r>
      <w:r w:rsidRPr="00174C4A">
        <w:rPr>
          <w:rFonts w:ascii="Verdana" w:eastAsia="Arial" w:hAnsi="Verdana" w:cs="Arial"/>
          <w:spacing w:val="-12"/>
        </w:rPr>
        <w:t xml:space="preserve"> </w:t>
      </w:r>
      <w:r w:rsidRPr="00174C4A">
        <w:rPr>
          <w:rFonts w:ascii="Verdana" w:eastAsia="Arial" w:hAnsi="Verdana" w:cs="Arial"/>
        </w:rPr>
        <w:t>Adicionalmente,</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norma</w:t>
      </w:r>
      <w:r w:rsidRPr="00174C4A">
        <w:rPr>
          <w:rFonts w:ascii="Verdana" w:eastAsia="Arial" w:hAnsi="Verdana" w:cs="Arial"/>
          <w:spacing w:val="-12"/>
        </w:rPr>
        <w:t xml:space="preserve"> </w:t>
      </w:r>
      <w:r w:rsidRPr="00174C4A">
        <w:rPr>
          <w:rFonts w:ascii="Verdana" w:eastAsia="Arial" w:hAnsi="Verdana" w:cs="Arial"/>
        </w:rPr>
        <w:t>dispone</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Pr>
          <w:rFonts w:ascii="Verdana" w:eastAsia="Arial" w:hAnsi="Verdana" w:cs="Arial"/>
        </w:rPr>
        <w:t>c</w:t>
      </w:r>
      <w:r w:rsidRPr="00174C4A">
        <w:rPr>
          <w:rFonts w:ascii="Verdana" w:eastAsia="Arial" w:hAnsi="Verdana" w:cs="Arial"/>
        </w:rPr>
        <w:t>ertificación de</w:t>
      </w:r>
      <w:r>
        <w:rPr>
          <w:rFonts w:ascii="Verdana" w:eastAsia="Arial" w:hAnsi="Verdana" w:cs="Arial"/>
        </w:rPr>
        <w:t>be</w:t>
      </w:r>
      <w:r w:rsidRPr="00174C4A">
        <w:rPr>
          <w:rFonts w:ascii="Verdana" w:eastAsia="Arial" w:hAnsi="Verdana" w:cs="Arial"/>
        </w:rPr>
        <w:t xml:space="preserve"> </w:t>
      </w:r>
      <w:r>
        <w:rPr>
          <w:rFonts w:ascii="Verdana" w:eastAsia="Arial" w:hAnsi="Verdana" w:cs="Arial"/>
        </w:rPr>
        <w:t xml:space="preserve">estar </w:t>
      </w:r>
      <w:r w:rsidRPr="00174C4A">
        <w:rPr>
          <w:rFonts w:ascii="Verdana" w:eastAsia="Arial" w:hAnsi="Verdana" w:cs="Arial"/>
        </w:rPr>
        <w:t xml:space="preserve">acompañada de </w:t>
      </w:r>
      <w:r>
        <w:rPr>
          <w:rFonts w:ascii="Verdana" w:eastAsia="Arial" w:hAnsi="Verdana" w:cs="Arial"/>
        </w:rPr>
        <w:t xml:space="preserve">una </w:t>
      </w:r>
      <w:r w:rsidRPr="00174C4A">
        <w:rPr>
          <w:rFonts w:ascii="Verdana" w:eastAsia="Arial" w:hAnsi="Verdana" w:cs="Arial"/>
        </w:rPr>
        <w:t>copia de los respectivos documentos de identidad, de los contratos de trabajo o certificaci</w:t>
      </w:r>
      <w:r>
        <w:rPr>
          <w:rFonts w:ascii="Verdana" w:eastAsia="Arial" w:hAnsi="Verdana" w:cs="Arial"/>
        </w:rPr>
        <w:t>ones</w:t>
      </w:r>
      <w:r w:rsidRPr="00174C4A">
        <w:rPr>
          <w:rFonts w:ascii="Verdana" w:eastAsia="Arial" w:hAnsi="Verdana" w:cs="Arial"/>
        </w:rPr>
        <w:t xml:space="preserve"> laboral</w:t>
      </w:r>
      <w:r>
        <w:rPr>
          <w:rFonts w:ascii="Verdana" w:eastAsia="Arial" w:hAnsi="Verdana" w:cs="Arial"/>
        </w:rPr>
        <w:t>es</w:t>
      </w:r>
      <w:r w:rsidRPr="00174C4A">
        <w:rPr>
          <w:rFonts w:ascii="Verdana" w:eastAsia="Arial" w:hAnsi="Verdana" w:cs="Arial"/>
        </w:rPr>
        <w:t xml:space="preserve"> con funciones, así como el certificado de aportes a seguridad</w:t>
      </w:r>
      <w:r w:rsidRPr="00174C4A">
        <w:rPr>
          <w:rFonts w:ascii="Verdana" w:eastAsia="Arial" w:hAnsi="Verdana" w:cs="Arial"/>
          <w:spacing w:val="4"/>
        </w:rPr>
        <w:t xml:space="preserve"> </w:t>
      </w:r>
      <w:r w:rsidRPr="00174C4A">
        <w:rPr>
          <w:rFonts w:ascii="Verdana" w:eastAsia="Arial" w:hAnsi="Verdana" w:cs="Arial"/>
        </w:rPr>
        <w:t>social</w:t>
      </w:r>
      <w:r w:rsidRPr="00174C4A">
        <w:rPr>
          <w:rFonts w:ascii="Verdana" w:eastAsia="Arial" w:hAnsi="Verdana" w:cs="Arial"/>
          <w:spacing w:val="4"/>
        </w:rPr>
        <w:t xml:space="preserve"> </w:t>
      </w:r>
      <w:r w:rsidRPr="00174C4A">
        <w:rPr>
          <w:rFonts w:ascii="Verdana" w:eastAsia="Arial" w:hAnsi="Verdana" w:cs="Arial"/>
        </w:rPr>
        <w:t>del</w:t>
      </w:r>
      <w:r w:rsidRPr="00174C4A">
        <w:rPr>
          <w:rFonts w:ascii="Verdana" w:eastAsia="Arial" w:hAnsi="Verdana" w:cs="Arial"/>
          <w:spacing w:val="4"/>
        </w:rPr>
        <w:t xml:space="preserve"> </w:t>
      </w:r>
      <w:r w:rsidRPr="00174C4A">
        <w:rPr>
          <w:rFonts w:ascii="Verdana" w:eastAsia="Arial" w:hAnsi="Verdana" w:cs="Arial"/>
        </w:rPr>
        <w:t>último</w:t>
      </w:r>
      <w:r w:rsidRPr="00174C4A">
        <w:rPr>
          <w:rFonts w:ascii="Verdana" w:eastAsia="Arial" w:hAnsi="Verdana" w:cs="Arial"/>
          <w:spacing w:val="5"/>
        </w:rPr>
        <w:t xml:space="preserve"> </w:t>
      </w:r>
      <w:r w:rsidRPr="00174C4A">
        <w:rPr>
          <w:rFonts w:ascii="Verdana" w:eastAsia="Arial" w:hAnsi="Verdana" w:cs="Arial"/>
        </w:rPr>
        <w:t>año</w:t>
      </w:r>
      <w:r w:rsidRPr="00174C4A">
        <w:rPr>
          <w:rFonts w:ascii="Verdana" w:eastAsia="Arial" w:hAnsi="Verdana" w:cs="Arial"/>
          <w:spacing w:val="4"/>
        </w:rPr>
        <w:t xml:space="preserve"> </w:t>
      </w:r>
      <w:r w:rsidRPr="00174C4A">
        <w:rPr>
          <w:rFonts w:ascii="Verdana" w:eastAsia="Arial" w:hAnsi="Verdana" w:cs="Arial"/>
        </w:rPr>
        <w:t>en</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que</w:t>
      </w:r>
      <w:r w:rsidRPr="00174C4A">
        <w:rPr>
          <w:rFonts w:ascii="Verdana" w:eastAsia="Arial" w:hAnsi="Verdana" w:cs="Arial"/>
          <w:spacing w:val="4"/>
        </w:rPr>
        <w:t xml:space="preserve"> </w:t>
      </w:r>
      <w:r w:rsidRPr="00174C4A">
        <w:rPr>
          <w:rFonts w:ascii="Verdana" w:eastAsia="Arial" w:hAnsi="Verdana" w:cs="Arial"/>
        </w:rPr>
        <w:t>se</w:t>
      </w:r>
      <w:r w:rsidRPr="00174C4A">
        <w:rPr>
          <w:rFonts w:ascii="Verdana" w:eastAsia="Arial" w:hAnsi="Verdana" w:cs="Arial"/>
          <w:spacing w:val="4"/>
        </w:rPr>
        <w:t xml:space="preserve"> </w:t>
      </w:r>
      <w:r w:rsidRPr="00174C4A">
        <w:rPr>
          <w:rFonts w:ascii="Verdana" w:eastAsia="Arial" w:hAnsi="Verdana" w:cs="Arial"/>
        </w:rPr>
        <w:t>demuestren</w:t>
      </w:r>
      <w:r w:rsidRPr="00174C4A">
        <w:rPr>
          <w:rFonts w:ascii="Verdana" w:eastAsia="Arial" w:hAnsi="Verdana" w:cs="Arial"/>
          <w:spacing w:val="5"/>
        </w:rPr>
        <w:t xml:space="preserve"> </w:t>
      </w:r>
      <w:r w:rsidRPr="00174C4A">
        <w:rPr>
          <w:rFonts w:ascii="Verdana" w:eastAsia="Arial" w:hAnsi="Verdana" w:cs="Arial"/>
        </w:rPr>
        <w:t>los</w:t>
      </w:r>
      <w:r w:rsidRPr="00174C4A">
        <w:rPr>
          <w:rFonts w:ascii="Verdana" w:eastAsia="Arial" w:hAnsi="Verdana" w:cs="Arial"/>
          <w:spacing w:val="4"/>
        </w:rPr>
        <w:t xml:space="preserve"> </w:t>
      </w:r>
      <w:r w:rsidRPr="00174C4A">
        <w:rPr>
          <w:rFonts w:ascii="Verdana" w:eastAsia="Arial" w:hAnsi="Verdana" w:cs="Arial"/>
        </w:rPr>
        <w:t>pagos</w:t>
      </w:r>
      <w:r w:rsidRPr="00174C4A">
        <w:rPr>
          <w:rFonts w:ascii="Verdana" w:eastAsia="Arial" w:hAnsi="Verdana" w:cs="Arial"/>
          <w:spacing w:val="4"/>
        </w:rPr>
        <w:t xml:space="preserve"> </w:t>
      </w:r>
      <w:r w:rsidRPr="00174C4A">
        <w:rPr>
          <w:rFonts w:ascii="Verdana" w:eastAsia="Arial" w:hAnsi="Verdana" w:cs="Arial"/>
        </w:rPr>
        <w:t>realizados</w:t>
      </w:r>
      <w:r w:rsidRPr="00174C4A">
        <w:rPr>
          <w:rFonts w:ascii="Verdana" w:eastAsia="Arial" w:hAnsi="Verdana" w:cs="Arial"/>
          <w:spacing w:val="4"/>
        </w:rPr>
        <w:t xml:space="preserve"> </w:t>
      </w:r>
      <w:r w:rsidRPr="00174C4A">
        <w:rPr>
          <w:rFonts w:ascii="Verdana" w:eastAsia="Arial" w:hAnsi="Verdana" w:cs="Arial"/>
        </w:rPr>
        <w:t>por</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 xml:space="preserve">empleador. </w:t>
      </w:r>
      <w:r>
        <w:rPr>
          <w:rFonts w:ascii="Verdana" w:eastAsia="Arial" w:hAnsi="Verdana" w:cs="Arial"/>
        </w:rPr>
        <w:t xml:space="preserve">De esta forma, </w:t>
      </w:r>
      <w:r w:rsidRPr="002B4152">
        <w:rPr>
          <w:rFonts w:ascii="Verdana" w:eastAsia="Arial" w:hAnsi="Verdana" w:cs="Arial"/>
        </w:rPr>
        <w:t>quienes pretendan acceder a tales beneficios</w:t>
      </w:r>
      <w:r w:rsidRPr="002B4152">
        <w:rPr>
          <w:rFonts w:ascii="Verdana" w:eastAsia="Arial" w:hAnsi="Verdana" w:cs="Arial"/>
          <w:spacing w:val="-5"/>
        </w:rPr>
        <w:t xml:space="preserve"> </w:t>
      </w:r>
      <w:r>
        <w:rPr>
          <w:rFonts w:ascii="Verdana" w:eastAsia="Arial" w:hAnsi="Verdana" w:cs="Arial"/>
          <w:spacing w:val="-5"/>
        </w:rPr>
        <w:t xml:space="preserve">deberán </w:t>
      </w:r>
      <w:r w:rsidRPr="002B4152">
        <w:rPr>
          <w:rFonts w:ascii="Verdana" w:eastAsia="Arial" w:hAnsi="Verdana" w:cs="Arial"/>
        </w:rPr>
        <w:t>presentar la mencionada certificación con sus respectivos soportes</w:t>
      </w:r>
      <w:r>
        <w:rPr>
          <w:rFonts w:ascii="Verdana" w:eastAsia="Arial" w:hAnsi="Verdana" w:cs="Arial"/>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consideración</w:t>
      </w:r>
      <w:r w:rsidRPr="002B4152">
        <w:rPr>
          <w:rFonts w:ascii="Verdana" w:eastAsia="Arial" w:hAnsi="Verdana" w:cs="Arial"/>
          <w:spacing w:val="-5"/>
        </w:rPr>
        <w:t xml:space="preserve"> </w:t>
      </w:r>
      <w:r w:rsidRPr="002B4152">
        <w:rPr>
          <w:rFonts w:ascii="Verdana" w:eastAsia="Arial" w:hAnsi="Verdana" w:cs="Arial"/>
        </w:rPr>
        <w:t>a</w:t>
      </w:r>
      <w:r w:rsidRPr="002B4152">
        <w:rPr>
          <w:rFonts w:ascii="Verdana" w:eastAsia="Arial" w:hAnsi="Verdana" w:cs="Arial"/>
          <w:spacing w:val="-6"/>
        </w:rPr>
        <w:t xml:space="preserve"> </w:t>
      </w:r>
      <w:r w:rsidRPr="002B4152">
        <w:rPr>
          <w:rFonts w:ascii="Verdana" w:eastAsia="Arial" w:hAnsi="Verdana" w:cs="Arial"/>
        </w:rPr>
        <w:t>la</w:t>
      </w:r>
      <w:r w:rsidRPr="002B4152">
        <w:rPr>
          <w:rFonts w:ascii="Verdana" w:eastAsia="Arial" w:hAnsi="Verdana" w:cs="Arial"/>
          <w:spacing w:val="-5"/>
        </w:rPr>
        <w:t xml:space="preserve"> </w:t>
      </w:r>
      <w:r w:rsidRPr="002B4152">
        <w:rPr>
          <w:rFonts w:ascii="Verdana" w:eastAsia="Arial" w:hAnsi="Verdana" w:cs="Arial"/>
        </w:rPr>
        <w:t>definición</w:t>
      </w:r>
      <w:r w:rsidRPr="002B4152">
        <w:rPr>
          <w:rFonts w:ascii="Verdana" w:eastAsia="Arial" w:hAnsi="Verdana" w:cs="Arial"/>
          <w:spacing w:val="-5"/>
        </w:rPr>
        <w:t xml:space="preserve"> </w:t>
      </w:r>
      <w:r w:rsidRPr="002B4152">
        <w:rPr>
          <w:rFonts w:ascii="Verdana" w:eastAsia="Arial" w:hAnsi="Verdana" w:cs="Arial"/>
        </w:rPr>
        <w:t>establecida</w:t>
      </w:r>
      <w:r w:rsidRPr="002B4152">
        <w:rPr>
          <w:rFonts w:ascii="Verdana" w:eastAsia="Arial" w:hAnsi="Verdana" w:cs="Arial"/>
          <w:spacing w:val="-5"/>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el</w:t>
      </w:r>
      <w:r w:rsidRPr="002B4152">
        <w:rPr>
          <w:rFonts w:ascii="Verdana" w:eastAsia="Arial" w:hAnsi="Verdana" w:cs="Arial"/>
          <w:spacing w:val="-5"/>
        </w:rPr>
        <w:t xml:space="preserve"> </w:t>
      </w:r>
      <w:r w:rsidRPr="002B4152">
        <w:rPr>
          <w:rFonts w:ascii="Verdana" w:eastAsia="Arial" w:hAnsi="Verdana" w:cs="Arial"/>
        </w:rPr>
        <w:t>numeral</w:t>
      </w:r>
      <w:r w:rsidRPr="002B4152">
        <w:rPr>
          <w:rFonts w:ascii="Verdana" w:eastAsia="Arial" w:hAnsi="Verdana" w:cs="Arial"/>
          <w:spacing w:val="-5"/>
        </w:rPr>
        <w:t xml:space="preserve"> </w:t>
      </w:r>
      <w:r w:rsidRPr="002B4152">
        <w:rPr>
          <w:rFonts w:ascii="Verdana" w:eastAsia="Arial" w:hAnsi="Verdana" w:cs="Arial"/>
        </w:rPr>
        <w:t>2</w:t>
      </w:r>
      <w:r w:rsidRPr="002B4152">
        <w:rPr>
          <w:rFonts w:ascii="Verdana" w:eastAsia="Arial" w:hAnsi="Verdana" w:cs="Arial"/>
          <w:spacing w:val="-6"/>
        </w:rPr>
        <w:t xml:space="preserve"> </w:t>
      </w:r>
      <w:r w:rsidRPr="002B4152">
        <w:rPr>
          <w:rFonts w:ascii="Verdana" w:eastAsia="Arial" w:hAnsi="Verdana" w:cs="Arial"/>
        </w:rPr>
        <w:t>del</w:t>
      </w:r>
      <w:r w:rsidRPr="002B4152">
        <w:rPr>
          <w:rFonts w:ascii="Verdana" w:eastAsia="Arial" w:hAnsi="Verdana" w:cs="Arial"/>
          <w:spacing w:val="-5"/>
        </w:rPr>
        <w:t xml:space="preserve"> </w:t>
      </w:r>
      <w:r w:rsidRPr="002B4152">
        <w:rPr>
          <w:rFonts w:ascii="Verdana" w:eastAsia="Arial" w:hAnsi="Verdana" w:cs="Arial"/>
        </w:rPr>
        <w:t>artículo</w:t>
      </w:r>
      <w:r w:rsidRPr="002B4152">
        <w:rPr>
          <w:rFonts w:ascii="Verdana" w:eastAsia="Arial" w:hAnsi="Verdana" w:cs="Arial"/>
          <w:spacing w:val="-5"/>
        </w:rPr>
        <w:t xml:space="preserve"> </w:t>
      </w:r>
      <w:r w:rsidRPr="002B4152">
        <w:rPr>
          <w:rFonts w:ascii="Verdana" w:eastAsia="Arial" w:hAnsi="Verdana" w:cs="Arial"/>
        </w:rPr>
        <w:t>2.2.1.2.4.2.14.</w:t>
      </w:r>
    </w:p>
    <w:p w14:paraId="5E7CF1C8" w14:textId="77777777" w:rsidR="008C789B" w:rsidRDefault="008C789B" w:rsidP="008C789B">
      <w:pPr>
        <w:spacing w:after="0" w:line="276" w:lineRule="auto"/>
        <w:ind w:firstLine="708"/>
        <w:jc w:val="both"/>
        <w:rPr>
          <w:rFonts w:ascii="Verdana" w:eastAsia="Arial" w:hAnsi="Verdana" w:cs="Arial"/>
        </w:rPr>
      </w:pPr>
      <w:r w:rsidRPr="00174C4A">
        <w:rPr>
          <w:rFonts w:ascii="Verdana" w:eastAsia="Arial" w:hAnsi="Verdana" w:cs="Arial"/>
        </w:rPr>
        <w:t>Sin perjuicio de lo anterior,</w:t>
      </w:r>
      <w:r w:rsidRPr="00174C4A">
        <w:rPr>
          <w:rFonts w:ascii="Verdana" w:eastAsia="Arial" w:hAnsi="Verdana" w:cs="Arial"/>
          <w:spacing w:val="1"/>
        </w:rPr>
        <w:t xml:space="preserve"> </w:t>
      </w:r>
      <w:r w:rsidRPr="00174C4A">
        <w:rPr>
          <w:rFonts w:ascii="Verdana" w:eastAsia="Arial" w:hAnsi="Verdana" w:cs="Arial"/>
        </w:rPr>
        <w:t>la sola presentación</w:t>
      </w:r>
      <w:r w:rsidRPr="00174C4A">
        <w:rPr>
          <w:rFonts w:ascii="Verdana" w:eastAsia="Arial" w:hAnsi="Verdana" w:cs="Arial"/>
          <w:spacing w:val="1"/>
        </w:rPr>
        <w:t xml:space="preserve"> </w:t>
      </w:r>
      <w:r w:rsidRPr="00174C4A">
        <w:rPr>
          <w:rFonts w:ascii="Verdana" w:eastAsia="Arial" w:hAnsi="Verdana" w:cs="Arial"/>
        </w:rPr>
        <w:t>de la certificación</w:t>
      </w:r>
      <w:r w:rsidRPr="00174C4A">
        <w:rPr>
          <w:rFonts w:ascii="Verdana" w:eastAsia="Arial" w:hAnsi="Verdana" w:cs="Arial"/>
          <w:spacing w:val="1"/>
        </w:rPr>
        <w:t xml:space="preserve"> </w:t>
      </w:r>
      <w:r w:rsidRPr="00174C4A">
        <w:rPr>
          <w:rFonts w:ascii="Verdana" w:eastAsia="Arial" w:hAnsi="Verdana" w:cs="Arial"/>
        </w:rPr>
        <w:t>con las copias de los documentos de identidad, de los contratos laborales y los certificados de aportes a seguridad social no confiere automáticamente el acceso a los criterios diferenciales. Esto</w:t>
      </w:r>
      <w:r>
        <w:rPr>
          <w:rFonts w:ascii="Verdana" w:eastAsia="Arial" w:hAnsi="Verdana" w:cs="Arial"/>
        </w:rPr>
        <w:t xml:space="preserve">, pues </w:t>
      </w:r>
      <w:r w:rsidRPr="00174C4A">
        <w:rPr>
          <w:rFonts w:ascii="Verdana" w:eastAsia="Arial" w:hAnsi="Verdana" w:cs="Arial"/>
        </w:rPr>
        <w:t>es deber</w:t>
      </w:r>
      <w:r w:rsidRPr="00174C4A">
        <w:rPr>
          <w:rFonts w:ascii="Verdana" w:eastAsia="Arial" w:hAnsi="Verdana" w:cs="Arial"/>
          <w:spacing w:val="-7"/>
        </w:rPr>
        <w:t xml:space="preserve"> </w:t>
      </w:r>
      <w:r w:rsidRPr="00174C4A">
        <w:rPr>
          <w:rFonts w:ascii="Verdana" w:eastAsia="Arial" w:hAnsi="Verdana" w:cs="Arial"/>
        </w:rPr>
        <w:t>de</w:t>
      </w:r>
      <w:r w:rsidRPr="00174C4A">
        <w:rPr>
          <w:rFonts w:ascii="Verdana" w:eastAsia="Arial" w:hAnsi="Verdana" w:cs="Arial"/>
          <w:spacing w:val="-7"/>
        </w:rPr>
        <w:t xml:space="preserve"> </w:t>
      </w:r>
      <w:r w:rsidRPr="00174C4A">
        <w:rPr>
          <w:rFonts w:ascii="Verdana" w:eastAsia="Arial" w:hAnsi="Verdana" w:cs="Arial"/>
        </w:rPr>
        <w:t>la</w:t>
      </w:r>
      <w:r w:rsidRPr="00174C4A">
        <w:rPr>
          <w:rFonts w:ascii="Verdana" w:eastAsia="Arial" w:hAnsi="Verdana" w:cs="Arial"/>
          <w:spacing w:val="-7"/>
        </w:rPr>
        <w:t xml:space="preserve"> </w:t>
      </w:r>
      <w:r w:rsidRPr="00174C4A">
        <w:rPr>
          <w:rFonts w:ascii="Verdana" w:eastAsia="Arial" w:hAnsi="Verdana" w:cs="Arial"/>
        </w:rPr>
        <w:t>entidad</w:t>
      </w:r>
      <w:r w:rsidRPr="00174C4A">
        <w:rPr>
          <w:rFonts w:ascii="Verdana" w:eastAsia="Arial" w:hAnsi="Verdana" w:cs="Arial"/>
          <w:spacing w:val="-7"/>
        </w:rPr>
        <w:t xml:space="preserve"> </w:t>
      </w:r>
      <w:r w:rsidRPr="00174C4A">
        <w:rPr>
          <w:rFonts w:ascii="Verdana" w:eastAsia="Arial" w:hAnsi="Verdana" w:cs="Arial"/>
        </w:rPr>
        <w:t>verificar</w:t>
      </w:r>
      <w:r w:rsidRPr="00174C4A">
        <w:rPr>
          <w:rFonts w:ascii="Verdana" w:eastAsia="Arial" w:hAnsi="Verdana" w:cs="Arial"/>
          <w:spacing w:val="-7"/>
        </w:rPr>
        <w:t xml:space="preserve"> </w:t>
      </w:r>
      <w:r w:rsidRPr="00174C4A">
        <w:rPr>
          <w:rFonts w:ascii="Verdana" w:eastAsia="Arial" w:hAnsi="Verdana" w:cs="Arial"/>
        </w:rPr>
        <w:t>que</w:t>
      </w:r>
      <w:r w:rsidRPr="00174C4A">
        <w:rPr>
          <w:rFonts w:ascii="Verdana" w:eastAsia="Arial" w:hAnsi="Verdana" w:cs="Arial"/>
          <w:spacing w:val="-7"/>
        </w:rPr>
        <w:t xml:space="preserve"> </w:t>
      </w:r>
      <w:r w:rsidRPr="00174C4A">
        <w:rPr>
          <w:rFonts w:ascii="Verdana" w:eastAsia="Arial" w:hAnsi="Verdana" w:cs="Arial"/>
        </w:rPr>
        <w:t>los</w:t>
      </w:r>
      <w:r w:rsidRPr="00174C4A">
        <w:rPr>
          <w:rFonts w:ascii="Verdana" w:eastAsia="Arial" w:hAnsi="Verdana" w:cs="Arial"/>
          <w:spacing w:val="-7"/>
        </w:rPr>
        <w:t xml:space="preserve"> </w:t>
      </w:r>
      <w:r w:rsidRPr="00174C4A">
        <w:rPr>
          <w:rFonts w:ascii="Verdana" w:eastAsia="Arial" w:hAnsi="Verdana" w:cs="Arial"/>
        </w:rPr>
        <w:t>documentos</w:t>
      </w:r>
      <w:r w:rsidRPr="00174C4A">
        <w:rPr>
          <w:rFonts w:ascii="Verdana" w:eastAsia="Arial" w:hAnsi="Verdana" w:cs="Arial"/>
          <w:spacing w:val="-7"/>
        </w:rPr>
        <w:t xml:space="preserve"> </w:t>
      </w:r>
      <w:r w:rsidRPr="00174C4A">
        <w:rPr>
          <w:rFonts w:ascii="Verdana" w:eastAsia="Arial" w:hAnsi="Verdana" w:cs="Arial"/>
        </w:rPr>
        <w:t>presentados</w:t>
      </w:r>
      <w:r w:rsidRPr="00174C4A">
        <w:rPr>
          <w:rFonts w:ascii="Verdana" w:eastAsia="Arial" w:hAnsi="Verdana" w:cs="Arial"/>
          <w:spacing w:val="-7"/>
        </w:rPr>
        <w:t xml:space="preserve"> </w:t>
      </w:r>
      <w:r w:rsidRPr="00174C4A">
        <w:rPr>
          <w:rFonts w:ascii="Verdana" w:eastAsia="Arial" w:hAnsi="Verdana" w:cs="Arial"/>
        </w:rPr>
        <w:t>acrediten</w:t>
      </w:r>
      <w:r w:rsidRPr="00174C4A">
        <w:rPr>
          <w:rFonts w:ascii="Verdana" w:eastAsia="Arial" w:hAnsi="Verdana" w:cs="Arial"/>
          <w:spacing w:val="-7"/>
        </w:rPr>
        <w:t xml:space="preserve"> </w:t>
      </w:r>
      <w:r w:rsidRPr="00174C4A">
        <w:rPr>
          <w:rFonts w:ascii="Verdana" w:eastAsia="Arial" w:hAnsi="Verdana" w:cs="Arial"/>
        </w:rPr>
        <w:t>las</w:t>
      </w:r>
      <w:r w:rsidRPr="00174C4A">
        <w:rPr>
          <w:rFonts w:ascii="Verdana" w:eastAsia="Arial" w:hAnsi="Verdana" w:cs="Arial"/>
          <w:spacing w:val="-7"/>
        </w:rPr>
        <w:t xml:space="preserve"> </w:t>
      </w:r>
      <w:r w:rsidRPr="00174C4A">
        <w:rPr>
          <w:rFonts w:ascii="Verdana" w:eastAsia="Arial" w:hAnsi="Verdana" w:cs="Arial"/>
        </w:rPr>
        <w:t>condiciones</w:t>
      </w:r>
      <w:r w:rsidRPr="00174C4A">
        <w:rPr>
          <w:rFonts w:ascii="Verdana" w:eastAsia="Arial" w:hAnsi="Verdana" w:cs="Arial"/>
          <w:spacing w:val="-7"/>
        </w:rPr>
        <w:t xml:space="preserve"> </w:t>
      </w:r>
      <w:r w:rsidRPr="00174C4A">
        <w:rPr>
          <w:rFonts w:ascii="Verdana" w:eastAsia="Arial" w:hAnsi="Verdana" w:cs="Arial"/>
        </w:rPr>
        <w:t>descritas en</w:t>
      </w:r>
      <w:r w:rsidRPr="00174C4A">
        <w:rPr>
          <w:rFonts w:ascii="Verdana" w:eastAsia="Arial" w:hAnsi="Verdana" w:cs="Arial"/>
          <w:spacing w:val="-3"/>
        </w:rPr>
        <w:t xml:space="preserve"> </w:t>
      </w:r>
      <w:r w:rsidRPr="00174C4A">
        <w:rPr>
          <w:rFonts w:ascii="Verdana" w:eastAsia="Arial" w:hAnsi="Verdana" w:cs="Arial"/>
        </w:rPr>
        <w:t>el</w:t>
      </w:r>
      <w:r w:rsidRPr="00174C4A">
        <w:rPr>
          <w:rFonts w:ascii="Verdana" w:eastAsia="Arial" w:hAnsi="Verdana" w:cs="Arial"/>
          <w:spacing w:val="-3"/>
        </w:rPr>
        <w:t xml:space="preserve"> </w:t>
      </w:r>
      <w:r w:rsidRPr="00174C4A">
        <w:rPr>
          <w:rFonts w:ascii="Verdana" w:eastAsia="Arial" w:hAnsi="Verdana" w:cs="Arial"/>
        </w:rPr>
        <w:t>primer</w:t>
      </w:r>
      <w:r w:rsidRPr="00174C4A">
        <w:rPr>
          <w:rFonts w:ascii="Verdana" w:eastAsia="Arial" w:hAnsi="Verdana" w:cs="Arial"/>
          <w:spacing w:val="-3"/>
        </w:rPr>
        <w:t xml:space="preserve"> </w:t>
      </w:r>
      <w:r w:rsidRPr="00174C4A">
        <w:rPr>
          <w:rFonts w:ascii="Verdana" w:eastAsia="Arial" w:hAnsi="Verdana" w:cs="Arial"/>
        </w:rPr>
        <w:t>y</w:t>
      </w:r>
      <w:r w:rsidRPr="00174C4A">
        <w:rPr>
          <w:rFonts w:ascii="Verdana" w:eastAsia="Arial" w:hAnsi="Verdana" w:cs="Arial"/>
          <w:spacing w:val="-3"/>
        </w:rPr>
        <w:t xml:space="preserve"> </w:t>
      </w:r>
      <w:r w:rsidRPr="00174C4A">
        <w:rPr>
          <w:rFonts w:ascii="Verdana" w:eastAsia="Arial" w:hAnsi="Verdana" w:cs="Arial"/>
        </w:rPr>
        <w:lastRenderedPageBreak/>
        <w:t>segundo</w:t>
      </w:r>
      <w:r w:rsidRPr="00174C4A">
        <w:rPr>
          <w:rFonts w:ascii="Verdana" w:eastAsia="Arial" w:hAnsi="Verdana" w:cs="Arial"/>
          <w:spacing w:val="-3"/>
        </w:rPr>
        <w:t xml:space="preserve"> </w:t>
      </w:r>
      <w:r w:rsidRPr="00174C4A">
        <w:rPr>
          <w:rFonts w:ascii="Verdana" w:eastAsia="Arial" w:hAnsi="Verdana" w:cs="Arial"/>
        </w:rPr>
        <w:t>inciso</w:t>
      </w:r>
      <w:r w:rsidRPr="00174C4A">
        <w:rPr>
          <w:rFonts w:ascii="Verdana" w:eastAsia="Arial" w:hAnsi="Verdana" w:cs="Arial"/>
          <w:spacing w:val="-3"/>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numeral</w:t>
      </w:r>
      <w:r w:rsidRPr="00174C4A">
        <w:rPr>
          <w:rFonts w:ascii="Verdana" w:eastAsia="Arial" w:hAnsi="Verdana" w:cs="Arial"/>
          <w:spacing w:val="-3"/>
        </w:rPr>
        <w:t xml:space="preserve"> </w:t>
      </w:r>
      <w:r w:rsidRPr="00174C4A">
        <w:rPr>
          <w:rFonts w:ascii="Verdana" w:eastAsia="Arial" w:hAnsi="Verdana" w:cs="Arial"/>
        </w:rPr>
        <w:t>2</w:t>
      </w:r>
      <w:r w:rsidRPr="00174C4A">
        <w:rPr>
          <w:rFonts w:ascii="Verdana" w:eastAsia="Arial" w:hAnsi="Verdana" w:cs="Arial"/>
          <w:spacing w:val="-3"/>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artículo</w:t>
      </w:r>
      <w:r w:rsidRPr="00174C4A">
        <w:rPr>
          <w:rFonts w:ascii="Verdana" w:eastAsia="Arial" w:hAnsi="Verdana" w:cs="Arial"/>
          <w:spacing w:val="-2"/>
        </w:rPr>
        <w:t xml:space="preserve"> </w:t>
      </w:r>
      <w:r w:rsidRPr="00174C4A">
        <w:rPr>
          <w:rFonts w:ascii="Verdana" w:eastAsia="Arial" w:hAnsi="Verdana" w:cs="Arial"/>
        </w:rPr>
        <w:t>2.2.1.2.4.2.14</w:t>
      </w:r>
      <w:r w:rsidRPr="00174C4A">
        <w:rPr>
          <w:rFonts w:ascii="Verdana" w:eastAsia="Arial" w:hAnsi="Verdana" w:cs="Arial"/>
          <w:spacing w:val="-2"/>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Decreto</w:t>
      </w:r>
      <w:r w:rsidRPr="00174C4A">
        <w:rPr>
          <w:rFonts w:ascii="Verdana" w:eastAsia="Arial" w:hAnsi="Verdana" w:cs="Arial"/>
          <w:spacing w:val="-3"/>
        </w:rPr>
        <w:t xml:space="preserve"> </w:t>
      </w:r>
      <w:r w:rsidRPr="00174C4A">
        <w:rPr>
          <w:rFonts w:ascii="Verdana" w:eastAsia="Arial" w:hAnsi="Verdana" w:cs="Arial"/>
        </w:rPr>
        <w:t>1082</w:t>
      </w:r>
      <w:r w:rsidRPr="00174C4A">
        <w:rPr>
          <w:rFonts w:ascii="Verdana" w:eastAsia="Arial" w:hAnsi="Verdana" w:cs="Arial"/>
          <w:spacing w:val="-3"/>
        </w:rPr>
        <w:t xml:space="preserve"> </w:t>
      </w:r>
      <w:r w:rsidRPr="00174C4A">
        <w:rPr>
          <w:rFonts w:ascii="Verdana" w:eastAsia="Arial" w:hAnsi="Verdana" w:cs="Arial"/>
        </w:rPr>
        <w:t>de</w:t>
      </w:r>
      <w:r w:rsidRPr="00174C4A">
        <w:rPr>
          <w:rFonts w:ascii="Verdana" w:eastAsia="Arial" w:hAnsi="Verdana" w:cs="Arial"/>
          <w:spacing w:val="-3"/>
        </w:rPr>
        <w:t xml:space="preserve"> </w:t>
      </w:r>
      <w:r w:rsidRPr="00174C4A">
        <w:rPr>
          <w:rFonts w:ascii="Verdana" w:eastAsia="Arial" w:hAnsi="Verdana" w:cs="Arial"/>
        </w:rPr>
        <w:t>2015</w:t>
      </w:r>
      <w:r>
        <w:rPr>
          <w:rFonts w:ascii="Verdana" w:eastAsia="Arial" w:hAnsi="Verdana" w:cs="Arial"/>
        </w:rPr>
        <w:t>.</w:t>
      </w:r>
    </w:p>
    <w:p w14:paraId="7A546E07" w14:textId="77777777" w:rsidR="008C789B" w:rsidRDefault="008C789B" w:rsidP="008C789B">
      <w:pPr>
        <w:spacing w:after="0" w:line="276" w:lineRule="auto"/>
        <w:ind w:firstLine="708"/>
        <w:jc w:val="both"/>
        <w:rPr>
          <w:rFonts w:ascii="Verdana" w:eastAsia="Arial" w:hAnsi="Verdana" w:cs="Arial"/>
        </w:rPr>
      </w:pPr>
    </w:p>
    <w:p w14:paraId="140E03B9" w14:textId="77777777" w:rsidR="008C789B" w:rsidRPr="008672EF" w:rsidRDefault="008C789B" w:rsidP="008C789B">
      <w:pPr>
        <w:spacing w:after="120" w:line="276" w:lineRule="auto"/>
        <w:jc w:val="both"/>
        <w:rPr>
          <w:rFonts w:ascii="Verdana" w:eastAsia="Arial" w:hAnsi="Verdana" w:cs="Arial"/>
        </w:rPr>
      </w:pPr>
      <w:proofErr w:type="spellStart"/>
      <w:r w:rsidRPr="008672EF">
        <w:rPr>
          <w:rFonts w:ascii="Verdana" w:eastAsia="Arial" w:hAnsi="Verdana" w:cs="Arial"/>
        </w:rPr>
        <w:t>ii</w:t>
      </w:r>
      <w:proofErr w:type="spellEnd"/>
      <w:r w:rsidRPr="008672EF">
        <w:rPr>
          <w:rFonts w:ascii="Verdana" w:eastAsia="Arial" w:hAnsi="Verdana" w:cs="Arial"/>
        </w:rPr>
        <w:t>)</w:t>
      </w:r>
      <w:r w:rsidRPr="008672EF">
        <w:rPr>
          <w:rFonts w:ascii="Verdana" w:hAnsi="Verdana" w:cs="Arial"/>
          <w:lang w:eastAsia="es-CO"/>
        </w:rPr>
        <w:t xml:space="preserve"> Con respecto a la pregunta planteada en su consulta, es importante resaltar que mientras el artículo 2.2.1.2.4.2.14 del Decreto 1082 de 2015 define  los emprendimientos y empresas de mujeres</w:t>
      </w:r>
      <w:r>
        <w:rPr>
          <w:rFonts w:ascii="Verdana" w:hAnsi="Verdana" w:cs="Arial"/>
          <w:lang w:eastAsia="es-CO"/>
        </w:rPr>
        <w:t xml:space="preserve"> </w:t>
      </w:r>
      <w:r w:rsidRPr="008672EF">
        <w:rPr>
          <w:rFonts w:ascii="Verdana" w:hAnsi="Verdana" w:cs="Arial"/>
          <w:lang w:eastAsia="es-CO"/>
        </w:rPr>
        <w:t xml:space="preserve">con el propósito de adoptar medidas afirmativas que incentiven su participación de las mujeres en el sistema de compras públicas, el artículo 2.2.1.2.4.2.15 delimita la aplicación de los criterios diferenciales a los “[…] los emprendimientos y empresas de mujeres </w:t>
      </w:r>
      <w:r w:rsidRPr="008672EF">
        <w:rPr>
          <w:rFonts w:ascii="Verdana" w:hAnsi="Verdana" w:cs="Arial"/>
          <w:i/>
          <w:iCs/>
          <w:lang w:eastAsia="es-CO"/>
        </w:rPr>
        <w:t>con domicilio en el territorio nacional</w:t>
      </w:r>
      <w:r w:rsidRPr="008672EF">
        <w:rPr>
          <w:rFonts w:ascii="Verdana" w:hAnsi="Verdana" w:cs="Arial"/>
          <w:lang w:eastAsia="es-CO"/>
        </w:rPr>
        <w:t xml:space="preserve"> […]”.</w:t>
      </w:r>
    </w:p>
    <w:p w14:paraId="78B18960" w14:textId="77777777" w:rsidR="008C789B" w:rsidRPr="008672EF" w:rsidRDefault="008C789B" w:rsidP="008C789B">
      <w:pPr>
        <w:spacing w:after="120" w:line="276" w:lineRule="auto"/>
        <w:ind w:firstLine="708"/>
        <w:jc w:val="both"/>
        <w:rPr>
          <w:rFonts w:ascii="Verdana" w:hAnsi="Verdana" w:cs="Arial"/>
          <w:lang w:eastAsia="es-CO"/>
        </w:rPr>
      </w:pPr>
      <w:r w:rsidRPr="008672EF">
        <w:rPr>
          <w:rFonts w:ascii="Verdana" w:hAnsi="Verdana" w:cs="Arial"/>
          <w:lang w:eastAsia="es-CO"/>
        </w:rPr>
        <w:t>Para estos efectos, es necesario tener en cuenta que la Ley 2069 de 2020 tiene como objetivo impulsar el emprendimiento en Colombia, por lo que adopta un conjunto de incentivos para los actores económicos nacionales</w:t>
      </w:r>
      <w:r w:rsidRPr="008672EF">
        <w:rPr>
          <w:rStyle w:val="FootnoteReference"/>
          <w:rFonts w:ascii="Verdana" w:hAnsi="Verdana" w:cs="Arial"/>
          <w:lang w:eastAsia="es-CO"/>
        </w:rPr>
        <w:footnoteReference w:id="3"/>
      </w:r>
      <w:r w:rsidRPr="008672EF">
        <w:rPr>
          <w:rFonts w:ascii="Verdana" w:hAnsi="Verdana" w:cs="Arial"/>
          <w:lang w:eastAsia="es-CO"/>
        </w:rPr>
        <w:t xml:space="preserve">. Así las cosas, </w:t>
      </w:r>
      <w:r w:rsidRPr="008672EF">
        <w:rPr>
          <w:rFonts w:ascii="Verdana" w:hAnsi="Verdana" w:cs="Arial"/>
          <w:lang w:eastAsia="es-CO"/>
        </w:rPr>
        <w:lastRenderedPageBreak/>
        <w:t xml:space="preserve">aunque una sociedad extranjera demuestre el cincuenta por ciento (50%) de los empleos del nivel directivo de la persona jurídica sean ejercidos por mujeres y éstas hayan estado vinculadas laboralmente a la empresa durante al menos el último año anterior a la fecha de cierre del proceso de selección, los requisitos habilitantes diferenciales y los puntajes adicionales del artículo 2.2.1.2.4.2.15 del Decreto 1082 de 2015 solo se aplican para incentivar emprendimientos y empresas de mujeres con domicilio en el territorio nacional. Una sociedad extranjera no cumpliría con este requisito, pues el artículo 469 del Código de Comercio las define como aquellas “[…] constituidas conforme a la ley de otro país y con domicilio principal en el exterior”. </w:t>
      </w:r>
    </w:p>
    <w:p w14:paraId="4DF0186B" w14:textId="77777777" w:rsidR="008C789B" w:rsidRPr="008672EF" w:rsidRDefault="008C789B" w:rsidP="008C789B">
      <w:pPr>
        <w:spacing w:line="276" w:lineRule="auto"/>
        <w:ind w:firstLine="708"/>
        <w:jc w:val="both"/>
        <w:rPr>
          <w:rFonts w:ascii="Verdana" w:hAnsi="Verdana" w:cs="Arial"/>
          <w:lang w:eastAsia="es-CO"/>
        </w:rPr>
      </w:pPr>
      <w:r>
        <w:rPr>
          <w:rFonts w:ascii="Verdana" w:hAnsi="Verdana" w:cs="Arial"/>
          <w:lang w:eastAsia="es-CO"/>
        </w:rPr>
        <w:t>L</w:t>
      </w:r>
      <w:r w:rsidRPr="008672EF">
        <w:rPr>
          <w:rFonts w:ascii="Verdana" w:hAnsi="Verdana" w:cs="Arial"/>
          <w:lang w:eastAsia="es-CO"/>
        </w:rPr>
        <w:t>a conclusión de párrafo precedente no cambia por el hecho de que las sociedades extranjeras estén obligadas a constituir una sucursal con domicilio en el territorio nacional con el fin de emprender negocios permanentes en Colombia</w:t>
      </w:r>
      <w:r w:rsidRPr="008672EF">
        <w:rPr>
          <w:rStyle w:val="FootnoteReference"/>
          <w:rFonts w:ascii="Verdana" w:hAnsi="Verdana" w:cs="Arial"/>
          <w:lang w:eastAsia="es-CO"/>
        </w:rPr>
        <w:footnoteReference w:id="4"/>
      </w:r>
      <w:r w:rsidRPr="008672EF">
        <w:rPr>
          <w:rFonts w:ascii="Verdana" w:hAnsi="Verdana" w:cs="Arial"/>
          <w:lang w:eastAsia="es-CO"/>
        </w:rPr>
        <w:t xml:space="preserve">. Sobre el particular, el inciso primero del artículo 263 del Código de Comercio dispone que “Son sucursales los establecimientos de comercio abiertos por una sociedad, dentro o fuera de su domicilio, para el desarrollo de los negocios sociales o de parte de ellos, administrados por mandatarios con facultades para representar a la sociedad”. Esto significa que las sucursales carecen de una personería jurídica propia, pues –como establecimientos de comercio, en los términos del artículo 515 </w:t>
      </w:r>
      <w:r w:rsidRPr="008672EF">
        <w:rPr>
          <w:rFonts w:ascii="Verdana" w:hAnsi="Verdana" w:cs="Arial"/>
          <w:i/>
          <w:iCs/>
          <w:lang w:eastAsia="es-CO"/>
        </w:rPr>
        <w:t>ibidem</w:t>
      </w:r>
      <w:r w:rsidRPr="008672EF">
        <w:rPr>
          <w:rFonts w:ascii="Verdana" w:hAnsi="Verdana" w:cs="Arial"/>
          <w:lang w:eastAsia="es-CO"/>
        </w:rPr>
        <w:t xml:space="preserve">– constituyen “[…] un conjunto de bienes organizados por el empresario para realizar los fines de la empresa […]”, entendida esta última –conforme al artículo 25 </w:t>
      </w:r>
      <w:r w:rsidRPr="008672EF">
        <w:rPr>
          <w:rFonts w:ascii="Verdana" w:hAnsi="Verdana" w:cs="Arial"/>
          <w:i/>
          <w:iCs/>
          <w:lang w:eastAsia="es-CO"/>
        </w:rPr>
        <w:t>ibidem</w:t>
      </w:r>
      <w:r w:rsidRPr="008672EF">
        <w:rPr>
          <w:rFonts w:ascii="Verdana" w:hAnsi="Verdana" w:cs="Arial"/>
          <w:lang w:eastAsia="es-CO"/>
        </w:rPr>
        <w:t>– como “[…] toda actividad económica organizada para la producción, transformación, circulación, administración o custodia de bienes, o para la prestación de servicios […]”</w:t>
      </w:r>
      <w:r w:rsidRPr="008672EF">
        <w:rPr>
          <w:rStyle w:val="FootnoteReference"/>
          <w:rFonts w:ascii="Verdana" w:hAnsi="Verdana" w:cs="Arial"/>
          <w:lang w:eastAsia="es-CO"/>
        </w:rPr>
        <w:footnoteReference w:id="5"/>
      </w:r>
      <w:r w:rsidRPr="008672EF">
        <w:rPr>
          <w:rFonts w:ascii="Verdana" w:hAnsi="Verdana" w:cs="Arial"/>
          <w:lang w:eastAsia="es-CO"/>
        </w:rPr>
        <w:t xml:space="preserve">. Por </w:t>
      </w:r>
      <w:r w:rsidRPr="008672EF">
        <w:rPr>
          <w:rFonts w:ascii="Verdana" w:hAnsi="Verdana" w:cs="Arial"/>
          <w:lang w:eastAsia="es-CO"/>
        </w:rPr>
        <w:lastRenderedPageBreak/>
        <w:t>ello, mediante oficio 220- 58283 del 9 de diciembre de 1996, la Superintendencia de Sociedades explica que:</w:t>
      </w:r>
    </w:p>
    <w:p w14:paraId="0EE5941F" w14:textId="77777777" w:rsidR="008C789B" w:rsidRPr="001E28AA" w:rsidRDefault="008C789B" w:rsidP="008C789B">
      <w:pPr>
        <w:spacing w:after="120" w:line="240" w:lineRule="auto"/>
        <w:ind w:left="709" w:right="758"/>
        <w:jc w:val="both"/>
        <w:rPr>
          <w:rFonts w:ascii="Verdana" w:hAnsi="Verdana" w:cs="Arial"/>
          <w:i/>
          <w:iCs/>
          <w:sz w:val="20"/>
          <w:szCs w:val="20"/>
          <w:lang w:eastAsia="es-CO"/>
        </w:rPr>
      </w:pPr>
      <w:r w:rsidRPr="001E28AA">
        <w:rPr>
          <w:rFonts w:ascii="Verdana" w:hAnsi="Verdana" w:cs="Arial"/>
          <w:sz w:val="20"/>
          <w:szCs w:val="20"/>
          <w:lang w:eastAsia="es-CO"/>
        </w:rPr>
        <w:t xml:space="preserve">“De conformidad con el artículo 263 del Código de Comercio, las sucursales son “establecimientos de comercio abiertos por una sociedad, dentro o fuera de su domicilio, para el desarrollo de los negocios sociales o parte de ellos, administrados por mandatarios con facultades para representar a la sociedad”. Para su apertura o incorporación es necesario que se le asignen recursos económicos para su funcionamiento, razón por la cual esta Superintendencia entiende que </w:t>
      </w:r>
      <w:r w:rsidRPr="001E28AA">
        <w:rPr>
          <w:rFonts w:ascii="Verdana" w:hAnsi="Verdana" w:cs="Arial"/>
          <w:i/>
          <w:iCs/>
          <w:sz w:val="20"/>
          <w:szCs w:val="20"/>
          <w:lang w:eastAsia="es-CO"/>
        </w:rPr>
        <w:t>la sucursal es una prolongación de la compañía y es parte de una organización que de tal manera se descentraliza sin lograr por ello una personificación nueva y distinta de la sociedad, lo que permite afirmar que la sociedad se obliga y se beneficia por los actos jurídicos que celebre el administrador de la sociedad.</w:t>
      </w:r>
    </w:p>
    <w:p w14:paraId="1870152C" w14:textId="77777777" w:rsidR="008C789B" w:rsidRPr="001E28AA" w:rsidRDefault="008C789B" w:rsidP="008C789B">
      <w:pPr>
        <w:spacing w:after="120" w:line="240" w:lineRule="auto"/>
        <w:ind w:left="709" w:right="758"/>
        <w:jc w:val="both"/>
        <w:rPr>
          <w:rFonts w:ascii="Verdana" w:hAnsi="Verdana" w:cs="Arial"/>
          <w:sz w:val="20"/>
          <w:szCs w:val="20"/>
          <w:lang w:eastAsia="es-CO"/>
        </w:rPr>
      </w:pPr>
      <w:r w:rsidRPr="001E28AA">
        <w:rPr>
          <w:rFonts w:ascii="Verdana" w:hAnsi="Verdana" w:cs="Arial"/>
          <w:sz w:val="20"/>
          <w:szCs w:val="20"/>
          <w:lang w:eastAsia="es-CO"/>
        </w:rPr>
        <w:t>En cuanto a las sucursales de las sociedades extranjeras, si bien la ley no las define, el artículo 497 del Código de Comercio, por remisión, hace aplicable a la situación de las sociedades extranjeras, el régimen de las nacionales, lo cual nos permite esbozar una definición de la sucursal de sociedad extranjera, así: «son sucursales de compañías extranjeras los establecimientos abiertos por éstas en el territorio nacional».</w:t>
      </w:r>
    </w:p>
    <w:p w14:paraId="1EE8FD65" w14:textId="77777777" w:rsidR="008C789B" w:rsidRPr="001E28AA" w:rsidRDefault="008C789B" w:rsidP="008C789B">
      <w:pPr>
        <w:spacing w:after="120" w:line="240" w:lineRule="auto"/>
        <w:ind w:left="709" w:right="758"/>
        <w:jc w:val="both"/>
        <w:rPr>
          <w:rFonts w:ascii="Verdana" w:hAnsi="Verdana" w:cs="Arial"/>
          <w:sz w:val="20"/>
          <w:szCs w:val="20"/>
          <w:lang w:eastAsia="es-CO"/>
        </w:rPr>
      </w:pPr>
      <w:r w:rsidRPr="001E28AA">
        <w:rPr>
          <w:rFonts w:ascii="Verdana" w:hAnsi="Verdana" w:cs="Arial"/>
          <w:sz w:val="20"/>
          <w:szCs w:val="20"/>
          <w:lang w:eastAsia="es-CO"/>
        </w:rPr>
        <w:t>Así las cosas, si bien es cierto que nuestro sistema tiende a conferir una autonomía operativa a la sucursal, y con el fin de obtener mecanismos de control jurídicos, contables y tributarios, ordena que estos establecimientos observen durante su permanencia en el país y en el desarrollo de sus actividades permanentes las disposiciones legales por las cuales se rigen las sociedades colombianas, esto no significa que se les conceda capacidad jurídica como si se tratase de sociedades. Ello indica que la compañía extranjera no es un tercero absoluto, ni un tercero relativo con respecto a las acciones u omisiones de sus representantes, toda vez que de conformidad con lo previsto en el artículo 485 ídem «La sociedad responderá por los negocios celebrados en el país al tenor de los estatutos que tengan registrados en la cámara de comercio al tiempo de celebración de cada negocio […]».</w:t>
      </w:r>
    </w:p>
    <w:p w14:paraId="6B4DDF4F" w14:textId="77777777" w:rsidR="008C789B" w:rsidRPr="001E28AA" w:rsidRDefault="008C789B" w:rsidP="008C789B">
      <w:pPr>
        <w:spacing w:after="0" w:line="240" w:lineRule="auto"/>
        <w:ind w:left="709" w:right="758"/>
        <w:jc w:val="both"/>
        <w:rPr>
          <w:rFonts w:ascii="Verdana" w:hAnsi="Verdana" w:cs="Arial"/>
          <w:sz w:val="20"/>
          <w:szCs w:val="20"/>
          <w:lang w:eastAsia="es-CO"/>
        </w:rPr>
      </w:pPr>
      <w:r w:rsidRPr="001E28AA">
        <w:rPr>
          <w:rFonts w:ascii="Verdana" w:hAnsi="Verdana" w:cs="Arial"/>
          <w:sz w:val="20"/>
          <w:szCs w:val="20"/>
          <w:lang w:eastAsia="es-CO"/>
        </w:rPr>
        <w:t xml:space="preserve">Con fundamento en lo anterior, podemos insistir en que </w:t>
      </w:r>
      <w:r w:rsidRPr="001E28AA">
        <w:rPr>
          <w:rFonts w:ascii="Verdana" w:hAnsi="Verdana" w:cs="Arial"/>
          <w:i/>
          <w:iCs/>
          <w:sz w:val="20"/>
          <w:szCs w:val="20"/>
          <w:lang w:eastAsia="es-CO"/>
        </w:rPr>
        <w:t>la sucursal, en este caso de sociedad extranjera, no es un ente autónomo distinto de la casa matriz por cuanto no goza de personería jurídica independiente, toda vez que es ésta quien la crea, por decisión del órgano de dirección, otorgándole a las sucursal ciertas facultades para el desempeño de las actividades que le asigna</w:t>
      </w:r>
      <w:r w:rsidRPr="001E28AA">
        <w:rPr>
          <w:rFonts w:ascii="Verdana" w:hAnsi="Verdana" w:cs="Arial"/>
          <w:sz w:val="20"/>
          <w:szCs w:val="20"/>
          <w:lang w:eastAsia="es-CO"/>
        </w:rPr>
        <w:t>, observando las formalidades exigidas por la ley y sin desbordar el marco de capacidad de la persona jurídica creadora de este instrumento de descentralización e internacionalización del capitalismo”. (Énfasis fuera de texto)</w:t>
      </w:r>
    </w:p>
    <w:p w14:paraId="257CCED0" w14:textId="77777777" w:rsidR="008C789B" w:rsidRPr="00BA37A8" w:rsidRDefault="008C789B" w:rsidP="008C789B">
      <w:pPr>
        <w:spacing w:after="0" w:line="240" w:lineRule="auto"/>
        <w:ind w:left="709" w:right="758"/>
        <w:jc w:val="both"/>
        <w:rPr>
          <w:rFonts w:ascii="Verdana" w:hAnsi="Verdana" w:cs="Arial"/>
          <w:sz w:val="21"/>
          <w:szCs w:val="21"/>
          <w:lang w:eastAsia="es-CO"/>
        </w:rPr>
      </w:pPr>
    </w:p>
    <w:p w14:paraId="4016D7CE" w14:textId="77777777" w:rsidR="008C789B" w:rsidRDefault="008C789B" w:rsidP="008C789B">
      <w:pPr>
        <w:spacing w:line="276" w:lineRule="auto"/>
        <w:ind w:firstLine="708"/>
        <w:jc w:val="both"/>
        <w:rPr>
          <w:rFonts w:ascii="Verdana" w:hAnsi="Verdana" w:cs="Arial"/>
          <w:lang w:eastAsia="es-CO"/>
        </w:rPr>
      </w:pPr>
      <w:r w:rsidRPr="00BA37A8">
        <w:rPr>
          <w:rFonts w:ascii="Verdana" w:hAnsi="Verdana" w:cs="Arial"/>
          <w:lang w:eastAsia="es-CO"/>
        </w:rPr>
        <w:lastRenderedPageBreak/>
        <w:t xml:space="preserve">En este contexto, la sucursal de una sociedad extranjera no es un ente </w:t>
      </w:r>
      <w:r w:rsidRPr="00041AD2">
        <w:rPr>
          <w:rFonts w:ascii="Verdana" w:hAnsi="Verdana" w:cs="Arial"/>
          <w:lang w:eastAsia="es-CO"/>
        </w:rPr>
        <w:t xml:space="preserve">autónomo distinto de quien la constituye, toda vez que no goza de personería jurídica independiente: se trata de un </w:t>
      </w:r>
      <w:r w:rsidRPr="00041AD2">
        <w:rPr>
          <w:rFonts w:ascii="Verdana" w:hAnsi="Verdana" w:cs="Arial"/>
          <w:i/>
          <w:iCs/>
          <w:lang w:eastAsia="es-CO"/>
        </w:rPr>
        <w:t>establecimiento de comercio</w:t>
      </w:r>
      <w:r w:rsidRPr="00041AD2">
        <w:rPr>
          <w:rFonts w:ascii="Verdana" w:hAnsi="Verdana" w:cs="Arial"/>
          <w:lang w:eastAsia="es-CO"/>
        </w:rPr>
        <w:t xml:space="preserve"> que hace parte de la sociedad a través del cual desarrolla los negocios que comprende su objeto social. Por tanto, aunado a que las sociedades con domicilio principal en el exterior no son destinatarias de los criterios diferenciales del artículo 2.2.1.2.4.2.15 del Decreto 1082 de 2015, la calidad de emprendimientos y empre</w:t>
      </w:r>
      <w:r>
        <w:rPr>
          <w:rFonts w:ascii="Verdana" w:hAnsi="Verdana" w:cs="Arial"/>
          <w:lang w:eastAsia="es-CO"/>
        </w:rPr>
        <w:t>sas</w:t>
      </w:r>
      <w:r w:rsidRPr="00041AD2">
        <w:rPr>
          <w:rFonts w:ascii="Verdana" w:hAnsi="Verdana" w:cs="Arial"/>
          <w:lang w:eastAsia="es-CO"/>
        </w:rPr>
        <w:t xml:space="preserve"> prevista en el numeral 2 del artículo 2.2.1.2.4.2.14 </w:t>
      </w:r>
      <w:r w:rsidRPr="00041AD2">
        <w:rPr>
          <w:rFonts w:ascii="Verdana" w:hAnsi="Verdana" w:cs="Arial"/>
          <w:i/>
          <w:iCs/>
          <w:lang w:eastAsia="es-CO"/>
        </w:rPr>
        <w:t>ibidem</w:t>
      </w:r>
      <w:r w:rsidRPr="00041AD2">
        <w:rPr>
          <w:rFonts w:ascii="Verdana" w:hAnsi="Verdana" w:cs="Arial"/>
          <w:lang w:eastAsia="es-CO"/>
        </w:rPr>
        <w:t xml:space="preserve"> únicamente aplica a personas jurídicas, lo cual excluye establecimientos de comercio como la sucursal de una sociedad extranjera.</w:t>
      </w:r>
    </w:p>
    <w:p w14:paraId="4761D64C" w14:textId="77777777" w:rsidR="008C789B" w:rsidRPr="00146258" w:rsidRDefault="008C789B" w:rsidP="008C789B">
      <w:pPr>
        <w:spacing w:line="276" w:lineRule="auto"/>
        <w:ind w:firstLine="708"/>
        <w:jc w:val="both"/>
        <w:rPr>
          <w:rFonts w:ascii="Verdana" w:hAnsi="Verdana" w:cs="Arial"/>
          <w:lang w:eastAsia="es-CO"/>
        </w:rPr>
      </w:pPr>
      <w:r w:rsidRPr="00041AD2">
        <w:rPr>
          <w:rFonts w:ascii="Verdana" w:eastAsia="Aptos" w:hAnsi="Verdana"/>
          <w:color w:val="000000"/>
          <w:shd w:val="clear" w:color="auto" w:fill="FFFFFF"/>
        </w:rPr>
        <w:t xml:space="preserve">En suma, los criterios diferenciales dispuestos en los artículos  2.2.1.2.4.2.14. y 2.2.1.2.4.2.15. del Decreto 1082 de 2015 </w:t>
      </w:r>
      <w:r>
        <w:rPr>
          <w:rFonts w:ascii="Verdana" w:eastAsia="Aptos" w:hAnsi="Verdana"/>
          <w:color w:val="000000"/>
          <w:shd w:val="clear" w:color="auto" w:fill="FFFFFF"/>
        </w:rPr>
        <w:t xml:space="preserve">buscan </w:t>
      </w:r>
      <w:r w:rsidRPr="00041AD2">
        <w:rPr>
          <w:rFonts w:ascii="Verdana" w:eastAsia="Aptos" w:hAnsi="Verdana"/>
          <w:color w:val="000000"/>
          <w:shd w:val="clear" w:color="auto" w:fill="FFFFFF"/>
        </w:rPr>
        <w:t>incentivar aquellos emprendimientos y empresas que cuentan con domicilio en el territorio nacional, de modo que no resultan aplicables a las sucursales de sociedades extranjeras</w:t>
      </w:r>
      <w:r>
        <w:rPr>
          <w:rFonts w:ascii="Verdana" w:eastAsia="Aptos" w:hAnsi="Verdana"/>
          <w:color w:val="000000"/>
          <w:shd w:val="clear" w:color="auto" w:fill="FFFFFF"/>
        </w:rPr>
        <w:t xml:space="preserve"> aunque estén </w:t>
      </w:r>
      <w:r w:rsidRPr="00041AD2">
        <w:rPr>
          <w:rFonts w:ascii="Verdana" w:hAnsi="Verdana" w:cs="Arial"/>
          <w:lang w:eastAsia="es-CO"/>
        </w:rPr>
        <w:t xml:space="preserve">obligadas a constituir una sucursal con domicilio en el territorio nacional con el fin de emprender negocios permanentes en Colombia. </w:t>
      </w:r>
      <w:r>
        <w:rPr>
          <w:rFonts w:ascii="Verdana" w:hAnsi="Verdana" w:cs="Arial"/>
          <w:lang w:eastAsia="es-CO"/>
        </w:rPr>
        <w:t xml:space="preserve">Adicionalmente, conforme al </w:t>
      </w:r>
      <w:r w:rsidRPr="00041AD2">
        <w:rPr>
          <w:rFonts w:ascii="Verdana" w:hAnsi="Verdana" w:cs="Arial"/>
          <w:lang w:eastAsia="es-CO"/>
        </w:rPr>
        <w:t>artículo 263 del Código de Comercio</w:t>
      </w:r>
      <w:r>
        <w:rPr>
          <w:rFonts w:ascii="Verdana" w:hAnsi="Verdana" w:cs="Arial"/>
          <w:lang w:eastAsia="es-CO"/>
        </w:rPr>
        <w:t xml:space="preserve">, </w:t>
      </w:r>
      <w:r w:rsidRPr="00041AD2">
        <w:rPr>
          <w:rFonts w:ascii="Verdana" w:hAnsi="Verdana" w:cs="Arial"/>
          <w:lang w:eastAsia="es-CO"/>
        </w:rPr>
        <w:t>las sucursales carecen de personería jurídica propia</w:t>
      </w:r>
      <w:r>
        <w:rPr>
          <w:rFonts w:ascii="Verdana" w:hAnsi="Verdana" w:cs="Arial"/>
          <w:lang w:eastAsia="es-CO"/>
        </w:rPr>
        <w:t xml:space="preserve">, al tener la naturaleza de </w:t>
      </w:r>
      <w:r w:rsidRPr="00041AD2">
        <w:rPr>
          <w:rFonts w:ascii="Verdana" w:hAnsi="Verdana" w:cs="Arial"/>
          <w:lang w:eastAsia="es-CO"/>
        </w:rPr>
        <w:t>establecimiento</w:t>
      </w:r>
      <w:r>
        <w:rPr>
          <w:rFonts w:ascii="Verdana" w:hAnsi="Verdana" w:cs="Arial"/>
          <w:lang w:eastAsia="es-CO"/>
        </w:rPr>
        <w:t>s</w:t>
      </w:r>
      <w:r w:rsidRPr="00041AD2">
        <w:rPr>
          <w:rFonts w:ascii="Verdana" w:hAnsi="Verdana" w:cs="Arial"/>
          <w:lang w:eastAsia="es-CO"/>
        </w:rPr>
        <w:t xml:space="preserve"> de comercio no son destinatarias de los criterios diferenciales del artículo 2.2.1.2.4.2.15 del Decreto 1082 de 2015, </w:t>
      </w:r>
      <w:r>
        <w:rPr>
          <w:rFonts w:ascii="Verdana" w:hAnsi="Verdana" w:cs="Arial"/>
          <w:lang w:eastAsia="es-CO"/>
        </w:rPr>
        <w:t xml:space="preserve">pues </w:t>
      </w:r>
      <w:r w:rsidRPr="00041AD2">
        <w:rPr>
          <w:rFonts w:ascii="Verdana" w:hAnsi="Verdana" w:cs="Arial"/>
          <w:lang w:eastAsia="es-CO"/>
        </w:rPr>
        <w:t>la calidad de emprendimientos y empre</w:t>
      </w:r>
      <w:r>
        <w:rPr>
          <w:rFonts w:ascii="Verdana" w:hAnsi="Verdana" w:cs="Arial"/>
          <w:lang w:eastAsia="es-CO"/>
        </w:rPr>
        <w:t>sas</w:t>
      </w:r>
      <w:r w:rsidRPr="00041AD2">
        <w:rPr>
          <w:rFonts w:ascii="Verdana" w:hAnsi="Verdana" w:cs="Arial"/>
          <w:lang w:eastAsia="es-CO"/>
        </w:rPr>
        <w:t xml:space="preserve"> prevista en el numeral 2 del artículo 2.2.1.2.4.2.14 </w:t>
      </w:r>
      <w:r w:rsidRPr="00041AD2">
        <w:rPr>
          <w:rFonts w:ascii="Verdana" w:hAnsi="Verdana" w:cs="Arial"/>
          <w:i/>
          <w:iCs/>
          <w:lang w:eastAsia="es-CO"/>
        </w:rPr>
        <w:t>ibidem</w:t>
      </w:r>
      <w:r w:rsidRPr="00041AD2">
        <w:rPr>
          <w:rFonts w:ascii="Verdana" w:hAnsi="Verdana" w:cs="Arial"/>
          <w:lang w:eastAsia="es-CO"/>
        </w:rPr>
        <w:t xml:space="preserve"> únicamente aplica a personas jurídicas</w:t>
      </w:r>
      <w:r>
        <w:rPr>
          <w:rFonts w:ascii="Verdana" w:hAnsi="Verdana" w:cs="Arial"/>
          <w:lang w:eastAsia="es-CO"/>
        </w:rPr>
        <w:t>.</w:t>
      </w:r>
    </w:p>
    <w:p w14:paraId="0F6700FF" w14:textId="77777777" w:rsidR="008C789B" w:rsidRPr="00B26706" w:rsidRDefault="008C789B" w:rsidP="008C789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Referencias normativas, jurisprudenciales y otras fuentes:</w:t>
      </w:r>
    </w:p>
    <w:p w14:paraId="7D9DF2E0" w14:textId="77777777" w:rsidR="008C789B" w:rsidRPr="00B26706" w:rsidRDefault="008C789B" w:rsidP="008C789B">
      <w:pPr>
        <w:widowControl w:val="0"/>
        <w:autoSpaceDE w:val="0"/>
        <w:autoSpaceDN w:val="0"/>
        <w:spacing w:after="12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C789B" w:rsidRPr="00B26706" w14:paraId="3739E22F" w14:textId="77777777" w:rsidTr="0017648D">
        <w:trPr>
          <w:trHeight w:val="439"/>
        </w:trPr>
        <w:tc>
          <w:tcPr>
            <w:tcW w:w="8647" w:type="dxa"/>
          </w:tcPr>
          <w:p w14:paraId="2F7B7D14" w14:textId="77777777" w:rsidR="008C789B" w:rsidRPr="005010BC" w:rsidRDefault="008C789B" w:rsidP="008B0225">
            <w:pPr>
              <w:widowControl w:val="0"/>
              <w:numPr>
                <w:ilvl w:val="0"/>
                <w:numId w:val="17"/>
              </w:numPr>
              <w:autoSpaceDE w:val="0"/>
              <w:autoSpaceDN w:val="0"/>
              <w:snapToGrid w:val="0"/>
              <w:spacing w:before="120" w:after="120"/>
              <w:ind w:left="714" w:hanging="357"/>
              <w:jc w:val="both"/>
              <w:rPr>
                <w:rFonts w:ascii="Verdana" w:eastAsia="Calibri" w:hAnsi="Verdana" w:cs="Arial"/>
                <w:lang w:val="es-ES"/>
              </w:rPr>
            </w:pPr>
            <w:r w:rsidRPr="001D6A8D">
              <w:rPr>
                <w:rFonts w:ascii="Verdana" w:hAnsi="Verdana"/>
              </w:rPr>
              <w:t>Ley 2069 de 2021</w:t>
            </w:r>
            <w:r>
              <w:rPr>
                <w:rFonts w:ascii="Verdana" w:hAnsi="Verdana"/>
              </w:rPr>
              <w:t>: artículo 32.</w:t>
            </w:r>
          </w:p>
          <w:p w14:paraId="2F7A2BED" w14:textId="77777777" w:rsidR="008C789B" w:rsidRPr="00802578" w:rsidRDefault="008C789B" w:rsidP="008B0225">
            <w:pPr>
              <w:widowControl w:val="0"/>
              <w:numPr>
                <w:ilvl w:val="0"/>
                <w:numId w:val="17"/>
              </w:numPr>
              <w:autoSpaceDE w:val="0"/>
              <w:autoSpaceDN w:val="0"/>
              <w:snapToGrid w:val="0"/>
              <w:spacing w:before="120" w:after="120"/>
              <w:ind w:left="714" w:hanging="357"/>
              <w:jc w:val="both"/>
              <w:rPr>
                <w:rFonts w:ascii="Verdana" w:eastAsia="Calibri" w:hAnsi="Verdana" w:cs="Arial"/>
                <w:lang w:val="es-ES"/>
              </w:rPr>
            </w:pPr>
            <w:r w:rsidRPr="00041AD2">
              <w:rPr>
                <w:rFonts w:ascii="Verdana" w:eastAsia="Aptos" w:hAnsi="Verdana"/>
                <w:color w:val="000000"/>
                <w:shd w:val="clear" w:color="auto" w:fill="FFFFFF"/>
              </w:rPr>
              <w:t>Decreto 1082 de 2015</w:t>
            </w:r>
            <w:r>
              <w:rPr>
                <w:rFonts w:ascii="Verdana" w:eastAsia="Aptos" w:hAnsi="Verdana"/>
                <w:color w:val="000000"/>
                <w:shd w:val="clear" w:color="auto" w:fill="FFFFFF"/>
              </w:rPr>
              <w:t xml:space="preserve">: artículos </w:t>
            </w:r>
            <w:r w:rsidRPr="00041AD2">
              <w:rPr>
                <w:rFonts w:ascii="Verdana" w:eastAsia="Aptos" w:hAnsi="Verdana"/>
                <w:color w:val="000000"/>
                <w:shd w:val="clear" w:color="auto" w:fill="FFFFFF"/>
              </w:rPr>
              <w:t>2.2.1.2.4.2.14. y 2.2.1.2.4.2.15.</w:t>
            </w:r>
          </w:p>
          <w:p w14:paraId="7CF3FDC2" w14:textId="77777777" w:rsidR="008C789B" w:rsidRDefault="008C789B" w:rsidP="008B0225">
            <w:pPr>
              <w:widowControl w:val="0"/>
              <w:numPr>
                <w:ilvl w:val="0"/>
                <w:numId w:val="17"/>
              </w:numPr>
              <w:autoSpaceDE w:val="0"/>
              <w:autoSpaceDN w:val="0"/>
              <w:snapToGrid w:val="0"/>
              <w:spacing w:before="120" w:after="120"/>
              <w:ind w:left="714" w:hanging="357"/>
              <w:jc w:val="both"/>
              <w:rPr>
                <w:rFonts w:ascii="Verdana" w:eastAsia="Calibri" w:hAnsi="Verdana" w:cs="Arial"/>
                <w:lang w:val="es-ES"/>
              </w:rPr>
            </w:pPr>
            <w:r>
              <w:rPr>
                <w:rFonts w:ascii="Verdana" w:eastAsia="Calibri" w:hAnsi="Verdana" w:cs="Arial"/>
                <w:lang w:val="es-ES"/>
              </w:rPr>
              <w:t>Código de Comercio: artículos 263, 469, 497 y 515.</w:t>
            </w:r>
          </w:p>
          <w:p w14:paraId="375AF370" w14:textId="3F3A6425" w:rsidR="008C789B" w:rsidRPr="00DA2D38" w:rsidRDefault="008C789B" w:rsidP="008B0225">
            <w:pPr>
              <w:widowControl w:val="0"/>
              <w:numPr>
                <w:ilvl w:val="0"/>
                <w:numId w:val="17"/>
              </w:numPr>
              <w:autoSpaceDE w:val="0"/>
              <w:autoSpaceDN w:val="0"/>
              <w:snapToGrid w:val="0"/>
              <w:spacing w:before="120" w:after="120"/>
              <w:ind w:left="714" w:hanging="357"/>
              <w:jc w:val="both"/>
              <w:rPr>
                <w:rFonts w:ascii="Verdana" w:eastAsia="Calibri" w:hAnsi="Verdana" w:cs="Arial"/>
                <w:lang w:val="es-ES"/>
              </w:rPr>
            </w:pPr>
            <w:r w:rsidRPr="00DA2D38">
              <w:rPr>
                <w:rFonts w:ascii="Verdana" w:hAnsi="Verdana" w:cs="Arial"/>
              </w:rPr>
              <w:t xml:space="preserve">Exposición de motivos del Proyecto de Ley de la Cámara de Representantes 122 de 2020. GACETA DEL CONGRESO. Bogotá D.C., 11 de agosto de 2020. Año XXIX. </w:t>
            </w:r>
            <w:proofErr w:type="spellStart"/>
            <w:r w:rsidRPr="00DA2D38">
              <w:rPr>
                <w:rFonts w:ascii="Verdana" w:hAnsi="Verdana" w:cs="Arial"/>
              </w:rPr>
              <w:t>N°</w:t>
            </w:r>
            <w:proofErr w:type="spellEnd"/>
            <w:r w:rsidRPr="00DA2D38">
              <w:rPr>
                <w:rFonts w:ascii="Verdana" w:hAnsi="Verdana" w:cs="Arial"/>
              </w:rPr>
              <w:t xml:space="preserve"> 160. p. 9</w:t>
            </w:r>
            <w:r w:rsidR="0017648D">
              <w:rPr>
                <w:rFonts w:ascii="Verdana" w:hAnsi="Verdana" w:cs="Arial"/>
              </w:rPr>
              <w:t>.</w:t>
            </w:r>
          </w:p>
        </w:tc>
      </w:tr>
    </w:tbl>
    <w:p w14:paraId="42A6FE64" w14:textId="77777777" w:rsidR="008C789B" w:rsidRPr="00B26706" w:rsidRDefault="008C789B" w:rsidP="008C789B">
      <w:pPr>
        <w:widowControl w:val="0"/>
        <w:autoSpaceDE w:val="0"/>
        <w:autoSpaceDN w:val="0"/>
        <w:spacing w:line="276" w:lineRule="auto"/>
        <w:jc w:val="both"/>
        <w:rPr>
          <w:rFonts w:ascii="Verdana" w:hAnsi="Verdana" w:cs="Arial"/>
        </w:rPr>
      </w:pPr>
    </w:p>
    <w:p w14:paraId="1B7A0996" w14:textId="77777777" w:rsidR="008C789B" w:rsidRPr="00B26706" w:rsidRDefault="008C789B" w:rsidP="008C789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Doctrina de la Agencia Nacional de Contratación Pública:</w:t>
      </w:r>
    </w:p>
    <w:p w14:paraId="33CE8F5E" w14:textId="77777777" w:rsidR="008C789B" w:rsidRPr="00B26706" w:rsidRDefault="008C789B" w:rsidP="008C789B">
      <w:pPr>
        <w:spacing w:before="120" w:line="276" w:lineRule="auto"/>
        <w:contextualSpacing/>
        <w:jc w:val="both"/>
        <w:rPr>
          <w:rFonts w:ascii="Verdana" w:eastAsia="Aptos" w:hAnsi="Verdana" w:cs="Arial"/>
          <w:shd w:val="clear" w:color="auto" w:fill="FFFFFF"/>
          <w:lang w:val="en-CO"/>
        </w:rPr>
      </w:pPr>
      <w:r w:rsidRPr="00B26706">
        <w:rPr>
          <w:rStyle w:val="normaltextrun"/>
          <w:rFonts w:ascii="Verdana" w:hAnsi="Verdana" w:cs="Arial"/>
          <w:color w:val="000000" w:themeColor="text1"/>
          <w:shd w:val="clear" w:color="auto" w:fill="FFFFFF"/>
          <w:lang w:val="es-ES"/>
        </w:rPr>
        <w:lastRenderedPageBreak/>
        <w:t>La Agencia Nacional de Contratación Pública – Colombia Compra Eficiente se refirió a</w:t>
      </w:r>
      <w:r>
        <w:rPr>
          <w:rStyle w:val="normaltextrun"/>
          <w:rFonts w:ascii="Verdana" w:hAnsi="Verdana" w:cs="Arial"/>
          <w:color w:val="000000" w:themeColor="text1"/>
          <w:shd w:val="clear" w:color="auto" w:fill="FFFFFF"/>
          <w:lang w:val="es-ES"/>
        </w:rPr>
        <w:t xml:space="preserve"> la aplicación de</w:t>
      </w:r>
      <w:r w:rsidRPr="00B26706">
        <w:rPr>
          <w:rStyle w:val="normaltextrun"/>
          <w:rFonts w:ascii="Verdana" w:hAnsi="Verdana" w:cs="Arial"/>
          <w:color w:val="000000" w:themeColor="text1"/>
          <w:shd w:val="clear" w:color="auto" w:fill="FFFFFF"/>
          <w:lang w:val="es-ES"/>
        </w:rPr>
        <w:t xml:space="preserve"> </w:t>
      </w:r>
      <w:r>
        <w:rPr>
          <w:rFonts w:ascii="Verdana" w:eastAsia="Aptos" w:hAnsi="Verdana" w:cs="Arial"/>
          <w:shd w:val="clear" w:color="auto" w:fill="FFFFFF"/>
          <w:lang w:val="es-ES"/>
        </w:rPr>
        <w:t xml:space="preserve">los criterios </w:t>
      </w:r>
      <w:r w:rsidRPr="00741F8E">
        <w:rPr>
          <w:rStyle w:val="normaltextrun"/>
          <w:rFonts w:ascii="Verdana" w:hAnsi="Verdana"/>
          <w:color w:val="000000" w:themeColor="text1"/>
        </w:rPr>
        <w:t>diferenciales p</w:t>
      </w:r>
      <w:r w:rsidRPr="00741F8E">
        <w:rPr>
          <w:rStyle w:val="normaltextrun"/>
          <w:rFonts w:ascii="Verdana" w:hAnsi="Verdana"/>
          <w:color w:val="000000" w:themeColor="text1"/>
          <w:lang w:val="es-ES"/>
        </w:rPr>
        <w:t>ara emprendimientos y empresas de mujeres a las sucursales de sociedades extranjeras</w:t>
      </w:r>
      <w:r>
        <w:rPr>
          <w:rStyle w:val="normaltextrun"/>
          <w:rFonts w:ascii="Verdana" w:hAnsi="Verdana"/>
          <w:color w:val="000000" w:themeColor="text1"/>
          <w:lang w:val="es-ES"/>
        </w:rPr>
        <w:t xml:space="preserve"> </w:t>
      </w:r>
      <w:r w:rsidRPr="00741F8E">
        <w:rPr>
          <w:rStyle w:val="normaltextrun"/>
          <w:rFonts w:ascii="Verdana" w:hAnsi="Verdana"/>
          <w:color w:val="000000" w:themeColor="text1"/>
          <w:lang w:val="es-ES"/>
        </w:rPr>
        <w:t xml:space="preserve">en el concepto </w:t>
      </w:r>
      <w:r w:rsidRPr="00741F8E">
        <w:rPr>
          <w:rStyle w:val="normaltextrun"/>
          <w:rFonts w:ascii="Verdana" w:hAnsi="Verdana"/>
          <w:color w:val="000000" w:themeColor="text1"/>
          <w:shd w:val="clear" w:color="auto" w:fill="FFFFFF"/>
          <w:lang w:val="es-ES"/>
        </w:rPr>
        <w:t>C‒481 del 28 de julio de 2022</w:t>
      </w:r>
      <w:r w:rsidRPr="00741F8E">
        <w:rPr>
          <w:rStyle w:val="normaltextrun"/>
          <w:rFonts w:ascii="Verdana" w:hAnsi="Verdana"/>
          <w:color w:val="000000" w:themeColor="text1"/>
        </w:rPr>
        <w:t xml:space="preserve">. </w:t>
      </w:r>
      <w:r w:rsidRPr="00741F8E">
        <w:rPr>
          <w:rStyle w:val="normaltextrun"/>
          <w:rFonts w:ascii="Verdana" w:hAnsi="Verdana"/>
        </w:rPr>
        <w:t xml:space="preserve">Este y otros </w:t>
      </w:r>
      <w:r w:rsidRPr="00741F8E">
        <w:rPr>
          <w:rStyle w:val="normaltextrun"/>
          <w:rFonts w:ascii="Verdana" w:hAnsi="Verdana" w:cs="Arial"/>
          <w:color w:val="000000" w:themeColor="text1"/>
          <w:shd w:val="clear" w:color="auto" w:fill="FFFFFF"/>
          <w:lang w:val="es-ES"/>
        </w:rPr>
        <w:t>se encuentran disponibles para consulta en el Sistema de relatoría de la</w:t>
      </w:r>
      <w:r w:rsidRPr="00B26706">
        <w:rPr>
          <w:rStyle w:val="normaltextrun"/>
          <w:rFonts w:ascii="Verdana" w:hAnsi="Verdana" w:cs="Arial"/>
          <w:color w:val="000000" w:themeColor="text1"/>
          <w:shd w:val="clear" w:color="auto" w:fill="FFFFFF"/>
          <w:lang w:val="es-ES"/>
        </w:rPr>
        <w:t xml:space="preserve"> Agencia, al cual puede accederse a través del siguiente enlace: </w:t>
      </w:r>
      <w:hyperlink r:id="rId11" w:history="1">
        <w:r w:rsidRPr="00B26706">
          <w:rPr>
            <w:rStyle w:val="Hyperlink"/>
            <w:rFonts w:ascii="Verdana" w:hAnsi="Verdana" w:cs="Arial"/>
            <w:shd w:val="clear" w:color="auto" w:fill="FFFFFF"/>
            <w:lang w:val="es-ES"/>
          </w:rPr>
          <w:t>https://relatoria.colombiacompra.gov.co/busqueda/conceptos</w:t>
        </w:r>
      </w:hyperlink>
      <w:r w:rsidRPr="00B26706">
        <w:rPr>
          <w:rStyle w:val="Hyperlink"/>
          <w:rFonts w:ascii="Verdana" w:hAnsi="Verdana"/>
          <w:lang w:val="es-ES"/>
        </w:rPr>
        <w:t>.</w:t>
      </w:r>
      <w:r w:rsidRPr="00B26706">
        <w:rPr>
          <w:rStyle w:val="normaltextrun"/>
          <w:rFonts w:ascii="Verdana" w:hAnsi="Verdana" w:cs="Arial"/>
          <w:color w:val="000000" w:themeColor="text1"/>
          <w:shd w:val="clear" w:color="auto" w:fill="FFFFFF"/>
          <w:lang w:val="es-ES"/>
        </w:rPr>
        <w:t xml:space="preserve">  </w:t>
      </w:r>
    </w:p>
    <w:p w14:paraId="165ED4C1" w14:textId="77777777" w:rsidR="008C789B" w:rsidRPr="00B26706" w:rsidRDefault="008C789B" w:rsidP="008C789B">
      <w:pPr>
        <w:spacing w:line="276" w:lineRule="auto"/>
        <w:contextualSpacing/>
        <w:jc w:val="both"/>
        <w:rPr>
          <w:rFonts w:ascii="Verdana" w:hAnsi="Verdana"/>
          <w:lang w:val="es-ES"/>
        </w:rPr>
      </w:pPr>
    </w:p>
    <w:p w14:paraId="4F14AE27" w14:textId="77777777" w:rsidR="008C789B" w:rsidRPr="00B26706" w:rsidRDefault="008C789B" w:rsidP="008C789B">
      <w:pPr>
        <w:spacing w:line="276" w:lineRule="auto"/>
        <w:contextualSpacing/>
        <w:jc w:val="both"/>
        <w:rPr>
          <w:rFonts w:ascii="Verdana" w:hAnsi="Verdana"/>
          <w:lang w:val="es-ES"/>
        </w:rPr>
      </w:pPr>
      <w:r w:rsidRPr="00B26706">
        <w:rPr>
          <w:rFonts w:ascii="Verdana" w:hAnsi="Verdana"/>
          <w:lang w:val="es-ES"/>
        </w:rPr>
        <w:t xml:space="preserve">Por último, lo invitamos a seguirnos en las redes sociales en las cuales se difunde información institucional: </w:t>
      </w:r>
    </w:p>
    <w:p w14:paraId="6769F74A" w14:textId="77777777" w:rsidR="008C789B" w:rsidRPr="00B26706" w:rsidRDefault="008C789B" w:rsidP="008C789B">
      <w:pPr>
        <w:spacing w:line="276" w:lineRule="auto"/>
        <w:contextualSpacing/>
        <w:jc w:val="both"/>
        <w:rPr>
          <w:rFonts w:ascii="Verdana" w:hAnsi="Verdana"/>
          <w:lang w:val="es-ES"/>
        </w:rPr>
      </w:pPr>
    </w:p>
    <w:p w14:paraId="6740CC04" w14:textId="77777777" w:rsidR="008C789B" w:rsidRPr="00B26706" w:rsidRDefault="008C789B" w:rsidP="008C789B">
      <w:pPr>
        <w:spacing w:line="276" w:lineRule="auto"/>
        <w:contextualSpacing/>
        <w:jc w:val="both"/>
        <w:rPr>
          <w:rFonts w:ascii="Verdana" w:hAnsi="Verdana"/>
          <w:lang w:val="es-ES"/>
        </w:rPr>
      </w:pPr>
      <w:r w:rsidRPr="00B26706">
        <w:rPr>
          <w:rFonts w:ascii="Verdana" w:hAnsi="Verdana"/>
          <w:lang w:val="es-ES"/>
        </w:rPr>
        <w:t xml:space="preserve">Twitter: </w:t>
      </w:r>
      <w:r w:rsidRPr="00B26706">
        <w:rPr>
          <w:rStyle w:val="Hyperlink"/>
          <w:rFonts w:ascii="Verdana" w:hAnsi="Verdana" w:cs="Arial"/>
          <w:shd w:val="clear" w:color="auto" w:fill="FFFFFF"/>
          <w:lang w:val="es-ES"/>
        </w:rPr>
        <w:t>@colombiacompra</w:t>
      </w:r>
      <w:r w:rsidRPr="00B26706">
        <w:rPr>
          <w:rFonts w:ascii="Verdana" w:hAnsi="Verdana"/>
          <w:color w:val="4472C4" w:themeColor="accent1"/>
          <w:lang w:val="es-ES"/>
        </w:rPr>
        <w:t xml:space="preserve"> </w:t>
      </w:r>
    </w:p>
    <w:p w14:paraId="3BDF9224" w14:textId="77777777" w:rsidR="008C789B" w:rsidRPr="00B26706" w:rsidRDefault="008C789B" w:rsidP="008C789B">
      <w:pPr>
        <w:spacing w:line="276" w:lineRule="auto"/>
        <w:contextualSpacing/>
        <w:jc w:val="both"/>
        <w:rPr>
          <w:rFonts w:ascii="Verdana" w:hAnsi="Verdana"/>
          <w:lang w:val="es-ES"/>
        </w:rPr>
      </w:pPr>
      <w:r w:rsidRPr="00B26706">
        <w:rPr>
          <w:rFonts w:ascii="Verdana" w:hAnsi="Verdana"/>
          <w:lang w:val="es-ES"/>
        </w:rPr>
        <w:t xml:space="preserve">Facebook: </w:t>
      </w:r>
      <w:proofErr w:type="spellStart"/>
      <w:r w:rsidRPr="00B26706">
        <w:rPr>
          <w:rStyle w:val="Hyperlink"/>
          <w:rFonts w:ascii="Verdana" w:hAnsi="Verdana" w:cs="Arial"/>
          <w:shd w:val="clear" w:color="auto" w:fill="FFFFFF"/>
          <w:lang w:val="es-ES"/>
        </w:rPr>
        <w:t>ColombiaCompraEficiente</w:t>
      </w:r>
      <w:proofErr w:type="spellEnd"/>
    </w:p>
    <w:p w14:paraId="0AF63D02" w14:textId="77777777" w:rsidR="008C789B" w:rsidRPr="00B26706" w:rsidRDefault="008C789B" w:rsidP="008C789B">
      <w:pPr>
        <w:spacing w:line="276" w:lineRule="auto"/>
        <w:contextualSpacing/>
        <w:jc w:val="both"/>
        <w:rPr>
          <w:rFonts w:ascii="Verdana" w:hAnsi="Verdana"/>
          <w:lang w:val="es-ES"/>
        </w:rPr>
      </w:pPr>
      <w:r w:rsidRPr="00B26706">
        <w:rPr>
          <w:rFonts w:ascii="Verdana" w:hAnsi="Verdana"/>
          <w:lang w:val="es-ES"/>
        </w:rPr>
        <w:t xml:space="preserve">LinkedIn: </w:t>
      </w:r>
      <w:r w:rsidRPr="00B26706">
        <w:rPr>
          <w:rStyle w:val="Hyperlink"/>
          <w:rFonts w:ascii="Verdana" w:hAnsi="Verdana" w:cs="Arial"/>
          <w:shd w:val="clear" w:color="auto" w:fill="FFFFFF"/>
          <w:lang w:val="es-ES"/>
        </w:rPr>
        <w:t xml:space="preserve">Agencia Nacional de Contratación Pública - Colombia Compra Eficiente </w:t>
      </w:r>
      <w:r w:rsidRPr="00B26706">
        <w:rPr>
          <w:rFonts w:ascii="Verdana" w:hAnsi="Verdana"/>
          <w:lang w:val="es-ES"/>
        </w:rPr>
        <w:t xml:space="preserve">Instagram: </w:t>
      </w:r>
      <w:r w:rsidRPr="00B26706">
        <w:rPr>
          <w:rStyle w:val="Hyperlink"/>
          <w:rFonts w:ascii="Verdana" w:hAnsi="Verdana" w:cs="Arial"/>
          <w:shd w:val="clear" w:color="auto" w:fill="FFFFFF"/>
          <w:lang w:val="es-ES"/>
        </w:rPr>
        <w:t>@colombiacompraeficiente_cce</w:t>
      </w:r>
    </w:p>
    <w:p w14:paraId="238F259C" w14:textId="77777777" w:rsidR="008C789B" w:rsidRPr="00B26706" w:rsidRDefault="008C789B" w:rsidP="008C789B">
      <w:pPr>
        <w:widowControl w:val="0"/>
        <w:autoSpaceDE w:val="0"/>
        <w:autoSpaceDN w:val="0"/>
        <w:spacing w:line="276" w:lineRule="auto"/>
        <w:contextualSpacing/>
        <w:jc w:val="both"/>
        <w:rPr>
          <w:rFonts w:ascii="Verdana" w:hAnsi="Verdana" w:cs="Arial"/>
          <w:color w:val="000000" w:themeColor="text1"/>
          <w:lang w:val="es-ES"/>
        </w:rPr>
      </w:pPr>
    </w:p>
    <w:p w14:paraId="45A287C5" w14:textId="77777777" w:rsidR="008C789B" w:rsidRDefault="008C789B" w:rsidP="008C789B">
      <w:pPr>
        <w:widowControl w:val="0"/>
        <w:autoSpaceDE w:val="0"/>
        <w:autoSpaceDN w:val="0"/>
        <w:spacing w:line="276" w:lineRule="auto"/>
        <w:contextualSpacing/>
        <w:jc w:val="both"/>
        <w:rPr>
          <w:rFonts w:ascii="Verdana" w:hAnsi="Verdana" w:cs="Arial"/>
          <w:color w:val="000000" w:themeColor="text1"/>
          <w:lang w:val="es-ES"/>
        </w:rPr>
      </w:pPr>
      <w:r w:rsidRPr="00B26706">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73F6FF4" w14:textId="77777777" w:rsidR="008C789B" w:rsidRDefault="008C789B" w:rsidP="008C789B">
      <w:pPr>
        <w:widowControl w:val="0"/>
        <w:autoSpaceDE w:val="0"/>
        <w:autoSpaceDN w:val="0"/>
        <w:spacing w:line="276" w:lineRule="auto"/>
        <w:contextualSpacing/>
        <w:jc w:val="both"/>
        <w:rPr>
          <w:rFonts w:ascii="Verdana" w:hAnsi="Verdana" w:cs="Arial"/>
          <w:color w:val="000000" w:themeColor="text1"/>
          <w:lang w:val="es-ES"/>
        </w:rPr>
      </w:pPr>
    </w:p>
    <w:p w14:paraId="27B69FE3" w14:textId="260703DF" w:rsidR="008C789B" w:rsidRDefault="001E28AA" w:rsidP="008C789B">
      <w:pPr>
        <w:spacing w:before="12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3722D697" wp14:editId="0AC7DB4F">
            <wp:simplePos x="0" y="0"/>
            <wp:positionH relativeFrom="column">
              <wp:posOffset>1084007</wp:posOffset>
            </wp:positionH>
            <wp:positionV relativeFrom="page">
              <wp:posOffset>5860497</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r w:rsidR="008C789B" w:rsidRPr="00B26706">
        <w:rPr>
          <w:rFonts w:ascii="Verdana" w:hAnsi="Verdana" w:cs="Arial"/>
          <w:color w:val="000000" w:themeColor="text1"/>
          <w:lang w:val="es-ES" w:eastAsia="es-CO"/>
        </w:rPr>
        <w:t xml:space="preserve">Atentamente, </w:t>
      </w:r>
    </w:p>
    <w:p w14:paraId="529A4AE9" w14:textId="0EEBFBC2" w:rsidR="008B0225" w:rsidRDefault="008B0225" w:rsidP="008C789B">
      <w:pPr>
        <w:spacing w:before="120" w:line="276" w:lineRule="auto"/>
        <w:rPr>
          <w:rFonts w:ascii="Verdana" w:hAnsi="Verdana" w:cs="Arial"/>
          <w:color w:val="000000" w:themeColor="text1"/>
          <w:lang w:val="es-ES" w:eastAsia="es-CO"/>
        </w:rPr>
      </w:pPr>
    </w:p>
    <w:p w14:paraId="24207C71" w14:textId="2002C9DE" w:rsidR="008C789B" w:rsidRPr="00BE53A2" w:rsidRDefault="008C789B" w:rsidP="008C789B">
      <w:pPr>
        <w:spacing w:before="240"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C789B" w:rsidRPr="00335BE0" w14:paraId="238077D5" w14:textId="77777777" w:rsidTr="00C71E99">
        <w:trPr>
          <w:trHeight w:val="315"/>
        </w:trPr>
        <w:tc>
          <w:tcPr>
            <w:tcW w:w="893" w:type="dxa"/>
            <w:vAlign w:val="center"/>
            <w:hideMark/>
          </w:tcPr>
          <w:p w14:paraId="0D52BEA4" w14:textId="77777777" w:rsidR="008C789B" w:rsidRPr="00335BE0" w:rsidRDefault="008C789B" w:rsidP="00C71E99">
            <w:pPr>
              <w:contextualSpacing/>
              <w:rPr>
                <w:rFonts w:ascii="Verdana" w:hAnsi="Verdana" w:cs="Arial"/>
                <w:sz w:val="15"/>
                <w:szCs w:val="15"/>
                <w:lang w:val="es-ES" w:eastAsia="es-ES"/>
              </w:rPr>
            </w:pPr>
            <w:r w:rsidRPr="00335BE0">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3A6846E9" w14:textId="77777777" w:rsidR="008C789B" w:rsidRPr="00335BE0" w:rsidRDefault="008C789B" w:rsidP="00C71E99">
            <w:pPr>
              <w:contextualSpacing/>
              <w:rPr>
                <w:rFonts w:ascii="Verdana" w:eastAsia="Arial" w:hAnsi="Verdana" w:cs="Arial"/>
                <w:color w:val="000000" w:themeColor="text1"/>
                <w:sz w:val="15"/>
                <w:szCs w:val="15"/>
              </w:rPr>
            </w:pPr>
            <w:r w:rsidRPr="00335BE0">
              <w:rPr>
                <w:rFonts w:ascii="Verdana" w:eastAsia="Arial" w:hAnsi="Verdana" w:cs="Arial"/>
                <w:color w:val="000000" w:themeColor="text1"/>
                <w:sz w:val="15"/>
                <w:szCs w:val="15"/>
              </w:rPr>
              <w:t>Anamaría Bonilla Prieto</w:t>
            </w:r>
          </w:p>
          <w:p w14:paraId="4D752E5D" w14:textId="77777777" w:rsidR="008C789B" w:rsidRPr="00335BE0" w:rsidRDefault="008C789B" w:rsidP="00C71E99">
            <w:pPr>
              <w:contextualSpacing/>
              <w:rPr>
                <w:rFonts w:ascii="Verdana" w:eastAsia="Arial" w:hAnsi="Verdana" w:cs="Arial"/>
                <w:sz w:val="15"/>
                <w:szCs w:val="15"/>
              </w:rPr>
            </w:pPr>
            <w:r w:rsidRPr="00335BE0">
              <w:rPr>
                <w:rStyle w:val="normaltextrun"/>
                <w:rFonts w:ascii="Verdana" w:eastAsia="Arial" w:hAnsi="Verdana" w:cs="Arial"/>
                <w:color w:val="000000" w:themeColor="text1"/>
                <w:sz w:val="15"/>
                <w:szCs w:val="15"/>
              </w:rPr>
              <w:t xml:space="preserve">Contratista de la Subdirección </w:t>
            </w:r>
            <w:r w:rsidRPr="00335BE0">
              <w:rPr>
                <w:rStyle w:val="normaltextrun"/>
                <w:rFonts w:ascii="Verdana" w:eastAsia="Arial" w:hAnsi="Verdana" w:cs="Arial"/>
                <w:sz w:val="15"/>
                <w:szCs w:val="15"/>
              </w:rPr>
              <w:t>de Gestión Contractual</w:t>
            </w:r>
          </w:p>
        </w:tc>
      </w:tr>
      <w:tr w:rsidR="008C789B" w:rsidRPr="00335BE0" w14:paraId="623E61F2" w14:textId="77777777" w:rsidTr="00C71E99">
        <w:trPr>
          <w:trHeight w:val="330"/>
        </w:trPr>
        <w:tc>
          <w:tcPr>
            <w:tcW w:w="893" w:type="dxa"/>
            <w:vAlign w:val="center"/>
            <w:hideMark/>
          </w:tcPr>
          <w:p w14:paraId="1281FC40" w14:textId="77777777" w:rsidR="008C789B" w:rsidRPr="00335BE0" w:rsidRDefault="008C789B" w:rsidP="00C71E99">
            <w:pPr>
              <w:contextualSpacing/>
              <w:rPr>
                <w:rFonts w:ascii="Verdana" w:hAnsi="Verdana" w:cs="Arial"/>
                <w:sz w:val="15"/>
                <w:szCs w:val="15"/>
                <w:lang w:val="es-ES" w:eastAsia="es-ES"/>
              </w:rPr>
            </w:pPr>
            <w:r w:rsidRPr="00335BE0">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FB6DCDF" w14:textId="77777777" w:rsidR="008C789B" w:rsidRPr="00335BE0" w:rsidRDefault="008C789B" w:rsidP="00C71E99">
            <w:pPr>
              <w:contextualSpacing/>
              <w:textAlignment w:val="baseline"/>
              <w:rPr>
                <w:rFonts w:ascii="Verdana" w:eastAsia="Times New Roman" w:hAnsi="Verdana" w:cs="Arial"/>
                <w:sz w:val="15"/>
                <w:szCs w:val="15"/>
                <w:lang w:val="es-ES" w:eastAsia="es-ES_tradnl"/>
              </w:rPr>
            </w:pPr>
            <w:r w:rsidRPr="00335BE0">
              <w:rPr>
                <w:rFonts w:ascii="Verdana" w:eastAsia="Times New Roman" w:hAnsi="Verdana" w:cs="Arial"/>
                <w:sz w:val="15"/>
                <w:szCs w:val="15"/>
                <w:lang w:val="es-ES" w:eastAsia="es-ES_tradnl"/>
              </w:rPr>
              <w:t>Alejandro Sarmiento Cantillo</w:t>
            </w:r>
          </w:p>
          <w:p w14:paraId="454424A3" w14:textId="77777777" w:rsidR="008C789B" w:rsidRPr="00335BE0" w:rsidRDefault="008C789B" w:rsidP="00C71E99">
            <w:pPr>
              <w:pStyle w:val="paragraph"/>
              <w:spacing w:before="0" w:beforeAutospacing="0" w:after="0" w:afterAutospacing="0"/>
              <w:contextualSpacing/>
              <w:textAlignment w:val="baseline"/>
              <w:rPr>
                <w:rFonts w:ascii="Verdana" w:hAnsi="Verdana" w:cs="Segoe UI"/>
                <w:sz w:val="15"/>
                <w:szCs w:val="15"/>
              </w:rPr>
            </w:pPr>
            <w:r w:rsidRPr="00335BE0">
              <w:rPr>
                <w:rFonts w:ascii="Verdana" w:hAnsi="Verdana" w:cs="Arial"/>
                <w:sz w:val="15"/>
                <w:szCs w:val="15"/>
                <w:lang w:val="es-ES"/>
              </w:rPr>
              <w:t xml:space="preserve">Gestor T1 – 15 </w:t>
            </w:r>
            <w:r w:rsidRPr="00335BE0">
              <w:rPr>
                <w:rStyle w:val="normaltextrun"/>
                <w:rFonts w:ascii="Verdana" w:hAnsi="Verdana" w:cs="Arial"/>
                <w:sz w:val="15"/>
                <w:szCs w:val="15"/>
                <w:lang w:val="es-ES"/>
              </w:rPr>
              <w:t>de la Subdirección de Gestión Contractual</w:t>
            </w:r>
            <w:r w:rsidRPr="00335BE0">
              <w:rPr>
                <w:rStyle w:val="eop"/>
                <w:rFonts w:ascii="Verdana" w:hAnsi="Verdana" w:cs="Arial"/>
                <w:sz w:val="15"/>
                <w:szCs w:val="15"/>
                <w:lang w:val="es-ES"/>
              </w:rPr>
              <w:t> </w:t>
            </w:r>
          </w:p>
        </w:tc>
      </w:tr>
      <w:tr w:rsidR="008C789B" w:rsidRPr="00335BE0" w14:paraId="066CAD14" w14:textId="77777777" w:rsidTr="00C71E99">
        <w:trPr>
          <w:trHeight w:val="300"/>
        </w:trPr>
        <w:tc>
          <w:tcPr>
            <w:tcW w:w="893" w:type="dxa"/>
            <w:vAlign w:val="center"/>
          </w:tcPr>
          <w:p w14:paraId="0E406DDD" w14:textId="77777777" w:rsidR="008C789B" w:rsidRPr="00335BE0" w:rsidRDefault="008C789B" w:rsidP="00C71E99">
            <w:pPr>
              <w:contextualSpacing/>
              <w:rPr>
                <w:rFonts w:ascii="Verdana" w:hAnsi="Verdana" w:cs="Arial"/>
                <w:sz w:val="15"/>
                <w:szCs w:val="15"/>
                <w:lang w:val="es-ES" w:eastAsia="es-ES"/>
              </w:rPr>
            </w:pPr>
            <w:r w:rsidRPr="00335BE0">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8C36ECE" w14:textId="77777777" w:rsidR="008C789B" w:rsidRPr="00335BE0" w:rsidRDefault="008C789B" w:rsidP="00C71E99">
            <w:pPr>
              <w:contextualSpacing/>
              <w:rPr>
                <w:rFonts w:ascii="Verdana" w:eastAsia="Calibri" w:hAnsi="Verdana" w:cs="Arial"/>
                <w:sz w:val="15"/>
                <w:szCs w:val="15"/>
                <w:lang w:val="pt-BR" w:eastAsia="es-ES"/>
              </w:rPr>
            </w:pPr>
            <w:r w:rsidRPr="00335BE0">
              <w:rPr>
                <w:rFonts w:ascii="Verdana" w:eastAsia="Calibri" w:hAnsi="Verdana" w:cs="Arial"/>
                <w:sz w:val="15"/>
                <w:szCs w:val="15"/>
                <w:lang w:val="pt-BR" w:eastAsia="es-ES"/>
              </w:rPr>
              <w:t>Carolina Quintero Gacharná</w:t>
            </w:r>
          </w:p>
          <w:p w14:paraId="5C7EC587" w14:textId="77777777" w:rsidR="008C789B" w:rsidRPr="00335BE0" w:rsidRDefault="008C789B" w:rsidP="00C71E99">
            <w:pPr>
              <w:contextualSpacing/>
              <w:rPr>
                <w:rFonts w:ascii="Verdana" w:eastAsia="Calibri" w:hAnsi="Verdana" w:cs="Arial"/>
                <w:sz w:val="15"/>
                <w:szCs w:val="15"/>
                <w:lang w:val="pt-BR" w:eastAsia="es-ES"/>
              </w:rPr>
            </w:pPr>
            <w:r w:rsidRPr="00335BE0">
              <w:rPr>
                <w:rFonts w:ascii="Verdana" w:eastAsia="Calibri" w:hAnsi="Verdana" w:cs="Arial"/>
                <w:sz w:val="15"/>
                <w:szCs w:val="15"/>
                <w:lang w:eastAsia="es-ES"/>
              </w:rPr>
              <w:t>Subdirectora</w:t>
            </w:r>
            <w:r w:rsidRPr="00335BE0">
              <w:rPr>
                <w:rFonts w:ascii="Verdana" w:eastAsia="Calibri" w:hAnsi="Verdana" w:cs="Arial"/>
                <w:sz w:val="15"/>
                <w:szCs w:val="15"/>
                <w:lang w:val="pt-BR" w:eastAsia="es-ES"/>
              </w:rPr>
              <w:t xml:space="preserve"> de Gestión Contractual ANCP – CCE</w:t>
            </w:r>
          </w:p>
        </w:tc>
      </w:tr>
    </w:tbl>
    <w:p w14:paraId="0F293BF4" w14:textId="1EBBCD9B" w:rsidR="00127233" w:rsidRPr="008C789B" w:rsidRDefault="00127233" w:rsidP="008C789B"/>
    <w:sectPr w:rsidR="00127233" w:rsidRPr="008C789B"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FFC5B" w14:textId="77777777" w:rsidR="00CB7518" w:rsidRDefault="00CB7518" w:rsidP="004A1847">
      <w:pPr>
        <w:spacing w:after="0" w:line="240" w:lineRule="auto"/>
      </w:pPr>
      <w:r>
        <w:separator/>
      </w:r>
    </w:p>
  </w:endnote>
  <w:endnote w:type="continuationSeparator" w:id="0">
    <w:p w14:paraId="067095D0" w14:textId="77777777" w:rsidR="00CB7518" w:rsidRDefault="00CB7518" w:rsidP="004A1847">
      <w:pPr>
        <w:spacing w:after="0" w:line="240" w:lineRule="auto"/>
      </w:pPr>
      <w:r>
        <w:continuationSeparator/>
      </w:r>
    </w:p>
  </w:endnote>
  <w:endnote w:type="continuationNotice" w:id="1">
    <w:p w14:paraId="55BA8314" w14:textId="77777777" w:rsidR="00CB7518" w:rsidRDefault="00CB75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8D1768" w14:textId="77777777" w:rsidR="00CB7518" w:rsidRDefault="00CB7518" w:rsidP="004A1847">
      <w:pPr>
        <w:spacing w:after="0" w:line="240" w:lineRule="auto"/>
      </w:pPr>
      <w:r>
        <w:separator/>
      </w:r>
    </w:p>
  </w:footnote>
  <w:footnote w:type="continuationSeparator" w:id="0">
    <w:p w14:paraId="3E5E744B" w14:textId="77777777" w:rsidR="00CB7518" w:rsidRDefault="00CB7518" w:rsidP="004A1847">
      <w:pPr>
        <w:spacing w:after="0" w:line="240" w:lineRule="auto"/>
      </w:pPr>
      <w:r>
        <w:continuationSeparator/>
      </w:r>
    </w:p>
  </w:footnote>
  <w:footnote w:type="continuationNotice" w:id="1">
    <w:p w14:paraId="468BC6B7" w14:textId="77777777" w:rsidR="00CB7518" w:rsidRDefault="00CB7518">
      <w:pPr>
        <w:spacing w:after="0" w:line="240" w:lineRule="auto"/>
      </w:pPr>
    </w:p>
  </w:footnote>
  <w:footnote w:id="2">
    <w:p w14:paraId="61B8963F" w14:textId="77777777" w:rsidR="008C789B" w:rsidRPr="008672EF" w:rsidRDefault="008C789B" w:rsidP="008C789B">
      <w:pPr>
        <w:pStyle w:val="FootnoteText"/>
        <w:ind w:firstLine="708"/>
        <w:contextualSpacing/>
        <w:jc w:val="both"/>
        <w:rPr>
          <w:rFonts w:ascii="Verdana" w:hAnsi="Verdana" w:cs="Arial"/>
          <w:sz w:val="16"/>
          <w:szCs w:val="16"/>
        </w:rPr>
      </w:pPr>
      <w:r w:rsidRPr="008672EF">
        <w:rPr>
          <w:rStyle w:val="FootnoteReference"/>
          <w:rFonts w:ascii="Verdana" w:hAnsi="Verdana" w:cs="Arial"/>
          <w:sz w:val="16"/>
          <w:szCs w:val="16"/>
        </w:rPr>
        <w:footnoteRef/>
      </w:r>
      <w:r w:rsidRPr="008672EF">
        <w:rPr>
          <w:rFonts w:ascii="Verdana" w:hAnsi="Verdana" w:cs="Arial"/>
          <w:sz w:val="16"/>
          <w:szCs w:val="16"/>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0168EA4C" w14:textId="77777777" w:rsidR="008C789B" w:rsidRPr="008672EF" w:rsidRDefault="008C789B" w:rsidP="008C789B">
      <w:pPr>
        <w:pStyle w:val="FootnoteText"/>
        <w:ind w:firstLine="708"/>
        <w:contextualSpacing/>
        <w:jc w:val="both"/>
        <w:rPr>
          <w:rFonts w:ascii="Verdana" w:hAnsi="Verdana" w:cs="Arial"/>
          <w:sz w:val="16"/>
          <w:szCs w:val="16"/>
        </w:rPr>
      </w:pPr>
    </w:p>
    <w:p w14:paraId="30F11F4E" w14:textId="77777777" w:rsidR="008C789B" w:rsidRPr="008672EF" w:rsidRDefault="008C789B" w:rsidP="008C789B">
      <w:pPr>
        <w:pStyle w:val="FootnoteText"/>
        <w:contextualSpacing/>
        <w:jc w:val="both"/>
        <w:rPr>
          <w:rFonts w:ascii="Verdana" w:hAnsi="Verdana" w:cs="Arial"/>
          <w:sz w:val="16"/>
          <w:szCs w:val="16"/>
        </w:rPr>
      </w:pPr>
      <w:r w:rsidRPr="008672EF">
        <w:rPr>
          <w:rFonts w:ascii="Verdana" w:hAnsi="Verdana" w:cs="Arial"/>
          <w:sz w:val="16"/>
          <w:szCs w:val="16"/>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2D4AC7EF" w14:textId="77777777" w:rsidR="008C789B" w:rsidRPr="008672EF" w:rsidRDefault="008C789B" w:rsidP="008C789B">
      <w:pPr>
        <w:pStyle w:val="FootnoteText"/>
        <w:contextualSpacing/>
        <w:jc w:val="both"/>
        <w:rPr>
          <w:rFonts w:ascii="Verdana" w:hAnsi="Verdana" w:cs="Arial"/>
          <w:sz w:val="16"/>
          <w:szCs w:val="16"/>
        </w:rPr>
      </w:pPr>
    </w:p>
    <w:p w14:paraId="28E4DD93" w14:textId="77777777" w:rsidR="008C789B" w:rsidRPr="008672EF" w:rsidRDefault="008C789B" w:rsidP="008C789B">
      <w:pPr>
        <w:pStyle w:val="FootnoteText"/>
        <w:contextualSpacing/>
        <w:jc w:val="both"/>
        <w:rPr>
          <w:rFonts w:ascii="Verdana" w:hAnsi="Verdana" w:cs="Arial"/>
          <w:sz w:val="16"/>
          <w:szCs w:val="16"/>
        </w:rPr>
      </w:pPr>
      <w:r w:rsidRPr="008672EF">
        <w:rPr>
          <w:rFonts w:ascii="Verdana" w:hAnsi="Verdana" w:cs="Arial"/>
          <w:sz w:val="16"/>
          <w:szCs w:val="16"/>
        </w:rPr>
        <w:t>» b) Los intermediarios».</w:t>
      </w:r>
    </w:p>
  </w:footnote>
  <w:footnote w:id="3">
    <w:p w14:paraId="6F152601" w14:textId="77777777" w:rsidR="008C789B" w:rsidRPr="008672EF" w:rsidRDefault="008C789B" w:rsidP="008C789B">
      <w:pPr>
        <w:pStyle w:val="FootnoteText"/>
        <w:ind w:firstLine="708"/>
        <w:jc w:val="both"/>
        <w:rPr>
          <w:rFonts w:ascii="Verdana" w:hAnsi="Verdana" w:cs="Arial"/>
          <w:sz w:val="16"/>
          <w:szCs w:val="16"/>
          <w:lang w:val="es-CO"/>
        </w:rPr>
      </w:pPr>
      <w:r w:rsidRPr="008672EF">
        <w:rPr>
          <w:rStyle w:val="FootnoteReference"/>
          <w:rFonts w:ascii="Verdana" w:hAnsi="Verdana" w:cs="Arial"/>
          <w:sz w:val="16"/>
          <w:szCs w:val="16"/>
        </w:rPr>
        <w:footnoteRef/>
      </w:r>
      <w:r w:rsidRPr="008672EF">
        <w:rPr>
          <w:rFonts w:ascii="Verdana" w:hAnsi="Verdana" w:cs="Arial"/>
          <w:sz w:val="16"/>
          <w:szCs w:val="16"/>
        </w:rPr>
        <w:t xml:space="preserve"> </w:t>
      </w:r>
      <w:r w:rsidRPr="008672EF">
        <w:rPr>
          <w:rFonts w:ascii="Verdana" w:hAnsi="Verdana" w:cs="Arial"/>
          <w:sz w:val="16"/>
          <w:szCs w:val="16"/>
        </w:rPr>
        <w:t>Al respecto, desde la exposición de motivos del Proyecto de Ley de la Cámara de Representantes 122 de 2020, se explicaba lo siguiente: “</w:t>
      </w:r>
      <w:r w:rsidRPr="008672EF">
        <w:rPr>
          <w:rFonts w:ascii="Verdana" w:hAnsi="Verdana" w:cs="Arial"/>
          <w:sz w:val="16"/>
          <w:szCs w:val="16"/>
          <w:lang w:val="es-CO"/>
        </w:rPr>
        <w:t>En el Reporte GEM 2019 se encontró que el 60.5% de los colombianos consideró el ser empresario como una alternativa de carrera deseable, tendencia que se ha mantenido relativamente estable en los últimos años. Así mismo, este estudio resalta que, en ese mismo año, la TEA (Tasa de Actividad Emprendedora o Total Entrepreneurial Activity por sus siglas en inglés) aumentó algunos puntos porcentuales en comparación con el año 2018, en gran medida por el desarrollo del ecosistema y la inyección de capital extranjero en los últimos años.</w:t>
      </w:r>
    </w:p>
    <w:p w14:paraId="195FF581" w14:textId="77777777" w:rsidR="008C789B" w:rsidRPr="008672EF" w:rsidRDefault="008C789B" w:rsidP="008C789B">
      <w:pPr>
        <w:pStyle w:val="FootnoteText"/>
        <w:ind w:firstLine="708"/>
        <w:jc w:val="both"/>
        <w:rPr>
          <w:rFonts w:ascii="Verdana" w:hAnsi="Verdana" w:cs="Arial"/>
          <w:sz w:val="16"/>
          <w:szCs w:val="16"/>
          <w:lang w:val="es-CO"/>
        </w:rPr>
      </w:pPr>
      <w:r w:rsidRPr="008672EF">
        <w:rPr>
          <w:rFonts w:ascii="Verdana" w:hAnsi="Verdana" w:cs="Arial"/>
          <w:sz w:val="16"/>
          <w:szCs w:val="16"/>
          <w:lang w:val="es-CO"/>
        </w:rPr>
        <w:t>Adicionalmente, en 2016, el 53% de la población colombiana expresó su intención de crear empresa en los próximos 3 años. Sin embargo, el país presentó una “fuga” crítica al pasar de la etapa de “Emprendedor Intencional” a la etapa de “Emprendedor Naciente”, ya que mientras el 53% de la población adulta colombiana tiene la intención de crear empresa, sólo el 15% lo hace realidad. De la misma forma, el paso de “Emprendedor Naciente” a “Emprendedor Nuevo” también presentó una fuga significativa.</w:t>
      </w:r>
    </w:p>
    <w:p w14:paraId="115A1EC6" w14:textId="77777777" w:rsidR="008C789B" w:rsidRPr="008672EF" w:rsidRDefault="008C789B" w:rsidP="008C789B">
      <w:pPr>
        <w:pStyle w:val="FootnoteText"/>
        <w:ind w:firstLine="708"/>
        <w:jc w:val="both"/>
        <w:rPr>
          <w:rFonts w:ascii="Verdana" w:hAnsi="Verdana" w:cs="Arial"/>
          <w:sz w:val="16"/>
          <w:szCs w:val="16"/>
          <w:lang w:val="es-CO"/>
        </w:rPr>
      </w:pPr>
      <w:r w:rsidRPr="008672EF">
        <w:rPr>
          <w:rFonts w:ascii="Verdana" w:hAnsi="Verdana" w:cs="Arial"/>
          <w:sz w:val="16"/>
          <w:szCs w:val="16"/>
          <w:lang w:val="es-CO"/>
        </w:rPr>
        <w:t>De la misma manera, los niveles de discontinuidad empresarial presentaron una tendencia creciente de 6% en 2014 a 5% en 2019. Las principales razones que motivaron a los empresarios colombianos a vender, cerrar o abandonar su iniciativa empresarial fueron: Bajos niveles de rentabilidad (36.3%), motivos personales (23.4%) y problemas de financiación (13.6%).</w:t>
      </w:r>
    </w:p>
    <w:p w14:paraId="495B3B4A" w14:textId="77777777" w:rsidR="008C789B" w:rsidRPr="008672EF" w:rsidRDefault="008C789B" w:rsidP="008C789B">
      <w:pPr>
        <w:pStyle w:val="FootnoteText"/>
        <w:ind w:firstLine="708"/>
        <w:jc w:val="both"/>
        <w:rPr>
          <w:rFonts w:ascii="Verdana" w:hAnsi="Verdana" w:cs="Arial"/>
          <w:sz w:val="16"/>
          <w:szCs w:val="16"/>
          <w:lang w:val="es-CO"/>
        </w:rPr>
      </w:pPr>
      <w:r w:rsidRPr="008672EF">
        <w:rPr>
          <w:rFonts w:ascii="Verdana" w:hAnsi="Verdana" w:cs="Arial"/>
          <w:sz w:val="16"/>
          <w:szCs w:val="16"/>
          <w:lang w:val="es-CO"/>
        </w:rPr>
        <w:t>Se ha presentado un retroceso para 2019, ya que la proporción de empresarios establecidos disminuyó en 3% con respecto a 2018 y 2% para 2017. Colombia en la actualidad ocupa el puesto 42 entre 50 países.</w:t>
      </w:r>
    </w:p>
    <w:p w14:paraId="4BFE69E9" w14:textId="77777777" w:rsidR="008C789B" w:rsidRPr="008672EF" w:rsidRDefault="008C789B" w:rsidP="008C789B">
      <w:pPr>
        <w:pStyle w:val="FootnoteText"/>
        <w:ind w:firstLine="708"/>
        <w:jc w:val="both"/>
        <w:rPr>
          <w:rFonts w:ascii="Verdana" w:hAnsi="Verdana" w:cs="Arial"/>
          <w:sz w:val="16"/>
          <w:szCs w:val="16"/>
          <w:lang w:val="es-CO"/>
        </w:rPr>
      </w:pPr>
      <w:r w:rsidRPr="008672EF">
        <w:rPr>
          <w:rFonts w:ascii="Verdana" w:hAnsi="Verdana" w:cs="Arial"/>
          <w:sz w:val="16"/>
          <w:szCs w:val="16"/>
          <w:lang w:val="es-CO"/>
        </w:rPr>
        <w:t>El país adolece de una masa crítica de empresas medianas con alta productividad, formales, y con capacidades de generar innovaciones de producto o proceso (Remes, y otros, 2019). Las empresas colombianas que se consolidan en el mercado crecen lentamente lo que se traduce en empresas con baja escala a las que se les dificultan los procesos de innovación y de aumento de la productividad. Así, sin importar el tamaño con el que nace una empresa, después de 5 años las empresas estadounidenses son 24% más grandes que las empresas colombianas y esta brecha se aumenta a 32% después de 10 años (Eslava, Haltiwanger, &amp; Pinzón, 2018).</w:t>
      </w:r>
    </w:p>
    <w:p w14:paraId="7A31FC4A" w14:textId="77777777" w:rsidR="008C789B" w:rsidRPr="008672EF" w:rsidRDefault="008C789B" w:rsidP="008C789B">
      <w:pPr>
        <w:pStyle w:val="FootnoteText"/>
        <w:ind w:firstLine="708"/>
        <w:jc w:val="both"/>
        <w:rPr>
          <w:rFonts w:ascii="Verdana" w:hAnsi="Verdana" w:cs="Arial"/>
          <w:sz w:val="16"/>
          <w:szCs w:val="16"/>
          <w:lang w:val="es-CO"/>
        </w:rPr>
      </w:pPr>
      <w:r w:rsidRPr="008672EF">
        <w:rPr>
          <w:rFonts w:ascii="Verdana" w:hAnsi="Verdana" w:cs="Arial"/>
          <w:sz w:val="16"/>
          <w:szCs w:val="16"/>
          <w:lang w:val="es-CO"/>
        </w:rPr>
        <w:t>El emprendimiento es un factor clave a la hora de aumentar tanto el número de empresas medianas altamente productivas, formales, e innovadoras, como la cantidad de personas en la clase media asalariada, con empleos formales, y alta capacidad de demanda de productos que estimule la inversión (DNP, 2020).</w:t>
      </w:r>
    </w:p>
    <w:p w14:paraId="6AA88B41" w14:textId="77777777" w:rsidR="008C789B" w:rsidRPr="008672EF" w:rsidRDefault="008C789B" w:rsidP="008C789B">
      <w:pPr>
        <w:pStyle w:val="FootnoteText"/>
        <w:ind w:firstLine="708"/>
        <w:jc w:val="both"/>
        <w:rPr>
          <w:rFonts w:ascii="Verdana" w:hAnsi="Verdana" w:cs="Arial"/>
          <w:sz w:val="16"/>
          <w:szCs w:val="16"/>
          <w:lang w:val="es-CO"/>
        </w:rPr>
      </w:pPr>
      <w:r w:rsidRPr="008672EF">
        <w:rPr>
          <w:rFonts w:ascii="Verdana" w:hAnsi="Verdana" w:cs="Arial"/>
          <w:sz w:val="16"/>
          <w:szCs w:val="16"/>
          <w:lang w:val="es-CO"/>
        </w:rPr>
        <w:t xml:space="preserve">En los reportes de emprendimiento, Colombia ha caído en los niveles que lo ubicaban como uno de los países de mayor desarrollo en el mundo, según Startupblink Global1 saliendo de los 40 principales lugares para emprender, después de Brasil, Chile, Argentina y México en el puesto 46, perdiendo 12 casillas con respecto al año inmediatamente anterior” (Cfr. GACETA DEL CONGRESO. Bogotá D.C., 11 de agosto de 2020. Año XXIX. N° 160. p. 9).  </w:t>
      </w:r>
    </w:p>
  </w:footnote>
  <w:footnote w:id="4">
    <w:p w14:paraId="5EF33DDD" w14:textId="77777777" w:rsidR="008C789B" w:rsidRPr="008672EF" w:rsidRDefault="008C789B" w:rsidP="008C789B">
      <w:pPr>
        <w:pStyle w:val="FootnoteText"/>
        <w:ind w:firstLine="708"/>
        <w:jc w:val="both"/>
        <w:rPr>
          <w:rFonts w:ascii="Verdana" w:hAnsi="Verdana" w:cs="Arial"/>
          <w:sz w:val="16"/>
          <w:szCs w:val="16"/>
          <w:lang w:val="es-CO"/>
        </w:rPr>
      </w:pPr>
      <w:r w:rsidRPr="008672EF">
        <w:rPr>
          <w:rStyle w:val="FootnoteReference"/>
          <w:rFonts w:ascii="Verdana" w:hAnsi="Verdana" w:cs="Arial"/>
          <w:sz w:val="16"/>
          <w:szCs w:val="16"/>
        </w:rPr>
        <w:footnoteRef/>
      </w:r>
      <w:r w:rsidRPr="008672EF">
        <w:rPr>
          <w:rFonts w:ascii="Verdana" w:hAnsi="Verdana" w:cs="Arial"/>
          <w:sz w:val="16"/>
          <w:szCs w:val="16"/>
        </w:rPr>
        <w:t xml:space="preserve"> El artículo 471 del Código de Comercio dispone lo siguiente: “</w:t>
      </w:r>
      <w:r w:rsidRPr="008672EF">
        <w:rPr>
          <w:rFonts w:ascii="Verdana" w:hAnsi="Verdana" w:cs="Arial"/>
          <w:sz w:val="16"/>
          <w:szCs w:val="16"/>
          <w:lang w:val="es-CO"/>
        </w:rPr>
        <w:t>Para que una sociedad extranjera pueda emprender negocios permanentes en Colombia, establecerá una sucursal con domicilio en el territorio nacional, para lo cual cumplirá los siguientes requisitos:</w:t>
      </w:r>
    </w:p>
    <w:p w14:paraId="34992DCA" w14:textId="77777777" w:rsidR="008C789B" w:rsidRPr="008672EF" w:rsidRDefault="008C789B" w:rsidP="008C789B">
      <w:pPr>
        <w:pStyle w:val="FootnoteText"/>
        <w:ind w:firstLine="708"/>
        <w:jc w:val="both"/>
        <w:rPr>
          <w:rFonts w:ascii="Verdana" w:hAnsi="Verdana" w:cs="Arial"/>
          <w:sz w:val="16"/>
          <w:szCs w:val="16"/>
          <w:lang w:val="es-CO"/>
        </w:rPr>
      </w:pPr>
      <w:r w:rsidRPr="008672EF">
        <w:rPr>
          <w:rFonts w:ascii="Verdana" w:hAnsi="Verdana" w:cs="Arial"/>
          <w:sz w:val="16"/>
          <w:szCs w:val="16"/>
          <w:lang w:val="es-CO"/>
        </w:rPr>
        <w:t>1) Protocolizar en una notaría del lugar elegido para su domicilio en el país, copias auténticas del documento de su fundación, de sus estatutos, la resolución o acto que acordó su establecimiento en Colombia y de los que acrediten la existencia de la sociedad y la personería de sus representantes, y</w:t>
      </w:r>
    </w:p>
    <w:p w14:paraId="737E6470" w14:textId="77777777" w:rsidR="008C789B" w:rsidRPr="008672EF" w:rsidRDefault="008C789B" w:rsidP="008C789B">
      <w:pPr>
        <w:pStyle w:val="FootnoteText"/>
        <w:ind w:firstLine="708"/>
        <w:jc w:val="both"/>
        <w:rPr>
          <w:rFonts w:ascii="Verdana" w:hAnsi="Verdana" w:cs="Arial"/>
          <w:sz w:val="16"/>
          <w:szCs w:val="16"/>
          <w:lang w:val="es-CO"/>
        </w:rPr>
      </w:pPr>
      <w:r w:rsidRPr="008672EF">
        <w:rPr>
          <w:rFonts w:ascii="Verdana" w:hAnsi="Verdana" w:cs="Arial"/>
          <w:sz w:val="16"/>
          <w:szCs w:val="16"/>
          <w:lang w:val="es-CO"/>
        </w:rPr>
        <w:t>2) Obtener de la Superintendencia de Sociedades o de la Bancaria, según el caso, permiso para funcionar en el país”.</w:t>
      </w:r>
    </w:p>
  </w:footnote>
  <w:footnote w:id="5">
    <w:p w14:paraId="52E01685" w14:textId="77777777" w:rsidR="008C789B" w:rsidRPr="008672EF" w:rsidRDefault="008C789B" w:rsidP="008C789B">
      <w:pPr>
        <w:pStyle w:val="FootnoteText"/>
        <w:ind w:firstLine="708"/>
        <w:jc w:val="both"/>
        <w:rPr>
          <w:rFonts w:ascii="Verdana" w:hAnsi="Verdana" w:cs="Arial"/>
          <w:sz w:val="16"/>
          <w:szCs w:val="16"/>
        </w:rPr>
      </w:pPr>
      <w:r w:rsidRPr="008672EF">
        <w:rPr>
          <w:rStyle w:val="FootnoteReference"/>
          <w:rFonts w:ascii="Verdana" w:hAnsi="Verdana" w:cs="Arial"/>
          <w:sz w:val="16"/>
          <w:szCs w:val="16"/>
        </w:rPr>
        <w:footnoteRef/>
      </w:r>
      <w:r w:rsidRPr="008672EF">
        <w:rPr>
          <w:rFonts w:ascii="Verdana" w:hAnsi="Verdana" w:cs="Arial"/>
          <w:sz w:val="16"/>
          <w:szCs w:val="16"/>
        </w:rPr>
        <w:t xml:space="preserve"> En congruencia con la explicación precedente, la doctrina explica que «</w:t>
      </w:r>
      <w:r w:rsidRPr="008672EF">
        <w:rPr>
          <w:rFonts w:ascii="Verdana" w:hAnsi="Verdana" w:cs="Arial"/>
          <w:sz w:val="16"/>
          <w:szCs w:val="16"/>
          <w:lang w:val="es-CO"/>
        </w:rPr>
        <w:t xml:space="preserve">Ni el establecimiento ni la empresa son sujetos de derecho, por lo cual carecen de capacidad de goce y de ejercicio; no pueden demandar ni ser demandados. Aquel es un conjunto de bienes y esta es la actividad económica organizada. Tiene la personalidad el empresario titular de la empresa y de los bienes, sea persona natural o moral; su patrimonio es la prenda general de los acreedores, conforme al principio general del derecho civil sobre la función del patrimonio» (Cfr. CASTRO DE CIFUENTES, Marcela. Derecho comercial. Actos de comercio, comerciantes y empresarios. Segunda edición. Bogotá: Temis, 2016. p. 123).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48"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7648D"/>
    <w:rsid w:val="001A33BF"/>
    <w:rsid w:val="001E28AA"/>
    <w:rsid w:val="001E4177"/>
    <w:rsid w:val="001F0B24"/>
    <w:rsid w:val="001F7DC6"/>
    <w:rsid w:val="0022400B"/>
    <w:rsid w:val="002421BB"/>
    <w:rsid w:val="0025796E"/>
    <w:rsid w:val="002707A2"/>
    <w:rsid w:val="002951A0"/>
    <w:rsid w:val="002962BC"/>
    <w:rsid w:val="002974FA"/>
    <w:rsid w:val="002A093D"/>
    <w:rsid w:val="002A0DD0"/>
    <w:rsid w:val="002A49AC"/>
    <w:rsid w:val="002A64FD"/>
    <w:rsid w:val="002C7A84"/>
    <w:rsid w:val="002E2BF8"/>
    <w:rsid w:val="002E4FD9"/>
    <w:rsid w:val="002E571A"/>
    <w:rsid w:val="0030657A"/>
    <w:rsid w:val="00322A85"/>
    <w:rsid w:val="00324168"/>
    <w:rsid w:val="00330834"/>
    <w:rsid w:val="003448F4"/>
    <w:rsid w:val="00374F5E"/>
    <w:rsid w:val="00377E3E"/>
    <w:rsid w:val="003A779E"/>
    <w:rsid w:val="003C564F"/>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4879"/>
    <w:rsid w:val="005566E8"/>
    <w:rsid w:val="00574867"/>
    <w:rsid w:val="00591460"/>
    <w:rsid w:val="005A65E0"/>
    <w:rsid w:val="005C3777"/>
    <w:rsid w:val="005C5CDC"/>
    <w:rsid w:val="005D476C"/>
    <w:rsid w:val="00617CCC"/>
    <w:rsid w:val="006200BF"/>
    <w:rsid w:val="006219F8"/>
    <w:rsid w:val="006302F7"/>
    <w:rsid w:val="00646B9F"/>
    <w:rsid w:val="00665D70"/>
    <w:rsid w:val="00673878"/>
    <w:rsid w:val="006900D9"/>
    <w:rsid w:val="006A35E4"/>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24B6"/>
    <w:rsid w:val="008258C9"/>
    <w:rsid w:val="00842E42"/>
    <w:rsid w:val="00844AE9"/>
    <w:rsid w:val="00867F95"/>
    <w:rsid w:val="008843B6"/>
    <w:rsid w:val="00891928"/>
    <w:rsid w:val="008A446D"/>
    <w:rsid w:val="008B0225"/>
    <w:rsid w:val="008B25F1"/>
    <w:rsid w:val="008C789B"/>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7111"/>
    <w:rsid w:val="009F3A13"/>
    <w:rsid w:val="00A122D3"/>
    <w:rsid w:val="00A14468"/>
    <w:rsid w:val="00A17F13"/>
    <w:rsid w:val="00A20739"/>
    <w:rsid w:val="00A23AF9"/>
    <w:rsid w:val="00A279B2"/>
    <w:rsid w:val="00A33C78"/>
    <w:rsid w:val="00AB0ADB"/>
    <w:rsid w:val="00B00C0E"/>
    <w:rsid w:val="00B01B1A"/>
    <w:rsid w:val="00B0381D"/>
    <w:rsid w:val="00B44A47"/>
    <w:rsid w:val="00B71943"/>
    <w:rsid w:val="00B72CD3"/>
    <w:rsid w:val="00B72FFF"/>
    <w:rsid w:val="00BC3D36"/>
    <w:rsid w:val="00BD54A6"/>
    <w:rsid w:val="00BD7F72"/>
    <w:rsid w:val="00BF5E1C"/>
    <w:rsid w:val="00BF7425"/>
    <w:rsid w:val="00C04FB3"/>
    <w:rsid w:val="00C11D8B"/>
    <w:rsid w:val="00C15139"/>
    <w:rsid w:val="00C330EB"/>
    <w:rsid w:val="00C50D69"/>
    <w:rsid w:val="00C5365C"/>
    <w:rsid w:val="00C754BE"/>
    <w:rsid w:val="00C76B1C"/>
    <w:rsid w:val="00C925AC"/>
    <w:rsid w:val="00CB6357"/>
    <w:rsid w:val="00CB7518"/>
    <w:rsid w:val="00CC1B26"/>
    <w:rsid w:val="00D361FD"/>
    <w:rsid w:val="00D423A2"/>
    <w:rsid w:val="00D44E26"/>
    <w:rsid w:val="00D520D8"/>
    <w:rsid w:val="00D63AC2"/>
    <w:rsid w:val="00D6409C"/>
    <w:rsid w:val="00D7383B"/>
    <w:rsid w:val="00D7788A"/>
    <w:rsid w:val="00DA231B"/>
    <w:rsid w:val="00DA2D38"/>
    <w:rsid w:val="00DC39FC"/>
    <w:rsid w:val="00DF5254"/>
    <w:rsid w:val="00E02524"/>
    <w:rsid w:val="00E16408"/>
    <w:rsid w:val="00E20894"/>
    <w:rsid w:val="00E245AB"/>
    <w:rsid w:val="00E2764C"/>
    <w:rsid w:val="00E27F2E"/>
    <w:rsid w:val="00E50AFE"/>
    <w:rsid w:val="00E624E4"/>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8C789B"/>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8C789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yanalith.buesaquillo@espinaydelfin.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FAD97AFB-70D7-42FA-B7D4-0EA2926024A3}"/>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9</TotalTime>
  <Pages>14</Pages>
  <Words>4346</Words>
  <Characters>24777</Characters>
  <Application>Microsoft Office Word</Application>
  <DocSecurity>0</DocSecurity>
  <Lines>206</Lines>
  <Paragraphs>58</Paragraphs>
  <ScaleCrop>false</ScaleCrop>
  <Company/>
  <LinksUpToDate>false</LinksUpToDate>
  <CharactersWithSpaces>29065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6</cp:revision>
  <cp:lastPrinted>2023-01-10T21:18:00Z</cp:lastPrinted>
  <dcterms:created xsi:type="dcterms:W3CDTF">2025-12-31T18:08:00Z</dcterms:created>
  <dcterms:modified xsi:type="dcterms:W3CDTF">2025-12-31T18:16:00Z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