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3510E" w14:textId="46B9315C" w:rsidR="005A0A69" w:rsidRPr="00334F3C" w:rsidRDefault="00BF5C94" w:rsidP="005C3D60">
      <w:pPr>
        <w:spacing w:after="0" w:line="240" w:lineRule="auto"/>
        <w:jc w:val="both"/>
        <w:rPr>
          <w:rFonts w:ascii="Verdana" w:eastAsia="Calibri" w:hAnsi="Verdana" w:cs="Arial"/>
          <w:b/>
        </w:rPr>
      </w:pPr>
      <w:r w:rsidRPr="00334F3C">
        <w:rPr>
          <w:rFonts w:ascii="Verdana" w:eastAsia="Calibri" w:hAnsi="Verdana" w:cs="Arial"/>
          <w:b/>
        </w:rPr>
        <w:t>CONTROL INTERNO – Noción –</w:t>
      </w:r>
      <w:r w:rsidR="00A61E09">
        <w:rPr>
          <w:rFonts w:ascii="Verdana" w:eastAsia="Calibri" w:hAnsi="Verdana" w:cs="Arial"/>
          <w:b/>
        </w:rPr>
        <w:t xml:space="preserve"> </w:t>
      </w:r>
      <w:r w:rsidRPr="00334F3C">
        <w:rPr>
          <w:rFonts w:ascii="Verdana" w:eastAsia="Calibri" w:hAnsi="Verdana" w:cs="Arial"/>
          <w:b/>
        </w:rPr>
        <w:t>Normativa</w:t>
      </w:r>
    </w:p>
    <w:p w14:paraId="77C22562" w14:textId="77777777" w:rsidR="005A0A69" w:rsidRPr="00334F3C" w:rsidRDefault="005A0A69" w:rsidP="005C3D60">
      <w:pPr>
        <w:spacing w:after="0" w:line="240" w:lineRule="auto"/>
        <w:jc w:val="both"/>
        <w:rPr>
          <w:rFonts w:ascii="Verdana" w:eastAsia="Calibri" w:hAnsi="Verdana" w:cs="Arial"/>
          <w:b/>
        </w:rPr>
      </w:pPr>
    </w:p>
    <w:p w14:paraId="118A628B" w14:textId="5B84BEA7" w:rsidR="005A0A69" w:rsidRPr="00334F3C" w:rsidRDefault="004D2841" w:rsidP="005C3D60">
      <w:pPr>
        <w:spacing w:after="0" w:line="240" w:lineRule="auto"/>
        <w:jc w:val="both"/>
        <w:rPr>
          <w:rFonts w:ascii="Verdana" w:eastAsia="Times New Roman" w:hAnsi="Verdana" w:cs="Arial"/>
          <w:sz w:val="20"/>
          <w:szCs w:val="20"/>
          <w:shd w:val="clear" w:color="auto" w:fill="FFFFFF"/>
        </w:rPr>
      </w:pPr>
      <w:r w:rsidRPr="00334F3C">
        <w:rPr>
          <w:rFonts w:ascii="Verdana" w:eastAsia="Times New Roman" w:hAnsi="Verdana" w:cs="Arial"/>
          <w:sz w:val="20"/>
          <w:szCs w:val="20"/>
          <w:shd w:val="clear" w:color="auto" w:fill="FFFFFF"/>
        </w:rPr>
        <w:t>La Ley 87 de 1993,</w:t>
      </w:r>
      <w:r w:rsidRPr="00334F3C">
        <w:rPr>
          <w:sz w:val="20"/>
          <w:szCs w:val="20"/>
        </w:rPr>
        <w:t xml:space="preserve"> </w:t>
      </w:r>
      <w:r w:rsidRPr="00334F3C">
        <w:rPr>
          <w:rFonts w:ascii="Verdana" w:eastAsia="Times New Roman" w:hAnsi="Verdana" w:cs="Arial"/>
          <w:sz w:val="20"/>
          <w:szCs w:val="20"/>
          <w:shd w:val="clear" w:color="auto" w:fill="FFFFFF"/>
        </w:rPr>
        <w:t>regula el Sistema de Control Interno en las entidades del Estado, al establecer su estructura, alcance y obligatoriedad. Esta ley define el control interno como un conjunto de planes, métodos, principios, normas y procedimientos adoptados por las entidades para asegurar que todas las actividades, operaciones y actuaciones administrativas se desarrollen conforme a la Constitución, la ley y los objetivos institucionales.</w:t>
      </w:r>
    </w:p>
    <w:p w14:paraId="1646B958" w14:textId="77777777" w:rsidR="008D5724" w:rsidRPr="00334F3C" w:rsidRDefault="008D5724" w:rsidP="005C3D60">
      <w:pPr>
        <w:spacing w:after="0" w:line="240" w:lineRule="auto"/>
        <w:jc w:val="both"/>
        <w:rPr>
          <w:rFonts w:ascii="Verdana" w:eastAsia="Times New Roman" w:hAnsi="Verdana" w:cs="Arial"/>
          <w:sz w:val="20"/>
          <w:szCs w:val="20"/>
          <w:shd w:val="clear" w:color="auto" w:fill="FFFFFF"/>
        </w:rPr>
      </w:pPr>
    </w:p>
    <w:p w14:paraId="09B20F4B" w14:textId="1B13711C" w:rsidR="008D5724" w:rsidRPr="00A61E09" w:rsidRDefault="008D5724" w:rsidP="005C3D60">
      <w:pPr>
        <w:spacing w:after="0" w:line="240" w:lineRule="auto"/>
        <w:jc w:val="both"/>
        <w:rPr>
          <w:rFonts w:ascii="Verdana" w:eastAsia="Calibri" w:hAnsi="Verdana" w:cs="Arial"/>
          <w:b/>
        </w:rPr>
      </w:pPr>
      <w:r w:rsidRPr="00A61E09">
        <w:rPr>
          <w:rFonts w:ascii="Verdana" w:eastAsia="Calibri" w:hAnsi="Verdana" w:cs="Arial"/>
          <w:b/>
        </w:rPr>
        <w:t>LEY 87 DE 1993 – Sistema de control interno – Funciones</w:t>
      </w:r>
    </w:p>
    <w:p w14:paraId="5FCC26E5" w14:textId="77777777" w:rsidR="008D5724" w:rsidRPr="00334F3C" w:rsidRDefault="008D5724" w:rsidP="005C3D60">
      <w:pPr>
        <w:spacing w:after="0" w:line="240" w:lineRule="auto"/>
        <w:jc w:val="both"/>
        <w:rPr>
          <w:rFonts w:ascii="Verdana" w:eastAsia="Calibri" w:hAnsi="Verdana" w:cs="Arial"/>
          <w:b/>
          <w:sz w:val="20"/>
          <w:szCs w:val="20"/>
        </w:rPr>
      </w:pPr>
    </w:p>
    <w:p w14:paraId="47AAB9E5" w14:textId="55003123" w:rsidR="008D5724" w:rsidRPr="00334F3C" w:rsidRDefault="00401424" w:rsidP="00401424">
      <w:pPr>
        <w:spacing w:after="0" w:line="240" w:lineRule="auto"/>
        <w:jc w:val="both"/>
        <w:rPr>
          <w:rFonts w:ascii="Verdana" w:eastAsia="Calibri" w:hAnsi="Verdana" w:cs="Arial"/>
          <w:b/>
          <w:sz w:val="18"/>
          <w:szCs w:val="18"/>
        </w:rPr>
      </w:pPr>
      <w:r w:rsidRPr="00334F3C">
        <w:rPr>
          <w:rFonts w:ascii="Verdana" w:eastAsia="Times New Roman" w:hAnsi="Verdana" w:cs="Arial"/>
          <w:sz w:val="20"/>
          <w:szCs w:val="20"/>
          <w:shd w:val="clear" w:color="auto" w:fill="FFFFFF"/>
        </w:rPr>
        <w:t>La Ley 87 de 1993 establece de manera expresa las funciones de las Oficinas de Control Interno. Entre estas se encuentran la evaluación del sistema de control interno, la verificación del cumplimiento de las normas, la medición de la eficiencia, eficacia y economía de los controles implementados, así como la formulación de recomendaciones orientadas al mejoramiento continuo de la gestión institucional. Estas funciones consolidan el rol del control interno como un mecanismo preventivo, correctivo y de apoyo a la administración.</w:t>
      </w:r>
    </w:p>
    <w:p w14:paraId="7DE6E513" w14:textId="77777777" w:rsidR="005A0A69" w:rsidRPr="00334F3C" w:rsidRDefault="005A0A69" w:rsidP="005C3D60">
      <w:pPr>
        <w:spacing w:after="0" w:line="240" w:lineRule="auto"/>
        <w:jc w:val="both"/>
        <w:rPr>
          <w:rFonts w:ascii="Verdana" w:eastAsia="Calibri" w:hAnsi="Verdana" w:cs="Arial"/>
          <w:b/>
        </w:rPr>
      </w:pPr>
    </w:p>
    <w:p w14:paraId="6E84A10B" w14:textId="04F31E87" w:rsidR="005C3D60" w:rsidRPr="00334F3C" w:rsidRDefault="005C3D60" w:rsidP="005C3D60">
      <w:pPr>
        <w:spacing w:after="0" w:line="240" w:lineRule="auto"/>
        <w:jc w:val="both"/>
        <w:rPr>
          <w:rFonts w:ascii="Verdana" w:eastAsia="Calibri" w:hAnsi="Verdana" w:cs="Arial"/>
          <w:b/>
        </w:rPr>
      </w:pPr>
      <w:r w:rsidRPr="00334F3C">
        <w:rPr>
          <w:rFonts w:ascii="Verdana" w:eastAsia="Calibri" w:hAnsi="Verdana" w:cs="Arial"/>
          <w:b/>
        </w:rPr>
        <w:t>CONTRATO ESTATAL – Ejercicio – Funciones de control y vigilancia</w:t>
      </w:r>
    </w:p>
    <w:p w14:paraId="712318DB" w14:textId="77777777" w:rsidR="005C3D60" w:rsidRPr="00334F3C" w:rsidRDefault="005C3D60" w:rsidP="005C3D60">
      <w:pPr>
        <w:spacing w:after="0" w:line="240" w:lineRule="auto"/>
        <w:jc w:val="both"/>
        <w:rPr>
          <w:rFonts w:ascii="Verdana" w:eastAsia="Calibri" w:hAnsi="Verdana" w:cs="Arial"/>
          <w:b/>
          <w:sz w:val="20"/>
          <w:szCs w:val="20"/>
        </w:rPr>
      </w:pPr>
    </w:p>
    <w:p w14:paraId="4B3415B4" w14:textId="1A4BB3A0" w:rsidR="005C3D60" w:rsidRPr="00334F3C" w:rsidRDefault="00D50774" w:rsidP="004D2841">
      <w:pPr>
        <w:spacing w:line="240" w:lineRule="auto"/>
        <w:jc w:val="both"/>
        <w:rPr>
          <w:rFonts w:ascii="Verdana" w:eastAsia="Calibri" w:hAnsi="Verdana" w:cs="Arial"/>
          <w:b/>
          <w:bCs/>
          <w:color w:val="000000" w:themeColor="text1"/>
          <w:lang w:eastAsia="es-ES"/>
        </w:rPr>
      </w:pPr>
      <w:r w:rsidRPr="00334F3C">
        <w:rPr>
          <w:rFonts w:ascii="Verdana" w:hAnsi="Verdana" w:cs="Arial"/>
          <w:bCs/>
          <w:sz w:val="20"/>
          <w:szCs w:val="20"/>
          <w:lang w:eastAsia="es-MX"/>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0B369944" w14:textId="400A2532" w:rsidR="005C3D60" w:rsidRPr="00334F3C" w:rsidRDefault="00A46FF4" w:rsidP="005C3D60">
      <w:pPr>
        <w:spacing w:after="0" w:line="240" w:lineRule="auto"/>
        <w:jc w:val="both"/>
        <w:rPr>
          <w:rFonts w:ascii="Verdana" w:eastAsia="Geomanist Light" w:hAnsi="Verdana" w:cs="Arial"/>
          <w:b/>
          <w:bCs/>
          <w:color w:val="000000" w:themeColor="text1"/>
        </w:rPr>
      </w:pPr>
      <w:r w:rsidRPr="00334F3C">
        <w:rPr>
          <w:rFonts w:ascii="Verdana" w:eastAsia="Geomanist Light" w:hAnsi="Verdana" w:cs="Arial"/>
          <w:b/>
          <w:bCs/>
          <w:color w:val="000000" w:themeColor="text1"/>
        </w:rPr>
        <w:t>SUPERVISIÓN DEL CONTRATO – Definición – Características</w:t>
      </w:r>
    </w:p>
    <w:p w14:paraId="57CE9144" w14:textId="77777777" w:rsidR="00A46FF4" w:rsidRPr="00334F3C" w:rsidRDefault="00A46FF4" w:rsidP="006319FE">
      <w:pPr>
        <w:spacing w:after="0" w:line="240" w:lineRule="auto"/>
        <w:jc w:val="both"/>
        <w:rPr>
          <w:rFonts w:ascii="Calibri" w:eastAsia="Calibri" w:hAnsi="Calibri" w:cs="Times New Roman"/>
        </w:rPr>
      </w:pPr>
    </w:p>
    <w:p w14:paraId="29E77D82" w14:textId="18E74FAA" w:rsidR="00213B9E" w:rsidRPr="00334F3C" w:rsidRDefault="005C3D60" w:rsidP="006319FE">
      <w:pPr>
        <w:spacing w:after="0" w:line="240" w:lineRule="auto"/>
        <w:jc w:val="both"/>
        <w:rPr>
          <w:rFonts w:ascii="Verdana" w:eastAsia="Geomanist Light" w:hAnsi="Verdana" w:cs="Arial"/>
          <w:color w:val="000000" w:themeColor="text1"/>
          <w:sz w:val="20"/>
          <w:szCs w:val="20"/>
        </w:rPr>
      </w:pPr>
      <w:r w:rsidRPr="00334F3C">
        <w:rPr>
          <w:rFonts w:ascii="Verdana" w:eastAsia="Geomanist Light" w:hAnsi="Verdana" w:cs="Arial"/>
          <w:color w:val="000000" w:themeColor="text1"/>
          <w:sz w:val="20"/>
          <w:szCs w:val="20"/>
        </w:rPr>
        <w:t xml:space="preserve">De acuerdo con el artículo 83 de la Ley 1474 de 2011, la supervisión es una actividad que debe realizar la entidad estatal contratante con sus servidores públicos, sin perjuicio de que pueda contratar el apoyo a esta labor mediante la celebración de contratos de prestación de servicios. </w:t>
      </w:r>
    </w:p>
    <w:p w14:paraId="66C02D66" w14:textId="77777777" w:rsidR="006319FE" w:rsidRPr="00334F3C" w:rsidRDefault="006319FE" w:rsidP="006319FE">
      <w:pPr>
        <w:spacing w:after="0" w:line="240" w:lineRule="auto"/>
        <w:jc w:val="both"/>
        <w:rPr>
          <w:rFonts w:ascii="Verdana" w:eastAsia="Geomanist Light" w:hAnsi="Verdana" w:cs="Arial"/>
          <w:color w:val="000000" w:themeColor="text1"/>
          <w:sz w:val="20"/>
          <w:szCs w:val="20"/>
        </w:rPr>
      </w:pPr>
    </w:p>
    <w:p w14:paraId="7FB2A3B5" w14:textId="77777777" w:rsidR="005C3D60" w:rsidRPr="00334F3C" w:rsidRDefault="005C3D60" w:rsidP="006319FE">
      <w:pPr>
        <w:spacing w:after="0" w:line="240" w:lineRule="auto"/>
        <w:jc w:val="both"/>
        <w:rPr>
          <w:rFonts w:ascii="Verdana" w:eastAsia="Geomanist Light" w:hAnsi="Verdana" w:cs="Arial"/>
          <w:color w:val="000000" w:themeColor="text1"/>
          <w:sz w:val="20"/>
          <w:szCs w:val="20"/>
        </w:rPr>
      </w:pPr>
      <w:r w:rsidRPr="00334F3C">
        <w:rPr>
          <w:rFonts w:ascii="Verdana" w:eastAsia="Geomanist Light" w:hAnsi="Verdana" w:cs="Arial"/>
          <w:color w:val="000000" w:themeColor="text1"/>
          <w:sz w:val="20"/>
          <w:szCs w:val="20"/>
        </w:rPr>
        <w:t xml:space="preserve">(…)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ii) no requiere conocimientos tan especializados como la interventoría; iii) se ejerce por la Entidad Estatal por conducto de la designación de servidores públicos idóneos para cumplir la función; iv) puede recibir apoyo de personal contratado para tal </w:t>
      </w:r>
      <w:r w:rsidRPr="00334F3C">
        <w:rPr>
          <w:rFonts w:ascii="Verdana" w:eastAsia="Geomanist Light" w:hAnsi="Verdana" w:cs="Arial"/>
          <w:color w:val="000000" w:themeColor="text1"/>
          <w:sz w:val="20"/>
          <w:szCs w:val="20"/>
        </w:rPr>
        <w:lastRenderedPageBreak/>
        <w:t>fin mediante contratos de prestación de servicios; y v) le es inseparable el seguimiento técnico, administrativo, financiero, contable y jurídico del contrato vigilado.</w:t>
      </w:r>
    </w:p>
    <w:p w14:paraId="033F60C7" w14:textId="77777777" w:rsidR="005C3D60" w:rsidRPr="00334F3C" w:rsidRDefault="005C3D60" w:rsidP="005C3D60">
      <w:pPr>
        <w:spacing w:after="0" w:line="240" w:lineRule="auto"/>
        <w:contextualSpacing/>
        <w:jc w:val="both"/>
        <w:rPr>
          <w:rFonts w:ascii="Verdana" w:eastAsia="Calibri" w:hAnsi="Verdana" w:cs="Arial"/>
          <w:b/>
          <w:bCs/>
          <w:color w:val="ED7D31" w:themeColor="accent2"/>
          <w:sz w:val="20"/>
          <w:szCs w:val="20"/>
          <w:lang w:eastAsia="es-ES"/>
        </w:rPr>
      </w:pPr>
    </w:p>
    <w:p w14:paraId="20A6E2C6" w14:textId="77777777" w:rsidR="0094673E" w:rsidRPr="00334F3C" w:rsidRDefault="0094673E" w:rsidP="0094673E">
      <w:pPr>
        <w:spacing w:after="0" w:line="240" w:lineRule="auto"/>
        <w:jc w:val="both"/>
        <w:rPr>
          <w:rFonts w:ascii="Verdana" w:eastAsia="Geomanist Light" w:hAnsi="Verdana" w:cs="Arial"/>
          <w:b/>
          <w:bCs/>
        </w:rPr>
      </w:pPr>
      <w:r w:rsidRPr="00334F3C">
        <w:rPr>
          <w:rFonts w:ascii="Verdana" w:eastAsia="Geomanist Light" w:hAnsi="Verdana" w:cs="Arial"/>
          <w:b/>
          <w:bCs/>
        </w:rPr>
        <w:t xml:space="preserve">SUPERVISIÓN DEL CONTRATO – Servidores públicos competentes – Función inherente a las ordinarias </w:t>
      </w:r>
    </w:p>
    <w:p w14:paraId="3D568F5C" w14:textId="77777777" w:rsidR="0094673E" w:rsidRPr="00334F3C" w:rsidRDefault="0094673E" w:rsidP="0094673E">
      <w:pPr>
        <w:spacing w:after="0" w:line="240" w:lineRule="auto"/>
        <w:contextualSpacing/>
        <w:jc w:val="both"/>
        <w:rPr>
          <w:rFonts w:ascii="Verdana" w:eastAsia="Calibri" w:hAnsi="Verdana" w:cs="Arial"/>
          <w:b/>
          <w:bCs/>
          <w:sz w:val="20"/>
          <w:szCs w:val="20"/>
          <w:lang w:val="es-ES" w:eastAsia="es-ES"/>
        </w:rPr>
      </w:pPr>
    </w:p>
    <w:p w14:paraId="3D9BA3A8" w14:textId="3CC69690" w:rsidR="005C3D60" w:rsidRPr="00334F3C" w:rsidRDefault="0094673E" w:rsidP="0094673E">
      <w:pPr>
        <w:spacing w:after="0" w:line="240" w:lineRule="auto"/>
        <w:contextualSpacing/>
        <w:jc w:val="both"/>
        <w:rPr>
          <w:rFonts w:ascii="Verdana" w:eastAsia="Calibri" w:hAnsi="Verdana" w:cs="Arial"/>
          <w:sz w:val="20"/>
          <w:szCs w:val="20"/>
          <w:lang w:val="es-ES" w:eastAsia="es-ES"/>
        </w:rPr>
      </w:pPr>
      <w:r w:rsidRPr="00334F3C">
        <w:rPr>
          <w:rFonts w:ascii="Verdana" w:eastAsia="Calibri" w:hAnsi="Verdana" w:cs="Arial"/>
          <w:sz w:val="20"/>
          <w:szCs w:val="20"/>
          <w:lang w:val="es-ES" w:eastAsia="es-ES"/>
        </w:rPr>
        <w:t>De acuerdo con el artículo 83 de la Ley 1474 de 2011, las funciones de supervisión son inherentes al desempeño de las funciones ordinarias de los servidores públicos, lo que significa que no es una función asignada exclusivamente al representante legal o al ordenador del gasto. En todo caso, el representante legal o el ordenador del gasto de la Entidad Estatal, en el evento de que esta función se encuentre delegada, tienen la potestad de designar como supervisores a los diferentes servidores públicos de la entidad, sin que ello esté condicionado por la existencia de una función ordinaria o permanente que expresamente contemple la supervisión.</w:t>
      </w:r>
    </w:p>
    <w:p w14:paraId="02802DC3" w14:textId="77777777" w:rsidR="005C3D60" w:rsidRPr="00334F3C" w:rsidRDefault="005C3D60" w:rsidP="005C3D60">
      <w:pPr>
        <w:spacing w:after="0" w:line="240" w:lineRule="auto"/>
        <w:contextualSpacing/>
        <w:jc w:val="both"/>
        <w:rPr>
          <w:rFonts w:ascii="Verdana" w:eastAsia="Calibri" w:hAnsi="Verdana" w:cs="Arial"/>
          <w:sz w:val="20"/>
          <w:szCs w:val="20"/>
          <w:lang w:val="es-ES" w:eastAsia="es-ES"/>
        </w:rPr>
      </w:pPr>
    </w:p>
    <w:p w14:paraId="7479A885" w14:textId="77777777" w:rsidR="00334F3C" w:rsidRPr="00A61E09" w:rsidRDefault="00334F3C" w:rsidP="00334F3C">
      <w:pPr>
        <w:spacing w:after="0" w:line="240" w:lineRule="auto"/>
        <w:contextualSpacing/>
        <w:jc w:val="both"/>
        <w:rPr>
          <w:rFonts w:ascii="Verdana" w:eastAsia="Calibri" w:hAnsi="Verdana" w:cs="Arial"/>
          <w:b/>
          <w:bCs/>
          <w:lang w:val="es-ES" w:eastAsia="es-ES"/>
        </w:rPr>
      </w:pPr>
      <w:r w:rsidRPr="00A61E09">
        <w:rPr>
          <w:rFonts w:ascii="Verdana" w:eastAsia="Calibri" w:hAnsi="Verdana" w:cs="Arial"/>
          <w:b/>
          <w:bCs/>
          <w:lang w:val="es-ES" w:eastAsia="es-ES"/>
        </w:rPr>
        <w:t xml:space="preserve">SUPERVISIÓN DEL CONTRATO – Designación </w:t>
      </w:r>
    </w:p>
    <w:p w14:paraId="7A42E80E" w14:textId="77777777" w:rsidR="00334F3C" w:rsidRPr="00334F3C" w:rsidRDefault="00334F3C" w:rsidP="00334F3C">
      <w:pPr>
        <w:spacing w:after="0" w:line="240" w:lineRule="auto"/>
        <w:contextualSpacing/>
        <w:jc w:val="both"/>
        <w:rPr>
          <w:rFonts w:ascii="Verdana" w:eastAsia="Calibri" w:hAnsi="Verdana" w:cs="Arial"/>
          <w:sz w:val="20"/>
          <w:szCs w:val="20"/>
          <w:lang w:val="es-ES" w:eastAsia="es-ES"/>
        </w:rPr>
      </w:pPr>
    </w:p>
    <w:p w14:paraId="0A6849BD" w14:textId="2180B7E0" w:rsidR="005C3D60" w:rsidRPr="00334F3C" w:rsidRDefault="00334F3C" w:rsidP="00334F3C">
      <w:pPr>
        <w:spacing w:after="0" w:line="240" w:lineRule="auto"/>
        <w:contextualSpacing/>
        <w:jc w:val="both"/>
        <w:rPr>
          <w:rFonts w:ascii="Verdana" w:eastAsia="Calibri" w:hAnsi="Verdana" w:cs="Arial"/>
          <w:sz w:val="20"/>
          <w:szCs w:val="20"/>
          <w:lang w:val="es-ES" w:eastAsia="es-ES"/>
        </w:rPr>
      </w:pPr>
      <w:r w:rsidRPr="00334F3C">
        <w:rPr>
          <w:rFonts w:ascii="Verdana" w:eastAsia="Calibri" w:hAnsi="Verdana" w:cs="Arial"/>
          <w:sz w:val="20"/>
          <w:szCs w:val="20"/>
          <w:lang w:val="es-ES" w:eastAsia="es-ES"/>
        </w:rPr>
        <w:t>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En consecuencia, las funciones de supervisión se entienden incorporadas dentro del ejercicio ordinario de las funciones de los servidores públicos, conforme a lo previsto en el artículo 83 de la Ley 1474 de 2011, y no constituyen una competencia exclusiva del representante legal ni del ordenador del gasto.</w:t>
      </w:r>
    </w:p>
    <w:p w14:paraId="5DE19E78" w14:textId="77777777" w:rsidR="005C3D60" w:rsidRPr="00334F3C" w:rsidRDefault="005C3D60" w:rsidP="005C3D60">
      <w:pPr>
        <w:spacing w:after="0" w:line="240" w:lineRule="auto"/>
        <w:contextualSpacing/>
        <w:jc w:val="both"/>
        <w:rPr>
          <w:rFonts w:ascii="Verdana" w:eastAsia="Calibri" w:hAnsi="Verdana" w:cs="Arial"/>
          <w:b/>
          <w:bCs/>
          <w:sz w:val="20"/>
          <w:szCs w:val="20"/>
          <w:lang w:val="es-ES" w:eastAsia="es-ES"/>
        </w:rPr>
      </w:pPr>
    </w:p>
    <w:p w14:paraId="33894504" w14:textId="77777777" w:rsidR="005C3D60" w:rsidRPr="00853A03" w:rsidRDefault="005C3D60" w:rsidP="005C3D60">
      <w:pPr>
        <w:spacing w:after="0" w:line="240" w:lineRule="auto"/>
        <w:contextualSpacing/>
        <w:jc w:val="both"/>
        <w:rPr>
          <w:rFonts w:ascii="Verdana" w:eastAsia="Calibri" w:hAnsi="Verdana" w:cs="Arial"/>
          <w:b/>
          <w:bCs/>
          <w:color w:val="ED7D31" w:themeColor="accent2"/>
          <w:sz w:val="20"/>
          <w:szCs w:val="20"/>
          <w:lang w:val="es-ES" w:eastAsia="es-ES"/>
        </w:rPr>
      </w:pPr>
    </w:p>
    <w:p w14:paraId="3429766E" w14:textId="77777777" w:rsidR="005C3D60" w:rsidRPr="00853A03" w:rsidRDefault="005C3D60" w:rsidP="005C3D60">
      <w:pPr>
        <w:spacing w:after="0" w:line="240" w:lineRule="auto"/>
        <w:contextualSpacing/>
        <w:jc w:val="both"/>
        <w:rPr>
          <w:rFonts w:ascii="Verdana" w:eastAsia="Calibri" w:hAnsi="Verdana" w:cs="Arial"/>
          <w:b/>
          <w:bCs/>
          <w:color w:val="ED7D31" w:themeColor="accent2"/>
          <w:sz w:val="20"/>
          <w:szCs w:val="20"/>
          <w:lang w:val="es-ES" w:eastAsia="es-ES"/>
        </w:rPr>
      </w:pPr>
    </w:p>
    <w:p w14:paraId="35B13AD8" w14:textId="77777777" w:rsidR="005C3D60" w:rsidRPr="00853A03" w:rsidRDefault="005C3D60" w:rsidP="005C3D60">
      <w:pPr>
        <w:spacing w:after="0" w:line="240" w:lineRule="auto"/>
        <w:contextualSpacing/>
        <w:jc w:val="both"/>
        <w:rPr>
          <w:rFonts w:ascii="Verdana" w:eastAsia="Calibri" w:hAnsi="Verdana" w:cs="Arial"/>
          <w:b/>
          <w:bCs/>
          <w:color w:val="ED7D31" w:themeColor="accent2"/>
          <w:sz w:val="20"/>
          <w:szCs w:val="20"/>
          <w:lang w:val="es-ES" w:eastAsia="es-ES"/>
        </w:rPr>
      </w:pPr>
    </w:p>
    <w:p w14:paraId="6B2B44FC" w14:textId="77777777" w:rsidR="005C3D60" w:rsidRPr="00853A03" w:rsidRDefault="005C3D60" w:rsidP="005C3D60">
      <w:pPr>
        <w:spacing w:after="0" w:line="240" w:lineRule="auto"/>
        <w:contextualSpacing/>
        <w:jc w:val="both"/>
        <w:rPr>
          <w:rFonts w:ascii="Verdana" w:eastAsia="Calibri" w:hAnsi="Verdana" w:cs="Arial"/>
          <w:b/>
          <w:bCs/>
          <w:color w:val="ED7D31" w:themeColor="accent2"/>
          <w:sz w:val="20"/>
          <w:szCs w:val="20"/>
          <w:lang w:val="es-ES" w:eastAsia="es-ES"/>
        </w:rPr>
      </w:pPr>
    </w:p>
    <w:p w14:paraId="7602738D" w14:textId="77777777" w:rsidR="005C3D60" w:rsidRPr="00853A03" w:rsidRDefault="005C3D60" w:rsidP="005C3D60">
      <w:pPr>
        <w:spacing w:after="0" w:line="240" w:lineRule="auto"/>
        <w:jc w:val="both"/>
        <w:rPr>
          <w:rFonts w:ascii="Verdana" w:eastAsia="Calibri" w:hAnsi="Verdana" w:cs="Arial"/>
          <w:b/>
          <w:bCs/>
          <w:color w:val="ED7D31" w:themeColor="accent2"/>
          <w:sz w:val="20"/>
          <w:szCs w:val="20"/>
          <w:lang w:val="es-ES" w:eastAsia="es-ES"/>
        </w:rPr>
      </w:pPr>
    </w:p>
    <w:p w14:paraId="5717D9BD" w14:textId="77777777" w:rsidR="005C3D60" w:rsidRDefault="005C3D60" w:rsidP="005C3D60">
      <w:pPr>
        <w:spacing w:after="0" w:line="240" w:lineRule="auto"/>
        <w:jc w:val="both"/>
        <w:rPr>
          <w:rFonts w:ascii="Verdana" w:hAnsi="Verdana"/>
          <w:color w:val="ED7D31" w:themeColor="accent2"/>
          <w:sz w:val="20"/>
          <w:szCs w:val="20"/>
          <w:lang w:val="es-ES"/>
        </w:rPr>
      </w:pPr>
    </w:p>
    <w:p w14:paraId="490908B1" w14:textId="77777777" w:rsidR="005C3D60" w:rsidRDefault="005C3D60" w:rsidP="005C3D60">
      <w:pPr>
        <w:spacing w:after="0" w:line="240" w:lineRule="auto"/>
        <w:jc w:val="both"/>
        <w:rPr>
          <w:rFonts w:ascii="Verdana" w:hAnsi="Verdana"/>
          <w:color w:val="ED7D31" w:themeColor="accent2"/>
          <w:sz w:val="20"/>
          <w:szCs w:val="20"/>
          <w:lang w:val="es-ES"/>
        </w:rPr>
      </w:pPr>
    </w:p>
    <w:p w14:paraId="3B1BB361" w14:textId="77777777" w:rsidR="00334F3C" w:rsidRDefault="00334F3C" w:rsidP="005C3D60">
      <w:pPr>
        <w:spacing w:after="0" w:line="240" w:lineRule="auto"/>
        <w:jc w:val="both"/>
        <w:rPr>
          <w:rFonts w:ascii="Verdana" w:hAnsi="Verdana"/>
          <w:color w:val="ED7D31" w:themeColor="accent2"/>
          <w:sz w:val="20"/>
          <w:szCs w:val="20"/>
          <w:lang w:val="es-ES"/>
        </w:rPr>
      </w:pPr>
    </w:p>
    <w:p w14:paraId="6DCF109B" w14:textId="77777777" w:rsidR="00334F3C" w:rsidRDefault="00334F3C" w:rsidP="005C3D60">
      <w:pPr>
        <w:spacing w:after="0" w:line="240" w:lineRule="auto"/>
        <w:jc w:val="both"/>
        <w:rPr>
          <w:rFonts w:ascii="Verdana" w:hAnsi="Verdana"/>
          <w:color w:val="ED7D31" w:themeColor="accent2"/>
          <w:sz w:val="20"/>
          <w:szCs w:val="20"/>
          <w:lang w:val="es-ES"/>
        </w:rPr>
      </w:pPr>
    </w:p>
    <w:p w14:paraId="5E9991B7" w14:textId="77777777" w:rsidR="00334F3C" w:rsidRDefault="00334F3C" w:rsidP="005C3D60">
      <w:pPr>
        <w:spacing w:after="0" w:line="240" w:lineRule="auto"/>
        <w:jc w:val="both"/>
        <w:rPr>
          <w:rFonts w:ascii="Verdana" w:hAnsi="Verdana"/>
          <w:color w:val="ED7D31" w:themeColor="accent2"/>
          <w:sz w:val="20"/>
          <w:szCs w:val="20"/>
          <w:lang w:val="es-ES"/>
        </w:rPr>
      </w:pPr>
    </w:p>
    <w:p w14:paraId="49ACF7BA" w14:textId="77777777" w:rsidR="00334F3C" w:rsidRDefault="00334F3C" w:rsidP="005C3D60">
      <w:pPr>
        <w:spacing w:after="0" w:line="240" w:lineRule="auto"/>
        <w:jc w:val="both"/>
        <w:rPr>
          <w:rFonts w:ascii="Verdana" w:hAnsi="Verdana"/>
          <w:color w:val="ED7D31" w:themeColor="accent2"/>
          <w:sz w:val="20"/>
          <w:szCs w:val="20"/>
          <w:lang w:val="es-ES"/>
        </w:rPr>
      </w:pPr>
    </w:p>
    <w:p w14:paraId="58F10D08" w14:textId="77777777" w:rsidR="00334F3C" w:rsidRDefault="00334F3C" w:rsidP="005C3D60">
      <w:pPr>
        <w:spacing w:after="0" w:line="240" w:lineRule="auto"/>
        <w:jc w:val="both"/>
        <w:rPr>
          <w:rFonts w:ascii="Verdana" w:hAnsi="Verdana"/>
          <w:color w:val="ED7D31" w:themeColor="accent2"/>
          <w:sz w:val="20"/>
          <w:szCs w:val="20"/>
          <w:lang w:val="es-ES"/>
        </w:rPr>
      </w:pPr>
    </w:p>
    <w:p w14:paraId="03FC2128" w14:textId="77777777" w:rsidR="00334F3C" w:rsidRDefault="00334F3C" w:rsidP="005C3D60">
      <w:pPr>
        <w:spacing w:after="0" w:line="240" w:lineRule="auto"/>
        <w:jc w:val="both"/>
        <w:rPr>
          <w:rFonts w:ascii="Verdana" w:hAnsi="Verdana"/>
          <w:color w:val="ED7D31" w:themeColor="accent2"/>
          <w:sz w:val="20"/>
          <w:szCs w:val="20"/>
          <w:lang w:val="es-ES"/>
        </w:rPr>
      </w:pPr>
    </w:p>
    <w:p w14:paraId="1CF281C1" w14:textId="77777777" w:rsidR="00334F3C" w:rsidRDefault="00334F3C" w:rsidP="005C3D60">
      <w:pPr>
        <w:spacing w:after="0" w:line="240" w:lineRule="auto"/>
        <w:jc w:val="both"/>
        <w:rPr>
          <w:rFonts w:ascii="Verdana" w:hAnsi="Verdana"/>
          <w:color w:val="ED7D31" w:themeColor="accent2"/>
          <w:sz w:val="20"/>
          <w:szCs w:val="20"/>
          <w:lang w:val="es-ES"/>
        </w:rPr>
      </w:pPr>
    </w:p>
    <w:p w14:paraId="2974FF0C" w14:textId="77777777" w:rsidR="00334F3C" w:rsidRDefault="00334F3C" w:rsidP="005C3D60">
      <w:pPr>
        <w:spacing w:after="0" w:line="240" w:lineRule="auto"/>
        <w:jc w:val="both"/>
        <w:rPr>
          <w:rFonts w:ascii="Verdana" w:hAnsi="Verdana"/>
          <w:color w:val="ED7D31" w:themeColor="accent2"/>
          <w:sz w:val="20"/>
          <w:szCs w:val="20"/>
          <w:lang w:val="es-ES"/>
        </w:rPr>
      </w:pPr>
    </w:p>
    <w:p w14:paraId="46D161BD" w14:textId="77777777" w:rsidR="00334F3C" w:rsidRDefault="00334F3C" w:rsidP="005C3D60">
      <w:pPr>
        <w:spacing w:after="0" w:line="240" w:lineRule="auto"/>
        <w:jc w:val="both"/>
        <w:rPr>
          <w:rFonts w:ascii="Verdana" w:hAnsi="Verdana"/>
          <w:color w:val="ED7D31" w:themeColor="accent2"/>
          <w:sz w:val="20"/>
          <w:szCs w:val="20"/>
          <w:lang w:val="es-ES"/>
        </w:rPr>
      </w:pPr>
    </w:p>
    <w:p w14:paraId="4387BA0D" w14:textId="77777777" w:rsidR="00334F3C" w:rsidRDefault="00334F3C" w:rsidP="005C3D60">
      <w:pPr>
        <w:spacing w:after="0" w:line="240" w:lineRule="auto"/>
        <w:jc w:val="both"/>
        <w:rPr>
          <w:rFonts w:ascii="Verdana" w:hAnsi="Verdana"/>
          <w:color w:val="ED7D31" w:themeColor="accent2"/>
          <w:sz w:val="20"/>
          <w:szCs w:val="20"/>
          <w:lang w:val="es-ES"/>
        </w:rPr>
      </w:pPr>
    </w:p>
    <w:p w14:paraId="204EDBC4" w14:textId="77777777" w:rsidR="00334F3C" w:rsidRDefault="00334F3C" w:rsidP="005C3D60">
      <w:pPr>
        <w:spacing w:after="0" w:line="240" w:lineRule="auto"/>
        <w:jc w:val="both"/>
        <w:rPr>
          <w:rFonts w:ascii="Verdana" w:hAnsi="Verdana"/>
          <w:color w:val="ED7D31" w:themeColor="accent2"/>
          <w:sz w:val="20"/>
          <w:szCs w:val="20"/>
          <w:lang w:val="es-ES"/>
        </w:rPr>
      </w:pPr>
    </w:p>
    <w:p w14:paraId="6372420D" w14:textId="77777777" w:rsidR="005C3D60" w:rsidRPr="00853A03" w:rsidRDefault="005C3D60" w:rsidP="005C3D60">
      <w:pPr>
        <w:spacing w:after="0" w:line="240" w:lineRule="auto"/>
        <w:jc w:val="both"/>
        <w:rPr>
          <w:rFonts w:ascii="Verdana" w:hAnsi="Verdana"/>
          <w:color w:val="ED7D31" w:themeColor="accent2"/>
          <w:sz w:val="20"/>
          <w:szCs w:val="20"/>
          <w:lang w:val="es-ES"/>
        </w:rPr>
      </w:pPr>
    </w:p>
    <w:p w14:paraId="315CE85B" w14:textId="1BD163E6" w:rsidR="005C3D60" w:rsidRPr="00853A03" w:rsidRDefault="005C3D60" w:rsidP="005C3D60">
      <w:pPr>
        <w:spacing w:after="0"/>
        <w:rPr>
          <w:rFonts w:ascii="Verdana" w:hAnsi="Verdana"/>
          <w:color w:val="ED7D31" w:themeColor="accent2"/>
        </w:rPr>
      </w:pPr>
      <w:r w:rsidRPr="007A0A3C">
        <w:rPr>
          <w:rFonts w:ascii="Verdana" w:hAnsi="Verdana"/>
        </w:rPr>
        <w:t xml:space="preserve">Bogotá D.C., </w:t>
      </w:r>
      <w:r w:rsidR="003B2CF4">
        <w:rPr>
          <w:rFonts w:ascii="Verdana" w:hAnsi="Verdana"/>
        </w:rPr>
        <w:t xml:space="preserve">16 </w:t>
      </w:r>
      <w:proofErr w:type="gramStart"/>
      <w:r w:rsidR="003B2CF4">
        <w:rPr>
          <w:rFonts w:ascii="Verdana" w:hAnsi="Verdana"/>
        </w:rPr>
        <w:t>Enero</w:t>
      </w:r>
      <w:proofErr w:type="gramEnd"/>
      <w:r w:rsidR="003B2CF4">
        <w:rPr>
          <w:rFonts w:ascii="Verdana" w:hAnsi="Verdana"/>
        </w:rPr>
        <w:t xml:space="preserve"> 2026</w:t>
      </w:r>
    </w:p>
    <w:p w14:paraId="544AB9A8" w14:textId="5E9EBE5B" w:rsidR="005C3D60" w:rsidRPr="007A0A3C" w:rsidRDefault="006F51A5" w:rsidP="005C3D60">
      <w:pPr>
        <w:spacing w:after="0"/>
        <w:rPr>
          <w:rFonts w:ascii="Verdana" w:hAnsi="Verdana"/>
          <w:lang w:val="es-ES"/>
        </w:rPr>
      </w:pPr>
      <w:r w:rsidRPr="004D0BEB">
        <w:rPr>
          <w:rFonts w:ascii="Verdana" w:eastAsia="Calibri" w:hAnsi="Verdana" w:cs="Arial"/>
          <w:b/>
          <w:bCs/>
          <w:noProof/>
          <w:lang w:val="es-ES" w:eastAsia="es-ES"/>
        </w:rPr>
        <w:drawing>
          <wp:anchor distT="0" distB="0" distL="114300" distR="114300" simplePos="0" relativeHeight="251658240" behindDoc="1" locked="0" layoutInCell="1" allowOverlap="1" wp14:anchorId="5E35DFA7" wp14:editId="55BF9BCB">
            <wp:simplePos x="0" y="0"/>
            <wp:positionH relativeFrom="margin">
              <wp:align>right</wp:align>
            </wp:positionH>
            <wp:positionV relativeFrom="paragraph">
              <wp:posOffset>59414</wp:posOffset>
            </wp:positionV>
            <wp:extent cx="2535938" cy="767359"/>
            <wp:effectExtent l="0" t="0" r="0" b="0"/>
            <wp:wrapNone/>
            <wp:docPr id="12743900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390023" name=""/>
                    <pic:cNvPicPr/>
                  </pic:nvPicPr>
                  <pic:blipFill>
                    <a:blip r:embed="rId10">
                      <a:extLst>
                        <a:ext uri="{28A0092B-C50C-407E-A947-70E740481C1C}">
                          <a14:useLocalDpi xmlns:a14="http://schemas.microsoft.com/office/drawing/2010/main" val="0"/>
                        </a:ext>
                      </a:extLst>
                    </a:blip>
                    <a:stretch>
                      <a:fillRect/>
                    </a:stretch>
                  </pic:blipFill>
                  <pic:spPr>
                    <a:xfrm>
                      <a:off x="0" y="0"/>
                      <a:ext cx="2535938" cy="767359"/>
                    </a:xfrm>
                    <a:prstGeom prst="rect">
                      <a:avLst/>
                    </a:prstGeom>
                  </pic:spPr>
                </pic:pic>
              </a:graphicData>
            </a:graphic>
            <wp14:sizeRelH relativeFrom="margin">
              <wp14:pctWidth>0</wp14:pctWidth>
            </wp14:sizeRelH>
            <wp14:sizeRelV relativeFrom="margin">
              <wp14:pctHeight>0</wp14:pctHeight>
            </wp14:sizeRelV>
          </wp:anchor>
        </w:drawing>
      </w:r>
    </w:p>
    <w:p w14:paraId="51C150A0" w14:textId="52E60D72" w:rsidR="005C3D60" w:rsidRPr="007A0A3C" w:rsidRDefault="005C3D60" w:rsidP="005C3D60">
      <w:pPr>
        <w:spacing w:after="0" w:line="240" w:lineRule="auto"/>
        <w:rPr>
          <w:rFonts w:ascii="Verdana" w:hAnsi="Verdana"/>
          <w:lang w:val="es-ES"/>
        </w:rPr>
      </w:pPr>
      <w:bookmarkStart w:id="0" w:name="_Hlk143780582"/>
      <w:r w:rsidRPr="007A0A3C">
        <w:rPr>
          <w:rFonts w:ascii="Verdana" w:eastAsia="Calibri" w:hAnsi="Verdana" w:cs="Arial"/>
          <w:lang w:val="es-ES" w:eastAsia="es-ES"/>
        </w:rPr>
        <w:t>Señor</w:t>
      </w:r>
    </w:p>
    <w:p w14:paraId="003EE7DD" w14:textId="4DAAB0B1" w:rsidR="005C3D60" w:rsidRPr="007A0A3C" w:rsidRDefault="005C3D60" w:rsidP="005C3D60">
      <w:pPr>
        <w:spacing w:after="0"/>
        <w:rPr>
          <w:rFonts w:ascii="Verdana" w:eastAsia="Calibri" w:hAnsi="Verdana" w:cs="Arial"/>
          <w:b/>
          <w:bCs/>
          <w:lang w:val="es-ES" w:eastAsia="es-ES"/>
        </w:rPr>
      </w:pPr>
      <w:r w:rsidRPr="007A0A3C">
        <w:rPr>
          <w:rFonts w:ascii="Verdana" w:eastAsia="Calibri" w:hAnsi="Verdana" w:cs="Arial"/>
          <w:b/>
          <w:bCs/>
          <w:lang w:val="es-ES" w:eastAsia="es-ES"/>
        </w:rPr>
        <w:t>Daniel Arturo Rodríguez Romero</w:t>
      </w:r>
    </w:p>
    <w:p w14:paraId="0851C5AE" w14:textId="77777777" w:rsidR="005C3D60" w:rsidRPr="00853A03" w:rsidRDefault="005C3D60" w:rsidP="005C3D60">
      <w:pPr>
        <w:spacing w:after="0"/>
        <w:rPr>
          <w:rStyle w:val="Hipervnculo"/>
          <w:rFonts w:ascii="Verdana" w:hAnsi="Verdana"/>
          <w:color w:val="ED7D31" w:themeColor="accent2"/>
        </w:rPr>
      </w:pPr>
      <w:hyperlink r:id="rId11" w:history="1">
        <w:r w:rsidRPr="00BC4B37">
          <w:rPr>
            <w:rStyle w:val="Hipervnculo"/>
            <w:rFonts w:ascii="Verdana" w:hAnsi="Verdana"/>
          </w:rPr>
          <w:t>controlinternoguasca@gmail.com</w:t>
        </w:r>
      </w:hyperlink>
      <w:r>
        <w:rPr>
          <w:rStyle w:val="Hipervnculo"/>
          <w:rFonts w:ascii="Verdana" w:hAnsi="Verdana"/>
          <w:color w:val="ED7D31" w:themeColor="accent2"/>
        </w:rPr>
        <w:t xml:space="preserve"> </w:t>
      </w:r>
    </w:p>
    <w:p w14:paraId="44196720" w14:textId="77777777" w:rsidR="005C3D60" w:rsidRPr="00284BDF" w:rsidRDefault="005C3D60" w:rsidP="005C3D60">
      <w:pPr>
        <w:tabs>
          <w:tab w:val="left" w:pos="1755"/>
        </w:tabs>
        <w:spacing w:after="0"/>
        <w:rPr>
          <w:rFonts w:ascii="Verdana" w:eastAsia="Calibri" w:hAnsi="Verdana" w:cs="Arial"/>
          <w:lang w:val="es-ES" w:eastAsia="es-ES"/>
        </w:rPr>
      </w:pPr>
      <w:r w:rsidRPr="00284BDF">
        <w:rPr>
          <w:rFonts w:ascii="Verdana" w:eastAsia="Calibri" w:hAnsi="Verdana" w:cs="Arial"/>
          <w:lang w:val="es-ES" w:eastAsia="es-ES"/>
        </w:rPr>
        <w:t>Guasca, Cundinamarca</w:t>
      </w:r>
    </w:p>
    <w:p w14:paraId="1603D80C" w14:textId="77777777" w:rsidR="004D0BEB" w:rsidRDefault="004D0BEB" w:rsidP="005C3D60">
      <w:pPr>
        <w:spacing w:after="0" w:line="240" w:lineRule="auto"/>
        <w:rPr>
          <w:rFonts w:ascii="Verdana" w:eastAsia="Calibri" w:hAnsi="Verdana" w:cs="Arial"/>
          <w:b/>
          <w:bCs/>
          <w:color w:val="ED7D31" w:themeColor="accent2"/>
          <w:lang w:val="es-ES" w:eastAsia="es-ES"/>
        </w:rPr>
      </w:pPr>
    </w:p>
    <w:p w14:paraId="535257AA" w14:textId="77777777" w:rsidR="006F51A5" w:rsidRPr="00853A03" w:rsidRDefault="006F51A5" w:rsidP="005C3D60">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D50774" w:rsidRPr="00853A03" w14:paraId="43D74D29" w14:textId="77777777">
        <w:trPr>
          <w:trHeight w:val="300"/>
        </w:trPr>
        <w:tc>
          <w:tcPr>
            <w:tcW w:w="2410" w:type="dxa"/>
          </w:tcPr>
          <w:p w14:paraId="4BAB85A0" w14:textId="77777777" w:rsidR="005C3D60" w:rsidRPr="00853A03" w:rsidRDefault="005C3D60">
            <w:pPr>
              <w:ind w:left="-142"/>
              <w:jc w:val="both"/>
              <w:rPr>
                <w:rFonts w:ascii="Verdana" w:eastAsia="Calibri" w:hAnsi="Verdana" w:cs="Arial"/>
                <w:b/>
                <w:bCs/>
                <w:color w:val="ED7D31" w:themeColor="accent2"/>
                <w:lang w:val="es-ES" w:eastAsia="es-ES_tradnl"/>
              </w:rPr>
            </w:pPr>
          </w:p>
        </w:tc>
        <w:tc>
          <w:tcPr>
            <w:tcW w:w="6100" w:type="dxa"/>
          </w:tcPr>
          <w:p w14:paraId="0E323899" w14:textId="77777777" w:rsidR="005C3D60" w:rsidRPr="00284BDF" w:rsidRDefault="005C3D60">
            <w:pPr>
              <w:ind w:left="3"/>
              <w:jc w:val="both"/>
              <w:rPr>
                <w:rFonts w:ascii="Verdana" w:eastAsia="Calibri" w:hAnsi="Verdana" w:cs="Arial"/>
                <w:b/>
                <w:bCs/>
                <w:lang w:val="es-ES" w:eastAsia="es-ES"/>
              </w:rPr>
            </w:pPr>
            <w:r w:rsidRPr="00284BDF">
              <w:rPr>
                <w:rFonts w:ascii="Verdana" w:eastAsia="Calibri" w:hAnsi="Verdana" w:cs="Arial"/>
                <w:b/>
                <w:bCs/>
                <w:lang w:val="es-ES" w:eastAsia="es-ES"/>
              </w:rPr>
              <w:t>Concepto C-1839 de 2025</w:t>
            </w:r>
          </w:p>
          <w:p w14:paraId="37B20785" w14:textId="77777777" w:rsidR="005C3D60" w:rsidRPr="00853A03" w:rsidRDefault="005C3D60">
            <w:pPr>
              <w:ind w:left="3"/>
              <w:jc w:val="both"/>
              <w:rPr>
                <w:rFonts w:ascii="Verdana" w:eastAsia="Calibri" w:hAnsi="Verdana" w:cs="Arial"/>
                <w:b/>
                <w:bCs/>
                <w:color w:val="ED7D31" w:themeColor="accent2"/>
                <w:lang w:val="es-ES" w:eastAsia="es-ES"/>
              </w:rPr>
            </w:pPr>
          </w:p>
        </w:tc>
      </w:tr>
      <w:tr w:rsidR="00D50774" w:rsidRPr="00853A03" w14:paraId="4C50FCD6" w14:textId="77777777">
        <w:trPr>
          <w:trHeight w:val="300"/>
        </w:trPr>
        <w:tc>
          <w:tcPr>
            <w:tcW w:w="2410" w:type="dxa"/>
          </w:tcPr>
          <w:p w14:paraId="35B8018D" w14:textId="77777777" w:rsidR="005C3D60" w:rsidRPr="00853A03" w:rsidRDefault="005C3D60">
            <w:pPr>
              <w:ind w:left="424" w:firstLine="142"/>
              <w:jc w:val="both"/>
              <w:rPr>
                <w:rFonts w:ascii="Verdana" w:eastAsia="Calibri" w:hAnsi="Verdana" w:cs="Arial"/>
                <w:color w:val="ED7D31" w:themeColor="accent2"/>
                <w:lang w:val="es-ES" w:eastAsia="es-ES_tradnl"/>
              </w:rPr>
            </w:pPr>
            <w:r w:rsidRPr="000A056E">
              <w:rPr>
                <w:rFonts w:ascii="Verdana" w:eastAsia="Calibri" w:hAnsi="Verdana" w:cs="Arial"/>
                <w:b/>
                <w:lang w:val="es-ES" w:eastAsia="es-ES_tradnl"/>
              </w:rPr>
              <w:t>Temas:</w:t>
            </w:r>
            <w:r w:rsidRPr="000A056E">
              <w:rPr>
                <w:rFonts w:ascii="Verdana" w:eastAsia="Calibri" w:hAnsi="Verdana" w:cs="Arial"/>
                <w:lang w:val="es-ES" w:eastAsia="es-ES_tradnl"/>
              </w:rPr>
              <w:t xml:space="preserve">                  </w:t>
            </w:r>
          </w:p>
        </w:tc>
        <w:tc>
          <w:tcPr>
            <w:tcW w:w="6100" w:type="dxa"/>
          </w:tcPr>
          <w:p w14:paraId="6F204806" w14:textId="4ECB497E" w:rsidR="005C3D60" w:rsidRPr="00D93681" w:rsidRDefault="007F09E3" w:rsidP="00EE5CE2">
            <w:pPr>
              <w:spacing w:line="276" w:lineRule="auto"/>
              <w:jc w:val="both"/>
              <w:rPr>
                <w:rFonts w:ascii="Verdana" w:eastAsia="Geomanist Light" w:hAnsi="Verdana" w:cs="Arial"/>
                <w:b/>
                <w:bCs/>
                <w:color w:val="000000" w:themeColor="text1"/>
              </w:rPr>
            </w:pPr>
            <w:r>
              <w:rPr>
                <w:rFonts w:ascii="Verdana" w:eastAsia="Calibri" w:hAnsi="Verdana" w:cs="Arial"/>
                <w:lang w:val="es-ES" w:eastAsia="es-ES"/>
              </w:rPr>
              <w:t>CONTROL INTERNO – Noción –Normativ</w:t>
            </w:r>
            <w:r w:rsidR="00503DC6">
              <w:rPr>
                <w:rFonts w:ascii="Verdana" w:eastAsia="Calibri" w:hAnsi="Verdana" w:cs="Arial"/>
                <w:lang w:val="es-ES" w:eastAsia="es-ES"/>
              </w:rPr>
              <w:t>a</w:t>
            </w:r>
            <w:r w:rsidR="000F0E99">
              <w:rPr>
                <w:rFonts w:ascii="Verdana" w:eastAsia="Calibri" w:hAnsi="Verdana" w:cs="Arial"/>
                <w:lang w:val="es-ES" w:eastAsia="es-ES"/>
              </w:rPr>
              <w:t xml:space="preserve"> / </w:t>
            </w:r>
            <w:r w:rsidR="000F0E99" w:rsidRPr="00D93681">
              <w:rPr>
                <w:rFonts w:ascii="Verdana" w:eastAsia="Geomanist Light" w:hAnsi="Verdana" w:cs="Arial"/>
                <w:color w:val="000000" w:themeColor="text1"/>
              </w:rPr>
              <w:t xml:space="preserve">LEY 87 DE 1993 </w:t>
            </w:r>
            <w:r w:rsidR="000F0E99" w:rsidRPr="00D93681">
              <w:rPr>
                <w:rFonts w:ascii="Verdana" w:eastAsia="Calibri" w:hAnsi="Verdana" w:cs="Arial"/>
                <w:color w:val="000000" w:themeColor="text1"/>
                <w:lang w:val="es-ES" w:eastAsia="es-ES"/>
              </w:rPr>
              <w:t xml:space="preserve">– Sistema de control interno </w:t>
            </w:r>
            <w:r w:rsidR="00913512">
              <w:rPr>
                <w:rFonts w:ascii="Verdana" w:eastAsia="Calibri" w:hAnsi="Verdana" w:cs="Arial"/>
                <w:color w:val="000000" w:themeColor="text1"/>
                <w:lang w:val="es-ES" w:eastAsia="es-ES"/>
              </w:rPr>
              <w:t>–</w:t>
            </w:r>
            <w:r w:rsidR="000F0E99" w:rsidRPr="00D93681">
              <w:rPr>
                <w:rFonts w:ascii="Verdana" w:eastAsia="Calibri" w:hAnsi="Verdana" w:cs="Arial"/>
                <w:color w:val="000000" w:themeColor="text1"/>
                <w:lang w:val="es-ES" w:eastAsia="es-ES"/>
              </w:rPr>
              <w:t xml:space="preserve"> </w:t>
            </w:r>
            <w:r w:rsidR="00EE5CE2" w:rsidRPr="00D93681">
              <w:rPr>
                <w:rFonts w:ascii="Verdana" w:eastAsia="Calibri" w:hAnsi="Verdana" w:cs="Arial"/>
                <w:color w:val="000000" w:themeColor="text1"/>
                <w:lang w:val="es-ES" w:eastAsia="es-ES"/>
              </w:rPr>
              <w:t>Funciones</w:t>
            </w:r>
            <w:r w:rsidR="00EE5CE2">
              <w:rPr>
                <w:rFonts w:ascii="Verdana" w:eastAsia="Calibri" w:hAnsi="Verdana" w:cs="Arial"/>
                <w:lang w:val="es-ES" w:eastAsia="es-ES"/>
              </w:rPr>
              <w:t xml:space="preserve"> CONTRATO</w:t>
            </w:r>
            <w:r w:rsidR="005C3D60" w:rsidRPr="00D97652">
              <w:rPr>
                <w:rFonts w:ascii="Verdana" w:eastAsia="Calibri" w:hAnsi="Verdana" w:cs="Arial"/>
                <w:lang w:val="es-ES" w:eastAsia="es-ES"/>
              </w:rPr>
              <w:t xml:space="preserve"> ESTATAL – Ejercicio – Funciones de control y vigilancia</w:t>
            </w:r>
            <w:r w:rsidR="005C3D60">
              <w:rPr>
                <w:rFonts w:ascii="Verdana" w:eastAsia="Calibri" w:hAnsi="Verdana" w:cs="Arial"/>
                <w:lang w:val="es-ES" w:eastAsia="es-ES"/>
              </w:rPr>
              <w:t xml:space="preserve"> </w:t>
            </w:r>
            <w:r w:rsidR="005C3D60" w:rsidRPr="001469A4">
              <w:rPr>
                <w:rFonts w:ascii="Verdana" w:eastAsia="Calibri" w:hAnsi="Verdana" w:cs="Arial"/>
                <w:lang w:val="es-ES" w:eastAsia="es-ES"/>
              </w:rPr>
              <w:t xml:space="preserve">/ </w:t>
            </w:r>
            <w:r w:rsidR="005C3D60" w:rsidRPr="001469A4">
              <w:rPr>
                <w:rFonts w:ascii="Verdana" w:eastAsia="Geomanist Light" w:hAnsi="Verdana" w:cs="Arial"/>
              </w:rPr>
              <w:t xml:space="preserve">SUPERVISIÓN DEL CONTRATO – Definición </w:t>
            </w:r>
            <w:r w:rsidR="00913512">
              <w:rPr>
                <w:rFonts w:ascii="Verdana" w:eastAsia="Geomanist Light" w:hAnsi="Verdana" w:cs="Arial"/>
              </w:rPr>
              <w:t>– Características</w:t>
            </w:r>
            <w:r w:rsidR="00503DC6">
              <w:rPr>
                <w:rFonts w:ascii="Verdana" w:eastAsia="Geomanist Light" w:hAnsi="Verdana" w:cs="Arial"/>
              </w:rPr>
              <w:t xml:space="preserve"> </w:t>
            </w:r>
            <w:r w:rsidR="005C3D60" w:rsidRPr="001469A4">
              <w:rPr>
                <w:rFonts w:ascii="Verdana" w:eastAsia="Calibri" w:hAnsi="Verdana" w:cs="Arial"/>
                <w:lang w:val="es-ES" w:eastAsia="es-ES"/>
              </w:rPr>
              <w:t xml:space="preserve">/ </w:t>
            </w:r>
            <w:r w:rsidR="005C3D60" w:rsidRPr="001469A4">
              <w:rPr>
                <w:rFonts w:ascii="Verdana" w:eastAsia="Geomanist Light" w:hAnsi="Verdana" w:cs="Arial"/>
              </w:rPr>
              <w:t xml:space="preserve">SUPERVISIÓN DEL CONTRATO </w:t>
            </w:r>
            <w:r w:rsidR="005C3D60" w:rsidRPr="001469A4">
              <w:rPr>
                <w:rFonts w:ascii="Verdana" w:eastAsia="Calibri" w:hAnsi="Verdana" w:cs="Arial"/>
                <w:lang w:val="es-ES" w:eastAsia="es-ES"/>
              </w:rPr>
              <w:t xml:space="preserve">– </w:t>
            </w:r>
            <w:r w:rsidR="00913512">
              <w:rPr>
                <w:rFonts w:ascii="Verdana" w:eastAsia="Calibri" w:hAnsi="Verdana" w:cs="Arial"/>
                <w:lang w:val="es-ES" w:eastAsia="es-ES"/>
              </w:rPr>
              <w:t xml:space="preserve">Servidores públicos competentes </w:t>
            </w:r>
            <w:r w:rsidR="00101F54">
              <w:rPr>
                <w:rFonts w:ascii="Verdana" w:eastAsia="Calibri" w:hAnsi="Verdana" w:cs="Arial"/>
                <w:lang w:val="es-ES" w:eastAsia="es-ES"/>
              </w:rPr>
              <w:t>– Función inherente</w:t>
            </w:r>
            <w:r w:rsidR="00913512">
              <w:rPr>
                <w:rFonts w:ascii="Verdana" w:eastAsia="Calibri" w:hAnsi="Verdana" w:cs="Arial"/>
                <w:lang w:val="es-ES" w:eastAsia="es-ES"/>
              </w:rPr>
              <w:t xml:space="preserve"> a las ordinarias</w:t>
            </w:r>
            <w:r w:rsidR="00101F54">
              <w:rPr>
                <w:rFonts w:ascii="Verdana" w:eastAsia="Calibri" w:hAnsi="Verdana" w:cs="Arial"/>
                <w:lang w:val="es-ES" w:eastAsia="es-ES"/>
              </w:rPr>
              <w:t xml:space="preserve"> </w:t>
            </w:r>
            <w:r w:rsidR="000F0E99">
              <w:rPr>
                <w:rFonts w:ascii="Verdana" w:eastAsia="Calibri" w:hAnsi="Verdana" w:cs="Arial"/>
                <w:lang w:val="es-ES" w:eastAsia="es-ES"/>
              </w:rPr>
              <w:t xml:space="preserve">/ </w:t>
            </w:r>
            <w:r w:rsidR="000F0E99" w:rsidRPr="001469A4">
              <w:rPr>
                <w:rFonts w:ascii="Verdana" w:eastAsia="Geomanist Light" w:hAnsi="Verdana" w:cs="Arial"/>
              </w:rPr>
              <w:t xml:space="preserve">SUPERVISIÓN DEL CONTRATO </w:t>
            </w:r>
            <w:r w:rsidR="000F0E99">
              <w:rPr>
                <w:rFonts w:ascii="Verdana" w:eastAsia="Geomanist Light" w:hAnsi="Verdana" w:cs="Arial"/>
              </w:rPr>
              <w:t xml:space="preserve">– </w:t>
            </w:r>
            <w:r w:rsidR="00101F54">
              <w:rPr>
                <w:rFonts w:ascii="Verdana" w:eastAsia="Geomanist Light" w:hAnsi="Verdana" w:cs="Arial"/>
              </w:rPr>
              <w:t xml:space="preserve">Designación </w:t>
            </w:r>
          </w:p>
          <w:p w14:paraId="44780B29" w14:textId="77777777" w:rsidR="005C3D60" w:rsidRPr="00853A03" w:rsidRDefault="005C3D60">
            <w:pPr>
              <w:jc w:val="both"/>
              <w:rPr>
                <w:rFonts w:ascii="Verdana" w:hAnsi="Verdana"/>
                <w:color w:val="ED7D31" w:themeColor="accent2"/>
              </w:rPr>
            </w:pPr>
          </w:p>
        </w:tc>
      </w:tr>
      <w:tr w:rsidR="00D50774" w:rsidRPr="00853A03" w14:paraId="645D4DD6" w14:textId="77777777">
        <w:tc>
          <w:tcPr>
            <w:tcW w:w="2410" w:type="dxa"/>
          </w:tcPr>
          <w:p w14:paraId="5A006885" w14:textId="77777777" w:rsidR="005C3D60" w:rsidRPr="000A056E" w:rsidRDefault="005C3D60">
            <w:pPr>
              <w:ind w:left="561"/>
              <w:jc w:val="both"/>
              <w:rPr>
                <w:rFonts w:ascii="Verdana" w:eastAsia="Calibri" w:hAnsi="Verdana" w:cs="Arial"/>
                <w:b/>
                <w:lang w:val="es-ES" w:eastAsia="es-ES_tradnl"/>
              </w:rPr>
            </w:pPr>
            <w:r w:rsidRPr="000A056E">
              <w:rPr>
                <w:rFonts w:ascii="Verdana" w:eastAsia="Calibri" w:hAnsi="Verdana" w:cs="Arial"/>
                <w:b/>
                <w:lang w:val="es-ES" w:eastAsia="es-ES_tradnl"/>
              </w:rPr>
              <w:t>Radicación:</w:t>
            </w:r>
            <w:r w:rsidRPr="000A056E">
              <w:rPr>
                <w:rFonts w:ascii="Verdana" w:eastAsia="Calibri" w:hAnsi="Verdana" w:cs="Arial"/>
                <w:lang w:val="es-ES" w:eastAsia="es-ES_tradnl"/>
              </w:rPr>
              <w:t xml:space="preserve">              </w:t>
            </w:r>
          </w:p>
        </w:tc>
        <w:tc>
          <w:tcPr>
            <w:tcW w:w="6100" w:type="dxa"/>
          </w:tcPr>
          <w:p w14:paraId="5CB69ACB" w14:textId="77777777" w:rsidR="005C3D60" w:rsidRPr="000A056E" w:rsidRDefault="005C3D60">
            <w:pPr>
              <w:ind w:left="3"/>
              <w:jc w:val="both"/>
              <w:rPr>
                <w:rFonts w:ascii="Verdana" w:hAnsi="Verdana"/>
                <w:lang w:val="es-ES"/>
              </w:rPr>
            </w:pPr>
            <w:r w:rsidRPr="000A056E">
              <w:rPr>
                <w:rFonts w:ascii="Verdana" w:eastAsia="Calibri" w:hAnsi="Verdana" w:cs="Arial"/>
                <w:lang w:val="es-ES" w:eastAsia="es-ES"/>
              </w:rPr>
              <w:t>Respuesta a consulta con radicado No. 1_2025_12_16_014014</w:t>
            </w:r>
          </w:p>
        </w:tc>
      </w:tr>
    </w:tbl>
    <w:p w14:paraId="6A8000C1" w14:textId="77777777" w:rsidR="005C3D60" w:rsidRPr="00853A03" w:rsidRDefault="005C3D60" w:rsidP="005C3D60">
      <w:pPr>
        <w:spacing w:after="0" w:line="276" w:lineRule="auto"/>
        <w:jc w:val="both"/>
        <w:rPr>
          <w:rFonts w:ascii="Verdana" w:eastAsia="Calibri" w:hAnsi="Verdana" w:cs="Arial"/>
          <w:color w:val="ED7D31" w:themeColor="accent2"/>
          <w:lang w:val="es-ES" w:eastAsia="es-ES"/>
        </w:rPr>
      </w:pPr>
    </w:p>
    <w:p w14:paraId="4BA9C92D" w14:textId="77777777" w:rsidR="005C3D60" w:rsidRPr="00853A03" w:rsidRDefault="005C3D60" w:rsidP="005C3D60">
      <w:pPr>
        <w:spacing w:after="0" w:line="276" w:lineRule="auto"/>
        <w:jc w:val="both"/>
        <w:rPr>
          <w:rFonts w:ascii="Verdana" w:eastAsia="Calibri" w:hAnsi="Verdana" w:cs="Arial"/>
          <w:color w:val="ED7D31" w:themeColor="accent2"/>
          <w:lang w:val="es-ES" w:eastAsia="es-ES"/>
        </w:rPr>
      </w:pPr>
    </w:p>
    <w:p w14:paraId="4B978DC0" w14:textId="77777777" w:rsidR="005C3D60" w:rsidRPr="000A056E" w:rsidRDefault="005C3D60" w:rsidP="005C3D60">
      <w:pPr>
        <w:spacing w:after="0" w:line="276" w:lineRule="auto"/>
        <w:jc w:val="both"/>
        <w:rPr>
          <w:rFonts w:ascii="Verdana" w:eastAsia="Calibri" w:hAnsi="Verdana" w:cs="Arial"/>
          <w:lang w:val="es-ES" w:eastAsia="es-ES"/>
        </w:rPr>
      </w:pPr>
      <w:r w:rsidRPr="000A056E">
        <w:rPr>
          <w:rFonts w:ascii="Verdana" w:eastAsia="Calibri" w:hAnsi="Verdana" w:cs="Arial"/>
          <w:lang w:val="es-ES" w:eastAsia="es-ES"/>
        </w:rPr>
        <w:t>Estimado Señor Rodríguez,</w:t>
      </w:r>
    </w:p>
    <w:p w14:paraId="1025E6C1" w14:textId="77777777" w:rsidR="005C3D60" w:rsidRPr="000A056E" w:rsidRDefault="005C3D60" w:rsidP="005C3D60">
      <w:pPr>
        <w:tabs>
          <w:tab w:val="left" w:pos="3768"/>
        </w:tabs>
        <w:spacing w:after="0" w:line="276" w:lineRule="auto"/>
        <w:jc w:val="both"/>
        <w:rPr>
          <w:rFonts w:ascii="Verdana" w:eastAsia="Calibri" w:hAnsi="Verdana" w:cs="Arial"/>
          <w:lang w:val="es-ES" w:eastAsia="es-ES"/>
        </w:rPr>
      </w:pPr>
      <w:r w:rsidRPr="000A056E">
        <w:rPr>
          <w:rFonts w:ascii="Verdana" w:eastAsia="Calibri" w:hAnsi="Verdana" w:cs="Arial"/>
          <w:lang w:val="es-ES" w:eastAsia="es-ES"/>
        </w:rPr>
        <w:tab/>
      </w:r>
    </w:p>
    <w:p w14:paraId="19123216" w14:textId="77777777" w:rsidR="005C3D60" w:rsidRPr="000A056E" w:rsidRDefault="005C3D60" w:rsidP="005C3D60">
      <w:pPr>
        <w:spacing w:after="0" w:line="276" w:lineRule="auto"/>
        <w:jc w:val="both"/>
        <w:rPr>
          <w:rFonts w:ascii="Verdana" w:eastAsia="Calibri" w:hAnsi="Verdana" w:cs="Arial"/>
          <w:lang w:val="es-ES" w:eastAsia="es-ES"/>
        </w:rPr>
      </w:pPr>
      <w:r w:rsidRPr="000A056E">
        <w:rPr>
          <w:rFonts w:ascii="Verdana" w:eastAsia="Calibri" w:hAnsi="Verdana" w:cs="Arial"/>
          <w:lang w:val="es-ES" w:eastAsia="es-ES"/>
        </w:rPr>
        <w:t>En ejercicio de la competencia otorgada por los artículos 3, numeral 5º, y 11, numeral 8º, del Decreto Ley 4170 de 2011,</w:t>
      </w:r>
      <w:r w:rsidRPr="000A056E">
        <w:rPr>
          <w:rFonts w:ascii="Verdana" w:eastAsia="Arial MT" w:hAnsi="Verdana" w:cs="Arial MT"/>
          <w:lang w:val="es-ES" w:eastAsia="es-ES"/>
        </w:rPr>
        <w:t xml:space="preserve"> </w:t>
      </w:r>
      <w:r w:rsidRPr="000A056E">
        <w:rPr>
          <w:rFonts w:ascii="Verdana" w:hAnsi="Verdana" w:cs="Arial"/>
          <w:lang w:val="es-ES"/>
        </w:rPr>
        <w:t xml:space="preserve">así como lo establecido en el artículo 4 de la Resolución 1707 de 2018 expedida por esta Entidad, </w:t>
      </w:r>
      <w:r w:rsidRPr="000A056E">
        <w:rPr>
          <w:rFonts w:ascii="Verdana" w:eastAsia="Calibri" w:hAnsi="Verdana" w:cs="Arial"/>
          <w:lang w:val="es-ES" w:eastAsia="es-ES"/>
        </w:rPr>
        <w:t xml:space="preserve">la Agencia Nacional de Contratación Pública – Colombia Compra Eficiente– responde su solicitud de consulta de fecha 16 de diciembre de 2025, en la cual manifiesta lo siguiente: </w:t>
      </w:r>
    </w:p>
    <w:p w14:paraId="6A1843C4" w14:textId="77777777" w:rsidR="005C3D60" w:rsidRPr="007B2299" w:rsidRDefault="005C3D60" w:rsidP="005C3D60">
      <w:pPr>
        <w:tabs>
          <w:tab w:val="left" w:pos="142"/>
          <w:tab w:val="left" w:pos="284"/>
        </w:tabs>
        <w:spacing w:after="0" w:line="276" w:lineRule="auto"/>
        <w:contextualSpacing/>
        <w:jc w:val="both"/>
        <w:rPr>
          <w:rFonts w:ascii="Verdana" w:eastAsia="Century Gothic" w:hAnsi="Verdana" w:cs="Century Gothic"/>
          <w:b/>
          <w:bCs/>
          <w:lang w:val="es-ES"/>
        </w:rPr>
      </w:pPr>
    </w:p>
    <w:p w14:paraId="3FECA4DF" w14:textId="77777777" w:rsidR="005C3D60" w:rsidRPr="007B2299" w:rsidRDefault="005C3D60" w:rsidP="005C3D60">
      <w:pPr>
        <w:spacing w:before="120" w:after="0"/>
        <w:ind w:left="709" w:right="709"/>
        <w:contextualSpacing/>
        <w:jc w:val="both"/>
        <w:rPr>
          <w:rFonts w:ascii="Verdana" w:eastAsia="Century Gothic" w:hAnsi="Verdana" w:cs="Century Gothic"/>
          <w:i/>
          <w:iCs/>
          <w:sz w:val="20"/>
          <w:szCs w:val="20"/>
          <w:lang w:val="es-ES"/>
        </w:rPr>
      </w:pPr>
      <w:r w:rsidRPr="007B2299">
        <w:rPr>
          <w:rFonts w:ascii="Verdana" w:eastAsia="Century Gothic" w:hAnsi="Verdana" w:cs="Century Gothic"/>
          <w:i/>
          <w:iCs/>
          <w:sz w:val="20"/>
          <w:szCs w:val="20"/>
          <w:lang w:val="es-ES"/>
        </w:rPr>
        <w:t xml:space="preserve">“Teniendo en cuenta que en las alcaldías de categoría 6, la planta de personal es reducida, se hace necesario que la oficina de Control interno cuente con personal de apoyo a la gestión, vinculando un contratista por prestación de servicios conforme a la ley 80 de 1993 y sus decretos reglamentarios. </w:t>
      </w:r>
      <w:proofErr w:type="gramStart"/>
      <w:r w:rsidRPr="007B2299">
        <w:rPr>
          <w:rFonts w:ascii="Verdana" w:eastAsia="Century Gothic" w:hAnsi="Verdana" w:cs="Century Gothic"/>
          <w:i/>
          <w:iCs/>
          <w:sz w:val="20"/>
          <w:szCs w:val="20"/>
          <w:lang w:val="es-ES"/>
        </w:rPr>
        <w:t>En tal sentido, puede el jefe de la oficina de control interno ser el supervisor de los contratos de prestación de servicios vinculados exclusivamente para apoyar la gestión en esta oficina de control interno?</w:t>
      </w:r>
      <w:proofErr w:type="gramEnd"/>
      <w:r w:rsidRPr="007B2299">
        <w:rPr>
          <w:rFonts w:ascii="Verdana" w:eastAsia="Century Gothic" w:hAnsi="Verdana" w:cs="Century Gothic"/>
          <w:i/>
          <w:iCs/>
          <w:sz w:val="20"/>
          <w:szCs w:val="20"/>
          <w:lang w:val="es-ES"/>
        </w:rPr>
        <w:t>”</w:t>
      </w:r>
    </w:p>
    <w:p w14:paraId="747DE3B6" w14:textId="77777777" w:rsidR="005C3D60" w:rsidRPr="00853A03" w:rsidRDefault="005C3D60" w:rsidP="005C3D60">
      <w:pPr>
        <w:spacing w:before="120" w:after="0"/>
        <w:ind w:left="709" w:right="709"/>
        <w:contextualSpacing/>
        <w:jc w:val="both"/>
        <w:rPr>
          <w:rFonts w:ascii="Verdana" w:eastAsia="Century Gothic" w:hAnsi="Verdana" w:cs="Century Gothic"/>
          <w:i/>
          <w:iCs/>
          <w:color w:val="ED7D31" w:themeColor="accent2"/>
          <w:sz w:val="20"/>
          <w:szCs w:val="20"/>
          <w:lang w:val="es-ES"/>
        </w:rPr>
      </w:pPr>
    </w:p>
    <w:p w14:paraId="1C95C21E" w14:textId="77777777" w:rsidR="005C3D60" w:rsidRPr="007B2299" w:rsidRDefault="005C3D60" w:rsidP="005C3D60">
      <w:pPr>
        <w:spacing w:after="120" w:line="276" w:lineRule="auto"/>
        <w:ind w:firstLine="708"/>
        <w:jc w:val="both"/>
        <w:rPr>
          <w:rFonts w:ascii="Verdana" w:eastAsia="Calibri" w:hAnsi="Verdana" w:cs="Arial"/>
          <w:lang w:val="es-ES" w:eastAsia="es-ES"/>
        </w:rPr>
      </w:pPr>
      <w:r w:rsidRPr="007B229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B2299">
        <w:rPr>
          <w:rFonts w:ascii="Verdana" w:hAnsi="Verdana"/>
          <w:lang w:val="es-ES"/>
        </w:rPr>
        <w:tab/>
      </w:r>
    </w:p>
    <w:p w14:paraId="3844BC43" w14:textId="77777777" w:rsidR="005C3D60" w:rsidRPr="00D50654" w:rsidRDefault="005C3D60" w:rsidP="005C3D60">
      <w:pPr>
        <w:spacing w:after="0" w:line="276" w:lineRule="auto"/>
        <w:ind w:firstLine="709"/>
        <w:jc w:val="both"/>
        <w:rPr>
          <w:rFonts w:ascii="Verdana" w:eastAsia="Calibri" w:hAnsi="Verdana" w:cs="Arial"/>
          <w:lang w:val="es-ES" w:eastAsia="es-ES"/>
        </w:rPr>
      </w:pPr>
      <w:r w:rsidRPr="007B2299">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w:t>
      </w:r>
      <w:r w:rsidRPr="00D50654">
        <w:rPr>
          <w:rFonts w:ascii="Verdana" w:eastAsia="Calibri" w:hAnsi="Verdana" w:cs="Arial"/>
          <w:lang w:val="es-ES" w:eastAsia="es-ES"/>
        </w:rPr>
        <w:t xml:space="preserve">sobre las normas generales relacionadas con el problema jurídico de su consulta. </w:t>
      </w:r>
    </w:p>
    <w:p w14:paraId="3FF71521" w14:textId="77777777" w:rsidR="005C3D60" w:rsidRPr="00D50654" w:rsidRDefault="005C3D60" w:rsidP="005C3D60">
      <w:pPr>
        <w:spacing w:after="0" w:line="276" w:lineRule="auto"/>
        <w:ind w:firstLine="709"/>
        <w:jc w:val="both"/>
        <w:rPr>
          <w:rFonts w:ascii="Verdana" w:eastAsia="Calibri" w:hAnsi="Verdana" w:cs="Arial"/>
          <w:lang w:val="es-ES" w:eastAsia="es-ES"/>
        </w:rPr>
      </w:pPr>
    </w:p>
    <w:p w14:paraId="04F27513" w14:textId="77777777" w:rsidR="005C3D60" w:rsidRPr="00D50654" w:rsidRDefault="005C3D60" w:rsidP="005C3D60">
      <w:pPr>
        <w:tabs>
          <w:tab w:val="left" w:pos="142"/>
          <w:tab w:val="left" w:pos="284"/>
        </w:tabs>
        <w:spacing w:after="0" w:line="276" w:lineRule="auto"/>
        <w:contextualSpacing/>
        <w:jc w:val="both"/>
        <w:rPr>
          <w:rFonts w:ascii="Verdana" w:eastAsia="Century Gothic" w:hAnsi="Verdana" w:cs="Century Gothic"/>
          <w:b/>
          <w:lang w:val="es-ES"/>
        </w:rPr>
      </w:pPr>
      <w:r w:rsidRPr="00D50654">
        <w:rPr>
          <w:rFonts w:ascii="Verdana" w:eastAsia="Century Gothic" w:hAnsi="Verdana" w:cs="Century Gothic"/>
          <w:b/>
          <w:lang w:val="es-ES"/>
        </w:rPr>
        <w:t>1. Problema planteado:</w:t>
      </w:r>
    </w:p>
    <w:p w14:paraId="64820476" w14:textId="77777777" w:rsidR="005C3D60" w:rsidRPr="00853A03" w:rsidRDefault="005C3D60" w:rsidP="005C3D60">
      <w:pPr>
        <w:tabs>
          <w:tab w:val="left" w:pos="426"/>
        </w:tabs>
        <w:spacing w:after="0" w:line="276" w:lineRule="auto"/>
        <w:jc w:val="both"/>
        <w:rPr>
          <w:rFonts w:ascii="Verdana" w:eastAsia="Century Gothic" w:hAnsi="Verdana" w:cs="Century Gothic"/>
          <w:color w:val="ED7D31" w:themeColor="accent2"/>
          <w:lang w:val="es-ES"/>
        </w:rPr>
      </w:pPr>
    </w:p>
    <w:p w14:paraId="6AF2034C" w14:textId="558BBBF2" w:rsidR="005C3D60" w:rsidRPr="00753DEC" w:rsidRDefault="005C3D60" w:rsidP="005C3D60">
      <w:pPr>
        <w:spacing w:after="0" w:line="276" w:lineRule="auto"/>
        <w:jc w:val="both"/>
        <w:rPr>
          <w:rFonts w:ascii="Verdana" w:eastAsia="Century Gothic" w:hAnsi="Verdana" w:cs="Century Gothic"/>
        </w:rPr>
      </w:pPr>
      <w:r w:rsidRPr="00753DEC">
        <w:rPr>
          <w:rFonts w:ascii="Verdana" w:eastAsia="Century Gothic" w:hAnsi="Verdana" w:cs="Century Gothic"/>
          <w:lang w:val="es-ES"/>
        </w:rPr>
        <w:t>De acuerdo con el contenido de su solicitud, esta Agencia resolverá el siguiente problema jurídico: ¿</w:t>
      </w:r>
      <w:r w:rsidR="00535A74">
        <w:rPr>
          <w:rFonts w:ascii="Verdana" w:eastAsia="Century Gothic" w:hAnsi="Verdana" w:cs="Century Gothic"/>
          <w:lang w:val="es-ES"/>
        </w:rPr>
        <w:t>Es v</w:t>
      </w:r>
      <w:r w:rsidR="00410729">
        <w:rPr>
          <w:rFonts w:ascii="Verdana" w:eastAsia="Century Gothic" w:hAnsi="Verdana" w:cs="Century Gothic"/>
          <w:lang w:val="es-ES"/>
        </w:rPr>
        <w:t>á</w:t>
      </w:r>
      <w:r w:rsidR="00535A74">
        <w:rPr>
          <w:rFonts w:ascii="Verdana" w:eastAsia="Century Gothic" w:hAnsi="Verdana" w:cs="Century Gothic"/>
          <w:lang w:val="es-ES"/>
        </w:rPr>
        <w:t>lido</w:t>
      </w:r>
      <w:r w:rsidR="00535A74" w:rsidRPr="00753DEC">
        <w:rPr>
          <w:rFonts w:ascii="Verdana" w:eastAsia="Century Gothic" w:hAnsi="Verdana" w:cs="Century Gothic"/>
          <w:lang w:val="es-ES"/>
        </w:rPr>
        <w:t xml:space="preserve"> </w:t>
      </w:r>
      <w:r w:rsidR="00535A74" w:rsidRPr="0029201F">
        <w:rPr>
          <w:rFonts w:ascii="Verdana" w:hAnsi="Verdana" w:cs="Arial"/>
        </w:rPr>
        <w:t xml:space="preserve">los </w:t>
      </w:r>
      <w:r w:rsidR="00535A74" w:rsidRPr="00472F7B">
        <w:rPr>
          <w:rFonts w:ascii="Verdana" w:hAnsi="Verdana" w:cs="Arial"/>
        </w:rPr>
        <w:t xml:space="preserve">jefes de las unidades u oficinas de control interno </w:t>
      </w:r>
      <w:r w:rsidRPr="00753DEC">
        <w:rPr>
          <w:rFonts w:ascii="Verdana" w:eastAsia="Century Gothic" w:hAnsi="Verdana" w:cs="Century Gothic"/>
        </w:rPr>
        <w:t>se</w:t>
      </w:r>
      <w:r w:rsidR="00535A74">
        <w:rPr>
          <w:rFonts w:ascii="Verdana" w:eastAsia="Century Gothic" w:hAnsi="Verdana" w:cs="Century Gothic"/>
        </w:rPr>
        <w:t>an</w:t>
      </w:r>
      <w:r w:rsidRPr="00753DEC">
        <w:rPr>
          <w:rFonts w:ascii="Verdana" w:eastAsia="Century Gothic" w:hAnsi="Verdana" w:cs="Century Gothic"/>
        </w:rPr>
        <w:t xml:space="preserve"> designado</w:t>
      </w:r>
      <w:r w:rsidR="00535A74">
        <w:rPr>
          <w:rFonts w:ascii="Verdana" w:eastAsia="Century Gothic" w:hAnsi="Verdana" w:cs="Century Gothic"/>
        </w:rPr>
        <w:t>s</w:t>
      </w:r>
      <w:r w:rsidRPr="00753DEC">
        <w:rPr>
          <w:rFonts w:ascii="Verdana" w:eastAsia="Century Gothic" w:hAnsi="Verdana" w:cs="Century Gothic"/>
        </w:rPr>
        <w:t xml:space="preserve"> como supervisor</w:t>
      </w:r>
      <w:r w:rsidR="00535A74">
        <w:rPr>
          <w:rFonts w:ascii="Verdana" w:eastAsia="Century Gothic" w:hAnsi="Verdana" w:cs="Century Gothic"/>
        </w:rPr>
        <w:t>es</w:t>
      </w:r>
      <w:r w:rsidRPr="00753DEC">
        <w:rPr>
          <w:rFonts w:ascii="Verdana" w:eastAsia="Century Gothic" w:hAnsi="Verdana" w:cs="Century Gothic"/>
        </w:rPr>
        <w:t xml:space="preserve"> de los contratos de prestación de servicios adscritos a su dependencia?</w:t>
      </w:r>
    </w:p>
    <w:p w14:paraId="6175720B" w14:textId="77777777" w:rsidR="005C3D60" w:rsidRPr="00D50654" w:rsidRDefault="005C3D60" w:rsidP="005C3D60">
      <w:pPr>
        <w:spacing w:after="0" w:line="276" w:lineRule="auto"/>
        <w:jc w:val="both"/>
        <w:rPr>
          <w:rFonts w:ascii="Verdana" w:eastAsia="Century Gothic" w:hAnsi="Verdana" w:cs="Century Gothic"/>
        </w:rPr>
      </w:pPr>
    </w:p>
    <w:p w14:paraId="71A4FE83" w14:textId="77777777" w:rsidR="005C3D60" w:rsidRPr="00D50654" w:rsidRDefault="005C3D60" w:rsidP="005C3D60">
      <w:pPr>
        <w:tabs>
          <w:tab w:val="left" w:pos="142"/>
          <w:tab w:val="left" w:pos="284"/>
        </w:tabs>
        <w:spacing w:after="0" w:line="276" w:lineRule="auto"/>
        <w:jc w:val="both"/>
        <w:rPr>
          <w:rFonts w:ascii="Verdana" w:eastAsia="Century Gothic" w:hAnsi="Verdana" w:cs="Century Gothic"/>
          <w:b/>
          <w:lang w:val="es-ES"/>
        </w:rPr>
      </w:pPr>
      <w:r w:rsidRPr="00D50654">
        <w:rPr>
          <w:rFonts w:ascii="Verdana" w:eastAsia="Century Gothic" w:hAnsi="Verdana" w:cs="Century Gothic"/>
          <w:b/>
          <w:lang w:val="es-ES"/>
        </w:rPr>
        <w:t>2. Respuesta:</w:t>
      </w:r>
    </w:p>
    <w:p w14:paraId="61C4E4B8" w14:textId="77777777" w:rsidR="005C3D60" w:rsidRPr="00853A03" w:rsidRDefault="005C3D60" w:rsidP="005C3D60">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946E6" w:rsidRPr="00853A03" w14:paraId="3F535A8D" w14:textId="77777777">
        <w:tc>
          <w:tcPr>
            <w:tcW w:w="8828" w:type="dxa"/>
          </w:tcPr>
          <w:p w14:paraId="56B432E5" w14:textId="3478F92E" w:rsidR="0017522E" w:rsidRDefault="00B971F9" w:rsidP="00076FAE">
            <w:pPr>
              <w:spacing w:after="120" w:line="276" w:lineRule="auto"/>
              <w:jc w:val="both"/>
              <w:rPr>
                <w:rFonts w:ascii="Verdana" w:hAnsi="Verdana" w:cs="Arial"/>
              </w:rPr>
            </w:pPr>
            <w:r>
              <w:rPr>
                <w:rFonts w:ascii="Verdana" w:eastAsia="Calibri" w:hAnsi="Verdana" w:cs="Arial"/>
                <w:lang w:val="es-ES"/>
              </w:rPr>
              <w:t>E</w:t>
            </w:r>
            <w:r w:rsidR="0017522E" w:rsidRPr="00A74C7F">
              <w:rPr>
                <w:rFonts w:ascii="Verdana" w:eastAsia="Calibri" w:hAnsi="Verdana" w:cs="Arial"/>
                <w:lang w:val="es-ES"/>
              </w:rPr>
              <w:t>l artículo 83 de la Ley 1474 de 2011</w:t>
            </w:r>
            <w:r w:rsidR="0017522E">
              <w:rPr>
                <w:rFonts w:ascii="Verdana" w:eastAsia="Calibri" w:hAnsi="Verdana" w:cs="Arial"/>
                <w:lang w:val="es-ES"/>
              </w:rPr>
              <w:t xml:space="preserve"> indica que</w:t>
            </w:r>
            <w:r w:rsidR="0017522E" w:rsidRPr="00A74C7F">
              <w:rPr>
                <w:rFonts w:ascii="Verdana" w:eastAsia="Calibri" w:hAnsi="Verdana" w:cs="Arial"/>
                <w:lang w:val="es-ES"/>
              </w:rPr>
              <w:t>, la supervisión es una actividad que debe realizar la entidad estatal contratante con sus servidores públicos, sin</w:t>
            </w:r>
            <w:r w:rsidR="0017522E" w:rsidRPr="00A74C7F">
              <w:rPr>
                <w:rFonts w:ascii="Verdana" w:eastAsia="Calibri" w:hAnsi="Verdana" w:cs="Arial"/>
              </w:rPr>
              <w:t xml:space="preserve"> perjuicio de que pueda apoyarse en terceros mediante la celebración de contratos de prestación de servicios. </w:t>
            </w:r>
            <w:r w:rsidR="0009142A">
              <w:rPr>
                <w:rFonts w:ascii="Verdana" w:hAnsi="Verdana" w:cs="Arial"/>
              </w:rPr>
              <w:t>Conforme a dicha norma, las</w:t>
            </w:r>
            <w:r w:rsidR="0017522E" w:rsidRPr="00A74C7F">
              <w:rPr>
                <w:rFonts w:ascii="Verdana" w:hAnsi="Verdana" w:cs="Arial"/>
              </w:rPr>
              <w:t xml:space="preserve"> funciones de supervisión son inherente</w:t>
            </w:r>
            <w:r w:rsidR="0017522E">
              <w:rPr>
                <w:rFonts w:ascii="Verdana" w:hAnsi="Verdana" w:cs="Arial"/>
              </w:rPr>
              <w:t>s</w:t>
            </w:r>
            <w:r w:rsidR="0017522E" w:rsidRPr="00A74C7F">
              <w:rPr>
                <w:rFonts w:ascii="Verdana" w:hAnsi="Verdana" w:cs="Arial"/>
              </w:rPr>
              <w:t xml:space="preserve"> al desempeño de las funciones ordinarias de los servidores públicos, </w:t>
            </w:r>
            <w:r w:rsidR="00194974">
              <w:rPr>
                <w:rFonts w:ascii="Verdana" w:hAnsi="Verdana" w:cs="Arial"/>
              </w:rPr>
              <w:t>lo qu</w:t>
            </w:r>
            <w:r w:rsidR="006C05F4">
              <w:rPr>
                <w:rFonts w:ascii="Verdana" w:hAnsi="Verdana" w:cs="Arial"/>
              </w:rPr>
              <w:t>e</w:t>
            </w:r>
            <w:r w:rsidR="00194974">
              <w:rPr>
                <w:rFonts w:ascii="Verdana" w:hAnsi="Verdana" w:cs="Arial"/>
              </w:rPr>
              <w:t xml:space="preserve"> significa que</w:t>
            </w:r>
            <w:r w:rsidR="0017522E" w:rsidRPr="00A74C7F">
              <w:rPr>
                <w:rFonts w:ascii="Verdana" w:hAnsi="Verdana" w:cs="Arial"/>
              </w:rPr>
              <w:t xml:space="preserve"> no es una función asignada exclusivamente al representante legal o al ordenador del gasto. En todo caso, el representante legal o el ordenador del gasto de la Entidad Estatal, </w:t>
            </w:r>
            <w:r w:rsidR="0017522E" w:rsidRPr="00A74C7F">
              <w:rPr>
                <w:rFonts w:ascii="Verdana" w:hAnsi="Verdana" w:cs="Arial"/>
              </w:rPr>
              <w:lastRenderedPageBreak/>
              <w:t>en el evento de que esta función se encuentre delegada,</w:t>
            </w:r>
            <w:r w:rsidR="002E6AF2">
              <w:rPr>
                <w:rFonts w:ascii="Verdana" w:hAnsi="Verdana" w:cs="Arial"/>
              </w:rPr>
              <w:t xml:space="preserve"> tienen la potestad de designar como supervisores a los </w:t>
            </w:r>
            <w:r w:rsidR="007026B5">
              <w:rPr>
                <w:rFonts w:ascii="Verdana" w:hAnsi="Verdana" w:cs="Arial"/>
              </w:rPr>
              <w:t xml:space="preserve">diferentes </w:t>
            </w:r>
            <w:r w:rsidR="00C36D2F">
              <w:rPr>
                <w:rFonts w:ascii="Verdana" w:hAnsi="Verdana" w:cs="Arial"/>
              </w:rPr>
              <w:t>servidores públicos</w:t>
            </w:r>
            <w:r w:rsidR="002E6AF2">
              <w:rPr>
                <w:rFonts w:ascii="Verdana" w:hAnsi="Verdana" w:cs="Arial"/>
              </w:rPr>
              <w:t xml:space="preserve"> de la entidad,</w:t>
            </w:r>
            <w:r w:rsidR="007026B5">
              <w:rPr>
                <w:rFonts w:ascii="Verdana" w:hAnsi="Verdana" w:cs="Arial"/>
              </w:rPr>
              <w:t xml:space="preserve"> sin que ello esté condicionado por la existencia de una funci</w:t>
            </w:r>
            <w:r w:rsidR="00185C81">
              <w:rPr>
                <w:rFonts w:ascii="Verdana" w:hAnsi="Verdana" w:cs="Arial"/>
              </w:rPr>
              <w:t>ón ordinaria o permanente</w:t>
            </w:r>
            <w:r w:rsidR="007026B5">
              <w:rPr>
                <w:rFonts w:ascii="Verdana" w:hAnsi="Verdana" w:cs="Arial"/>
              </w:rPr>
              <w:t xml:space="preserve"> que expresamente contemple la supervisión. </w:t>
            </w:r>
            <w:r w:rsidR="00AB63F9">
              <w:rPr>
                <w:rFonts w:ascii="Verdana" w:hAnsi="Verdana" w:cs="Arial"/>
              </w:rPr>
              <w:t xml:space="preserve"> </w:t>
            </w:r>
          </w:p>
          <w:p w14:paraId="319D7024" w14:textId="28D2230B" w:rsidR="00140BCB" w:rsidRDefault="0029201F" w:rsidP="00140BCB">
            <w:pPr>
              <w:spacing w:after="120" w:line="276" w:lineRule="auto"/>
              <w:ind w:firstLine="709"/>
              <w:jc w:val="both"/>
              <w:rPr>
                <w:rFonts w:ascii="Verdana" w:hAnsi="Verdana" w:cs="Arial"/>
              </w:rPr>
            </w:pPr>
            <w:r w:rsidRPr="0029201F">
              <w:rPr>
                <w:rFonts w:ascii="Verdana" w:hAnsi="Verdana" w:cs="Arial"/>
              </w:rPr>
              <w:t>Por consiguiente</w:t>
            </w:r>
            <w:r w:rsidR="0017522E" w:rsidRPr="0029201F">
              <w:rPr>
                <w:rFonts w:ascii="Verdana" w:hAnsi="Verdana" w:cs="Arial"/>
              </w:rPr>
              <w:t xml:space="preserve">, los </w:t>
            </w:r>
            <w:r w:rsidR="00E47CB5" w:rsidRPr="00472F7B">
              <w:rPr>
                <w:rFonts w:ascii="Verdana" w:hAnsi="Verdana" w:cs="Arial"/>
              </w:rPr>
              <w:t>jefes</w:t>
            </w:r>
            <w:r w:rsidR="0017522E" w:rsidRPr="00472F7B">
              <w:rPr>
                <w:rFonts w:ascii="Verdana" w:hAnsi="Verdana" w:cs="Arial"/>
              </w:rPr>
              <w:t xml:space="preserve"> de las </w:t>
            </w:r>
            <w:r w:rsidR="00535A74" w:rsidRPr="00472F7B">
              <w:rPr>
                <w:rFonts w:ascii="Verdana" w:hAnsi="Verdana" w:cs="Arial"/>
              </w:rPr>
              <w:t>unidades</w:t>
            </w:r>
            <w:r w:rsidR="0017522E" w:rsidRPr="00472F7B">
              <w:rPr>
                <w:rFonts w:ascii="Verdana" w:hAnsi="Verdana" w:cs="Arial"/>
              </w:rPr>
              <w:t xml:space="preserve"> u </w:t>
            </w:r>
            <w:r w:rsidR="00535A74" w:rsidRPr="00472F7B">
              <w:rPr>
                <w:rFonts w:ascii="Verdana" w:hAnsi="Verdana" w:cs="Arial"/>
              </w:rPr>
              <w:t>oficinas de control interno</w:t>
            </w:r>
            <w:r w:rsidR="00D83213">
              <w:rPr>
                <w:rFonts w:ascii="Verdana" w:hAnsi="Verdana" w:cs="Arial"/>
              </w:rPr>
              <w:t>, en su condición de servidores públicos,</w:t>
            </w:r>
            <w:r w:rsidR="0017522E" w:rsidRPr="00472F7B">
              <w:rPr>
                <w:rFonts w:ascii="Verdana" w:hAnsi="Verdana" w:cs="Arial"/>
              </w:rPr>
              <w:t xml:space="preserve"> pueden ser designados como supervisores de los contratos relacionados con </w:t>
            </w:r>
            <w:r w:rsidR="00D9240C">
              <w:rPr>
                <w:rFonts w:ascii="Verdana" w:hAnsi="Verdana" w:cs="Arial"/>
              </w:rPr>
              <w:t xml:space="preserve">el </w:t>
            </w:r>
            <w:r w:rsidR="00E47CB5">
              <w:rPr>
                <w:rFonts w:ascii="Verdana" w:hAnsi="Verdana" w:cs="Arial"/>
              </w:rPr>
              <w:t>ejercicio de la</w:t>
            </w:r>
            <w:r w:rsidR="00D9240C">
              <w:rPr>
                <w:rFonts w:ascii="Verdana" w:hAnsi="Verdana" w:cs="Arial"/>
              </w:rPr>
              <w:t>s funciones de su dependencia</w:t>
            </w:r>
            <w:r w:rsidR="0017522E" w:rsidRPr="00472F7B">
              <w:rPr>
                <w:rFonts w:ascii="Verdana" w:hAnsi="Verdana" w:cs="Arial"/>
              </w:rPr>
              <w:t>,</w:t>
            </w:r>
            <w:r w:rsidR="0017522E">
              <w:rPr>
                <w:rFonts w:ascii="Verdana" w:hAnsi="Verdana" w:cs="Arial"/>
              </w:rPr>
              <w:t xml:space="preserve"> </w:t>
            </w:r>
            <w:r w:rsidR="005230F8">
              <w:rPr>
                <w:rFonts w:ascii="Verdana" w:hAnsi="Verdana" w:cs="Arial"/>
              </w:rPr>
              <w:t>siempre que los objetos de tales contratos estén relacionados con las funciones que ejercen</w:t>
            </w:r>
            <w:r w:rsidR="0017522E" w:rsidRPr="00472F7B">
              <w:rPr>
                <w:rFonts w:ascii="Verdana" w:hAnsi="Verdana" w:cs="Arial"/>
              </w:rPr>
              <w:t>,</w:t>
            </w:r>
            <w:r w:rsidR="0017522E">
              <w:rPr>
                <w:rFonts w:ascii="Verdana" w:hAnsi="Verdana" w:cs="Arial"/>
              </w:rPr>
              <w:t xml:space="preserve"> </w:t>
            </w:r>
            <w:r w:rsidR="0017522E" w:rsidRPr="00472F7B">
              <w:rPr>
                <w:rFonts w:ascii="Verdana" w:hAnsi="Verdana" w:cs="Arial"/>
              </w:rPr>
              <w:t xml:space="preserve">independientemente de que </w:t>
            </w:r>
            <w:r w:rsidR="005230F8">
              <w:rPr>
                <w:rFonts w:ascii="Verdana" w:hAnsi="Verdana" w:cs="Arial"/>
              </w:rPr>
              <w:t xml:space="preserve">tengan o no </w:t>
            </w:r>
            <w:r w:rsidR="00AD4287">
              <w:rPr>
                <w:rFonts w:ascii="Verdana" w:hAnsi="Verdana" w:cs="Arial"/>
              </w:rPr>
              <w:t>asignada de dicha activida</w:t>
            </w:r>
            <w:r w:rsidR="00EB6D20">
              <w:rPr>
                <w:rFonts w:ascii="Verdana" w:hAnsi="Verdana" w:cs="Arial"/>
              </w:rPr>
              <w:t>d</w:t>
            </w:r>
            <w:r w:rsidR="00AD4287">
              <w:rPr>
                <w:rFonts w:ascii="Verdana" w:hAnsi="Verdana" w:cs="Arial"/>
              </w:rPr>
              <w:t xml:space="preserve"> dentro de sus funciones permanentes</w:t>
            </w:r>
            <w:r w:rsidR="0017522E" w:rsidRPr="00472F7B">
              <w:rPr>
                <w:rFonts w:ascii="Verdana" w:hAnsi="Verdana" w:cs="Arial"/>
              </w:rPr>
              <w:t xml:space="preserve">. </w:t>
            </w:r>
            <w:r w:rsidR="00EB6D20">
              <w:rPr>
                <w:rFonts w:ascii="Verdana" w:hAnsi="Verdana" w:cs="Arial"/>
              </w:rPr>
              <w:t>Esto comoquiera que,</w:t>
            </w:r>
            <w:r w:rsidR="0017522E" w:rsidRPr="00472F7B">
              <w:rPr>
                <w:rFonts w:ascii="Verdana" w:hAnsi="Verdana" w:cs="Arial"/>
              </w:rPr>
              <w:t xml:space="preserve"> </w:t>
            </w:r>
            <w:r w:rsidR="00075F91">
              <w:rPr>
                <w:rFonts w:ascii="Verdana" w:hAnsi="Verdana" w:cs="Arial"/>
              </w:rPr>
              <w:t xml:space="preserve">de acuerdo con </w:t>
            </w:r>
            <w:r w:rsidR="003A2A48">
              <w:rPr>
                <w:rFonts w:ascii="Verdana" w:hAnsi="Verdana" w:cs="Arial"/>
              </w:rPr>
              <w:t>lo antes expuesto,</w:t>
            </w:r>
            <w:r w:rsidR="0017522E" w:rsidRPr="00472F7B">
              <w:rPr>
                <w:rFonts w:ascii="Verdana" w:hAnsi="Verdana" w:cs="Arial"/>
              </w:rPr>
              <w:t xml:space="preserve"> la designación como supervisor no </w:t>
            </w:r>
            <w:r w:rsidR="003A2A48">
              <w:rPr>
                <w:rFonts w:ascii="Verdana" w:hAnsi="Verdana" w:cs="Arial"/>
              </w:rPr>
              <w:t xml:space="preserve">es condicionada por la existencia de </w:t>
            </w:r>
            <w:r w:rsidR="0017522E" w:rsidRPr="00472F7B">
              <w:rPr>
                <w:rFonts w:ascii="Verdana" w:hAnsi="Verdana" w:cs="Arial"/>
              </w:rPr>
              <w:t>una</w:t>
            </w:r>
            <w:r w:rsidR="003A2A48">
              <w:rPr>
                <w:rFonts w:ascii="Verdana" w:hAnsi="Verdana" w:cs="Arial"/>
              </w:rPr>
              <w:t xml:space="preserve"> atribución funcional</w:t>
            </w:r>
            <w:r w:rsidR="0017522E" w:rsidRPr="00472F7B">
              <w:rPr>
                <w:rFonts w:ascii="Verdana" w:hAnsi="Verdana" w:cs="Arial"/>
              </w:rPr>
              <w:t xml:space="preserve"> </w:t>
            </w:r>
            <w:r w:rsidR="00A2317A">
              <w:rPr>
                <w:rFonts w:ascii="Verdana" w:hAnsi="Verdana" w:cs="Arial"/>
              </w:rPr>
              <w:t>que expresamente contemple la actividad de supervisión</w:t>
            </w:r>
            <w:r w:rsidR="0017522E" w:rsidRPr="00472F7B">
              <w:rPr>
                <w:rFonts w:ascii="Verdana" w:hAnsi="Verdana" w:cs="Arial"/>
              </w:rPr>
              <w:t xml:space="preserve">, </w:t>
            </w:r>
            <w:r w:rsidR="00140BCB">
              <w:rPr>
                <w:rFonts w:ascii="Verdana" w:hAnsi="Verdana" w:cs="Arial"/>
              </w:rPr>
              <w:t>al ser la supervis</w:t>
            </w:r>
            <w:r w:rsidR="006E56A4">
              <w:rPr>
                <w:rFonts w:ascii="Verdana" w:hAnsi="Verdana" w:cs="Arial"/>
              </w:rPr>
              <w:t>ión</w:t>
            </w:r>
            <w:r w:rsidR="00140BCB">
              <w:rPr>
                <w:rFonts w:ascii="Verdana" w:hAnsi="Verdana" w:cs="Arial"/>
              </w:rPr>
              <w:t xml:space="preserve"> </w:t>
            </w:r>
            <w:r w:rsidR="006E56A4">
              <w:rPr>
                <w:rFonts w:ascii="Verdana" w:hAnsi="Verdana" w:cs="Arial"/>
              </w:rPr>
              <w:t xml:space="preserve">de </w:t>
            </w:r>
            <w:r w:rsidR="00140BCB">
              <w:rPr>
                <w:rFonts w:ascii="Verdana" w:hAnsi="Verdana" w:cs="Arial"/>
              </w:rPr>
              <w:t>contratos estatales inherente a la</w:t>
            </w:r>
            <w:r w:rsidR="006E56A4">
              <w:rPr>
                <w:rFonts w:ascii="Verdana" w:hAnsi="Verdana" w:cs="Arial"/>
              </w:rPr>
              <w:t>s funciones ordinarias</w:t>
            </w:r>
            <w:r w:rsidR="007A2761">
              <w:rPr>
                <w:rFonts w:ascii="Verdana" w:hAnsi="Verdana" w:cs="Arial"/>
              </w:rPr>
              <w:t xml:space="preserve"> de los funcionarios públicos. </w:t>
            </w:r>
            <w:r w:rsidR="006E56A4">
              <w:rPr>
                <w:rFonts w:ascii="Verdana" w:hAnsi="Verdana" w:cs="Arial"/>
              </w:rPr>
              <w:t xml:space="preserve"> </w:t>
            </w:r>
            <w:r w:rsidR="00140BCB">
              <w:rPr>
                <w:rFonts w:ascii="Verdana" w:hAnsi="Verdana" w:cs="Arial"/>
              </w:rPr>
              <w:t xml:space="preserve"> </w:t>
            </w:r>
          </w:p>
          <w:p w14:paraId="06BA9784" w14:textId="3740AF09" w:rsidR="005C3D60" w:rsidRPr="007B56BB" w:rsidRDefault="0029201F" w:rsidP="0017522E">
            <w:pPr>
              <w:spacing w:after="120" w:line="276" w:lineRule="auto"/>
              <w:ind w:firstLine="709"/>
              <w:jc w:val="both"/>
              <w:rPr>
                <w:rFonts w:ascii="Verdana" w:eastAsia="Calibri" w:hAnsi="Verdana" w:cs="Arial"/>
                <w:color w:val="4472C4" w:themeColor="accent1"/>
              </w:rPr>
            </w:pPr>
            <w:r>
              <w:rPr>
                <w:rFonts w:ascii="Verdana" w:eastAsia="Calibri" w:hAnsi="Verdana" w:cs="Arial"/>
                <w:lang w:val="es-MX"/>
              </w:rPr>
              <w:t>Finalmente</w:t>
            </w:r>
            <w:r w:rsidR="0017522E" w:rsidRPr="007F47DF">
              <w:rPr>
                <w:rFonts w:ascii="Verdana" w:eastAsia="Calibri" w:hAnsi="Verdana" w:cs="Arial"/>
              </w:rPr>
              <w:t xml:space="preserv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w:t>
            </w:r>
            <w:r w:rsidR="005C6196">
              <w:rPr>
                <w:rFonts w:ascii="Verdana" w:eastAsia="Calibri" w:hAnsi="Verdana" w:cs="Arial"/>
              </w:rPr>
              <w:t>es a</w:t>
            </w:r>
            <w:r w:rsidR="0017522E" w:rsidRPr="007F47DF">
              <w:rPr>
                <w:rFonts w:ascii="Verdana" w:eastAsia="Calibri" w:hAnsi="Verdana" w:cs="Arial"/>
              </w:rPr>
              <w:t xml:space="preserve"> las entidades públicas que </w:t>
            </w:r>
            <w:r w:rsidR="005C6196">
              <w:rPr>
                <w:rFonts w:ascii="Verdana" w:eastAsia="Calibri" w:hAnsi="Verdana" w:cs="Arial"/>
              </w:rPr>
              <w:t>desarrollan la gestión contractual</w:t>
            </w:r>
            <w:r w:rsidR="0017522E" w:rsidRPr="007F47DF">
              <w:rPr>
                <w:rFonts w:ascii="Verdana" w:eastAsia="Calibri" w:hAnsi="Verdana" w:cs="Arial"/>
              </w:rPr>
              <w:t xml:space="preserve">, </w:t>
            </w:r>
            <w:r w:rsidR="005C6196">
              <w:rPr>
                <w:rFonts w:ascii="Verdana" w:eastAsia="Calibri" w:hAnsi="Verdana" w:cs="Arial"/>
              </w:rPr>
              <w:t>a quienes les corresponde</w:t>
            </w:r>
            <w:r w:rsidR="0017522E" w:rsidRPr="007F47DF">
              <w:rPr>
                <w:rFonts w:ascii="Verdana" w:eastAsia="Calibri" w:hAnsi="Verdana" w:cs="Arial"/>
              </w:rPr>
              <w:t xml:space="preserve"> determinar en cada caso particular y concreto, con los principios básicos y las normas que rigen el Estatuto General de Contratación de la Administración Pública –EGCAP-</w:t>
            </w:r>
            <w:r w:rsidR="0017522E" w:rsidRPr="007F47DF">
              <w:rPr>
                <w:rFonts w:ascii="Verdana" w:eastAsia="Times New Roman" w:hAnsi="Verdana" w:cs="Times New Roman"/>
                <w:lang w:eastAsia="es-ES"/>
              </w:rPr>
              <w:t>.</w:t>
            </w:r>
          </w:p>
        </w:tc>
      </w:tr>
    </w:tbl>
    <w:p w14:paraId="7BC5A484" w14:textId="77777777" w:rsidR="005C3D60" w:rsidRPr="00853A03" w:rsidRDefault="005C3D60" w:rsidP="005C3D60">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68455F3A" w14:textId="77777777" w:rsidR="005C3D60" w:rsidRPr="006F07C5" w:rsidRDefault="005C3D60" w:rsidP="005C3D60">
      <w:pPr>
        <w:tabs>
          <w:tab w:val="left" w:pos="142"/>
          <w:tab w:val="left" w:pos="284"/>
        </w:tabs>
        <w:spacing w:after="0" w:line="276" w:lineRule="auto"/>
        <w:jc w:val="both"/>
        <w:rPr>
          <w:rFonts w:ascii="Verdana" w:eastAsia="Century Gothic" w:hAnsi="Verdana" w:cs="Century Gothic"/>
          <w:b/>
          <w:lang w:val="es-ES"/>
        </w:rPr>
      </w:pPr>
      <w:r w:rsidRPr="006F07C5">
        <w:rPr>
          <w:rFonts w:ascii="Verdana" w:eastAsia="Century Gothic" w:hAnsi="Verdana" w:cs="Century Gothic"/>
          <w:b/>
          <w:lang w:val="es-ES"/>
        </w:rPr>
        <w:t>3. Razones de la respuesta:</w:t>
      </w:r>
    </w:p>
    <w:p w14:paraId="486316E7" w14:textId="77777777" w:rsidR="005C3D60" w:rsidRPr="00853A03" w:rsidRDefault="005C3D60" w:rsidP="005C3D60">
      <w:pPr>
        <w:tabs>
          <w:tab w:val="left" w:pos="142"/>
          <w:tab w:val="left" w:pos="284"/>
        </w:tabs>
        <w:spacing w:after="0" w:line="276" w:lineRule="auto"/>
        <w:jc w:val="both"/>
        <w:rPr>
          <w:rFonts w:ascii="Verdana" w:eastAsia="Century Gothic" w:hAnsi="Verdana" w:cs="Century Gothic"/>
          <w:b/>
          <w:color w:val="ED7D31" w:themeColor="accent2"/>
          <w:lang w:val="es-ES"/>
        </w:rPr>
      </w:pPr>
    </w:p>
    <w:p w14:paraId="41D72242" w14:textId="77777777" w:rsidR="009921FC" w:rsidRPr="006F07C5" w:rsidRDefault="009921FC" w:rsidP="009921FC">
      <w:pPr>
        <w:spacing w:after="0" w:line="276" w:lineRule="auto"/>
        <w:jc w:val="both"/>
        <w:rPr>
          <w:rFonts w:ascii="Verdana" w:eastAsia="Calibri" w:hAnsi="Verdana" w:cs="Arial"/>
          <w:lang w:val="es-ES"/>
        </w:rPr>
      </w:pPr>
      <w:r w:rsidRPr="006F07C5">
        <w:rPr>
          <w:rFonts w:ascii="Verdana" w:eastAsia="Calibri" w:hAnsi="Verdana" w:cs="Arial"/>
          <w:lang w:val="es-ES"/>
        </w:rPr>
        <w:t>Lo anterior se sustenta en las siguientes consideraciones:</w:t>
      </w:r>
    </w:p>
    <w:p w14:paraId="754A0CCC" w14:textId="77777777" w:rsidR="009921FC" w:rsidRPr="00853A03" w:rsidRDefault="009921FC" w:rsidP="009921FC">
      <w:pPr>
        <w:spacing w:after="0" w:line="276" w:lineRule="auto"/>
        <w:jc w:val="both"/>
        <w:rPr>
          <w:rFonts w:ascii="Verdana" w:eastAsia="Calibri" w:hAnsi="Verdana" w:cs="Arial"/>
          <w:color w:val="ED7D31" w:themeColor="accent2"/>
          <w:lang w:val="es-ES"/>
        </w:rPr>
      </w:pPr>
    </w:p>
    <w:p w14:paraId="34D9F19C" w14:textId="15374ACC" w:rsidR="009921FC" w:rsidRDefault="009921FC" w:rsidP="009921FC">
      <w:pPr>
        <w:spacing w:after="120" w:line="276" w:lineRule="auto"/>
        <w:jc w:val="both"/>
        <w:rPr>
          <w:rFonts w:ascii="Verdana" w:eastAsia="Verdana" w:hAnsi="Verdana" w:cs="Verdana"/>
        </w:rPr>
      </w:pPr>
      <w:bookmarkStart w:id="1" w:name="_Hlk102983874"/>
      <w:bookmarkStart w:id="2" w:name="_Hlk102388095"/>
      <w:r>
        <w:rPr>
          <w:rFonts w:ascii="Verdana" w:eastAsia="Times New Roman" w:hAnsi="Verdana" w:cs="Arial"/>
          <w:shd w:val="clear" w:color="auto" w:fill="FFFFFF"/>
          <w:lang w:val="es-ES"/>
        </w:rPr>
        <w:t>i</w:t>
      </w:r>
      <w:r w:rsidR="008E4FFC">
        <w:rPr>
          <w:rFonts w:ascii="Verdana" w:eastAsia="Times New Roman" w:hAnsi="Verdana" w:cs="Arial"/>
          <w:shd w:val="clear" w:color="auto" w:fill="FFFFFF"/>
          <w:lang w:val="es-ES"/>
        </w:rPr>
        <w:t>.</w:t>
      </w:r>
      <w:r>
        <w:rPr>
          <w:rFonts w:ascii="Verdana" w:eastAsia="Times New Roman" w:hAnsi="Verdana" w:cs="Arial"/>
          <w:shd w:val="clear" w:color="auto" w:fill="FFFFFF"/>
          <w:lang w:val="es-ES"/>
        </w:rPr>
        <w:t xml:space="preserve"> </w:t>
      </w:r>
      <w:r w:rsidRPr="0015553F">
        <w:rPr>
          <w:rFonts w:ascii="Verdana" w:eastAsia="Verdana" w:hAnsi="Verdana" w:cs="Verdana"/>
        </w:rPr>
        <w:t>El control interno tiene fundamento constitucional en los artículos 209 y 269 de la Constitución Política, que disponen que la función administrativa</w:t>
      </w:r>
      <w:r>
        <w:rPr>
          <w:rFonts w:ascii="Verdana" w:eastAsia="Verdana" w:hAnsi="Verdana" w:cs="Verdana"/>
        </w:rPr>
        <w:t xml:space="preserve"> en los siguientes términos:</w:t>
      </w:r>
    </w:p>
    <w:p w14:paraId="2816BF1F" w14:textId="77777777" w:rsidR="009921FC" w:rsidRPr="00A261E9" w:rsidRDefault="009921FC" w:rsidP="009921FC">
      <w:pPr>
        <w:spacing w:after="120" w:line="240" w:lineRule="auto"/>
        <w:ind w:left="709" w:right="709"/>
        <w:jc w:val="both"/>
        <w:rPr>
          <w:rFonts w:ascii="Verdana" w:eastAsia="Verdana" w:hAnsi="Verdana" w:cs="Verdana"/>
          <w:sz w:val="20"/>
          <w:szCs w:val="20"/>
        </w:rPr>
      </w:pPr>
      <w:r w:rsidRPr="00A261E9">
        <w:rPr>
          <w:rFonts w:ascii="Verdana" w:eastAsia="Verdana" w:hAnsi="Verdana" w:cs="Verdana"/>
          <w:sz w:val="20"/>
          <w:szCs w:val="20"/>
        </w:rPr>
        <w:t xml:space="preserve">“Artículo 209. La función administrativa está al servicio de los intereses generales y se desarrolla con fundamento en los principios de igualdad, moralidad, eficacia, economía, celeridad, imparcialidad y publicidad, </w:t>
      </w:r>
      <w:r w:rsidRPr="00A261E9">
        <w:rPr>
          <w:rFonts w:ascii="Verdana" w:eastAsia="Verdana" w:hAnsi="Verdana" w:cs="Verdana"/>
          <w:sz w:val="20"/>
          <w:szCs w:val="20"/>
        </w:rPr>
        <w:lastRenderedPageBreak/>
        <w:t>mediante la descentralización, la delegación y la desconcentración de funciones.</w:t>
      </w:r>
    </w:p>
    <w:p w14:paraId="0BAECCC0" w14:textId="77777777" w:rsidR="009921FC" w:rsidRDefault="009921FC" w:rsidP="009921FC">
      <w:pPr>
        <w:spacing w:after="120" w:line="240" w:lineRule="auto"/>
        <w:ind w:left="709" w:right="709"/>
        <w:jc w:val="both"/>
        <w:rPr>
          <w:rFonts w:ascii="Verdana" w:eastAsia="Verdana" w:hAnsi="Verdana" w:cs="Verdana"/>
          <w:sz w:val="20"/>
          <w:szCs w:val="20"/>
        </w:rPr>
      </w:pPr>
      <w:r w:rsidRPr="00A261E9">
        <w:rPr>
          <w:rFonts w:ascii="Verdana" w:eastAsia="Verdana" w:hAnsi="Verdana" w:cs="Verdana"/>
          <w:sz w:val="20"/>
          <w:szCs w:val="20"/>
        </w:rPr>
        <w:t>Las autoridades administrativas deben coordinar sus actuaciones para el adecuado cumplimiento de los fines del Estado. La administración pública, en todos sus órdenes, tendrá un control interno que se ejercerá en los términos que señale la ley.”</w:t>
      </w:r>
    </w:p>
    <w:p w14:paraId="4BF195FA" w14:textId="77777777" w:rsidR="009921FC" w:rsidRPr="00A261E9" w:rsidRDefault="009921FC" w:rsidP="009921FC">
      <w:pPr>
        <w:spacing w:after="120" w:line="240" w:lineRule="auto"/>
        <w:ind w:left="709" w:right="709"/>
        <w:jc w:val="both"/>
        <w:rPr>
          <w:rFonts w:ascii="Verdana" w:eastAsia="Verdana" w:hAnsi="Verdana" w:cs="Verdana"/>
          <w:sz w:val="20"/>
          <w:szCs w:val="20"/>
        </w:rPr>
      </w:pPr>
      <w:r>
        <w:rPr>
          <w:rFonts w:ascii="Verdana" w:eastAsia="Verdana" w:hAnsi="Verdana" w:cs="Verdana"/>
          <w:sz w:val="20"/>
          <w:szCs w:val="20"/>
        </w:rPr>
        <w:t>(…)</w:t>
      </w:r>
    </w:p>
    <w:p w14:paraId="0E136274" w14:textId="77777777" w:rsidR="009921FC" w:rsidRPr="00C929DD" w:rsidRDefault="009921FC" w:rsidP="009921FC">
      <w:pPr>
        <w:spacing w:after="120" w:line="240" w:lineRule="auto"/>
        <w:ind w:left="709" w:right="709"/>
        <w:jc w:val="both"/>
        <w:rPr>
          <w:rFonts w:ascii="Verdana" w:eastAsia="Verdana" w:hAnsi="Verdana" w:cs="Verdana"/>
          <w:sz w:val="20"/>
          <w:szCs w:val="20"/>
        </w:rPr>
      </w:pPr>
      <w:r w:rsidRPr="003D245F">
        <w:rPr>
          <w:rFonts w:ascii="Verdana" w:eastAsia="Verdana" w:hAnsi="Verdana" w:cs="Verdana"/>
        </w:rPr>
        <w:t xml:space="preserve"> </w:t>
      </w:r>
      <w:r w:rsidRPr="00A261E9">
        <w:rPr>
          <w:rFonts w:ascii="Verdana" w:eastAsia="Verdana" w:hAnsi="Verdana" w:cs="Verdana"/>
          <w:sz w:val="20"/>
          <w:szCs w:val="20"/>
        </w:rPr>
        <w:t>“Artículo 2</w:t>
      </w:r>
      <w:r>
        <w:rPr>
          <w:rFonts w:ascii="Verdana" w:eastAsia="Verdana" w:hAnsi="Verdana" w:cs="Verdana"/>
          <w:sz w:val="20"/>
          <w:szCs w:val="20"/>
        </w:rPr>
        <w:t>69</w:t>
      </w:r>
      <w:r w:rsidRPr="00A261E9">
        <w:rPr>
          <w:rFonts w:ascii="Verdana" w:eastAsia="Verdana" w:hAnsi="Verdana" w:cs="Verdana"/>
          <w:sz w:val="20"/>
          <w:szCs w:val="20"/>
        </w:rPr>
        <w:t xml:space="preserve">. </w:t>
      </w:r>
      <w:r w:rsidRPr="00071DFD">
        <w:rPr>
          <w:rFonts w:ascii="Verdana" w:eastAsia="Verdana" w:hAnsi="Verdana" w:cs="Verdana"/>
          <w:sz w:val="20"/>
          <w:szCs w:val="20"/>
        </w:rPr>
        <w:t>En las entidades públicas, las autoridades correspondientes están obligadas a diseñar y aplicar, según la naturaleza de sus funciones, métodos y procedimientos de control interno, de conformidad con lo que disponga la ley, la cual podrá establecer excepciones y autorizar la contratación de dichos servicios con empresas privadas colombianas</w:t>
      </w:r>
      <w:r w:rsidRPr="00A261E9">
        <w:rPr>
          <w:rFonts w:ascii="Verdana" w:eastAsia="Verdana" w:hAnsi="Verdana" w:cs="Verdana"/>
          <w:sz w:val="20"/>
          <w:szCs w:val="20"/>
        </w:rPr>
        <w:t>.”</w:t>
      </w:r>
    </w:p>
    <w:p w14:paraId="18B4AC52" w14:textId="77777777" w:rsidR="009921FC" w:rsidRDefault="009921FC" w:rsidP="009921FC">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sidRPr="00011D49">
        <w:rPr>
          <w:rFonts w:ascii="Verdana" w:eastAsia="Times New Roman" w:hAnsi="Verdana" w:cs="Arial"/>
          <w:shd w:val="clear" w:color="auto" w:fill="FFFFFF"/>
        </w:rPr>
        <w:t>En este marco, el artículo 209 dispone que las autoridades administrativas deben coordinar sus actuaciones para el adecuado cumplimiento de los fines del Estado, mientras que el artículo 269 ordena a las entidades públicas diseñar y aplicar métodos y procedimientos de control interno, de conformidad con la ley, con el propósito de proteger los recursos públicos, garantizar la correcta gestión administrativa, prevenir riesgos y asegurar el cumplimiento de los objetivos institucionales. De esta manera, el control interno se constituye en un instrumento esencial para fortalecer la transparencia, la responsabilidad y la eficiencia en la administración pública.</w:t>
      </w:r>
    </w:p>
    <w:p w14:paraId="664397C2" w14:textId="77777777" w:rsidR="009921FC" w:rsidRDefault="009921FC" w:rsidP="009921FC">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t>La Ley 87 de 1993,</w:t>
      </w:r>
      <w:r w:rsidRPr="002B0249">
        <w:t xml:space="preserve"> </w:t>
      </w:r>
      <w:r w:rsidRPr="002B0249">
        <w:rPr>
          <w:rFonts w:ascii="Verdana" w:eastAsia="Times New Roman" w:hAnsi="Verdana" w:cs="Arial"/>
          <w:shd w:val="clear" w:color="auto" w:fill="FFFFFF"/>
        </w:rPr>
        <w:t>regula el Sistema de Control Interno en las entidades del Estado, al establecer su estructura, alcance y obligatoriedad. Esta ley define el control interno como un conjunto de planes, métodos, principios, normas y procedimientos adoptados por las entidades para asegurar que todas las actividades, operaciones y actuaciones administrativas se desarrollen conforme a la Constitución, la ley y los objetivos institucionales.</w:t>
      </w:r>
      <w:r>
        <w:rPr>
          <w:rFonts w:ascii="Verdana" w:eastAsia="Times New Roman" w:hAnsi="Verdana" w:cs="Arial"/>
          <w:shd w:val="clear" w:color="auto" w:fill="FFFFFF"/>
        </w:rPr>
        <w:t xml:space="preserve"> </w:t>
      </w:r>
      <w:r w:rsidRPr="001670B9">
        <w:rPr>
          <w:rFonts w:ascii="Verdana" w:eastAsia="Times New Roman" w:hAnsi="Verdana" w:cs="Arial"/>
          <w:shd w:val="clear" w:color="auto" w:fill="FFFFFF"/>
        </w:rPr>
        <w:t>La norma</w:t>
      </w:r>
      <w:r>
        <w:rPr>
          <w:rFonts w:ascii="Verdana" w:eastAsia="Times New Roman" w:hAnsi="Verdana" w:cs="Arial"/>
          <w:shd w:val="clear" w:color="auto" w:fill="FFFFFF"/>
        </w:rPr>
        <w:t xml:space="preserve"> </w:t>
      </w:r>
      <w:r w:rsidRPr="001670B9">
        <w:rPr>
          <w:rFonts w:ascii="Verdana" w:eastAsia="Times New Roman" w:hAnsi="Verdana" w:cs="Arial"/>
          <w:shd w:val="clear" w:color="auto" w:fill="FFFFFF"/>
        </w:rPr>
        <w:t>dispone lo siguiente:</w:t>
      </w:r>
    </w:p>
    <w:p w14:paraId="4A21E2BD" w14:textId="77777777" w:rsidR="009921FC" w:rsidRDefault="009921FC" w:rsidP="009921FC">
      <w:pPr>
        <w:spacing w:after="120" w:line="240" w:lineRule="auto"/>
        <w:ind w:left="709" w:right="709"/>
        <w:jc w:val="both"/>
        <w:rPr>
          <w:rFonts w:ascii="Verdana" w:eastAsia="Verdana" w:hAnsi="Verdana" w:cs="Verdana"/>
          <w:sz w:val="20"/>
          <w:szCs w:val="20"/>
        </w:rPr>
      </w:pPr>
      <w:r w:rsidRPr="00A261E9">
        <w:rPr>
          <w:rFonts w:ascii="Verdana" w:eastAsia="Verdana" w:hAnsi="Verdana" w:cs="Verdana"/>
          <w:sz w:val="20"/>
          <w:szCs w:val="20"/>
        </w:rPr>
        <w:t xml:space="preserve">“Artículo </w:t>
      </w:r>
      <w:r>
        <w:rPr>
          <w:rFonts w:ascii="Verdana" w:eastAsia="Verdana" w:hAnsi="Verdana" w:cs="Verdana"/>
          <w:sz w:val="20"/>
          <w:szCs w:val="20"/>
        </w:rPr>
        <w:t>1</w:t>
      </w:r>
      <w:r w:rsidRPr="00A261E9">
        <w:rPr>
          <w:rFonts w:ascii="Verdana" w:eastAsia="Verdana" w:hAnsi="Verdana" w:cs="Verdana"/>
          <w:sz w:val="20"/>
          <w:szCs w:val="20"/>
        </w:rPr>
        <w:t xml:space="preserve">. </w:t>
      </w:r>
      <w:r>
        <w:rPr>
          <w:rFonts w:ascii="Verdana" w:eastAsia="Verdana" w:hAnsi="Verdana" w:cs="Verdana"/>
          <w:sz w:val="20"/>
          <w:szCs w:val="20"/>
        </w:rPr>
        <w:t>Definición del control interno.</w:t>
      </w:r>
      <w:r w:rsidRPr="00071DFD">
        <w:rPr>
          <w:rFonts w:ascii="Verdana" w:eastAsia="Verdana" w:hAnsi="Verdana" w:cs="Verdana"/>
          <w:sz w:val="20"/>
          <w:szCs w:val="20"/>
        </w:rPr>
        <w:t xml:space="preserve"> </w:t>
      </w:r>
      <w:r w:rsidRPr="003D2DA5">
        <w:rPr>
          <w:rFonts w:ascii="Verdana" w:eastAsia="Verdana" w:hAnsi="Verdana" w:cs="Verdana"/>
          <w:sz w:val="20"/>
          <w:szCs w:val="20"/>
        </w:rPr>
        <w:t>Se entiende por control interno el sistema integrado por el esquema de organización y el conjunto de los planes, métodos, principios, normas, procedimientos y mecanismos de verificación y evaluación adoptados por una entidad, con el fin de procurar que todas las actividades, operaciones y actuaciones, así como la administración de la información y los recursos, se realicen de acuerdo con las normas constitucionales y legales vigentes dentro de las políticas trazadas por la dirección y en atención a las metas u objetivos previstos.</w:t>
      </w:r>
    </w:p>
    <w:p w14:paraId="110450C4" w14:textId="77777777" w:rsidR="009921FC" w:rsidRDefault="009921FC" w:rsidP="009921FC">
      <w:pPr>
        <w:spacing w:after="120" w:line="240" w:lineRule="auto"/>
        <w:ind w:left="709" w:right="709"/>
        <w:jc w:val="both"/>
        <w:rPr>
          <w:rFonts w:ascii="Verdana" w:eastAsia="Verdana" w:hAnsi="Verdana" w:cs="Verdana"/>
          <w:sz w:val="20"/>
          <w:szCs w:val="20"/>
        </w:rPr>
      </w:pPr>
      <w:r w:rsidRPr="003D2DA5">
        <w:rPr>
          <w:rFonts w:ascii="Verdana" w:eastAsia="Verdana" w:hAnsi="Verdana" w:cs="Verdana"/>
          <w:sz w:val="20"/>
          <w:szCs w:val="20"/>
        </w:rPr>
        <w:t xml:space="preserve">El ejercicio de control interno debe consultar los principios de igualdad, moralidad, eficiencia, economía, celeridad, imparcialidad, publicidad y </w:t>
      </w:r>
      <w:r w:rsidRPr="003D2DA5">
        <w:rPr>
          <w:rFonts w:ascii="Verdana" w:eastAsia="Verdana" w:hAnsi="Verdana" w:cs="Verdana"/>
          <w:sz w:val="20"/>
          <w:szCs w:val="20"/>
        </w:rPr>
        <w:lastRenderedPageBreak/>
        <w:t>valoración de costos ambientales. En consecuencia, deberá concebirse y organizarse de tal manera que su ejercicio sea intrínseco al desarrollo de las funciones de todos los cargos existentes en la entidad, y en particular de las asignadas a aquellos que tengan responsabilidad del mando.</w:t>
      </w:r>
    </w:p>
    <w:p w14:paraId="6D9B3C74" w14:textId="77777777" w:rsidR="009921FC" w:rsidRDefault="009921FC" w:rsidP="009921FC">
      <w:pPr>
        <w:spacing w:after="120" w:line="240" w:lineRule="auto"/>
        <w:ind w:left="709" w:right="709"/>
        <w:jc w:val="both"/>
        <w:rPr>
          <w:rFonts w:ascii="Verdana" w:eastAsia="Verdana" w:hAnsi="Verdana" w:cs="Verdana"/>
          <w:sz w:val="20"/>
          <w:szCs w:val="20"/>
        </w:rPr>
      </w:pPr>
      <w:r w:rsidRPr="00E233EB">
        <w:rPr>
          <w:rFonts w:ascii="Verdana" w:eastAsia="Verdana" w:hAnsi="Verdana" w:cs="Verdana"/>
          <w:sz w:val="20"/>
          <w:szCs w:val="20"/>
        </w:rPr>
        <w:t>PARÁGRAFO. El</w:t>
      </w:r>
      <w:r w:rsidRPr="003958A4">
        <w:rPr>
          <w:rFonts w:ascii="Verdana" w:eastAsia="Verdana" w:hAnsi="Verdana" w:cs="Verdana"/>
          <w:sz w:val="20"/>
          <w:szCs w:val="20"/>
        </w:rPr>
        <w:t xml:space="preserve"> control interno se expresará a través de las políticas aprobadas por los niveles de dirección y administración de las respectivas entidades y se cumplirá en toda la escala de estructura administrativa, mediante la elaboración y aplicación de técnicas de dirección, verificación y evaluación de regulaciones administrativas, de manuales de funciones y procedimientos, de sistemas de información y de programas de selección, inducción y capacitación de personal.</w:t>
      </w:r>
      <w:r>
        <w:rPr>
          <w:rFonts w:ascii="Verdana" w:eastAsia="Verdana" w:hAnsi="Verdana" w:cs="Verdana"/>
          <w:sz w:val="20"/>
          <w:szCs w:val="20"/>
        </w:rPr>
        <w:t>”</w:t>
      </w:r>
    </w:p>
    <w:p w14:paraId="776B1264" w14:textId="2F3323FD" w:rsidR="009921FC" w:rsidRPr="00DD7FFB" w:rsidRDefault="00B971F9" w:rsidP="009921FC">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tab/>
      </w:r>
      <w:r w:rsidR="00CD2456">
        <w:rPr>
          <w:rFonts w:ascii="Verdana" w:eastAsia="Times New Roman" w:hAnsi="Verdana" w:cs="Arial"/>
          <w:shd w:val="clear" w:color="auto" w:fill="FFFFFF"/>
        </w:rPr>
        <w:tab/>
      </w:r>
      <w:r w:rsidR="009921FC">
        <w:rPr>
          <w:rFonts w:ascii="Verdana" w:eastAsia="Times New Roman" w:hAnsi="Verdana" w:cs="Arial"/>
          <w:shd w:val="clear" w:color="auto" w:fill="FFFFFF"/>
        </w:rPr>
        <w:t>La</w:t>
      </w:r>
      <w:r w:rsidR="009921FC" w:rsidRPr="002C20A1">
        <w:rPr>
          <w:rFonts w:ascii="Verdana" w:eastAsia="Times New Roman" w:hAnsi="Verdana" w:cs="Arial"/>
          <w:shd w:val="clear" w:color="auto" w:fill="FFFFFF"/>
        </w:rPr>
        <w:t xml:space="preserve"> Ley 87 de 1993 establece de manera expresa las funciones de las Oficinas de Control Interno. Entre estas se encuentran la evaluación del sistema de control interno, la verificación del cumplimiento de las normas, la medición de la eficiencia, eficacia y economía de los controles implementados, así como la formulación de recomendaciones orientadas al mejoramiento continuo de la gestión institucional. Estas funciones consolidan el rol del control interno como un mecanismo preventivo, correctivo y de apoyo a la administración.</w:t>
      </w:r>
      <w:r w:rsidR="009921FC">
        <w:rPr>
          <w:rStyle w:val="Refdenotaalpie"/>
          <w:rFonts w:ascii="Verdana" w:eastAsia="Times New Roman" w:hAnsi="Verdana" w:cs="Arial"/>
          <w:shd w:val="clear" w:color="auto" w:fill="FFFFFF"/>
        </w:rPr>
        <w:footnoteReference w:id="1"/>
      </w:r>
      <w:r w:rsidR="009921FC">
        <w:rPr>
          <w:rFonts w:ascii="Verdana" w:eastAsia="Times New Roman" w:hAnsi="Verdana" w:cs="Arial"/>
          <w:shd w:val="clear" w:color="auto" w:fill="FFFFFF"/>
        </w:rPr>
        <w:t xml:space="preserve"> </w:t>
      </w:r>
    </w:p>
    <w:p w14:paraId="61AD8807" w14:textId="6D8AF0AE" w:rsidR="009921FC" w:rsidRPr="000B60F2" w:rsidRDefault="009921FC" w:rsidP="009921FC">
      <w:pPr>
        <w:tabs>
          <w:tab w:val="left" w:pos="426"/>
        </w:tabs>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rPr>
        <w:lastRenderedPageBreak/>
        <w:tab/>
      </w:r>
      <w:r>
        <w:rPr>
          <w:rFonts w:ascii="Verdana" w:eastAsia="Times New Roman" w:hAnsi="Verdana" w:cs="Arial"/>
          <w:shd w:val="clear" w:color="auto" w:fill="FFFFFF"/>
        </w:rPr>
        <w:tab/>
      </w:r>
      <w:r w:rsidRPr="00A670FC">
        <w:rPr>
          <w:rFonts w:ascii="Verdana" w:eastAsia="Times New Roman" w:hAnsi="Verdana" w:cs="Arial"/>
          <w:shd w:val="clear" w:color="auto" w:fill="FFFFFF"/>
        </w:rPr>
        <w:t>Posteriormente, la Ley 1474 de 2011 modificó el marco normativo del control interno, incorporando disposiciones orientadas a la prevención de la corrupción y al fortalecimiento de los mecanismos de control y vigilancia en la administración pública. A través de esta ley, se reforzaron las responsabilidades de los servidores públicos y se promovió una mayor articulación entre el control interno y los principios de transparencia y rendición de cuentas.</w:t>
      </w:r>
      <w:r>
        <w:rPr>
          <w:rFonts w:ascii="Verdana" w:eastAsia="Times New Roman" w:hAnsi="Verdana" w:cs="Arial"/>
          <w:shd w:val="clear" w:color="auto" w:fill="FFFFFF"/>
        </w:rPr>
        <w:t xml:space="preserve"> </w:t>
      </w:r>
    </w:p>
    <w:p w14:paraId="08A44C69" w14:textId="27FC6F72" w:rsidR="00B971F9" w:rsidRPr="003D327C" w:rsidRDefault="00B971F9" w:rsidP="00076FAE">
      <w:pPr>
        <w:spacing w:after="120" w:line="276" w:lineRule="auto"/>
        <w:jc w:val="both"/>
        <w:rPr>
          <w:rFonts w:ascii="Verdana" w:eastAsia="Verdana" w:hAnsi="Verdana" w:cs="Verdana"/>
        </w:rPr>
      </w:pPr>
      <w:r>
        <w:rPr>
          <w:rFonts w:ascii="Verdana" w:eastAsia="Times New Roman" w:hAnsi="Verdana" w:cs="Arial"/>
          <w:shd w:val="clear" w:color="auto" w:fill="FFFFFF"/>
        </w:rPr>
        <w:tab/>
      </w:r>
      <w:r w:rsidRPr="0015553F">
        <w:rPr>
          <w:rFonts w:ascii="Verdana" w:eastAsia="Verdana" w:hAnsi="Verdana" w:cs="Verdana"/>
        </w:rPr>
        <w:t>E</w:t>
      </w:r>
      <w:r w:rsidR="00140D96">
        <w:rPr>
          <w:rFonts w:ascii="Verdana" w:eastAsia="Verdana" w:hAnsi="Verdana" w:cs="Verdana"/>
        </w:rPr>
        <w:t>n síntesis, en orden de dar contexto para la resolución de la consulta, es posible afirmar que, el</w:t>
      </w:r>
      <w:r w:rsidRPr="0015553F">
        <w:rPr>
          <w:rFonts w:ascii="Verdana" w:eastAsia="Verdana" w:hAnsi="Verdana" w:cs="Verdana"/>
        </w:rPr>
        <w:t xml:space="preserve"> control interno tiene fundamento constitucional en los artículos 209 y 269 de la Constitución Política, que disponen que la función administrativa debe desarrollarse conforme a principios como la eficiencia, eficacia, economía, transparencia y public</w:t>
      </w:r>
      <w:r w:rsidRPr="003D245F">
        <w:rPr>
          <w:rFonts w:ascii="Verdana" w:eastAsia="Verdana" w:hAnsi="Verdana" w:cs="Verdana"/>
        </w:rPr>
        <w:t xml:space="preserve">idad, y ordenan a las entidades del Estado diseñar y aplicar sistemas de control interno. </w:t>
      </w:r>
      <w:r w:rsidR="00140D96">
        <w:rPr>
          <w:rFonts w:ascii="Verdana" w:eastAsia="Verdana" w:hAnsi="Verdana" w:cs="Verdana"/>
        </w:rPr>
        <w:t>L</w:t>
      </w:r>
      <w:r w:rsidRPr="003D245F">
        <w:rPr>
          <w:rFonts w:ascii="Verdana" w:eastAsia="Verdana" w:hAnsi="Verdana" w:cs="Verdana"/>
        </w:rPr>
        <w:t>as normas que regulan el ejercicio del control interno en las entidades se encuentran establecidas en la Ley 87 de 1993, modificada por la Ley 1474 de 2011</w:t>
      </w:r>
      <w:r>
        <w:rPr>
          <w:rFonts w:ascii="Verdana" w:eastAsia="Verdana" w:hAnsi="Verdana" w:cs="Verdana"/>
        </w:rPr>
        <w:t>, allí se establecen los objetivos, características, responsabilidades, funciones y principios del Sistema de Control Interno, entre otros.</w:t>
      </w:r>
      <w:r w:rsidR="00140D96">
        <w:rPr>
          <w:rFonts w:ascii="Verdana" w:eastAsia="Verdana" w:hAnsi="Verdana" w:cs="Verdana"/>
        </w:rPr>
        <w:t xml:space="preserve"> De acuerdo con el referido marco normativo, los</w:t>
      </w:r>
      <w:r w:rsidRPr="003D327C">
        <w:rPr>
          <w:rFonts w:ascii="Verdana" w:eastAsia="Verdana" w:hAnsi="Verdana" w:cs="Verdana"/>
        </w:rPr>
        <w:t xml:space="preserve"> </w:t>
      </w:r>
      <w:r w:rsidR="00140D96">
        <w:rPr>
          <w:rFonts w:ascii="Verdana" w:eastAsia="Verdana" w:hAnsi="Verdana" w:cs="Verdana"/>
        </w:rPr>
        <w:t>jefes</w:t>
      </w:r>
      <w:r w:rsidRPr="002709DA">
        <w:rPr>
          <w:rFonts w:ascii="Verdana" w:eastAsia="Verdana" w:hAnsi="Verdana" w:cs="Verdana"/>
        </w:rPr>
        <w:t xml:space="preserve"> de la</w:t>
      </w:r>
      <w:r w:rsidR="00140D96">
        <w:rPr>
          <w:rFonts w:ascii="Verdana" w:eastAsia="Verdana" w:hAnsi="Verdana" w:cs="Verdana"/>
        </w:rPr>
        <w:t>s</w:t>
      </w:r>
      <w:r w:rsidRPr="002709DA">
        <w:rPr>
          <w:rFonts w:ascii="Verdana" w:eastAsia="Verdana" w:hAnsi="Verdana" w:cs="Verdana"/>
        </w:rPr>
        <w:t xml:space="preserve"> </w:t>
      </w:r>
      <w:r w:rsidR="00140D96">
        <w:rPr>
          <w:rFonts w:ascii="Verdana" w:eastAsia="Verdana" w:hAnsi="Verdana" w:cs="Verdana"/>
        </w:rPr>
        <w:t>u</w:t>
      </w:r>
      <w:r w:rsidRPr="002709DA">
        <w:rPr>
          <w:rFonts w:ascii="Verdana" w:eastAsia="Verdana" w:hAnsi="Verdana" w:cs="Verdana"/>
        </w:rPr>
        <w:t>nidad</w:t>
      </w:r>
      <w:r w:rsidR="00140D96">
        <w:rPr>
          <w:rFonts w:ascii="Verdana" w:eastAsia="Verdana" w:hAnsi="Verdana" w:cs="Verdana"/>
        </w:rPr>
        <w:t>es</w:t>
      </w:r>
      <w:r w:rsidRPr="002709DA">
        <w:rPr>
          <w:rFonts w:ascii="Verdana" w:eastAsia="Verdana" w:hAnsi="Verdana" w:cs="Verdana"/>
        </w:rPr>
        <w:t xml:space="preserve"> u </w:t>
      </w:r>
      <w:r w:rsidR="00140D96" w:rsidRPr="002709DA">
        <w:rPr>
          <w:rFonts w:ascii="Verdana" w:eastAsia="Verdana" w:hAnsi="Verdana" w:cs="Verdana"/>
        </w:rPr>
        <w:t>oficina de control interno</w:t>
      </w:r>
      <w:r w:rsidR="00140D96">
        <w:rPr>
          <w:rFonts w:ascii="Verdana" w:eastAsia="Verdana" w:hAnsi="Verdana" w:cs="Verdana"/>
        </w:rPr>
        <w:t xml:space="preserve">s servidores </w:t>
      </w:r>
      <w:r w:rsidRPr="003D327C">
        <w:rPr>
          <w:rFonts w:ascii="Verdana" w:eastAsia="Verdana" w:hAnsi="Verdana" w:cs="Verdana"/>
        </w:rPr>
        <w:t>público</w:t>
      </w:r>
      <w:r w:rsidR="00140D96">
        <w:rPr>
          <w:rFonts w:ascii="Verdana" w:eastAsia="Verdana" w:hAnsi="Verdana" w:cs="Verdana"/>
        </w:rPr>
        <w:t>s</w:t>
      </w:r>
      <w:r w:rsidRPr="003D327C">
        <w:rPr>
          <w:rFonts w:ascii="Verdana" w:eastAsia="Verdana" w:hAnsi="Verdana" w:cs="Verdana"/>
        </w:rPr>
        <w:t xml:space="preserve"> encargado</w:t>
      </w:r>
      <w:r w:rsidR="00140D96">
        <w:rPr>
          <w:rFonts w:ascii="Verdana" w:eastAsia="Verdana" w:hAnsi="Verdana" w:cs="Verdana"/>
        </w:rPr>
        <w:t>s</w:t>
      </w:r>
      <w:r w:rsidRPr="003D327C">
        <w:rPr>
          <w:rFonts w:ascii="Verdana" w:eastAsia="Verdana" w:hAnsi="Verdana" w:cs="Verdana"/>
        </w:rPr>
        <w:t xml:space="preserve"> de realizar la verificación y evaluación permanente del Sistema de Control Interno, sus funciones se encuentran establecidas la Ley 87 de 1993 en el artículo 12</w:t>
      </w:r>
      <w:r w:rsidR="00E21937">
        <w:rPr>
          <w:rFonts w:ascii="Verdana" w:eastAsia="Verdana" w:hAnsi="Verdana" w:cs="Verdana"/>
        </w:rPr>
        <w:t xml:space="preserve">. </w:t>
      </w:r>
    </w:p>
    <w:p w14:paraId="59485E91" w14:textId="02280F58" w:rsidR="009921FC" w:rsidRPr="00B526A8" w:rsidRDefault="009921FC" w:rsidP="009921FC">
      <w:pPr>
        <w:tabs>
          <w:tab w:val="left" w:pos="426"/>
        </w:tabs>
        <w:spacing w:after="120" w:line="276" w:lineRule="auto"/>
        <w:jc w:val="both"/>
        <w:rPr>
          <w:rFonts w:ascii="Verdana" w:eastAsia="Times New Roman" w:hAnsi="Verdana" w:cs="Arial"/>
          <w:color w:val="4472C4" w:themeColor="accent1"/>
          <w:shd w:val="clear" w:color="auto" w:fill="FFFFFF"/>
          <w:lang w:val="es-ES"/>
        </w:rPr>
      </w:pPr>
      <w:r>
        <w:rPr>
          <w:rFonts w:ascii="Verdana" w:eastAsia="Times New Roman" w:hAnsi="Verdana" w:cs="Arial"/>
          <w:shd w:val="clear" w:color="auto" w:fill="FFFFFF"/>
          <w:lang w:val="es-ES"/>
        </w:rPr>
        <w:t>ii</w:t>
      </w:r>
      <w:r w:rsidR="008E4FFC">
        <w:rPr>
          <w:rFonts w:ascii="Verdana" w:eastAsia="Times New Roman" w:hAnsi="Verdana" w:cs="Arial"/>
          <w:shd w:val="clear" w:color="auto" w:fill="FFFFFF"/>
          <w:lang w:val="es-ES"/>
        </w:rPr>
        <w:t>.</w:t>
      </w:r>
      <w:r>
        <w:rPr>
          <w:rFonts w:ascii="Verdana" w:eastAsia="Times New Roman" w:hAnsi="Verdana" w:cs="Arial"/>
          <w:shd w:val="clear" w:color="auto" w:fill="FFFFFF"/>
          <w:lang w:val="es-ES"/>
        </w:rPr>
        <w:t xml:space="preserve"> </w:t>
      </w:r>
      <w:r w:rsidRPr="00171D01">
        <w:rPr>
          <w:rFonts w:ascii="Verdana" w:eastAsia="Times New Roman" w:hAnsi="Verdana"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41FFCA34" w14:textId="33552D95" w:rsidR="009921FC" w:rsidRPr="0027034B" w:rsidRDefault="009921FC" w:rsidP="00076FAE">
      <w:pPr>
        <w:spacing w:after="120" w:line="276" w:lineRule="auto"/>
        <w:ind w:firstLine="708"/>
        <w:jc w:val="both"/>
        <w:rPr>
          <w:rFonts w:ascii="Verdana" w:eastAsia="Times New Roman" w:hAnsi="Verdana" w:cs="Arial"/>
          <w:lang w:val="es-ES" w:eastAsia="es-MX"/>
        </w:rPr>
      </w:pPr>
      <w:r w:rsidRPr="0027034B">
        <w:rPr>
          <w:rFonts w:ascii="Verdana" w:eastAsia="Times New Roman" w:hAnsi="Verdana" w:cs="Arial"/>
          <w:lang w:val="es-ES" w:eastAsia="es-MX"/>
        </w:rPr>
        <w:t xml:space="preserve">Las Leyes 1150 de 2007 y 1474 de 2011 complementan el régimen jurídico de la obligación de vigilar la correcta ejecución de los contratos estatales. </w:t>
      </w:r>
      <w:r w:rsidRPr="0027034B">
        <w:rPr>
          <w:rFonts w:ascii="Verdana" w:eastAsia="Times New Roman" w:hAnsi="Verdana" w:cs="Arial"/>
          <w:lang w:val="es-ES" w:eastAsia="es-MX"/>
        </w:rPr>
        <w:lastRenderedPageBreak/>
        <w:t>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27034B">
        <w:rPr>
          <w:rFonts w:ascii="Verdana" w:eastAsia="Times New Roman" w:hAnsi="Verdana" w:cs="Arial"/>
          <w:vertAlign w:val="superscript"/>
          <w:lang w:val="es-ES" w:eastAsia="es-MX"/>
        </w:rPr>
        <w:footnoteReference w:id="2"/>
      </w:r>
      <w:r w:rsidRPr="0027034B">
        <w:rPr>
          <w:rFonts w:ascii="Verdana" w:eastAsia="Times New Roman" w:hAnsi="Verdana" w:cs="Arial"/>
          <w:lang w:val="es-ES" w:eastAsia="es-MX"/>
        </w:rPr>
        <w:t>. También se establecen los límites de la responsabilidad del representante legal ante la delegación de sus funciones en materia contractual</w:t>
      </w:r>
      <w:r w:rsidRPr="0027034B">
        <w:rPr>
          <w:rFonts w:ascii="Verdana" w:eastAsia="Times New Roman" w:hAnsi="Verdana" w:cs="Arial"/>
          <w:vertAlign w:val="superscript"/>
          <w:lang w:val="es-ES" w:eastAsia="es-MX"/>
        </w:rPr>
        <w:footnoteReference w:id="3"/>
      </w:r>
      <w:r w:rsidRPr="0027034B">
        <w:rPr>
          <w:rFonts w:ascii="Verdana" w:eastAsia="Times New Roman" w:hAnsi="Verdana" w:cs="Arial"/>
          <w:lang w:val="es-ES" w:eastAsia="es-MX"/>
        </w:rPr>
        <w:t xml:space="preserve"> y se regula la supervisión y la interventoría de los contratos estatales</w:t>
      </w:r>
      <w:r w:rsidRPr="0027034B">
        <w:rPr>
          <w:rFonts w:ascii="Verdana" w:eastAsia="Times New Roman" w:hAnsi="Verdana" w:cs="Arial"/>
          <w:vertAlign w:val="superscript"/>
          <w:lang w:val="es-ES" w:eastAsia="es-MX"/>
        </w:rPr>
        <w:footnoteReference w:id="4"/>
      </w:r>
      <w:r w:rsidRPr="0027034B">
        <w:rPr>
          <w:rFonts w:ascii="Verdana" w:eastAsia="Times New Roman" w:hAnsi="Verdana" w:cs="Arial"/>
          <w:lang w:val="es-ES" w:eastAsia="es-MX"/>
        </w:rPr>
        <w:t>.</w:t>
      </w:r>
      <w:r w:rsidR="008E4FFC">
        <w:rPr>
          <w:rFonts w:ascii="Verdana" w:eastAsia="Times New Roman" w:hAnsi="Verdana" w:cs="Arial"/>
          <w:lang w:val="es-ES" w:eastAsia="es-MX"/>
        </w:rPr>
        <w:t xml:space="preserve"> </w:t>
      </w:r>
      <w:r w:rsidRPr="0027034B">
        <w:rPr>
          <w:rFonts w:ascii="Verdana" w:eastAsia="Times New Roman" w:hAnsi="Verdana" w:cs="Arial"/>
          <w:lang w:val="es-ES" w:eastAsia="es-MX"/>
        </w:rPr>
        <w:t xml:space="preserve">En consecuencia, se tiene que, la jurisprudencia contencioso-administrativa, por su parte, ha considerado que la obligación de vigilar la correcta ejecución del objeto contractual es una función de la entidad contratante, en los siguientes términos: </w:t>
      </w:r>
    </w:p>
    <w:p w14:paraId="0CFCFF51" w14:textId="77777777" w:rsidR="009921FC" w:rsidRPr="0027034B" w:rsidRDefault="009921FC" w:rsidP="009921FC">
      <w:pPr>
        <w:spacing w:after="0" w:line="256" w:lineRule="auto"/>
        <w:ind w:left="709"/>
        <w:contextualSpacing/>
        <w:jc w:val="both"/>
        <w:rPr>
          <w:rFonts w:ascii="Verdana" w:eastAsia="Times New Roman" w:hAnsi="Verdana" w:cs="Arial"/>
          <w:lang w:val="es-ES_tradnl" w:eastAsia="es-MX"/>
        </w:rPr>
      </w:pPr>
    </w:p>
    <w:p w14:paraId="60DB7268" w14:textId="77777777" w:rsidR="009921FC" w:rsidRDefault="009921FC" w:rsidP="009921FC">
      <w:pPr>
        <w:spacing w:after="0" w:line="240" w:lineRule="auto"/>
        <w:ind w:left="709" w:right="709"/>
        <w:contextualSpacing/>
        <w:jc w:val="both"/>
        <w:rPr>
          <w:rFonts w:ascii="Verdana" w:eastAsia="Times New Roman" w:hAnsi="Verdana" w:cs="Arial"/>
          <w:sz w:val="20"/>
          <w:szCs w:val="20"/>
          <w:lang w:val="es-ES_tradnl" w:eastAsia="es-MX"/>
        </w:rPr>
      </w:pPr>
      <w:bookmarkStart w:id="4" w:name="_Hlk178671999"/>
      <w:r w:rsidRPr="00041F90">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w:t>
      </w:r>
      <w:bookmarkEnd w:id="4"/>
      <w:r w:rsidRPr="00041F90">
        <w:rPr>
          <w:rFonts w:ascii="Verdana" w:eastAsia="Times New Roman"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041F90">
        <w:rPr>
          <w:rFonts w:ascii="Verdana" w:eastAsia="Times New Roman" w:hAnsi="Verdana" w:cs="Arial"/>
          <w:sz w:val="20"/>
          <w:szCs w:val="20"/>
          <w:vertAlign w:val="superscript"/>
          <w:lang w:val="es-ES_tradnl" w:eastAsia="es-MX"/>
        </w:rPr>
        <w:footnoteReference w:id="5"/>
      </w:r>
      <w:r w:rsidRPr="00041F90">
        <w:rPr>
          <w:rFonts w:ascii="Verdana" w:eastAsia="Times New Roman" w:hAnsi="Verdana" w:cs="Arial"/>
          <w:sz w:val="20"/>
          <w:szCs w:val="20"/>
          <w:lang w:val="es-ES_tradnl" w:eastAsia="es-MX"/>
        </w:rPr>
        <w:t>.</w:t>
      </w:r>
    </w:p>
    <w:p w14:paraId="5DC0F185" w14:textId="77777777" w:rsidR="009921FC" w:rsidRDefault="009921FC" w:rsidP="009921FC">
      <w:pPr>
        <w:spacing w:after="0" w:line="276" w:lineRule="auto"/>
        <w:ind w:firstLine="709"/>
        <w:jc w:val="both"/>
        <w:rPr>
          <w:rFonts w:ascii="Verdana" w:hAnsi="Verdana" w:cs="Arial"/>
          <w:noProof/>
          <w:color w:val="ED7D31" w:themeColor="accent2"/>
          <w:lang w:val="es-ES_tradnl"/>
        </w:rPr>
      </w:pPr>
    </w:p>
    <w:p w14:paraId="4DFE712E" w14:textId="63DB9B33" w:rsidR="009921FC" w:rsidRPr="0027034B" w:rsidRDefault="00F03909" w:rsidP="00076FAE">
      <w:pPr>
        <w:spacing w:after="0" w:line="276" w:lineRule="auto"/>
        <w:ind w:firstLine="708"/>
        <w:jc w:val="both"/>
        <w:rPr>
          <w:rFonts w:ascii="Verdana" w:eastAsia="Times New Roman" w:hAnsi="Verdana" w:cs="Arial"/>
          <w:lang w:val="es-ES" w:eastAsia="es-MX"/>
        </w:rPr>
      </w:pPr>
      <w:r>
        <w:rPr>
          <w:rFonts w:ascii="Verdana" w:eastAsia="Times New Roman" w:hAnsi="Verdana" w:cs="Arial"/>
          <w:lang w:val="es-ES" w:eastAsia="es-MX"/>
        </w:rPr>
        <w:t>En particular</w:t>
      </w:r>
      <w:r w:rsidR="009921FC" w:rsidRPr="0027034B">
        <w:rPr>
          <w:rFonts w:ascii="Verdana" w:eastAsia="Times New Roman" w:hAnsi="Verdana" w:cs="Arial"/>
          <w:lang w:val="es-ES" w:eastAsia="es-MX"/>
        </w:rPr>
        <w:t xml:space="preserve">,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3548C0D6" w14:textId="77777777" w:rsidR="009921FC" w:rsidRPr="00BE5418" w:rsidRDefault="009921FC" w:rsidP="009921FC">
      <w:pPr>
        <w:spacing w:after="0" w:line="276" w:lineRule="auto"/>
        <w:ind w:left="720"/>
        <w:contextualSpacing/>
        <w:jc w:val="both"/>
        <w:textAlignment w:val="baseline"/>
        <w:rPr>
          <w:rFonts w:ascii="Verdana" w:eastAsia="Times New Roman" w:hAnsi="Verdana" w:cs="Arial"/>
          <w:sz w:val="20"/>
          <w:szCs w:val="20"/>
          <w:lang w:val="es-ES_tradnl" w:eastAsia="es-MX"/>
        </w:rPr>
      </w:pPr>
    </w:p>
    <w:p w14:paraId="431AA463" w14:textId="77777777" w:rsidR="009921FC" w:rsidRPr="00BE5418" w:rsidRDefault="009921FC" w:rsidP="009921FC">
      <w:pPr>
        <w:spacing w:after="0" w:line="240" w:lineRule="auto"/>
        <w:ind w:left="709" w:right="709"/>
        <w:jc w:val="both"/>
        <w:textAlignment w:val="baseline"/>
        <w:rPr>
          <w:rFonts w:ascii="Verdana" w:eastAsia="Times New Roman" w:hAnsi="Verdana" w:cs="Arial"/>
          <w:sz w:val="20"/>
          <w:szCs w:val="20"/>
          <w:lang w:val="es-ES" w:eastAsia="es-MX"/>
        </w:rPr>
      </w:pPr>
      <w:r w:rsidRPr="00BE5418">
        <w:rPr>
          <w:rFonts w:ascii="Verdana" w:eastAsia="Times New Roman" w:hAnsi="Verdana" w:cs="Arial"/>
          <w:sz w:val="20"/>
          <w:szCs w:val="20"/>
          <w:lang w:val="es-ES" w:eastAsia="es-MX"/>
        </w:rPr>
        <w:t xml:space="preserve">“La supervisión consistirá en el seguimiento técnico, administrativo, financiero, contable, y jurídico que, sobre el cumplimiento del objeto del contrato, es ejercida por la misma entidad estatal cuando no requieran </w:t>
      </w:r>
      <w:r w:rsidRPr="00BE5418">
        <w:rPr>
          <w:rFonts w:ascii="Verdana" w:eastAsia="Times New Roman" w:hAnsi="Verdana" w:cs="Arial"/>
          <w:sz w:val="20"/>
          <w:szCs w:val="20"/>
          <w:lang w:val="es-ES" w:eastAsia="es-MX"/>
        </w:rPr>
        <w:lastRenderedPageBreak/>
        <w:t>conocimientos especializadas. Para la supervisión, la entidad estatal podrá contratar personal de apoyo, a través de los contratos de prestación de servicio que sean requeridos.</w:t>
      </w:r>
    </w:p>
    <w:p w14:paraId="70215137" w14:textId="77777777" w:rsidR="009921FC" w:rsidRDefault="009921FC" w:rsidP="009921FC">
      <w:pPr>
        <w:spacing w:before="120" w:after="0" w:line="240" w:lineRule="auto"/>
        <w:ind w:left="709" w:right="709"/>
        <w:jc w:val="both"/>
        <w:textAlignment w:val="baseline"/>
        <w:rPr>
          <w:rFonts w:ascii="Verdana" w:eastAsia="Times New Roman" w:hAnsi="Verdana" w:cs="Arial"/>
          <w:sz w:val="20"/>
          <w:szCs w:val="20"/>
          <w:lang w:val="es-ES" w:eastAsia="es-MX"/>
        </w:rPr>
      </w:pPr>
      <w:r w:rsidRPr="00BE5418">
        <w:rPr>
          <w:rFonts w:ascii="Verdana" w:eastAsia="Times New Roman"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BE5418">
        <w:rPr>
          <w:rFonts w:ascii="Verdana" w:eastAsia="Times New Roman" w:hAnsi="Verdana" w:cs="Arial"/>
          <w:sz w:val="20"/>
          <w:szCs w:val="20"/>
          <w:lang w:val="es-ES" w:eastAsia="es-MX"/>
        </w:rPr>
        <w:t>del mismo</w:t>
      </w:r>
      <w:proofErr w:type="gramEnd"/>
      <w:r w:rsidRPr="00BE5418">
        <w:rPr>
          <w:rFonts w:ascii="Verdana" w:eastAsia="Times New Roman" w:hAnsi="Verdana" w:cs="Arial"/>
          <w:sz w:val="20"/>
          <w:szCs w:val="20"/>
          <w:lang w:val="es-ES" w:eastAsia="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BE5418">
        <w:rPr>
          <w:rFonts w:ascii="Verdana" w:eastAsia="Times New Roman" w:hAnsi="Verdana" w:cs="Arial"/>
          <w:sz w:val="20"/>
          <w:szCs w:val="20"/>
          <w:vertAlign w:val="superscript"/>
          <w:lang w:val="es-ES" w:eastAsia="es-MX"/>
        </w:rPr>
        <w:footnoteReference w:id="6"/>
      </w:r>
      <w:r w:rsidRPr="00BE5418">
        <w:rPr>
          <w:rFonts w:ascii="Verdana" w:eastAsia="Times New Roman" w:hAnsi="Verdana" w:cs="Arial"/>
          <w:sz w:val="20"/>
          <w:szCs w:val="20"/>
          <w:lang w:val="es-ES" w:eastAsia="es-MX"/>
        </w:rPr>
        <w:t>.</w:t>
      </w:r>
    </w:p>
    <w:p w14:paraId="4935905C" w14:textId="77777777" w:rsidR="009921FC" w:rsidRPr="0001413E" w:rsidRDefault="009921FC" w:rsidP="00076FAE">
      <w:pPr>
        <w:spacing w:after="0" w:line="240" w:lineRule="auto"/>
        <w:ind w:left="709" w:right="709" w:firstLine="709"/>
        <w:jc w:val="both"/>
        <w:textAlignment w:val="baseline"/>
        <w:rPr>
          <w:rFonts w:ascii="Verdana" w:eastAsia="Times New Roman" w:hAnsi="Verdana" w:cs="Arial"/>
          <w:sz w:val="20"/>
          <w:szCs w:val="20"/>
          <w:lang w:val="es-ES" w:eastAsia="es-MX"/>
        </w:rPr>
      </w:pPr>
    </w:p>
    <w:p w14:paraId="26EFEA1F" w14:textId="77777777" w:rsidR="009921FC" w:rsidRDefault="009921FC" w:rsidP="009921FC">
      <w:pPr>
        <w:spacing w:after="120" w:line="276" w:lineRule="auto"/>
        <w:ind w:firstLine="709"/>
        <w:jc w:val="both"/>
        <w:rPr>
          <w:rFonts w:ascii="Verdana" w:hAnsi="Verdana" w:cs="Arial"/>
        </w:rPr>
      </w:pPr>
      <w:r w:rsidRPr="0027034B">
        <w:rPr>
          <w:rFonts w:ascii="Verdana" w:eastAsia="Times New Roman" w:hAnsi="Verdana" w:cs="Arial"/>
          <w:bCs/>
          <w:lang w:val="es-ES"/>
        </w:rPr>
        <w:t>Sin perjuicio de lo anterior, según lo expresado por esta Agencia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27034B">
        <w:rPr>
          <w:rFonts w:ascii="Verdana" w:eastAsia="Times New Roman" w:hAnsi="Verdana" w:cs="Arial"/>
          <w:bCs/>
          <w:vertAlign w:val="superscript"/>
          <w:lang w:val="es-ES"/>
        </w:rPr>
        <w:footnoteReference w:id="7"/>
      </w:r>
      <w:r w:rsidRPr="0027034B">
        <w:rPr>
          <w:rFonts w:ascii="Verdana" w:eastAsia="Times New Roman" w:hAnsi="Verdana" w:cs="Arial"/>
          <w:bCs/>
          <w:lang w:val="es-ES"/>
        </w:rPr>
        <w:t xml:space="preserve">–;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w:t>
      </w:r>
      <w:r w:rsidRPr="00E67BE0">
        <w:rPr>
          <w:rFonts w:ascii="Verdana" w:eastAsia="Times New Roman" w:hAnsi="Verdana" w:cs="Arial"/>
          <w:bCs/>
          <w:lang w:val="es-ES"/>
        </w:rPr>
        <w:t>contrato vigilado</w:t>
      </w:r>
      <w:r>
        <w:rPr>
          <w:rFonts w:ascii="Verdana" w:eastAsia="Times New Roman" w:hAnsi="Verdana" w:cs="Arial"/>
          <w:bCs/>
          <w:lang w:val="es-ES"/>
        </w:rPr>
        <w:t xml:space="preserve">. La </w:t>
      </w:r>
      <w:r w:rsidRPr="00E67BE0">
        <w:rPr>
          <w:rFonts w:ascii="Verdana" w:hAnsi="Verdana" w:cs="Arial"/>
        </w:rPr>
        <w:t>Ley 80 de 1993 establece que los jefes y los representantes legales de las Entidades Estatales pueden delegar total o parcialmente la competencia para celebrar contratos y realizar licitaciones, lo cual no los exonera de sus deberes de control y vigilancia de la actividad precontractual y contractual.</w:t>
      </w:r>
    </w:p>
    <w:p w14:paraId="55B9DB04" w14:textId="49A4BC92" w:rsidR="00DE604A" w:rsidRDefault="004452C1" w:rsidP="00DE604A">
      <w:pPr>
        <w:spacing w:after="120" w:line="276" w:lineRule="auto"/>
        <w:ind w:firstLine="709"/>
        <w:jc w:val="both"/>
        <w:rPr>
          <w:rFonts w:ascii="Verdana" w:hAnsi="Verdana" w:cs="Arial"/>
        </w:rPr>
      </w:pPr>
      <w:r>
        <w:rPr>
          <w:rFonts w:ascii="Verdana" w:hAnsi="Verdana" w:cs="Arial"/>
        </w:rPr>
        <w:t>Sin embargo, la</w:t>
      </w:r>
      <w:r w:rsidR="009921FC" w:rsidRPr="00E9066F">
        <w:rPr>
          <w:rFonts w:ascii="Verdana" w:hAnsi="Verdana" w:cs="Arial"/>
        </w:rPr>
        <w:t xml:space="preserve">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w:t>
      </w:r>
      <w:r w:rsidR="005C3D60" w:rsidRPr="00905A2C">
        <w:rPr>
          <w:rFonts w:ascii="Verdana" w:hAnsi="Verdana" w:cs="Arial"/>
        </w:rPr>
        <w:t xml:space="preserve"> </w:t>
      </w:r>
      <w:r w:rsidR="002137BE" w:rsidRPr="002137BE">
        <w:rPr>
          <w:rFonts w:ascii="Verdana" w:hAnsi="Verdana" w:cs="Arial"/>
        </w:rPr>
        <w:t xml:space="preserve">En </w:t>
      </w:r>
      <w:r w:rsidR="002137BE" w:rsidRPr="002137BE">
        <w:rPr>
          <w:rFonts w:ascii="Verdana" w:hAnsi="Verdana" w:cs="Arial"/>
        </w:rPr>
        <w:lastRenderedPageBreak/>
        <w:t xml:space="preserve">consecuencia, las funciones de supervisión se entienden incorporadas dentro del ejercicio ordinario de las funciones de los servidores públicos, conforme a lo previsto en el artículo 83 de la Ley 1474 de 2011, y no constituyen una competencia exclusiva del representante legal ni del ordenador del gasto. </w:t>
      </w:r>
    </w:p>
    <w:p w14:paraId="4F418CD1" w14:textId="4FC4F674" w:rsidR="009921FC" w:rsidRDefault="00DE604A" w:rsidP="00076FAE">
      <w:pPr>
        <w:spacing w:after="120" w:line="276" w:lineRule="auto"/>
        <w:ind w:firstLine="709"/>
        <w:jc w:val="both"/>
        <w:rPr>
          <w:rFonts w:ascii="Verdana" w:hAnsi="Verdana" w:cs="Arial"/>
        </w:rPr>
      </w:pPr>
      <w:r>
        <w:rPr>
          <w:rFonts w:ascii="Verdana" w:hAnsi="Verdana" w:cs="Arial"/>
        </w:rPr>
        <w:t xml:space="preserve">Sin perjuicio de lo anterior, </w:t>
      </w:r>
      <w:r w:rsidR="00427B02">
        <w:rPr>
          <w:rFonts w:ascii="Verdana" w:hAnsi="Verdana" w:cs="Arial"/>
        </w:rPr>
        <w:t xml:space="preserve">en </w:t>
      </w:r>
      <w:r w:rsidR="009921FC" w:rsidRPr="00905A2C">
        <w:rPr>
          <w:rFonts w:ascii="Verdana" w:hAnsi="Verdana" w:cs="Arial"/>
        </w:rPr>
        <w:t xml:space="preserve">todos los casos </w:t>
      </w:r>
      <w:r w:rsidR="00427B02">
        <w:rPr>
          <w:rFonts w:ascii="Verdana" w:hAnsi="Verdana" w:cs="Arial"/>
        </w:rPr>
        <w:t>es necesario</w:t>
      </w:r>
      <w:r w:rsidR="00427B02" w:rsidRPr="00905A2C">
        <w:rPr>
          <w:rFonts w:ascii="Verdana" w:hAnsi="Verdana" w:cs="Arial"/>
        </w:rPr>
        <w:t xml:space="preserve"> </w:t>
      </w:r>
      <w:r w:rsidR="00FE3A98">
        <w:rPr>
          <w:rFonts w:ascii="Verdana" w:hAnsi="Verdana" w:cs="Arial"/>
        </w:rPr>
        <w:t>comunicar de manera a efectiva</w:t>
      </w:r>
      <w:r w:rsidR="005C3D60" w:rsidRPr="00905A2C">
        <w:rPr>
          <w:rFonts w:ascii="Verdana" w:hAnsi="Verdana" w:cs="Arial"/>
        </w:rPr>
        <w:t xml:space="preserve"> </w:t>
      </w:r>
      <w:r w:rsidR="00FE3A98">
        <w:rPr>
          <w:rFonts w:ascii="Verdana" w:hAnsi="Verdana" w:cs="Arial"/>
        </w:rPr>
        <w:t>la designación</w:t>
      </w:r>
      <w:r w:rsidR="009921FC">
        <w:rPr>
          <w:rFonts w:ascii="Verdana" w:hAnsi="Verdana" w:cs="Arial"/>
        </w:rPr>
        <w:t xml:space="preserve"> </w:t>
      </w:r>
      <w:r w:rsidR="009921FC" w:rsidRPr="00905A2C">
        <w:rPr>
          <w:rFonts w:ascii="Verdana" w:hAnsi="Verdana" w:cs="Arial"/>
        </w:rPr>
        <w:t xml:space="preserve">al funcionario </w:t>
      </w:r>
      <w:r w:rsidR="000B2BFB">
        <w:rPr>
          <w:rFonts w:ascii="Verdana" w:hAnsi="Verdana" w:cs="Arial"/>
        </w:rPr>
        <w:t xml:space="preserve">que ejercerá como </w:t>
      </w:r>
      <w:r w:rsidR="009921FC" w:rsidRPr="00905A2C">
        <w:rPr>
          <w:rFonts w:ascii="Verdana" w:hAnsi="Verdana" w:cs="Arial"/>
        </w:rPr>
        <w:t xml:space="preserve">supervisor. </w:t>
      </w:r>
      <w:r w:rsidR="000B2BFB">
        <w:rPr>
          <w:rFonts w:ascii="Verdana" w:hAnsi="Verdana" w:cs="Arial"/>
        </w:rPr>
        <w:t>Por esto, esta</w:t>
      </w:r>
      <w:r w:rsidR="009921FC" w:rsidRPr="00905A2C">
        <w:rPr>
          <w:rFonts w:ascii="Verdana" w:hAnsi="Verdana" w:cs="Arial"/>
        </w:rPr>
        <w:t xml:space="preserve"> comunicación siempre debe ser escrita, entendiéndose también como tal la que se hace a través de correo electrónico. En el evento en que la designación del supervisor se haga directamente en el contrato, debe enviarse copia </w:t>
      </w:r>
      <w:proofErr w:type="gramStart"/>
      <w:r w:rsidR="009921FC" w:rsidRPr="00905A2C">
        <w:rPr>
          <w:rFonts w:ascii="Verdana" w:hAnsi="Verdana" w:cs="Arial"/>
        </w:rPr>
        <w:t>del mismo</w:t>
      </w:r>
      <w:proofErr w:type="gramEnd"/>
      <w:r w:rsidR="009921FC" w:rsidRPr="00905A2C">
        <w:rPr>
          <w:rFonts w:ascii="Verdana" w:hAnsi="Verdana" w:cs="Arial"/>
        </w:rPr>
        <w:t xml:space="preserve"> al funcionario designado informando que va a ser el supervisor. Así mismo, en los procesos adelantados a través de la plataforma SECOP II se debe realizar la designación a través de </w:t>
      </w:r>
      <w:proofErr w:type="gramStart"/>
      <w:r w:rsidR="009921FC" w:rsidRPr="00905A2C">
        <w:rPr>
          <w:rFonts w:ascii="Verdana" w:hAnsi="Verdana" w:cs="Arial"/>
        </w:rPr>
        <w:t>la misma</w:t>
      </w:r>
      <w:proofErr w:type="gramEnd"/>
      <w:r w:rsidR="009921FC" w:rsidRPr="00905A2C">
        <w:rPr>
          <w:rFonts w:ascii="Verdana" w:hAnsi="Verdana" w:cs="Arial"/>
        </w:rPr>
        <w:t xml:space="preserve">.  </w:t>
      </w:r>
    </w:p>
    <w:p w14:paraId="0FCA65E0" w14:textId="22487E91" w:rsidR="00185C81" w:rsidRDefault="00F03909" w:rsidP="00185C81">
      <w:pPr>
        <w:spacing w:after="120" w:line="276" w:lineRule="auto"/>
        <w:jc w:val="both"/>
        <w:rPr>
          <w:rFonts w:ascii="Verdana" w:hAnsi="Verdana" w:cs="Arial"/>
        </w:rPr>
      </w:pPr>
      <w:r>
        <w:rPr>
          <w:rFonts w:ascii="Verdana" w:hAnsi="Verdana" w:cs="Arial"/>
          <w:lang w:val="es-ES"/>
        </w:rPr>
        <w:t>iii.</w:t>
      </w:r>
      <w:r w:rsidR="009921FC" w:rsidRPr="00CD73F0">
        <w:rPr>
          <w:rFonts w:ascii="Verdana" w:eastAsia="Times New Roman" w:hAnsi="Verdana" w:cs="Arial"/>
          <w:shd w:val="clear" w:color="auto" w:fill="FFFFFF"/>
          <w:lang w:val="es-ES"/>
        </w:rPr>
        <w:t xml:space="preserve"> </w:t>
      </w:r>
      <w:r w:rsidR="00474A62">
        <w:rPr>
          <w:rFonts w:ascii="Verdana" w:eastAsia="Calibri" w:hAnsi="Verdana" w:cs="Arial"/>
          <w:color w:val="000000"/>
        </w:rPr>
        <w:t xml:space="preserve">De acuerdo con lo expuesto </w:t>
      </w:r>
      <w:r w:rsidR="00474A62" w:rsidRPr="00076FAE">
        <w:rPr>
          <w:rFonts w:ascii="Verdana" w:eastAsia="Calibri" w:hAnsi="Verdana" w:cs="Arial"/>
          <w:i/>
          <w:iCs/>
          <w:color w:val="000000"/>
        </w:rPr>
        <w:t>supra</w:t>
      </w:r>
      <w:r w:rsidR="00474A62">
        <w:rPr>
          <w:rFonts w:ascii="Verdana" w:eastAsia="Calibri" w:hAnsi="Verdana" w:cs="Arial"/>
          <w:color w:val="000000"/>
        </w:rPr>
        <w:t>,</w:t>
      </w:r>
      <w:r w:rsidR="00474A62" w:rsidRPr="00A74C7F">
        <w:rPr>
          <w:rFonts w:ascii="Verdana" w:eastAsia="Calibri" w:hAnsi="Verdana" w:cs="Arial"/>
          <w:lang w:val="es-ES"/>
        </w:rPr>
        <w:t xml:space="preserve"> </w:t>
      </w:r>
      <w:r w:rsidR="00474A62">
        <w:rPr>
          <w:rFonts w:ascii="Verdana" w:eastAsia="Calibri" w:hAnsi="Verdana" w:cs="Arial"/>
          <w:lang w:val="es-ES"/>
        </w:rPr>
        <w:t>para responder al problema jurídico planteado, se debe indicar que,</w:t>
      </w:r>
      <w:r w:rsidR="00185C81" w:rsidRPr="00A74C7F">
        <w:rPr>
          <w:rFonts w:ascii="Verdana" w:eastAsia="Calibri" w:hAnsi="Verdana" w:cs="Arial"/>
          <w:lang w:val="es-ES"/>
        </w:rPr>
        <w:t xml:space="preserve"> la supervisión es una actividad que debe realizar la entidad estatal contratante con sus servidores públicos, sin</w:t>
      </w:r>
      <w:r w:rsidR="00185C81" w:rsidRPr="00A74C7F">
        <w:rPr>
          <w:rFonts w:ascii="Verdana" w:eastAsia="Calibri" w:hAnsi="Verdana" w:cs="Arial"/>
        </w:rPr>
        <w:t xml:space="preserve"> perjuicio de que pueda apoyarse en terceros mediante la celebración de contratos de prestación de servicios. </w:t>
      </w:r>
      <w:r w:rsidR="00474A62">
        <w:rPr>
          <w:rFonts w:ascii="Verdana" w:hAnsi="Verdana" w:cs="Arial"/>
        </w:rPr>
        <w:t xml:space="preserve">De acuerdo con el artículo 83 de la Ley 1474 de 2011, </w:t>
      </w:r>
      <w:r w:rsidR="00185C81">
        <w:rPr>
          <w:rFonts w:ascii="Verdana" w:hAnsi="Verdana" w:cs="Arial"/>
        </w:rPr>
        <w:t>las</w:t>
      </w:r>
      <w:r w:rsidR="00185C81" w:rsidRPr="00A74C7F">
        <w:rPr>
          <w:rFonts w:ascii="Verdana" w:hAnsi="Verdana" w:cs="Arial"/>
        </w:rPr>
        <w:t xml:space="preserve"> funciones de supervisión son inherente</w:t>
      </w:r>
      <w:r w:rsidR="00185C81">
        <w:rPr>
          <w:rFonts w:ascii="Verdana" w:hAnsi="Verdana" w:cs="Arial"/>
        </w:rPr>
        <w:t>s</w:t>
      </w:r>
      <w:r w:rsidR="00185C81" w:rsidRPr="00A74C7F">
        <w:rPr>
          <w:rFonts w:ascii="Verdana" w:hAnsi="Verdana" w:cs="Arial"/>
        </w:rPr>
        <w:t xml:space="preserve"> al desempeño de las funciones ordinarias de los servidores públicos, </w:t>
      </w:r>
      <w:r w:rsidR="00185C81">
        <w:rPr>
          <w:rFonts w:ascii="Verdana" w:hAnsi="Verdana" w:cs="Arial"/>
        </w:rPr>
        <w:t>lo que significa que</w:t>
      </w:r>
      <w:r w:rsidR="00185C81" w:rsidRPr="00A74C7F">
        <w:rPr>
          <w:rFonts w:ascii="Verdana" w:hAnsi="Verdana" w:cs="Arial"/>
        </w:rPr>
        <w:t xml:space="preserve"> no es una función asignada exclusivamente al representante legal o al ordenador del gasto. En todo caso, el representante legal o el ordenador del gasto de la Entidad Estatal, en el evento de que esta función se encuentre delegada,</w:t>
      </w:r>
      <w:r w:rsidR="00185C81">
        <w:rPr>
          <w:rFonts w:ascii="Verdana" w:hAnsi="Verdana" w:cs="Arial"/>
        </w:rPr>
        <w:t xml:space="preserve"> tienen la potestad de designar como supervisores a los diferentes servidores públicos de la entidad, sin que ello esté condicionado por la existencia de una función ordinaria o permanente que expresamente contemple la supervisión.  </w:t>
      </w:r>
      <w:r w:rsidR="00565713" w:rsidRPr="00565713">
        <w:rPr>
          <w:rFonts w:ascii="Verdana" w:hAnsi="Verdana" w:cs="Arial"/>
        </w:rPr>
        <w:t>En todo caso, el representante legal o el ordenador del gasto de la Entidad Estatal, cuando dicha competencia se encuentre delegada, conserva la facultad de designar como supervisores a los distintos servidores públicos de la entidad, sin que tal designación dependa de la existencia de una función ordinaria o permanente que contemple expresamente la actividad de supervisión.</w:t>
      </w:r>
    </w:p>
    <w:p w14:paraId="5F1C33DD" w14:textId="77777777" w:rsidR="007F09E3" w:rsidRPr="007F09E3" w:rsidRDefault="007F09E3" w:rsidP="007F09E3">
      <w:pPr>
        <w:spacing w:after="120" w:line="276" w:lineRule="auto"/>
        <w:ind w:firstLine="709"/>
        <w:jc w:val="both"/>
        <w:rPr>
          <w:rFonts w:ascii="Verdana" w:hAnsi="Verdana" w:cs="Arial"/>
        </w:rPr>
      </w:pPr>
      <w:r w:rsidRPr="007F09E3">
        <w:rPr>
          <w:rFonts w:ascii="Verdana" w:hAnsi="Verdana" w:cs="Arial"/>
        </w:rPr>
        <w:t xml:space="preserve">En ese orden, los jefes de las unidades u oficinas de control interno pueden ser designados como supervisores de los contratos vinculados al ejercicio de las funciones propias de su dependencia, siempre que el objeto contractual guarde relación con dichas funciones, con independencia de que la supervisión esté o no prevista de manera expresa dentro de sus funciones permanentes. Lo </w:t>
      </w:r>
      <w:r w:rsidRPr="007F09E3">
        <w:rPr>
          <w:rFonts w:ascii="Verdana" w:hAnsi="Verdana" w:cs="Arial"/>
        </w:rPr>
        <w:lastRenderedPageBreak/>
        <w:t>anterior, en la medida en que, conforme a lo expuesto, la supervisión de los contratos estatales constituye una actividad inherente al ejercicio ordinario de las funciones de los servidores públicos y no se encuentra supeditada a una atribución funcional específica.</w:t>
      </w:r>
    </w:p>
    <w:p w14:paraId="2EB8665C" w14:textId="77777777" w:rsidR="009921FC" w:rsidRPr="0066394E" w:rsidRDefault="009921FC" w:rsidP="009921FC">
      <w:pPr>
        <w:spacing w:after="120" w:line="276" w:lineRule="auto"/>
        <w:ind w:firstLine="708"/>
        <w:jc w:val="both"/>
        <w:rPr>
          <w:rFonts w:ascii="Verdana" w:eastAsia="Calibri" w:hAnsi="Verdana" w:cs="Arial"/>
        </w:rPr>
      </w:pPr>
      <w:r w:rsidRPr="0066394E">
        <w:rPr>
          <w:rFonts w:ascii="Verdana" w:eastAsia="Calibri" w:hAnsi="Verdana" w:cs="Arial"/>
        </w:rPr>
        <w:t>Finalmente, debe advertirse que el análisis requerido para resolver problemas específicos en torno a la designación de los supervisores de los contratos que suscriban las Entidades Estatales</w:t>
      </w:r>
      <w:r>
        <w:rPr>
          <w:rFonts w:ascii="Verdana" w:eastAsia="Calibri" w:hAnsi="Verdana" w:cs="Arial"/>
        </w:rPr>
        <w:t xml:space="preserve"> </w:t>
      </w:r>
      <w:r w:rsidRPr="0066394E">
        <w:rPr>
          <w:rFonts w:ascii="Verdana" w:eastAsia="Calibri" w:hAnsi="Verdana" w:cs="Arial"/>
        </w:rPr>
        <w:t xml:space="preserve">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181B0B64" w14:textId="6D21FF07" w:rsidR="005C3D60" w:rsidRPr="00853A03" w:rsidRDefault="009921FC" w:rsidP="00076FAE">
      <w:pPr>
        <w:spacing w:after="120" w:line="276" w:lineRule="auto"/>
        <w:ind w:firstLine="709"/>
        <w:jc w:val="both"/>
        <w:rPr>
          <w:rFonts w:ascii="Verdana" w:eastAsia="Times New Roman" w:hAnsi="Verdana" w:cs="Times New Roman"/>
          <w:color w:val="ED7D31" w:themeColor="accent2"/>
          <w:lang w:eastAsia="es-ES"/>
        </w:rPr>
      </w:pPr>
      <w:r w:rsidRPr="0066394E">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bookmarkEnd w:id="1"/>
      <w:bookmarkEnd w:id="2"/>
    </w:p>
    <w:p w14:paraId="5DFB97C9" w14:textId="197D7D8A" w:rsidR="00E134C7" w:rsidRPr="00487654" w:rsidRDefault="005C3D60" w:rsidP="005C3D60">
      <w:pPr>
        <w:spacing w:after="120" w:line="276" w:lineRule="auto"/>
        <w:jc w:val="both"/>
        <w:rPr>
          <w:rFonts w:ascii="Verdana" w:eastAsia="Century Gothic" w:hAnsi="Verdana" w:cs="Century Gothic"/>
          <w:b/>
          <w:lang w:val="es-ES"/>
        </w:rPr>
      </w:pPr>
      <w:r w:rsidRPr="00487654">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C3D60" w:rsidRPr="00853A03" w14:paraId="45919932" w14:textId="77777777">
        <w:trPr>
          <w:trHeight w:val="870"/>
        </w:trPr>
        <w:tc>
          <w:tcPr>
            <w:tcW w:w="8647" w:type="dxa"/>
          </w:tcPr>
          <w:p w14:paraId="11486D43" w14:textId="09316B73" w:rsidR="009921FC" w:rsidRDefault="000032B6">
            <w:pPr>
              <w:widowControl w:val="0"/>
              <w:numPr>
                <w:ilvl w:val="0"/>
                <w:numId w:val="16"/>
              </w:numPr>
              <w:autoSpaceDE w:val="0"/>
              <w:autoSpaceDN w:val="0"/>
              <w:spacing w:line="276" w:lineRule="auto"/>
              <w:jc w:val="both"/>
              <w:rPr>
                <w:rFonts w:ascii="Verdana" w:hAnsi="Verdana" w:cs="Arial"/>
                <w:color w:val="000000" w:themeColor="text1"/>
              </w:rPr>
            </w:pPr>
            <w:r>
              <w:rPr>
                <w:rFonts w:ascii="Verdana" w:hAnsi="Verdana" w:cs="Arial"/>
                <w:color w:val="000000" w:themeColor="text1"/>
              </w:rPr>
              <w:t>Consti</w:t>
            </w:r>
            <w:r w:rsidR="009C3D3A">
              <w:rPr>
                <w:rFonts w:ascii="Verdana" w:hAnsi="Verdana" w:cs="Arial"/>
                <w:color w:val="000000" w:themeColor="text1"/>
              </w:rPr>
              <w:t>tución Política de Colombia. Artículo</w:t>
            </w:r>
            <w:r w:rsidR="00113FDC">
              <w:rPr>
                <w:rFonts w:ascii="Verdana" w:hAnsi="Verdana" w:cs="Arial"/>
                <w:color w:val="000000" w:themeColor="text1"/>
              </w:rPr>
              <w:t>s</w:t>
            </w:r>
            <w:r w:rsidR="009C3D3A">
              <w:rPr>
                <w:rFonts w:ascii="Verdana" w:hAnsi="Verdana" w:cs="Arial"/>
                <w:color w:val="000000" w:themeColor="text1"/>
              </w:rPr>
              <w:t xml:space="preserve"> 209 y 269.</w:t>
            </w:r>
          </w:p>
          <w:p w14:paraId="58729E31" w14:textId="01AB9BD3" w:rsidR="009C3D3A" w:rsidRDefault="009C3D3A">
            <w:pPr>
              <w:widowControl w:val="0"/>
              <w:numPr>
                <w:ilvl w:val="0"/>
                <w:numId w:val="16"/>
              </w:numPr>
              <w:autoSpaceDE w:val="0"/>
              <w:autoSpaceDN w:val="0"/>
              <w:spacing w:line="276" w:lineRule="auto"/>
              <w:jc w:val="both"/>
              <w:rPr>
                <w:rFonts w:ascii="Verdana" w:hAnsi="Verdana" w:cs="Arial"/>
                <w:color w:val="000000" w:themeColor="text1"/>
              </w:rPr>
            </w:pPr>
            <w:r>
              <w:rPr>
                <w:rFonts w:ascii="Verdana" w:hAnsi="Verdana" w:cs="Arial"/>
                <w:color w:val="000000" w:themeColor="text1"/>
              </w:rPr>
              <w:t>Ley 87 de 1993</w:t>
            </w:r>
            <w:r w:rsidR="00776B8E">
              <w:rPr>
                <w:rFonts w:ascii="Verdana" w:hAnsi="Verdana" w:cs="Arial"/>
                <w:color w:val="000000" w:themeColor="text1"/>
              </w:rPr>
              <w:t>.</w:t>
            </w:r>
            <w:r w:rsidR="00EE588F">
              <w:rPr>
                <w:rFonts w:ascii="Verdana" w:hAnsi="Verdana" w:cs="Arial"/>
                <w:color w:val="000000" w:themeColor="text1"/>
              </w:rPr>
              <w:t xml:space="preserve"> Artículos 10,11 y 12.</w:t>
            </w:r>
          </w:p>
          <w:p w14:paraId="2C468736" w14:textId="012C0856" w:rsidR="005C3D60" w:rsidRPr="0027034B" w:rsidRDefault="005C3D60">
            <w:pPr>
              <w:widowControl w:val="0"/>
              <w:numPr>
                <w:ilvl w:val="0"/>
                <w:numId w:val="16"/>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80 de 1993. Artículos 4, 5, 12, 14 y 26</w:t>
            </w:r>
            <w:r>
              <w:rPr>
                <w:rFonts w:ascii="Verdana" w:hAnsi="Verdana" w:cs="Arial"/>
                <w:color w:val="000000" w:themeColor="text1"/>
              </w:rPr>
              <w:t>.</w:t>
            </w:r>
          </w:p>
          <w:p w14:paraId="28BDFC29" w14:textId="77777777" w:rsidR="005C3D60" w:rsidRPr="0027034B" w:rsidRDefault="005C3D60">
            <w:pPr>
              <w:widowControl w:val="0"/>
              <w:numPr>
                <w:ilvl w:val="0"/>
                <w:numId w:val="16"/>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1150 de 2007. Artículos 17 y 21</w:t>
            </w:r>
            <w:r>
              <w:rPr>
                <w:rFonts w:ascii="Verdana" w:hAnsi="Verdana" w:cs="Arial"/>
                <w:color w:val="000000" w:themeColor="text1"/>
              </w:rPr>
              <w:t>.</w:t>
            </w:r>
          </w:p>
          <w:p w14:paraId="1B7F66B2" w14:textId="77777777" w:rsidR="005C3D60" w:rsidRDefault="005C3D60">
            <w:pPr>
              <w:widowControl w:val="0"/>
              <w:numPr>
                <w:ilvl w:val="0"/>
                <w:numId w:val="16"/>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1474 de 2011. Artículos 83</w:t>
            </w:r>
            <w:r>
              <w:rPr>
                <w:rFonts w:ascii="Verdana" w:hAnsi="Verdana" w:cs="Arial"/>
                <w:color w:val="000000" w:themeColor="text1"/>
              </w:rPr>
              <w:t xml:space="preserve"> al 86.</w:t>
            </w:r>
          </w:p>
          <w:p w14:paraId="01937E2E" w14:textId="35FA5D20" w:rsidR="005C3D60" w:rsidRDefault="005C3D60">
            <w:pPr>
              <w:widowControl w:val="0"/>
              <w:numPr>
                <w:ilvl w:val="0"/>
                <w:numId w:val="16"/>
              </w:numPr>
              <w:autoSpaceDE w:val="0"/>
              <w:autoSpaceDN w:val="0"/>
              <w:spacing w:line="276" w:lineRule="auto"/>
              <w:jc w:val="both"/>
              <w:rPr>
                <w:rFonts w:ascii="Verdana" w:hAnsi="Verdana" w:cs="Arial"/>
                <w:color w:val="000000" w:themeColor="text1"/>
              </w:rPr>
            </w:pPr>
            <w:r w:rsidRPr="004E7A4A">
              <w:rPr>
                <w:rFonts w:ascii="Verdana" w:hAnsi="Verdana" w:cs="Arial"/>
                <w:color w:val="000000" w:themeColor="text1"/>
              </w:rPr>
              <w:t xml:space="preserve">Consejo de Estado. Sección </w:t>
            </w:r>
            <w:r>
              <w:rPr>
                <w:rFonts w:ascii="Verdana" w:hAnsi="Verdana" w:cs="Arial"/>
                <w:color w:val="000000" w:themeColor="text1"/>
              </w:rPr>
              <w:t>Tercera</w:t>
            </w:r>
            <w:r w:rsidRPr="004E7A4A">
              <w:rPr>
                <w:rFonts w:ascii="Verdana" w:hAnsi="Verdana" w:cs="Arial"/>
                <w:color w:val="000000" w:themeColor="text1"/>
              </w:rPr>
              <w:t>. Sentencia del 27 de noviembre de 2017. M.P. Jaime Orlando Santofimio. Exp. 51802.</w:t>
            </w:r>
          </w:p>
          <w:p w14:paraId="7A9F1FBD" w14:textId="51EE3BD2" w:rsidR="005C3D60" w:rsidRPr="00512D06" w:rsidRDefault="005C3D60" w:rsidP="005F7073">
            <w:pPr>
              <w:widowControl w:val="0"/>
              <w:numPr>
                <w:ilvl w:val="0"/>
                <w:numId w:val="16"/>
              </w:numPr>
              <w:autoSpaceDE w:val="0"/>
              <w:autoSpaceDN w:val="0"/>
              <w:spacing w:line="276" w:lineRule="auto"/>
              <w:jc w:val="both"/>
              <w:rPr>
                <w:rFonts w:ascii="Verdana" w:hAnsi="Verdana" w:cs="Arial"/>
                <w:color w:val="000000" w:themeColor="text1"/>
              </w:rPr>
            </w:pPr>
            <w:r w:rsidRPr="008E60CA">
              <w:rPr>
                <w:rFonts w:ascii="Verdana" w:hAnsi="Verdana" w:cs="Arial"/>
                <w:color w:val="000000" w:themeColor="text1"/>
              </w:rPr>
              <w:t>Consejo de Estado</w:t>
            </w:r>
            <w:r>
              <w:rPr>
                <w:rFonts w:ascii="Verdana" w:hAnsi="Verdana" w:cs="Arial"/>
                <w:color w:val="000000" w:themeColor="text1"/>
              </w:rPr>
              <w:t>.</w:t>
            </w:r>
            <w:r w:rsidRPr="008E60CA">
              <w:rPr>
                <w:rFonts w:ascii="Verdana" w:hAnsi="Verdana" w:cs="Arial"/>
                <w:color w:val="000000" w:themeColor="text1"/>
              </w:rPr>
              <w:t xml:space="preserve"> Sección Tercera</w:t>
            </w:r>
            <w:r>
              <w:rPr>
                <w:rFonts w:ascii="Verdana" w:hAnsi="Verdana" w:cs="Arial"/>
                <w:color w:val="000000" w:themeColor="text1"/>
              </w:rPr>
              <w:t>.</w:t>
            </w:r>
            <w:r w:rsidRPr="008E60CA">
              <w:rPr>
                <w:rFonts w:ascii="Verdana" w:hAnsi="Verdana" w:cs="Arial"/>
                <w:color w:val="000000" w:themeColor="text1"/>
              </w:rPr>
              <w:t xml:space="preserve"> </w:t>
            </w:r>
            <w:r>
              <w:rPr>
                <w:rFonts w:ascii="Verdana" w:hAnsi="Verdana" w:cs="Arial"/>
                <w:color w:val="000000" w:themeColor="text1"/>
              </w:rPr>
              <w:t>Sentencia del 12 de diciembre de 2014</w:t>
            </w:r>
            <w:r w:rsidRPr="008E60CA">
              <w:rPr>
                <w:rFonts w:ascii="Verdana" w:hAnsi="Verdana" w:cs="Arial"/>
                <w:color w:val="000000" w:themeColor="text1"/>
              </w:rPr>
              <w:t>. C.P. Ramiro Pazos Guerrero.</w:t>
            </w:r>
            <w:r>
              <w:rPr>
                <w:rFonts w:ascii="Verdana" w:hAnsi="Verdana" w:cs="Arial"/>
                <w:color w:val="000000" w:themeColor="text1"/>
              </w:rPr>
              <w:t xml:space="preserve"> Exp</w:t>
            </w:r>
            <w:r w:rsidRPr="008E60CA">
              <w:rPr>
                <w:rFonts w:ascii="Verdana" w:hAnsi="Verdana" w:cs="Arial"/>
                <w:color w:val="000000" w:themeColor="text1"/>
              </w:rPr>
              <w:t>. 27426.</w:t>
            </w:r>
          </w:p>
        </w:tc>
      </w:tr>
    </w:tbl>
    <w:p w14:paraId="7DAEFB3C" w14:textId="77777777" w:rsidR="005C3D60" w:rsidRPr="00853A03" w:rsidRDefault="005C3D60" w:rsidP="005C3D60">
      <w:pPr>
        <w:widowControl w:val="0"/>
        <w:autoSpaceDE w:val="0"/>
        <w:autoSpaceDN w:val="0"/>
        <w:spacing w:after="0" w:line="276" w:lineRule="auto"/>
        <w:jc w:val="both"/>
        <w:rPr>
          <w:rFonts w:ascii="Verdana" w:hAnsi="Verdana" w:cs="Arial"/>
          <w:color w:val="ED7D31" w:themeColor="accent2"/>
          <w:lang w:val="es-ES"/>
        </w:rPr>
      </w:pPr>
    </w:p>
    <w:p w14:paraId="3CE93877" w14:textId="77777777" w:rsidR="005C3D60" w:rsidRPr="00437AA8" w:rsidRDefault="005C3D60" w:rsidP="005C3D60">
      <w:pPr>
        <w:tabs>
          <w:tab w:val="left" w:pos="142"/>
          <w:tab w:val="left" w:pos="284"/>
        </w:tabs>
        <w:spacing w:after="0" w:line="276" w:lineRule="auto"/>
        <w:jc w:val="both"/>
        <w:rPr>
          <w:rFonts w:ascii="Verdana" w:eastAsia="Century Gothic" w:hAnsi="Verdana" w:cs="Century Gothic"/>
          <w:b/>
          <w:lang w:val="es-ES"/>
        </w:rPr>
      </w:pPr>
      <w:r w:rsidRPr="00437AA8">
        <w:rPr>
          <w:rFonts w:ascii="Verdana" w:eastAsia="Century Gothic" w:hAnsi="Verdana" w:cs="Century Gothic"/>
          <w:b/>
          <w:lang w:val="es-ES"/>
        </w:rPr>
        <w:t>5. Doctrina de la Agencia Nacional de Contratación Pública:</w:t>
      </w:r>
    </w:p>
    <w:p w14:paraId="5A27F6E2" w14:textId="77777777" w:rsidR="005C3D60" w:rsidRPr="00853A03" w:rsidRDefault="005C3D60" w:rsidP="005C3D60">
      <w:pPr>
        <w:widowControl w:val="0"/>
        <w:autoSpaceDE w:val="0"/>
        <w:autoSpaceDN w:val="0"/>
        <w:spacing w:after="0" w:line="276" w:lineRule="auto"/>
        <w:jc w:val="both"/>
        <w:rPr>
          <w:rFonts w:ascii="Verdana" w:hAnsi="Verdana" w:cs="Arial"/>
          <w:color w:val="ED7D31" w:themeColor="accent2"/>
          <w:lang w:val="es-ES"/>
        </w:rPr>
      </w:pPr>
    </w:p>
    <w:p w14:paraId="4A372B25" w14:textId="30553712" w:rsidR="005C3D60" w:rsidRDefault="005C3D60" w:rsidP="005C3D60">
      <w:pPr>
        <w:spacing w:after="0"/>
        <w:jc w:val="both"/>
        <w:rPr>
          <w:rFonts w:ascii="Verdana" w:eastAsia="Calibri" w:hAnsi="Verdana" w:cs="Arial"/>
          <w:lang w:val="es-ES_tradnl" w:eastAsia="es-ES_tradnl"/>
        </w:rPr>
      </w:pPr>
      <w:r w:rsidRPr="006F54BE">
        <w:rPr>
          <w:rFonts w:ascii="Verdana" w:eastAsia="Calibri" w:hAnsi="Verdana" w:cs="Arial"/>
          <w:lang w:val="es-ES"/>
        </w:rPr>
        <w:lastRenderedPageBreak/>
        <w:t xml:space="preserve">La Agencia Nacional de Contratación Pública – Colombia Compra Eficiente se ha referido </w:t>
      </w:r>
      <w:r w:rsidRPr="006F54BE">
        <w:rPr>
          <w:rFonts w:ascii="Verdana" w:hAnsi="Verdana" w:cs="Arial"/>
          <w:shd w:val="clear" w:color="auto" w:fill="FFFFFF"/>
          <w:lang w:val="es-ES"/>
        </w:rPr>
        <w:t xml:space="preserve">sobre la supervisión e interventoría contractual </w:t>
      </w:r>
      <w:r w:rsidRPr="00A5021D">
        <w:rPr>
          <w:rFonts w:ascii="Verdana" w:hAnsi="Verdana" w:cs="Arial"/>
          <w:shd w:val="clear" w:color="auto" w:fill="FFFFFF"/>
          <w:lang w:val="es-ES"/>
        </w:rPr>
        <w:t>en los conceptos con radicado</w:t>
      </w:r>
      <w:r w:rsidRPr="00A5021D">
        <w:rPr>
          <w:rFonts w:ascii="Verdana" w:eastAsia="Calibri" w:hAnsi="Verdana" w:cs="Arial"/>
          <w:lang w:val="es-ES_tradnl" w:eastAsia="es-ES_tradnl"/>
        </w:rPr>
        <w:t xml:space="preserve"> C-414 del 30 de junio de 2021, C-506 de 3 de agosto de 2022, C-579 del 9 d</w:t>
      </w:r>
      <w:r w:rsidRPr="0027034B">
        <w:rPr>
          <w:rFonts w:ascii="Verdana" w:eastAsia="Calibri" w:hAnsi="Verdana" w:cs="Arial"/>
          <w:lang w:val="es-ES_tradnl" w:eastAsia="es-ES_tradnl"/>
        </w:rPr>
        <w:t>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001778BA">
        <w:rPr>
          <w:rFonts w:ascii="Verdana" w:eastAsia="Calibri" w:hAnsi="Verdana" w:cs="Arial"/>
          <w:lang w:val="es-ES_tradnl" w:eastAsia="es-ES_tradnl"/>
        </w:rPr>
        <w:t xml:space="preserve"> </w:t>
      </w:r>
      <w:r w:rsidRPr="0027034B">
        <w:rPr>
          <w:rFonts w:ascii="Verdana" w:eastAsia="Calibri" w:hAnsi="Verdana" w:cs="Arial"/>
          <w:lang w:val="es-ES_tradnl" w:eastAsia="es-ES_tradnl"/>
        </w:rPr>
        <w:t>C-600 del 7 de octubre de 2024, C-972 de 22 de enero de 2025</w:t>
      </w:r>
      <w:r>
        <w:rPr>
          <w:rFonts w:ascii="Verdana" w:eastAsia="Calibri" w:hAnsi="Verdana" w:cs="Arial"/>
          <w:lang w:val="es-ES_tradnl" w:eastAsia="es-ES_tradnl"/>
        </w:rPr>
        <w:t xml:space="preserve">, </w:t>
      </w:r>
      <w:r w:rsidRPr="0027034B">
        <w:rPr>
          <w:rFonts w:ascii="Verdana" w:eastAsia="Calibri" w:hAnsi="Verdana" w:cs="Arial"/>
          <w:lang w:val="es-ES_tradnl" w:eastAsia="es-ES_tradnl"/>
        </w:rPr>
        <w:t>C-091 del 13 de febrero de 2025</w:t>
      </w:r>
      <w:r>
        <w:rPr>
          <w:rFonts w:ascii="Verdana" w:eastAsia="Calibri" w:hAnsi="Verdana" w:cs="Arial"/>
          <w:lang w:val="es-ES_tradnl" w:eastAsia="es-ES_tradnl"/>
        </w:rPr>
        <w:t>, C-459 del 14 de mayo de 2025 y C-1751 del 05 de enero de 2026.</w:t>
      </w:r>
    </w:p>
    <w:p w14:paraId="417F0BA0" w14:textId="77777777" w:rsidR="005C3D60" w:rsidRPr="006930EE" w:rsidRDefault="005C3D60" w:rsidP="005C3D60">
      <w:pPr>
        <w:spacing w:after="0" w:line="276" w:lineRule="auto"/>
        <w:jc w:val="both"/>
        <w:rPr>
          <w:rStyle w:val="normaltextrun"/>
          <w:rFonts w:ascii="Verdana" w:hAnsi="Verdana" w:cs="Arial"/>
          <w:shd w:val="clear" w:color="auto" w:fill="FFFFFF"/>
          <w:lang w:val="es-ES_tradnl"/>
        </w:rPr>
      </w:pPr>
    </w:p>
    <w:p w14:paraId="41EDC328" w14:textId="77777777" w:rsidR="005C3D60" w:rsidRPr="00EB7A79" w:rsidRDefault="005C3D60" w:rsidP="005C3D60">
      <w:pPr>
        <w:spacing w:after="0" w:line="276" w:lineRule="auto"/>
        <w:jc w:val="both"/>
        <w:rPr>
          <w:rFonts w:ascii="Verdana" w:hAnsi="Verdana"/>
          <w:color w:val="0000FF"/>
          <w:lang w:val="es-ES"/>
        </w:rPr>
      </w:pPr>
      <w:r w:rsidRPr="00EB7A79">
        <w:rPr>
          <w:rFonts w:ascii="Verdana" w:hAnsi="Verdana" w:cs="Arial"/>
          <w:shd w:val="clear" w:color="auto" w:fill="FFFFFF"/>
          <w:lang w:val="es-ES"/>
        </w:rPr>
        <w:t>Estos</w:t>
      </w:r>
      <w:r w:rsidRPr="00EB7A79">
        <w:rPr>
          <w:rFonts w:ascii="Verdana" w:hAnsi="Verdana"/>
          <w:lang w:val="es-ES"/>
        </w:rPr>
        <w:t xml:space="preserve"> y otros se encuentran disponibles para consulta en el Sistema de relatoría de la Agencia, al cual se puede acceder a través del siguiente enlace:</w:t>
      </w:r>
      <w:r w:rsidRPr="00EB7A79">
        <w:rPr>
          <w:rFonts w:ascii="Verdana" w:hAnsi="Verdana" w:cs="Arial"/>
          <w:shd w:val="clear" w:color="auto" w:fill="FFFFFF"/>
          <w:lang w:val="es-ES"/>
        </w:rPr>
        <w:t xml:space="preserve"> </w:t>
      </w:r>
      <w:hyperlink r:id="rId12" w:history="1">
        <w:r w:rsidRPr="00EB7A79">
          <w:rPr>
            <w:rStyle w:val="Hipervnculo"/>
            <w:rFonts w:ascii="Verdana" w:hAnsi="Verdana" w:cs="Arial"/>
            <w:shd w:val="clear" w:color="auto" w:fill="FFFFFF"/>
            <w:lang w:val="es-ES"/>
          </w:rPr>
          <w:t>https://relatoria.colombiacompra.gov.co/busqueda/conceptos</w:t>
        </w:r>
      </w:hyperlink>
    </w:p>
    <w:p w14:paraId="59649AB0" w14:textId="77777777" w:rsidR="005C3D60" w:rsidRPr="00EB7A79" w:rsidRDefault="005C3D60" w:rsidP="005C3D60">
      <w:pPr>
        <w:spacing w:after="0"/>
        <w:jc w:val="both"/>
        <w:rPr>
          <w:rFonts w:ascii="Verdana" w:hAnsi="Verdana" w:cs="Arial"/>
          <w:shd w:val="clear" w:color="auto" w:fill="FFFFFF"/>
          <w:lang w:val="es-ES"/>
        </w:rPr>
      </w:pPr>
    </w:p>
    <w:p w14:paraId="038F44E2" w14:textId="77777777" w:rsidR="005C3D60" w:rsidRPr="00EB7A79" w:rsidRDefault="005C3D60" w:rsidP="005C3D60">
      <w:pPr>
        <w:spacing w:after="0"/>
        <w:jc w:val="both"/>
        <w:rPr>
          <w:rFonts w:ascii="Verdana" w:hAnsi="Verdana" w:cs="Arial"/>
          <w:shd w:val="clear" w:color="auto" w:fill="FFFFFF"/>
        </w:rPr>
      </w:pPr>
      <w:r w:rsidRPr="00EB7A79">
        <w:rPr>
          <w:rFonts w:ascii="Verdana" w:hAnsi="Verdana" w:cs="Arial"/>
          <w:shd w:val="clear" w:color="auto" w:fill="FFFFFF"/>
        </w:rPr>
        <w:t>También le contamos que ya se encuentra disponible la </w:t>
      </w:r>
      <w:r w:rsidRPr="00EB7A79">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EB7A79">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487654">
          <w:rPr>
            <w:rStyle w:val="Hipervnculo"/>
            <w:rFonts w:ascii="Verdana" w:hAnsi="Verdana"/>
          </w:rPr>
          <w:t>Guía de lineamientos de transparencia y selección objetiva para el departamento de La Guajira – Objetivo sexto constitucional de la Sentencia T-302 del 2017</w:t>
        </w:r>
      </w:hyperlink>
    </w:p>
    <w:p w14:paraId="2A5237A4" w14:textId="77777777" w:rsidR="005C3D60" w:rsidRPr="00EB7A79" w:rsidRDefault="005C3D60" w:rsidP="005C3D60">
      <w:pPr>
        <w:spacing w:after="0"/>
        <w:jc w:val="both"/>
        <w:rPr>
          <w:rFonts w:ascii="Verdana" w:hAnsi="Verdana" w:cs="Arial"/>
          <w:shd w:val="clear" w:color="auto" w:fill="FFFFFF"/>
        </w:rPr>
      </w:pPr>
    </w:p>
    <w:p w14:paraId="2F2D687E" w14:textId="77777777" w:rsidR="005C3D60" w:rsidRPr="00EB7A79" w:rsidRDefault="005C3D60" w:rsidP="005C3D60">
      <w:pPr>
        <w:spacing w:after="0"/>
        <w:jc w:val="both"/>
        <w:rPr>
          <w:rFonts w:ascii="Verdana" w:hAnsi="Verdana" w:cs="Arial"/>
          <w:shd w:val="clear" w:color="auto" w:fill="FFFFFF"/>
        </w:rPr>
      </w:pPr>
      <w:r w:rsidRPr="00EB7A79">
        <w:rPr>
          <w:rFonts w:ascii="Verdana" w:hAnsi="Verdana" w:cs="Arial"/>
          <w:shd w:val="clear" w:color="auto" w:fill="FFFFFF"/>
        </w:rPr>
        <w:t xml:space="preserve">Por último, lo invitamos a seguirnos en las redes sociales en las cuales se difunde información institucional: </w:t>
      </w:r>
    </w:p>
    <w:p w14:paraId="7C0E8269" w14:textId="77777777" w:rsidR="005C3D60" w:rsidRPr="00EB7A79" w:rsidRDefault="005C3D60" w:rsidP="005C3D60">
      <w:pPr>
        <w:spacing w:after="0"/>
        <w:jc w:val="both"/>
        <w:rPr>
          <w:rFonts w:ascii="Verdana" w:hAnsi="Verdana" w:cs="Arial"/>
          <w:shd w:val="clear" w:color="auto" w:fill="FFFFFF"/>
        </w:rPr>
      </w:pPr>
    </w:p>
    <w:p w14:paraId="53ADF1C6" w14:textId="77777777" w:rsidR="005C3D60" w:rsidRPr="00EB7A79" w:rsidRDefault="005C3D60" w:rsidP="005C3D60">
      <w:pPr>
        <w:spacing w:after="0"/>
        <w:jc w:val="both"/>
        <w:rPr>
          <w:rFonts w:ascii="Verdana" w:hAnsi="Verdana" w:cs="Arial"/>
          <w:shd w:val="clear" w:color="auto" w:fill="FFFFFF"/>
        </w:rPr>
      </w:pPr>
      <w:r w:rsidRPr="00EB7A79">
        <w:rPr>
          <w:rFonts w:ascii="Verdana" w:hAnsi="Verdana" w:cs="Arial"/>
          <w:shd w:val="clear" w:color="auto" w:fill="FFFFFF"/>
        </w:rPr>
        <w:t xml:space="preserve">Twitter: </w:t>
      </w:r>
      <w:r w:rsidRPr="00437AA8">
        <w:rPr>
          <w:rStyle w:val="Hipervnculo"/>
          <w:rFonts w:ascii="Verdana" w:hAnsi="Verdana"/>
          <w:lang w:val="es-ES"/>
        </w:rPr>
        <w:t xml:space="preserve">@colombiacompra </w:t>
      </w:r>
    </w:p>
    <w:p w14:paraId="53212E0B" w14:textId="77777777" w:rsidR="005C3D60" w:rsidRPr="00EB7A79" w:rsidRDefault="005C3D60" w:rsidP="005C3D60">
      <w:pPr>
        <w:spacing w:after="0"/>
        <w:jc w:val="both"/>
        <w:rPr>
          <w:rFonts w:ascii="Verdana" w:hAnsi="Verdana" w:cs="Arial"/>
          <w:shd w:val="clear" w:color="auto" w:fill="FFFFFF"/>
        </w:rPr>
      </w:pPr>
      <w:r w:rsidRPr="00EB7A79">
        <w:rPr>
          <w:rFonts w:ascii="Verdana" w:hAnsi="Verdana" w:cs="Arial"/>
          <w:shd w:val="clear" w:color="auto" w:fill="FFFFFF"/>
        </w:rPr>
        <w:t>Facebook:</w:t>
      </w:r>
      <w:r w:rsidRPr="00EB7A79">
        <w:rPr>
          <w:rStyle w:val="Hipervnculo"/>
          <w:rFonts w:ascii="Verdana" w:hAnsi="Verdana"/>
          <w:color w:val="auto"/>
          <w:lang w:val="es-ES"/>
        </w:rPr>
        <w:t xml:space="preserve"> </w:t>
      </w:r>
      <w:r w:rsidRPr="00EB7A79">
        <w:rPr>
          <w:rStyle w:val="Hipervnculo"/>
          <w:rFonts w:ascii="Verdana" w:hAnsi="Verdana"/>
          <w:lang w:val="es-ES"/>
        </w:rPr>
        <w:t>ColombiaCompraEficiente</w:t>
      </w:r>
    </w:p>
    <w:p w14:paraId="3AF0322A" w14:textId="77777777" w:rsidR="005C3D60" w:rsidRPr="00EB7A79" w:rsidRDefault="005C3D60" w:rsidP="005C3D60">
      <w:pPr>
        <w:spacing w:after="0"/>
        <w:jc w:val="both"/>
        <w:rPr>
          <w:rFonts w:ascii="Verdana" w:hAnsi="Verdana" w:cs="Arial"/>
          <w:shd w:val="clear" w:color="auto" w:fill="FFFFFF"/>
        </w:rPr>
      </w:pPr>
      <w:r w:rsidRPr="00EB7A79">
        <w:rPr>
          <w:rFonts w:ascii="Verdana" w:hAnsi="Verdana" w:cs="Arial"/>
          <w:shd w:val="clear" w:color="auto" w:fill="FFFFFF"/>
        </w:rPr>
        <w:t xml:space="preserve">LinkedIn: </w:t>
      </w:r>
      <w:r w:rsidRPr="00EB7A79">
        <w:rPr>
          <w:rStyle w:val="Hipervnculo"/>
          <w:rFonts w:ascii="Verdana" w:hAnsi="Verdana"/>
          <w:lang w:val="es-ES"/>
        </w:rPr>
        <w:t>Agencia Nacional de Contratación Pública - Colombia Compra Eficiente</w:t>
      </w:r>
      <w:r w:rsidRPr="00EB7A79">
        <w:rPr>
          <w:rFonts w:ascii="Verdana" w:hAnsi="Verdana" w:cs="Arial"/>
          <w:color w:val="0000FF"/>
          <w:shd w:val="clear" w:color="auto" w:fill="FFFFFF"/>
        </w:rPr>
        <w:t xml:space="preserve"> </w:t>
      </w:r>
    </w:p>
    <w:p w14:paraId="2BC14AC1" w14:textId="77777777" w:rsidR="005C3D60" w:rsidRPr="00EB7A79" w:rsidRDefault="005C3D60" w:rsidP="005C3D60">
      <w:pPr>
        <w:spacing w:after="0"/>
        <w:jc w:val="both"/>
        <w:rPr>
          <w:rFonts w:ascii="Verdana" w:hAnsi="Verdana" w:cs="Arial"/>
          <w:shd w:val="clear" w:color="auto" w:fill="FFFFFF"/>
        </w:rPr>
      </w:pPr>
      <w:r w:rsidRPr="00EB7A79">
        <w:rPr>
          <w:rFonts w:ascii="Verdana" w:hAnsi="Verdana" w:cs="Arial"/>
          <w:shd w:val="clear" w:color="auto" w:fill="FFFFFF"/>
        </w:rPr>
        <w:t xml:space="preserve">Instagram: </w:t>
      </w:r>
      <w:r w:rsidRPr="00EB7A79">
        <w:rPr>
          <w:rStyle w:val="Hipervnculo"/>
          <w:rFonts w:ascii="Verdana" w:hAnsi="Verdana"/>
          <w:lang w:val="es-ES"/>
        </w:rPr>
        <w:t>@colombiacompraeficiente_cce</w:t>
      </w:r>
    </w:p>
    <w:p w14:paraId="315D8B42" w14:textId="77777777" w:rsidR="005C3D60" w:rsidRPr="00853A03" w:rsidRDefault="005C3D60" w:rsidP="005C3D60">
      <w:pPr>
        <w:widowControl w:val="0"/>
        <w:autoSpaceDE w:val="0"/>
        <w:autoSpaceDN w:val="0"/>
        <w:spacing w:after="0" w:line="276" w:lineRule="auto"/>
        <w:jc w:val="both"/>
        <w:rPr>
          <w:rFonts w:ascii="Verdana" w:hAnsi="Verdana" w:cs="Arial"/>
          <w:color w:val="ED7D31" w:themeColor="accent2"/>
          <w:lang w:val="es-ES"/>
        </w:rPr>
      </w:pPr>
    </w:p>
    <w:p w14:paraId="6CB41ED8" w14:textId="77777777" w:rsidR="005C3D60" w:rsidRPr="00EB7A79" w:rsidRDefault="005C3D60" w:rsidP="005C3D60">
      <w:pPr>
        <w:widowControl w:val="0"/>
        <w:autoSpaceDE w:val="0"/>
        <w:autoSpaceDN w:val="0"/>
        <w:spacing w:after="0" w:line="276" w:lineRule="auto"/>
        <w:jc w:val="both"/>
        <w:rPr>
          <w:rFonts w:ascii="Verdana" w:hAnsi="Verdana" w:cs="Arial"/>
          <w:lang w:val="es-ES"/>
        </w:rPr>
      </w:pPr>
      <w:r w:rsidRPr="00EB7A79">
        <w:rPr>
          <w:rFonts w:ascii="Verdana" w:hAnsi="Verdana" w:cs="Arial"/>
          <w:lang w:val="es-ES"/>
        </w:rPr>
        <w:t xml:space="preserve">Este concepto tiene el alcance previsto en el artículo 28 del Código de </w:t>
      </w:r>
      <w:r w:rsidRPr="00EB7A79">
        <w:rPr>
          <w:rFonts w:ascii="Verdana" w:hAnsi="Verdana" w:cs="Arial"/>
          <w:lang w:val="es-ES"/>
        </w:rPr>
        <w:lastRenderedPageBreak/>
        <w:t>Procedimiento Administrativo y de lo Contencioso Administrativo y las expresiones aquí utilizadas con mayúscula inicial deben ser entendidas con el significado que les otorga el artículo 2.2.1.1.1.3.1. del Decreto 1082 de 2015.</w:t>
      </w:r>
    </w:p>
    <w:p w14:paraId="2EFFF170" w14:textId="77777777" w:rsidR="00575749" w:rsidRDefault="00575749" w:rsidP="005C3D60">
      <w:pPr>
        <w:spacing w:after="0" w:line="276" w:lineRule="auto"/>
        <w:rPr>
          <w:rFonts w:ascii="Verdana" w:eastAsia="Times New Roman" w:hAnsi="Verdana" w:cs="Arial"/>
          <w:lang w:val="es-ES" w:eastAsia="es-CO"/>
        </w:rPr>
      </w:pPr>
    </w:p>
    <w:p w14:paraId="1C41399D" w14:textId="178433D0" w:rsidR="005C3D60" w:rsidRPr="006F51A5" w:rsidRDefault="005C3D60" w:rsidP="006F3D55">
      <w:pPr>
        <w:spacing w:after="0" w:line="276" w:lineRule="auto"/>
        <w:rPr>
          <w:rFonts w:ascii="Verdana" w:hAnsi="Verdana" w:cs="Arial"/>
          <w:lang w:val="es-ES" w:eastAsia="es-CO"/>
        </w:rPr>
      </w:pPr>
      <w:r w:rsidRPr="00EB7A79">
        <w:rPr>
          <w:rFonts w:ascii="Verdana" w:eastAsia="Times New Roman" w:hAnsi="Verdana" w:cs="Arial"/>
          <w:lang w:val="es-ES" w:eastAsia="es-CO"/>
        </w:rPr>
        <w:t>Atentamente,</w:t>
      </w:r>
      <w:r w:rsidRPr="00EB7A79">
        <w:rPr>
          <w:rFonts w:ascii="Verdana" w:hAnsi="Verdana" w:cs="Arial"/>
          <w:lang w:val="es-ES" w:eastAsia="es-CO"/>
        </w:rPr>
        <w:t xml:space="preserve"> </w:t>
      </w:r>
    </w:p>
    <w:p w14:paraId="394D4625" w14:textId="38D7340C" w:rsidR="00E134C7" w:rsidRPr="00EB7A79" w:rsidRDefault="006F3D55" w:rsidP="000921CB">
      <w:pPr>
        <w:spacing w:after="0" w:line="276" w:lineRule="auto"/>
        <w:jc w:val="center"/>
        <w:rPr>
          <w:rFonts w:ascii="Verdana" w:hAnsi="Verdana" w:cs="Arial"/>
          <w:lang w:val="es-ES" w:eastAsia="es-CO"/>
        </w:rPr>
      </w:pPr>
      <w:r w:rsidRPr="006F3D55">
        <w:rPr>
          <w:rFonts w:ascii="Verdana" w:hAnsi="Verdana" w:cs="Arial"/>
          <w:noProof/>
          <w:lang w:val="es-ES" w:eastAsia="es-CO"/>
        </w:rPr>
        <w:drawing>
          <wp:inline distT="0" distB="0" distL="0" distR="0" wp14:anchorId="17700D18" wp14:editId="275E6B8E">
            <wp:extent cx="2910235" cy="1261433"/>
            <wp:effectExtent l="0" t="0" r="4445" b="0"/>
            <wp:docPr id="13360147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014726" name=""/>
                    <pic:cNvPicPr/>
                  </pic:nvPicPr>
                  <pic:blipFill>
                    <a:blip r:embed="rId14"/>
                    <a:stretch>
                      <a:fillRect/>
                    </a:stretch>
                  </pic:blipFill>
                  <pic:spPr>
                    <a:xfrm>
                      <a:off x="0" y="0"/>
                      <a:ext cx="2913999" cy="12630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A0A69" w:rsidRPr="00EB7A79" w14:paraId="3EBAF9E6" w14:textId="77777777">
        <w:trPr>
          <w:trHeight w:val="315"/>
        </w:trPr>
        <w:tc>
          <w:tcPr>
            <w:tcW w:w="893" w:type="dxa"/>
            <w:vAlign w:val="center"/>
            <w:hideMark/>
          </w:tcPr>
          <w:p w14:paraId="7BE158B2" w14:textId="77777777" w:rsidR="005C3D60" w:rsidRPr="00EB7A79" w:rsidRDefault="005C3D60">
            <w:pPr>
              <w:contextualSpacing/>
              <w:rPr>
                <w:rFonts w:ascii="Verdana" w:hAnsi="Verdana" w:cs="Arial"/>
                <w:sz w:val="16"/>
                <w:szCs w:val="16"/>
                <w:lang w:val="es-ES" w:eastAsia="es-ES"/>
              </w:rPr>
            </w:pPr>
            <w:r w:rsidRPr="00EB7A7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F149A9B" w14:textId="77777777" w:rsidR="005C3D60" w:rsidRPr="00EB7A79" w:rsidRDefault="005C3D60">
            <w:pPr>
              <w:rPr>
                <w:rFonts w:ascii="Verdana" w:eastAsia="Times New Roman" w:hAnsi="Verdana" w:cs="Arial"/>
                <w:sz w:val="16"/>
                <w:szCs w:val="16"/>
                <w:lang w:eastAsia="es-ES"/>
              </w:rPr>
            </w:pPr>
            <w:r w:rsidRPr="00EB7A79">
              <w:rPr>
                <w:rFonts w:ascii="Verdana" w:eastAsia="Times New Roman" w:hAnsi="Verdana" w:cs="Arial"/>
                <w:sz w:val="16"/>
                <w:szCs w:val="16"/>
                <w:lang w:eastAsia="es-ES"/>
              </w:rPr>
              <w:t>Camila Alejandra Naranjo Gómez</w:t>
            </w:r>
          </w:p>
          <w:p w14:paraId="247BDC31" w14:textId="5554D0B8" w:rsidR="005C3D60" w:rsidRPr="00EB7A79" w:rsidRDefault="005C3D60">
            <w:pPr>
              <w:contextualSpacing/>
              <w:rPr>
                <w:rFonts w:ascii="Verdana" w:eastAsia="Arial" w:hAnsi="Verdana" w:cs="Arial"/>
                <w:sz w:val="16"/>
                <w:szCs w:val="16"/>
                <w:lang w:val="es-ES"/>
              </w:rPr>
            </w:pPr>
            <w:r w:rsidRPr="00EB7A79">
              <w:rPr>
                <w:rFonts w:ascii="Verdana" w:eastAsia="Times New Roman" w:hAnsi="Verdana" w:cs="Arial"/>
                <w:sz w:val="16"/>
                <w:szCs w:val="16"/>
                <w:lang w:eastAsia="es-ES"/>
              </w:rPr>
              <w:t>Analista T2-</w:t>
            </w:r>
            <w:r w:rsidR="007C53B5">
              <w:rPr>
                <w:rFonts w:ascii="Verdana" w:eastAsia="Times New Roman" w:hAnsi="Verdana" w:cs="Arial"/>
                <w:sz w:val="16"/>
                <w:szCs w:val="16"/>
                <w:lang w:eastAsia="es-ES"/>
              </w:rPr>
              <w:t>2</w:t>
            </w:r>
            <w:r w:rsidRPr="00EB7A79">
              <w:rPr>
                <w:rFonts w:ascii="Verdana" w:eastAsia="Times New Roman" w:hAnsi="Verdana" w:cs="Arial"/>
                <w:sz w:val="16"/>
                <w:szCs w:val="16"/>
                <w:lang w:eastAsia="es-ES"/>
              </w:rPr>
              <w:t xml:space="preserve"> de la Subdirección de Gestión Contractual</w:t>
            </w:r>
          </w:p>
        </w:tc>
      </w:tr>
      <w:tr w:rsidR="005A0A69" w:rsidRPr="00EB7A79" w14:paraId="2CD33294" w14:textId="77777777">
        <w:trPr>
          <w:trHeight w:val="330"/>
        </w:trPr>
        <w:tc>
          <w:tcPr>
            <w:tcW w:w="893" w:type="dxa"/>
            <w:vAlign w:val="center"/>
            <w:hideMark/>
          </w:tcPr>
          <w:p w14:paraId="2611CBF1" w14:textId="77777777" w:rsidR="005C3D60" w:rsidRPr="00EB7A79" w:rsidRDefault="005C3D60">
            <w:pPr>
              <w:contextualSpacing/>
              <w:rPr>
                <w:rFonts w:ascii="Verdana" w:hAnsi="Verdana" w:cs="Arial"/>
                <w:sz w:val="16"/>
                <w:szCs w:val="16"/>
                <w:lang w:val="es-ES" w:eastAsia="es-ES"/>
              </w:rPr>
            </w:pPr>
            <w:r w:rsidRPr="00EB7A7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3C998CC" w14:textId="77777777" w:rsidR="005C3D60" w:rsidRPr="00EB7A79" w:rsidRDefault="005C3D60">
            <w:pPr>
              <w:rPr>
                <w:rFonts w:ascii="Verdana" w:eastAsia="Times New Roman" w:hAnsi="Verdana" w:cs="Arial"/>
                <w:sz w:val="16"/>
                <w:szCs w:val="16"/>
                <w:lang w:eastAsia="es-ES"/>
              </w:rPr>
            </w:pPr>
            <w:r w:rsidRPr="00EB7A79">
              <w:rPr>
                <w:rFonts w:ascii="Verdana" w:eastAsia="Times New Roman" w:hAnsi="Verdana" w:cs="Arial"/>
                <w:sz w:val="16"/>
                <w:szCs w:val="16"/>
                <w:lang w:eastAsia="es-ES"/>
              </w:rPr>
              <w:t>Alejandro Sarmiento Cantillo</w:t>
            </w:r>
          </w:p>
          <w:p w14:paraId="37F77F16" w14:textId="77777777" w:rsidR="005C3D60" w:rsidRPr="00EB7A79" w:rsidRDefault="005C3D60">
            <w:pPr>
              <w:pStyle w:val="paragraph"/>
              <w:spacing w:before="0" w:beforeAutospacing="0" w:after="0" w:afterAutospacing="0"/>
              <w:contextualSpacing/>
              <w:textAlignment w:val="baseline"/>
              <w:rPr>
                <w:rFonts w:ascii="Verdana" w:hAnsi="Verdana" w:cs="Segoe UI"/>
                <w:sz w:val="16"/>
                <w:szCs w:val="16"/>
                <w:lang w:val="es-ES"/>
              </w:rPr>
            </w:pPr>
            <w:r w:rsidRPr="00EB7A79">
              <w:rPr>
                <w:rFonts w:ascii="Verdana" w:hAnsi="Verdana" w:cs="Arial"/>
                <w:sz w:val="16"/>
                <w:szCs w:val="16"/>
                <w:lang w:eastAsia="es-ES"/>
              </w:rPr>
              <w:t>Gestor T1 ‒ 15 de la Subdirección de Gestión Contractual</w:t>
            </w:r>
          </w:p>
        </w:tc>
      </w:tr>
      <w:tr w:rsidR="005A0A69" w:rsidRPr="00EB7A79" w14:paraId="07A69B01" w14:textId="77777777">
        <w:trPr>
          <w:trHeight w:val="300"/>
        </w:trPr>
        <w:tc>
          <w:tcPr>
            <w:tcW w:w="893" w:type="dxa"/>
            <w:vAlign w:val="center"/>
          </w:tcPr>
          <w:p w14:paraId="3D482B76" w14:textId="77777777" w:rsidR="005C3D60" w:rsidRPr="00EB7A79" w:rsidRDefault="005C3D60">
            <w:pPr>
              <w:contextualSpacing/>
              <w:rPr>
                <w:rFonts w:ascii="Verdana" w:hAnsi="Verdana" w:cs="Arial"/>
                <w:sz w:val="16"/>
                <w:szCs w:val="16"/>
                <w:lang w:val="es-ES" w:eastAsia="es-ES"/>
              </w:rPr>
            </w:pPr>
            <w:r w:rsidRPr="00EB7A7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4B82397" w14:textId="77777777" w:rsidR="005C3D60" w:rsidRPr="00EB7A79" w:rsidRDefault="005C3D60">
            <w:pPr>
              <w:contextualSpacing/>
              <w:rPr>
                <w:rFonts w:ascii="Verdana" w:eastAsia="Calibri" w:hAnsi="Verdana" w:cs="Arial"/>
                <w:sz w:val="16"/>
                <w:szCs w:val="16"/>
                <w:lang w:val="es-ES" w:eastAsia="es-ES"/>
              </w:rPr>
            </w:pPr>
            <w:r w:rsidRPr="00EB7A79">
              <w:rPr>
                <w:rFonts w:ascii="Verdana" w:eastAsia="Calibri" w:hAnsi="Verdana" w:cs="Arial"/>
                <w:sz w:val="16"/>
                <w:szCs w:val="16"/>
                <w:lang w:val="es-ES" w:eastAsia="es-ES"/>
              </w:rPr>
              <w:t>Carolina Quintero Gacharná</w:t>
            </w:r>
          </w:p>
          <w:p w14:paraId="773A0389" w14:textId="77777777" w:rsidR="005C3D60" w:rsidRPr="00EB7A79" w:rsidRDefault="005C3D60">
            <w:pPr>
              <w:contextualSpacing/>
              <w:rPr>
                <w:rFonts w:ascii="Verdana" w:eastAsia="Calibri" w:hAnsi="Verdana" w:cs="Arial"/>
                <w:sz w:val="16"/>
                <w:szCs w:val="16"/>
                <w:lang w:val="es-ES" w:eastAsia="es-ES"/>
              </w:rPr>
            </w:pPr>
            <w:r w:rsidRPr="00EB7A79">
              <w:rPr>
                <w:rFonts w:ascii="Verdana" w:eastAsia="Calibri" w:hAnsi="Verdana" w:cs="Arial"/>
                <w:sz w:val="16"/>
                <w:szCs w:val="16"/>
                <w:lang w:val="es-ES" w:eastAsia="es-ES"/>
              </w:rPr>
              <w:t>Subdirectora de Gestión Contractual ANCP – CCE</w:t>
            </w:r>
          </w:p>
        </w:tc>
      </w:tr>
      <w:bookmarkEnd w:id="0"/>
    </w:tbl>
    <w:p w14:paraId="0F293BF4" w14:textId="5CE67DA5" w:rsidR="00127233" w:rsidRPr="005C3D60" w:rsidRDefault="00127233" w:rsidP="005C3D60">
      <w:pPr>
        <w:rPr>
          <w:lang w:val="es-ES"/>
        </w:rPr>
      </w:pPr>
    </w:p>
    <w:sectPr w:rsidR="00127233" w:rsidRPr="005C3D6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539B88" w14:textId="77777777" w:rsidR="0023722D" w:rsidRDefault="0023722D" w:rsidP="004A1847">
      <w:pPr>
        <w:spacing w:after="0" w:line="240" w:lineRule="auto"/>
      </w:pPr>
      <w:r>
        <w:separator/>
      </w:r>
    </w:p>
  </w:endnote>
  <w:endnote w:type="continuationSeparator" w:id="0">
    <w:p w14:paraId="40ADE82E" w14:textId="77777777" w:rsidR="0023722D" w:rsidRDefault="0023722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B9E2B" w14:textId="77777777" w:rsidR="0023722D" w:rsidRDefault="0023722D" w:rsidP="004A1847">
      <w:pPr>
        <w:spacing w:after="0" w:line="240" w:lineRule="auto"/>
      </w:pPr>
      <w:r>
        <w:separator/>
      </w:r>
    </w:p>
  </w:footnote>
  <w:footnote w:type="continuationSeparator" w:id="0">
    <w:p w14:paraId="6203FB0F" w14:textId="77777777" w:rsidR="0023722D" w:rsidRDefault="0023722D" w:rsidP="004A1847">
      <w:pPr>
        <w:spacing w:after="0" w:line="240" w:lineRule="auto"/>
      </w:pPr>
      <w:r>
        <w:continuationSeparator/>
      </w:r>
    </w:p>
  </w:footnote>
  <w:footnote w:id="1">
    <w:p w14:paraId="7E581733" w14:textId="5F3F70F2" w:rsidR="00855F55" w:rsidRPr="00C81DF6" w:rsidRDefault="009921FC" w:rsidP="00C81DF6">
      <w:pPr>
        <w:pStyle w:val="Textonotapie"/>
        <w:ind w:left="567" w:firstLine="142"/>
        <w:rPr>
          <w:rFonts w:ascii="Verdana" w:hAnsi="Verdana"/>
          <w:sz w:val="16"/>
          <w:szCs w:val="16"/>
        </w:rPr>
      </w:pPr>
      <w:r w:rsidRPr="00C81DF6">
        <w:rPr>
          <w:rStyle w:val="Refdenotaalpie"/>
          <w:rFonts w:ascii="Verdana" w:hAnsi="Verdana"/>
          <w:sz w:val="16"/>
          <w:szCs w:val="16"/>
        </w:rPr>
        <w:footnoteRef/>
      </w:r>
      <w:r w:rsidRPr="00C81DF6">
        <w:rPr>
          <w:rFonts w:ascii="Verdana" w:hAnsi="Verdana"/>
          <w:sz w:val="16"/>
          <w:szCs w:val="16"/>
        </w:rPr>
        <w:t xml:space="preserve"> Artículo 12 de la Ley 87 de 1993.</w:t>
      </w:r>
      <w:r w:rsidR="00845C40" w:rsidRPr="00C81DF6">
        <w:rPr>
          <w:rFonts w:ascii="Verdana" w:hAnsi="Verdana"/>
          <w:sz w:val="16"/>
          <w:szCs w:val="16"/>
        </w:rPr>
        <w:t xml:space="preserve"> </w:t>
      </w:r>
      <w:bookmarkStart w:id="3" w:name="12"/>
      <w:bookmarkEnd w:id="3"/>
      <w:r w:rsidR="00855F55" w:rsidRPr="00C81DF6">
        <w:rPr>
          <w:rFonts w:ascii="Verdana" w:hAnsi="Verdana"/>
          <w:sz w:val="16"/>
          <w:szCs w:val="16"/>
        </w:rPr>
        <w:t>Funciones de los auditores internos. Serán funciones del asesor, coordinador, auditor interno o similar las siguientes:</w:t>
      </w:r>
    </w:p>
    <w:p w14:paraId="147F0CFF" w14:textId="77777777" w:rsidR="00855F55" w:rsidRPr="00855F55" w:rsidRDefault="00855F55" w:rsidP="00855F55">
      <w:pPr>
        <w:pStyle w:val="Textonotapie"/>
        <w:ind w:left="567" w:firstLine="142"/>
        <w:rPr>
          <w:rFonts w:ascii="Verdana" w:hAnsi="Verdana"/>
          <w:sz w:val="16"/>
          <w:szCs w:val="16"/>
        </w:rPr>
      </w:pPr>
      <w:r w:rsidRPr="00855F55">
        <w:rPr>
          <w:rFonts w:ascii="Verdana" w:hAnsi="Verdana"/>
          <w:sz w:val="16"/>
          <w:szCs w:val="16"/>
        </w:rPr>
        <w:t>a. Planear, dirigir y organizar la verificación y evaluación del Sistema de Control Interno;</w:t>
      </w:r>
    </w:p>
    <w:p w14:paraId="692243B6" w14:textId="77777777" w:rsidR="00855F55" w:rsidRPr="00855F55" w:rsidRDefault="00855F55" w:rsidP="00855F55">
      <w:pPr>
        <w:pStyle w:val="Textonotapie"/>
        <w:ind w:left="567" w:firstLine="142"/>
        <w:rPr>
          <w:rFonts w:ascii="Verdana" w:hAnsi="Verdana"/>
          <w:sz w:val="16"/>
          <w:szCs w:val="16"/>
        </w:rPr>
      </w:pPr>
      <w:r w:rsidRPr="00855F55">
        <w:rPr>
          <w:rFonts w:ascii="Verdana" w:hAnsi="Verdana"/>
          <w:sz w:val="16"/>
          <w:szCs w:val="16"/>
        </w:rPr>
        <w:t>b. Verificar que el Sistema de Control Interno esté formalmente establecido dentro de la organización y que su ejercicio sea intrínseco al desarrollo de las funciones de todos los cargos y, en particular, de aquellos que tengan responsabilidad de mando;</w:t>
      </w:r>
    </w:p>
    <w:p w14:paraId="628C9C58" w14:textId="56288958" w:rsidR="00855F55" w:rsidRPr="00855F55" w:rsidRDefault="00855F55" w:rsidP="00855F55">
      <w:pPr>
        <w:pStyle w:val="Textonotapie"/>
        <w:ind w:left="567" w:firstLine="142"/>
        <w:rPr>
          <w:rFonts w:ascii="Verdana" w:hAnsi="Verdana"/>
          <w:sz w:val="16"/>
          <w:szCs w:val="16"/>
        </w:rPr>
      </w:pPr>
      <w:r w:rsidRPr="00855F55">
        <w:rPr>
          <w:rFonts w:ascii="Verdana" w:hAnsi="Verdana"/>
          <w:sz w:val="16"/>
          <w:szCs w:val="16"/>
        </w:rPr>
        <w:t xml:space="preserve">c. Verificar que los controles definidos para los procesos y actividades de la </w:t>
      </w:r>
      <w:r w:rsidRPr="00C81DF6">
        <w:rPr>
          <w:rFonts w:ascii="Verdana" w:hAnsi="Verdana"/>
          <w:sz w:val="16"/>
          <w:szCs w:val="16"/>
        </w:rPr>
        <w:t>organización</w:t>
      </w:r>
      <w:r w:rsidRPr="00855F55">
        <w:rPr>
          <w:rFonts w:ascii="Verdana" w:hAnsi="Verdana"/>
          <w:sz w:val="16"/>
          <w:szCs w:val="16"/>
        </w:rPr>
        <w:t xml:space="preserve"> se cumplan por los responsables de su ejecución y en especial, que las áreas o empleados encargados de la aplicación del régimen disciplinario ejerzan adecuadamente esta función;</w:t>
      </w:r>
    </w:p>
    <w:p w14:paraId="4756C624" w14:textId="77777777" w:rsidR="00855F55" w:rsidRPr="00855F55" w:rsidRDefault="00855F55" w:rsidP="00855F55">
      <w:pPr>
        <w:pStyle w:val="Textonotapie"/>
        <w:ind w:left="567" w:firstLine="142"/>
        <w:rPr>
          <w:rFonts w:ascii="Verdana" w:hAnsi="Verdana"/>
          <w:sz w:val="16"/>
          <w:szCs w:val="16"/>
        </w:rPr>
      </w:pPr>
      <w:r w:rsidRPr="00855F55">
        <w:rPr>
          <w:rFonts w:ascii="Verdana" w:hAnsi="Verdana"/>
          <w:sz w:val="16"/>
          <w:szCs w:val="16"/>
        </w:rPr>
        <w:t>d. Verificar que los controles asociados con todas y cada una de las actividades de la organización, estén adecuadamente definidos, sean apropiados y se mejoren permanentemente, de acuerdo con la evolución de la entidad;</w:t>
      </w:r>
    </w:p>
    <w:p w14:paraId="66FC3BAD" w14:textId="77777777" w:rsidR="00855F55" w:rsidRPr="00855F55" w:rsidRDefault="00855F55" w:rsidP="00855F55">
      <w:pPr>
        <w:pStyle w:val="Textonotapie"/>
        <w:ind w:left="567" w:firstLine="142"/>
        <w:rPr>
          <w:rFonts w:ascii="Verdana" w:hAnsi="Verdana"/>
          <w:sz w:val="16"/>
          <w:szCs w:val="16"/>
        </w:rPr>
      </w:pPr>
      <w:r w:rsidRPr="00855F55">
        <w:rPr>
          <w:rFonts w:ascii="Verdana" w:hAnsi="Verdana"/>
          <w:sz w:val="16"/>
          <w:szCs w:val="16"/>
        </w:rPr>
        <w:t>e. Velar por el cumplimiento de las leyes, normas, políticas, procedimientos, planes, programas, proyectos y metas de la organización y recomendar los ajustes necesarios;</w:t>
      </w:r>
    </w:p>
    <w:p w14:paraId="758A4B90" w14:textId="4094FD0D" w:rsidR="00855F55" w:rsidRPr="00855F55" w:rsidRDefault="00855F55" w:rsidP="00855F55">
      <w:pPr>
        <w:pStyle w:val="Textonotapie"/>
        <w:ind w:left="567" w:firstLine="142"/>
        <w:rPr>
          <w:rFonts w:ascii="Verdana" w:hAnsi="Verdana"/>
          <w:sz w:val="16"/>
          <w:szCs w:val="16"/>
        </w:rPr>
      </w:pPr>
      <w:r w:rsidRPr="00855F55">
        <w:rPr>
          <w:rFonts w:ascii="Verdana" w:hAnsi="Verdana"/>
          <w:sz w:val="16"/>
          <w:szCs w:val="16"/>
        </w:rPr>
        <w:t xml:space="preserve">f. Servir de apoyo a los directivos en el proceso de toma de decisiones, </w:t>
      </w:r>
      <w:r w:rsidRPr="00C81DF6">
        <w:rPr>
          <w:rFonts w:ascii="Verdana" w:hAnsi="Verdana"/>
          <w:sz w:val="16"/>
          <w:szCs w:val="16"/>
        </w:rPr>
        <w:t>a fin de que</w:t>
      </w:r>
      <w:r w:rsidRPr="00855F55">
        <w:rPr>
          <w:rFonts w:ascii="Verdana" w:hAnsi="Verdana"/>
          <w:sz w:val="16"/>
          <w:szCs w:val="16"/>
        </w:rPr>
        <w:t xml:space="preserve"> se obtengan los resultados esperados;</w:t>
      </w:r>
    </w:p>
    <w:p w14:paraId="5581CCD8" w14:textId="77777777" w:rsidR="00855F55" w:rsidRPr="00855F55" w:rsidRDefault="00855F55" w:rsidP="00855F55">
      <w:pPr>
        <w:pStyle w:val="Textonotapie"/>
        <w:ind w:left="567" w:firstLine="142"/>
        <w:rPr>
          <w:rFonts w:ascii="Verdana" w:hAnsi="Verdana"/>
          <w:sz w:val="16"/>
          <w:szCs w:val="16"/>
        </w:rPr>
      </w:pPr>
      <w:r w:rsidRPr="00855F55">
        <w:rPr>
          <w:rFonts w:ascii="Verdana" w:hAnsi="Verdana"/>
          <w:sz w:val="16"/>
          <w:szCs w:val="16"/>
        </w:rPr>
        <w:t>g. Verificar los procesos relacionados con el manejo de los recursos, bienes y los sistemas de información de la entidad y recomendar los correctivos que sean necesarios;</w:t>
      </w:r>
    </w:p>
    <w:p w14:paraId="6F9C6C48" w14:textId="77777777" w:rsidR="00855F55" w:rsidRPr="00855F55" w:rsidRDefault="00855F55" w:rsidP="00855F55">
      <w:pPr>
        <w:pStyle w:val="Textonotapie"/>
        <w:ind w:left="567" w:firstLine="142"/>
        <w:rPr>
          <w:rFonts w:ascii="Verdana" w:hAnsi="Verdana"/>
          <w:sz w:val="16"/>
          <w:szCs w:val="16"/>
        </w:rPr>
      </w:pPr>
      <w:r w:rsidRPr="00855F55">
        <w:rPr>
          <w:rFonts w:ascii="Verdana" w:hAnsi="Verdana"/>
          <w:sz w:val="16"/>
          <w:szCs w:val="16"/>
        </w:rPr>
        <w:t>h. Fomentar en toda la organización la formación de una cultura de control que contribuya al mejoramiento continuo en el cumplimiento de la misión institucional;</w:t>
      </w:r>
    </w:p>
    <w:p w14:paraId="5EF302FC" w14:textId="77777777" w:rsidR="00855F55" w:rsidRPr="00855F55" w:rsidRDefault="00855F55" w:rsidP="00855F55">
      <w:pPr>
        <w:pStyle w:val="Textonotapie"/>
        <w:ind w:left="567" w:firstLine="142"/>
        <w:rPr>
          <w:rFonts w:ascii="Verdana" w:hAnsi="Verdana"/>
          <w:sz w:val="16"/>
          <w:szCs w:val="16"/>
        </w:rPr>
      </w:pPr>
      <w:r w:rsidRPr="00855F55">
        <w:rPr>
          <w:rFonts w:ascii="Verdana" w:hAnsi="Verdana"/>
          <w:sz w:val="16"/>
          <w:szCs w:val="16"/>
        </w:rPr>
        <w:t>i. Evaluar y verificar la aplicación de los mecanismos de participación ciudadana, que en desarrollo del mandato constitucional y legal, diseñe la entidad correspondiente;</w:t>
      </w:r>
    </w:p>
    <w:p w14:paraId="2BC66F11" w14:textId="77777777" w:rsidR="00855F55" w:rsidRPr="00855F55" w:rsidRDefault="00855F55" w:rsidP="00855F55">
      <w:pPr>
        <w:pStyle w:val="Textonotapie"/>
        <w:ind w:left="567" w:firstLine="142"/>
        <w:rPr>
          <w:rFonts w:ascii="Verdana" w:hAnsi="Verdana"/>
          <w:sz w:val="16"/>
          <w:szCs w:val="16"/>
        </w:rPr>
      </w:pPr>
      <w:r w:rsidRPr="00855F55">
        <w:rPr>
          <w:rFonts w:ascii="Verdana" w:hAnsi="Verdana"/>
          <w:sz w:val="16"/>
          <w:szCs w:val="16"/>
        </w:rPr>
        <w:t>j. Mantener permanentemente informados a los directivos acerca del estado del control interno dentro de la entidad, dando cuenta de las debilidades detectadas y de las fallas en su cumplimiento;</w:t>
      </w:r>
    </w:p>
    <w:p w14:paraId="769F99C4" w14:textId="77777777" w:rsidR="00855F55" w:rsidRPr="00855F55" w:rsidRDefault="00855F55" w:rsidP="00855F55">
      <w:pPr>
        <w:pStyle w:val="Textonotapie"/>
        <w:ind w:left="567" w:firstLine="142"/>
        <w:rPr>
          <w:rFonts w:ascii="Verdana" w:hAnsi="Verdana"/>
          <w:sz w:val="16"/>
          <w:szCs w:val="16"/>
          <w:lang w:val="es-CO"/>
        </w:rPr>
      </w:pPr>
      <w:r w:rsidRPr="00855F55">
        <w:rPr>
          <w:rFonts w:ascii="Verdana" w:hAnsi="Verdana"/>
          <w:sz w:val="16"/>
          <w:szCs w:val="16"/>
          <w:lang w:val="es-CO"/>
        </w:rPr>
        <w:t>k. Verificar que se implanten las medidas respectivas recomendadas;</w:t>
      </w:r>
    </w:p>
    <w:p w14:paraId="63DAF60D" w14:textId="77777777" w:rsidR="00855F55" w:rsidRPr="00855F55" w:rsidRDefault="00855F55" w:rsidP="00855F55">
      <w:pPr>
        <w:pStyle w:val="Textonotapie"/>
        <w:ind w:left="567" w:firstLine="142"/>
        <w:rPr>
          <w:rFonts w:ascii="Verdana" w:hAnsi="Verdana"/>
          <w:sz w:val="16"/>
          <w:szCs w:val="16"/>
          <w:lang w:val="es-CO"/>
        </w:rPr>
      </w:pPr>
      <w:r w:rsidRPr="00855F55">
        <w:rPr>
          <w:rFonts w:ascii="Verdana" w:hAnsi="Verdana"/>
          <w:sz w:val="16"/>
          <w:szCs w:val="16"/>
          <w:lang w:val="es-CO"/>
        </w:rPr>
        <w:t>l. Las demás que le asigne el jefe del organismo o entidad, de acuerdo con el carácter de sus funciones</w:t>
      </w:r>
      <w:r w:rsidRPr="00855F55">
        <w:rPr>
          <w:rFonts w:ascii="Verdana" w:hAnsi="Verdana"/>
          <w:i/>
          <w:iCs/>
          <w:sz w:val="16"/>
          <w:szCs w:val="16"/>
          <w:lang w:val="es-CO"/>
        </w:rPr>
        <w:t>.</w:t>
      </w:r>
    </w:p>
    <w:p w14:paraId="621E48AE" w14:textId="1AB32E49" w:rsidR="00855F55" w:rsidRPr="00855F55" w:rsidRDefault="00855F55" w:rsidP="00855F55">
      <w:pPr>
        <w:pStyle w:val="Textonotapie"/>
        <w:ind w:left="567" w:firstLine="142"/>
        <w:rPr>
          <w:rFonts w:ascii="Verdana" w:hAnsi="Verdana"/>
          <w:sz w:val="16"/>
          <w:szCs w:val="16"/>
          <w:lang w:val="es-CO"/>
        </w:rPr>
      </w:pPr>
      <w:r w:rsidRPr="00C81DF6">
        <w:rPr>
          <w:rFonts w:ascii="Verdana" w:hAnsi="Verdana"/>
          <w:i/>
          <w:iCs/>
          <w:sz w:val="16"/>
          <w:szCs w:val="16"/>
          <w:lang w:val="es-CO"/>
        </w:rPr>
        <w:t>PARÁGRAFO.</w:t>
      </w:r>
      <w:r w:rsidRPr="00855F55">
        <w:rPr>
          <w:rFonts w:ascii="Verdana" w:hAnsi="Verdana"/>
          <w:sz w:val="16"/>
          <w:szCs w:val="16"/>
          <w:lang w:val="es-CO"/>
        </w:rPr>
        <w:t> En ningún caso, podrá el asesor, coordinador, auditor interno o quien haga sus veces, participar en los procedimientos administrativos de la entidad a través de autorizaciones y refrendaciones.</w:t>
      </w:r>
    </w:p>
    <w:p w14:paraId="572C77AC" w14:textId="3ED733FF" w:rsidR="00855F55" w:rsidRPr="007C53B5" w:rsidRDefault="00855F55" w:rsidP="007C53B5">
      <w:pPr>
        <w:pStyle w:val="Textonotapie"/>
        <w:ind w:left="567" w:firstLine="142"/>
        <w:rPr>
          <w:lang w:val="es-CO"/>
        </w:rPr>
      </w:pPr>
    </w:p>
  </w:footnote>
  <w:footnote w:id="2">
    <w:p w14:paraId="42928FD8" w14:textId="77777777" w:rsidR="009921FC" w:rsidRDefault="009921FC" w:rsidP="009921FC">
      <w:pPr>
        <w:pStyle w:val="Textonotapie"/>
        <w:ind w:left="567" w:firstLine="142"/>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 17 de la Ley 1150 de 2007.</w:t>
      </w:r>
    </w:p>
  </w:footnote>
  <w:footnote w:id="3">
    <w:p w14:paraId="0BA53B92" w14:textId="77777777" w:rsidR="009921FC" w:rsidRDefault="009921FC" w:rsidP="009921FC">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 21 de la Ley 1150 de 2007.</w:t>
      </w:r>
    </w:p>
  </w:footnote>
  <w:footnote w:id="4">
    <w:p w14:paraId="5CEB0B4E" w14:textId="42A3C381" w:rsidR="009921FC" w:rsidRDefault="009921FC" w:rsidP="009921FC">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Artículos 83 a 86 de la Ley 1474 de 2011.</w:t>
      </w:r>
    </w:p>
  </w:footnote>
  <w:footnote w:id="5">
    <w:p w14:paraId="401DA32D" w14:textId="52C6F6E4" w:rsidR="009921FC" w:rsidRPr="006C010B" w:rsidRDefault="009921FC" w:rsidP="009921FC">
      <w:pPr>
        <w:pStyle w:val="Textonotapie"/>
        <w:ind w:firstLine="709"/>
        <w:jc w:val="both"/>
        <w:rPr>
          <w:rFonts w:ascii="Verdana" w:hAnsi="Verdana"/>
          <w:sz w:val="16"/>
          <w:szCs w:val="16"/>
        </w:rPr>
      </w:pPr>
      <w:r w:rsidRPr="006C010B">
        <w:rPr>
          <w:rFonts w:ascii="Verdana" w:hAnsi="Verdana"/>
          <w:sz w:val="16"/>
          <w:szCs w:val="16"/>
          <w:vertAlign w:val="superscript"/>
        </w:rPr>
        <w:footnoteRef/>
      </w:r>
      <w:r w:rsidRPr="006C010B">
        <w:rPr>
          <w:rFonts w:ascii="Verdana" w:hAnsi="Verdana"/>
          <w:sz w:val="16"/>
          <w:szCs w:val="16"/>
        </w:rPr>
        <w:t xml:space="preserve"> Consejo de Estado. Sección 3ª. Sentencia del 27 de noviembre de 2017. M.P. Jaime Orlando Santofimio. Exp. 51802.</w:t>
      </w:r>
    </w:p>
  </w:footnote>
  <w:footnote w:id="6">
    <w:p w14:paraId="4C09C825" w14:textId="77777777" w:rsidR="009921FC" w:rsidRDefault="009921FC" w:rsidP="009921FC">
      <w:pPr>
        <w:pStyle w:val="Textonotapie"/>
        <w:ind w:firstLine="709"/>
        <w:jc w:val="both"/>
        <w:rPr>
          <w:rFonts w:ascii="Verdana" w:hAnsi="Verdana"/>
          <w:sz w:val="16"/>
          <w:szCs w:val="16"/>
        </w:rPr>
      </w:pPr>
      <w:r w:rsidRPr="006C010B">
        <w:rPr>
          <w:rFonts w:ascii="Verdana" w:hAnsi="Verdana"/>
          <w:sz w:val="16"/>
          <w:szCs w:val="16"/>
          <w:vertAlign w:val="superscript"/>
        </w:rPr>
        <w:footnoteRef/>
      </w:r>
      <w:r w:rsidRPr="006C010B">
        <w:rPr>
          <w:rFonts w:ascii="Verdana" w:hAnsi="Verdana"/>
          <w:sz w:val="16"/>
          <w:szCs w:val="16"/>
        </w:rPr>
        <w:t xml:space="preserve"> Artículo 83 de la Ley 1474 de 2011.</w:t>
      </w:r>
    </w:p>
  </w:footnote>
  <w:footnote w:id="7">
    <w:p w14:paraId="2E500244" w14:textId="77777777" w:rsidR="009921FC" w:rsidRDefault="009921FC" w:rsidP="009921FC">
      <w:pPr>
        <w:pStyle w:val="Textonotapie"/>
        <w:ind w:firstLine="709"/>
        <w:jc w:val="both"/>
        <w:rPr>
          <w:rFonts w:ascii="Verdana" w:hAnsi="Verdana"/>
          <w:sz w:val="16"/>
          <w:szCs w:val="16"/>
        </w:rPr>
      </w:pPr>
      <w:r>
        <w:rPr>
          <w:rFonts w:ascii="Verdana" w:hAnsi="Verdana"/>
          <w:sz w:val="16"/>
          <w:szCs w:val="16"/>
          <w:vertAlign w:val="superscript"/>
        </w:rPr>
        <w:footnoteRef/>
      </w:r>
      <w:r>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2B6"/>
    <w:rsid w:val="000039BF"/>
    <w:rsid w:val="000107C2"/>
    <w:rsid w:val="00016F78"/>
    <w:rsid w:val="00024056"/>
    <w:rsid w:val="00024B92"/>
    <w:rsid w:val="0003479C"/>
    <w:rsid w:val="00046945"/>
    <w:rsid w:val="0005573E"/>
    <w:rsid w:val="00061B2A"/>
    <w:rsid w:val="00075F91"/>
    <w:rsid w:val="00076FAE"/>
    <w:rsid w:val="00082362"/>
    <w:rsid w:val="000855F1"/>
    <w:rsid w:val="0009142A"/>
    <w:rsid w:val="00091841"/>
    <w:rsid w:val="000921CB"/>
    <w:rsid w:val="000A683E"/>
    <w:rsid w:val="000A705A"/>
    <w:rsid w:val="000B19B9"/>
    <w:rsid w:val="000B2BFB"/>
    <w:rsid w:val="000C12E8"/>
    <w:rsid w:val="000D0334"/>
    <w:rsid w:val="000D5DA7"/>
    <w:rsid w:val="000D7294"/>
    <w:rsid w:val="000E1189"/>
    <w:rsid w:val="000E2901"/>
    <w:rsid w:val="000F0E99"/>
    <w:rsid w:val="000F6486"/>
    <w:rsid w:val="000F65C5"/>
    <w:rsid w:val="00101F54"/>
    <w:rsid w:val="00113FDC"/>
    <w:rsid w:val="001142DA"/>
    <w:rsid w:val="001147B3"/>
    <w:rsid w:val="00116940"/>
    <w:rsid w:val="00125105"/>
    <w:rsid w:val="00127233"/>
    <w:rsid w:val="00140BCB"/>
    <w:rsid w:val="00140D96"/>
    <w:rsid w:val="0015699B"/>
    <w:rsid w:val="0017522E"/>
    <w:rsid w:val="001772BD"/>
    <w:rsid w:val="001778BA"/>
    <w:rsid w:val="00185C81"/>
    <w:rsid w:val="00194974"/>
    <w:rsid w:val="001A33BF"/>
    <w:rsid w:val="001A5E34"/>
    <w:rsid w:val="001B044E"/>
    <w:rsid w:val="001C6D26"/>
    <w:rsid w:val="001E4177"/>
    <w:rsid w:val="001F0B24"/>
    <w:rsid w:val="001F7DC6"/>
    <w:rsid w:val="0021223D"/>
    <w:rsid w:val="002137BE"/>
    <w:rsid w:val="00213B9E"/>
    <w:rsid w:val="0022400B"/>
    <w:rsid w:val="00232ED9"/>
    <w:rsid w:val="0023722D"/>
    <w:rsid w:val="002421BB"/>
    <w:rsid w:val="00251361"/>
    <w:rsid w:val="00256F26"/>
    <w:rsid w:val="0025796E"/>
    <w:rsid w:val="002707A2"/>
    <w:rsid w:val="00287310"/>
    <w:rsid w:val="0029201F"/>
    <w:rsid w:val="002951A0"/>
    <w:rsid w:val="002962BC"/>
    <w:rsid w:val="002A093D"/>
    <w:rsid w:val="002A0DD0"/>
    <w:rsid w:val="002A1336"/>
    <w:rsid w:val="002A49AC"/>
    <w:rsid w:val="002A64FD"/>
    <w:rsid w:val="002C7A84"/>
    <w:rsid w:val="002E2BF8"/>
    <w:rsid w:val="002E4FD9"/>
    <w:rsid w:val="002E6AF2"/>
    <w:rsid w:val="0030657A"/>
    <w:rsid w:val="00313C4E"/>
    <w:rsid w:val="003157F9"/>
    <w:rsid w:val="00322A85"/>
    <w:rsid w:val="00324168"/>
    <w:rsid w:val="00330834"/>
    <w:rsid w:val="00334F3C"/>
    <w:rsid w:val="003448F4"/>
    <w:rsid w:val="003556C2"/>
    <w:rsid w:val="0037289C"/>
    <w:rsid w:val="00374F5E"/>
    <w:rsid w:val="00377E3E"/>
    <w:rsid w:val="003937E2"/>
    <w:rsid w:val="003A2A48"/>
    <w:rsid w:val="003A779E"/>
    <w:rsid w:val="003B2CF4"/>
    <w:rsid w:val="003B5305"/>
    <w:rsid w:val="003D0F4D"/>
    <w:rsid w:val="003D5B0D"/>
    <w:rsid w:val="003E0499"/>
    <w:rsid w:val="003E4F80"/>
    <w:rsid w:val="003E6439"/>
    <w:rsid w:val="003F3941"/>
    <w:rsid w:val="00401424"/>
    <w:rsid w:val="004035EC"/>
    <w:rsid w:val="00406575"/>
    <w:rsid w:val="00410729"/>
    <w:rsid w:val="00414C74"/>
    <w:rsid w:val="0042150A"/>
    <w:rsid w:val="0042722E"/>
    <w:rsid w:val="00427B02"/>
    <w:rsid w:val="00431840"/>
    <w:rsid w:val="004365A9"/>
    <w:rsid w:val="0044528D"/>
    <w:rsid w:val="004452C1"/>
    <w:rsid w:val="004646C2"/>
    <w:rsid w:val="00466E39"/>
    <w:rsid w:val="004717E8"/>
    <w:rsid w:val="00474A62"/>
    <w:rsid w:val="004803FF"/>
    <w:rsid w:val="004A1847"/>
    <w:rsid w:val="004A305D"/>
    <w:rsid w:val="004A45E9"/>
    <w:rsid w:val="004D0BEB"/>
    <w:rsid w:val="004D2841"/>
    <w:rsid w:val="004F21C4"/>
    <w:rsid w:val="004F685F"/>
    <w:rsid w:val="00503DC6"/>
    <w:rsid w:val="00510202"/>
    <w:rsid w:val="00512D06"/>
    <w:rsid w:val="00514648"/>
    <w:rsid w:val="00522E31"/>
    <w:rsid w:val="005230F8"/>
    <w:rsid w:val="00535A74"/>
    <w:rsid w:val="00535D35"/>
    <w:rsid w:val="005566E8"/>
    <w:rsid w:val="00565713"/>
    <w:rsid w:val="00565E84"/>
    <w:rsid w:val="00574867"/>
    <w:rsid w:val="00575749"/>
    <w:rsid w:val="005811C7"/>
    <w:rsid w:val="00591460"/>
    <w:rsid w:val="005946E6"/>
    <w:rsid w:val="005A0A69"/>
    <w:rsid w:val="005A65E0"/>
    <w:rsid w:val="005A67C5"/>
    <w:rsid w:val="005B7807"/>
    <w:rsid w:val="005C3777"/>
    <w:rsid w:val="005C3D60"/>
    <w:rsid w:val="005C4DBA"/>
    <w:rsid w:val="005C5CDC"/>
    <w:rsid w:val="005C6196"/>
    <w:rsid w:val="005D476C"/>
    <w:rsid w:val="005F0F02"/>
    <w:rsid w:val="005F7073"/>
    <w:rsid w:val="00611260"/>
    <w:rsid w:val="00614CDB"/>
    <w:rsid w:val="006200BF"/>
    <w:rsid w:val="006219F8"/>
    <w:rsid w:val="006302F7"/>
    <w:rsid w:val="006319FE"/>
    <w:rsid w:val="0063217C"/>
    <w:rsid w:val="00646B9F"/>
    <w:rsid w:val="00665D70"/>
    <w:rsid w:val="00670368"/>
    <w:rsid w:val="006900D9"/>
    <w:rsid w:val="006C05F4"/>
    <w:rsid w:val="006E56A4"/>
    <w:rsid w:val="006F3D55"/>
    <w:rsid w:val="006F51A5"/>
    <w:rsid w:val="007026B5"/>
    <w:rsid w:val="00706C16"/>
    <w:rsid w:val="007340C3"/>
    <w:rsid w:val="007407C4"/>
    <w:rsid w:val="0074272F"/>
    <w:rsid w:val="0075235A"/>
    <w:rsid w:val="00756841"/>
    <w:rsid w:val="007569D6"/>
    <w:rsid w:val="007649AB"/>
    <w:rsid w:val="00771D0C"/>
    <w:rsid w:val="00776B8E"/>
    <w:rsid w:val="007833AC"/>
    <w:rsid w:val="00796632"/>
    <w:rsid w:val="007A2761"/>
    <w:rsid w:val="007A55CA"/>
    <w:rsid w:val="007B268C"/>
    <w:rsid w:val="007B668C"/>
    <w:rsid w:val="007B7171"/>
    <w:rsid w:val="007C0C0F"/>
    <w:rsid w:val="007C3DC2"/>
    <w:rsid w:val="007C53B5"/>
    <w:rsid w:val="007E5497"/>
    <w:rsid w:val="007E5B58"/>
    <w:rsid w:val="007F09E3"/>
    <w:rsid w:val="007F4747"/>
    <w:rsid w:val="00806B9C"/>
    <w:rsid w:val="00806F5F"/>
    <w:rsid w:val="00807B03"/>
    <w:rsid w:val="00820278"/>
    <w:rsid w:val="008258C9"/>
    <w:rsid w:val="008277BA"/>
    <w:rsid w:val="00844AE9"/>
    <w:rsid w:val="00845C40"/>
    <w:rsid w:val="00855F55"/>
    <w:rsid w:val="00867EA1"/>
    <w:rsid w:val="00867F95"/>
    <w:rsid w:val="008843B6"/>
    <w:rsid w:val="00891928"/>
    <w:rsid w:val="008947BF"/>
    <w:rsid w:val="008A446D"/>
    <w:rsid w:val="008B1594"/>
    <w:rsid w:val="008B25F1"/>
    <w:rsid w:val="008C3A9F"/>
    <w:rsid w:val="008D180B"/>
    <w:rsid w:val="008D5724"/>
    <w:rsid w:val="008D6732"/>
    <w:rsid w:val="008E4FFC"/>
    <w:rsid w:val="008F0EA7"/>
    <w:rsid w:val="008F11A9"/>
    <w:rsid w:val="008F5153"/>
    <w:rsid w:val="008F7D1E"/>
    <w:rsid w:val="00913512"/>
    <w:rsid w:val="00923EEF"/>
    <w:rsid w:val="009419F9"/>
    <w:rsid w:val="0094245A"/>
    <w:rsid w:val="0094673E"/>
    <w:rsid w:val="0095052C"/>
    <w:rsid w:val="0095685E"/>
    <w:rsid w:val="00961B09"/>
    <w:rsid w:val="00965334"/>
    <w:rsid w:val="0097093E"/>
    <w:rsid w:val="009921FC"/>
    <w:rsid w:val="009A0DFA"/>
    <w:rsid w:val="009A1C6F"/>
    <w:rsid w:val="009B2D26"/>
    <w:rsid w:val="009C3D3A"/>
    <w:rsid w:val="009C71FA"/>
    <w:rsid w:val="009C72E7"/>
    <w:rsid w:val="009C7F7E"/>
    <w:rsid w:val="009D3058"/>
    <w:rsid w:val="009F3A13"/>
    <w:rsid w:val="009F48FC"/>
    <w:rsid w:val="009F6516"/>
    <w:rsid w:val="00A122D3"/>
    <w:rsid w:val="00A14468"/>
    <w:rsid w:val="00A17F13"/>
    <w:rsid w:val="00A20739"/>
    <w:rsid w:val="00A2317A"/>
    <w:rsid w:val="00A23AF9"/>
    <w:rsid w:val="00A33C78"/>
    <w:rsid w:val="00A3671C"/>
    <w:rsid w:val="00A46FF4"/>
    <w:rsid w:val="00A51E80"/>
    <w:rsid w:val="00A61E09"/>
    <w:rsid w:val="00A62541"/>
    <w:rsid w:val="00A72639"/>
    <w:rsid w:val="00A925BB"/>
    <w:rsid w:val="00AB0ADB"/>
    <w:rsid w:val="00AB63F9"/>
    <w:rsid w:val="00AC3E42"/>
    <w:rsid w:val="00AC6657"/>
    <w:rsid w:val="00AD3FF1"/>
    <w:rsid w:val="00AD4287"/>
    <w:rsid w:val="00AE0E38"/>
    <w:rsid w:val="00AE2785"/>
    <w:rsid w:val="00B00C0E"/>
    <w:rsid w:val="00B01B1A"/>
    <w:rsid w:val="00B0381D"/>
    <w:rsid w:val="00B44A47"/>
    <w:rsid w:val="00B47F00"/>
    <w:rsid w:val="00B6079A"/>
    <w:rsid w:val="00B72CD3"/>
    <w:rsid w:val="00B72FFF"/>
    <w:rsid w:val="00B82636"/>
    <w:rsid w:val="00B971F9"/>
    <w:rsid w:val="00BA0EAE"/>
    <w:rsid w:val="00BC3D36"/>
    <w:rsid w:val="00BC5018"/>
    <w:rsid w:val="00BD54A6"/>
    <w:rsid w:val="00BD7F72"/>
    <w:rsid w:val="00BE245D"/>
    <w:rsid w:val="00BF5C94"/>
    <w:rsid w:val="00BF7425"/>
    <w:rsid w:val="00C005B5"/>
    <w:rsid w:val="00C04FB3"/>
    <w:rsid w:val="00C11D8B"/>
    <w:rsid w:val="00C15139"/>
    <w:rsid w:val="00C23476"/>
    <w:rsid w:val="00C31808"/>
    <w:rsid w:val="00C324BF"/>
    <w:rsid w:val="00C32520"/>
    <w:rsid w:val="00C330EB"/>
    <w:rsid w:val="00C36D2F"/>
    <w:rsid w:val="00C50D69"/>
    <w:rsid w:val="00C5365C"/>
    <w:rsid w:val="00C754BE"/>
    <w:rsid w:val="00C76B1C"/>
    <w:rsid w:val="00C81DF6"/>
    <w:rsid w:val="00C907B6"/>
    <w:rsid w:val="00C925AC"/>
    <w:rsid w:val="00C96955"/>
    <w:rsid w:val="00CB2794"/>
    <w:rsid w:val="00CB6357"/>
    <w:rsid w:val="00CC1B26"/>
    <w:rsid w:val="00CD2456"/>
    <w:rsid w:val="00CD4BB7"/>
    <w:rsid w:val="00CE50CC"/>
    <w:rsid w:val="00CF1595"/>
    <w:rsid w:val="00D361FD"/>
    <w:rsid w:val="00D423A2"/>
    <w:rsid w:val="00D44E26"/>
    <w:rsid w:val="00D45E7C"/>
    <w:rsid w:val="00D50774"/>
    <w:rsid w:val="00D520D8"/>
    <w:rsid w:val="00D621FF"/>
    <w:rsid w:val="00D63AC2"/>
    <w:rsid w:val="00D66C29"/>
    <w:rsid w:val="00D72D51"/>
    <w:rsid w:val="00D7383B"/>
    <w:rsid w:val="00D74D93"/>
    <w:rsid w:val="00D7788A"/>
    <w:rsid w:val="00D804DF"/>
    <w:rsid w:val="00D83213"/>
    <w:rsid w:val="00D90DDA"/>
    <w:rsid w:val="00D9240C"/>
    <w:rsid w:val="00D93681"/>
    <w:rsid w:val="00DA231B"/>
    <w:rsid w:val="00DA50DC"/>
    <w:rsid w:val="00DC39FC"/>
    <w:rsid w:val="00DD5CC5"/>
    <w:rsid w:val="00DE2EB3"/>
    <w:rsid w:val="00DE604A"/>
    <w:rsid w:val="00DF5254"/>
    <w:rsid w:val="00E02524"/>
    <w:rsid w:val="00E03005"/>
    <w:rsid w:val="00E07A59"/>
    <w:rsid w:val="00E134C7"/>
    <w:rsid w:val="00E16408"/>
    <w:rsid w:val="00E20894"/>
    <w:rsid w:val="00E21937"/>
    <w:rsid w:val="00E245AB"/>
    <w:rsid w:val="00E2764C"/>
    <w:rsid w:val="00E27F2E"/>
    <w:rsid w:val="00E47CB5"/>
    <w:rsid w:val="00E50AFE"/>
    <w:rsid w:val="00E569B5"/>
    <w:rsid w:val="00E74D6E"/>
    <w:rsid w:val="00E75C92"/>
    <w:rsid w:val="00E771DC"/>
    <w:rsid w:val="00E80877"/>
    <w:rsid w:val="00E84FEC"/>
    <w:rsid w:val="00E8772A"/>
    <w:rsid w:val="00E90F6B"/>
    <w:rsid w:val="00E92C27"/>
    <w:rsid w:val="00EA0E3D"/>
    <w:rsid w:val="00EB6D20"/>
    <w:rsid w:val="00EC38A7"/>
    <w:rsid w:val="00EC401C"/>
    <w:rsid w:val="00ED3210"/>
    <w:rsid w:val="00EE1AA8"/>
    <w:rsid w:val="00EE2CD4"/>
    <w:rsid w:val="00EE588F"/>
    <w:rsid w:val="00EE5CE2"/>
    <w:rsid w:val="00F03909"/>
    <w:rsid w:val="00F15087"/>
    <w:rsid w:val="00F23FEA"/>
    <w:rsid w:val="00F31EDC"/>
    <w:rsid w:val="00F462B3"/>
    <w:rsid w:val="00F51FFF"/>
    <w:rsid w:val="00F52B37"/>
    <w:rsid w:val="00F5664F"/>
    <w:rsid w:val="00F633E2"/>
    <w:rsid w:val="00F666C4"/>
    <w:rsid w:val="00F76AFC"/>
    <w:rsid w:val="00F80AB3"/>
    <w:rsid w:val="00F86AEE"/>
    <w:rsid w:val="00F97361"/>
    <w:rsid w:val="00FA47C0"/>
    <w:rsid w:val="00FB5DD1"/>
    <w:rsid w:val="00FC2B5D"/>
    <w:rsid w:val="00FD0267"/>
    <w:rsid w:val="00FD4201"/>
    <w:rsid w:val="00FD6518"/>
    <w:rsid w:val="00FE3A98"/>
    <w:rsid w:val="00FE3F33"/>
    <w:rsid w:val="00FF0DA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8906DDF-D8D8-44FE-9007-9C7BDB96B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C3D60"/>
    <w:pPr>
      <w:spacing w:line="240" w:lineRule="exact"/>
    </w:pPr>
    <w:rPr>
      <w:vertAlign w:val="superscript"/>
    </w:rPr>
  </w:style>
  <w:style w:type="paragraph" w:styleId="Sinespaciado">
    <w:name w:val="No Spacing"/>
    <w:aliases w:val="No Indent"/>
    <w:uiPriority w:val="1"/>
    <w:qFormat/>
    <w:rsid w:val="005C3D60"/>
    <w:pPr>
      <w:spacing w:after="0" w:line="240" w:lineRule="auto"/>
    </w:pPr>
    <w:rPr>
      <w:sz w:val="24"/>
      <w:lang w:val="es-MX"/>
    </w:rPr>
  </w:style>
  <w:style w:type="character" w:styleId="Refdecomentario">
    <w:name w:val="annotation reference"/>
    <w:basedOn w:val="Fuentedeprrafopredeter"/>
    <w:uiPriority w:val="99"/>
    <w:semiHidden/>
    <w:unhideWhenUsed/>
    <w:rsid w:val="00A51E80"/>
    <w:rPr>
      <w:sz w:val="16"/>
      <w:szCs w:val="16"/>
    </w:rPr>
  </w:style>
  <w:style w:type="paragraph" w:styleId="Textocomentario">
    <w:name w:val="annotation text"/>
    <w:basedOn w:val="Normal"/>
    <w:link w:val="TextocomentarioCar"/>
    <w:uiPriority w:val="99"/>
    <w:unhideWhenUsed/>
    <w:rsid w:val="00A51E80"/>
    <w:pPr>
      <w:spacing w:line="240" w:lineRule="auto"/>
    </w:pPr>
    <w:rPr>
      <w:sz w:val="20"/>
      <w:szCs w:val="20"/>
    </w:rPr>
  </w:style>
  <w:style w:type="character" w:customStyle="1" w:styleId="TextocomentarioCar">
    <w:name w:val="Texto comentario Car"/>
    <w:basedOn w:val="Fuentedeprrafopredeter"/>
    <w:link w:val="Textocomentario"/>
    <w:uiPriority w:val="99"/>
    <w:rsid w:val="00A51E80"/>
    <w:rPr>
      <w:sz w:val="20"/>
      <w:szCs w:val="20"/>
    </w:rPr>
  </w:style>
  <w:style w:type="paragraph" w:styleId="Asuntodelcomentario">
    <w:name w:val="annotation subject"/>
    <w:basedOn w:val="Textocomentario"/>
    <w:next w:val="Textocomentario"/>
    <w:link w:val="AsuntodelcomentarioCar"/>
    <w:uiPriority w:val="99"/>
    <w:semiHidden/>
    <w:unhideWhenUsed/>
    <w:rsid w:val="00A51E80"/>
    <w:rPr>
      <w:b/>
      <w:bCs/>
    </w:rPr>
  </w:style>
  <w:style w:type="character" w:customStyle="1" w:styleId="AsuntodelcomentarioCar">
    <w:name w:val="Asunto del comentario Car"/>
    <w:basedOn w:val="TextocomentarioCar"/>
    <w:link w:val="Asuntodelcomentario"/>
    <w:uiPriority w:val="99"/>
    <w:semiHidden/>
    <w:rsid w:val="00A51E8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rolinternoguasca@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4D18E964-2033-4891-A078-2663170EC6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14</Pages>
  <Words>4594</Words>
  <Characters>25268</Characters>
  <Application>Microsoft Office Word</Application>
  <DocSecurity>0</DocSecurity>
  <Lines>505</Lines>
  <Paragraphs>110</Paragraphs>
  <ScaleCrop>false</ScaleCrop>
  <Company/>
  <LinksUpToDate>false</LinksUpToDate>
  <CharactersWithSpaces>29752</CharactersWithSpaces>
  <SharedDoc>false</SharedDoc>
  <HLinks>
    <vt:vector size="18" baseType="variant">
      <vt:variant>
        <vt:i4>3276900</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7602256</vt:i4>
      </vt:variant>
      <vt:variant>
        <vt:i4>0</vt:i4>
      </vt:variant>
      <vt:variant>
        <vt:i4>0</vt:i4>
      </vt:variant>
      <vt:variant>
        <vt:i4>5</vt:i4>
      </vt:variant>
      <vt:variant>
        <vt:lpwstr>mailto:controlinternoguasca@gmail.com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cp:revision>
  <cp:lastPrinted>2023-01-10T21:18:00Z</cp:lastPrinted>
  <dcterms:created xsi:type="dcterms:W3CDTF">2026-01-16T16:23:00Z</dcterms:created>
  <dcterms:modified xsi:type="dcterms:W3CDTF">2026-01-27T16:21:00Z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