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89050" w14:textId="77777777" w:rsidR="00EA5DCC" w:rsidRPr="00334F3C" w:rsidRDefault="00EA5DCC" w:rsidP="00EA5DCC">
      <w:pPr>
        <w:spacing w:after="0" w:line="240" w:lineRule="auto"/>
        <w:jc w:val="both"/>
        <w:rPr>
          <w:rFonts w:ascii="Verdana" w:eastAsia="Calibri" w:hAnsi="Verdana" w:cs="Arial"/>
          <w:b/>
        </w:rPr>
      </w:pPr>
      <w:r w:rsidRPr="00334F3C">
        <w:rPr>
          <w:rFonts w:ascii="Verdana" w:eastAsia="Calibri" w:hAnsi="Verdana" w:cs="Arial"/>
          <w:b/>
        </w:rPr>
        <w:t>CONTROL INTERNO – Noción –</w:t>
      </w:r>
      <w:r>
        <w:rPr>
          <w:rFonts w:ascii="Verdana" w:eastAsia="Calibri" w:hAnsi="Verdana" w:cs="Arial"/>
          <w:b/>
        </w:rPr>
        <w:t xml:space="preserve"> </w:t>
      </w:r>
      <w:r w:rsidRPr="00334F3C">
        <w:rPr>
          <w:rFonts w:ascii="Verdana" w:eastAsia="Calibri" w:hAnsi="Verdana" w:cs="Arial"/>
          <w:b/>
        </w:rPr>
        <w:t>Normativa</w:t>
      </w:r>
    </w:p>
    <w:p w14:paraId="239520D6" w14:textId="77777777" w:rsidR="00EA5DCC" w:rsidRPr="00334F3C" w:rsidRDefault="00EA5DCC" w:rsidP="00EA5DCC">
      <w:pPr>
        <w:spacing w:after="0" w:line="240" w:lineRule="auto"/>
        <w:jc w:val="both"/>
        <w:rPr>
          <w:rFonts w:ascii="Verdana" w:eastAsia="Calibri" w:hAnsi="Verdana" w:cs="Arial"/>
          <w:b/>
        </w:rPr>
      </w:pPr>
    </w:p>
    <w:p w14:paraId="2B196811" w14:textId="77777777" w:rsidR="00EA5DCC" w:rsidRPr="00334F3C" w:rsidRDefault="00EA5DCC" w:rsidP="00EA5DCC">
      <w:pPr>
        <w:spacing w:after="0" w:line="240" w:lineRule="auto"/>
        <w:jc w:val="both"/>
        <w:rPr>
          <w:rFonts w:ascii="Verdana" w:eastAsia="Times New Roman" w:hAnsi="Verdana" w:cs="Arial"/>
          <w:sz w:val="20"/>
          <w:szCs w:val="20"/>
          <w:shd w:val="clear" w:color="auto" w:fill="FFFFFF"/>
        </w:rPr>
      </w:pPr>
      <w:r w:rsidRPr="00334F3C">
        <w:rPr>
          <w:rFonts w:ascii="Verdana" w:eastAsia="Times New Roman" w:hAnsi="Verdana" w:cs="Arial"/>
          <w:sz w:val="20"/>
          <w:szCs w:val="20"/>
          <w:shd w:val="clear" w:color="auto" w:fill="FFFFFF"/>
        </w:rPr>
        <w:t>La Ley 87 de 1993,</w:t>
      </w:r>
      <w:r w:rsidRPr="00334F3C">
        <w:rPr>
          <w:sz w:val="20"/>
          <w:szCs w:val="20"/>
        </w:rPr>
        <w:t xml:space="preserve"> </w:t>
      </w:r>
      <w:r w:rsidRPr="00334F3C">
        <w:rPr>
          <w:rFonts w:ascii="Verdana" w:eastAsia="Times New Roman" w:hAnsi="Verdana" w:cs="Arial"/>
          <w:sz w:val="20"/>
          <w:szCs w:val="20"/>
          <w:shd w:val="clear" w:color="auto" w:fill="FFFFFF"/>
        </w:rPr>
        <w:t>regula el Sistema de Control Interno en las entidades del Estado, al establecer su estructura, alcance y obligatoriedad. Esta ley define el control interno como un conjunto de planes, métodos, principios, normas y procedimientos adoptados por las entidades para asegurar que todas las actividades, operaciones y actuaciones administrativas se desarrollen conforme a la Constitución, la ley y los objetivos institucionales.</w:t>
      </w:r>
    </w:p>
    <w:p w14:paraId="08BA221B" w14:textId="77777777" w:rsidR="00EA5DCC" w:rsidRPr="00334F3C" w:rsidRDefault="00EA5DCC" w:rsidP="00EA5DCC">
      <w:pPr>
        <w:spacing w:after="0" w:line="240" w:lineRule="auto"/>
        <w:jc w:val="both"/>
        <w:rPr>
          <w:rFonts w:ascii="Verdana" w:eastAsia="Times New Roman" w:hAnsi="Verdana" w:cs="Arial"/>
          <w:sz w:val="20"/>
          <w:szCs w:val="20"/>
          <w:shd w:val="clear" w:color="auto" w:fill="FFFFFF"/>
        </w:rPr>
      </w:pPr>
    </w:p>
    <w:p w14:paraId="67BB15B0" w14:textId="77777777" w:rsidR="00EA5DCC" w:rsidRPr="00A61E09" w:rsidRDefault="00EA5DCC" w:rsidP="00EA5DCC">
      <w:pPr>
        <w:spacing w:after="0" w:line="240" w:lineRule="auto"/>
        <w:jc w:val="both"/>
        <w:rPr>
          <w:rFonts w:ascii="Verdana" w:eastAsia="Calibri" w:hAnsi="Verdana" w:cs="Arial"/>
          <w:b/>
        </w:rPr>
      </w:pPr>
      <w:r w:rsidRPr="00A61E09">
        <w:rPr>
          <w:rFonts w:ascii="Verdana" w:eastAsia="Calibri" w:hAnsi="Verdana" w:cs="Arial"/>
          <w:b/>
        </w:rPr>
        <w:t>LEY 87 DE 1993 – Sistema de control interno – Funciones</w:t>
      </w:r>
    </w:p>
    <w:p w14:paraId="0F3BDD67" w14:textId="77777777" w:rsidR="00EA5DCC" w:rsidRPr="00334F3C" w:rsidRDefault="00EA5DCC" w:rsidP="00EA5DCC">
      <w:pPr>
        <w:spacing w:after="0" w:line="240" w:lineRule="auto"/>
        <w:jc w:val="both"/>
        <w:rPr>
          <w:rFonts w:ascii="Verdana" w:eastAsia="Calibri" w:hAnsi="Verdana" w:cs="Arial"/>
          <w:b/>
          <w:sz w:val="20"/>
          <w:szCs w:val="20"/>
        </w:rPr>
      </w:pPr>
    </w:p>
    <w:p w14:paraId="06A97171" w14:textId="77777777" w:rsidR="00EA5DCC" w:rsidRPr="00334F3C" w:rsidRDefault="00EA5DCC" w:rsidP="00EA5DCC">
      <w:pPr>
        <w:spacing w:after="0" w:line="240" w:lineRule="auto"/>
        <w:jc w:val="both"/>
        <w:rPr>
          <w:rFonts w:ascii="Verdana" w:eastAsia="Calibri" w:hAnsi="Verdana" w:cs="Arial"/>
          <w:b/>
          <w:sz w:val="18"/>
          <w:szCs w:val="18"/>
        </w:rPr>
      </w:pPr>
      <w:r w:rsidRPr="00334F3C">
        <w:rPr>
          <w:rFonts w:ascii="Verdana" w:eastAsia="Times New Roman" w:hAnsi="Verdana" w:cs="Arial"/>
          <w:sz w:val="20"/>
          <w:szCs w:val="20"/>
          <w:shd w:val="clear" w:color="auto" w:fill="FFFFFF"/>
        </w:rPr>
        <w:t>La Ley 87 de 1993 establece de manera expresa las funciones de las Oficinas de Control Interno. Entre estas se encuentran la evaluación del sistema de control interno, la verificación del cumplimiento de las normas, la medición de la eficiencia, eficacia y economía de los controles implementados, así como la formulación de recomendaciones orientadas al mejoramiento continuo de la gestión institucional. Estas funciones consolidan el rol del control interno como un mecanismo preventivo, correctivo y de apoyo a la administración.</w:t>
      </w:r>
    </w:p>
    <w:p w14:paraId="2D71B84B" w14:textId="77777777" w:rsidR="00EA5DCC" w:rsidRPr="00334F3C" w:rsidRDefault="00EA5DCC" w:rsidP="00EA5DCC">
      <w:pPr>
        <w:spacing w:after="0" w:line="240" w:lineRule="auto"/>
        <w:jc w:val="both"/>
        <w:rPr>
          <w:rFonts w:ascii="Verdana" w:eastAsia="Calibri" w:hAnsi="Verdana" w:cs="Arial"/>
          <w:b/>
        </w:rPr>
      </w:pPr>
    </w:p>
    <w:p w14:paraId="7EB7F095" w14:textId="77777777" w:rsidR="00EA5DCC" w:rsidRPr="00334F3C" w:rsidRDefault="00EA5DCC" w:rsidP="00EA5DCC">
      <w:pPr>
        <w:spacing w:after="0" w:line="240" w:lineRule="auto"/>
        <w:jc w:val="both"/>
        <w:rPr>
          <w:rFonts w:ascii="Verdana" w:eastAsia="Calibri" w:hAnsi="Verdana" w:cs="Arial"/>
          <w:b/>
        </w:rPr>
      </w:pPr>
      <w:r w:rsidRPr="00334F3C">
        <w:rPr>
          <w:rFonts w:ascii="Verdana" w:eastAsia="Calibri" w:hAnsi="Verdana" w:cs="Arial"/>
          <w:b/>
        </w:rPr>
        <w:t>CONTRATO ESTATAL – Ejercicio – Funciones de control y vigilancia</w:t>
      </w:r>
    </w:p>
    <w:p w14:paraId="71956E13" w14:textId="77777777" w:rsidR="00EA5DCC" w:rsidRPr="00334F3C" w:rsidRDefault="00EA5DCC" w:rsidP="00EA5DCC">
      <w:pPr>
        <w:spacing w:after="0" w:line="240" w:lineRule="auto"/>
        <w:jc w:val="both"/>
        <w:rPr>
          <w:rFonts w:ascii="Verdana" w:eastAsia="Calibri" w:hAnsi="Verdana" w:cs="Arial"/>
          <w:b/>
          <w:sz w:val="20"/>
          <w:szCs w:val="20"/>
        </w:rPr>
      </w:pPr>
    </w:p>
    <w:p w14:paraId="0CACC91D" w14:textId="77777777" w:rsidR="00EA5DCC" w:rsidRPr="00334F3C" w:rsidRDefault="00EA5DCC" w:rsidP="00EA5DCC">
      <w:pPr>
        <w:spacing w:line="240" w:lineRule="auto"/>
        <w:jc w:val="both"/>
        <w:rPr>
          <w:rFonts w:ascii="Verdana" w:eastAsia="Calibri" w:hAnsi="Verdana" w:cs="Arial"/>
          <w:b/>
          <w:bCs/>
          <w:color w:val="000000" w:themeColor="text1"/>
          <w:lang w:eastAsia="es-ES"/>
        </w:rPr>
      </w:pPr>
      <w:r w:rsidRPr="00334F3C">
        <w:rPr>
          <w:rFonts w:ascii="Verdana" w:hAnsi="Verdana" w:cs="Arial"/>
          <w:bCs/>
          <w:sz w:val="20"/>
          <w:szCs w:val="20"/>
          <w:lang w:eastAsia="es-MX"/>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5BAC1AE6" w14:textId="77777777" w:rsidR="00EA5DCC" w:rsidRPr="00334F3C" w:rsidRDefault="00EA5DCC" w:rsidP="00EA5DCC">
      <w:pPr>
        <w:spacing w:after="0" w:line="240" w:lineRule="auto"/>
        <w:jc w:val="both"/>
        <w:rPr>
          <w:rFonts w:ascii="Verdana" w:eastAsia="Geomanist Light" w:hAnsi="Verdana" w:cs="Arial"/>
          <w:b/>
          <w:bCs/>
          <w:color w:val="000000" w:themeColor="text1"/>
        </w:rPr>
      </w:pPr>
      <w:r w:rsidRPr="00334F3C">
        <w:rPr>
          <w:rFonts w:ascii="Verdana" w:eastAsia="Geomanist Light" w:hAnsi="Verdana" w:cs="Arial"/>
          <w:b/>
          <w:bCs/>
          <w:color w:val="000000" w:themeColor="text1"/>
        </w:rPr>
        <w:t>SUPERVISIÓN DEL CONTRATO – Definición – Características</w:t>
      </w:r>
    </w:p>
    <w:p w14:paraId="7490E0B0" w14:textId="77777777" w:rsidR="00EA5DCC" w:rsidRPr="00334F3C" w:rsidRDefault="00EA5DCC" w:rsidP="00EA5DCC">
      <w:pPr>
        <w:spacing w:after="0" w:line="240" w:lineRule="auto"/>
        <w:jc w:val="both"/>
        <w:rPr>
          <w:rFonts w:ascii="Calibri" w:eastAsia="Calibri" w:hAnsi="Calibri" w:cs="Times New Roman"/>
        </w:rPr>
      </w:pPr>
    </w:p>
    <w:p w14:paraId="7508B8CB" w14:textId="77777777" w:rsidR="00EA5DCC" w:rsidRPr="00334F3C" w:rsidRDefault="00EA5DCC" w:rsidP="00EA5DCC">
      <w:pPr>
        <w:spacing w:after="0" w:line="240" w:lineRule="auto"/>
        <w:jc w:val="both"/>
        <w:rPr>
          <w:rFonts w:ascii="Verdana" w:eastAsia="Geomanist Light" w:hAnsi="Verdana" w:cs="Arial"/>
          <w:color w:val="000000" w:themeColor="text1"/>
          <w:sz w:val="20"/>
          <w:szCs w:val="20"/>
        </w:rPr>
      </w:pPr>
      <w:r w:rsidRPr="00334F3C">
        <w:rPr>
          <w:rFonts w:ascii="Verdana" w:eastAsia="Geomanist Light" w:hAnsi="Verdana" w:cs="Arial"/>
          <w:color w:val="000000" w:themeColor="text1"/>
          <w:sz w:val="20"/>
          <w:szCs w:val="20"/>
        </w:rPr>
        <w:t xml:space="preserve">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w:t>
      </w:r>
    </w:p>
    <w:p w14:paraId="6AA6437F" w14:textId="77777777" w:rsidR="00EA5DCC" w:rsidRPr="00334F3C" w:rsidRDefault="00EA5DCC" w:rsidP="00EA5DCC">
      <w:pPr>
        <w:spacing w:after="0" w:line="240" w:lineRule="auto"/>
        <w:jc w:val="both"/>
        <w:rPr>
          <w:rFonts w:ascii="Verdana" w:eastAsia="Geomanist Light" w:hAnsi="Verdana" w:cs="Arial"/>
          <w:color w:val="000000" w:themeColor="text1"/>
          <w:sz w:val="20"/>
          <w:szCs w:val="20"/>
        </w:rPr>
      </w:pPr>
    </w:p>
    <w:p w14:paraId="077853CE" w14:textId="77777777" w:rsidR="00EA5DCC" w:rsidRPr="00334F3C" w:rsidRDefault="00EA5DCC" w:rsidP="00EA5DCC">
      <w:pPr>
        <w:spacing w:after="0" w:line="240" w:lineRule="auto"/>
        <w:jc w:val="both"/>
        <w:rPr>
          <w:rFonts w:ascii="Verdana" w:eastAsia="Geomanist Light" w:hAnsi="Verdana" w:cs="Arial"/>
          <w:color w:val="000000" w:themeColor="text1"/>
          <w:sz w:val="20"/>
          <w:szCs w:val="20"/>
        </w:rPr>
      </w:pPr>
      <w:r w:rsidRPr="00334F3C">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w:t>
      </w:r>
      <w:r w:rsidRPr="00334F3C">
        <w:rPr>
          <w:rFonts w:ascii="Verdana" w:eastAsia="Geomanist Light" w:hAnsi="Verdana" w:cs="Arial"/>
          <w:color w:val="000000" w:themeColor="text1"/>
          <w:sz w:val="20"/>
          <w:szCs w:val="20"/>
        </w:rPr>
        <w:lastRenderedPageBreak/>
        <w:t>fin mediante contratos de prestación de servicios; y v) le es inseparable el seguimiento técnico, administrativo, financiero, contable y jurídico del contrato vigilado.</w:t>
      </w:r>
    </w:p>
    <w:p w14:paraId="2E33B232" w14:textId="77777777" w:rsidR="00EA5DCC" w:rsidRPr="00334F3C" w:rsidRDefault="00EA5DCC" w:rsidP="00EA5DCC">
      <w:pPr>
        <w:spacing w:after="0" w:line="240" w:lineRule="auto"/>
        <w:contextualSpacing/>
        <w:jc w:val="both"/>
        <w:rPr>
          <w:rFonts w:ascii="Verdana" w:eastAsia="Calibri" w:hAnsi="Verdana" w:cs="Arial"/>
          <w:b/>
          <w:bCs/>
          <w:color w:val="ED7D31" w:themeColor="accent2"/>
          <w:sz w:val="20"/>
          <w:szCs w:val="20"/>
          <w:lang w:eastAsia="es-ES"/>
        </w:rPr>
      </w:pPr>
    </w:p>
    <w:p w14:paraId="1047F006" w14:textId="77777777" w:rsidR="00EA5DCC" w:rsidRPr="00334F3C" w:rsidRDefault="00EA5DCC" w:rsidP="00EA5DCC">
      <w:pPr>
        <w:spacing w:after="0" w:line="240" w:lineRule="auto"/>
        <w:jc w:val="both"/>
        <w:rPr>
          <w:rFonts w:ascii="Verdana" w:eastAsia="Geomanist Light" w:hAnsi="Verdana" w:cs="Arial"/>
          <w:b/>
          <w:bCs/>
        </w:rPr>
      </w:pPr>
      <w:r w:rsidRPr="00334F3C">
        <w:rPr>
          <w:rFonts w:ascii="Verdana" w:eastAsia="Geomanist Light" w:hAnsi="Verdana" w:cs="Arial"/>
          <w:b/>
          <w:bCs/>
        </w:rPr>
        <w:t xml:space="preserve">SUPERVISIÓN DEL CONTRATO – Servidores públicos competentes – Función inherente a las ordinarias </w:t>
      </w:r>
    </w:p>
    <w:p w14:paraId="32CFD113" w14:textId="77777777" w:rsidR="00EA5DCC" w:rsidRPr="00334F3C" w:rsidRDefault="00EA5DCC" w:rsidP="00EA5DCC">
      <w:pPr>
        <w:spacing w:after="0" w:line="240" w:lineRule="auto"/>
        <w:contextualSpacing/>
        <w:jc w:val="both"/>
        <w:rPr>
          <w:rFonts w:ascii="Verdana" w:eastAsia="Calibri" w:hAnsi="Verdana" w:cs="Arial"/>
          <w:b/>
          <w:bCs/>
          <w:sz w:val="20"/>
          <w:szCs w:val="20"/>
          <w:lang w:val="es-ES" w:eastAsia="es-ES"/>
        </w:rPr>
      </w:pPr>
    </w:p>
    <w:p w14:paraId="699496E6" w14:textId="77777777" w:rsidR="00EA5DCC" w:rsidRPr="00334F3C" w:rsidRDefault="00EA5DCC" w:rsidP="00EA5DCC">
      <w:pPr>
        <w:spacing w:after="0" w:line="240" w:lineRule="auto"/>
        <w:contextualSpacing/>
        <w:jc w:val="both"/>
        <w:rPr>
          <w:rFonts w:ascii="Verdana" w:eastAsia="Calibri" w:hAnsi="Verdana" w:cs="Arial"/>
          <w:sz w:val="20"/>
          <w:szCs w:val="20"/>
          <w:lang w:val="es-ES" w:eastAsia="es-ES"/>
        </w:rPr>
      </w:pPr>
      <w:r w:rsidRPr="00334F3C">
        <w:rPr>
          <w:rFonts w:ascii="Verdana" w:eastAsia="Calibri" w:hAnsi="Verdana" w:cs="Arial"/>
          <w:sz w:val="20"/>
          <w:szCs w:val="20"/>
          <w:lang w:val="es-ES" w:eastAsia="es-ES"/>
        </w:rPr>
        <w:t>De acuerdo con el artículo 83 de la Ley 1474 de 2011, las funciones de supervisión son inherentes al desempeño de las funciones ordinarias de los servidores públicos, lo que significa que no es una función asignada exclusivamente al representante legal o al ordenador del gasto. En todo caso, el representante legal o el ordenador del gasto de la Entidad Estatal, en el evento de que esta función se encuentre delegada, tienen la potestad de designar como supervisores a los diferentes servidores públicos de la entidad, sin que ello esté condicionado por la existencia de una función ordinaria o permanente que expresamente contemple la supervisión.</w:t>
      </w:r>
    </w:p>
    <w:p w14:paraId="046DDCF6" w14:textId="77777777" w:rsidR="00EA5DCC" w:rsidRPr="00334F3C" w:rsidRDefault="00EA5DCC" w:rsidP="00EA5DCC">
      <w:pPr>
        <w:spacing w:after="0" w:line="240" w:lineRule="auto"/>
        <w:contextualSpacing/>
        <w:jc w:val="both"/>
        <w:rPr>
          <w:rFonts w:ascii="Verdana" w:eastAsia="Calibri" w:hAnsi="Verdana" w:cs="Arial"/>
          <w:sz w:val="20"/>
          <w:szCs w:val="20"/>
          <w:lang w:val="es-ES" w:eastAsia="es-ES"/>
        </w:rPr>
      </w:pPr>
    </w:p>
    <w:p w14:paraId="05C26FF6" w14:textId="77777777" w:rsidR="00EA5DCC" w:rsidRPr="00A61E09" w:rsidRDefault="00EA5DCC" w:rsidP="00EA5DCC">
      <w:pPr>
        <w:spacing w:after="0" w:line="240" w:lineRule="auto"/>
        <w:contextualSpacing/>
        <w:jc w:val="both"/>
        <w:rPr>
          <w:rFonts w:ascii="Verdana" w:eastAsia="Calibri" w:hAnsi="Verdana" w:cs="Arial"/>
          <w:b/>
          <w:bCs/>
          <w:lang w:val="es-ES" w:eastAsia="es-ES"/>
        </w:rPr>
      </w:pPr>
      <w:r w:rsidRPr="00A61E09">
        <w:rPr>
          <w:rFonts w:ascii="Verdana" w:eastAsia="Calibri" w:hAnsi="Verdana" w:cs="Arial"/>
          <w:b/>
          <w:bCs/>
          <w:lang w:val="es-ES" w:eastAsia="es-ES"/>
        </w:rPr>
        <w:t xml:space="preserve">SUPERVISIÓN DEL CONTRATO – Designación </w:t>
      </w:r>
    </w:p>
    <w:p w14:paraId="0F4DD263" w14:textId="77777777" w:rsidR="00EA5DCC" w:rsidRPr="00334F3C" w:rsidRDefault="00EA5DCC" w:rsidP="00EA5DCC">
      <w:pPr>
        <w:spacing w:after="0" w:line="240" w:lineRule="auto"/>
        <w:contextualSpacing/>
        <w:jc w:val="both"/>
        <w:rPr>
          <w:rFonts w:ascii="Verdana" w:eastAsia="Calibri" w:hAnsi="Verdana" w:cs="Arial"/>
          <w:sz w:val="20"/>
          <w:szCs w:val="20"/>
          <w:lang w:val="es-ES" w:eastAsia="es-ES"/>
        </w:rPr>
      </w:pPr>
    </w:p>
    <w:p w14:paraId="378CE546" w14:textId="77777777" w:rsidR="00EA5DCC" w:rsidRPr="00334F3C" w:rsidRDefault="00EA5DCC" w:rsidP="00EA5DCC">
      <w:pPr>
        <w:spacing w:after="0" w:line="240" w:lineRule="auto"/>
        <w:contextualSpacing/>
        <w:jc w:val="both"/>
        <w:rPr>
          <w:rFonts w:ascii="Verdana" w:eastAsia="Calibri" w:hAnsi="Verdana" w:cs="Arial"/>
          <w:sz w:val="20"/>
          <w:szCs w:val="20"/>
          <w:lang w:val="es-ES" w:eastAsia="es-ES"/>
        </w:rPr>
      </w:pPr>
      <w:r w:rsidRPr="00334F3C">
        <w:rPr>
          <w:rFonts w:ascii="Verdana" w:eastAsia="Calibri" w:hAnsi="Verdana" w:cs="Arial"/>
          <w:sz w:val="20"/>
          <w:szCs w:val="20"/>
          <w:lang w:val="es-ES" w:eastAsia="es-ES"/>
        </w:rPr>
        <w:t>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las funciones de supervisión se entienden incorporadas dentro del ejercicio ordinario de las funciones de los servidores públicos, conforme a lo previsto en el artículo 83 de la Ley 1474 de 2011, y no constituyen una competencia exclusiva del representante legal ni del ordenador del gasto.</w:t>
      </w:r>
    </w:p>
    <w:p w14:paraId="1E7D0244" w14:textId="77777777" w:rsidR="00EA5DCC" w:rsidRDefault="00EA5DCC" w:rsidP="006A5233">
      <w:pPr>
        <w:spacing w:after="0" w:line="240" w:lineRule="auto"/>
        <w:jc w:val="both"/>
        <w:rPr>
          <w:rFonts w:ascii="Verdana" w:hAnsi="Verdana"/>
          <w:lang w:val="es-ES"/>
        </w:rPr>
      </w:pPr>
    </w:p>
    <w:p w14:paraId="61DADFEE" w14:textId="77777777" w:rsidR="00DF3E39" w:rsidRPr="002A22E2" w:rsidRDefault="00DF3E39" w:rsidP="00DF3E39">
      <w:pPr>
        <w:spacing w:line="240" w:lineRule="auto"/>
        <w:jc w:val="both"/>
        <w:rPr>
          <w:rFonts w:ascii="Verdana" w:eastAsia="Calibri" w:hAnsi="Verdana" w:cs="Arial"/>
          <w:b/>
          <w:lang w:val="es-ES_tradnl"/>
        </w:rPr>
      </w:pPr>
      <w:r w:rsidRPr="002A22E2">
        <w:rPr>
          <w:rFonts w:ascii="Verdana" w:eastAsia="Calibri" w:hAnsi="Verdana" w:cs="Arial"/>
          <w:b/>
          <w:lang w:val="es-ES_tradnl"/>
        </w:rPr>
        <w:t>ENTIDADES CON RÉGIMEN ESPECIAL – Definición</w:t>
      </w:r>
    </w:p>
    <w:p w14:paraId="24CD8B7F" w14:textId="77777777" w:rsidR="00DF3E39" w:rsidRPr="002A22E2" w:rsidRDefault="00DF3E39" w:rsidP="00DF3E39">
      <w:pPr>
        <w:spacing w:before="120" w:line="240" w:lineRule="auto"/>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El ordenamiento jurídico colombiano contempla como categoría única la noción de contratos estatales, pero acepta la posibilidad de que dichos contratos tengan regímenes jurídicos diferenciados. En virtud de ello se afirma que hay contratos estatales sometidos al </w:t>
      </w:r>
      <w:r w:rsidRPr="002A22E2">
        <w:rPr>
          <w:rFonts w:ascii="Verdana" w:eastAsia="Calibri" w:hAnsi="Verdana" w:cs="Arial"/>
          <w:sz w:val="20"/>
          <w:szCs w:val="20"/>
        </w:rPr>
        <w:t>del Estatuto General Contratación de la Administración Pública.</w:t>
      </w:r>
      <w:r w:rsidRPr="002A22E2">
        <w:rPr>
          <w:rFonts w:ascii="Verdana" w:eastAsia="Calibri" w:hAnsi="Verdana" w:cs="Arial"/>
          <w:sz w:val="20"/>
          <w:szCs w:val="20"/>
          <w:lang w:val="es-ES_tradnl"/>
        </w:rPr>
        <w:t xml:space="preserve"> (Leyes 80 de 1993, 1150 de 2007 y disposiciones complementarias) y contratos estatales sometidos a reglas especiales, usualmente al derecho privado.</w:t>
      </w:r>
    </w:p>
    <w:p w14:paraId="7C6D5F66" w14:textId="77777777" w:rsidR="00DF3E39" w:rsidRPr="002A22E2" w:rsidRDefault="00DF3E39" w:rsidP="00DF3E39">
      <w:pPr>
        <w:spacing w:line="240" w:lineRule="auto"/>
        <w:jc w:val="both"/>
        <w:rPr>
          <w:rFonts w:ascii="Verdana" w:eastAsia="Calibri" w:hAnsi="Verdana" w:cs="Arial"/>
          <w:b/>
          <w:color w:val="000000" w:themeColor="text1"/>
          <w:lang w:val="es-ES_tradnl"/>
        </w:rPr>
      </w:pPr>
      <w:r w:rsidRPr="002A22E2">
        <w:rPr>
          <w:rFonts w:ascii="Verdana" w:eastAsia="Calibri" w:hAnsi="Verdana" w:cs="Arial"/>
          <w:b/>
          <w:color w:val="000000" w:themeColor="text1"/>
          <w:lang w:val="es-ES_tradnl"/>
        </w:rPr>
        <w:t>ENTIDADES CON RÉGIMEN ESPECIAL – Reglas aplicables</w:t>
      </w:r>
    </w:p>
    <w:p w14:paraId="0AF1CB36" w14:textId="77777777" w:rsidR="00DF3E39" w:rsidRPr="002A22E2" w:rsidRDefault="00DF3E39" w:rsidP="00DF3E39">
      <w:pPr>
        <w:spacing w:line="240" w:lineRule="auto"/>
        <w:jc w:val="both"/>
        <w:rPr>
          <w:rFonts w:ascii="Verdana" w:eastAsia="Calibri" w:hAnsi="Verdana" w:cs="Arial"/>
          <w:sz w:val="20"/>
          <w:szCs w:val="20"/>
          <w:lang w:val="es-ES"/>
        </w:rPr>
      </w:pPr>
      <w:r w:rsidRPr="002A22E2">
        <w:rPr>
          <w:rFonts w:ascii="Verdana" w:eastAsia="Calibri" w:hAnsi="Verdana" w:cs="Arial"/>
          <w:sz w:val="20"/>
          <w:szCs w:val="20"/>
          <w:lang w:val="es-ES"/>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w:t>
      </w:r>
    </w:p>
    <w:p w14:paraId="790D9388" w14:textId="77777777" w:rsidR="00DF3E39" w:rsidRPr="002A22E2" w:rsidRDefault="00DF3E39" w:rsidP="00DF3E39">
      <w:pPr>
        <w:spacing w:line="240" w:lineRule="auto"/>
        <w:jc w:val="both"/>
        <w:rPr>
          <w:rFonts w:ascii="Verdana" w:eastAsia="Calibri" w:hAnsi="Verdana" w:cs="Arial"/>
          <w:bCs/>
          <w:sz w:val="20"/>
          <w:szCs w:val="20"/>
          <w:lang w:val="es-ES_tradnl"/>
        </w:rPr>
      </w:pPr>
      <w:r w:rsidRPr="002A22E2">
        <w:rPr>
          <w:rFonts w:ascii="Verdana" w:eastAsia="Calibri" w:hAnsi="Verdana" w:cs="Arial"/>
          <w:bCs/>
          <w:sz w:val="20"/>
          <w:szCs w:val="20"/>
          <w:lang w:val="es-ES_tradnl"/>
        </w:rPr>
        <w:t>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w:t>
      </w:r>
    </w:p>
    <w:p w14:paraId="18E1BC19" w14:textId="77777777" w:rsidR="00DF3E39" w:rsidRPr="002A22E2" w:rsidRDefault="00DF3E39" w:rsidP="00DF3E39">
      <w:pPr>
        <w:contextualSpacing/>
        <w:jc w:val="both"/>
        <w:rPr>
          <w:rFonts w:ascii="Verdana" w:eastAsia="Calibri" w:hAnsi="Verdana" w:cs="Arial"/>
          <w:b/>
          <w:bCs/>
        </w:rPr>
      </w:pPr>
      <w:r w:rsidRPr="002A22E2">
        <w:rPr>
          <w:rFonts w:ascii="Verdana" w:eastAsia="Calibri" w:hAnsi="Verdana" w:cs="Arial"/>
          <w:b/>
          <w:bCs/>
        </w:rPr>
        <w:lastRenderedPageBreak/>
        <w:t>EMPRESAS SOCIALES DEL ESTADO – Régimen jurídico – Reglas aplicables</w:t>
      </w:r>
    </w:p>
    <w:p w14:paraId="26F9CFF1" w14:textId="77777777" w:rsidR="00DF3E39" w:rsidRPr="002A22E2" w:rsidRDefault="00DF3E39" w:rsidP="00DF3E39">
      <w:pPr>
        <w:spacing w:line="240" w:lineRule="auto"/>
        <w:contextualSpacing/>
        <w:jc w:val="both"/>
        <w:rPr>
          <w:rFonts w:ascii="Verdana" w:eastAsia="Calibri" w:hAnsi="Verdana" w:cs="Arial"/>
          <w:color w:val="EE0000"/>
          <w:sz w:val="20"/>
          <w:szCs w:val="20"/>
        </w:rPr>
      </w:pPr>
    </w:p>
    <w:p w14:paraId="58AB279E" w14:textId="77777777" w:rsidR="00DF3E39" w:rsidRPr="002A22E2" w:rsidRDefault="00DF3E39" w:rsidP="00DF3E39">
      <w:pPr>
        <w:spacing w:line="240" w:lineRule="auto"/>
        <w:contextualSpacing/>
        <w:jc w:val="both"/>
        <w:rPr>
          <w:rFonts w:ascii="Verdana" w:eastAsia="Calibri" w:hAnsi="Verdana" w:cs="Arial"/>
          <w:sz w:val="20"/>
          <w:szCs w:val="20"/>
        </w:rPr>
      </w:pPr>
      <w:r w:rsidRPr="002A22E2">
        <w:rPr>
          <w:rFonts w:ascii="Verdana" w:eastAsia="Calibri" w:hAnsi="Verdana" w:cs="Arial"/>
          <w:sz w:val="20"/>
          <w:szCs w:val="20"/>
        </w:rPr>
        <w:t xml:space="preserve">[…] dentro de la estructura de la Administración pública se encuentran las entidades descentralizadas por servicios, y dentro de dicha categoría se ubican las empresas sociales del Estado, las cuales, sin perjuicio del control de tutela, tienen personería jurídica, autonomía administrativa y patrimonio propio. Estas entidades, de acuerdo con lo que establece el artículo 83 de la Ley 489 de 1998, son creadas por la Nación o por las entidades territoriales para la prestación en forma directa de servicios de salud.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14:paraId="391BB4C9" w14:textId="77777777" w:rsidR="00DF3E39" w:rsidRPr="002A22E2" w:rsidRDefault="00DF3E39" w:rsidP="00DF3E39">
      <w:pPr>
        <w:spacing w:line="240" w:lineRule="auto"/>
        <w:contextualSpacing/>
        <w:jc w:val="both"/>
        <w:rPr>
          <w:rFonts w:ascii="Verdana" w:eastAsia="Calibri" w:hAnsi="Verdana" w:cs="Arial"/>
          <w:sz w:val="20"/>
          <w:szCs w:val="20"/>
        </w:rPr>
      </w:pPr>
    </w:p>
    <w:p w14:paraId="76F35B6F" w14:textId="77777777" w:rsidR="00DF3E39" w:rsidRPr="002A22E2" w:rsidRDefault="00DF3E39" w:rsidP="00DF3E39">
      <w:pPr>
        <w:spacing w:line="240" w:lineRule="auto"/>
        <w:contextualSpacing/>
        <w:jc w:val="both"/>
        <w:rPr>
          <w:rFonts w:ascii="Verdana" w:eastAsia="Calibri" w:hAnsi="Verdana" w:cs="Arial"/>
          <w:color w:val="EE0000"/>
          <w:sz w:val="20"/>
          <w:szCs w:val="20"/>
        </w:rPr>
      </w:pPr>
      <w:r w:rsidRPr="002A22E2">
        <w:rPr>
          <w:rFonts w:ascii="Verdana" w:eastAsia="Calibri" w:hAnsi="Verdana" w:cs="Arial"/>
          <w:sz w:val="20"/>
          <w:szCs w:val="20"/>
        </w:rPr>
        <w:t>Considerando la actividad desarrollada, se itera, la prestación de los servicios de salud,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lo relacionado con cláusulas exorbitantes, materia en relación con la cual están habilitadas para aplicar las disposiciones del Estatuto General Contratación de la Administración Pública</w:t>
      </w:r>
      <w:r w:rsidRPr="002A22E2">
        <w:rPr>
          <w:rFonts w:ascii="Verdana" w:eastAsia="Calibri" w:hAnsi="Verdana" w:cs="Arial"/>
          <w:color w:val="EE0000"/>
          <w:sz w:val="20"/>
          <w:szCs w:val="20"/>
        </w:rPr>
        <w:t>.</w:t>
      </w:r>
    </w:p>
    <w:p w14:paraId="7107980C" w14:textId="77777777" w:rsidR="00DF3E39" w:rsidRPr="002A22E2" w:rsidRDefault="00DF3E39" w:rsidP="00DF3E39">
      <w:pPr>
        <w:contextualSpacing/>
        <w:jc w:val="both"/>
        <w:rPr>
          <w:rFonts w:ascii="Verdana" w:eastAsia="Calibri" w:hAnsi="Verdana" w:cs="Arial"/>
          <w:sz w:val="20"/>
          <w:szCs w:val="20"/>
          <w:lang w:val="es-ES_tradnl"/>
        </w:rPr>
      </w:pPr>
    </w:p>
    <w:p w14:paraId="4B6105C3" w14:textId="3648E990" w:rsidR="00DF3E39" w:rsidRPr="002A22E2" w:rsidRDefault="00DF3E39" w:rsidP="00DF3E39">
      <w:pPr>
        <w:spacing w:after="0" w:line="240" w:lineRule="auto"/>
        <w:contextualSpacing/>
        <w:jc w:val="both"/>
        <w:rPr>
          <w:rFonts w:ascii="Verdana" w:eastAsia="Calibri" w:hAnsi="Verdana" w:cs="Arial"/>
          <w:b/>
          <w:bCs/>
          <w:lang w:eastAsia="es-ES"/>
        </w:rPr>
      </w:pPr>
      <w:r w:rsidRPr="002A22E2">
        <w:rPr>
          <w:rFonts w:ascii="Verdana" w:eastAsia="Calibri" w:hAnsi="Verdana" w:cs="Arial"/>
          <w:b/>
          <w:bCs/>
          <w:lang w:eastAsia="es-ES"/>
        </w:rPr>
        <w:t xml:space="preserve">EMPRESAS SOCIALES DEL ESTADO - Comité de Contratación – Manual de contratación </w:t>
      </w:r>
    </w:p>
    <w:p w14:paraId="6426D7FD" w14:textId="77777777" w:rsidR="00DF3E39" w:rsidRPr="002A22E2" w:rsidRDefault="00DF3E39" w:rsidP="00DF3E39">
      <w:pPr>
        <w:spacing w:after="0" w:line="240" w:lineRule="auto"/>
        <w:contextualSpacing/>
        <w:jc w:val="both"/>
        <w:rPr>
          <w:rFonts w:ascii="Verdana" w:eastAsia="Calibri" w:hAnsi="Verdana" w:cs="Arial"/>
          <w:b/>
          <w:bCs/>
          <w:lang w:eastAsia="es-ES"/>
        </w:rPr>
      </w:pPr>
      <w:r w:rsidRPr="002A22E2">
        <w:rPr>
          <w:rFonts w:ascii="Verdana" w:eastAsia="Calibri" w:hAnsi="Verdana" w:cs="Arial"/>
          <w:b/>
          <w:bCs/>
          <w:lang w:eastAsia="es-ES"/>
        </w:rPr>
        <w:t> </w:t>
      </w:r>
    </w:p>
    <w:p w14:paraId="4138F00F" w14:textId="77777777" w:rsidR="00DF3E39" w:rsidRPr="002A22E2" w:rsidRDefault="00DF3E39" w:rsidP="00DF3E39">
      <w:pPr>
        <w:spacing w:after="0" w:line="240" w:lineRule="auto"/>
        <w:contextualSpacing/>
        <w:jc w:val="both"/>
        <w:rPr>
          <w:rFonts w:ascii="Verdana" w:eastAsia="Calibri" w:hAnsi="Verdana" w:cs="Arial"/>
          <w:sz w:val="20"/>
          <w:szCs w:val="20"/>
          <w:lang w:eastAsia="es-ES"/>
        </w:rPr>
      </w:pPr>
      <w:r w:rsidRPr="002A22E2">
        <w:rPr>
          <w:rFonts w:ascii="Verdana" w:eastAsia="Calibri" w:hAnsi="Verdana" w:cs="Arial"/>
          <w:sz w:val="20"/>
          <w:szCs w:val="20"/>
          <w:lang w:eastAsia="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en las reglas diseñadas por la entidad se deben indicar cuáles son sus procedimientos de selección y una descripción de cada uno de ellos, al igual que las etapas que los componen, los cuales deben estar alineados con la garantía de los principios de la función administrativa.</w:t>
      </w:r>
    </w:p>
    <w:p w14:paraId="405E3F8C" w14:textId="77777777" w:rsidR="00DF3E39" w:rsidRPr="002A22E2" w:rsidRDefault="00DF3E39" w:rsidP="00DF3E39">
      <w:pPr>
        <w:spacing w:after="0" w:line="240" w:lineRule="auto"/>
        <w:contextualSpacing/>
        <w:jc w:val="both"/>
        <w:rPr>
          <w:rFonts w:ascii="Verdana" w:eastAsia="Calibri" w:hAnsi="Verdana" w:cs="Arial"/>
          <w:sz w:val="20"/>
          <w:szCs w:val="20"/>
          <w:lang w:eastAsia="es-ES"/>
        </w:rPr>
      </w:pPr>
      <w:r w:rsidRPr="002A22E2">
        <w:rPr>
          <w:rFonts w:ascii="Verdana" w:eastAsia="Calibri" w:hAnsi="Verdana" w:cs="Arial"/>
          <w:sz w:val="20"/>
          <w:szCs w:val="20"/>
          <w:lang w:eastAsia="es-ES"/>
        </w:rPr>
        <w:t> </w:t>
      </w:r>
    </w:p>
    <w:p w14:paraId="7AB8BE5D" w14:textId="77777777" w:rsidR="00DF3E39" w:rsidRPr="002A22E2" w:rsidRDefault="00DF3E39" w:rsidP="00DF3E39">
      <w:pPr>
        <w:spacing w:after="0" w:line="240" w:lineRule="auto"/>
        <w:contextualSpacing/>
        <w:jc w:val="both"/>
        <w:rPr>
          <w:rFonts w:ascii="Verdana" w:eastAsia="Calibri" w:hAnsi="Verdana" w:cs="Arial"/>
          <w:sz w:val="20"/>
          <w:szCs w:val="20"/>
          <w:lang w:eastAsia="es-ES"/>
        </w:rPr>
      </w:pPr>
      <w:r w:rsidRPr="002A22E2">
        <w:rPr>
          <w:rFonts w:ascii="Verdana" w:eastAsia="Calibri" w:hAnsi="Verdana" w:cs="Arial"/>
          <w:sz w:val="20"/>
          <w:szCs w:val="20"/>
          <w:lang w:eastAsia="es-ES"/>
        </w:rPr>
        <w:t>[...] Igualmente, en la resolución 5185 de 2013 “Por medio de la cual se fijan los lineamientos para que las Empresas Sociales del Estado adopten el estatuto de contratación que regirá su actividad contractual”, es su artículo 17, indican la obligatoriedad de la expedición de dicho manual en el cual se determinarán los temas administrativos del manejo de la contratación, los procesos y procedimientos, así como las áreas involucradas en el proceso y las personas que serán responsables de atender las dudas de su aplicación. </w:t>
      </w:r>
    </w:p>
    <w:p w14:paraId="1C6BF431" w14:textId="77777777" w:rsidR="00DF3E39" w:rsidRPr="002A22E2" w:rsidRDefault="00DF3E39" w:rsidP="00DF3E39">
      <w:pPr>
        <w:spacing w:after="0" w:line="240" w:lineRule="auto"/>
        <w:contextualSpacing/>
        <w:jc w:val="both"/>
        <w:rPr>
          <w:rFonts w:ascii="Verdana" w:eastAsia="Calibri" w:hAnsi="Verdana" w:cs="Arial"/>
          <w:sz w:val="20"/>
          <w:szCs w:val="20"/>
          <w:lang w:eastAsia="es-ES"/>
        </w:rPr>
      </w:pPr>
      <w:r w:rsidRPr="002A22E2">
        <w:rPr>
          <w:rFonts w:ascii="Verdana" w:eastAsia="Calibri" w:hAnsi="Verdana" w:cs="Arial"/>
          <w:sz w:val="20"/>
          <w:szCs w:val="20"/>
          <w:lang w:eastAsia="es-ES"/>
        </w:rPr>
        <w:lastRenderedPageBreak/>
        <w:t>         </w:t>
      </w:r>
    </w:p>
    <w:p w14:paraId="7483BFC2" w14:textId="77777777" w:rsidR="00DF3E39" w:rsidRPr="002A22E2" w:rsidRDefault="00DF3E39" w:rsidP="00DF3E39">
      <w:pPr>
        <w:spacing w:after="0" w:line="240" w:lineRule="auto"/>
        <w:contextualSpacing/>
        <w:jc w:val="both"/>
        <w:rPr>
          <w:rFonts w:ascii="Verdana" w:eastAsia="Calibri" w:hAnsi="Verdana" w:cs="Arial"/>
          <w:sz w:val="20"/>
          <w:szCs w:val="20"/>
          <w:lang w:eastAsia="es-ES"/>
        </w:rPr>
      </w:pPr>
      <w:r w:rsidRPr="002A22E2">
        <w:rPr>
          <w:rFonts w:ascii="Verdana" w:eastAsia="Calibri" w:hAnsi="Verdana" w:cs="Arial"/>
          <w:sz w:val="20"/>
          <w:szCs w:val="20"/>
          <w:lang w:eastAsia="es-ES"/>
        </w:rPr>
        <w:t>En el proceso de creación y aplicación del Manual de Contratación, como se mencionó anteriormente, el manual debe detallar de forma clara y completa las etapas y procedimientos que seguirá la ESE en sus procesos contractuales. Dentro de su autonomía, la entidad tiene la posibilidad de crear órganos asesores o de apoyo, como el comité de compras. Sin embargo, la ley no regula específicamente estas figuras, por lo que su inclusión en los manuales de contratación de cada entidad es opcional [...]</w:t>
      </w:r>
    </w:p>
    <w:p w14:paraId="7D606C02" w14:textId="77777777" w:rsidR="00DF3E39" w:rsidRPr="002A22E2" w:rsidRDefault="00DF3E39" w:rsidP="00DF3E39">
      <w:pPr>
        <w:spacing w:after="0" w:line="240" w:lineRule="auto"/>
        <w:contextualSpacing/>
        <w:jc w:val="both"/>
        <w:rPr>
          <w:rFonts w:ascii="Verdana" w:eastAsia="Calibri" w:hAnsi="Verdana" w:cs="Arial"/>
          <w:b/>
          <w:bCs/>
          <w:sz w:val="20"/>
          <w:szCs w:val="20"/>
          <w:lang w:eastAsia="es-ES"/>
        </w:rPr>
      </w:pPr>
    </w:p>
    <w:p w14:paraId="7483081B" w14:textId="77777777" w:rsidR="00DF3E39" w:rsidRPr="00DF3E39" w:rsidRDefault="00DF3E39" w:rsidP="006A5233">
      <w:pPr>
        <w:spacing w:after="0" w:line="240" w:lineRule="auto"/>
        <w:jc w:val="both"/>
        <w:rPr>
          <w:rFonts w:ascii="Verdana" w:hAnsi="Verdana"/>
        </w:rPr>
      </w:pPr>
    </w:p>
    <w:p w14:paraId="157D671A" w14:textId="77777777" w:rsidR="00EA5DCC" w:rsidRDefault="00EA5DCC" w:rsidP="006A5233">
      <w:pPr>
        <w:spacing w:after="0" w:line="240" w:lineRule="auto"/>
        <w:jc w:val="both"/>
        <w:rPr>
          <w:rFonts w:ascii="Verdana" w:hAnsi="Verdana"/>
        </w:rPr>
      </w:pPr>
    </w:p>
    <w:p w14:paraId="387B560A" w14:textId="77777777" w:rsidR="00EA5DCC" w:rsidRDefault="00EA5DCC" w:rsidP="006A5233">
      <w:pPr>
        <w:spacing w:after="0" w:line="240" w:lineRule="auto"/>
        <w:jc w:val="both"/>
        <w:rPr>
          <w:rFonts w:ascii="Verdana" w:hAnsi="Verdana"/>
        </w:rPr>
      </w:pPr>
    </w:p>
    <w:p w14:paraId="20CBDB0C" w14:textId="77777777" w:rsidR="00EA5DCC" w:rsidRDefault="00EA5DCC" w:rsidP="006A5233">
      <w:pPr>
        <w:spacing w:after="0" w:line="240" w:lineRule="auto"/>
        <w:jc w:val="both"/>
        <w:rPr>
          <w:rFonts w:ascii="Verdana" w:hAnsi="Verdana"/>
        </w:rPr>
      </w:pPr>
    </w:p>
    <w:p w14:paraId="3DC9653D" w14:textId="77777777" w:rsidR="00EA5DCC" w:rsidRDefault="00EA5DCC" w:rsidP="006A5233">
      <w:pPr>
        <w:spacing w:after="0" w:line="240" w:lineRule="auto"/>
        <w:jc w:val="both"/>
        <w:rPr>
          <w:rFonts w:ascii="Verdana" w:hAnsi="Verdana"/>
        </w:rPr>
      </w:pPr>
    </w:p>
    <w:p w14:paraId="44C29569" w14:textId="77777777" w:rsidR="00EA5DCC" w:rsidRDefault="00EA5DCC" w:rsidP="006A5233">
      <w:pPr>
        <w:spacing w:after="0" w:line="240" w:lineRule="auto"/>
        <w:jc w:val="both"/>
        <w:rPr>
          <w:rFonts w:ascii="Verdana" w:hAnsi="Verdana"/>
        </w:rPr>
      </w:pPr>
    </w:p>
    <w:p w14:paraId="04469E88" w14:textId="77777777" w:rsidR="00EA5DCC" w:rsidRDefault="00EA5DCC" w:rsidP="006A5233">
      <w:pPr>
        <w:spacing w:after="0" w:line="240" w:lineRule="auto"/>
        <w:jc w:val="both"/>
        <w:rPr>
          <w:rFonts w:ascii="Verdana" w:hAnsi="Verdana"/>
        </w:rPr>
      </w:pPr>
    </w:p>
    <w:p w14:paraId="3E238EB5" w14:textId="77777777" w:rsidR="00EA5DCC" w:rsidRDefault="00EA5DCC" w:rsidP="006A5233">
      <w:pPr>
        <w:spacing w:after="0" w:line="240" w:lineRule="auto"/>
        <w:jc w:val="both"/>
        <w:rPr>
          <w:rFonts w:ascii="Verdana" w:hAnsi="Verdana"/>
        </w:rPr>
      </w:pPr>
    </w:p>
    <w:p w14:paraId="61D2DDBC" w14:textId="77777777" w:rsidR="00EA5DCC" w:rsidRDefault="00EA5DCC" w:rsidP="006A5233">
      <w:pPr>
        <w:spacing w:after="0" w:line="240" w:lineRule="auto"/>
        <w:jc w:val="both"/>
        <w:rPr>
          <w:rFonts w:ascii="Verdana" w:hAnsi="Verdana"/>
        </w:rPr>
      </w:pPr>
    </w:p>
    <w:p w14:paraId="73418D96" w14:textId="77777777" w:rsidR="00EA5DCC" w:rsidRDefault="00EA5DCC" w:rsidP="006A5233">
      <w:pPr>
        <w:spacing w:after="0" w:line="240" w:lineRule="auto"/>
        <w:jc w:val="both"/>
        <w:rPr>
          <w:rFonts w:ascii="Verdana" w:hAnsi="Verdana"/>
        </w:rPr>
      </w:pPr>
    </w:p>
    <w:p w14:paraId="4DB83373" w14:textId="77777777" w:rsidR="00EA5DCC" w:rsidRDefault="00EA5DCC" w:rsidP="006A5233">
      <w:pPr>
        <w:spacing w:after="0" w:line="240" w:lineRule="auto"/>
        <w:jc w:val="both"/>
        <w:rPr>
          <w:rFonts w:ascii="Verdana" w:hAnsi="Verdana"/>
        </w:rPr>
      </w:pPr>
    </w:p>
    <w:p w14:paraId="7ED5AFC7" w14:textId="77777777" w:rsidR="00EA5DCC" w:rsidRDefault="00EA5DCC" w:rsidP="006A5233">
      <w:pPr>
        <w:spacing w:after="0" w:line="240" w:lineRule="auto"/>
        <w:jc w:val="both"/>
        <w:rPr>
          <w:rFonts w:ascii="Verdana" w:hAnsi="Verdana"/>
        </w:rPr>
      </w:pPr>
    </w:p>
    <w:p w14:paraId="3FADD578" w14:textId="77777777" w:rsidR="00EA5DCC" w:rsidRDefault="00EA5DCC" w:rsidP="006A5233">
      <w:pPr>
        <w:spacing w:after="0" w:line="240" w:lineRule="auto"/>
        <w:jc w:val="both"/>
        <w:rPr>
          <w:rFonts w:ascii="Verdana" w:hAnsi="Verdana"/>
        </w:rPr>
      </w:pPr>
    </w:p>
    <w:p w14:paraId="4B302089" w14:textId="77777777" w:rsidR="00EA5DCC" w:rsidRDefault="00EA5DCC" w:rsidP="006A5233">
      <w:pPr>
        <w:spacing w:after="0" w:line="240" w:lineRule="auto"/>
        <w:jc w:val="both"/>
        <w:rPr>
          <w:rFonts w:ascii="Verdana" w:hAnsi="Verdana"/>
        </w:rPr>
      </w:pPr>
    </w:p>
    <w:p w14:paraId="5DDF4F24" w14:textId="77777777" w:rsidR="00EA5DCC" w:rsidRDefault="00EA5DCC" w:rsidP="006A5233">
      <w:pPr>
        <w:spacing w:after="0" w:line="240" w:lineRule="auto"/>
        <w:jc w:val="both"/>
        <w:rPr>
          <w:rFonts w:ascii="Verdana" w:hAnsi="Verdana"/>
        </w:rPr>
      </w:pPr>
    </w:p>
    <w:p w14:paraId="2A0E2623" w14:textId="77777777" w:rsidR="00EA5DCC" w:rsidRDefault="00EA5DCC" w:rsidP="006A5233">
      <w:pPr>
        <w:spacing w:after="0" w:line="240" w:lineRule="auto"/>
        <w:jc w:val="both"/>
        <w:rPr>
          <w:rFonts w:ascii="Verdana" w:hAnsi="Verdana"/>
        </w:rPr>
      </w:pPr>
    </w:p>
    <w:p w14:paraId="70241621" w14:textId="77777777" w:rsidR="00EA5DCC" w:rsidRDefault="00EA5DCC" w:rsidP="006A5233">
      <w:pPr>
        <w:spacing w:after="0" w:line="240" w:lineRule="auto"/>
        <w:jc w:val="both"/>
        <w:rPr>
          <w:rFonts w:ascii="Verdana" w:hAnsi="Verdana"/>
        </w:rPr>
      </w:pPr>
    </w:p>
    <w:p w14:paraId="31528501" w14:textId="77777777" w:rsidR="00EA5DCC" w:rsidRDefault="00EA5DCC" w:rsidP="006A5233">
      <w:pPr>
        <w:spacing w:after="0" w:line="240" w:lineRule="auto"/>
        <w:jc w:val="both"/>
        <w:rPr>
          <w:rFonts w:ascii="Verdana" w:hAnsi="Verdana"/>
        </w:rPr>
      </w:pPr>
    </w:p>
    <w:p w14:paraId="398D5A52" w14:textId="77777777" w:rsidR="00EA5DCC" w:rsidRDefault="00EA5DCC" w:rsidP="006A5233">
      <w:pPr>
        <w:spacing w:after="0" w:line="240" w:lineRule="auto"/>
        <w:jc w:val="both"/>
        <w:rPr>
          <w:rFonts w:ascii="Verdana" w:hAnsi="Verdana"/>
        </w:rPr>
      </w:pPr>
    </w:p>
    <w:p w14:paraId="5CF2552C" w14:textId="77777777" w:rsidR="00EA5DCC" w:rsidRDefault="00EA5DCC" w:rsidP="006A5233">
      <w:pPr>
        <w:spacing w:after="0" w:line="240" w:lineRule="auto"/>
        <w:jc w:val="both"/>
        <w:rPr>
          <w:rFonts w:ascii="Verdana" w:hAnsi="Verdana"/>
        </w:rPr>
      </w:pPr>
    </w:p>
    <w:p w14:paraId="236CAA4A" w14:textId="77777777" w:rsidR="00EA5DCC" w:rsidRDefault="00EA5DCC" w:rsidP="006A5233">
      <w:pPr>
        <w:spacing w:after="0" w:line="240" w:lineRule="auto"/>
        <w:jc w:val="both"/>
        <w:rPr>
          <w:rFonts w:ascii="Verdana" w:hAnsi="Verdana"/>
        </w:rPr>
      </w:pPr>
    </w:p>
    <w:p w14:paraId="5E658ADD" w14:textId="77777777" w:rsidR="00EA5DCC" w:rsidRDefault="00EA5DCC" w:rsidP="006A5233">
      <w:pPr>
        <w:spacing w:after="0" w:line="240" w:lineRule="auto"/>
        <w:jc w:val="both"/>
        <w:rPr>
          <w:rFonts w:ascii="Verdana" w:hAnsi="Verdana"/>
        </w:rPr>
      </w:pPr>
    </w:p>
    <w:p w14:paraId="599FFEBE" w14:textId="77777777" w:rsidR="00EA5DCC" w:rsidRDefault="00EA5DCC" w:rsidP="006A5233">
      <w:pPr>
        <w:spacing w:after="0" w:line="240" w:lineRule="auto"/>
        <w:jc w:val="both"/>
        <w:rPr>
          <w:rFonts w:ascii="Verdana" w:hAnsi="Verdana"/>
        </w:rPr>
      </w:pPr>
    </w:p>
    <w:p w14:paraId="1BE597EC" w14:textId="77777777" w:rsidR="00EA5DCC" w:rsidRDefault="00EA5DCC" w:rsidP="006A5233">
      <w:pPr>
        <w:spacing w:after="0" w:line="240" w:lineRule="auto"/>
        <w:jc w:val="both"/>
        <w:rPr>
          <w:rFonts w:ascii="Verdana" w:hAnsi="Verdana"/>
        </w:rPr>
      </w:pPr>
    </w:p>
    <w:p w14:paraId="32A6B910" w14:textId="77777777" w:rsidR="00EA5DCC" w:rsidRDefault="00EA5DCC" w:rsidP="006A5233">
      <w:pPr>
        <w:spacing w:after="0" w:line="240" w:lineRule="auto"/>
        <w:jc w:val="both"/>
        <w:rPr>
          <w:rFonts w:ascii="Verdana" w:hAnsi="Verdana"/>
        </w:rPr>
      </w:pPr>
    </w:p>
    <w:p w14:paraId="11362E01" w14:textId="77777777" w:rsidR="00EA5DCC" w:rsidRDefault="00EA5DCC" w:rsidP="006A5233">
      <w:pPr>
        <w:spacing w:after="0" w:line="240" w:lineRule="auto"/>
        <w:jc w:val="both"/>
        <w:rPr>
          <w:rFonts w:ascii="Verdana" w:hAnsi="Verdana"/>
        </w:rPr>
      </w:pPr>
    </w:p>
    <w:p w14:paraId="2DECAD00" w14:textId="77777777" w:rsidR="00EA5DCC" w:rsidRDefault="00EA5DCC" w:rsidP="006A5233">
      <w:pPr>
        <w:spacing w:after="0" w:line="240" w:lineRule="auto"/>
        <w:jc w:val="both"/>
        <w:rPr>
          <w:rFonts w:ascii="Verdana" w:hAnsi="Verdana"/>
        </w:rPr>
      </w:pPr>
    </w:p>
    <w:p w14:paraId="33EE3B8A" w14:textId="77777777" w:rsidR="00EA5DCC" w:rsidRDefault="00EA5DCC" w:rsidP="006A5233">
      <w:pPr>
        <w:spacing w:after="0" w:line="240" w:lineRule="auto"/>
        <w:jc w:val="both"/>
        <w:rPr>
          <w:rFonts w:ascii="Verdana" w:hAnsi="Verdana"/>
        </w:rPr>
      </w:pPr>
    </w:p>
    <w:p w14:paraId="19C9A561" w14:textId="77777777" w:rsidR="00EA5DCC" w:rsidRDefault="00EA5DCC" w:rsidP="006A5233">
      <w:pPr>
        <w:spacing w:after="0" w:line="240" w:lineRule="auto"/>
        <w:jc w:val="both"/>
        <w:rPr>
          <w:rFonts w:ascii="Verdana" w:hAnsi="Verdana"/>
        </w:rPr>
      </w:pPr>
    </w:p>
    <w:p w14:paraId="37AB5C11" w14:textId="77777777" w:rsidR="00EA5DCC" w:rsidRDefault="00EA5DCC" w:rsidP="006A5233">
      <w:pPr>
        <w:spacing w:after="0" w:line="240" w:lineRule="auto"/>
        <w:jc w:val="both"/>
        <w:rPr>
          <w:rFonts w:ascii="Verdana" w:hAnsi="Verdana"/>
        </w:rPr>
      </w:pPr>
    </w:p>
    <w:p w14:paraId="15A83079" w14:textId="77777777" w:rsidR="00EA5DCC" w:rsidRDefault="00EA5DCC" w:rsidP="006A5233">
      <w:pPr>
        <w:spacing w:after="0" w:line="240" w:lineRule="auto"/>
        <w:jc w:val="both"/>
        <w:rPr>
          <w:rFonts w:ascii="Verdana" w:hAnsi="Verdana"/>
        </w:rPr>
      </w:pPr>
    </w:p>
    <w:p w14:paraId="061EBCFB" w14:textId="77777777" w:rsidR="00EA5DCC" w:rsidRDefault="00EA5DCC" w:rsidP="006A5233">
      <w:pPr>
        <w:spacing w:after="0" w:line="240" w:lineRule="auto"/>
        <w:jc w:val="both"/>
        <w:rPr>
          <w:rFonts w:ascii="Verdana" w:hAnsi="Verdana"/>
        </w:rPr>
      </w:pPr>
    </w:p>
    <w:p w14:paraId="391DBB57" w14:textId="77777777" w:rsidR="00EA5DCC" w:rsidRDefault="00EA5DCC" w:rsidP="006A5233">
      <w:pPr>
        <w:spacing w:after="0" w:line="240" w:lineRule="auto"/>
        <w:jc w:val="both"/>
        <w:rPr>
          <w:rFonts w:ascii="Verdana" w:hAnsi="Verdana"/>
        </w:rPr>
      </w:pPr>
    </w:p>
    <w:p w14:paraId="008FA48E" w14:textId="77777777" w:rsidR="00DF3E39" w:rsidRDefault="00DF3E39" w:rsidP="006A5233">
      <w:pPr>
        <w:spacing w:after="0" w:line="240" w:lineRule="auto"/>
        <w:jc w:val="both"/>
        <w:rPr>
          <w:rFonts w:ascii="Verdana" w:hAnsi="Verdana"/>
        </w:rPr>
      </w:pPr>
    </w:p>
    <w:p w14:paraId="61728D15" w14:textId="3CB033E2" w:rsidR="006A5233" w:rsidRPr="008E4F36" w:rsidRDefault="00286492" w:rsidP="006A5233">
      <w:pPr>
        <w:spacing w:after="0" w:line="240" w:lineRule="auto"/>
        <w:jc w:val="both"/>
        <w:rPr>
          <w:rFonts w:ascii="Verdana" w:hAnsi="Verdana"/>
        </w:rPr>
      </w:pPr>
      <w:r w:rsidRPr="00286492">
        <w:rPr>
          <w:rFonts w:ascii="Verdana" w:hAnsi="Verdana"/>
        </w:rPr>
        <w:lastRenderedPageBreak/>
        <w:t xml:space="preserve">Bogotá D.C., 27 </w:t>
      </w:r>
      <w:r>
        <w:rPr>
          <w:rFonts w:ascii="Verdana" w:hAnsi="Verdana"/>
        </w:rPr>
        <w:t>e</w:t>
      </w:r>
      <w:r w:rsidRPr="00286492">
        <w:rPr>
          <w:rFonts w:ascii="Verdana" w:hAnsi="Verdana"/>
        </w:rPr>
        <w:t>nero 2026</w:t>
      </w:r>
      <w:r>
        <w:rPr>
          <w:rFonts w:ascii="Verdana" w:hAnsi="Verdana"/>
        </w:rPr>
        <w:t xml:space="preserve"> </w:t>
      </w:r>
    </w:p>
    <w:p w14:paraId="029B4E93" w14:textId="71197664" w:rsidR="006A5233" w:rsidRPr="008E4F36" w:rsidRDefault="00286492" w:rsidP="006A5233">
      <w:pPr>
        <w:spacing w:after="0" w:line="240" w:lineRule="auto"/>
        <w:jc w:val="both"/>
        <w:rPr>
          <w:rFonts w:ascii="Verdana" w:eastAsia="Calibri" w:hAnsi="Verdana" w:cs="Arial"/>
          <w:lang w:eastAsia="es-ES"/>
        </w:rPr>
      </w:pPr>
      <w:bookmarkStart w:id="0" w:name="_Hlk197462763"/>
      <w:bookmarkStart w:id="1" w:name="_Hlk197529996"/>
      <w:r w:rsidRPr="00286492">
        <w:rPr>
          <w:rFonts w:ascii="Verdana" w:eastAsia="Calibri" w:hAnsi="Verdana" w:cs="Arial"/>
          <w:lang w:eastAsia="es-ES"/>
        </w:rPr>
        <w:drawing>
          <wp:anchor distT="0" distB="0" distL="114300" distR="114300" simplePos="0" relativeHeight="251659264" behindDoc="1" locked="0" layoutInCell="1" allowOverlap="1" wp14:anchorId="1C998BF2" wp14:editId="55B6EBF7">
            <wp:simplePos x="0" y="0"/>
            <wp:positionH relativeFrom="column">
              <wp:posOffset>2889115</wp:posOffset>
            </wp:positionH>
            <wp:positionV relativeFrom="paragraph">
              <wp:posOffset>91723</wp:posOffset>
            </wp:positionV>
            <wp:extent cx="3362325" cy="1028700"/>
            <wp:effectExtent l="0" t="0" r="9525" b="0"/>
            <wp:wrapTight wrapText="bothSides">
              <wp:wrapPolygon edited="0">
                <wp:start x="0" y="0"/>
                <wp:lineTo x="0" y="21200"/>
                <wp:lineTo x="21539" y="21200"/>
                <wp:lineTo x="21539" y="0"/>
                <wp:lineTo x="0" y="0"/>
              </wp:wrapPolygon>
            </wp:wrapTight>
            <wp:docPr id="47486485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86485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62325" cy="1028700"/>
                    </a:xfrm>
                    <a:prstGeom prst="rect">
                      <a:avLst/>
                    </a:prstGeom>
                  </pic:spPr>
                </pic:pic>
              </a:graphicData>
            </a:graphic>
          </wp:anchor>
        </w:drawing>
      </w:r>
    </w:p>
    <w:p w14:paraId="1B221F1E" w14:textId="111BC321" w:rsidR="006A5233" w:rsidRDefault="006A5233" w:rsidP="006A5233">
      <w:pPr>
        <w:spacing w:after="0" w:line="240" w:lineRule="auto"/>
        <w:jc w:val="both"/>
        <w:rPr>
          <w:rFonts w:ascii="Verdana" w:eastAsia="Calibri" w:hAnsi="Verdana" w:cs="Arial"/>
          <w:lang w:eastAsia="es-ES"/>
        </w:rPr>
      </w:pPr>
    </w:p>
    <w:p w14:paraId="071080D8" w14:textId="760EACD6" w:rsidR="006A5233" w:rsidRDefault="006A5233" w:rsidP="006A5233">
      <w:pPr>
        <w:spacing w:after="0" w:line="240" w:lineRule="auto"/>
        <w:jc w:val="both"/>
        <w:rPr>
          <w:rFonts w:ascii="Verdana" w:eastAsia="Calibri" w:hAnsi="Verdana" w:cs="Arial"/>
          <w:lang w:eastAsia="es-ES"/>
        </w:rPr>
      </w:pPr>
    </w:p>
    <w:p w14:paraId="1F2B98C4" w14:textId="77777777" w:rsidR="006A5233" w:rsidRPr="008E4F36" w:rsidRDefault="006A5233" w:rsidP="006A5233">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69056D1" w14:textId="77777777" w:rsidR="006A5233" w:rsidRPr="00331206" w:rsidRDefault="006A5233" w:rsidP="006A5233">
      <w:pPr>
        <w:spacing w:after="0" w:line="240" w:lineRule="auto"/>
        <w:jc w:val="both"/>
        <w:rPr>
          <w:rFonts w:ascii="Verdana" w:eastAsia="Calibri" w:hAnsi="Verdana" w:cs="Arial"/>
          <w:b/>
          <w:lang w:eastAsia="es-ES_tradnl"/>
        </w:rPr>
      </w:pPr>
      <w:r w:rsidRPr="00331206">
        <w:rPr>
          <w:rFonts w:ascii="Verdana" w:eastAsia="Calibri" w:hAnsi="Verdana" w:cs="Arial"/>
          <w:b/>
          <w:lang w:eastAsia="es-ES_tradnl"/>
        </w:rPr>
        <w:t xml:space="preserve">José Miguel Santana Ruiz  </w:t>
      </w:r>
    </w:p>
    <w:p w14:paraId="4A5F71EF" w14:textId="77777777" w:rsidR="006A5233" w:rsidRPr="000F2158" w:rsidRDefault="006A5233" w:rsidP="006A5233">
      <w:pPr>
        <w:spacing w:after="0" w:line="240" w:lineRule="auto"/>
        <w:jc w:val="both"/>
        <w:rPr>
          <w:rFonts w:ascii="Verdana" w:eastAsia="Calibri" w:hAnsi="Verdana" w:cs="Arial"/>
          <w:b/>
          <w:highlight w:val="yellow"/>
          <w:lang w:eastAsia="es-ES_tradnl"/>
        </w:rPr>
      </w:pPr>
      <w:hyperlink r:id="rId11" w:history="1">
        <w:r w:rsidRPr="00E91AD4">
          <w:rPr>
            <w:rStyle w:val="Hipervnculo"/>
            <w:rFonts w:ascii="Verdana" w:eastAsia="Calibri" w:hAnsi="Verdana" w:cs="Arial"/>
            <w:b/>
            <w:lang w:eastAsia="es-ES_tradnl"/>
          </w:rPr>
          <w:t>abogado.santana@hotmail.com</w:t>
        </w:r>
      </w:hyperlink>
      <w:r>
        <w:rPr>
          <w:rFonts w:ascii="Verdana" w:eastAsia="Calibri" w:hAnsi="Verdana" w:cs="Arial"/>
          <w:b/>
          <w:lang w:eastAsia="es-ES_tradnl"/>
        </w:rPr>
        <w:t xml:space="preserve"> </w:t>
      </w:r>
    </w:p>
    <w:p w14:paraId="4AA2A7C7" w14:textId="77777777" w:rsidR="006A5233" w:rsidRPr="00624A4C" w:rsidRDefault="006A5233" w:rsidP="006A5233">
      <w:pPr>
        <w:spacing w:after="0" w:line="240" w:lineRule="auto"/>
        <w:jc w:val="both"/>
        <w:rPr>
          <w:rFonts w:ascii="Verdana" w:eastAsia="Calibri" w:hAnsi="Verdana" w:cs="Arial"/>
          <w:bCs/>
          <w:lang w:eastAsia="es-ES_tradnl"/>
        </w:rPr>
      </w:pPr>
      <w:r w:rsidRPr="00331206">
        <w:rPr>
          <w:rFonts w:ascii="Verdana" w:eastAsia="Calibri" w:hAnsi="Verdana" w:cs="Arial"/>
          <w:bCs/>
          <w:lang w:eastAsia="es-ES_tradnl"/>
        </w:rPr>
        <w:t>Santa Luc</w:t>
      </w:r>
      <w:r>
        <w:rPr>
          <w:rFonts w:ascii="Verdana" w:eastAsia="Calibri" w:hAnsi="Verdana" w:cs="Arial"/>
          <w:bCs/>
          <w:lang w:eastAsia="es-ES_tradnl"/>
        </w:rPr>
        <w:t>í</w:t>
      </w:r>
      <w:r w:rsidRPr="00331206">
        <w:rPr>
          <w:rFonts w:ascii="Verdana" w:eastAsia="Calibri" w:hAnsi="Verdana" w:cs="Arial"/>
          <w:bCs/>
          <w:lang w:eastAsia="es-ES_tradnl"/>
        </w:rPr>
        <w:t>a, Atlántico</w:t>
      </w:r>
      <w:r>
        <w:rPr>
          <w:rFonts w:ascii="Verdana" w:eastAsia="Calibri" w:hAnsi="Verdana" w:cs="Arial"/>
          <w:bCs/>
          <w:lang w:eastAsia="es-ES_tradnl"/>
        </w:rPr>
        <w:t xml:space="preserve"> </w:t>
      </w:r>
    </w:p>
    <w:p w14:paraId="5D0B61D8" w14:textId="77777777" w:rsidR="006A5233" w:rsidRDefault="006A5233" w:rsidP="006A5233">
      <w:pPr>
        <w:spacing w:after="0" w:line="240" w:lineRule="auto"/>
        <w:jc w:val="both"/>
        <w:rPr>
          <w:rFonts w:ascii="Verdana" w:hAnsi="Verdana"/>
          <w:lang w:val="it-CH"/>
        </w:rPr>
      </w:pPr>
    </w:p>
    <w:p w14:paraId="18B59288" w14:textId="77777777" w:rsidR="006A5233" w:rsidRPr="005B4C57" w:rsidRDefault="006A5233" w:rsidP="006A523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A5233" w:rsidRPr="002842E0" w14:paraId="2113F71B" w14:textId="77777777" w:rsidTr="00236844">
        <w:trPr>
          <w:trHeight w:val="162"/>
        </w:trPr>
        <w:tc>
          <w:tcPr>
            <w:tcW w:w="3119" w:type="dxa"/>
          </w:tcPr>
          <w:p w14:paraId="08C336F0" w14:textId="77777777" w:rsidR="006A5233" w:rsidRPr="005B4C57" w:rsidRDefault="006A5233" w:rsidP="005F760B">
            <w:pPr>
              <w:jc w:val="both"/>
              <w:rPr>
                <w:rFonts w:ascii="Verdana" w:eastAsia="Calibri" w:hAnsi="Verdana" w:cs="Arial"/>
                <w:b/>
                <w:bCs/>
                <w:color w:val="7030A0"/>
                <w:lang w:val="it-CH" w:eastAsia="es-ES_tradnl"/>
              </w:rPr>
            </w:pPr>
          </w:p>
        </w:tc>
        <w:tc>
          <w:tcPr>
            <w:tcW w:w="5670" w:type="dxa"/>
          </w:tcPr>
          <w:p w14:paraId="441F4C43" w14:textId="77777777" w:rsidR="006A5233" w:rsidRPr="00801462" w:rsidRDefault="006A5233" w:rsidP="005F760B">
            <w:pPr>
              <w:jc w:val="both"/>
              <w:rPr>
                <w:rFonts w:ascii="Verdana" w:eastAsia="Calibri" w:hAnsi="Verdana" w:cs="Arial"/>
                <w:b/>
                <w:bCs/>
                <w:lang w:eastAsia="es-ES"/>
              </w:rPr>
            </w:pPr>
            <w:r w:rsidRPr="00801462">
              <w:rPr>
                <w:rFonts w:ascii="Verdana" w:eastAsia="Calibri" w:hAnsi="Verdana" w:cs="Arial"/>
                <w:b/>
                <w:bCs/>
                <w:lang w:eastAsia="es-ES"/>
              </w:rPr>
              <w:t xml:space="preserve">Concepto C- </w:t>
            </w:r>
            <w:r>
              <w:rPr>
                <w:rFonts w:ascii="Verdana" w:eastAsia="Calibri" w:hAnsi="Verdana" w:cs="Arial"/>
                <w:b/>
                <w:bCs/>
                <w:lang w:eastAsia="es-ES"/>
              </w:rPr>
              <w:t>1845</w:t>
            </w:r>
            <w:r w:rsidRPr="00801462">
              <w:rPr>
                <w:rFonts w:ascii="Verdana" w:eastAsia="Calibri" w:hAnsi="Verdana" w:cs="Arial"/>
                <w:b/>
                <w:bCs/>
                <w:lang w:eastAsia="es-ES"/>
              </w:rPr>
              <w:t xml:space="preserve"> de 2025</w:t>
            </w:r>
          </w:p>
          <w:p w14:paraId="7FBD6D38" w14:textId="77777777" w:rsidR="006A5233" w:rsidRPr="00801462" w:rsidRDefault="006A5233" w:rsidP="005F760B">
            <w:pPr>
              <w:jc w:val="both"/>
              <w:rPr>
                <w:rFonts w:ascii="Verdana" w:eastAsia="Calibri" w:hAnsi="Verdana" w:cs="Arial"/>
                <w:b/>
                <w:bCs/>
                <w:color w:val="7030A0"/>
                <w:lang w:eastAsia="es-ES"/>
              </w:rPr>
            </w:pPr>
          </w:p>
        </w:tc>
      </w:tr>
      <w:tr w:rsidR="006A5233" w:rsidRPr="002842E0" w14:paraId="4081BCFA" w14:textId="77777777" w:rsidTr="00236844">
        <w:trPr>
          <w:trHeight w:val="884"/>
        </w:trPr>
        <w:tc>
          <w:tcPr>
            <w:tcW w:w="3119" w:type="dxa"/>
          </w:tcPr>
          <w:p w14:paraId="15FB80BB" w14:textId="77777777" w:rsidR="006A5233" w:rsidRPr="00801462" w:rsidRDefault="006A5233" w:rsidP="005F760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6C864911" w14:textId="77777777" w:rsidR="006A5233" w:rsidRDefault="006A5233" w:rsidP="00296BA1">
            <w:pPr>
              <w:spacing w:line="276" w:lineRule="auto"/>
              <w:contextualSpacing/>
              <w:jc w:val="both"/>
              <w:rPr>
                <w:rFonts w:ascii="Verdana" w:eastAsia="Calibri" w:hAnsi="Verdana" w:cs="Arial"/>
                <w:bCs/>
                <w:lang w:val="es-ES_tradnl"/>
              </w:rPr>
            </w:pPr>
            <w:r>
              <w:rPr>
                <w:rFonts w:ascii="Verdana" w:eastAsia="Calibri" w:hAnsi="Verdana" w:cs="Arial"/>
                <w:lang w:val="es-ES" w:eastAsia="es-ES"/>
              </w:rPr>
              <w:t xml:space="preserve">CONTROL INTERNO – Noción –Normativa / </w:t>
            </w:r>
            <w:r w:rsidRPr="00D93681">
              <w:rPr>
                <w:rFonts w:ascii="Verdana" w:eastAsia="Geomanist Light" w:hAnsi="Verdana" w:cs="Arial"/>
                <w:color w:val="000000" w:themeColor="text1"/>
              </w:rPr>
              <w:t xml:space="preserve">LEY 87 DE 1993 </w:t>
            </w:r>
            <w:r w:rsidRPr="00D93681">
              <w:rPr>
                <w:rFonts w:ascii="Verdana" w:eastAsia="Calibri" w:hAnsi="Verdana" w:cs="Arial"/>
                <w:color w:val="000000" w:themeColor="text1"/>
                <w:lang w:val="es-ES" w:eastAsia="es-ES"/>
              </w:rPr>
              <w:t xml:space="preserve">– Sistema de control interno </w:t>
            </w:r>
            <w:r>
              <w:rPr>
                <w:rFonts w:ascii="Verdana" w:eastAsia="Calibri" w:hAnsi="Verdana" w:cs="Arial"/>
                <w:color w:val="000000" w:themeColor="text1"/>
                <w:lang w:val="es-ES" w:eastAsia="es-ES"/>
              </w:rPr>
              <w:t>–</w:t>
            </w:r>
            <w:r w:rsidRPr="00D93681">
              <w:rPr>
                <w:rFonts w:ascii="Verdana" w:eastAsia="Calibri" w:hAnsi="Verdana" w:cs="Arial"/>
                <w:color w:val="000000" w:themeColor="text1"/>
                <w:lang w:val="es-ES" w:eastAsia="es-ES"/>
              </w:rPr>
              <w:t xml:space="preserve"> Funciones</w:t>
            </w:r>
            <w:r>
              <w:rPr>
                <w:rFonts w:ascii="Verdana" w:eastAsia="Calibri" w:hAnsi="Verdana" w:cs="Arial"/>
                <w:lang w:val="es-ES" w:eastAsia="es-ES"/>
              </w:rPr>
              <w:t xml:space="preserve"> CONTRATO</w:t>
            </w:r>
            <w:r w:rsidRPr="00D97652">
              <w:rPr>
                <w:rFonts w:ascii="Verdana" w:eastAsia="Calibri" w:hAnsi="Verdana" w:cs="Arial"/>
                <w:lang w:val="es-ES" w:eastAsia="es-ES"/>
              </w:rPr>
              <w:t xml:space="preserve"> ESTATAL – Ejercicio – Funciones de control y vigilancia</w:t>
            </w:r>
            <w:r>
              <w:rPr>
                <w:rFonts w:ascii="Verdana" w:eastAsia="Calibri" w:hAnsi="Verdana" w:cs="Arial"/>
                <w:lang w:val="es-ES" w:eastAsia="es-ES"/>
              </w:rPr>
              <w:t xml:space="preserve"> </w:t>
            </w:r>
            <w:r w:rsidRPr="001469A4">
              <w:rPr>
                <w:rFonts w:ascii="Verdana" w:eastAsia="Calibri" w:hAnsi="Verdana" w:cs="Arial"/>
                <w:lang w:val="es-ES" w:eastAsia="es-ES"/>
              </w:rPr>
              <w:t xml:space="preserve">/ </w:t>
            </w:r>
            <w:r w:rsidRPr="001469A4">
              <w:rPr>
                <w:rFonts w:ascii="Verdana" w:eastAsia="Geomanist Light" w:hAnsi="Verdana" w:cs="Arial"/>
              </w:rPr>
              <w:t xml:space="preserve">SUPERVISIÓN DEL CONTRATO – Definición </w:t>
            </w:r>
            <w:r>
              <w:rPr>
                <w:rFonts w:ascii="Verdana" w:eastAsia="Geomanist Light" w:hAnsi="Verdana" w:cs="Arial"/>
              </w:rPr>
              <w:t xml:space="preserve">– Características </w:t>
            </w:r>
            <w:r w:rsidRPr="001469A4">
              <w:rPr>
                <w:rFonts w:ascii="Verdana" w:eastAsia="Calibri" w:hAnsi="Verdana" w:cs="Arial"/>
                <w:lang w:val="es-ES" w:eastAsia="es-ES"/>
              </w:rPr>
              <w:t xml:space="preserve">/ </w:t>
            </w:r>
            <w:r w:rsidRPr="001469A4">
              <w:rPr>
                <w:rFonts w:ascii="Verdana" w:eastAsia="Geomanist Light" w:hAnsi="Verdana" w:cs="Arial"/>
              </w:rPr>
              <w:t xml:space="preserve">SUPERVISIÓN DEL CONTRATO </w:t>
            </w:r>
            <w:r w:rsidRPr="001469A4">
              <w:rPr>
                <w:rFonts w:ascii="Verdana" w:eastAsia="Calibri" w:hAnsi="Verdana" w:cs="Arial"/>
                <w:lang w:val="es-ES" w:eastAsia="es-ES"/>
              </w:rPr>
              <w:t xml:space="preserve">– </w:t>
            </w:r>
            <w:r>
              <w:rPr>
                <w:rFonts w:ascii="Verdana" w:eastAsia="Calibri" w:hAnsi="Verdana" w:cs="Arial"/>
                <w:lang w:val="es-ES" w:eastAsia="es-ES"/>
              </w:rPr>
              <w:t xml:space="preserve">Servidores públicos competentes – Función inherente a las ordinarias / </w:t>
            </w:r>
            <w:r w:rsidRPr="001469A4">
              <w:rPr>
                <w:rFonts w:ascii="Verdana" w:eastAsia="Geomanist Light" w:hAnsi="Verdana" w:cs="Arial"/>
              </w:rPr>
              <w:t xml:space="preserve">SUPERVISIÓN DEL CONTRATO </w:t>
            </w:r>
            <w:r>
              <w:rPr>
                <w:rFonts w:ascii="Verdana" w:eastAsia="Geomanist Light" w:hAnsi="Verdana" w:cs="Arial"/>
              </w:rPr>
              <w:t xml:space="preserve">– Designación/ </w:t>
            </w:r>
            <w:r w:rsidRPr="00CD5545">
              <w:rPr>
                <w:rFonts w:ascii="Verdana" w:eastAsia="Calibri" w:hAnsi="Verdana" w:cs="Arial"/>
                <w:bCs/>
                <w:lang w:val="es-ES_tradnl"/>
              </w:rPr>
              <w:t>ENTIDADES CON RÉGIMEN ESPECIAL – Normatividad</w:t>
            </w:r>
            <w:r>
              <w:rPr>
                <w:rFonts w:ascii="Verdana" w:eastAsia="Calibri" w:hAnsi="Verdana" w:cs="Arial"/>
                <w:bCs/>
                <w:lang w:val="es-ES_tradnl"/>
              </w:rPr>
              <w:t xml:space="preserve"> –</w:t>
            </w:r>
            <w:r w:rsidRPr="00CD5545">
              <w:rPr>
                <w:rFonts w:ascii="Verdana" w:eastAsia="Calibri" w:hAnsi="Verdana" w:cs="Arial"/>
                <w:bCs/>
                <w:lang w:val="es-ES_tradnl"/>
              </w:rPr>
              <w:t xml:space="preserve"> Fundamento</w:t>
            </w:r>
            <w:r>
              <w:rPr>
                <w:rFonts w:ascii="Verdana" w:eastAsia="Calibri" w:hAnsi="Verdana" w:cs="Arial"/>
                <w:bCs/>
                <w:lang w:val="es-ES_tradnl"/>
              </w:rPr>
              <w:t xml:space="preserve"> </w:t>
            </w:r>
            <w:r w:rsidRPr="00CD5545">
              <w:rPr>
                <w:rFonts w:ascii="Verdana" w:eastAsia="Calibri" w:hAnsi="Verdana" w:cs="Arial"/>
                <w:bCs/>
                <w:lang w:val="es-ES_tradnl"/>
              </w:rPr>
              <w:t>/ EMPRESAS SOCIALES DEL ESTADO –Régimen jurídico – Reglas aplicables</w:t>
            </w:r>
            <w:r>
              <w:rPr>
                <w:rFonts w:ascii="Verdana" w:eastAsia="Calibri" w:hAnsi="Verdana" w:cs="Arial"/>
                <w:bCs/>
                <w:lang w:val="es-ES_tradnl"/>
              </w:rPr>
              <w:t xml:space="preserve"> </w:t>
            </w:r>
            <w:r w:rsidRPr="00CD5545">
              <w:rPr>
                <w:rFonts w:ascii="Verdana" w:eastAsia="Calibri" w:hAnsi="Verdana" w:cs="Arial"/>
                <w:bCs/>
                <w:lang w:val="es-ES_tradnl"/>
              </w:rPr>
              <w:t>/ EMPRESAS SOCIALES DEL ESTADO – Articulo 86 de la Ley 1474 de 2014</w:t>
            </w:r>
            <w:r>
              <w:rPr>
                <w:rFonts w:ascii="Verdana" w:eastAsia="Calibri" w:hAnsi="Verdana" w:cs="Arial"/>
                <w:bCs/>
                <w:lang w:val="es-ES_tradnl"/>
              </w:rPr>
              <w:t xml:space="preserve"> – Manuales de contratación </w:t>
            </w:r>
          </w:p>
          <w:p w14:paraId="76AE07C9" w14:textId="77777777" w:rsidR="006A5233" w:rsidRPr="0079188A" w:rsidRDefault="006A5233" w:rsidP="005F760B">
            <w:pPr>
              <w:spacing w:line="276" w:lineRule="auto"/>
              <w:jc w:val="both"/>
              <w:rPr>
                <w:rFonts w:ascii="Verdana" w:eastAsia="Geomanist Light" w:hAnsi="Verdana" w:cs="Arial"/>
                <w:b/>
                <w:bCs/>
                <w:color w:val="000000" w:themeColor="text1"/>
                <w:lang w:val="es-ES_tradnl"/>
              </w:rPr>
            </w:pPr>
          </w:p>
          <w:p w14:paraId="0D6D988B" w14:textId="77777777" w:rsidR="006A5233" w:rsidRPr="00801462" w:rsidRDefault="006A5233" w:rsidP="00296BA1">
            <w:pPr>
              <w:spacing w:line="276" w:lineRule="auto"/>
              <w:jc w:val="both"/>
              <w:rPr>
                <w:rFonts w:ascii="Verdana" w:eastAsia="Calibri" w:hAnsi="Verdana" w:cs="Arial"/>
                <w:lang w:val="es-ES_tradnl" w:eastAsia="es-ES"/>
              </w:rPr>
            </w:pPr>
          </w:p>
        </w:tc>
      </w:tr>
      <w:tr w:rsidR="006A5233" w:rsidRPr="002842E0" w14:paraId="58FEFB5A" w14:textId="77777777" w:rsidTr="00236844">
        <w:tc>
          <w:tcPr>
            <w:tcW w:w="3119" w:type="dxa"/>
          </w:tcPr>
          <w:p w14:paraId="4C3B8A4D" w14:textId="77777777" w:rsidR="006A5233" w:rsidRPr="00801462" w:rsidRDefault="006A5233" w:rsidP="005F760B">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33590C1" w14:textId="77777777" w:rsidR="006A5233" w:rsidRPr="00801462" w:rsidRDefault="006A5233" w:rsidP="005F760B">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15081C">
              <w:rPr>
                <w:rFonts w:ascii="Verdana" w:eastAsia="Calibri" w:hAnsi="Verdana" w:cs="Arial"/>
                <w:lang w:eastAsia="es-ES_tradnl"/>
              </w:rPr>
              <w:t>1_2025_12_18_014151</w:t>
            </w:r>
            <w:r>
              <w:rPr>
                <w:rFonts w:ascii="Verdana" w:eastAsia="Calibri" w:hAnsi="Verdana" w:cs="Arial"/>
                <w:lang w:eastAsia="es-ES_tradnl"/>
              </w:rPr>
              <w:t xml:space="preserve"> </w:t>
            </w:r>
          </w:p>
        </w:tc>
      </w:tr>
    </w:tbl>
    <w:p w14:paraId="48FD9139" w14:textId="77777777" w:rsidR="006A5233" w:rsidRDefault="006A5233" w:rsidP="006A5233">
      <w:pPr>
        <w:spacing w:after="0" w:line="276" w:lineRule="auto"/>
        <w:jc w:val="both"/>
        <w:rPr>
          <w:rFonts w:ascii="Verdana" w:eastAsia="Calibri" w:hAnsi="Verdana" w:cs="Arial"/>
          <w:lang w:eastAsia="es-ES_tradnl"/>
        </w:rPr>
      </w:pPr>
    </w:p>
    <w:p w14:paraId="42B91644" w14:textId="77777777" w:rsidR="006A5233" w:rsidRDefault="006A5233" w:rsidP="006A5233">
      <w:pPr>
        <w:spacing w:after="0" w:line="276" w:lineRule="auto"/>
        <w:jc w:val="both"/>
        <w:rPr>
          <w:rFonts w:ascii="Verdana" w:eastAsia="Calibri" w:hAnsi="Verdana" w:cs="Arial"/>
          <w:lang w:eastAsia="es-ES_tradnl"/>
        </w:rPr>
      </w:pPr>
    </w:p>
    <w:p w14:paraId="51981162" w14:textId="77777777" w:rsidR="006A5233" w:rsidRPr="008E4F36" w:rsidRDefault="006A5233" w:rsidP="006A5233">
      <w:pPr>
        <w:spacing w:after="0" w:line="276" w:lineRule="auto"/>
        <w:jc w:val="both"/>
        <w:rPr>
          <w:rFonts w:ascii="Verdana" w:eastAsia="Calibri" w:hAnsi="Verdana" w:cs="Arial"/>
          <w:lang w:eastAsia="es-ES"/>
        </w:rPr>
      </w:pPr>
      <w:r w:rsidRPr="0015081C">
        <w:rPr>
          <w:rFonts w:ascii="Verdana" w:eastAsia="Calibri" w:hAnsi="Verdana" w:cs="Arial"/>
          <w:lang w:eastAsia="es-ES"/>
        </w:rPr>
        <w:t>Estimado señor S</w:t>
      </w:r>
      <w:r>
        <w:rPr>
          <w:rFonts w:ascii="Verdana" w:eastAsia="Calibri" w:hAnsi="Verdana" w:cs="Arial"/>
          <w:lang w:eastAsia="es-ES"/>
        </w:rPr>
        <w:t>antana</w:t>
      </w:r>
      <w:r w:rsidRPr="0015081C">
        <w:rPr>
          <w:rFonts w:ascii="Verdana" w:eastAsia="Calibri" w:hAnsi="Verdana" w:cs="Arial"/>
          <w:lang w:eastAsia="es-ES"/>
        </w:rPr>
        <w:t>:</w:t>
      </w:r>
      <w:r w:rsidRPr="008E4F36">
        <w:rPr>
          <w:rFonts w:ascii="Verdana" w:eastAsia="Calibri" w:hAnsi="Verdana" w:cs="Arial"/>
          <w:lang w:eastAsia="es-ES"/>
        </w:rPr>
        <w:t xml:space="preserve"> </w:t>
      </w:r>
    </w:p>
    <w:p w14:paraId="51DFBEE8" w14:textId="77777777" w:rsidR="006A5233" w:rsidRDefault="006A5233" w:rsidP="006A5233">
      <w:pPr>
        <w:tabs>
          <w:tab w:val="left" w:pos="3768"/>
        </w:tabs>
        <w:spacing w:after="0" w:line="240" w:lineRule="auto"/>
        <w:jc w:val="both"/>
        <w:rPr>
          <w:rFonts w:ascii="Verdana" w:eastAsia="Calibri" w:hAnsi="Verdana" w:cs="Arial"/>
          <w:lang w:eastAsia="es-ES"/>
        </w:rPr>
      </w:pPr>
    </w:p>
    <w:p w14:paraId="0FABB01D" w14:textId="77777777" w:rsidR="006A5233" w:rsidRPr="008E4F36" w:rsidRDefault="006A5233" w:rsidP="006A5233">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w:t>
      </w:r>
      <w:r w:rsidRPr="0015081C">
        <w:rPr>
          <w:rFonts w:ascii="Verdana" w:eastAsia="Calibri" w:hAnsi="Verdana" w:cs="Arial"/>
          <w:lang w:eastAsia="es-ES"/>
        </w:rPr>
        <w:t>fecha 18 de diciembre de 2025, en</w:t>
      </w:r>
      <w:r w:rsidRPr="000F2158">
        <w:rPr>
          <w:rFonts w:ascii="Verdana" w:eastAsia="Calibri" w:hAnsi="Verdana" w:cs="Arial"/>
          <w:lang w:eastAsia="es-ES"/>
        </w:rPr>
        <w:t xml:space="preserve"> la cual manifiesta lo siguiente:</w:t>
      </w:r>
    </w:p>
    <w:p w14:paraId="488FF63E" w14:textId="77777777" w:rsidR="006A5233" w:rsidRPr="008E4F36" w:rsidRDefault="006A5233" w:rsidP="006A5233">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5E67AB8" w14:textId="77777777" w:rsidR="006A5233" w:rsidRPr="00617A31" w:rsidRDefault="006A5233" w:rsidP="006A5233">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“En</w:t>
      </w:r>
      <w:r w:rsidRPr="0015081C">
        <w:rPr>
          <w:rFonts w:ascii="Verdana" w:eastAsia="Century Gothic" w:hAnsi="Verdana" w:cs="Century Gothic"/>
          <w:sz w:val="20"/>
          <w:szCs w:val="20"/>
        </w:rPr>
        <w:t xml:space="preserve"> el marco del régimen exceptuado de contratación de las Empresas Sociales del Estado del orden municipal ¿puede el jefe de la Oficina de Control Interno (Empleado de la planta de personal) ser designado como supervisor de los contratos de prestación de servicios profesionales y/o de apoyo a la gestión encaminados a prestar sus servicios en dicha dependencia? ¿o incluso subsiste la imposibilidad de supervisar contratos por su calidad, aun cuando se trate de la misma dependencia que coordina y lidera</w:t>
      </w:r>
      <w:r w:rsidRPr="004D6912">
        <w:rPr>
          <w:rFonts w:ascii="Verdana" w:eastAsia="Century Gothic" w:hAnsi="Verdana" w:cs="Century Gothic"/>
          <w:sz w:val="20"/>
          <w:szCs w:val="20"/>
        </w:rPr>
        <w:t>.”</w:t>
      </w:r>
    </w:p>
    <w:p w14:paraId="05FEC8A7" w14:textId="77777777" w:rsidR="006A5233" w:rsidRPr="008E4F36" w:rsidRDefault="006A5233" w:rsidP="006A5233">
      <w:pPr>
        <w:spacing w:after="0" w:line="240" w:lineRule="auto"/>
        <w:ind w:left="709" w:right="709"/>
        <w:jc w:val="both"/>
        <w:rPr>
          <w:rFonts w:ascii="Verdana" w:hAnsi="Verdana"/>
          <w:sz w:val="20"/>
          <w:szCs w:val="20"/>
        </w:rPr>
      </w:pPr>
    </w:p>
    <w:p w14:paraId="1A64600C" w14:textId="77777777" w:rsidR="006A5233" w:rsidRDefault="006A5233" w:rsidP="006A5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7C57ABD" w14:textId="77777777" w:rsidR="006A5233" w:rsidRPr="00054383" w:rsidRDefault="006A5233" w:rsidP="006A5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E0257FD" w14:textId="77777777" w:rsidR="006A5233" w:rsidRPr="008E4F36" w:rsidRDefault="006A5233" w:rsidP="006A5233">
      <w:pPr>
        <w:spacing w:after="0"/>
        <w:ind w:firstLine="709"/>
        <w:jc w:val="both"/>
        <w:rPr>
          <w:rFonts w:ascii="Verdana" w:eastAsia="Calibri" w:hAnsi="Verdana" w:cs="Arial"/>
          <w:color w:val="000000"/>
          <w:lang w:eastAsia="es-ES"/>
        </w:rPr>
      </w:pPr>
    </w:p>
    <w:p w14:paraId="0AF648A6" w14:textId="77777777" w:rsidR="006A5233" w:rsidRDefault="006A5233" w:rsidP="006A52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254DC393" w14:textId="77777777" w:rsidR="006A5233" w:rsidRDefault="006A5233" w:rsidP="006A5233">
      <w:pPr>
        <w:spacing w:after="0" w:line="276" w:lineRule="auto"/>
        <w:jc w:val="both"/>
        <w:rPr>
          <w:rFonts w:ascii="Verdana" w:eastAsia="Calibri" w:hAnsi="Verdana" w:cs="Arial"/>
          <w:color w:val="000000"/>
          <w:highlight w:val="yellow"/>
          <w:lang w:eastAsia="es-ES"/>
        </w:rPr>
      </w:pPr>
    </w:p>
    <w:p w14:paraId="3354ABE1" w14:textId="77777777" w:rsidR="006A5233" w:rsidRPr="005A3B40" w:rsidRDefault="006A5233" w:rsidP="006A5233">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Pr>
          <w:rFonts w:ascii="Verdana" w:eastAsia="Calibri" w:hAnsi="Verdana" w:cs="Arial"/>
          <w:color w:val="000000"/>
          <w:lang w:eastAsia="es-ES"/>
        </w:rPr>
        <w:t xml:space="preserve"> </w:t>
      </w:r>
      <w:r w:rsidRPr="00F64DE8">
        <w:rPr>
          <w:rFonts w:ascii="Verdana" w:eastAsia="Calibri" w:hAnsi="Verdana" w:cs="Arial"/>
          <w:color w:val="000000"/>
          <w:lang w:eastAsia="es-ES"/>
        </w:rPr>
        <w:t>¿Es válido que el jefe de la Oficina de Control Interno de una Empresa Social del Estado supervise contratos de prestación de servicios celebrados y adscritos a su dependencia?</w:t>
      </w:r>
      <w:r>
        <w:rPr>
          <w:rFonts w:ascii="Verdana" w:eastAsia="Calibri" w:hAnsi="Verdana" w:cs="Arial"/>
          <w:color w:val="000000"/>
          <w:lang w:eastAsia="es-ES"/>
        </w:rPr>
        <w:t xml:space="preserve"> </w:t>
      </w:r>
    </w:p>
    <w:p w14:paraId="5252A989" w14:textId="77777777" w:rsidR="006A5233" w:rsidRPr="00AB584A" w:rsidRDefault="006A5233" w:rsidP="006A5233">
      <w:pPr>
        <w:spacing w:after="0" w:line="276" w:lineRule="auto"/>
        <w:jc w:val="both"/>
        <w:rPr>
          <w:rFonts w:ascii="Verdana" w:eastAsia="Calibri" w:hAnsi="Verdana" w:cs="Times New Roman"/>
          <w:lang w:val="es-ES"/>
        </w:rPr>
      </w:pPr>
    </w:p>
    <w:p w14:paraId="483EBB98" w14:textId="77777777" w:rsidR="006A5233" w:rsidRPr="008E4F36" w:rsidRDefault="006A5233" w:rsidP="006A5233">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29AF935B" w14:textId="77777777" w:rsidR="006A5233" w:rsidRPr="008E4F36" w:rsidRDefault="006A5233" w:rsidP="006A523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A5233" w:rsidRPr="008E4F36" w14:paraId="5D2F84F6" w14:textId="77777777" w:rsidTr="00187341">
        <w:tc>
          <w:tcPr>
            <w:tcW w:w="8828" w:type="dxa"/>
            <w:tcBorders>
              <w:top w:val="dotted" w:sz="4" w:space="0" w:color="auto"/>
              <w:left w:val="dotted" w:sz="4" w:space="0" w:color="auto"/>
              <w:right w:val="dotted" w:sz="4" w:space="0" w:color="auto"/>
            </w:tcBorders>
          </w:tcPr>
          <w:p w14:paraId="4FB4DB6E" w14:textId="77777777" w:rsidR="006A5233" w:rsidRPr="00FB7426" w:rsidRDefault="006A5233" w:rsidP="005F760B">
            <w:pPr>
              <w:spacing w:after="160" w:line="259" w:lineRule="auto"/>
              <w:jc w:val="both"/>
              <w:rPr>
                <w:rFonts w:ascii="Verdana" w:hAnsi="Verdana"/>
              </w:rPr>
            </w:pPr>
            <w:r w:rsidRPr="00B83D53">
              <w:rPr>
                <w:rFonts w:ascii="Verdana" w:hAnsi="Verdana"/>
              </w:rPr>
              <w:lastRenderedPageBreak/>
              <w:t>De manera preliminar, para el caso de las entidades sometidas al Estatuto General de Contratación de la Administración Pública, el artículo 83 de la Ley 1474 de 2011 dispone que la supervisión contractual es una actividad que debe ser ejercida por la entidad estatal contratante a través de sus servidores públicos, sin perjuicio de que pueda apoyarse en terceros mediante la celebración de contratos de prestación de servicios. En ese sentido, la norma reconoce que las funciones de supervisión son inherentes al ejercicio de las funciones ordinarias de los servidores públicos y, por tanto, no se encuentran atribuidas de manera exclusiva al representante legal o al ordenador del gasto.</w:t>
            </w:r>
          </w:p>
          <w:p w14:paraId="6852EED7" w14:textId="77777777" w:rsidR="006A5233" w:rsidRDefault="006A5233" w:rsidP="005F760B">
            <w:pPr>
              <w:spacing w:after="160" w:line="259" w:lineRule="auto"/>
              <w:ind w:firstLine="709"/>
              <w:jc w:val="both"/>
              <w:rPr>
                <w:rFonts w:ascii="Verdana" w:hAnsi="Verdana"/>
              </w:rPr>
            </w:pPr>
            <w:r w:rsidRPr="00E95E28">
              <w:rPr>
                <w:rFonts w:ascii="Verdana" w:hAnsi="Verdana"/>
              </w:rPr>
              <w:t>Así, el representante legal o el ordenador del gasto de la entidad estatal, cuando esta función se encuentre delegada, están facultados para designar como supervisores a los distintos servidores públicos de la entidad, sin que dicha designación esté supeditada a la existencia de una función ordinaria o permanente que contemple expresamente la actividad de supervisión.</w:t>
            </w:r>
          </w:p>
          <w:p w14:paraId="50A18CD0" w14:textId="77777777" w:rsidR="006A5233" w:rsidRPr="00B83D53" w:rsidRDefault="006A5233" w:rsidP="005F760B">
            <w:pPr>
              <w:spacing w:after="160" w:line="259" w:lineRule="auto"/>
              <w:ind w:firstLine="709"/>
              <w:jc w:val="both"/>
              <w:rPr>
                <w:rFonts w:ascii="Verdana" w:hAnsi="Verdana"/>
              </w:rPr>
            </w:pPr>
            <w:r w:rsidRPr="00B83D53">
              <w:rPr>
                <w:rFonts w:ascii="Verdana" w:hAnsi="Verdana"/>
              </w:rPr>
              <w:t>En consecuencia, los jefes de las unidades u oficinas de control interno, en su condición de servidores públicos, pueden ser designados como supervisores de los contratos relacionados con el ejercicio de las funciones propias de su dependencia, siempre que el objeto contractual guarde relación con las funciones que esta ejerce, con independencia de que la actividad de supervisión se encuentre o no expresamente asignada dentro de sus funciones permanentes. Ello se explica en que la designación como supervisor no está condicionada a una atribución funcional expresa, por tratarse de una actividad inherente a las funciones ordinarias de los servidores públicos.</w:t>
            </w:r>
          </w:p>
          <w:p w14:paraId="60A3F82E" w14:textId="77777777" w:rsidR="006A5233" w:rsidRPr="00B83D53" w:rsidRDefault="006A5233" w:rsidP="005F760B">
            <w:pPr>
              <w:spacing w:after="160" w:line="259" w:lineRule="auto"/>
              <w:ind w:firstLine="709"/>
              <w:jc w:val="both"/>
              <w:rPr>
                <w:rFonts w:ascii="Verdana" w:hAnsi="Verdana"/>
              </w:rPr>
            </w:pPr>
            <w:r w:rsidRPr="00B8014F">
              <w:rPr>
                <w:rFonts w:ascii="Verdana" w:hAnsi="Verdana"/>
              </w:rPr>
              <w:t>Ahora bien, en respuesta al problema jurídico planteado, si bien las Empresas Sociales del Estado se rigen de manera predominante por normas de derecho privado y cuentan con un régimen contractual exceptuado, las disposiciones de derecho público que irradian su régimen jurídico les imponen el deber de adoptar un manual de contratación, en el cual se concreten los principios de la función administrativa y de la gestión fiscal que orientan su actividad contractual.</w:t>
            </w:r>
            <w:r>
              <w:rPr>
                <w:rFonts w:ascii="Verdana" w:hAnsi="Verdana"/>
              </w:rPr>
              <w:t xml:space="preserve"> </w:t>
            </w:r>
          </w:p>
          <w:p w14:paraId="56605081" w14:textId="7E0BE335" w:rsidR="006A5233" w:rsidRPr="00890EBF" w:rsidRDefault="006A5233" w:rsidP="00D106B3">
            <w:pPr>
              <w:spacing w:after="160" w:line="259" w:lineRule="auto"/>
              <w:ind w:firstLine="709"/>
              <w:jc w:val="both"/>
              <w:rPr>
                <w:rFonts w:ascii="Verdana" w:hAnsi="Verdana"/>
              </w:rPr>
            </w:pPr>
            <w:r w:rsidRPr="00B83D53">
              <w:rPr>
                <w:rFonts w:ascii="Verdana" w:hAnsi="Verdana"/>
              </w:rPr>
              <w:t xml:space="preserve">Bajo ese entendido, y en armonía con las consideraciones previamente expuestas, resulta jurídicamente procedente que el jefe de la Oficina de Control Interno de una Empresa Social del Estado sea designado como supervisor de contratos de prestación de servicios adscritos a su dependencia, siempre que el objeto contractual guarde relación directa con las funciones asignadas a dicha oficina, de conformidad con el manual específico de </w:t>
            </w:r>
            <w:r w:rsidRPr="00B83D53">
              <w:rPr>
                <w:rFonts w:ascii="Verdana" w:hAnsi="Verdana"/>
              </w:rPr>
              <w:lastRenderedPageBreak/>
              <w:t xml:space="preserve">funciones y de competencias laborales vigente en la entidad de régimen especial, y que tal designación no comprometa la independencia funcional propia del control interno, en los términos previstos en el artículo 83 de la Ley 1474 de 2011.De manera complementaria, se recomienda consultar el </w:t>
            </w:r>
            <w:r w:rsidRPr="00B83D53">
              <w:rPr>
                <w:rFonts w:ascii="Verdana" w:hAnsi="Verdana"/>
                <w:i/>
                <w:iCs/>
              </w:rPr>
              <w:t>Manual de Contratación de Entidades con Régimen Especial</w:t>
            </w:r>
            <w:r w:rsidRPr="00B83D53">
              <w:rPr>
                <w:rFonts w:ascii="Verdana" w:hAnsi="Verdana"/>
              </w:rPr>
              <w:t xml:space="preserve"> expedido por Colombia Compra Eficiente, en tanto constituye una guía técnica orientadora que permite a las entidades sometidas a regímenes contractuales especiales estructurar sus procesos de contratación de forma coherente con los principios de transparencia, eficiencia y responsabilidad pública.</w:t>
            </w:r>
          </w:p>
          <w:p w14:paraId="47FD5841" w14:textId="77777777" w:rsidR="006A5233" w:rsidRPr="00B70775" w:rsidRDefault="006A5233" w:rsidP="005F760B">
            <w:pPr>
              <w:spacing w:after="120" w:line="276" w:lineRule="auto"/>
              <w:ind w:firstLine="709"/>
              <w:jc w:val="both"/>
              <w:rPr>
                <w:rFonts w:ascii="Verdana" w:hAnsi="Verdana" w:cs="Arial"/>
                <w:color w:val="000000" w:themeColor="text1"/>
              </w:rPr>
            </w:pPr>
            <w:r>
              <w:rPr>
                <w:rFonts w:ascii="Verdana" w:eastAsia="Calibri" w:hAnsi="Verdana" w:cs="Arial"/>
                <w:lang w:val="es-MX"/>
              </w:rPr>
              <w:t>Finalmente</w:t>
            </w:r>
            <w:r w:rsidRPr="007F47DF">
              <w:rPr>
                <w:rFonts w:ascii="Verdana" w:eastAsia="Calibri" w:hAnsi="Verdana" w:cs="Arial"/>
              </w:rPr>
              <w:t xml:space="preserv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w:t>
            </w:r>
            <w:r>
              <w:rPr>
                <w:rFonts w:ascii="Verdana" w:eastAsia="Calibri" w:hAnsi="Verdana" w:cs="Arial"/>
              </w:rPr>
              <w:t>es a</w:t>
            </w:r>
            <w:r w:rsidRPr="007F47DF">
              <w:rPr>
                <w:rFonts w:ascii="Verdana" w:eastAsia="Calibri" w:hAnsi="Verdana" w:cs="Arial"/>
              </w:rPr>
              <w:t xml:space="preserve"> las entidades públicas que </w:t>
            </w:r>
            <w:r>
              <w:rPr>
                <w:rFonts w:ascii="Verdana" w:eastAsia="Calibri" w:hAnsi="Verdana" w:cs="Arial"/>
              </w:rPr>
              <w:t>desarrollan la gestión contractual</w:t>
            </w:r>
            <w:r w:rsidRPr="007F47DF">
              <w:rPr>
                <w:rFonts w:ascii="Verdana" w:eastAsia="Calibri" w:hAnsi="Verdana" w:cs="Arial"/>
              </w:rPr>
              <w:t xml:space="preserve">, </w:t>
            </w:r>
            <w:r>
              <w:rPr>
                <w:rFonts w:ascii="Verdana" w:eastAsia="Calibri" w:hAnsi="Verdana" w:cs="Arial"/>
              </w:rPr>
              <w:t>a quienes les corresponde</w:t>
            </w:r>
            <w:r w:rsidRPr="007F47DF">
              <w:rPr>
                <w:rFonts w:ascii="Verdana" w:eastAsia="Calibri" w:hAnsi="Verdana" w:cs="Arial"/>
              </w:rPr>
              <w:t xml:space="preserve"> determinar en cada caso particular y concreto, con los principios básicos y las normas que rigen el Estatuto General de Contratación de la Administración Pública –EGCAP-</w:t>
            </w:r>
            <w:r w:rsidRPr="007F47DF">
              <w:rPr>
                <w:rFonts w:ascii="Verdana" w:eastAsia="Times New Roman" w:hAnsi="Verdana" w:cs="Times New Roman"/>
                <w:lang w:eastAsia="es-ES"/>
              </w:rPr>
              <w:t>.</w:t>
            </w:r>
          </w:p>
        </w:tc>
      </w:tr>
    </w:tbl>
    <w:p w14:paraId="030CB8EC" w14:textId="77777777" w:rsidR="006A5233" w:rsidRDefault="006A5233" w:rsidP="006A5233">
      <w:pPr>
        <w:tabs>
          <w:tab w:val="left" w:pos="142"/>
          <w:tab w:val="left" w:pos="284"/>
        </w:tabs>
        <w:spacing w:after="0" w:line="276" w:lineRule="auto"/>
        <w:jc w:val="both"/>
        <w:rPr>
          <w:rFonts w:ascii="Verdana" w:eastAsia="Century Gothic" w:hAnsi="Verdana" w:cs="Century Gothic"/>
          <w:b/>
          <w:bCs/>
        </w:rPr>
      </w:pPr>
    </w:p>
    <w:p w14:paraId="1A1EEA43" w14:textId="77777777" w:rsidR="006A5233" w:rsidRPr="008E4F36" w:rsidRDefault="006A5233" w:rsidP="006A5233">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F0DCC7B" w14:textId="77777777" w:rsidR="006A5233" w:rsidRDefault="006A5233" w:rsidP="006A5233">
      <w:pPr>
        <w:pStyle w:val="Prrafodelista"/>
        <w:tabs>
          <w:tab w:val="left" w:pos="142"/>
          <w:tab w:val="left" w:pos="284"/>
        </w:tabs>
        <w:spacing w:after="0" w:line="276" w:lineRule="auto"/>
        <w:ind w:left="0"/>
        <w:contextualSpacing w:val="0"/>
        <w:jc w:val="both"/>
        <w:rPr>
          <w:rFonts w:ascii="Verdana" w:eastAsia="Calibri" w:hAnsi="Verdana" w:cs="Arial"/>
        </w:rPr>
      </w:pPr>
    </w:p>
    <w:p w14:paraId="3F6A67BF" w14:textId="77777777" w:rsidR="006A5233" w:rsidRDefault="006A5233" w:rsidP="006A523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01AD4CA" w14:textId="77777777" w:rsidR="006A5233" w:rsidRDefault="006A5233" w:rsidP="006A5233">
      <w:pPr>
        <w:pStyle w:val="Prrafodelista"/>
        <w:tabs>
          <w:tab w:val="left" w:pos="142"/>
          <w:tab w:val="left" w:pos="284"/>
        </w:tabs>
        <w:spacing w:after="0" w:line="276" w:lineRule="auto"/>
        <w:ind w:left="0"/>
        <w:contextualSpacing w:val="0"/>
        <w:jc w:val="both"/>
        <w:rPr>
          <w:rFonts w:ascii="Verdana" w:eastAsia="Calibri" w:hAnsi="Verdana" w:cs="Arial"/>
        </w:rPr>
      </w:pPr>
    </w:p>
    <w:p w14:paraId="50623162" w14:textId="77777777" w:rsidR="006A5233" w:rsidRDefault="006A5233" w:rsidP="006A5233">
      <w:pPr>
        <w:spacing w:after="120" w:line="276" w:lineRule="auto"/>
        <w:jc w:val="both"/>
        <w:rPr>
          <w:rFonts w:ascii="Verdana" w:eastAsia="Verdana" w:hAnsi="Verdana" w:cs="Verdana"/>
        </w:rPr>
      </w:pPr>
      <w:bookmarkStart w:id="2" w:name="_Hlk102983874"/>
      <w:bookmarkStart w:id="3" w:name="_Hlk102388095"/>
      <w:bookmarkStart w:id="4" w:name="_Hlk204856061"/>
      <w:bookmarkStart w:id="5" w:name="_Hlk78820161"/>
      <w:bookmarkStart w:id="6" w:name="_Hlk204854194"/>
      <w:r>
        <w:rPr>
          <w:rFonts w:ascii="Verdana" w:eastAsia="Times New Roman" w:hAnsi="Verdana" w:cs="Arial"/>
          <w:shd w:val="clear" w:color="auto" w:fill="FFFFFF"/>
          <w:lang w:val="es-ES"/>
        </w:rPr>
        <w:t xml:space="preserve">i. </w:t>
      </w:r>
      <w:r w:rsidRPr="0015553F">
        <w:rPr>
          <w:rFonts w:ascii="Verdana" w:eastAsia="Verdana" w:hAnsi="Verdana" w:cs="Verdana"/>
        </w:rPr>
        <w:t>El control interno tiene fundamento constitucional en los artículos 209 y 269 de la Constitución Política, que disponen que la función administrativa</w:t>
      </w:r>
      <w:r>
        <w:rPr>
          <w:rFonts w:ascii="Verdana" w:eastAsia="Verdana" w:hAnsi="Verdana" w:cs="Verdana"/>
        </w:rPr>
        <w:t xml:space="preserve"> en los siguientes términos:</w:t>
      </w:r>
    </w:p>
    <w:p w14:paraId="620D5AEF" w14:textId="77777777" w:rsidR="006A5233" w:rsidRPr="00A261E9" w:rsidRDefault="006A5233" w:rsidP="006A5233">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“Artículo 209. 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w:t>
      </w:r>
    </w:p>
    <w:p w14:paraId="356676F7" w14:textId="77777777" w:rsidR="006A5233" w:rsidRDefault="006A5233" w:rsidP="006A5233">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Las autoridades administrativas deben coordinar sus actuaciones para el adecuado cumplimiento de los fines del Estado. La administración pública, en todos sus órdenes, tendrá un control interno que se ejercerá en los términos que señale la ley.”</w:t>
      </w:r>
    </w:p>
    <w:p w14:paraId="36EEAA0A" w14:textId="77777777" w:rsidR="006A5233" w:rsidRPr="00A261E9" w:rsidRDefault="006A5233" w:rsidP="006A5233">
      <w:pPr>
        <w:spacing w:after="120" w:line="240" w:lineRule="auto"/>
        <w:ind w:left="709" w:right="709"/>
        <w:jc w:val="both"/>
        <w:rPr>
          <w:rFonts w:ascii="Verdana" w:eastAsia="Verdana" w:hAnsi="Verdana" w:cs="Verdana"/>
          <w:sz w:val="20"/>
          <w:szCs w:val="20"/>
        </w:rPr>
      </w:pPr>
      <w:r>
        <w:rPr>
          <w:rFonts w:ascii="Verdana" w:eastAsia="Verdana" w:hAnsi="Verdana" w:cs="Verdana"/>
          <w:sz w:val="20"/>
          <w:szCs w:val="20"/>
        </w:rPr>
        <w:t>(…)</w:t>
      </w:r>
    </w:p>
    <w:p w14:paraId="7CFDFFF8" w14:textId="77777777" w:rsidR="006A5233" w:rsidRPr="00C929DD" w:rsidRDefault="006A5233" w:rsidP="006A5233">
      <w:pPr>
        <w:spacing w:after="120" w:line="240" w:lineRule="auto"/>
        <w:ind w:left="709" w:right="709"/>
        <w:jc w:val="both"/>
        <w:rPr>
          <w:rFonts w:ascii="Verdana" w:eastAsia="Verdana" w:hAnsi="Verdana" w:cs="Verdana"/>
          <w:sz w:val="20"/>
          <w:szCs w:val="20"/>
        </w:rPr>
      </w:pPr>
      <w:r w:rsidRPr="003D245F">
        <w:rPr>
          <w:rFonts w:ascii="Verdana" w:eastAsia="Verdana" w:hAnsi="Verdana" w:cs="Verdana"/>
        </w:rPr>
        <w:lastRenderedPageBreak/>
        <w:t xml:space="preserve"> </w:t>
      </w:r>
      <w:r w:rsidRPr="00A261E9">
        <w:rPr>
          <w:rFonts w:ascii="Verdana" w:eastAsia="Verdana" w:hAnsi="Verdana" w:cs="Verdana"/>
          <w:sz w:val="20"/>
          <w:szCs w:val="20"/>
        </w:rPr>
        <w:t>“Artículo 2</w:t>
      </w:r>
      <w:r>
        <w:rPr>
          <w:rFonts w:ascii="Verdana" w:eastAsia="Verdana" w:hAnsi="Verdana" w:cs="Verdana"/>
          <w:sz w:val="20"/>
          <w:szCs w:val="20"/>
        </w:rPr>
        <w:t>69</w:t>
      </w:r>
      <w:r w:rsidRPr="00A261E9">
        <w:rPr>
          <w:rFonts w:ascii="Verdana" w:eastAsia="Verdana" w:hAnsi="Verdana" w:cs="Verdana"/>
          <w:sz w:val="20"/>
          <w:szCs w:val="20"/>
        </w:rPr>
        <w:t xml:space="preserve">. </w:t>
      </w:r>
      <w:r w:rsidRPr="00071DFD">
        <w:rPr>
          <w:rFonts w:ascii="Verdana" w:eastAsia="Verdana" w:hAnsi="Verdana" w:cs="Verdana"/>
          <w:sz w:val="20"/>
          <w:szCs w:val="20"/>
        </w:rPr>
        <w:t>En las entidades públicas, las autoridades correspondientes están obligadas a diseñar y aplicar, según la naturaleza de sus funciones, métodos y procedimientos de control interno, de conformidad con lo que disponga la ley, la cual podrá establecer excepciones y autorizar la contratación de dichos servicios con empresas privadas colombianas</w:t>
      </w:r>
      <w:r w:rsidRPr="00A261E9">
        <w:rPr>
          <w:rFonts w:ascii="Verdana" w:eastAsia="Verdana" w:hAnsi="Verdana" w:cs="Verdana"/>
          <w:sz w:val="20"/>
          <w:szCs w:val="20"/>
        </w:rPr>
        <w:t>.”</w:t>
      </w:r>
    </w:p>
    <w:p w14:paraId="3751D218" w14:textId="77777777" w:rsidR="006A5233" w:rsidRDefault="006A5233" w:rsidP="006A5233">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sidRPr="00011D49">
        <w:rPr>
          <w:rFonts w:ascii="Verdana" w:eastAsia="Times New Roman" w:hAnsi="Verdana" w:cs="Arial"/>
          <w:shd w:val="clear" w:color="auto" w:fill="FFFFFF"/>
        </w:rPr>
        <w:t>En este marco, el artículo 209 dispone que las autoridades administrativas deben coordinar sus actuaciones para el adecuado cumplimiento de los fines del Estado, mientras que el artículo 269 ordena a las entidades públicas diseñar y aplicar métodos y procedimientos de control interno, de conformidad con la ley, con el propósito de proteger los recursos públicos, garantizar la correcta gestión administrativa, prevenir riesgos y asegurar el cumplimiento de los objetivos institucionales. De esta manera, el control interno se constituye en un instrumento esencial para fortalecer la transparencia, la responsabilidad y la eficiencia en la administración pública.</w:t>
      </w:r>
    </w:p>
    <w:p w14:paraId="58F5A614" w14:textId="77777777" w:rsidR="006A5233" w:rsidRDefault="006A5233" w:rsidP="006A5233">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t>La Ley 87 de 1993,</w:t>
      </w:r>
      <w:r w:rsidRPr="002B0249">
        <w:t xml:space="preserve"> </w:t>
      </w:r>
      <w:r w:rsidRPr="002B0249">
        <w:rPr>
          <w:rFonts w:ascii="Verdana" w:eastAsia="Times New Roman" w:hAnsi="Verdana" w:cs="Arial"/>
          <w:shd w:val="clear" w:color="auto" w:fill="FFFFFF"/>
        </w:rPr>
        <w:t>regula el Sistema de Control Interno en las entidades del Estado, al establecer su estructura, alcance y obligatoriedad. Esta ley define el control interno como un conjunto de planes, métodos, principios, normas y procedimientos adoptados por las entidades para asegurar que todas las actividades, operaciones y actuaciones administrativas se desarrollen conforme a la Constitución, la ley y los objetivos institucionales.</w:t>
      </w:r>
      <w:r>
        <w:rPr>
          <w:rFonts w:ascii="Verdana" w:eastAsia="Times New Roman" w:hAnsi="Verdana" w:cs="Arial"/>
          <w:shd w:val="clear" w:color="auto" w:fill="FFFFFF"/>
        </w:rPr>
        <w:t xml:space="preserve"> </w:t>
      </w:r>
      <w:r w:rsidRPr="001670B9">
        <w:rPr>
          <w:rFonts w:ascii="Verdana" w:eastAsia="Times New Roman" w:hAnsi="Verdana" w:cs="Arial"/>
          <w:shd w:val="clear" w:color="auto" w:fill="FFFFFF"/>
        </w:rPr>
        <w:t>La norma</w:t>
      </w:r>
      <w:r>
        <w:rPr>
          <w:rFonts w:ascii="Verdana" w:eastAsia="Times New Roman" w:hAnsi="Verdana" w:cs="Arial"/>
          <w:shd w:val="clear" w:color="auto" w:fill="FFFFFF"/>
        </w:rPr>
        <w:t xml:space="preserve"> </w:t>
      </w:r>
      <w:r w:rsidRPr="001670B9">
        <w:rPr>
          <w:rFonts w:ascii="Verdana" w:eastAsia="Times New Roman" w:hAnsi="Verdana" w:cs="Arial"/>
          <w:shd w:val="clear" w:color="auto" w:fill="FFFFFF"/>
        </w:rPr>
        <w:t>dispone lo siguiente:</w:t>
      </w:r>
    </w:p>
    <w:p w14:paraId="62F1326B" w14:textId="77777777" w:rsidR="006A5233" w:rsidRDefault="006A5233" w:rsidP="006A5233">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 xml:space="preserve">“Artículo </w:t>
      </w:r>
      <w:r>
        <w:rPr>
          <w:rFonts w:ascii="Verdana" w:eastAsia="Verdana" w:hAnsi="Verdana" w:cs="Verdana"/>
          <w:sz w:val="20"/>
          <w:szCs w:val="20"/>
        </w:rPr>
        <w:t>1</w:t>
      </w:r>
      <w:r w:rsidRPr="00A261E9">
        <w:rPr>
          <w:rFonts w:ascii="Verdana" w:eastAsia="Verdana" w:hAnsi="Verdana" w:cs="Verdana"/>
          <w:sz w:val="20"/>
          <w:szCs w:val="20"/>
        </w:rPr>
        <w:t xml:space="preserve">. </w:t>
      </w:r>
      <w:r>
        <w:rPr>
          <w:rFonts w:ascii="Verdana" w:eastAsia="Verdana" w:hAnsi="Verdana" w:cs="Verdana"/>
          <w:sz w:val="20"/>
          <w:szCs w:val="20"/>
        </w:rPr>
        <w:t>Definición del control interno.</w:t>
      </w:r>
      <w:r w:rsidRPr="00071DFD">
        <w:rPr>
          <w:rFonts w:ascii="Verdana" w:eastAsia="Verdana" w:hAnsi="Verdana" w:cs="Verdana"/>
          <w:sz w:val="20"/>
          <w:szCs w:val="20"/>
        </w:rPr>
        <w:t xml:space="preserve"> </w:t>
      </w:r>
      <w:r w:rsidRPr="003D2DA5">
        <w:rPr>
          <w:rFonts w:ascii="Verdana" w:eastAsia="Verdana" w:hAnsi="Verdana" w:cs="Verdana"/>
          <w:sz w:val="20"/>
          <w:szCs w:val="20"/>
        </w:rPr>
        <w:t>Se entiende por control interno el sistema integrado por el esquema de organización y el conjunto de los planes, métodos, principios, normas, procedimientos y mecanismos de verificación y evaluación adoptados por una entidad, con el fin de procurar que todas las actividades, operaciones y actuaciones, así como la administración de la información y los recursos, se realicen de acuerdo con las normas constitucionales y legales vigentes dentro de las políticas trazadas por la dirección y en atención a las metas u objetivos previstos.</w:t>
      </w:r>
    </w:p>
    <w:p w14:paraId="5A2814F3" w14:textId="77777777" w:rsidR="006A5233" w:rsidRDefault="006A5233" w:rsidP="006A5233">
      <w:pPr>
        <w:spacing w:after="120" w:line="240" w:lineRule="auto"/>
        <w:ind w:left="709" w:right="709"/>
        <w:jc w:val="both"/>
        <w:rPr>
          <w:rFonts w:ascii="Verdana" w:eastAsia="Verdana" w:hAnsi="Verdana" w:cs="Verdana"/>
          <w:sz w:val="20"/>
          <w:szCs w:val="20"/>
        </w:rPr>
      </w:pPr>
      <w:r w:rsidRPr="003D2DA5">
        <w:rPr>
          <w:rFonts w:ascii="Verdana" w:eastAsia="Verdana" w:hAnsi="Verdana" w:cs="Verdana"/>
          <w:sz w:val="20"/>
          <w:szCs w:val="20"/>
        </w:rPr>
        <w:t>El ejercicio de control interno debe consultar los principios de igualdad, moralidad, eficiencia, economía, celeridad, imparcialidad, publicidad y valoración de costos ambientales. En consecuencia, deberá concebirse y organizarse de tal manera que su ejercicio sea intrínseco al desarrollo de las funciones de todos los cargos existentes en la entidad, y en particular de las asignadas a aquellos que tengan responsabilidad del mando.</w:t>
      </w:r>
    </w:p>
    <w:p w14:paraId="4EB8A590" w14:textId="77777777" w:rsidR="006A5233" w:rsidRDefault="006A5233" w:rsidP="006A5233">
      <w:pPr>
        <w:spacing w:after="120" w:line="240" w:lineRule="auto"/>
        <w:ind w:left="709" w:right="709"/>
        <w:jc w:val="both"/>
        <w:rPr>
          <w:rFonts w:ascii="Verdana" w:eastAsia="Verdana" w:hAnsi="Verdana" w:cs="Verdana"/>
          <w:sz w:val="20"/>
          <w:szCs w:val="20"/>
        </w:rPr>
      </w:pPr>
      <w:r w:rsidRPr="00E233EB">
        <w:rPr>
          <w:rFonts w:ascii="Verdana" w:eastAsia="Verdana" w:hAnsi="Verdana" w:cs="Verdana"/>
          <w:sz w:val="20"/>
          <w:szCs w:val="20"/>
        </w:rPr>
        <w:t>PARÁGRAFO. El</w:t>
      </w:r>
      <w:r w:rsidRPr="003958A4">
        <w:rPr>
          <w:rFonts w:ascii="Verdana" w:eastAsia="Verdana" w:hAnsi="Verdana" w:cs="Verdana"/>
          <w:sz w:val="20"/>
          <w:szCs w:val="20"/>
        </w:rPr>
        <w:t xml:space="preserve"> control interno se expresará a través de las políticas aprobadas por los niveles de dirección y administración de las respectivas entidades y se cumplirá en toda la escala de estructura administrativa, mediante la elaboración y aplicación de técnicas de dirección, verificación </w:t>
      </w:r>
      <w:r w:rsidRPr="003958A4">
        <w:rPr>
          <w:rFonts w:ascii="Verdana" w:eastAsia="Verdana" w:hAnsi="Verdana" w:cs="Verdana"/>
          <w:sz w:val="20"/>
          <w:szCs w:val="20"/>
        </w:rPr>
        <w:lastRenderedPageBreak/>
        <w:t>y evaluación de regulaciones administrativas, de manuales de funciones y procedimientos, de sistemas de información y de programas de selección, inducción y capacitación de personal.</w:t>
      </w:r>
      <w:r>
        <w:rPr>
          <w:rFonts w:ascii="Verdana" w:eastAsia="Verdana" w:hAnsi="Verdana" w:cs="Verdana"/>
          <w:sz w:val="20"/>
          <w:szCs w:val="20"/>
        </w:rPr>
        <w:t>”</w:t>
      </w:r>
    </w:p>
    <w:p w14:paraId="1CB465BF" w14:textId="77777777" w:rsidR="006A5233" w:rsidRPr="00DD7FFB" w:rsidRDefault="006A5233" w:rsidP="006A5233">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t>La</w:t>
      </w:r>
      <w:r w:rsidRPr="002C20A1">
        <w:rPr>
          <w:rFonts w:ascii="Verdana" w:eastAsia="Times New Roman" w:hAnsi="Verdana" w:cs="Arial"/>
          <w:shd w:val="clear" w:color="auto" w:fill="FFFFFF"/>
        </w:rPr>
        <w:t xml:space="preserve"> Ley 87 de 1993 establece de manera expresa las funciones de las Oficinas de Control Interno. Entre estas se encuentran la evaluación del sistema de control interno, la verificación del cumplimiento de las normas, la medición de la eficiencia, eficacia y economía de los controles implementados, así como la formulación de recomendaciones orientadas al mejoramiento continuo de la gestión institucional. Estas funciones consolidan el rol del control interno como un mecanismo preventivo, correctivo y de apoyo a la administración.</w:t>
      </w:r>
      <w:r>
        <w:rPr>
          <w:rStyle w:val="Refdenotaalpie"/>
          <w:rFonts w:ascii="Verdana" w:eastAsia="Times New Roman" w:hAnsi="Verdana" w:cs="Arial"/>
          <w:shd w:val="clear" w:color="auto" w:fill="FFFFFF"/>
        </w:rPr>
        <w:footnoteReference w:id="1"/>
      </w:r>
      <w:r>
        <w:rPr>
          <w:rFonts w:ascii="Verdana" w:eastAsia="Times New Roman" w:hAnsi="Verdana" w:cs="Arial"/>
          <w:shd w:val="clear" w:color="auto" w:fill="FFFFFF"/>
        </w:rPr>
        <w:t xml:space="preserve"> </w:t>
      </w:r>
    </w:p>
    <w:p w14:paraId="4FB02175" w14:textId="77777777" w:rsidR="006A5233" w:rsidRPr="000B60F2" w:rsidRDefault="006A5233" w:rsidP="006A5233">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Pr>
          <w:rFonts w:ascii="Verdana" w:eastAsia="Times New Roman" w:hAnsi="Verdana" w:cs="Arial"/>
          <w:shd w:val="clear" w:color="auto" w:fill="FFFFFF"/>
        </w:rPr>
        <w:tab/>
      </w:r>
      <w:r w:rsidRPr="00A670FC">
        <w:rPr>
          <w:rFonts w:ascii="Verdana" w:eastAsia="Times New Roman" w:hAnsi="Verdana" w:cs="Arial"/>
          <w:shd w:val="clear" w:color="auto" w:fill="FFFFFF"/>
        </w:rPr>
        <w:t xml:space="preserve">Posteriormente, la Ley 1474 de 2011 modificó el marco normativo del control interno, incorporando disposiciones orientadas a la prevención de la corrupción y al fortalecimiento de los mecanismos de control y vigilancia en la administración pública. A través de esta ley, se reforzaron las responsabilidades </w:t>
      </w:r>
      <w:r w:rsidRPr="00A670FC">
        <w:rPr>
          <w:rFonts w:ascii="Verdana" w:eastAsia="Times New Roman" w:hAnsi="Verdana" w:cs="Arial"/>
          <w:shd w:val="clear" w:color="auto" w:fill="FFFFFF"/>
        </w:rPr>
        <w:lastRenderedPageBreak/>
        <w:t>de los servidores públicos y se promovió una mayor articulación entre el control interno y los principios de transparencia y rendición de cuentas.</w:t>
      </w:r>
      <w:r>
        <w:rPr>
          <w:rFonts w:ascii="Verdana" w:eastAsia="Times New Roman" w:hAnsi="Verdana" w:cs="Arial"/>
          <w:shd w:val="clear" w:color="auto" w:fill="FFFFFF"/>
        </w:rPr>
        <w:t xml:space="preserve"> </w:t>
      </w:r>
    </w:p>
    <w:p w14:paraId="330073E0" w14:textId="77777777" w:rsidR="006A5233" w:rsidRPr="003D327C" w:rsidRDefault="006A5233" w:rsidP="006A5233">
      <w:pPr>
        <w:spacing w:after="120" w:line="276" w:lineRule="auto"/>
        <w:jc w:val="both"/>
        <w:rPr>
          <w:rFonts w:ascii="Verdana" w:eastAsia="Verdana" w:hAnsi="Verdana" w:cs="Verdana"/>
        </w:rPr>
      </w:pPr>
      <w:r>
        <w:rPr>
          <w:rFonts w:ascii="Verdana" w:eastAsia="Times New Roman" w:hAnsi="Verdana" w:cs="Arial"/>
          <w:shd w:val="clear" w:color="auto" w:fill="FFFFFF"/>
        </w:rPr>
        <w:tab/>
      </w:r>
      <w:r w:rsidRPr="0015553F">
        <w:rPr>
          <w:rFonts w:ascii="Verdana" w:eastAsia="Verdana" w:hAnsi="Verdana" w:cs="Verdana"/>
        </w:rPr>
        <w:t>E</w:t>
      </w:r>
      <w:r>
        <w:rPr>
          <w:rFonts w:ascii="Verdana" w:eastAsia="Verdana" w:hAnsi="Verdana" w:cs="Verdana"/>
        </w:rPr>
        <w:t>n síntesis, en orden de dar contexto para la resolución de la consulta, es posible afirmar que, el</w:t>
      </w:r>
      <w:r w:rsidRPr="0015553F">
        <w:rPr>
          <w:rFonts w:ascii="Verdana" w:eastAsia="Verdana" w:hAnsi="Verdana" w:cs="Verdana"/>
        </w:rPr>
        <w:t xml:space="preserve"> control interno tiene fundamento constitucional en los artículos 209 y 269 de la Constitución Política, que disponen que la función administrativa debe desarrollarse conforme a principios como la eficiencia, eficacia, economía, transparencia y public</w:t>
      </w:r>
      <w:r w:rsidRPr="003D245F">
        <w:rPr>
          <w:rFonts w:ascii="Verdana" w:eastAsia="Verdana" w:hAnsi="Verdana" w:cs="Verdana"/>
        </w:rPr>
        <w:t xml:space="preserve">idad, y ordenan a las entidades del Estado diseñar y aplicar sistemas de control interno. </w:t>
      </w:r>
      <w:r>
        <w:rPr>
          <w:rFonts w:ascii="Verdana" w:eastAsia="Verdana" w:hAnsi="Verdana" w:cs="Verdana"/>
        </w:rPr>
        <w:t>L</w:t>
      </w:r>
      <w:r w:rsidRPr="003D245F">
        <w:rPr>
          <w:rFonts w:ascii="Verdana" w:eastAsia="Verdana" w:hAnsi="Verdana" w:cs="Verdana"/>
        </w:rPr>
        <w:t>as normas que regulan el ejercicio del control interno en las entidades se encuentran establecidas en la Ley 87 de 1993, modificada por la Ley 1474 de 2011</w:t>
      </w:r>
      <w:r>
        <w:rPr>
          <w:rFonts w:ascii="Verdana" w:eastAsia="Verdana" w:hAnsi="Verdana" w:cs="Verdana"/>
        </w:rPr>
        <w:t>, allí se establecen los objetivos, características, responsabilidades, funciones y principios del Sistema de Control Interno, entre otros. De acuerdo con el referido marco normativo, los</w:t>
      </w:r>
      <w:r w:rsidRPr="003D327C">
        <w:rPr>
          <w:rFonts w:ascii="Verdana" w:eastAsia="Verdana" w:hAnsi="Verdana" w:cs="Verdana"/>
        </w:rPr>
        <w:t xml:space="preserve"> </w:t>
      </w:r>
      <w:r>
        <w:rPr>
          <w:rFonts w:ascii="Verdana" w:eastAsia="Verdana" w:hAnsi="Verdana" w:cs="Verdana"/>
        </w:rPr>
        <w:t>jefes</w:t>
      </w:r>
      <w:r w:rsidRPr="002709DA">
        <w:rPr>
          <w:rFonts w:ascii="Verdana" w:eastAsia="Verdana" w:hAnsi="Verdana" w:cs="Verdana"/>
        </w:rPr>
        <w:t xml:space="preserve"> de la</w:t>
      </w:r>
      <w:r>
        <w:rPr>
          <w:rFonts w:ascii="Verdana" w:eastAsia="Verdana" w:hAnsi="Verdana" w:cs="Verdana"/>
        </w:rPr>
        <w:t>s</w:t>
      </w:r>
      <w:r w:rsidRPr="002709DA">
        <w:rPr>
          <w:rFonts w:ascii="Verdana" w:eastAsia="Verdana" w:hAnsi="Verdana" w:cs="Verdana"/>
        </w:rPr>
        <w:t xml:space="preserve"> </w:t>
      </w:r>
      <w:r>
        <w:rPr>
          <w:rFonts w:ascii="Verdana" w:eastAsia="Verdana" w:hAnsi="Verdana" w:cs="Verdana"/>
        </w:rPr>
        <w:t>u</w:t>
      </w:r>
      <w:r w:rsidRPr="002709DA">
        <w:rPr>
          <w:rFonts w:ascii="Verdana" w:eastAsia="Verdana" w:hAnsi="Verdana" w:cs="Verdana"/>
        </w:rPr>
        <w:t>nidad</w:t>
      </w:r>
      <w:r>
        <w:rPr>
          <w:rFonts w:ascii="Verdana" w:eastAsia="Verdana" w:hAnsi="Verdana" w:cs="Verdana"/>
        </w:rPr>
        <w:t>es</w:t>
      </w:r>
      <w:r w:rsidRPr="002709DA">
        <w:rPr>
          <w:rFonts w:ascii="Verdana" w:eastAsia="Verdana" w:hAnsi="Verdana" w:cs="Verdana"/>
        </w:rPr>
        <w:t xml:space="preserve"> u oficina de control interno</w:t>
      </w:r>
      <w:r>
        <w:rPr>
          <w:rFonts w:ascii="Verdana" w:eastAsia="Verdana" w:hAnsi="Verdana" w:cs="Verdana"/>
        </w:rPr>
        <w:t xml:space="preserve">s servidores </w:t>
      </w:r>
      <w:r w:rsidRPr="003D327C">
        <w:rPr>
          <w:rFonts w:ascii="Verdana" w:eastAsia="Verdana" w:hAnsi="Verdana" w:cs="Verdana"/>
        </w:rPr>
        <w:t>público</w:t>
      </w:r>
      <w:r>
        <w:rPr>
          <w:rFonts w:ascii="Verdana" w:eastAsia="Verdana" w:hAnsi="Verdana" w:cs="Verdana"/>
        </w:rPr>
        <w:t>s</w:t>
      </w:r>
      <w:r w:rsidRPr="003D327C">
        <w:rPr>
          <w:rFonts w:ascii="Verdana" w:eastAsia="Verdana" w:hAnsi="Verdana" w:cs="Verdana"/>
        </w:rPr>
        <w:t xml:space="preserve"> encargado</w:t>
      </w:r>
      <w:r>
        <w:rPr>
          <w:rFonts w:ascii="Verdana" w:eastAsia="Verdana" w:hAnsi="Verdana" w:cs="Verdana"/>
        </w:rPr>
        <w:t>s</w:t>
      </w:r>
      <w:r w:rsidRPr="003D327C">
        <w:rPr>
          <w:rFonts w:ascii="Verdana" w:eastAsia="Verdana" w:hAnsi="Verdana" w:cs="Verdana"/>
        </w:rPr>
        <w:t xml:space="preserve"> de realizar la verificación y evaluación permanente del Sistema de Control Interno, sus funciones se encuentran establecidas la Ley 87 de 1993 en el artículo 12</w:t>
      </w:r>
      <w:r>
        <w:rPr>
          <w:rFonts w:ascii="Verdana" w:eastAsia="Verdana" w:hAnsi="Verdana" w:cs="Verdana"/>
        </w:rPr>
        <w:t xml:space="preserve">. </w:t>
      </w:r>
    </w:p>
    <w:p w14:paraId="336A2135" w14:textId="77777777" w:rsidR="006A5233" w:rsidRPr="00B526A8" w:rsidRDefault="006A5233" w:rsidP="006A5233">
      <w:pPr>
        <w:tabs>
          <w:tab w:val="left" w:pos="426"/>
        </w:tabs>
        <w:spacing w:after="120" w:line="276" w:lineRule="auto"/>
        <w:jc w:val="both"/>
        <w:rPr>
          <w:rFonts w:ascii="Verdana" w:eastAsia="Times New Roman" w:hAnsi="Verdana" w:cs="Arial"/>
          <w:color w:val="4472C4" w:themeColor="accent1"/>
          <w:shd w:val="clear" w:color="auto" w:fill="FFFFFF"/>
          <w:lang w:val="es-ES"/>
        </w:rPr>
      </w:pPr>
      <w:r>
        <w:rPr>
          <w:rFonts w:ascii="Verdana" w:eastAsia="Times New Roman" w:hAnsi="Verdana" w:cs="Arial"/>
          <w:shd w:val="clear" w:color="auto" w:fill="FFFFFF"/>
          <w:lang w:val="es-ES"/>
        </w:rPr>
        <w:t xml:space="preserve">ii. </w:t>
      </w:r>
      <w:r w:rsidRPr="00171D01">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0988B703" w14:textId="77777777" w:rsidR="006A5233" w:rsidRPr="0027034B" w:rsidRDefault="006A5233" w:rsidP="006A5233">
      <w:pPr>
        <w:spacing w:after="120" w:line="276" w:lineRule="auto"/>
        <w:ind w:firstLine="708"/>
        <w:jc w:val="both"/>
        <w:rPr>
          <w:rFonts w:ascii="Verdana" w:eastAsia="Times New Roman" w:hAnsi="Verdana" w:cs="Arial"/>
          <w:lang w:val="es-ES" w:eastAsia="es-MX"/>
        </w:rPr>
      </w:pPr>
      <w:r w:rsidRPr="0027034B">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27034B">
        <w:rPr>
          <w:rFonts w:ascii="Verdana" w:eastAsia="Times New Roman" w:hAnsi="Verdana" w:cs="Arial"/>
          <w:vertAlign w:val="superscript"/>
          <w:lang w:val="es-ES" w:eastAsia="es-MX"/>
        </w:rPr>
        <w:footnoteReference w:id="2"/>
      </w:r>
      <w:r w:rsidRPr="0027034B">
        <w:rPr>
          <w:rFonts w:ascii="Verdana" w:eastAsia="Times New Roman" w:hAnsi="Verdana" w:cs="Arial"/>
          <w:lang w:val="es-ES" w:eastAsia="es-MX"/>
        </w:rPr>
        <w:t>. También se establecen los límites de la responsabilidad del representante legal ante la delegación de sus funciones en materia contractual</w:t>
      </w:r>
      <w:r w:rsidRPr="0027034B">
        <w:rPr>
          <w:rFonts w:ascii="Verdana" w:eastAsia="Times New Roman" w:hAnsi="Verdana" w:cs="Arial"/>
          <w:vertAlign w:val="superscript"/>
          <w:lang w:val="es-ES" w:eastAsia="es-MX"/>
        </w:rPr>
        <w:footnoteReference w:id="3"/>
      </w:r>
      <w:r w:rsidRPr="0027034B">
        <w:rPr>
          <w:rFonts w:ascii="Verdana" w:eastAsia="Times New Roman" w:hAnsi="Verdana" w:cs="Arial"/>
          <w:lang w:val="es-ES" w:eastAsia="es-MX"/>
        </w:rPr>
        <w:t xml:space="preserve"> y se regula la supervisión y la interventoría de </w:t>
      </w:r>
      <w:r w:rsidRPr="0027034B">
        <w:rPr>
          <w:rFonts w:ascii="Verdana" w:eastAsia="Times New Roman" w:hAnsi="Verdana" w:cs="Arial"/>
          <w:lang w:val="es-ES" w:eastAsia="es-MX"/>
        </w:rPr>
        <w:lastRenderedPageBreak/>
        <w:t>los contratos estatales</w:t>
      </w:r>
      <w:r w:rsidRPr="0027034B">
        <w:rPr>
          <w:rFonts w:ascii="Verdana" w:eastAsia="Times New Roman" w:hAnsi="Verdana" w:cs="Arial"/>
          <w:vertAlign w:val="superscript"/>
          <w:lang w:val="es-ES" w:eastAsia="es-MX"/>
        </w:rPr>
        <w:footnoteReference w:id="4"/>
      </w:r>
      <w:r w:rsidRPr="0027034B">
        <w:rPr>
          <w:rFonts w:ascii="Verdana" w:eastAsia="Times New Roman" w:hAnsi="Verdana" w:cs="Arial"/>
          <w:lang w:val="es-ES" w:eastAsia="es-MX"/>
        </w:rPr>
        <w:t>.</w:t>
      </w:r>
      <w:r>
        <w:rPr>
          <w:rFonts w:ascii="Verdana" w:eastAsia="Times New Roman" w:hAnsi="Verdana" w:cs="Arial"/>
          <w:lang w:val="es-ES" w:eastAsia="es-MX"/>
        </w:rPr>
        <w:t xml:space="preserve"> </w:t>
      </w:r>
      <w:r w:rsidRPr="0027034B">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5CE1AFE0" w14:textId="77777777" w:rsidR="006A5233" w:rsidRPr="0027034B" w:rsidRDefault="006A5233" w:rsidP="006A5233">
      <w:pPr>
        <w:spacing w:after="0" w:line="256" w:lineRule="auto"/>
        <w:ind w:left="709"/>
        <w:contextualSpacing/>
        <w:jc w:val="both"/>
        <w:rPr>
          <w:rFonts w:ascii="Verdana" w:eastAsia="Times New Roman" w:hAnsi="Verdana" w:cs="Arial"/>
          <w:lang w:val="es-ES_tradnl" w:eastAsia="es-MX"/>
        </w:rPr>
      </w:pPr>
    </w:p>
    <w:p w14:paraId="592510A5" w14:textId="77777777" w:rsidR="006A5233" w:rsidRDefault="006A5233" w:rsidP="006A5233">
      <w:pPr>
        <w:spacing w:after="0" w:line="240" w:lineRule="auto"/>
        <w:ind w:left="709" w:right="709"/>
        <w:contextualSpacing/>
        <w:jc w:val="both"/>
        <w:rPr>
          <w:rFonts w:ascii="Verdana" w:eastAsia="Times New Roman" w:hAnsi="Verdana" w:cs="Arial"/>
          <w:sz w:val="20"/>
          <w:szCs w:val="20"/>
          <w:lang w:val="es-ES_tradnl" w:eastAsia="es-MX"/>
        </w:rPr>
      </w:pPr>
      <w:bookmarkStart w:id="8" w:name="_Hlk178671999"/>
      <w:r w:rsidRPr="00041F90">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8"/>
      <w:r w:rsidRPr="00041F90">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041F90">
        <w:rPr>
          <w:rFonts w:ascii="Verdana" w:eastAsia="Times New Roman" w:hAnsi="Verdana" w:cs="Arial"/>
          <w:sz w:val="20"/>
          <w:szCs w:val="20"/>
          <w:vertAlign w:val="superscript"/>
          <w:lang w:val="es-ES_tradnl" w:eastAsia="es-MX"/>
        </w:rPr>
        <w:footnoteReference w:id="5"/>
      </w:r>
      <w:r w:rsidRPr="00041F90">
        <w:rPr>
          <w:rFonts w:ascii="Verdana" w:eastAsia="Times New Roman" w:hAnsi="Verdana" w:cs="Arial"/>
          <w:sz w:val="20"/>
          <w:szCs w:val="20"/>
          <w:lang w:val="es-ES_tradnl" w:eastAsia="es-MX"/>
        </w:rPr>
        <w:t>.</w:t>
      </w:r>
    </w:p>
    <w:p w14:paraId="7DFC75D6" w14:textId="77777777" w:rsidR="006A5233" w:rsidRDefault="006A5233" w:rsidP="006A5233">
      <w:pPr>
        <w:spacing w:after="0" w:line="276" w:lineRule="auto"/>
        <w:ind w:firstLine="709"/>
        <w:jc w:val="both"/>
        <w:rPr>
          <w:rFonts w:ascii="Verdana" w:hAnsi="Verdana" w:cs="Arial"/>
          <w:noProof/>
          <w:color w:val="ED7D31" w:themeColor="accent2"/>
          <w:lang w:val="es-ES_tradnl"/>
        </w:rPr>
      </w:pPr>
    </w:p>
    <w:p w14:paraId="59418229" w14:textId="77777777" w:rsidR="006A5233" w:rsidRPr="0027034B" w:rsidRDefault="006A5233" w:rsidP="006A5233">
      <w:pPr>
        <w:spacing w:after="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En particular</w:t>
      </w:r>
      <w:r w:rsidRPr="0027034B">
        <w:rPr>
          <w:rFonts w:ascii="Verdana" w:eastAsia="Times New Roman" w:hAnsi="Verdana" w:cs="Arial"/>
          <w:lang w:val="es-ES" w:eastAsia="es-MX"/>
        </w:rPr>
        <w:t xml:space="preserve">,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412B3CA1" w14:textId="77777777" w:rsidR="006A5233" w:rsidRPr="00BE5418" w:rsidRDefault="006A5233" w:rsidP="006A5233">
      <w:pPr>
        <w:spacing w:after="0" w:line="276" w:lineRule="auto"/>
        <w:ind w:left="720"/>
        <w:contextualSpacing/>
        <w:jc w:val="both"/>
        <w:textAlignment w:val="baseline"/>
        <w:rPr>
          <w:rFonts w:ascii="Verdana" w:eastAsia="Times New Roman" w:hAnsi="Verdana" w:cs="Arial"/>
          <w:sz w:val="20"/>
          <w:szCs w:val="20"/>
          <w:lang w:val="es-ES_tradnl" w:eastAsia="es-MX"/>
        </w:rPr>
      </w:pPr>
    </w:p>
    <w:p w14:paraId="32C1CF3F" w14:textId="77777777" w:rsidR="006A5233" w:rsidRPr="00BE5418" w:rsidRDefault="006A5233" w:rsidP="006A5233">
      <w:pPr>
        <w:spacing w:after="0" w:line="240" w:lineRule="auto"/>
        <w:ind w:left="709" w:right="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503866CC" w14:textId="77777777" w:rsidR="006A5233" w:rsidRDefault="006A5233" w:rsidP="006A5233">
      <w:pPr>
        <w:spacing w:before="120" w:after="0" w:line="240" w:lineRule="auto"/>
        <w:ind w:left="709" w:right="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BE5418">
        <w:rPr>
          <w:rFonts w:ascii="Verdana" w:eastAsia="Times New Roman" w:hAnsi="Verdana" w:cs="Arial"/>
          <w:sz w:val="20"/>
          <w:szCs w:val="20"/>
          <w:lang w:val="es-ES" w:eastAsia="es-MX"/>
        </w:rPr>
        <w:t>del mismo</w:t>
      </w:r>
      <w:proofErr w:type="gramEnd"/>
      <w:r w:rsidRPr="00BE5418">
        <w:rPr>
          <w:rFonts w:ascii="Verdana" w:eastAsia="Times New Roman" w:hAnsi="Verdana" w:cs="Arial"/>
          <w:sz w:val="20"/>
          <w:szCs w:val="20"/>
          <w:lang w:val="es-ES" w:eastAsia="es-MX"/>
        </w:rPr>
        <w:t xml:space="preserve"> lo justifiquen. No obstante, lo anterior cuando la entidad lo encuentre justificado y acorde a la naturaleza </w:t>
      </w:r>
      <w:r w:rsidRPr="00BE5418">
        <w:rPr>
          <w:rFonts w:ascii="Verdana" w:eastAsia="Times New Roman" w:hAnsi="Verdana" w:cs="Arial"/>
          <w:sz w:val="20"/>
          <w:szCs w:val="20"/>
          <w:lang w:val="es-ES" w:eastAsia="es-MX"/>
        </w:rPr>
        <w:lastRenderedPageBreak/>
        <w:t>del contrato principal, podrá contratar el seguimiento administrativo, técnico, financiero, contable, jurídico del objeto o contrato dentro de la interventoría”</w:t>
      </w:r>
      <w:r w:rsidRPr="00BE5418">
        <w:rPr>
          <w:rFonts w:ascii="Verdana" w:eastAsia="Times New Roman" w:hAnsi="Verdana" w:cs="Arial"/>
          <w:sz w:val="20"/>
          <w:szCs w:val="20"/>
          <w:vertAlign w:val="superscript"/>
          <w:lang w:val="es-ES" w:eastAsia="es-MX"/>
        </w:rPr>
        <w:footnoteReference w:id="6"/>
      </w:r>
      <w:r w:rsidRPr="00BE5418">
        <w:rPr>
          <w:rFonts w:ascii="Verdana" w:eastAsia="Times New Roman" w:hAnsi="Verdana" w:cs="Arial"/>
          <w:sz w:val="20"/>
          <w:szCs w:val="20"/>
          <w:lang w:val="es-ES" w:eastAsia="es-MX"/>
        </w:rPr>
        <w:t>.</w:t>
      </w:r>
    </w:p>
    <w:p w14:paraId="1ECC81D1" w14:textId="77777777" w:rsidR="006A5233" w:rsidRPr="0001413E" w:rsidRDefault="006A5233" w:rsidP="006A5233">
      <w:pPr>
        <w:spacing w:after="0" w:line="240" w:lineRule="auto"/>
        <w:ind w:left="709" w:right="709" w:firstLine="709"/>
        <w:jc w:val="both"/>
        <w:textAlignment w:val="baseline"/>
        <w:rPr>
          <w:rFonts w:ascii="Verdana" w:eastAsia="Times New Roman" w:hAnsi="Verdana" w:cs="Arial"/>
          <w:sz w:val="20"/>
          <w:szCs w:val="20"/>
          <w:lang w:val="es-ES" w:eastAsia="es-MX"/>
        </w:rPr>
      </w:pPr>
    </w:p>
    <w:p w14:paraId="269D035F" w14:textId="77777777" w:rsidR="006A5233" w:rsidRDefault="006A5233" w:rsidP="006A5233">
      <w:pPr>
        <w:spacing w:after="120" w:line="276" w:lineRule="auto"/>
        <w:ind w:firstLine="709"/>
        <w:jc w:val="both"/>
        <w:rPr>
          <w:rFonts w:ascii="Verdana" w:hAnsi="Verdana" w:cs="Arial"/>
        </w:rPr>
      </w:pPr>
      <w:r w:rsidRPr="0027034B">
        <w:rPr>
          <w:rFonts w:ascii="Verdana" w:eastAsia="Times New Roman" w:hAnsi="Verdana" w:cs="Arial"/>
          <w:bCs/>
          <w:lang w:val="es-ES"/>
        </w:rPr>
        <w:t>Sin perjuicio de lo anterior, según lo expresado por esta Agencia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27034B">
        <w:rPr>
          <w:rFonts w:ascii="Verdana" w:eastAsia="Times New Roman" w:hAnsi="Verdana" w:cs="Arial"/>
          <w:bCs/>
          <w:vertAlign w:val="superscript"/>
          <w:lang w:val="es-ES"/>
        </w:rPr>
        <w:footnoteReference w:id="7"/>
      </w:r>
      <w:r w:rsidRPr="0027034B">
        <w:rPr>
          <w:rFonts w:ascii="Verdana" w:eastAsia="Times New Roman" w:hAnsi="Verdana" w:cs="Arial"/>
          <w:bCs/>
          <w:lang w:val="es-ES"/>
        </w:rPr>
        <w:t xml:space="preserve">–;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w:t>
      </w:r>
      <w:r w:rsidRPr="00E67BE0">
        <w:rPr>
          <w:rFonts w:ascii="Verdana" w:eastAsia="Times New Roman" w:hAnsi="Verdana" w:cs="Arial"/>
          <w:bCs/>
          <w:lang w:val="es-ES"/>
        </w:rPr>
        <w:t>contrato vigilado</w:t>
      </w:r>
      <w:r>
        <w:rPr>
          <w:rFonts w:ascii="Verdana" w:eastAsia="Times New Roman" w:hAnsi="Verdana" w:cs="Arial"/>
          <w:bCs/>
          <w:lang w:val="es-ES"/>
        </w:rPr>
        <w:t xml:space="preserve">. La </w:t>
      </w:r>
      <w:r w:rsidRPr="00E67BE0">
        <w:rPr>
          <w:rFonts w:ascii="Verdana" w:hAnsi="Verdana" w:cs="Arial"/>
        </w:rPr>
        <w:t>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7097222F" w14:textId="77777777" w:rsidR="006A5233" w:rsidRDefault="006A5233" w:rsidP="006A5233">
      <w:pPr>
        <w:spacing w:after="120" w:line="276" w:lineRule="auto"/>
        <w:ind w:firstLine="709"/>
        <w:jc w:val="both"/>
        <w:rPr>
          <w:rFonts w:ascii="Verdana" w:hAnsi="Verdana" w:cs="Arial"/>
        </w:rPr>
      </w:pPr>
      <w:r>
        <w:rPr>
          <w:rFonts w:ascii="Verdana" w:hAnsi="Verdana" w:cs="Arial"/>
        </w:rPr>
        <w:t>Sin embargo, la</w:t>
      </w:r>
      <w:r w:rsidRPr="00E9066F">
        <w:rPr>
          <w:rFonts w:ascii="Verdana" w:hAnsi="Verdana" w:cs="Arial"/>
        </w:rPr>
        <w:t xml:space="preserve">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w:t>
      </w:r>
      <w:r w:rsidRPr="00905A2C">
        <w:rPr>
          <w:rFonts w:ascii="Verdana" w:hAnsi="Verdana" w:cs="Arial"/>
        </w:rPr>
        <w:t xml:space="preserve"> </w:t>
      </w:r>
      <w:r w:rsidRPr="002137BE">
        <w:rPr>
          <w:rFonts w:ascii="Verdana" w:hAnsi="Verdana" w:cs="Arial"/>
        </w:rPr>
        <w:t xml:space="preserve">En consecuencia, las funciones de supervisión se entienden incorporadas dentro del ejercicio ordinario de las funciones de los servidores públicos, conforme a lo previsto en el artículo 83 de la Ley 1474 de 2011, y no constituyen una competencia exclusiva del representante legal ni del ordenador del gasto. </w:t>
      </w:r>
    </w:p>
    <w:p w14:paraId="71075AA2" w14:textId="77777777" w:rsidR="006A5233" w:rsidRDefault="006A5233" w:rsidP="006A5233">
      <w:pPr>
        <w:spacing w:after="120" w:line="276" w:lineRule="auto"/>
        <w:ind w:firstLine="709"/>
        <w:jc w:val="both"/>
        <w:rPr>
          <w:rFonts w:ascii="Verdana" w:hAnsi="Verdana" w:cs="Arial"/>
        </w:rPr>
      </w:pPr>
      <w:r>
        <w:rPr>
          <w:rFonts w:ascii="Verdana" w:hAnsi="Verdana" w:cs="Arial"/>
        </w:rPr>
        <w:t xml:space="preserve">Sin perjuicio de lo anterior, en </w:t>
      </w:r>
      <w:r w:rsidRPr="00905A2C">
        <w:rPr>
          <w:rFonts w:ascii="Verdana" w:hAnsi="Verdana" w:cs="Arial"/>
        </w:rPr>
        <w:t xml:space="preserve">todos los casos </w:t>
      </w:r>
      <w:r>
        <w:rPr>
          <w:rFonts w:ascii="Verdana" w:hAnsi="Verdana" w:cs="Arial"/>
        </w:rPr>
        <w:t>es necesario</w:t>
      </w:r>
      <w:r w:rsidRPr="00905A2C">
        <w:rPr>
          <w:rFonts w:ascii="Verdana" w:hAnsi="Verdana" w:cs="Arial"/>
        </w:rPr>
        <w:t xml:space="preserve"> </w:t>
      </w:r>
      <w:r>
        <w:rPr>
          <w:rFonts w:ascii="Verdana" w:hAnsi="Verdana" w:cs="Arial"/>
        </w:rPr>
        <w:t>comunicar de manera a efectiva</w:t>
      </w:r>
      <w:r w:rsidRPr="00905A2C">
        <w:rPr>
          <w:rFonts w:ascii="Verdana" w:hAnsi="Verdana" w:cs="Arial"/>
        </w:rPr>
        <w:t xml:space="preserve"> </w:t>
      </w:r>
      <w:r>
        <w:rPr>
          <w:rFonts w:ascii="Verdana" w:hAnsi="Verdana" w:cs="Arial"/>
        </w:rPr>
        <w:t xml:space="preserve">la designación </w:t>
      </w:r>
      <w:r w:rsidRPr="00905A2C">
        <w:rPr>
          <w:rFonts w:ascii="Verdana" w:hAnsi="Verdana" w:cs="Arial"/>
        </w:rPr>
        <w:t xml:space="preserve">al funcionario </w:t>
      </w:r>
      <w:r>
        <w:rPr>
          <w:rFonts w:ascii="Verdana" w:hAnsi="Verdana" w:cs="Arial"/>
        </w:rPr>
        <w:t xml:space="preserve">que ejercerá como </w:t>
      </w:r>
      <w:r w:rsidRPr="00905A2C">
        <w:rPr>
          <w:rFonts w:ascii="Verdana" w:hAnsi="Verdana" w:cs="Arial"/>
        </w:rPr>
        <w:t xml:space="preserve">supervisor. </w:t>
      </w:r>
      <w:r>
        <w:rPr>
          <w:rFonts w:ascii="Verdana" w:hAnsi="Verdana" w:cs="Arial"/>
        </w:rPr>
        <w:t>Por esto, esta</w:t>
      </w:r>
      <w:r w:rsidRPr="00905A2C">
        <w:rPr>
          <w:rFonts w:ascii="Verdana" w:hAnsi="Verdana" w:cs="Arial"/>
        </w:rPr>
        <w:t xml:space="preserve"> comunicación siempre debe ser escrita, entendiéndose también </w:t>
      </w:r>
      <w:r w:rsidRPr="00905A2C">
        <w:rPr>
          <w:rFonts w:ascii="Verdana" w:hAnsi="Verdana" w:cs="Arial"/>
        </w:rPr>
        <w:lastRenderedPageBreak/>
        <w:t xml:space="preserve">como tal la que se hace a través de correo electrónico. En el evento en que la designación del supervisor se haga directamente en el contrato, debe enviarse copia </w:t>
      </w:r>
      <w:proofErr w:type="gramStart"/>
      <w:r w:rsidRPr="00905A2C">
        <w:rPr>
          <w:rFonts w:ascii="Verdana" w:hAnsi="Verdana" w:cs="Arial"/>
        </w:rPr>
        <w:t>del mismo</w:t>
      </w:r>
      <w:proofErr w:type="gramEnd"/>
      <w:r w:rsidRPr="00905A2C">
        <w:rPr>
          <w:rFonts w:ascii="Verdana" w:hAnsi="Verdana" w:cs="Arial"/>
        </w:rPr>
        <w:t xml:space="preserve"> al funcionario designado informando que va a ser el supervisor. Así mismo, en los procesos adelantados a través de la plataforma SECOP II se debe realizar la designación a través de </w:t>
      </w:r>
      <w:proofErr w:type="gramStart"/>
      <w:r w:rsidRPr="00905A2C">
        <w:rPr>
          <w:rFonts w:ascii="Verdana" w:hAnsi="Verdana" w:cs="Arial"/>
        </w:rPr>
        <w:t>la misma</w:t>
      </w:r>
      <w:proofErr w:type="gramEnd"/>
      <w:r w:rsidRPr="00905A2C">
        <w:rPr>
          <w:rFonts w:ascii="Verdana" w:hAnsi="Verdana" w:cs="Arial"/>
        </w:rPr>
        <w:t xml:space="preserve">.  </w:t>
      </w:r>
    </w:p>
    <w:p w14:paraId="422CF8E7" w14:textId="77777777" w:rsidR="006A5233" w:rsidRDefault="006A5233" w:rsidP="006A5233">
      <w:pPr>
        <w:spacing w:after="120" w:line="276" w:lineRule="auto"/>
        <w:jc w:val="both"/>
        <w:rPr>
          <w:rFonts w:ascii="Verdana" w:hAnsi="Verdana" w:cs="Arial"/>
        </w:rPr>
      </w:pPr>
      <w:r>
        <w:rPr>
          <w:rFonts w:ascii="Verdana" w:hAnsi="Verdana" w:cs="Arial"/>
          <w:lang w:val="es-ES"/>
        </w:rPr>
        <w:t>iii.</w:t>
      </w:r>
      <w:r w:rsidRPr="00CD73F0">
        <w:rPr>
          <w:rFonts w:ascii="Verdana" w:eastAsia="Times New Roman" w:hAnsi="Verdana" w:cs="Arial"/>
          <w:shd w:val="clear" w:color="auto" w:fill="FFFFFF"/>
          <w:lang w:val="es-ES"/>
        </w:rPr>
        <w:t xml:space="preserve"> </w:t>
      </w:r>
      <w:r>
        <w:rPr>
          <w:rFonts w:ascii="Verdana" w:eastAsia="Calibri" w:hAnsi="Verdana" w:cs="Arial"/>
          <w:color w:val="000000"/>
        </w:rPr>
        <w:t xml:space="preserve">De acuerdo con lo expuesto </w:t>
      </w:r>
      <w:r w:rsidRPr="00076FAE">
        <w:rPr>
          <w:rFonts w:ascii="Verdana" w:eastAsia="Calibri" w:hAnsi="Verdana" w:cs="Arial"/>
          <w:i/>
          <w:iCs/>
          <w:color w:val="000000"/>
        </w:rPr>
        <w:t>supra</w:t>
      </w:r>
      <w:r>
        <w:rPr>
          <w:rFonts w:ascii="Verdana" w:eastAsia="Calibri" w:hAnsi="Verdana" w:cs="Arial"/>
          <w:color w:val="000000"/>
        </w:rPr>
        <w:t>,</w:t>
      </w:r>
      <w:r w:rsidRPr="00A74C7F">
        <w:rPr>
          <w:rFonts w:ascii="Verdana" w:eastAsia="Calibri" w:hAnsi="Verdana" w:cs="Arial"/>
          <w:lang w:val="es-ES"/>
        </w:rPr>
        <w:t xml:space="preserve"> </w:t>
      </w:r>
      <w:r>
        <w:rPr>
          <w:rFonts w:ascii="Verdana" w:eastAsia="Calibri" w:hAnsi="Verdana" w:cs="Arial"/>
          <w:lang w:val="es-ES"/>
        </w:rPr>
        <w:t>para responder al problema jurídico planteado, se debe indicar que,</w:t>
      </w:r>
      <w:r w:rsidRPr="00A74C7F">
        <w:rPr>
          <w:rFonts w:ascii="Verdana" w:eastAsia="Calibri" w:hAnsi="Verdana" w:cs="Arial"/>
          <w:lang w:val="es-ES"/>
        </w:rPr>
        <w:t xml:space="preserve"> la supervisión es una actividad que debe realizar la entidad estatal contratante con sus servidores públicos, sin</w:t>
      </w:r>
      <w:r w:rsidRPr="00A74C7F">
        <w:rPr>
          <w:rFonts w:ascii="Verdana" w:eastAsia="Calibri" w:hAnsi="Verdana" w:cs="Arial"/>
        </w:rPr>
        <w:t xml:space="preserve"> perjuicio de que pueda apoyarse en terceros mediante la celebración de contratos de prestación de servicios. </w:t>
      </w:r>
      <w:r>
        <w:rPr>
          <w:rFonts w:ascii="Verdana" w:hAnsi="Verdana" w:cs="Arial"/>
        </w:rPr>
        <w:t>De acuerdo con el artículo 83 de la Ley 1474 de 2011, las</w:t>
      </w:r>
      <w:r w:rsidRPr="00A74C7F">
        <w:rPr>
          <w:rFonts w:ascii="Verdana" w:hAnsi="Verdana" w:cs="Arial"/>
        </w:rPr>
        <w:t xml:space="preserve"> funciones de supervisión son inherente</w:t>
      </w:r>
      <w:r>
        <w:rPr>
          <w:rFonts w:ascii="Verdana" w:hAnsi="Verdana" w:cs="Arial"/>
        </w:rPr>
        <w:t>s</w:t>
      </w:r>
      <w:r w:rsidRPr="00A74C7F">
        <w:rPr>
          <w:rFonts w:ascii="Verdana" w:hAnsi="Verdana" w:cs="Arial"/>
        </w:rPr>
        <w:t xml:space="preserve"> al desempeño de las funciones ordinarias de los servidores públicos, </w:t>
      </w:r>
      <w:r>
        <w:rPr>
          <w:rFonts w:ascii="Verdana" w:hAnsi="Verdana" w:cs="Arial"/>
        </w:rPr>
        <w:t>lo que significa que</w:t>
      </w:r>
      <w:r w:rsidRPr="00A74C7F">
        <w:rPr>
          <w:rFonts w:ascii="Verdana" w:hAnsi="Verdana" w:cs="Arial"/>
        </w:rPr>
        <w:t xml:space="preserve"> no es una función asignada exclusivamente al representante legal o al ordenador del gasto. En todo caso, el representante legal o el ordenador del gasto de la Entidad Estatal, en el evento de que esta función se encuentre delegada,</w:t>
      </w:r>
      <w:r>
        <w:rPr>
          <w:rFonts w:ascii="Verdana" w:hAnsi="Verdana" w:cs="Arial"/>
        </w:rPr>
        <w:t xml:space="preserve"> tienen la potestad de designar como supervisores a los diferentes servidores públicos de la entidad, sin que ello esté condicionado por la existencia de una función ordinaria o permanente que expresamente contemple la supervisión.  </w:t>
      </w:r>
      <w:r w:rsidRPr="00565713">
        <w:rPr>
          <w:rFonts w:ascii="Verdana" w:hAnsi="Verdana" w:cs="Arial"/>
        </w:rPr>
        <w:t>En todo caso, el representante legal o el ordenador del gasto de la Entidad Estatal, cuando dicha competencia se encuentre delegada, conserva la facultad de designar como supervisores a los distintos servidores públicos de la entidad, sin que tal designación dependa de la existencia de una función ordinaria o permanente que contemple expresamente la actividad de supervisión.</w:t>
      </w:r>
    </w:p>
    <w:p w14:paraId="5255A017" w14:textId="77777777" w:rsidR="006A5233" w:rsidRPr="007F09E3" w:rsidRDefault="006A5233" w:rsidP="006A5233">
      <w:pPr>
        <w:spacing w:after="120" w:line="276" w:lineRule="auto"/>
        <w:ind w:firstLine="709"/>
        <w:jc w:val="both"/>
        <w:rPr>
          <w:rFonts w:ascii="Verdana" w:hAnsi="Verdana" w:cs="Arial"/>
        </w:rPr>
      </w:pPr>
      <w:r w:rsidRPr="007F09E3">
        <w:rPr>
          <w:rFonts w:ascii="Verdana" w:hAnsi="Verdana" w:cs="Arial"/>
        </w:rPr>
        <w:t>En ese orden, los jefes de las unidades u oficinas de control interno pueden ser designados como supervisores de los contratos vinculados al ejercicio de las funciones propias de su dependencia, siempre que el objeto contractual guarde relación con dichas funciones, con independencia de que la supervisión esté o no prevista de manera expresa dentro de sus funciones permanentes. Lo anterior, en la medida en que, conforme a lo expuesto, la supervisión de los contratos estatales constituye una actividad inherente al ejercicio ordinario de las funciones de los servidores públicos y no se encuentra supeditada a una atribución funcional específica.</w:t>
      </w:r>
    </w:p>
    <w:bookmarkEnd w:id="2"/>
    <w:bookmarkEnd w:id="3"/>
    <w:p w14:paraId="39EB7AF5" w14:textId="77777777" w:rsidR="006A5233" w:rsidRDefault="006A5233" w:rsidP="006A5233">
      <w:pPr>
        <w:spacing w:after="120" w:line="276" w:lineRule="auto"/>
        <w:jc w:val="both"/>
        <w:rPr>
          <w:rFonts w:ascii="Verdana" w:eastAsia="Calibri" w:hAnsi="Verdana" w:cs="Arial"/>
          <w:color w:val="000000" w:themeColor="text1"/>
        </w:rPr>
      </w:pPr>
      <w:r w:rsidRPr="009934D5">
        <w:rPr>
          <w:rFonts w:ascii="Verdana" w:eastAsia="Calibri" w:hAnsi="Verdana" w:cs="Arial"/>
        </w:rPr>
        <w:t xml:space="preserve">iv. </w:t>
      </w:r>
      <w:bookmarkStart w:id="9" w:name="_Hlk96453635"/>
      <w:r>
        <w:rPr>
          <w:rFonts w:ascii="Verdana" w:eastAsia="Calibri" w:hAnsi="Verdana" w:cs="Arial"/>
        </w:rPr>
        <w:t xml:space="preserve">Finalmente, para resolver su consulta, </w:t>
      </w:r>
      <w:bookmarkEnd w:id="9"/>
      <w:r>
        <w:rPr>
          <w:rFonts w:ascii="Verdana" w:eastAsia="Calibri" w:hAnsi="Verdana" w:cs="Arial"/>
          <w:color w:val="000000" w:themeColor="text1"/>
        </w:rPr>
        <w:t>esta</w:t>
      </w:r>
      <w:r w:rsidRPr="001F483F">
        <w:rPr>
          <w:rFonts w:ascii="Verdana" w:eastAsia="Calibri" w:hAnsi="Verdana" w:cs="Arial"/>
          <w:color w:val="000000" w:themeColor="text1"/>
        </w:rPr>
        <w:t xml:space="preserve"> Subdirección se ha pronunciado sobre </w:t>
      </w:r>
      <w:r w:rsidRPr="00BF66EF">
        <w:rPr>
          <w:rFonts w:ascii="Verdana" w:eastAsia="Calibri" w:hAnsi="Verdana" w:cs="Arial"/>
          <w:color w:val="000000" w:themeColor="text1"/>
        </w:rPr>
        <w:t>los regímenes especiales de contratación, incluido el de las Empresas Sociales del Estado</w:t>
      </w:r>
      <w:r>
        <w:rPr>
          <w:rFonts w:ascii="Verdana" w:eastAsia="Calibri" w:hAnsi="Verdana" w:cs="Arial"/>
          <w:color w:val="000000" w:themeColor="text1"/>
        </w:rPr>
        <w:t xml:space="preserve">. Lo primero es decir que </w:t>
      </w:r>
      <w:r w:rsidRPr="00F37678">
        <w:rPr>
          <w:rFonts w:ascii="Verdana" w:eastAsia="Calibri" w:hAnsi="Verdana" w:cs="Arial"/>
          <w:color w:val="000000" w:themeColor="text1"/>
        </w:rPr>
        <w:t xml:space="preserve">ordenamiento jurídico colombiano </w:t>
      </w:r>
      <w:r w:rsidRPr="00F37678">
        <w:rPr>
          <w:rFonts w:ascii="Verdana" w:eastAsia="Calibri" w:hAnsi="Verdana" w:cs="Arial"/>
          <w:color w:val="000000" w:themeColor="text1"/>
        </w:rPr>
        <w:lastRenderedPageBreak/>
        <w:t xml:space="preserve">contempla como categoría única la noción de </w:t>
      </w:r>
      <w:r>
        <w:rPr>
          <w:rFonts w:ascii="Verdana" w:eastAsia="Calibri" w:hAnsi="Verdana" w:cs="Arial"/>
          <w:color w:val="000000" w:themeColor="text1"/>
        </w:rPr>
        <w:t>“</w:t>
      </w:r>
      <w:r w:rsidRPr="00F37678">
        <w:rPr>
          <w:rFonts w:ascii="Verdana" w:eastAsia="Calibri" w:hAnsi="Verdana" w:cs="Arial"/>
          <w:color w:val="000000" w:themeColor="text1"/>
        </w:rPr>
        <w:t>contratos estatales</w:t>
      </w:r>
      <w:r>
        <w:rPr>
          <w:rFonts w:ascii="Verdana" w:eastAsia="Calibri" w:hAnsi="Verdana" w:cs="Arial"/>
          <w:color w:val="000000" w:themeColor="text1"/>
        </w:rPr>
        <w:t>”</w:t>
      </w:r>
      <w:r w:rsidRPr="00F37678">
        <w:rPr>
          <w:rFonts w:ascii="Verdana" w:eastAsia="Calibri" w:hAnsi="Verdana" w:cs="Arial"/>
          <w:color w:val="000000" w:themeColor="text1"/>
        </w:rPr>
        <w:t>,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19D8D25D" w14:textId="77777777" w:rsidR="006A5233" w:rsidRDefault="006A5233" w:rsidP="006A5233">
      <w:pPr>
        <w:spacing w:after="0" w:line="276" w:lineRule="auto"/>
        <w:jc w:val="both"/>
        <w:rPr>
          <w:rFonts w:ascii="Verdana" w:hAnsi="Verdana" w:cs="Arial"/>
          <w:bCs/>
          <w:lang w:val="es-ES"/>
        </w:rPr>
      </w:pPr>
      <w:r w:rsidRPr="008B616E">
        <w:rPr>
          <w:rFonts w:ascii="Verdana" w:eastAsia="Calibri" w:hAnsi="Verdana" w:cs="Arial"/>
          <w:color w:val="000000" w:themeColor="text1"/>
        </w:rPr>
        <w:tab/>
      </w:r>
      <w:r w:rsidRPr="008B616E">
        <w:rPr>
          <w:rFonts w:ascii="Verdana" w:hAnsi="Verdana" w:cs="Arial"/>
          <w:bCs/>
          <w:lang w:val="es-ES"/>
        </w:rPr>
        <w:t>La decisión hito-fundadora</w:t>
      </w:r>
      <w:r w:rsidRPr="008B616E">
        <w:rPr>
          <w:rStyle w:val="Refdenotaalpie"/>
          <w:rFonts w:ascii="Verdana" w:hAnsi="Verdana" w:cs="Arial"/>
          <w:bCs/>
          <w:lang w:val="es-ES"/>
        </w:rPr>
        <w:footnoteReference w:id="8"/>
      </w:r>
      <w:r w:rsidRPr="008B616E">
        <w:rPr>
          <w:rFonts w:ascii="Verdana" w:hAnsi="Verdana" w:cs="Arial"/>
          <w:bCs/>
          <w:lang w:val="es-ES"/>
        </w:rPr>
        <w:t xml:space="preserve"> en este sentido, de acuerdo con lo señalado por la doctrina</w:t>
      </w:r>
      <w:r w:rsidRPr="008B616E">
        <w:rPr>
          <w:rStyle w:val="Refdenotaalpie"/>
          <w:rFonts w:ascii="Verdana" w:hAnsi="Verdana" w:cs="Arial"/>
          <w:bCs/>
          <w:lang w:val="es-ES"/>
        </w:rPr>
        <w:footnoteReference w:id="9"/>
      </w:r>
      <w:r w:rsidRPr="008B616E">
        <w:rPr>
          <w:rFonts w:ascii="Verdana" w:hAnsi="Verdana" w:cs="Arial"/>
          <w:bCs/>
          <w:lang w:val="es-ES"/>
        </w:rPr>
        <w:t xml:space="preserve">, es un auto del 20 de agosto de 1998 del Consejo de Estado, </w:t>
      </w:r>
      <w:r>
        <w:rPr>
          <w:rFonts w:ascii="Verdana" w:hAnsi="Verdana" w:cs="Arial"/>
          <w:bCs/>
          <w:lang w:val="es-ES"/>
        </w:rPr>
        <w:t>d</w:t>
      </w:r>
      <w:r w:rsidRPr="008B616E">
        <w:rPr>
          <w:rFonts w:ascii="Verdana" w:hAnsi="Verdana" w:cs="Arial"/>
          <w:bCs/>
          <w:lang w:val="es-ES"/>
        </w:rPr>
        <w:t>onde se señaló</w:t>
      </w:r>
      <w:r w:rsidRPr="008B616E">
        <w:rPr>
          <w:rStyle w:val="Refdenotaalpie"/>
          <w:rFonts w:ascii="Verdana" w:hAnsi="Verdana" w:cs="Arial"/>
          <w:bCs/>
          <w:lang w:val="es-ES"/>
        </w:rPr>
        <w:footnoteReference w:id="10"/>
      </w:r>
      <w:r w:rsidRPr="008B616E">
        <w:rPr>
          <w:rFonts w:ascii="Verdana" w:hAnsi="Verdana" w:cs="Arial"/>
          <w:bCs/>
          <w:lang w:val="es-ES"/>
        </w:rPr>
        <w:t>:</w:t>
      </w:r>
    </w:p>
    <w:p w14:paraId="2E0AE698" w14:textId="77777777" w:rsidR="006A5233" w:rsidRDefault="006A5233" w:rsidP="006A5233">
      <w:pPr>
        <w:spacing w:after="0" w:line="276" w:lineRule="auto"/>
        <w:jc w:val="both"/>
        <w:rPr>
          <w:rFonts w:ascii="Verdana" w:hAnsi="Verdana" w:cs="Arial"/>
          <w:bCs/>
          <w:lang w:val="es-ES"/>
        </w:rPr>
      </w:pPr>
    </w:p>
    <w:p w14:paraId="733D2085" w14:textId="77777777" w:rsidR="006A5233" w:rsidRDefault="006A5233" w:rsidP="006A5233">
      <w:pPr>
        <w:spacing w:after="0"/>
        <w:ind w:left="709" w:right="709"/>
        <w:jc w:val="both"/>
        <w:rPr>
          <w:rFonts w:ascii="Verdana" w:hAnsi="Verdana" w:cs="Arial"/>
          <w:sz w:val="20"/>
          <w:szCs w:val="20"/>
          <w:lang w:val="es-ES"/>
        </w:rPr>
      </w:pPr>
      <w:r>
        <w:rPr>
          <w:rFonts w:ascii="Verdana" w:hAnsi="Verdana" w:cs="Arial"/>
          <w:sz w:val="20"/>
          <w:szCs w:val="20"/>
          <w:lang w:val="es-ES"/>
        </w:rPr>
        <w:t>“</w:t>
      </w:r>
      <w:r w:rsidRPr="007B4CFD">
        <w:rPr>
          <w:rFonts w:ascii="Verdana" w:hAnsi="Verdana" w:cs="Arial"/>
          <w:sz w:val="20"/>
          <w:szCs w:val="20"/>
          <w:lang w:val="es-ES"/>
        </w:rPr>
        <w:t>A juicio de la Sala es preciso reconocer que, en las diversas regulaciones normativas sobre contratación de la administración pública, es posible identificar dos grandes categorías de actos contractuales:</w:t>
      </w:r>
    </w:p>
    <w:p w14:paraId="0B157D37" w14:textId="77777777" w:rsidR="006A5233" w:rsidRPr="007B4CFD" w:rsidRDefault="006A5233" w:rsidP="006A5233">
      <w:pPr>
        <w:spacing w:after="0"/>
        <w:ind w:left="709" w:right="709"/>
        <w:jc w:val="both"/>
        <w:rPr>
          <w:rFonts w:ascii="Verdana" w:hAnsi="Verdana" w:cs="Arial"/>
          <w:bCs/>
          <w:sz w:val="20"/>
          <w:szCs w:val="20"/>
          <w:lang w:val="es-ES_tradnl"/>
        </w:rPr>
      </w:pPr>
    </w:p>
    <w:p w14:paraId="527153DD" w14:textId="77777777" w:rsidR="006A5233" w:rsidRDefault="006A5233" w:rsidP="006A5233">
      <w:pPr>
        <w:spacing w:after="0"/>
        <w:ind w:left="709" w:right="709"/>
        <w:jc w:val="both"/>
        <w:rPr>
          <w:rFonts w:ascii="Verdana" w:hAnsi="Verdana" w:cs="Arial"/>
          <w:sz w:val="20"/>
          <w:szCs w:val="20"/>
          <w:lang w:val="es-ES"/>
        </w:rPr>
      </w:pPr>
      <w:r w:rsidRPr="007B4CFD">
        <w:rPr>
          <w:rFonts w:ascii="Verdana" w:hAnsi="Verdana" w:cs="Arial"/>
          <w:sz w:val="20"/>
          <w:szCs w:val="20"/>
          <w:lang w:val="es-ES"/>
        </w:rPr>
        <w:t xml:space="preserve">1ª Contratos estatales, propiamente dichos, que son aquellos que celebran las entidades públicas a que se refiere la ley 80 de 1993, y que por ende se regulan íntegramente por el régimen establecido en esta ley.  Por regla general, adquieren este carácter </w:t>
      </w:r>
      <w:proofErr w:type="gramStart"/>
      <w:r w:rsidRPr="007B4CFD">
        <w:rPr>
          <w:rFonts w:ascii="Verdana" w:hAnsi="Verdana" w:cs="Arial"/>
          <w:sz w:val="20"/>
          <w:szCs w:val="20"/>
          <w:lang w:val="es-ES"/>
        </w:rPr>
        <w:t>en razón del</w:t>
      </w:r>
      <w:proofErr w:type="gramEnd"/>
      <w:r w:rsidRPr="007B4CFD">
        <w:rPr>
          <w:rFonts w:ascii="Verdana" w:hAnsi="Verdana" w:cs="Arial"/>
          <w:sz w:val="20"/>
          <w:szCs w:val="20"/>
          <w:lang w:val="es-ES"/>
        </w:rPr>
        <w:t xml:space="preserve"> ente público contratante, es decir, se definen desde el punto de vista orgánico. Las controversias que se deriven de este tipo de contratos y de los procesos de ejecución o cumplimiento serán de conocimiento de la jurisdicción contenciosa administrativa.</w:t>
      </w:r>
    </w:p>
    <w:p w14:paraId="60AB178E" w14:textId="77777777" w:rsidR="006A5233" w:rsidRPr="007B4CFD" w:rsidRDefault="006A5233" w:rsidP="006A5233">
      <w:pPr>
        <w:spacing w:after="0"/>
        <w:ind w:left="709" w:right="709"/>
        <w:jc w:val="both"/>
        <w:rPr>
          <w:rFonts w:ascii="Verdana" w:hAnsi="Verdana" w:cs="Arial"/>
          <w:bCs/>
          <w:sz w:val="20"/>
          <w:szCs w:val="20"/>
          <w:lang w:val="es-ES_tradnl"/>
        </w:rPr>
      </w:pPr>
    </w:p>
    <w:p w14:paraId="1EB38D5C" w14:textId="77777777" w:rsidR="006A5233" w:rsidRPr="007B4CFD" w:rsidRDefault="006A5233" w:rsidP="006A5233">
      <w:pPr>
        <w:spacing w:after="0"/>
        <w:ind w:left="709" w:right="709"/>
        <w:jc w:val="both"/>
        <w:rPr>
          <w:rFonts w:ascii="Verdana" w:hAnsi="Verdana" w:cs="Arial"/>
          <w:sz w:val="20"/>
          <w:szCs w:val="20"/>
          <w:lang w:val="es-ES"/>
        </w:rPr>
      </w:pPr>
      <w:r w:rsidRPr="007B4CFD">
        <w:rPr>
          <w:rFonts w:ascii="Verdana" w:hAnsi="Verdana" w:cs="Arial"/>
          <w:sz w:val="20"/>
          <w:szCs w:val="20"/>
          <w:lang w:val="es-ES"/>
        </w:rPr>
        <w:t xml:space="preserve">2ª Contratos especiales sujetos a un régimen legal propio. Por regla general, el juez a quien compete conocer de sus controversias es el juez administrativo, </w:t>
      </w:r>
      <w:proofErr w:type="gramStart"/>
      <w:r w:rsidRPr="007B4CFD">
        <w:rPr>
          <w:rFonts w:ascii="Verdana" w:hAnsi="Verdana" w:cs="Arial"/>
          <w:sz w:val="20"/>
          <w:szCs w:val="20"/>
          <w:lang w:val="es-ES"/>
        </w:rPr>
        <w:t>en razón de</w:t>
      </w:r>
      <w:proofErr w:type="gramEnd"/>
      <w:r w:rsidRPr="007B4CFD">
        <w:rPr>
          <w:rFonts w:ascii="Verdana" w:hAnsi="Verdana" w:cs="Arial"/>
          <w:sz w:val="20"/>
          <w:szCs w:val="20"/>
          <w:lang w:val="es-ES"/>
        </w:rPr>
        <w:t xml:space="preserve"> que su celebración y ejecución constituye una actividad reglada, es decir, es el ejercicio pleno de una función administrativa, de conformidad con el art. 82 del C.C.A. antes referido</w:t>
      </w:r>
      <w:r>
        <w:rPr>
          <w:rFonts w:ascii="Verdana" w:hAnsi="Verdana" w:cs="Arial"/>
          <w:sz w:val="20"/>
          <w:szCs w:val="20"/>
          <w:lang w:val="es-ES"/>
        </w:rPr>
        <w:t>”</w:t>
      </w:r>
      <w:r w:rsidRPr="007B4CFD">
        <w:rPr>
          <w:rFonts w:ascii="Verdana" w:hAnsi="Verdana" w:cs="Arial"/>
          <w:sz w:val="20"/>
          <w:szCs w:val="20"/>
          <w:lang w:val="es-ES"/>
        </w:rPr>
        <w:t>.</w:t>
      </w:r>
    </w:p>
    <w:p w14:paraId="6942D60A" w14:textId="77777777" w:rsidR="006A5233" w:rsidRDefault="006A5233" w:rsidP="006A5233">
      <w:pPr>
        <w:spacing w:after="0"/>
        <w:ind w:left="709" w:right="709"/>
        <w:jc w:val="both"/>
        <w:rPr>
          <w:rFonts w:ascii="Verdana" w:hAnsi="Verdana" w:cs="Arial"/>
          <w:sz w:val="21"/>
          <w:szCs w:val="21"/>
          <w:lang w:val="es-ES"/>
        </w:rPr>
      </w:pPr>
    </w:p>
    <w:p w14:paraId="441A32BF" w14:textId="77777777" w:rsidR="006A5233" w:rsidRPr="009161C1" w:rsidRDefault="006A5233" w:rsidP="006A5233">
      <w:pPr>
        <w:spacing w:after="120" w:line="276" w:lineRule="auto"/>
        <w:ind w:firstLine="709"/>
        <w:jc w:val="both"/>
        <w:rPr>
          <w:rFonts w:ascii="Verdana" w:hAnsi="Verdana" w:cs="Arial"/>
          <w:bCs/>
          <w:lang w:val="es-ES"/>
        </w:rPr>
      </w:pPr>
      <w:r w:rsidRPr="009161C1">
        <w:rPr>
          <w:rFonts w:ascii="Verdana" w:hAnsi="Verdana" w:cs="Arial"/>
          <w:bCs/>
          <w:lang w:val="es-ES"/>
        </w:rPr>
        <w:t>El Consejo de Estado identificó la existencia de un único tipo de contrato: el contrato estatal; pero dos grandes categorías que responden a su régimen jurídico: contrato estatal con un régimen jurídico de derecho público-</w:t>
      </w:r>
      <w:r w:rsidRPr="009161C1">
        <w:rPr>
          <w:rFonts w:ascii="Verdana" w:hAnsi="Verdana" w:cs="Arial"/>
          <w:bCs/>
          <w:lang w:val="es-ES"/>
        </w:rPr>
        <w:lastRenderedPageBreak/>
        <w:t>administrativo y contrato estatal con un régimen jurídico especial, por regla general de derecho privado.</w:t>
      </w:r>
    </w:p>
    <w:p w14:paraId="3C199F8E" w14:textId="77777777" w:rsidR="006A5233" w:rsidRPr="009161C1" w:rsidRDefault="006A5233" w:rsidP="006A5233">
      <w:pPr>
        <w:spacing w:after="120" w:line="276" w:lineRule="auto"/>
        <w:ind w:firstLine="709"/>
        <w:jc w:val="both"/>
        <w:rPr>
          <w:rFonts w:ascii="Verdana" w:hAnsi="Verdana" w:cs="Arial"/>
          <w:bCs/>
          <w:lang w:val="es-ES"/>
        </w:rPr>
      </w:pPr>
      <w:r w:rsidRPr="009161C1">
        <w:rPr>
          <w:rFonts w:ascii="Verdana" w:hAnsi="Verdana" w:cs="Arial"/>
          <w:bCs/>
          <w:lang w:val="es-ES"/>
        </w:rPr>
        <w:t>En este punto vale la pena resaltar que, en el ordenamiento jurídico colombiano</w:t>
      </w:r>
      <w:r>
        <w:rPr>
          <w:rFonts w:ascii="Verdana" w:hAnsi="Verdana" w:cs="Arial"/>
          <w:bCs/>
          <w:lang w:val="es-ES"/>
        </w:rPr>
        <w:t>,</w:t>
      </w:r>
      <w:r w:rsidRPr="009161C1">
        <w:rPr>
          <w:rFonts w:ascii="Verdana" w:hAnsi="Verdana" w:cs="Arial"/>
          <w:bCs/>
          <w:lang w:val="es-ES"/>
        </w:rPr>
        <w:t xml:space="preserve"> cuando se piensa en los regímenes especiales de contratación, se suele hacer referencia al régimen de determinadas entidades estatales. Tal sería 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14:paraId="3E0AE014" w14:textId="77777777" w:rsidR="006A5233" w:rsidRPr="009161C1" w:rsidRDefault="006A5233" w:rsidP="006A5233">
      <w:pPr>
        <w:spacing w:after="120" w:line="276" w:lineRule="auto"/>
        <w:ind w:firstLine="709"/>
        <w:jc w:val="both"/>
        <w:rPr>
          <w:rFonts w:ascii="Verdana" w:hAnsi="Verdana" w:cs="Arial"/>
          <w:bCs/>
          <w:lang w:val="es-ES"/>
        </w:rPr>
      </w:pPr>
      <w:r w:rsidRPr="009161C1">
        <w:rPr>
          <w:rFonts w:ascii="Verdana" w:hAnsi="Verdana" w:cs="Arial"/>
          <w:bCs/>
          <w:lang w:val="es-ES"/>
        </w:rPr>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9161C1">
        <w:rPr>
          <w:rStyle w:val="Refdenotaalpie"/>
          <w:rFonts w:ascii="Verdana" w:hAnsi="Verdana" w:cs="Arial"/>
          <w:bCs/>
          <w:lang w:val="es-ES"/>
        </w:rPr>
        <w:footnoteReference w:id="11"/>
      </w:r>
      <w:r w:rsidRPr="009161C1">
        <w:rPr>
          <w:rFonts w:ascii="Verdana" w:hAnsi="Verdana" w:cs="Arial"/>
          <w:bCs/>
          <w:lang w:val="es-ES"/>
        </w:rPr>
        <w:t xml:space="preserve">, que establece un régimen especial de derecho privado debido a la consideración que merece el objeto a contratar. </w:t>
      </w:r>
    </w:p>
    <w:p w14:paraId="424342C5" w14:textId="77777777" w:rsidR="006A5233" w:rsidRPr="009161C1" w:rsidRDefault="006A5233" w:rsidP="006A5233">
      <w:pPr>
        <w:spacing w:after="120" w:line="276" w:lineRule="auto"/>
        <w:ind w:firstLine="709"/>
        <w:jc w:val="both"/>
        <w:rPr>
          <w:rFonts w:ascii="Verdana" w:hAnsi="Verdana" w:cs="Arial"/>
          <w:bCs/>
          <w:lang w:val="es-ES"/>
        </w:rPr>
      </w:pPr>
      <w:r w:rsidRPr="009161C1">
        <w:rPr>
          <w:rFonts w:ascii="Verdana" w:hAnsi="Verdana" w:cs="Arial"/>
          <w:bCs/>
          <w:lang w:val="es-ES"/>
        </w:rPr>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1562 de 2012, son regímenes especiales a la luz del </w:t>
      </w:r>
      <w:r w:rsidRPr="009161C1">
        <w:rPr>
          <w:rFonts w:ascii="Verdana" w:hAnsi="Verdana" w:cs="Arial"/>
          <w:bCs/>
          <w:lang w:val="es-ES"/>
        </w:rPr>
        <w:lastRenderedPageBreak/>
        <w:t xml:space="preserve">derecho de la contratación estatal. Por lo mismo, tanto uno como otro régimen están sometidos, en principio, al derecho privado, pero con algunas particularidades propias del derecho público. </w:t>
      </w:r>
    </w:p>
    <w:p w14:paraId="296561CD" w14:textId="77777777" w:rsidR="006A5233" w:rsidRDefault="006A5233" w:rsidP="006A5233">
      <w:pPr>
        <w:spacing w:after="0" w:line="276" w:lineRule="auto"/>
        <w:ind w:firstLine="709"/>
        <w:jc w:val="both"/>
        <w:rPr>
          <w:rFonts w:ascii="Verdana" w:hAnsi="Verdana" w:cs="Arial"/>
          <w:bCs/>
          <w:lang w:val="es-ES"/>
        </w:rPr>
      </w:pPr>
      <w:r w:rsidRPr="009161C1">
        <w:rPr>
          <w:rFonts w:ascii="Verdana" w:hAnsi="Verdana" w:cs="Arial"/>
          <w:bCs/>
          <w:lang w:val="es-ES"/>
        </w:rPr>
        <w:t xml:space="preserve">El régimen de derecho privado que, por regla general, caracteriza a los regímenes especiales no significa que no existan </w:t>
      </w:r>
      <w:r>
        <w:rPr>
          <w:rFonts w:ascii="Verdana" w:hAnsi="Verdana" w:cs="Arial"/>
          <w:bCs/>
          <w:lang w:val="es-ES"/>
        </w:rPr>
        <w:t>“</w:t>
      </w:r>
      <w:r w:rsidRPr="009161C1">
        <w:rPr>
          <w:rFonts w:ascii="Verdana" w:hAnsi="Verdana" w:cs="Arial"/>
          <w:bCs/>
          <w:lang w:val="es-ES"/>
        </w:rPr>
        <w:t>dosis</w:t>
      </w:r>
      <w:r>
        <w:rPr>
          <w:rFonts w:ascii="Verdana" w:hAnsi="Verdana" w:cs="Arial"/>
          <w:bCs/>
          <w:lang w:val="es-ES"/>
        </w:rPr>
        <w:t>”</w:t>
      </w:r>
      <w:r w:rsidRPr="009161C1">
        <w:rPr>
          <w:rFonts w:ascii="Verdana" w:hAnsi="Verdana" w:cs="Arial"/>
          <w:bCs/>
          <w:lang w:val="es-ES"/>
        </w:rPr>
        <w:t xml:space="preserve"> de derecho público administrativo que tienen como fin último garantizar que los regímenes especiales de contratación también se ordenen hacia la consecución de los fines del Estado.</w:t>
      </w:r>
      <w:r>
        <w:rPr>
          <w:rFonts w:ascii="Verdana" w:hAnsi="Verdana" w:cs="Arial"/>
          <w:bCs/>
          <w:lang w:val="es-ES"/>
        </w:rPr>
        <w:t xml:space="preserve"> </w:t>
      </w:r>
      <w:r w:rsidRPr="009161C1">
        <w:rPr>
          <w:rFonts w:ascii="Verdana" w:hAnsi="Verdana" w:cs="Arial"/>
          <w:bCs/>
          <w:lang w:val="es-ES"/>
        </w:rPr>
        <w:t xml:space="preserve">Estas </w:t>
      </w:r>
      <w:r>
        <w:rPr>
          <w:rFonts w:ascii="Verdana" w:hAnsi="Verdana" w:cs="Arial"/>
          <w:bCs/>
          <w:lang w:val="es-ES"/>
        </w:rPr>
        <w:t>“</w:t>
      </w:r>
      <w:r w:rsidRPr="009161C1">
        <w:rPr>
          <w:rFonts w:ascii="Verdana" w:hAnsi="Verdana" w:cs="Arial"/>
          <w:bCs/>
          <w:lang w:val="es-ES"/>
        </w:rPr>
        <w:t>dosis</w:t>
      </w:r>
      <w:r>
        <w:rPr>
          <w:rFonts w:ascii="Verdana" w:hAnsi="Verdana" w:cs="Arial"/>
          <w:bCs/>
          <w:lang w:val="es-ES"/>
        </w:rPr>
        <w:t xml:space="preserve">” </w:t>
      </w:r>
      <w:r w:rsidRPr="009161C1">
        <w:rPr>
          <w:rFonts w:ascii="Verdana" w:hAnsi="Verdana" w:cs="Arial"/>
          <w:bCs/>
          <w:lang w:val="es-ES"/>
        </w:rPr>
        <w:t>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3165ADF8" w14:textId="77777777" w:rsidR="006A5233" w:rsidRPr="009161C1" w:rsidRDefault="006A5233" w:rsidP="006A5233">
      <w:pPr>
        <w:spacing w:after="0" w:line="276" w:lineRule="auto"/>
        <w:ind w:firstLine="709"/>
        <w:jc w:val="both"/>
        <w:rPr>
          <w:rFonts w:ascii="Verdana" w:hAnsi="Verdana" w:cs="Arial"/>
          <w:bCs/>
          <w:lang w:val="es-ES"/>
        </w:rPr>
      </w:pPr>
      <w:r w:rsidRPr="009161C1">
        <w:rPr>
          <w:rFonts w:ascii="Verdana" w:hAnsi="Verdana" w:cs="Arial"/>
          <w:bCs/>
          <w:lang w:val="es-ES"/>
        </w:rPr>
        <w:t xml:space="preserve"> </w:t>
      </w:r>
    </w:p>
    <w:p w14:paraId="24CFDB49" w14:textId="77777777" w:rsidR="006A5233" w:rsidRPr="007B4CFD" w:rsidRDefault="006A5233" w:rsidP="006A5233">
      <w:pPr>
        <w:spacing w:after="0"/>
        <w:ind w:left="708" w:right="709"/>
        <w:jc w:val="both"/>
        <w:rPr>
          <w:rFonts w:ascii="Verdana" w:hAnsi="Verdana" w:cs="Arial"/>
          <w:bCs/>
          <w:sz w:val="20"/>
          <w:szCs w:val="20"/>
          <w:lang w:val="es-ES"/>
        </w:rPr>
      </w:pPr>
      <w:r>
        <w:rPr>
          <w:rFonts w:ascii="Verdana" w:hAnsi="Verdana" w:cs="Arial"/>
          <w:bCs/>
          <w:sz w:val="20"/>
          <w:szCs w:val="20"/>
          <w:lang w:val="es-ES"/>
        </w:rPr>
        <w:t>“</w:t>
      </w:r>
      <w:r w:rsidRPr="007B4CFD">
        <w:rPr>
          <w:rFonts w:ascii="Verdana" w:hAnsi="Verdana" w:cs="Arial"/>
          <w:bCs/>
          <w:sz w:val="20"/>
          <w:szCs w:val="20"/>
          <w:lang w:val="es-ES"/>
        </w:rPr>
        <w:t>Artículo 13. Principios generales de la actividad contractual para entidades no sometidas al estatuto general de contratación de la administración pública.</w:t>
      </w:r>
      <w:r w:rsidRPr="007B4CFD">
        <w:rPr>
          <w:rFonts w:ascii="Verdana" w:hAnsi="Verdana" w:cs="Arial"/>
          <w:b/>
          <w:sz w:val="20"/>
          <w:szCs w:val="20"/>
          <w:lang w:val="es-ES"/>
        </w:rPr>
        <w:t xml:space="preserve"> </w:t>
      </w:r>
      <w:r w:rsidRPr="007B4CFD">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7B4CFD">
          <w:rPr>
            <w:rFonts w:ascii="Verdana" w:hAnsi="Verdana" w:cs="Arial"/>
            <w:bCs/>
            <w:sz w:val="20"/>
            <w:szCs w:val="20"/>
            <w:lang w:val="es-ES"/>
          </w:rPr>
          <w:t>209</w:t>
        </w:r>
      </w:hyperlink>
      <w:r w:rsidRPr="007B4CFD">
        <w:rPr>
          <w:rFonts w:ascii="Verdana" w:hAnsi="Verdana" w:cs="Arial"/>
          <w:bCs/>
          <w:sz w:val="20"/>
          <w:szCs w:val="20"/>
          <w:lang w:val="es-ES"/>
        </w:rPr>
        <w:t> y </w:t>
      </w:r>
      <w:hyperlink r:id="rId13" w:anchor="267" w:history="1">
        <w:r w:rsidRPr="007B4CFD">
          <w:rPr>
            <w:rFonts w:ascii="Verdana" w:hAnsi="Verdana" w:cs="Arial"/>
            <w:bCs/>
            <w:sz w:val="20"/>
            <w:szCs w:val="20"/>
            <w:lang w:val="es-ES"/>
          </w:rPr>
          <w:t>267</w:t>
        </w:r>
      </w:hyperlink>
      <w:r w:rsidRPr="007B4CFD">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r>
        <w:rPr>
          <w:rFonts w:ascii="Verdana" w:hAnsi="Verdana" w:cs="Arial"/>
          <w:bCs/>
          <w:sz w:val="20"/>
          <w:szCs w:val="20"/>
          <w:lang w:val="es-ES"/>
        </w:rPr>
        <w:t>”</w:t>
      </w:r>
      <w:r w:rsidRPr="007B4CFD">
        <w:rPr>
          <w:rFonts w:ascii="Verdana" w:hAnsi="Verdana" w:cs="Arial"/>
          <w:bCs/>
          <w:sz w:val="20"/>
          <w:szCs w:val="20"/>
          <w:lang w:val="es-ES"/>
        </w:rPr>
        <w:t>.</w:t>
      </w:r>
    </w:p>
    <w:p w14:paraId="551C5157" w14:textId="77777777" w:rsidR="006A5233" w:rsidRPr="009161C1" w:rsidRDefault="006A5233" w:rsidP="006A5233">
      <w:pPr>
        <w:spacing w:after="0"/>
        <w:ind w:left="708" w:right="758"/>
        <w:jc w:val="both"/>
        <w:rPr>
          <w:rFonts w:ascii="Verdana" w:hAnsi="Verdana" w:cs="Arial"/>
          <w:bCs/>
          <w:lang w:val="es-ES"/>
        </w:rPr>
      </w:pPr>
    </w:p>
    <w:p w14:paraId="3A695DEF" w14:textId="77777777" w:rsidR="006A5233" w:rsidRDefault="006A5233" w:rsidP="006A5233">
      <w:pPr>
        <w:spacing w:after="0" w:line="276" w:lineRule="auto"/>
        <w:jc w:val="both"/>
        <w:rPr>
          <w:rFonts w:ascii="Verdana" w:hAnsi="Verdana" w:cs="Arial"/>
          <w:bCs/>
          <w:lang w:val="es-ES"/>
        </w:rPr>
      </w:pPr>
      <w:r w:rsidRPr="009161C1">
        <w:rPr>
          <w:rFonts w:ascii="Verdana" w:hAnsi="Verdana" w:cs="Arial"/>
          <w:bCs/>
          <w:lang w:val="es-ES"/>
        </w:rPr>
        <w:tab/>
        <w:t xml:space="preserve">De conformidad con lo establecido en este artículo, las entidades estatales que cuenten con un régimen contractual excepcional al del EGCAP, esto es, regímenes especiales, </w:t>
      </w:r>
      <w:r>
        <w:rPr>
          <w:rFonts w:ascii="Verdana" w:hAnsi="Verdana" w:cs="Arial"/>
          <w:bCs/>
          <w:lang w:val="es-ES"/>
        </w:rPr>
        <w:t>“</w:t>
      </w:r>
      <w:r w:rsidRPr="009161C1">
        <w:rPr>
          <w:rFonts w:ascii="Verdana" w:hAnsi="Verdana" w:cs="Arial"/>
          <w:bCs/>
          <w:lang w:val="es-ES"/>
        </w:rPr>
        <w:t>aplicarán en desarrollo de su actividad contractual […] los principios de la función administrativa y de la gestión fiscal […] y estarán sometidas al régimen de inhabilidades e incompatibilidades previsto legalmente para la contratación estatal</w:t>
      </w:r>
      <w:r>
        <w:rPr>
          <w:rFonts w:ascii="Verdana" w:hAnsi="Verdana" w:cs="Arial"/>
          <w:bCs/>
          <w:lang w:val="es-ES"/>
        </w:rPr>
        <w:t>”</w:t>
      </w:r>
      <w:r w:rsidRPr="009161C1">
        <w:rPr>
          <w:rFonts w:ascii="Verdana" w:hAnsi="Verdana" w:cs="Arial"/>
          <w:bCs/>
          <w:lang w:val="es-ES"/>
        </w:rPr>
        <w:t>. La interpretación más adecuada de esta disposición implica admitir que su ámbito de aplicación ampara los supuestos de las entidades que tienen, como regla general, un régimen especial de contratación –como es el caso de las E</w:t>
      </w:r>
      <w:r>
        <w:rPr>
          <w:rFonts w:ascii="Verdana" w:hAnsi="Verdana" w:cs="Arial"/>
          <w:bCs/>
          <w:lang w:val="es-ES"/>
        </w:rPr>
        <w:t xml:space="preserve">mpresas de </w:t>
      </w:r>
      <w:r w:rsidRPr="009161C1">
        <w:rPr>
          <w:rFonts w:ascii="Verdana" w:hAnsi="Verdana" w:cs="Arial"/>
          <w:bCs/>
          <w:lang w:val="es-ES"/>
        </w:rPr>
        <w:t>S</w:t>
      </w:r>
      <w:r>
        <w:rPr>
          <w:rFonts w:ascii="Verdana" w:hAnsi="Verdana" w:cs="Arial"/>
          <w:bCs/>
          <w:lang w:val="es-ES"/>
        </w:rPr>
        <w:t xml:space="preserve">ervicios </w:t>
      </w:r>
      <w:r w:rsidRPr="009161C1">
        <w:rPr>
          <w:rFonts w:ascii="Verdana" w:hAnsi="Verdana" w:cs="Arial"/>
          <w:bCs/>
          <w:lang w:val="es-ES"/>
        </w:rPr>
        <w:t>P</w:t>
      </w:r>
      <w:r>
        <w:rPr>
          <w:rFonts w:ascii="Verdana" w:hAnsi="Verdana" w:cs="Arial"/>
          <w:bCs/>
          <w:lang w:val="es-ES"/>
        </w:rPr>
        <w:t>úblicos</w:t>
      </w:r>
      <w:r w:rsidRPr="009161C1">
        <w:rPr>
          <w:rFonts w:ascii="Verdana" w:hAnsi="Verdana" w:cs="Arial"/>
          <w:bCs/>
          <w:lang w:val="es-ES"/>
        </w:rPr>
        <w:t xml:space="preserve"> o las E</w:t>
      </w:r>
      <w:r>
        <w:rPr>
          <w:rFonts w:ascii="Verdana" w:hAnsi="Verdana" w:cs="Arial"/>
          <w:bCs/>
          <w:lang w:val="es-ES"/>
        </w:rPr>
        <w:t xml:space="preserve">mpresas </w:t>
      </w:r>
      <w:r w:rsidRPr="009161C1">
        <w:rPr>
          <w:rFonts w:ascii="Verdana" w:hAnsi="Verdana" w:cs="Arial"/>
          <w:bCs/>
          <w:lang w:val="es-ES"/>
        </w:rPr>
        <w:t>S</w:t>
      </w:r>
      <w:r>
        <w:rPr>
          <w:rFonts w:ascii="Verdana" w:hAnsi="Verdana" w:cs="Arial"/>
          <w:bCs/>
          <w:lang w:val="es-ES"/>
        </w:rPr>
        <w:t xml:space="preserve">ociales del </w:t>
      </w:r>
      <w:r w:rsidRPr="009161C1">
        <w:rPr>
          <w:rFonts w:ascii="Verdana" w:hAnsi="Verdana" w:cs="Arial"/>
          <w:bCs/>
          <w:lang w:val="es-ES"/>
        </w:rPr>
        <w:t>E</w:t>
      </w:r>
      <w:r>
        <w:rPr>
          <w:rFonts w:ascii="Verdana" w:hAnsi="Verdana" w:cs="Arial"/>
          <w:bCs/>
          <w:lang w:val="es-ES"/>
        </w:rPr>
        <w:t>stado</w:t>
      </w:r>
      <w:r w:rsidRPr="009161C1">
        <w:rPr>
          <w:rFonts w:ascii="Verdana" w:hAnsi="Verdana" w:cs="Arial"/>
          <w:bCs/>
          <w:lang w:val="es-ES"/>
        </w:rPr>
        <w:t>–, como cuando la entidad tenga un régimen especial solamente para cierto tipo de contratos, como es el supuesto del artículo 66 de la Ley 1523 de 2012.</w:t>
      </w:r>
    </w:p>
    <w:p w14:paraId="77455FCE" w14:textId="77777777" w:rsidR="006A5233" w:rsidRDefault="006A5233" w:rsidP="006A5233">
      <w:pPr>
        <w:spacing w:after="120" w:line="276" w:lineRule="auto"/>
        <w:jc w:val="both"/>
        <w:rPr>
          <w:rFonts w:ascii="Verdana" w:eastAsia="Calibri" w:hAnsi="Verdana" w:cs="Arial"/>
          <w:color w:val="000000" w:themeColor="text1"/>
        </w:rPr>
      </w:pPr>
      <w:r>
        <w:rPr>
          <w:rFonts w:ascii="Verdana" w:hAnsi="Verdana" w:cs="Arial"/>
          <w:bCs/>
          <w:lang w:val="es-ES"/>
        </w:rPr>
        <w:lastRenderedPageBreak/>
        <w:t>v.</w:t>
      </w:r>
      <w:r w:rsidRPr="001C4A10">
        <w:rPr>
          <w:rFonts w:ascii="Verdana" w:eastAsia="Calibri" w:hAnsi="Verdana" w:cs="Arial"/>
          <w:color w:val="000000" w:themeColor="text1"/>
        </w:rPr>
        <w:t xml:space="preserve"> </w:t>
      </w:r>
      <w:r w:rsidRPr="009161C1">
        <w:rPr>
          <w:rFonts w:ascii="Verdana" w:eastAsia="Calibri" w:hAnsi="Verdana" w:cs="Arial"/>
          <w:color w:val="000000" w:themeColor="text1"/>
        </w:rPr>
        <w:t xml:space="preserve">Ahora bien, dentro de la estructura de la Administración pública se encuentran las entidades descentralizadas por servicios, y dentro de dicha categoría se ubican las </w:t>
      </w:r>
      <w:r>
        <w:rPr>
          <w:rFonts w:ascii="Verdana" w:eastAsia="Calibri" w:hAnsi="Verdana" w:cs="Arial"/>
          <w:color w:val="000000" w:themeColor="text1"/>
        </w:rPr>
        <w:t>Entidades Sociales del Estado</w:t>
      </w:r>
      <w:r w:rsidRPr="009161C1">
        <w:rPr>
          <w:rFonts w:ascii="Verdana" w:eastAsia="Calibri" w:hAnsi="Verdana" w:cs="Arial"/>
          <w:color w:val="000000" w:themeColor="text1"/>
        </w:rPr>
        <w:t>,</w:t>
      </w:r>
      <w:r>
        <w:rPr>
          <w:rFonts w:ascii="Verdana" w:eastAsia="Calibri" w:hAnsi="Verdana" w:cs="Arial"/>
          <w:color w:val="000000" w:themeColor="text1"/>
        </w:rPr>
        <w:t xml:space="preserve"> a las que se refiere en su consulta,</w:t>
      </w:r>
      <w:r w:rsidRPr="009161C1">
        <w:rPr>
          <w:rFonts w:ascii="Verdana" w:eastAsia="Calibri" w:hAnsi="Verdana" w:cs="Arial"/>
          <w:color w:val="000000" w:themeColor="text1"/>
        </w:rPr>
        <w:t xml:space="preserve"> las cuales, sin perjuicio del control de tutela, tienen personería jurídica, autonomía administrativa y patrimonio propio.</w:t>
      </w:r>
      <w:r w:rsidRPr="009161C1">
        <w:rPr>
          <w:rFonts w:ascii="Verdana" w:eastAsia="Calibri" w:hAnsi="Verdana" w:cs="Arial"/>
          <w:b/>
          <w:bCs/>
          <w:color w:val="000000" w:themeColor="text1"/>
        </w:rPr>
        <w:t xml:space="preserve"> </w:t>
      </w:r>
      <w:r w:rsidRPr="009161C1">
        <w:rPr>
          <w:rFonts w:ascii="Verdana" w:eastAsia="Calibri" w:hAnsi="Verdana" w:cs="Arial"/>
          <w:color w:val="000000" w:themeColor="text1"/>
        </w:rPr>
        <w:t xml:space="preserve">Estas entidades, de acuerdo con lo que establece el artículo 83 de la Ley 489 de 1998, son </w:t>
      </w:r>
      <w:r>
        <w:rPr>
          <w:rFonts w:ascii="Verdana" w:eastAsia="Calibri" w:hAnsi="Verdana" w:cs="Arial"/>
          <w:color w:val="000000" w:themeColor="text1"/>
        </w:rPr>
        <w:t>“</w:t>
      </w:r>
      <w:r w:rsidRPr="009161C1">
        <w:rPr>
          <w:rFonts w:ascii="Verdana" w:eastAsia="Calibri" w:hAnsi="Verdana" w:cs="Arial"/>
          <w:color w:val="000000" w:themeColor="text1"/>
        </w:rPr>
        <w:t>creadas por la Nación o por las entidades territoriales para la prestación en forma directa de servicios de salud</w:t>
      </w:r>
      <w:r>
        <w:rPr>
          <w:rFonts w:ascii="Verdana" w:eastAsia="Calibri" w:hAnsi="Verdana" w:cs="Arial"/>
          <w:color w:val="000000" w:themeColor="text1"/>
        </w:rPr>
        <w:t>”</w:t>
      </w:r>
      <w:r w:rsidRPr="009161C1">
        <w:rPr>
          <w:rFonts w:ascii="Verdana" w:eastAsia="Calibri" w:hAnsi="Verdana" w:cs="Arial"/>
          <w:color w:val="000000" w:themeColor="text1"/>
        </w:rPr>
        <w:t xml:space="preserve">.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14:paraId="3B7954B4" w14:textId="77777777" w:rsidR="006A5233" w:rsidRPr="00F833C9" w:rsidRDefault="006A5233" w:rsidP="006A5233">
      <w:pPr>
        <w:spacing w:before="120" w:after="0" w:line="276" w:lineRule="auto"/>
        <w:ind w:firstLine="708"/>
        <w:jc w:val="both"/>
        <w:rPr>
          <w:rFonts w:ascii="Verdana" w:eastAsia="Calibri" w:hAnsi="Verdana" w:cs="Arial"/>
          <w:color w:val="000000" w:themeColor="text1"/>
        </w:rPr>
      </w:pPr>
      <w:r w:rsidRPr="00F833C9">
        <w:rPr>
          <w:rFonts w:ascii="Verdana" w:eastAsia="Calibri" w:hAnsi="Verdana" w:cs="Arial"/>
          <w:color w:val="000000" w:themeColor="text1"/>
          <w:lang w:val="es-ES"/>
        </w:rPr>
        <w:t>El artículo 194 de la Ley 100 de 1993 señala:</w:t>
      </w:r>
    </w:p>
    <w:p w14:paraId="38B34266" w14:textId="77777777" w:rsidR="006A5233" w:rsidRPr="00F833C9" w:rsidRDefault="006A5233" w:rsidP="006A5233">
      <w:pPr>
        <w:spacing w:after="0" w:line="276" w:lineRule="auto"/>
        <w:jc w:val="both"/>
        <w:rPr>
          <w:rFonts w:ascii="Verdana" w:eastAsia="Calibri" w:hAnsi="Verdana" w:cs="Arial"/>
          <w:color w:val="000000" w:themeColor="text1"/>
          <w:lang w:val="es-ES"/>
        </w:rPr>
      </w:pPr>
    </w:p>
    <w:p w14:paraId="5007280F"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r w:rsidRPr="00F833C9">
        <w:rPr>
          <w:rFonts w:ascii="Verdana" w:eastAsia="Calibri" w:hAnsi="Verdana" w:cs="Arial"/>
          <w:color w:val="000000" w:themeColor="text1"/>
          <w:sz w:val="20"/>
          <w:szCs w:val="20"/>
        </w:rPr>
        <w:t xml:space="preserve">“Artículo 194. </w:t>
      </w:r>
      <w:r w:rsidRPr="00F833C9">
        <w:rPr>
          <w:rFonts w:ascii="Verdana" w:eastAsia="Calibri" w:hAnsi="Verdana" w:cs="Arial"/>
          <w:i/>
          <w:iCs/>
          <w:color w:val="000000" w:themeColor="text1"/>
          <w:sz w:val="20"/>
          <w:szCs w:val="20"/>
        </w:rPr>
        <w:t>Naturaleza</w:t>
      </w:r>
      <w:r w:rsidRPr="00F833C9">
        <w:rPr>
          <w:rFonts w:ascii="Verdana" w:eastAsia="Calibri" w:hAnsi="Verdana" w:cs="Arial"/>
          <w:color w:val="000000" w:themeColor="text1"/>
          <w:sz w:val="20"/>
          <w:szCs w:val="20"/>
        </w:rPr>
        <w:t>.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D989B98" w14:textId="77777777" w:rsidR="006A5233" w:rsidRPr="00F833C9" w:rsidRDefault="006A5233" w:rsidP="006A5233">
      <w:pPr>
        <w:spacing w:after="0" w:line="276" w:lineRule="auto"/>
        <w:jc w:val="both"/>
        <w:rPr>
          <w:rFonts w:ascii="Verdana" w:eastAsia="Calibri" w:hAnsi="Verdana" w:cs="Arial"/>
          <w:color w:val="000000" w:themeColor="text1"/>
          <w:lang w:val="es-ES"/>
        </w:rPr>
      </w:pPr>
      <w:r w:rsidRPr="00F833C9">
        <w:rPr>
          <w:rFonts w:ascii="Verdana" w:eastAsia="Calibri" w:hAnsi="Verdana" w:cs="Arial"/>
          <w:color w:val="000000" w:themeColor="text1"/>
          <w:lang w:val="es-ES"/>
        </w:rPr>
        <w:tab/>
        <w:t xml:space="preserve"> </w:t>
      </w:r>
    </w:p>
    <w:p w14:paraId="2295EF63" w14:textId="77777777" w:rsidR="006A5233" w:rsidRPr="00F833C9" w:rsidRDefault="006A5233" w:rsidP="006A5233">
      <w:pPr>
        <w:spacing w:after="0" w:line="276" w:lineRule="auto"/>
        <w:jc w:val="both"/>
        <w:rPr>
          <w:rFonts w:ascii="Verdana" w:eastAsia="Calibri" w:hAnsi="Verdana" w:cs="Arial"/>
          <w:color w:val="000000" w:themeColor="text1"/>
          <w:lang w:val="es-ES"/>
        </w:rPr>
      </w:pPr>
      <w:r w:rsidRPr="00F833C9">
        <w:rPr>
          <w:rFonts w:ascii="Verdana" w:eastAsia="Calibri" w:hAnsi="Verdana" w:cs="Arial"/>
          <w:color w:val="000000" w:themeColor="text1"/>
          <w:lang w:val="es-ES"/>
        </w:rPr>
        <w:tab/>
        <w:t xml:space="preserve">Por otro lado, el artículo 195 </w:t>
      </w:r>
      <w:r w:rsidRPr="00F833C9">
        <w:rPr>
          <w:rFonts w:ascii="Verdana" w:eastAsia="Calibri" w:hAnsi="Verdana" w:cs="Arial"/>
          <w:i/>
          <w:iCs/>
          <w:color w:val="000000" w:themeColor="text1"/>
          <w:lang w:val="es-ES"/>
        </w:rPr>
        <w:t>ibidem</w:t>
      </w:r>
      <w:r w:rsidRPr="00F833C9">
        <w:rPr>
          <w:rFonts w:ascii="Verdana" w:eastAsia="Calibri" w:hAnsi="Verdana" w:cs="Arial"/>
          <w:color w:val="000000" w:themeColor="text1"/>
          <w:lang w:val="es-ES"/>
        </w:rPr>
        <w:t xml:space="preserve"> establece que dichas entidades estatales se someterán al régimen jurídico establecido en sus numerales. Particularmente, en materia contractual, en su numeral 6 dicha disposición consagra que se regirán por el derecho privado, pero tendrán la facultad de incorporar en el texto contractual las cláusulas exorbitantes previstas en el Estatuto General de Contratación de la Administración Pública – en adelante EGCAP. A continuación, se cita el contenido del numeral 6:</w:t>
      </w:r>
    </w:p>
    <w:p w14:paraId="6D0D6248" w14:textId="77777777" w:rsidR="006A5233" w:rsidRPr="00F833C9" w:rsidRDefault="006A5233" w:rsidP="006A5233">
      <w:pPr>
        <w:spacing w:after="0" w:line="276" w:lineRule="auto"/>
        <w:jc w:val="both"/>
        <w:rPr>
          <w:rFonts w:ascii="Verdana" w:eastAsia="Calibri" w:hAnsi="Verdana" w:cs="Arial"/>
          <w:color w:val="000000" w:themeColor="text1"/>
          <w:lang w:val="es-ES"/>
        </w:rPr>
      </w:pPr>
    </w:p>
    <w:p w14:paraId="358062A3"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r w:rsidRPr="00F833C9">
        <w:rPr>
          <w:rFonts w:ascii="Verdana" w:eastAsia="Calibri" w:hAnsi="Verdana" w:cs="Arial"/>
          <w:color w:val="000000" w:themeColor="text1"/>
          <w:sz w:val="20"/>
          <w:szCs w:val="20"/>
        </w:rPr>
        <w:t xml:space="preserve">“Artículo 195. </w:t>
      </w:r>
      <w:r w:rsidRPr="00F833C9">
        <w:rPr>
          <w:rFonts w:ascii="Verdana" w:eastAsia="Calibri" w:hAnsi="Verdana" w:cs="Arial"/>
          <w:i/>
          <w:iCs/>
          <w:color w:val="000000" w:themeColor="text1"/>
          <w:sz w:val="20"/>
          <w:szCs w:val="20"/>
        </w:rPr>
        <w:t>Régimen jurídico</w:t>
      </w:r>
      <w:r w:rsidRPr="00F833C9">
        <w:rPr>
          <w:rFonts w:ascii="Verdana" w:eastAsia="Calibri" w:hAnsi="Verdana" w:cs="Arial"/>
          <w:color w:val="000000" w:themeColor="text1"/>
          <w:sz w:val="20"/>
          <w:szCs w:val="20"/>
        </w:rPr>
        <w:t>. Las Empresas Sociales de Salud se someterán al siguiente régimen jurídico: </w:t>
      </w:r>
    </w:p>
    <w:p w14:paraId="1954D212"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p>
    <w:p w14:paraId="660BC19F"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r w:rsidRPr="00F833C9">
        <w:rPr>
          <w:rFonts w:ascii="Verdana" w:eastAsia="Calibri" w:hAnsi="Verdana" w:cs="Arial"/>
          <w:color w:val="000000" w:themeColor="text1"/>
          <w:sz w:val="20"/>
          <w:szCs w:val="20"/>
        </w:rPr>
        <w:t>[…]</w:t>
      </w:r>
    </w:p>
    <w:p w14:paraId="6C0FDCBB"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p>
    <w:p w14:paraId="3793E852"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rPr>
      </w:pPr>
      <w:r w:rsidRPr="00F833C9">
        <w:rPr>
          <w:rFonts w:ascii="Verdana" w:eastAsia="Calibri" w:hAnsi="Verdana" w:cs="Arial"/>
          <w:color w:val="000000" w:themeColor="text1"/>
          <w:sz w:val="20"/>
          <w:szCs w:val="20"/>
        </w:rPr>
        <w:t>6. En materia contractual se regirá por el derecho privado, pero podrá discrecionalmente utilizar las cláusulas exorbitantes previstas en el estatuto General de Contratación de la administración pública. </w:t>
      </w:r>
    </w:p>
    <w:p w14:paraId="40446B54" w14:textId="77777777" w:rsidR="006A5233" w:rsidRPr="00F833C9" w:rsidRDefault="006A5233" w:rsidP="006A5233">
      <w:pPr>
        <w:spacing w:after="0" w:line="276" w:lineRule="auto"/>
        <w:ind w:left="709" w:right="709"/>
        <w:jc w:val="both"/>
        <w:rPr>
          <w:rFonts w:ascii="Verdana" w:eastAsia="Calibri" w:hAnsi="Verdana" w:cs="Arial"/>
          <w:color w:val="000000" w:themeColor="text1"/>
          <w:sz w:val="21"/>
          <w:szCs w:val="21"/>
        </w:rPr>
      </w:pPr>
    </w:p>
    <w:p w14:paraId="1BD651AE" w14:textId="77777777" w:rsidR="006A5233" w:rsidRPr="00F833C9" w:rsidRDefault="006A5233" w:rsidP="006A5233">
      <w:pPr>
        <w:spacing w:after="0" w:line="276" w:lineRule="auto"/>
        <w:ind w:firstLine="708"/>
        <w:jc w:val="both"/>
        <w:rPr>
          <w:rFonts w:ascii="Verdana" w:eastAsia="Calibri" w:hAnsi="Verdana" w:cs="Arial"/>
          <w:color w:val="000000" w:themeColor="text1"/>
          <w:lang w:val="es-ES"/>
        </w:rPr>
      </w:pPr>
      <w:r w:rsidRPr="00F833C9">
        <w:rPr>
          <w:rFonts w:ascii="Verdana" w:eastAsia="Calibri" w:hAnsi="Verdana" w:cs="Arial"/>
          <w:color w:val="000000" w:themeColor="text1"/>
          <w:lang w:val="es-ES"/>
        </w:rPr>
        <w:lastRenderedPageBreak/>
        <w:t>La justificación de que las Empresas Sociales del Estado tengan un régimen excepcional fue explicada por la Corte Constitucional cuando indicó en la Sentencia C-665 del 8 de junio de 2000 lo siguiente:</w:t>
      </w:r>
    </w:p>
    <w:p w14:paraId="080843BA" w14:textId="77777777" w:rsidR="006A5233" w:rsidRPr="00F833C9" w:rsidRDefault="006A5233" w:rsidP="006A5233">
      <w:pPr>
        <w:spacing w:after="0" w:line="276" w:lineRule="auto"/>
        <w:jc w:val="both"/>
        <w:rPr>
          <w:rFonts w:ascii="Verdana" w:eastAsia="Calibri" w:hAnsi="Verdana" w:cs="Arial"/>
          <w:color w:val="000000" w:themeColor="text1"/>
          <w:lang w:val="es-ES"/>
        </w:rPr>
      </w:pPr>
    </w:p>
    <w:p w14:paraId="401ADCEF" w14:textId="77777777" w:rsidR="006A5233" w:rsidRPr="00F833C9" w:rsidRDefault="006A5233" w:rsidP="006A5233">
      <w:pPr>
        <w:spacing w:after="0" w:line="240" w:lineRule="auto"/>
        <w:ind w:left="709" w:right="709"/>
        <w:jc w:val="both"/>
        <w:rPr>
          <w:rFonts w:ascii="Verdana" w:eastAsia="Calibri" w:hAnsi="Verdana" w:cs="Arial"/>
          <w:color w:val="000000" w:themeColor="text1"/>
          <w:sz w:val="20"/>
          <w:szCs w:val="20"/>
          <w:lang w:val="es-ES"/>
        </w:rPr>
      </w:pPr>
      <w:r w:rsidRPr="00F833C9">
        <w:rPr>
          <w:rFonts w:ascii="Verdana" w:eastAsia="Calibri" w:hAnsi="Verdana" w:cs="Arial"/>
          <w:color w:val="000000" w:themeColor="text1"/>
          <w:sz w:val="20"/>
          <w:szCs w:val="20"/>
          <w:lang w:val="es-ES"/>
        </w:rPr>
        <w:t>“es claro que las empresas sociales del Estado son entes que no pueden confundirse con los establecimientos públicos y que constituyen una nueva categoría de entidad descentralizada concebida con un objeto específico que la propia legislación ha señalado y que justifica, por razón de los propósitos constitucionales que mediante su existencia persigue el legislador, unas ciertas reglas y normatividad también especial […]”</w:t>
      </w:r>
      <w:r w:rsidRPr="00F833C9">
        <w:rPr>
          <w:rStyle w:val="Refdenotaalpie"/>
          <w:rFonts w:ascii="Verdana" w:eastAsia="Calibri" w:hAnsi="Verdana" w:cs="Arial"/>
          <w:color w:val="000000" w:themeColor="text1"/>
          <w:sz w:val="20"/>
          <w:szCs w:val="20"/>
          <w:lang w:val="es-ES"/>
        </w:rPr>
        <w:footnoteReference w:id="12"/>
      </w:r>
    </w:p>
    <w:p w14:paraId="619A96A9" w14:textId="77777777" w:rsidR="006A5233" w:rsidRPr="00F833C9" w:rsidRDefault="006A5233" w:rsidP="006A5233">
      <w:pPr>
        <w:spacing w:after="0" w:line="276" w:lineRule="auto"/>
        <w:ind w:left="709" w:right="709"/>
        <w:jc w:val="both"/>
        <w:rPr>
          <w:rFonts w:ascii="Verdana" w:eastAsia="Calibri" w:hAnsi="Verdana" w:cs="Arial"/>
          <w:color w:val="000000" w:themeColor="text1"/>
          <w:sz w:val="21"/>
          <w:szCs w:val="21"/>
          <w:lang w:val="es-ES"/>
        </w:rPr>
      </w:pPr>
    </w:p>
    <w:p w14:paraId="0292C96F" w14:textId="77777777" w:rsidR="006A5233" w:rsidRPr="00FF2BEF" w:rsidRDefault="006A5233" w:rsidP="006A5233">
      <w:pPr>
        <w:spacing w:after="120" w:line="276" w:lineRule="auto"/>
        <w:ind w:firstLine="708"/>
        <w:jc w:val="both"/>
        <w:rPr>
          <w:rFonts w:ascii="Verdana" w:eastAsia="Calibri" w:hAnsi="Verdana" w:cs="Arial"/>
          <w:color w:val="000000" w:themeColor="text1"/>
          <w:sz w:val="21"/>
          <w:szCs w:val="21"/>
        </w:rPr>
      </w:pPr>
      <w:r w:rsidRPr="00F833C9">
        <w:rPr>
          <w:rFonts w:ascii="Verdana" w:eastAsia="Calibri" w:hAnsi="Verdana" w:cs="Arial"/>
          <w:color w:val="000000" w:themeColor="text1"/>
          <w:lang w:val="es-ES"/>
        </w:rPr>
        <w:t>Conforme a l sentencia citada, a juicio de la Corte Constitucional, en virtud de que las Empresas Sociales del Estado prestan el servicio público de salud, se requiere de un tratamiento diferencial para que dichas entidades estatales prestadoras del servicio logren el cumplimiento de sus fines, sin que los contratos suscritos por aquellas escapen de en un mínimo de derecho público, limitando de forma significativa la excepción al régimen general.</w:t>
      </w:r>
      <w:r w:rsidRPr="00FF2BEF">
        <w:rPr>
          <w:rFonts w:ascii="Verdana" w:eastAsia="Calibri" w:hAnsi="Verdana" w:cs="Arial"/>
          <w:color w:val="000000" w:themeColor="text1"/>
          <w:sz w:val="21"/>
          <w:szCs w:val="21"/>
        </w:rPr>
        <w:tab/>
      </w:r>
    </w:p>
    <w:p w14:paraId="54465A59" w14:textId="77777777" w:rsidR="006A5233" w:rsidRPr="009161C1" w:rsidRDefault="006A5233" w:rsidP="006A5233">
      <w:pPr>
        <w:spacing w:after="120" w:line="276" w:lineRule="auto"/>
        <w:jc w:val="both"/>
        <w:rPr>
          <w:rFonts w:ascii="Verdana" w:eastAsia="Calibri" w:hAnsi="Verdana" w:cs="Arial"/>
          <w:color w:val="000000" w:themeColor="text1"/>
        </w:rPr>
      </w:pPr>
      <w:r w:rsidRPr="00FF2BEF">
        <w:rPr>
          <w:rFonts w:ascii="Verdana" w:eastAsia="Calibri" w:hAnsi="Verdana" w:cs="Arial"/>
          <w:color w:val="000000" w:themeColor="text1"/>
        </w:rPr>
        <w:tab/>
        <w:t>Considerando la actividad desarro</w:t>
      </w:r>
      <w:r w:rsidRPr="009161C1">
        <w:rPr>
          <w:rFonts w:ascii="Verdana" w:eastAsia="Calibri" w:hAnsi="Verdana" w:cs="Arial"/>
          <w:color w:val="000000" w:themeColor="text1"/>
        </w:rPr>
        <w:t>llada, se itera, la prestación de los servicios de salud,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lo relacionado con cláusulas exorbitantes, materia en relación con la cual están habilitadas para aplicar las disposiciones del EGCAP</w:t>
      </w:r>
      <w:r>
        <w:rPr>
          <w:rFonts w:ascii="Verdana" w:eastAsia="Calibri" w:hAnsi="Verdana" w:cs="Arial"/>
          <w:color w:val="000000" w:themeColor="text1"/>
        </w:rPr>
        <w:t>, como lo prevé el citado artículo 195, numeral 6 de la Ley 100 de 1993.</w:t>
      </w:r>
    </w:p>
    <w:p w14:paraId="2A04FCED" w14:textId="77777777" w:rsidR="006A5233" w:rsidRPr="00686801" w:rsidRDefault="006A5233" w:rsidP="006A5233">
      <w:pPr>
        <w:spacing w:after="120" w:line="276" w:lineRule="auto"/>
        <w:jc w:val="both"/>
        <w:rPr>
          <w:rFonts w:ascii="Verdana" w:eastAsia="Calibri" w:hAnsi="Verdana" w:cs="Arial"/>
          <w:lang w:eastAsia="es-ES"/>
        </w:rPr>
      </w:pPr>
      <w:r w:rsidRPr="009161C1">
        <w:rPr>
          <w:rFonts w:ascii="Verdana" w:eastAsia="Calibri" w:hAnsi="Verdana" w:cs="Arial"/>
          <w:color w:val="000000" w:themeColor="text1"/>
        </w:rPr>
        <w:tab/>
        <w:t xml:space="preserve">En esta medida, </w:t>
      </w:r>
      <w:r>
        <w:rPr>
          <w:rFonts w:ascii="Verdana" w:eastAsia="Calibri" w:hAnsi="Verdana" w:cs="Arial"/>
          <w:lang w:eastAsia="es-ES"/>
        </w:rPr>
        <w:t>las Empresas Sociales del Estado deberán aplicar las disposiciones del EGCAP, por especial disposición de la Ley 100, que autoriza a estas empresas a incorporar las cláusulas excepcionales, siempre que decidan usarlas.</w:t>
      </w:r>
      <w:r w:rsidRPr="009161C1">
        <w:rPr>
          <w:rFonts w:ascii="Verdana" w:eastAsia="Calibri" w:hAnsi="Verdana" w:cs="Arial"/>
          <w:color w:val="000000" w:themeColor="text1"/>
        </w:rPr>
        <w:t xml:space="preserve"> </w:t>
      </w:r>
      <w:bookmarkStart w:id="11" w:name="_Hlk41238857"/>
      <w:r w:rsidRPr="009161C1">
        <w:rPr>
          <w:rFonts w:ascii="Verdana" w:eastAsia="Calibri" w:hAnsi="Verdana" w:cs="Arial"/>
          <w:color w:val="000000" w:themeColor="text1"/>
        </w:rPr>
        <w:t xml:space="preserve">Con todo, tales entidades deben tener en cuenta y aplicar los principios de la función administrativa y de la gestión fiscal, contenidos, respectivamente, en los artículos 209 y 267 de la Constitución Política. </w:t>
      </w:r>
    </w:p>
    <w:p w14:paraId="1C67CC7E" w14:textId="77777777" w:rsidR="006A5233" w:rsidRPr="009161C1" w:rsidRDefault="006A5233" w:rsidP="006A5233">
      <w:pPr>
        <w:tabs>
          <w:tab w:val="left" w:pos="709"/>
        </w:tabs>
        <w:spacing w:after="120" w:line="276" w:lineRule="auto"/>
        <w:jc w:val="both"/>
        <w:rPr>
          <w:rFonts w:ascii="Verdana" w:eastAsia="Calibri" w:hAnsi="Verdana" w:cs="Arial"/>
          <w:color w:val="000000" w:themeColor="text1"/>
        </w:rPr>
      </w:pPr>
      <w:r w:rsidRPr="009161C1">
        <w:rPr>
          <w:rFonts w:ascii="Verdana" w:eastAsia="Calibri" w:hAnsi="Verdana" w:cs="Arial"/>
          <w:color w:val="000000" w:themeColor="text1"/>
          <w:lang w:val="es-ES"/>
        </w:rPr>
        <w:tab/>
        <w:t xml:space="preserve">Esta también ha sido la interpretación del Ministerio de la Protección Social, que en Concepto No. </w:t>
      </w:r>
      <w:r w:rsidRPr="009161C1">
        <w:rPr>
          <w:rFonts w:ascii="Verdana" w:eastAsia="Calibri" w:hAnsi="Verdana" w:cs="Arial"/>
          <w:color w:val="000000" w:themeColor="text1"/>
        </w:rPr>
        <w:t>201942301304712</w:t>
      </w:r>
      <w:r w:rsidRPr="009161C1">
        <w:rPr>
          <w:rFonts w:ascii="Verdana" w:eastAsia="Calibri" w:hAnsi="Verdana" w:cs="Arial"/>
          <w:color w:val="000000" w:themeColor="text1"/>
          <w:lang w:val="es-ES"/>
        </w:rPr>
        <w:t xml:space="preserve"> de 2019, en reiteración de lo </w:t>
      </w:r>
      <w:r w:rsidRPr="009161C1">
        <w:rPr>
          <w:rFonts w:ascii="Verdana" w:eastAsia="Calibri" w:hAnsi="Verdana" w:cs="Arial"/>
          <w:color w:val="000000" w:themeColor="text1"/>
          <w:lang w:val="es-ES"/>
        </w:rPr>
        <w:lastRenderedPageBreak/>
        <w:t>expuesto por la Sala de Consulta y Servicio Civil del Consejo de Estado</w:t>
      </w:r>
      <w:r w:rsidRPr="009161C1">
        <w:rPr>
          <w:rStyle w:val="Refdenotaalpie"/>
          <w:rFonts w:ascii="Verdana" w:eastAsia="Calibri" w:hAnsi="Verdana" w:cs="Arial"/>
          <w:color w:val="000000" w:themeColor="text1"/>
          <w:lang w:val="es-ES"/>
        </w:rPr>
        <w:footnoteReference w:id="13"/>
      </w:r>
      <w:r w:rsidRPr="009161C1">
        <w:rPr>
          <w:rFonts w:ascii="Verdana" w:eastAsia="Calibri" w:hAnsi="Verdana" w:cs="Arial"/>
          <w:color w:val="000000" w:themeColor="text1"/>
          <w:lang w:val="es-ES"/>
        </w:rPr>
        <w:t xml:space="preserve">, expresó que </w:t>
      </w:r>
      <w:r>
        <w:rPr>
          <w:rFonts w:ascii="Verdana" w:eastAsia="Calibri" w:hAnsi="Verdana" w:cs="Arial"/>
          <w:color w:val="000000" w:themeColor="text1"/>
          <w:lang w:val="es-ES"/>
        </w:rPr>
        <w:t>“</w:t>
      </w:r>
      <w:r w:rsidRPr="009161C1">
        <w:rPr>
          <w:rFonts w:ascii="Verdana" w:eastAsia="Calibri" w:hAnsi="Verdana" w:cs="Arial"/>
          <w:color w:val="000000" w:themeColor="text1"/>
          <w:lang w:val="es-ES"/>
        </w:rPr>
        <w:t xml:space="preserve">[…] </w:t>
      </w:r>
      <w:r w:rsidRPr="009161C1">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Pr>
          <w:rFonts w:ascii="Verdana" w:eastAsia="Calibri" w:hAnsi="Verdana" w:cs="Arial"/>
          <w:color w:val="000000" w:themeColor="text1"/>
        </w:rPr>
        <w:t>”</w:t>
      </w:r>
      <w:r w:rsidRPr="009161C1">
        <w:rPr>
          <w:rStyle w:val="Refdenotaalpie"/>
          <w:rFonts w:ascii="Verdana" w:eastAsia="Calibri" w:hAnsi="Verdana" w:cs="Arial"/>
          <w:color w:val="000000" w:themeColor="text1"/>
          <w:lang w:val="es-ES"/>
        </w:rPr>
        <w:footnoteReference w:id="14"/>
      </w:r>
      <w:r w:rsidRPr="009161C1">
        <w:rPr>
          <w:rFonts w:ascii="Verdana" w:eastAsia="Calibri" w:hAnsi="Verdana" w:cs="Arial"/>
          <w:color w:val="000000" w:themeColor="text1"/>
          <w:lang w:val="es-ES"/>
        </w:rPr>
        <w:t xml:space="preserve">. </w:t>
      </w:r>
    </w:p>
    <w:p w14:paraId="551CC0AF" w14:textId="77777777" w:rsidR="006A5233" w:rsidRDefault="006A5233" w:rsidP="006A5233">
      <w:pPr>
        <w:spacing w:after="120" w:line="276" w:lineRule="auto"/>
        <w:ind w:firstLine="709"/>
        <w:jc w:val="both"/>
        <w:rPr>
          <w:rFonts w:ascii="Verdana" w:eastAsia="Calibri" w:hAnsi="Verdana" w:cs="Arial"/>
          <w:color w:val="000000" w:themeColor="text1"/>
        </w:rPr>
      </w:pPr>
      <w:r w:rsidRPr="009161C1">
        <w:rPr>
          <w:rFonts w:ascii="Verdana" w:eastAsia="Calibri" w:hAnsi="Verdana" w:cs="Arial"/>
          <w:color w:val="000000" w:themeColor="text1"/>
        </w:rPr>
        <w:t xml:space="preserve">Al referirse al régimen contractual de las </w:t>
      </w:r>
      <w:r>
        <w:rPr>
          <w:rFonts w:ascii="Verdana" w:eastAsia="Calibri" w:hAnsi="Verdana" w:cs="Arial"/>
          <w:color w:val="000000" w:themeColor="text1"/>
        </w:rPr>
        <w:t>Empresas Sociales del Estado</w:t>
      </w:r>
      <w:r w:rsidRPr="009161C1">
        <w:rPr>
          <w:rFonts w:ascii="Verdana" w:eastAsia="Calibri" w:hAnsi="Verdana" w:cs="Arial"/>
          <w:color w:val="000000" w:themeColor="text1"/>
        </w:rPr>
        <w:t xml:space="preserve">, la Sección Tercera del Consejo de Estado manifestó que </w:t>
      </w:r>
      <w:r>
        <w:rPr>
          <w:rFonts w:ascii="Verdana" w:eastAsia="Calibri" w:hAnsi="Verdana" w:cs="Arial"/>
          <w:color w:val="000000" w:themeColor="text1"/>
        </w:rPr>
        <w:t>“</w:t>
      </w:r>
      <w:r w:rsidRPr="009161C1">
        <w:rPr>
          <w:rFonts w:ascii="Verdana" w:eastAsia="Calibri" w:hAnsi="Verdana" w:cs="Arial"/>
          <w:color w:val="000000" w:themeColor="text1"/>
        </w:rPr>
        <w:t>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w:t>
      </w:r>
      <w:r>
        <w:rPr>
          <w:rFonts w:ascii="Verdana" w:eastAsia="Calibri" w:hAnsi="Verdana" w:cs="Arial"/>
          <w:color w:val="000000" w:themeColor="text1"/>
        </w:rPr>
        <w:t>”</w:t>
      </w:r>
      <w:r w:rsidRPr="009161C1">
        <w:rPr>
          <w:rStyle w:val="Refdenotaalpie"/>
          <w:rFonts w:ascii="Verdana" w:eastAsia="Calibri" w:hAnsi="Verdana" w:cs="Arial"/>
          <w:color w:val="000000" w:themeColor="text1"/>
        </w:rPr>
        <w:footnoteReference w:id="15"/>
      </w:r>
      <w:r w:rsidRPr="009161C1">
        <w:rPr>
          <w:rFonts w:ascii="Verdana" w:eastAsia="Calibri" w:hAnsi="Verdana" w:cs="Arial"/>
          <w:color w:val="000000" w:themeColor="text1"/>
        </w:rPr>
        <w:t>.</w:t>
      </w:r>
    </w:p>
    <w:p w14:paraId="4B18DB48" w14:textId="77777777" w:rsidR="006A5233" w:rsidRDefault="006A5233" w:rsidP="006A5233">
      <w:pPr>
        <w:spacing w:after="120" w:line="276" w:lineRule="auto"/>
        <w:ind w:firstLine="709"/>
        <w:jc w:val="both"/>
        <w:rPr>
          <w:rFonts w:ascii="Verdana" w:eastAsia="Calibri" w:hAnsi="Verdana" w:cs="Arial"/>
          <w:color w:val="000000" w:themeColor="text1"/>
        </w:rPr>
      </w:pPr>
      <w:r w:rsidRPr="009161C1">
        <w:rPr>
          <w:rFonts w:ascii="Verdana" w:eastAsia="Calibri" w:hAnsi="Verdana" w:cs="Arial"/>
          <w:color w:val="000000" w:themeColor="text1"/>
        </w:rPr>
        <w:t xml:space="preserve">Por otro lado, en relación con los requisitos de existencia y formación de los contratos celebrados por las </w:t>
      </w:r>
      <w:r>
        <w:rPr>
          <w:rFonts w:ascii="Verdana" w:eastAsia="Calibri" w:hAnsi="Verdana" w:cs="Arial"/>
          <w:color w:val="000000" w:themeColor="text1"/>
        </w:rPr>
        <w:t>Empresas Sociales del Estado</w:t>
      </w:r>
      <w:r w:rsidRPr="009161C1">
        <w:rPr>
          <w:rFonts w:ascii="Verdana" w:eastAsia="Calibri" w:hAnsi="Verdana" w:cs="Arial"/>
          <w:color w:val="000000" w:themeColor="text1"/>
        </w:rPr>
        <w:t xml:space="preserve">, se tiene que debido a que se trata de entidades excluidas de la aplicación del EGCAP, </w:t>
      </w:r>
      <w:r>
        <w:rPr>
          <w:rFonts w:ascii="Verdana" w:eastAsia="Calibri" w:hAnsi="Verdana" w:cs="Arial"/>
          <w:color w:val="000000" w:themeColor="text1"/>
        </w:rPr>
        <w:t>“</w:t>
      </w:r>
      <w:r w:rsidRPr="009161C1">
        <w:rPr>
          <w:rFonts w:ascii="Verdana" w:eastAsia="Calibri" w:hAnsi="Verdana" w:cs="Arial"/>
          <w:color w:val="000000" w:themeColor="text1"/>
        </w:rPr>
        <w:t>para predicar el nacimiento a la vida jurídica de los negocios por ellas celebrados no se observarán las formalidades contempladas por los artículos 39 y 41 de esa compilación normativa y para esos efectos deberá acudirse a las disposiciones que la legislación comercial y civil contemple respecto de la tipología contractual que corresponda</w:t>
      </w:r>
      <w:r>
        <w:rPr>
          <w:rFonts w:ascii="Verdana" w:eastAsia="Calibri" w:hAnsi="Verdana" w:cs="Arial"/>
          <w:color w:val="000000" w:themeColor="text1"/>
        </w:rPr>
        <w:t>”</w:t>
      </w:r>
      <w:r w:rsidRPr="009161C1">
        <w:rPr>
          <w:rStyle w:val="Refdenotaalpie"/>
          <w:rFonts w:ascii="Verdana" w:eastAsia="Calibri" w:hAnsi="Verdana" w:cs="Arial"/>
          <w:color w:val="000000" w:themeColor="text1"/>
        </w:rPr>
        <w:footnoteReference w:id="16"/>
      </w:r>
      <w:r w:rsidRPr="009161C1">
        <w:rPr>
          <w:rFonts w:ascii="Verdana" w:eastAsia="Calibri" w:hAnsi="Verdana" w:cs="Arial"/>
          <w:color w:val="000000" w:themeColor="text1"/>
        </w:rPr>
        <w:t xml:space="preserve">. </w:t>
      </w:r>
    </w:p>
    <w:p w14:paraId="13A12D9A" w14:textId="77777777" w:rsidR="006A5233" w:rsidRPr="002A22E2" w:rsidRDefault="006A5233" w:rsidP="006A5233">
      <w:pPr>
        <w:spacing w:after="120" w:line="276" w:lineRule="auto"/>
        <w:ind w:firstLine="709"/>
        <w:jc w:val="both"/>
        <w:rPr>
          <w:rFonts w:ascii="Verdana" w:eastAsia="Arial" w:hAnsi="Verdana" w:cs="Arial"/>
        </w:rPr>
      </w:pP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w:t>
      </w:r>
      <w:r>
        <w:rPr>
          <w:rFonts w:ascii="Verdana" w:eastAsia="Arial" w:hAnsi="Verdana" w:cs="Arial"/>
        </w:rPr>
        <w:t>que irradian su régimen jurídico</w:t>
      </w:r>
      <w:r w:rsidRPr="002A22E2">
        <w:rPr>
          <w:rFonts w:ascii="Verdana" w:eastAsia="Arial" w:hAnsi="Verdana" w:cs="Arial"/>
        </w:rPr>
        <w:t>,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w:t>
      </w:r>
      <w:r w:rsidRPr="002A22E2">
        <w:rPr>
          <w:rFonts w:ascii="Verdana" w:eastAsia="Arial" w:hAnsi="Verdana" w:cs="Arial"/>
        </w:rPr>
        <w:lastRenderedPageBreak/>
        <w:t>contractual. De esta manera, los potenciales oferentes podrán identificar las reglas que aplica la entidad en sus procesos contractuales.</w:t>
      </w:r>
    </w:p>
    <w:p w14:paraId="295F3B9F" w14:textId="77777777" w:rsidR="006A5233" w:rsidRPr="002A22E2" w:rsidRDefault="006A5233" w:rsidP="006A5233">
      <w:pPr>
        <w:spacing w:after="120" w:line="276" w:lineRule="auto"/>
        <w:ind w:firstLine="708"/>
        <w:jc w:val="both"/>
        <w:rPr>
          <w:rFonts w:ascii="Verdana" w:eastAsia="Calibri" w:hAnsi="Verdana" w:cs="Arial"/>
          <w:lang w:val="es-ES"/>
        </w:rPr>
      </w:pPr>
      <w:r w:rsidRPr="1663FCF1">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1663FCF1">
        <w:rPr>
          <w:rStyle w:val="Refdenotaalpie"/>
          <w:rFonts w:ascii="Verdana" w:eastAsia="Calibri" w:hAnsi="Verdana" w:cs="Arial"/>
          <w:lang w:val="es-ES"/>
        </w:rPr>
        <w:footnoteReference w:id="17"/>
      </w:r>
      <w:r w:rsidRPr="1663FCF1">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457F11F6" w14:textId="77777777" w:rsidR="006A5233" w:rsidRPr="002A22E2" w:rsidRDefault="006A5233" w:rsidP="006A5233">
      <w:pPr>
        <w:spacing w:after="120" w:line="276" w:lineRule="auto"/>
        <w:ind w:firstLine="709"/>
        <w:jc w:val="both"/>
        <w:rPr>
          <w:rFonts w:ascii="Verdana" w:eastAsia="Calibri" w:hAnsi="Verdana" w:cs="Arial"/>
          <w:lang w:val="es-ES"/>
        </w:rPr>
      </w:pPr>
      <w:r w:rsidRPr="002A22E2">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w:t>
      </w:r>
      <w:r>
        <w:rPr>
          <w:rFonts w:ascii="Verdana" w:eastAsia="Calibri" w:hAnsi="Verdana" w:cs="Arial"/>
          <w:lang w:val="es-ES"/>
        </w:rPr>
        <w:t>.</w:t>
      </w:r>
      <w:r w:rsidRPr="002A22E2">
        <w:rPr>
          <w:rFonts w:ascii="Verdana" w:eastAsia="Calibri" w:hAnsi="Verdana" w:cs="Arial"/>
          <w:lang w:val="es-ES"/>
        </w:rPr>
        <w:t xml:space="preserve"> </w:t>
      </w:r>
      <w:r>
        <w:rPr>
          <w:rFonts w:ascii="Verdana" w:eastAsia="Calibri" w:hAnsi="Verdana" w:cs="Arial"/>
          <w:lang w:val="es-ES"/>
        </w:rPr>
        <w:t>E</w:t>
      </w:r>
      <w:r w:rsidRPr="002A22E2">
        <w:rPr>
          <w:rFonts w:ascii="Verdana" w:eastAsia="Calibri" w:hAnsi="Verdana" w:cs="Arial"/>
          <w:lang w:val="es-ES"/>
        </w:rPr>
        <w:t>s decir</w:t>
      </w:r>
      <w:r>
        <w:rPr>
          <w:rFonts w:ascii="Verdana" w:eastAsia="Calibri" w:hAnsi="Verdana" w:cs="Arial"/>
          <w:lang w:val="es-ES"/>
        </w:rPr>
        <w:t>, deben reflejar</w:t>
      </w:r>
      <w:r w:rsidRPr="002A22E2">
        <w:rPr>
          <w:rFonts w:ascii="Verdana" w:eastAsia="Calibri" w:hAnsi="Verdana" w:cs="Arial"/>
          <w:lang w:val="es-ES"/>
        </w:rPr>
        <w:t xml:space="preserve">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w:t>
      </w:r>
      <w:r>
        <w:rPr>
          <w:rFonts w:ascii="Verdana" w:eastAsia="Calibri" w:hAnsi="Verdana" w:cs="Arial"/>
          <w:lang w:val="es-ES"/>
        </w:rPr>
        <w:t>los manuales</w:t>
      </w:r>
      <w:r w:rsidRPr="002A22E2">
        <w:rPr>
          <w:rFonts w:ascii="Verdana" w:eastAsia="Calibri" w:hAnsi="Verdana" w:cs="Arial"/>
          <w:lang w:val="es-ES"/>
        </w:rPr>
        <w:t xml:space="preserve"> diseñad</w:t>
      </w:r>
      <w:r>
        <w:rPr>
          <w:rFonts w:ascii="Verdana" w:eastAsia="Calibri" w:hAnsi="Verdana" w:cs="Arial"/>
          <w:lang w:val="es-ES"/>
        </w:rPr>
        <w:t>os</w:t>
      </w:r>
      <w:r w:rsidRPr="002A22E2">
        <w:rPr>
          <w:rFonts w:ascii="Verdana" w:eastAsia="Calibri" w:hAnsi="Verdana" w:cs="Arial"/>
          <w:lang w:val="es-ES"/>
        </w:rPr>
        <w:t xml:space="preserve"> por la entidad se deben indicar cuáles son sus procedimientos de selección y una descripción de cada uno de ellos, al igual que las etapas que los componen, los cuales deben estar alineados con la garantía de los principios de la función administrativa</w:t>
      </w:r>
      <w:r w:rsidRPr="002A22E2">
        <w:rPr>
          <w:rStyle w:val="Refdenotaalpie"/>
          <w:rFonts w:ascii="Verdana" w:eastAsia="Calibri" w:hAnsi="Verdana" w:cs="Arial"/>
          <w:lang w:val="es-ES"/>
        </w:rPr>
        <w:footnoteReference w:id="18"/>
      </w:r>
      <w:r w:rsidRPr="002A22E2">
        <w:rPr>
          <w:rFonts w:ascii="Verdana" w:eastAsia="Calibri" w:hAnsi="Verdana" w:cs="Arial"/>
          <w:lang w:val="es-ES"/>
        </w:rPr>
        <w:t xml:space="preserve">. </w:t>
      </w:r>
    </w:p>
    <w:p w14:paraId="36E0E3FB" w14:textId="77777777" w:rsidR="006A5233" w:rsidRPr="002328A4" w:rsidRDefault="006A5233" w:rsidP="006A5233">
      <w:pPr>
        <w:pStyle w:val="Textoindependiente"/>
        <w:spacing w:after="120" w:line="276" w:lineRule="auto"/>
        <w:ind w:firstLine="608"/>
        <w:jc w:val="both"/>
        <w:rPr>
          <w:rFonts w:ascii="Verdana" w:hAnsi="Verdana"/>
        </w:rPr>
      </w:pPr>
      <w:r w:rsidRPr="000E1E3E">
        <w:rPr>
          <w:rFonts w:ascii="Verdana" w:hAnsi="Verdana"/>
        </w:rPr>
        <w:t>De esta forma, las</w:t>
      </w:r>
      <w:r w:rsidRPr="000E1E3E">
        <w:rPr>
          <w:rFonts w:ascii="Verdana" w:hAnsi="Verdana"/>
          <w:spacing w:val="-7"/>
        </w:rPr>
        <w:t xml:space="preserve"> </w:t>
      </w:r>
      <w:r w:rsidRPr="000E1E3E">
        <w:rPr>
          <w:rFonts w:ascii="Verdana" w:hAnsi="Verdana"/>
        </w:rPr>
        <w:t>reglas</w:t>
      </w:r>
      <w:r w:rsidRPr="000E1E3E">
        <w:rPr>
          <w:rFonts w:ascii="Verdana" w:hAnsi="Verdana"/>
          <w:spacing w:val="-6"/>
        </w:rPr>
        <w:t xml:space="preserve"> </w:t>
      </w:r>
      <w:r w:rsidRPr="000E1E3E">
        <w:rPr>
          <w:rFonts w:ascii="Verdana" w:hAnsi="Verdana"/>
        </w:rPr>
        <w:t>establecidas</w:t>
      </w:r>
      <w:r w:rsidRPr="000E1E3E">
        <w:rPr>
          <w:rFonts w:ascii="Verdana" w:hAnsi="Verdana"/>
          <w:spacing w:val="-5"/>
        </w:rPr>
        <w:t xml:space="preserve"> </w:t>
      </w:r>
      <w:r w:rsidRPr="000E1E3E">
        <w:rPr>
          <w:rFonts w:ascii="Verdana" w:hAnsi="Verdana"/>
        </w:rPr>
        <w:t>en</w:t>
      </w:r>
      <w:r w:rsidRPr="000E1E3E">
        <w:rPr>
          <w:rFonts w:ascii="Verdana" w:hAnsi="Verdana"/>
          <w:spacing w:val="-7"/>
        </w:rPr>
        <w:t xml:space="preserve"> </w:t>
      </w:r>
      <w:r w:rsidRPr="000E1E3E">
        <w:rPr>
          <w:rFonts w:ascii="Verdana" w:hAnsi="Verdana"/>
        </w:rPr>
        <w:t>los</w:t>
      </w:r>
      <w:r w:rsidRPr="000E1E3E">
        <w:rPr>
          <w:rFonts w:ascii="Verdana" w:hAnsi="Verdana"/>
          <w:spacing w:val="-6"/>
        </w:rPr>
        <w:t xml:space="preserve"> </w:t>
      </w:r>
      <w:r w:rsidRPr="000E1E3E">
        <w:rPr>
          <w:rFonts w:ascii="Verdana" w:hAnsi="Verdana"/>
        </w:rPr>
        <w:t>manuales</w:t>
      </w:r>
      <w:r w:rsidRPr="000E1E3E">
        <w:rPr>
          <w:rFonts w:ascii="Verdana" w:hAnsi="Verdana"/>
          <w:spacing w:val="-6"/>
        </w:rPr>
        <w:t xml:space="preserve"> </w:t>
      </w:r>
      <w:r w:rsidRPr="000E1E3E">
        <w:rPr>
          <w:rFonts w:ascii="Verdana" w:hAnsi="Verdana"/>
        </w:rPr>
        <w:t>o</w:t>
      </w:r>
      <w:r w:rsidRPr="000E1E3E">
        <w:rPr>
          <w:rFonts w:ascii="Verdana" w:hAnsi="Verdana"/>
          <w:spacing w:val="-6"/>
        </w:rPr>
        <w:t xml:space="preserve"> </w:t>
      </w:r>
      <w:r w:rsidRPr="000E1E3E">
        <w:rPr>
          <w:rFonts w:ascii="Verdana" w:hAnsi="Verdana"/>
        </w:rPr>
        <w:t>reglamentos</w:t>
      </w:r>
      <w:r w:rsidRPr="000E1E3E">
        <w:rPr>
          <w:rFonts w:ascii="Verdana" w:hAnsi="Verdana"/>
          <w:spacing w:val="-7"/>
        </w:rPr>
        <w:t xml:space="preserve"> </w:t>
      </w:r>
      <w:r w:rsidRPr="000E1E3E">
        <w:rPr>
          <w:rFonts w:ascii="Verdana" w:hAnsi="Verdana"/>
        </w:rPr>
        <w:t>internos</w:t>
      </w:r>
      <w:r w:rsidRPr="000E1E3E">
        <w:rPr>
          <w:rFonts w:ascii="Verdana" w:hAnsi="Verdana"/>
          <w:spacing w:val="-5"/>
        </w:rPr>
        <w:t xml:space="preserve"> </w:t>
      </w:r>
      <w:r w:rsidRPr="000E1E3E">
        <w:rPr>
          <w:rFonts w:ascii="Verdana" w:hAnsi="Verdana"/>
        </w:rPr>
        <w:t>de</w:t>
      </w:r>
      <w:r w:rsidRPr="000E1E3E">
        <w:rPr>
          <w:rFonts w:ascii="Verdana" w:hAnsi="Verdana"/>
          <w:spacing w:val="-6"/>
        </w:rPr>
        <w:t xml:space="preserve"> </w:t>
      </w:r>
      <w:r w:rsidRPr="000E1E3E">
        <w:rPr>
          <w:rFonts w:ascii="Verdana" w:hAnsi="Verdana"/>
        </w:rPr>
        <w:t>contratación</w:t>
      </w:r>
      <w:r w:rsidRPr="000E1E3E">
        <w:rPr>
          <w:rFonts w:ascii="Verdana" w:hAnsi="Verdana"/>
          <w:spacing w:val="-59"/>
        </w:rPr>
        <w:t xml:space="preserve"> </w:t>
      </w:r>
      <w:r w:rsidRPr="000E1E3E">
        <w:rPr>
          <w:rFonts w:ascii="Verdana" w:hAnsi="Verdana"/>
        </w:rPr>
        <w:t>son muy importantes, toda vez que las entidades se obligan a cumplir su contenido.</w:t>
      </w:r>
      <w:r w:rsidRPr="000E1E3E">
        <w:rPr>
          <w:rFonts w:ascii="Verdana" w:hAnsi="Verdana"/>
          <w:spacing w:val="1"/>
        </w:rPr>
        <w:t xml:space="preserve"> </w:t>
      </w:r>
      <w:r w:rsidRPr="000E1E3E">
        <w:rPr>
          <w:rFonts w:ascii="Verdana" w:hAnsi="Verdana"/>
        </w:rPr>
        <w:t>Además, tratándose de un acto administrativo, concretamente de un reglamento, le</w:t>
      </w:r>
      <w:r w:rsidRPr="000E1E3E">
        <w:rPr>
          <w:rFonts w:ascii="Verdana" w:hAnsi="Verdana"/>
          <w:spacing w:val="1"/>
        </w:rPr>
        <w:t xml:space="preserve"> </w:t>
      </w:r>
      <w:r w:rsidRPr="000E1E3E">
        <w:rPr>
          <w:rFonts w:ascii="Verdana" w:hAnsi="Verdana"/>
        </w:rPr>
        <w:t>aplican</w:t>
      </w:r>
      <w:r w:rsidRPr="000E1E3E">
        <w:rPr>
          <w:rFonts w:ascii="Verdana" w:hAnsi="Verdana"/>
          <w:spacing w:val="-10"/>
        </w:rPr>
        <w:t xml:space="preserve"> </w:t>
      </w:r>
      <w:r w:rsidRPr="000E1E3E">
        <w:rPr>
          <w:rFonts w:ascii="Verdana" w:hAnsi="Verdana"/>
        </w:rPr>
        <w:t>los</w:t>
      </w:r>
      <w:r w:rsidRPr="000E1E3E">
        <w:rPr>
          <w:rFonts w:ascii="Verdana" w:hAnsi="Verdana"/>
          <w:spacing w:val="-10"/>
        </w:rPr>
        <w:t xml:space="preserve"> </w:t>
      </w:r>
      <w:r w:rsidRPr="000E1E3E">
        <w:rPr>
          <w:rFonts w:ascii="Verdana" w:hAnsi="Verdana"/>
        </w:rPr>
        <w:t>atributos</w:t>
      </w:r>
      <w:r w:rsidRPr="000E1E3E">
        <w:rPr>
          <w:rFonts w:ascii="Verdana" w:hAnsi="Verdana"/>
          <w:spacing w:val="-10"/>
        </w:rPr>
        <w:t xml:space="preserve"> </w:t>
      </w:r>
      <w:r w:rsidRPr="000E1E3E">
        <w:rPr>
          <w:rFonts w:ascii="Verdana" w:hAnsi="Verdana"/>
        </w:rPr>
        <w:t>propios</w:t>
      </w:r>
      <w:r w:rsidRPr="000E1E3E">
        <w:rPr>
          <w:rFonts w:ascii="Verdana" w:hAnsi="Verdana"/>
          <w:spacing w:val="-10"/>
        </w:rPr>
        <w:t xml:space="preserve"> </w:t>
      </w:r>
      <w:r w:rsidRPr="000E1E3E">
        <w:rPr>
          <w:rFonts w:ascii="Verdana" w:hAnsi="Verdana"/>
        </w:rPr>
        <w:t>de</w:t>
      </w:r>
      <w:r w:rsidRPr="000E1E3E">
        <w:rPr>
          <w:rFonts w:ascii="Verdana" w:hAnsi="Verdana"/>
          <w:spacing w:val="-9"/>
        </w:rPr>
        <w:t xml:space="preserve"> </w:t>
      </w:r>
      <w:r w:rsidRPr="000E1E3E">
        <w:rPr>
          <w:rFonts w:ascii="Verdana" w:hAnsi="Verdana"/>
        </w:rPr>
        <w:t>estos</w:t>
      </w:r>
      <w:r w:rsidRPr="000E1E3E">
        <w:rPr>
          <w:rFonts w:ascii="Verdana" w:hAnsi="Verdana"/>
          <w:spacing w:val="-10"/>
        </w:rPr>
        <w:t xml:space="preserve"> </w:t>
      </w:r>
      <w:r w:rsidRPr="000E1E3E">
        <w:rPr>
          <w:rFonts w:ascii="Verdana" w:hAnsi="Verdana"/>
        </w:rPr>
        <w:t>tipos</w:t>
      </w:r>
      <w:r w:rsidRPr="000E1E3E">
        <w:rPr>
          <w:rFonts w:ascii="Verdana" w:hAnsi="Verdana"/>
          <w:spacing w:val="-10"/>
        </w:rPr>
        <w:t xml:space="preserve"> </w:t>
      </w:r>
      <w:r w:rsidRPr="000E1E3E">
        <w:rPr>
          <w:rFonts w:ascii="Verdana" w:hAnsi="Verdana"/>
        </w:rPr>
        <w:t>de</w:t>
      </w:r>
      <w:r w:rsidRPr="000E1E3E">
        <w:rPr>
          <w:rFonts w:ascii="Verdana" w:hAnsi="Verdana"/>
          <w:spacing w:val="-10"/>
        </w:rPr>
        <w:t xml:space="preserve"> </w:t>
      </w:r>
      <w:r w:rsidRPr="000E1E3E">
        <w:rPr>
          <w:rFonts w:ascii="Verdana" w:hAnsi="Verdana"/>
        </w:rPr>
        <w:t>actos,</w:t>
      </w:r>
      <w:r w:rsidRPr="000E1E3E">
        <w:rPr>
          <w:rFonts w:ascii="Verdana" w:hAnsi="Verdana"/>
          <w:spacing w:val="-9"/>
        </w:rPr>
        <w:t xml:space="preserve"> </w:t>
      </w:r>
      <w:r w:rsidRPr="000E1E3E">
        <w:rPr>
          <w:rFonts w:ascii="Verdana" w:hAnsi="Verdana"/>
        </w:rPr>
        <w:t>entre</w:t>
      </w:r>
      <w:r w:rsidRPr="000E1E3E">
        <w:rPr>
          <w:rFonts w:ascii="Verdana" w:hAnsi="Verdana"/>
          <w:spacing w:val="-10"/>
        </w:rPr>
        <w:t xml:space="preserve"> </w:t>
      </w:r>
      <w:r w:rsidRPr="000E1E3E">
        <w:rPr>
          <w:rFonts w:ascii="Verdana" w:hAnsi="Verdana"/>
        </w:rPr>
        <w:t>otras</w:t>
      </w:r>
      <w:r w:rsidRPr="000E1E3E">
        <w:rPr>
          <w:rFonts w:ascii="Verdana" w:hAnsi="Verdana"/>
          <w:spacing w:val="-10"/>
        </w:rPr>
        <w:t xml:space="preserve"> </w:t>
      </w:r>
      <w:r w:rsidRPr="000E1E3E">
        <w:rPr>
          <w:rFonts w:ascii="Verdana" w:hAnsi="Verdana"/>
        </w:rPr>
        <w:t>cosas,</w:t>
      </w:r>
      <w:r w:rsidRPr="000E1E3E">
        <w:rPr>
          <w:rFonts w:ascii="Verdana" w:hAnsi="Verdana"/>
          <w:spacing w:val="-10"/>
        </w:rPr>
        <w:t xml:space="preserve"> </w:t>
      </w:r>
      <w:r w:rsidRPr="000E1E3E">
        <w:rPr>
          <w:rFonts w:ascii="Verdana" w:hAnsi="Verdana"/>
        </w:rPr>
        <w:t>la</w:t>
      </w:r>
      <w:r w:rsidRPr="000E1E3E">
        <w:rPr>
          <w:rFonts w:ascii="Verdana" w:hAnsi="Verdana"/>
          <w:spacing w:val="-9"/>
        </w:rPr>
        <w:t xml:space="preserve"> </w:t>
      </w:r>
      <w:r w:rsidRPr="000E1E3E">
        <w:rPr>
          <w:rFonts w:ascii="Verdana" w:hAnsi="Verdana"/>
        </w:rPr>
        <w:t>presunción</w:t>
      </w:r>
      <w:r w:rsidRPr="000E1E3E">
        <w:rPr>
          <w:rFonts w:ascii="Verdana" w:hAnsi="Verdana"/>
          <w:spacing w:val="-10"/>
        </w:rPr>
        <w:t xml:space="preserve"> </w:t>
      </w:r>
      <w:r w:rsidRPr="000E1E3E">
        <w:rPr>
          <w:rFonts w:ascii="Verdana" w:hAnsi="Verdana"/>
        </w:rPr>
        <w:t xml:space="preserve">de legalidad y la regla de </w:t>
      </w:r>
      <w:r w:rsidRPr="000E1E3E">
        <w:rPr>
          <w:rFonts w:ascii="Verdana" w:hAnsi="Verdana"/>
          <w:i/>
        </w:rPr>
        <w:lastRenderedPageBreak/>
        <w:t>inderogabilidad singular del reglamento</w:t>
      </w:r>
      <w:r w:rsidRPr="000E1E3E">
        <w:rPr>
          <w:rStyle w:val="Refdenotaalpie"/>
          <w:rFonts w:ascii="Verdana" w:hAnsi="Verdana"/>
          <w:i/>
        </w:rPr>
        <w:footnoteReference w:id="19"/>
      </w:r>
      <w:r w:rsidRPr="000E1E3E">
        <w:rPr>
          <w:rFonts w:ascii="Verdana" w:hAnsi="Verdana"/>
        </w:rPr>
        <w:t>. En tal sentido, su</w:t>
      </w:r>
      <w:r w:rsidRPr="000E1E3E">
        <w:rPr>
          <w:rFonts w:ascii="Verdana" w:hAnsi="Verdana"/>
          <w:spacing w:val="1"/>
        </w:rPr>
        <w:t xml:space="preserve"> </w:t>
      </w:r>
      <w:r w:rsidRPr="000E1E3E">
        <w:rPr>
          <w:rFonts w:ascii="Verdana" w:hAnsi="Verdana"/>
        </w:rPr>
        <w:t>contenido vincula a la propia entidad que lo expidió y no puede desconocerlo a su</w:t>
      </w:r>
      <w:r w:rsidRPr="000E1E3E">
        <w:rPr>
          <w:rFonts w:ascii="Verdana" w:hAnsi="Verdana"/>
          <w:spacing w:val="1"/>
        </w:rPr>
        <w:t xml:space="preserve"> </w:t>
      </w:r>
      <w:r w:rsidRPr="000E1E3E">
        <w:rPr>
          <w:rFonts w:ascii="Verdana" w:hAnsi="Verdana"/>
          <w:spacing w:val="-1"/>
        </w:rPr>
        <w:t>capricho</w:t>
      </w:r>
      <w:r w:rsidRPr="000E1E3E">
        <w:rPr>
          <w:rFonts w:ascii="Verdana" w:hAnsi="Verdana"/>
          <w:spacing w:val="-15"/>
        </w:rPr>
        <w:t xml:space="preserve"> </w:t>
      </w:r>
      <w:r w:rsidRPr="000E1E3E">
        <w:rPr>
          <w:rFonts w:ascii="Verdana" w:hAnsi="Verdana"/>
          <w:spacing w:val="-1"/>
        </w:rPr>
        <w:t>en</w:t>
      </w:r>
      <w:r w:rsidRPr="000E1E3E">
        <w:rPr>
          <w:rFonts w:ascii="Verdana" w:hAnsi="Verdana"/>
          <w:spacing w:val="-14"/>
        </w:rPr>
        <w:t xml:space="preserve"> </w:t>
      </w:r>
      <w:r w:rsidRPr="000E1E3E">
        <w:rPr>
          <w:rFonts w:ascii="Verdana" w:hAnsi="Verdana"/>
          <w:spacing w:val="-1"/>
        </w:rPr>
        <w:t>casos</w:t>
      </w:r>
      <w:r w:rsidRPr="000E1E3E">
        <w:rPr>
          <w:rFonts w:ascii="Verdana" w:hAnsi="Verdana"/>
          <w:spacing w:val="-14"/>
        </w:rPr>
        <w:t xml:space="preserve"> </w:t>
      </w:r>
      <w:r w:rsidRPr="000E1E3E">
        <w:rPr>
          <w:rFonts w:ascii="Verdana" w:hAnsi="Verdana"/>
          <w:spacing w:val="-1"/>
        </w:rPr>
        <w:t>específicos;</w:t>
      </w:r>
      <w:r w:rsidRPr="000E1E3E">
        <w:rPr>
          <w:rFonts w:ascii="Verdana" w:hAnsi="Verdana"/>
          <w:spacing w:val="-15"/>
        </w:rPr>
        <w:t xml:space="preserve"> </w:t>
      </w:r>
      <w:r w:rsidRPr="000E1E3E">
        <w:rPr>
          <w:rFonts w:ascii="Verdana" w:hAnsi="Verdana"/>
          <w:spacing w:val="-1"/>
        </w:rPr>
        <w:t>sin</w:t>
      </w:r>
      <w:r w:rsidRPr="000E1E3E">
        <w:rPr>
          <w:rFonts w:ascii="Verdana" w:hAnsi="Verdana"/>
          <w:spacing w:val="-14"/>
        </w:rPr>
        <w:t xml:space="preserve"> </w:t>
      </w:r>
      <w:r w:rsidRPr="000E1E3E">
        <w:rPr>
          <w:rFonts w:ascii="Verdana" w:hAnsi="Verdana"/>
          <w:spacing w:val="-1"/>
        </w:rPr>
        <w:t>perjuicio</w:t>
      </w:r>
      <w:r w:rsidRPr="000E1E3E">
        <w:rPr>
          <w:rFonts w:ascii="Verdana" w:hAnsi="Verdana"/>
          <w:spacing w:val="-14"/>
        </w:rPr>
        <w:t xml:space="preserve"> </w:t>
      </w:r>
      <w:r w:rsidRPr="000E1E3E">
        <w:rPr>
          <w:rFonts w:ascii="Verdana" w:hAnsi="Verdana"/>
          <w:spacing w:val="-1"/>
        </w:rPr>
        <w:t>de</w:t>
      </w:r>
      <w:r w:rsidRPr="000E1E3E">
        <w:rPr>
          <w:rFonts w:ascii="Verdana" w:hAnsi="Verdana"/>
          <w:spacing w:val="-15"/>
        </w:rPr>
        <w:t xml:space="preserve"> </w:t>
      </w:r>
      <w:r w:rsidRPr="000E1E3E">
        <w:rPr>
          <w:rFonts w:ascii="Verdana" w:hAnsi="Verdana"/>
          <w:spacing w:val="-1"/>
        </w:rPr>
        <w:t>la</w:t>
      </w:r>
      <w:r w:rsidRPr="000E1E3E">
        <w:rPr>
          <w:rFonts w:ascii="Verdana" w:hAnsi="Verdana"/>
          <w:spacing w:val="-14"/>
        </w:rPr>
        <w:t xml:space="preserve"> </w:t>
      </w:r>
      <w:r w:rsidRPr="000E1E3E">
        <w:rPr>
          <w:rFonts w:ascii="Verdana" w:hAnsi="Verdana"/>
          <w:spacing w:val="-1"/>
        </w:rPr>
        <w:t>posibilidad</w:t>
      </w:r>
      <w:r w:rsidRPr="000E1E3E">
        <w:rPr>
          <w:rFonts w:ascii="Verdana" w:hAnsi="Verdana"/>
          <w:spacing w:val="-14"/>
        </w:rPr>
        <w:t xml:space="preserve"> </w:t>
      </w:r>
      <w:r w:rsidRPr="000E1E3E">
        <w:rPr>
          <w:rFonts w:ascii="Verdana" w:hAnsi="Verdana"/>
        </w:rPr>
        <w:t>de</w:t>
      </w:r>
      <w:r w:rsidRPr="000E1E3E">
        <w:rPr>
          <w:rFonts w:ascii="Verdana" w:hAnsi="Verdana"/>
          <w:spacing w:val="-14"/>
        </w:rPr>
        <w:t xml:space="preserve"> </w:t>
      </w:r>
      <w:r w:rsidRPr="000E1E3E">
        <w:rPr>
          <w:rFonts w:ascii="Verdana" w:hAnsi="Verdana"/>
        </w:rPr>
        <w:t>expedir</w:t>
      </w:r>
      <w:r w:rsidRPr="000E1E3E">
        <w:rPr>
          <w:rFonts w:ascii="Verdana" w:hAnsi="Verdana"/>
          <w:spacing w:val="-15"/>
        </w:rPr>
        <w:t xml:space="preserve"> </w:t>
      </w:r>
      <w:r w:rsidRPr="000E1E3E">
        <w:rPr>
          <w:rFonts w:ascii="Verdana" w:hAnsi="Verdana"/>
        </w:rPr>
        <w:t>un</w:t>
      </w:r>
      <w:r w:rsidRPr="000E1E3E">
        <w:rPr>
          <w:rFonts w:ascii="Verdana" w:hAnsi="Verdana"/>
          <w:spacing w:val="-14"/>
        </w:rPr>
        <w:t xml:space="preserve"> </w:t>
      </w:r>
      <w:r w:rsidRPr="000E1E3E">
        <w:rPr>
          <w:rFonts w:ascii="Verdana" w:hAnsi="Verdana"/>
        </w:rPr>
        <w:t>nuevo</w:t>
      </w:r>
      <w:r w:rsidRPr="000E1E3E">
        <w:rPr>
          <w:rFonts w:ascii="Verdana" w:hAnsi="Verdana"/>
          <w:spacing w:val="-14"/>
        </w:rPr>
        <w:t xml:space="preserve"> </w:t>
      </w:r>
      <w:r w:rsidRPr="000E1E3E">
        <w:rPr>
          <w:rFonts w:ascii="Verdana" w:hAnsi="Verdana"/>
        </w:rPr>
        <w:t>manual o</w:t>
      </w:r>
      <w:r w:rsidRPr="000E1E3E">
        <w:rPr>
          <w:rFonts w:ascii="Verdana" w:hAnsi="Verdana"/>
          <w:spacing w:val="-2"/>
        </w:rPr>
        <w:t xml:space="preserve"> </w:t>
      </w:r>
      <w:r w:rsidRPr="000E1E3E">
        <w:rPr>
          <w:rFonts w:ascii="Verdana" w:hAnsi="Verdana"/>
        </w:rPr>
        <w:t>de</w:t>
      </w:r>
      <w:r w:rsidRPr="000E1E3E">
        <w:rPr>
          <w:rFonts w:ascii="Verdana" w:hAnsi="Verdana"/>
          <w:spacing w:val="-1"/>
        </w:rPr>
        <w:t xml:space="preserve"> </w:t>
      </w:r>
      <w:r w:rsidRPr="000E1E3E">
        <w:rPr>
          <w:rFonts w:ascii="Verdana" w:hAnsi="Verdana"/>
        </w:rPr>
        <w:t>modificar</w:t>
      </w:r>
      <w:r w:rsidRPr="000E1E3E">
        <w:rPr>
          <w:rFonts w:ascii="Verdana" w:hAnsi="Verdana"/>
          <w:spacing w:val="-1"/>
        </w:rPr>
        <w:t xml:space="preserve"> </w:t>
      </w:r>
      <w:r w:rsidRPr="000E1E3E">
        <w:rPr>
          <w:rFonts w:ascii="Verdana" w:hAnsi="Verdana"/>
        </w:rPr>
        <w:t>el</w:t>
      </w:r>
      <w:r w:rsidRPr="000E1E3E">
        <w:rPr>
          <w:rFonts w:ascii="Verdana" w:hAnsi="Verdana"/>
          <w:spacing w:val="-1"/>
        </w:rPr>
        <w:t xml:space="preserve"> </w:t>
      </w:r>
      <w:r w:rsidRPr="000E1E3E">
        <w:rPr>
          <w:rFonts w:ascii="Verdana" w:hAnsi="Verdana"/>
        </w:rPr>
        <w:t>existente.</w:t>
      </w:r>
    </w:p>
    <w:p w14:paraId="6C96F750" w14:textId="77777777" w:rsidR="006A5233" w:rsidRPr="000E1E3E" w:rsidRDefault="006A5233" w:rsidP="006A5233">
      <w:pPr>
        <w:widowControl w:val="0"/>
        <w:autoSpaceDE w:val="0"/>
        <w:autoSpaceDN w:val="0"/>
        <w:spacing w:after="120" w:line="276" w:lineRule="auto"/>
        <w:ind w:firstLine="709"/>
        <w:jc w:val="both"/>
        <w:rPr>
          <w:rFonts w:ascii="Verdana" w:eastAsia="Arial" w:hAnsi="Verdana" w:cs="Arial"/>
          <w:lang w:val="es-ES"/>
        </w:rPr>
      </w:pPr>
      <w:r w:rsidRPr="000E1E3E">
        <w:rPr>
          <w:rFonts w:ascii="Verdana" w:eastAsia="Arial" w:hAnsi="Verdana" w:cs="Arial"/>
          <w:lang w:val="es-ES"/>
        </w:rPr>
        <w:t xml:space="preserve">En lo referente a las </w:t>
      </w:r>
      <w:r w:rsidRPr="00AF5BE5">
        <w:rPr>
          <w:rFonts w:ascii="Verdana" w:eastAsia="Arial" w:hAnsi="Verdana" w:cs="Arial"/>
          <w:lang w:val="es-ES"/>
        </w:rPr>
        <w:t xml:space="preserve">Empresas Sociales </w:t>
      </w:r>
      <w:r w:rsidRPr="000E1E3E">
        <w:rPr>
          <w:rFonts w:ascii="Verdana" w:eastAsia="Arial" w:hAnsi="Verdana" w:cs="Arial"/>
          <w:lang w:val="es-ES"/>
        </w:rPr>
        <w:t>del Estado, el Ministerio de Salud y</w:t>
      </w:r>
      <w:r w:rsidRPr="000E1E3E">
        <w:rPr>
          <w:rFonts w:ascii="Verdana" w:eastAsia="Arial" w:hAnsi="Verdana" w:cs="Arial"/>
          <w:spacing w:val="1"/>
          <w:lang w:val="es-ES"/>
        </w:rPr>
        <w:t xml:space="preserve"> </w:t>
      </w:r>
      <w:r w:rsidRPr="000E1E3E">
        <w:rPr>
          <w:rFonts w:ascii="Verdana" w:eastAsia="Arial" w:hAnsi="Verdana" w:cs="Arial"/>
          <w:lang w:val="es-ES"/>
        </w:rPr>
        <w:t xml:space="preserve">Protección Social, </w:t>
      </w:r>
      <w:r>
        <w:rPr>
          <w:rFonts w:ascii="Verdana" w:eastAsia="Arial" w:hAnsi="Verdana" w:cs="Arial"/>
          <w:lang w:val="es-ES"/>
        </w:rPr>
        <w:t>expidió</w:t>
      </w:r>
      <w:r w:rsidRPr="000E1E3E">
        <w:rPr>
          <w:rFonts w:ascii="Verdana" w:eastAsia="Arial" w:hAnsi="Verdana" w:cs="Arial"/>
          <w:lang w:val="es-ES"/>
        </w:rPr>
        <w:t xml:space="preserve"> la Resolución No. 5185 de 2013, modificado por la Resolución 1440 del 14 de agosto de 2024</w:t>
      </w:r>
      <w:r>
        <w:rPr>
          <w:rStyle w:val="Refdenotaalpie"/>
          <w:rFonts w:ascii="Verdana" w:eastAsia="Arial" w:hAnsi="Verdana" w:cs="Arial"/>
          <w:lang w:val="es-ES"/>
        </w:rPr>
        <w:footnoteReference w:id="20"/>
      </w:r>
      <w:r w:rsidRPr="000E1E3E">
        <w:rPr>
          <w:rFonts w:ascii="Verdana" w:eastAsia="Arial" w:hAnsi="Verdana" w:cs="Arial"/>
          <w:lang w:val="es-ES"/>
        </w:rPr>
        <w:t xml:space="preserve">, </w:t>
      </w:r>
      <w:r>
        <w:rPr>
          <w:rFonts w:ascii="Verdana" w:eastAsia="Arial" w:hAnsi="Verdana" w:cs="Arial"/>
          <w:lang w:val="es-ES"/>
        </w:rPr>
        <w:t xml:space="preserve">mediante la cual se </w:t>
      </w:r>
      <w:r w:rsidRPr="000E1E3E">
        <w:rPr>
          <w:rFonts w:ascii="Verdana" w:eastAsia="Arial" w:hAnsi="Verdana" w:cs="Arial"/>
          <w:lang w:val="es-ES"/>
        </w:rPr>
        <w:t>fij</w:t>
      </w:r>
      <w:r>
        <w:rPr>
          <w:rFonts w:ascii="Verdana" w:eastAsia="Arial" w:hAnsi="Verdana" w:cs="Arial"/>
          <w:lang w:val="es-ES"/>
        </w:rPr>
        <w:t>an</w:t>
      </w:r>
      <w:r w:rsidRPr="000E1E3E">
        <w:rPr>
          <w:rFonts w:ascii="Verdana" w:eastAsia="Arial" w:hAnsi="Verdana" w:cs="Arial"/>
          <w:lang w:val="es-ES"/>
        </w:rPr>
        <w:t xml:space="preserve"> los lineamientos</w:t>
      </w:r>
      <w:r w:rsidRPr="000E1E3E">
        <w:rPr>
          <w:rFonts w:ascii="Verdana" w:eastAsia="Arial" w:hAnsi="Verdana" w:cs="Arial"/>
          <w:spacing w:val="1"/>
          <w:lang w:val="es-ES"/>
        </w:rPr>
        <w:t xml:space="preserve"> </w:t>
      </w:r>
      <w:r w:rsidRPr="000E1E3E">
        <w:rPr>
          <w:rFonts w:ascii="Verdana" w:eastAsia="Arial" w:hAnsi="Verdana" w:cs="Arial"/>
          <w:lang w:val="es-ES"/>
        </w:rPr>
        <w:t>para</w:t>
      </w:r>
      <w:r w:rsidRPr="000E1E3E">
        <w:rPr>
          <w:rFonts w:ascii="Verdana" w:eastAsia="Arial" w:hAnsi="Verdana" w:cs="Arial"/>
          <w:spacing w:val="-10"/>
          <w:lang w:val="es-ES"/>
        </w:rPr>
        <w:t xml:space="preserve"> </w:t>
      </w:r>
      <w:r w:rsidRPr="000E1E3E">
        <w:rPr>
          <w:rFonts w:ascii="Verdana" w:eastAsia="Arial" w:hAnsi="Verdana" w:cs="Arial"/>
          <w:lang w:val="es-ES"/>
        </w:rPr>
        <w:t>que</w:t>
      </w:r>
      <w:r w:rsidRPr="000E1E3E">
        <w:rPr>
          <w:rFonts w:ascii="Verdana" w:eastAsia="Arial" w:hAnsi="Verdana" w:cs="Arial"/>
          <w:spacing w:val="-10"/>
          <w:lang w:val="es-ES"/>
        </w:rPr>
        <w:t xml:space="preserve"> </w:t>
      </w:r>
      <w:r w:rsidRPr="000E1E3E">
        <w:rPr>
          <w:rFonts w:ascii="Verdana" w:eastAsia="Arial" w:hAnsi="Verdana" w:cs="Arial"/>
          <w:lang w:val="es-ES"/>
        </w:rPr>
        <w:t>tales</w:t>
      </w:r>
      <w:r w:rsidRPr="000E1E3E">
        <w:rPr>
          <w:rFonts w:ascii="Verdana" w:eastAsia="Arial" w:hAnsi="Verdana" w:cs="Arial"/>
          <w:spacing w:val="-10"/>
          <w:lang w:val="es-ES"/>
        </w:rPr>
        <w:t xml:space="preserve"> </w:t>
      </w:r>
      <w:r w:rsidRPr="000E1E3E">
        <w:rPr>
          <w:rFonts w:ascii="Verdana" w:eastAsia="Arial" w:hAnsi="Verdana" w:cs="Arial"/>
          <w:lang w:val="es-ES"/>
        </w:rPr>
        <w:t>entidades</w:t>
      </w:r>
      <w:r w:rsidRPr="000E1E3E">
        <w:rPr>
          <w:rFonts w:ascii="Verdana" w:eastAsia="Arial" w:hAnsi="Verdana" w:cs="Arial"/>
          <w:spacing w:val="-10"/>
          <w:lang w:val="es-ES"/>
        </w:rPr>
        <w:t xml:space="preserve"> </w:t>
      </w:r>
      <w:r w:rsidRPr="000E1E3E">
        <w:rPr>
          <w:rFonts w:ascii="Verdana" w:eastAsia="Arial" w:hAnsi="Verdana" w:cs="Arial"/>
          <w:lang w:val="es-ES"/>
        </w:rPr>
        <w:t>adopten</w:t>
      </w:r>
      <w:r w:rsidRPr="000E1E3E">
        <w:rPr>
          <w:rFonts w:ascii="Verdana" w:eastAsia="Arial" w:hAnsi="Verdana" w:cs="Arial"/>
          <w:spacing w:val="-10"/>
          <w:lang w:val="es-ES"/>
        </w:rPr>
        <w:t xml:space="preserve"> </w:t>
      </w:r>
      <w:r w:rsidRPr="000E1E3E">
        <w:rPr>
          <w:rFonts w:ascii="Verdana" w:eastAsia="Arial" w:hAnsi="Verdana" w:cs="Arial"/>
          <w:lang w:val="es-ES"/>
        </w:rPr>
        <w:t>los</w:t>
      </w:r>
      <w:r w:rsidRPr="000E1E3E">
        <w:rPr>
          <w:rFonts w:ascii="Verdana" w:eastAsia="Arial" w:hAnsi="Verdana" w:cs="Arial"/>
          <w:spacing w:val="-10"/>
          <w:lang w:val="es-ES"/>
        </w:rPr>
        <w:t xml:space="preserve"> </w:t>
      </w:r>
      <w:r w:rsidRPr="000E1E3E">
        <w:rPr>
          <w:rFonts w:ascii="Verdana" w:eastAsia="Arial" w:hAnsi="Verdana" w:cs="Arial"/>
          <w:lang w:val="es-ES"/>
        </w:rPr>
        <w:t>manuales</w:t>
      </w:r>
      <w:r w:rsidRPr="000E1E3E">
        <w:rPr>
          <w:rFonts w:ascii="Verdana" w:eastAsia="Arial" w:hAnsi="Verdana" w:cs="Arial"/>
          <w:spacing w:val="-10"/>
          <w:lang w:val="es-ES"/>
        </w:rPr>
        <w:t xml:space="preserve"> </w:t>
      </w:r>
      <w:r w:rsidRPr="000E1E3E">
        <w:rPr>
          <w:rFonts w:ascii="Verdana" w:eastAsia="Arial" w:hAnsi="Verdana" w:cs="Arial"/>
          <w:lang w:val="es-ES"/>
        </w:rPr>
        <w:t>de</w:t>
      </w:r>
      <w:r w:rsidRPr="000E1E3E">
        <w:rPr>
          <w:rFonts w:ascii="Verdana" w:eastAsia="Arial" w:hAnsi="Verdana" w:cs="Arial"/>
          <w:spacing w:val="-10"/>
          <w:lang w:val="es-ES"/>
        </w:rPr>
        <w:t xml:space="preserve"> </w:t>
      </w:r>
      <w:r w:rsidRPr="000E1E3E">
        <w:rPr>
          <w:rFonts w:ascii="Verdana" w:eastAsia="Arial" w:hAnsi="Verdana" w:cs="Arial"/>
          <w:lang w:val="es-ES"/>
        </w:rPr>
        <w:t>contratación</w:t>
      </w:r>
      <w:r w:rsidRPr="000E1E3E">
        <w:rPr>
          <w:rFonts w:ascii="Verdana" w:eastAsia="Arial" w:hAnsi="Verdana" w:cs="Arial"/>
          <w:spacing w:val="-10"/>
          <w:lang w:val="es-ES"/>
        </w:rPr>
        <w:t xml:space="preserve"> </w:t>
      </w:r>
      <w:r w:rsidRPr="000E1E3E">
        <w:rPr>
          <w:rFonts w:ascii="Verdana" w:eastAsia="Arial" w:hAnsi="Verdana" w:cs="Arial"/>
          <w:lang w:val="es-ES"/>
        </w:rPr>
        <w:t>que</w:t>
      </w:r>
      <w:r w:rsidRPr="000E1E3E">
        <w:rPr>
          <w:rFonts w:ascii="Verdana" w:eastAsia="Arial" w:hAnsi="Verdana" w:cs="Arial"/>
          <w:spacing w:val="-9"/>
          <w:lang w:val="es-ES"/>
        </w:rPr>
        <w:t xml:space="preserve"> </w:t>
      </w:r>
      <w:r w:rsidRPr="000E1E3E">
        <w:rPr>
          <w:rFonts w:ascii="Verdana" w:eastAsia="Arial" w:hAnsi="Verdana" w:cs="Arial"/>
          <w:lang w:val="es-ES"/>
        </w:rPr>
        <w:t>regirán</w:t>
      </w:r>
      <w:r w:rsidRPr="000E1E3E">
        <w:rPr>
          <w:rFonts w:ascii="Verdana" w:eastAsia="Arial" w:hAnsi="Verdana" w:cs="Arial"/>
          <w:spacing w:val="-10"/>
          <w:lang w:val="es-ES"/>
        </w:rPr>
        <w:t xml:space="preserve"> </w:t>
      </w:r>
      <w:r w:rsidRPr="000E1E3E">
        <w:rPr>
          <w:rFonts w:ascii="Verdana" w:eastAsia="Arial" w:hAnsi="Verdana" w:cs="Arial"/>
          <w:lang w:val="es-ES"/>
        </w:rPr>
        <w:t>su</w:t>
      </w:r>
      <w:r w:rsidRPr="000E1E3E">
        <w:rPr>
          <w:rFonts w:ascii="Verdana" w:eastAsia="Arial" w:hAnsi="Verdana" w:cs="Arial"/>
          <w:spacing w:val="-10"/>
          <w:lang w:val="es-ES"/>
        </w:rPr>
        <w:t xml:space="preserve"> </w:t>
      </w:r>
      <w:r w:rsidRPr="000E1E3E">
        <w:rPr>
          <w:rFonts w:ascii="Verdana" w:eastAsia="Arial" w:hAnsi="Verdana" w:cs="Arial"/>
          <w:lang w:val="es-ES"/>
        </w:rPr>
        <w:t>actividad</w:t>
      </w:r>
      <w:r w:rsidRPr="000E1E3E">
        <w:rPr>
          <w:rFonts w:ascii="Verdana" w:eastAsia="Arial" w:hAnsi="Verdana" w:cs="Arial"/>
          <w:spacing w:val="-59"/>
          <w:lang w:val="es-ES"/>
        </w:rPr>
        <w:t xml:space="preserve"> </w:t>
      </w:r>
      <w:r w:rsidRPr="000E1E3E">
        <w:rPr>
          <w:rFonts w:ascii="Verdana" w:eastAsia="Arial" w:hAnsi="Verdana" w:cs="Arial"/>
          <w:lang w:val="es-ES"/>
        </w:rPr>
        <w:t>contractual. Este acto administrativo, dictado en ejercicio de las facultades conferidas</w:t>
      </w:r>
      <w:r w:rsidRPr="000E1E3E">
        <w:rPr>
          <w:rFonts w:ascii="Verdana" w:eastAsia="Arial" w:hAnsi="Verdana" w:cs="Arial"/>
          <w:spacing w:val="1"/>
          <w:lang w:val="es-ES"/>
        </w:rPr>
        <w:t xml:space="preserve"> </w:t>
      </w:r>
      <w:r w:rsidRPr="000E1E3E">
        <w:rPr>
          <w:rFonts w:ascii="Verdana" w:eastAsia="Arial" w:hAnsi="Verdana" w:cs="Arial"/>
          <w:lang w:val="es-ES"/>
        </w:rPr>
        <w:t>por el artículo 76 de la Ley 1438 de 2011</w:t>
      </w:r>
      <w:r w:rsidRPr="000E1E3E">
        <w:rPr>
          <w:rStyle w:val="Refdenotaalpie"/>
          <w:rFonts w:ascii="Verdana" w:eastAsia="Arial" w:hAnsi="Verdana" w:cs="Arial"/>
          <w:lang w:val="es-ES"/>
        </w:rPr>
        <w:footnoteReference w:id="21"/>
      </w:r>
      <w:r w:rsidRPr="000E1E3E">
        <w:rPr>
          <w:rFonts w:ascii="Verdana" w:eastAsia="Arial" w:hAnsi="Verdana" w:cs="Arial"/>
          <w:lang w:val="es-ES"/>
        </w:rPr>
        <w:t>, contiene varios criterios que se deberán</w:t>
      </w:r>
      <w:r w:rsidRPr="000E1E3E">
        <w:rPr>
          <w:rFonts w:ascii="Verdana" w:eastAsia="Arial" w:hAnsi="Verdana" w:cs="Arial"/>
          <w:spacing w:val="1"/>
          <w:lang w:val="es-ES"/>
        </w:rPr>
        <w:t xml:space="preserve"> </w:t>
      </w:r>
      <w:r w:rsidRPr="000E1E3E">
        <w:rPr>
          <w:rFonts w:ascii="Verdana" w:eastAsia="Arial" w:hAnsi="Verdana" w:cs="Arial"/>
          <w:lang w:val="es-ES"/>
        </w:rPr>
        <w:t>cuenta</w:t>
      </w:r>
      <w:r w:rsidRPr="000E1E3E">
        <w:rPr>
          <w:rFonts w:ascii="Verdana" w:eastAsia="Arial" w:hAnsi="Verdana" w:cs="Arial"/>
          <w:spacing w:val="-2"/>
          <w:lang w:val="es-ES"/>
        </w:rPr>
        <w:t xml:space="preserve"> </w:t>
      </w:r>
      <w:r w:rsidRPr="000E1E3E">
        <w:rPr>
          <w:rFonts w:ascii="Verdana" w:eastAsia="Arial" w:hAnsi="Verdana" w:cs="Arial"/>
          <w:lang w:val="es-ES"/>
        </w:rPr>
        <w:t>a</w:t>
      </w:r>
      <w:r w:rsidRPr="000E1E3E">
        <w:rPr>
          <w:rFonts w:ascii="Verdana" w:eastAsia="Arial" w:hAnsi="Verdana" w:cs="Arial"/>
          <w:spacing w:val="-1"/>
          <w:lang w:val="es-ES"/>
        </w:rPr>
        <w:t xml:space="preserve"> </w:t>
      </w:r>
      <w:r w:rsidRPr="000E1E3E">
        <w:rPr>
          <w:rFonts w:ascii="Verdana" w:eastAsia="Arial" w:hAnsi="Verdana" w:cs="Arial"/>
          <w:lang w:val="es-ES"/>
        </w:rPr>
        <w:t>la</w:t>
      </w:r>
      <w:r w:rsidRPr="000E1E3E">
        <w:rPr>
          <w:rFonts w:ascii="Verdana" w:eastAsia="Arial" w:hAnsi="Verdana" w:cs="Arial"/>
          <w:spacing w:val="-1"/>
          <w:lang w:val="es-ES"/>
        </w:rPr>
        <w:t xml:space="preserve"> </w:t>
      </w:r>
      <w:r w:rsidRPr="000E1E3E">
        <w:rPr>
          <w:rFonts w:ascii="Verdana" w:eastAsia="Arial" w:hAnsi="Verdana" w:cs="Arial"/>
          <w:lang w:val="es-ES"/>
        </w:rPr>
        <w:t>hora</w:t>
      </w:r>
      <w:r w:rsidRPr="000E1E3E">
        <w:rPr>
          <w:rFonts w:ascii="Verdana" w:eastAsia="Arial" w:hAnsi="Verdana" w:cs="Arial"/>
          <w:spacing w:val="-1"/>
          <w:lang w:val="es-ES"/>
        </w:rPr>
        <w:t xml:space="preserve"> </w:t>
      </w:r>
      <w:r w:rsidRPr="000E1E3E">
        <w:rPr>
          <w:rFonts w:ascii="Verdana" w:eastAsia="Arial" w:hAnsi="Verdana" w:cs="Arial"/>
          <w:lang w:val="es-ES"/>
        </w:rPr>
        <w:t>de</w:t>
      </w:r>
      <w:r w:rsidRPr="000E1E3E">
        <w:rPr>
          <w:rFonts w:ascii="Verdana" w:eastAsia="Arial" w:hAnsi="Verdana" w:cs="Arial"/>
          <w:spacing w:val="-2"/>
          <w:lang w:val="es-ES"/>
        </w:rPr>
        <w:t xml:space="preserve"> </w:t>
      </w:r>
      <w:r w:rsidRPr="000E1E3E">
        <w:rPr>
          <w:rFonts w:ascii="Verdana" w:eastAsia="Arial" w:hAnsi="Verdana" w:cs="Arial"/>
          <w:lang w:val="es-ES"/>
        </w:rPr>
        <w:t>adoptar</w:t>
      </w:r>
      <w:r w:rsidRPr="000E1E3E">
        <w:rPr>
          <w:rFonts w:ascii="Verdana" w:eastAsia="Arial" w:hAnsi="Verdana" w:cs="Arial"/>
          <w:spacing w:val="-1"/>
          <w:lang w:val="es-ES"/>
        </w:rPr>
        <w:t xml:space="preserve"> </w:t>
      </w:r>
      <w:r w:rsidRPr="000E1E3E">
        <w:rPr>
          <w:rFonts w:ascii="Verdana" w:eastAsia="Arial" w:hAnsi="Verdana" w:cs="Arial"/>
          <w:lang w:val="es-ES"/>
        </w:rPr>
        <w:t>los</w:t>
      </w:r>
      <w:r w:rsidRPr="000E1E3E">
        <w:rPr>
          <w:rFonts w:ascii="Verdana" w:eastAsia="Arial" w:hAnsi="Verdana" w:cs="Arial"/>
          <w:spacing w:val="-1"/>
          <w:lang w:val="es-ES"/>
        </w:rPr>
        <w:t xml:space="preserve"> </w:t>
      </w:r>
      <w:r w:rsidRPr="000E1E3E">
        <w:rPr>
          <w:rFonts w:ascii="Verdana" w:eastAsia="Arial" w:hAnsi="Verdana" w:cs="Arial"/>
          <w:lang w:val="es-ES"/>
        </w:rPr>
        <w:t>manuales</w:t>
      </w:r>
      <w:r w:rsidRPr="000E1E3E">
        <w:rPr>
          <w:rFonts w:ascii="Verdana" w:eastAsia="Arial" w:hAnsi="Verdana" w:cs="Arial"/>
          <w:spacing w:val="-1"/>
          <w:lang w:val="es-ES"/>
        </w:rPr>
        <w:t xml:space="preserve"> </w:t>
      </w:r>
      <w:r w:rsidRPr="000E1E3E">
        <w:rPr>
          <w:rFonts w:ascii="Verdana" w:eastAsia="Arial" w:hAnsi="Verdana" w:cs="Arial"/>
          <w:lang w:val="es-ES"/>
        </w:rPr>
        <w:t>de</w:t>
      </w:r>
      <w:r w:rsidRPr="000E1E3E">
        <w:rPr>
          <w:rFonts w:ascii="Verdana" w:eastAsia="Arial" w:hAnsi="Verdana" w:cs="Arial"/>
          <w:spacing w:val="-2"/>
          <w:lang w:val="es-ES"/>
        </w:rPr>
        <w:t xml:space="preserve"> </w:t>
      </w:r>
      <w:r w:rsidRPr="000E1E3E">
        <w:rPr>
          <w:rFonts w:ascii="Verdana" w:eastAsia="Arial" w:hAnsi="Verdana" w:cs="Arial"/>
          <w:lang w:val="es-ES"/>
        </w:rPr>
        <w:t>contratación.</w:t>
      </w:r>
    </w:p>
    <w:p w14:paraId="769A9DD0" w14:textId="77777777" w:rsidR="006A5233" w:rsidRPr="006527BE" w:rsidRDefault="006A5233" w:rsidP="006A5233">
      <w:pPr>
        <w:spacing w:after="120" w:line="276" w:lineRule="auto"/>
        <w:ind w:firstLine="709"/>
        <w:jc w:val="both"/>
        <w:rPr>
          <w:rFonts w:ascii="Verdana" w:eastAsia="Arial" w:hAnsi="Verdana" w:cs="Arial"/>
        </w:rPr>
      </w:pPr>
      <w:r w:rsidRPr="006527BE">
        <w:rPr>
          <w:rFonts w:ascii="Verdana" w:eastAsia="Arial" w:hAnsi="Verdana" w:cs="Arial"/>
        </w:rPr>
        <w:lastRenderedPageBreak/>
        <w:t>Finalmente, en relación con el interrogante planteado, y con fundamento en el régimen aplicable a las Empresas Sociales del Estado (ESE), debe precisarse que, independientemente del régimen contractual que les sea aplicable, los jefes de las unidades u oficinas de control interno, en su condición de servidores públicos, pueden ser designados como supervisores de los contratos vinculados al ejercicio de las funciones propias de su dependencia, siempre que el objeto contractual guarde relación directa con dichas funciones. Esta designación resulta procedente aun cuando la actividad de supervisión no se encuentre expresamente prevista dentro de sus funciones permanentes, toda vez que la supervisión de los contratos estatales constituye una función inherente a la condición de servidor público y no depende de una asignación funcional expresa.</w:t>
      </w:r>
    </w:p>
    <w:p w14:paraId="24A5282E" w14:textId="77777777" w:rsidR="006A5233" w:rsidRPr="006527BE" w:rsidRDefault="006A5233" w:rsidP="006A5233">
      <w:pPr>
        <w:spacing w:after="120" w:line="276" w:lineRule="auto"/>
        <w:ind w:firstLine="709"/>
        <w:jc w:val="both"/>
        <w:rPr>
          <w:rFonts w:ascii="Verdana" w:eastAsia="Arial" w:hAnsi="Verdana" w:cs="Arial"/>
        </w:rPr>
      </w:pPr>
      <w:r w:rsidRPr="006527BE">
        <w:rPr>
          <w:rFonts w:ascii="Verdana" w:eastAsia="Arial" w:hAnsi="Verdana" w:cs="Arial"/>
        </w:rPr>
        <w:t>Lo anterior se explica en que, si bien las Empresas Sociales del Estado cuentan con un régimen contractual exceptuado y se rigen predominantemente por normas de derecho privado, no dejan de ser entidades estatales que integran la Rama Ejecutiva del poder público y administran recursos públicos. En consecuencia, su actividad contractual permanece sujeta a los límites, principios y controles propios del derecho público, los cuales informan e integran su régimen especial y condicionan la validez de los contratos que celebren.</w:t>
      </w:r>
    </w:p>
    <w:p w14:paraId="6F032AAD" w14:textId="77777777" w:rsidR="006A5233" w:rsidRDefault="006A5233" w:rsidP="006A5233">
      <w:pPr>
        <w:spacing w:after="120" w:line="276" w:lineRule="auto"/>
        <w:ind w:firstLine="709"/>
        <w:jc w:val="both"/>
        <w:rPr>
          <w:rFonts w:ascii="Verdana" w:eastAsia="Arial" w:hAnsi="Verdana" w:cs="Arial"/>
        </w:rPr>
      </w:pPr>
      <w:r w:rsidRPr="006527BE">
        <w:rPr>
          <w:rFonts w:ascii="Verdana" w:eastAsia="Arial" w:hAnsi="Verdana" w:cs="Arial"/>
        </w:rPr>
        <w:t>Así, las ESE no se encuentran exentas del cumplimiento de los principios constitucionales que rigen la función administrativa y la gestión fiscal, ni del régimen de inhabilidades e incompatibilidades, conforme a lo dispuesto en el artículo 13 de la Ley 1150 de 2007 y a la reiterada jurisprudencia del Consejo de Estado.</w:t>
      </w:r>
      <w:bookmarkEnd w:id="11"/>
    </w:p>
    <w:p w14:paraId="67891100" w14:textId="77777777" w:rsidR="006A5233" w:rsidRPr="00F65BEC" w:rsidRDefault="006A5233" w:rsidP="006A5233">
      <w:pPr>
        <w:spacing w:after="120" w:line="276" w:lineRule="auto"/>
        <w:ind w:firstLine="708"/>
        <w:jc w:val="both"/>
        <w:rPr>
          <w:rFonts w:ascii="Verdana" w:eastAsia="Calibri" w:hAnsi="Verdana" w:cs="Arial"/>
        </w:rPr>
      </w:pPr>
      <w:r w:rsidRPr="00F65BEC">
        <w:rPr>
          <w:rFonts w:ascii="Verdana" w:eastAsia="Calibri" w:hAnsi="Verdana" w:cs="Arial"/>
        </w:rPr>
        <w:t xml:space="preserve">En consecuencia, debe advertirse que el análisis requerido para resolver problemas específicos en torno a la designación de los supervisores de los contratos que suscriban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05E2B68" w14:textId="77777777" w:rsidR="006A5233" w:rsidRPr="0096788C" w:rsidRDefault="006A5233" w:rsidP="006A5233">
      <w:pPr>
        <w:spacing w:after="120" w:line="276" w:lineRule="auto"/>
        <w:ind w:firstLine="709"/>
        <w:jc w:val="both"/>
        <w:rPr>
          <w:rFonts w:ascii="Verdana" w:eastAsia="Calibri" w:hAnsi="Verdana" w:cs="Arial"/>
        </w:rPr>
      </w:pPr>
      <w:r w:rsidRPr="00F65BEC">
        <w:rPr>
          <w:rFonts w:ascii="Verdana" w:eastAsia="Calibri" w:hAnsi="Verdana" w:cs="Arial"/>
        </w:rPr>
        <w:t xml:space="preserve">Dentro de este marco, la entidad contratante definirá en cada caso concreto lo relacionado con el tema objeto de consulta. Al tratarse de un análisis </w:t>
      </w:r>
      <w:r w:rsidRPr="00F65BEC">
        <w:rPr>
          <w:rFonts w:ascii="Verdana" w:eastAsia="Calibri" w:hAnsi="Verdana" w:cs="Arial"/>
        </w:rPr>
        <w:lastRenderedPageBreak/>
        <w:t>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66394E">
        <w:rPr>
          <w:rFonts w:ascii="Verdana" w:eastAsia="Calibri" w:hAnsi="Verdana" w:cs="Arial"/>
        </w:rPr>
        <w:t xml:space="preserve">  </w:t>
      </w:r>
    </w:p>
    <w:bookmarkEnd w:id="4"/>
    <w:bookmarkEnd w:id="5"/>
    <w:p w14:paraId="07B3F8AC" w14:textId="77777777" w:rsidR="006A5233" w:rsidRPr="001F283D" w:rsidRDefault="006A5233" w:rsidP="006A5233">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1E578154" w14:textId="77777777" w:rsidR="006A5233" w:rsidRPr="00593A5F" w:rsidRDefault="006A5233" w:rsidP="006A523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5233" w:rsidRPr="002407CE" w14:paraId="398388E0" w14:textId="77777777" w:rsidTr="005F760B">
        <w:trPr>
          <w:trHeight w:val="870"/>
          <w:jc w:val="center"/>
        </w:trPr>
        <w:tc>
          <w:tcPr>
            <w:tcW w:w="8647" w:type="dxa"/>
          </w:tcPr>
          <w:p w14:paraId="1E0938C0" w14:textId="77777777" w:rsidR="006A5233"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Constitución Política de Colombia. Artículos 209 y 269.</w:t>
            </w:r>
          </w:p>
          <w:p w14:paraId="62D2F14B" w14:textId="77777777" w:rsidR="006A5233"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Ley 87 de 1993. Artículos 10,11 y 12.</w:t>
            </w:r>
          </w:p>
          <w:p w14:paraId="517FB864" w14:textId="77777777" w:rsidR="006A5233" w:rsidRPr="0027034B"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r>
              <w:rPr>
                <w:rFonts w:ascii="Verdana" w:hAnsi="Verdana" w:cs="Arial"/>
                <w:color w:val="000000" w:themeColor="text1"/>
              </w:rPr>
              <w:t>.</w:t>
            </w:r>
          </w:p>
          <w:p w14:paraId="2BD1AE9E" w14:textId="77777777" w:rsidR="006A5233" w:rsidRPr="0027034B"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1150 de 2007. Artículos 17 y 21</w:t>
            </w:r>
            <w:r>
              <w:rPr>
                <w:rFonts w:ascii="Verdana" w:hAnsi="Verdana" w:cs="Arial"/>
                <w:color w:val="000000" w:themeColor="text1"/>
              </w:rPr>
              <w:t>.</w:t>
            </w:r>
          </w:p>
          <w:p w14:paraId="2624B885" w14:textId="77777777" w:rsidR="006A5233"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1474 de 2011. Artículos 83</w:t>
            </w:r>
            <w:r>
              <w:rPr>
                <w:rFonts w:ascii="Verdana" w:hAnsi="Verdana" w:cs="Arial"/>
                <w:color w:val="000000" w:themeColor="text1"/>
              </w:rPr>
              <w:t xml:space="preserve"> al 86.</w:t>
            </w:r>
          </w:p>
          <w:p w14:paraId="69C786FA" w14:textId="77777777" w:rsidR="006A5233"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4E7A4A">
              <w:rPr>
                <w:rFonts w:ascii="Verdana" w:hAnsi="Verdana" w:cs="Arial"/>
                <w:color w:val="000000" w:themeColor="text1"/>
              </w:rPr>
              <w:t xml:space="preserve">Consejo de Estado. Sección </w:t>
            </w:r>
            <w:r>
              <w:rPr>
                <w:rFonts w:ascii="Verdana" w:hAnsi="Verdana" w:cs="Arial"/>
                <w:color w:val="000000" w:themeColor="text1"/>
              </w:rPr>
              <w:t>Tercera</w:t>
            </w:r>
            <w:r w:rsidRPr="004E7A4A">
              <w:rPr>
                <w:rFonts w:ascii="Verdana" w:hAnsi="Verdana" w:cs="Arial"/>
                <w:color w:val="000000" w:themeColor="text1"/>
              </w:rPr>
              <w:t>. Sentencia del 27 de noviembre de 2017. M.P. Jaime Orlando Santofimio. Exp. 51802.</w:t>
            </w:r>
          </w:p>
          <w:p w14:paraId="26921BA9" w14:textId="77777777" w:rsidR="006A5233"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8E60CA">
              <w:rPr>
                <w:rFonts w:ascii="Verdana" w:hAnsi="Verdana" w:cs="Arial"/>
                <w:color w:val="000000" w:themeColor="text1"/>
              </w:rPr>
              <w:t>Consejo de Estado</w:t>
            </w:r>
            <w:r>
              <w:rPr>
                <w:rFonts w:ascii="Verdana" w:hAnsi="Verdana" w:cs="Arial"/>
                <w:color w:val="000000" w:themeColor="text1"/>
              </w:rPr>
              <w:t>.</w:t>
            </w:r>
            <w:r w:rsidRPr="008E60CA">
              <w:rPr>
                <w:rFonts w:ascii="Verdana" w:hAnsi="Verdana" w:cs="Arial"/>
                <w:color w:val="000000" w:themeColor="text1"/>
              </w:rPr>
              <w:t xml:space="preserve"> Sección Tercera</w:t>
            </w:r>
            <w:r>
              <w:rPr>
                <w:rFonts w:ascii="Verdana" w:hAnsi="Verdana" w:cs="Arial"/>
                <w:color w:val="000000" w:themeColor="text1"/>
              </w:rPr>
              <w:t>.</w:t>
            </w:r>
            <w:r w:rsidRPr="008E60CA">
              <w:rPr>
                <w:rFonts w:ascii="Verdana" w:hAnsi="Verdana" w:cs="Arial"/>
                <w:color w:val="000000" w:themeColor="text1"/>
              </w:rPr>
              <w:t xml:space="preserve"> </w:t>
            </w:r>
            <w:r>
              <w:rPr>
                <w:rFonts w:ascii="Verdana" w:hAnsi="Verdana" w:cs="Arial"/>
                <w:color w:val="000000" w:themeColor="text1"/>
              </w:rPr>
              <w:t>Sentencia del 12 de diciembre de 2014</w:t>
            </w:r>
            <w:r w:rsidRPr="008E60CA">
              <w:rPr>
                <w:rFonts w:ascii="Verdana" w:hAnsi="Verdana" w:cs="Arial"/>
                <w:color w:val="000000" w:themeColor="text1"/>
              </w:rPr>
              <w:t>. C.P. Ramiro Pazos Guerrero.</w:t>
            </w:r>
            <w:r>
              <w:rPr>
                <w:rFonts w:ascii="Verdana" w:hAnsi="Verdana" w:cs="Arial"/>
                <w:color w:val="000000" w:themeColor="text1"/>
              </w:rPr>
              <w:t xml:space="preserve"> Exp</w:t>
            </w:r>
            <w:r w:rsidRPr="008E60CA">
              <w:rPr>
                <w:rFonts w:ascii="Verdana" w:hAnsi="Verdana" w:cs="Arial"/>
                <w:color w:val="000000" w:themeColor="text1"/>
              </w:rPr>
              <w:t>. 27426.</w:t>
            </w:r>
          </w:p>
          <w:p w14:paraId="4E3BD904" w14:textId="77777777" w:rsidR="006A5233" w:rsidRPr="009A72AB" w:rsidRDefault="006A5233" w:rsidP="006A5233">
            <w:pPr>
              <w:widowControl w:val="0"/>
              <w:numPr>
                <w:ilvl w:val="0"/>
                <w:numId w:val="17"/>
              </w:numPr>
              <w:autoSpaceDE w:val="0"/>
              <w:autoSpaceDN w:val="0"/>
              <w:spacing w:line="276" w:lineRule="auto"/>
              <w:jc w:val="both"/>
              <w:rPr>
                <w:rFonts w:ascii="Verdana" w:hAnsi="Verdana" w:cs="Arial"/>
                <w:color w:val="000000" w:themeColor="text1"/>
              </w:rPr>
            </w:pPr>
            <w:r w:rsidRPr="00D827DD">
              <w:rPr>
                <w:rFonts w:ascii="Verdana" w:eastAsia="Aptos" w:hAnsi="Verdana" w:cs="Arial"/>
                <w:lang w:val="es-ES_tradnl"/>
              </w:rPr>
              <w:t xml:space="preserve">Agencia Nacional de Contratación Pública – Colombia Compra Eficiente. </w:t>
            </w:r>
            <w:r w:rsidRPr="00262512">
              <w:rPr>
                <w:rFonts w:ascii="Verdana" w:eastAsia="Aptos" w:hAnsi="Verdana" w:cs="Arial"/>
                <w:lang w:val="es-ES_tradnl"/>
              </w:rPr>
              <w:t xml:space="preserve">Guía Para El Ejercicio De Las Funciones De Supervisión E Interventoría De Los Contratos Suscritos Por Las Entidades Estatales. Disponible En: </w:t>
            </w:r>
            <w:hyperlink r:id="rId14" w:tooltip="Manual para el ejercicio de las funciones de supervisión e interventoría de los contratos suscritos por las Entidades Estatales" w:history="1">
              <w:r w:rsidRPr="007914A7">
                <w:rPr>
                  <w:rStyle w:val="Hipervnculo"/>
                  <w:rFonts w:ascii="Verdana" w:eastAsia="Aptos" w:hAnsi="Verdana" w:cs="Arial"/>
                  <w:lang w:val="es-ES_tradnl"/>
                </w:rPr>
                <w:t>Manual para para el ejercicio de las funciones de supervisión e interventoría de los contratos suscritos por las Entidades Estatales - ANCP Colombia Compra Eficiente</w:t>
              </w:r>
            </w:hyperlink>
            <w:r>
              <w:rPr>
                <w:rFonts w:ascii="Verdana" w:eastAsia="Aptos" w:hAnsi="Verdana" w:cs="Arial"/>
                <w:lang w:val="es-ES_tradnl"/>
              </w:rPr>
              <w:t>.</w:t>
            </w:r>
            <w:r>
              <w:t xml:space="preserve"> </w:t>
            </w:r>
          </w:p>
          <w:p w14:paraId="69015840" w14:textId="77777777" w:rsidR="006A5233" w:rsidRPr="0037172C" w:rsidRDefault="006A5233" w:rsidP="006A5233">
            <w:pPr>
              <w:pStyle w:val="Prrafodelista"/>
              <w:numPr>
                <w:ilvl w:val="0"/>
                <w:numId w:val="17"/>
              </w:numPr>
              <w:spacing w:after="120" w:line="276" w:lineRule="auto"/>
              <w:jc w:val="both"/>
              <w:rPr>
                <w:rFonts w:ascii="Verdana" w:eastAsia="Calibri" w:hAnsi="Verdana" w:cs="Arial"/>
                <w:color w:val="000000"/>
                <w:lang w:val="it-IT" w:eastAsia="es-ES"/>
              </w:rPr>
            </w:pPr>
            <w:r w:rsidRPr="0037172C">
              <w:rPr>
                <w:rFonts w:ascii="Verdana" w:eastAsia="Calibri" w:hAnsi="Verdana" w:cs="Arial"/>
                <w:color w:val="000000"/>
                <w:lang w:eastAsia="es-ES"/>
              </w:rPr>
              <w:t xml:space="preserve">Corte Constitucional. Sentencia C-665 del 8 de junio de 2000. </w:t>
            </w:r>
            <w:r w:rsidRPr="0037172C">
              <w:rPr>
                <w:rFonts w:ascii="Verdana" w:eastAsia="Calibri" w:hAnsi="Verdana" w:cs="Arial"/>
                <w:color w:val="000000"/>
                <w:lang w:val="it-IT" w:eastAsia="es-ES"/>
              </w:rPr>
              <w:t>Magistrado Ponente: Dr. José Gregorio Hernández Galindo</w:t>
            </w:r>
          </w:p>
          <w:p w14:paraId="73A37B5E" w14:textId="77777777" w:rsidR="006A5233" w:rsidRPr="0037172C" w:rsidRDefault="006A5233" w:rsidP="006A5233">
            <w:pPr>
              <w:pStyle w:val="Prrafodelista"/>
              <w:numPr>
                <w:ilvl w:val="0"/>
                <w:numId w:val="17"/>
              </w:numPr>
              <w:spacing w:after="120" w:line="276" w:lineRule="auto"/>
              <w:jc w:val="both"/>
              <w:rPr>
                <w:rFonts w:ascii="Verdana" w:eastAsia="Calibri" w:hAnsi="Verdana" w:cs="Arial"/>
                <w:color w:val="000000"/>
                <w:lang w:eastAsia="es-ES"/>
              </w:rPr>
            </w:pPr>
            <w:r w:rsidRPr="0037172C">
              <w:rPr>
                <w:rFonts w:ascii="Verdana" w:eastAsia="Calibri" w:hAnsi="Verdana" w:cs="Arial"/>
                <w:color w:val="000000"/>
                <w:lang w:eastAsia="es-ES"/>
              </w:rPr>
              <w:t>Consejo de Estado. Sala de Consulta y Servicio Civil. Concepto del 27 de agosto de 1998, radicación No. 1.127, M.P. Javier Henao Hidrón; y concepto del 6 de abril de 2000. Radicación No. 1.263, M.P. Flavio Augusto Rodríguez Arce</w:t>
            </w:r>
          </w:p>
          <w:p w14:paraId="61C0C978" w14:textId="77777777" w:rsidR="006A5233" w:rsidRPr="0037172C" w:rsidRDefault="006A5233" w:rsidP="006A5233">
            <w:pPr>
              <w:pStyle w:val="Prrafodelista"/>
              <w:numPr>
                <w:ilvl w:val="0"/>
                <w:numId w:val="17"/>
              </w:numPr>
              <w:spacing w:after="120" w:line="276" w:lineRule="auto"/>
              <w:jc w:val="both"/>
              <w:rPr>
                <w:rFonts w:ascii="Verdana" w:eastAsia="Calibri" w:hAnsi="Verdana" w:cs="Arial"/>
                <w:color w:val="000000"/>
                <w:lang w:eastAsia="es-ES"/>
              </w:rPr>
            </w:pPr>
            <w:r w:rsidRPr="0037172C">
              <w:rPr>
                <w:rFonts w:ascii="Verdana" w:eastAsia="Calibri" w:hAnsi="Verdana" w:cs="Arial"/>
                <w:color w:val="000000"/>
                <w:lang w:eastAsia="es-ES"/>
              </w:rPr>
              <w:t xml:space="preserve">Consejo de Estado. </w:t>
            </w:r>
            <w:r w:rsidRPr="0037172C">
              <w:rPr>
                <w:rFonts w:ascii="Verdana" w:hAnsi="Verdana" w:cs="Arial"/>
                <w:bCs/>
              </w:rPr>
              <w:t>Auto del 20 de agosto de 1998. Radicación 1127</w:t>
            </w:r>
          </w:p>
          <w:p w14:paraId="3BFDF868" w14:textId="77777777" w:rsidR="006A5233" w:rsidRPr="0037172C" w:rsidRDefault="006A5233" w:rsidP="006A5233">
            <w:pPr>
              <w:pStyle w:val="Prrafodelista"/>
              <w:numPr>
                <w:ilvl w:val="0"/>
                <w:numId w:val="17"/>
              </w:numPr>
              <w:spacing w:after="120" w:line="276" w:lineRule="auto"/>
              <w:jc w:val="both"/>
              <w:rPr>
                <w:rFonts w:ascii="Verdana" w:eastAsia="Calibri" w:hAnsi="Verdana" w:cs="Arial"/>
                <w:color w:val="000000"/>
                <w:lang w:eastAsia="es-ES"/>
              </w:rPr>
            </w:pPr>
            <w:r w:rsidRPr="0037172C">
              <w:rPr>
                <w:rFonts w:ascii="Verdana" w:eastAsia="Calibri" w:hAnsi="Verdana" w:cs="Arial"/>
                <w:color w:val="000000"/>
                <w:lang w:eastAsia="es-ES"/>
              </w:rPr>
              <w:t>Consejo de Estado. Sección Tercera. Subsección “C”. Providencia del 8 de abril de 2014. Expediente No. 25801. M.P. Enrique Gil Botero</w:t>
            </w:r>
          </w:p>
          <w:p w14:paraId="192F7245" w14:textId="77777777" w:rsidR="006A5233" w:rsidRPr="0037172C" w:rsidRDefault="006A5233" w:rsidP="006A5233">
            <w:pPr>
              <w:pStyle w:val="Prrafodelista"/>
              <w:numPr>
                <w:ilvl w:val="0"/>
                <w:numId w:val="17"/>
              </w:numPr>
              <w:spacing w:after="120" w:line="276" w:lineRule="auto"/>
              <w:jc w:val="both"/>
              <w:rPr>
                <w:rFonts w:ascii="Verdana" w:eastAsia="Calibri" w:hAnsi="Verdana" w:cs="Arial"/>
                <w:color w:val="000000"/>
                <w:lang w:eastAsia="es-ES"/>
              </w:rPr>
            </w:pPr>
            <w:r w:rsidRPr="0037172C">
              <w:rPr>
                <w:rFonts w:ascii="Verdana" w:eastAsia="Calibri" w:hAnsi="Verdana" w:cs="Arial"/>
                <w:color w:val="000000"/>
                <w:lang w:eastAsia="es-ES"/>
              </w:rPr>
              <w:t>Consejo de Estado. Sección Tercera. Subsección “A”. Providencia del 14 de julio del 2016. Expediente No. 41001-23-31-000-2002-10569-01(49305). M.P. Marta Nubia Velásquez Rico.</w:t>
            </w:r>
          </w:p>
          <w:p w14:paraId="4C3F754A" w14:textId="77777777" w:rsidR="006A5233" w:rsidRPr="009A72AB" w:rsidRDefault="006A5233" w:rsidP="006A5233">
            <w:pPr>
              <w:pStyle w:val="Prrafodelista"/>
              <w:numPr>
                <w:ilvl w:val="0"/>
                <w:numId w:val="17"/>
              </w:numPr>
              <w:spacing w:after="120" w:line="276" w:lineRule="auto"/>
              <w:jc w:val="both"/>
              <w:rPr>
                <w:rFonts w:ascii="Verdana" w:eastAsia="Calibri" w:hAnsi="Verdana" w:cs="Arial"/>
                <w:color w:val="000000"/>
                <w:lang w:eastAsia="es-ES"/>
              </w:rPr>
            </w:pPr>
            <w:r w:rsidRPr="0037172C">
              <w:rPr>
                <w:rFonts w:ascii="Verdana" w:eastAsia="Calibri" w:hAnsi="Verdana" w:cs="Arial"/>
                <w:noProof/>
              </w:rPr>
              <w:lastRenderedPageBreak/>
              <w:t>Manual de Contratación de Entidades con Régimen Especial.</w:t>
            </w:r>
          </w:p>
        </w:tc>
      </w:tr>
    </w:tbl>
    <w:p w14:paraId="0626CFEC" w14:textId="77777777" w:rsidR="006A5233" w:rsidRPr="00277E26" w:rsidRDefault="006A5233" w:rsidP="006A5233">
      <w:pPr>
        <w:widowControl w:val="0"/>
        <w:autoSpaceDE w:val="0"/>
        <w:autoSpaceDN w:val="0"/>
        <w:spacing w:after="0" w:line="276" w:lineRule="auto"/>
        <w:jc w:val="both"/>
        <w:rPr>
          <w:rFonts w:ascii="Verdana" w:hAnsi="Verdana" w:cs="Arial"/>
        </w:rPr>
      </w:pPr>
    </w:p>
    <w:p w14:paraId="1A033C58" w14:textId="77777777" w:rsidR="006A5233" w:rsidRPr="001F283D" w:rsidRDefault="006A5233" w:rsidP="006A5233">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92ECADF" w14:textId="77777777" w:rsidR="006A5233" w:rsidRDefault="006A5233" w:rsidP="006A5233">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63298AC0" w14:textId="77777777" w:rsidR="006A5233" w:rsidRDefault="006A5233" w:rsidP="006A5233">
      <w:pPr>
        <w:spacing w:after="0" w:line="276" w:lineRule="auto"/>
        <w:contextualSpacing/>
        <w:jc w:val="both"/>
        <w:rPr>
          <w:rFonts w:ascii="Verdana" w:hAnsi="Verdana" w:cs="Arial"/>
          <w:shd w:val="clear" w:color="auto" w:fill="FFFFFF"/>
          <w:lang w:val="es-ES"/>
        </w:rPr>
      </w:pPr>
      <w:r w:rsidRPr="006F54BE">
        <w:rPr>
          <w:rFonts w:ascii="Verdana" w:eastAsia="Calibri" w:hAnsi="Verdana" w:cs="Arial"/>
          <w:lang w:val="es-ES"/>
        </w:rPr>
        <w:t xml:space="preserve">La Agencia Nacional de Contratación Pública – Colombia Compra Eficiente se ha referido </w:t>
      </w:r>
      <w:r w:rsidRPr="006F54BE">
        <w:rPr>
          <w:rFonts w:ascii="Verdana" w:hAnsi="Verdana" w:cs="Arial"/>
          <w:shd w:val="clear" w:color="auto" w:fill="FFFFFF"/>
          <w:lang w:val="es-ES"/>
        </w:rPr>
        <w:t xml:space="preserve">sobre la supervisión e interventoría contractual </w:t>
      </w:r>
      <w:r w:rsidRPr="00A5021D">
        <w:rPr>
          <w:rFonts w:ascii="Verdana" w:hAnsi="Verdana" w:cs="Arial"/>
          <w:shd w:val="clear" w:color="auto" w:fill="FFFFFF"/>
          <w:lang w:val="es-ES"/>
        </w:rPr>
        <w:t>en los conceptos con radicado</w:t>
      </w:r>
      <w:r w:rsidRPr="00A5021D">
        <w:rPr>
          <w:rFonts w:ascii="Verdana" w:eastAsia="Calibri" w:hAnsi="Verdana" w:cs="Arial"/>
          <w:lang w:val="es-ES_tradnl" w:eastAsia="es-ES_tradnl"/>
        </w:rPr>
        <w:t xml:space="preserve"> C-414 del 30 de junio de 2021, C-506 de 3 de agosto de 2022, C-579 del 9 d</w:t>
      </w:r>
      <w:r w:rsidRPr="0027034B">
        <w:rPr>
          <w:rFonts w:ascii="Verdana" w:eastAsia="Calibri" w:hAnsi="Verdana" w:cs="Arial"/>
          <w:lang w:val="es-ES_tradnl" w:eastAsia="es-ES_tradnl"/>
        </w:rPr>
        <w:t xml:space="preserve">e septiembre de 2022, C-577 del 15 de septiembre de 2022, C-620 del 27 de septiembre de 2022, C-650 del 27 de septiembre de 2022, C-679 de 24 de octubre de 2022, C-818 del 28 de noviembre de 2022, C-830 de 28 de noviembre de 2022, C-800 de 29 de noviembre de 2022, C-930 de 30 de </w:t>
      </w:r>
      <w:r w:rsidRPr="0027034B">
        <w:rPr>
          <w:rFonts w:ascii="Verdana" w:eastAsia="Calibri" w:hAnsi="Verdana" w:cs="Arial"/>
          <w:lang w:val="es-ES_tradnl"/>
        </w:rPr>
        <w:t>diciembre de 2022, C-932 de 30 de diciembre de 2022, C-975 de 8 de marzo de 2032, C-191 de 27 de abril de 2023, C-089 de 2024 de 17 de julio de 2024, C-255 de 14 de agosto de 2024,</w:t>
      </w:r>
      <w:r>
        <w:rPr>
          <w:rFonts w:ascii="Verdana" w:eastAsia="Calibri" w:hAnsi="Verdana" w:cs="Arial"/>
          <w:lang w:val="es-ES_tradnl"/>
        </w:rPr>
        <w:t xml:space="preserve"> </w:t>
      </w:r>
      <w:r w:rsidRPr="0027034B">
        <w:rPr>
          <w:rFonts w:ascii="Verdana" w:eastAsia="Calibri" w:hAnsi="Verdana" w:cs="Arial"/>
          <w:lang w:val="es-ES_tradnl"/>
        </w:rPr>
        <w:t>C-600 del 7 de octubre de 2024, C-972 de 22 de enero de 2025</w:t>
      </w:r>
      <w:r>
        <w:rPr>
          <w:rFonts w:ascii="Verdana" w:eastAsia="Calibri" w:hAnsi="Verdana" w:cs="Arial"/>
          <w:lang w:val="es-ES_tradnl"/>
        </w:rPr>
        <w:t xml:space="preserve">, </w:t>
      </w:r>
      <w:r w:rsidRPr="0027034B">
        <w:rPr>
          <w:rFonts w:ascii="Verdana" w:eastAsia="Calibri" w:hAnsi="Verdana" w:cs="Arial"/>
          <w:lang w:val="es-ES_tradnl"/>
        </w:rPr>
        <w:t>C-091 del 13 de febrero de 2025</w:t>
      </w:r>
      <w:r>
        <w:rPr>
          <w:rFonts w:ascii="Verdana" w:eastAsia="Calibri" w:hAnsi="Verdana" w:cs="Arial"/>
          <w:lang w:val="es-ES_tradnl"/>
        </w:rPr>
        <w:t xml:space="preserve">, C-459 del 14 de mayo de 2025 y C-1751 del 05 de enero de 2026. </w:t>
      </w:r>
      <w:r w:rsidRPr="0037172C">
        <w:rPr>
          <w:rFonts w:ascii="Verdana" w:eastAsia="Calibri" w:hAnsi="Verdana" w:cs="Arial"/>
          <w:lang w:val="es-ES_tradnl"/>
        </w:rPr>
        <w:t>La Agencia Nacional de Contratación Pública – Colombia Compra Eficiente ha estudiado regímenes especiales en la contratación estatal en los conceptos con radicados 2201913000007228 de 30 de septiembre de 2019, 2201913000007955 24 de octubre de 2019, CU-003 del 15 de enero de 2020, C-079 de 5 de febrero de 2020, C-027 del 13 de febrero de 2020, C-179 del 16 de marzo de 2020, C-168 de 31 de marzo de 2020, C-362 del 03 de julio de 2020, C-658 de 2020, C-741 del 29 de noviembre del 2022, C-343 del 26 de octubre del 2023, C-038 del 23 de abril de 2024, C-330 del 27 de agosto de 2024 y C-677 del 14 de noviembre de 2024.</w:t>
      </w:r>
      <w:r w:rsidRPr="0037172C">
        <w:rPr>
          <w:rFonts w:ascii="Verdana" w:hAnsi="Verdana" w:cs="Arial"/>
          <w:shd w:val="clear" w:color="auto" w:fill="FFFFFF"/>
          <w:lang w:val="es-ES"/>
        </w:rPr>
        <w:t xml:space="preserve"> </w:t>
      </w:r>
    </w:p>
    <w:p w14:paraId="4BBCDB5D" w14:textId="77777777" w:rsidR="006A5233" w:rsidRDefault="006A5233" w:rsidP="006A5233">
      <w:pPr>
        <w:spacing w:after="0" w:line="276" w:lineRule="auto"/>
        <w:contextualSpacing/>
        <w:jc w:val="both"/>
        <w:rPr>
          <w:rFonts w:ascii="Verdana" w:hAnsi="Verdana" w:cs="Arial"/>
          <w:shd w:val="clear" w:color="auto" w:fill="FFFFFF"/>
          <w:lang w:val="es-ES"/>
        </w:rPr>
      </w:pPr>
    </w:p>
    <w:p w14:paraId="2738630B" w14:textId="77777777" w:rsidR="006A5233" w:rsidRPr="0037172C" w:rsidRDefault="006A5233" w:rsidP="006A5233">
      <w:pPr>
        <w:spacing w:after="0" w:line="276" w:lineRule="auto"/>
        <w:contextualSpacing/>
        <w:jc w:val="both"/>
        <w:rPr>
          <w:rFonts w:ascii="Verdana" w:eastAsia="Calibri" w:hAnsi="Verdana" w:cs="Arial"/>
          <w:lang w:val="es-ES_tradnl"/>
        </w:rPr>
      </w:pPr>
      <w:r w:rsidRPr="0037172C">
        <w:rPr>
          <w:rFonts w:ascii="Verdana" w:hAnsi="Verdana" w:cs="Arial"/>
          <w:shd w:val="clear" w:color="auto" w:fill="FFFFFF"/>
          <w:lang w:val="es-ES"/>
        </w:rPr>
        <w:t>Estos</w:t>
      </w:r>
      <w:r w:rsidRPr="0037172C">
        <w:rPr>
          <w:rFonts w:ascii="Verdana" w:hAnsi="Verdana"/>
        </w:rPr>
        <w:t xml:space="preserve"> y otros conceptos se encuentran disponibles para consulta en el Sistema de relatoría de la Agencia, al cual se puede acceder a través del siguiente enlace:</w:t>
      </w:r>
      <w:r w:rsidRPr="0037172C">
        <w:rPr>
          <w:rFonts w:ascii="Verdana" w:hAnsi="Verdana" w:cs="Arial"/>
          <w:shd w:val="clear" w:color="auto" w:fill="FFFFFF"/>
          <w:lang w:val="es-ES"/>
        </w:rPr>
        <w:t xml:space="preserve"> </w:t>
      </w:r>
      <w:hyperlink r:id="rId15" w:history="1">
        <w:r w:rsidRPr="0037172C">
          <w:rPr>
            <w:rStyle w:val="Hipervnculo"/>
            <w:rFonts w:ascii="Verdana" w:hAnsi="Verdana" w:cs="Arial"/>
            <w:shd w:val="clear" w:color="auto" w:fill="FFFFFF"/>
            <w:lang w:val="es-ES"/>
          </w:rPr>
          <w:t>https://relatoria.colombiacompra.gov.co/busqueda/concept os</w:t>
        </w:r>
      </w:hyperlink>
      <w:r w:rsidRPr="0037172C">
        <w:rPr>
          <w:rFonts w:ascii="Verdana" w:hAnsi="Verdana" w:cs="Arial"/>
          <w:shd w:val="clear" w:color="auto" w:fill="FFFFFF"/>
          <w:lang w:val="es-ES"/>
        </w:rPr>
        <w:t>.</w:t>
      </w:r>
      <w:r w:rsidRPr="0037172C">
        <w:rPr>
          <w:rFonts w:ascii="Verdana" w:hAnsi="Verdana" w:cs="Arial"/>
          <w:color w:val="FF0000"/>
          <w:shd w:val="clear" w:color="auto" w:fill="FFFFFF"/>
          <w:lang w:val="es-ES"/>
        </w:rPr>
        <w:t xml:space="preserve"> </w:t>
      </w:r>
      <w:r w:rsidRPr="0037172C">
        <w:rPr>
          <w:rFonts w:ascii="Verdana" w:hAnsi="Verdana" w:cs="Arial"/>
          <w:color w:val="000000" w:themeColor="text1"/>
          <w:shd w:val="clear" w:color="auto" w:fill="FFFFFF"/>
        </w:rPr>
        <w:t>  </w:t>
      </w:r>
    </w:p>
    <w:p w14:paraId="393C51D2" w14:textId="77777777" w:rsidR="006A5233" w:rsidRPr="00B71F0F" w:rsidRDefault="006A5233" w:rsidP="006A5233">
      <w:pPr>
        <w:widowControl w:val="0"/>
        <w:autoSpaceDE w:val="0"/>
        <w:autoSpaceDN w:val="0"/>
        <w:spacing w:after="120" w:line="276" w:lineRule="auto"/>
        <w:jc w:val="both"/>
        <w:rPr>
          <w:rFonts w:ascii="Verdana" w:eastAsia="Calibri" w:hAnsi="Verdana" w:cs="Arial"/>
          <w:color w:val="000000" w:themeColor="text1"/>
          <w:lang w:val="es-ES_tradnl" w:eastAsia="es-ES_tradnl"/>
        </w:rPr>
      </w:pPr>
    </w:p>
    <w:p w14:paraId="5A1BC14D" w14:textId="77777777" w:rsidR="006A5233" w:rsidRPr="00237766" w:rsidRDefault="006A5233" w:rsidP="006A5233">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5D382E8" w14:textId="77777777" w:rsidR="006A5233" w:rsidRPr="008E4F36" w:rsidRDefault="006A5233" w:rsidP="006A5233">
      <w:pPr>
        <w:pStyle w:val="Prrafodelista"/>
        <w:numPr>
          <w:ilvl w:val="0"/>
          <w:numId w:val="15"/>
        </w:numPr>
        <w:spacing w:after="0" w:line="276" w:lineRule="auto"/>
        <w:contextualSpacing w:val="0"/>
        <w:jc w:val="both"/>
        <w:rPr>
          <w:rFonts w:ascii="Verdana" w:hAnsi="Verdana"/>
        </w:rPr>
      </w:pPr>
      <w:r w:rsidRPr="008E4F36">
        <w:rPr>
          <w:rFonts w:ascii="Verdana" w:hAnsi="Verdana"/>
        </w:rPr>
        <w:lastRenderedPageBreak/>
        <w:t>Línea nacional gratuita o servicio a la ciudadanía: 01800 0520808</w:t>
      </w:r>
    </w:p>
    <w:p w14:paraId="4E51F99D" w14:textId="77777777" w:rsidR="006A5233" w:rsidRPr="008E4F36" w:rsidRDefault="006A5233" w:rsidP="006A5233">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39E1D547" w14:textId="77777777" w:rsidR="006A5233" w:rsidRPr="008E4F36" w:rsidRDefault="006A5233" w:rsidP="006A5233">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27BFC515" w14:textId="77777777" w:rsidR="006A5233" w:rsidRPr="008E4F36" w:rsidRDefault="006A5233" w:rsidP="006A5233">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6" w:history="1">
        <w:r w:rsidRPr="008E4F36">
          <w:rPr>
            <w:rStyle w:val="Hipervnculo"/>
            <w:rFonts w:ascii="Verdana" w:hAnsi="Verdana"/>
          </w:rPr>
          <w:t>www.colombiacompra.gov.co</w:t>
        </w:r>
      </w:hyperlink>
    </w:p>
    <w:p w14:paraId="02F88AA1" w14:textId="77777777" w:rsidR="006A5233" w:rsidRPr="008E4F36" w:rsidRDefault="006A5233" w:rsidP="006A5233">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13EAE75B" w14:textId="77777777" w:rsidR="006A5233" w:rsidRPr="008E4F36" w:rsidRDefault="006A5233" w:rsidP="006A5233">
      <w:pPr>
        <w:spacing w:after="0" w:line="276" w:lineRule="auto"/>
        <w:jc w:val="both"/>
        <w:rPr>
          <w:rFonts w:ascii="Verdana" w:hAnsi="Verdana"/>
        </w:rPr>
      </w:pPr>
    </w:p>
    <w:p w14:paraId="35BA4FA0" w14:textId="77777777" w:rsidR="006A5233" w:rsidRPr="008E4F36" w:rsidRDefault="006A5233" w:rsidP="006A5233">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478D7522" w14:textId="77777777" w:rsidR="006A5233" w:rsidRPr="008E4F36" w:rsidRDefault="006A5233" w:rsidP="006A5233">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18D3622F" w14:textId="77777777" w:rsidR="006A5233" w:rsidRPr="008E4F36" w:rsidRDefault="006A5233" w:rsidP="006A5233">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06A6DD5" w14:textId="77777777" w:rsidR="006A5233" w:rsidRDefault="006A5233" w:rsidP="006A5233">
      <w:pPr>
        <w:spacing w:before="120" w:after="0" w:line="276" w:lineRule="auto"/>
        <w:jc w:val="both"/>
        <w:rPr>
          <w:rFonts w:ascii="Verdana" w:hAnsi="Verdana"/>
        </w:rPr>
      </w:pPr>
    </w:p>
    <w:p w14:paraId="0E04462B" w14:textId="77777777" w:rsidR="006A5233" w:rsidRPr="00FB6C33" w:rsidRDefault="006A5233" w:rsidP="006A5233">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504A588" w14:textId="77777777" w:rsidR="006A5233" w:rsidRPr="008E4F36" w:rsidRDefault="006A5233" w:rsidP="006A5233">
      <w:pPr>
        <w:spacing w:after="0" w:line="276" w:lineRule="auto"/>
        <w:jc w:val="both"/>
        <w:rPr>
          <w:rFonts w:ascii="Verdana" w:eastAsia="Calibri" w:hAnsi="Verdana" w:cs="Times New Roman"/>
        </w:rPr>
      </w:pPr>
    </w:p>
    <w:p w14:paraId="2E4F2371" w14:textId="77777777" w:rsidR="006A5233" w:rsidRDefault="006A5233" w:rsidP="006A5233">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D0F7DB8" w14:textId="77777777" w:rsidR="006A5233" w:rsidRDefault="006A5233" w:rsidP="006A5233">
      <w:pPr>
        <w:spacing w:after="0" w:line="256" w:lineRule="auto"/>
        <w:jc w:val="both"/>
        <w:rPr>
          <w:rFonts w:ascii="Verdana" w:eastAsia="Calibri" w:hAnsi="Verdana" w:cs="Times New Roman"/>
        </w:rPr>
      </w:pPr>
    </w:p>
    <w:p w14:paraId="28708AAE" w14:textId="7E773689" w:rsidR="006A5233" w:rsidRPr="00BF5F16" w:rsidRDefault="00BF5F16" w:rsidP="00BF5F16">
      <w:pPr>
        <w:spacing w:after="0" w:line="256" w:lineRule="auto"/>
        <w:jc w:val="center"/>
        <w:rPr>
          <w:noProof/>
        </w:rPr>
      </w:pPr>
      <w:r w:rsidRPr="006F3D55">
        <w:rPr>
          <w:rFonts w:ascii="Verdana" w:hAnsi="Verdana" w:cs="Arial"/>
          <w:noProof/>
          <w:lang w:val="es-ES" w:eastAsia="es-CO"/>
        </w:rPr>
        <w:drawing>
          <wp:inline distT="0" distB="0" distL="0" distR="0" wp14:anchorId="09035327" wp14:editId="4B48FEF2">
            <wp:extent cx="2910235" cy="1261433"/>
            <wp:effectExtent l="0" t="0" r="4445" b="0"/>
            <wp:docPr id="133601472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014726" name="Imagen 1" descr="Texto&#10;&#10;El contenido generado por IA puede ser incorrecto."/>
                    <pic:cNvPicPr/>
                  </pic:nvPicPr>
                  <pic:blipFill>
                    <a:blip r:embed="rId17"/>
                    <a:stretch>
                      <a:fillRect/>
                    </a:stretch>
                  </pic:blipFill>
                  <pic:spPr>
                    <a:xfrm>
                      <a:off x="0" y="0"/>
                      <a:ext cx="2913999" cy="1263064"/>
                    </a:xfrm>
                    <a:prstGeom prst="rect">
                      <a:avLst/>
                    </a:prstGeom>
                  </pic:spPr>
                </pic:pic>
              </a:graphicData>
            </a:graphic>
          </wp:inline>
        </w:drawing>
      </w:r>
      <w:bookmarkEnd w:id="0"/>
      <w:bookmarkEnd w:id="1"/>
    </w:p>
    <w:p w14:paraId="0084FD39" w14:textId="77777777" w:rsidR="006A5233" w:rsidRDefault="006A5233" w:rsidP="006A5233">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C2B69" w:rsidRPr="002423D6" w14:paraId="2B3572B8" w14:textId="77777777" w:rsidTr="001C2B69">
        <w:trPr>
          <w:trHeight w:val="315"/>
        </w:trPr>
        <w:tc>
          <w:tcPr>
            <w:tcW w:w="893" w:type="dxa"/>
            <w:vAlign w:val="center"/>
            <w:hideMark/>
          </w:tcPr>
          <w:p w14:paraId="0CF392F1" w14:textId="77777777" w:rsidR="001C2B69" w:rsidRPr="002423D6" w:rsidRDefault="001C2B69" w:rsidP="005F760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vAlign w:val="center"/>
            <w:hideMark/>
          </w:tcPr>
          <w:p w14:paraId="7758EB48" w14:textId="77777777" w:rsidR="001C2B69" w:rsidRPr="002423D6" w:rsidRDefault="001C2B69" w:rsidP="005F760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29473127" w14:textId="77777777" w:rsidR="001C2B69" w:rsidRPr="002423D6" w:rsidRDefault="001C2B69" w:rsidP="005F760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1C2B69" w:rsidRPr="002423D6" w14:paraId="3F50D4D1" w14:textId="77777777" w:rsidTr="001C2B69">
        <w:trPr>
          <w:trHeight w:val="330"/>
        </w:trPr>
        <w:tc>
          <w:tcPr>
            <w:tcW w:w="893" w:type="dxa"/>
            <w:vAlign w:val="center"/>
            <w:hideMark/>
          </w:tcPr>
          <w:p w14:paraId="3C7ED69C" w14:textId="77777777" w:rsidR="001C2B69" w:rsidRPr="002423D6" w:rsidRDefault="001C2B69" w:rsidP="005F760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vAlign w:val="center"/>
            <w:hideMark/>
          </w:tcPr>
          <w:p w14:paraId="68FBE960" w14:textId="77777777" w:rsidR="001C2B69" w:rsidRPr="002423D6" w:rsidRDefault="001C2B69" w:rsidP="005F760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2334E563" w14:textId="77777777" w:rsidR="001C2B69" w:rsidRPr="002423D6" w:rsidRDefault="001C2B69" w:rsidP="005F760B">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1C2B69" w:rsidRPr="002423D6" w14:paraId="08081DD8" w14:textId="77777777" w:rsidTr="001C2B69">
        <w:trPr>
          <w:trHeight w:val="300"/>
        </w:trPr>
        <w:tc>
          <w:tcPr>
            <w:tcW w:w="893" w:type="dxa"/>
            <w:vAlign w:val="center"/>
          </w:tcPr>
          <w:p w14:paraId="1B012534" w14:textId="77777777" w:rsidR="001C2B69" w:rsidRPr="002423D6" w:rsidRDefault="001C2B69" w:rsidP="005F760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vAlign w:val="center"/>
          </w:tcPr>
          <w:p w14:paraId="15FCF61D" w14:textId="77777777" w:rsidR="001C2B69" w:rsidRPr="002423D6" w:rsidRDefault="001C2B69" w:rsidP="005F760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247A6F2F" w14:textId="77777777" w:rsidR="001C2B69" w:rsidRPr="002423D6" w:rsidRDefault="001C2B69" w:rsidP="005F760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3437097C" w14:textId="77777777" w:rsidR="006A5233" w:rsidRPr="00823C60" w:rsidRDefault="006A5233" w:rsidP="006A5233"/>
    <w:p w14:paraId="0F293BF4" w14:textId="64061679" w:rsidR="00127233" w:rsidRPr="003437EB" w:rsidRDefault="00127233" w:rsidP="003437EB"/>
    <w:sectPr w:rsidR="00127233" w:rsidRPr="003437E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1C3E0" w14:textId="77777777" w:rsidR="00310218" w:rsidRDefault="00310218" w:rsidP="004A1847">
      <w:pPr>
        <w:spacing w:after="0" w:line="240" w:lineRule="auto"/>
      </w:pPr>
      <w:r>
        <w:separator/>
      </w:r>
    </w:p>
  </w:endnote>
  <w:endnote w:type="continuationSeparator" w:id="0">
    <w:p w14:paraId="51795C88" w14:textId="77777777" w:rsidR="00310218" w:rsidRDefault="003102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4FB0C" w14:textId="77777777" w:rsidR="00310218" w:rsidRDefault="00310218" w:rsidP="004A1847">
      <w:pPr>
        <w:spacing w:after="0" w:line="240" w:lineRule="auto"/>
      </w:pPr>
      <w:r>
        <w:separator/>
      </w:r>
    </w:p>
  </w:footnote>
  <w:footnote w:type="continuationSeparator" w:id="0">
    <w:p w14:paraId="3D1F6AB2" w14:textId="77777777" w:rsidR="00310218" w:rsidRDefault="00310218" w:rsidP="004A1847">
      <w:pPr>
        <w:spacing w:after="0" w:line="240" w:lineRule="auto"/>
      </w:pPr>
      <w:r>
        <w:continuationSeparator/>
      </w:r>
    </w:p>
  </w:footnote>
  <w:footnote w:id="1">
    <w:p w14:paraId="5FE691F3" w14:textId="77777777" w:rsidR="006A5233" w:rsidRPr="00C81DF6" w:rsidRDefault="006A5233" w:rsidP="006A5233">
      <w:pPr>
        <w:pStyle w:val="Textonotapie"/>
        <w:ind w:left="567" w:firstLine="142"/>
        <w:rPr>
          <w:rFonts w:ascii="Verdana" w:hAnsi="Verdana"/>
          <w:sz w:val="16"/>
          <w:szCs w:val="16"/>
        </w:rPr>
      </w:pPr>
      <w:r w:rsidRPr="00C81DF6">
        <w:rPr>
          <w:rStyle w:val="Refdenotaalpie"/>
          <w:rFonts w:ascii="Verdana" w:hAnsi="Verdana"/>
          <w:sz w:val="16"/>
          <w:szCs w:val="16"/>
        </w:rPr>
        <w:footnoteRef/>
      </w:r>
      <w:r w:rsidRPr="00C81DF6">
        <w:rPr>
          <w:rFonts w:ascii="Verdana" w:hAnsi="Verdana"/>
          <w:sz w:val="16"/>
          <w:szCs w:val="16"/>
        </w:rPr>
        <w:t xml:space="preserve"> Artículo 12 de la Ley 87 de 1993. </w:t>
      </w:r>
      <w:bookmarkStart w:id="7" w:name="12"/>
      <w:bookmarkEnd w:id="7"/>
      <w:r w:rsidRPr="00C81DF6">
        <w:rPr>
          <w:rFonts w:ascii="Verdana" w:hAnsi="Verdana"/>
          <w:sz w:val="16"/>
          <w:szCs w:val="16"/>
        </w:rPr>
        <w:t>Funciones de los auditores internos. Serán funciones del asesor, coordinador, auditor interno o similar las siguientes:</w:t>
      </w:r>
    </w:p>
    <w:p w14:paraId="2B7A0BCB"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a. Planear, dirigir y organizar la verificación y evaluación del Sistema de Control Interno;</w:t>
      </w:r>
    </w:p>
    <w:p w14:paraId="04232F89"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b. Verificar que el Sistema de Control Interno esté formalmente establecido dentro de la organización y que su ejercicio sea intrínseco al desarrollo de las funciones de todos los cargos y, en particular, de aquellos que tengan responsabilidad de mando;</w:t>
      </w:r>
    </w:p>
    <w:p w14:paraId="54E34481"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 xml:space="preserve">c. Verificar que los controles definidos para los procesos y actividades de la </w:t>
      </w:r>
      <w:r w:rsidRPr="00C81DF6">
        <w:rPr>
          <w:rFonts w:ascii="Verdana" w:hAnsi="Verdana"/>
          <w:sz w:val="16"/>
          <w:szCs w:val="16"/>
        </w:rPr>
        <w:t>organización</w:t>
      </w:r>
      <w:r w:rsidRPr="00855F55">
        <w:rPr>
          <w:rFonts w:ascii="Verdana" w:hAnsi="Verdana"/>
          <w:sz w:val="16"/>
          <w:szCs w:val="16"/>
        </w:rPr>
        <w:t xml:space="preserve"> se cumplan por los responsables de su ejecución y en especial, que las áreas o empleados encargados de la aplicación del régimen disciplinario ejerzan adecuadamente esta función;</w:t>
      </w:r>
    </w:p>
    <w:p w14:paraId="2DC7E95F"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d. Verificar que los controles asociados con todas y cada una de las actividades de la organización, estén adecuadamente definidos, sean apropiados y se mejoren permanentemente, de acuerdo con la evolución de la entidad;</w:t>
      </w:r>
    </w:p>
    <w:p w14:paraId="6950B98D"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e. Velar por el cumplimiento de las leyes, normas, políticas, procedimientos, planes, programas, proyectos y metas de la organización y recomendar los ajustes necesarios;</w:t>
      </w:r>
    </w:p>
    <w:p w14:paraId="58EB4078"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 xml:space="preserve">f. Servir de apoyo a los directivos en el proceso de toma de decisiones, </w:t>
      </w:r>
      <w:r w:rsidRPr="00C81DF6">
        <w:rPr>
          <w:rFonts w:ascii="Verdana" w:hAnsi="Verdana"/>
          <w:sz w:val="16"/>
          <w:szCs w:val="16"/>
        </w:rPr>
        <w:t>a fin de que</w:t>
      </w:r>
      <w:r w:rsidRPr="00855F55">
        <w:rPr>
          <w:rFonts w:ascii="Verdana" w:hAnsi="Verdana"/>
          <w:sz w:val="16"/>
          <w:szCs w:val="16"/>
        </w:rPr>
        <w:t xml:space="preserve"> se obtengan los resultados esperados;</w:t>
      </w:r>
    </w:p>
    <w:p w14:paraId="54152B29"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g. Verificar los procesos relacionados con el manejo de los recursos, bienes y los sistemas de información de la entidad y recomendar los correctivos que sean necesarios;</w:t>
      </w:r>
    </w:p>
    <w:p w14:paraId="4B25AF7E"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h. Fomentar en toda la organización la formación de una cultura de control que contribuya al mejoramiento continuo en el cumplimiento de la misión institucional;</w:t>
      </w:r>
    </w:p>
    <w:p w14:paraId="7FCA4851"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i. Evaluar y verificar la aplicación de los mecanismos de participación ciudadana, que en desarrollo del mandato constitucional y legal, diseñe la entidad correspondiente;</w:t>
      </w:r>
    </w:p>
    <w:p w14:paraId="0E453993" w14:textId="77777777" w:rsidR="006A5233" w:rsidRPr="00855F55" w:rsidRDefault="006A5233" w:rsidP="006A5233">
      <w:pPr>
        <w:pStyle w:val="Textonotapie"/>
        <w:ind w:left="567" w:firstLine="142"/>
        <w:rPr>
          <w:rFonts w:ascii="Verdana" w:hAnsi="Verdana"/>
          <w:sz w:val="16"/>
          <w:szCs w:val="16"/>
        </w:rPr>
      </w:pPr>
      <w:r w:rsidRPr="00855F55">
        <w:rPr>
          <w:rFonts w:ascii="Verdana" w:hAnsi="Verdana"/>
          <w:sz w:val="16"/>
          <w:szCs w:val="16"/>
        </w:rPr>
        <w:t>j. Mantener permanentemente informados a los directivos acerca del estado del control interno dentro de la entidad, dando cuenta de las debilidades detectadas y de las fallas en su cumplimiento;</w:t>
      </w:r>
    </w:p>
    <w:p w14:paraId="10BE707B" w14:textId="77777777" w:rsidR="006A5233" w:rsidRPr="00855F55" w:rsidRDefault="006A5233" w:rsidP="006A5233">
      <w:pPr>
        <w:pStyle w:val="Textonotapie"/>
        <w:ind w:left="567" w:firstLine="142"/>
        <w:rPr>
          <w:rFonts w:ascii="Verdana" w:hAnsi="Verdana"/>
          <w:sz w:val="16"/>
          <w:szCs w:val="16"/>
          <w:lang w:val="es-CO"/>
        </w:rPr>
      </w:pPr>
      <w:r w:rsidRPr="00855F55">
        <w:rPr>
          <w:rFonts w:ascii="Verdana" w:hAnsi="Verdana"/>
          <w:sz w:val="16"/>
          <w:szCs w:val="16"/>
          <w:lang w:val="es-CO"/>
        </w:rPr>
        <w:t>k. Verificar que se implanten las medidas respectivas recomendadas;</w:t>
      </w:r>
    </w:p>
    <w:p w14:paraId="74EDDB5F" w14:textId="77777777" w:rsidR="006A5233" w:rsidRPr="00855F55" w:rsidRDefault="006A5233" w:rsidP="006A5233">
      <w:pPr>
        <w:pStyle w:val="Textonotapie"/>
        <w:ind w:left="567" w:firstLine="142"/>
        <w:rPr>
          <w:rFonts w:ascii="Verdana" w:hAnsi="Verdana"/>
          <w:sz w:val="16"/>
          <w:szCs w:val="16"/>
          <w:lang w:val="es-CO"/>
        </w:rPr>
      </w:pPr>
      <w:r w:rsidRPr="00855F55">
        <w:rPr>
          <w:rFonts w:ascii="Verdana" w:hAnsi="Verdana"/>
          <w:sz w:val="16"/>
          <w:szCs w:val="16"/>
          <w:lang w:val="es-CO"/>
        </w:rPr>
        <w:t>l. Las demás que le asigne el jefe del organismo o entidad, de acuerdo con el carácter de sus funciones</w:t>
      </w:r>
      <w:r w:rsidRPr="00855F55">
        <w:rPr>
          <w:rFonts w:ascii="Verdana" w:hAnsi="Verdana"/>
          <w:i/>
          <w:iCs/>
          <w:sz w:val="16"/>
          <w:szCs w:val="16"/>
          <w:lang w:val="es-CO"/>
        </w:rPr>
        <w:t>.</w:t>
      </w:r>
    </w:p>
    <w:p w14:paraId="6405D0A8" w14:textId="77777777" w:rsidR="006A5233" w:rsidRPr="00855F55" w:rsidRDefault="006A5233" w:rsidP="006A5233">
      <w:pPr>
        <w:pStyle w:val="Textonotapie"/>
        <w:ind w:left="567" w:firstLine="142"/>
        <w:rPr>
          <w:rFonts w:ascii="Verdana" w:hAnsi="Verdana"/>
          <w:sz w:val="16"/>
          <w:szCs w:val="16"/>
          <w:lang w:val="es-CO"/>
        </w:rPr>
      </w:pPr>
      <w:r w:rsidRPr="00C81DF6">
        <w:rPr>
          <w:rFonts w:ascii="Verdana" w:hAnsi="Verdana"/>
          <w:i/>
          <w:iCs/>
          <w:sz w:val="16"/>
          <w:szCs w:val="16"/>
          <w:lang w:val="es-CO"/>
        </w:rPr>
        <w:t>PARÁGRAFO.</w:t>
      </w:r>
      <w:r w:rsidRPr="00855F55">
        <w:rPr>
          <w:rFonts w:ascii="Verdana" w:hAnsi="Verdana"/>
          <w:sz w:val="16"/>
          <w:szCs w:val="16"/>
          <w:lang w:val="es-CO"/>
        </w:rPr>
        <w:t> En ningún caso, podrá el asesor, coordinador, auditor interno o quien haga sus veces, participar en los procedimientos administrativos de la entidad a través de autorizaciones y refrendaciones.</w:t>
      </w:r>
    </w:p>
    <w:p w14:paraId="4E22B4B1" w14:textId="77777777" w:rsidR="006A5233" w:rsidRPr="007C53B5" w:rsidRDefault="006A5233" w:rsidP="006A5233">
      <w:pPr>
        <w:pStyle w:val="Textonotapie"/>
        <w:ind w:left="567" w:firstLine="142"/>
        <w:rPr>
          <w:lang w:val="es-CO"/>
        </w:rPr>
      </w:pPr>
    </w:p>
  </w:footnote>
  <w:footnote w:id="2">
    <w:p w14:paraId="247AC737" w14:textId="77777777" w:rsidR="006A5233" w:rsidRDefault="006A5233" w:rsidP="006A5233">
      <w:pPr>
        <w:pStyle w:val="Textonotapie"/>
        <w:ind w:left="567" w:firstLine="142"/>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17 de la Ley 1150 de 2007.</w:t>
      </w:r>
    </w:p>
  </w:footnote>
  <w:footnote w:id="3">
    <w:p w14:paraId="15394573" w14:textId="77777777" w:rsidR="006A5233" w:rsidRDefault="006A5233" w:rsidP="006A5233">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21 de la Ley 1150 de 2007.</w:t>
      </w:r>
    </w:p>
  </w:footnote>
  <w:footnote w:id="4">
    <w:p w14:paraId="512A16A8" w14:textId="77777777" w:rsidR="006A5233" w:rsidRDefault="006A5233" w:rsidP="006A5233">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Artículos 83 a 86 de la Ley 1474 de 2011.</w:t>
      </w:r>
    </w:p>
  </w:footnote>
  <w:footnote w:id="5">
    <w:p w14:paraId="56B4089E" w14:textId="77777777" w:rsidR="006A5233" w:rsidRPr="006C010B" w:rsidRDefault="006A5233" w:rsidP="006A5233">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Consejo de Estado. Sección 3ª. Sentencia del 27 de noviembre de 2017. M.P. Jaime Orlando Santofimio. Exp. 51802.</w:t>
      </w:r>
    </w:p>
  </w:footnote>
  <w:footnote w:id="6">
    <w:p w14:paraId="53BB6A37" w14:textId="77777777" w:rsidR="006A5233" w:rsidRDefault="006A5233" w:rsidP="006A5233">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Artículo 83 de la Ley 1474 de 2011.</w:t>
      </w:r>
    </w:p>
  </w:footnote>
  <w:footnote w:id="7">
    <w:p w14:paraId="57E6B17F" w14:textId="77777777" w:rsidR="006A5233" w:rsidRDefault="006A5233" w:rsidP="006A5233">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8">
    <w:p w14:paraId="48343618" w14:textId="77777777" w:rsidR="006A5233" w:rsidRPr="00F833C9" w:rsidRDefault="006A5233" w:rsidP="006A5233">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p w14:paraId="160C1236" w14:textId="77777777" w:rsidR="006A5233" w:rsidRPr="00F833C9" w:rsidRDefault="006A5233" w:rsidP="006A5233">
      <w:pPr>
        <w:pStyle w:val="Textonotapie"/>
        <w:ind w:firstLine="709"/>
        <w:jc w:val="both"/>
        <w:rPr>
          <w:rFonts w:ascii="Verdana" w:hAnsi="Verdana" w:cs="Arial"/>
          <w:color w:val="000000" w:themeColor="text1"/>
          <w:sz w:val="16"/>
          <w:szCs w:val="16"/>
        </w:rPr>
      </w:pPr>
    </w:p>
  </w:footnote>
  <w:footnote w:id="9">
    <w:p w14:paraId="68234CC6" w14:textId="77777777" w:rsidR="006A5233" w:rsidRPr="00F833C9" w:rsidRDefault="006A5233" w:rsidP="006A5233">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p w14:paraId="2D4539BF" w14:textId="77777777" w:rsidR="006A5233" w:rsidRPr="00F833C9" w:rsidRDefault="006A5233" w:rsidP="006A5233">
      <w:pPr>
        <w:pStyle w:val="Textonotapie"/>
        <w:ind w:firstLine="709"/>
        <w:jc w:val="both"/>
        <w:rPr>
          <w:rFonts w:ascii="Verdana" w:hAnsi="Verdana" w:cs="Arial"/>
          <w:color w:val="000000" w:themeColor="text1"/>
          <w:sz w:val="16"/>
          <w:szCs w:val="16"/>
        </w:rPr>
      </w:pPr>
    </w:p>
  </w:footnote>
  <w:footnote w:id="10">
    <w:p w14:paraId="53C52ADA" w14:textId="77777777" w:rsidR="006A5233" w:rsidRPr="00F833C9" w:rsidRDefault="006A5233" w:rsidP="006A5233">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CONSEJO DE ESTADO. Sección Tercera. Auto del 20 de agosto de 1998. Exp. 14.202.  C.P. Juan de Dios Montes Bermúdez. </w:t>
      </w:r>
    </w:p>
  </w:footnote>
  <w:footnote w:id="11">
    <w:p w14:paraId="4E09DE90" w14:textId="77777777" w:rsidR="006A5233" w:rsidRPr="00F833C9" w:rsidRDefault="006A5233" w:rsidP="006A5233">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w:t>
      </w:r>
      <w:bookmarkStart w:id="10" w:name="66"/>
      <w:r w:rsidRPr="00F833C9">
        <w:rPr>
          <w:rFonts w:ascii="Verdana" w:hAnsi="Verdana" w:cs="Arial"/>
          <w:color w:val="000000" w:themeColor="text1"/>
          <w:sz w:val="16"/>
          <w:szCs w:val="16"/>
        </w:rPr>
        <w:t>«Artículo 66. Medidas especiales de contratación.</w:t>
      </w:r>
      <w:bookmarkEnd w:id="10"/>
      <w:r w:rsidRPr="00F833C9">
        <w:rPr>
          <w:rFonts w:ascii="Verdana" w:hAnsi="Verdana" w:cs="Arial"/>
          <w:color w:val="000000" w:themeColor="text1"/>
          <w:sz w:val="16"/>
          <w:szCs w:val="16"/>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r:id="rId1" w:anchor="13" w:history="1">
        <w:r w:rsidRPr="00F833C9">
          <w:rPr>
            <w:rStyle w:val="Hipervnculo"/>
            <w:rFonts w:ascii="Verdana" w:hAnsi="Verdana" w:cs="Arial"/>
            <w:color w:val="000000" w:themeColor="text1"/>
            <w:sz w:val="16"/>
            <w:szCs w:val="16"/>
          </w:rPr>
          <w:t>13</w:t>
        </w:r>
      </w:hyperlink>
      <w:r w:rsidRPr="00F833C9">
        <w:rPr>
          <w:rFonts w:ascii="Verdana" w:hAnsi="Verdana" w:cs="Arial"/>
          <w:color w:val="000000" w:themeColor="text1"/>
          <w:sz w:val="16"/>
          <w:szCs w:val="16"/>
        </w:rPr>
        <w:t> de la Ley 1150 de 2007, y podrán contemplar cláusulas excepcionales de conformidad con lo dispuesto en los artículos </w:t>
      </w:r>
      <w:hyperlink r:id="rId2" w:anchor="14" w:history="1">
        <w:r w:rsidRPr="00F833C9">
          <w:rPr>
            <w:rStyle w:val="Hipervnculo"/>
            <w:rFonts w:ascii="Verdana" w:hAnsi="Verdana" w:cs="Arial"/>
            <w:color w:val="000000" w:themeColor="text1"/>
            <w:sz w:val="16"/>
            <w:szCs w:val="16"/>
          </w:rPr>
          <w:t>14</w:t>
        </w:r>
      </w:hyperlink>
      <w:r w:rsidRPr="00F833C9">
        <w:rPr>
          <w:rFonts w:ascii="Verdana" w:hAnsi="Verdana" w:cs="Arial"/>
          <w:color w:val="000000" w:themeColor="text1"/>
          <w:sz w:val="16"/>
          <w:szCs w:val="16"/>
        </w:rPr>
        <w:t> a </w:t>
      </w:r>
      <w:hyperlink r:id="rId3" w:anchor="18" w:history="1">
        <w:r w:rsidRPr="00F833C9">
          <w:rPr>
            <w:rStyle w:val="Hipervnculo"/>
            <w:rFonts w:ascii="Verdana" w:hAnsi="Verdana" w:cs="Arial"/>
            <w:color w:val="000000" w:themeColor="text1"/>
            <w:sz w:val="16"/>
            <w:szCs w:val="16"/>
          </w:rPr>
          <w:t>18</w:t>
        </w:r>
      </w:hyperlink>
      <w:r w:rsidRPr="00F833C9">
        <w:rPr>
          <w:rFonts w:ascii="Verdana" w:hAnsi="Verdana" w:cs="Arial"/>
          <w:color w:val="000000" w:themeColor="text1"/>
          <w:sz w:val="16"/>
          <w:szCs w:val="16"/>
        </w:rPr>
        <w:t> de la Ley 80 de 1993.</w:t>
      </w:r>
      <w:r w:rsidRPr="00F833C9">
        <w:rPr>
          <w:rStyle w:val="baj"/>
          <w:rFonts w:ascii="Verdana" w:hAnsi="Verdana" w:cs="Arial"/>
          <w:color w:val="000000" w:themeColor="text1"/>
          <w:sz w:val="16"/>
          <w:szCs w:val="16"/>
        </w:rPr>
        <w:t>» PARÁGRAFO.</w:t>
      </w:r>
      <w:r w:rsidRPr="00F833C9">
        <w:rPr>
          <w:rFonts w:ascii="Verdana" w:hAnsi="Verdana" w:cs="Arial"/>
          <w:color w:val="000000" w:themeColor="text1"/>
          <w:sz w:val="16"/>
          <w:szCs w:val="16"/>
        </w:rPr>
        <w:t> Los contratos celebrados por las entidades territoriales en virtud del artículo anterior se someterán al control fiscal dispuesto para los celebrados en el marco de la declaratoria de urgencia manifiesta contemplada en los artículos </w:t>
      </w:r>
      <w:hyperlink r:id="rId4" w:anchor="42" w:history="1">
        <w:r w:rsidRPr="00F833C9">
          <w:rPr>
            <w:rStyle w:val="Hipervnculo"/>
            <w:rFonts w:ascii="Verdana" w:hAnsi="Verdana" w:cs="Arial"/>
            <w:color w:val="000000" w:themeColor="text1"/>
            <w:sz w:val="16"/>
            <w:szCs w:val="16"/>
          </w:rPr>
          <w:t>42</w:t>
        </w:r>
      </w:hyperlink>
      <w:r w:rsidRPr="00F833C9">
        <w:rPr>
          <w:rFonts w:ascii="Verdana" w:hAnsi="Verdana" w:cs="Arial"/>
          <w:color w:val="000000" w:themeColor="text1"/>
          <w:sz w:val="16"/>
          <w:szCs w:val="16"/>
        </w:rPr>
        <w:t> y </w:t>
      </w:r>
      <w:hyperlink r:id="rId5" w:anchor="43" w:history="1">
        <w:r w:rsidRPr="00F833C9">
          <w:rPr>
            <w:rStyle w:val="Hipervnculo"/>
            <w:rFonts w:ascii="Verdana" w:hAnsi="Verdana" w:cs="Arial"/>
            <w:color w:val="000000" w:themeColor="text1"/>
            <w:sz w:val="16"/>
            <w:szCs w:val="16"/>
          </w:rPr>
          <w:t>43</w:t>
        </w:r>
      </w:hyperlink>
      <w:r w:rsidRPr="00F833C9">
        <w:rPr>
          <w:rFonts w:ascii="Verdana" w:hAnsi="Verdana" w:cs="Arial"/>
          <w:color w:val="000000" w:themeColor="text1"/>
          <w:sz w:val="16"/>
          <w:szCs w:val="16"/>
        </w:rPr>
        <w:t> de la Ley 80 de 1993 y demás normas que la modifiquen».</w:t>
      </w:r>
    </w:p>
  </w:footnote>
  <w:footnote w:id="12">
    <w:p w14:paraId="6BAC0D55" w14:textId="77777777" w:rsidR="006A5233" w:rsidRPr="00F833C9" w:rsidRDefault="006A5233" w:rsidP="006A5233">
      <w:pPr>
        <w:pStyle w:val="Textonotapie"/>
        <w:ind w:firstLine="708"/>
        <w:rPr>
          <w:rFonts w:ascii="Verdana" w:hAnsi="Verdana"/>
          <w:sz w:val="16"/>
          <w:szCs w:val="16"/>
          <w:lang w:val="es-CO"/>
        </w:rPr>
      </w:pPr>
      <w:r w:rsidRPr="00F833C9">
        <w:rPr>
          <w:rStyle w:val="Refdenotaalpie"/>
          <w:rFonts w:ascii="Verdana" w:hAnsi="Verdana"/>
          <w:sz w:val="16"/>
          <w:szCs w:val="16"/>
        </w:rPr>
        <w:footnoteRef/>
      </w:r>
      <w:r w:rsidRPr="00F833C9">
        <w:rPr>
          <w:rFonts w:ascii="Verdana" w:hAnsi="Verdana"/>
          <w:sz w:val="16"/>
          <w:szCs w:val="16"/>
        </w:rPr>
        <w:t xml:space="preserve"> </w:t>
      </w:r>
      <w:r w:rsidRPr="00F833C9">
        <w:rPr>
          <w:rFonts w:ascii="Verdana" w:hAnsi="Verdana"/>
          <w:sz w:val="16"/>
          <w:szCs w:val="16"/>
          <w:lang w:val="es-CO"/>
        </w:rPr>
        <w:t>Corte Constitucional, Sentencia C-665 del 8 de junio de 2000. Expediente D-2705. Dr. José Gregorio Hernández Galindo</w:t>
      </w:r>
    </w:p>
  </w:footnote>
  <w:footnote w:id="13">
    <w:p w14:paraId="4288599C" w14:textId="77777777" w:rsidR="006A5233" w:rsidRPr="00F833C9" w:rsidRDefault="006A5233" w:rsidP="006A5233">
      <w:pPr>
        <w:pStyle w:val="Textonotapie"/>
        <w:ind w:firstLine="708"/>
        <w:jc w:val="both"/>
        <w:rPr>
          <w:rFonts w:ascii="Verdana" w:hAnsi="Verdana" w:cs="Arial"/>
          <w:color w:val="000000" w:themeColor="text1"/>
          <w:sz w:val="16"/>
          <w:szCs w:val="16"/>
          <w:lang w:val="es-CO"/>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Consejo de Estado. Sala de Consulta y Servicio Civil. Concepto del 27 de agosto de 1998, radicación No. 1.127, M.P. Javier Henao Hidrón; y </w:t>
      </w:r>
      <w:r w:rsidRPr="00F833C9">
        <w:rPr>
          <w:rFonts w:ascii="Verdana" w:hAnsi="Verdana" w:cs="Arial"/>
          <w:color w:val="000000" w:themeColor="text1"/>
          <w:sz w:val="16"/>
          <w:szCs w:val="16"/>
          <w:lang w:val="es-CO"/>
        </w:rPr>
        <w:t>concepto del 6 de abril de 2000. Radicación No. 1.263, M.P. Flavio Augusto Rodriguez Arce</w:t>
      </w:r>
    </w:p>
    <w:p w14:paraId="03E28686" w14:textId="77777777" w:rsidR="006A5233" w:rsidRPr="00F833C9" w:rsidRDefault="006A5233" w:rsidP="006A5233">
      <w:pPr>
        <w:pStyle w:val="Textonotapie"/>
        <w:jc w:val="both"/>
        <w:rPr>
          <w:rFonts w:ascii="Verdana" w:hAnsi="Verdana" w:cs="Arial"/>
          <w:color w:val="000000" w:themeColor="text1"/>
          <w:sz w:val="16"/>
          <w:szCs w:val="16"/>
        </w:rPr>
      </w:pPr>
    </w:p>
  </w:footnote>
  <w:footnote w:id="14">
    <w:p w14:paraId="244F75C8" w14:textId="77777777" w:rsidR="006A5233" w:rsidRPr="00F833C9" w:rsidRDefault="006A5233" w:rsidP="006A5233">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Ministerio de Salud y la Protección Social. Concepto del 16 de agosto de 2019. Expediente No. 201942301304712. </w:t>
      </w:r>
    </w:p>
    <w:p w14:paraId="17664EDA" w14:textId="77777777" w:rsidR="006A5233" w:rsidRPr="00F833C9" w:rsidRDefault="006A5233" w:rsidP="006A5233">
      <w:pPr>
        <w:pStyle w:val="Textonotapie"/>
        <w:ind w:firstLine="709"/>
        <w:jc w:val="both"/>
        <w:rPr>
          <w:rFonts w:ascii="Verdana" w:hAnsi="Verdana" w:cs="Arial"/>
          <w:color w:val="000000" w:themeColor="text1"/>
          <w:sz w:val="16"/>
          <w:szCs w:val="16"/>
        </w:rPr>
      </w:pPr>
    </w:p>
  </w:footnote>
  <w:footnote w:id="15">
    <w:p w14:paraId="4AEBC8D4" w14:textId="77777777" w:rsidR="006A5233" w:rsidRPr="00F833C9" w:rsidRDefault="006A5233" w:rsidP="006A5233">
      <w:pPr>
        <w:pStyle w:val="Textonotapie"/>
        <w:ind w:firstLine="708"/>
        <w:jc w:val="both"/>
        <w:rPr>
          <w:rFonts w:ascii="Verdana" w:hAnsi="Verdana" w:cs="Arial"/>
          <w:color w:val="000000" w:themeColor="text1"/>
          <w:sz w:val="16"/>
          <w:szCs w:val="16"/>
          <w:lang w:val="es-ES"/>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w:t>
      </w:r>
      <w:r w:rsidRPr="00F833C9">
        <w:rPr>
          <w:rFonts w:ascii="Verdana" w:hAnsi="Verdana" w:cs="Arial"/>
          <w:color w:val="000000" w:themeColor="text1"/>
          <w:sz w:val="16"/>
          <w:szCs w:val="16"/>
          <w:lang w:val="es-ES"/>
        </w:rPr>
        <w:t>Consejo de Estado. Sección Tercera. Subsección “C”. Providencia del 8 de abril de 2014. Expediente No. 25801. M.P. Enrique Gil Botero.</w:t>
      </w:r>
    </w:p>
    <w:p w14:paraId="5284395E" w14:textId="77777777" w:rsidR="006A5233" w:rsidRPr="00F833C9" w:rsidRDefault="006A5233" w:rsidP="006A5233">
      <w:pPr>
        <w:pStyle w:val="Textonotapie"/>
        <w:ind w:firstLine="708"/>
        <w:jc w:val="both"/>
        <w:rPr>
          <w:rFonts w:ascii="Verdana" w:hAnsi="Verdana" w:cs="Arial"/>
          <w:color w:val="000000" w:themeColor="text1"/>
          <w:sz w:val="16"/>
          <w:szCs w:val="16"/>
          <w:lang w:val="es-ES"/>
        </w:rPr>
      </w:pPr>
    </w:p>
  </w:footnote>
  <w:footnote w:id="16">
    <w:p w14:paraId="3599A883" w14:textId="77777777" w:rsidR="006A5233" w:rsidRPr="00F833C9" w:rsidRDefault="006A5233" w:rsidP="006A5233">
      <w:pPr>
        <w:pStyle w:val="Textonotapie"/>
        <w:ind w:firstLine="708"/>
        <w:jc w:val="both"/>
        <w:rPr>
          <w:rFonts w:ascii="Verdana" w:hAnsi="Verdana" w:cs="Arial"/>
          <w:color w:val="000000" w:themeColor="text1"/>
          <w:sz w:val="16"/>
          <w:szCs w:val="16"/>
          <w:lang w:val="es-ES"/>
        </w:rPr>
      </w:pPr>
      <w:r w:rsidRPr="00F833C9">
        <w:rPr>
          <w:rStyle w:val="Refdenotaalpie"/>
          <w:rFonts w:ascii="Verdana" w:hAnsi="Verdana" w:cs="Arial"/>
          <w:sz w:val="16"/>
          <w:szCs w:val="16"/>
        </w:rPr>
        <w:footnoteRef/>
      </w:r>
      <w:r w:rsidRPr="00F833C9">
        <w:rPr>
          <w:rFonts w:ascii="Verdana" w:hAnsi="Verdana" w:cs="Arial"/>
          <w:sz w:val="16"/>
          <w:szCs w:val="16"/>
        </w:rPr>
        <w:t xml:space="preserve"> </w:t>
      </w:r>
      <w:r w:rsidRPr="00F833C9">
        <w:rPr>
          <w:rFonts w:ascii="Verdana" w:hAnsi="Verdana" w:cs="Arial"/>
          <w:color w:val="000000" w:themeColor="text1"/>
          <w:sz w:val="16"/>
          <w:szCs w:val="16"/>
          <w:lang w:val="es-ES"/>
        </w:rPr>
        <w:t>Consejo de Estado. Sección Tercera. Subsección “A”. Providencia del 14 de julio del 2016. Expediente No. 41001-23-31-000-2002-10569-01(49305). M.P. Marta Nubia Velásquez Rico.</w:t>
      </w:r>
    </w:p>
    <w:p w14:paraId="62E26980" w14:textId="77777777" w:rsidR="006A5233" w:rsidRPr="00F833C9" w:rsidRDefault="006A5233" w:rsidP="006A5233">
      <w:pPr>
        <w:pStyle w:val="Textonotapie"/>
        <w:ind w:firstLine="708"/>
        <w:jc w:val="both"/>
        <w:rPr>
          <w:rFonts w:ascii="Verdana" w:hAnsi="Verdana" w:cs="Arial"/>
          <w:sz w:val="16"/>
          <w:szCs w:val="16"/>
          <w:lang w:val="es-ES"/>
        </w:rPr>
      </w:pPr>
    </w:p>
  </w:footnote>
  <w:footnote w:id="17">
    <w:p w14:paraId="22F65162" w14:textId="77777777" w:rsidR="006A5233" w:rsidRPr="0037172C" w:rsidRDefault="006A5233" w:rsidP="006A5233">
      <w:pPr>
        <w:pStyle w:val="Textonotapie"/>
        <w:ind w:firstLine="708"/>
        <w:jc w:val="both"/>
        <w:rPr>
          <w:rFonts w:ascii="Verdana" w:hAnsi="Verdana" w:cs="Arial"/>
          <w:color w:val="000000" w:themeColor="text1"/>
          <w:sz w:val="16"/>
          <w:szCs w:val="16"/>
        </w:rPr>
      </w:pPr>
      <w:r w:rsidRPr="0037172C">
        <w:rPr>
          <w:rStyle w:val="Refdenotaalpie"/>
          <w:rFonts w:ascii="Verdana" w:hAnsi="Verdana" w:cs="Arial"/>
          <w:color w:val="000000" w:themeColor="text1"/>
          <w:sz w:val="16"/>
          <w:szCs w:val="16"/>
        </w:rPr>
        <w:footnoteRef/>
      </w:r>
      <w:r w:rsidRPr="0037172C">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5E9CD612" w14:textId="77777777" w:rsidR="006A5233" w:rsidRPr="0037172C" w:rsidRDefault="006A5233" w:rsidP="006A5233">
      <w:pPr>
        <w:pStyle w:val="Textonotapie"/>
        <w:ind w:firstLine="708"/>
        <w:jc w:val="both"/>
        <w:rPr>
          <w:rFonts w:ascii="Verdana" w:hAnsi="Verdana" w:cs="Arial"/>
          <w:color w:val="000000" w:themeColor="text1"/>
          <w:sz w:val="16"/>
          <w:szCs w:val="16"/>
        </w:rPr>
      </w:pPr>
    </w:p>
  </w:footnote>
  <w:footnote w:id="18">
    <w:p w14:paraId="41CD5697" w14:textId="77777777" w:rsidR="006A5233" w:rsidRPr="0037172C" w:rsidRDefault="006A5233" w:rsidP="006A5233">
      <w:pPr>
        <w:pStyle w:val="Textonotapie"/>
        <w:ind w:firstLine="708"/>
        <w:jc w:val="both"/>
        <w:rPr>
          <w:rFonts w:ascii="Verdana" w:hAnsi="Verdana" w:cs="Arial"/>
          <w:sz w:val="16"/>
          <w:szCs w:val="16"/>
        </w:rPr>
      </w:pPr>
      <w:r w:rsidRPr="0037172C">
        <w:rPr>
          <w:rStyle w:val="Refdenotaalpie"/>
          <w:rFonts w:ascii="Verdana" w:hAnsi="Verdana" w:cs="Arial"/>
          <w:sz w:val="16"/>
          <w:szCs w:val="16"/>
        </w:rPr>
        <w:footnoteRef/>
      </w:r>
      <w:r w:rsidRPr="0037172C">
        <w:rPr>
          <w:rFonts w:ascii="Verdana" w:hAnsi="Verdana" w:cs="Arial"/>
          <w:sz w:val="16"/>
          <w:szCs w:val="16"/>
        </w:rPr>
        <w:t xml:space="preserve"> Cfr. Colombia Compra Eficiente. Subdirección de Gestión Contractual. Concepto C-362 del 3 de julio de 2020. Pág. 9.</w:t>
      </w:r>
    </w:p>
    <w:p w14:paraId="7D7FC7D4" w14:textId="77777777" w:rsidR="006A5233" w:rsidRPr="0037172C" w:rsidRDefault="006A5233" w:rsidP="006A5233">
      <w:pPr>
        <w:pStyle w:val="Textonotapie"/>
        <w:ind w:firstLine="708"/>
        <w:jc w:val="both"/>
        <w:rPr>
          <w:rFonts w:ascii="Verdana" w:hAnsi="Verdana" w:cs="Arial"/>
          <w:sz w:val="16"/>
          <w:szCs w:val="16"/>
        </w:rPr>
      </w:pPr>
    </w:p>
  </w:footnote>
  <w:footnote w:id="19">
    <w:p w14:paraId="2A21FC37" w14:textId="77777777" w:rsidR="006A5233" w:rsidRPr="0037172C" w:rsidRDefault="006A5233" w:rsidP="006A5233">
      <w:pPr>
        <w:spacing w:after="0" w:line="240" w:lineRule="auto"/>
        <w:ind w:firstLine="708"/>
        <w:jc w:val="both"/>
        <w:rPr>
          <w:rFonts w:ascii="Verdana" w:hAnsi="Verdana" w:cs="Arial"/>
          <w:sz w:val="16"/>
          <w:szCs w:val="16"/>
        </w:rPr>
      </w:pPr>
      <w:r w:rsidRPr="0037172C">
        <w:rPr>
          <w:rStyle w:val="Refdenotaalpie"/>
          <w:rFonts w:ascii="Verdana" w:hAnsi="Verdana" w:cs="Arial"/>
          <w:sz w:val="16"/>
          <w:szCs w:val="16"/>
        </w:rPr>
        <w:footnoteRef/>
      </w:r>
      <w:r w:rsidRPr="0037172C">
        <w:rPr>
          <w:rFonts w:ascii="Verdana" w:hAnsi="Verdana" w:cs="Arial"/>
          <w:sz w:val="16"/>
          <w:szCs w:val="16"/>
        </w:rPr>
        <w:t xml:space="preserve"> “La</w:t>
      </w:r>
      <w:r w:rsidRPr="0037172C">
        <w:rPr>
          <w:rFonts w:ascii="Verdana" w:hAnsi="Verdana" w:cs="Arial"/>
          <w:spacing w:val="-12"/>
          <w:sz w:val="16"/>
          <w:szCs w:val="16"/>
        </w:rPr>
        <w:t xml:space="preserve"> </w:t>
      </w:r>
      <w:r w:rsidRPr="0037172C">
        <w:rPr>
          <w:rFonts w:ascii="Verdana" w:hAnsi="Verdana" w:cs="Arial"/>
          <w:sz w:val="16"/>
          <w:szCs w:val="16"/>
        </w:rPr>
        <w:t>fuerza</w:t>
      </w:r>
      <w:r w:rsidRPr="0037172C">
        <w:rPr>
          <w:rFonts w:ascii="Verdana" w:hAnsi="Verdana" w:cs="Arial"/>
          <w:spacing w:val="-12"/>
          <w:sz w:val="16"/>
          <w:szCs w:val="16"/>
        </w:rPr>
        <w:t xml:space="preserve"> </w:t>
      </w:r>
      <w:r w:rsidRPr="0037172C">
        <w:rPr>
          <w:rFonts w:ascii="Verdana" w:hAnsi="Verdana" w:cs="Arial"/>
          <w:sz w:val="16"/>
          <w:szCs w:val="16"/>
        </w:rPr>
        <w:t>vinculante</w:t>
      </w:r>
      <w:r w:rsidRPr="0037172C">
        <w:rPr>
          <w:rFonts w:ascii="Verdana" w:hAnsi="Verdana" w:cs="Arial"/>
          <w:spacing w:val="-12"/>
          <w:sz w:val="16"/>
          <w:szCs w:val="16"/>
        </w:rPr>
        <w:t xml:space="preserve"> </w:t>
      </w:r>
      <w:r w:rsidRPr="0037172C">
        <w:rPr>
          <w:rFonts w:ascii="Verdana" w:hAnsi="Verdana" w:cs="Arial"/>
          <w:sz w:val="16"/>
          <w:szCs w:val="16"/>
        </w:rPr>
        <w:t>de</w:t>
      </w:r>
      <w:r w:rsidRPr="0037172C">
        <w:rPr>
          <w:rFonts w:ascii="Verdana" w:hAnsi="Verdana" w:cs="Arial"/>
          <w:spacing w:val="-11"/>
          <w:sz w:val="16"/>
          <w:szCs w:val="16"/>
        </w:rPr>
        <w:t xml:space="preserve"> </w:t>
      </w:r>
      <w:r w:rsidRPr="0037172C">
        <w:rPr>
          <w:rFonts w:ascii="Verdana" w:hAnsi="Verdana" w:cs="Arial"/>
          <w:sz w:val="16"/>
          <w:szCs w:val="16"/>
        </w:rPr>
        <w:t>los</w:t>
      </w:r>
      <w:r w:rsidRPr="0037172C">
        <w:rPr>
          <w:rFonts w:ascii="Verdana" w:hAnsi="Verdana" w:cs="Arial"/>
          <w:spacing w:val="-12"/>
          <w:sz w:val="16"/>
          <w:szCs w:val="16"/>
        </w:rPr>
        <w:t xml:space="preserve"> </w:t>
      </w:r>
      <w:r w:rsidRPr="0037172C">
        <w:rPr>
          <w:rFonts w:ascii="Verdana" w:hAnsi="Verdana" w:cs="Arial"/>
          <w:sz w:val="16"/>
          <w:szCs w:val="16"/>
        </w:rPr>
        <w:t>reglamentos</w:t>
      </w:r>
      <w:r w:rsidRPr="0037172C">
        <w:rPr>
          <w:rFonts w:ascii="Verdana" w:hAnsi="Verdana" w:cs="Arial"/>
          <w:spacing w:val="-12"/>
          <w:sz w:val="16"/>
          <w:szCs w:val="16"/>
        </w:rPr>
        <w:t xml:space="preserve"> </w:t>
      </w:r>
      <w:r w:rsidRPr="0037172C">
        <w:rPr>
          <w:rFonts w:ascii="Verdana" w:hAnsi="Verdana" w:cs="Arial"/>
          <w:sz w:val="16"/>
          <w:szCs w:val="16"/>
        </w:rPr>
        <w:t>–tanto</w:t>
      </w:r>
      <w:r w:rsidRPr="0037172C">
        <w:rPr>
          <w:rFonts w:ascii="Verdana" w:hAnsi="Verdana" w:cs="Arial"/>
          <w:spacing w:val="-12"/>
          <w:sz w:val="16"/>
          <w:szCs w:val="16"/>
        </w:rPr>
        <w:t xml:space="preserve"> </w:t>
      </w:r>
      <w:r w:rsidRPr="0037172C">
        <w:rPr>
          <w:rFonts w:ascii="Verdana" w:hAnsi="Verdana" w:cs="Arial"/>
          <w:sz w:val="16"/>
          <w:szCs w:val="16"/>
        </w:rPr>
        <w:t>para</w:t>
      </w:r>
      <w:r w:rsidRPr="0037172C">
        <w:rPr>
          <w:rFonts w:ascii="Verdana" w:hAnsi="Verdana" w:cs="Arial"/>
          <w:spacing w:val="-12"/>
          <w:sz w:val="16"/>
          <w:szCs w:val="16"/>
        </w:rPr>
        <w:t xml:space="preserve"> </w:t>
      </w:r>
      <w:r w:rsidRPr="0037172C">
        <w:rPr>
          <w:rFonts w:ascii="Verdana" w:hAnsi="Verdana" w:cs="Arial"/>
          <w:sz w:val="16"/>
          <w:szCs w:val="16"/>
        </w:rPr>
        <w:t>los</w:t>
      </w:r>
      <w:r w:rsidRPr="0037172C">
        <w:rPr>
          <w:rFonts w:ascii="Verdana" w:hAnsi="Verdana" w:cs="Arial"/>
          <w:spacing w:val="-11"/>
          <w:sz w:val="16"/>
          <w:szCs w:val="16"/>
        </w:rPr>
        <w:t xml:space="preserve"> </w:t>
      </w:r>
      <w:r w:rsidRPr="0037172C">
        <w:rPr>
          <w:rFonts w:ascii="Verdana" w:hAnsi="Verdana" w:cs="Arial"/>
          <w:sz w:val="16"/>
          <w:szCs w:val="16"/>
        </w:rPr>
        <w:t>administrados</w:t>
      </w:r>
      <w:r w:rsidRPr="0037172C">
        <w:rPr>
          <w:rFonts w:ascii="Verdana" w:hAnsi="Verdana" w:cs="Arial"/>
          <w:spacing w:val="-12"/>
          <w:sz w:val="16"/>
          <w:szCs w:val="16"/>
        </w:rPr>
        <w:t xml:space="preserve"> </w:t>
      </w:r>
      <w:r w:rsidRPr="0037172C">
        <w:rPr>
          <w:rFonts w:ascii="Verdana" w:hAnsi="Verdana" w:cs="Arial"/>
          <w:sz w:val="16"/>
          <w:szCs w:val="16"/>
        </w:rPr>
        <w:t>como</w:t>
      </w:r>
      <w:r w:rsidRPr="0037172C">
        <w:rPr>
          <w:rFonts w:ascii="Verdana" w:hAnsi="Verdana" w:cs="Arial"/>
          <w:spacing w:val="-12"/>
          <w:sz w:val="16"/>
          <w:szCs w:val="16"/>
        </w:rPr>
        <w:t xml:space="preserve"> </w:t>
      </w:r>
      <w:r w:rsidRPr="0037172C">
        <w:rPr>
          <w:rFonts w:ascii="Verdana" w:hAnsi="Verdana" w:cs="Arial"/>
          <w:sz w:val="16"/>
          <w:szCs w:val="16"/>
        </w:rPr>
        <w:t>para</w:t>
      </w:r>
      <w:r w:rsidRPr="0037172C">
        <w:rPr>
          <w:rFonts w:ascii="Verdana" w:hAnsi="Verdana" w:cs="Arial"/>
          <w:spacing w:val="-12"/>
          <w:sz w:val="16"/>
          <w:szCs w:val="16"/>
        </w:rPr>
        <w:t xml:space="preserve"> </w:t>
      </w:r>
      <w:r w:rsidRPr="0037172C">
        <w:rPr>
          <w:rFonts w:ascii="Verdana" w:hAnsi="Verdana" w:cs="Arial"/>
          <w:sz w:val="16"/>
          <w:szCs w:val="16"/>
        </w:rPr>
        <w:t>la</w:t>
      </w:r>
      <w:r w:rsidRPr="0037172C">
        <w:rPr>
          <w:rFonts w:ascii="Verdana" w:hAnsi="Verdana" w:cs="Arial"/>
          <w:spacing w:val="-12"/>
          <w:sz w:val="16"/>
          <w:szCs w:val="16"/>
        </w:rPr>
        <w:t xml:space="preserve"> </w:t>
      </w:r>
      <w:r w:rsidRPr="0037172C">
        <w:rPr>
          <w:rFonts w:ascii="Verdana" w:hAnsi="Verdana" w:cs="Arial"/>
          <w:sz w:val="16"/>
          <w:szCs w:val="16"/>
        </w:rPr>
        <w:t>propia</w:t>
      </w:r>
      <w:r w:rsidRPr="0037172C">
        <w:rPr>
          <w:rFonts w:ascii="Verdana" w:hAnsi="Verdana" w:cs="Arial"/>
          <w:spacing w:val="-50"/>
          <w:sz w:val="16"/>
          <w:szCs w:val="16"/>
        </w:rPr>
        <w:t xml:space="preserve"> </w:t>
      </w:r>
      <w:r w:rsidRPr="0037172C">
        <w:rPr>
          <w:rFonts w:ascii="Verdana" w:hAnsi="Verdana" w:cs="Arial"/>
          <w:sz w:val="16"/>
          <w:szCs w:val="16"/>
        </w:rPr>
        <w:t>administración– surge del hecho de ser una norma jurídica, y de compartir la naturaleza del acto</w:t>
      </w:r>
      <w:r w:rsidRPr="0037172C">
        <w:rPr>
          <w:rFonts w:ascii="Verdana" w:hAnsi="Verdana" w:cs="Arial"/>
          <w:spacing w:val="1"/>
          <w:sz w:val="16"/>
          <w:szCs w:val="16"/>
        </w:rPr>
        <w:t xml:space="preserve"> </w:t>
      </w:r>
      <w:r w:rsidRPr="0037172C">
        <w:rPr>
          <w:rFonts w:ascii="Verdana" w:hAnsi="Verdana" w:cs="Arial"/>
          <w:sz w:val="16"/>
          <w:szCs w:val="16"/>
        </w:rPr>
        <w:t>administrativo,</w:t>
      </w:r>
      <w:r w:rsidRPr="0037172C">
        <w:rPr>
          <w:rFonts w:ascii="Verdana" w:hAnsi="Verdana" w:cs="Arial"/>
          <w:spacing w:val="-4"/>
          <w:sz w:val="16"/>
          <w:szCs w:val="16"/>
        </w:rPr>
        <w:t xml:space="preserve"> </w:t>
      </w:r>
      <w:r w:rsidRPr="0037172C">
        <w:rPr>
          <w:rFonts w:ascii="Verdana" w:hAnsi="Verdana" w:cs="Arial"/>
          <w:sz w:val="16"/>
          <w:szCs w:val="16"/>
        </w:rPr>
        <w:t>luego,</w:t>
      </w:r>
      <w:r w:rsidRPr="0037172C">
        <w:rPr>
          <w:rFonts w:ascii="Verdana" w:hAnsi="Verdana" w:cs="Arial"/>
          <w:spacing w:val="-4"/>
          <w:sz w:val="16"/>
          <w:szCs w:val="16"/>
        </w:rPr>
        <w:t xml:space="preserve"> </w:t>
      </w:r>
      <w:r w:rsidRPr="0037172C">
        <w:rPr>
          <w:rFonts w:ascii="Verdana" w:hAnsi="Verdana" w:cs="Arial"/>
          <w:sz w:val="16"/>
          <w:szCs w:val="16"/>
        </w:rPr>
        <w:t>de</w:t>
      </w:r>
      <w:r w:rsidRPr="0037172C">
        <w:rPr>
          <w:rFonts w:ascii="Verdana" w:hAnsi="Verdana" w:cs="Arial"/>
          <w:spacing w:val="-4"/>
          <w:sz w:val="16"/>
          <w:szCs w:val="16"/>
        </w:rPr>
        <w:t xml:space="preserve"> </w:t>
      </w:r>
      <w:r w:rsidRPr="0037172C">
        <w:rPr>
          <w:rFonts w:ascii="Verdana" w:hAnsi="Verdana" w:cs="Arial"/>
          <w:sz w:val="16"/>
          <w:szCs w:val="16"/>
        </w:rPr>
        <w:t>allí</w:t>
      </w:r>
      <w:r w:rsidRPr="0037172C">
        <w:rPr>
          <w:rFonts w:ascii="Verdana" w:hAnsi="Verdana" w:cs="Arial"/>
          <w:spacing w:val="-4"/>
          <w:sz w:val="16"/>
          <w:szCs w:val="16"/>
        </w:rPr>
        <w:t xml:space="preserve"> </w:t>
      </w:r>
      <w:r w:rsidRPr="0037172C">
        <w:rPr>
          <w:rFonts w:ascii="Verdana" w:hAnsi="Verdana" w:cs="Arial"/>
          <w:sz w:val="16"/>
          <w:szCs w:val="16"/>
        </w:rPr>
        <w:t>también</w:t>
      </w:r>
      <w:r w:rsidRPr="0037172C">
        <w:rPr>
          <w:rFonts w:ascii="Verdana" w:hAnsi="Verdana" w:cs="Arial"/>
          <w:spacing w:val="-4"/>
          <w:sz w:val="16"/>
          <w:szCs w:val="16"/>
        </w:rPr>
        <w:t xml:space="preserve"> </w:t>
      </w:r>
      <w:r w:rsidRPr="0037172C">
        <w:rPr>
          <w:rFonts w:ascii="Verdana" w:hAnsi="Verdana" w:cs="Arial"/>
          <w:sz w:val="16"/>
          <w:szCs w:val="16"/>
        </w:rPr>
        <w:t>se</w:t>
      </w:r>
      <w:r w:rsidRPr="0037172C">
        <w:rPr>
          <w:rFonts w:ascii="Verdana" w:hAnsi="Verdana" w:cs="Arial"/>
          <w:spacing w:val="-4"/>
          <w:sz w:val="16"/>
          <w:szCs w:val="16"/>
        </w:rPr>
        <w:t xml:space="preserve"> </w:t>
      </w:r>
      <w:r w:rsidRPr="0037172C">
        <w:rPr>
          <w:rFonts w:ascii="Verdana" w:hAnsi="Verdana" w:cs="Arial"/>
          <w:sz w:val="16"/>
          <w:szCs w:val="16"/>
        </w:rPr>
        <w:t>desprende</w:t>
      </w:r>
      <w:r w:rsidRPr="0037172C">
        <w:rPr>
          <w:rFonts w:ascii="Verdana" w:hAnsi="Verdana" w:cs="Arial"/>
          <w:spacing w:val="-4"/>
          <w:sz w:val="16"/>
          <w:szCs w:val="16"/>
        </w:rPr>
        <w:t xml:space="preserve"> </w:t>
      </w:r>
      <w:r w:rsidRPr="0037172C">
        <w:rPr>
          <w:rFonts w:ascii="Verdana" w:hAnsi="Verdana" w:cs="Arial"/>
          <w:sz w:val="16"/>
          <w:szCs w:val="16"/>
        </w:rPr>
        <w:t>que</w:t>
      </w:r>
      <w:r w:rsidRPr="0037172C">
        <w:rPr>
          <w:rFonts w:ascii="Verdana" w:hAnsi="Verdana" w:cs="Arial"/>
          <w:spacing w:val="-3"/>
          <w:sz w:val="16"/>
          <w:szCs w:val="16"/>
        </w:rPr>
        <w:t xml:space="preserve"> </w:t>
      </w:r>
      <w:r w:rsidRPr="0037172C">
        <w:rPr>
          <w:rFonts w:ascii="Verdana" w:hAnsi="Verdana" w:cs="Arial"/>
          <w:sz w:val="16"/>
          <w:szCs w:val="16"/>
        </w:rPr>
        <w:t>se</w:t>
      </w:r>
      <w:r w:rsidRPr="0037172C">
        <w:rPr>
          <w:rFonts w:ascii="Verdana" w:hAnsi="Verdana" w:cs="Arial"/>
          <w:spacing w:val="-4"/>
          <w:sz w:val="16"/>
          <w:szCs w:val="16"/>
        </w:rPr>
        <w:t xml:space="preserve"> </w:t>
      </w:r>
      <w:r w:rsidRPr="0037172C">
        <w:rPr>
          <w:rFonts w:ascii="Verdana" w:hAnsi="Verdana" w:cs="Arial"/>
          <w:sz w:val="16"/>
          <w:szCs w:val="16"/>
        </w:rPr>
        <w:t>presuman</w:t>
      </w:r>
      <w:r w:rsidRPr="0037172C">
        <w:rPr>
          <w:rFonts w:ascii="Verdana" w:hAnsi="Verdana" w:cs="Arial"/>
          <w:spacing w:val="-4"/>
          <w:sz w:val="16"/>
          <w:szCs w:val="16"/>
        </w:rPr>
        <w:t xml:space="preserve"> </w:t>
      </w:r>
      <w:r w:rsidRPr="0037172C">
        <w:rPr>
          <w:rFonts w:ascii="Verdana" w:hAnsi="Verdana" w:cs="Arial"/>
          <w:sz w:val="16"/>
          <w:szCs w:val="16"/>
        </w:rPr>
        <w:t>legales</w:t>
      </w:r>
      <w:r w:rsidRPr="0037172C">
        <w:rPr>
          <w:rFonts w:ascii="Verdana" w:hAnsi="Verdana" w:cs="Arial"/>
          <w:spacing w:val="-4"/>
          <w:sz w:val="16"/>
          <w:szCs w:val="16"/>
        </w:rPr>
        <w:t xml:space="preserve"> </w:t>
      </w:r>
      <w:r w:rsidRPr="0037172C">
        <w:rPr>
          <w:rFonts w:ascii="Verdana" w:hAnsi="Verdana" w:cs="Arial"/>
          <w:sz w:val="16"/>
          <w:szCs w:val="16"/>
        </w:rPr>
        <w:t>y</w:t>
      </w:r>
      <w:r w:rsidRPr="0037172C">
        <w:rPr>
          <w:rFonts w:ascii="Verdana" w:hAnsi="Verdana" w:cs="Arial"/>
          <w:spacing w:val="-4"/>
          <w:sz w:val="16"/>
          <w:szCs w:val="16"/>
        </w:rPr>
        <w:t xml:space="preserve"> </w:t>
      </w:r>
      <w:r w:rsidRPr="0037172C">
        <w:rPr>
          <w:rFonts w:ascii="Verdana" w:hAnsi="Verdana" w:cs="Arial"/>
          <w:sz w:val="16"/>
          <w:szCs w:val="16"/>
        </w:rPr>
        <w:t>sean</w:t>
      </w:r>
      <w:r w:rsidRPr="0037172C">
        <w:rPr>
          <w:rFonts w:ascii="Verdana" w:hAnsi="Verdana" w:cs="Arial"/>
          <w:spacing w:val="-4"/>
          <w:sz w:val="16"/>
          <w:szCs w:val="16"/>
        </w:rPr>
        <w:t xml:space="preserve"> </w:t>
      </w:r>
      <w:r w:rsidRPr="0037172C">
        <w:rPr>
          <w:rFonts w:ascii="Verdana" w:hAnsi="Verdana" w:cs="Arial"/>
          <w:sz w:val="16"/>
          <w:szCs w:val="16"/>
        </w:rPr>
        <w:t>ejecutorios.</w:t>
      </w:r>
    </w:p>
    <w:p w14:paraId="74D5888B" w14:textId="77777777" w:rsidR="006A5233" w:rsidRPr="0037172C" w:rsidRDefault="006A5233" w:rsidP="006A5233">
      <w:pPr>
        <w:spacing w:after="0" w:line="240" w:lineRule="auto"/>
        <w:ind w:firstLine="708"/>
        <w:jc w:val="both"/>
        <w:rPr>
          <w:rFonts w:ascii="Verdana" w:hAnsi="Verdana" w:cs="Arial"/>
          <w:sz w:val="16"/>
          <w:szCs w:val="16"/>
        </w:rPr>
      </w:pPr>
      <w:r w:rsidRPr="0037172C">
        <w:rPr>
          <w:rFonts w:ascii="Verdana" w:hAnsi="Verdana" w:cs="Arial"/>
          <w:sz w:val="16"/>
          <w:szCs w:val="16"/>
        </w:rPr>
        <w:t>Por esta misma razón, la doctrina española –con especial fuerza– ha señalado que su</w:t>
      </w:r>
      <w:r w:rsidRPr="0037172C">
        <w:rPr>
          <w:rFonts w:ascii="Verdana" w:hAnsi="Verdana" w:cs="Arial"/>
          <w:spacing w:val="1"/>
          <w:sz w:val="16"/>
          <w:szCs w:val="16"/>
        </w:rPr>
        <w:t xml:space="preserve"> </w:t>
      </w:r>
      <w:r w:rsidRPr="0037172C">
        <w:rPr>
          <w:rFonts w:ascii="Verdana" w:hAnsi="Verdana" w:cs="Arial"/>
          <w:sz w:val="16"/>
          <w:szCs w:val="16"/>
        </w:rPr>
        <w:t>observancia</w:t>
      </w:r>
      <w:r w:rsidRPr="0037172C">
        <w:rPr>
          <w:rFonts w:ascii="Verdana" w:hAnsi="Verdana" w:cs="Arial"/>
          <w:spacing w:val="-5"/>
          <w:sz w:val="16"/>
          <w:szCs w:val="16"/>
        </w:rPr>
        <w:t xml:space="preserve"> </w:t>
      </w:r>
      <w:r w:rsidRPr="0037172C">
        <w:rPr>
          <w:rFonts w:ascii="Verdana" w:hAnsi="Verdana" w:cs="Arial"/>
          <w:sz w:val="16"/>
          <w:szCs w:val="16"/>
        </w:rPr>
        <w:t>no</w:t>
      </w:r>
      <w:r w:rsidRPr="0037172C">
        <w:rPr>
          <w:rFonts w:ascii="Verdana" w:hAnsi="Verdana" w:cs="Arial"/>
          <w:spacing w:val="-4"/>
          <w:sz w:val="16"/>
          <w:szCs w:val="16"/>
        </w:rPr>
        <w:t xml:space="preserve"> </w:t>
      </w:r>
      <w:r w:rsidRPr="0037172C">
        <w:rPr>
          <w:rFonts w:ascii="Verdana" w:hAnsi="Verdana" w:cs="Arial"/>
          <w:sz w:val="16"/>
          <w:szCs w:val="16"/>
        </w:rPr>
        <w:t>queda</w:t>
      </w:r>
      <w:r w:rsidRPr="0037172C">
        <w:rPr>
          <w:rFonts w:ascii="Verdana" w:hAnsi="Verdana" w:cs="Arial"/>
          <w:spacing w:val="-5"/>
          <w:sz w:val="16"/>
          <w:szCs w:val="16"/>
        </w:rPr>
        <w:t xml:space="preserve"> </w:t>
      </w:r>
      <w:r w:rsidRPr="0037172C">
        <w:rPr>
          <w:rFonts w:ascii="Verdana" w:hAnsi="Verdana" w:cs="Arial"/>
          <w:sz w:val="16"/>
          <w:szCs w:val="16"/>
        </w:rPr>
        <w:t>al</w:t>
      </w:r>
      <w:r w:rsidRPr="0037172C">
        <w:rPr>
          <w:rFonts w:ascii="Verdana" w:hAnsi="Verdana" w:cs="Arial"/>
          <w:spacing w:val="-4"/>
          <w:sz w:val="16"/>
          <w:szCs w:val="16"/>
        </w:rPr>
        <w:t xml:space="preserve"> </w:t>
      </w:r>
      <w:r w:rsidRPr="0037172C">
        <w:rPr>
          <w:rFonts w:ascii="Verdana" w:hAnsi="Verdana" w:cs="Arial"/>
          <w:sz w:val="16"/>
          <w:szCs w:val="16"/>
        </w:rPr>
        <w:t>capricho</w:t>
      </w:r>
      <w:r w:rsidRPr="0037172C">
        <w:rPr>
          <w:rFonts w:ascii="Verdana" w:hAnsi="Verdana" w:cs="Arial"/>
          <w:spacing w:val="-5"/>
          <w:sz w:val="16"/>
          <w:szCs w:val="16"/>
        </w:rPr>
        <w:t xml:space="preserve"> </w:t>
      </w:r>
      <w:r w:rsidRPr="0037172C">
        <w:rPr>
          <w:rFonts w:ascii="Verdana" w:hAnsi="Verdana" w:cs="Arial"/>
          <w:sz w:val="16"/>
          <w:szCs w:val="16"/>
        </w:rPr>
        <w:t>del</w:t>
      </w:r>
      <w:r w:rsidRPr="0037172C">
        <w:rPr>
          <w:rFonts w:ascii="Verdana" w:hAnsi="Verdana" w:cs="Arial"/>
          <w:spacing w:val="-4"/>
          <w:sz w:val="16"/>
          <w:szCs w:val="16"/>
        </w:rPr>
        <w:t xml:space="preserve"> </w:t>
      </w:r>
      <w:r w:rsidRPr="0037172C">
        <w:rPr>
          <w:rFonts w:ascii="Verdana" w:hAnsi="Verdana" w:cs="Arial"/>
          <w:sz w:val="16"/>
          <w:szCs w:val="16"/>
        </w:rPr>
        <w:t>órgano</w:t>
      </w:r>
      <w:r w:rsidRPr="0037172C">
        <w:rPr>
          <w:rFonts w:ascii="Verdana" w:hAnsi="Verdana" w:cs="Arial"/>
          <w:spacing w:val="-5"/>
          <w:sz w:val="16"/>
          <w:szCs w:val="16"/>
        </w:rPr>
        <w:t xml:space="preserve"> </w:t>
      </w:r>
      <w:r w:rsidRPr="0037172C">
        <w:rPr>
          <w:rFonts w:ascii="Verdana" w:hAnsi="Verdana" w:cs="Arial"/>
          <w:sz w:val="16"/>
          <w:szCs w:val="16"/>
        </w:rPr>
        <w:t>que</w:t>
      </w:r>
      <w:r w:rsidRPr="0037172C">
        <w:rPr>
          <w:rFonts w:ascii="Verdana" w:hAnsi="Verdana" w:cs="Arial"/>
          <w:spacing w:val="-4"/>
          <w:sz w:val="16"/>
          <w:szCs w:val="16"/>
        </w:rPr>
        <w:t xml:space="preserve"> </w:t>
      </w:r>
      <w:r w:rsidRPr="0037172C">
        <w:rPr>
          <w:rFonts w:ascii="Verdana" w:hAnsi="Verdana" w:cs="Arial"/>
          <w:sz w:val="16"/>
          <w:szCs w:val="16"/>
        </w:rPr>
        <w:t>la</w:t>
      </w:r>
      <w:r w:rsidRPr="0037172C">
        <w:rPr>
          <w:rFonts w:ascii="Verdana" w:hAnsi="Verdana" w:cs="Arial"/>
          <w:spacing w:val="-5"/>
          <w:sz w:val="16"/>
          <w:szCs w:val="16"/>
        </w:rPr>
        <w:t xml:space="preserve"> </w:t>
      </w:r>
      <w:r w:rsidRPr="0037172C">
        <w:rPr>
          <w:rFonts w:ascii="Verdana" w:hAnsi="Verdana" w:cs="Arial"/>
          <w:sz w:val="16"/>
          <w:szCs w:val="16"/>
        </w:rPr>
        <w:t>expidió,</w:t>
      </w:r>
      <w:r w:rsidRPr="0037172C">
        <w:rPr>
          <w:rFonts w:ascii="Verdana" w:hAnsi="Verdana" w:cs="Arial"/>
          <w:spacing w:val="-4"/>
          <w:sz w:val="16"/>
          <w:szCs w:val="16"/>
        </w:rPr>
        <w:t xml:space="preserve"> </w:t>
      </w:r>
      <w:r w:rsidRPr="0037172C">
        <w:rPr>
          <w:rFonts w:ascii="Verdana" w:hAnsi="Verdana" w:cs="Arial"/>
          <w:sz w:val="16"/>
          <w:szCs w:val="16"/>
        </w:rPr>
        <w:t>pues</w:t>
      </w:r>
      <w:r w:rsidRPr="0037172C">
        <w:rPr>
          <w:rFonts w:ascii="Verdana" w:hAnsi="Verdana" w:cs="Arial"/>
          <w:spacing w:val="-5"/>
          <w:sz w:val="16"/>
          <w:szCs w:val="16"/>
        </w:rPr>
        <w:t xml:space="preserve"> </w:t>
      </w:r>
      <w:r w:rsidRPr="0037172C">
        <w:rPr>
          <w:rFonts w:ascii="Verdana" w:hAnsi="Verdana" w:cs="Arial"/>
          <w:sz w:val="16"/>
          <w:szCs w:val="16"/>
        </w:rPr>
        <w:t>si</w:t>
      </w:r>
      <w:r w:rsidRPr="0037172C">
        <w:rPr>
          <w:rFonts w:ascii="Verdana" w:hAnsi="Verdana" w:cs="Arial"/>
          <w:spacing w:val="-4"/>
          <w:sz w:val="16"/>
          <w:szCs w:val="16"/>
        </w:rPr>
        <w:t xml:space="preserve"> </w:t>
      </w:r>
      <w:r w:rsidRPr="0037172C">
        <w:rPr>
          <w:rFonts w:ascii="Verdana" w:hAnsi="Verdana" w:cs="Arial"/>
          <w:sz w:val="16"/>
          <w:szCs w:val="16"/>
        </w:rPr>
        <w:t>quisiera</w:t>
      </w:r>
      <w:r w:rsidRPr="0037172C">
        <w:rPr>
          <w:rFonts w:ascii="Verdana" w:hAnsi="Verdana" w:cs="Arial"/>
          <w:spacing w:val="-5"/>
          <w:sz w:val="16"/>
          <w:szCs w:val="16"/>
        </w:rPr>
        <w:t xml:space="preserve"> </w:t>
      </w:r>
      <w:r w:rsidRPr="0037172C">
        <w:rPr>
          <w:rFonts w:ascii="Verdana" w:hAnsi="Verdana" w:cs="Arial"/>
          <w:sz w:val="16"/>
          <w:szCs w:val="16"/>
        </w:rPr>
        <w:t>él</w:t>
      </w:r>
      <w:r w:rsidRPr="0037172C">
        <w:rPr>
          <w:rFonts w:ascii="Verdana" w:hAnsi="Verdana" w:cs="Arial"/>
          <w:spacing w:val="-4"/>
          <w:sz w:val="16"/>
          <w:szCs w:val="16"/>
        </w:rPr>
        <w:t xml:space="preserve"> </w:t>
      </w:r>
      <w:r w:rsidRPr="0037172C">
        <w:rPr>
          <w:rFonts w:ascii="Verdana" w:hAnsi="Verdana" w:cs="Arial"/>
          <w:sz w:val="16"/>
          <w:szCs w:val="16"/>
        </w:rPr>
        <w:t>lo</w:t>
      </w:r>
      <w:r w:rsidRPr="0037172C">
        <w:rPr>
          <w:rFonts w:ascii="Verdana" w:hAnsi="Verdana" w:cs="Arial"/>
          <w:spacing w:val="-4"/>
          <w:sz w:val="16"/>
          <w:szCs w:val="16"/>
        </w:rPr>
        <w:t xml:space="preserve"> </w:t>
      </w:r>
      <w:r w:rsidRPr="0037172C">
        <w:rPr>
          <w:rFonts w:ascii="Verdana" w:hAnsi="Verdana" w:cs="Arial"/>
          <w:sz w:val="16"/>
          <w:szCs w:val="16"/>
        </w:rPr>
        <w:t>puede</w:t>
      </w:r>
      <w:r w:rsidRPr="0037172C">
        <w:rPr>
          <w:rFonts w:ascii="Verdana" w:hAnsi="Verdana" w:cs="Arial"/>
          <w:spacing w:val="-5"/>
          <w:sz w:val="16"/>
          <w:szCs w:val="16"/>
        </w:rPr>
        <w:t xml:space="preserve"> </w:t>
      </w:r>
      <w:r w:rsidRPr="0037172C">
        <w:rPr>
          <w:rFonts w:ascii="Verdana" w:hAnsi="Verdana" w:cs="Arial"/>
          <w:sz w:val="16"/>
          <w:szCs w:val="16"/>
        </w:rPr>
        <w:t>desconocer.</w:t>
      </w:r>
      <w:r w:rsidRPr="0037172C">
        <w:rPr>
          <w:rFonts w:ascii="Verdana" w:hAnsi="Verdana" w:cs="Arial"/>
          <w:spacing w:val="1"/>
          <w:sz w:val="16"/>
          <w:szCs w:val="16"/>
        </w:rPr>
        <w:t xml:space="preserve"> </w:t>
      </w:r>
      <w:r w:rsidRPr="0037172C">
        <w:rPr>
          <w:rFonts w:ascii="Verdana" w:hAnsi="Verdana" w:cs="Arial"/>
          <w:sz w:val="16"/>
          <w:szCs w:val="16"/>
        </w:rPr>
        <w:t>De algún modo, como acontece con todo acto administrativo, el acto cobra vida propia, y autonomía</w:t>
      </w:r>
      <w:r w:rsidRPr="0037172C">
        <w:rPr>
          <w:rFonts w:ascii="Verdana" w:hAnsi="Verdana" w:cs="Arial"/>
          <w:spacing w:val="1"/>
          <w:sz w:val="16"/>
          <w:szCs w:val="16"/>
        </w:rPr>
        <w:t xml:space="preserve"> </w:t>
      </w:r>
      <w:r w:rsidRPr="0037172C">
        <w:rPr>
          <w:rFonts w:ascii="Verdana" w:hAnsi="Verdana" w:cs="Arial"/>
          <w:sz w:val="16"/>
          <w:szCs w:val="16"/>
        </w:rPr>
        <w:t>en</w:t>
      </w:r>
      <w:r w:rsidRPr="0037172C">
        <w:rPr>
          <w:rFonts w:ascii="Verdana" w:hAnsi="Verdana" w:cs="Arial"/>
          <w:spacing w:val="-7"/>
          <w:sz w:val="16"/>
          <w:szCs w:val="16"/>
        </w:rPr>
        <w:t xml:space="preserve"> </w:t>
      </w:r>
      <w:r w:rsidRPr="0037172C">
        <w:rPr>
          <w:rFonts w:ascii="Verdana" w:hAnsi="Verdana" w:cs="Arial"/>
          <w:sz w:val="16"/>
          <w:szCs w:val="16"/>
        </w:rPr>
        <w:t>relación</w:t>
      </w:r>
      <w:r w:rsidRPr="0037172C">
        <w:rPr>
          <w:rFonts w:ascii="Verdana" w:hAnsi="Verdana" w:cs="Arial"/>
          <w:spacing w:val="-7"/>
          <w:sz w:val="16"/>
          <w:szCs w:val="16"/>
        </w:rPr>
        <w:t xml:space="preserve"> </w:t>
      </w:r>
      <w:r w:rsidRPr="0037172C">
        <w:rPr>
          <w:rFonts w:ascii="Verdana" w:hAnsi="Verdana" w:cs="Arial"/>
          <w:sz w:val="16"/>
          <w:szCs w:val="16"/>
        </w:rPr>
        <w:t>con</w:t>
      </w:r>
      <w:r w:rsidRPr="0037172C">
        <w:rPr>
          <w:rFonts w:ascii="Verdana" w:hAnsi="Verdana" w:cs="Arial"/>
          <w:spacing w:val="-6"/>
          <w:sz w:val="16"/>
          <w:szCs w:val="16"/>
        </w:rPr>
        <w:t xml:space="preserve"> </w:t>
      </w:r>
      <w:r w:rsidRPr="0037172C">
        <w:rPr>
          <w:rFonts w:ascii="Verdana" w:hAnsi="Verdana" w:cs="Arial"/>
          <w:sz w:val="16"/>
          <w:szCs w:val="16"/>
        </w:rPr>
        <w:t>su</w:t>
      </w:r>
      <w:r w:rsidRPr="0037172C">
        <w:rPr>
          <w:rFonts w:ascii="Verdana" w:hAnsi="Verdana" w:cs="Arial"/>
          <w:spacing w:val="-7"/>
          <w:sz w:val="16"/>
          <w:szCs w:val="16"/>
        </w:rPr>
        <w:t xml:space="preserve"> </w:t>
      </w:r>
      <w:r w:rsidRPr="0037172C">
        <w:rPr>
          <w:rFonts w:ascii="Verdana" w:hAnsi="Verdana" w:cs="Arial"/>
          <w:sz w:val="16"/>
          <w:szCs w:val="16"/>
        </w:rPr>
        <w:t>propio</w:t>
      </w:r>
      <w:r w:rsidRPr="0037172C">
        <w:rPr>
          <w:rFonts w:ascii="Verdana" w:hAnsi="Verdana" w:cs="Arial"/>
          <w:spacing w:val="-7"/>
          <w:sz w:val="16"/>
          <w:szCs w:val="16"/>
        </w:rPr>
        <w:t xml:space="preserve"> </w:t>
      </w:r>
      <w:r w:rsidRPr="0037172C">
        <w:rPr>
          <w:rFonts w:ascii="Verdana" w:hAnsi="Verdana" w:cs="Arial"/>
          <w:sz w:val="16"/>
          <w:szCs w:val="16"/>
        </w:rPr>
        <w:t>creador.</w:t>
      </w:r>
      <w:r w:rsidRPr="0037172C">
        <w:rPr>
          <w:rFonts w:ascii="Verdana" w:hAnsi="Verdana" w:cs="Arial"/>
          <w:spacing w:val="-6"/>
          <w:sz w:val="16"/>
          <w:szCs w:val="16"/>
        </w:rPr>
        <w:t xml:space="preserve"> </w:t>
      </w:r>
      <w:r w:rsidRPr="0037172C">
        <w:rPr>
          <w:rFonts w:ascii="Verdana" w:hAnsi="Verdana" w:cs="Arial"/>
          <w:sz w:val="16"/>
          <w:szCs w:val="16"/>
        </w:rPr>
        <w:t>A</w:t>
      </w:r>
      <w:r w:rsidRPr="0037172C">
        <w:rPr>
          <w:rFonts w:ascii="Verdana" w:hAnsi="Verdana" w:cs="Arial"/>
          <w:spacing w:val="-7"/>
          <w:sz w:val="16"/>
          <w:szCs w:val="16"/>
        </w:rPr>
        <w:t xml:space="preserve"> </w:t>
      </w:r>
      <w:r w:rsidRPr="0037172C">
        <w:rPr>
          <w:rFonts w:ascii="Verdana" w:hAnsi="Verdana" w:cs="Arial"/>
          <w:sz w:val="16"/>
          <w:szCs w:val="16"/>
        </w:rPr>
        <w:t>este</w:t>
      </w:r>
      <w:r w:rsidRPr="0037172C">
        <w:rPr>
          <w:rFonts w:ascii="Verdana" w:hAnsi="Verdana" w:cs="Arial"/>
          <w:spacing w:val="-6"/>
          <w:sz w:val="16"/>
          <w:szCs w:val="16"/>
        </w:rPr>
        <w:t xml:space="preserve"> </w:t>
      </w:r>
      <w:r w:rsidRPr="0037172C">
        <w:rPr>
          <w:rFonts w:ascii="Verdana" w:hAnsi="Verdana" w:cs="Arial"/>
          <w:sz w:val="16"/>
          <w:szCs w:val="16"/>
        </w:rPr>
        <w:t>último</w:t>
      </w:r>
      <w:r w:rsidRPr="0037172C">
        <w:rPr>
          <w:rFonts w:ascii="Verdana" w:hAnsi="Verdana" w:cs="Arial"/>
          <w:spacing w:val="-7"/>
          <w:sz w:val="16"/>
          <w:szCs w:val="16"/>
        </w:rPr>
        <w:t xml:space="preserve"> </w:t>
      </w:r>
      <w:r w:rsidRPr="0037172C">
        <w:rPr>
          <w:rFonts w:ascii="Verdana" w:hAnsi="Verdana" w:cs="Arial"/>
          <w:sz w:val="16"/>
          <w:szCs w:val="16"/>
        </w:rPr>
        <w:t>evento</w:t>
      </w:r>
      <w:r w:rsidRPr="0037172C">
        <w:rPr>
          <w:rFonts w:ascii="Verdana" w:hAnsi="Verdana" w:cs="Arial"/>
          <w:spacing w:val="-7"/>
          <w:sz w:val="16"/>
          <w:szCs w:val="16"/>
        </w:rPr>
        <w:t xml:space="preserve"> </w:t>
      </w:r>
      <w:r w:rsidRPr="0037172C">
        <w:rPr>
          <w:rFonts w:ascii="Verdana" w:hAnsi="Verdana" w:cs="Arial"/>
          <w:sz w:val="16"/>
          <w:szCs w:val="16"/>
        </w:rPr>
        <w:t>se</w:t>
      </w:r>
      <w:r w:rsidRPr="0037172C">
        <w:rPr>
          <w:rFonts w:ascii="Verdana" w:hAnsi="Verdana" w:cs="Arial"/>
          <w:spacing w:val="-6"/>
          <w:sz w:val="16"/>
          <w:szCs w:val="16"/>
        </w:rPr>
        <w:t xml:space="preserve"> </w:t>
      </w:r>
      <w:r w:rsidRPr="0037172C">
        <w:rPr>
          <w:rFonts w:ascii="Verdana" w:hAnsi="Verdana" w:cs="Arial"/>
          <w:sz w:val="16"/>
          <w:szCs w:val="16"/>
        </w:rPr>
        <w:t>le</w:t>
      </w:r>
      <w:r w:rsidRPr="0037172C">
        <w:rPr>
          <w:rFonts w:ascii="Verdana" w:hAnsi="Verdana" w:cs="Arial"/>
          <w:spacing w:val="-7"/>
          <w:sz w:val="16"/>
          <w:szCs w:val="16"/>
        </w:rPr>
        <w:t xml:space="preserve"> </w:t>
      </w:r>
      <w:r w:rsidRPr="0037172C">
        <w:rPr>
          <w:rFonts w:ascii="Verdana" w:hAnsi="Verdana" w:cs="Arial"/>
          <w:sz w:val="16"/>
          <w:szCs w:val="16"/>
        </w:rPr>
        <w:t>denomina</w:t>
      </w:r>
      <w:r w:rsidRPr="0037172C">
        <w:rPr>
          <w:rFonts w:ascii="Verdana" w:hAnsi="Verdana" w:cs="Arial"/>
          <w:spacing w:val="-6"/>
          <w:sz w:val="16"/>
          <w:szCs w:val="16"/>
        </w:rPr>
        <w:t xml:space="preserve"> </w:t>
      </w:r>
      <w:r w:rsidRPr="0037172C">
        <w:rPr>
          <w:rFonts w:ascii="Verdana" w:hAnsi="Verdana" w:cs="Arial"/>
          <w:sz w:val="16"/>
          <w:szCs w:val="16"/>
        </w:rPr>
        <w:t>la</w:t>
      </w:r>
      <w:r w:rsidRPr="0037172C">
        <w:rPr>
          <w:rFonts w:ascii="Verdana" w:hAnsi="Verdana" w:cs="Arial"/>
          <w:spacing w:val="-6"/>
          <w:sz w:val="16"/>
          <w:szCs w:val="16"/>
        </w:rPr>
        <w:t xml:space="preserve"> </w:t>
      </w:r>
      <w:r w:rsidRPr="0037172C">
        <w:rPr>
          <w:rFonts w:ascii="Verdana" w:hAnsi="Verdana" w:cs="Arial"/>
          <w:sz w:val="16"/>
          <w:szCs w:val="16"/>
        </w:rPr>
        <w:t>inderogabilidad</w:t>
      </w:r>
      <w:r w:rsidRPr="0037172C">
        <w:rPr>
          <w:rFonts w:ascii="Verdana" w:hAnsi="Verdana" w:cs="Arial"/>
          <w:spacing w:val="-6"/>
          <w:sz w:val="16"/>
          <w:szCs w:val="16"/>
        </w:rPr>
        <w:t xml:space="preserve"> </w:t>
      </w:r>
      <w:r w:rsidRPr="0037172C">
        <w:rPr>
          <w:rFonts w:ascii="Verdana" w:hAnsi="Verdana" w:cs="Arial"/>
          <w:sz w:val="16"/>
          <w:szCs w:val="16"/>
        </w:rPr>
        <w:t>singular</w:t>
      </w:r>
      <w:r w:rsidRPr="0037172C">
        <w:rPr>
          <w:rFonts w:ascii="Verdana" w:hAnsi="Verdana" w:cs="Arial"/>
          <w:spacing w:val="-6"/>
          <w:sz w:val="16"/>
          <w:szCs w:val="16"/>
        </w:rPr>
        <w:t xml:space="preserve"> </w:t>
      </w:r>
      <w:r w:rsidRPr="0037172C">
        <w:rPr>
          <w:rFonts w:ascii="Verdana" w:hAnsi="Verdana" w:cs="Arial"/>
          <w:sz w:val="16"/>
          <w:szCs w:val="16"/>
        </w:rPr>
        <w:t>del</w:t>
      </w:r>
      <w:r w:rsidRPr="0037172C">
        <w:rPr>
          <w:rFonts w:ascii="Verdana" w:hAnsi="Verdana" w:cs="Arial"/>
          <w:spacing w:val="1"/>
          <w:sz w:val="16"/>
          <w:szCs w:val="16"/>
        </w:rPr>
        <w:t xml:space="preserve"> </w:t>
      </w:r>
      <w:r w:rsidRPr="0037172C">
        <w:rPr>
          <w:rFonts w:ascii="Verdana" w:hAnsi="Verdana" w:cs="Arial"/>
          <w:sz w:val="16"/>
          <w:szCs w:val="16"/>
        </w:rPr>
        <w:t>reglamento,</w:t>
      </w:r>
      <w:r w:rsidRPr="0037172C">
        <w:rPr>
          <w:rFonts w:ascii="Verdana" w:hAnsi="Verdana" w:cs="Arial"/>
          <w:spacing w:val="-3"/>
          <w:sz w:val="16"/>
          <w:szCs w:val="16"/>
        </w:rPr>
        <w:t xml:space="preserve"> </w:t>
      </w:r>
      <w:r w:rsidRPr="0037172C">
        <w:rPr>
          <w:rFonts w:ascii="Verdana" w:hAnsi="Verdana" w:cs="Arial"/>
          <w:sz w:val="16"/>
          <w:szCs w:val="16"/>
        </w:rPr>
        <w:t>que</w:t>
      </w:r>
      <w:r w:rsidRPr="0037172C">
        <w:rPr>
          <w:rFonts w:ascii="Verdana" w:hAnsi="Verdana" w:cs="Arial"/>
          <w:spacing w:val="-2"/>
          <w:sz w:val="16"/>
          <w:szCs w:val="16"/>
        </w:rPr>
        <w:t xml:space="preserve"> </w:t>
      </w:r>
      <w:r w:rsidRPr="0037172C">
        <w:rPr>
          <w:rFonts w:ascii="Verdana" w:hAnsi="Verdana" w:cs="Arial"/>
          <w:sz w:val="16"/>
          <w:szCs w:val="16"/>
        </w:rPr>
        <w:t>no</w:t>
      </w:r>
      <w:r w:rsidRPr="0037172C">
        <w:rPr>
          <w:rFonts w:ascii="Verdana" w:hAnsi="Verdana" w:cs="Arial"/>
          <w:spacing w:val="-2"/>
          <w:sz w:val="16"/>
          <w:szCs w:val="16"/>
        </w:rPr>
        <w:t xml:space="preserve"> </w:t>
      </w:r>
      <w:r w:rsidRPr="0037172C">
        <w:rPr>
          <w:rFonts w:ascii="Verdana" w:hAnsi="Verdana" w:cs="Arial"/>
          <w:sz w:val="16"/>
          <w:szCs w:val="16"/>
        </w:rPr>
        <w:t>es</w:t>
      </w:r>
      <w:r w:rsidRPr="0037172C">
        <w:rPr>
          <w:rFonts w:ascii="Verdana" w:hAnsi="Verdana" w:cs="Arial"/>
          <w:spacing w:val="-2"/>
          <w:sz w:val="16"/>
          <w:szCs w:val="16"/>
        </w:rPr>
        <w:t xml:space="preserve"> </w:t>
      </w:r>
      <w:r w:rsidRPr="0037172C">
        <w:rPr>
          <w:rFonts w:ascii="Verdana" w:hAnsi="Verdana" w:cs="Arial"/>
          <w:sz w:val="16"/>
          <w:szCs w:val="16"/>
        </w:rPr>
        <w:t>otra</w:t>
      </w:r>
      <w:r w:rsidRPr="0037172C">
        <w:rPr>
          <w:rFonts w:ascii="Verdana" w:hAnsi="Verdana" w:cs="Arial"/>
          <w:spacing w:val="-2"/>
          <w:sz w:val="16"/>
          <w:szCs w:val="16"/>
        </w:rPr>
        <w:t xml:space="preserve"> </w:t>
      </w:r>
      <w:r w:rsidRPr="0037172C">
        <w:rPr>
          <w:rFonts w:ascii="Verdana" w:hAnsi="Verdana" w:cs="Arial"/>
          <w:sz w:val="16"/>
          <w:szCs w:val="16"/>
        </w:rPr>
        <w:t>cosa</w:t>
      </w:r>
      <w:r w:rsidRPr="0037172C">
        <w:rPr>
          <w:rFonts w:ascii="Verdana" w:hAnsi="Verdana" w:cs="Arial"/>
          <w:spacing w:val="-2"/>
          <w:sz w:val="16"/>
          <w:szCs w:val="16"/>
        </w:rPr>
        <w:t xml:space="preserve"> </w:t>
      </w:r>
      <w:r w:rsidRPr="0037172C">
        <w:rPr>
          <w:rFonts w:ascii="Verdana" w:hAnsi="Verdana" w:cs="Arial"/>
          <w:sz w:val="16"/>
          <w:szCs w:val="16"/>
        </w:rPr>
        <w:t>que</w:t>
      </w:r>
      <w:r w:rsidRPr="0037172C">
        <w:rPr>
          <w:rFonts w:ascii="Verdana" w:hAnsi="Verdana" w:cs="Arial"/>
          <w:spacing w:val="-2"/>
          <w:sz w:val="16"/>
          <w:szCs w:val="16"/>
        </w:rPr>
        <w:t xml:space="preserve"> </w:t>
      </w:r>
      <w:r w:rsidRPr="0037172C">
        <w:rPr>
          <w:rFonts w:ascii="Verdana" w:hAnsi="Verdana" w:cs="Arial"/>
          <w:sz w:val="16"/>
          <w:szCs w:val="16"/>
        </w:rPr>
        <w:t>la</w:t>
      </w:r>
      <w:r w:rsidRPr="0037172C">
        <w:rPr>
          <w:rFonts w:ascii="Verdana" w:hAnsi="Verdana" w:cs="Arial"/>
          <w:spacing w:val="-2"/>
          <w:sz w:val="16"/>
          <w:szCs w:val="16"/>
        </w:rPr>
        <w:t xml:space="preserve"> </w:t>
      </w:r>
      <w:r w:rsidRPr="0037172C">
        <w:rPr>
          <w:rFonts w:ascii="Verdana" w:hAnsi="Verdana" w:cs="Arial"/>
          <w:sz w:val="16"/>
          <w:szCs w:val="16"/>
        </w:rPr>
        <w:t>prohibición</w:t>
      </w:r>
      <w:r w:rsidRPr="0037172C">
        <w:rPr>
          <w:rFonts w:ascii="Verdana" w:hAnsi="Verdana" w:cs="Arial"/>
          <w:spacing w:val="-2"/>
          <w:sz w:val="16"/>
          <w:szCs w:val="16"/>
        </w:rPr>
        <w:t xml:space="preserve"> </w:t>
      </w:r>
      <w:r w:rsidRPr="0037172C">
        <w:rPr>
          <w:rFonts w:ascii="Verdana" w:hAnsi="Verdana" w:cs="Arial"/>
          <w:sz w:val="16"/>
          <w:szCs w:val="16"/>
        </w:rPr>
        <w:t>de</w:t>
      </w:r>
      <w:r w:rsidRPr="0037172C">
        <w:rPr>
          <w:rFonts w:ascii="Verdana" w:hAnsi="Verdana" w:cs="Arial"/>
          <w:spacing w:val="-2"/>
          <w:sz w:val="16"/>
          <w:szCs w:val="16"/>
        </w:rPr>
        <w:t xml:space="preserve"> </w:t>
      </w:r>
      <w:r w:rsidRPr="0037172C">
        <w:rPr>
          <w:rFonts w:ascii="Verdana" w:hAnsi="Verdana" w:cs="Arial"/>
          <w:sz w:val="16"/>
          <w:szCs w:val="16"/>
        </w:rPr>
        <w:t>insertarlo</w:t>
      </w:r>
      <w:r w:rsidRPr="0037172C">
        <w:rPr>
          <w:rFonts w:ascii="Verdana" w:hAnsi="Verdana" w:cs="Arial"/>
          <w:spacing w:val="-2"/>
          <w:sz w:val="16"/>
          <w:szCs w:val="16"/>
        </w:rPr>
        <w:t xml:space="preserve"> </w:t>
      </w:r>
      <w:r w:rsidRPr="0037172C">
        <w:rPr>
          <w:rFonts w:ascii="Verdana" w:hAnsi="Verdana" w:cs="Arial"/>
          <w:sz w:val="16"/>
          <w:szCs w:val="16"/>
        </w:rPr>
        <w:t>en</w:t>
      </w:r>
      <w:r w:rsidRPr="0037172C">
        <w:rPr>
          <w:rFonts w:ascii="Verdana" w:hAnsi="Verdana" w:cs="Arial"/>
          <w:spacing w:val="-3"/>
          <w:sz w:val="16"/>
          <w:szCs w:val="16"/>
        </w:rPr>
        <w:t xml:space="preserve"> </w:t>
      </w:r>
      <w:r w:rsidRPr="0037172C">
        <w:rPr>
          <w:rFonts w:ascii="Verdana" w:hAnsi="Verdana" w:cs="Arial"/>
          <w:sz w:val="16"/>
          <w:szCs w:val="16"/>
        </w:rPr>
        <w:t>un</w:t>
      </w:r>
      <w:r w:rsidRPr="0037172C">
        <w:rPr>
          <w:rFonts w:ascii="Verdana" w:hAnsi="Verdana" w:cs="Arial"/>
          <w:spacing w:val="-2"/>
          <w:sz w:val="16"/>
          <w:szCs w:val="16"/>
        </w:rPr>
        <w:t xml:space="preserve"> </w:t>
      </w:r>
      <w:r w:rsidRPr="0037172C">
        <w:rPr>
          <w:rFonts w:ascii="Verdana" w:hAnsi="Verdana" w:cs="Arial"/>
          <w:sz w:val="16"/>
          <w:szCs w:val="16"/>
        </w:rPr>
        <w:t>caso</w:t>
      </w:r>
      <w:r w:rsidRPr="0037172C">
        <w:rPr>
          <w:rFonts w:ascii="Verdana" w:hAnsi="Verdana" w:cs="Arial"/>
          <w:spacing w:val="-2"/>
          <w:sz w:val="16"/>
          <w:szCs w:val="16"/>
        </w:rPr>
        <w:t xml:space="preserve"> </w:t>
      </w:r>
      <w:r w:rsidRPr="0037172C">
        <w:rPr>
          <w:rFonts w:ascii="Verdana" w:hAnsi="Verdana" w:cs="Arial"/>
          <w:sz w:val="16"/>
          <w:szCs w:val="16"/>
        </w:rPr>
        <w:t>particular.</w:t>
      </w:r>
    </w:p>
    <w:p w14:paraId="3EE43009" w14:textId="77777777" w:rsidR="006A5233" w:rsidRPr="0037172C" w:rsidRDefault="006A5233" w:rsidP="006A5233">
      <w:pPr>
        <w:spacing w:after="0" w:line="240" w:lineRule="auto"/>
        <w:ind w:firstLine="708"/>
        <w:jc w:val="both"/>
        <w:rPr>
          <w:rFonts w:ascii="Verdana" w:hAnsi="Verdana" w:cs="Arial"/>
          <w:sz w:val="16"/>
          <w:szCs w:val="16"/>
        </w:rPr>
      </w:pPr>
      <w:r w:rsidRPr="0037172C">
        <w:rPr>
          <w:rFonts w:ascii="Verdana" w:hAnsi="Verdana" w:cs="Arial"/>
          <w:sz w:val="16"/>
          <w:szCs w:val="16"/>
        </w:rPr>
        <w:t>Esta tesis –de absoluta razonabilidad–, protege tanto al ciudadano como al ordenamiento</w:t>
      </w:r>
      <w:r w:rsidRPr="0037172C">
        <w:rPr>
          <w:rFonts w:ascii="Verdana" w:hAnsi="Verdana" w:cs="Arial"/>
          <w:spacing w:val="1"/>
          <w:sz w:val="16"/>
          <w:szCs w:val="16"/>
        </w:rPr>
        <w:t xml:space="preserve"> </w:t>
      </w:r>
      <w:r w:rsidRPr="0037172C">
        <w:rPr>
          <w:rFonts w:ascii="Verdana" w:hAnsi="Verdana" w:cs="Arial"/>
          <w:sz w:val="16"/>
          <w:szCs w:val="16"/>
        </w:rPr>
        <w:t>jurídico en general, de la arbitrariedad de la administración, pues si se admitiera que pese a estar en</w:t>
      </w:r>
      <w:r w:rsidRPr="0037172C">
        <w:rPr>
          <w:rFonts w:ascii="Verdana" w:hAnsi="Verdana" w:cs="Arial"/>
          <w:spacing w:val="-50"/>
          <w:sz w:val="16"/>
          <w:szCs w:val="16"/>
        </w:rPr>
        <w:t xml:space="preserve"> </w:t>
      </w:r>
      <w:r w:rsidRPr="0037172C">
        <w:rPr>
          <w:rFonts w:ascii="Verdana" w:hAnsi="Verdana" w:cs="Arial"/>
          <w:sz w:val="16"/>
          <w:szCs w:val="16"/>
        </w:rPr>
        <w:t>vigencia</w:t>
      </w:r>
      <w:r w:rsidRPr="0037172C">
        <w:rPr>
          <w:rFonts w:ascii="Verdana" w:hAnsi="Verdana" w:cs="Arial"/>
          <w:spacing w:val="-10"/>
          <w:sz w:val="16"/>
          <w:szCs w:val="16"/>
        </w:rPr>
        <w:t xml:space="preserve"> </w:t>
      </w:r>
      <w:r w:rsidRPr="0037172C">
        <w:rPr>
          <w:rFonts w:ascii="Verdana" w:hAnsi="Verdana" w:cs="Arial"/>
          <w:sz w:val="16"/>
          <w:szCs w:val="16"/>
        </w:rPr>
        <w:t>un</w:t>
      </w:r>
      <w:r w:rsidRPr="0037172C">
        <w:rPr>
          <w:rFonts w:ascii="Verdana" w:hAnsi="Verdana" w:cs="Arial"/>
          <w:spacing w:val="-9"/>
          <w:sz w:val="16"/>
          <w:szCs w:val="16"/>
        </w:rPr>
        <w:t xml:space="preserve"> </w:t>
      </w:r>
      <w:r w:rsidRPr="0037172C">
        <w:rPr>
          <w:rFonts w:ascii="Verdana" w:hAnsi="Verdana" w:cs="Arial"/>
          <w:sz w:val="16"/>
          <w:szCs w:val="16"/>
        </w:rPr>
        <w:t>reglamento</w:t>
      </w:r>
      <w:r w:rsidRPr="0037172C">
        <w:rPr>
          <w:rFonts w:ascii="Verdana" w:hAnsi="Verdana" w:cs="Arial"/>
          <w:spacing w:val="-10"/>
          <w:sz w:val="16"/>
          <w:szCs w:val="16"/>
        </w:rPr>
        <w:t xml:space="preserve"> </w:t>
      </w:r>
      <w:r w:rsidRPr="0037172C">
        <w:rPr>
          <w:rFonts w:ascii="Verdana" w:hAnsi="Verdana" w:cs="Arial"/>
          <w:sz w:val="16"/>
          <w:szCs w:val="16"/>
        </w:rPr>
        <w:t>la</w:t>
      </w:r>
      <w:r w:rsidRPr="0037172C">
        <w:rPr>
          <w:rFonts w:ascii="Verdana" w:hAnsi="Verdana" w:cs="Arial"/>
          <w:spacing w:val="-9"/>
          <w:sz w:val="16"/>
          <w:szCs w:val="16"/>
        </w:rPr>
        <w:t xml:space="preserve"> </w:t>
      </w:r>
      <w:r w:rsidRPr="0037172C">
        <w:rPr>
          <w:rFonts w:ascii="Verdana" w:hAnsi="Verdana" w:cs="Arial"/>
          <w:sz w:val="16"/>
          <w:szCs w:val="16"/>
        </w:rPr>
        <w:t>propia</w:t>
      </w:r>
      <w:r w:rsidRPr="0037172C">
        <w:rPr>
          <w:rFonts w:ascii="Verdana" w:hAnsi="Verdana" w:cs="Arial"/>
          <w:spacing w:val="-10"/>
          <w:sz w:val="16"/>
          <w:szCs w:val="16"/>
        </w:rPr>
        <w:t xml:space="preserve"> </w:t>
      </w:r>
      <w:r w:rsidRPr="0037172C">
        <w:rPr>
          <w:rFonts w:ascii="Verdana" w:hAnsi="Verdana" w:cs="Arial"/>
          <w:sz w:val="16"/>
          <w:szCs w:val="16"/>
        </w:rPr>
        <w:t>administración</w:t>
      </w:r>
      <w:r w:rsidRPr="0037172C">
        <w:rPr>
          <w:rFonts w:ascii="Verdana" w:hAnsi="Verdana" w:cs="Arial"/>
          <w:spacing w:val="-9"/>
          <w:sz w:val="16"/>
          <w:szCs w:val="16"/>
        </w:rPr>
        <w:t xml:space="preserve"> </w:t>
      </w:r>
      <w:r w:rsidRPr="0037172C">
        <w:rPr>
          <w:rFonts w:ascii="Verdana" w:hAnsi="Verdana" w:cs="Arial"/>
          <w:sz w:val="16"/>
          <w:szCs w:val="16"/>
        </w:rPr>
        <w:t>que</w:t>
      </w:r>
      <w:r w:rsidRPr="0037172C">
        <w:rPr>
          <w:rFonts w:ascii="Verdana" w:hAnsi="Verdana" w:cs="Arial"/>
          <w:spacing w:val="-10"/>
          <w:sz w:val="16"/>
          <w:szCs w:val="16"/>
        </w:rPr>
        <w:t xml:space="preserve"> </w:t>
      </w:r>
      <w:r w:rsidRPr="0037172C">
        <w:rPr>
          <w:rFonts w:ascii="Verdana" w:hAnsi="Verdana" w:cs="Arial"/>
          <w:sz w:val="16"/>
          <w:szCs w:val="16"/>
        </w:rPr>
        <w:t>lo</w:t>
      </w:r>
      <w:r w:rsidRPr="0037172C">
        <w:rPr>
          <w:rFonts w:ascii="Verdana" w:hAnsi="Verdana" w:cs="Arial"/>
          <w:spacing w:val="-9"/>
          <w:sz w:val="16"/>
          <w:szCs w:val="16"/>
        </w:rPr>
        <w:t xml:space="preserve"> </w:t>
      </w:r>
      <w:r w:rsidRPr="0037172C">
        <w:rPr>
          <w:rFonts w:ascii="Verdana" w:hAnsi="Verdana" w:cs="Arial"/>
          <w:sz w:val="16"/>
          <w:szCs w:val="16"/>
        </w:rPr>
        <w:t>dictó</w:t>
      </w:r>
      <w:r w:rsidRPr="0037172C">
        <w:rPr>
          <w:rFonts w:ascii="Verdana" w:hAnsi="Verdana" w:cs="Arial"/>
          <w:spacing w:val="-10"/>
          <w:sz w:val="16"/>
          <w:szCs w:val="16"/>
        </w:rPr>
        <w:t xml:space="preserve"> </w:t>
      </w:r>
      <w:r w:rsidRPr="0037172C">
        <w:rPr>
          <w:rFonts w:ascii="Verdana" w:hAnsi="Verdana" w:cs="Arial"/>
          <w:sz w:val="16"/>
          <w:szCs w:val="16"/>
        </w:rPr>
        <w:t>lo</w:t>
      </w:r>
      <w:r w:rsidRPr="0037172C">
        <w:rPr>
          <w:rFonts w:ascii="Verdana" w:hAnsi="Verdana" w:cs="Arial"/>
          <w:spacing w:val="-9"/>
          <w:sz w:val="16"/>
          <w:szCs w:val="16"/>
        </w:rPr>
        <w:t xml:space="preserve"> </w:t>
      </w:r>
      <w:r w:rsidRPr="0037172C">
        <w:rPr>
          <w:rFonts w:ascii="Verdana" w:hAnsi="Verdana" w:cs="Arial"/>
          <w:sz w:val="16"/>
          <w:szCs w:val="16"/>
        </w:rPr>
        <w:t>pudiera</w:t>
      </w:r>
      <w:r w:rsidRPr="0037172C">
        <w:rPr>
          <w:rFonts w:ascii="Verdana" w:hAnsi="Verdana" w:cs="Arial"/>
          <w:spacing w:val="-10"/>
          <w:sz w:val="16"/>
          <w:szCs w:val="16"/>
        </w:rPr>
        <w:t xml:space="preserve"> </w:t>
      </w:r>
      <w:r w:rsidRPr="0037172C">
        <w:rPr>
          <w:rFonts w:ascii="Verdana" w:hAnsi="Verdana" w:cs="Arial"/>
          <w:sz w:val="16"/>
          <w:szCs w:val="16"/>
        </w:rPr>
        <w:t>inaplicar,</w:t>
      </w:r>
      <w:r w:rsidRPr="0037172C">
        <w:rPr>
          <w:rFonts w:ascii="Verdana" w:hAnsi="Verdana" w:cs="Arial"/>
          <w:spacing w:val="-9"/>
          <w:sz w:val="16"/>
          <w:szCs w:val="16"/>
        </w:rPr>
        <w:t xml:space="preserve"> </w:t>
      </w:r>
      <w:r w:rsidRPr="0037172C">
        <w:rPr>
          <w:rFonts w:ascii="Verdana" w:hAnsi="Verdana" w:cs="Arial"/>
          <w:sz w:val="16"/>
          <w:szCs w:val="16"/>
        </w:rPr>
        <w:t>aduciendo</w:t>
      </w:r>
      <w:r w:rsidRPr="0037172C">
        <w:rPr>
          <w:rFonts w:ascii="Verdana" w:hAnsi="Verdana" w:cs="Arial"/>
          <w:spacing w:val="-10"/>
          <w:sz w:val="16"/>
          <w:szCs w:val="16"/>
        </w:rPr>
        <w:t xml:space="preserve"> </w:t>
      </w:r>
      <w:r w:rsidRPr="0037172C">
        <w:rPr>
          <w:rFonts w:ascii="Verdana" w:hAnsi="Verdana" w:cs="Arial"/>
          <w:sz w:val="16"/>
          <w:szCs w:val="16"/>
        </w:rPr>
        <w:t>que</w:t>
      </w:r>
      <w:r w:rsidRPr="0037172C">
        <w:rPr>
          <w:rFonts w:ascii="Verdana" w:hAnsi="Verdana" w:cs="Arial"/>
          <w:spacing w:val="-9"/>
          <w:sz w:val="16"/>
          <w:szCs w:val="16"/>
        </w:rPr>
        <w:t xml:space="preserve"> </w:t>
      </w:r>
      <w:r w:rsidRPr="0037172C">
        <w:rPr>
          <w:rFonts w:ascii="Verdana" w:hAnsi="Verdana" w:cs="Arial"/>
          <w:sz w:val="16"/>
          <w:szCs w:val="16"/>
        </w:rPr>
        <w:t>si</w:t>
      </w:r>
      <w:r w:rsidRPr="0037172C">
        <w:rPr>
          <w:rFonts w:ascii="Verdana" w:hAnsi="Verdana" w:cs="Arial"/>
          <w:spacing w:val="-10"/>
          <w:sz w:val="16"/>
          <w:szCs w:val="16"/>
        </w:rPr>
        <w:t xml:space="preserve"> </w:t>
      </w:r>
      <w:r w:rsidRPr="0037172C">
        <w:rPr>
          <w:rFonts w:ascii="Verdana" w:hAnsi="Verdana" w:cs="Arial"/>
          <w:sz w:val="16"/>
          <w:szCs w:val="16"/>
        </w:rPr>
        <w:t>ella</w:t>
      </w:r>
      <w:r w:rsidRPr="0037172C">
        <w:rPr>
          <w:rFonts w:ascii="Verdana" w:hAnsi="Verdana" w:cs="Arial"/>
          <w:spacing w:val="1"/>
          <w:sz w:val="16"/>
          <w:szCs w:val="16"/>
        </w:rPr>
        <w:t xml:space="preserve"> </w:t>
      </w:r>
      <w:r w:rsidRPr="0037172C">
        <w:rPr>
          <w:rFonts w:ascii="Verdana" w:hAnsi="Verdana" w:cs="Arial"/>
          <w:sz w:val="16"/>
          <w:szCs w:val="16"/>
        </w:rPr>
        <w:t>lo</w:t>
      </w:r>
      <w:r w:rsidRPr="0037172C">
        <w:rPr>
          <w:rFonts w:ascii="Verdana" w:hAnsi="Verdana" w:cs="Arial"/>
          <w:spacing w:val="-13"/>
          <w:sz w:val="16"/>
          <w:szCs w:val="16"/>
        </w:rPr>
        <w:t xml:space="preserve"> </w:t>
      </w:r>
      <w:r w:rsidRPr="0037172C">
        <w:rPr>
          <w:rFonts w:ascii="Verdana" w:hAnsi="Verdana" w:cs="Arial"/>
          <w:sz w:val="16"/>
          <w:szCs w:val="16"/>
        </w:rPr>
        <w:t>produjo</w:t>
      </w:r>
      <w:r w:rsidRPr="0037172C">
        <w:rPr>
          <w:rFonts w:ascii="Verdana" w:hAnsi="Verdana" w:cs="Arial"/>
          <w:spacing w:val="-12"/>
          <w:sz w:val="16"/>
          <w:szCs w:val="16"/>
        </w:rPr>
        <w:t xml:space="preserve"> </w:t>
      </w:r>
      <w:r w:rsidRPr="0037172C">
        <w:rPr>
          <w:rFonts w:ascii="Verdana" w:hAnsi="Verdana" w:cs="Arial"/>
          <w:sz w:val="16"/>
          <w:szCs w:val="16"/>
        </w:rPr>
        <w:t>entonces</w:t>
      </w:r>
      <w:r w:rsidRPr="0037172C">
        <w:rPr>
          <w:rFonts w:ascii="Verdana" w:hAnsi="Verdana" w:cs="Arial"/>
          <w:spacing w:val="-12"/>
          <w:sz w:val="16"/>
          <w:szCs w:val="16"/>
        </w:rPr>
        <w:t xml:space="preserve"> </w:t>
      </w:r>
      <w:r w:rsidRPr="0037172C">
        <w:rPr>
          <w:rFonts w:ascii="Verdana" w:hAnsi="Verdana" w:cs="Arial"/>
          <w:sz w:val="16"/>
          <w:szCs w:val="16"/>
        </w:rPr>
        <w:t>cuenta</w:t>
      </w:r>
      <w:r w:rsidRPr="0037172C">
        <w:rPr>
          <w:rFonts w:ascii="Verdana" w:hAnsi="Verdana" w:cs="Arial"/>
          <w:spacing w:val="-12"/>
          <w:sz w:val="16"/>
          <w:szCs w:val="16"/>
        </w:rPr>
        <w:t xml:space="preserve"> </w:t>
      </w:r>
      <w:r w:rsidRPr="0037172C">
        <w:rPr>
          <w:rFonts w:ascii="Verdana" w:hAnsi="Verdana" w:cs="Arial"/>
          <w:sz w:val="16"/>
          <w:szCs w:val="16"/>
        </w:rPr>
        <w:t>con</w:t>
      </w:r>
      <w:r w:rsidRPr="0037172C">
        <w:rPr>
          <w:rFonts w:ascii="Verdana" w:hAnsi="Verdana" w:cs="Arial"/>
          <w:spacing w:val="-12"/>
          <w:sz w:val="16"/>
          <w:szCs w:val="16"/>
        </w:rPr>
        <w:t xml:space="preserve"> </w:t>
      </w:r>
      <w:r w:rsidRPr="0037172C">
        <w:rPr>
          <w:rFonts w:ascii="Verdana" w:hAnsi="Verdana" w:cs="Arial"/>
          <w:sz w:val="16"/>
          <w:szCs w:val="16"/>
        </w:rPr>
        <w:t>la</w:t>
      </w:r>
      <w:r w:rsidRPr="0037172C">
        <w:rPr>
          <w:rFonts w:ascii="Verdana" w:hAnsi="Verdana" w:cs="Arial"/>
          <w:spacing w:val="-12"/>
          <w:sz w:val="16"/>
          <w:szCs w:val="16"/>
        </w:rPr>
        <w:t xml:space="preserve"> </w:t>
      </w:r>
      <w:r w:rsidRPr="0037172C">
        <w:rPr>
          <w:rFonts w:ascii="Verdana" w:hAnsi="Verdana" w:cs="Arial"/>
          <w:sz w:val="16"/>
          <w:szCs w:val="16"/>
        </w:rPr>
        <w:t>autoridad</w:t>
      </w:r>
      <w:r w:rsidRPr="0037172C">
        <w:rPr>
          <w:rFonts w:ascii="Verdana" w:hAnsi="Verdana" w:cs="Arial"/>
          <w:spacing w:val="-12"/>
          <w:sz w:val="16"/>
          <w:szCs w:val="16"/>
        </w:rPr>
        <w:t xml:space="preserve"> </w:t>
      </w:r>
      <w:r w:rsidRPr="0037172C">
        <w:rPr>
          <w:rFonts w:ascii="Verdana" w:hAnsi="Verdana" w:cs="Arial"/>
          <w:sz w:val="16"/>
          <w:szCs w:val="16"/>
        </w:rPr>
        <w:t>para</w:t>
      </w:r>
      <w:r w:rsidRPr="0037172C">
        <w:rPr>
          <w:rFonts w:ascii="Verdana" w:hAnsi="Verdana" w:cs="Arial"/>
          <w:spacing w:val="-12"/>
          <w:sz w:val="16"/>
          <w:szCs w:val="16"/>
        </w:rPr>
        <w:t xml:space="preserve"> </w:t>
      </w:r>
      <w:r w:rsidRPr="0037172C">
        <w:rPr>
          <w:rFonts w:ascii="Verdana" w:hAnsi="Verdana" w:cs="Arial"/>
          <w:sz w:val="16"/>
          <w:szCs w:val="16"/>
        </w:rPr>
        <w:t>desconocerlo,</w:t>
      </w:r>
      <w:r w:rsidRPr="0037172C">
        <w:rPr>
          <w:rFonts w:ascii="Verdana" w:hAnsi="Verdana" w:cs="Arial"/>
          <w:spacing w:val="-12"/>
          <w:sz w:val="16"/>
          <w:szCs w:val="16"/>
        </w:rPr>
        <w:t xml:space="preserve"> </w:t>
      </w:r>
      <w:r w:rsidRPr="0037172C">
        <w:rPr>
          <w:rFonts w:ascii="Verdana" w:hAnsi="Verdana" w:cs="Arial"/>
          <w:sz w:val="16"/>
          <w:szCs w:val="16"/>
        </w:rPr>
        <w:t>los</w:t>
      </w:r>
      <w:r w:rsidRPr="0037172C">
        <w:rPr>
          <w:rFonts w:ascii="Verdana" w:hAnsi="Verdana" w:cs="Arial"/>
          <w:spacing w:val="-12"/>
          <w:sz w:val="16"/>
          <w:szCs w:val="16"/>
        </w:rPr>
        <w:t xml:space="preserve"> </w:t>
      </w:r>
      <w:r w:rsidRPr="0037172C">
        <w:rPr>
          <w:rFonts w:ascii="Verdana" w:hAnsi="Verdana" w:cs="Arial"/>
          <w:sz w:val="16"/>
          <w:szCs w:val="16"/>
        </w:rPr>
        <w:t>abusos</w:t>
      </w:r>
      <w:r w:rsidRPr="0037172C">
        <w:rPr>
          <w:rFonts w:ascii="Verdana" w:hAnsi="Verdana" w:cs="Arial"/>
          <w:spacing w:val="-12"/>
          <w:sz w:val="16"/>
          <w:szCs w:val="16"/>
        </w:rPr>
        <w:t xml:space="preserve"> </w:t>
      </w:r>
      <w:r w:rsidRPr="0037172C">
        <w:rPr>
          <w:rFonts w:ascii="Verdana" w:hAnsi="Verdana" w:cs="Arial"/>
          <w:sz w:val="16"/>
          <w:szCs w:val="16"/>
        </w:rPr>
        <w:t>y</w:t>
      </w:r>
      <w:r w:rsidRPr="0037172C">
        <w:rPr>
          <w:rFonts w:ascii="Verdana" w:hAnsi="Verdana" w:cs="Arial"/>
          <w:spacing w:val="-12"/>
          <w:sz w:val="16"/>
          <w:szCs w:val="16"/>
        </w:rPr>
        <w:t xml:space="preserve"> </w:t>
      </w:r>
      <w:r w:rsidRPr="0037172C">
        <w:rPr>
          <w:rFonts w:ascii="Verdana" w:hAnsi="Verdana" w:cs="Arial"/>
          <w:sz w:val="16"/>
          <w:szCs w:val="16"/>
        </w:rPr>
        <w:t>la</w:t>
      </w:r>
      <w:r w:rsidRPr="0037172C">
        <w:rPr>
          <w:rFonts w:ascii="Verdana" w:hAnsi="Verdana" w:cs="Arial"/>
          <w:spacing w:val="-12"/>
          <w:sz w:val="16"/>
          <w:szCs w:val="16"/>
        </w:rPr>
        <w:t xml:space="preserve"> </w:t>
      </w:r>
      <w:r w:rsidRPr="0037172C">
        <w:rPr>
          <w:rFonts w:ascii="Verdana" w:hAnsi="Verdana" w:cs="Arial"/>
          <w:sz w:val="16"/>
          <w:szCs w:val="16"/>
        </w:rPr>
        <w:t>violación</w:t>
      </w:r>
      <w:r w:rsidRPr="0037172C">
        <w:rPr>
          <w:rFonts w:ascii="Verdana" w:hAnsi="Verdana" w:cs="Arial"/>
          <w:spacing w:val="-12"/>
          <w:sz w:val="16"/>
          <w:szCs w:val="16"/>
        </w:rPr>
        <w:t xml:space="preserve"> </w:t>
      </w:r>
      <w:r w:rsidRPr="0037172C">
        <w:rPr>
          <w:rFonts w:ascii="Verdana" w:hAnsi="Verdana" w:cs="Arial"/>
          <w:sz w:val="16"/>
          <w:szCs w:val="16"/>
        </w:rPr>
        <w:t>a</w:t>
      </w:r>
      <w:r w:rsidRPr="0037172C">
        <w:rPr>
          <w:rFonts w:ascii="Verdana" w:hAnsi="Verdana" w:cs="Arial"/>
          <w:spacing w:val="-12"/>
          <w:sz w:val="16"/>
          <w:szCs w:val="16"/>
        </w:rPr>
        <w:t xml:space="preserve"> </w:t>
      </w:r>
      <w:r w:rsidRPr="0037172C">
        <w:rPr>
          <w:rFonts w:ascii="Verdana" w:hAnsi="Verdana" w:cs="Arial"/>
          <w:sz w:val="16"/>
          <w:szCs w:val="16"/>
        </w:rPr>
        <w:t>sus</w:t>
      </w:r>
      <w:r w:rsidRPr="0037172C">
        <w:rPr>
          <w:rFonts w:ascii="Verdana" w:hAnsi="Verdana" w:cs="Arial"/>
          <w:spacing w:val="-12"/>
          <w:sz w:val="16"/>
          <w:szCs w:val="16"/>
        </w:rPr>
        <w:t xml:space="preserve"> </w:t>
      </w:r>
      <w:r w:rsidRPr="0037172C">
        <w:rPr>
          <w:rFonts w:ascii="Verdana" w:hAnsi="Verdana" w:cs="Arial"/>
          <w:sz w:val="16"/>
          <w:szCs w:val="16"/>
        </w:rPr>
        <w:t>propias</w:t>
      </w:r>
      <w:r w:rsidRPr="0037172C">
        <w:rPr>
          <w:rFonts w:ascii="Verdana" w:hAnsi="Verdana" w:cs="Arial"/>
          <w:spacing w:val="1"/>
          <w:sz w:val="16"/>
          <w:szCs w:val="16"/>
        </w:rPr>
        <w:t xml:space="preserve"> </w:t>
      </w:r>
      <w:r w:rsidRPr="0037172C">
        <w:rPr>
          <w:rFonts w:ascii="Verdana" w:hAnsi="Verdana" w:cs="Arial"/>
          <w:sz w:val="16"/>
          <w:szCs w:val="16"/>
        </w:rPr>
        <w:t>reglas propiciaría el atropello y la corrupción”. (MARÍN CORTÉS, Fabián G. El reglamento como</w:t>
      </w:r>
      <w:r w:rsidRPr="0037172C">
        <w:rPr>
          <w:rFonts w:ascii="Verdana" w:hAnsi="Verdana" w:cs="Arial"/>
          <w:spacing w:val="1"/>
          <w:sz w:val="16"/>
          <w:szCs w:val="16"/>
        </w:rPr>
        <w:t xml:space="preserve"> </w:t>
      </w:r>
      <w:r w:rsidRPr="0037172C">
        <w:rPr>
          <w:rFonts w:ascii="Verdana" w:hAnsi="Verdana" w:cs="Arial"/>
          <w:sz w:val="16"/>
          <w:szCs w:val="16"/>
        </w:rPr>
        <w:t>fuente</w:t>
      </w:r>
      <w:r w:rsidRPr="0037172C">
        <w:rPr>
          <w:rFonts w:ascii="Verdana" w:hAnsi="Verdana" w:cs="Arial"/>
          <w:spacing w:val="-12"/>
          <w:sz w:val="16"/>
          <w:szCs w:val="16"/>
        </w:rPr>
        <w:t xml:space="preserve"> </w:t>
      </w:r>
      <w:r w:rsidRPr="0037172C">
        <w:rPr>
          <w:rFonts w:ascii="Verdana" w:hAnsi="Verdana" w:cs="Arial"/>
          <w:sz w:val="16"/>
          <w:szCs w:val="16"/>
        </w:rPr>
        <w:t>del</w:t>
      </w:r>
      <w:r w:rsidRPr="0037172C">
        <w:rPr>
          <w:rFonts w:ascii="Verdana" w:hAnsi="Verdana" w:cs="Arial"/>
          <w:spacing w:val="-12"/>
          <w:sz w:val="16"/>
          <w:szCs w:val="16"/>
        </w:rPr>
        <w:t xml:space="preserve"> </w:t>
      </w:r>
      <w:r w:rsidRPr="0037172C">
        <w:rPr>
          <w:rFonts w:ascii="Verdana" w:hAnsi="Verdana" w:cs="Arial"/>
          <w:sz w:val="16"/>
          <w:szCs w:val="16"/>
        </w:rPr>
        <w:t>derecho</w:t>
      </w:r>
      <w:r w:rsidRPr="0037172C">
        <w:rPr>
          <w:rFonts w:ascii="Verdana" w:hAnsi="Verdana" w:cs="Arial"/>
          <w:spacing w:val="-12"/>
          <w:sz w:val="16"/>
          <w:szCs w:val="16"/>
        </w:rPr>
        <w:t xml:space="preserve"> </w:t>
      </w:r>
      <w:r w:rsidRPr="0037172C">
        <w:rPr>
          <w:rFonts w:ascii="Verdana" w:hAnsi="Verdana" w:cs="Arial"/>
          <w:sz w:val="16"/>
          <w:szCs w:val="16"/>
        </w:rPr>
        <w:t>administrativo.</w:t>
      </w:r>
      <w:r w:rsidRPr="0037172C">
        <w:rPr>
          <w:rFonts w:ascii="Verdana" w:hAnsi="Verdana" w:cs="Arial"/>
          <w:spacing w:val="-11"/>
          <w:sz w:val="16"/>
          <w:szCs w:val="16"/>
        </w:rPr>
        <w:t xml:space="preserve"> </w:t>
      </w:r>
      <w:r w:rsidRPr="0037172C">
        <w:rPr>
          <w:rFonts w:ascii="Verdana" w:hAnsi="Verdana" w:cs="Arial"/>
          <w:sz w:val="16"/>
          <w:szCs w:val="16"/>
        </w:rPr>
        <w:t>En:</w:t>
      </w:r>
      <w:r w:rsidRPr="0037172C">
        <w:rPr>
          <w:rFonts w:ascii="Verdana" w:hAnsi="Verdana" w:cs="Arial"/>
          <w:spacing w:val="-12"/>
          <w:sz w:val="16"/>
          <w:szCs w:val="16"/>
        </w:rPr>
        <w:t xml:space="preserve"> </w:t>
      </w:r>
      <w:r w:rsidRPr="0037172C">
        <w:rPr>
          <w:rFonts w:ascii="Verdana" w:hAnsi="Verdana" w:cs="Arial"/>
          <w:sz w:val="16"/>
          <w:szCs w:val="16"/>
        </w:rPr>
        <w:t>Las</w:t>
      </w:r>
      <w:r w:rsidRPr="0037172C">
        <w:rPr>
          <w:rFonts w:ascii="Verdana" w:hAnsi="Verdana" w:cs="Arial"/>
          <w:spacing w:val="-12"/>
          <w:sz w:val="16"/>
          <w:szCs w:val="16"/>
        </w:rPr>
        <w:t xml:space="preserve"> </w:t>
      </w:r>
      <w:r w:rsidRPr="0037172C">
        <w:rPr>
          <w:rFonts w:ascii="Verdana" w:hAnsi="Verdana" w:cs="Arial"/>
          <w:sz w:val="16"/>
          <w:szCs w:val="16"/>
        </w:rPr>
        <w:t>fuentes</w:t>
      </w:r>
      <w:r w:rsidRPr="0037172C">
        <w:rPr>
          <w:rFonts w:ascii="Verdana" w:hAnsi="Verdana" w:cs="Arial"/>
          <w:spacing w:val="-11"/>
          <w:sz w:val="16"/>
          <w:szCs w:val="16"/>
        </w:rPr>
        <w:t xml:space="preserve"> </w:t>
      </w:r>
      <w:r w:rsidRPr="0037172C">
        <w:rPr>
          <w:rFonts w:ascii="Verdana" w:hAnsi="Verdana" w:cs="Arial"/>
          <w:sz w:val="16"/>
          <w:szCs w:val="16"/>
        </w:rPr>
        <w:t>del</w:t>
      </w:r>
      <w:r w:rsidRPr="0037172C">
        <w:rPr>
          <w:rFonts w:ascii="Verdana" w:hAnsi="Verdana" w:cs="Arial"/>
          <w:spacing w:val="-12"/>
          <w:sz w:val="16"/>
          <w:szCs w:val="16"/>
        </w:rPr>
        <w:t xml:space="preserve"> </w:t>
      </w:r>
      <w:r w:rsidRPr="0037172C">
        <w:rPr>
          <w:rFonts w:ascii="Verdana" w:hAnsi="Verdana" w:cs="Arial"/>
          <w:sz w:val="16"/>
          <w:szCs w:val="16"/>
        </w:rPr>
        <w:t>derecho</w:t>
      </w:r>
      <w:r w:rsidRPr="0037172C">
        <w:rPr>
          <w:rFonts w:ascii="Verdana" w:hAnsi="Verdana" w:cs="Arial"/>
          <w:spacing w:val="-12"/>
          <w:sz w:val="16"/>
          <w:szCs w:val="16"/>
        </w:rPr>
        <w:t xml:space="preserve"> </w:t>
      </w:r>
      <w:r w:rsidRPr="0037172C">
        <w:rPr>
          <w:rFonts w:ascii="Verdana" w:hAnsi="Verdana" w:cs="Arial"/>
          <w:sz w:val="16"/>
          <w:szCs w:val="16"/>
        </w:rPr>
        <w:t>administrativo.</w:t>
      </w:r>
      <w:r w:rsidRPr="0037172C">
        <w:rPr>
          <w:rFonts w:ascii="Verdana" w:hAnsi="Verdana" w:cs="Arial"/>
          <w:spacing w:val="-12"/>
          <w:sz w:val="16"/>
          <w:szCs w:val="16"/>
        </w:rPr>
        <w:t xml:space="preserve"> </w:t>
      </w:r>
      <w:r w:rsidRPr="0037172C">
        <w:rPr>
          <w:rFonts w:ascii="Verdana" w:hAnsi="Verdana" w:cs="Arial"/>
          <w:sz w:val="16"/>
          <w:szCs w:val="16"/>
        </w:rPr>
        <w:t>Texto</w:t>
      </w:r>
      <w:r w:rsidRPr="0037172C">
        <w:rPr>
          <w:rFonts w:ascii="Verdana" w:hAnsi="Verdana" w:cs="Arial"/>
          <w:spacing w:val="-11"/>
          <w:sz w:val="16"/>
          <w:szCs w:val="16"/>
        </w:rPr>
        <w:t xml:space="preserve"> </w:t>
      </w:r>
      <w:r w:rsidRPr="0037172C">
        <w:rPr>
          <w:rFonts w:ascii="Verdana" w:hAnsi="Verdana" w:cs="Arial"/>
          <w:sz w:val="16"/>
          <w:szCs w:val="16"/>
        </w:rPr>
        <w:t>inédito.</w:t>
      </w:r>
      <w:r w:rsidRPr="0037172C">
        <w:rPr>
          <w:rFonts w:ascii="Verdana" w:hAnsi="Verdana" w:cs="Arial"/>
          <w:spacing w:val="-12"/>
          <w:sz w:val="16"/>
          <w:szCs w:val="16"/>
        </w:rPr>
        <w:t xml:space="preserve"> </w:t>
      </w:r>
      <w:r w:rsidRPr="0037172C">
        <w:rPr>
          <w:rFonts w:ascii="Verdana" w:hAnsi="Verdana" w:cs="Arial"/>
          <w:sz w:val="16"/>
          <w:szCs w:val="16"/>
        </w:rPr>
        <w:t>2010.</w:t>
      </w:r>
      <w:r w:rsidRPr="0037172C">
        <w:rPr>
          <w:rFonts w:ascii="Verdana" w:hAnsi="Verdana" w:cs="Arial"/>
          <w:spacing w:val="-12"/>
          <w:sz w:val="16"/>
          <w:szCs w:val="16"/>
        </w:rPr>
        <w:t xml:space="preserve"> </w:t>
      </w:r>
      <w:r w:rsidRPr="0037172C">
        <w:rPr>
          <w:rFonts w:ascii="Verdana" w:hAnsi="Verdana" w:cs="Arial"/>
          <w:sz w:val="16"/>
          <w:szCs w:val="16"/>
        </w:rPr>
        <w:t>pp.</w:t>
      </w:r>
      <w:r w:rsidRPr="0037172C">
        <w:rPr>
          <w:rFonts w:ascii="Verdana" w:hAnsi="Verdana" w:cs="Arial"/>
          <w:spacing w:val="1"/>
          <w:sz w:val="16"/>
          <w:szCs w:val="16"/>
        </w:rPr>
        <w:t xml:space="preserve"> </w:t>
      </w:r>
      <w:r w:rsidRPr="0037172C">
        <w:rPr>
          <w:rFonts w:ascii="Verdana" w:hAnsi="Verdana" w:cs="Arial"/>
          <w:sz w:val="16"/>
          <w:szCs w:val="16"/>
        </w:rPr>
        <w:t>200-201).</w:t>
      </w:r>
    </w:p>
    <w:p w14:paraId="5313A6B4" w14:textId="77777777" w:rsidR="006A5233" w:rsidRPr="0037172C" w:rsidRDefault="006A5233" w:rsidP="006A5233">
      <w:pPr>
        <w:spacing w:after="0" w:line="240" w:lineRule="auto"/>
        <w:ind w:firstLine="708"/>
        <w:jc w:val="both"/>
        <w:rPr>
          <w:rFonts w:ascii="Verdana" w:hAnsi="Verdana" w:cs="Arial"/>
          <w:sz w:val="16"/>
          <w:szCs w:val="16"/>
        </w:rPr>
      </w:pPr>
    </w:p>
  </w:footnote>
  <w:footnote w:id="20">
    <w:p w14:paraId="33EF34A3" w14:textId="77777777" w:rsidR="006A5233" w:rsidRPr="0037172C" w:rsidRDefault="006A5233" w:rsidP="006A5233">
      <w:pPr>
        <w:pStyle w:val="Textonotapie"/>
        <w:ind w:firstLine="708"/>
        <w:jc w:val="both"/>
        <w:rPr>
          <w:rFonts w:ascii="Verdana" w:eastAsia="Arial" w:hAnsi="Verdana" w:cs="Arial"/>
          <w:sz w:val="16"/>
          <w:szCs w:val="16"/>
          <w:lang w:val="es-ES"/>
        </w:rPr>
      </w:pPr>
      <w:r w:rsidRPr="0037172C">
        <w:rPr>
          <w:rStyle w:val="Refdenotaalpie"/>
          <w:rFonts w:ascii="Verdana" w:hAnsi="Verdana"/>
          <w:sz w:val="16"/>
          <w:szCs w:val="16"/>
        </w:rPr>
        <w:footnoteRef/>
      </w:r>
      <w:r w:rsidRPr="0037172C">
        <w:rPr>
          <w:rFonts w:ascii="Verdana" w:hAnsi="Verdana"/>
          <w:sz w:val="16"/>
          <w:szCs w:val="16"/>
        </w:rPr>
        <w:t xml:space="preserve"> </w:t>
      </w:r>
      <w:r w:rsidRPr="0037172C">
        <w:rPr>
          <w:rFonts w:ascii="Verdana" w:eastAsia="Arial" w:hAnsi="Verdana" w:cs="Arial"/>
          <w:sz w:val="16"/>
          <w:szCs w:val="16"/>
          <w:lang w:val="es-ES"/>
        </w:rPr>
        <w:t xml:space="preserve">La Resolución 1440 del 14 de agosto de 2024 se encuentra disponible en: </w:t>
      </w:r>
      <w:hyperlink r:id="rId6" w:history="1">
        <w:r w:rsidRPr="0037172C">
          <w:rPr>
            <w:rStyle w:val="Hipervnculo"/>
            <w:rFonts w:ascii="Verdana" w:eastAsia="Arial" w:hAnsi="Verdana" w:cs="Arial"/>
            <w:sz w:val="16"/>
            <w:szCs w:val="16"/>
            <w:lang w:val="es-ES"/>
          </w:rPr>
          <w:t>https://www.minsalud.gov.co/Normatividad_Nuevo/Resoluci%C3%B3n%20No%201440%20de%202024.pdf</w:t>
        </w:r>
      </w:hyperlink>
      <w:r w:rsidRPr="0037172C">
        <w:rPr>
          <w:rFonts w:ascii="Verdana" w:eastAsia="Arial" w:hAnsi="Verdana" w:cs="Arial"/>
          <w:sz w:val="16"/>
          <w:szCs w:val="16"/>
          <w:lang w:val="es-ES"/>
        </w:rPr>
        <w:t xml:space="preserve"> </w:t>
      </w:r>
    </w:p>
    <w:p w14:paraId="7AC3249B" w14:textId="77777777" w:rsidR="006A5233" w:rsidRPr="0037172C" w:rsidRDefault="006A5233" w:rsidP="006A5233">
      <w:pPr>
        <w:pStyle w:val="Textonotapie"/>
        <w:ind w:firstLine="708"/>
        <w:jc w:val="both"/>
        <w:rPr>
          <w:rFonts w:ascii="Verdana" w:hAnsi="Verdana"/>
          <w:sz w:val="16"/>
          <w:szCs w:val="16"/>
        </w:rPr>
      </w:pPr>
    </w:p>
  </w:footnote>
  <w:footnote w:id="21">
    <w:p w14:paraId="2B6054E2" w14:textId="77777777" w:rsidR="006A5233" w:rsidRPr="0037172C" w:rsidRDefault="006A5233" w:rsidP="006A5233">
      <w:pPr>
        <w:spacing w:after="0" w:line="240" w:lineRule="auto"/>
        <w:ind w:firstLine="708"/>
        <w:jc w:val="both"/>
        <w:rPr>
          <w:rFonts w:ascii="Verdana" w:hAnsi="Verdana" w:cs="Arial"/>
          <w:sz w:val="16"/>
          <w:szCs w:val="16"/>
        </w:rPr>
      </w:pPr>
      <w:r w:rsidRPr="0037172C">
        <w:rPr>
          <w:rStyle w:val="Refdenotaalpie"/>
          <w:rFonts w:ascii="Verdana" w:hAnsi="Verdana" w:cs="Arial"/>
          <w:sz w:val="16"/>
          <w:szCs w:val="16"/>
        </w:rPr>
        <w:footnoteRef/>
      </w:r>
      <w:r w:rsidRPr="0037172C">
        <w:rPr>
          <w:rFonts w:ascii="Verdana" w:hAnsi="Verdana" w:cs="Arial"/>
          <w:sz w:val="16"/>
          <w:szCs w:val="16"/>
        </w:rPr>
        <w:t xml:space="preserve"> Ley 1438 de 2011: “Artículo 76. Eficiencia y transparencia en contratación, adquisiciones</w:t>
      </w:r>
      <w:r w:rsidRPr="0037172C">
        <w:rPr>
          <w:rFonts w:ascii="Verdana" w:hAnsi="Verdana" w:cs="Arial"/>
          <w:spacing w:val="1"/>
          <w:sz w:val="16"/>
          <w:szCs w:val="16"/>
        </w:rPr>
        <w:t xml:space="preserve"> </w:t>
      </w:r>
      <w:r w:rsidRPr="0037172C">
        <w:rPr>
          <w:rFonts w:ascii="Verdana" w:hAnsi="Verdana" w:cs="Arial"/>
          <w:sz w:val="16"/>
          <w:szCs w:val="16"/>
        </w:rPr>
        <w:t>y compras de las Empresas Sociales del Estado. Con el propósito de promover la eficiencia y</w:t>
      </w:r>
      <w:r w:rsidRPr="0037172C">
        <w:rPr>
          <w:rFonts w:ascii="Verdana" w:hAnsi="Verdana" w:cs="Arial"/>
          <w:spacing w:val="1"/>
          <w:sz w:val="16"/>
          <w:szCs w:val="16"/>
        </w:rPr>
        <w:t xml:space="preserve"> </w:t>
      </w:r>
      <w:r w:rsidRPr="0037172C">
        <w:rPr>
          <w:rFonts w:ascii="Verdana" w:hAnsi="Verdana" w:cs="Arial"/>
          <w:sz w:val="16"/>
          <w:szCs w:val="16"/>
        </w:rPr>
        <w:t>transparencia</w:t>
      </w:r>
      <w:r w:rsidRPr="0037172C">
        <w:rPr>
          <w:rFonts w:ascii="Verdana" w:hAnsi="Verdana" w:cs="Arial"/>
          <w:spacing w:val="1"/>
          <w:sz w:val="16"/>
          <w:szCs w:val="16"/>
        </w:rPr>
        <w:t xml:space="preserve"> </w:t>
      </w:r>
      <w:r w:rsidRPr="0037172C">
        <w:rPr>
          <w:rFonts w:ascii="Verdana" w:hAnsi="Verdana" w:cs="Arial"/>
          <w:sz w:val="16"/>
          <w:szCs w:val="16"/>
        </w:rPr>
        <w:t>en la contratación las Empresas Sociales del Estado podrán asociarse entre sí,</w:t>
      </w:r>
      <w:r w:rsidRPr="0037172C">
        <w:rPr>
          <w:rFonts w:ascii="Verdana" w:hAnsi="Verdana" w:cs="Arial"/>
          <w:spacing w:val="1"/>
          <w:sz w:val="16"/>
          <w:szCs w:val="16"/>
        </w:rPr>
        <w:t xml:space="preserve"> </w:t>
      </w:r>
      <w:r w:rsidRPr="0037172C">
        <w:rPr>
          <w:rFonts w:ascii="Verdana" w:hAnsi="Verdana" w:cs="Arial"/>
          <w:sz w:val="16"/>
          <w:szCs w:val="16"/>
        </w:rPr>
        <w:t>constituir cooperativas o utilizar sistemas de compras electrónicas o cualquier otro mecanismo que</w:t>
      </w:r>
      <w:r w:rsidRPr="0037172C">
        <w:rPr>
          <w:rFonts w:ascii="Verdana" w:hAnsi="Verdana" w:cs="Arial"/>
          <w:spacing w:val="1"/>
          <w:sz w:val="16"/>
          <w:szCs w:val="16"/>
        </w:rPr>
        <w:t xml:space="preserve"> </w:t>
      </w:r>
      <w:r w:rsidRPr="0037172C">
        <w:rPr>
          <w:rFonts w:ascii="Verdana" w:hAnsi="Verdana" w:cs="Arial"/>
          <w:sz w:val="16"/>
          <w:szCs w:val="16"/>
        </w:rPr>
        <w:t>beneficie a las entidades con economías de escala, calidad, oportunidad y eficiencia, respetando los</w:t>
      </w:r>
      <w:r w:rsidRPr="0037172C">
        <w:rPr>
          <w:rFonts w:ascii="Verdana" w:hAnsi="Verdana" w:cs="Arial"/>
          <w:spacing w:val="-50"/>
          <w:sz w:val="16"/>
          <w:szCs w:val="16"/>
        </w:rPr>
        <w:t xml:space="preserve"> </w:t>
      </w:r>
      <w:r w:rsidRPr="0037172C">
        <w:rPr>
          <w:rFonts w:ascii="Verdana" w:hAnsi="Verdana" w:cs="Arial"/>
          <w:sz w:val="16"/>
          <w:szCs w:val="16"/>
        </w:rPr>
        <w:t>principios de la actuación administrativa y la contratación pública. Para lo anterior la Junta Directiva</w:t>
      </w:r>
      <w:r w:rsidRPr="0037172C">
        <w:rPr>
          <w:rFonts w:ascii="Verdana" w:hAnsi="Verdana" w:cs="Arial"/>
          <w:spacing w:val="1"/>
          <w:sz w:val="16"/>
          <w:szCs w:val="16"/>
        </w:rPr>
        <w:t xml:space="preserve"> </w:t>
      </w:r>
      <w:r w:rsidRPr="0037172C">
        <w:rPr>
          <w:rFonts w:ascii="Verdana" w:hAnsi="Verdana" w:cs="Arial"/>
          <w:sz w:val="16"/>
          <w:szCs w:val="16"/>
        </w:rPr>
        <w:t>deberá adoptar un estatuto de contratación de acuerdo con los lineamientos que defina el Ministerio</w:t>
      </w:r>
      <w:r w:rsidRPr="0037172C">
        <w:rPr>
          <w:rFonts w:ascii="Verdana" w:hAnsi="Verdana" w:cs="Arial"/>
          <w:spacing w:val="1"/>
          <w:sz w:val="16"/>
          <w:szCs w:val="16"/>
        </w:rPr>
        <w:t xml:space="preserve"> </w:t>
      </w:r>
      <w:r w:rsidRPr="0037172C">
        <w:rPr>
          <w:rFonts w:ascii="Verdana" w:hAnsi="Verdana" w:cs="Arial"/>
          <w:sz w:val="16"/>
          <w:szCs w:val="16"/>
        </w:rPr>
        <w:t>de</w:t>
      </w:r>
      <w:r w:rsidRPr="0037172C">
        <w:rPr>
          <w:rFonts w:ascii="Verdana" w:hAnsi="Verdana" w:cs="Arial"/>
          <w:spacing w:val="-2"/>
          <w:sz w:val="16"/>
          <w:szCs w:val="16"/>
        </w:rPr>
        <w:t xml:space="preserve"> </w:t>
      </w:r>
      <w:r w:rsidRPr="0037172C">
        <w:rPr>
          <w:rFonts w:ascii="Verdana" w:hAnsi="Verdana" w:cs="Arial"/>
          <w:sz w:val="16"/>
          <w:szCs w:val="16"/>
        </w:rPr>
        <w:t>la</w:t>
      </w:r>
      <w:r w:rsidRPr="0037172C">
        <w:rPr>
          <w:rFonts w:ascii="Verdana" w:hAnsi="Verdana" w:cs="Arial"/>
          <w:spacing w:val="-1"/>
          <w:sz w:val="16"/>
          <w:szCs w:val="16"/>
        </w:rPr>
        <w:t xml:space="preserve"> </w:t>
      </w:r>
      <w:r w:rsidRPr="0037172C">
        <w:rPr>
          <w:rFonts w:ascii="Verdana" w:hAnsi="Verdana" w:cs="Arial"/>
          <w:sz w:val="16"/>
          <w:szCs w:val="16"/>
        </w:rPr>
        <w:t>Protección</w:t>
      </w:r>
      <w:r w:rsidRPr="0037172C">
        <w:rPr>
          <w:rFonts w:ascii="Verdana" w:hAnsi="Verdana" w:cs="Arial"/>
          <w:spacing w:val="-1"/>
          <w:sz w:val="16"/>
          <w:szCs w:val="16"/>
        </w:rPr>
        <w:t xml:space="preserve"> </w:t>
      </w:r>
      <w:r w:rsidRPr="0037172C">
        <w:rPr>
          <w:rFonts w:ascii="Verdana" w:hAnsi="Verdana" w:cs="Arial"/>
          <w:sz w:val="16"/>
          <w:szCs w:val="16"/>
        </w:rPr>
        <w:t>Social.</w:t>
      </w:r>
    </w:p>
    <w:p w14:paraId="29A51E45" w14:textId="77777777" w:rsidR="006A5233" w:rsidRPr="0037172C" w:rsidRDefault="006A5233" w:rsidP="006A5233">
      <w:pPr>
        <w:spacing w:after="0" w:line="240" w:lineRule="auto"/>
        <w:ind w:firstLine="708"/>
        <w:jc w:val="both"/>
        <w:rPr>
          <w:rFonts w:ascii="Verdana" w:hAnsi="Verdana" w:cs="Arial"/>
          <w:sz w:val="16"/>
          <w:szCs w:val="16"/>
        </w:rPr>
      </w:pPr>
    </w:p>
    <w:p w14:paraId="3E871170" w14:textId="77777777" w:rsidR="006A5233" w:rsidRPr="0037172C" w:rsidRDefault="006A5233" w:rsidP="006A5233">
      <w:pPr>
        <w:spacing w:after="0" w:line="240" w:lineRule="auto"/>
        <w:ind w:firstLine="708"/>
        <w:jc w:val="both"/>
        <w:rPr>
          <w:rFonts w:ascii="Verdana" w:hAnsi="Verdana" w:cs="Arial"/>
          <w:sz w:val="16"/>
          <w:szCs w:val="16"/>
        </w:rPr>
      </w:pPr>
      <w:r w:rsidRPr="0037172C">
        <w:rPr>
          <w:rFonts w:ascii="Verdana" w:hAnsi="Verdana" w:cs="Arial"/>
          <w:sz w:val="16"/>
          <w:szCs w:val="16"/>
        </w:rPr>
        <w:t>Igualmente,</w:t>
      </w:r>
      <w:r w:rsidRPr="0037172C">
        <w:rPr>
          <w:rFonts w:ascii="Verdana" w:hAnsi="Verdana" w:cs="Arial"/>
          <w:spacing w:val="1"/>
          <w:sz w:val="16"/>
          <w:szCs w:val="16"/>
        </w:rPr>
        <w:t xml:space="preserve"> </w:t>
      </w:r>
      <w:r w:rsidRPr="0037172C">
        <w:rPr>
          <w:rFonts w:ascii="Verdana" w:hAnsi="Verdana" w:cs="Arial"/>
          <w:sz w:val="16"/>
          <w:szCs w:val="16"/>
        </w:rPr>
        <w:t>las</w:t>
      </w:r>
      <w:r w:rsidRPr="0037172C">
        <w:rPr>
          <w:rFonts w:ascii="Verdana" w:hAnsi="Verdana" w:cs="Arial"/>
          <w:spacing w:val="1"/>
          <w:sz w:val="16"/>
          <w:szCs w:val="16"/>
        </w:rPr>
        <w:t xml:space="preserve"> </w:t>
      </w:r>
      <w:r w:rsidRPr="0037172C">
        <w:rPr>
          <w:rFonts w:ascii="Verdana" w:hAnsi="Verdana" w:cs="Arial"/>
          <w:sz w:val="16"/>
          <w:szCs w:val="16"/>
        </w:rPr>
        <w:t>Empresas</w:t>
      </w:r>
      <w:r w:rsidRPr="0037172C">
        <w:rPr>
          <w:rFonts w:ascii="Verdana" w:hAnsi="Verdana" w:cs="Arial"/>
          <w:spacing w:val="1"/>
          <w:sz w:val="16"/>
          <w:szCs w:val="16"/>
        </w:rPr>
        <w:t xml:space="preserve"> </w:t>
      </w:r>
      <w:r w:rsidRPr="0037172C">
        <w:rPr>
          <w:rFonts w:ascii="Verdana" w:hAnsi="Verdana" w:cs="Arial"/>
          <w:sz w:val="16"/>
          <w:szCs w:val="16"/>
        </w:rPr>
        <w:t>Sociales</w:t>
      </w:r>
      <w:r w:rsidRPr="0037172C">
        <w:rPr>
          <w:rFonts w:ascii="Verdana" w:hAnsi="Verdana" w:cs="Arial"/>
          <w:spacing w:val="1"/>
          <w:sz w:val="16"/>
          <w:szCs w:val="16"/>
        </w:rPr>
        <w:t xml:space="preserve"> </w:t>
      </w:r>
      <w:r w:rsidRPr="0037172C">
        <w:rPr>
          <w:rFonts w:ascii="Verdana" w:hAnsi="Verdana" w:cs="Arial"/>
          <w:sz w:val="16"/>
          <w:szCs w:val="16"/>
        </w:rPr>
        <w:t>del</w:t>
      </w:r>
      <w:r w:rsidRPr="0037172C">
        <w:rPr>
          <w:rFonts w:ascii="Verdana" w:hAnsi="Verdana" w:cs="Arial"/>
          <w:spacing w:val="1"/>
          <w:sz w:val="16"/>
          <w:szCs w:val="16"/>
        </w:rPr>
        <w:t xml:space="preserve"> </w:t>
      </w:r>
      <w:r w:rsidRPr="0037172C">
        <w:rPr>
          <w:rFonts w:ascii="Verdana" w:hAnsi="Verdana" w:cs="Arial"/>
          <w:sz w:val="16"/>
          <w:szCs w:val="16"/>
        </w:rPr>
        <w:t>Estado</w:t>
      </w:r>
      <w:r w:rsidRPr="0037172C">
        <w:rPr>
          <w:rFonts w:ascii="Verdana" w:hAnsi="Verdana" w:cs="Arial"/>
          <w:spacing w:val="1"/>
          <w:sz w:val="16"/>
          <w:szCs w:val="16"/>
        </w:rPr>
        <w:t xml:space="preserve"> </w:t>
      </w:r>
      <w:r w:rsidRPr="0037172C">
        <w:rPr>
          <w:rFonts w:ascii="Verdana" w:hAnsi="Verdana" w:cs="Arial"/>
          <w:sz w:val="16"/>
          <w:szCs w:val="16"/>
        </w:rPr>
        <w:t>podrán</w:t>
      </w:r>
      <w:r w:rsidRPr="0037172C">
        <w:rPr>
          <w:rFonts w:ascii="Verdana" w:hAnsi="Verdana" w:cs="Arial"/>
          <w:spacing w:val="1"/>
          <w:sz w:val="16"/>
          <w:szCs w:val="16"/>
        </w:rPr>
        <w:t xml:space="preserve"> </w:t>
      </w:r>
      <w:r w:rsidRPr="0037172C">
        <w:rPr>
          <w:rFonts w:ascii="Verdana" w:hAnsi="Verdana" w:cs="Arial"/>
          <w:sz w:val="16"/>
          <w:szCs w:val="16"/>
        </w:rPr>
        <w:t>contratar</w:t>
      </w:r>
      <w:r w:rsidRPr="0037172C">
        <w:rPr>
          <w:rFonts w:ascii="Verdana" w:hAnsi="Verdana" w:cs="Arial"/>
          <w:spacing w:val="1"/>
          <w:sz w:val="16"/>
          <w:szCs w:val="16"/>
        </w:rPr>
        <w:t xml:space="preserve"> </w:t>
      </w:r>
      <w:r w:rsidRPr="0037172C">
        <w:rPr>
          <w:rFonts w:ascii="Verdana" w:hAnsi="Verdana" w:cs="Arial"/>
          <w:sz w:val="16"/>
          <w:szCs w:val="16"/>
        </w:rPr>
        <w:t>de</w:t>
      </w:r>
      <w:r w:rsidRPr="0037172C">
        <w:rPr>
          <w:rFonts w:ascii="Verdana" w:hAnsi="Verdana" w:cs="Arial"/>
          <w:spacing w:val="1"/>
          <w:sz w:val="16"/>
          <w:szCs w:val="16"/>
        </w:rPr>
        <w:t xml:space="preserve"> </w:t>
      </w:r>
      <w:r w:rsidRPr="0037172C">
        <w:rPr>
          <w:rFonts w:ascii="Verdana" w:hAnsi="Verdana" w:cs="Arial"/>
          <w:sz w:val="16"/>
          <w:szCs w:val="16"/>
        </w:rPr>
        <w:t>manera</w:t>
      </w:r>
      <w:r w:rsidRPr="0037172C">
        <w:rPr>
          <w:rFonts w:ascii="Verdana" w:hAnsi="Verdana" w:cs="Arial"/>
          <w:spacing w:val="1"/>
          <w:sz w:val="16"/>
          <w:szCs w:val="16"/>
        </w:rPr>
        <w:t xml:space="preserve"> </w:t>
      </w:r>
      <w:r w:rsidRPr="0037172C">
        <w:rPr>
          <w:rFonts w:ascii="Verdana" w:hAnsi="Verdana" w:cs="Arial"/>
          <w:sz w:val="16"/>
          <w:szCs w:val="16"/>
        </w:rPr>
        <w:t>conjunta</w:t>
      </w:r>
      <w:r w:rsidRPr="0037172C">
        <w:rPr>
          <w:rFonts w:ascii="Verdana" w:hAnsi="Verdana" w:cs="Arial"/>
          <w:spacing w:val="1"/>
          <w:sz w:val="16"/>
          <w:szCs w:val="16"/>
        </w:rPr>
        <w:t xml:space="preserve"> </w:t>
      </w:r>
      <w:r w:rsidRPr="0037172C">
        <w:rPr>
          <w:rFonts w:ascii="Verdana" w:hAnsi="Verdana" w:cs="Arial"/>
          <w:sz w:val="16"/>
          <w:szCs w:val="16"/>
        </w:rPr>
        <w:t>sistemas</w:t>
      </w:r>
      <w:r w:rsidRPr="0037172C">
        <w:rPr>
          <w:rFonts w:ascii="Verdana" w:hAnsi="Verdana" w:cs="Arial"/>
          <w:spacing w:val="-10"/>
          <w:sz w:val="16"/>
          <w:szCs w:val="16"/>
        </w:rPr>
        <w:t xml:space="preserve"> </w:t>
      </w:r>
      <w:r w:rsidRPr="0037172C">
        <w:rPr>
          <w:rFonts w:ascii="Verdana" w:hAnsi="Verdana" w:cs="Arial"/>
          <w:sz w:val="16"/>
          <w:szCs w:val="16"/>
        </w:rPr>
        <w:t>de</w:t>
      </w:r>
      <w:r w:rsidRPr="0037172C">
        <w:rPr>
          <w:rFonts w:ascii="Verdana" w:hAnsi="Verdana" w:cs="Arial"/>
          <w:spacing w:val="-10"/>
          <w:sz w:val="16"/>
          <w:szCs w:val="16"/>
        </w:rPr>
        <w:t xml:space="preserve"> </w:t>
      </w:r>
      <w:r w:rsidRPr="0037172C">
        <w:rPr>
          <w:rFonts w:ascii="Verdana" w:hAnsi="Verdana" w:cs="Arial"/>
          <w:sz w:val="16"/>
          <w:szCs w:val="16"/>
        </w:rPr>
        <w:t>información,</w:t>
      </w:r>
      <w:r w:rsidRPr="0037172C">
        <w:rPr>
          <w:rFonts w:ascii="Verdana" w:hAnsi="Verdana" w:cs="Arial"/>
          <w:spacing w:val="-10"/>
          <w:sz w:val="16"/>
          <w:szCs w:val="16"/>
        </w:rPr>
        <w:t xml:space="preserve"> </w:t>
      </w:r>
      <w:r w:rsidRPr="0037172C">
        <w:rPr>
          <w:rFonts w:ascii="Verdana" w:hAnsi="Verdana" w:cs="Arial"/>
          <w:sz w:val="16"/>
          <w:szCs w:val="16"/>
        </w:rPr>
        <w:t>sistema</w:t>
      </w:r>
      <w:r w:rsidRPr="0037172C">
        <w:rPr>
          <w:rFonts w:ascii="Verdana" w:hAnsi="Verdana" w:cs="Arial"/>
          <w:spacing w:val="-9"/>
          <w:sz w:val="16"/>
          <w:szCs w:val="16"/>
        </w:rPr>
        <w:t xml:space="preserve"> </w:t>
      </w:r>
      <w:r w:rsidRPr="0037172C">
        <w:rPr>
          <w:rFonts w:ascii="Verdana" w:hAnsi="Verdana" w:cs="Arial"/>
          <w:sz w:val="16"/>
          <w:szCs w:val="16"/>
        </w:rPr>
        <w:t>de</w:t>
      </w:r>
      <w:r w:rsidRPr="0037172C">
        <w:rPr>
          <w:rFonts w:ascii="Verdana" w:hAnsi="Verdana" w:cs="Arial"/>
          <w:spacing w:val="-10"/>
          <w:sz w:val="16"/>
          <w:szCs w:val="16"/>
        </w:rPr>
        <w:t xml:space="preserve"> </w:t>
      </w:r>
      <w:r w:rsidRPr="0037172C">
        <w:rPr>
          <w:rFonts w:ascii="Verdana" w:hAnsi="Verdana" w:cs="Arial"/>
          <w:sz w:val="16"/>
          <w:szCs w:val="16"/>
        </w:rPr>
        <w:t>control</w:t>
      </w:r>
      <w:r w:rsidRPr="0037172C">
        <w:rPr>
          <w:rFonts w:ascii="Verdana" w:hAnsi="Verdana" w:cs="Arial"/>
          <w:spacing w:val="-10"/>
          <w:sz w:val="16"/>
          <w:szCs w:val="16"/>
        </w:rPr>
        <w:t xml:space="preserve"> </w:t>
      </w:r>
      <w:r w:rsidRPr="0037172C">
        <w:rPr>
          <w:rFonts w:ascii="Verdana" w:hAnsi="Verdana" w:cs="Arial"/>
          <w:sz w:val="16"/>
          <w:szCs w:val="16"/>
        </w:rPr>
        <w:t>interno,</w:t>
      </w:r>
      <w:r w:rsidRPr="0037172C">
        <w:rPr>
          <w:rFonts w:ascii="Verdana" w:hAnsi="Verdana" w:cs="Arial"/>
          <w:spacing w:val="-9"/>
          <w:sz w:val="16"/>
          <w:szCs w:val="16"/>
        </w:rPr>
        <w:t xml:space="preserve"> </w:t>
      </w:r>
      <w:r w:rsidRPr="0037172C">
        <w:rPr>
          <w:rFonts w:ascii="Verdana" w:hAnsi="Verdana" w:cs="Arial"/>
          <w:sz w:val="16"/>
          <w:szCs w:val="16"/>
        </w:rPr>
        <w:t>de</w:t>
      </w:r>
      <w:r w:rsidRPr="0037172C">
        <w:rPr>
          <w:rFonts w:ascii="Verdana" w:hAnsi="Verdana" w:cs="Arial"/>
          <w:spacing w:val="-10"/>
          <w:sz w:val="16"/>
          <w:szCs w:val="16"/>
        </w:rPr>
        <w:t xml:space="preserve"> </w:t>
      </w:r>
      <w:r w:rsidRPr="0037172C">
        <w:rPr>
          <w:rFonts w:ascii="Verdana" w:hAnsi="Verdana" w:cs="Arial"/>
          <w:sz w:val="16"/>
          <w:szCs w:val="16"/>
        </w:rPr>
        <w:t>interventorías,</w:t>
      </w:r>
      <w:r w:rsidRPr="0037172C">
        <w:rPr>
          <w:rFonts w:ascii="Verdana" w:hAnsi="Verdana" w:cs="Arial"/>
          <w:spacing w:val="-10"/>
          <w:sz w:val="16"/>
          <w:szCs w:val="16"/>
        </w:rPr>
        <w:t xml:space="preserve"> </w:t>
      </w:r>
      <w:r w:rsidRPr="0037172C">
        <w:rPr>
          <w:rFonts w:ascii="Verdana" w:hAnsi="Verdana" w:cs="Arial"/>
          <w:sz w:val="16"/>
          <w:szCs w:val="16"/>
        </w:rPr>
        <w:t>gestión</w:t>
      </w:r>
      <w:r w:rsidRPr="0037172C">
        <w:rPr>
          <w:rFonts w:ascii="Verdana" w:hAnsi="Verdana" w:cs="Arial"/>
          <w:spacing w:val="-10"/>
          <w:sz w:val="16"/>
          <w:szCs w:val="16"/>
        </w:rPr>
        <w:t xml:space="preserve"> </w:t>
      </w:r>
      <w:r w:rsidRPr="0037172C">
        <w:rPr>
          <w:rFonts w:ascii="Verdana" w:hAnsi="Verdana" w:cs="Arial"/>
          <w:sz w:val="16"/>
          <w:szCs w:val="16"/>
        </w:rPr>
        <w:t>de</w:t>
      </w:r>
      <w:r w:rsidRPr="0037172C">
        <w:rPr>
          <w:rFonts w:ascii="Verdana" w:hAnsi="Verdana" w:cs="Arial"/>
          <w:spacing w:val="-9"/>
          <w:sz w:val="16"/>
          <w:szCs w:val="16"/>
        </w:rPr>
        <w:t xml:space="preserve"> </w:t>
      </w:r>
      <w:r w:rsidRPr="0037172C">
        <w:rPr>
          <w:rFonts w:ascii="Verdana" w:hAnsi="Verdana" w:cs="Arial"/>
          <w:sz w:val="16"/>
          <w:szCs w:val="16"/>
        </w:rPr>
        <w:t>calidad</w:t>
      </w:r>
      <w:r w:rsidRPr="0037172C">
        <w:rPr>
          <w:rFonts w:ascii="Verdana" w:hAnsi="Verdana" w:cs="Arial"/>
          <w:spacing w:val="-10"/>
          <w:sz w:val="16"/>
          <w:szCs w:val="16"/>
        </w:rPr>
        <w:t xml:space="preserve"> </w:t>
      </w:r>
      <w:r w:rsidRPr="0037172C">
        <w:rPr>
          <w:rFonts w:ascii="Verdana" w:hAnsi="Verdana" w:cs="Arial"/>
          <w:sz w:val="16"/>
          <w:szCs w:val="16"/>
        </w:rPr>
        <w:t>y</w:t>
      </w:r>
      <w:r w:rsidRPr="0037172C">
        <w:rPr>
          <w:rFonts w:ascii="Verdana" w:hAnsi="Verdana" w:cs="Arial"/>
          <w:spacing w:val="-10"/>
          <w:sz w:val="16"/>
          <w:szCs w:val="16"/>
        </w:rPr>
        <w:t xml:space="preserve"> </w:t>
      </w:r>
      <w:r w:rsidRPr="0037172C">
        <w:rPr>
          <w:rFonts w:ascii="Verdana" w:hAnsi="Verdana" w:cs="Arial"/>
          <w:sz w:val="16"/>
          <w:szCs w:val="16"/>
        </w:rPr>
        <w:t>auditorías,</w:t>
      </w:r>
      <w:r w:rsidRPr="0037172C">
        <w:rPr>
          <w:rFonts w:ascii="Verdana" w:hAnsi="Verdana" w:cs="Arial"/>
          <w:spacing w:val="1"/>
          <w:sz w:val="16"/>
          <w:szCs w:val="16"/>
        </w:rPr>
        <w:t xml:space="preserve"> </w:t>
      </w:r>
      <w:r w:rsidRPr="0037172C">
        <w:rPr>
          <w:rFonts w:ascii="Verdana" w:hAnsi="Verdana" w:cs="Arial"/>
          <w:sz w:val="16"/>
          <w:szCs w:val="16"/>
        </w:rPr>
        <w:t>de</w:t>
      </w:r>
      <w:r w:rsidRPr="0037172C">
        <w:rPr>
          <w:rFonts w:ascii="Verdana" w:hAnsi="Verdana" w:cs="Arial"/>
          <w:spacing w:val="1"/>
          <w:sz w:val="16"/>
          <w:szCs w:val="16"/>
        </w:rPr>
        <w:t xml:space="preserve"> </w:t>
      </w:r>
      <w:r w:rsidRPr="0037172C">
        <w:rPr>
          <w:rFonts w:ascii="Verdana" w:hAnsi="Verdana" w:cs="Arial"/>
          <w:sz w:val="16"/>
          <w:szCs w:val="16"/>
        </w:rPr>
        <w:t>recurso</w:t>
      </w:r>
      <w:r w:rsidRPr="0037172C">
        <w:rPr>
          <w:rFonts w:ascii="Verdana" w:hAnsi="Verdana" w:cs="Arial"/>
          <w:spacing w:val="1"/>
          <w:sz w:val="16"/>
          <w:szCs w:val="16"/>
        </w:rPr>
        <w:t xml:space="preserve"> </w:t>
      </w:r>
      <w:r w:rsidRPr="0037172C">
        <w:rPr>
          <w:rFonts w:ascii="Verdana" w:hAnsi="Verdana" w:cs="Arial"/>
          <w:sz w:val="16"/>
          <w:szCs w:val="16"/>
        </w:rPr>
        <w:t>humano</w:t>
      </w:r>
      <w:r w:rsidRPr="0037172C">
        <w:rPr>
          <w:rFonts w:ascii="Verdana" w:hAnsi="Verdana" w:cs="Arial"/>
          <w:spacing w:val="1"/>
          <w:sz w:val="16"/>
          <w:szCs w:val="16"/>
        </w:rPr>
        <w:t xml:space="preserve"> </w:t>
      </w:r>
      <w:r w:rsidRPr="0037172C">
        <w:rPr>
          <w:rFonts w:ascii="Verdana" w:hAnsi="Verdana" w:cs="Arial"/>
          <w:sz w:val="16"/>
          <w:szCs w:val="16"/>
        </w:rPr>
        <w:t>y</w:t>
      </w:r>
      <w:r w:rsidRPr="0037172C">
        <w:rPr>
          <w:rFonts w:ascii="Verdana" w:hAnsi="Verdana" w:cs="Arial"/>
          <w:spacing w:val="1"/>
          <w:sz w:val="16"/>
          <w:szCs w:val="16"/>
        </w:rPr>
        <w:t xml:space="preserve"> </w:t>
      </w:r>
      <w:r w:rsidRPr="0037172C">
        <w:rPr>
          <w:rFonts w:ascii="Verdana" w:hAnsi="Verdana" w:cs="Arial"/>
          <w:sz w:val="16"/>
          <w:szCs w:val="16"/>
        </w:rPr>
        <w:t>demás</w:t>
      </w:r>
      <w:r w:rsidRPr="0037172C">
        <w:rPr>
          <w:rFonts w:ascii="Verdana" w:hAnsi="Verdana" w:cs="Arial"/>
          <w:spacing w:val="1"/>
          <w:sz w:val="16"/>
          <w:szCs w:val="16"/>
        </w:rPr>
        <w:t xml:space="preserve"> </w:t>
      </w:r>
      <w:r w:rsidRPr="0037172C">
        <w:rPr>
          <w:rFonts w:ascii="Verdana" w:hAnsi="Verdana" w:cs="Arial"/>
          <w:sz w:val="16"/>
          <w:szCs w:val="16"/>
        </w:rPr>
        <w:t>funciones</w:t>
      </w:r>
      <w:r w:rsidRPr="0037172C">
        <w:rPr>
          <w:rFonts w:ascii="Verdana" w:hAnsi="Verdana" w:cs="Arial"/>
          <w:spacing w:val="1"/>
          <w:sz w:val="16"/>
          <w:szCs w:val="16"/>
        </w:rPr>
        <w:t xml:space="preserve"> </w:t>
      </w:r>
      <w:r w:rsidRPr="0037172C">
        <w:rPr>
          <w:rFonts w:ascii="Verdana" w:hAnsi="Verdana" w:cs="Arial"/>
          <w:sz w:val="16"/>
          <w:szCs w:val="16"/>
        </w:rPr>
        <w:t>administrativas,</w:t>
      </w:r>
      <w:r w:rsidRPr="0037172C">
        <w:rPr>
          <w:rFonts w:ascii="Verdana" w:hAnsi="Verdana" w:cs="Arial"/>
          <w:spacing w:val="1"/>
          <w:sz w:val="16"/>
          <w:szCs w:val="16"/>
        </w:rPr>
        <w:t xml:space="preserve"> </w:t>
      </w:r>
      <w:r w:rsidRPr="0037172C">
        <w:rPr>
          <w:rFonts w:ascii="Verdana" w:hAnsi="Verdana" w:cs="Arial"/>
          <w:sz w:val="16"/>
          <w:szCs w:val="16"/>
        </w:rPr>
        <w:t>para</w:t>
      </w:r>
      <w:r w:rsidRPr="0037172C">
        <w:rPr>
          <w:rFonts w:ascii="Verdana" w:hAnsi="Verdana" w:cs="Arial"/>
          <w:spacing w:val="1"/>
          <w:sz w:val="16"/>
          <w:szCs w:val="16"/>
        </w:rPr>
        <w:t xml:space="preserve"> </w:t>
      </w:r>
      <w:r w:rsidRPr="0037172C">
        <w:rPr>
          <w:rFonts w:ascii="Verdana" w:hAnsi="Verdana" w:cs="Arial"/>
          <w:sz w:val="16"/>
          <w:szCs w:val="16"/>
        </w:rPr>
        <w:t>el</w:t>
      </w:r>
      <w:r w:rsidRPr="0037172C">
        <w:rPr>
          <w:rFonts w:ascii="Verdana" w:hAnsi="Verdana" w:cs="Arial"/>
          <w:spacing w:val="1"/>
          <w:sz w:val="16"/>
          <w:szCs w:val="16"/>
        </w:rPr>
        <w:t xml:space="preserve"> </w:t>
      </w:r>
      <w:r w:rsidRPr="0037172C">
        <w:rPr>
          <w:rFonts w:ascii="Verdana" w:hAnsi="Verdana" w:cs="Arial"/>
          <w:sz w:val="16"/>
          <w:szCs w:val="16"/>
        </w:rPr>
        <w:t>desarrollo</w:t>
      </w:r>
      <w:r w:rsidRPr="0037172C">
        <w:rPr>
          <w:rFonts w:ascii="Verdana" w:hAnsi="Verdana" w:cs="Arial"/>
          <w:spacing w:val="1"/>
          <w:sz w:val="16"/>
          <w:szCs w:val="16"/>
        </w:rPr>
        <w:t xml:space="preserve"> </w:t>
      </w:r>
      <w:r w:rsidRPr="0037172C">
        <w:rPr>
          <w:rFonts w:ascii="Verdana" w:hAnsi="Verdana" w:cs="Arial"/>
          <w:sz w:val="16"/>
          <w:szCs w:val="16"/>
        </w:rPr>
        <w:t>de</w:t>
      </w:r>
      <w:r w:rsidRPr="0037172C">
        <w:rPr>
          <w:rFonts w:ascii="Verdana" w:hAnsi="Verdana" w:cs="Arial"/>
          <w:spacing w:val="1"/>
          <w:sz w:val="16"/>
          <w:szCs w:val="16"/>
        </w:rPr>
        <w:t xml:space="preserve"> </w:t>
      </w:r>
      <w:r w:rsidRPr="0037172C">
        <w:rPr>
          <w:rFonts w:ascii="Verdana" w:hAnsi="Verdana" w:cs="Arial"/>
          <w:sz w:val="16"/>
          <w:szCs w:val="16"/>
        </w:rPr>
        <w:t>actividades</w:t>
      </w:r>
      <w:r w:rsidRPr="0037172C">
        <w:rPr>
          <w:rFonts w:ascii="Verdana" w:hAnsi="Verdana" w:cs="Arial"/>
          <w:spacing w:val="1"/>
          <w:sz w:val="16"/>
          <w:szCs w:val="16"/>
        </w:rPr>
        <w:t xml:space="preserve"> </w:t>
      </w:r>
      <w:r w:rsidRPr="0037172C">
        <w:rPr>
          <w:rFonts w:ascii="Verdana" w:hAnsi="Verdana" w:cs="Arial"/>
          <w:sz w:val="16"/>
          <w:szCs w:val="16"/>
        </w:rPr>
        <w:t>especializadas, de tipo operativo y de apoyo que puedan cubrir las necesidades de la empresa, de</w:t>
      </w:r>
      <w:r w:rsidRPr="0037172C">
        <w:rPr>
          <w:rFonts w:ascii="Verdana" w:hAnsi="Verdana" w:cs="Arial"/>
          <w:spacing w:val="1"/>
          <w:sz w:val="16"/>
          <w:szCs w:val="16"/>
        </w:rPr>
        <w:t xml:space="preserve"> </w:t>
      </w:r>
      <w:r w:rsidRPr="0037172C">
        <w:rPr>
          <w:rFonts w:ascii="Verdana" w:hAnsi="Verdana" w:cs="Arial"/>
          <w:sz w:val="16"/>
          <w:szCs w:val="16"/>
        </w:rPr>
        <w:t>forma</w:t>
      </w:r>
      <w:r w:rsidRPr="0037172C">
        <w:rPr>
          <w:rFonts w:ascii="Verdana" w:hAnsi="Verdana" w:cs="Arial"/>
          <w:spacing w:val="-2"/>
          <w:sz w:val="16"/>
          <w:szCs w:val="16"/>
        </w:rPr>
        <w:t xml:space="preserve"> </w:t>
      </w:r>
      <w:r w:rsidRPr="0037172C">
        <w:rPr>
          <w:rFonts w:ascii="Verdana" w:hAnsi="Verdana" w:cs="Arial"/>
          <w:sz w:val="16"/>
          <w:szCs w:val="16"/>
        </w:rPr>
        <w:t>tal</w:t>
      </w:r>
      <w:r w:rsidRPr="0037172C">
        <w:rPr>
          <w:rFonts w:ascii="Verdana" w:hAnsi="Verdana" w:cs="Arial"/>
          <w:spacing w:val="-2"/>
          <w:sz w:val="16"/>
          <w:szCs w:val="16"/>
        </w:rPr>
        <w:t xml:space="preserve"> </w:t>
      </w:r>
      <w:r w:rsidRPr="0037172C">
        <w:rPr>
          <w:rFonts w:ascii="Verdana" w:hAnsi="Verdana" w:cs="Arial"/>
          <w:sz w:val="16"/>
          <w:szCs w:val="16"/>
        </w:rPr>
        <w:t>que</w:t>
      </w:r>
      <w:r w:rsidRPr="0037172C">
        <w:rPr>
          <w:rFonts w:ascii="Verdana" w:hAnsi="Verdana" w:cs="Arial"/>
          <w:spacing w:val="-2"/>
          <w:sz w:val="16"/>
          <w:szCs w:val="16"/>
        </w:rPr>
        <w:t xml:space="preserve"> </w:t>
      </w:r>
      <w:r w:rsidRPr="0037172C">
        <w:rPr>
          <w:rFonts w:ascii="Verdana" w:hAnsi="Verdana" w:cs="Arial"/>
          <w:sz w:val="16"/>
          <w:szCs w:val="16"/>
        </w:rPr>
        <w:t>la</w:t>
      </w:r>
      <w:r w:rsidRPr="0037172C">
        <w:rPr>
          <w:rFonts w:ascii="Verdana" w:hAnsi="Verdana" w:cs="Arial"/>
          <w:spacing w:val="-1"/>
          <w:sz w:val="16"/>
          <w:szCs w:val="16"/>
        </w:rPr>
        <w:t xml:space="preserve"> </w:t>
      </w:r>
      <w:r w:rsidRPr="0037172C">
        <w:rPr>
          <w:rFonts w:ascii="Verdana" w:hAnsi="Verdana" w:cs="Arial"/>
          <w:sz w:val="16"/>
          <w:szCs w:val="16"/>
        </w:rPr>
        <w:t>gestión</w:t>
      </w:r>
      <w:r w:rsidRPr="0037172C">
        <w:rPr>
          <w:rFonts w:ascii="Verdana" w:hAnsi="Verdana" w:cs="Arial"/>
          <w:spacing w:val="-2"/>
          <w:sz w:val="16"/>
          <w:szCs w:val="16"/>
        </w:rPr>
        <w:t xml:space="preserve"> </w:t>
      </w:r>
      <w:r w:rsidRPr="0037172C">
        <w:rPr>
          <w:rFonts w:ascii="Verdana" w:hAnsi="Verdana" w:cs="Arial"/>
          <w:sz w:val="16"/>
          <w:szCs w:val="16"/>
        </w:rPr>
        <w:t>resulte</w:t>
      </w:r>
      <w:r w:rsidRPr="0037172C">
        <w:rPr>
          <w:rFonts w:ascii="Verdana" w:hAnsi="Verdana" w:cs="Arial"/>
          <w:spacing w:val="-2"/>
          <w:sz w:val="16"/>
          <w:szCs w:val="16"/>
        </w:rPr>
        <w:t xml:space="preserve"> </w:t>
      </w:r>
      <w:r w:rsidRPr="0037172C">
        <w:rPr>
          <w:rFonts w:ascii="Verdana" w:hAnsi="Verdana" w:cs="Arial"/>
          <w:sz w:val="16"/>
          <w:szCs w:val="16"/>
        </w:rPr>
        <w:t>más</w:t>
      </w:r>
      <w:r w:rsidRPr="0037172C">
        <w:rPr>
          <w:rFonts w:ascii="Verdana" w:hAnsi="Verdana" w:cs="Arial"/>
          <w:spacing w:val="-1"/>
          <w:sz w:val="16"/>
          <w:szCs w:val="16"/>
        </w:rPr>
        <w:t xml:space="preserve"> </w:t>
      </w:r>
      <w:r w:rsidRPr="0037172C">
        <w:rPr>
          <w:rFonts w:ascii="Verdana" w:hAnsi="Verdana" w:cs="Arial"/>
          <w:sz w:val="16"/>
          <w:szCs w:val="16"/>
        </w:rPr>
        <w:t>eficiente,</w:t>
      </w:r>
      <w:r w:rsidRPr="0037172C">
        <w:rPr>
          <w:rFonts w:ascii="Verdana" w:hAnsi="Verdana" w:cs="Arial"/>
          <w:spacing w:val="-2"/>
          <w:sz w:val="16"/>
          <w:szCs w:val="16"/>
        </w:rPr>
        <w:t xml:space="preserve"> </w:t>
      </w:r>
      <w:r w:rsidRPr="0037172C">
        <w:rPr>
          <w:rFonts w:ascii="Verdana" w:hAnsi="Verdana" w:cs="Arial"/>
          <w:sz w:val="16"/>
          <w:szCs w:val="16"/>
        </w:rPr>
        <w:t>con</w:t>
      </w:r>
      <w:r w:rsidRPr="0037172C">
        <w:rPr>
          <w:rFonts w:ascii="Verdana" w:hAnsi="Verdana" w:cs="Arial"/>
          <w:spacing w:val="-2"/>
          <w:sz w:val="16"/>
          <w:szCs w:val="16"/>
        </w:rPr>
        <w:t xml:space="preserve"> </w:t>
      </w:r>
      <w:r w:rsidRPr="0037172C">
        <w:rPr>
          <w:rFonts w:ascii="Verdana" w:hAnsi="Verdana" w:cs="Arial"/>
          <w:sz w:val="16"/>
          <w:szCs w:val="16"/>
        </w:rPr>
        <w:t>calidad</w:t>
      </w:r>
      <w:r w:rsidRPr="0037172C">
        <w:rPr>
          <w:rFonts w:ascii="Verdana" w:hAnsi="Verdana" w:cs="Arial"/>
          <w:spacing w:val="-1"/>
          <w:sz w:val="16"/>
          <w:szCs w:val="16"/>
        </w:rPr>
        <w:t xml:space="preserve"> </w:t>
      </w:r>
      <w:r w:rsidRPr="0037172C">
        <w:rPr>
          <w:rFonts w:ascii="Verdana" w:hAnsi="Verdana" w:cs="Arial"/>
          <w:sz w:val="16"/>
          <w:szCs w:val="16"/>
        </w:rPr>
        <w:t>e</w:t>
      </w:r>
      <w:r w:rsidRPr="0037172C">
        <w:rPr>
          <w:rFonts w:ascii="Verdana" w:hAnsi="Verdana" w:cs="Arial"/>
          <w:spacing w:val="-2"/>
          <w:sz w:val="16"/>
          <w:szCs w:val="16"/>
        </w:rPr>
        <w:t xml:space="preserve"> </w:t>
      </w:r>
      <w:r w:rsidRPr="0037172C">
        <w:rPr>
          <w:rFonts w:ascii="Verdana" w:hAnsi="Verdana" w:cs="Arial"/>
          <w:sz w:val="16"/>
          <w:szCs w:val="16"/>
        </w:rPr>
        <w:t>implique</w:t>
      </w:r>
      <w:r w:rsidRPr="0037172C">
        <w:rPr>
          <w:rFonts w:ascii="Verdana" w:hAnsi="Verdana" w:cs="Arial"/>
          <w:spacing w:val="-2"/>
          <w:sz w:val="16"/>
          <w:szCs w:val="16"/>
        </w:rPr>
        <w:t xml:space="preserve"> </w:t>
      </w:r>
      <w:r w:rsidRPr="0037172C">
        <w:rPr>
          <w:rFonts w:ascii="Verdana" w:hAnsi="Verdana" w:cs="Arial"/>
          <w:sz w:val="16"/>
          <w:szCs w:val="16"/>
        </w:rPr>
        <w:t>menor</w:t>
      </w:r>
      <w:r w:rsidRPr="0037172C">
        <w:rPr>
          <w:rFonts w:ascii="Verdana" w:hAnsi="Verdana" w:cs="Arial"/>
          <w:spacing w:val="-2"/>
          <w:sz w:val="16"/>
          <w:szCs w:val="16"/>
        </w:rPr>
        <w:t xml:space="preserve"> </w:t>
      </w:r>
      <w:r w:rsidRPr="0037172C">
        <w:rPr>
          <w:rFonts w:ascii="Verdana" w:hAnsi="Verdana" w:cs="Arial"/>
          <w:sz w:val="16"/>
          <w:szCs w:val="16"/>
        </w:rPr>
        <w:t>costo.</w:t>
      </w:r>
    </w:p>
    <w:p w14:paraId="5EB4BD64" w14:textId="77777777" w:rsidR="006A5233" w:rsidRPr="0037172C" w:rsidRDefault="006A5233" w:rsidP="006A5233">
      <w:pPr>
        <w:spacing w:after="0" w:line="240" w:lineRule="auto"/>
        <w:ind w:firstLine="708"/>
        <w:jc w:val="both"/>
        <w:rPr>
          <w:rFonts w:ascii="Verdana" w:hAnsi="Verdana" w:cs="Arial"/>
          <w:sz w:val="16"/>
          <w:szCs w:val="16"/>
        </w:rPr>
      </w:pPr>
    </w:p>
    <w:p w14:paraId="56D29F03" w14:textId="77777777" w:rsidR="006A5233" w:rsidRPr="0037172C" w:rsidRDefault="006A5233" w:rsidP="006A5233">
      <w:pPr>
        <w:spacing w:after="0" w:line="240" w:lineRule="auto"/>
        <w:ind w:firstLine="708"/>
        <w:jc w:val="both"/>
        <w:rPr>
          <w:rFonts w:ascii="Verdana" w:hAnsi="Verdana" w:cs="Arial"/>
          <w:sz w:val="16"/>
          <w:szCs w:val="16"/>
        </w:rPr>
      </w:pPr>
      <w:r w:rsidRPr="0037172C">
        <w:rPr>
          <w:rFonts w:ascii="Verdana" w:hAnsi="Verdana" w:cs="Arial"/>
          <w:sz w:val="16"/>
          <w:szCs w:val="16"/>
        </w:rPr>
        <w:t>Estas</w:t>
      </w:r>
      <w:r w:rsidRPr="0037172C">
        <w:rPr>
          <w:rFonts w:ascii="Verdana" w:hAnsi="Verdana" w:cs="Arial"/>
          <w:spacing w:val="1"/>
          <w:sz w:val="16"/>
          <w:szCs w:val="16"/>
        </w:rPr>
        <w:t xml:space="preserve"> </w:t>
      </w:r>
      <w:r w:rsidRPr="0037172C">
        <w:rPr>
          <w:rFonts w:ascii="Verdana" w:hAnsi="Verdana" w:cs="Arial"/>
          <w:sz w:val="16"/>
          <w:szCs w:val="16"/>
        </w:rPr>
        <w:t>instituciones</w:t>
      </w:r>
      <w:r w:rsidRPr="0037172C">
        <w:rPr>
          <w:rFonts w:ascii="Verdana" w:hAnsi="Verdana" w:cs="Arial"/>
          <w:spacing w:val="1"/>
          <w:sz w:val="16"/>
          <w:szCs w:val="16"/>
        </w:rPr>
        <w:t xml:space="preserve"> </w:t>
      </w:r>
      <w:r w:rsidRPr="0037172C">
        <w:rPr>
          <w:rFonts w:ascii="Verdana" w:hAnsi="Verdana" w:cs="Arial"/>
          <w:sz w:val="16"/>
          <w:szCs w:val="16"/>
        </w:rPr>
        <w:t>podrán</w:t>
      </w:r>
      <w:r w:rsidRPr="0037172C">
        <w:rPr>
          <w:rFonts w:ascii="Verdana" w:hAnsi="Verdana" w:cs="Arial"/>
          <w:spacing w:val="1"/>
          <w:sz w:val="16"/>
          <w:szCs w:val="16"/>
        </w:rPr>
        <w:t xml:space="preserve"> </w:t>
      </w:r>
      <w:r w:rsidRPr="0037172C">
        <w:rPr>
          <w:rFonts w:ascii="Verdana" w:hAnsi="Verdana" w:cs="Arial"/>
          <w:sz w:val="16"/>
          <w:szCs w:val="16"/>
        </w:rPr>
        <w:t>utilizar</w:t>
      </w:r>
      <w:r w:rsidRPr="0037172C">
        <w:rPr>
          <w:rFonts w:ascii="Verdana" w:hAnsi="Verdana" w:cs="Arial"/>
          <w:spacing w:val="1"/>
          <w:sz w:val="16"/>
          <w:szCs w:val="16"/>
        </w:rPr>
        <w:t xml:space="preserve"> </w:t>
      </w:r>
      <w:r w:rsidRPr="0037172C">
        <w:rPr>
          <w:rFonts w:ascii="Verdana" w:hAnsi="Verdana" w:cs="Arial"/>
          <w:sz w:val="16"/>
          <w:szCs w:val="16"/>
        </w:rPr>
        <w:t>mecanismos</w:t>
      </w:r>
      <w:r w:rsidRPr="0037172C">
        <w:rPr>
          <w:rFonts w:ascii="Verdana" w:hAnsi="Verdana" w:cs="Arial"/>
          <w:spacing w:val="1"/>
          <w:sz w:val="16"/>
          <w:szCs w:val="16"/>
        </w:rPr>
        <w:t xml:space="preserve"> </w:t>
      </w:r>
      <w:r w:rsidRPr="0037172C">
        <w:rPr>
          <w:rFonts w:ascii="Verdana" w:hAnsi="Verdana" w:cs="Arial"/>
          <w:sz w:val="16"/>
          <w:szCs w:val="16"/>
        </w:rPr>
        <w:t>de</w:t>
      </w:r>
      <w:r w:rsidRPr="0037172C">
        <w:rPr>
          <w:rFonts w:ascii="Verdana" w:hAnsi="Verdana" w:cs="Arial"/>
          <w:spacing w:val="1"/>
          <w:sz w:val="16"/>
          <w:szCs w:val="16"/>
        </w:rPr>
        <w:t xml:space="preserve"> </w:t>
      </w:r>
      <w:r w:rsidRPr="0037172C">
        <w:rPr>
          <w:rFonts w:ascii="Verdana" w:hAnsi="Verdana" w:cs="Arial"/>
          <w:sz w:val="16"/>
          <w:szCs w:val="16"/>
        </w:rPr>
        <w:t>subasta</w:t>
      </w:r>
      <w:r w:rsidRPr="0037172C">
        <w:rPr>
          <w:rFonts w:ascii="Verdana" w:hAnsi="Verdana" w:cs="Arial"/>
          <w:spacing w:val="1"/>
          <w:sz w:val="16"/>
          <w:szCs w:val="16"/>
        </w:rPr>
        <w:t xml:space="preserve"> </w:t>
      </w:r>
      <w:r w:rsidRPr="0037172C">
        <w:rPr>
          <w:rFonts w:ascii="Verdana" w:hAnsi="Verdana" w:cs="Arial"/>
          <w:sz w:val="16"/>
          <w:szCs w:val="16"/>
        </w:rPr>
        <w:t>inversa</w:t>
      </w:r>
      <w:r w:rsidRPr="0037172C">
        <w:rPr>
          <w:rFonts w:ascii="Verdana" w:hAnsi="Verdana" w:cs="Arial"/>
          <w:spacing w:val="1"/>
          <w:sz w:val="16"/>
          <w:szCs w:val="16"/>
        </w:rPr>
        <w:t xml:space="preserve"> </w:t>
      </w:r>
      <w:r w:rsidRPr="0037172C">
        <w:rPr>
          <w:rFonts w:ascii="Verdana" w:hAnsi="Verdana" w:cs="Arial"/>
          <w:sz w:val="16"/>
          <w:szCs w:val="16"/>
        </w:rPr>
        <w:t>para</w:t>
      </w:r>
      <w:r w:rsidRPr="0037172C">
        <w:rPr>
          <w:rFonts w:ascii="Verdana" w:hAnsi="Verdana" w:cs="Arial"/>
          <w:spacing w:val="1"/>
          <w:sz w:val="16"/>
          <w:szCs w:val="16"/>
        </w:rPr>
        <w:t xml:space="preserve"> </w:t>
      </w:r>
      <w:r w:rsidRPr="0037172C">
        <w:rPr>
          <w:rFonts w:ascii="Verdana" w:hAnsi="Verdana" w:cs="Arial"/>
          <w:sz w:val="16"/>
          <w:szCs w:val="16"/>
        </w:rPr>
        <w:t>lograr</w:t>
      </w:r>
      <w:r w:rsidRPr="0037172C">
        <w:rPr>
          <w:rFonts w:ascii="Verdana" w:hAnsi="Verdana" w:cs="Arial"/>
          <w:spacing w:val="1"/>
          <w:sz w:val="16"/>
          <w:szCs w:val="16"/>
        </w:rPr>
        <w:t xml:space="preserve"> </w:t>
      </w:r>
      <w:r w:rsidRPr="0037172C">
        <w:rPr>
          <w:rFonts w:ascii="Verdana" w:hAnsi="Verdana" w:cs="Arial"/>
          <w:sz w:val="16"/>
          <w:szCs w:val="16"/>
        </w:rPr>
        <w:t>mayor</w:t>
      </w:r>
      <w:r w:rsidRPr="0037172C">
        <w:rPr>
          <w:rFonts w:ascii="Verdana" w:hAnsi="Verdana" w:cs="Arial"/>
          <w:spacing w:val="-50"/>
          <w:sz w:val="16"/>
          <w:szCs w:val="16"/>
        </w:rPr>
        <w:t xml:space="preserve"> </w:t>
      </w:r>
      <w:r w:rsidRPr="0037172C">
        <w:rPr>
          <w:rFonts w:ascii="Verdana" w:hAnsi="Verdana" w:cs="Arial"/>
          <w:sz w:val="16"/>
          <w:szCs w:val="16"/>
        </w:rPr>
        <w:t>eficiencia</w:t>
      </w:r>
      <w:r w:rsidRPr="0037172C">
        <w:rPr>
          <w:rFonts w:ascii="Verdana" w:hAnsi="Verdana" w:cs="Arial"/>
          <w:spacing w:val="-2"/>
          <w:sz w:val="16"/>
          <w:szCs w:val="16"/>
        </w:rPr>
        <w:t xml:space="preserve"> </w:t>
      </w:r>
      <w:r w:rsidRPr="0037172C">
        <w:rPr>
          <w:rFonts w:ascii="Verdana" w:hAnsi="Verdana" w:cs="Arial"/>
          <w:sz w:val="16"/>
          <w:szCs w:val="16"/>
        </w:rPr>
        <w:t>en</w:t>
      </w:r>
      <w:r w:rsidRPr="0037172C">
        <w:rPr>
          <w:rFonts w:ascii="Verdana" w:hAnsi="Verdana" w:cs="Arial"/>
          <w:spacing w:val="-1"/>
          <w:sz w:val="16"/>
          <w:szCs w:val="16"/>
        </w:rPr>
        <w:t xml:space="preserve"> </w:t>
      </w:r>
      <w:r w:rsidRPr="0037172C">
        <w:rPr>
          <w:rFonts w:ascii="Verdana" w:hAnsi="Verdana" w:cs="Arial"/>
          <w:sz w:val="16"/>
          <w:szCs w:val="16"/>
        </w:rPr>
        <w:t>sus</w:t>
      </w:r>
      <w:r w:rsidRPr="0037172C">
        <w:rPr>
          <w:rFonts w:ascii="Verdana" w:hAnsi="Verdana" w:cs="Arial"/>
          <w:spacing w:val="-1"/>
          <w:sz w:val="16"/>
          <w:szCs w:val="16"/>
        </w:rPr>
        <w:t xml:space="preserve"> </w:t>
      </w:r>
      <w:r w:rsidRPr="0037172C">
        <w:rPr>
          <w:rFonts w:ascii="Verdana" w:hAnsi="Verdana" w:cs="Arial"/>
          <w:sz w:val="16"/>
          <w:szCs w:val="16"/>
        </w:rPr>
        <w:t>adquisiciones”.</w:t>
      </w:r>
    </w:p>
    <w:p w14:paraId="692B0F54" w14:textId="77777777" w:rsidR="006A5233" w:rsidRPr="0037172C" w:rsidRDefault="006A5233" w:rsidP="006A5233">
      <w:pPr>
        <w:spacing w:after="0" w:line="240" w:lineRule="auto"/>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A75"/>
    <w:rsid w:val="00016F78"/>
    <w:rsid w:val="00046945"/>
    <w:rsid w:val="00061B2A"/>
    <w:rsid w:val="00082362"/>
    <w:rsid w:val="000A683E"/>
    <w:rsid w:val="000B19B9"/>
    <w:rsid w:val="000D0334"/>
    <w:rsid w:val="000D5DA7"/>
    <w:rsid w:val="000F6486"/>
    <w:rsid w:val="00101EA2"/>
    <w:rsid w:val="00107188"/>
    <w:rsid w:val="001121A3"/>
    <w:rsid w:val="00115CC7"/>
    <w:rsid w:val="00116940"/>
    <w:rsid w:val="00125105"/>
    <w:rsid w:val="00127233"/>
    <w:rsid w:val="00136A76"/>
    <w:rsid w:val="0015699B"/>
    <w:rsid w:val="00187341"/>
    <w:rsid w:val="001A33BF"/>
    <w:rsid w:val="001A6BBF"/>
    <w:rsid w:val="001C2B69"/>
    <w:rsid w:val="001E4177"/>
    <w:rsid w:val="001F0B24"/>
    <w:rsid w:val="001F7DC6"/>
    <w:rsid w:val="00204AF4"/>
    <w:rsid w:val="0022400B"/>
    <w:rsid w:val="00236844"/>
    <w:rsid w:val="002421BB"/>
    <w:rsid w:val="0025796E"/>
    <w:rsid w:val="002707A2"/>
    <w:rsid w:val="00286492"/>
    <w:rsid w:val="002951A0"/>
    <w:rsid w:val="002962BC"/>
    <w:rsid w:val="00296BA1"/>
    <w:rsid w:val="002A093D"/>
    <w:rsid w:val="002A0DD0"/>
    <w:rsid w:val="002A49AC"/>
    <w:rsid w:val="002A64FD"/>
    <w:rsid w:val="002C1A91"/>
    <w:rsid w:val="002C7A84"/>
    <w:rsid w:val="002E2BF8"/>
    <w:rsid w:val="002E4FD9"/>
    <w:rsid w:val="002F5204"/>
    <w:rsid w:val="0030657A"/>
    <w:rsid w:val="00310218"/>
    <w:rsid w:val="00322A85"/>
    <w:rsid w:val="00324168"/>
    <w:rsid w:val="00330834"/>
    <w:rsid w:val="003437EB"/>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1D7B"/>
    <w:rsid w:val="004A1847"/>
    <w:rsid w:val="004A305D"/>
    <w:rsid w:val="004F21C4"/>
    <w:rsid w:val="004F685F"/>
    <w:rsid w:val="005141DB"/>
    <w:rsid w:val="00527394"/>
    <w:rsid w:val="005566E8"/>
    <w:rsid w:val="00570C84"/>
    <w:rsid w:val="00574867"/>
    <w:rsid w:val="00591460"/>
    <w:rsid w:val="005947A9"/>
    <w:rsid w:val="005A65E0"/>
    <w:rsid w:val="005C3777"/>
    <w:rsid w:val="005C5CDC"/>
    <w:rsid w:val="005D476C"/>
    <w:rsid w:val="005F760B"/>
    <w:rsid w:val="006145ED"/>
    <w:rsid w:val="006200BF"/>
    <w:rsid w:val="006219F8"/>
    <w:rsid w:val="006302F7"/>
    <w:rsid w:val="00646B9F"/>
    <w:rsid w:val="00665D70"/>
    <w:rsid w:val="006900D9"/>
    <w:rsid w:val="006A1B2D"/>
    <w:rsid w:val="006A5233"/>
    <w:rsid w:val="006B77E6"/>
    <w:rsid w:val="006F3874"/>
    <w:rsid w:val="00706C16"/>
    <w:rsid w:val="007340C3"/>
    <w:rsid w:val="0075235A"/>
    <w:rsid w:val="00756841"/>
    <w:rsid w:val="007649AB"/>
    <w:rsid w:val="00771D0C"/>
    <w:rsid w:val="007833AC"/>
    <w:rsid w:val="00787E94"/>
    <w:rsid w:val="007B268C"/>
    <w:rsid w:val="007B7171"/>
    <w:rsid w:val="007C0C0F"/>
    <w:rsid w:val="007C3DC2"/>
    <w:rsid w:val="007E5497"/>
    <w:rsid w:val="00800798"/>
    <w:rsid w:val="00806F5F"/>
    <w:rsid w:val="00820278"/>
    <w:rsid w:val="008258C9"/>
    <w:rsid w:val="00844AE9"/>
    <w:rsid w:val="0085790A"/>
    <w:rsid w:val="00867F95"/>
    <w:rsid w:val="008843B6"/>
    <w:rsid w:val="00891928"/>
    <w:rsid w:val="008A446D"/>
    <w:rsid w:val="008B25F1"/>
    <w:rsid w:val="008D180B"/>
    <w:rsid w:val="008E1733"/>
    <w:rsid w:val="008F0EA7"/>
    <w:rsid w:val="00901517"/>
    <w:rsid w:val="00923EEF"/>
    <w:rsid w:val="00934A89"/>
    <w:rsid w:val="00935439"/>
    <w:rsid w:val="00936811"/>
    <w:rsid w:val="00937EC3"/>
    <w:rsid w:val="009419F9"/>
    <w:rsid w:val="0095685E"/>
    <w:rsid w:val="00961B09"/>
    <w:rsid w:val="00965334"/>
    <w:rsid w:val="0097093E"/>
    <w:rsid w:val="009A0DFA"/>
    <w:rsid w:val="009A1C6F"/>
    <w:rsid w:val="009B2D26"/>
    <w:rsid w:val="009C71FA"/>
    <w:rsid w:val="009C72E7"/>
    <w:rsid w:val="009C7F7E"/>
    <w:rsid w:val="009D3058"/>
    <w:rsid w:val="009F3A13"/>
    <w:rsid w:val="009F48DA"/>
    <w:rsid w:val="00A122D3"/>
    <w:rsid w:val="00A14468"/>
    <w:rsid w:val="00A17F13"/>
    <w:rsid w:val="00A20739"/>
    <w:rsid w:val="00A23AF9"/>
    <w:rsid w:val="00A33C78"/>
    <w:rsid w:val="00A33F89"/>
    <w:rsid w:val="00A35288"/>
    <w:rsid w:val="00AB0ADB"/>
    <w:rsid w:val="00AE2707"/>
    <w:rsid w:val="00B00C0E"/>
    <w:rsid w:val="00B01B1A"/>
    <w:rsid w:val="00B0381D"/>
    <w:rsid w:val="00B07568"/>
    <w:rsid w:val="00B44A47"/>
    <w:rsid w:val="00B72CD3"/>
    <w:rsid w:val="00B72FFF"/>
    <w:rsid w:val="00BA34B0"/>
    <w:rsid w:val="00BC3D36"/>
    <w:rsid w:val="00BD54A6"/>
    <w:rsid w:val="00BD7F72"/>
    <w:rsid w:val="00BF5F16"/>
    <w:rsid w:val="00BF7425"/>
    <w:rsid w:val="00C04FB3"/>
    <w:rsid w:val="00C11D8B"/>
    <w:rsid w:val="00C15139"/>
    <w:rsid w:val="00C330EB"/>
    <w:rsid w:val="00C50D69"/>
    <w:rsid w:val="00C5365C"/>
    <w:rsid w:val="00C754BE"/>
    <w:rsid w:val="00C76B1C"/>
    <w:rsid w:val="00C925AC"/>
    <w:rsid w:val="00C96A3D"/>
    <w:rsid w:val="00CB6357"/>
    <w:rsid w:val="00CC1B26"/>
    <w:rsid w:val="00CE481B"/>
    <w:rsid w:val="00D106B3"/>
    <w:rsid w:val="00D12AAC"/>
    <w:rsid w:val="00D361FD"/>
    <w:rsid w:val="00D423A2"/>
    <w:rsid w:val="00D44E26"/>
    <w:rsid w:val="00D520D8"/>
    <w:rsid w:val="00D63AC2"/>
    <w:rsid w:val="00D670CF"/>
    <w:rsid w:val="00D7383B"/>
    <w:rsid w:val="00D7788A"/>
    <w:rsid w:val="00D809B2"/>
    <w:rsid w:val="00DA231B"/>
    <w:rsid w:val="00DA6EFF"/>
    <w:rsid w:val="00DC39FC"/>
    <w:rsid w:val="00DF3E39"/>
    <w:rsid w:val="00DF5254"/>
    <w:rsid w:val="00E02524"/>
    <w:rsid w:val="00E0776D"/>
    <w:rsid w:val="00E16408"/>
    <w:rsid w:val="00E20894"/>
    <w:rsid w:val="00E245AB"/>
    <w:rsid w:val="00E2764C"/>
    <w:rsid w:val="00E27F2E"/>
    <w:rsid w:val="00E50AFE"/>
    <w:rsid w:val="00E75C92"/>
    <w:rsid w:val="00E771DC"/>
    <w:rsid w:val="00E8772A"/>
    <w:rsid w:val="00E90F6B"/>
    <w:rsid w:val="00E92C27"/>
    <w:rsid w:val="00EA0E3D"/>
    <w:rsid w:val="00EA5DCC"/>
    <w:rsid w:val="00EC38A7"/>
    <w:rsid w:val="00EE1AA8"/>
    <w:rsid w:val="00EE37DD"/>
    <w:rsid w:val="00F23FEA"/>
    <w:rsid w:val="00F31EDC"/>
    <w:rsid w:val="00F462B3"/>
    <w:rsid w:val="00F5664F"/>
    <w:rsid w:val="00F64914"/>
    <w:rsid w:val="00F666C4"/>
    <w:rsid w:val="00F76AFC"/>
    <w:rsid w:val="00FA47C0"/>
    <w:rsid w:val="00FB5DD1"/>
    <w:rsid w:val="00FC2B5D"/>
    <w:rsid w:val="00FF1449"/>
    <w:rsid w:val="00FF7963"/>
    <w:rsid w:val="071B8F93"/>
    <w:rsid w:val="09908A09"/>
    <w:rsid w:val="0FF4CCA8"/>
    <w:rsid w:val="13CFC91B"/>
    <w:rsid w:val="1663FCF1"/>
    <w:rsid w:val="19A2EC2C"/>
    <w:rsid w:val="2859CA1B"/>
    <w:rsid w:val="32A4F9CF"/>
    <w:rsid w:val="356CEDFD"/>
    <w:rsid w:val="4FE6DEA9"/>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B717BF-EB81-4B08-B684-9912AF3B4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F387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F3874"/>
    <w:rPr>
      <w:rFonts w:ascii="Geomanist Light" w:hAnsi="Geomanist Light"/>
      <w:lang w:val="es-ES"/>
    </w:rPr>
  </w:style>
  <w:style w:type="character" w:customStyle="1" w:styleId="baj">
    <w:name w:val="b_aj"/>
    <w:basedOn w:val="Fuentedeprrafopredeter"/>
    <w:rsid w:val="006F3874"/>
  </w:style>
  <w:style w:type="paragraph" w:styleId="Textoindependiente">
    <w:name w:val="Body Text"/>
    <w:basedOn w:val="Normal"/>
    <w:link w:val="TextoindependienteCar"/>
    <w:uiPriority w:val="1"/>
    <w:unhideWhenUsed/>
    <w:rsid w:val="006F3874"/>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6F3874"/>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santana@hotmail.com" TargetMode="External"/><Relationship Id="rId5" Type="http://schemas.openxmlformats.org/officeDocument/2006/relationships/styles" Target="styles.xml"/><Relationship Id="rId15" Type="http://schemas.openxmlformats.org/officeDocument/2006/relationships/hyperlink" Target="https://relatoria.colombiacompra.gov.co/busqueda/concept%20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el-ejercicio-de-las-funciones-de-supervision-e-interventoria-de-los-contratos-suscritos-por-las-entidades-estatale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 Id="rId6" Type="http://schemas.openxmlformats.org/officeDocument/2006/relationships/hyperlink" Target="https://www.minsalud.gov.co/Normatividad_Nuevo/Resoluci%C3%B3n%20No%201440%20de%202024.pdf"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E6DD5D4B-0C59-4058-8BD1-8DEAEDCD121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26</Pages>
  <Words>8466</Words>
  <Characters>46566</Characters>
  <Application>Microsoft Office Word</Application>
  <DocSecurity>0</DocSecurity>
  <Lines>913</Lines>
  <Paragraphs>177</Paragraphs>
  <ScaleCrop>false</ScaleCrop>
  <Company/>
  <LinksUpToDate>false</LinksUpToDate>
  <CharactersWithSpaces>54855</CharactersWithSpaces>
  <SharedDoc>false</SharedDoc>
  <HLinks>
    <vt:vector size="72" baseType="variant">
      <vt:variant>
        <vt:i4>6029407</vt:i4>
      </vt:variant>
      <vt:variant>
        <vt:i4>15</vt:i4>
      </vt:variant>
      <vt:variant>
        <vt:i4>0</vt:i4>
      </vt:variant>
      <vt:variant>
        <vt:i4>5</vt:i4>
      </vt:variant>
      <vt:variant>
        <vt:lpwstr>http://www.colombiacompra.gov.co/</vt:lpwstr>
      </vt:variant>
      <vt:variant>
        <vt:lpwstr/>
      </vt:variant>
      <vt:variant>
        <vt:i4>7209021</vt:i4>
      </vt:variant>
      <vt:variant>
        <vt:i4>12</vt:i4>
      </vt:variant>
      <vt:variant>
        <vt:i4>0</vt:i4>
      </vt:variant>
      <vt:variant>
        <vt:i4>5</vt:i4>
      </vt:variant>
      <vt:variant>
        <vt:lpwstr>https://relatoria.colombiacompra.gov.co/busqueda/concept os</vt:lpwstr>
      </vt:variant>
      <vt:variant>
        <vt:lpwstr/>
      </vt:variant>
      <vt:variant>
        <vt:i4>8126518</vt:i4>
      </vt:variant>
      <vt:variant>
        <vt:i4>9</vt:i4>
      </vt:variant>
      <vt:variant>
        <vt:i4>0</vt:i4>
      </vt:variant>
      <vt:variant>
        <vt:i4>5</vt:i4>
      </vt:variant>
      <vt:variant>
        <vt:lpwstr>https://www.colombiacompra.gov.co/archivos/manual/guia-para-el-ejercicio-de-las-funciones-de-supervision-e-interventoria-de-los-contratos-suscritos-por-las-entidades-estatales</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6291476</vt:i4>
      </vt:variant>
      <vt:variant>
        <vt:i4>0</vt:i4>
      </vt:variant>
      <vt:variant>
        <vt:i4>0</vt:i4>
      </vt:variant>
      <vt:variant>
        <vt:i4>5</vt:i4>
      </vt:variant>
      <vt:variant>
        <vt:lpwstr>mailto:abogado.santana@hotmail.com</vt:lpwstr>
      </vt:variant>
      <vt:variant>
        <vt:lpwstr/>
      </vt:variant>
      <vt:variant>
        <vt:i4>7012382</vt:i4>
      </vt:variant>
      <vt:variant>
        <vt:i4>15</vt:i4>
      </vt:variant>
      <vt:variant>
        <vt:i4>0</vt:i4>
      </vt:variant>
      <vt:variant>
        <vt:i4>5</vt:i4>
      </vt:variant>
      <vt:variant>
        <vt:lpwstr>https://www.minsalud.gov.co/Normatividad_Nuevo/Resoluci%C3%B3n No 1440 de 2024.pdf</vt:lpwstr>
      </vt:variant>
      <vt:variant>
        <vt:lpwstr/>
      </vt:variant>
      <vt:variant>
        <vt:i4>1835085</vt:i4>
      </vt:variant>
      <vt:variant>
        <vt:i4>12</vt:i4>
      </vt:variant>
      <vt:variant>
        <vt:i4>0</vt:i4>
      </vt:variant>
      <vt:variant>
        <vt:i4>5</vt:i4>
      </vt:variant>
      <vt:variant>
        <vt:lpwstr>about:blank</vt:lpwstr>
      </vt:variant>
      <vt:variant>
        <vt:lpwstr>43</vt:lpwstr>
      </vt:variant>
      <vt:variant>
        <vt:i4>1900621</vt:i4>
      </vt:variant>
      <vt:variant>
        <vt:i4>9</vt:i4>
      </vt:variant>
      <vt:variant>
        <vt:i4>0</vt:i4>
      </vt:variant>
      <vt:variant>
        <vt:i4>5</vt:i4>
      </vt:variant>
      <vt:variant>
        <vt:lpwstr>about:blank</vt:lpwstr>
      </vt:variant>
      <vt:variant>
        <vt:lpwstr>42</vt:lpwstr>
      </vt:variant>
      <vt:variant>
        <vt:i4>1507400</vt:i4>
      </vt:variant>
      <vt:variant>
        <vt:i4>6</vt:i4>
      </vt:variant>
      <vt:variant>
        <vt:i4>0</vt:i4>
      </vt:variant>
      <vt:variant>
        <vt:i4>5</vt:i4>
      </vt:variant>
      <vt:variant>
        <vt:lpwstr>about:blank</vt:lpwstr>
      </vt:variant>
      <vt:variant>
        <vt:lpwstr>18</vt:lpwstr>
      </vt:variant>
      <vt:variant>
        <vt:i4>1769544</vt:i4>
      </vt:variant>
      <vt:variant>
        <vt:i4>3</vt:i4>
      </vt:variant>
      <vt:variant>
        <vt:i4>0</vt:i4>
      </vt:variant>
      <vt:variant>
        <vt:i4>5</vt:i4>
      </vt:variant>
      <vt:variant>
        <vt:lpwstr>about:blank</vt:lpwstr>
      </vt:variant>
      <vt:variant>
        <vt:lpwstr>14</vt:lpwstr>
      </vt:variant>
      <vt:variant>
        <vt:i4>1835080</vt:i4>
      </vt:variant>
      <vt:variant>
        <vt:i4>0</vt:i4>
      </vt:variant>
      <vt:variant>
        <vt:i4>0</vt:i4>
      </vt:variant>
      <vt:variant>
        <vt:i4>5</vt:i4>
      </vt:variant>
      <vt:variant>
        <vt:lpwstr>about:blank</vt:lpwstr>
      </vt:variant>
      <vt:variant>
        <vt:lpwstr>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2026-01-27T22:20:00Z</dcterms:created>
  <dcterms:modified xsi:type="dcterms:W3CDTF">2026-01-28T14:59:00Z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