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80BAC" w14:textId="77777777" w:rsidR="0062116D" w:rsidRPr="00056CD6" w:rsidRDefault="0062116D" w:rsidP="0062116D">
      <w:pPr>
        <w:pStyle w:val="Textoindependiente"/>
        <w:contextualSpacing/>
        <w:jc w:val="both"/>
        <w:rPr>
          <w:b/>
        </w:rPr>
      </w:pPr>
      <w:r w:rsidRPr="00056CD6">
        <w:rPr>
          <w:b/>
        </w:rPr>
        <w:t>SELECCIÓN OBJETIVA ― Noción y factores de escogencia</w:t>
      </w:r>
    </w:p>
    <w:p w14:paraId="7884938E" w14:textId="77777777" w:rsidR="0062116D" w:rsidRPr="00056CD6" w:rsidRDefault="0062116D" w:rsidP="0062116D">
      <w:pPr>
        <w:pStyle w:val="Textoindependiente"/>
        <w:contextualSpacing/>
        <w:jc w:val="both"/>
        <w:rPr>
          <w:b/>
        </w:rPr>
      </w:pPr>
    </w:p>
    <w:p w14:paraId="111DB922" w14:textId="77777777" w:rsidR="0062116D" w:rsidRPr="00193326" w:rsidRDefault="0062116D" w:rsidP="676726B4">
      <w:pPr>
        <w:pStyle w:val="Textoindependiente"/>
        <w:contextualSpacing/>
        <w:jc w:val="both"/>
        <w:rPr>
          <w:rFonts w:cs="Arial"/>
          <w:color w:val="000000" w:themeColor="text1"/>
          <w:sz w:val="20"/>
          <w:szCs w:val="20"/>
        </w:rPr>
      </w:pPr>
      <w:r w:rsidRPr="676726B4">
        <w:rPr>
          <w:rFonts w:cs="Arial"/>
          <w:color w:val="000000" w:themeColor="text1"/>
          <w:sz w:val="20"/>
          <w:szCs w:val="20"/>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676726B4">
        <w:rPr>
          <w:rFonts w:cs="Arial"/>
          <w:i/>
          <w:iCs/>
          <w:color w:val="000000" w:themeColor="text1"/>
          <w:sz w:val="20"/>
          <w:szCs w:val="20"/>
        </w:rPr>
        <w:t>.</w:t>
      </w:r>
      <w:r w:rsidRPr="676726B4">
        <w:rPr>
          <w:rFonts w:cs="Arial"/>
          <w:color w:val="000000" w:themeColor="text1"/>
          <w:sz w:val="20"/>
          <w:szCs w:val="20"/>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3C53FB48" w14:textId="77777777" w:rsidR="0062116D" w:rsidRPr="00193326" w:rsidRDefault="0062116D" w:rsidP="0062116D">
      <w:pPr>
        <w:pStyle w:val="Textoindependiente"/>
        <w:contextualSpacing/>
        <w:jc w:val="both"/>
        <w:rPr>
          <w:rFonts w:cs="Arial"/>
          <w:color w:val="000000" w:themeColor="text1"/>
          <w:sz w:val="20"/>
          <w:szCs w:val="20"/>
          <w:lang w:val="es-ES_tradnl"/>
        </w:rPr>
      </w:pPr>
    </w:p>
    <w:p w14:paraId="7CDBE041" w14:textId="77777777" w:rsidR="0062116D" w:rsidRPr="00193326" w:rsidRDefault="0062116D" w:rsidP="0062116D">
      <w:pPr>
        <w:pStyle w:val="Textoindependiente"/>
        <w:contextualSpacing/>
        <w:jc w:val="both"/>
        <w:rPr>
          <w:rFonts w:cs="Arial"/>
          <w:color w:val="000000" w:themeColor="text1"/>
          <w:sz w:val="20"/>
          <w:szCs w:val="20"/>
          <w:lang w:val="es-ES_tradnl"/>
        </w:rPr>
      </w:pPr>
      <w:r w:rsidRPr="00193326">
        <w:rPr>
          <w:rFonts w:cs="Arial"/>
          <w:color w:val="000000" w:themeColor="text1"/>
          <w:sz w:val="20"/>
          <w:szCs w:val="20"/>
          <w:lang w:val="es-ES_tradnl"/>
        </w:rPr>
        <w:t>[…]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1A371B6C" w14:textId="77777777" w:rsidR="0062116D" w:rsidRPr="00056CD6" w:rsidRDefault="0062116D" w:rsidP="0062116D">
      <w:pPr>
        <w:pStyle w:val="Textoindependiente"/>
        <w:contextualSpacing/>
        <w:jc w:val="both"/>
        <w:rPr>
          <w:b/>
        </w:rPr>
      </w:pPr>
    </w:p>
    <w:p w14:paraId="4F23B0CF" w14:textId="77777777" w:rsidR="0062116D" w:rsidRPr="004B7931" w:rsidRDefault="0062116D" w:rsidP="0062116D">
      <w:pPr>
        <w:pStyle w:val="Textoindependiente"/>
        <w:contextualSpacing/>
        <w:jc w:val="both"/>
        <w:rPr>
          <w:b/>
          <w:bCs/>
        </w:rPr>
      </w:pPr>
      <w:r w:rsidRPr="00056CD6">
        <w:rPr>
          <w:b/>
        </w:rPr>
        <w:t>REQUISITOS HABILITANTES DE LA LEY 1150 DE 2007 ― Carácter enunciativo</w:t>
      </w:r>
      <w:r w:rsidRPr="004B7931">
        <w:rPr>
          <w:rFonts w:eastAsia="Calibri" w:cs="Arial"/>
          <w:lang w:eastAsia="es-ES_tradnl"/>
        </w:rPr>
        <w:t xml:space="preserve"> </w:t>
      </w:r>
      <w:r>
        <w:rPr>
          <w:rFonts w:eastAsia="Calibri" w:cs="Arial"/>
          <w:lang w:eastAsia="es-ES_tradnl"/>
        </w:rPr>
        <w:t xml:space="preserve">- </w:t>
      </w:r>
      <w:r w:rsidRPr="004B7931">
        <w:rPr>
          <w:rFonts w:eastAsia="Calibri" w:cs="Arial"/>
          <w:b/>
          <w:bCs/>
          <w:lang w:eastAsia="es-ES_tradnl"/>
        </w:rPr>
        <w:t>Proporcionalidad y adecuación</w:t>
      </w:r>
    </w:p>
    <w:p w14:paraId="2742E658" w14:textId="77777777" w:rsidR="0062116D" w:rsidRDefault="0062116D" w:rsidP="0062116D">
      <w:pPr>
        <w:pStyle w:val="Textoindependiente"/>
        <w:contextualSpacing/>
        <w:jc w:val="both"/>
        <w:rPr>
          <w:rFonts w:eastAsia="Times New Roman" w:cs="Arial"/>
          <w:lang w:val="es-ES_tradnl" w:eastAsia="es-MX"/>
        </w:rPr>
      </w:pPr>
    </w:p>
    <w:p w14:paraId="4C8B7C15" w14:textId="77777777" w:rsidR="0062116D" w:rsidRPr="00193326" w:rsidRDefault="0062116D" w:rsidP="0062116D">
      <w:pPr>
        <w:pStyle w:val="Textoindependiente"/>
        <w:contextualSpacing/>
        <w:jc w:val="both"/>
        <w:rPr>
          <w:rFonts w:eastAsia="Times New Roman" w:cs="Arial"/>
          <w:sz w:val="20"/>
          <w:szCs w:val="20"/>
          <w:lang w:val="es-ES_tradnl" w:eastAsia="es-MX"/>
        </w:rPr>
      </w:pPr>
      <w:r w:rsidRPr="00193326">
        <w:rPr>
          <w:rFonts w:eastAsia="Times New Roman"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1E2421B9" w14:textId="77777777" w:rsidR="0062116D" w:rsidRPr="00193326" w:rsidRDefault="0062116D" w:rsidP="0062116D">
      <w:pPr>
        <w:pStyle w:val="Textoindependiente"/>
        <w:contextualSpacing/>
        <w:jc w:val="both"/>
        <w:rPr>
          <w:rFonts w:eastAsia="Times New Roman" w:cs="Arial"/>
          <w:sz w:val="20"/>
          <w:szCs w:val="20"/>
          <w:lang w:val="es-ES_tradnl" w:eastAsia="es-MX"/>
        </w:rPr>
      </w:pPr>
    </w:p>
    <w:p w14:paraId="6B2E85DA" w14:textId="77777777" w:rsidR="0062116D" w:rsidRPr="00193326" w:rsidRDefault="0062116D" w:rsidP="0062116D">
      <w:pPr>
        <w:pStyle w:val="Textoindependiente"/>
        <w:contextualSpacing/>
        <w:jc w:val="both"/>
        <w:rPr>
          <w:rFonts w:eastAsia="Times New Roman" w:cs="Arial"/>
          <w:bCs/>
          <w:sz w:val="20"/>
          <w:szCs w:val="20"/>
          <w:lang w:val="es-ES_tradnl" w:eastAsia="es-MX" w:bidi="es-ES"/>
        </w:rPr>
      </w:pPr>
      <w:r w:rsidRPr="00193326">
        <w:rPr>
          <w:rFonts w:eastAsia="Times New Roman" w:cs="Arial"/>
          <w:sz w:val="20"/>
          <w:szCs w:val="20"/>
          <w:lang w:val="es-ES_tradnl" w:eastAsia="es-MX"/>
        </w:rPr>
        <w:t xml:space="preserve">[…] </w:t>
      </w:r>
      <w:r w:rsidRPr="00193326">
        <w:rPr>
          <w:rFonts w:eastAsia="Times New Roman" w:cs="Arial"/>
          <w:bCs/>
          <w:sz w:val="20"/>
          <w:szCs w:val="20"/>
          <w:lang w:val="es-ES_tradnl" w:eastAsia="es-MX" w:bidi="es-ES"/>
        </w:rPr>
        <w:t xml:space="preserve">En especial, señala la Ley que los criterios habilitantes que determine la Entidad deberán ser </w:t>
      </w:r>
      <w:r w:rsidRPr="00193326">
        <w:rPr>
          <w:rFonts w:eastAsia="Times New Roman" w:cs="Arial"/>
          <w:bCs/>
          <w:i/>
          <w:iCs/>
          <w:sz w:val="20"/>
          <w:szCs w:val="20"/>
          <w:lang w:val="es-ES_tradnl" w:eastAsia="es-MX" w:bidi="es-ES"/>
        </w:rPr>
        <w:t>adecuados y proporcionales</w:t>
      </w:r>
      <w:r w:rsidRPr="00193326">
        <w:rPr>
          <w:rFonts w:eastAsia="Times New Roman"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193326">
        <w:rPr>
          <w:rFonts w:eastAsia="Times New Roman" w:cs="Arial"/>
          <w:sz w:val="20"/>
          <w:szCs w:val="20"/>
          <w:lang w:val="es-ES_tradnl" w:eastAsia="es-MX"/>
        </w:rPr>
        <w:t xml:space="preserve"> </w:t>
      </w:r>
      <w:r w:rsidRPr="00193326">
        <w:rPr>
          <w:rFonts w:eastAsia="Times New Roman" w:cs="Arial"/>
          <w:sz w:val="20"/>
          <w:szCs w:val="20"/>
          <w:lang w:eastAsia="es-MX"/>
        </w:rPr>
        <w:t>[…]</w:t>
      </w:r>
    </w:p>
    <w:p w14:paraId="72D1FF9E" w14:textId="77777777" w:rsidR="0062116D" w:rsidRDefault="0062116D" w:rsidP="0062116D">
      <w:pPr>
        <w:spacing w:after="0" w:line="240" w:lineRule="auto"/>
        <w:rPr>
          <w:rFonts w:ascii="Verdana" w:hAnsi="Verdana"/>
        </w:rPr>
      </w:pPr>
    </w:p>
    <w:p w14:paraId="7D484150" w14:textId="77777777" w:rsidR="0062116D" w:rsidRPr="0076474D" w:rsidRDefault="0062116D" w:rsidP="0062116D">
      <w:pPr>
        <w:spacing w:after="0" w:line="240" w:lineRule="auto"/>
        <w:rPr>
          <w:rFonts w:ascii="Verdana" w:hAnsi="Verdana"/>
          <w:b/>
        </w:rPr>
      </w:pPr>
      <w:r w:rsidRPr="0076474D">
        <w:rPr>
          <w:rFonts w:ascii="Verdana" w:eastAsia="Calibri" w:hAnsi="Verdana" w:cs="Arial"/>
          <w:b/>
          <w:lang w:val="es-ES" w:eastAsia="es-ES_tradnl"/>
        </w:rPr>
        <w:t>ESTABLECIMIENTO DE COMERCIO – Definición – Requisito habilitante</w:t>
      </w:r>
    </w:p>
    <w:p w14:paraId="57FE9013" w14:textId="77777777" w:rsidR="0062116D" w:rsidRDefault="0062116D" w:rsidP="0062116D">
      <w:pPr>
        <w:spacing w:after="0" w:line="240" w:lineRule="auto"/>
        <w:rPr>
          <w:rFonts w:ascii="Verdana" w:hAnsi="Verdana"/>
        </w:rPr>
      </w:pPr>
    </w:p>
    <w:p w14:paraId="5BEA0609" w14:textId="77777777" w:rsidR="0062116D" w:rsidRPr="00193326" w:rsidRDefault="0062116D" w:rsidP="0062116D">
      <w:pPr>
        <w:spacing w:after="0" w:line="240" w:lineRule="auto"/>
        <w:jc w:val="both"/>
        <w:rPr>
          <w:rFonts w:ascii="Verdana" w:hAnsi="Verdana"/>
          <w:sz w:val="20"/>
          <w:szCs w:val="20"/>
        </w:rPr>
      </w:pPr>
      <w:r w:rsidRPr="00193326">
        <w:rPr>
          <w:rFonts w:ascii="Verdana" w:hAnsi="Verdana"/>
          <w:sz w:val="20"/>
          <w:szCs w:val="20"/>
        </w:rPr>
        <w:t xml:space="preserve">El establecimiento de comercio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w:t>
      </w:r>
      <w:r w:rsidRPr="00193326">
        <w:rPr>
          <w:rFonts w:ascii="Verdana" w:hAnsi="Verdana"/>
          <w:sz w:val="20"/>
          <w:szCs w:val="20"/>
        </w:rPr>
        <w:lastRenderedPageBreak/>
        <w:t>teniendo en cuenta la función económica a la que están destinados todos: la producción o distribución de bienes y servicios en el mercado.</w:t>
      </w:r>
    </w:p>
    <w:p w14:paraId="3BF67F01" w14:textId="77777777" w:rsidR="0062116D" w:rsidRPr="00193326" w:rsidRDefault="0062116D" w:rsidP="0062116D">
      <w:pPr>
        <w:spacing w:after="0" w:line="240" w:lineRule="auto"/>
        <w:jc w:val="both"/>
        <w:rPr>
          <w:rFonts w:ascii="Verdana" w:hAnsi="Verdana"/>
          <w:sz w:val="20"/>
          <w:szCs w:val="20"/>
        </w:rPr>
      </w:pPr>
    </w:p>
    <w:p w14:paraId="7A732D3D" w14:textId="77777777" w:rsidR="0062116D" w:rsidRPr="0028183F" w:rsidRDefault="0062116D" w:rsidP="0062116D">
      <w:pPr>
        <w:spacing w:after="0" w:line="240" w:lineRule="auto"/>
        <w:jc w:val="both"/>
        <w:rPr>
          <w:rFonts w:ascii="Verdana" w:hAnsi="Verdana"/>
          <w:sz w:val="20"/>
          <w:szCs w:val="20"/>
        </w:rPr>
      </w:pPr>
      <w:r w:rsidRPr="0028183F">
        <w:rPr>
          <w:rFonts w:ascii="Verdana" w:hAnsi="Verdana"/>
          <w:sz w:val="20"/>
          <w:szCs w:val="20"/>
        </w:rPr>
        <w:t>En este contexto, en principio no se advierte la viabilidad de exigir la existencia de un establecimiento de comercio o “local” propio como condición habilitante para la ejecución de un contrato de suministro. No obstante, debido a que la entidad cuenta con discrecionalidad para determinar los requisitos habilitantes, resulta indispensable analizar dicho requerimiento a la luz de las condiciones técnicas específicas del contrato y si constituye un requisito estrictamente indispensable para garantizar el adecuado desarrollo del objeto contractual y la correcta prestación del servicio.</w:t>
      </w:r>
    </w:p>
    <w:p w14:paraId="2F9B823C" w14:textId="77777777" w:rsidR="0062116D" w:rsidRDefault="0062116D" w:rsidP="0062116D">
      <w:pPr>
        <w:spacing w:after="0" w:line="240" w:lineRule="auto"/>
        <w:jc w:val="both"/>
        <w:rPr>
          <w:rFonts w:ascii="Verdana" w:hAnsi="Verdana"/>
        </w:rPr>
      </w:pPr>
    </w:p>
    <w:p w14:paraId="7BE0020C" w14:textId="77777777" w:rsidR="0062116D" w:rsidRDefault="0062116D" w:rsidP="0062116D">
      <w:pPr>
        <w:spacing w:after="0" w:line="240" w:lineRule="auto"/>
        <w:jc w:val="both"/>
        <w:rPr>
          <w:rFonts w:ascii="Verdana" w:hAnsi="Verdana"/>
        </w:rPr>
      </w:pPr>
    </w:p>
    <w:p w14:paraId="5BBB86C9" w14:textId="77777777" w:rsidR="0062116D" w:rsidRDefault="0062116D" w:rsidP="0062116D">
      <w:pPr>
        <w:spacing w:after="0" w:line="240" w:lineRule="auto"/>
        <w:jc w:val="both"/>
        <w:rPr>
          <w:rFonts w:ascii="Verdana" w:hAnsi="Verdana"/>
        </w:rPr>
      </w:pPr>
    </w:p>
    <w:p w14:paraId="2767ADFB" w14:textId="77777777" w:rsidR="0062116D" w:rsidRDefault="0062116D" w:rsidP="00192922">
      <w:pPr>
        <w:spacing w:after="0" w:line="240" w:lineRule="auto"/>
        <w:jc w:val="both"/>
        <w:rPr>
          <w:rFonts w:ascii="Verdana" w:hAnsi="Verdana"/>
        </w:rPr>
      </w:pPr>
    </w:p>
    <w:p w14:paraId="04A91056" w14:textId="77777777" w:rsidR="0062116D" w:rsidRDefault="0062116D" w:rsidP="00192922">
      <w:pPr>
        <w:spacing w:after="0" w:line="240" w:lineRule="auto"/>
        <w:jc w:val="both"/>
        <w:rPr>
          <w:rFonts w:ascii="Verdana" w:hAnsi="Verdana"/>
        </w:rPr>
      </w:pPr>
    </w:p>
    <w:p w14:paraId="27096C41" w14:textId="77777777" w:rsidR="0062116D" w:rsidRDefault="0062116D" w:rsidP="00192922">
      <w:pPr>
        <w:spacing w:after="0" w:line="240" w:lineRule="auto"/>
        <w:jc w:val="both"/>
        <w:rPr>
          <w:rFonts w:ascii="Verdana" w:hAnsi="Verdana"/>
        </w:rPr>
      </w:pPr>
    </w:p>
    <w:p w14:paraId="7838A4D7" w14:textId="77777777" w:rsidR="0062116D" w:rsidRDefault="0062116D" w:rsidP="00192922">
      <w:pPr>
        <w:spacing w:after="0" w:line="240" w:lineRule="auto"/>
        <w:jc w:val="both"/>
        <w:rPr>
          <w:rFonts w:ascii="Verdana" w:hAnsi="Verdana"/>
        </w:rPr>
      </w:pPr>
    </w:p>
    <w:p w14:paraId="41D02AF8" w14:textId="77777777" w:rsidR="0062116D" w:rsidRDefault="0062116D" w:rsidP="00192922">
      <w:pPr>
        <w:spacing w:after="0" w:line="240" w:lineRule="auto"/>
        <w:jc w:val="both"/>
        <w:rPr>
          <w:rFonts w:ascii="Verdana" w:hAnsi="Verdana"/>
        </w:rPr>
      </w:pPr>
    </w:p>
    <w:p w14:paraId="172FF6CE" w14:textId="77777777" w:rsidR="0062116D" w:rsidRDefault="0062116D" w:rsidP="00192922">
      <w:pPr>
        <w:spacing w:after="0" w:line="240" w:lineRule="auto"/>
        <w:jc w:val="both"/>
        <w:rPr>
          <w:rFonts w:ascii="Verdana" w:hAnsi="Verdana"/>
        </w:rPr>
      </w:pPr>
    </w:p>
    <w:p w14:paraId="1AADC9EA" w14:textId="77777777" w:rsidR="0062116D" w:rsidRDefault="0062116D" w:rsidP="00192922">
      <w:pPr>
        <w:spacing w:after="0" w:line="240" w:lineRule="auto"/>
        <w:jc w:val="both"/>
        <w:rPr>
          <w:rFonts w:ascii="Verdana" w:hAnsi="Verdana"/>
        </w:rPr>
      </w:pPr>
    </w:p>
    <w:p w14:paraId="4D65DDCF" w14:textId="77777777" w:rsidR="0062116D" w:rsidRDefault="0062116D" w:rsidP="00192922">
      <w:pPr>
        <w:spacing w:after="0" w:line="240" w:lineRule="auto"/>
        <w:jc w:val="both"/>
        <w:rPr>
          <w:rFonts w:ascii="Verdana" w:hAnsi="Verdana"/>
        </w:rPr>
      </w:pPr>
    </w:p>
    <w:p w14:paraId="58644301" w14:textId="77777777" w:rsidR="0062116D" w:rsidRDefault="0062116D" w:rsidP="00192922">
      <w:pPr>
        <w:spacing w:after="0" w:line="240" w:lineRule="auto"/>
        <w:jc w:val="both"/>
        <w:rPr>
          <w:rFonts w:ascii="Verdana" w:hAnsi="Verdana"/>
        </w:rPr>
      </w:pPr>
    </w:p>
    <w:p w14:paraId="463F5497" w14:textId="77777777" w:rsidR="0062116D" w:rsidRDefault="0062116D" w:rsidP="00192922">
      <w:pPr>
        <w:spacing w:after="0" w:line="240" w:lineRule="auto"/>
        <w:jc w:val="both"/>
        <w:rPr>
          <w:rFonts w:ascii="Verdana" w:hAnsi="Verdana"/>
        </w:rPr>
      </w:pPr>
    </w:p>
    <w:p w14:paraId="4D1DC447" w14:textId="77777777" w:rsidR="0062116D" w:rsidRDefault="0062116D" w:rsidP="00192922">
      <w:pPr>
        <w:spacing w:after="0" w:line="240" w:lineRule="auto"/>
        <w:jc w:val="both"/>
        <w:rPr>
          <w:rFonts w:ascii="Verdana" w:hAnsi="Verdana"/>
        </w:rPr>
      </w:pPr>
    </w:p>
    <w:p w14:paraId="344DE2FF" w14:textId="77777777" w:rsidR="0062116D" w:rsidRDefault="0062116D" w:rsidP="00192922">
      <w:pPr>
        <w:spacing w:after="0" w:line="240" w:lineRule="auto"/>
        <w:jc w:val="both"/>
        <w:rPr>
          <w:rFonts w:ascii="Verdana" w:hAnsi="Verdana"/>
        </w:rPr>
      </w:pPr>
    </w:p>
    <w:p w14:paraId="3C0FE9E7" w14:textId="77777777" w:rsidR="0062116D" w:rsidRDefault="0062116D" w:rsidP="00192922">
      <w:pPr>
        <w:spacing w:after="0" w:line="240" w:lineRule="auto"/>
        <w:jc w:val="both"/>
        <w:rPr>
          <w:rFonts w:ascii="Verdana" w:hAnsi="Verdana"/>
        </w:rPr>
      </w:pPr>
    </w:p>
    <w:p w14:paraId="464A2800" w14:textId="77777777" w:rsidR="0062116D" w:rsidRDefault="0062116D" w:rsidP="00192922">
      <w:pPr>
        <w:spacing w:after="0" w:line="240" w:lineRule="auto"/>
        <w:jc w:val="both"/>
        <w:rPr>
          <w:rFonts w:ascii="Verdana" w:hAnsi="Verdana"/>
        </w:rPr>
      </w:pPr>
    </w:p>
    <w:p w14:paraId="2014182A" w14:textId="77777777" w:rsidR="0062116D" w:rsidRDefault="0062116D" w:rsidP="00192922">
      <w:pPr>
        <w:spacing w:after="0" w:line="240" w:lineRule="auto"/>
        <w:jc w:val="both"/>
        <w:rPr>
          <w:rFonts w:ascii="Verdana" w:hAnsi="Verdana"/>
        </w:rPr>
      </w:pPr>
    </w:p>
    <w:p w14:paraId="352483B7" w14:textId="77777777" w:rsidR="0062116D" w:rsidRDefault="0062116D" w:rsidP="00192922">
      <w:pPr>
        <w:spacing w:after="0" w:line="240" w:lineRule="auto"/>
        <w:jc w:val="both"/>
        <w:rPr>
          <w:rFonts w:ascii="Verdana" w:hAnsi="Verdana"/>
        </w:rPr>
      </w:pPr>
    </w:p>
    <w:p w14:paraId="5A3EF579" w14:textId="77777777" w:rsidR="0062116D" w:rsidRDefault="0062116D" w:rsidP="00192922">
      <w:pPr>
        <w:spacing w:after="0" w:line="240" w:lineRule="auto"/>
        <w:jc w:val="both"/>
        <w:rPr>
          <w:rFonts w:ascii="Verdana" w:hAnsi="Verdana"/>
        </w:rPr>
      </w:pPr>
    </w:p>
    <w:p w14:paraId="3405E15B" w14:textId="77777777" w:rsidR="0062116D" w:rsidRDefault="0062116D" w:rsidP="00192922">
      <w:pPr>
        <w:spacing w:after="0" w:line="240" w:lineRule="auto"/>
        <w:jc w:val="both"/>
        <w:rPr>
          <w:rFonts w:ascii="Verdana" w:hAnsi="Verdana"/>
        </w:rPr>
      </w:pPr>
    </w:p>
    <w:p w14:paraId="6DA10460" w14:textId="77777777" w:rsidR="0062116D" w:rsidRDefault="0062116D" w:rsidP="00192922">
      <w:pPr>
        <w:spacing w:after="0" w:line="240" w:lineRule="auto"/>
        <w:jc w:val="both"/>
        <w:rPr>
          <w:rFonts w:ascii="Verdana" w:hAnsi="Verdana"/>
        </w:rPr>
      </w:pPr>
    </w:p>
    <w:p w14:paraId="723AA16C" w14:textId="77777777" w:rsidR="0062116D" w:rsidRDefault="0062116D" w:rsidP="00192922">
      <w:pPr>
        <w:spacing w:after="0" w:line="240" w:lineRule="auto"/>
        <w:jc w:val="both"/>
        <w:rPr>
          <w:rFonts w:ascii="Verdana" w:hAnsi="Verdana"/>
        </w:rPr>
      </w:pPr>
    </w:p>
    <w:p w14:paraId="62073177" w14:textId="77777777" w:rsidR="0062116D" w:rsidRDefault="0062116D" w:rsidP="00192922">
      <w:pPr>
        <w:spacing w:after="0" w:line="240" w:lineRule="auto"/>
        <w:jc w:val="both"/>
        <w:rPr>
          <w:rFonts w:ascii="Verdana" w:hAnsi="Verdana"/>
        </w:rPr>
      </w:pPr>
    </w:p>
    <w:p w14:paraId="59F0257A" w14:textId="77777777" w:rsidR="0062116D" w:rsidRDefault="0062116D" w:rsidP="00192922">
      <w:pPr>
        <w:spacing w:after="0" w:line="240" w:lineRule="auto"/>
        <w:jc w:val="both"/>
        <w:rPr>
          <w:rFonts w:ascii="Verdana" w:hAnsi="Verdana"/>
        </w:rPr>
      </w:pPr>
    </w:p>
    <w:p w14:paraId="18B6B8C9" w14:textId="77777777" w:rsidR="0062116D" w:rsidRDefault="0062116D" w:rsidP="00192922">
      <w:pPr>
        <w:spacing w:after="0" w:line="240" w:lineRule="auto"/>
        <w:jc w:val="both"/>
        <w:rPr>
          <w:rFonts w:ascii="Verdana" w:hAnsi="Verdana"/>
        </w:rPr>
      </w:pPr>
    </w:p>
    <w:p w14:paraId="6A3F9AC6" w14:textId="77777777" w:rsidR="0062116D" w:rsidRDefault="0062116D" w:rsidP="00192922">
      <w:pPr>
        <w:spacing w:after="0" w:line="240" w:lineRule="auto"/>
        <w:jc w:val="both"/>
        <w:rPr>
          <w:rFonts w:ascii="Verdana" w:hAnsi="Verdana"/>
        </w:rPr>
      </w:pPr>
    </w:p>
    <w:p w14:paraId="10BA49B5" w14:textId="77777777" w:rsidR="0062116D" w:rsidRDefault="0062116D" w:rsidP="00192922">
      <w:pPr>
        <w:spacing w:after="0" w:line="240" w:lineRule="auto"/>
        <w:jc w:val="both"/>
        <w:rPr>
          <w:rFonts w:ascii="Verdana" w:hAnsi="Verdana"/>
        </w:rPr>
      </w:pPr>
    </w:p>
    <w:p w14:paraId="027227D6" w14:textId="77777777" w:rsidR="0062116D" w:rsidRDefault="0062116D" w:rsidP="00192922">
      <w:pPr>
        <w:spacing w:after="0" w:line="240" w:lineRule="auto"/>
        <w:jc w:val="both"/>
        <w:rPr>
          <w:rFonts w:ascii="Verdana" w:hAnsi="Verdana"/>
        </w:rPr>
      </w:pPr>
    </w:p>
    <w:p w14:paraId="688FC235" w14:textId="77777777" w:rsidR="0062116D" w:rsidRDefault="0062116D" w:rsidP="00192922">
      <w:pPr>
        <w:spacing w:after="0" w:line="240" w:lineRule="auto"/>
        <w:jc w:val="both"/>
        <w:rPr>
          <w:rFonts w:ascii="Verdana" w:hAnsi="Verdana"/>
        </w:rPr>
      </w:pPr>
    </w:p>
    <w:p w14:paraId="06A4B8AA" w14:textId="77777777" w:rsidR="0062116D" w:rsidRDefault="0062116D" w:rsidP="00192922">
      <w:pPr>
        <w:spacing w:after="0" w:line="240" w:lineRule="auto"/>
        <w:jc w:val="both"/>
        <w:rPr>
          <w:rFonts w:ascii="Verdana" w:hAnsi="Verdana"/>
        </w:rPr>
      </w:pPr>
    </w:p>
    <w:p w14:paraId="3B4ABD70" w14:textId="77777777" w:rsidR="0062116D" w:rsidRDefault="0062116D" w:rsidP="00192922">
      <w:pPr>
        <w:spacing w:after="0" w:line="240" w:lineRule="auto"/>
        <w:jc w:val="both"/>
        <w:rPr>
          <w:rFonts w:ascii="Verdana" w:hAnsi="Verdana"/>
        </w:rPr>
      </w:pPr>
    </w:p>
    <w:p w14:paraId="1C206FB7" w14:textId="3E7C2748" w:rsidR="00192922" w:rsidRPr="008E4F36" w:rsidRDefault="00553736" w:rsidP="00192922">
      <w:pPr>
        <w:spacing w:after="0" w:line="240" w:lineRule="auto"/>
        <w:jc w:val="both"/>
        <w:rPr>
          <w:rFonts w:ascii="Verdana" w:hAnsi="Verdana"/>
        </w:rPr>
      </w:pPr>
      <w:r w:rsidRPr="00553736">
        <w:rPr>
          <w:rFonts w:ascii="Verdana" w:hAnsi="Verdana"/>
        </w:rPr>
        <w:lastRenderedPageBreak/>
        <w:t xml:space="preserve">Bogotá D.C., 13 </w:t>
      </w:r>
      <w:r>
        <w:rPr>
          <w:rFonts w:ascii="Verdana" w:hAnsi="Verdana"/>
        </w:rPr>
        <w:t>f</w:t>
      </w:r>
      <w:r w:rsidRPr="00553736">
        <w:rPr>
          <w:rFonts w:ascii="Verdana" w:hAnsi="Verdana"/>
        </w:rPr>
        <w:t>ebrero 2026</w:t>
      </w:r>
      <w:r>
        <w:rPr>
          <w:rFonts w:ascii="Verdana" w:hAnsi="Verdana"/>
        </w:rPr>
        <w:t xml:space="preserve"> </w:t>
      </w:r>
    </w:p>
    <w:p w14:paraId="236A74C2" w14:textId="27FB1102" w:rsidR="00192922" w:rsidRDefault="00FD5E70" w:rsidP="00192922">
      <w:pPr>
        <w:spacing w:after="0" w:line="240" w:lineRule="auto"/>
        <w:jc w:val="both"/>
        <w:rPr>
          <w:rFonts w:ascii="Verdana" w:eastAsia="Calibri" w:hAnsi="Verdana" w:cs="Arial"/>
          <w:lang w:eastAsia="es-ES"/>
        </w:rPr>
      </w:pPr>
      <w:bookmarkStart w:id="0" w:name="_Hlk197462763"/>
      <w:bookmarkStart w:id="1" w:name="_Hlk197529996"/>
      <w:r w:rsidRPr="00FD5E70">
        <w:rPr>
          <w:rFonts w:ascii="Verdana" w:eastAsia="Calibri" w:hAnsi="Verdana" w:cs="Arial"/>
          <w:noProof/>
          <w:lang w:eastAsia="es-ES"/>
        </w:rPr>
        <w:drawing>
          <wp:anchor distT="0" distB="0" distL="114300" distR="114300" simplePos="0" relativeHeight="251658240" behindDoc="1" locked="0" layoutInCell="1" allowOverlap="1" wp14:anchorId="10BC8609" wp14:editId="68431F41">
            <wp:simplePos x="0" y="0"/>
            <wp:positionH relativeFrom="column">
              <wp:posOffset>2720340</wp:posOffset>
            </wp:positionH>
            <wp:positionV relativeFrom="paragraph">
              <wp:posOffset>12065</wp:posOffset>
            </wp:positionV>
            <wp:extent cx="3209925" cy="971550"/>
            <wp:effectExtent l="0" t="0" r="9525" b="0"/>
            <wp:wrapTight wrapText="bothSides">
              <wp:wrapPolygon edited="0">
                <wp:start x="0" y="0"/>
                <wp:lineTo x="0" y="21176"/>
                <wp:lineTo x="21536" y="21176"/>
                <wp:lineTo x="21536" y="0"/>
                <wp:lineTo x="0" y="0"/>
              </wp:wrapPolygon>
            </wp:wrapTight>
            <wp:docPr id="316830534"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830534"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209925" cy="971550"/>
                    </a:xfrm>
                    <a:prstGeom prst="rect">
                      <a:avLst/>
                    </a:prstGeom>
                  </pic:spPr>
                </pic:pic>
              </a:graphicData>
            </a:graphic>
            <wp14:sizeRelH relativeFrom="margin">
              <wp14:pctWidth>0</wp14:pctWidth>
            </wp14:sizeRelH>
            <wp14:sizeRelV relativeFrom="margin">
              <wp14:pctHeight>0</wp14:pctHeight>
            </wp14:sizeRelV>
          </wp:anchor>
        </w:drawing>
      </w:r>
    </w:p>
    <w:p w14:paraId="6385B292" w14:textId="234EFADF" w:rsidR="00FD5E70" w:rsidRDefault="00FD5E70" w:rsidP="00192922">
      <w:pPr>
        <w:spacing w:after="0" w:line="240" w:lineRule="auto"/>
        <w:jc w:val="both"/>
        <w:rPr>
          <w:rFonts w:ascii="Verdana" w:eastAsia="Calibri" w:hAnsi="Verdana" w:cs="Arial"/>
          <w:lang w:eastAsia="es-ES"/>
        </w:rPr>
      </w:pPr>
    </w:p>
    <w:p w14:paraId="6ADD2662" w14:textId="349A505C" w:rsidR="00B469A9" w:rsidRPr="008E4F36" w:rsidRDefault="00B469A9" w:rsidP="00192922">
      <w:pPr>
        <w:spacing w:after="0" w:line="240" w:lineRule="auto"/>
        <w:jc w:val="both"/>
        <w:rPr>
          <w:rFonts w:ascii="Verdana" w:eastAsia="Calibri" w:hAnsi="Verdana" w:cs="Arial"/>
          <w:lang w:eastAsia="es-ES"/>
        </w:rPr>
      </w:pPr>
    </w:p>
    <w:p w14:paraId="460DEF92" w14:textId="6483697D" w:rsidR="00192922" w:rsidRDefault="00192922" w:rsidP="00192922">
      <w:pPr>
        <w:spacing w:after="0" w:line="240" w:lineRule="auto"/>
        <w:jc w:val="both"/>
        <w:rPr>
          <w:rFonts w:ascii="Verdana" w:eastAsia="Calibri" w:hAnsi="Verdana" w:cs="Arial"/>
          <w:lang w:eastAsia="es-ES"/>
        </w:rPr>
      </w:pPr>
    </w:p>
    <w:p w14:paraId="1FAC9D9E" w14:textId="34DAD3A9" w:rsidR="00192922" w:rsidRPr="008E4F36" w:rsidRDefault="00192922" w:rsidP="00192922">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3C276741" w14:textId="77777777" w:rsidR="00192922" w:rsidRPr="000F2158" w:rsidRDefault="00192922" w:rsidP="00192922">
      <w:pPr>
        <w:spacing w:after="0" w:line="240" w:lineRule="auto"/>
        <w:jc w:val="both"/>
        <w:rPr>
          <w:rFonts w:ascii="Verdana" w:eastAsia="Calibri" w:hAnsi="Verdana" w:cs="Arial"/>
          <w:b/>
          <w:highlight w:val="yellow"/>
          <w:lang w:eastAsia="es-ES_tradnl"/>
        </w:rPr>
      </w:pPr>
      <w:r w:rsidRPr="00D76F5E">
        <w:rPr>
          <w:rFonts w:ascii="Verdana" w:eastAsia="Calibri" w:hAnsi="Verdana" w:cs="Arial"/>
          <w:b/>
          <w:lang w:eastAsia="es-ES_tradnl"/>
        </w:rPr>
        <w:t>Andrés Felipe Guzmán Rojas</w:t>
      </w:r>
    </w:p>
    <w:p w14:paraId="4EB0EC93" w14:textId="77777777" w:rsidR="00192922" w:rsidRPr="000F2158" w:rsidRDefault="00192922" w:rsidP="00192922">
      <w:pPr>
        <w:spacing w:after="0" w:line="240" w:lineRule="auto"/>
        <w:jc w:val="both"/>
        <w:rPr>
          <w:rFonts w:ascii="Verdana" w:eastAsia="Calibri" w:hAnsi="Verdana" w:cs="Arial"/>
          <w:b/>
          <w:highlight w:val="yellow"/>
          <w:lang w:eastAsia="es-ES_tradnl"/>
        </w:rPr>
      </w:pPr>
      <w:hyperlink r:id="rId11" w:history="1">
        <w:r w:rsidRPr="00D106B3">
          <w:rPr>
            <w:rStyle w:val="Hipervnculo"/>
            <w:rFonts w:ascii="Verdana" w:eastAsia="Calibri" w:hAnsi="Verdana" w:cs="Arial"/>
            <w:b/>
            <w:lang w:eastAsia="es-ES_tradnl"/>
          </w:rPr>
          <w:t>andresabog@outlook.com</w:t>
        </w:r>
      </w:hyperlink>
      <w:r>
        <w:rPr>
          <w:rFonts w:ascii="Verdana" w:eastAsia="Calibri" w:hAnsi="Verdana" w:cs="Arial"/>
          <w:b/>
          <w:lang w:eastAsia="es-ES_tradnl"/>
        </w:rPr>
        <w:t xml:space="preserve"> </w:t>
      </w:r>
    </w:p>
    <w:p w14:paraId="74709393" w14:textId="77777777" w:rsidR="00192922" w:rsidRPr="008C09C4" w:rsidRDefault="00192922" w:rsidP="00192922">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1DDA55E1" w14:textId="77777777" w:rsidR="00192922" w:rsidRPr="005B4C57" w:rsidRDefault="00192922" w:rsidP="00192922">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92922" w:rsidRPr="002842E0" w14:paraId="02FFA8C1" w14:textId="77777777" w:rsidTr="00D61250">
        <w:trPr>
          <w:trHeight w:val="162"/>
        </w:trPr>
        <w:tc>
          <w:tcPr>
            <w:tcW w:w="3119" w:type="dxa"/>
          </w:tcPr>
          <w:p w14:paraId="5C1D6CBB" w14:textId="77777777" w:rsidR="00192922" w:rsidRPr="005B4C57" w:rsidRDefault="00192922" w:rsidP="00D61250">
            <w:pPr>
              <w:jc w:val="both"/>
              <w:rPr>
                <w:rFonts w:ascii="Verdana" w:eastAsia="Calibri" w:hAnsi="Verdana" w:cs="Arial"/>
                <w:b/>
                <w:bCs/>
                <w:color w:val="7030A0"/>
                <w:lang w:val="it-CH" w:eastAsia="es-ES_tradnl"/>
              </w:rPr>
            </w:pPr>
          </w:p>
        </w:tc>
        <w:tc>
          <w:tcPr>
            <w:tcW w:w="5670" w:type="dxa"/>
          </w:tcPr>
          <w:p w14:paraId="6FE13386" w14:textId="77777777" w:rsidR="00192922" w:rsidRPr="00801462" w:rsidRDefault="00192922" w:rsidP="00D61250">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006</w:t>
            </w:r>
            <w:r w:rsidRPr="00083AB6">
              <w:rPr>
                <w:rFonts w:ascii="Verdana" w:eastAsia="Calibri" w:hAnsi="Verdana" w:cs="Arial"/>
                <w:b/>
                <w:bCs/>
                <w:lang w:eastAsia="es-ES"/>
              </w:rPr>
              <w:t xml:space="preserve"> de 202</w:t>
            </w:r>
            <w:r>
              <w:rPr>
                <w:rFonts w:ascii="Verdana" w:eastAsia="Calibri" w:hAnsi="Verdana" w:cs="Arial"/>
                <w:b/>
                <w:bCs/>
                <w:lang w:eastAsia="es-ES"/>
              </w:rPr>
              <w:t>6</w:t>
            </w:r>
          </w:p>
          <w:p w14:paraId="2D82839B" w14:textId="77777777" w:rsidR="00192922" w:rsidRPr="00801462" w:rsidRDefault="00192922" w:rsidP="00D61250">
            <w:pPr>
              <w:jc w:val="both"/>
              <w:rPr>
                <w:rFonts w:ascii="Verdana" w:eastAsia="Calibri" w:hAnsi="Verdana" w:cs="Arial"/>
                <w:b/>
                <w:bCs/>
                <w:color w:val="7030A0"/>
                <w:lang w:eastAsia="es-ES"/>
              </w:rPr>
            </w:pPr>
          </w:p>
        </w:tc>
      </w:tr>
      <w:tr w:rsidR="00192922" w:rsidRPr="002842E0" w14:paraId="2802DF36" w14:textId="77777777" w:rsidTr="00D61250">
        <w:trPr>
          <w:trHeight w:val="884"/>
        </w:trPr>
        <w:tc>
          <w:tcPr>
            <w:tcW w:w="3119" w:type="dxa"/>
          </w:tcPr>
          <w:p w14:paraId="24F9A69E" w14:textId="77777777" w:rsidR="00192922" w:rsidRPr="00801462" w:rsidRDefault="00192922" w:rsidP="00D61250">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1879BF37" w14:textId="77777777" w:rsidR="00192922" w:rsidRPr="00275B0F" w:rsidRDefault="00192922" w:rsidP="00D61250">
            <w:pPr>
              <w:spacing w:after="160" w:line="276" w:lineRule="auto"/>
              <w:contextualSpacing/>
              <w:jc w:val="both"/>
              <w:rPr>
                <w:rFonts w:ascii="Verdana" w:eastAsia="Calibri" w:hAnsi="Verdana" w:cs="Arial"/>
                <w:b/>
                <w:lang w:val="es-ES" w:eastAsia="es-ES_tradnl"/>
              </w:rPr>
            </w:pPr>
            <w:r w:rsidRPr="00275B0F">
              <w:rPr>
                <w:rFonts w:ascii="Verdana" w:eastAsia="Calibri" w:hAnsi="Verdana" w:cs="Arial"/>
                <w:bCs/>
                <w:lang w:val="es-ES"/>
              </w:rPr>
              <w:t xml:space="preserve">SELECCIÓN OBJETIVA ― Noción y factores de escogencia / REQUISITOS HABILITANTES ― Carácter enunciativo </w:t>
            </w:r>
            <w:r w:rsidRPr="00275B0F">
              <w:rPr>
                <w:rFonts w:ascii="Verdana" w:eastAsia="Calibri" w:hAnsi="Verdana" w:cs="Arial"/>
                <w:lang w:val="es-ES" w:eastAsia="es-ES_tradnl"/>
              </w:rPr>
              <w:t xml:space="preserve">– Proporcionalidad y adecuación </w:t>
            </w:r>
            <w:r w:rsidRPr="00275B0F">
              <w:rPr>
                <w:rFonts w:ascii="Verdana" w:eastAsia="Calibri" w:hAnsi="Verdana" w:cs="Arial"/>
                <w:bCs/>
                <w:lang w:val="es-ES"/>
              </w:rPr>
              <w:t>/</w:t>
            </w:r>
            <w:r w:rsidRPr="00275B0F">
              <w:rPr>
                <w:rFonts w:ascii="Verdana" w:eastAsia="Calibri" w:hAnsi="Verdana" w:cs="Arial"/>
                <w:b/>
                <w:lang w:val="es-ES" w:eastAsia="es-ES_tradnl"/>
              </w:rPr>
              <w:t xml:space="preserve"> </w:t>
            </w:r>
            <w:r w:rsidRPr="00275B0F">
              <w:rPr>
                <w:rFonts w:ascii="Verdana" w:eastAsia="Calibri" w:hAnsi="Verdana" w:cs="Arial"/>
                <w:bCs/>
                <w:lang w:val="es-ES" w:eastAsia="es-ES_tradnl"/>
              </w:rPr>
              <w:t xml:space="preserve">ESTABLECIMIENTO DE COMERCIO </w:t>
            </w:r>
            <w:r w:rsidRPr="00275B0F">
              <w:rPr>
                <w:rFonts w:ascii="Verdana" w:eastAsia="Calibri" w:hAnsi="Verdana" w:cs="Arial"/>
                <w:lang w:val="es-ES" w:eastAsia="es-ES_tradnl"/>
              </w:rPr>
              <w:t xml:space="preserve">– Definición – Requisito habilitante </w:t>
            </w:r>
          </w:p>
          <w:p w14:paraId="11A953DC" w14:textId="77777777" w:rsidR="00192922" w:rsidRPr="000C3A55" w:rsidRDefault="00192922" w:rsidP="00D61250">
            <w:pPr>
              <w:jc w:val="both"/>
              <w:rPr>
                <w:rFonts w:ascii="Verdana" w:eastAsia="Calibri" w:hAnsi="Verdana" w:cs="Arial"/>
                <w:lang w:val="es-ES" w:eastAsia="es-ES"/>
              </w:rPr>
            </w:pPr>
          </w:p>
        </w:tc>
      </w:tr>
      <w:tr w:rsidR="00192922" w:rsidRPr="002842E0" w14:paraId="38A69A44" w14:textId="77777777" w:rsidTr="00D61250">
        <w:tc>
          <w:tcPr>
            <w:tcW w:w="3119" w:type="dxa"/>
          </w:tcPr>
          <w:p w14:paraId="1139EE9D" w14:textId="77777777" w:rsidR="00192922" w:rsidRPr="00801462" w:rsidRDefault="00192922" w:rsidP="00D61250">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7683C843" w14:textId="77777777" w:rsidR="00192922" w:rsidRPr="00801462" w:rsidRDefault="00192922" w:rsidP="00D61250">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8C09C4">
              <w:rPr>
                <w:rFonts w:ascii="Verdana" w:eastAsia="Calibri" w:hAnsi="Verdana" w:cs="Arial"/>
                <w:lang w:eastAsia="es-ES_tradnl"/>
              </w:rPr>
              <w:t>1_2026_01_05_000041</w:t>
            </w:r>
            <w:r>
              <w:rPr>
                <w:rFonts w:ascii="Verdana" w:eastAsia="Calibri" w:hAnsi="Verdana" w:cs="Arial"/>
                <w:lang w:eastAsia="es-ES_tradnl"/>
              </w:rPr>
              <w:t xml:space="preserve"> &amp; </w:t>
            </w:r>
            <w:r w:rsidRPr="0045027B">
              <w:rPr>
                <w:rFonts w:ascii="Verdana" w:eastAsia="Calibri" w:hAnsi="Verdana" w:cs="Arial"/>
                <w:lang w:eastAsia="es-ES_tradnl"/>
              </w:rPr>
              <w:t>1_2026_01_05_000042</w:t>
            </w:r>
            <w:r>
              <w:rPr>
                <w:rFonts w:ascii="Verdana" w:eastAsia="Calibri" w:hAnsi="Verdana" w:cs="Arial"/>
                <w:lang w:eastAsia="es-ES_tradnl"/>
              </w:rPr>
              <w:t xml:space="preserve"> (acumuladas)  </w:t>
            </w:r>
          </w:p>
        </w:tc>
      </w:tr>
    </w:tbl>
    <w:p w14:paraId="6A78FA24" w14:textId="77777777" w:rsidR="00192922" w:rsidRDefault="00192922" w:rsidP="00192922">
      <w:pPr>
        <w:spacing w:after="0" w:line="276" w:lineRule="auto"/>
        <w:jc w:val="both"/>
        <w:rPr>
          <w:rFonts w:ascii="Verdana" w:eastAsia="Calibri" w:hAnsi="Verdana" w:cs="Arial"/>
          <w:lang w:eastAsia="es-ES_tradnl"/>
        </w:rPr>
      </w:pPr>
    </w:p>
    <w:p w14:paraId="3E21364F" w14:textId="77777777" w:rsidR="00192922" w:rsidRDefault="00192922" w:rsidP="00192922">
      <w:pPr>
        <w:spacing w:after="0" w:line="276" w:lineRule="auto"/>
        <w:jc w:val="both"/>
        <w:rPr>
          <w:rFonts w:ascii="Verdana" w:eastAsia="Calibri" w:hAnsi="Verdana" w:cs="Arial"/>
          <w:lang w:eastAsia="es-ES_tradnl"/>
        </w:rPr>
      </w:pPr>
    </w:p>
    <w:p w14:paraId="1B2D3883" w14:textId="77777777" w:rsidR="00192922" w:rsidRPr="008E4F36" w:rsidRDefault="00192922" w:rsidP="00192922">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Gúzman:</w:t>
      </w:r>
      <w:r w:rsidRPr="008E4F36">
        <w:rPr>
          <w:rFonts w:ascii="Verdana" w:eastAsia="Calibri" w:hAnsi="Verdana" w:cs="Arial"/>
          <w:lang w:eastAsia="es-ES"/>
        </w:rPr>
        <w:t xml:space="preserve"> </w:t>
      </w:r>
    </w:p>
    <w:p w14:paraId="30DDBBD4" w14:textId="77777777" w:rsidR="00192922" w:rsidRDefault="00192922" w:rsidP="00192922">
      <w:pPr>
        <w:tabs>
          <w:tab w:val="left" w:pos="3768"/>
        </w:tabs>
        <w:spacing w:after="0" w:line="240" w:lineRule="auto"/>
        <w:jc w:val="both"/>
        <w:rPr>
          <w:rFonts w:ascii="Verdana" w:eastAsia="Calibri" w:hAnsi="Verdana" w:cs="Arial"/>
          <w:lang w:eastAsia="es-ES"/>
        </w:rPr>
      </w:pPr>
    </w:p>
    <w:p w14:paraId="457B7D5F" w14:textId="77777777" w:rsidR="00192922" w:rsidRPr="008E4F36" w:rsidRDefault="00192922" w:rsidP="00192922">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5</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2025,</w:t>
      </w:r>
      <w:r w:rsidRPr="000F2158">
        <w:rPr>
          <w:rFonts w:ascii="Verdana" w:eastAsia="Calibri" w:hAnsi="Verdana" w:cs="Arial"/>
          <w:lang w:eastAsia="es-ES"/>
        </w:rPr>
        <w:t xml:space="preserve"> en la cual manifiesta lo siguiente:</w:t>
      </w:r>
    </w:p>
    <w:p w14:paraId="2D8578AF" w14:textId="77777777" w:rsidR="00192922" w:rsidRPr="008E4F36" w:rsidRDefault="00192922" w:rsidP="00192922">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74739CE0" w14:textId="77777777" w:rsidR="00192922" w:rsidRDefault="00192922" w:rsidP="00192922">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“1. </w:t>
      </w:r>
      <w:r w:rsidRPr="00D76F5E">
        <w:rPr>
          <w:rFonts w:ascii="Verdana" w:eastAsia="Century Gothic" w:hAnsi="Verdana" w:cs="Century Gothic"/>
          <w:sz w:val="20"/>
          <w:szCs w:val="20"/>
        </w:rPr>
        <w:t>¿Una Entidad Estatal puede pedir como requisito a los proponentes interesados en un proceso de contratación que tengan establecimiento de comercio en un sitio específico?</w:t>
      </w:r>
    </w:p>
    <w:p w14:paraId="12562C46" w14:textId="77777777" w:rsidR="00192922" w:rsidRPr="00D76F5E" w:rsidRDefault="00192922" w:rsidP="00192922">
      <w:pPr>
        <w:spacing w:after="0" w:line="240" w:lineRule="auto"/>
        <w:ind w:left="709" w:right="709"/>
        <w:jc w:val="both"/>
        <w:rPr>
          <w:rFonts w:ascii="Verdana" w:eastAsia="Century Gothic" w:hAnsi="Verdana" w:cs="Century Gothic"/>
          <w:sz w:val="20"/>
          <w:szCs w:val="20"/>
        </w:rPr>
      </w:pPr>
    </w:p>
    <w:p w14:paraId="0EED2651" w14:textId="77777777" w:rsidR="00192922" w:rsidRDefault="00192922" w:rsidP="00192922">
      <w:pPr>
        <w:pStyle w:val="Prrafodelista"/>
        <w:numPr>
          <w:ilvl w:val="0"/>
          <w:numId w:val="6"/>
        </w:numPr>
        <w:spacing w:after="0" w:line="240" w:lineRule="auto"/>
        <w:ind w:left="709" w:right="709" w:firstLine="0"/>
        <w:contextualSpacing w:val="0"/>
        <w:jc w:val="both"/>
        <w:rPr>
          <w:rFonts w:ascii="Verdana" w:eastAsia="Century Gothic" w:hAnsi="Verdana" w:cs="Century Gothic"/>
          <w:sz w:val="20"/>
          <w:szCs w:val="20"/>
        </w:rPr>
      </w:pPr>
      <w:r w:rsidRPr="00D76F5E">
        <w:rPr>
          <w:rFonts w:ascii="Verdana" w:eastAsia="Century Gothic" w:hAnsi="Verdana" w:cs="Century Gothic"/>
          <w:sz w:val="20"/>
          <w:szCs w:val="20"/>
        </w:rPr>
        <w:t>¿De ser afirmativa la respuesta a la pregunta anterior, cuál es el sustento jurídico para que una Entidad Estatal pueda solicitar a los proponentes contar con establecimiento de comercio?</w:t>
      </w:r>
    </w:p>
    <w:p w14:paraId="3AE39D56" w14:textId="77777777" w:rsidR="00192922" w:rsidRPr="000036F2" w:rsidRDefault="00192922" w:rsidP="00192922">
      <w:pPr>
        <w:spacing w:after="0" w:line="240" w:lineRule="auto"/>
        <w:ind w:left="709" w:right="709"/>
        <w:jc w:val="both"/>
        <w:rPr>
          <w:rFonts w:ascii="Verdana" w:eastAsia="Century Gothic" w:hAnsi="Verdana" w:cs="Century Gothic"/>
          <w:sz w:val="20"/>
          <w:szCs w:val="20"/>
          <w:lang w:val="es-ES"/>
        </w:rPr>
      </w:pPr>
    </w:p>
    <w:p w14:paraId="4917B0A7" w14:textId="77777777" w:rsidR="00192922" w:rsidRDefault="00192922" w:rsidP="00192922">
      <w:pPr>
        <w:pStyle w:val="Prrafodelista"/>
        <w:numPr>
          <w:ilvl w:val="0"/>
          <w:numId w:val="6"/>
        </w:numPr>
        <w:spacing w:after="0" w:line="240" w:lineRule="auto"/>
        <w:ind w:left="709" w:right="709" w:firstLine="0"/>
        <w:contextualSpacing w:val="0"/>
        <w:jc w:val="both"/>
        <w:rPr>
          <w:rFonts w:ascii="Verdana" w:eastAsia="Century Gothic" w:hAnsi="Verdana" w:cs="Century Gothic"/>
          <w:sz w:val="20"/>
          <w:szCs w:val="20"/>
        </w:rPr>
      </w:pPr>
      <w:r w:rsidRPr="00D76F5E">
        <w:rPr>
          <w:rFonts w:ascii="Verdana" w:eastAsia="Century Gothic" w:hAnsi="Verdana" w:cs="Century Gothic"/>
          <w:sz w:val="20"/>
          <w:szCs w:val="20"/>
        </w:rPr>
        <w:lastRenderedPageBreak/>
        <w:t>De ser afirmativa la respuesta a la primera pregunta y pensando en un contrato que tenga por objeto la prestación del servicio que va a contratar la Entidad Estatal en un establecimiento de comercio ¿por qué ponerlo como un requisito inicial al proponente, si al momento de ganar el proceso podría matricular el establecimiento de comercio para ejecutar el contrato?</w:t>
      </w:r>
    </w:p>
    <w:p w14:paraId="2CE0CA4A" w14:textId="77777777" w:rsidR="00192922" w:rsidRPr="00D76F5E" w:rsidRDefault="00192922" w:rsidP="00192922">
      <w:pPr>
        <w:spacing w:after="0" w:line="240" w:lineRule="auto"/>
        <w:ind w:left="709" w:right="709"/>
        <w:jc w:val="both"/>
        <w:rPr>
          <w:rFonts w:ascii="Verdana" w:eastAsia="Century Gothic" w:hAnsi="Verdana" w:cs="Century Gothic"/>
          <w:sz w:val="20"/>
          <w:szCs w:val="20"/>
        </w:rPr>
      </w:pPr>
    </w:p>
    <w:p w14:paraId="46BD47A2" w14:textId="77777777" w:rsidR="00192922" w:rsidRDefault="00192922" w:rsidP="00192922">
      <w:pPr>
        <w:numPr>
          <w:ilvl w:val="0"/>
          <w:numId w:val="6"/>
        </w:numPr>
        <w:spacing w:after="0" w:line="240" w:lineRule="auto"/>
        <w:ind w:left="709" w:right="709" w:firstLine="0"/>
        <w:jc w:val="both"/>
        <w:rPr>
          <w:rFonts w:ascii="Verdana" w:eastAsia="Century Gothic" w:hAnsi="Verdana" w:cs="Century Gothic"/>
          <w:sz w:val="20"/>
          <w:szCs w:val="20"/>
        </w:rPr>
      </w:pPr>
      <w:r w:rsidRPr="00D76F5E">
        <w:rPr>
          <w:rFonts w:ascii="Verdana" w:eastAsia="Century Gothic" w:hAnsi="Verdana" w:cs="Century Gothic"/>
          <w:sz w:val="20"/>
          <w:szCs w:val="20"/>
        </w:rPr>
        <w:t>Si es afirmativa la respuesta a la primera pregunta ¿el requisito de un establecimiento de comercio sería un requisito habilitante? de ser así ¿cómo se justifica pedir algo diferente a lo contemplado en el artículo 5 de la Ley 1150 de 2007, que además es lo que debe verificar la Cámara de Comercio en el RUP y en este registro no se inscriben establecimientos de comercio?</w:t>
      </w:r>
    </w:p>
    <w:p w14:paraId="6671E804" w14:textId="77777777" w:rsidR="00192922" w:rsidRPr="00D76F5E" w:rsidRDefault="00192922" w:rsidP="00192922">
      <w:pPr>
        <w:spacing w:after="0" w:line="240" w:lineRule="auto"/>
        <w:ind w:left="709" w:right="709"/>
        <w:jc w:val="both"/>
        <w:rPr>
          <w:rFonts w:ascii="Verdana" w:eastAsia="Century Gothic" w:hAnsi="Verdana" w:cs="Century Gothic"/>
          <w:sz w:val="20"/>
          <w:szCs w:val="20"/>
        </w:rPr>
      </w:pPr>
    </w:p>
    <w:p w14:paraId="3ADEDD4F" w14:textId="77777777" w:rsidR="00192922" w:rsidRDefault="00192922" w:rsidP="00192922">
      <w:pPr>
        <w:numPr>
          <w:ilvl w:val="0"/>
          <w:numId w:val="6"/>
        </w:numPr>
        <w:spacing w:after="0" w:line="240" w:lineRule="auto"/>
        <w:ind w:left="709" w:right="709" w:firstLine="0"/>
        <w:jc w:val="both"/>
        <w:rPr>
          <w:rFonts w:ascii="Verdana" w:eastAsia="Century Gothic" w:hAnsi="Verdana" w:cs="Century Gothic"/>
          <w:sz w:val="20"/>
          <w:szCs w:val="20"/>
        </w:rPr>
      </w:pPr>
      <w:r w:rsidRPr="00D76F5E">
        <w:rPr>
          <w:rFonts w:ascii="Verdana" w:eastAsia="Century Gothic" w:hAnsi="Verdana" w:cs="Century Gothic"/>
          <w:sz w:val="20"/>
          <w:szCs w:val="20"/>
        </w:rPr>
        <w:t>Qué una Entidad Estatal tenga dentro de los requerimientos en un proceso de contratación que los proponentes tengan un establecimiento de comercio ¿es el equivalente a que las Entidades puedan pedir cualquier tipo de requisito sin estar sujeto los que expresamente contiene el estatuto de contratación público? es decir ¿que no se "juegue" con reglas establecidas en la Ley?</w:t>
      </w:r>
    </w:p>
    <w:p w14:paraId="12DD0335" w14:textId="77777777" w:rsidR="00192922" w:rsidRPr="00D76F5E" w:rsidRDefault="00192922" w:rsidP="00192922">
      <w:pPr>
        <w:spacing w:after="0" w:line="240" w:lineRule="auto"/>
        <w:ind w:left="709" w:right="709"/>
        <w:jc w:val="both"/>
        <w:rPr>
          <w:rFonts w:ascii="Verdana" w:eastAsia="Century Gothic" w:hAnsi="Verdana" w:cs="Century Gothic"/>
          <w:sz w:val="20"/>
          <w:szCs w:val="20"/>
        </w:rPr>
      </w:pPr>
    </w:p>
    <w:p w14:paraId="43D0C41F" w14:textId="77777777" w:rsidR="00192922" w:rsidRDefault="00192922" w:rsidP="00192922">
      <w:pPr>
        <w:numPr>
          <w:ilvl w:val="0"/>
          <w:numId w:val="6"/>
        </w:numPr>
        <w:spacing w:after="0" w:line="240" w:lineRule="auto"/>
        <w:ind w:left="709" w:right="709" w:firstLine="0"/>
        <w:jc w:val="both"/>
        <w:rPr>
          <w:rFonts w:ascii="Verdana" w:eastAsia="Century Gothic" w:hAnsi="Verdana" w:cs="Century Gothic"/>
          <w:sz w:val="20"/>
          <w:szCs w:val="20"/>
        </w:rPr>
      </w:pPr>
      <w:r w:rsidRPr="00D76F5E">
        <w:rPr>
          <w:rFonts w:ascii="Verdana" w:eastAsia="Century Gothic" w:hAnsi="Verdana" w:cs="Century Gothic"/>
          <w:sz w:val="20"/>
          <w:szCs w:val="20"/>
        </w:rPr>
        <w:t>Pedir en un proceso de contratación público un establecimiento de comercio ¿es una forma de restringir la pluralidad de oferentes?</w:t>
      </w:r>
    </w:p>
    <w:p w14:paraId="3B00B81F" w14:textId="77777777" w:rsidR="00192922" w:rsidRPr="00D76F5E" w:rsidRDefault="00192922" w:rsidP="00192922">
      <w:pPr>
        <w:spacing w:after="0" w:line="240" w:lineRule="auto"/>
        <w:ind w:left="709" w:right="709"/>
        <w:jc w:val="both"/>
        <w:rPr>
          <w:rFonts w:ascii="Verdana" w:eastAsia="Century Gothic" w:hAnsi="Verdana" w:cs="Century Gothic"/>
          <w:sz w:val="20"/>
          <w:szCs w:val="20"/>
        </w:rPr>
      </w:pPr>
    </w:p>
    <w:p w14:paraId="25A45574" w14:textId="77777777" w:rsidR="00192922" w:rsidRPr="00732BE3" w:rsidRDefault="00192922" w:rsidP="00192922">
      <w:pPr>
        <w:numPr>
          <w:ilvl w:val="0"/>
          <w:numId w:val="6"/>
        </w:numPr>
        <w:spacing w:after="0" w:line="240" w:lineRule="auto"/>
        <w:ind w:left="709" w:right="709" w:firstLine="0"/>
        <w:jc w:val="both"/>
        <w:rPr>
          <w:rFonts w:ascii="Verdana" w:eastAsia="Century Gothic" w:hAnsi="Verdana" w:cs="Century Gothic"/>
          <w:sz w:val="20"/>
          <w:szCs w:val="20"/>
        </w:rPr>
      </w:pPr>
      <w:r w:rsidRPr="00D76F5E">
        <w:rPr>
          <w:rFonts w:ascii="Verdana" w:eastAsia="Century Gothic" w:hAnsi="Verdana" w:cs="Century Gothic"/>
          <w:sz w:val="20"/>
          <w:szCs w:val="20"/>
        </w:rPr>
        <w:t>Poner a un proponente a matricular un establecimiento de comercio para presentarse a un proceso de contratación ¿es una forma de hacer incurrir al proponente en gastos ilegales, toda vez que no hay norma alguna que habilite a una entidad estatal para pedir un establecimiento de comercio como requisito habilitante?</w:t>
      </w:r>
      <w:r>
        <w:rPr>
          <w:rFonts w:ascii="Verdana" w:eastAsia="Century Gothic" w:hAnsi="Verdana" w:cs="Century Gothic"/>
          <w:sz w:val="20"/>
          <w:szCs w:val="20"/>
        </w:rPr>
        <w:t xml:space="preserve">”. </w:t>
      </w:r>
    </w:p>
    <w:p w14:paraId="2C6F14F7" w14:textId="77777777" w:rsidR="00192922" w:rsidRDefault="00192922" w:rsidP="0019292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C8408B2" w14:textId="77777777" w:rsidR="00192922" w:rsidRPr="00054383" w:rsidRDefault="00192922" w:rsidP="0019292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04E5AA6" w14:textId="77777777" w:rsidR="00192922" w:rsidRPr="008E4F36" w:rsidRDefault="00192922" w:rsidP="00192922">
      <w:pPr>
        <w:spacing w:after="0"/>
        <w:ind w:firstLine="709"/>
        <w:jc w:val="both"/>
        <w:rPr>
          <w:rFonts w:ascii="Verdana" w:eastAsia="Calibri" w:hAnsi="Verdana" w:cs="Arial"/>
          <w:color w:val="000000"/>
          <w:lang w:eastAsia="es-ES"/>
        </w:rPr>
      </w:pPr>
    </w:p>
    <w:p w14:paraId="48F85ECE" w14:textId="77777777" w:rsidR="00192922" w:rsidRDefault="00192922" w:rsidP="0019292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B59F021" w14:textId="77777777" w:rsidR="00192922" w:rsidRDefault="00192922" w:rsidP="00192922">
      <w:pPr>
        <w:spacing w:after="0" w:line="276" w:lineRule="auto"/>
        <w:jc w:val="both"/>
        <w:rPr>
          <w:rFonts w:ascii="Verdana" w:eastAsia="Calibri" w:hAnsi="Verdana" w:cs="Arial"/>
          <w:color w:val="000000"/>
          <w:highlight w:val="yellow"/>
          <w:lang w:eastAsia="es-ES"/>
        </w:rPr>
      </w:pPr>
    </w:p>
    <w:p w14:paraId="445E2663" w14:textId="77777777" w:rsidR="00192922" w:rsidRPr="005A3B40" w:rsidRDefault="00192922" w:rsidP="00192922">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Pr>
          <w:rFonts w:ascii="Verdana" w:eastAsia="Century Gothic" w:hAnsi="Verdana" w:cs="Century Gothic"/>
          <w:color w:val="000000" w:themeColor="text1"/>
        </w:rPr>
        <w:t xml:space="preserve"> </w:t>
      </w:r>
      <w:r w:rsidRPr="0009466F">
        <w:rPr>
          <w:rFonts w:ascii="Verdana" w:eastAsia="Century Gothic" w:hAnsi="Verdana" w:cs="Century Gothic"/>
          <w:color w:val="000000" w:themeColor="text1"/>
        </w:rPr>
        <w:t>¿Puede una Entidad Estatal exigir como requisito de participación que los proponentes cuenten con establecimiento de comercio en un lugar específico, aun cuando dicha exigencia no esté prevista expresamente en la Ley 80 de 1993 ni en la Ley 1150 de 2007, y determinar si dicha exigencia constituye un requisito habilitante o una condición de ejecución contractual?</w:t>
      </w:r>
      <w:r>
        <w:rPr>
          <w:rFonts w:ascii="Verdana" w:eastAsia="Century Gothic" w:hAnsi="Verdana" w:cs="Century Gothic"/>
          <w:color w:val="000000" w:themeColor="text1"/>
        </w:rPr>
        <w:t>; y</w:t>
      </w:r>
      <w:r w:rsidRPr="0009466F">
        <w:rPr>
          <w:rFonts w:ascii="Verdana" w:eastAsia="Century Gothic" w:hAnsi="Verdana" w:cs="Century Gothic"/>
          <w:color w:val="000000" w:themeColor="text1"/>
        </w:rPr>
        <w:t xml:space="preserve"> ii)</w:t>
      </w:r>
      <w:r w:rsidRPr="0009466F">
        <w:rPr>
          <w:rFonts w:ascii="Verdana" w:hAnsi="Verdana"/>
        </w:rPr>
        <w:t xml:space="preserve"> ¿La exigencia de contar con un establecimiento de comercio previamente matriculado como condición para participar en un proceso de contratación pública vulnera los principios de pluralidad de oferentes, igualdad, proporcionalidad y selección objetiva al imponer cargas económicas previas e injustificadas</w:t>
      </w:r>
      <w:r>
        <w:rPr>
          <w:rFonts w:ascii="Verdana" w:hAnsi="Verdana"/>
        </w:rPr>
        <w:t>?</w:t>
      </w:r>
    </w:p>
    <w:p w14:paraId="6AF37C4E" w14:textId="77777777" w:rsidR="00192922" w:rsidRPr="00BF422F" w:rsidRDefault="00192922" w:rsidP="00192922">
      <w:pPr>
        <w:spacing w:after="0" w:line="276" w:lineRule="auto"/>
        <w:jc w:val="both"/>
        <w:rPr>
          <w:rFonts w:ascii="Verdana" w:eastAsia="Calibri" w:hAnsi="Verdana" w:cs="Times New Roman"/>
          <w:i/>
          <w:iCs/>
          <w:lang w:val="es-ES"/>
        </w:rPr>
      </w:pPr>
    </w:p>
    <w:p w14:paraId="19F49C19" w14:textId="77777777" w:rsidR="00192922" w:rsidRPr="008E4F36" w:rsidRDefault="00192922" w:rsidP="00192922">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81523F4" w14:textId="77777777" w:rsidR="00192922" w:rsidRPr="008E4F36" w:rsidRDefault="00192922" w:rsidP="0019292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192922" w:rsidRPr="008E4F36" w14:paraId="6FF345CD" w14:textId="77777777" w:rsidTr="00D61250">
        <w:tc>
          <w:tcPr>
            <w:tcW w:w="8828" w:type="dxa"/>
          </w:tcPr>
          <w:p w14:paraId="3E111C4F" w14:textId="77777777" w:rsidR="00192922" w:rsidRPr="00275B0F" w:rsidRDefault="00192922" w:rsidP="00D61250">
            <w:pPr>
              <w:spacing w:after="120" w:line="276" w:lineRule="auto"/>
              <w:jc w:val="both"/>
              <w:rPr>
                <w:rFonts w:ascii="Verdana" w:hAnsi="Verdana"/>
              </w:rPr>
            </w:pPr>
            <w:r>
              <w:rPr>
                <w:rFonts w:ascii="Verdana" w:hAnsi="Verdana"/>
              </w:rPr>
              <w:t xml:space="preserve">i) </w:t>
            </w:r>
            <w:r w:rsidRPr="00275B0F">
              <w:rPr>
                <w:rFonts w:ascii="Verdana" w:hAnsi="Verdana"/>
              </w:rPr>
              <w:t>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3177E648" w14:textId="77777777" w:rsidR="00192922" w:rsidRPr="00275B0F" w:rsidRDefault="00192922" w:rsidP="00D61250">
            <w:pPr>
              <w:spacing w:after="120" w:line="276" w:lineRule="auto"/>
              <w:ind w:firstLine="743"/>
              <w:jc w:val="both"/>
              <w:rPr>
                <w:rFonts w:ascii="Verdana" w:hAnsi="Verdana"/>
              </w:rPr>
            </w:pPr>
            <w:r w:rsidRPr="00275B0F">
              <w:rPr>
                <w:rFonts w:ascii="Verdana" w:hAnsi="Verdana"/>
              </w:rPr>
              <w:t xml:space="preserve">En este sentido, si bien las Entidades Estatales son autónomas para definir los requisitos habilitantes, tal facultad no puede ejercerse de forma arbitraria, caprichosa y, mucho menos, con el ánimo de direccionar el proceso de contratación o favorecer a alguno de los proponentes. Dicha autonomía </w:t>
            </w:r>
            <w:r w:rsidRPr="00275B0F">
              <w:rPr>
                <w:rFonts w:ascii="Verdana" w:hAnsi="Verdana"/>
              </w:rPr>
              <w:lastRenderedPageBreak/>
              <w:t xml:space="preserve">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 </w:t>
            </w:r>
          </w:p>
          <w:p w14:paraId="5FCA1AFE" w14:textId="77777777" w:rsidR="00192922" w:rsidRPr="00275B0F" w:rsidRDefault="00192922" w:rsidP="00D61250">
            <w:pPr>
              <w:spacing w:after="120" w:line="276" w:lineRule="auto"/>
              <w:ind w:firstLine="743"/>
              <w:jc w:val="both"/>
              <w:rPr>
                <w:rFonts w:ascii="Verdana" w:hAnsi="Verdana"/>
              </w:rPr>
            </w:pPr>
            <w:r>
              <w:rPr>
                <w:rFonts w:ascii="Verdana" w:hAnsi="Verdana"/>
                <w:lang w:val="es-ES"/>
              </w:rPr>
              <w:t>ii)</w:t>
            </w:r>
            <w:r w:rsidRPr="00275B0F">
              <w:rPr>
                <w:rFonts w:ascii="Verdana" w:hAnsi="Verdana"/>
                <w:lang w:val="es-ES"/>
              </w:rPr>
              <w:t>Frente</w:t>
            </w:r>
            <w:r w:rsidRPr="00275B0F">
              <w:rPr>
                <w:rFonts w:ascii="Verdana" w:hAnsi="Verdana"/>
              </w:rPr>
              <w:t xml:space="preserve"> a la exigencia de que el proponente cuente con establecimiento de comercio o local propio – tema que señala en su consulta -, es necesario tener en cuenta que, la actividad comercial se realiza a través de establecimientos de comercio sujetos al registro mercantil. En efecto, de conformidad con el artículo 25 del Código de Comercio, “Se entenderá por empresa toda actividad económica organizada para la producción, transformación, circulación, administración o custodia de bienes, o para la prestación de servicios. Dicha actividad se realizará a través de uno o más establecimientos de comercio” </w:t>
            </w:r>
            <w:r w:rsidRPr="00275B0F">
              <w:rPr>
                <w:rFonts w:ascii="Verdana" w:hAnsi="Verdana"/>
                <w:lang w:val="es-ES"/>
              </w:rPr>
              <w:t>(Énfasis fuera de texto)</w:t>
            </w:r>
            <w:r w:rsidRPr="00275B0F">
              <w:rPr>
                <w:rFonts w:ascii="Verdana" w:hAnsi="Verdana"/>
              </w:rPr>
              <w:t>.</w:t>
            </w:r>
          </w:p>
          <w:p w14:paraId="677A5D02" w14:textId="77777777" w:rsidR="00192922" w:rsidRPr="0024491A" w:rsidRDefault="00192922" w:rsidP="00D61250">
            <w:pPr>
              <w:spacing w:after="120" w:line="276" w:lineRule="auto"/>
              <w:ind w:firstLine="743"/>
              <w:jc w:val="both"/>
              <w:rPr>
                <w:rFonts w:ascii="Verdana" w:hAnsi="Verdana"/>
              </w:rPr>
            </w:pPr>
            <w:r w:rsidRPr="00275B0F">
              <w:rPr>
                <w:rFonts w:ascii="Verdana" w:hAnsi="Verdana"/>
              </w:rPr>
              <w:t>Así las cosas, es posible señalar que los establecimientos de comercio son un conjunto de bienes tendientes a cumplir con</w:t>
            </w:r>
            <w:r w:rsidRPr="00275B0F">
              <w:rPr>
                <w:rFonts w:ascii="Verdana" w:eastAsia="Calibri" w:hAnsi="Verdana" w:cs="Arial"/>
                <w:bCs/>
                <w:lang w:val="es-ES_tradnl"/>
              </w:rPr>
              <w:t xml:space="preserve"> los fines de la empresa. Si bien la titularidad de estos radica en las personas naturales o jurídicas, ellos no están ligados con la capacidad jurídica de estas para contraer obligaciones</w:t>
            </w:r>
            <w:r w:rsidRPr="00275B0F">
              <w:rPr>
                <w:rFonts w:ascii="Verdana" w:eastAsia="Times New Roman" w:hAnsi="Verdana" w:cs="Arial"/>
                <w:lang w:val="es-ES" w:eastAsia="es-ES_tradnl"/>
              </w:rPr>
              <w:t>.</w:t>
            </w:r>
            <w:r w:rsidRPr="00275B0F">
              <w:rPr>
                <w:rFonts w:ascii="Verdana" w:hAnsi="Verdana" w:cs="Arial"/>
                <w:lang w:val="es-ES"/>
              </w:rPr>
              <w:t xml:space="preserve"> De esta manera, se concluye que el establecimiento de comercio no está relacionado con la capacidad jurídica del proponente, por lo que no resulta procedente su requerimiento como un requisito habilitante asociado a la </w:t>
            </w:r>
            <w:r w:rsidRPr="0024491A">
              <w:rPr>
                <w:rFonts w:ascii="Verdana" w:hAnsi="Verdana"/>
              </w:rPr>
              <w:t xml:space="preserve">capacidad jurídica. </w:t>
            </w:r>
          </w:p>
          <w:p w14:paraId="5C4F14A7" w14:textId="77777777" w:rsidR="00192922" w:rsidRPr="00275B0F" w:rsidRDefault="00192922" w:rsidP="00D61250">
            <w:pPr>
              <w:spacing w:after="120" w:line="276" w:lineRule="auto"/>
              <w:ind w:firstLine="743"/>
              <w:jc w:val="both"/>
              <w:rPr>
                <w:rFonts w:ascii="Verdana" w:hAnsi="Verdana" w:cs="Arial"/>
                <w:lang w:val="es-ES"/>
              </w:rPr>
            </w:pPr>
            <w:r w:rsidRPr="0024491A">
              <w:rPr>
                <w:rFonts w:ascii="Verdana" w:hAnsi="Verdana"/>
              </w:rPr>
              <w:t>En este contexto, en principio no se advierte</w:t>
            </w:r>
            <w:r w:rsidRPr="00275B0F">
              <w:rPr>
                <w:rFonts w:ascii="Verdana" w:hAnsi="Verdana" w:cs="Arial"/>
                <w:lang w:val="es-ES"/>
              </w:rPr>
              <w:t xml:space="preserve"> la viabilidad de exigir la existencia de un establecimiento de comercio o “local” propio como condición habilitante para la ejecución de un contrato </w:t>
            </w:r>
            <w:r>
              <w:rPr>
                <w:rFonts w:ascii="Verdana" w:hAnsi="Verdana" w:cs="Arial"/>
                <w:lang w:val="es-ES"/>
              </w:rPr>
              <w:t>estatal</w:t>
            </w:r>
            <w:r w:rsidRPr="00275B0F">
              <w:rPr>
                <w:rFonts w:ascii="Verdana" w:hAnsi="Verdana" w:cs="Arial"/>
                <w:lang w:val="es-ES"/>
              </w:rPr>
              <w:t>. No obstante, debido a que la entidad cuenta con discrecionalidad para determinar los requisitos habilitantes, resulta indispensable analizar dicho requerimiento a la luz de las condiciones técnicas específicas del contrato y si este constituye un requisito estrictamente indispensable para garantizar el adecuado desarrollo del objeto contractual y la correcta prestación del servicio.</w:t>
            </w:r>
          </w:p>
          <w:p w14:paraId="60D83F54" w14:textId="77777777" w:rsidR="00192922" w:rsidRPr="00E00E96" w:rsidRDefault="00192922" w:rsidP="00D61250">
            <w:pPr>
              <w:spacing w:after="120" w:line="276" w:lineRule="auto"/>
              <w:ind w:firstLine="743"/>
              <w:jc w:val="both"/>
              <w:rPr>
                <w:rFonts w:ascii="Verdana" w:hAnsi="Verdana" w:cs="Arial"/>
                <w:lang w:val="es-ES"/>
              </w:rPr>
            </w:pPr>
            <w:r w:rsidRPr="009018A0">
              <w:rPr>
                <w:rFonts w:ascii="Verdana" w:hAnsi="Verdana" w:cs="Arial"/>
                <w:lang w:val="es-ES"/>
              </w:rPr>
              <w:t>En consecuencia, aunque no lo es</w:t>
            </w:r>
            <w:r w:rsidRPr="00275B0F">
              <w:rPr>
                <w:rFonts w:ascii="Verdana" w:hAnsi="Verdana"/>
                <w:lang w:val="es-ES"/>
              </w:rPr>
              <w:t xml:space="preserve"> lo recomendable, si la entidad decide, en el ejercicio de su autonomía y discrecionalidad, exigirlo como un requisito habilitante de carácter técnico en los procesos de contratación,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contratado. Así, resulta indispensable que se demuestre que la presencia de un establecimiento de comercio o “local” propio del contratista </w:t>
            </w:r>
            <w:r w:rsidRPr="00E00E96">
              <w:rPr>
                <w:rFonts w:ascii="Verdana" w:hAnsi="Verdana" w:cs="Arial"/>
                <w:lang w:val="es-ES"/>
              </w:rPr>
              <w:t>es determinante para el desarrollo del contrato.</w:t>
            </w:r>
          </w:p>
          <w:p w14:paraId="63027299" w14:textId="77777777" w:rsidR="00192922" w:rsidRPr="00B70775" w:rsidRDefault="00192922" w:rsidP="00D61250">
            <w:pPr>
              <w:spacing w:after="120" w:line="276" w:lineRule="auto"/>
              <w:ind w:firstLine="743"/>
              <w:jc w:val="both"/>
              <w:rPr>
                <w:rFonts w:ascii="Verdana" w:hAnsi="Verdana" w:cs="Arial"/>
                <w:color w:val="000000" w:themeColor="text1"/>
              </w:rPr>
            </w:pPr>
            <w:r w:rsidRPr="00E00E96">
              <w:rPr>
                <w:rFonts w:ascii="Verdana" w:hAnsi="Verdana" w:cs="Arial"/>
                <w:lang w:val="es-ES"/>
              </w:rPr>
              <w:t>En este sentido, exigir la existencia de un “local” propio</w:t>
            </w:r>
            <w:r w:rsidRPr="00275B0F">
              <w:rPr>
                <w:rFonts w:ascii="Verdana" w:hAnsi="Verdana"/>
                <w:lang w:val="es-ES"/>
              </w:rPr>
              <w:t xml:space="preserve"> puede convertirse en una barrera de acceso que limita injustificadamente la participación de oferentes que, si bien no tienen presencia física propia, cuentan con las capacidades jurídicas, financieras, técnicas y de experiencia requeridas para ejecutar adecuadamente el contrato. Por ello, tales requisitos deben analizarse bajo el principio de proporcionalidad y de adecuación, conforme se explicó, salvo que exista una norma especial que imponga dicha condición para efectos de la prestación del servicio</w:t>
            </w:r>
            <w:r>
              <w:rPr>
                <w:rFonts w:ascii="Verdana" w:hAnsi="Verdana"/>
                <w:lang w:val="es-ES"/>
              </w:rPr>
              <w:t>.</w:t>
            </w:r>
          </w:p>
        </w:tc>
      </w:tr>
    </w:tbl>
    <w:p w14:paraId="62C9AABA" w14:textId="77777777" w:rsidR="00192922" w:rsidRDefault="00192922" w:rsidP="00192922">
      <w:pPr>
        <w:tabs>
          <w:tab w:val="left" w:pos="142"/>
          <w:tab w:val="left" w:pos="284"/>
        </w:tabs>
        <w:spacing w:after="0" w:line="276" w:lineRule="auto"/>
        <w:jc w:val="both"/>
        <w:rPr>
          <w:rFonts w:ascii="Verdana" w:eastAsia="Century Gothic" w:hAnsi="Verdana" w:cs="Century Gothic"/>
          <w:b/>
          <w:bCs/>
        </w:rPr>
      </w:pPr>
    </w:p>
    <w:p w14:paraId="6DA79914" w14:textId="77777777" w:rsidR="00192922" w:rsidRPr="008E4F36" w:rsidRDefault="00192922" w:rsidP="00192922">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51A8899A" w14:textId="77777777" w:rsidR="00192922" w:rsidRDefault="00192922" w:rsidP="00192922">
      <w:pPr>
        <w:pStyle w:val="Prrafodelista"/>
        <w:tabs>
          <w:tab w:val="left" w:pos="142"/>
          <w:tab w:val="left" w:pos="284"/>
        </w:tabs>
        <w:spacing w:after="0" w:line="276" w:lineRule="auto"/>
        <w:ind w:left="0"/>
        <w:contextualSpacing w:val="0"/>
        <w:jc w:val="both"/>
        <w:rPr>
          <w:rFonts w:ascii="Verdana" w:eastAsia="Calibri" w:hAnsi="Verdana" w:cs="Arial"/>
        </w:rPr>
      </w:pPr>
    </w:p>
    <w:p w14:paraId="49B3C42B" w14:textId="77777777" w:rsidR="00192922" w:rsidRDefault="00192922" w:rsidP="00192922">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0797CB1" w14:textId="77777777" w:rsidR="00192922" w:rsidRDefault="00192922" w:rsidP="00192922">
      <w:pPr>
        <w:pStyle w:val="Prrafodelista"/>
        <w:tabs>
          <w:tab w:val="left" w:pos="142"/>
          <w:tab w:val="left" w:pos="284"/>
        </w:tabs>
        <w:spacing w:after="0" w:line="240" w:lineRule="auto"/>
        <w:ind w:left="0"/>
        <w:contextualSpacing w:val="0"/>
        <w:jc w:val="both"/>
        <w:rPr>
          <w:rFonts w:ascii="Verdana" w:eastAsia="Calibri" w:hAnsi="Verdana" w:cs="Arial"/>
        </w:rPr>
      </w:pPr>
    </w:p>
    <w:p w14:paraId="1FB14854" w14:textId="77777777" w:rsidR="00192922" w:rsidRPr="00275B0F" w:rsidRDefault="00192922" w:rsidP="00192922">
      <w:pPr>
        <w:spacing w:after="120" w:line="276" w:lineRule="auto"/>
        <w:jc w:val="both"/>
        <w:rPr>
          <w:rFonts w:ascii="Verdana" w:hAnsi="Verdana" w:cs="Arial"/>
          <w:bCs/>
          <w:lang w:val="es-ES_tradnl" w:eastAsia="es-ES" w:bidi="es-ES"/>
        </w:rPr>
      </w:pPr>
      <w:r>
        <w:rPr>
          <w:rFonts w:ascii="Verdana" w:hAnsi="Verdana" w:cs="Arial"/>
          <w:bCs/>
          <w:lang w:val="es-ES_tradnl" w:eastAsia="es-ES" w:bidi="es-ES"/>
        </w:rPr>
        <w:t xml:space="preserve">i. </w:t>
      </w:r>
      <w:r w:rsidRPr="00275B0F">
        <w:rPr>
          <w:rFonts w:ascii="Verdana" w:hAnsi="Verdana" w:cs="Arial"/>
          <w:bCs/>
          <w:lang w:val="es-ES_tradnl" w:eastAsia="es-ES" w:bidi="es-ES"/>
        </w:rPr>
        <w:t xml:space="preserve">Los </w:t>
      </w:r>
      <w:r w:rsidRPr="00275B0F">
        <w:rPr>
          <w:rFonts w:ascii="Verdana" w:hAnsi="Verdana" w:cs="Arial"/>
          <w:bCs/>
          <w:i/>
          <w:iCs/>
          <w:lang w:val="es-ES_tradnl" w:eastAsia="es-ES" w:bidi="es-ES"/>
        </w:rPr>
        <w:t>requisitos habilitantes</w:t>
      </w:r>
      <w:r w:rsidRPr="00275B0F">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275B0F">
        <w:rPr>
          <w:rFonts w:ascii="Verdana" w:hAnsi="Verdana" w:cs="Arial"/>
          <w:bCs/>
          <w:i/>
          <w:iCs/>
          <w:lang w:val="es-ES_tradnl" w:eastAsia="es-ES" w:bidi="es-ES"/>
        </w:rPr>
        <w:t>criterios de evaluación</w:t>
      </w:r>
      <w:r w:rsidRPr="00275B0F">
        <w:rPr>
          <w:rFonts w:ascii="Verdana" w:hAnsi="Verdana" w:cs="Arial"/>
          <w:bCs/>
          <w:lang w:val="es-ES_tradnl" w:eastAsia="es-ES" w:bidi="es-ES"/>
        </w:rPr>
        <w:t xml:space="preserve"> –también conocidos como </w:t>
      </w:r>
      <w:r w:rsidRPr="00275B0F">
        <w:rPr>
          <w:rFonts w:ascii="Verdana" w:hAnsi="Verdana" w:cs="Arial"/>
          <w:bCs/>
          <w:i/>
          <w:iCs/>
          <w:lang w:val="es-ES_tradnl" w:eastAsia="es-ES" w:bidi="es-ES"/>
        </w:rPr>
        <w:t>criterios de calificación</w:t>
      </w:r>
      <w:r w:rsidRPr="00275B0F">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6F307091" w14:textId="77777777" w:rsidR="00192922" w:rsidRPr="00275B0F" w:rsidRDefault="00192922" w:rsidP="00192922">
      <w:pPr>
        <w:spacing w:after="120" w:line="276" w:lineRule="auto"/>
        <w:ind w:firstLine="708"/>
        <w:jc w:val="both"/>
        <w:rPr>
          <w:rFonts w:ascii="Verdana" w:eastAsia="Calibri" w:hAnsi="Verdana" w:cs="Arial"/>
          <w:lang w:val="es-ES" w:eastAsia="es-MX"/>
        </w:rPr>
      </w:pPr>
      <w:bookmarkStart w:id="2" w:name="_Hlk191626670"/>
      <w:r w:rsidRPr="00275B0F">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2"/>
      <w:r w:rsidRPr="00275B0F">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3" w:name="_Hlk191626971"/>
      <w:r w:rsidRPr="00275B0F">
        <w:rPr>
          <w:rFonts w:ascii="Verdana" w:eastAsia="Calibri" w:hAnsi="Verdana" w:cs="Arial"/>
          <w:lang w:val="es-ES" w:eastAsia="es-MX"/>
        </w:rPr>
        <w:t>artículo 5, parágrafos 1º al 4º, de la Ley 1150 de 2007</w:t>
      </w:r>
      <w:bookmarkEnd w:id="3"/>
      <w:r w:rsidRPr="00275B0F">
        <w:rPr>
          <w:rFonts w:ascii="Verdana" w:eastAsia="Calibri" w:hAnsi="Verdana" w:cs="Arial"/>
          <w:lang w:val="es-ES" w:eastAsia="es-MX"/>
        </w:rPr>
        <w:t>.</w:t>
      </w:r>
    </w:p>
    <w:p w14:paraId="305B5167" w14:textId="77777777" w:rsidR="00192922" w:rsidRPr="00275B0F" w:rsidRDefault="00192922" w:rsidP="00192922">
      <w:pPr>
        <w:spacing w:after="120" w:line="276" w:lineRule="auto"/>
        <w:ind w:firstLine="708"/>
        <w:jc w:val="both"/>
        <w:rPr>
          <w:rFonts w:ascii="Verdana" w:hAnsi="Verdana" w:cs="Arial"/>
          <w:color w:val="000000" w:themeColor="text1"/>
          <w:lang w:val="es-ES_tradnl"/>
        </w:rPr>
      </w:pPr>
      <w:r w:rsidRPr="00275B0F">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i/>
          <w:iCs/>
          <w:color w:val="000000" w:themeColor="text1"/>
          <w:lang w:val="es-ES_tradnl"/>
        </w:rPr>
        <w:t>.</w:t>
      </w:r>
      <w:r w:rsidRPr="00275B0F">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3A4EB775" w14:textId="77777777" w:rsidR="00192922" w:rsidRPr="00275B0F" w:rsidRDefault="00192922" w:rsidP="00192922">
      <w:pPr>
        <w:spacing w:after="0" w:line="276" w:lineRule="auto"/>
        <w:ind w:firstLine="708"/>
        <w:jc w:val="both"/>
        <w:rPr>
          <w:rFonts w:ascii="Verdana" w:hAnsi="Verdana" w:cs="Arial"/>
          <w:bCs/>
          <w:lang w:val="es-ES" w:eastAsia="es-ES" w:bidi="es-ES"/>
        </w:rPr>
      </w:pPr>
      <w:r w:rsidRPr="00275B0F">
        <w:rPr>
          <w:rFonts w:ascii="Verdana" w:hAnsi="Verdana" w:cs="Arial"/>
          <w:bCs/>
          <w:lang w:val="es-ES" w:eastAsia="es-ES" w:bidi="es-ES"/>
        </w:rPr>
        <w:t xml:space="preserve">Específicamente, el numeral 1º del artículo 5 de la Ley 1150 de 2007 establece que, en los procesos de selección de contratistas, serán objeto de verificación, como requisitos habilitantes, </w:t>
      </w:r>
      <w:r w:rsidRPr="00275B0F">
        <w:rPr>
          <w:rFonts w:ascii="Verdana" w:hAnsi="Verdana" w:cs="Arial"/>
          <w:bCs/>
          <w:i/>
          <w:iCs/>
          <w:lang w:val="es-ES" w:eastAsia="es-ES" w:bidi="es-ES"/>
        </w:rPr>
        <w:t>entre otros</w:t>
      </w:r>
      <w:r w:rsidRPr="00275B0F">
        <w:rPr>
          <w:rFonts w:ascii="Verdana" w:hAnsi="Verdana" w:cs="Arial"/>
          <w:bCs/>
          <w:lang w:val="es-ES" w:eastAsia="es-ES" w:bidi="es-ES"/>
        </w:rPr>
        <w:t>, los siguientes: (i) la capacidad jurídica; (ii) la experiencia; (iii) la capacidad financiera y (iv) la capacidad de organización. En efecto, la normativa citada prescribe:</w:t>
      </w:r>
    </w:p>
    <w:p w14:paraId="78E0D193" w14:textId="77777777" w:rsidR="00192922" w:rsidRPr="00275B0F" w:rsidRDefault="00192922" w:rsidP="00192922">
      <w:pPr>
        <w:spacing w:after="0" w:line="276" w:lineRule="auto"/>
        <w:ind w:firstLine="708"/>
        <w:jc w:val="both"/>
        <w:rPr>
          <w:rFonts w:ascii="Verdana" w:hAnsi="Verdana" w:cs="Arial"/>
          <w:bCs/>
          <w:lang w:val="es-ES" w:eastAsia="es-ES" w:bidi="es-ES"/>
        </w:rPr>
      </w:pPr>
    </w:p>
    <w:p w14:paraId="63D4FEF1" w14:textId="77777777" w:rsidR="00192922" w:rsidRPr="00275B0F" w:rsidRDefault="00192922" w:rsidP="00192922">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i/>
          <w:sz w:val="20"/>
          <w:szCs w:val="20"/>
          <w:lang w:val="es-ES_tradnl" w:eastAsia="es-ES" w:bidi="es-ES"/>
        </w:rPr>
        <w:t>“</w:t>
      </w:r>
      <w:r w:rsidRPr="00275B0F">
        <w:rPr>
          <w:rFonts w:ascii="Verdana" w:hAnsi="Verdana" w:cs="Arial"/>
          <w:sz w:val="20"/>
          <w:szCs w:val="20"/>
          <w:lang w:val="es-ES_tradnl" w:eastAsia="es-ES" w:bidi="es-ES"/>
        </w:rPr>
        <w:t xml:space="preserve">Artículo 5. De la Selección Objetiva. </w:t>
      </w:r>
    </w:p>
    <w:p w14:paraId="7D455E34" w14:textId="77777777" w:rsidR="00192922" w:rsidRPr="00275B0F" w:rsidRDefault="00192922" w:rsidP="00192922">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w:t>
      </w:r>
    </w:p>
    <w:p w14:paraId="693BFE5A" w14:textId="77777777" w:rsidR="00192922" w:rsidRPr="00275B0F" w:rsidRDefault="00192922" w:rsidP="00192922">
      <w:pPr>
        <w:spacing w:after="0" w:line="240" w:lineRule="auto"/>
        <w:ind w:left="709" w:right="709"/>
        <w:jc w:val="both"/>
        <w:rPr>
          <w:rFonts w:ascii="Verdana" w:hAnsi="Verdana" w:cs="Arial"/>
          <w:sz w:val="20"/>
          <w:szCs w:val="20"/>
          <w:lang w:val="es-ES" w:eastAsia="es-ES" w:bidi="es-ES"/>
        </w:rPr>
      </w:pPr>
      <w:r w:rsidRPr="00275B0F">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D99C080" w14:textId="77777777" w:rsidR="00192922" w:rsidRPr="00275B0F" w:rsidRDefault="00192922" w:rsidP="00192922">
      <w:pPr>
        <w:spacing w:after="0" w:line="276" w:lineRule="auto"/>
        <w:ind w:right="709"/>
        <w:jc w:val="both"/>
        <w:rPr>
          <w:rFonts w:ascii="Verdana" w:hAnsi="Verdana" w:cs="Arial"/>
          <w:lang w:val="es-ES" w:eastAsia="es-ES" w:bidi="es-ES"/>
        </w:rPr>
      </w:pPr>
    </w:p>
    <w:p w14:paraId="4E7AC75D" w14:textId="77777777" w:rsidR="00192922" w:rsidRPr="00275B0F" w:rsidRDefault="00192922" w:rsidP="00192922">
      <w:pPr>
        <w:spacing w:after="120" w:line="276" w:lineRule="auto"/>
        <w:ind w:firstLine="708"/>
        <w:jc w:val="both"/>
        <w:rPr>
          <w:rFonts w:ascii="Verdana" w:eastAsia="Times New Roman" w:hAnsi="Verdana" w:cs="Arial"/>
          <w:highlight w:val="cyan"/>
          <w:lang w:val="es-ES_tradnl" w:eastAsia="es-MX"/>
        </w:rPr>
      </w:pPr>
      <w:bookmarkStart w:id="4" w:name="_Hlk99547809"/>
      <w:bookmarkStart w:id="5" w:name="_Hlk99546625"/>
      <w:r w:rsidRPr="00275B0F">
        <w:rPr>
          <w:rFonts w:ascii="Verdana" w:eastAsia="Times New Roman" w:hAnsi="Verdana" w:cs="Arial"/>
          <w:lang w:val="es-ES_tradnl" w:eastAsia="es-MX"/>
        </w:rPr>
        <w:t xml:space="preserve">La Agencia Nacional de Contratación Pública – Colombia Compra Eficiente ha defendido el carácter </w:t>
      </w:r>
      <w:bookmarkStart w:id="6" w:name="_Hlk99547799"/>
      <w:r w:rsidRPr="00275B0F">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4"/>
      <w:bookmarkEnd w:id="6"/>
      <w:r w:rsidRPr="00275B0F">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5"/>
      <w:r w:rsidRPr="00275B0F">
        <w:rPr>
          <w:rFonts w:ascii="Verdana" w:eastAsia="Times New Roman" w:hAnsi="Verdana" w:cs="Arial"/>
          <w:vertAlign w:val="superscript"/>
          <w:lang w:val="es-ES_tradnl" w:eastAsia="es-MX"/>
        </w:rPr>
        <w:footnoteReference w:id="1"/>
      </w:r>
      <w:r w:rsidRPr="00275B0F">
        <w:rPr>
          <w:rFonts w:ascii="Verdana" w:eastAsia="Times New Roman" w:hAnsi="Verdana" w:cs="Arial"/>
          <w:lang w:val="es-ES_tradnl" w:eastAsia="es-MX"/>
        </w:rPr>
        <w:t xml:space="preserve">. </w:t>
      </w:r>
    </w:p>
    <w:p w14:paraId="573F24F5" w14:textId="77777777" w:rsidR="00192922" w:rsidRPr="00275B0F" w:rsidRDefault="00192922" w:rsidP="00192922">
      <w:pPr>
        <w:spacing w:after="120" w:line="276" w:lineRule="auto"/>
        <w:jc w:val="both"/>
        <w:rPr>
          <w:rFonts w:ascii="Verdana" w:hAnsi="Verdana" w:cs="Arial"/>
          <w:bCs/>
          <w:lang w:val="es-ES" w:eastAsia="es-ES" w:bidi="es-ES"/>
        </w:rPr>
      </w:pPr>
      <w:r>
        <w:rPr>
          <w:rFonts w:ascii="Verdana" w:eastAsia="Times New Roman" w:hAnsi="Verdana" w:cs="Arial"/>
          <w:lang w:val="es-ES" w:eastAsia="es-MX"/>
        </w:rPr>
        <w:t>ii.</w:t>
      </w:r>
      <w:r w:rsidRPr="00275B0F">
        <w:rPr>
          <w:rFonts w:ascii="Verdana" w:eastAsia="Times New Roman" w:hAnsi="Verdana" w:cs="Arial"/>
          <w:lang w:val="es-ES" w:eastAsia="es-MX"/>
        </w:rPr>
        <w:t xml:space="preserve">Por otro lado, </w:t>
      </w:r>
      <w:r w:rsidRPr="00275B0F">
        <w:rPr>
          <w:rFonts w:ascii="Verdana" w:hAnsi="Verdana" w:cs="Arial"/>
          <w:bCs/>
          <w:lang w:val="es-ES" w:eastAsia="es-ES" w:bidi="es-ES"/>
        </w:rPr>
        <w:t xml:space="preserve">el artículo 5 de la Ley 1150 de 2007 dispone que se considera </w:t>
      </w:r>
      <w:r w:rsidRPr="00275B0F">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2C79B39B" w14:textId="77777777" w:rsidR="00192922" w:rsidRPr="00275B0F" w:rsidRDefault="00192922" w:rsidP="00192922">
      <w:pPr>
        <w:spacing w:after="120" w:line="276" w:lineRule="auto"/>
        <w:ind w:firstLine="708"/>
        <w:jc w:val="both"/>
        <w:rPr>
          <w:rFonts w:ascii="Verdana" w:hAnsi="Verdana" w:cs="Arial"/>
          <w:bCs/>
          <w:lang w:val="es-ES" w:eastAsia="es-ES" w:bidi="es-ES"/>
        </w:rPr>
      </w:pPr>
      <w:bookmarkStart w:id="7" w:name="_Hlk214518420"/>
      <w:r w:rsidRPr="00275B0F">
        <w:rPr>
          <w:rFonts w:ascii="Verdana" w:hAnsi="Verdana" w:cs="Arial"/>
          <w:bCs/>
          <w:lang w:val="es-ES" w:eastAsia="es-ES" w:bidi="es-ES"/>
        </w:rPr>
        <w:t xml:space="preserve">En especial, señala la Ley que los criterios habilitantes que determine la Entidad deberán ser </w:t>
      </w:r>
      <w:r w:rsidRPr="00275B0F">
        <w:rPr>
          <w:rFonts w:ascii="Verdana" w:hAnsi="Verdana" w:cs="Arial"/>
          <w:bCs/>
          <w:i/>
          <w:iCs/>
          <w:sz w:val="21"/>
          <w:szCs w:val="21"/>
          <w:lang w:val="es-ES" w:eastAsia="es-ES" w:bidi="es-ES"/>
        </w:rPr>
        <w:t>adecuados y proporcionales</w:t>
      </w:r>
      <w:r w:rsidRPr="00275B0F">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7"/>
    <w:p w14:paraId="53EC0AAA" w14:textId="77777777" w:rsidR="00192922" w:rsidRPr="00275B0F" w:rsidRDefault="00192922" w:rsidP="00192922">
      <w:pPr>
        <w:spacing w:after="120" w:line="276" w:lineRule="auto"/>
        <w:ind w:firstLine="708"/>
        <w:jc w:val="both"/>
        <w:rPr>
          <w:rFonts w:ascii="Verdana" w:eastAsia="Times New Roman" w:hAnsi="Verdana" w:cs="Arial"/>
          <w:lang w:val="es-ES" w:eastAsia="es-MX"/>
        </w:rPr>
      </w:pPr>
      <w:r w:rsidRPr="00275B0F">
        <w:rPr>
          <w:rFonts w:ascii="Verdana" w:eastAsia="Times New Roman" w:hAnsi="Verdana" w:cs="Arial"/>
          <w:lang w:val="es-ES" w:eastAsia="es-MX"/>
        </w:rPr>
        <w:t xml:space="preserve">En línea con lo anterior, el </w:t>
      </w:r>
      <w:bookmarkStart w:id="8" w:name="_Hlk191627190"/>
      <w:r w:rsidRPr="00275B0F">
        <w:rPr>
          <w:rFonts w:ascii="Verdana" w:eastAsia="Times New Roman" w:hAnsi="Verdana" w:cs="Arial"/>
          <w:lang w:val="es-ES" w:eastAsia="es-MX"/>
        </w:rPr>
        <w:t>“Manual para determinar y verificar los requisitos habilitantes en los Procesos de Contratación</w:t>
      </w:r>
      <w:bookmarkEnd w:id="8"/>
      <w:r w:rsidRPr="00275B0F">
        <w:rPr>
          <w:rFonts w:ascii="Verdana" w:eastAsia="Times New Roman" w:hAnsi="Verdana" w:cs="Arial"/>
          <w:lang w:val="es-ES" w:eastAsia="es-MX"/>
        </w:rPr>
        <w:t>”</w:t>
      </w:r>
      <w:r w:rsidRPr="00275B0F">
        <w:rPr>
          <w:rFonts w:ascii="Verdana" w:eastAsia="Times New Roman" w:hAnsi="Verdana" w:cs="Arial"/>
          <w:vertAlign w:val="superscript"/>
          <w:lang w:val="es-ES" w:eastAsia="es-MX"/>
        </w:rPr>
        <w:footnoteReference w:id="2"/>
      </w:r>
      <w:r w:rsidRPr="00275B0F">
        <w:rPr>
          <w:rFonts w:ascii="Verdana" w:eastAsia="Calibri" w:hAnsi="Verdana" w:cs="Arial"/>
          <w:lang w:val="es-ES" w:eastAsia="es-MX"/>
        </w:rPr>
        <w:t>,</w:t>
      </w:r>
      <w:r w:rsidRPr="00275B0F">
        <w:rPr>
          <w:rFonts w:ascii="Verdana" w:eastAsia="Times New Roman" w:hAnsi="Verdana" w:cs="Arial"/>
          <w:lang w:val="es-ES" w:eastAsia="es-MX"/>
        </w:rPr>
        <w:t xml:space="preserve"> expedido por la </w:t>
      </w:r>
      <w:r w:rsidRPr="00275B0F">
        <w:rPr>
          <w:rFonts w:ascii="Verdana" w:eastAsia="Calibri" w:hAnsi="Verdana" w:cs="Arial"/>
          <w:lang w:val="es-ES" w:eastAsia="es-MX"/>
        </w:rPr>
        <w:t>Agencia Nacional de Contratación Pública – Colombia Compra Eficiente,</w:t>
      </w:r>
      <w:r w:rsidRPr="00275B0F">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9" w:name="_Hlk191627260"/>
      <w:r w:rsidRPr="00275B0F">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9"/>
      <w:r w:rsidRPr="00275B0F">
        <w:rPr>
          <w:rFonts w:ascii="Verdana" w:eastAsia="Times New Roman" w:hAnsi="Verdana" w:cs="Arial"/>
          <w:lang w:val="es-ES" w:eastAsia="es-MX"/>
        </w:rPr>
        <w:t xml:space="preserve">De acuerdo con el Manual, su propósito consiste en “establecer unas condiciones mínimas </w:t>
      </w:r>
      <w:r w:rsidRPr="00275B0F">
        <w:rPr>
          <w:rFonts w:ascii="Verdana" w:eastAsia="Times New Roman" w:hAnsi="Verdana" w:cs="Arial"/>
          <w:lang w:eastAsia="es-MX"/>
        </w:rPr>
        <w:t>para la participación en los procedimientos de selección, establecidas en disposiciones normativas</w:t>
      </w:r>
      <w:r w:rsidRPr="00275B0F">
        <w:rPr>
          <w:rFonts w:ascii="Verdana" w:eastAsia="Times New Roman" w:hAnsi="Verdana" w:cs="Arial"/>
          <w:lang w:val="es-ES" w:eastAsia="es-MX"/>
        </w:rPr>
        <w:t xml:space="preserve">”. </w:t>
      </w:r>
    </w:p>
    <w:p w14:paraId="2161EEEE" w14:textId="77777777" w:rsidR="00192922" w:rsidRPr="00275B0F" w:rsidRDefault="00192922" w:rsidP="00192922">
      <w:pPr>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Así las cosas, al tratarse de condiciones mínimas, significa que </w:t>
      </w:r>
      <w:bookmarkStart w:id="10" w:name="_Hlk191627287"/>
      <w:r w:rsidRPr="00275B0F">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275B0F">
        <w:rPr>
          <w:rFonts w:ascii="Verdana" w:eastAsia="Times New Roman" w:hAnsi="Verdana" w:cs="Arial"/>
          <w:i/>
          <w:lang w:val="es-ES" w:eastAsia="es-MX"/>
        </w:rPr>
        <w:t>proporcional y adecuada</w:t>
      </w:r>
      <w:r w:rsidRPr="00275B0F">
        <w:rPr>
          <w:rFonts w:ascii="Verdana" w:eastAsia="Times New Roman" w:hAnsi="Verdana" w:cs="Arial"/>
          <w:lang w:val="es-ES" w:eastAsia="es-MX"/>
        </w:rPr>
        <w:t xml:space="preserve"> frente a la naturaleza y el valor del contrato.</w:t>
      </w:r>
    </w:p>
    <w:p w14:paraId="4517EBC4" w14:textId="77777777" w:rsidR="00192922" w:rsidRPr="00275B0F" w:rsidRDefault="00192922" w:rsidP="00192922">
      <w:pPr>
        <w:tabs>
          <w:tab w:val="left" w:pos="426"/>
        </w:tabs>
        <w:spacing w:after="120" w:line="276" w:lineRule="auto"/>
        <w:ind w:firstLine="709"/>
        <w:jc w:val="both"/>
        <w:rPr>
          <w:rFonts w:ascii="Verdana" w:eastAsia="Times New Roman" w:hAnsi="Verdana" w:cs="Arial"/>
          <w:lang w:val="es-ES_tradnl" w:eastAsia="es-MX"/>
        </w:rPr>
      </w:pPr>
      <w:bookmarkStart w:id="11" w:name="_Hlk99548027"/>
      <w:bookmarkEnd w:id="10"/>
      <w:r w:rsidRPr="00275B0F">
        <w:rPr>
          <w:rFonts w:ascii="Verdana" w:eastAsia="Times New Roman" w:hAnsi="Verdana" w:cs="Arial"/>
          <w:lang w:val="es-ES_tradnl" w:eastAsia="es-MX"/>
        </w:rPr>
        <w:t xml:space="preserve">En ese sentido, </w:t>
      </w:r>
      <w:bookmarkStart w:id="12" w:name="_Hlk191627322"/>
      <w:r w:rsidRPr="00275B0F">
        <w:rPr>
          <w:rFonts w:ascii="Verdana" w:eastAsia="Times New Roman" w:hAnsi="Verdana" w:cs="Arial"/>
          <w:lang w:val="es-ES_tradnl" w:eastAsia="es-MX"/>
        </w:rPr>
        <w:t xml:space="preserve">si bien </w:t>
      </w:r>
      <w:r w:rsidRPr="00275B0F">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275B0F">
        <w:rPr>
          <w:rFonts w:ascii="Verdana" w:eastAsia="Times New Roman" w:hAnsi="Verdana" w:cs="Arial"/>
          <w:lang w:val="es-ES_tradnl" w:eastAsia="es-MX"/>
        </w:rPr>
        <w:t xml:space="preserve">En consecuencia, corresponde a las Entidades Estatales, durante la etapa de planeación del contrato estatal, estudiar y </w:t>
      </w:r>
      <w:r w:rsidRPr="00275B0F">
        <w:rPr>
          <w:rFonts w:ascii="Verdana" w:eastAsia="Times New Roman" w:hAnsi="Verdana" w:cs="Arial"/>
          <w:bCs/>
          <w:iCs/>
          <w:lang w:val="es-ES_tradnl" w:eastAsia="es-MX"/>
        </w:rPr>
        <w:t>determinar</w:t>
      </w:r>
      <w:r w:rsidRPr="00275B0F">
        <w:rPr>
          <w:rFonts w:ascii="Verdana" w:eastAsia="Times New Roman" w:hAnsi="Verdana" w:cs="Arial"/>
          <w:lang w:val="es-ES_tradnl" w:eastAsia="es-MX"/>
        </w:rPr>
        <w:t xml:space="preserve"> los requisitos habilitantes que establecerán en los pliegos de condiciones o documentos equivalentes, </w:t>
      </w:r>
      <w:r w:rsidRPr="00275B0F">
        <w:rPr>
          <w:rFonts w:ascii="Verdana" w:eastAsia="Times New Roman" w:hAnsi="Verdana" w:cs="Arial"/>
          <w:i/>
          <w:iCs/>
          <w:lang w:val="es-ES_tradnl" w:eastAsia="es-MX"/>
        </w:rPr>
        <w:t>los cuales deben fijarse de forma adecuada y proporcional</w:t>
      </w:r>
      <w:r w:rsidRPr="00275B0F">
        <w:rPr>
          <w:rFonts w:ascii="Verdana" w:eastAsia="Times New Roman" w:hAnsi="Verdana" w:cs="Arial"/>
          <w:lang w:val="es-ES_tradnl" w:eastAsia="es-MX"/>
        </w:rPr>
        <w:t xml:space="preserve">. </w:t>
      </w:r>
      <w:bookmarkEnd w:id="11"/>
      <w:bookmarkEnd w:id="12"/>
      <w:r w:rsidRPr="00275B0F">
        <w:rPr>
          <w:rFonts w:ascii="Verdana" w:eastAsia="Times New Roman" w:hAnsi="Verdana" w:cs="Arial"/>
          <w:lang w:val="es-ES_tradnl" w:eastAsia="es-MX"/>
        </w:rPr>
        <w:t>Al respecto, en la Sentencia C-004 de 2017, la Corte Constitucional señaló que:</w:t>
      </w:r>
    </w:p>
    <w:p w14:paraId="41BC86BC" w14:textId="77777777" w:rsidR="00192922" w:rsidRPr="00275B0F" w:rsidRDefault="00192922" w:rsidP="00192922">
      <w:pPr>
        <w:tabs>
          <w:tab w:val="left" w:pos="426"/>
        </w:tabs>
        <w:spacing w:after="0" w:line="276" w:lineRule="auto"/>
        <w:ind w:firstLine="709"/>
        <w:jc w:val="both"/>
        <w:rPr>
          <w:rFonts w:ascii="Verdana" w:eastAsia="Times New Roman" w:hAnsi="Verdana" w:cs="Arial"/>
          <w:lang w:val="es-ES_tradnl" w:eastAsia="es-MX"/>
        </w:rPr>
      </w:pPr>
    </w:p>
    <w:p w14:paraId="7889AD8A" w14:textId="77777777" w:rsidR="00192922" w:rsidRPr="00275B0F" w:rsidRDefault="00192922" w:rsidP="00192922">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54D37FC4" w14:textId="77777777" w:rsidR="00192922" w:rsidRPr="00275B0F" w:rsidRDefault="00192922" w:rsidP="00192922">
      <w:pPr>
        <w:spacing w:after="0" w:line="276" w:lineRule="auto"/>
        <w:ind w:left="709" w:right="709"/>
        <w:jc w:val="both"/>
        <w:rPr>
          <w:rFonts w:ascii="Verdana" w:hAnsi="Verdana" w:cs="Arial"/>
          <w:bCs/>
          <w:lang w:val="es-ES_tradnl" w:eastAsia="es-ES" w:bidi="es-ES"/>
        </w:rPr>
      </w:pPr>
    </w:p>
    <w:p w14:paraId="50D96D20" w14:textId="77777777" w:rsidR="00192922" w:rsidRPr="00275B0F" w:rsidRDefault="00192922" w:rsidP="00192922">
      <w:pPr>
        <w:tabs>
          <w:tab w:val="left" w:pos="426"/>
        </w:tabs>
        <w:spacing w:after="120" w:line="276" w:lineRule="auto"/>
        <w:ind w:firstLine="709"/>
        <w:jc w:val="both"/>
        <w:rPr>
          <w:rFonts w:ascii="Verdana" w:eastAsia="Times New Roman" w:hAnsi="Verdana" w:cs="Arial"/>
          <w:lang w:val="es-ES_tradnl" w:eastAsia="es-MX"/>
        </w:rPr>
      </w:pPr>
      <w:r w:rsidRPr="00275B0F">
        <w:rPr>
          <w:rFonts w:ascii="Verdana" w:eastAsia="Times New Roman" w:hAnsi="Verdana" w:cs="Arial"/>
          <w:lang w:val="es-ES_tradnl" w:eastAsia="es-MX"/>
        </w:rPr>
        <w:t xml:space="preserve">El </w:t>
      </w:r>
      <w:bookmarkStart w:id="13" w:name="_Hlk191627359"/>
      <w:r w:rsidRPr="00275B0F">
        <w:rPr>
          <w:rFonts w:ascii="Verdana" w:eastAsia="Times New Roman" w:hAnsi="Verdana" w:cs="Arial"/>
          <w:lang w:val="es-ES_tradnl" w:eastAsia="es-MX"/>
        </w:rPr>
        <w:t xml:space="preserve">Decreto 1082 de 2015 en su artículo 2.2.1.1.1.6.2. </w:t>
      </w:r>
      <w:bookmarkEnd w:id="13"/>
      <w:r w:rsidRPr="00275B0F">
        <w:rPr>
          <w:rFonts w:ascii="Verdana" w:eastAsia="Times New Roman" w:hAnsi="Verdana" w:cs="Arial"/>
          <w:lang w:val="es-ES_tradnl" w:eastAsia="es-MX"/>
        </w:rPr>
        <w:t>reglamenta los requisitos habilitantes, estableciendo que estos deben ser señalados en los pliegos de condiciones o en la invitación</w:t>
      </w:r>
      <w:r w:rsidRPr="00275B0F">
        <w:rPr>
          <w:rFonts w:ascii="Verdana" w:eastAsia="Times New Roman" w:hAnsi="Verdana" w:cs="Arial"/>
          <w:vertAlign w:val="superscript"/>
          <w:lang w:val="es-ES_tradnl" w:eastAsia="es-MX"/>
        </w:rPr>
        <w:footnoteReference w:id="3"/>
      </w:r>
      <w:r w:rsidRPr="00275B0F">
        <w:rPr>
          <w:rFonts w:ascii="Verdana" w:eastAsia="Times New Roman" w:hAnsi="Verdana" w:cs="Arial"/>
          <w:lang w:val="es-ES_tradnl" w:eastAsia="es-MX"/>
        </w:rPr>
        <w:t xml:space="preserve">, lo cual es concordante con el </w:t>
      </w:r>
      <w:bookmarkStart w:id="14" w:name="_Hlk191627380"/>
      <w:r w:rsidRPr="00275B0F">
        <w:rPr>
          <w:rFonts w:ascii="Verdana" w:eastAsia="Times New Roman" w:hAnsi="Verdana" w:cs="Arial"/>
          <w:lang w:val="es-ES_tradnl" w:eastAsia="es-MX"/>
        </w:rPr>
        <w:t>numeral 5 del artículo 2.2.1.1.2.1.3</w:t>
      </w:r>
      <w:bookmarkEnd w:id="14"/>
      <w:r w:rsidRPr="00275B0F">
        <w:rPr>
          <w:rFonts w:ascii="Verdana" w:eastAsia="Times New Roman" w:hAnsi="Verdana" w:cs="Arial"/>
          <w:lang w:val="es-ES_tradnl" w:eastAsia="es-MX"/>
        </w:rPr>
        <w:t>, en el que se establece como uno de los componentes mínimos de los pliegos de condiciones</w:t>
      </w:r>
      <w:r w:rsidRPr="00275B0F">
        <w:rPr>
          <w:rFonts w:ascii="Verdana" w:hAnsi="Verdana" w:cs="Arial"/>
          <w:color w:val="000000"/>
        </w:rPr>
        <w:t xml:space="preserve"> a las reglas aplicables a la presentación y evaluación de las ofertas, entre las que se inscriben las relativas a la acreditación de las condiciones habilitantes. </w:t>
      </w:r>
      <w:r w:rsidRPr="00275B0F">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275B0F">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275B0F">
        <w:rPr>
          <w:rFonts w:ascii="Verdana" w:eastAsia="Times New Roman" w:hAnsi="Verdana" w:cs="Arial"/>
          <w:lang w:val="es-ES_tradnl" w:eastAsia="es-MX"/>
        </w:rPr>
        <w:t xml:space="preserve">. </w:t>
      </w:r>
    </w:p>
    <w:p w14:paraId="403C462F" w14:textId="77777777" w:rsidR="00192922" w:rsidRPr="00275B0F" w:rsidRDefault="00192922" w:rsidP="00192922">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275B0F">
        <w:rPr>
          <w:rFonts w:ascii="Verdana" w:eastAsia="Times New Roman" w:hAnsi="Verdana" w:cs="Arial"/>
          <w:lang w:val="es-ES" w:eastAsia="es-MX"/>
        </w:rPr>
        <w:t>los mismos</w:t>
      </w:r>
      <w:proofErr w:type="gramEnd"/>
      <w:r w:rsidRPr="00275B0F">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275B0F">
        <w:rPr>
          <w:rFonts w:ascii="Verdana" w:eastAsia="Times New Roman" w:hAnsi="Verdana" w:cs="Arial"/>
          <w:vertAlign w:val="superscript"/>
          <w:lang w:val="es-ES" w:eastAsia="es-MX"/>
        </w:rPr>
        <w:footnoteReference w:id="4"/>
      </w:r>
      <w:r w:rsidRPr="00275B0F">
        <w:rPr>
          <w:rFonts w:ascii="Verdana" w:eastAsia="Times New Roman" w:hAnsi="Verdana" w:cs="Arial"/>
          <w:lang w:val="es-ES" w:eastAsia="es-MX"/>
        </w:rPr>
        <w:t xml:space="preserve">. </w:t>
      </w:r>
    </w:p>
    <w:p w14:paraId="635D3F94" w14:textId="77777777" w:rsidR="00192922" w:rsidRPr="00275B0F" w:rsidRDefault="00192922" w:rsidP="00192922">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eastAsia="es-MX"/>
        </w:rPr>
        <w:t xml:space="preserve">Que deban ser </w:t>
      </w:r>
      <w:r w:rsidRPr="00275B0F">
        <w:rPr>
          <w:rFonts w:ascii="Verdana" w:eastAsia="Times New Roman" w:hAnsi="Verdana" w:cs="Arial"/>
          <w:i/>
          <w:iCs/>
          <w:lang w:eastAsia="es-MX"/>
        </w:rPr>
        <w:t>adecuados</w:t>
      </w:r>
      <w:r w:rsidRPr="00275B0F">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275B0F">
        <w:rPr>
          <w:rFonts w:ascii="Verdana" w:eastAsia="Times New Roman" w:hAnsi="Verdana" w:cs="Arial"/>
          <w:i/>
          <w:iCs/>
          <w:lang w:eastAsia="es-MX"/>
        </w:rPr>
        <w:t>proporcionales</w:t>
      </w:r>
      <w:r w:rsidRPr="00275B0F">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275B0F">
        <w:rPr>
          <w:rFonts w:ascii="Verdana" w:eastAsia="Times New Roman" w:hAnsi="Verdana" w:cs="Arial"/>
          <w:i/>
          <w:iCs/>
          <w:lang w:eastAsia="es-MX"/>
        </w:rPr>
        <w:t>no limiten la participación o la libre concurrencia</w:t>
      </w:r>
      <w:r w:rsidRPr="00275B0F">
        <w:rPr>
          <w:rFonts w:ascii="Verdana" w:eastAsia="Times New Roman" w:hAnsi="Verdana" w:cs="Arial"/>
          <w:lang w:eastAsia="es-MX"/>
        </w:rPr>
        <w:t xml:space="preserve"> en el proceso de selección significa que los requisitos establecidos no deben crear barreras injustificadas para el </w:t>
      </w:r>
      <w:r w:rsidRPr="00275B0F">
        <w:rPr>
          <w:rFonts w:ascii="Verdana" w:hAnsi="Verdana"/>
        </w:rPr>
        <w:t>acceso a la contratación pública de los oferentes</w:t>
      </w:r>
      <w:r w:rsidRPr="00275B0F">
        <w:rPr>
          <w:rFonts w:ascii="Verdana" w:eastAsia="Times New Roman" w:hAnsi="Verdana" w:cs="Arial"/>
          <w:lang w:val="es-ES" w:eastAsia="es-MX"/>
        </w:rPr>
        <w:t xml:space="preserve"> interesados, promoviendo una mayor competencia. </w:t>
      </w:r>
    </w:p>
    <w:p w14:paraId="0B5D0E0D" w14:textId="77777777" w:rsidR="00192922" w:rsidRDefault="00192922" w:rsidP="00192922">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275B0F">
        <w:rPr>
          <w:rFonts w:ascii="Verdana" w:eastAsia="Times New Roman" w:hAnsi="Verdana" w:cs="Arial"/>
          <w:i/>
          <w:iCs/>
          <w:lang w:val="es-ES" w:eastAsia="es-MX"/>
        </w:rPr>
        <w:t>pero tal facultad no puede ejercerse de forma arbitraria, caprichosa y, mucho menos, con el ánimo de direccionar el proceso de contratación</w:t>
      </w:r>
      <w:r w:rsidRPr="00275B0F">
        <w:rPr>
          <w:rFonts w:ascii="Verdana" w:eastAsia="Times New Roman" w:hAnsi="Verdana" w:cs="Arial"/>
          <w:lang w:val="es-ES" w:eastAsia="es-MX"/>
        </w:rPr>
        <w:t xml:space="preserve"> o favorecer a alguno de los proponentes. Tampoco puede suceder que el ejercicio de dicha atribución se realice con desconocimiento de los límites impuestos por la normativa vigente, como, por ejemplo, el parágrafo 2 del artículo 5 de la Ley 1150 de 2007, que prohíbe exigir certificaciones de sistemas de gestión de calidad como requisito habilitante. </w:t>
      </w:r>
    </w:p>
    <w:p w14:paraId="0BF0B0D0" w14:textId="77777777" w:rsidR="00192922" w:rsidRPr="00041F07" w:rsidRDefault="00192922" w:rsidP="00192922">
      <w:pPr>
        <w:tabs>
          <w:tab w:val="left" w:pos="426"/>
        </w:tabs>
        <w:spacing w:after="120" w:line="276" w:lineRule="auto"/>
        <w:jc w:val="both"/>
        <w:rPr>
          <w:rFonts w:ascii="Verdana" w:eastAsia="Times New Roman" w:hAnsi="Verdana" w:cs="Arial"/>
          <w:lang w:val="es-ES" w:eastAsia="es-MX"/>
        </w:rPr>
      </w:pPr>
      <w:r>
        <w:rPr>
          <w:rFonts w:ascii="Verdana" w:eastAsia="Times New Roman" w:hAnsi="Verdana" w:cs="Arial"/>
          <w:lang w:val="es-ES" w:eastAsia="es-MX"/>
        </w:rPr>
        <w:t>iii.</w:t>
      </w:r>
      <w:r w:rsidRPr="00275B0F">
        <w:rPr>
          <w:rFonts w:ascii="Verdana" w:eastAsia="Calibri" w:hAnsi="Verdana"/>
          <w:color w:val="000000" w:themeColor="text1"/>
        </w:rPr>
        <w:t>Ahora bien,</w:t>
      </w:r>
      <w:r w:rsidRPr="00275B0F">
        <w:rPr>
          <w:rFonts w:ascii="Verdana" w:hAnsi="Verdana"/>
        </w:rPr>
        <w:t xml:space="preserve"> frente</w:t>
      </w:r>
      <w:r w:rsidRPr="00275B0F">
        <w:rPr>
          <w:rFonts w:ascii="Verdana" w:eastAsia="Times New Roman" w:hAnsi="Verdana" w:cs="Arial"/>
          <w:color w:val="000000" w:themeColor="text1"/>
          <w:lang w:val="es-ES" w:eastAsia="es-ES"/>
        </w:rPr>
        <w:t xml:space="preserve"> a la exigencia de que el proponente cuente con establecimiento de comercio o local propio – tema que señala en su consulta -</w:t>
      </w:r>
      <w:r w:rsidRPr="00275B0F">
        <w:rPr>
          <w:rFonts w:ascii="Verdana" w:eastAsia="Calibri" w:hAnsi="Verdana" w:cs="Arial"/>
          <w:bCs/>
          <w:lang w:val="es-ES_tradnl"/>
        </w:rPr>
        <w:t>, es necesario tener en cuenta que, la actividad comercial</w:t>
      </w:r>
      <w:r w:rsidRPr="00275B0F">
        <w:rPr>
          <w:rFonts w:ascii="Verdana" w:eastAsia="Calibri" w:hAnsi="Verdana" w:cs="Arial"/>
          <w:bCs/>
          <w:vertAlign w:val="superscript"/>
          <w:lang w:val="es-ES_tradnl"/>
        </w:rPr>
        <w:footnoteReference w:id="5"/>
      </w:r>
      <w:r w:rsidRPr="00275B0F">
        <w:rPr>
          <w:rFonts w:ascii="Verdana" w:eastAsia="Calibri" w:hAnsi="Verdana" w:cs="Arial"/>
          <w:bCs/>
          <w:lang w:val="es-ES_tradnl"/>
        </w:rPr>
        <w:t xml:space="preserve"> se realiza a través de establecimientos de comercio sujetos al registro mercantil. En efecto, de conformidad con el artículo 25 del Código de Comercio, “Se entenderá por empresa toda actividad económica organizada para la producción, transformación, circulación, administración o custodia de bienes, o para la prestación de servicios. </w:t>
      </w:r>
      <w:r w:rsidRPr="00275B0F">
        <w:rPr>
          <w:rFonts w:ascii="Verdana" w:eastAsia="Calibri" w:hAnsi="Verdana" w:cs="Arial"/>
          <w:bCs/>
          <w:i/>
          <w:iCs/>
          <w:lang w:val="es-ES_tradnl"/>
        </w:rPr>
        <w:t>Dicha actividad se realizará a través de uno o más establecimientos de comercio</w:t>
      </w:r>
      <w:r w:rsidRPr="00275B0F">
        <w:rPr>
          <w:rFonts w:ascii="Verdana" w:eastAsia="Calibri" w:hAnsi="Verdana" w:cs="Arial"/>
          <w:bCs/>
          <w:lang w:val="es-ES_tradnl"/>
        </w:rPr>
        <w:t xml:space="preserve">” </w:t>
      </w:r>
      <w:r w:rsidRPr="00275B0F">
        <w:rPr>
          <w:rFonts w:ascii="Verdana" w:hAnsi="Verdana" w:cs="Arial"/>
          <w:lang w:eastAsia="es-CO"/>
        </w:rPr>
        <w:t>(Énfasis fuera de texto)</w:t>
      </w:r>
      <w:r w:rsidRPr="00275B0F">
        <w:rPr>
          <w:rFonts w:ascii="Verdana" w:eastAsia="Calibri" w:hAnsi="Verdana" w:cs="Arial"/>
          <w:bCs/>
          <w:lang w:val="es-ES_tradnl"/>
        </w:rPr>
        <w:t xml:space="preserve">. </w:t>
      </w:r>
    </w:p>
    <w:p w14:paraId="2BBBD5DC" w14:textId="77777777" w:rsidR="00192922" w:rsidRPr="00275B0F" w:rsidRDefault="00192922" w:rsidP="00192922">
      <w:pPr>
        <w:spacing w:after="120" w:line="276" w:lineRule="auto"/>
        <w:ind w:firstLine="709"/>
        <w:jc w:val="both"/>
        <w:rPr>
          <w:rFonts w:ascii="Verdana" w:eastAsia="Calibri" w:hAnsi="Verdana" w:cs="Arial"/>
          <w:bCs/>
          <w:lang w:val="es-ES_tradnl"/>
        </w:rPr>
      </w:pPr>
      <w:r w:rsidRPr="00275B0F">
        <w:rPr>
          <w:rFonts w:ascii="Verdana" w:hAnsi="Verdana" w:cs="Arial"/>
        </w:rPr>
        <w:t>El establecimiento de comercio</w:t>
      </w:r>
      <w:r w:rsidRPr="00275B0F">
        <w:rPr>
          <w:rFonts w:ascii="Verdana" w:hAnsi="Verdana" w:cs="Arial"/>
          <w:vertAlign w:val="superscript"/>
        </w:rPr>
        <w:footnoteReference w:id="6"/>
      </w:r>
      <w:r w:rsidRPr="00275B0F">
        <w:rPr>
          <w:rFonts w:ascii="Verdana" w:hAnsi="Verdana" w:cs="Arial"/>
        </w:rPr>
        <w:t xml:space="preserve">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teniendo en cuenta la función económica a la que están destinados todos: la producción o distribución de bienes y servicios en el mercado</w:t>
      </w:r>
      <w:r w:rsidRPr="00275B0F">
        <w:rPr>
          <w:rFonts w:ascii="Verdana" w:eastAsia="Calibri" w:hAnsi="Verdana" w:cs="Arial"/>
          <w:bCs/>
          <w:vertAlign w:val="superscript"/>
          <w:lang w:val="es-ES_tradnl"/>
        </w:rPr>
        <w:footnoteReference w:id="7"/>
      </w:r>
      <w:r w:rsidRPr="00275B0F">
        <w:rPr>
          <w:rFonts w:ascii="Verdana" w:eastAsia="Calibri" w:hAnsi="Verdana" w:cs="Arial"/>
          <w:bCs/>
          <w:lang w:val="es-ES_tradnl"/>
        </w:rPr>
        <w:t xml:space="preserve">. </w:t>
      </w:r>
    </w:p>
    <w:p w14:paraId="60081889" w14:textId="77777777" w:rsidR="00192922" w:rsidRPr="00275B0F" w:rsidRDefault="00192922" w:rsidP="00192922">
      <w:pPr>
        <w:spacing w:after="120" w:line="276" w:lineRule="auto"/>
        <w:ind w:firstLine="708"/>
        <w:jc w:val="both"/>
        <w:rPr>
          <w:rFonts w:ascii="Verdana" w:hAnsi="Verdana" w:cs="Arial"/>
        </w:rPr>
      </w:pPr>
      <w:r w:rsidRPr="00275B0F">
        <w:rPr>
          <w:rFonts w:ascii="Verdana" w:eastAsia="Calibri" w:hAnsi="Verdana" w:cs="Arial"/>
          <w:bCs/>
          <w:lang w:val="es-ES_tradnl"/>
        </w:rPr>
        <w:t>Así las cosas, es posible señalar que los establecimientos de comercio son un conjunto de bienes tendientes a cumplir con los fines de la empresa. Si bien la titularidad de estos radica en las personas naturales o jurídicas, ellos no están ligados con la capacidad jurídica de estas para contraer obligaciones</w:t>
      </w:r>
      <w:r w:rsidRPr="00275B0F">
        <w:rPr>
          <w:rFonts w:ascii="Verdana" w:eastAsia="Times New Roman" w:hAnsi="Verdana" w:cs="Arial"/>
          <w:lang w:eastAsia="es-ES_tradnl"/>
        </w:rPr>
        <w:t>.</w:t>
      </w:r>
      <w:r w:rsidRPr="00275B0F">
        <w:rPr>
          <w:rFonts w:ascii="Verdana" w:hAnsi="Verdana" w:cs="Arial"/>
        </w:rPr>
        <w:t xml:space="preserve"> De esta manera, se concluye que el establecimiento de comercio no está relacionado con la capacidad jurídica del proponente, por lo que no resulta procedente su requerimiento como un requisito habilitante asociado a la capacidad jurídica. </w:t>
      </w:r>
    </w:p>
    <w:p w14:paraId="31A221C7" w14:textId="77777777" w:rsidR="00192922" w:rsidRPr="00275B0F" w:rsidRDefault="00192922" w:rsidP="00192922">
      <w:pPr>
        <w:spacing w:after="120" w:line="276" w:lineRule="auto"/>
        <w:ind w:firstLine="708"/>
        <w:jc w:val="both"/>
        <w:rPr>
          <w:rFonts w:ascii="Verdana" w:hAnsi="Verdana" w:cs="Arial"/>
        </w:rPr>
      </w:pPr>
      <w:r w:rsidRPr="00275B0F">
        <w:rPr>
          <w:rFonts w:ascii="Verdana" w:hAnsi="Verdana" w:cs="Arial"/>
        </w:rPr>
        <w:t xml:space="preserve">En este contexto, en principio no se advierte la viabilidad de exigir la existencia de un establecimiento de comercio o “local” propio como condición habilitante para la ejecución de un contrato </w:t>
      </w:r>
      <w:r>
        <w:rPr>
          <w:rFonts w:ascii="Verdana" w:hAnsi="Verdana" w:cs="Arial"/>
        </w:rPr>
        <w:t>estatal</w:t>
      </w:r>
      <w:r w:rsidRPr="00275B0F">
        <w:rPr>
          <w:rFonts w:ascii="Verdana" w:hAnsi="Verdana" w:cs="Arial"/>
        </w:rPr>
        <w:t>. No obstante, debido a que la entidad cuenta con discrecionalidad para determinar los requisitos habilitantes, resulta indispensable analizar dicho requerimiento a la luz de las condiciones técnicas específicas del contrato y si constituye un requisito estrictamente indispensable para garantizar el adecuado desarrollo del objeto contractual y la correcta prestación del servicio.</w:t>
      </w:r>
    </w:p>
    <w:p w14:paraId="33F69940" w14:textId="77777777" w:rsidR="00192922" w:rsidRPr="00275B0F" w:rsidRDefault="00192922" w:rsidP="00192922">
      <w:pPr>
        <w:spacing w:after="120" w:line="276" w:lineRule="auto"/>
        <w:ind w:firstLine="708"/>
        <w:jc w:val="both"/>
        <w:rPr>
          <w:rFonts w:ascii="Verdana" w:hAnsi="Verdana"/>
        </w:rPr>
      </w:pPr>
      <w:r w:rsidRPr="00275B0F">
        <w:rPr>
          <w:rFonts w:ascii="Verdana" w:hAnsi="Verdana"/>
        </w:rPr>
        <w:t>En consecuencia, aunque no lo es lo recomendable, si la entidad decide, en el ejercicio de su autonomía y discrecionalidad, exigirlo como un requisito habilitante de carácter técnico en los procesos de contratación,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contratado. Así, resulta indispensable que se demuestre que la presencia de un establecimiento de comercio o “local” propio del contratista es determinante para el desarrollo del contrato.</w:t>
      </w:r>
    </w:p>
    <w:p w14:paraId="1661EA71" w14:textId="77777777" w:rsidR="00192922" w:rsidRPr="00275B0F" w:rsidRDefault="00192922" w:rsidP="00192922">
      <w:pPr>
        <w:widowControl w:val="0"/>
        <w:autoSpaceDE w:val="0"/>
        <w:autoSpaceDN w:val="0"/>
        <w:spacing w:after="120" w:line="276" w:lineRule="auto"/>
        <w:ind w:right="102" w:firstLine="567"/>
        <w:jc w:val="both"/>
        <w:rPr>
          <w:rFonts w:ascii="Verdana" w:hAnsi="Verdana"/>
        </w:rPr>
      </w:pPr>
      <w:r w:rsidRPr="00275B0F">
        <w:rPr>
          <w:rFonts w:ascii="Verdana" w:hAnsi="Verdana"/>
        </w:rPr>
        <w:t>Este tipo de requisitos deben ser evaluados cuidadosamente, atendiendo a si su cumplimiento es verdaderamente necesario para garantizar la operatividad del contratista, o si existen otros medios igualmente eficaces para garantizar la adecuada ejecución del contrato. De lo contrario, la inclusión de este tipo de condiciones podría derivar en restricciones injustificadas que pueden vulnerar los principios de igualdad y libre concurrencia que rigen la contratación pública.</w:t>
      </w:r>
    </w:p>
    <w:p w14:paraId="456BC1C0" w14:textId="77777777" w:rsidR="00192922" w:rsidRPr="00275B0F" w:rsidRDefault="00192922" w:rsidP="00192922">
      <w:pPr>
        <w:widowControl w:val="0"/>
        <w:autoSpaceDE w:val="0"/>
        <w:autoSpaceDN w:val="0"/>
        <w:spacing w:after="120" w:line="276" w:lineRule="auto"/>
        <w:ind w:right="102" w:firstLine="567"/>
        <w:jc w:val="both"/>
      </w:pPr>
      <w:r w:rsidRPr="00275B0F">
        <w:rPr>
          <w:rFonts w:ascii="Verdana" w:hAnsi="Verdana"/>
        </w:rPr>
        <w:t>Al respecto, el Consejo de Estado enfatizó que “La Administración no puede establecer requisitos carentes de función legal y al pretender sustentarlos en la posibilidad física de hacerlo (v. gr. abrir una sucursal) no es más que otra evidencia de su mero capricho”. Asimismo, sobre la exigencia de contar con domicilio en el lugar de ejecución del contrato señaló que “resulta en una exigencia infundada, pues dicho atributo no se corresponde con las razones aducidas para su exigencia, no afecta la prestación del servicio por contratar, tampoco concierne a un elemento sin el cual no puede efectuarse la prestación del servicio de transporte escolar; por el contrario, lo que se advierte es que éste configura una regla ajena a la selección objetiva, en tanto que establece un supuesto que limita, sin justificación, la participación de multiplicidad de oferentes al proceso de contratación</w:t>
      </w:r>
      <w:r w:rsidRPr="00275B0F">
        <w:rPr>
          <w:vertAlign w:val="superscript"/>
        </w:rPr>
        <w:footnoteReference w:id="8"/>
      </w:r>
      <w:r w:rsidRPr="00275B0F">
        <w:t>”.</w:t>
      </w:r>
    </w:p>
    <w:p w14:paraId="51F4AE47" w14:textId="77777777" w:rsidR="00192922" w:rsidRPr="00275B0F" w:rsidRDefault="00192922" w:rsidP="00192922">
      <w:pPr>
        <w:widowControl w:val="0"/>
        <w:autoSpaceDE w:val="0"/>
        <w:autoSpaceDN w:val="0"/>
        <w:spacing w:after="120" w:line="276" w:lineRule="auto"/>
        <w:ind w:right="102" w:firstLine="567"/>
        <w:jc w:val="both"/>
        <w:rPr>
          <w:rFonts w:ascii="Verdana" w:hAnsi="Verdana"/>
        </w:rPr>
      </w:pPr>
      <w:r w:rsidRPr="00275B0F">
        <w:rPr>
          <w:rFonts w:ascii="Verdana" w:hAnsi="Verdana"/>
        </w:rPr>
        <w:t>En este sentido, exigir la existencia de un “local” propio puede convertirse en una barrera de acceso que limita injustificadamente la participación de oferentes que, si bien no tienen presencia física propia, cuentan con las capacidades jurídicas, financieras, técnicas y de experiencia requeridas para ejecutar adecuadamente el contrato. Por ello, tales requisitos deben analizarse bajo el principio de proporcionalidad y de adecuación, conforme se explicó, salvo que exista una norma especial que imponga dicha condición para efectos de la prestación del servicio.</w:t>
      </w:r>
    </w:p>
    <w:p w14:paraId="32CEB73B" w14:textId="77777777" w:rsidR="00192922" w:rsidRPr="00275B0F" w:rsidRDefault="00192922" w:rsidP="00192922">
      <w:pPr>
        <w:widowControl w:val="0"/>
        <w:autoSpaceDE w:val="0"/>
        <w:autoSpaceDN w:val="0"/>
        <w:spacing w:after="120" w:line="276" w:lineRule="auto"/>
        <w:ind w:right="102" w:firstLine="709"/>
        <w:jc w:val="both"/>
        <w:rPr>
          <w:rFonts w:ascii="Verdana" w:hAnsi="Verdana"/>
        </w:rPr>
      </w:pPr>
      <w:r w:rsidRPr="00275B0F">
        <w:rPr>
          <w:rFonts w:ascii="Verdana" w:hAnsi="Verdana"/>
        </w:rPr>
        <w:t xml:space="preserve">Sin perjuicio de lo anterior, se reitera que la estructuración de los requisitos habilitantes corresponde a cada entidad estatal ateniendo a las circunstancias particulares y teniendo en cuenta la naturaleza del objeto a contratar, por lo que en cada caso se deberá realizar un análisis detallado si los requisitos establecidos, particularmente solicitar una sucursal u oficina en una ubicación geográfica especifica, efectivamente configura una restricción a la libre concurrencia y si estos han sido determinados de forma desproporcional y arbitraria. </w:t>
      </w:r>
    </w:p>
    <w:p w14:paraId="3F581951" w14:textId="77777777" w:rsidR="00192922" w:rsidRPr="00275B0F" w:rsidRDefault="00192922" w:rsidP="00192922">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75B0F">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D00BD2" w14:textId="77777777" w:rsidR="00192922" w:rsidRPr="00C01831" w:rsidRDefault="00192922" w:rsidP="00192922">
      <w:pPr>
        <w:spacing w:after="120" w:line="276" w:lineRule="auto"/>
        <w:ind w:firstLine="709"/>
        <w:jc w:val="both"/>
        <w:rPr>
          <w:rFonts w:ascii="Verdana" w:hAnsi="Verdana" w:cs="Arial"/>
          <w:lang w:eastAsia="es-ES"/>
        </w:rPr>
      </w:pPr>
      <w:r w:rsidRPr="00275B0F">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bookmarkStart w:id="16" w:name="_Hlk204856061"/>
      <w:bookmarkStart w:id="17" w:name="_Hlk78820161"/>
      <w:bookmarkStart w:id="18" w:name="_Hlk204854194"/>
    </w:p>
    <w:bookmarkEnd w:id="16"/>
    <w:bookmarkEnd w:id="17"/>
    <w:p w14:paraId="15625780" w14:textId="77777777" w:rsidR="00192922" w:rsidRPr="001F283D" w:rsidRDefault="00192922" w:rsidP="00192922">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8"/>
    <w:p w14:paraId="78C385AA" w14:textId="77777777" w:rsidR="00192922" w:rsidRPr="00593A5F" w:rsidRDefault="00192922" w:rsidP="0019292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2922" w:rsidRPr="002407CE" w14:paraId="37124C2D" w14:textId="77777777" w:rsidTr="00D61250">
        <w:trPr>
          <w:trHeight w:val="870"/>
          <w:jc w:val="center"/>
        </w:trPr>
        <w:tc>
          <w:tcPr>
            <w:tcW w:w="8647" w:type="dxa"/>
          </w:tcPr>
          <w:p w14:paraId="7FEBC57D" w14:textId="77777777" w:rsidR="00192922" w:rsidRPr="00275B0F" w:rsidRDefault="00192922" w:rsidP="00192922">
            <w:pPr>
              <w:numPr>
                <w:ilvl w:val="0"/>
                <w:numId w:val="5"/>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1150 de 2007: Artículo 5 y artículo 6. </w:t>
            </w:r>
          </w:p>
          <w:p w14:paraId="13043AA2" w14:textId="77777777" w:rsidR="00192922" w:rsidRPr="00275B0F" w:rsidRDefault="00192922" w:rsidP="00192922">
            <w:pPr>
              <w:numPr>
                <w:ilvl w:val="0"/>
                <w:numId w:val="5"/>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1437 de 2011: Artículo 44. </w:t>
            </w:r>
          </w:p>
          <w:p w14:paraId="244A13D2" w14:textId="77777777" w:rsidR="00192922" w:rsidRPr="00275B0F" w:rsidRDefault="00192922" w:rsidP="00192922">
            <w:pPr>
              <w:numPr>
                <w:ilvl w:val="0"/>
                <w:numId w:val="5"/>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Código de Comercio: Artículo 25.</w:t>
            </w:r>
          </w:p>
          <w:p w14:paraId="48E73741" w14:textId="77777777" w:rsidR="00192922" w:rsidRPr="00275B0F" w:rsidRDefault="00192922" w:rsidP="00192922">
            <w:pPr>
              <w:numPr>
                <w:ilvl w:val="0"/>
                <w:numId w:val="5"/>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Decreto 1082 de 2015: Artículo 2.2.1.1.1.6.2. </w:t>
            </w:r>
          </w:p>
          <w:p w14:paraId="693F9BE4" w14:textId="77777777" w:rsidR="00192922" w:rsidRPr="00275B0F" w:rsidRDefault="00192922" w:rsidP="00192922">
            <w:pPr>
              <w:numPr>
                <w:ilvl w:val="0"/>
                <w:numId w:val="5"/>
              </w:numPr>
              <w:spacing w:after="160" w:line="276" w:lineRule="auto"/>
              <w:ind w:left="357" w:hanging="357"/>
              <w:contextualSpacing/>
              <w:jc w:val="both"/>
              <w:rPr>
                <w:rFonts w:ascii="Verdana" w:eastAsia="Calibri" w:hAnsi="Verdana" w:cs="Arial"/>
                <w:lang w:val="es-ES" w:eastAsia="es-MX"/>
              </w:rPr>
            </w:pPr>
            <w:r w:rsidRPr="00275B0F">
              <w:rPr>
                <w:rFonts w:ascii="Verdana" w:hAnsi="Verdana"/>
                <w:lang w:val="es-ES"/>
              </w:rPr>
              <w:t>Consejo de Estado. Sección Tercera. Subsección A. Sentencia del 19 de mayo de 2025. Exp. 69503. C.P. José Roberto Sáchica Méndez.</w:t>
            </w:r>
          </w:p>
          <w:p w14:paraId="484C6D84" w14:textId="77777777" w:rsidR="00192922" w:rsidRPr="00B95DCD" w:rsidRDefault="00192922" w:rsidP="00192922">
            <w:pPr>
              <w:numPr>
                <w:ilvl w:val="0"/>
                <w:numId w:val="5"/>
              </w:numPr>
              <w:spacing w:after="160" w:line="276" w:lineRule="auto"/>
              <w:ind w:left="357" w:hanging="357"/>
              <w:contextualSpacing/>
              <w:jc w:val="both"/>
              <w:rPr>
                <w:rFonts w:ascii="Verdana" w:hAnsi="Verdana" w:cs="Arial"/>
                <w:color w:val="000000" w:themeColor="text1"/>
                <w:lang w:val="es-ES"/>
              </w:rPr>
            </w:pPr>
            <w:r w:rsidRPr="00275B0F">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12" w:history="1">
              <w:r w:rsidRPr="0045027B">
                <w:rPr>
                  <w:rFonts w:ascii="Verdana" w:hAnsi="Verdana"/>
                  <w:color w:val="0000FF"/>
                  <w:u w:val="single"/>
                  <w:lang w:val="es-ES"/>
                </w:rPr>
                <w:t>cce-eicp-ma-04._manual_requisitos_habilitantes_v3_29-09-2023.pdf</w:t>
              </w:r>
            </w:hyperlink>
            <w:r w:rsidRPr="00275B0F">
              <w:rPr>
                <w:rFonts w:ascii="Geomanist Light" w:hAnsi="Geomanist Light"/>
                <w:lang w:val="es-ES"/>
              </w:rPr>
              <w:t xml:space="preserve"> </w:t>
            </w:r>
          </w:p>
        </w:tc>
      </w:tr>
    </w:tbl>
    <w:p w14:paraId="5401316A" w14:textId="77777777" w:rsidR="00192922" w:rsidRPr="00277E26" w:rsidRDefault="00192922" w:rsidP="00192922">
      <w:pPr>
        <w:widowControl w:val="0"/>
        <w:autoSpaceDE w:val="0"/>
        <w:autoSpaceDN w:val="0"/>
        <w:spacing w:after="0" w:line="276" w:lineRule="auto"/>
        <w:jc w:val="both"/>
        <w:rPr>
          <w:rFonts w:ascii="Verdana" w:hAnsi="Verdana" w:cs="Arial"/>
        </w:rPr>
      </w:pPr>
    </w:p>
    <w:p w14:paraId="4CD18BE5" w14:textId="77777777" w:rsidR="00192922" w:rsidRPr="001F283D" w:rsidRDefault="00192922" w:rsidP="0019292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DF0A89C" w14:textId="77777777" w:rsidR="00192922" w:rsidRDefault="00192922" w:rsidP="00192922">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34812909" w14:textId="77777777" w:rsidR="00192922" w:rsidRPr="00275B0F" w:rsidRDefault="00192922" w:rsidP="00192922">
      <w:pPr>
        <w:widowControl w:val="0"/>
        <w:autoSpaceDE w:val="0"/>
        <w:autoSpaceDN w:val="0"/>
        <w:spacing w:after="0" w:line="276" w:lineRule="auto"/>
        <w:jc w:val="both"/>
        <w:rPr>
          <w:rFonts w:ascii="Verdana" w:hAnsi="Verdana" w:cs="Arial"/>
          <w:color w:val="000000" w:themeColor="text1"/>
          <w:shd w:val="clear" w:color="auto" w:fill="FFFFFF"/>
          <w:lang w:val="es-ES"/>
        </w:rPr>
      </w:pPr>
      <w:r w:rsidRPr="00275B0F">
        <w:rPr>
          <w:rFonts w:ascii="Verdana" w:eastAsia="Calibri" w:hAnsi="Verdana" w:cs="Arial"/>
          <w:color w:val="000000" w:themeColor="text1"/>
          <w:lang w:eastAsia="es-ES_tradnl"/>
        </w:rPr>
        <w:t xml:space="preserve">La Agencia Nacional de Contratación Pública – Colombia Compra Eficiente </w:t>
      </w:r>
      <w:r w:rsidRPr="00275B0F">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275B0F">
        <w:rPr>
          <w:rFonts w:ascii="Verdana" w:hAnsi="Verdana" w:cs="Arial"/>
          <w:shd w:val="clear" w:color="auto" w:fill="FFFFFF"/>
          <w:lang w:val="es-ES"/>
        </w:rPr>
        <w:t>de 2020, C-142 del 30 de marzo de 2022,  C-337 de 18</w:t>
      </w:r>
      <w:r>
        <w:rPr>
          <w:rFonts w:ascii="Verdana" w:hAnsi="Verdana" w:cs="Arial"/>
          <w:shd w:val="clear" w:color="auto" w:fill="FFFFFF"/>
          <w:lang w:val="es-ES"/>
        </w:rPr>
        <w:t xml:space="preserve"> </w:t>
      </w:r>
      <w:r w:rsidRPr="00275B0F">
        <w:rPr>
          <w:rFonts w:ascii="Verdana" w:hAnsi="Verdana" w:cs="Arial"/>
          <w:shd w:val="clear" w:color="auto" w:fill="FFFFFF"/>
          <w:lang w:val="es-ES"/>
        </w:rPr>
        <w:t>de agosto de 2023, C-483 del 26 de septiembre de 2024, Concepto C- 662 de 2024 del 29 de enero de 2025, C–043 del 28 del febrero de 2025, C- 116 del 1 de marzo de 2025, C-1297 del 17 de octubre de 2025. Estos se encuentran disponibles para consulta en el Sistema de relatoría de la Agencia, al cual puede accederse a través del siguiente enlace:</w:t>
      </w:r>
      <w:r w:rsidRPr="00275B0F">
        <w:rPr>
          <w:rFonts w:ascii="Verdana" w:hAnsi="Verdana"/>
          <w:lang w:val="es-ES"/>
        </w:rPr>
        <w:t xml:space="preserve"> </w:t>
      </w:r>
      <w:hyperlink r:id="rId13" w:history="1">
        <w:r w:rsidRPr="00275B0F">
          <w:rPr>
            <w:rFonts w:ascii="Verdana" w:hAnsi="Verdana" w:cs="Arial"/>
            <w:color w:val="0000FF"/>
            <w:u w:val="single"/>
            <w:shd w:val="clear" w:color="auto" w:fill="FFFFFF"/>
          </w:rPr>
          <w:t>https://relatoria.colombiacompra.gov.co/busqueda/conceptos</w:t>
        </w:r>
      </w:hyperlink>
      <w:r w:rsidRPr="00275B0F">
        <w:rPr>
          <w:rFonts w:ascii="Verdana" w:hAnsi="Verdana"/>
          <w:color w:val="0000FF"/>
          <w:u w:val="single"/>
        </w:rPr>
        <w:t>.</w:t>
      </w:r>
      <w:r w:rsidRPr="00275B0F">
        <w:rPr>
          <w:rFonts w:ascii="Verdana" w:hAnsi="Verdana" w:cs="Arial"/>
          <w:color w:val="000000" w:themeColor="text1"/>
          <w:shd w:val="clear" w:color="auto" w:fill="FFFFFF"/>
        </w:rPr>
        <w:t xml:space="preserve"> </w:t>
      </w:r>
      <w:r w:rsidRPr="00275B0F">
        <w:rPr>
          <w:rFonts w:ascii="Verdana" w:hAnsi="Verdana" w:cs="Arial"/>
          <w:color w:val="000000" w:themeColor="text1"/>
          <w:shd w:val="clear" w:color="auto" w:fill="FFFFFF"/>
          <w:lang w:val="es-ES"/>
        </w:rPr>
        <w:t xml:space="preserve"> </w:t>
      </w:r>
    </w:p>
    <w:p w14:paraId="5A10193B" w14:textId="77777777" w:rsidR="00192922" w:rsidRPr="00481826" w:rsidRDefault="00192922" w:rsidP="00192922">
      <w:pPr>
        <w:widowControl w:val="0"/>
        <w:autoSpaceDE w:val="0"/>
        <w:autoSpaceDN w:val="0"/>
        <w:spacing w:after="0" w:line="276" w:lineRule="auto"/>
        <w:jc w:val="both"/>
        <w:rPr>
          <w:rFonts w:ascii="Verdana" w:hAnsi="Verdana" w:cs="Arial"/>
          <w:shd w:val="clear" w:color="auto" w:fill="FFFFFF"/>
        </w:rPr>
      </w:pPr>
      <w:r w:rsidRPr="00724A38">
        <w:rPr>
          <w:rStyle w:val="normaltextrun"/>
          <w:rFonts w:ascii="Verdana" w:hAnsi="Verdana" w:cs="Arial"/>
          <w:color w:val="FF0000"/>
          <w:shd w:val="clear" w:color="auto" w:fill="FFFFFF"/>
          <w:lang w:val="es-ES"/>
        </w:rPr>
        <w:t xml:space="preserve"> </w:t>
      </w:r>
    </w:p>
    <w:p w14:paraId="36A4D9E8" w14:textId="77777777" w:rsidR="00192922" w:rsidRPr="00237766" w:rsidRDefault="00192922" w:rsidP="00192922">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D485B37" w14:textId="77777777" w:rsidR="00192922" w:rsidRPr="008E4F36" w:rsidRDefault="00192922" w:rsidP="00192922">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BE04731" w14:textId="77777777" w:rsidR="00192922" w:rsidRPr="008E4F36" w:rsidRDefault="00192922" w:rsidP="00192922">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3617E02B" w14:textId="77777777" w:rsidR="00192922" w:rsidRPr="008E4F36" w:rsidRDefault="00192922" w:rsidP="00192922">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4CFFA265" w14:textId="77777777" w:rsidR="00192922" w:rsidRPr="008E4F36" w:rsidRDefault="00192922" w:rsidP="00192922">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0605CF31" w14:textId="77777777" w:rsidR="00192922" w:rsidRPr="008E4F36" w:rsidRDefault="00192922" w:rsidP="00192922">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7EA3DC1" w14:textId="77777777" w:rsidR="00192922" w:rsidRPr="008E4F36" w:rsidRDefault="00192922" w:rsidP="00192922">
      <w:pPr>
        <w:spacing w:after="0" w:line="276" w:lineRule="auto"/>
        <w:jc w:val="both"/>
        <w:rPr>
          <w:rFonts w:ascii="Verdana" w:hAnsi="Verdana"/>
        </w:rPr>
      </w:pPr>
    </w:p>
    <w:p w14:paraId="604FDC5E" w14:textId="77777777" w:rsidR="00192922" w:rsidRPr="008E4F36" w:rsidRDefault="00192922" w:rsidP="00192922">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2C5F862" w14:textId="77777777" w:rsidR="00192922" w:rsidRPr="008E4F36" w:rsidRDefault="00192922" w:rsidP="00192922">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2FD6B992" w14:textId="77777777" w:rsidR="00192922" w:rsidRPr="008E4F36" w:rsidRDefault="00192922" w:rsidP="00192922">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B99D427" w14:textId="77777777" w:rsidR="00192922" w:rsidRDefault="00192922" w:rsidP="00192922">
      <w:pPr>
        <w:spacing w:before="120" w:after="0" w:line="276" w:lineRule="auto"/>
        <w:jc w:val="both"/>
        <w:rPr>
          <w:rFonts w:ascii="Verdana" w:hAnsi="Verdana"/>
        </w:rPr>
      </w:pPr>
    </w:p>
    <w:p w14:paraId="376CCC43" w14:textId="77777777" w:rsidR="00192922" w:rsidRPr="00FB6C33" w:rsidRDefault="00192922" w:rsidP="00192922">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E4F5FD" w14:textId="77777777" w:rsidR="00192922" w:rsidRPr="008E4F36" w:rsidRDefault="00192922" w:rsidP="00192922">
      <w:pPr>
        <w:spacing w:after="0" w:line="276" w:lineRule="auto"/>
        <w:jc w:val="both"/>
        <w:rPr>
          <w:rFonts w:ascii="Verdana" w:eastAsia="Calibri" w:hAnsi="Verdana" w:cs="Times New Roman"/>
        </w:rPr>
      </w:pPr>
    </w:p>
    <w:p w14:paraId="4474F300" w14:textId="60A806E9" w:rsidR="00553736" w:rsidRPr="007F40FE" w:rsidRDefault="00192922" w:rsidP="007F40FE">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F2990EC" w14:textId="068B55FB" w:rsidR="00192922" w:rsidRPr="001D36FE" w:rsidRDefault="007F40FE" w:rsidP="00192922">
      <w:pPr>
        <w:spacing w:after="0" w:line="256" w:lineRule="auto"/>
        <w:jc w:val="center"/>
        <w:rPr>
          <w:noProof/>
        </w:rPr>
      </w:pPr>
      <w:r w:rsidRPr="002C3AD6">
        <w:rPr>
          <w:rFonts w:ascii="Century Gothic" w:hAnsi="Century Gothic"/>
          <w:noProof/>
        </w:rPr>
        <w:drawing>
          <wp:inline distT="0" distB="0" distL="0" distR="0" wp14:anchorId="2A6E2D77" wp14:editId="5FD2F94F">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318444"/>
                    </a:xfrm>
                    <a:prstGeom prst="rect">
                      <a:avLst/>
                    </a:prstGeom>
                  </pic:spPr>
                </pic:pic>
              </a:graphicData>
            </a:graphic>
          </wp:inline>
        </w:drawing>
      </w:r>
    </w:p>
    <w:bookmarkEnd w:id="0"/>
    <w:bookmarkEnd w:id="1"/>
    <w:p w14:paraId="5EC4BEDE" w14:textId="77777777" w:rsidR="00192922" w:rsidRDefault="00192922" w:rsidP="00192922">
      <w:pPr>
        <w:spacing w:after="0"/>
        <w:rPr>
          <w:rFonts w:ascii="Verdana" w:hAnsi="Verdana"/>
        </w:rPr>
      </w:pPr>
    </w:p>
    <w:p w14:paraId="3CDB30DA" w14:textId="77777777" w:rsidR="00192922" w:rsidRDefault="00192922" w:rsidP="00192922">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2922" w:rsidRPr="002423D6" w14:paraId="46B633A2" w14:textId="77777777" w:rsidTr="00D61250">
        <w:trPr>
          <w:trHeight w:val="315"/>
        </w:trPr>
        <w:tc>
          <w:tcPr>
            <w:tcW w:w="893" w:type="dxa"/>
            <w:vAlign w:val="center"/>
            <w:hideMark/>
          </w:tcPr>
          <w:p w14:paraId="3FEDEBBE" w14:textId="77777777" w:rsidR="00192922" w:rsidRPr="002423D6" w:rsidRDefault="00192922" w:rsidP="00D6125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79BBFB" w14:textId="77777777" w:rsidR="00192922" w:rsidRPr="002423D6" w:rsidRDefault="00192922" w:rsidP="00D61250">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4A2D4B7F" w14:textId="77777777" w:rsidR="00192922" w:rsidRPr="002423D6" w:rsidRDefault="00192922" w:rsidP="00D61250">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192922" w:rsidRPr="002423D6" w14:paraId="20FB4BAE" w14:textId="77777777" w:rsidTr="00D61250">
        <w:trPr>
          <w:trHeight w:val="330"/>
        </w:trPr>
        <w:tc>
          <w:tcPr>
            <w:tcW w:w="893" w:type="dxa"/>
            <w:vAlign w:val="center"/>
            <w:hideMark/>
          </w:tcPr>
          <w:p w14:paraId="56E7A84A" w14:textId="77777777" w:rsidR="00192922" w:rsidRPr="002423D6" w:rsidRDefault="00192922" w:rsidP="00D6125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3001F1" w14:textId="77777777" w:rsidR="00192922" w:rsidRPr="002423D6" w:rsidRDefault="00192922" w:rsidP="00D61250">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1CC732F9" w14:textId="77777777" w:rsidR="00192922" w:rsidRPr="002423D6" w:rsidRDefault="00192922" w:rsidP="00D61250">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192922" w:rsidRPr="002423D6" w14:paraId="01ADF550" w14:textId="77777777" w:rsidTr="00D61250">
        <w:trPr>
          <w:trHeight w:val="300"/>
        </w:trPr>
        <w:tc>
          <w:tcPr>
            <w:tcW w:w="893" w:type="dxa"/>
            <w:vAlign w:val="center"/>
          </w:tcPr>
          <w:p w14:paraId="63932827" w14:textId="77777777" w:rsidR="00192922" w:rsidRPr="002423D6" w:rsidRDefault="00192922" w:rsidP="00D61250">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78471F" w14:textId="77777777" w:rsidR="00192922" w:rsidRPr="002423D6" w:rsidRDefault="00192922" w:rsidP="00D6125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644D39C4" w14:textId="77777777" w:rsidR="00192922" w:rsidRPr="002423D6" w:rsidRDefault="00192922" w:rsidP="00D61250">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09A8C121" w14:textId="77777777" w:rsidR="00192922" w:rsidRDefault="00192922" w:rsidP="00192922"/>
    <w:p w14:paraId="2A05B1E9" w14:textId="77777777" w:rsidR="00192922" w:rsidRPr="00823C60" w:rsidRDefault="00192922" w:rsidP="00192922"/>
    <w:p w14:paraId="3786F47A" w14:textId="77777777" w:rsidR="00192922" w:rsidRDefault="00192922" w:rsidP="00192922"/>
    <w:p w14:paraId="4F5DC9CB" w14:textId="77777777" w:rsidR="00192922" w:rsidRPr="00217F82" w:rsidRDefault="00192922" w:rsidP="00192922"/>
    <w:p w14:paraId="5A71DE9D" w14:textId="77777777" w:rsidR="000F5A42" w:rsidRPr="00192922" w:rsidRDefault="000F5A42" w:rsidP="00192922"/>
    <w:sectPr w:rsidR="000F5A42" w:rsidRPr="00192922" w:rsidSect="00D76F5E">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4ECA6" w14:textId="77777777" w:rsidR="00DE01CA" w:rsidRDefault="00DE01CA" w:rsidP="00D76F5E">
      <w:pPr>
        <w:spacing w:after="0" w:line="240" w:lineRule="auto"/>
      </w:pPr>
      <w:r>
        <w:separator/>
      </w:r>
    </w:p>
  </w:endnote>
  <w:endnote w:type="continuationSeparator" w:id="0">
    <w:p w14:paraId="374763A7" w14:textId="77777777" w:rsidR="00DE01CA" w:rsidRDefault="00DE01CA" w:rsidP="00D76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39FDB" w14:textId="77777777" w:rsidR="00D76F5E" w:rsidRDefault="00D76F5E" w:rsidP="00D61250">
    <w:pPr>
      <w:spacing w:after="0"/>
      <w:rPr>
        <w:rFonts w:ascii="Verdana" w:hAnsi="Verdana"/>
        <w:b/>
        <w:bCs/>
        <w:sz w:val="20"/>
        <w:szCs w:val="20"/>
      </w:rPr>
    </w:pPr>
  </w:p>
  <w:p w14:paraId="125869E8" w14:textId="77777777" w:rsidR="00D76F5E" w:rsidRPr="00174B77" w:rsidRDefault="00D76F5E" w:rsidP="00D612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4E3987C" w14:textId="77777777" w:rsidR="00D76F5E" w:rsidRDefault="00D76F5E" w:rsidP="00D61250">
    <w:pPr>
      <w:spacing w:after="0"/>
      <w:jc w:val="both"/>
      <w:rPr>
        <w:rFonts w:ascii="Verdana" w:hAnsi="Verdana"/>
        <w:sz w:val="18"/>
        <w:szCs w:val="18"/>
      </w:rPr>
    </w:pPr>
    <w:r w:rsidRPr="00E41027">
      <w:rPr>
        <w:rFonts w:ascii="Verdana" w:hAnsi="Verdana"/>
        <w:sz w:val="18"/>
        <w:szCs w:val="18"/>
      </w:rPr>
      <w:t>Dirección: Carrera 7 # 26 – 20 - Bogotá, Colombia</w:t>
    </w:r>
  </w:p>
  <w:p w14:paraId="0A5DB786" w14:textId="77777777" w:rsidR="00D76F5E" w:rsidRPr="00E41027" w:rsidRDefault="00D76F5E" w:rsidP="00D61250">
    <w:pPr>
      <w:spacing w:after="0"/>
      <w:jc w:val="both"/>
      <w:rPr>
        <w:rFonts w:ascii="Verdana" w:hAnsi="Verdana"/>
        <w:sz w:val="18"/>
        <w:szCs w:val="18"/>
      </w:rPr>
    </w:pPr>
    <w:r w:rsidRPr="00E41027">
      <w:rPr>
        <w:rFonts w:ascii="Verdana" w:hAnsi="Verdana"/>
        <w:sz w:val="18"/>
        <w:szCs w:val="18"/>
      </w:rPr>
      <w:t>Mesa de servicio: (+57) 601 7456788</w:t>
    </w:r>
  </w:p>
  <w:p w14:paraId="4856476D" w14:textId="77777777" w:rsidR="00D76F5E" w:rsidRDefault="00D76F5E" w:rsidP="00D61250">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0FEFFD5" w14:textId="77777777" w:rsidR="00D76F5E" w:rsidRPr="007D04B2" w:rsidRDefault="00D76F5E" w:rsidP="00D61250">
    <w:pPr>
      <w:pStyle w:val="Piedepgina"/>
    </w:pPr>
  </w:p>
  <w:p w14:paraId="41A9630C" w14:textId="77777777" w:rsidR="00D76F5E" w:rsidRPr="000849D5" w:rsidRDefault="00D76F5E" w:rsidP="00D612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F109F" w14:textId="77777777" w:rsidR="00DE01CA" w:rsidRDefault="00DE01CA" w:rsidP="00D76F5E">
      <w:pPr>
        <w:spacing w:after="0" w:line="240" w:lineRule="auto"/>
      </w:pPr>
      <w:r>
        <w:separator/>
      </w:r>
    </w:p>
  </w:footnote>
  <w:footnote w:type="continuationSeparator" w:id="0">
    <w:p w14:paraId="4611053B" w14:textId="77777777" w:rsidR="00DE01CA" w:rsidRDefault="00DE01CA" w:rsidP="00D76F5E">
      <w:pPr>
        <w:spacing w:after="0" w:line="240" w:lineRule="auto"/>
      </w:pPr>
      <w:r>
        <w:continuationSeparator/>
      </w:r>
    </w:p>
  </w:footnote>
  <w:footnote w:id="1">
    <w:p w14:paraId="0E6F1F4B" w14:textId="77777777" w:rsidR="00192922" w:rsidRPr="000418A8" w:rsidRDefault="00192922" w:rsidP="00192922">
      <w:pPr>
        <w:pStyle w:val="NormalWeb"/>
        <w:snapToGrid w:val="0"/>
        <w:spacing w:before="0" w:beforeAutospacing="0" w:after="0" w:afterAutospacing="0"/>
        <w:ind w:firstLine="709"/>
        <w:contextualSpacing/>
        <w:jc w:val="both"/>
        <w:rPr>
          <w:rFonts w:ascii="Verdana" w:hAnsi="Verdana" w:cs="Arial"/>
          <w:sz w:val="16"/>
          <w:szCs w:val="16"/>
        </w:rPr>
      </w:pPr>
      <w:r w:rsidRPr="000418A8">
        <w:rPr>
          <w:rStyle w:val="Refdenotaalpie"/>
          <w:rFonts w:ascii="Verdana" w:eastAsiaTheme="majorEastAsia" w:hAnsi="Verdana" w:cs="Arial"/>
          <w:sz w:val="16"/>
          <w:szCs w:val="16"/>
        </w:rPr>
        <w:footnoteRef/>
      </w:r>
      <w:r w:rsidRPr="000418A8">
        <w:rPr>
          <w:rFonts w:ascii="Verdana" w:hAnsi="Verdana" w:cs="Arial"/>
          <w:sz w:val="16"/>
          <w:szCs w:val="16"/>
        </w:rPr>
        <w:t xml:space="preserve"> </w:t>
      </w:r>
      <w:r w:rsidRPr="000418A8">
        <w:rPr>
          <w:rFonts w:ascii="Verdana" w:hAnsi="Verdana" w:cs="Arial"/>
          <w:sz w:val="16"/>
          <w:szCs w:val="16"/>
          <w:lang w:val="es-ES"/>
        </w:rPr>
        <w:t>“</w:t>
      </w:r>
      <w:r w:rsidRPr="000418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58103A9D" w14:textId="77777777" w:rsidR="00192922" w:rsidRPr="000418A8" w:rsidRDefault="00192922" w:rsidP="00192922">
      <w:pPr>
        <w:snapToGrid w:val="0"/>
        <w:spacing w:after="0" w:line="240" w:lineRule="auto"/>
        <w:ind w:firstLine="708"/>
        <w:contextualSpacing/>
        <w:jc w:val="both"/>
        <w:rPr>
          <w:rFonts w:ascii="Verdana" w:hAnsi="Verdana" w:cs="Arial"/>
          <w:sz w:val="16"/>
          <w:szCs w:val="16"/>
        </w:rPr>
      </w:pPr>
      <w:r w:rsidRPr="000418A8">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
    <w:p w14:paraId="01A585FC" w14:textId="77777777" w:rsidR="00192922" w:rsidRPr="000418A8" w:rsidRDefault="00192922" w:rsidP="00192922">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El </w:t>
      </w:r>
      <w:r w:rsidRPr="000418A8">
        <w:rPr>
          <w:rFonts w:ascii="Verdana" w:eastAsia="Times New Roman" w:hAnsi="Verdana" w:cs="Arial"/>
          <w:sz w:val="16"/>
          <w:szCs w:val="16"/>
          <w:lang w:val="es-ES" w:eastAsia="es-MX"/>
        </w:rPr>
        <w:t>“Manual para determinar y verificar los requisitos habilitantes en los Procesos de Contratación”</w:t>
      </w:r>
      <w:r w:rsidRPr="000418A8">
        <w:rPr>
          <w:rFonts w:ascii="Verdana" w:eastAsia="Calibri" w:hAnsi="Verdana" w:cs="Arial"/>
          <w:sz w:val="16"/>
          <w:szCs w:val="16"/>
          <w:lang w:val="es-ES" w:eastAsia="es-MX"/>
        </w:rPr>
        <w:t>,</w:t>
      </w:r>
      <w:r w:rsidRPr="000418A8">
        <w:rPr>
          <w:rFonts w:ascii="Verdana" w:eastAsia="Times New Roman" w:hAnsi="Verdana" w:cs="Arial"/>
          <w:sz w:val="16"/>
          <w:szCs w:val="16"/>
          <w:lang w:val="es-ES" w:eastAsia="es-MX"/>
        </w:rPr>
        <w:t xml:space="preserve"> expedido por la </w:t>
      </w:r>
      <w:r w:rsidRPr="000418A8">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0418A8">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0418A8">
        <w:rPr>
          <w:rFonts w:ascii="Verdana" w:eastAsia="Calibri" w:hAnsi="Verdana" w:cs="Arial"/>
          <w:sz w:val="16"/>
          <w:szCs w:val="16"/>
          <w:lang w:val="es-ES" w:eastAsia="es-MX"/>
        </w:rPr>
        <w:t xml:space="preserve">  </w:t>
      </w:r>
    </w:p>
  </w:footnote>
  <w:footnote w:id="3">
    <w:p w14:paraId="4611CC12" w14:textId="77777777" w:rsidR="00192922" w:rsidRPr="000418A8" w:rsidRDefault="00192922" w:rsidP="00192922">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Style w:val="Refdenotaalpie"/>
          <w:rFonts w:ascii="Verdana" w:eastAsiaTheme="majorEastAsia" w:hAnsi="Verdana" w:cs="Arial"/>
          <w:sz w:val="16"/>
          <w:szCs w:val="16"/>
        </w:rPr>
        <w:footnoteRef/>
      </w:r>
      <w:r w:rsidRPr="000418A8">
        <w:rPr>
          <w:rStyle w:val="Refdenotaalpie"/>
          <w:rFonts w:ascii="Verdana" w:eastAsiaTheme="majorEastAsia" w:hAnsi="Verdana" w:cs="Arial"/>
          <w:sz w:val="16"/>
          <w:szCs w:val="16"/>
        </w:rPr>
        <w:t xml:space="preserve"> </w:t>
      </w:r>
      <w:r w:rsidRPr="000418A8">
        <w:rPr>
          <w:rFonts w:ascii="Verdana" w:hAnsi="Verdana" w:cs="Arial"/>
          <w:sz w:val="16"/>
          <w:szCs w:val="16"/>
        </w:rPr>
        <w:t>“</w:t>
      </w:r>
      <w:r w:rsidRPr="000418A8">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33CE98DF" w14:textId="77777777" w:rsidR="00192922" w:rsidRPr="0045027B" w:rsidRDefault="00192922" w:rsidP="00192922">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Fonts w:ascii="Verdana" w:hAnsi="Verdana" w:cs="Arial"/>
          <w:sz w:val="16"/>
          <w:szCs w:val="16"/>
          <w:lang w:val="es-ES"/>
        </w:rPr>
        <w:t xml:space="preserve">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w:t>
      </w:r>
      <w:r w:rsidRPr="0045027B">
        <w:rPr>
          <w:rFonts w:ascii="Verdana" w:hAnsi="Verdana" w:cs="Arial"/>
          <w:sz w:val="16"/>
          <w:szCs w:val="16"/>
          <w:lang w:val="es-ES"/>
        </w:rPr>
        <w:t>conste en el Registro Único de Proponentes. En todo caso, se establecerán indicadores proporcionales al procedimiento de contratación.</w:t>
      </w:r>
    </w:p>
    <w:p w14:paraId="17CB6926" w14:textId="77777777" w:rsidR="00192922" w:rsidRPr="0045027B" w:rsidRDefault="00192922" w:rsidP="00192922">
      <w:pPr>
        <w:pStyle w:val="NormalWeb"/>
        <w:snapToGrid w:val="0"/>
        <w:spacing w:before="0" w:beforeAutospacing="0" w:after="0" w:afterAutospacing="0"/>
        <w:ind w:firstLine="708"/>
        <w:contextualSpacing/>
        <w:jc w:val="both"/>
        <w:rPr>
          <w:rFonts w:ascii="Verdana" w:hAnsi="Verdana" w:cs="Arial"/>
          <w:sz w:val="16"/>
          <w:szCs w:val="16"/>
          <w:lang w:val="es-ES"/>
        </w:rPr>
      </w:pPr>
      <w:r w:rsidRPr="0045027B">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45027B">
        <w:rPr>
          <w:rFonts w:ascii="Verdana" w:hAnsi="Verdana" w:cs="Verdana"/>
          <w:sz w:val="16"/>
          <w:szCs w:val="16"/>
          <w:lang w:val="es-ES"/>
        </w:rPr>
        <w:t>”</w:t>
      </w:r>
      <w:r w:rsidRPr="0045027B">
        <w:rPr>
          <w:rFonts w:ascii="Verdana" w:hAnsi="Verdana" w:cs="Arial"/>
          <w:sz w:val="16"/>
          <w:szCs w:val="16"/>
          <w:lang w:val="es-ES"/>
        </w:rPr>
        <w:t>.</w:t>
      </w:r>
    </w:p>
    <w:p w14:paraId="718D8AE1" w14:textId="77777777" w:rsidR="00192922" w:rsidRPr="0045027B" w:rsidRDefault="00192922" w:rsidP="00192922">
      <w:pPr>
        <w:pStyle w:val="NormalWeb"/>
        <w:snapToGrid w:val="0"/>
        <w:spacing w:before="0" w:beforeAutospacing="0" w:after="0" w:afterAutospacing="0"/>
        <w:ind w:firstLine="708"/>
        <w:contextualSpacing/>
        <w:jc w:val="both"/>
        <w:rPr>
          <w:rStyle w:val="Refdenotaalpie"/>
          <w:rFonts w:ascii="Verdana" w:eastAsiaTheme="majorEastAsia" w:hAnsi="Verdana"/>
          <w:sz w:val="16"/>
          <w:szCs w:val="16"/>
        </w:rPr>
      </w:pPr>
    </w:p>
  </w:footnote>
  <w:footnote w:id="4">
    <w:p w14:paraId="5E15BCCB" w14:textId="77777777" w:rsidR="00192922" w:rsidRPr="0045027B" w:rsidRDefault="00192922" w:rsidP="00192922">
      <w:pPr>
        <w:pStyle w:val="Textonotapie"/>
        <w:ind w:firstLine="708"/>
        <w:contextualSpacing/>
        <w:jc w:val="both"/>
        <w:rPr>
          <w:rFonts w:ascii="Verdana" w:hAnsi="Verdana"/>
          <w:sz w:val="16"/>
          <w:szCs w:val="16"/>
        </w:rPr>
      </w:pPr>
      <w:r w:rsidRPr="0045027B">
        <w:rPr>
          <w:rStyle w:val="Refdenotaalpie"/>
          <w:rFonts w:ascii="Verdana" w:hAnsi="Verdana"/>
          <w:sz w:val="16"/>
          <w:szCs w:val="16"/>
        </w:rPr>
        <w:footnoteRef/>
      </w:r>
      <w:r w:rsidRPr="0045027B">
        <w:rPr>
          <w:rFonts w:ascii="Verdana" w:hAnsi="Verdana"/>
          <w:sz w:val="16"/>
          <w:szCs w:val="16"/>
        </w:rPr>
        <w:t xml:space="preserve"> </w:t>
      </w:r>
      <w:bookmarkStart w:id="15" w:name="44"/>
      <w:r w:rsidRPr="0045027B">
        <w:rPr>
          <w:rFonts w:ascii="Verdana" w:hAnsi="Verdana"/>
          <w:sz w:val="16"/>
          <w:szCs w:val="16"/>
        </w:rPr>
        <w:t xml:space="preserve">Sobre el particular el </w:t>
      </w:r>
      <w:r w:rsidRPr="0045027B">
        <w:rPr>
          <w:rFonts w:ascii="Verdana" w:hAnsi="Verdana"/>
          <w:sz w:val="16"/>
          <w:szCs w:val="16"/>
          <w:lang w:val="es-CO"/>
        </w:rPr>
        <w:t>artículo 44 de la Ley 1437 de 2011, dispone: “Decisiones Discrecionales.</w:t>
      </w:r>
      <w:bookmarkEnd w:id="15"/>
      <w:r w:rsidRPr="0045027B">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5">
    <w:p w14:paraId="02F896AF" w14:textId="77777777" w:rsidR="00192922" w:rsidRPr="0045027B" w:rsidRDefault="00192922" w:rsidP="00192922">
      <w:pPr>
        <w:spacing w:line="240" w:lineRule="auto"/>
        <w:ind w:firstLine="708"/>
        <w:contextualSpacing/>
        <w:jc w:val="both"/>
        <w:rPr>
          <w:rFonts w:ascii="Verdana" w:eastAsia="Calibri" w:hAnsi="Verdana" w:cs="Arial"/>
          <w:sz w:val="16"/>
          <w:szCs w:val="16"/>
          <w:lang w:val="es-ES_tradnl"/>
        </w:rPr>
      </w:pPr>
      <w:r w:rsidRPr="0045027B">
        <w:rPr>
          <w:rStyle w:val="Refdenotaalpie"/>
          <w:rFonts w:ascii="Verdana" w:hAnsi="Verdana"/>
          <w:sz w:val="16"/>
          <w:szCs w:val="16"/>
        </w:rPr>
        <w:footnoteRef/>
      </w:r>
      <w:r w:rsidRPr="0045027B">
        <w:rPr>
          <w:rFonts w:ascii="Verdana" w:hAnsi="Verdana"/>
          <w:sz w:val="16"/>
          <w:szCs w:val="16"/>
        </w:rPr>
        <w:t xml:space="preserve"> L</w:t>
      </w:r>
      <w:r w:rsidRPr="0045027B">
        <w:rPr>
          <w:rFonts w:ascii="Verdana" w:eastAsia="Calibri" w:hAnsi="Verdana" w:cs="Arial"/>
          <w:sz w:val="16"/>
          <w:szCs w:val="16"/>
          <w:lang w:val="es-ES_tradnl"/>
        </w:rPr>
        <w:t xml:space="preserve">a ley colombiana no consagra una definición de actos de comercio, sino que incorpora un listado de actos y actividades considerados como mercantiles, que incluye una gama muy variada de operaciones usuales en la vida de los negocios. En ese sentido, el artículo 20 del Código de Comercio agrupa una gran variedad de actividades bajo la categoría de “acto de comercio”, sin que dicha enumeración sea taxativa en </w:t>
      </w:r>
      <w:r w:rsidRPr="0045027B">
        <w:rPr>
          <w:rFonts w:ascii="Verdana" w:hAnsi="Verdana" w:cs="Arial"/>
          <w:sz w:val="16"/>
          <w:szCs w:val="16"/>
        </w:rPr>
        <w:t xml:space="preserve">nuestro sistema jurídico. Así las cosas, no se define estáticamente el acto de comercio, permitiendo mediante la analogía realizar la ampliación dinámica del derecho mercantil facilitando su adaptación a un cambiante mundo de negocios. Adicionalmente, la ley provee un criterio auxiliar que permite ampliar la cobertura del derecho comercial con la calificación de mercantiles de actos que en principio no lo son, pero que guardan relación estrecha con actividades de esta naturaleza. En el artículo 21 del Código de Comercio se incluyen actos no previstos en el artículo 20 que realiza el comerciante o empresario mercantil en desarrollo de su actividad mercantil y que facilitan su ejercicio y que en razón a ello adquieren comercialidad. </w:t>
      </w:r>
    </w:p>
  </w:footnote>
  <w:footnote w:id="6">
    <w:p w14:paraId="15B9705F" w14:textId="77777777" w:rsidR="00192922" w:rsidRDefault="00192922" w:rsidP="00192922">
      <w:pPr>
        <w:spacing w:line="240" w:lineRule="auto"/>
        <w:ind w:firstLine="708"/>
        <w:contextualSpacing/>
        <w:jc w:val="both"/>
        <w:rPr>
          <w:rFonts w:ascii="Verdana" w:hAnsi="Verdana"/>
          <w:sz w:val="16"/>
          <w:szCs w:val="16"/>
        </w:rPr>
      </w:pPr>
      <w:r w:rsidRPr="0045027B">
        <w:rPr>
          <w:rStyle w:val="Refdenotaalpie"/>
          <w:rFonts w:ascii="Verdana" w:hAnsi="Verdana"/>
          <w:sz w:val="16"/>
          <w:szCs w:val="16"/>
        </w:rPr>
        <w:footnoteRef/>
      </w:r>
      <w:r w:rsidRPr="0045027B">
        <w:rPr>
          <w:rFonts w:ascii="Verdana" w:hAnsi="Verdana"/>
          <w:sz w:val="16"/>
          <w:szCs w:val="16"/>
        </w:rPr>
        <w:t xml:space="preserve"> Código de Comercio. Artículo</w:t>
      </w:r>
      <w:r w:rsidRPr="0045027B">
        <w:rPr>
          <w:rFonts w:ascii="Verdana" w:hAnsi="Verdana"/>
          <w:spacing w:val="1"/>
          <w:sz w:val="16"/>
          <w:szCs w:val="16"/>
        </w:rPr>
        <w:t xml:space="preserve"> </w:t>
      </w:r>
      <w:r w:rsidRPr="0045027B">
        <w:rPr>
          <w:rFonts w:ascii="Verdana" w:hAnsi="Verdana"/>
          <w:sz w:val="16"/>
          <w:szCs w:val="16"/>
        </w:rPr>
        <w:t xml:space="preserve">515. </w:t>
      </w:r>
      <w:r w:rsidRPr="0045027B">
        <w:rPr>
          <w:rFonts w:ascii="Verdana" w:hAnsi="Verdana"/>
          <w:spacing w:val="1"/>
          <w:sz w:val="16"/>
          <w:szCs w:val="16"/>
        </w:rPr>
        <w:t>“</w:t>
      </w:r>
      <w:r w:rsidRPr="0045027B">
        <w:rPr>
          <w:rFonts w:ascii="Verdana" w:hAnsi="Verdana"/>
          <w:sz w:val="16"/>
          <w:szCs w:val="16"/>
        </w:rPr>
        <w:t>Se</w:t>
      </w:r>
      <w:r w:rsidRPr="0045027B">
        <w:rPr>
          <w:rFonts w:ascii="Verdana" w:hAnsi="Verdana"/>
          <w:spacing w:val="1"/>
          <w:sz w:val="16"/>
          <w:szCs w:val="16"/>
        </w:rPr>
        <w:t xml:space="preserve"> </w:t>
      </w:r>
      <w:r w:rsidRPr="0045027B">
        <w:rPr>
          <w:rFonts w:ascii="Verdana" w:hAnsi="Verdana"/>
          <w:sz w:val="16"/>
          <w:szCs w:val="16"/>
        </w:rPr>
        <w:t>entiende</w:t>
      </w:r>
      <w:r w:rsidRPr="0045027B">
        <w:rPr>
          <w:rFonts w:ascii="Verdana" w:hAnsi="Verdana"/>
          <w:spacing w:val="1"/>
          <w:sz w:val="16"/>
          <w:szCs w:val="16"/>
        </w:rPr>
        <w:t xml:space="preserve"> </w:t>
      </w:r>
      <w:r w:rsidRPr="0045027B">
        <w:rPr>
          <w:rFonts w:ascii="Verdana" w:hAnsi="Verdana"/>
          <w:sz w:val="16"/>
          <w:szCs w:val="16"/>
        </w:rPr>
        <w:t>por</w:t>
      </w:r>
      <w:r w:rsidRPr="0045027B">
        <w:rPr>
          <w:rFonts w:ascii="Verdana" w:hAnsi="Verdana"/>
          <w:spacing w:val="1"/>
          <w:sz w:val="16"/>
          <w:szCs w:val="16"/>
        </w:rPr>
        <w:t xml:space="preserve"> </w:t>
      </w:r>
      <w:r w:rsidRPr="0045027B">
        <w:rPr>
          <w:rFonts w:ascii="Verdana" w:hAnsi="Verdana"/>
          <w:sz w:val="16"/>
          <w:szCs w:val="16"/>
        </w:rPr>
        <w:t>establecimiento</w:t>
      </w:r>
      <w:r w:rsidRPr="0045027B">
        <w:rPr>
          <w:rFonts w:ascii="Verdana" w:hAnsi="Verdana"/>
          <w:spacing w:val="1"/>
          <w:sz w:val="16"/>
          <w:szCs w:val="16"/>
        </w:rPr>
        <w:t xml:space="preserve"> </w:t>
      </w:r>
      <w:r w:rsidRPr="0045027B">
        <w:rPr>
          <w:rFonts w:ascii="Verdana" w:hAnsi="Verdana"/>
          <w:sz w:val="16"/>
          <w:szCs w:val="16"/>
        </w:rPr>
        <w:t>de</w:t>
      </w:r>
      <w:r w:rsidRPr="0045027B">
        <w:rPr>
          <w:rFonts w:ascii="Verdana" w:hAnsi="Verdana"/>
          <w:spacing w:val="1"/>
          <w:sz w:val="16"/>
          <w:szCs w:val="16"/>
        </w:rPr>
        <w:t xml:space="preserve"> </w:t>
      </w:r>
      <w:r w:rsidRPr="0045027B">
        <w:rPr>
          <w:rFonts w:ascii="Verdana" w:hAnsi="Verdana"/>
          <w:sz w:val="16"/>
          <w:szCs w:val="16"/>
        </w:rPr>
        <w:t>comercio</w:t>
      </w:r>
      <w:r w:rsidRPr="0045027B">
        <w:rPr>
          <w:rFonts w:ascii="Verdana" w:hAnsi="Verdana"/>
          <w:spacing w:val="1"/>
          <w:sz w:val="16"/>
          <w:szCs w:val="16"/>
        </w:rPr>
        <w:t xml:space="preserve"> </w:t>
      </w:r>
      <w:r w:rsidRPr="0045027B">
        <w:rPr>
          <w:rFonts w:ascii="Verdana" w:hAnsi="Verdana"/>
          <w:sz w:val="16"/>
          <w:szCs w:val="16"/>
        </w:rPr>
        <w:t>un</w:t>
      </w:r>
      <w:r w:rsidRPr="0045027B">
        <w:rPr>
          <w:rFonts w:ascii="Verdana" w:hAnsi="Verdana"/>
          <w:spacing w:val="1"/>
          <w:sz w:val="16"/>
          <w:szCs w:val="16"/>
        </w:rPr>
        <w:t xml:space="preserve"> </w:t>
      </w:r>
      <w:r w:rsidRPr="0045027B">
        <w:rPr>
          <w:rFonts w:ascii="Verdana" w:hAnsi="Verdana"/>
          <w:sz w:val="16"/>
          <w:szCs w:val="16"/>
        </w:rPr>
        <w:t>conjunto de bienes organizados por el empresario para realizar los</w:t>
      </w:r>
      <w:r w:rsidRPr="0045027B">
        <w:rPr>
          <w:rFonts w:ascii="Verdana" w:hAnsi="Verdana"/>
          <w:spacing w:val="1"/>
          <w:sz w:val="16"/>
          <w:szCs w:val="16"/>
        </w:rPr>
        <w:t xml:space="preserve"> </w:t>
      </w:r>
      <w:r w:rsidRPr="0045027B">
        <w:rPr>
          <w:rFonts w:ascii="Verdana" w:hAnsi="Verdana"/>
          <w:sz w:val="16"/>
          <w:szCs w:val="16"/>
        </w:rPr>
        <w:t>fines</w:t>
      </w:r>
      <w:r w:rsidRPr="0045027B">
        <w:rPr>
          <w:rFonts w:ascii="Verdana" w:hAnsi="Verdana"/>
          <w:spacing w:val="1"/>
          <w:sz w:val="16"/>
          <w:szCs w:val="16"/>
        </w:rPr>
        <w:t xml:space="preserve"> </w:t>
      </w:r>
      <w:r w:rsidRPr="0045027B">
        <w:rPr>
          <w:rFonts w:ascii="Verdana" w:hAnsi="Verdana"/>
          <w:sz w:val="16"/>
          <w:szCs w:val="16"/>
        </w:rPr>
        <w:t>de</w:t>
      </w:r>
      <w:r w:rsidRPr="0045027B">
        <w:rPr>
          <w:rFonts w:ascii="Verdana" w:hAnsi="Verdana"/>
          <w:spacing w:val="1"/>
          <w:sz w:val="16"/>
          <w:szCs w:val="16"/>
        </w:rPr>
        <w:t xml:space="preserve"> </w:t>
      </w:r>
      <w:r w:rsidRPr="0045027B">
        <w:rPr>
          <w:rFonts w:ascii="Verdana" w:hAnsi="Verdana"/>
          <w:sz w:val="16"/>
          <w:szCs w:val="16"/>
        </w:rPr>
        <w:t>la</w:t>
      </w:r>
      <w:r w:rsidRPr="0045027B">
        <w:rPr>
          <w:rFonts w:ascii="Verdana" w:hAnsi="Verdana"/>
          <w:spacing w:val="1"/>
          <w:sz w:val="16"/>
          <w:szCs w:val="16"/>
        </w:rPr>
        <w:t xml:space="preserve"> </w:t>
      </w:r>
      <w:r w:rsidRPr="0045027B">
        <w:rPr>
          <w:rFonts w:ascii="Verdana" w:hAnsi="Verdana"/>
          <w:sz w:val="16"/>
          <w:szCs w:val="16"/>
        </w:rPr>
        <w:t>empresa.</w:t>
      </w:r>
      <w:r w:rsidRPr="0045027B">
        <w:rPr>
          <w:rFonts w:ascii="Verdana" w:hAnsi="Verdana"/>
          <w:spacing w:val="1"/>
          <w:sz w:val="16"/>
          <w:szCs w:val="16"/>
        </w:rPr>
        <w:t xml:space="preserve"> </w:t>
      </w:r>
      <w:r w:rsidRPr="0045027B">
        <w:rPr>
          <w:rFonts w:ascii="Verdana" w:hAnsi="Verdana"/>
          <w:sz w:val="16"/>
          <w:szCs w:val="16"/>
        </w:rPr>
        <w:t>Una</w:t>
      </w:r>
      <w:r w:rsidRPr="0045027B">
        <w:rPr>
          <w:rFonts w:ascii="Verdana" w:hAnsi="Verdana"/>
          <w:spacing w:val="1"/>
          <w:sz w:val="16"/>
          <w:szCs w:val="16"/>
        </w:rPr>
        <w:t xml:space="preserve"> </w:t>
      </w:r>
      <w:r w:rsidRPr="0045027B">
        <w:rPr>
          <w:rFonts w:ascii="Verdana" w:hAnsi="Verdana"/>
          <w:sz w:val="16"/>
          <w:szCs w:val="16"/>
        </w:rPr>
        <w:t>misma</w:t>
      </w:r>
      <w:r w:rsidRPr="0045027B">
        <w:rPr>
          <w:rFonts w:ascii="Verdana" w:hAnsi="Verdana"/>
          <w:spacing w:val="1"/>
          <w:sz w:val="16"/>
          <w:szCs w:val="16"/>
        </w:rPr>
        <w:t xml:space="preserve"> </w:t>
      </w:r>
      <w:r w:rsidRPr="0045027B">
        <w:rPr>
          <w:rFonts w:ascii="Verdana" w:hAnsi="Verdana"/>
          <w:sz w:val="16"/>
          <w:szCs w:val="16"/>
        </w:rPr>
        <w:t>persona</w:t>
      </w:r>
      <w:r w:rsidRPr="0045027B">
        <w:rPr>
          <w:rFonts w:ascii="Verdana" w:hAnsi="Verdana"/>
          <w:spacing w:val="1"/>
          <w:sz w:val="16"/>
          <w:szCs w:val="16"/>
        </w:rPr>
        <w:t xml:space="preserve"> </w:t>
      </w:r>
      <w:r w:rsidRPr="0045027B">
        <w:rPr>
          <w:rFonts w:ascii="Verdana" w:hAnsi="Verdana"/>
          <w:sz w:val="16"/>
          <w:szCs w:val="16"/>
        </w:rPr>
        <w:t>podrá</w:t>
      </w:r>
      <w:r w:rsidRPr="0045027B">
        <w:rPr>
          <w:rFonts w:ascii="Verdana" w:hAnsi="Verdana"/>
          <w:spacing w:val="1"/>
          <w:sz w:val="16"/>
          <w:szCs w:val="16"/>
        </w:rPr>
        <w:t xml:space="preserve"> </w:t>
      </w:r>
      <w:r w:rsidRPr="0045027B">
        <w:rPr>
          <w:rFonts w:ascii="Verdana" w:hAnsi="Verdana"/>
          <w:sz w:val="16"/>
          <w:szCs w:val="16"/>
        </w:rPr>
        <w:t>tener</w:t>
      </w:r>
      <w:r w:rsidRPr="0045027B">
        <w:rPr>
          <w:rFonts w:ascii="Verdana" w:hAnsi="Verdana"/>
          <w:spacing w:val="1"/>
          <w:sz w:val="16"/>
          <w:szCs w:val="16"/>
        </w:rPr>
        <w:t xml:space="preserve"> </w:t>
      </w:r>
      <w:r w:rsidRPr="0045027B">
        <w:rPr>
          <w:rFonts w:ascii="Verdana" w:hAnsi="Verdana"/>
          <w:sz w:val="16"/>
          <w:szCs w:val="16"/>
        </w:rPr>
        <w:t>varios</w:t>
      </w:r>
      <w:r w:rsidRPr="0045027B">
        <w:rPr>
          <w:rFonts w:ascii="Verdana" w:hAnsi="Verdana"/>
          <w:spacing w:val="1"/>
          <w:sz w:val="16"/>
          <w:szCs w:val="16"/>
        </w:rPr>
        <w:t xml:space="preserve"> </w:t>
      </w:r>
      <w:r w:rsidRPr="0045027B">
        <w:rPr>
          <w:rFonts w:ascii="Verdana" w:hAnsi="Verdana"/>
          <w:sz w:val="16"/>
          <w:szCs w:val="16"/>
        </w:rPr>
        <w:t>establecimientos de comercio, y, a su vez, un solo establecimiento de</w:t>
      </w:r>
      <w:r w:rsidRPr="0045027B">
        <w:rPr>
          <w:rFonts w:ascii="Verdana" w:hAnsi="Verdana"/>
          <w:spacing w:val="-71"/>
          <w:sz w:val="16"/>
          <w:szCs w:val="16"/>
        </w:rPr>
        <w:t xml:space="preserve"> </w:t>
      </w:r>
      <w:r w:rsidRPr="0045027B">
        <w:rPr>
          <w:rFonts w:ascii="Verdana" w:hAnsi="Verdana"/>
          <w:w w:val="95"/>
          <w:sz w:val="16"/>
          <w:szCs w:val="16"/>
        </w:rPr>
        <w:t>comercio podrá pertenecer a varias personas, y destinarse al desarrollo</w:t>
      </w:r>
      <w:r w:rsidRPr="0045027B">
        <w:rPr>
          <w:rFonts w:ascii="Verdana" w:hAnsi="Verdana"/>
          <w:spacing w:val="1"/>
          <w:w w:val="95"/>
          <w:sz w:val="16"/>
          <w:szCs w:val="16"/>
        </w:rPr>
        <w:t xml:space="preserve"> </w:t>
      </w:r>
      <w:r w:rsidRPr="0045027B">
        <w:rPr>
          <w:rFonts w:ascii="Verdana" w:hAnsi="Verdana"/>
          <w:sz w:val="16"/>
          <w:szCs w:val="16"/>
        </w:rPr>
        <w:t>de</w:t>
      </w:r>
      <w:r w:rsidRPr="0045027B">
        <w:rPr>
          <w:rFonts w:ascii="Verdana" w:hAnsi="Verdana"/>
          <w:spacing w:val="-2"/>
          <w:sz w:val="16"/>
          <w:szCs w:val="16"/>
        </w:rPr>
        <w:t xml:space="preserve"> </w:t>
      </w:r>
      <w:r w:rsidRPr="0045027B">
        <w:rPr>
          <w:rFonts w:ascii="Verdana" w:hAnsi="Verdana"/>
          <w:sz w:val="16"/>
          <w:szCs w:val="16"/>
        </w:rPr>
        <w:t>diversas</w:t>
      </w:r>
      <w:r w:rsidRPr="0045027B">
        <w:rPr>
          <w:rFonts w:ascii="Verdana" w:hAnsi="Verdana"/>
          <w:spacing w:val="-2"/>
          <w:sz w:val="16"/>
          <w:szCs w:val="16"/>
        </w:rPr>
        <w:t xml:space="preserve"> </w:t>
      </w:r>
      <w:r w:rsidRPr="0045027B">
        <w:rPr>
          <w:rFonts w:ascii="Verdana" w:hAnsi="Verdana"/>
          <w:sz w:val="16"/>
          <w:szCs w:val="16"/>
        </w:rPr>
        <w:t>actividades</w:t>
      </w:r>
      <w:r w:rsidRPr="0045027B">
        <w:rPr>
          <w:rFonts w:ascii="Verdana" w:hAnsi="Verdana"/>
          <w:spacing w:val="-2"/>
          <w:sz w:val="16"/>
          <w:szCs w:val="16"/>
        </w:rPr>
        <w:t xml:space="preserve"> </w:t>
      </w:r>
      <w:r w:rsidRPr="0045027B">
        <w:rPr>
          <w:rFonts w:ascii="Verdana" w:hAnsi="Verdana"/>
          <w:sz w:val="16"/>
          <w:szCs w:val="16"/>
        </w:rPr>
        <w:t>comerciales”.</w:t>
      </w:r>
    </w:p>
  </w:footnote>
  <w:footnote w:id="7">
    <w:p w14:paraId="0618BA38" w14:textId="77777777" w:rsidR="00192922" w:rsidRPr="0045027B" w:rsidRDefault="00192922" w:rsidP="00192922">
      <w:pPr>
        <w:pStyle w:val="Car1"/>
        <w:ind w:firstLine="709"/>
        <w:jc w:val="both"/>
        <w:rPr>
          <w:rFonts w:ascii="Verdana" w:hAnsi="Verdana" w:cs="Arial"/>
          <w:sz w:val="16"/>
          <w:szCs w:val="16"/>
          <w:lang w:val="es-ES_tradnl"/>
        </w:rPr>
      </w:pPr>
      <w:r w:rsidRPr="0045027B">
        <w:rPr>
          <w:rStyle w:val="Refdenotaalpie"/>
          <w:rFonts w:ascii="Verdana" w:hAnsi="Verdana" w:cs="Arial"/>
          <w:sz w:val="16"/>
          <w:szCs w:val="16"/>
        </w:rPr>
        <w:footnoteRef/>
      </w:r>
      <w:r w:rsidRPr="0045027B">
        <w:rPr>
          <w:rFonts w:ascii="Verdana" w:hAnsi="Verdana" w:cs="Arial"/>
          <w:sz w:val="16"/>
          <w:szCs w:val="16"/>
        </w:rPr>
        <w:t xml:space="preserve"> </w:t>
      </w:r>
      <w:r w:rsidRPr="0045027B">
        <w:rPr>
          <w:rFonts w:ascii="Verdana" w:hAnsi="Verdana" w:cs="Arial"/>
          <w:sz w:val="16"/>
          <w:szCs w:val="16"/>
          <w:lang w:val="es-CO"/>
        </w:rPr>
        <w:t xml:space="preserve">Al respecto, la doctrina ha señalado que </w:t>
      </w:r>
      <w:r w:rsidRPr="0045027B">
        <w:rPr>
          <w:rFonts w:ascii="Verdana" w:eastAsia="Calibri" w:hAnsi="Verdana" w:cs="Arial"/>
          <w:sz w:val="16"/>
          <w:szCs w:val="16"/>
          <w:lang w:val="es-ES_tradnl"/>
        </w:rPr>
        <w:t xml:space="preserve">“inseparable del elemento objetivo – actividad económica organizada- y del subjetivo – empresario mercantil - </w:t>
      </w:r>
      <w:r w:rsidRPr="0045027B">
        <w:rPr>
          <w:rFonts w:ascii="Verdana" w:hAnsi="Verdana" w:cs="Arial"/>
          <w:sz w:val="16"/>
          <w:szCs w:val="16"/>
          <w:lang w:val="es-CO"/>
        </w:rPr>
        <w:t xml:space="preserve">la empresa comercial requiere un elemento funcional llamado establecimiento de comercio, que es un conjunto heterogéneo de bienes destinados específicamente por el empresario a desarrollar la actividad organizada. Así lo establece la definición prevista en el artículo 25 del Código de Comercio: “[…] Dicha </w:t>
      </w:r>
      <w:r w:rsidRPr="0045027B">
        <w:rPr>
          <w:rFonts w:ascii="Verdana" w:hAnsi="Verdana" w:cs="Arial"/>
          <w:sz w:val="16"/>
          <w:szCs w:val="16"/>
          <w:lang w:val="es-ES_tradnl"/>
        </w:rPr>
        <w:t>actividad se realizará a través de uno o más establecimientos de comercio”</w:t>
      </w:r>
      <w:r w:rsidRPr="0045027B">
        <w:rPr>
          <w:rFonts w:ascii="Verdana" w:eastAsia="Calibri" w:hAnsi="Verdana" w:cs="Arial"/>
          <w:sz w:val="16"/>
          <w:szCs w:val="16"/>
          <w:lang w:val="es-ES_tradnl"/>
        </w:rPr>
        <w:t>”</w:t>
      </w:r>
      <w:r w:rsidRPr="0045027B">
        <w:rPr>
          <w:rFonts w:ascii="Verdana" w:hAnsi="Verdana" w:cs="Arial"/>
          <w:sz w:val="16"/>
          <w:szCs w:val="16"/>
          <w:lang w:val="es-ES_tradnl"/>
        </w:rPr>
        <w:t>. (CASTRO DE CIFUENTES, Marcela. Derecho Comercial. Actos de comercio, empresas comerciantes y empresarios. Universidad de los Andes. 2016. Pág. 109).</w:t>
      </w:r>
    </w:p>
    <w:p w14:paraId="7DACA851" w14:textId="77777777" w:rsidR="00192922" w:rsidRDefault="00192922" w:rsidP="00192922">
      <w:pPr>
        <w:pStyle w:val="Textonotapie"/>
        <w:jc w:val="both"/>
        <w:rPr>
          <w:rFonts w:ascii="Verdana" w:hAnsi="Verdana" w:cs="Arial"/>
          <w:sz w:val="16"/>
          <w:szCs w:val="16"/>
          <w:lang w:val="es-ES_tradnl"/>
        </w:rPr>
      </w:pPr>
    </w:p>
  </w:footnote>
  <w:footnote w:id="8">
    <w:p w14:paraId="63C2318C" w14:textId="77777777" w:rsidR="00192922" w:rsidRPr="000418A8" w:rsidRDefault="00192922" w:rsidP="00192922">
      <w:pPr>
        <w:pStyle w:val="Textonotapie"/>
        <w:ind w:firstLine="709"/>
        <w:jc w:val="both"/>
        <w:rPr>
          <w:rFonts w:ascii="Verdana" w:hAnsi="Verdana"/>
          <w:sz w:val="16"/>
          <w:szCs w:val="16"/>
          <w:lang w:val="es-ES"/>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hAnsi="Verdana"/>
          <w:sz w:val="16"/>
          <w:szCs w:val="16"/>
          <w:lang w:val="es-ES"/>
        </w:rPr>
        <w:t xml:space="preserve">Consejo de Estado. Sección Tercera. Subsección A. Sentencia del 19 de mayo de 2025. Exp. 69503.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E34D0" w14:textId="77777777" w:rsidR="00D76F5E" w:rsidRDefault="00D76F5E" w:rsidP="00D61250">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34B37FFB" wp14:editId="65417D40">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1C6EDB84" wp14:editId="63E8139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8CD056D" w14:textId="77777777" w:rsidR="00D76F5E" w:rsidRDefault="00D76F5E" w:rsidP="00D61250">
    <w:pPr>
      <w:pStyle w:val="Encabezado"/>
    </w:pPr>
  </w:p>
  <w:p w14:paraId="7C55F5CB" w14:textId="77777777" w:rsidR="00D76F5E" w:rsidRDefault="00D76F5E" w:rsidP="00D61250">
    <w:pPr>
      <w:pStyle w:val="Encabezado"/>
    </w:pPr>
  </w:p>
  <w:p w14:paraId="686D9AEE" w14:textId="77777777" w:rsidR="00D22F51" w:rsidRPr="00515FB5" w:rsidRDefault="00D22F51" w:rsidP="00D6125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54E78AA"/>
    <w:multiLevelType w:val="multilevel"/>
    <w:tmpl w:val="E7149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C04B3A"/>
    <w:multiLevelType w:val="hybridMultilevel"/>
    <w:tmpl w:val="B6346102"/>
    <w:lvl w:ilvl="0" w:tplc="56A43892">
      <w:start w:val="2"/>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4"/>
  </w:num>
  <w:num w:numId="3" w16cid:durableId="390349800">
    <w:abstractNumId w:val="5"/>
  </w:num>
  <w:num w:numId="4" w16cid:durableId="619845936">
    <w:abstractNumId w:val="2"/>
  </w:num>
  <w:num w:numId="5" w16cid:durableId="119418375">
    <w:abstractNumId w:val="1"/>
  </w:num>
  <w:num w:numId="6" w16cid:durableId="4530646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F5E"/>
    <w:rsid w:val="00041F07"/>
    <w:rsid w:val="000C3A55"/>
    <w:rsid w:val="000F5A42"/>
    <w:rsid w:val="000F6DE1"/>
    <w:rsid w:val="00171BAB"/>
    <w:rsid w:val="00192922"/>
    <w:rsid w:val="00243CB7"/>
    <w:rsid w:val="0024491A"/>
    <w:rsid w:val="002A2CBD"/>
    <w:rsid w:val="00382888"/>
    <w:rsid w:val="003C17B1"/>
    <w:rsid w:val="003C4300"/>
    <w:rsid w:val="00411052"/>
    <w:rsid w:val="0048169E"/>
    <w:rsid w:val="00481826"/>
    <w:rsid w:val="004F19C5"/>
    <w:rsid w:val="00553736"/>
    <w:rsid w:val="00556FA9"/>
    <w:rsid w:val="00614307"/>
    <w:rsid w:val="0062116D"/>
    <w:rsid w:val="00684573"/>
    <w:rsid w:val="006C1B4D"/>
    <w:rsid w:val="006D7EEA"/>
    <w:rsid w:val="00732BE3"/>
    <w:rsid w:val="007F40FE"/>
    <w:rsid w:val="00865E65"/>
    <w:rsid w:val="00881C78"/>
    <w:rsid w:val="00882308"/>
    <w:rsid w:val="008972BF"/>
    <w:rsid w:val="008C09C4"/>
    <w:rsid w:val="008C4623"/>
    <w:rsid w:val="009018A0"/>
    <w:rsid w:val="00997570"/>
    <w:rsid w:val="009B6346"/>
    <w:rsid w:val="009D7CF4"/>
    <w:rsid w:val="00A12218"/>
    <w:rsid w:val="00A51424"/>
    <w:rsid w:val="00A87E51"/>
    <w:rsid w:val="00A90678"/>
    <w:rsid w:val="00AE0DEE"/>
    <w:rsid w:val="00B32702"/>
    <w:rsid w:val="00B469A9"/>
    <w:rsid w:val="00BE6C75"/>
    <w:rsid w:val="00C01831"/>
    <w:rsid w:val="00C36C2B"/>
    <w:rsid w:val="00C67EA2"/>
    <w:rsid w:val="00CE3CAA"/>
    <w:rsid w:val="00D121EC"/>
    <w:rsid w:val="00D22F51"/>
    <w:rsid w:val="00D54A39"/>
    <w:rsid w:val="00D61250"/>
    <w:rsid w:val="00D76F5E"/>
    <w:rsid w:val="00D77FDB"/>
    <w:rsid w:val="00DE01CA"/>
    <w:rsid w:val="00E00E96"/>
    <w:rsid w:val="00E41F7D"/>
    <w:rsid w:val="00E819CC"/>
    <w:rsid w:val="00FD5E70"/>
    <w:rsid w:val="00FD6CD2"/>
    <w:rsid w:val="00FE2515"/>
    <w:rsid w:val="00FE642E"/>
    <w:rsid w:val="676726B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4D048"/>
  <w15:chartTrackingRefBased/>
  <w15:docId w15:val="{DED17497-AA44-46A2-9B86-4FF608210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F5E"/>
    <w:rPr>
      <w:kern w:val="0"/>
      <w14:ligatures w14:val="none"/>
    </w:rPr>
  </w:style>
  <w:style w:type="paragraph" w:styleId="Ttulo1">
    <w:name w:val="heading 1"/>
    <w:basedOn w:val="Normal"/>
    <w:next w:val="Normal"/>
    <w:link w:val="Ttulo1Car"/>
    <w:uiPriority w:val="9"/>
    <w:qFormat/>
    <w:rsid w:val="00D76F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76F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76F5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76F5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76F5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76F5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76F5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76F5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76F5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6F5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76F5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76F5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76F5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76F5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76F5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76F5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76F5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76F5E"/>
    <w:rPr>
      <w:rFonts w:eastAsiaTheme="majorEastAsia" w:cstheme="majorBidi"/>
      <w:color w:val="272727" w:themeColor="text1" w:themeTint="D8"/>
    </w:rPr>
  </w:style>
  <w:style w:type="paragraph" w:styleId="Ttulo">
    <w:name w:val="Title"/>
    <w:basedOn w:val="Normal"/>
    <w:next w:val="Normal"/>
    <w:link w:val="TtuloCar"/>
    <w:uiPriority w:val="10"/>
    <w:qFormat/>
    <w:rsid w:val="00D76F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76F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76F5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76F5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76F5E"/>
    <w:pPr>
      <w:spacing w:before="160"/>
      <w:jc w:val="center"/>
    </w:pPr>
    <w:rPr>
      <w:i/>
      <w:iCs/>
      <w:color w:val="404040" w:themeColor="text1" w:themeTint="BF"/>
    </w:rPr>
  </w:style>
  <w:style w:type="character" w:customStyle="1" w:styleId="CitaCar">
    <w:name w:val="Cita Car"/>
    <w:basedOn w:val="Fuentedeprrafopredeter"/>
    <w:link w:val="Cita"/>
    <w:uiPriority w:val="29"/>
    <w:rsid w:val="00D76F5E"/>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D76F5E"/>
    <w:pPr>
      <w:ind w:left="720"/>
      <w:contextualSpacing/>
    </w:pPr>
  </w:style>
  <w:style w:type="character" w:styleId="nfasisintenso">
    <w:name w:val="Intense Emphasis"/>
    <w:basedOn w:val="Fuentedeprrafopredeter"/>
    <w:uiPriority w:val="21"/>
    <w:qFormat/>
    <w:rsid w:val="00D76F5E"/>
    <w:rPr>
      <w:i/>
      <w:iCs/>
      <w:color w:val="0F4761" w:themeColor="accent1" w:themeShade="BF"/>
    </w:rPr>
  </w:style>
  <w:style w:type="paragraph" w:styleId="Citadestacada">
    <w:name w:val="Intense Quote"/>
    <w:basedOn w:val="Normal"/>
    <w:next w:val="Normal"/>
    <w:link w:val="CitadestacadaCar"/>
    <w:uiPriority w:val="30"/>
    <w:qFormat/>
    <w:rsid w:val="00D76F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76F5E"/>
    <w:rPr>
      <w:i/>
      <w:iCs/>
      <w:color w:val="0F4761" w:themeColor="accent1" w:themeShade="BF"/>
    </w:rPr>
  </w:style>
  <w:style w:type="character" w:styleId="Referenciaintensa">
    <w:name w:val="Intense Reference"/>
    <w:basedOn w:val="Fuentedeprrafopredeter"/>
    <w:uiPriority w:val="32"/>
    <w:qFormat/>
    <w:rsid w:val="00D76F5E"/>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76F5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76F5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76F5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76F5E"/>
    <w:rPr>
      <w:vertAlign w:val="superscript"/>
    </w:rPr>
  </w:style>
  <w:style w:type="paragraph" w:customStyle="1" w:styleId="Appelnotedebasde">
    <w:name w:val="Appel note de bas de..."/>
    <w:basedOn w:val="Normal"/>
    <w:link w:val="Refdenotaalpie"/>
    <w:uiPriority w:val="99"/>
    <w:rsid w:val="00D76F5E"/>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D76F5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76F5E"/>
    <w:rPr>
      <w:kern w:val="0"/>
      <w14:ligatures w14:val="none"/>
    </w:rPr>
  </w:style>
  <w:style w:type="paragraph" w:styleId="Piedepgina">
    <w:name w:val="footer"/>
    <w:basedOn w:val="Normal"/>
    <w:link w:val="PiedepginaCar"/>
    <w:uiPriority w:val="99"/>
    <w:unhideWhenUsed/>
    <w:rsid w:val="00D76F5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6F5E"/>
    <w:rPr>
      <w:kern w:val="0"/>
      <w14:ligatures w14:val="none"/>
    </w:rPr>
  </w:style>
  <w:style w:type="table" w:styleId="Tablaconcuadrcula">
    <w:name w:val="Table Grid"/>
    <w:basedOn w:val="Tablanormal"/>
    <w:uiPriority w:val="39"/>
    <w:qFormat/>
    <w:rsid w:val="00D76F5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76F5E"/>
    <w:rPr>
      <w:color w:val="467886" w:themeColor="hyperlink"/>
      <w:u w:val="single"/>
    </w:rPr>
  </w:style>
  <w:style w:type="character" w:customStyle="1" w:styleId="normaltextrun">
    <w:name w:val="normaltextrun"/>
    <w:basedOn w:val="Fuentedeprrafopredeter"/>
    <w:rsid w:val="00D76F5E"/>
  </w:style>
  <w:style w:type="character" w:customStyle="1" w:styleId="eop">
    <w:name w:val="eop"/>
    <w:basedOn w:val="Fuentedeprrafopredeter"/>
    <w:rsid w:val="00D76F5E"/>
  </w:style>
  <w:style w:type="paragraph" w:customStyle="1" w:styleId="paragraph">
    <w:name w:val="paragraph"/>
    <w:basedOn w:val="Normal"/>
    <w:rsid w:val="00D76F5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76F5E"/>
  </w:style>
  <w:style w:type="paragraph" w:styleId="NormalWeb">
    <w:name w:val="Normal (Web)"/>
    <w:basedOn w:val="Normal"/>
    <w:link w:val="NormalWebCar"/>
    <w:uiPriority w:val="99"/>
    <w:unhideWhenUsed/>
    <w:rsid w:val="00D76F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D76F5E"/>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D76F5E"/>
    <w:rPr>
      <w:color w:val="605E5C"/>
      <w:shd w:val="clear" w:color="auto" w:fill="E1DFDD"/>
    </w:rPr>
  </w:style>
  <w:style w:type="paragraph" w:styleId="Sinespaciado">
    <w:name w:val="No Spacing"/>
    <w:aliases w:val="No Indent"/>
    <w:uiPriority w:val="3"/>
    <w:qFormat/>
    <w:rsid w:val="00171BAB"/>
    <w:pPr>
      <w:spacing w:after="0" w:line="240" w:lineRule="auto"/>
    </w:pPr>
    <w:rPr>
      <w:kern w:val="0"/>
      <w:sz w:val="24"/>
      <w:lang w:val="es-MX"/>
      <w14:ligatures w14:val="none"/>
    </w:rPr>
  </w:style>
  <w:style w:type="paragraph" w:customStyle="1" w:styleId="Car1">
    <w:name w:val="Car1"/>
    <w:basedOn w:val="Normal"/>
    <w:next w:val="Textonotapie"/>
    <w:uiPriority w:val="99"/>
    <w:unhideWhenUsed/>
    <w:qFormat/>
    <w:rsid w:val="00C01831"/>
    <w:pPr>
      <w:spacing w:after="0" w:line="240" w:lineRule="auto"/>
    </w:pPr>
    <w:rPr>
      <w:sz w:val="20"/>
      <w:szCs w:val="20"/>
      <w:lang w:val="es-MX"/>
    </w:rPr>
  </w:style>
  <w:style w:type="paragraph" w:styleId="Textoindependiente">
    <w:name w:val="Body Text"/>
    <w:basedOn w:val="Normal"/>
    <w:link w:val="TextoindependienteCar"/>
    <w:uiPriority w:val="1"/>
    <w:qFormat/>
    <w:rsid w:val="0062116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2116D"/>
    <w:rPr>
      <w:rFonts w:ascii="Verdana" w:eastAsia="Verdana" w:hAnsi="Verdana" w:cs="Verdana"/>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peraciones.colombiacompra.gov.co/sites/cce_public/files/cce_documents/cce-eicp-ma-04._manual_requisitos_habilitantes_v3_29-09-2023.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abog@outlook.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FDF269-54C7-49AD-9DEB-DD6DE0C3782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DDF2346-82CF-4BA5-A7F1-AFE7D1334F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469A16-D961-46AC-B9CC-61AD0A00AD9A}">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5173</Words>
  <Characters>28455</Characters>
  <Application>Microsoft Office Word</Application>
  <DocSecurity>0</DocSecurity>
  <Lines>237</Lines>
  <Paragraphs>67</Paragraphs>
  <ScaleCrop>false</ScaleCrop>
  <Company/>
  <LinksUpToDate>false</LinksUpToDate>
  <CharactersWithSpaces>33561</CharactersWithSpaces>
  <SharedDoc>false</SharedDoc>
  <HLinks>
    <vt:vector size="30" baseType="variant">
      <vt:variant>
        <vt:i4>6029407</vt:i4>
      </vt:variant>
      <vt:variant>
        <vt:i4>9</vt:i4>
      </vt:variant>
      <vt:variant>
        <vt:i4>0</vt:i4>
      </vt:variant>
      <vt:variant>
        <vt:i4>5</vt:i4>
      </vt:variant>
      <vt:variant>
        <vt:lpwstr>http://www.colombiacompra.gov.co/</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721019</vt:i4>
      </vt:variant>
      <vt:variant>
        <vt:i4>3</vt:i4>
      </vt:variant>
      <vt:variant>
        <vt:i4>0</vt:i4>
      </vt:variant>
      <vt:variant>
        <vt:i4>5</vt:i4>
      </vt:variant>
      <vt:variant>
        <vt:lpwstr>https://operaciones.colombiacompra.gov.co/sites/cce_public/files/cce_documents/cce-eicp-ma-04._manual_requisitos_habilitantes_v3_29-09-2023.pdf</vt:lpwstr>
      </vt:variant>
      <vt:variant>
        <vt:lpwstr/>
      </vt:variant>
      <vt:variant>
        <vt:i4>8061020</vt:i4>
      </vt:variant>
      <vt:variant>
        <vt:i4>0</vt:i4>
      </vt:variant>
      <vt:variant>
        <vt:i4>0</vt:i4>
      </vt:variant>
      <vt:variant>
        <vt:i4>5</vt:i4>
      </vt:variant>
      <vt:variant>
        <vt:lpwstr>mailto:andresabog@outlook.com</vt:lpwstr>
      </vt:variant>
      <vt:variant>
        <vt:lpwstr/>
      </vt:variant>
      <vt:variant>
        <vt:i4>5111908</vt:i4>
      </vt:variant>
      <vt:variant>
        <vt:i4>0</vt:i4>
      </vt:variant>
      <vt:variant>
        <vt:i4>0</vt:i4>
      </vt:variant>
      <vt:variant>
        <vt:i4>5</vt:i4>
      </vt:variant>
      <vt:variant>
        <vt:lpwstr>https://colombiacompra.gov.co/sites/cce_public/files/cce_documents/cce-eicp-ma-04._manual_requisitos_habilitantes_v3_29-09-2023.pdf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43</cp:revision>
  <dcterms:created xsi:type="dcterms:W3CDTF">2026-02-11T00:06:00Z</dcterms:created>
  <dcterms:modified xsi:type="dcterms:W3CDTF">2026-02-19T01:03:00Z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