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3E6E13" w14:textId="77777777" w:rsidR="003E5418" w:rsidRPr="00EB73BF" w:rsidRDefault="003E5418" w:rsidP="003E5418">
      <w:pPr>
        <w:spacing w:after="0" w:line="240" w:lineRule="auto"/>
        <w:jc w:val="both"/>
        <w:rPr>
          <w:rFonts w:ascii="Verdana" w:eastAsia="Times New Roman" w:hAnsi="Verdana" w:cs="Arial"/>
          <w:b/>
          <w:lang w:eastAsia="es-ES"/>
        </w:rPr>
      </w:pPr>
      <w:r w:rsidRPr="00EB73BF">
        <w:rPr>
          <w:rFonts w:ascii="Verdana" w:eastAsia="Times New Roman" w:hAnsi="Verdana" w:cs="Arial"/>
          <w:b/>
          <w:lang w:eastAsia="es-ES"/>
        </w:rPr>
        <w:t xml:space="preserve">CONTRATO DE PRESTACIÓN DE SERVICIOS – Concepto </w:t>
      </w:r>
    </w:p>
    <w:p w14:paraId="6C11C357" w14:textId="77777777" w:rsidR="003E5418" w:rsidRPr="00133A58" w:rsidRDefault="003E5418" w:rsidP="003E5418">
      <w:pPr>
        <w:spacing w:after="0" w:line="240" w:lineRule="auto"/>
        <w:jc w:val="both"/>
        <w:rPr>
          <w:rFonts w:ascii="Verdana" w:eastAsia="Times New Roman" w:hAnsi="Verdana" w:cs="Arial"/>
          <w:sz w:val="20"/>
          <w:lang w:eastAsia="es-ES"/>
        </w:rPr>
      </w:pPr>
    </w:p>
    <w:p w14:paraId="007FC4F0" w14:textId="77777777" w:rsidR="003E5418" w:rsidRPr="00133A58" w:rsidRDefault="003E5418" w:rsidP="003E5418">
      <w:pPr>
        <w:spacing w:after="0" w:line="240" w:lineRule="auto"/>
        <w:jc w:val="both"/>
        <w:rPr>
          <w:rFonts w:ascii="Verdana" w:eastAsia="Times New Roman" w:hAnsi="Verdana" w:cs="Arial"/>
          <w:sz w:val="20"/>
          <w:lang w:eastAsia="es-ES"/>
        </w:rPr>
      </w:pPr>
      <w:r w:rsidRPr="00133A58">
        <w:rPr>
          <w:rFonts w:ascii="Verdana" w:eastAsia="Times New Roman" w:hAnsi="Verdana" w:cs="Arial"/>
          <w:sz w:val="20"/>
          <w:lang w:eastAsia="es-ES"/>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14:paraId="40B2E70E" w14:textId="77777777" w:rsidR="003E5418" w:rsidRPr="008426A8" w:rsidRDefault="003E5418" w:rsidP="003E5418">
      <w:pPr>
        <w:spacing w:after="0" w:line="240" w:lineRule="auto"/>
        <w:contextualSpacing/>
        <w:jc w:val="both"/>
        <w:rPr>
          <w:rFonts w:ascii="Verdana" w:eastAsia="Calibri" w:hAnsi="Verdana" w:cs="Arial"/>
          <w:b/>
          <w:bCs/>
          <w:color w:val="ED7D31" w:themeColor="accent2"/>
          <w:sz w:val="20"/>
          <w:szCs w:val="20"/>
        </w:rPr>
      </w:pPr>
    </w:p>
    <w:p w14:paraId="2A56E2F3" w14:textId="77777777" w:rsidR="003E5418" w:rsidRPr="006C3EB1" w:rsidRDefault="003E5418" w:rsidP="003E5418">
      <w:pPr>
        <w:spacing w:after="0" w:line="240" w:lineRule="auto"/>
        <w:contextualSpacing/>
        <w:jc w:val="both"/>
        <w:rPr>
          <w:rFonts w:ascii="Verdana" w:eastAsia="Calibri" w:hAnsi="Verdana" w:cs="Arial"/>
          <w:b/>
          <w:bCs/>
          <w:lang w:val="es-ES_tradnl"/>
        </w:rPr>
      </w:pPr>
      <w:r w:rsidRPr="006C3EB1">
        <w:rPr>
          <w:rFonts w:ascii="Verdana" w:eastAsia="Calibri" w:hAnsi="Verdana" w:cs="Arial"/>
          <w:b/>
          <w:bCs/>
          <w:lang w:val="es-ES_tradnl"/>
        </w:rPr>
        <w:t>CONTRATO DE PRESTACIÓN DE SERVICIOS – Características</w:t>
      </w:r>
    </w:p>
    <w:p w14:paraId="624D4191" w14:textId="77777777" w:rsidR="003E5418" w:rsidRPr="006C3EB1" w:rsidRDefault="003E5418" w:rsidP="003E5418">
      <w:pPr>
        <w:spacing w:after="0" w:line="240" w:lineRule="auto"/>
        <w:contextualSpacing/>
        <w:jc w:val="both"/>
        <w:rPr>
          <w:rFonts w:ascii="Verdana" w:eastAsia="Calibri" w:hAnsi="Verdana" w:cs="Arial"/>
          <w:b/>
          <w:bCs/>
          <w:sz w:val="20"/>
          <w:szCs w:val="20"/>
          <w:lang w:val="es-ES_tradnl"/>
        </w:rPr>
      </w:pPr>
    </w:p>
    <w:p w14:paraId="48D947D8" w14:textId="77777777" w:rsidR="003E5418" w:rsidRPr="006C3EB1" w:rsidRDefault="003E5418" w:rsidP="003E5418">
      <w:pPr>
        <w:spacing w:after="0" w:line="240" w:lineRule="auto"/>
        <w:jc w:val="both"/>
        <w:rPr>
          <w:rFonts w:ascii="Verdana" w:eastAsia="Times New Roman" w:hAnsi="Verdana" w:cs="Times New Roman"/>
          <w:sz w:val="20"/>
          <w:szCs w:val="20"/>
          <w:lang w:val="es-ES_tradnl" w:eastAsia="es-ES_tradnl"/>
        </w:rPr>
      </w:pPr>
      <w:r w:rsidRPr="006C3EB1">
        <w:rPr>
          <w:rFonts w:ascii="Verdana" w:eastAsia="Times New Roman" w:hAnsi="Verdana" w:cs="Times New Roman"/>
          <w:sz w:val="20"/>
          <w:szCs w:val="20"/>
          <w:lang w:val="es-ES_tradnl" w:eastAsia="es-ES_tradnl"/>
        </w:rPr>
        <w:t>a) Solo puede celebrarse para realizar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prestación de servicios, se incluyen los contratos de prestación de servicios profesionales, los contratos de prestación de servicios apoyo a la gestión y los contratos de prestación de servicios artísticos que solo pueden encomendarse a determinadas personas naturales; 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w:t>
      </w:r>
    </w:p>
    <w:p w14:paraId="52A60016" w14:textId="77777777" w:rsidR="003E5418" w:rsidRPr="007E6742" w:rsidRDefault="003E5418" w:rsidP="003E5418">
      <w:pPr>
        <w:spacing w:after="0" w:line="240" w:lineRule="auto"/>
        <w:jc w:val="both"/>
        <w:rPr>
          <w:rFonts w:ascii="Verdana" w:eastAsia="Times New Roman" w:hAnsi="Verdana" w:cs="Times New Roman"/>
          <w:color w:val="ED7D31" w:themeColor="accent2"/>
          <w:sz w:val="20"/>
          <w:szCs w:val="20"/>
          <w:lang w:val="es-ES_tradnl" w:eastAsia="es-ES_tradnl"/>
        </w:rPr>
      </w:pPr>
    </w:p>
    <w:p w14:paraId="455E24EF" w14:textId="77777777" w:rsidR="003E5418" w:rsidRPr="00144A14" w:rsidRDefault="003E5418" w:rsidP="003E5418">
      <w:pPr>
        <w:spacing w:after="0" w:line="240" w:lineRule="auto"/>
        <w:jc w:val="both"/>
        <w:rPr>
          <w:rFonts w:ascii="Verdana" w:hAnsi="Verdana"/>
          <w:b/>
        </w:rPr>
      </w:pPr>
      <w:r w:rsidRPr="00144A14">
        <w:rPr>
          <w:rFonts w:ascii="Verdana" w:hAnsi="Verdana"/>
          <w:b/>
        </w:rPr>
        <w:t>ESTABILIDAD OCUPACIONAL REFORZADA DE MUJER EMBARAZADA – Concepto</w:t>
      </w:r>
    </w:p>
    <w:p w14:paraId="47BBAF9A" w14:textId="77777777" w:rsidR="003E5418" w:rsidRPr="00822A37" w:rsidRDefault="003E5418" w:rsidP="003E5418">
      <w:pPr>
        <w:spacing w:after="0" w:line="240" w:lineRule="auto"/>
        <w:jc w:val="both"/>
        <w:rPr>
          <w:rFonts w:ascii="Verdana" w:hAnsi="Verdana"/>
          <w:sz w:val="20"/>
        </w:rPr>
      </w:pPr>
    </w:p>
    <w:p w14:paraId="064C8B6E" w14:textId="77777777" w:rsidR="003E5418" w:rsidRDefault="003E5418" w:rsidP="003E5418">
      <w:pPr>
        <w:spacing w:after="0" w:line="240" w:lineRule="auto"/>
        <w:jc w:val="both"/>
        <w:rPr>
          <w:rFonts w:ascii="Verdana" w:hAnsi="Verdana"/>
          <w:sz w:val="20"/>
        </w:rPr>
      </w:pPr>
      <w:r w:rsidRPr="00822A37">
        <w:rPr>
          <w:rFonts w:ascii="Verdana" w:hAnsi="Verdana"/>
          <w:sz w:val="20"/>
          <w:lang w:val="es-ES"/>
        </w:rPr>
        <w:t>El</w:t>
      </w:r>
      <w:r w:rsidRPr="00822A37">
        <w:rPr>
          <w:rFonts w:ascii="Verdana" w:hAnsi="Verdana"/>
          <w:sz w:val="20"/>
        </w:rPr>
        <w:t xml:space="preserve"> fuero de maternidad es una institución jurídica que otorga una protección reforzada a la futura madre y a la que acaba de serlo, es decir, a la mujer que se encuentra en estado de embarazo, en licencia de maternidad y en periodo de lactancia. Esto con el fin de que el proceso de gestación no interfiera en la estabilidad ocupacional que, como trabajadora, le asiste. El propósito es que las aspiraciones familiares y profesionales de la mujer no se excluyan y puedan armonizarse, al punto de desarrollar su proyecto de vida y su personalidad en condiciones de dignidad y libertad, pues históricamente el estado de gravidez ha constituido un motivo de exclusión de la mujer en el trabajo, en el que es preciso “impedir la discriminación constituida por el despido, la terminación o la no renovación del contrato por causa o con ocasión del embarazo o la lactancia”.</w:t>
      </w:r>
    </w:p>
    <w:p w14:paraId="418D9E54" w14:textId="77777777" w:rsidR="003E5418" w:rsidRDefault="003E5418" w:rsidP="003E5418">
      <w:pPr>
        <w:spacing w:after="0" w:line="240" w:lineRule="auto"/>
        <w:jc w:val="both"/>
        <w:rPr>
          <w:rFonts w:ascii="Verdana" w:hAnsi="Verdana"/>
          <w:sz w:val="20"/>
        </w:rPr>
      </w:pPr>
    </w:p>
    <w:p w14:paraId="70FFCC29" w14:textId="77777777" w:rsidR="003E5418" w:rsidRPr="00144A14" w:rsidRDefault="003E5418" w:rsidP="003E5418">
      <w:pPr>
        <w:spacing w:after="0" w:line="240" w:lineRule="auto"/>
        <w:jc w:val="both"/>
        <w:rPr>
          <w:rFonts w:ascii="Verdana" w:hAnsi="Verdana"/>
          <w:b/>
        </w:rPr>
      </w:pPr>
      <w:r w:rsidRPr="00144A14">
        <w:rPr>
          <w:rFonts w:ascii="Verdana" w:hAnsi="Verdana"/>
          <w:b/>
        </w:rPr>
        <w:lastRenderedPageBreak/>
        <w:t>ESTABILIDAD OCUPACIONAL REFORZADA DE MUJER EMBARAZADA – Unificación jurisprudencial</w:t>
      </w:r>
    </w:p>
    <w:p w14:paraId="20484452" w14:textId="77777777" w:rsidR="003E5418" w:rsidRPr="00144A14" w:rsidRDefault="003E5418" w:rsidP="003E5418">
      <w:pPr>
        <w:spacing w:after="0" w:line="240" w:lineRule="auto"/>
        <w:jc w:val="both"/>
        <w:rPr>
          <w:rFonts w:ascii="Verdana" w:hAnsi="Verdana"/>
          <w:b/>
        </w:rPr>
      </w:pPr>
    </w:p>
    <w:p w14:paraId="0F71C859" w14:textId="77777777" w:rsidR="003E5418" w:rsidRPr="00822A37" w:rsidRDefault="003E5418" w:rsidP="003E5418">
      <w:pPr>
        <w:spacing w:after="0" w:line="240" w:lineRule="auto"/>
        <w:jc w:val="both"/>
        <w:rPr>
          <w:rFonts w:ascii="Verdana" w:hAnsi="Verdana"/>
          <w:sz w:val="20"/>
        </w:rPr>
      </w:pPr>
      <w:r w:rsidRPr="00822A37">
        <w:rPr>
          <w:rFonts w:ascii="Verdana" w:hAnsi="Verdana"/>
          <w:sz w:val="20"/>
        </w:rPr>
        <w:t>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1B1FA78C" w14:textId="77777777" w:rsidR="003E5418" w:rsidRDefault="003E5418" w:rsidP="003E5418">
      <w:pPr>
        <w:spacing w:after="0" w:line="240" w:lineRule="auto"/>
        <w:jc w:val="both"/>
        <w:rPr>
          <w:rFonts w:ascii="Verdana" w:hAnsi="Verdana"/>
          <w:sz w:val="20"/>
        </w:rPr>
      </w:pPr>
    </w:p>
    <w:p w14:paraId="286B5597" w14:textId="77777777" w:rsidR="003E5418" w:rsidRPr="00144A14" w:rsidRDefault="003E5418" w:rsidP="003E5418">
      <w:pPr>
        <w:spacing w:after="0" w:line="240" w:lineRule="auto"/>
        <w:jc w:val="both"/>
        <w:rPr>
          <w:rFonts w:ascii="Verdana" w:hAnsi="Verdana"/>
          <w:b/>
        </w:rPr>
      </w:pPr>
      <w:r w:rsidRPr="00144A14">
        <w:rPr>
          <w:rFonts w:ascii="Verdana" w:hAnsi="Verdana"/>
          <w:b/>
        </w:rPr>
        <w:t>ESTABILIDAD OCUPACIONAL REFORZADA DE MUJER EMBARAZADA – Procedencia – Contratos de prestación de servicios</w:t>
      </w:r>
    </w:p>
    <w:p w14:paraId="38BF5062" w14:textId="77777777" w:rsidR="003E5418" w:rsidRDefault="003E5418" w:rsidP="003E5418">
      <w:pPr>
        <w:spacing w:after="0" w:line="240" w:lineRule="auto"/>
        <w:jc w:val="both"/>
        <w:rPr>
          <w:rFonts w:ascii="Verdana" w:hAnsi="Verdana"/>
          <w:b/>
        </w:rPr>
      </w:pPr>
    </w:p>
    <w:p w14:paraId="1E7B80DE" w14:textId="77777777" w:rsidR="003E5418" w:rsidRPr="00822A37" w:rsidRDefault="003E5418" w:rsidP="003E5418">
      <w:pPr>
        <w:spacing w:after="0" w:line="240" w:lineRule="auto"/>
        <w:jc w:val="both"/>
        <w:rPr>
          <w:rFonts w:ascii="Verdana" w:hAnsi="Verdana"/>
          <w:sz w:val="20"/>
          <w:szCs w:val="20"/>
          <w:lang w:val="es-ES"/>
        </w:rPr>
      </w:pPr>
      <w:r w:rsidRPr="00822A37">
        <w:rPr>
          <w:rFonts w:ascii="Verdana" w:hAnsi="Verdana"/>
          <w:sz w:val="20"/>
          <w:szCs w:val="20"/>
          <w:lang w:val="es-ES"/>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030B8025" w14:textId="77777777" w:rsidR="003E5418" w:rsidRPr="00822A37" w:rsidRDefault="003E5418" w:rsidP="003E5418">
      <w:pPr>
        <w:spacing w:after="0" w:line="240" w:lineRule="auto"/>
        <w:jc w:val="both"/>
        <w:rPr>
          <w:rFonts w:ascii="Verdana" w:hAnsi="Verdana"/>
          <w:sz w:val="20"/>
          <w:szCs w:val="20"/>
          <w:lang w:val="es-ES"/>
        </w:rPr>
      </w:pPr>
      <w:r w:rsidRPr="00822A37">
        <w:rPr>
          <w:rFonts w:ascii="Verdana" w:hAnsi="Verdana"/>
          <w:sz w:val="20"/>
          <w:szCs w:val="20"/>
          <w:lang w:val="es-ES"/>
        </w:rPr>
        <w:t>[…]</w:t>
      </w:r>
    </w:p>
    <w:p w14:paraId="6B3FC775" w14:textId="77777777" w:rsidR="003E5418" w:rsidRPr="00822A37" w:rsidRDefault="003E5418" w:rsidP="003E5418">
      <w:pPr>
        <w:spacing w:after="0" w:line="240" w:lineRule="auto"/>
        <w:jc w:val="both"/>
        <w:rPr>
          <w:rFonts w:ascii="Verdana" w:hAnsi="Verdana"/>
          <w:sz w:val="20"/>
          <w:szCs w:val="20"/>
          <w:lang w:val="es-ES"/>
        </w:rPr>
      </w:pPr>
      <w:r w:rsidRPr="00822A37">
        <w:rPr>
          <w:rFonts w:ascii="Verdana" w:hAnsi="Verdana"/>
          <w:sz w:val="20"/>
          <w:szCs w:val="20"/>
          <w:lang w:val="es-ES"/>
        </w:rPr>
        <w:t>El despido por estas causas en el contrato de prestación de servicios es determinado según la Corte Constitucional a través de tres componentes: (i) el contratante conoce el estado de embarazo de la contratista, (ii) subsiste la causa del contrato y (iii) no cuenta con permiso del inspector del trabajo para terminar el contrato. En estos eventos procede la garantía de estabilidad reforzada por lo que la entidad deberá proceder a la renovación de la relación contractual.</w:t>
      </w:r>
    </w:p>
    <w:p w14:paraId="08D3C04E" w14:textId="77777777" w:rsidR="003E5418" w:rsidRDefault="003E5418" w:rsidP="003E5418">
      <w:pPr>
        <w:spacing w:after="0" w:line="240" w:lineRule="auto"/>
        <w:jc w:val="both"/>
        <w:rPr>
          <w:rFonts w:ascii="Verdana" w:hAnsi="Verdana"/>
          <w:b/>
        </w:rPr>
      </w:pPr>
    </w:p>
    <w:p w14:paraId="3B768667" w14:textId="77777777" w:rsidR="00E9714A" w:rsidRDefault="00E9714A" w:rsidP="00E9714A">
      <w:pPr>
        <w:jc w:val="both"/>
        <w:rPr>
          <w:rFonts w:ascii="Verdana" w:eastAsia="Calibri" w:hAnsi="Verdana" w:cs="Arial"/>
          <w:b/>
          <w:bCs/>
          <w:color w:val="000000" w:themeColor="text1"/>
          <w:szCs w:val="24"/>
          <w:lang w:eastAsia="es-ES_tradnl"/>
        </w:rPr>
      </w:pPr>
      <w:r w:rsidRPr="000A0ABE">
        <w:rPr>
          <w:rFonts w:ascii="Verdana" w:eastAsia="Calibri" w:hAnsi="Verdana" w:cs="Arial"/>
          <w:b/>
          <w:bCs/>
          <w:color w:val="000000" w:themeColor="text1"/>
          <w:szCs w:val="24"/>
          <w:lang w:eastAsia="es-ES_tradnl"/>
        </w:rPr>
        <w:t>ESTABILIDAD OCUPACIONAL REFORZADA – Periodo de lactancia – Contratos de prestación de servicios – Aplicación – Ley 2306 de 2023</w:t>
      </w:r>
    </w:p>
    <w:p w14:paraId="4D0EE2A7" w14:textId="77777777" w:rsidR="00E9714A" w:rsidRPr="0057365F" w:rsidRDefault="00E9714A" w:rsidP="00E9714A">
      <w:pPr>
        <w:pStyle w:val="Textoindependiente"/>
        <w:snapToGrid w:val="0"/>
        <w:jc w:val="both"/>
        <w:rPr>
          <w:rFonts w:ascii="Verdana" w:hAnsi="Verdana"/>
          <w:sz w:val="20"/>
          <w:szCs w:val="20"/>
        </w:rPr>
      </w:pPr>
      <w:r>
        <w:rPr>
          <w:rFonts w:ascii="Verdana" w:hAnsi="Verdana"/>
          <w:sz w:val="20"/>
          <w:szCs w:val="20"/>
        </w:rPr>
        <w:t xml:space="preserve">[…] </w:t>
      </w:r>
      <w:r w:rsidRPr="0057365F">
        <w:rPr>
          <w:rFonts w:ascii="Verdana" w:hAnsi="Verdana"/>
          <w:sz w:val="20"/>
          <w:szCs w:val="20"/>
        </w:rPr>
        <w:t>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4F19F436" w14:textId="77777777" w:rsidR="00E9714A" w:rsidRDefault="00E9714A" w:rsidP="00E9714A">
      <w:pPr>
        <w:pStyle w:val="Textoindependiente"/>
        <w:snapToGrid w:val="0"/>
        <w:jc w:val="both"/>
        <w:rPr>
          <w:rFonts w:ascii="Verdana" w:hAnsi="Verdana"/>
          <w:sz w:val="20"/>
          <w:szCs w:val="20"/>
        </w:rPr>
      </w:pPr>
    </w:p>
    <w:p w14:paraId="31BAA9C3" w14:textId="77777777" w:rsidR="00E9714A" w:rsidRPr="0057365F" w:rsidRDefault="00E9714A" w:rsidP="00E9714A">
      <w:pPr>
        <w:pStyle w:val="Textoindependiente"/>
        <w:snapToGrid w:val="0"/>
        <w:jc w:val="both"/>
        <w:rPr>
          <w:rFonts w:ascii="Verdana" w:hAnsi="Verdana"/>
          <w:sz w:val="20"/>
          <w:szCs w:val="20"/>
        </w:rPr>
      </w:pPr>
      <w:r w:rsidRPr="0057365F">
        <w:rPr>
          <w:rFonts w:ascii="Verdana" w:hAnsi="Verdana"/>
          <w:sz w:val="20"/>
          <w:szCs w:val="20"/>
        </w:rPr>
        <w:t xml:space="preserve">El contrato de prestación de servicios no pertenece al ámbito jurídico laboral y, en </w:t>
      </w:r>
      <w:r w:rsidRPr="0057365F">
        <w:rPr>
          <w:rFonts w:ascii="Verdana" w:hAnsi="Verdana"/>
          <w:sz w:val="20"/>
          <w:szCs w:val="20"/>
        </w:rPr>
        <w:lastRenderedPageBreak/>
        <w:t>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610F7820" w14:textId="77777777" w:rsidR="00E9714A" w:rsidRDefault="00E9714A" w:rsidP="00E9714A">
      <w:pPr>
        <w:pStyle w:val="Textoindependiente"/>
        <w:snapToGrid w:val="0"/>
        <w:jc w:val="both"/>
        <w:rPr>
          <w:rFonts w:ascii="Verdana" w:hAnsi="Verdana"/>
          <w:sz w:val="20"/>
          <w:szCs w:val="20"/>
        </w:rPr>
      </w:pPr>
    </w:p>
    <w:p w14:paraId="29805F1C" w14:textId="77777777" w:rsidR="00E9714A" w:rsidRPr="0057365F" w:rsidRDefault="00E9714A" w:rsidP="00E9714A">
      <w:pPr>
        <w:pStyle w:val="Textoindependiente"/>
        <w:snapToGrid w:val="0"/>
        <w:jc w:val="both"/>
        <w:rPr>
          <w:rFonts w:ascii="Verdana" w:hAnsi="Verdana"/>
          <w:sz w:val="20"/>
          <w:szCs w:val="20"/>
        </w:rPr>
      </w:pPr>
      <w:r w:rsidRPr="0057365F">
        <w:rPr>
          <w:rFonts w:ascii="Verdana" w:hAnsi="Verdana"/>
          <w:sz w:val="20"/>
          <w:szCs w:val="20"/>
        </w:rPr>
        <w:t>Habiendo efectuado la precisión anterior, puede afirmarse que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3E853100" w14:textId="77777777" w:rsidR="003E5418" w:rsidRPr="00E9714A" w:rsidRDefault="003E5418" w:rsidP="003E5418">
      <w:pPr>
        <w:spacing w:after="0" w:line="240" w:lineRule="auto"/>
        <w:jc w:val="both"/>
        <w:rPr>
          <w:rFonts w:ascii="Verdana" w:hAnsi="Verdana"/>
          <w:b/>
          <w:lang w:val="es-ES"/>
        </w:rPr>
      </w:pPr>
    </w:p>
    <w:p w14:paraId="16B59D7A" w14:textId="77777777" w:rsidR="003E5418" w:rsidRDefault="003E5418" w:rsidP="003E5418">
      <w:pPr>
        <w:spacing w:after="0" w:line="240" w:lineRule="auto"/>
        <w:jc w:val="both"/>
        <w:rPr>
          <w:rFonts w:ascii="Verdana" w:hAnsi="Verdana"/>
          <w:b/>
        </w:rPr>
      </w:pPr>
    </w:p>
    <w:p w14:paraId="506707F1" w14:textId="77777777" w:rsidR="003E5418" w:rsidRDefault="003E5418" w:rsidP="003E5418">
      <w:pPr>
        <w:spacing w:after="0" w:line="240" w:lineRule="auto"/>
        <w:jc w:val="both"/>
        <w:rPr>
          <w:rFonts w:ascii="Verdana" w:hAnsi="Verdana"/>
          <w:b/>
        </w:rPr>
      </w:pPr>
    </w:p>
    <w:p w14:paraId="1BA8925A" w14:textId="77777777" w:rsidR="003E5418" w:rsidRDefault="003E5418" w:rsidP="003E5418">
      <w:pPr>
        <w:spacing w:after="0" w:line="240" w:lineRule="auto"/>
        <w:jc w:val="both"/>
        <w:rPr>
          <w:rFonts w:ascii="Verdana" w:hAnsi="Verdana"/>
          <w:b/>
        </w:rPr>
      </w:pPr>
    </w:p>
    <w:p w14:paraId="2D034C74" w14:textId="77777777" w:rsidR="003E5418" w:rsidRDefault="003E5418" w:rsidP="003E5418">
      <w:pPr>
        <w:spacing w:after="0" w:line="240" w:lineRule="auto"/>
        <w:jc w:val="both"/>
        <w:rPr>
          <w:rFonts w:ascii="Verdana" w:hAnsi="Verdana"/>
          <w:b/>
        </w:rPr>
      </w:pPr>
    </w:p>
    <w:p w14:paraId="7298DC19" w14:textId="77777777" w:rsidR="003E5418" w:rsidRDefault="003E5418" w:rsidP="003E5418">
      <w:pPr>
        <w:spacing w:after="0" w:line="240" w:lineRule="auto"/>
        <w:jc w:val="both"/>
        <w:rPr>
          <w:rFonts w:ascii="Verdana" w:hAnsi="Verdana"/>
          <w:b/>
        </w:rPr>
      </w:pPr>
    </w:p>
    <w:p w14:paraId="6D40A2BD" w14:textId="77777777" w:rsidR="003E5418" w:rsidRPr="00822A37" w:rsidRDefault="003E5418" w:rsidP="003E5418">
      <w:pPr>
        <w:spacing w:after="0" w:line="240" w:lineRule="auto"/>
        <w:jc w:val="both"/>
        <w:rPr>
          <w:rFonts w:ascii="Verdana" w:hAnsi="Verdana"/>
          <w:b/>
          <w:lang w:val="es-ES"/>
        </w:rPr>
      </w:pPr>
    </w:p>
    <w:p w14:paraId="63B03002" w14:textId="77777777" w:rsidR="003E5418" w:rsidRPr="00314974" w:rsidRDefault="003E5418" w:rsidP="003E5418">
      <w:pPr>
        <w:spacing w:after="0" w:line="240" w:lineRule="auto"/>
        <w:jc w:val="both"/>
        <w:rPr>
          <w:rFonts w:ascii="Verdana" w:hAnsi="Verdana"/>
          <w:sz w:val="20"/>
          <w:lang w:val="es-ES"/>
        </w:rPr>
      </w:pPr>
    </w:p>
    <w:p w14:paraId="792EA699" w14:textId="77777777" w:rsidR="003E5418" w:rsidRDefault="003E5418" w:rsidP="003E5418">
      <w:pPr>
        <w:spacing w:after="0" w:line="240" w:lineRule="auto"/>
        <w:jc w:val="both"/>
        <w:rPr>
          <w:rFonts w:ascii="Verdana" w:hAnsi="Verdana"/>
          <w:sz w:val="20"/>
        </w:rPr>
      </w:pPr>
    </w:p>
    <w:p w14:paraId="1F874C7F" w14:textId="77777777" w:rsidR="00C87A78" w:rsidRDefault="00C87A78" w:rsidP="003E5418">
      <w:pPr>
        <w:spacing w:after="0" w:line="240" w:lineRule="auto"/>
        <w:jc w:val="both"/>
        <w:rPr>
          <w:rFonts w:ascii="Verdana" w:hAnsi="Verdana"/>
          <w:sz w:val="20"/>
        </w:rPr>
      </w:pPr>
    </w:p>
    <w:p w14:paraId="06E5EFA1" w14:textId="77777777" w:rsidR="00C87A78" w:rsidRDefault="00C87A78" w:rsidP="003E5418">
      <w:pPr>
        <w:spacing w:after="0" w:line="240" w:lineRule="auto"/>
        <w:jc w:val="both"/>
        <w:rPr>
          <w:rFonts w:ascii="Verdana" w:hAnsi="Verdana"/>
          <w:sz w:val="20"/>
        </w:rPr>
      </w:pPr>
    </w:p>
    <w:p w14:paraId="6BFA023C" w14:textId="77777777" w:rsidR="00C87A78" w:rsidRDefault="00C87A78" w:rsidP="003E5418">
      <w:pPr>
        <w:spacing w:after="0" w:line="240" w:lineRule="auto"/>
        <w:jc w:val="both"/>
        <w:rPr>
          <w:rFonts w:ascii="Verdana" w:hAnsi="Verdana"/>
          <w:sz w:val="20"/>
        </w:rPr>
      </w:pPr>
    </w:p>
    <w:p w14:paraId="0EA34867" w14:textId="77777777" w:rsidR="00C87A78" w:rsidRDefault="00C87A78" w:rsidP="003E5418">
      <w:pPr>
        <w:spacing w:after="0" w:line="240" w:lineRule="auto"/>
        <w:jc w:val="both"/>
        <w:rPr>
          <w:rFonts w:ascii="Verdana" w:hAnsi="Verdana"/>
          <w:sz w:val="20"/>
        </w:rPr>
      </w:pPr>
    </w:p>
    <w:p w14:paraId="64CBF97B" w14:textId="77777777" w:rsidR="00C87A78" w:rsidRDefault="00C87A78" w:rsidP="003E5418">
      <w:pPr>
        <w:spacing w:after="0" w:line="240" w:lineRule="auto"/>
        <w:jc w:val="both"/>
        <w:rPr>
          <w:rFonts w:ascii="Verdana" w:hAnsi="Verdana"/>
          <w:sz w:val="20"/>
        </w:rPr>
      </w:pPr>
    </w:p>
    <w:p w14:paraId="1F3D2BEB" w14:textId="77777777" w:rsidR="00C87A78" w:rsidRDefault="00C87A78" w:rsidP="003E5418">
      <w:pPr>
        <w:spacing w:after="0" w:line="240" w:lineRule="auto"/>
        <w:jc w:val="both"/>
        <w:rPr>
          <w:rFonts w:ascii="Verdana" w:hAnsi="Verdana"/>
          <w:sz w:val="20"/>
        </w:rPr>
      </w:pPr>
    </w:p>
    <w:p w14:paraId="60478529" w14:textId="77777777" w:rsidR="00C87A78" w:rsidRDefault="00C87A78" w:rsidP="003E5418">
      <w:pPr>
        <w:spacing w:after="0" w:line="240" w:lineRule="auto"/>
        <w:jc w:val="both"/>
        <w:rPr>
          <w:rFonts w:ascii="Verdana" w:hAnsi="Verdana"/>
          <w:sz w:val="20"/>
        </w:rPr>
      </w:pPr>
    </w:p>
    <w:p w14:paraId="6526D96E" w14:textId="77777777" w:rsidR="00C87A78" w:rsidRDefault="00C87A78" w:rsidP="003E5418">
      <w:pPr>
        <w:spacing w:after="0" w:line="240" w:lineRule="auto"/>
        <w:jc w:val="both"/>
        <w:rPr>
          <w:rFonts w:ascii="Verdana" w:hAnsi="Verdana"/>
          <w:sz w:val="20"/>
        </w:rPr>
      </w:pPr>
    </w:p>
    <w:p w14:paraId="52AAAF2D" w14:textId="77777777" w:rsidR="00C87A78" w:rsidRDefault="00C87A78" w:rsidP="003E5418">
      <w:pPr>
        <w:spacing w:after="0" w:line="240" w:lineRule="auto"/>
        <w:jc w:val="both"/>
        <w:rPr>
          <w:rFonts w:ascii="Verdana" w:hAnsi="Verdana"/>
          <w:sz w:val="20"/>
        </w:rPr>
      </w:pPr>
    </w:p>
    <w:p w14:paraId="558B6706" w14:textId="77777777" w:rsidR="00C87A78" w:rsidRDefault="00C87A78" w:rsidP="003E5418">
      <w:pPr>
        <w:spacing w:after="0" w:line="240" w:lineRule="auto"/>
        <w:jc w:val="both"/>
        <w:rPr>
          <w:rFonts w:ascii="Verdana" w:hAnsi="Verdana"/>
          <w:sz w:val="20"/>
        </w:rPr>
      </w:pPr>
    </w:p>
    <w:p w14:paraId="6872ABD5" w14:textId="77777777" w:rsidR="00C87A78" w:rsidRDefault="00C87A78" w:rsidP="003E5418">
      <w:pPr>
        <w:spacing w:after="0" w:line="240" w:lineRule="auto"/>
        <w:jc w:val="both"/>
        <w:rPr>
          <w:rFonts w:ascii="Verdana" w:hAnsi="Verdana"/>
          <w:sz w:val="20"/>
        </w:rPr>
      </w:pPr>
    </w:p>
    <w:p w14:paraId="5F9041FF" w14:textId="77777777" w:rsidR="00C87A78" w:rsidRDefault="00C87A78" w:rsidP="003E5418">
      <w:pPr>
        <w:spacing w:after="0" w:line="240" w:lineRule="auto"/>
        <w:jc w:val="both"/>
        <w:rPr>
          <w:rFonts w:ascii="Verdana" w:hAnsi="Verdana"/>
          <w:sz w:val="20"/>
        </w:rPr>
      </w:pPr>
    </w:p>
    <w:p w14:paraId="1A2EDD45" w14:textId="77777777" w:rsidR="00C87A78" w:rsidRDefault="00C87A78" w:rsidP="003E5418">
      <w:pPr>
        <w:spacing w:after="0" w:line="240" w:lineRule="auto"/>
        <w:jc w:val="both"/>
        <w:rPr>
          <w:rFonts w:ascii="Verdana" w:hAnsi="Verdana"/>
          <w:sz w:val="20"/>
        </w:rPr>
      </w:pPr>
    </w:p>
    <w:p w14:paraId="689A910C" w14:textId="77777777" w:rsidR="00C87A78" w:rsidRDefault="00C87A78" w:rsidP="003E5418">
      <w:pPr>
        <w:spacing w:after="0" w:line="240" w:lineRule="auto"/>
        <w:jc w:val="both"/>
        <w:rPr>
          <w:rFonts w:ascii="Verdana" w:hAnsi="Verdana"/>
          <w:sz w:val="20"/>
        </w:rPr>
      </w:pPr>
    </w:p>
    <w:p w14:paraId="0AAA0F3C" w14:textId="77777777" w:rsidR="00C87A78" w:rsidRDefault="00C87A78" w:rsidP="003E5418">
      <w:pPr>
        <w:spacing w:after="0" w:line="240" w:lineRule="auto"/>
        <w:jc w:val="both"/>
        <w:rPr>
          <w:rFonts w:ascii="Verdana" w:hAnsi="Verdana"/>
          <w:sz w:val="20"/>
        </w:rPr>
      </w:pPr>
    </w:p>
    <w:p w14:paraId="4A10897F" w14:textId="77777777" w:rsidR="00C87A78" w:rsidRDefault="00C87A78" w:rsidP="003E5418">
      <w:pPr>
        <w:spacing w:after="0" w:line="240" w:lineRule="auto"/>
        <w:jc w:val="both"/>
        <w:rPr>
          <w:rFonts w:ascii="Verdana" w:hAnsi="Verdana"/>
          <w:sz w:val="20"/>
        </w:rPr>
      </w:pPr>
    </w:p>
    <w:p w14:paraId="42AFA91E" w14:textId="77777777" w:rsidR="00C87A78" w:rsidRDefault="00C87A78" w:rsidP="003E5418">
      <w:pPr>
        <w:spacing w:after="0" w:line="240" w:lineRule="auto"/>
        <w:jc w:val="both"/>
        <w:rPr>
          <w:rFonts w:ascii="Verdana" w:hAnsi="Verdana"/>
          <w:sz w:val="20"/>
        </w:rPr>
      </w:pPr>
    </w:p>
    <w:p w14:paraId="231D7107" w14:textId="77777777" w:rsidR="00C87A78" w:rsidRDefault="00C87A78" w:rsidP="003E5418">
      <w:pPr>
        <w:spacing w:after="0" w:line="240" w:lineRule="auto"/>
        <w:jc w:val="both"/>
        <w:rPr>
          <w:rFonts w:ascii="Verdana" w:hAnsi="Verdana"/>
          <w:sz w:val="20"/>
        </w:rPr>
      </w:pPr>
    </w:p>
    <w:p w14:paraId="1AC02055" w14:textId="77777777" w:rsidR="00C87A78" w:rsidRDefault="00C87A78" w:rsidP="003E5418">
      <w:pPr>
        <w:spacing w:after="0" w:line="240" w:lineRule="auto"/>
        <w:jc w:val="both"/>
        <w:rPr>
          <w:rFonts w:ascii="Verdana" w:hAnsi="Verdana"/>
          <w:sz w:val="20"/>
        </w:rPr>
      </w:pPr>
    </w:p>
    <w:p w14:paraId="724346CC" w14:textId="77777777" w:rsidR="00C87A78" w:rsidRPr="00822A37" w:rsidRDefault="00C87A78" w:rsidP="003E5418">
      <w:pPr>
        <w:spacing w:after="0" w:line="240" w:lineRule="auto"/>
        <w:jc w:val="both"/>
        <w:rPr>
          <w:rFonts w:ascii="Verdana" w:hAnsi="Verdana"/>
          <w:sz w:val="20"/>
        </w:rPr>
      </w:pPr>
    </w:p>
    <w:p w14:paraId="0DBA2EAD" w14:textId="77777777" w:rsidR="003E5418" w:rsidRDefault="003E5418" w:rsidP="003E5418">
      <w:pPr>
        <w:spacing w:after="0"/>
        <w:rPr>
          <w:rFonts w:ascii="Verdana" w:eastAsia="Times New Roman" w:hAnsi="Verdana" w:cs="Arial"/>
          <w:noProof/>
          <w:color w:val="ED7D31" w:themeColor="accent2"/>
          <w:lang w:eastAsia="es-ES_tradnl"/>
        </w:rPr>
      </w:pPr>
    </w:p>
    <w:p w14:paraId="3A9D5653" w14:textId="77777777" w:rsidR="003E5418" w:rsidRDefault="003E5418" w:rsidP="003E5418">
      <w:pPr>
        <w:spacing w:after="0"/>
        <w:rPr>
          <w:rFonts w:ascii="Verdana" w:eastAsia="Times New Roman" w:hAnsi="Verdana" w:cs="Arial"/>
          <w:noProof/>
          <w:color w:val="ED7D31" w:themeColor="accent2"/>
          <w:lang w:eastAsia="es-ES_tradnl"/>
        </w:rPr>
      </w:pPr>
    </w:p>
    <w:p w14:paraId="41057FD3" w14:textId="3D9C5E9A" w:rsidR="003E5418" w:rsidRPr="0045739A" w:rsidRDefault="00921DE7" w:rsidP="003E5418">
      <w:pPr>
        <w:spacing w:after="0"/>
        <w:rPr>
          <w:rFonts w:ascii="Verdana" w:hAnsi="Verdana"/>
        </w:rPr>
      </w:pPr>
      <w:r w:rsidRPr="00921DE7">
        <w:rPr>
          <w:rFonts w:ascii="Verdana" w:hAnsi="Verdana"/>
          <w:lang w:val="es-ES"/>
        </w:rPr>
        <w:lastRenderedPageBreak/>
        <w:drawing>
          <wp:anchor distT="0" distB="0" distL="114300" distR="114300" simplePos="0" relativeHeight="251659264" behindDoc="1" locked="0" layoutInCell="1" allowOverlap="1" wp14:anchorId="2C3029EE" wp14:editId="336E60C6">
            <wp:simplePos x="0" y="0"/>
            <wp:positionH relativeFrom="column">
              <wp:posOffset>3438126</wp:posOffset>
            </wp:positionH>
            <wp:positionV relativeFrom="paragraph">
              <wp:posOffset>11489</wp:posOffset>
            </wp:positionV>
            <wp:extent cx="2296632" cy="659320"/>
            <wp:effectExtent l="0" t="0" r="8890" b="7620"/>
            <wp:wrapNone/>
            <wp:docPr id="3125558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55586"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296632" cy="659320"/>
                    </a:xfrm>
                    <a:prstGeom prst="rect">
                      <a:avLst/>
                    </a:prstGeom>
                  </pic:spPr>
                </pic:pic>
              </a:graphicData>
            </a:graphic>
          </wp:anchor>
        </w:drawing>
      </w:r>
      <w:r w:rsidR="003E5418" w:rsidRPr="0045739A">
        <w:rPr>
          <w:rFonts w:ascii="Verdana" w:hAnsi="Verdana"/>
        </w:rPr>
        <w:t xml:space="preserve">Bogotá D.C., </w:t>
      </w:r>
      <w:r w:rsidR="00185D12">
        <w:rPr>
          <w:rFonts w:ascii="Verdana" w:hAnsi="Verdana"/>
        </w:rPr>
        <w:t>16 Febrero 2026</w:t>
      </w:r>
    </w:p>
    <w:p w14:paraId="0B059B0C" w14:textId="125763CD" w:rsidR="003E5418" w:rsidRPr="0045739A" w:rsidRDefault="003E5418" w:rsidP="003E5418">
      <w:pPr>
        <w:spacing w:after="0"/>
        <w:rPr>
          <w:rFonts w:ascii="Verdana" w:hAnsi="Verdana"/>
          <w:lang w:val="es-ES"/>
        </w:rPr>
      </w:pPr>
    </w:p>
    <w:p w14:paraId="7119C338" w14:textId="29A079A7" w:rsidR="003E5418" w:rsidRPr="00EA022E" w:rsidRDefault="003E5418" w:rsidP="003E5418">
      <w:pPr>
        <w:spacing w:after="0" w:line="240" w:lineRule="auto"/>
        <w:rPr>
          <w:rFonts w:ascii="Verdana" w:hAnsi="Verdana"/>
          <w:lang w:val="es-ES"/>
        </w:rPr>
      </w:pPr>
      <w:bookmarkStart w:id="0" w:name="_Hlk143780582"/>
      <w:r w:rsidRPr="00EA022E">
        <w:rPr>
          <w:rFonts w:ascii="Verdana" w:eastAsia="Calibri" w:hAnsi="Verdana" w:cs="Arial"/>
          <w:lang w:val="es-ES" w:eastAsia="es-ES"/>
        </w:rPr>
        <w:t>Señor</w:t>
      </w:r>
    </w:p>
    <w:p w14:paraId="04632D77" w14:textId="77777777" w:rsidR="003E5418" w:rsidRDefault="003E5418" w:rsidP="003E5418">
      <w:pPr>
        <w:spacing w:after="0"/>
        <w:rPr>
          <w:rFonts w:ascii="Verdana" w:eastAsia="Calibri" w:hAnsi="Verdana" w:cs="Arial"/>
          <w:b/>
          <w:bCs/>
          <w:lang w:eastAsia="es-ES"/>
        </w:rPr>
      </w:pPr>
      <w:r w:rsidRPr="00EA022E">
        <w:rPr>
          <w:rFonts w:ascii="Verdana" w:eastAsia="Calibri" w:hAnsi="Verdana" w:cs="Arial"/>
          <w:b/>
          <w:bCs/>
          <w:lang w:eastAsia="es-ES"/>
        </w:rPr>
        <w:t>Álvaro Fernando Guzmán Lucero</w:t>
      </w:r>
    </w:p>
    <w:p w14:paraId="6BD3D3EB" w14:textId="77777777" w:rsidR="003E5418" w:rsidRDefault="003E5418" w:rsidP="003E5418">
      <w:pPr>
        <w:spacing w:after="0"/>
        <w:rPr>
          <w:rFonts w:ascii="Verdana" w:eastAsia="Calibri" w:hAnsi="Verdana" w:cs="Arial"/>
          <w:lang w:eastAsia="es-ES"/>
        </w:rPr>
      </w:pPr>
      <w:r>
        <w:rPr>
          <w:rFonts w:ascii="Verdana" w:eastAsia="Calibri" w:hAnsi="Verdana" w:cs="Arial"/>
          <w:lang w:eastAsia="es-ES"/>
        </w:rPr>
        <w:t xml:space="preserve">Secretario General </w:t>
      </w:r>
    </w:p>
    <w:p w14:paraId="3875C639" w14:textId="77777777" w:rsidR="003E5418" w:rsidRPr="00EA022E" w:rsidRDefault="003E5418" w:rsidP="003E5418">
      <w:pPr>
        <w:spacing w:after="0"/>
        <w:rPr>
          <w:rFonts w:ascii="Verdana" w:eastAsia="Calibri" w:hAnsi="Verdana" w:cs="Arial"/>
          <w:lang w:eastAsia="es-ES"/>
        </w:rPr>
      </w:pPr>
      <w:r>
        <w:rPr>
          <w:rFonts w:ascii="Verdana" w:eastAsia="Calibri" w:hAnsi="Verdana" w:cs="Arial"/>
          <w:lang w:eastAsia="es-ES"/>
        </w:rPr>
        <w:t>Departamento Administrativo Nacional de Estadística - DANE</w:t>
      </w:r>
    </w:p>
    <w:p w14:paraId="19424942" w14:textId="77777777" w:rsidR="003E5418" w:rsidRPr="00674B33" w:rsidRDefault="003E5418" w:rsidP="003E5418">
      <w:pPr>
        <w:spacing w:after="0"/>
        <w:rPr>
          <w:rStyle w:val="Hipervnculo"/>
          <w:rFonts w:ascii="Verdana" w:hAnsi="Verdana"/>
          <w:color w:val="ED7D31" w:themeColor="accent2"/>
        </w:rPr>
      </w:pPr>
      <w:hyperlink r:id="rId11" w:history="1">
        <w:r w:rsidRPr="00B70F3C">
          <w:rPr>
            <w:rStyle w:val="Hipervnculo"/>
            <w:rFonts w:ascii="Verdana" w:hAnsi="Verdana"/>
          </w:rPr>
          <w:t>adandradem@dane.gov.co</w:t>
        </w:r>
      </w:hyperlink>
      <w:r>
        <w:rPr>
          <w:rStyle w:val="Hipervnculo"/>
          <w:rFonts w:ascii="Verdana" w:hAnsi="Verdana"/>
          <w:color w:val="ED7D31" w:themeColor="accent2"/>
        </w:rPr>
        <w:t xml:space="preserve"> </w:t>
      </w:r>
    </w:p>
    <w:p w14:paraId="0A316E5B" w14:textId="701CBC5F" w:rsidR="003E5418" w:rsidRDefault="003E5418" w:rsidP="003E5418">
      <w:pPr>
        <w:spacing w:after="0"/>
        <w:rPr>
          <w:rFonts w:ascii="Verdana" w:eastAsia="Calibri" w:hAnsi="Verdana" w:cs="Arial"/>
          <w:lang w:val="es-ES" w:eastAsia="es-ES"/>
        </w:rPr>
      </w:pPr>
      <w:r w:rsidRPr="00EA022E">
        <w:rPr>
          <w:rFonts w:ascii="Verdana" w:eastAsia="Calibri" w:hAnsi="Verdana" w:cs="Arial"/>
          <w:lang w:val="es-ES" w:eastAsia="es-ES"/>
        </w:rPr>
        <w:t>Bogotá D.C</w:t>
      </w:r>
    </w:p>
    <w:p w14:paraId="01421B5E" w14:textId="77777777" w:rsidR="00D502AA" w:rsidRPr="00D502AA" w:rsidRDefault="00D502AA" w:rsidP="003E5418">
      <w:pPr>
        <w:spacing w:after="0"/>
        <w:rPr>
          <w:rFonts w:ascii="Verdana" w:eastAsia="Calibri" w:hAnsi="Verdana" w:cs="Arial"/>
          <w:lang w:val="es-ES" w:eastAsia="es-ES"/>
        </w:rPr>
      </w:pPr>
    </w:p>
    <w:p w14:paraId="25635F32" w14:textId="77777777" w:rsidR="003E5418" w:rsidRPr="007E6742" w:rsidRDefault="003E5418" w:rsidP="003E5418">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3E5418" w:rsidRPr="007E6742" w14:paraId="3A48242B" w14:textId="77777777" w:rsidTr="0056524C">
        <w:trPr>
          <w:trHeight w:val="300"/>
        </w:trPr>
        <w:tc>
          <w:tcPr>
            <w:tcW w:w="2410" w:type="dxa"/>
          </w:tcPr>
          <w:p w14:paraId="7047B53D" w14:textId="77777777" w:rsidR="003E5418" w:rsidRPr="00EA022E" w:rsidRDefault="003E5418" w:rsidP="0056524C">
            <w:pPr>
              <w:ind w:left="-142"/>
              <w:jc w:val="both"/>
              <w:rPr>
                <w:rFonts w:ascii="Verdana" w:eastAsia="Calibri" w:hAnsi="Verdana" w:cs="Arial"/>
                <w:b/>
                <w:bCs/>
                <w:lang w:val="es-ES" w:eastAsia="es-ES_tradnl"/>
              </w:rPr>
            </w:pPr>
          </w:p>
        </w:tc>
        <w:tc>
          <w:tcPr>
            <w:tcW w:w="6100" w:type="dxa"/>
          </w:tcPr>
          <w:p w14:paraId="0A00C838" w14:textId="77777777" w:rsidR="003E5418" w:rsidRPr="00EA022E" w:rsidRDefault="003E5418" w:rsidP="0056524C">
            <w:pPr>
              <w:ind w:left="3"/>
              <w:jc w:val="both"/>
              <w:rPr>
                <w:rFonts w:ascii="Verdana" w:eastAsia="Calibri" w:hAnsi="Verdana" w:cs="Arial"/>
                <w:b/>
                <w:bCs/>
                <w:lang w:val="es-ES" w:eastAsia="es-ES"/>
              </w:rPr>
            </w:pPr>
            <w:r w:rsidRPr="00EA022E">
              <w:rPr>
                <w:rFonts w:ascii="Verdana" w:eastAsia="Calibri" w:hAnsi="Verdana" w:cs="Arial"/>
                <w:b/>
                <w:bCs/>
                <w:lang w:val="es-ES" w:eastAsia="es-ES"/>
              </w:rPr>
              <w:t>Concepto C-014 de 2026</w:t>
            </w:r>
          </w:p>
          <w:p w14:paraId="5B0DC4EA" w14:textId="77777777" w:rsidR="003E5418" w:rsidRPr="00EA022E" w:rsidRDefault="003E5418" w:rsidP="0056524C">
            <w:pPr>
              <w:ind w:left="3"/>
              <w:jc w:val="both"/>
              <w:rPr>
                <w:rFonts w:ascii="Verdana" w:eastAsia="Calibri" w:hAnsi="Verdana" w:cs="Arial"/>
                <w:b/>
                <w:bCs/>
                <w:lang w:val="es-ES" w:eastAsia="es-ES"/>
              </w:rPr>
            </w:pPr>
          </w:p>
        </w:tc>
      </w:tr>
      <w:tr w:rsidR="003E5418" w:rsidRPr="007E6742" w14:paraId="2FDA880F" w14:textId="77777777" w:rsidTr="0056524C">
        <w:trPr>
          <w:trHeight w:val="300"/>
        </w:trPr>
        <w:tc>
          <w:tcPr>
            <w:tcW w:w="2410" w:type="dxa"/>
          </w:tcPr>
          <w:p w14:paraId="7CA05351" w14:textId="77777777" w:rsidR="003E5418" w:rsidRPr="007E6742" w:rsidRDefault="003E5418" w:rsidP="0056524C">
            <w:pPr>
              <w:ind w:left="424" w:firstLine="142"/>
              <w:jc w:val="both"/>
              <w:rPr>
                <w:rFonts w:ascii="Verdana" w:eastAsia="Calibri" w:hAnsi="Verdana" w:cs="Arial"/>
                <w:color w:val="ED7D31" w:themeColor="accent2"/>
                <w:lang w:val="es-ES" w:eastAsia="es-ES_tradnl"/>
              </w:rPr>
            </w:pPr>
            <w:r w:rsidRPr="00855A2D">
              <w:rPr>
                <w:rFonts w:ascii="Verdana" w:eastAsia="Calibri" w:hAnsi="Verdana" w:cs="Arial"/>
                <w:b/>
                <w:lang w:val="es-ES" w:eastAsia="es-ES_tradnl"/>
              </w:rPr>
              <w:t>Temas:</w:t>
            </w:r>
            <w:r w:rsidRPr="00855A2D">
              <w:rPr>
                <w:rFonts w:ascii="Verdana" w:eastAsia="Calibri" w:hAnsi="Verdana" w:cs="Arial"/>
                <w:lang w:val="es-ES" w:eastAsia="es-ES_tradnl"/>
              </w:rPr>
              <w:t xml:space="preserve">                  </w:t>
            </w:r>
          </w:p>
        </w:tc>
        <w:tc>
          <w:tcPr>
            <w:tcW w:w="6100" w:type="dxa"/>
          </w:tcPr>
          <w:p w14:paraId="126E7210" w14:textId="77777777" w:rsidR="001E25E9" w:rsidRDefault="003E5418" w:rsidP="001E25E9">
            <w:pPr>
              <w:jc w:val="both"/>
              <w:rPr>
                <w:rFonts w:ascii="Verdana" w:eastAsia="Calibri" w:hAnsi="Verdana" w:cs="Arial"/>
                <w:b/>
                <w:bCs/>
                <w:color w:val="000000" w:themeColor="text1"/>
                <w:szCs w:val="24"/>
                <w:lang w:eastAsia="es-ES_tradnl"/>
              </w:rPr>
            </w:pPr>
            <w:r w:rsidRPr="00481E46">
              <w:rPr>
                <w:rFonts w:ascii="Verdana" w:eastAsia="Calibri" w:hAnsi="Verdana" w:cs="Arial"/>
                <w:color w:val="000000" w:themeColor="text1"/>
              </w:rPr>
              <w:t>CONTRATO DE PRESTACIÓN DE SERVICIOS – Concepto / CONTRATO DE PRESTACIÓN DE SERVICIOS – Características / ESTABILIDAD OCUPACIONAL REFORZADA DE MUJER EMBARAZADA – Concepto / ESTABILIDAD OCUPACIONAL REFORZADA DE MUJER EMBARAZADA – Unificación jurisprudencial / ESTABILIDAD OCUPACIONAL REFORZADA DE MUJER EMBARAZADA – Procedencia – Contratos de prestación de servicios</w:t>
            </w:r>
            <w:r w:rsidR="00503B4C">
              <w:rPr>
                <w:rFonts w:ascii="Verdana" w:eastAsia="Calibri" w:hAnsi="Verdana" w:cs="Arial"/>
                <w:color w:val="000000" w:themeColor="text1"/>
              </w:rPr>
              <w:t xml:space="preserve"> / </w:t>
            </w:r>
            <w:r w:rsidR="001E25E9" w:rsidRPr="001E25E9">
              <w:rPr>
                <w:rFonts w:ascii="Verdana" w:eastAsia="Calibri" w:hAnsi="Verdana" w:cs="Arial"/>
                <w:szCs w:val="24"/>
                <w:lang w:eastAsia="es-ES_tradnl"/>
              </w:rPr>
              <w:t>ESTABILIDAD OCUPACIONAL REFORZADA – Periodo de lactancia – Contratos de prestación de servicios – Aplicación – Ley 2306 de 2023</w:t>
            </w:r>
          </w:p>
          <w:p w14:paraId="2DA9587E" w14:textId="321A86F6" w:rsidR="003E5418" w:rsidRPr="001E25E9" w:rsidRDefault="003E5418" w:rsidP="0056524C">
            <w:pPr>
              <w:contextualSpacing/>
              <w:jc w:val="both"/>
              <w:rPr>
                <w:rFonts w:ascii="Verdana" w:eastAsia="Calibri" w:hAnsi="Verdana" w:cs="Arial"/>
                <w:b/>
                <w:bCs/>
                <w:color w:val="000000" w:themeColor="text1"/>
              </w:rPr>
            </w:pPr>
          </w:p>
          <w:p w14:paraId="54B49C3C" w14:textId="77777777" w:rsidR="003E5418" w:rsidRPr="00481E46" w:rsidRDefault="003E5418" w:rsidP="0056524C">
            <w:pPr>
              <w:tabs>
                <w:tab w:val="left" w:pos="3374"/>
              </w:tabs>
              <w:jc w:val="both"/>
              <w:rPr>
                <w:rFonts w:ascii="Verdana" w:eastAsia="Calibri" w:hAnsi="Verdana" w:cs="Arial"/>
                <w:color w:val="000000" w:themeColor="text1"/>
              </w:rPr>
            </w:pPr>
          </w:p>
        </w:tc>
      </w:tr>
      <w:tr w:rsidR="003E5418" w:rsidRPr="007E6742" w14:paraId="6238A1BF" w14:textId="77777777" w:rsidTr="0056524C">
        <w:trPr>
          <w:trHeight w:val="350"/>
        </w:trPr>
        <w:tc>
          <w:tcPr>
            <w:tcW w:w="2410" w:type="dxa"/>
          </w:tcPr>
          <w:p w14:paraId="6DA26E41" w14:textId="77777777" w:rsidR="003E5418" w:rsidRPr="000504DF" w:rsidRDefault="003E5418" w:rsidP="0056524C">
            <w:pPr>
              <w:ind w:left="561"/>
              <w:jc w:val="both"/>
              <w:rPr>
                <w:rFonts w:ascii="Verdana" w:eastAsia="Calibri" w:hAnsi="Verdana" w:cs="Arial"/>
                <w:b/>
                <w:lang w:val="es-ES" w:eastAsia="es-ES_tradnl"/>
              </w:rPr>
            </w:pPr>
            <w:r w:rsidRPr="000504DF">
              <w:rPr>
                <w:rFonts w:ascii="Verdana" w:eastAsia="Calibri" w:hAnsi="Verdana" w:cs="Arial"/>
                <w:b/>
                <w:lang w:val="es-ES" w:eastAsia="es-ES_tradnl"/>
              </w:rPr>
              <w:t>Radicación:</w:t>
            </w:r>
            <w:r w:rsidRPr="000504DF">
              <w:rPr>
                <w:rFonts w:ascii="Verdana" w:eastAsia="Calibri" w:hAnsi="Verdana" w:cs="Arial"/>
                <w:lang w:val="es-ES" w:eastAsia="es-ES_tradnl"/>
              </w:rPr>
              <w:t xml:space="preserve">              </w:t>
            </w:r>
          </w:p>
        </w:tc>
        <w:tc>
          <w:tcPr>
            <w:tcW w:w="6100" w:type="dxa"/>
          </w:tcPr>
          <w:p w14:paraId="0B6CA668" w14:textId="77777777" w:rsidR="003E5418" w:rsidRPr="000504DF" w:rsidRDefault="003E5418" w:rsidP="0056524C">
            <w:pPr>
              <w:ind w:left="3"/>
              <w:jc w:val="both"/>
              <w:rPr>
                <w:rFonts w:ascii="Verdana" w:hAnsi="Verdana"/>
                <w:lang w:val="es-ES"/>
              </w:rPr>
            </w:pPr>
            <w:r w:rsidRPr="000504DF">
              <w:rPr>
                <w:rFonts w:ascii="Verdana" w:eastAsia="Calibri" w:hAnsi="Verdana" w:cs="Arial"/>
                <w:lang w:val="es-ES" w:eastAsia="es-ES"/>
              </w:rPr>
              <w:t>Respuesta a consulta con radicado No. 1_2026_01_06_000095</w:t>
            </w:r>
          </w:p>
        </w:tc>
      </w:tr>
    </w:tbl>
    <w:p w14:paraId="31A1FE8B" w14:textId="77777777" w:rsidR="003E5418" w:rsidRPr="007E6742" w:rsidRDefault="003E5418" w:rsidP="003E5418">
      <w:pPr>
        <w:spacing w:after="0" w:line="276" w:lineRule="auto"/>
        <w:jc w:val="both"/>
        <w:rPr>
          <w:rFonts w:ascii="Verdana" w:eastAsia="Calibri" w:hAnsi="Verdana" w:cs="Arial"/>
          <w:color w:val="ED7D31" w:themeColor="accent2"/>
          <w:lang w:val="es-ES" w:eastAsia="es-ES"/>
        </w:rPr>
      </w:pPr>
    </w:p>
    <w:p w14:paraId="2EAEF263" w14:textId="77777777" w:rsidR="003E5418" w:rsidRPr="00D26BC9" w:rsidRDefault="003E5418" w:rsidP="003E5418">
      <w:pPr>
        <w:spacing w:after="0" w:line="276" w:lineRule="auto"/>
        <w:jc w:val="both"/>
        <w:rPr>
          <w:rFonts w:ascii="Verdana" w:eastAsia="Calibri" w:hAnsi="Verdana" w:cs="Arial"/>
          <w:lang w:val="es-ES" w:eastAsia="es-ES"/>
        </w:rPr>
      </w:pPr>
    </w:p>
    <w:p w14:paraId="08959C48" w14:textId="77777777" w:rsidR="003E5418" w:rsidRPr="00D26BC9" w:rsidRDefault="003E5418" w:rsidP="003E5418">
      <w:pPr>
        <w:spacing w:after="0" w:line="276" w:lineRule="auto"/>
        <w:jc w:val="both"/>
        <w:rPr>
          <w:rFonts w:ascii="Verdana" w:eastAsia="Calibri" w:hAnsi="Verdana" w:cs="Arial"/>
          <w:lang w:val="es-ES" w:eastAsia="es-ES"/>
        </w:rPr>
      </w:pPr>
      <w:r w:rsidRPr="00D26BC9">
        <w:rPr>
          <w:rFonts w:ascii="Verdana" w:eastAsia="Calibri" w:hAnsi="Verdana" w:cs="Arial"/>
          <w:lang w:val="es-ES" w:eastAsia="es-ES"/>
        </w:rPr>
        <w:t>Estimado Señor Guzmán,</w:t>
      </w:r>
    </w:p>
    <w:p w14:paraId="6E99213D" w14:textId="77777777" w:rsidR="003E5418" w:rsidRPr="00D26BC9" w:rsidRDefault="003E5418" w:rsidP="003E5418">
      <w:pPr>
        <w:tabs>
          <w:tab w:val="left" w:pos="3768"/>
        </w:tabs>
        <w:spacing w:after="0" w:line="276" w:lineRule="auto"/>
        <w:jc w:val="both"/>
        <w:rPr>
          <w:rFonts w:ascii="Verdana" w:eastAsia="Calibri" w:hAnsi="Verdana" w:cs="Arial"/>
          <w:lang w:val="es-ES" w:eastAsia="es-ES"/>
        </w:rPr>
      </w:pPr>
      <w:r w:rsidRPr="00D26BC9">
        <w:rPr>
          <w:rFonts w:ascii="Verdana" w:eastAsia="Calibri" w:hAnsi="Verdana" w:cs="Arial"/>
          <w:lang w:val="es-ES" w:eastAsia="es-ES"/>
        </w:rPr>
        <w:tab/>
      </w:r>
    </w:p>
    <w:p w14:paraId="039D0C03" w14:textId="77777777" w:rsidR="003E5418" w:rsidRPr="00D26BC9" w:rsidRDefault="003E5418" w:rsidP="003E5418">
      <w:pPr>
        <w:spacing w:after="0" w:line="276" w:lineRule="auto"/>
        <w:jc w:val="both"/>
        <w:rPr>
          <w:rFonts w:ascii="Verdana" w:eastAsia="Calibri" w:hAnsi="Verdana" w:cs="Arial"/>
          <w:lang w:val="es-ES" w:eastAsia="es-ES"/>
        </w:rPr>
      </w:pPr>
      <w:r w:rsidRPr="00D26BC9">
        <w:rPr>
          <w:rFonts w:ascii="Verdana" w:eastAsia="Calibri" w:hAnsi="Verdana" w:cs="Arial"/>
          <w:lang w:val="es-ES" w:eastAsia="es-ES"/>
        </w:rPr>
        <w:t>En ejercicio de la competencia otorgada por los artículos 3, numeral 5º, y 11, numeral 8º, del Decreto Ley 4170 de 2011,</w:t>
      </w:r>
      <w:r w:rsidRPr="00D26BC9">
        <w:rPr>
          <w:rFonts w:ascii="Verdana" w:eastAsia="Arial MT" w:hAnsi="Verdana" w:cs="Arial MT"/>
          <w:lang w:val="es-ES" w:eastAsia="es-ES"/>
        </w:rPr>
        <w:t xml:space="preserve"> </w:t>
      </w:r>
      <w:r w:rsidRPr="00D26BC9">
        <w:rPr>
          <w:rFonts w:ascii="Verdana" w:hAnsi="Verdana" w:cs="Arial"/>
          <w:lang w:val="es-ES"/>
        </w:rPr>
        <w:t xml:space="preserve">así como lo establecido en el artículo 4 de la Resolución 1707 de 2018 expedida por esta Entidad, </w:t>
      </w:r>
      <w:r w:rsidRPr="00D26BC9">
        <w:rPr>
          <w:rFonts w:ascii="Verdana" w:eastAsia="Calibri" w:hAnsi="Verdana" w:cs="Arial"/>
          <w:lang w:val="es-ES" w:eastAsia="es-ES"/>
        </w:rPr>
        <w:t xml:space="preserve">la Agencia Nacional de Contratación Pública – Colombia Compra Eficiente– responde su solicitud de consulta de fecha 06 de enero de 2026, en la cual manifiesta lo siguiente: </w:t>
      </w:r>
    </w:p>
    <w:p w14:paraId="3AE28377" w14:textId="77777777" w:rsidR="003E5418" w:rsidRPr="007E6742" w:rsidRDefault="003E5418" w:rsidP="003E5418">
      <w:pPr>
        <w:tabs>
          <w:tab w:val="left" w:pos="142"/>
          <w:tab w:val="left" w:pos="284"/>
        </w:tabs>
        <w:spacing w:after="0" w:line="276" w:lineRule="auto"/>
        <w:contextualSpacing/>
        <w:jc w:val="both"/>
        <w:rPr>
          <w:rFonts w:ascii="Verdana" w:eastAsia="Century Gothic" w:hAnsi="Verdana" w:cs="Century Gothic"/>
          <w:b/>
          <w:bCs/>
          <w:color w:val="ED7D31" w:themeColor="accent2"/>
          <w:lang w:val="es-ES"/>
        </w:rPr>
      </w:pPr>
    </w:p>
    <w:p w14:paraId="1EDA44CC" w14:textId="77777777" w:rsidR="003E5418" w:rsidRPr="007C7E74" w:rsidRDefault="003E5418" w:rsidP="003E5418">
      <w:pPr>
        <w:spacing w:before="120" w:after="120" w:line="240" w:lineRule="auto"/>
        <w:ind w:left="709" w:right="709"/>
        <w:contextualSpacing/>
        <w:jc w:val="both"/>
        <w:rPr>
          <w:rFonts w:ascii="Verdana" w:eastAsia="Century Gothic" w:hAnsi="Verdana" w:cs="Century Gothic"/>
          <w:i/>
          <w:iCs/>
          <w:sz w:val="20"/>
          <w:szCs w:val="20"/>
          <w:lang w:val="es-ES"/>
        </w:rPr>
      </w:pPr>
      <w:r w:rsidRPr="007C7E74">
        <w:rPr>
          <w:rFonts w:ascii="Verdana" w:eastAsia="Century Gothic" w:hAnsi="Verdana" w:cs="Century Gothic"/>
          <w:i/>
          <w:iCs/>
          <w:sz w:val="20"/>
          <w:szCs w:val="20"/>
          <w:lang w:val="es-ES"/>
        </w:rPr>
        <w:t>“Solicitamos concepto jurídico en relación con la aplicación del fuero de maternidad y la estabilidad laboral reforzada en el marco de contratos de prestación de servicios celebrados por entidades públicas.</w:t>
      </w:r>
    </w:p>
    <w:p w14:paraId="368E1469" w14:textId="77777777" w:rsidR="003E5418" w:rsidRPr="007C7E74" w:rsidRDefault="003E5418" w:rsidP="003E5418">
      <w:pPr>
        <w:spacing w:before="120" w:after="120" w:line="240" w:lineRule="auto"/>
        <w:ind w:left="709" w:right="709"/>
        <w:contextualSpacing/>
        <w:jc w:val="both"/>
        <w:rPr>
          <w:rFonts w:ascii="Verdana" w:eastAsia="Century Gothic" w:hAnsi="Verdana" w:cs="Century Gothic"/>
          <w:i/>
          <w:iCs/>
          <w:sz w:val="20"/>
          <w:szCs w:val="20"/>
          <w:lang w:val="es-ES"/>
        </w:rPr>
      </w:pPr>
    </w:p>
    <w:p w14:paraId="03B1D2DF" w14:textId="77777777" w:rsidR="003E5418" w:rsidRPr="007C7E74" w:rsidRDefault="003E5418" w:rsidP="003E5418">
      <w:pPr>
        <w:spacing w:before="120" w:after="120" w:line="240" w:lineRule="auto"/>
        <w:ind w:left="709" w:right="709"/>
        <w:contextualSpacing/>
        <w:jc w:val="both"/>
        <w:rPr>
          <w:rFonts w:ascii="Verdana" w:eastAsia="Century Gothic" w:hAnsi="Verdana" w:cs="Century Gothic"/>
          <w:i/>
          <w:iCs/>
          <w:sz w:val="20"/>
          <w:szCs w:val="20"/>
          <w:lang w:val="es-ES"/>
        </w:rPr>
      </w:pPr>
      <w:r w:rsidRPr="007C7E74">
        <w:rPr>
          <w:rFonts w:ascii="Verdana" w:eastAsia="Century Gothic" w:hAnsi="Verdana" w:cs="Century Gothic"/>
          <w:i/>
          <w:iCs/>
          <w:sz w:val="20"/>
          <w:szCs w:val="20"/>
          <w:lang w:val="es-ES"/>
        </w:rPr>
        <w:t>En particular, solicitamos se sirvan pronunciarse sobre los siguientes interrogantes:</w:t>
      </w:r>
    </w:p>
    <w:p w14:paraId="57F35681" w14:textId="77777777" w:rsidR="003E5418" w:rsidRPr="007C7E74" w:rsidRDefault="003E5418" w:rsidP="003E5418">
      <w:pPr>
        <w:spacing w:before="120" w:after="120" w:line="240" w:lineRule="auto"/>
        <w:ind w:left="709" w:right="709"/>
        <w:contextualSpacing/>
        <w:jc w:val="both"/>
        <w:rPr>
          <w:rFonts w:ascii="Verdana" w:eastAsia="Century Gothic" w:hAnsi="Verdana" w:cs="Century Gothic"/>
          <w:i/>
          <w:iCs/>
          <w:sz w:val="20"/>
          <w:szCs w:val="20"/>
          <w:lang w:val="es-ES"/>
        </w:rPr>
      </w:pPr>
    </w:p>
    <w:p w14:paraId="2D4A741F" w14:textId="77777777" w:rsidR="003E5418" w:rsidRDefault="003E5418" w:rsidP="003E5418">
      <w:pPr>
        <w:pStyle w:val="Prrafodelista"/>
        <w:numPr>
          <w:ilvl w:val="0"/>
          <w:numId w:val="17"/>
        </w:numPr>
        <w:spacing w:before="120" w:after="120" w:line="240" w:lineRule="auto"/>
        <w:ind w:right="709"/>
        <w:jc w:val="both"/>
        <w:rPr>
          <w:rFonts w:ascii="Verdana" w:eastAsia="Century Gothic" w:hAnsi="Verdana" w:cs="Century Gothic"/>
          <w:i/>
          <w:iCs/>
          <w:sz w:val="20"/>
          <w:szCs w:val="20"/>
        </w:rPr>
      </w:pPr>
      <w:r w:rsidRPr="007C7E74">
        <w:rPr>
          <w:rFonts w:ascii="Verdana" w:eastAsia="Century Gothic" w:hAnsi="Verdana" w:cs="Century Gothic"/>
          <w:i/>
          <w:iCs/>
          <w:sz w:val="20"/>
          <w:szCs w:val="20"/>
        </w:rPr>
        <w:t>¿Cómo se aplica la protección constitucional del fuero de maternidad cuando una gestante o madre en período de lactancia mantiene de manera simultánea dos o más contratos de prestación de servicios con entidades públicas?</w:t>
      </w:r>
    </w:p>
    <w:p w14:paraId="1C559A43" w14:textId="77777777" w:rsidR="003E5418" w:rsidRDefault="003E5418" w:rsidP="003E5418">
      <w:pPr>
        <w:pStyle w:val="Prrafodelista"/>
        <w:numPr>
          <w:ilvl w:val="0"/>
          <w:numId w:val="17"/>
        </w:numPr>
        <w:spacing w:before="120" w:after="120" w:line="240" w:lineRule="auto"/>
        <w:ind w:right="709"/>
        <w:jc w:val="both"/>
        <w:rPr>
          <w:rFonts w:ascii="Verdana" w:eastAsia="Century Gothic" w:hAnsi="Verdana" w:cs="Century Gothic"/>
          <w:i/>
          <w:iCs/>
          <w:sz w:val="20"/>
          <w:szCs w:val="20"/>
        </w:rPr>
      </w:pPr>
      <w:r w:rsidRPr="00B97CD3">
        <w:rPr>
          <w:rFonts w:ascii="Verdana" w:eastAsia="Century Gothic" w:hAnsi="Verdana" w:cs="Century Gothic"/>
          <w:i/>
          <w:iCs/>
          <w:sz w:val="20"/>
          <w:szCs w:val="20"/>
        </w:rPr>
        <w:t>¿Cada entidad contratante tiene un deber autónomo de garantizar la protección reforzada derivada del estado de embarazo, o dicha protección puede entenderse concentrada en uno solo de los vínculos contractuales?</w:t>
      </w:r>
    </w:p>
    <w:p w14:paraId="1B0BBD61" w14:textId="77777777" w:rsidR="003E5418" w:rsidRPr="00B97CD3" w:rsidRDefault="003E5418" w:rsidP="003E5418">
      <w:pPr>
        <w:pStyle w:val="Prrafodelista"/>
        <w:numPr>
          <w:ilvl w:val="0"/>
          <w:numId w:val="17"/>
        </w:numPr>
        <w:spacing w:before="120" w:after="120" w:line="240" w:lineRule="auto"/>
        <w:ind w:right="709"/>
        <w:jc w:val="both"/>
        <w:rPr>
          <w:rFonts w:ascii="Verdana" w:eastAsia="Century Gothic" w:hAnsi="Verdana" w:cs="Century Gothic"/>
          <w:i/>
          <w:iCs/>
          <w:sz w:val="20"/>
          <w:szCs w:val="20"/>
        </w:rPr>
      </w:pPr>
      <w:r w:rsidRPr="00B97CD3">
        <w:rPr>
          <w:rFonts w:ascii="Verdana" w:eastAsia="Century Gothic" w:hAnsi="Verdana" w:cs="Century Gothic"/>
          <w:i/>
          <w:iCs/>
          <w:sz w:val="20"/>
          <w:szCs w:val="20"/>
        </w:rPr>
        <w:t>¿Qué criterios jurídicos deben ser tenidos en cuenta por las entidades públicas para decidir la no renovación de un contrato de prestación de servicios en estos casos, a la luz de la jurisprudencia constitucional?</w:t>
      </w:r>
    </w:p>
    <w:p w14:paraId="2C6CFF31" w14:textId="77777777" w:rsidR="003E5418" w:rsidRPr="007C7E74" w:rsidRDefault="003E5418" w:rsidP="003E5418">
      <w:pPr>
        <w:spacing w:before="120" w:after="120" w:line="240" w:lineRule="auto"/>
        <w:ind w:right="709"/>
        <w:contextualSpacing/>
        <w:jc w:val="both"/>
        <w:rPr>
          <w:rFonts w:ascii="Verdana" w:eastAsia="Century Gothic" w:hAnsi="Verdana" w:cs="Century Gothic"/>
          <w:i/>
          <w:iCs/>
          <w:sz w:val="20"/>
          <w:szCs w:val="20"/>
          <w:lang w:val="es-ES"/>
        </w:rPr>
      </w:pPr>
    </w:p>
    <w:p w14:paraId="6C86C32E" w14:textId="77777777" w:rsidR="003E5418" w:rsidRPr="007E6742" w:rsidRDefault="003E5418" w:rsidP="003E5418">
      <w:pPr>
        <w:spacing w:before="120" w:after="120" w:line="240" w:lineRule="auto"/>
        <w:ind w:left="709" w:right="709"/>
        <w:contextualSpacing/>
        <w:jc w:val="both"/>
        <w:rPr>
          <w:rFonts w:ascii="Verdana" w:eastAsia="Century Gothic" w:hAnsi="Verdana" w:cs="Century Gothic"/>
          <w:i/>
          <w:iCs/>
          <w:color w:val="ED7D31" w:themeColor="accent2"/>
          <w:sz w:val="20"/>
          <w:szCs w:val="20"/>
          <w:lang w:val="es-ES"/>
        </w:rPr>
      </w:pPr>
      <w:r w:rsidRPr="007C7E74">
        <w:rPr>
          <w:rFonts w:ascii="Verdana" w:eastAsia="Century Gothic" w:hAnsi="Verdana" w:cs="Century Gothic"/>
          <w:i/>
          <w:iCs/>
          <w:sz w:val="20"/>
          <w:szCs w:val="20"/>
          <w:lang w:val="es-ES"/>
        </w:rPr>
        <w:t>La presente solicitud se formula con el propósito de armonizar la gestión contractual de la entidad con los derechos fundamentales de las contratistas y con los principios que rigen la función pública.”</w:t>
      </w:r>
      <w:r w:rsidRPr="007E6742">
        <w:rPr>
          <w:rFonts w:ascii="Verdana" w:eastAsia="Century Gothic" w:hAnsi="Verdana" w:cs="Century Gothic"/>
          <w:i/>
          <w:iCs/>
          <w:color w:val="ED7D31" w:themeColor="accent2"/>
          <w:sz w:val="20"/>
          <w:szCs w:val="20"/>
          <w:lang w:val="es-ES"/>
        </w:rPr>
        <w:cr/>
      </w:r>
    </w:p>
    <w:p w14:paraId="08FAA763" w14:textId="77777777" w:rsidR="003E5418" w:rsidRPr="00DE6EB9" w:rsidRDefault="003E5418" w:rsidP="003E5418">
      <w:pPr>
        <w:spacing w:after="120" w:line="276" w:lineRule="auto"/>
        <w:ind w:firstLine="708"/>
        <w:jc w:val="both"/>
        <w:rPr>
          <w:rFonts w:ascii="Verdana" w:eastAsia="Calibri" w:hAnsi="Verdana" w:cs="Arial"/>
          <w:lang w:val="es-ES" w:eastAsia="es-ES"/>
        </w:rPr>
      </w:pPr>
      <w:r w:rsidRPr="00DE6EB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E6EB9">
        <w:rPr>
          <w:rFonts w:ascii="Verdana" w:hAnsi="Verdana"/>
          <w:lang w:val="es-ES"/>
        </w:rPr>
        <w:tab/>
      </w:r>
    </w:p>
    <w:p w14:paraId="12F43531" w14:textId="77777777" w:rsidR="003E5418" w:rsidRPr="00DE6EB9" w:rsidRDefault="003E5418" w:rsidP="003E5418">
      <w:pPr>
        <w:spacing w:after="0" w:line="276" w:lineRule="auto"/>
        <w:ind w:firstLine="709"/>
        <w:jc w:val="both"/>
        <w:rPr>
          <w:rFonts w:ascii="Verdana" w:eastAsia="Calibri" w:hAnsi="Verdana" w:cs="Arial"/>
          <w:lang w:val="es-ES" w:eastAsia="es-ES"/>
        </w:rPr>
      </w:pPr>
      <w:r w:rsidRPr="00DE6EB9">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DA9636E" w14:textId="77777777" w:rsidR="003E5418" w:rsidRPr="007E6742" w:rsidRDefault="003E5418" w:rsidP="003E5418">
      <w:pPr>
        <w:spacing w:after="0" w:line="276" w:lineRule="auto"/>
        <w:ind w:firstLine="709"/>
        <w:jc w:val="both"/>
        <w:rPr>
          <w:rFonts w:ascii="Verdana" w:eastAsia="Calibri" w:hAnsi="Verdana" w:cs="Arial"/>
          <w:color w:val="ED7D31" w:themeColor="accent2"/>
          <w:lang w:val="es-ES" w:eastAsia="es-ES"/>
        </w:rPr>
      </w:pPr>
    </w:p>
    <w:p w14:paraId="26584981" w14:textId="77777777" w:rsidR="003E5418" w:rsidRPr="00291624" w:rsidRDefault="003E5418" w:rsidP="003E5418">
      <w:pPr>
        <w:tabs>
          <w:tab w:val="left" w:pos="142"/>
          <w:tab w:val="left" w:pos="284"/>
        </w:tabs>
        <w:spacing w:after="0" w:line="276" w:lineRule="auto"/>
        <w:contextualSpacing/>
        <w:jc w:val="both"/>
        <w:rPr>
          <w:rFonts w:ascii="Verdana" w:eastAsia="Century Gothic" w:hAnsi="Verdana" w:cs="Century Gothic"/>
          <w:b/>
          <w:lang w:val="es-ES"/>
        </w:rPr>
      </w:pPr>
      <w:r w:rsidRPr="00291624">
        <w:rPr>
          <w:rFonts w:ascii="Verdana" w:eastAsia="Century Gothic" w:hAnsi="Verdana" w:cs="Century Gothic"/>
          <w:b/>
          <w:lang w:val="es-ES"/>
        </w:rPr>
        <w:t>1. Problema planteado:</w:t>
      </w:r>
    </w:p>
    <w:p w14:paraId="2408ABD6" w14:textId="77777777" w:rsidR="003E5418" w:rsidRPr="00291624" w:rsidRDefault="003E5418" w:rsidP="003E5418">
      <w:pPr>
        <w:tabs>
          <w:tab w:val="left" w:pos="426"/>
        </w:tabs>
        <w:spacing w:after="0" w:line="276" w:lineRule="auto"/>
        <w:jc w:val="both"/>
        <w:rPr>
          <w:rFonts w:ascii="Verdana" w:eastAsia="Century Gothic" w:hAnsi="Verdana" w:cs="Century Gothic"/>
          <w:lang w:val="es-ES"/>
        </w:rPr>
      </w:pPr>
    </w:p>
    <w:p w14:paraId="7BB4FFA3" w14:textId="77777777" w:rsidR="003E5418" w:rsidRPr="00291624" w:rsidRDefault="003E5418" w:rsidP="003E5418">
      <w:pPr>
        <w:spacing w:after="0" w:line="276" w:lineRule="auto"/>
        <w:jc w:val="both"/>
        <w:rPr>
          <w:rFonts w:ascii="Verdana" w:eastAsia="Century Gothic" w:hAnsi="Verdana" w:cs="Century Gothic"/>
          <w:i/>
          <w:iCs/>
        </w:rPr>
      </w:pPr>
      <w:r w:rsidRPr="00291624">
        <w:rPr>
          <w:rFonts w:ascii="Verdana" w:eastAsia="Century Gothic" w:hAnsi="Verdana" w:cs="Century Gothic"/>
          <w:lang w:val="es-ES"/>
        </w:rPr>
        <w:t>De acuerdo con el contenido de su solicitud, esta Agencia resolverá el siguiente problema jurídico:</w:t>
      </w:r>
      <w:r w:rsidRPr="00291624">
        <w:rPr>
          <w:rFonts w:ascii="Verdana" w:eastAsia="Century Gothic" w:hAnsi="Verdana" w:cs="Century Gothic"/>
        </w:rPr>
        <w:t xml:space="preserve"> ¿Cuál es el alcance de la estabilidad ocupacional reforzada durante el periodo de lactancia en contratos de prestación de servicios y cómo se garantiza?</w:t>
      </w:r>
    </w:p>
    <w:p w14:paraId="69C01AAE" w14:textId="77777777" w:rsidR="003E5418" w:rsidRPr="00291624" w:rsidRDefault="003E5418" w:rsidP="003E5418">
      <w:pPr>
        <w:spacing w:after="0" w:line="276" w:lineRule="auto"/>
        <w:jc w:val="both"/>
        <w:rPr>
          <w:rFonts w:ascii="Verdana" w:eastAsia="Century Gothic" w:hAnsi="Verdana" w:cs="Century Gothic"/>
        </w:rPr>
      </w:pPr>
    </w:p>
    <w:p w14:paraId="09CC78D4" w14:textId="77777777" w:rsidR="003E5418" w:rsidRPr="00291624" w:rsidRDefault="003E5418" w:rsidP="003E5418">
      <w:pPr>
        <w:tabs>
          <w:tab w:val="left" w:pos="142"/>
          <w:tab w:val="left" w:pos="284"/>
        </w:tabs>
        <w:spacing w:after="0" w:line="276" w:lineRule="auto"/>
        <w:jc w:val="both"/>
        <w:rPr>
          <w:rFonts w:ascii="Verdana" w:eastAsia="Century Gothic" w:hAnsi="Verdana" w:cs="Century Gothic"/>
          <w:b/>
          <w:lang w:val="es-ES"/>
        </w:rPr>
      </w:pPr>
      <w:r w:rsidRPr="00291624">
        <w:rPr>
          <w:rFonts w:ascii="Verdana" w:eastAsia="Century Gothic" w:hAnsi="Verdana" w:cs="Century Gothic"/>
          <w:b/>
          <w:lang w:val="es-ES"/>
        </w:rPr>
        <w:t>2. Respuesta:</w:t>
      </w:r>
    </w:p>
    <w:p w14:paraId="04441AE9" w14:textId="77777777" w:rsidR="003E5418" w:rsidRPr="007E6742" w:rsidRDefault="003E5418" w:rsidP="003E5418">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E5418" w:rsidRPr="007E6742" w14:paraId="43023991" w14:textId="77777777" w:rsidTr="0056524C">
        <w:tc>
          <w:tcPr>
            <w:tcW w:w="8828" w:type="dxa"/>
          </w:tcPr>
          <w:p w14:paraId="43C91178" w14:textId="77777777" w:rsidR="003E5418" w:rsidRDefault="003E5418" w:rsidP="0056524C">
            <w:pPr>
              <w:spacing w:after="120" w:line="276" w:lineRule="auto"/>
              <w:jc w:val="both"/>
              <w:rPr>
                <w:rFonts w:ascii="Verdana" w:hAnsi="Verdana"/>
              </w:rPr>
            </w:pPr>
            <w:r w:rsidRPr="00B5618A">
              <w:rPr>
                <w:rFonts w:ascii="Verdana" w:hAnsi="Verdana"/>
              </w:rPr>
              <w:t>Para responder al problema jurídico, es necesario señalar que la Corte Constitucional, mediante la Sentencia SU-075 de 2018, consolidó criterios de diversas providencias, entre ellas las sentencias T-350 de 2016 y T-030 de 2018. En dicha decisión, el Alto Tribunal estableció lineamientos para prevenir la discriminación hacia mujeres en estado de embarazo, en periodo de licencia de maternidad o de lactancia, particularmente en lo relacionado con la terminación o no renovación de contratos. Esta providencia también reafirmó que el denominado “fuero de maternidad” tiene sustento en la cláusula general de igualdad de la Constitución, que prohíbe la discriminación por razones de sexo, así como en el artículo 43, que garantiza la igualdad de derechos y oportunidades entre hombres y mujeres.</w:t>
            </w:r>
          </w:p>
          <w:p w14:paraId="02A532DE" w14:textId="6B7E6F88" w:rsidR="009D4A84" w:rsidRDefault="003E5418" w:rsidP="0056524C">
            <w:pPr>
              <w:spacing w:after="120" w:line="276" w:lineRule="auto"/>
              <w:ind w:firstLine="709"/>
              <w:jc w:val="both"/>
              <w:rPr>
                <w:rFonts w:ascii="Verdana" w:hAnsi="Verdana"/>
              </w:rPr>
            </w:pPr>
            <w:r w:rsidRPr="008E2073">
              <w:rPr>
                <w:rFonts w:ascii="Verdana" w:hAnsi="Verdana"/>
              </w:rPr>
              <w:t>En ese contexto, la Corte Constitucional ha expuesto dos posiciones frente a los cuales opera la protección del denominado fuero de maternidad de mujeres vinculadas por medio de un contrato de prestación de servicios: el primero, cuando el juez constata la existencia de un contrato realidad, es decir, cuando el contrato de prestación de servicios encubre una relación laboral, lo cual se evidencia por la concurrencia de elementos tales como el salario, la subordinación y la prestación personal del servicio, criterios que han sido establecidos en la jurisprudencia laboral y constitucional como indicativos de la existencia de un vínculo laboral real, aun cuando formalmente se haya celebrado como contrato civil o de servicios; y el segundo, cuando, aun sin configurarse un contrato realidad, la terminación del contrato se fundamenta en criterios discriminatorios relacionados con el embarazo, la maternidad o la lactancia, en lugar de motivos objetivos, situación en la cual el fuero opera como mecanismo de protección frente a prácticas discriminatorias.</w:t>
            </w:r>
          </w:p>
          <w:p w14:paraId="36F700D8" w14:textId="77777777" w:rsidR="009D4A84" w:rsidRPr="009A6F9B" w:rsidRDefault="009D4A84" w:rsidP="009D4A84">
            <w:pPr>
              <w:pStyle w:val="Textoindependiente"/>
              <w:spacing w:after="120" w:line="276" w:lineRule="auto"/>
              <w:ind w:firstLine="709"/>
              <w:jc w:val="both"/>
              <w:rPr>
                <w:rFonts w:ascii="Verdana" w:hAnsi="Verdana"/>
              </w:rPr>
            </w:pPr>
            <w:r w:rsidRPr="009A6F9B">
              <w:rPr>
                <w:rFonts w:ascii="Verdana" w:hAnsi="Verdana"/>
              </w:rPr>
              <w:t xml:space="preserve">Ahora bien, </w:t>
            </w:r>
            <w:r>
              <w:rPr>
                <w:rFonts w:ascii="Verdana" w:hAnsi="Verdana"/>
              </w:rPr>
              <w:t>frente</w:t>
            </w:r>
            <w:r w:rsidRPr="009A6F9B">
              <w:rPr>
                <w:rFonts w:ascii="Verdana" w:hAnsi="Verdana"/>
              </w:rPr>
              <w:t xml:space="preserve"> a las modificaciones introducidas por la Ley 2306 de 2023 </w:t>
            </w:r>
            <w:r>
              <w:rPr>
                <w:rFonts w:ascii="Verdana" w:hAnsi="Verdana"/>
              </w:rPr>
              <w:t xml:space="preserve">referentes </w:t>
            </w:r>
            <w:r w:rsidRPr="009A6F9B">
              <w:rPr>
                <w:rFonts w:ascii="Verdana" w:hAnsi="Verdana"/>
              </w:rPr>
              <w:t xml:space="preserve">a la estabilidad ocupacional reforzada de las mujeres en </w:t>
            </w:r>
            <w:r w:rsidRPr="009A6F9B">
              <w:rPr>
                <w:rFonts w:ascii="Verdana" w:hAnsi="Verdana"/>
              </w:rPr>
              <w:lastRenderedPageBreak/>
              <w:t>periodo de lactancia</w:t>
            </w:r>
            <w:r>
              <w:rPr>
                <w:rFonts w:ascii="Verdana" w:hAnsi="Verdana"/>
              </w:rPr>
              <w:t xml:space="preserve"> </w:t>
            </w:r>
            <w:r w:rsidRPr="009A6F9B">
              <w:rPr>
                <w:rFonts w:ascii="Verdana" w:hAnsi="Verdana"/>
              </w:rPr>
              <w:t>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3CE841D3" w14:textId="5E129C2B" w:rsidR="009D4A84" w:rsidRPr="009A6F9B" w:rsidRDefault="009D4A84" w:rsidP="009D4A84">
            <w:pPr>
              <w:pStyle w:val="Textoindependiente"/>
              <w:snapToGrid w:val="0"/>
              <w:spacing w:after="120" w:line="276" w:lineRule="auto"/>
              <w:ind w:firstLine="709"/>
              <w:jc w:val="both"/>
              <w:rPr>
                <w:rFonts w:ascii="Verdana" w:hAnsi="Verdana"/>
              </w:rPr>
            </w:pPr>
            <w:r>
              <w:rPr>
                <w:rFonts w:ascii="Verdana" w:hAnsi="Verdana"/>
              </w:rPr>
              <w:t>En efe</w:t>
            </w:r>
            <w:r w:rsidR="006E667E">
              <w:rPr>
                <w:rFonts w:ascii="Verdana" w:hAnsi="Verdana"/>
              </w:rPr>
              <w:t>c</w:t>
            </w:r>
            <w:r>
              <w:rPr>
                <w:rFonts w:ascii="Verdana" w:hAnsi="Verdana"/>
              </w:rPr>
              <w:t xml:space="preserve">to, </w:t>
            </w:r>
            <w:r w:rsidRPr="009A6F9B">
              <w:rPr>
                <w:rFonts w:ascii="Verdana" w:hAnsi="Verdana"/>
              </w:rPr>
              <w:t>respecto a la extensión del periodo de protección del fuero de maternidad en virtud de la expedición del artículo 6 de la Ley 2306 de 2023,</w:t>
            </w:r>
            <w:r>
              <w:rPr>
                <w:rFonts w:ascii="Verdana" w:hAnsi="Verdana"/>
              </w:rPr>
              <w:t xml:space="preserve"> </w:t>
            </w:r>
            <w:r w:rsidRPr="009A6F9B">
              <w:rPr>
                <w:rFonts w:ascii="Verdana" w:hAnsi="Verdana"/>
              </w:rPr>
              <w:t>En este contexto,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604E4D44" w14:textId="61FB4E60" w:rsidR="009D4A84" w:rsidRDefault="009D4A84" w:rsidP="008A1996">
            <w:pPr>
              <w:pStyle w:val="Textoindependiente"/>
              <w:snapToGrid w:val="0"/>
              <w:spacing w:after="120" w:line="276" w:lineRule="auto"/>
              <w:ind w:firstLine="709"/>
              <w:jc w:val="both"/>
              <w:rPr>
                <w:rFonts w:ascii="Verdana" w:hAnsi="Verdana"/>
              </w:rPr>
            </w:pPr>
            <w:r>
              <w:rPr>
                <w:rFonts w:ascii="Verdana" w:hAnsi="Verdana"/>
              </w:rPr>
              <w:t xml:space="preserve">Por lo tanto, </w:t>
            </w:r>
            <w:r w:rsidRPr="009A6F9B">
              <w:rPr>
                <w:rFonts w:ascii="Verdana" w:hAnsi="Verdana"/>
              </w:rPr>
              <w:t>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62AD8A3E" w14:textId="77777777" w:rsidR="003E5418" w:rsidRPr="006941A2" w:rsidRDefault="003E5418" w:rsidP="0056524C">
            <w:pPr>
              <w:widowControl w:val="0"/>
              <w:autoSpaceDE w:val="0"/>
              <w:autoSpaceDN w:val="0"/>
              <w:snapToGrid w:val="0"/>
              <w:spacing w:after="120" w:line="276" w:lineRule="auto"/>
              <w:ind w:firstLine="709"/>
              <w:jc w:val="both"/>
              <w:rPr>
                <w:rFonts w:ascii="Verdana" w:eastAsia="Arial" w:hAnsi="Verdana" w:cs="Arial"/>
                <w:lang w:val="es-ES"/>
              </w:rPr>
            </w:pPr>
            <w:r>
              <w:rPr>
                <w:rFonts w:ascii="Verdana" w:eastAsia="Arial" w:hAnsi="Verdana" w:cs="Arial"/>
                <w:lang w:val="es-ES"/>
              </w:rPr>
              <w:t>Dicho lo anterior,</w:t>
            </w:r>
            <w:r w:rsidRPr="006941A2">
              <w:rPr>
                <w:rFonts w:ascii="Verdana" w:eastAsia="Arial" w:hAnsi="Verdana" w:cs="Arial"/>
                <w:lang w:val="es-ES"/>
              </w:rPr>
              <w:t xml:space="preserv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que por lo general, es de seis (6) meses, sin perjuicio de otras consideraciones planteadas por el Ministerio de Trabajo. De acuerdo con esto, aplica para la </w:t>
            </w:r>
            <w:r w:rsidRPr="006941A2">
              <w:rPr>
                <w:rFonts w:ascii="Verdana" w:eastAsia="Arial" w:hAnsi="Verdana" w:cs="Arial"/>
                <w:lang w:val="es-ES"/>
              </w:rPr>
              <w:lastRenderedPageBreak/>
              <w:t>madre – contratista, una protección de estabilidad que evita que sea despedida por causa de embarazo o en periodo de la licencia de maternidad o durante el periodo de lactancia, enfatizando que cada periodo la presunción de despido aplicar de forma diferente conforme lo expuesto.</w:t>
            </w:r>
          </w:p>
          <w:p w14:paraId="3957C9AD" w14:textId="3EF40C20" w:rsidR="0070799B" w:rsidRPr="00E536FA" w:rsidRDefault="003E5418" w:rsidP="0056524C">
            <w:pPr>
              <w:widowControl w:val="0"/>
              <w:autoSpaceDE w:val="0"/>
              <w:autoSpaceDN w:val="0"/>
              <w:snapToGrid w:val="0"/>
              <w:spacing w:after="120" w:line="276" w:lineRule="auto"/>
              <w:ind w:firstLine="709"/>
              <w:jc w:val="both"/>
              <w:rPr>
                <w:rFonts w:ascii="Verdana" w:eastAsia="Arial" w:hAnsi="Verdana" w:cs="Arial"/>
                <w:color w:val="000000" w:themeColor="text1"/>
                <w:lang w:val="es-ES"/>
              </w:rPr>
            </w:pPr>
            <w:r w:rsidRPr="00E536FA">
              <w:rPr>
                <w:rFonts w:ascii="Verdana" w:eastAsia="Arial" w:hAnsi="Verdana" w:cs="Arial"/>
                <w:color w:val="000000" w:themeColor="text1"/>
                <w:lang w:val="es-ES"/>
              </w:rPr>
              <w:t>El despido por estas causas en el contrato de prestación de servicios es determinado según la Corte Constitucional a través de tres componentes: (i) el contratante conoce el estado de embarazo de la contratista, (ii) subsiste la causa del contrato y (iii) no cuenta con permiso del inspector del trabajo para terminar el contrato. En estos eventos procede la garantía de estabilidad reforzada por lo que la entidad deberá proceder a la renovación de la relación contractual.</w:t>
            </w:r>
          </w:p>
          <w:p w14:paraId="4FA615A6" w14:textId="77777777" w:rsidR="003E5418" w:rsidRPr="00E536FA" w:rsidRDefault="003E5418" w:rsidP="0056524C">
            <w:pPr>
              <w:widowControl w:val="0"/>
              <w:autoSpaceDE w:val="0"/>
              <w:autoSpaceDN w:val="0"/>
              <w:spacing w:after="120" w:line="276" w:lineRule="auto"/>
              <w:ind w:firstLine="743"/>
              <w:jc w:val="both"/>
              <w:rPr>
                <w:rFonts w:ascii="Verdana" w:eastAsia="Calibri" w:hAnsi="Verdana" w:cs="Arial"/>
                <w:color w:val="000000" w:themeColor="text1"/>
                <w:shd w:val="clear" w:color="auto" w:fill="FFFFFF"/>
              </w:rPr>
            </w:pPr>
            <w:r w:rsidRPr="00E536FA">
              <w:rPr>
                <w:rFonts w:ascii="Verdana" w:hAnsi="Verdana"/>
                <w:color w:val="000000" w:themeColor="text1"/>
              </w:rPr>
              <w:t>En el mismo sentido, esta tesis jurisprudencial de la Corte Constitucional fue acogida por el Consejo de Estado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r w:rsidRPr="00E536FA">
              <w:rPr>
                <w:rFonts w:ascii="Verdana" w:eastAsia="Calibri" w:hAnsi="Verdana" w:cs="Arial"/>
                <w:color w:val="000000" w:themeColor="text1"/>
                <w:shd w:val="clear" w:color="auto" w:fill="FFFFFF"/>
              </w:rPr>
              <w:t xml:space="preserve"> </w:t>
            </w:r>
          </w:p>
          <w:p w14:paraId="631F4E0D" w14:textId="59073991" w:rsidR="003E5418" w:rsidRPr="00257AE8" w:rsidRDefault="003E5418" w:rsidP="00257AE8">
            <w:pPr>
              <w:widowControl w:val="0"/>
              <w:autoSpaceDE w:val="0"/>
              <w:autoSpaceDN w:val="0"/>
              <w:snapToGrid w:val="0"/>
              <w:spacing w:after="120" w:line="276" w:lineRule="auto"/>
              <w:ind w:firstLine="709"/>
              <w:jc w:val="both"/>
              <w:rPr>
                <w:rFonts w:ascii="Verdana" w:eastAsia="Arial" w:hAnsi="Verdana" w:cs="Arial"/>
                <w:color w:val="000000" w:themeColor="text1"/>
                <w:lang w:val="es-ES"/>
              </w:rPr>
            </w:pPr>
            <w:bookmarkStart w:id="1" w:name="_Hlk218460606"/>
            <w:r w:rsidRPr="00E536FA">
              <w:rPr>
                <w:rFonts w:ascii="Verdana" w:eastAsia="Arial" w:hAnsi="Verdana" w:cs="Arial"/>
                <w:color w:val="000000" w:themeColor="text1"/>
                <w:lang w:val="es-ES"/>
              </w:rPr>
              <w:t>Así las cosas, les corresponde a las entidades estatales, incluyendo las entidades territoriales,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bookmarkEnd w:id="1"/>
          </w:p>
        </w:tc>
      </w:tr>
    </w:tbl>
    <w:p w14:paraId="47673848" w14:textId="77777777" w:rsidR="003E5418" w:rsidRPr="00C0721A" w:rsidRDefault="003E5418" w:rsidP="003E5418">
      <w:pPr>
        <w:tabs>
          <w:tab w:val="left" w:pos="142"/>
          <w:tab w:val="left" w:pos="284"/>
        </w:tabs>
        <w:spacing w:after="0" w:line="276" w:lineRule="auto"/>
        <w:jc w:val="both"/>
        <w:rPr>
          <w:rFonts w:ascii="Verdana" w:eastAsia="Century Gothic" w:hAnsi="Verdana" w:cs="Century Gothic"/>
          <w:b/>
          <w:bCs/>
          <w:lang w:val="es-ES"/>
        </w:rPr>
      </w:pPr>
    </w:p>
    <w:p w14:paraId="5DE6FC5E" w14:textId="77777777" w:rsidR="003E5418" w:rsidRPr="00C0721A" w:rsidRDefault="003E5418" w:rsidP="003E5418">
      <w:pPr>
        <w:tabs>
          <w:tab w:val="left" w:pos="142"/>
          <w:tab w:val="left" w:pos="284"/>
        </w:tabs>
        <w:spacing w:after="0" w:line="276" w:lineRule="auto"/>
        <w:jc w:val="both"/>
        <w:rPr>
          <w:rFonts w:ascii="Verdana" w:eastAsia="Century Gothic" w:hAnsi="Verdana" w:cs="Century Gothic"/>
          <w:b/>
          <w:lang w:val="es-ES"/>
        </w:rPr>
      </w:pPr>
      <w:r w:rsidRPr="00C0721A">
        <w:rPr>
          <w:rFonts w:ascii="Verdana" w:eastAsia="Century Gothic" w:hAnsi="Verdana" w:cs="Century Gothic"/>
          <w:b/>
          <w:lang w:val="es-ES"/>
        </w:rPr>
        <w:t>3. Razones de la respuesta:</w:t>
      </w:r>
    </w:p>
    <w:p w14:paraId="016C96AB" w14:textId="77777777" w:rsidR="003E5418" w:rsidRPr="00C0721A" w:rsidRDefault="003E5418" w:rsidP="003E5418">
      <w:pPr>
        <w:tabs>
          <w:tab w:val="left" w:pos="142"/>
          <w:tab w:val="left" w:pos="284"/>
        </w:tabs>
        <w:spacing w:after="0" w:line="276" w:lineRule="auto"/>
        <w:jc w:val="both"/>
        <w:rPr>
          <w:rFonts w:ascii="Verdana" w:eastAsia="Century Gothic" w:hAnsi="Verdana" w:cs="Century Gothic"/>
          <w:b/>
          <w:lang w:val="es-ES"/>
        </w:rPr>
      </w:pPr>
    </w:p>
    <w:p w14:paraId="3DDCBC8B" w14:textId="77777777" w:rsidR="003E5418" w:rsidRPr="00C0721A" w:rsidRDefault="003E5418" w:rsidP="003E5418">
      <w:pPr>
        <w:spacing w:after="0" w:line="276" w:lineRule="auto"/>
        <w:jc w:val="both"/>
        <w:rPr>
          <w:rFonts w:ascii="Verdana" w:eastAsia="Calibri" w:hAnsi="Verdana" w:cs="Arial"/>
        </w:rPr>
      </w:pPr>
      <w:r w:rsidRPr="00C0721A">
        <w:rPr>
          <w:rFonts w:ascii="Verdana" w:eastAsia="Calibri" w:hAnsi="Verdana" w:cs="Arial"/>
        </w:rPr>
        <w:t>Lo anterior se sustenta en las siguientes consideraciones:</w:t>
      </w:r>
    </w:p>
    <w:p w14:paraId="5839F098" w14:textId="77777777" w:rsidR="003E5418" w:rsidRPr="007E6742" w:rsidRDefault="003E5418" w:rsidP="003E5418">
      <w:pPr>
        <w:spacing w:after="0" w:line="276" w:lineRule="auto"/>
        <w:jc w:val="both"/>
        <w:rPr>
          <w:rFonts w:ascii="Verdana" w:eastAsia="Calibri" w:hAnsi="Verdana" w:cs="Arial"/>
          <w:color w:val="ED7D31" w:themeColor="accent2"/>
        </w:rPr>
      </w:pPr>
    </w:p>
    <w:p w14:paraId="41CFE331" w14:textId="77777777" w:rsidR="003E5418" w:rsidRPr="006A4D62" w:rsidRDefault="003E5418" w:rsidP="003E5418">
      <w:pPr>
        <w:spacing w:line="276" w:lineRule="auto"/>
        <w:jc w:val="both"/>
        <w:rPr>
          <w:rFonts w:ascii="Verdana" w:eastAsia="Calibri" w:hAnsi="Verdana" w:cs="Arial"/>
        </w:rPr>
      </w:pPr>
      <w:bookmarkStart w:id="2" w:name="_Hlk102983874"/>
      <w:bookmarkStart w:id="3" w:name="_Hlk102388095"/>
      <w:r w:rsidRPr="006A4D62">
        <w:rPr>
          <w:rFonts w:ascii="Verdana" w:eastAsia="Calibri" w:hAnsi="Verdana" w:cs="Arial"/>
          <w:lang w:val="es-ES"/>
        </w:rPr>
        <w:t>i)</w:t>
      </w:r>
      <w:r w:rsidRPr="006A4D62">
        <w:rPr>
          <w:rFonts w:ascii="Verdana" w:eastAsia="Verdana" w:hAnsi="Verdana" w:cs="Verdana"/>
          <w:lang w:val="es-ES"/>
        </w:rPr>
        <w:t xml:space="preserve"> </w:t>
      </w:r>
      <w:bookmarkStart w:id="4" w:name="_Hlk218602419"/>
      <w:r w:rsidRPr="006A4D62">
        <w:rPr>
          <w:rFonts w:ascii="Verdana" w:eastAsia="Calibri" w:hAnsi="Verdana" w:cs="Arial"/>
        </w:rPr>
        <w:t xml:space="preserve">El contrato de prestación de servicios es uno de los tipos contractuales consagrados en el Estatuto General de Contratación de la Administración Pública, que pueden celebrar las entidades estatales. Se trata de un contrato típico, ya </w:t>
      </w:r>
      <w:r w:rsidRPr="006A4D62">
        <w:rPr>
          <w:rFonts w:ascii="Verdana" w:eastAsia="Calibri" w:hAnsi="Verdana" w:cs="Arial"/>
        </w:rPr>
        <w:lastRenderedPageBreak/>
        <w:t>que se encuentra definido en la ley. Concretamente, el artículo 32, numeral 3º, de la Ley 80 de 1993, establece:</w:t>
      </w:r>
    </w:p>
    <w:p w14:paraId="5F4B9ED3" w14:textId="77777777" w:rsidR="003E5418" w:rsidRPr="006A4D62" w:rsidRDefault="003E5418" w:rsidP="003E5418">
      <w:pPr>
        <w:spacing w:after="0" w:line="240" w:lineRule="auto"/>
        <w:ind w:left="709" w:right="709"/>
        <w:jc w:val="both"/>
        <w:rPr>
          <w:rFonts w:ascii="Verdana" w:eastAsia="Calibri" w:hAnsi="Verdana" w:cs="Arial"/>
          <w:sz w:val="20"/>
          <w:szCs w:val="20"/>
        </w:rPr>
      </w:pPr>
      <w:r w:rsidRPr="006A4D62">
        <w:rPr>
          <w:rFonts w:ascii="Verdana" w:eastAsia="Calibri"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7318DE30" w14:textId="77777777" w:rsidR="003E5418" w:rsidRPr="006A4D62" w:rsidRDefault="003E5418" w:rsidP="003E5418">
      <w:pPr>
        <w:spacing w:after="0" w:line="240" w:lineRule="auto"/>
        <w:ind w:left="709" w:right="709"/>
        <w:jc w:val="both"/>
        <w:rPr>
          <w:rFonts w:ascii="Verdana" w:eastAsia="Calibri" w:hAnsi="Verdana" w:cs="Arial"/>
          <w:sz w:val="20"/>
          <w:szCs w:val="20"/>
        </w:rPr>
      </w:pPr>
    </w:p>
    <w:p w14:paraId="1C10D9F7" w14:textId="77777777" w:rsidR="003E5418" w:rsidRPr="006A4D62" w:rsidRDefault="003E5418" w:rsidP="003E5418">
      <w:pPr>
        <w:spacing w:after="0" w:line="240" w:lineRule="auto"/>
        <w:ind w:left="709" w:right="709"/>
        <w:jc w:val="both"/>
        <w:rPr>
          <w:rFonts w:ascii="Verdana" w:eastAsia="Calibri" w:hAnsi="Verdana" w:cs="Arial"/>
          <w:sz w:val="20"/>
          <w:szCs w:val="20"/>
        </w:rPr>
      </w:pPr>
      <w:r w:rsidRPr="006A4D62">
        <w:rPr>
          <w:rFonts w:ascii="Verdana" w:eastAsia="Calibri" w:hAnsi="Verdana" w:cs="Arial"/>
          <w:sz w:val="20"/>
          <w:szCs w:val="20"/>
        </w:rPr>
        <w:t>En ningún caso estos contratos generan relación laboral ni prestaciones sociales y se celebrarán por el término estrictamente indispensable.”</w:t>
      </w:r>
    </w:p>
    <w:p w14:paraId="4D869C64" w14:textId="77777777" w:rsidR="003E5418" w:rsidRPr="007E6742" w:rsidRDefault="003E5418" w:rsidP="003E5418">
      <w:pPr>
        <w:spacing w:after="0" w:line="240" w:lineRule="auto"/>
        <w:ind w:left="709" w:right="709"/>
        <w:jc w:val="both"/>
        <w:rPr>
          <w:rFonts w:ascii="Verdana" w:eastAsia="Calibri" w:hAnsi="Verdana" w:cs="Arial"/>
          <w:color w:val="ED7D31" w:themeColor="accent2"/>
          <w:sz w:val="20"/>
          <w:szCs w:val="20"/>
        </w:rPr>
      </w:pPr>
    </w:p>
    <w:p w14:paraId="402A82FE" w14:textId="77777777" w:rsidR="003E5418" w:rsidRPr="00D2247B" w:rsidRDefault="003E5418" w:rsidP="003E5418">
      <w:pPr>
        <w:spacing w:after="0" w:line="276" w:lineRule="auto"/>
        <w:ind w:firstLine="709"/>
        <w:jc w:val="both"/>
        <w:rPr>
          <w:rFonts w:ascii="Verdana" w:eastAsia="Calibri" w:hAnsi="Verdana" w:cs="Arial"/>
        </w:rPr>
      </w:pPr>
      <w:r w:rsidRPr="00D2247B">
        <w:rPr>
          <w:rFonts w:ascii="Verdana" w:eastAsia="Calibri" w:hAnsi="Verdana" w:cs="Arial"/>
        </w:rPr>
        <w:t>De otro lado, la celebración de dicho contrato debe efectuarse mediante la modalidad de la contratación directa. Así lo prevé el artículo 2, numeral 4º, literal h) de la Ley 1150 de 2007, que dispone:</w:t>
      </w:r>
    </w:p>
    <w:p w14:paraId="39F01BDF" w14:textId="77777777" w:rsidR="003E5418" w:rsidRPr="00D2247B" w:rsidRDefault="003E5418" w:rsidP="003E5418">
      <w:pPr>
        <w:spacing w:after="0" w:line="276" w:lineRule="auto"/>
        <w:ind w:firstLine="709"/>
        <w:jc w:val="both"/>
        <w:rPr>
          <w:rFonts w:ascii="Verdana" w:eastAsia="Calibri" w:hAnsi="Verdana" w:cs="Arial"/>
        </w:rPr>
      </w:pPr>
    </w:p>
    <w:p w14:paraId="4B6A0C6F" w14:textId="77777777" w:rsidR="003E5418" w:rsidRPr="00D2247B" w:rsidRDefault="003E5418" w:rsidP="003E5418">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w:t>
      </w:r>
    </w:p>
    <w:p w14:paraId="3E6BD0AC" w14:textId="77777777" w:rsidR="003E5418" w:rsidRPr="00D2247B" w:rsidRDefault="003E5418" w:rsidP="003E5418">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Contratación directa. La modalidad de selección de contratación directa solamente procederá en los siguientes casos:</w:t>
      </w:r>
    </w:p>
    <w:p w14:paraId="493121DD" w14:textId="77777777" w:rsidR="003E5418" w:rsidRPr="00D2247B" w:rsidRDefault="003E5418" w:rsidP="003E5418">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w:t>
      </w:r>
    </w:p>
    <w:p w14:paraId="7CECEAC8" w14:textId="77777777" w:rsidR="003E5418" w:rsidRPr="00D2247B" w:rsidRDefault="003E5418" w:rsidP="003E5418">
      <w:pPr>
        <w:spacing w:after="0" w:line="240" w:lineRule="auto"/>
        <w:ind w:left="709" w:right="709"/>
        <w:jc w:val="both"/>
        <w:rPr>
          <w:rFonts w:ascii="Verdana" w:eastAsia="Calibri" w:hAnsi="Verdana" w:cs="Arial"/>
          <w:sz w:val="20"/>
          <w:szCs w:val="20"/>
        </w:rPr>
      </w:pPr>
      <w:r w:rsidRPr="00D2247B">
        <w:rPr>
          <w:rFonts w:ascii="Verdana" w:eastAsia="Calibri" w:hAnsi="Verdana" w:cs="Arial"/>
          <w:sz w:val="20"/>
          <w:szCs w:val="20"/>
        </w:rPr>
        <w:t>h) Para la prestación de servicios profesionales y de apoyo a la gestión, o para la ejecución de trabajos artísticos que sólo puedan encomendarse a determinadas personas naturales;”</w:t>
      </w:r>
    </w:p>
    <w:p w14:paraId="27F7F025" w14:textId="77777777" w:rsidR="003E5418" w:rsidRPr="007E6742" w:rsidRDefault="003E5418" w:rsidP="003E5418">
      <w:pPr>
        <w:spacing w:after="0" w:line="240" w:lineRule="auto"/>
        <w:ind w:right="709"/>
        <w:jc w:val="both"/>
        <w:rPr>
          <w:rFonts w:ascii="Verdana" w:eastAsia="Calibri" w:hAnsi="Verdana" w:cs="Arial"/>
          <w:color w:val="ED7D31" w:themeColor="accent2"/>
          <w:sz w:val="20"/>
          <w:szCs w:val="20"/>
        </w:rPr>
      </w:pPr>
    </w:p>
    <w:p w14:paraId="6DC48E16" w14:textId="77777777" w:rsidR="003E5418" w:rsidRPr="00D2247B" w:rsidRDefault="003E5418" w:rsidP="003E5418">
      <w:pPr>
        <w:spacing w:after="0" w:line="276" w:lineRule="auto"/>
        <w:ind w:firstLine="709"/>
        <w:jc w:val="both"/>
        <w:rPr>
          <w:rFonts w:ascii="Verdana" w:eastAsia="Calibri" w:hAnsi="Verdana" w:cs="Arial"/>
        </w:rPr>
      </w:pPr>
      <w:r w:rsidRPr="00D2247B">
        <w:rPr>
          <w:rFonts w:ascii="Verdana" w:eastAsia="Calibri" w:hAnsi="Verdana" w:cs="Arial"/>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288BC93F" w14:textId="77777777" w:rsidR="003E5418" w:rsidRPr="00D2247B" w:rsidRDefault="003E5418" w:rsidP="003E5418">
      <w:pPr>
        <w:spacing w:before="120" w:after="120" w:line="276" w:lineRule="auto"/>
        <w:ind w:firstLine="709"/>
        <w:jc w:val="both"/>
        <w:rPr>
          <w:rFonts w:ascii="Verdana" w:eastAsia="Calibri" w:hAnsi="Verdana" w:cs="Arial"/>
        </w:rPr>
      </w:pPr>
      <w:r w:rsidRPr="00D2247B">
        <w:rPr>
          <w:rFonts w:ascii="Verdana" w:eastAsia="Calibri" w:hAnsi="Verdana" w:cs="Arial"/>
        </w:rPr>
        <w:t>a) Solo puede celebrarse para realizar “actividades relacionadas con la administración o funcionamiento de la entidad”, es decir, que hagan parte de su giro ordinario o quehacer cotidiano.</w:t>
      </w:r>
    </w:p>
    <w:p w14:paraId="15B4350E" w14:textId="77777777" w:rsidR="003E5418" w:rsidRPr="00BE7986" w:rsidRDefault="003E5418" w:rsidP="003E5418">
      <w:pPr>
        <w:spacing w:before="120" w:after="120" w:line="276" w:lineRule="auto"/>
        <w:ind w:firstLine="709"/>
        <w:jc w:val="both"/>
        <w:rPr>
          <w:rFonts w:ascii="Verdana" w:eastAsia="Calibri" w:hAnsi="Verdana" w:cs="Arial"/>
        </w:rPr>
      </w:pPr>
      <w:r w:rsidRPr="00D2247B">
        <w:rPr>
          <w:rFonts w:ascii="Verdana" w:eastAsia="Calibri" w:hAnsi="Verdana" w:cs="Arial"/>
        </w:rPr>
        <w:t xml:space="preserve">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w:t>
      </w:r>
      <w:r w:rsidRPr="00D2247B">
        <w:rPr>
          <w:rFonts w:ascii="Verdana" w:eastAsia="Calibri" w:hAnsi="Verdana" w:cs="Arial"/>
        </w:rPr>
        <w:lastRenderedPageBreak/>
        <w:t xml:space="preserve">haya personal de planta, pero no tenga la experticia o conocimiento especializado en la materia, y que, por esta razón, sea necesario contratar los servicios de una persona natural que posea conocimiento y experiencia en el </w:t>
      </w:r>
      <w:r w:rsidRPr="00BE7986">
        <w:rPr>
          <w:rFonts w:ascii="Verdana" w:eastAsia="Calibri" w:hAnsi="Verdana" w:cs="Arial"/>
        </w:rPr>
        <w:t>tema.</w:t>
      </w:r>
    </w:p>
    <w:p w14:paraId="3D641248" w14:textId="77777777" w:rsidR="003E5418" w:rsidRPr="00BE7986" w:rsidRDefault="003E5418" w:rsidP="003E5418">
      <w:pPr>
        <w:spacing w:before="120" w:after="120" w:line="276" w:lineRule="auto"/>
        <w:ind w:firstLine="709"/>
        <w:jc w:val="both"/>
        <w:rPr>
          <w:rFonts w:ascii="Verdana" w:eastAsia="Calibri" w:hAnsi="Verdana" w:cs="Arial"/>
        </w:rPr>
      </w:pPr>
      <w:r w:rsidRPr="00BE7986">
        <w:rPr>
          <w:rFonts w:ascii="Verdana" w:eastAsia="Calibri" w:hAnsi="Verdana" w:cs="Arial"/>
        </w:rPr>
        <w:t>c) Si bien se celebran para obtener la prestación personal de un servicio, se diferencian del contrato de trabajo</w:t>
      </w:r>
      <w:r w:rsidRPr="00BE7986">
        <w:rPr>
          <w:rFonts w:ascii="Verdana" w:eastAsia="Calibri" w:hAnsi="Verdana" w:cs="Arial"/>
          <w:vertAlign w:val="superscript"/>
        </w:rPr>
        <w:footnoteReference w:id="1"/>
      </w:r>
      <w:r w:rsidRPr="00BE7986">
        <w:rPr>
          <w:rFonts w:ascii="Verdana" w:eastAsia="Calibri" w:hAnsi="Verdana" w:cs="Arial"/>
        </w:rPr>
        <w:t xml:space="preserve"> en que quien celebra el contrato de prestación de servicios profesionales debe mantener autonomía e independencia en la ejecución de la labor, lo que significa que no puede existir la </w:t>
      </w:r>
      <w:r w:rsidRPr="00BE7986">
        <w:rPr>
          <w:rFonts w:ascii="Verdana" w:eastAsia="Calibri" w:hAnsi="Verdana" w:cs="Arial"/>
          <w:i/>
        </w:rPr>
        <w:t>subordinación y dependencia</w:t>
      </w:r>
      <w:r w:rsidRPr="00BE7986">
        <w:rPr>
          <w:rFonts w:ascii="Verdana" w:eastAsia="Calibri" w:hAnsi="Verdana" w:cs="Arial"/>
          <w:iCs/>
        </w:rPr>
        <w:t>,</w:t>
      </w:r>
      <w:r w:rsidRPr="00BE7986">
        <w:rPr>
          <w:rFonts w:ascii="Verdana" w:eastAsia="Calibri" w:hAnsi="Verdana" w:cs="Arial"/>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BE7986">
        <w:rPr>
          <w:rFonts w:ascii="Verdana" w:eastAsia="Calibri" w:hAnsi="Verdana" w:cs="Arial"/>
          <w:i/>
        </w:rPr>
        <w:t>no pueden</w:t>
      </w:r>
      <w:r w:rsidRPr="00BE7986">
        <w:rPr>
          <w:rFonts w:ascii="Verdana" w:eastAsia="Calibri" w:hAnsi="Verdana" w:cs="Arial"/>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00BE7986">
        <w:rPr>
          <w:rFonts w:ascii="Verdana" w:eastAsia="Calibri" w:hAnsi="Verdana" w:cs="Arial"/>
          <w:vertAlign w:val="superscript"/>
        </w:rPr>
        <w:footnoteReference w:id="2"/>
      </w:r>
      <w:r w:rsidRPr="00BE7986">
        <w:rPr>
          <w:rFonts w:ascii="Verdana" w:eastAsia="Calibri" w:hAnsi="Verdana" w:cs="Arial"/>
        </w:rPr>
        <w:t xml:space="preserve">. Pero es posible que, a pesar de este mandato deontológico, en la práctica surja la relación laboral, pues, como se sabe, el contrato de trabajo es un </w:t>
      </w:r>
      <w:r w:rsidRPr="00BE7986">
        <w:rPr>
          <w:rFonts w:ascii="Verdana" w:eastAsia="Calibri" w:hAnsi="Verdana" w:cs="Arial"/>
          <w:i/>
        </w:rPr>
        <w:t>contrato realidad</w:t>
      </w:r>
      <w:r w:rsidRPr="00BE7986">
        <w:rPr>
          <w:rFonts w:ascii="Verdana" w:eastAsia="Calibri" w:hAnsi="Verdana" w:cs="Arial"/>
        </w:rPr>
        <w:t xml:space="preserve">, ya que para </w:t>
      </w:r>
      <w:r w:rsidRPr="00BE7986">
        <w:rPr>
          <w:rFonts w:ascii="Verdana" w:eastAsia="Calibri" w:hAnsi="Verdana" w:cs="Arial"/>
        </w:rPr>
        <w:lastRenderedPageBreak/>
        <w:t xml:space="preserve">su perfeccionamiento rige el principio de la prevalencia de la realidad sobre las formalidades. </w:t>
      </w:r>
    </w:p>
    <w:p w14:paraId="431E36D6" w14:textId="77777777" w:rsidR="003E5418" w:rsidRPr="00E4437B" w:rsidRDefault="003E5418" w:rsidP="003E5418">
      <w:pPr>
        <w:tabs>
          <w:tab w:val="left" w:pos="3276"/>
        </w:tabs>
        <w:spacing w:before="120" w:after="120" w:line="276" w:lineRule="auto"/>
        <w:ind w:firstLine="709"/>
        <w:jc w:val="both"/>
        <w:rPr>
          <w:rFonts w:ascii="Verdana" w:eastAsia="Calibri" w:hAnsi="Verdana" w:cs="Arial"/>
        </w:rPr>
      </w:pPr>
      <w:r w:rsidRPr="006741FA">
        <w:rPr>
          <w:rFonts w:ascii="Verdana" w:eastAsia="Calibri" w:hAnsi="Verdana" w:cs="Arial"/>
        </w:rPr>
        <w:t>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6741FA">
        <w:rPr>
          <w:rStyle w:val="Refdenotaalpie"/>
          <w:rFonts w:ascii="Verdana" w:eastAsia="Calibri" w:hAnsi="Verdana" w:cs="Arial"/>
        </w:rPr>
        <w:footnoteReference w:id="3"/>
      </w:r>
      <w:r w:rsidRPr="006741FA">
        <w:rPr>
          <w:rFonts w:ascii="Verdana" w:eastAsia="Calibri" w:hAnsi="Verdana" w:cs="Arial"/>
        </w:rPr>
        <w:t>.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6741FA">
        <w:rPr>
          <w:rFonts w:ascii="Verdana" w:eastAsia="Calibri" w:hAnsi="Verdana" w:cs="Arial"/>
          <w:vertAlign w:val="superscript"/>
        </w:rPr>
        <w:footnoteReference w:id="4"/>
      </w:r>
      <w:r w:rsidRPr="006741FA">
        <w:rPr>
          <w:rFonts w:ascii="Verdana" w:eastAsia="Calibri" w:hAnsi="Verdana" w:cs="Arial"/>
        </w:rPr>
        <w:t>. De modo que, bajo la perspectiva indicada, se podría invocar la presunción de la existencia de una relación laboral; siendo contrario a uno de los aspectos más relevantes del contrato de prestación de servicio, la autonomía e independencia en la ejecución de este.</w:t>
      </w:r>
    </w:p>
    <w:p w14:paraId="792A920C" w14:textId="77777777" w:rsidR="003E5418" w:rsidRPr="00E4437B" w:rsidRDefault="003E5418" w:rsidP="003E5418">
      <w:pPr>
        <w:spacing w:after="0" w:line="276" w:lineRule="auto"/>
        <w:ind w:firstLine="709"/>
        <w:jc w:val="both"/>
        <w:rPr>
          <w:rFonts w:ascii="Verdana" w:eastAsia="Calibri" w:hAnsi="Verdana" w:cs="Arial"/>
        </w:rPr>
      </w:pPr>
      <w:r w:rsidRPr="00E4437B">
        <w:rPr>
          <w:rFonts w:ascii="Verdana" w:eastAsia="Calibri" w:hAnsi="Verdana" w:cs="Arial"/>
        </w:rPr>
        <w:t>d) Deben ser temporales. Así lo señaló la Corte Constitucional en la misma providencia a la que se aludió previamente, expresando que:</w:t>
      </w:r>
    </w:p>
    <w:p w14:paraId="7131BC2F" w14:textId="77777777" w:rsidR="003E5418" w:rsidRPr="00E4437B" w:rsidRDefault="003E5418" w:rsidP="003E5418">
      <w:pPr>
        <w:spacing w:after="0" w:line="276" w:lineRule="auto"/>
        <w:ind w:firstLine="709"/>
        <w:jc w:val="both"/>
        <w:rPr>
          <w:rFonts w:ascii="Verdana" w:eastAsia="Calibri" w:hAnsi="Verdana" w:cs="Arial"/>
        </w:rPr>
      </w:pPr>
    </w:p>
    <w:p w14:paraId="1C0D5196" w14:textId="77777777" w:rsidR="003E5418" w:rsidRPr="00E4437B" w:rsidRDefault="003E5418" w:rsidP="003E5418">
      <w:pPr>
        <w:spacing w:after="0" w:line="240" w:lineRule="auto"/>
        <w:ind w:left="709" w:right="709"/>
        <w:jc w:val="both"/>
        <w:rPr>
          <w:rFonts w:ascii="Verdana" w:eastAsia="Calibri" w:hAnsi="Verdana" w:cs="Arial"/>
          <w:sz w:val="21"/>
          <w:szCs w:val="21"/>
        </w:rPr>
      </w:pPr>
      <w:r w:rsidRPr="00E4437B">
        <w:rPr>
          <w:rFonts w:ascii="Verdana" w:eastAsia="Calibri" w:hAnsi="Verdana" w:cs="Arial"/>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E4437B">
        <w:rPr>
          <w:rFonts w:ascii="Verdana" w:eastAsia="Calibri" w:hAnsi="Verdana" w:cs="Arial"/>
          <w:sz w:val="21"/>
          <w:szCs w:val="21"/>
          <w:vertAlign w:val="superscript"/>
        </w:rPr>
        <w:footnoteReference w:id="5"/>
      </w:r>
      <w:r w:rsidRPr="00E4437B">
        <w:rPr>
          <w:rFonts w:ascii="Verdana" w:eastAsia="Calibri" w:hAnsi="Verdana" w:cs="Arial"/>
          <w:sz w:val="21"/>
          <w:szCs w:val="21"/>
        </w:rPr>
        <w:t>.</w:t>
      </w:r>
    </w:p>
    <w:p w14:paraId="45FF9A5E" w14:textId="77777777" w:rsidR="003E5418" w:rsidRPr="00780417" w:rsidRDefault="003E5418" w:rsidP="003E5418">
      <w:pPr>
        <w:spacing w:after="0" w:line="276" w:lineRule="auto"/>
        <w:ind w:firstLine="709"/>
        <w:jc w:val="both"/>
        <w:rPr>
          <w:rFonts w:ascii="Verdana" w:eastAsia="Calibri" w:hAnsi="Verdana" w:cs="Arial"/>
        </w:rPr>
      </w:pPr>
    </w:p>
    <w:p w14:paraId="79D1EECC" w14:textId="77777777" w:rsidR="003E5418" w:rsidRPr="009D6505" w:rsidRDefault="003E5418" w:rsidP="003E5418">
      <w:pPr>
        <w:tabs>
          <w:tab w:val="left" w:pos="3276"/>
        </w:tabs>
        <w:spacing w:after="120" w:line="276" w:lineRule="auto"/>
        <w:ind w:firstLine="709"/>
        <w:jc w:val="both"/>
        <w:rPr>
          <w:rFonts w:ascii="Verdana" w:eastAsia="Calibri" w:hAnsi="Verdana" w:cs="Arial"/>
          <w:lang w:val="es-ES_tradnl" w:eastAsia="es-ES_tradnl"/>
        </w:rPr>
      </w:pPr>
      <w:r w:rsidRPr="00780417">
        <w:rPr>
          <w:rFonts w:ascii="Verdana" w:eastAsia="Calibri" w:hAnsi="Verdana" w:cs="Arial"/>
          <w:lang w:eastAsia="es-ES"/>
        </w:rPr>
        <w:lastRenderedPageBreak/>
        <w:t>e</w:t>
      </w:r>
      <w:r w:rsidRPr="00780417">
        <w:rPr>
          <w:rFonts w:ascii="Verdana" w:eastAsia="Calibri" w:hAnsi="Verdana" w:cs="Arial"/>
          <w:lang w:val="es-ES" w:eastAsia="es-ES"/>
        </w:rPr>
        <w:t xml:space="preserve">) Los contratos de prestación de servicios constituyen un </w:t>
      </w:r>
      <w:r w:rsidRPr="00780417">
        <w:rPr>
          <w:rFonts w:ascii="Verdana" w:eastAsia="Calibri" w:hAnsi="Verdana" w:cs="Arial"/>
          <w:i/>
          <w:iCs/>
          <w:lang w:val="es-ES" w:eastAsia="es-ES"/>
        </w:rPr>
        <w:t>género</w:t>
      </w:r>
      <w:r w:rsidRPr="00780417">
        <w:rPr>
          <w:rFonts w:ascii="Verdana" w:eastAsia="Calibri" w:hAnsi="Verdana" w:cs="Arial"/>
          <w:lang w:val="es-ES" w:eastAsia="es-ES"/>
        </w:rPr>
        <w:t xml:space="preserve"> que incluye, como </w:t>
      </w:r>
      <w:r w:rsidRPr="00780417">
        <w:rPr>
          <w:rFonts w:ascii="Verdana" w:eastAsia="Calibri" w:hAnsi="Verdana" w:cs="Arial"/>
          <w:i/>
          <w:iCs/>
          <w:lang w:val="es-ES" w:eastAsia="es-ES"/>
        </w:rPr>
        <w:t>especies</w:t>
      </w:r>
      <w:r w:rsidRPr="00780417">
        <w:rPr>
          <w:rFonts w:ascii="Verdana" w:eastAsia="Calibri" w:hAnsi="Verdana" w:cs="Arial"/>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780417">
        <w:rPr>
          <w:rFonts w:ascii="Verdana" w:eastAsia="Calibri" w:hAnsi="Verdana" w:cs="Arial"/>
          <w:vertAlign w:val="superscript"/>
          <w:lang w:val="es-ES" w:eastAsia="es-ES"/>
        </w:rPr>
        <w:footnoteReference w:id="6"/>
      </w:r>
      <w:r w:rsidRPr="00780417">
        <w:rPr>
          <w:rFonts w:ascii="Verdana" w:eastAsia="Calibri" w:hAnsi="Verdana" w:cs="Arial"/>
          <w:lang w:val="es-ES" w:eastAsia="es-ES"/>
        </w:rPr>
        <w:t xml:space="preserve">. La diferencia entre el contrato de prestación de servicios </w:t>
      </w:r>
      <w:r w:rsidRPr="00780417">
        <w:rPr>
          <w:rFonts w:ascii="Verdana" w:eastAsia="Calibri" w:hAnsi="Verdana" w:cs="Arial"/>
          <w:i/>
          <w:iCs/>
          <w:lang w:val="es-ES" w:eastAsia="es-ES"/>
        </w:rPr>
        <w:t>profesionales</w:t>
      </w:r>
      <w:r w:rsidRPr="00780417">
        <w:rPr>
          <w:rFonts w:ascii="Verdana" w:eastAsia="Calibri" w:hAnsi="Verdana" w:cs="Arial"/>
          <w:lang w:val="es-ES" w:eastAsia="es-ES"/>
        </w:rPr>
        <w:t xml:space="preserve"> con las otras dos especies del género en el cual se ubican radica en su contenido intelectual intangible y, al mismo tiempo, en la formación profesional que se exige para desempeñar la labor</w:t>
      </w:r>
      <w:r w:rsidRPr="00780417">
        <w:rPr>
          <w:rFonts w:ascii="Verdana" w:eastAsia="Calibri" w:hAnsi="Verdana" w:cs="Arial"/>
          <w:vertAlign w:val="superscript"/>
          <w:lang w:val="es-ES" w:eastAsia="es-ES"/>
        </w:rPr>
        <w:footnoteReference w:id="7"/>
      </w:r>
      <w:r w:rsidRPr="00780417">
        <w:rPr>
          <w:rFonts w:ascii="Verdana" w:eastAsia="Calibri" w:hAnsi="Verdana" w:cs="Arial"/>
          <w:lang w:val="es-ES" w:eastAsia="es-ES"/>
        </w:rPr>
        <w:t>.</w:t>
      </w:r>
    </w:p>
    <w:p w14:paraId="05C30279" w14:textId="77777777" w:rsidR="003E5418" w:rsidRDefault="003E5418" w:rsidP="003E5418">
      <w:pPr>
        <w:spacing w:after="0" w:line="276" w:lineRule="auto"/>
        <w:ind w:firstLine="709"/>
        <w:jc w:val="both"/>
        <w:rPr>
          <w:rFonts w:ascii="Verdana" w:eastAsia="Calibri" w:hAnsi="Verdana" w:cs="Arial"/>
        </w:rPr>
      </w:pPr>
      <w:r w:rsidRPr="009D6505">
        <w:rPr>
          <w:rFonts w:ascii="Verdana" w:eastAsia="Calibri" w:hAnsi="Verdana" w:cs="Arial"/>
        </w:rPr>
        <w:t>f) Su celebración debe realizarse a través de la modalidad de contratación directa, independientemente de la cuantía y del tipo de servicio profesional, siempre que este no ingrese dentro del objeto del contrato de consultoría, pues, como lo indicó el Consejo de Estado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9D6505">
        <w:rPr>
          <w:rFonts w:ascii="Verdana" w:eastAsia="Calibri" w:hAnsi="Verdana" w:cs="Arial"/>
          <w:vertAlign w:val="superscript"/>
        </w:rPr>
        <w:footnoteReference w:id="8"/>
      </w:r>
      <w:r w:rsidRPr="009D6505">
        <w:rPr>
          <w:rFonts w:ascii="Verdana" w:eastAsia="Calibri" w:hAnsi="Verdana" w:cs="Arial"/>
        </w:rPr>
        <w:t>. Pero, tampoco puede suscribirse un contrato de prestación de servicios profesionales para que el contratista ejecute labores que se enmarcan en los otros contratos tipificados en el artículo 32 de la Ley 80 de 1993, como, por ejemplo, para que el contratista de prestación de servicios construya una obra.</w:t>
      </w:r>
    </w:p>
    <w:p w14:paraId="254280E6" w14:textId="77777777" w:rsidR="003E5418" w:rsidRDefault="003E5418" w:rsidP="003E5418">
      <w:pPr>
        <w:spacing w:after="0" w:line="276" w:lineRule="auto"/>
        <w:ind w:firstLine="709"/>
        <w:jc w:val="both"/>
        <w:rPr>
          <w:rFonts w:ascii="Verdana" w:eastAsia="Calibri" w:hAnsi="Verdana" w:cs="Arial"/>
        </w:rPr>
      </w:pPr>
    </w:p>
    <w:p w14:paraId="0357C017" w14:textId="77777777" w:rsidR="003E5418" w:rsidRPr="0050628A" w:rsidRDefault="003E5418" w:rsidP="003E5418">
      <w:pPr>
        <w:spacing w:after="0" w:line="276" w:lineRule="auto"/>
        <w:ind w:firstLine="709"/>
        <w:jc w:val="both"/>
        <w:rPr>
          <w:rFonts w:ascii="Verdana" w:eastAsia="Calibri" w:hAnsi="Verdana" w:cs="Arial"/>
        </w:rPr>
      </w:pPr>
      <w:r w:rsidRPr="0050628A">
        <w:rPr>
          <w:rFonts w:ascii="Verdana" w:eastAsia="Calibri" w:hAnsi="Verdana" w:cs="Arial"/>
        </w:rPr>
        <w:lastRenderedPageBreak/>
        <w:t>g) Para su celebración no se requiere la expedición del acto administrativo de justificación de la contratación directa</w:t>
      </w:r>
      <w:r w:rsidRPr="0050628A">
        <w:rPr>
          <w:rFonts w:ascii="Verdana" w:eastAsia="Calibri" w:hAnsi="Verdana" w:cs="Arial"/>
          <w:vertAlign w:val="superscript"/>
        </w:rPr>
        <w:footnoteReference w:id="9"/>
      </w:r>
      <w:r w:rsidRPr="0050628A">
        <w:rPr>
          <w:rFonts w:ascii="Verdana" w:eastAsia="Calibri" w:hAnsi="Verdana" w:cs="Arial"/>
        </w:rPr>
        <w:t xml:space="preserve">. </w:t>
      </w:r>
    </w:p>
    <w:p w14:paraId="5870DF3D" w14:textId="77777777" w:rsidR="003E5418" w:rsidRPr="0050628A" w:rsidRDefault="003E5418" w:rsidP="003E5418">
      <w:pPr>
        <w:spacing w:before="120" w:after="120" w:line="276" w:lineRule="auto"/>
        <w:ind w:firstLine="709"/>
        <w:jc w:val="both"/>
        <w:rPr>
          <w:rFonts w:ascii="Verdana" w:eastAsia="Calibri" w:hAnsi="Verdana" w:cs="Arial"/>
        </w:rPr>
      </w:pPr>
      <w:r w:rsidRPr="0050628A">
        <w:rPr>
          <w:rFonts w:ascii="Verdana" w:eastAsia="Calibri" w:hAnsi="Verdana" w:cs="Arial"/>
        </w:rPr>
        <w:t>h) Admiten el pacto de cláusulas excepcionales. Es decir, en los contratos de prestación de servicios profesionales puede estipularse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50628A">
        <w:rPr>
          <w:rFonts w:ascii="Verdana" w:eastAsia="Calibri" w:hAnsi="Verdana" w:cs="Arial"/>
          <w:vertAlign w:val="superscript"/>
        </w:rPr>
        <w:footnoteReference w:id="10"/>
      </w:r>
      <w:r w:rsidRPr="0050628A">
        <w:rPr>
          <w:rFonts w:ascii="Verdana" w:eastAsia="Calibri" w:hAnsi="Verdana" w:cs="Arial"/>
        </w:rPr>
        <w:t>.</w:t>
      </w:r>
    </w:p>
    <w:p w14:paraId="7D30F96E" w14:textId="77777777" w:rsidR="003E5418" w:rsidRPr="007A6EE5" w:rsidRDefault="003E5418" w:rsidP="003E5418">
      <w:pPr>
        <w:spacing w:before="120" w:after="120" w:line="276" w:lineRule="auto"/>
        <w:ind w:firstLine="709"/>
        <w:jc w:val="both"/>
        <w:rPr>
          <w:rFonts w:ascii="Verdana" w:eastAsia="Calibri" w:hAnsi="Verdana" w:cs="Arial"/>
        </w:rPr>
      </w:pPr>
      <w:r w:rsidRPr="007A6EE5">
        <w:rPr>
          <w:rFonts w:ascii="Verdana" w:eastAsia="Calibri" w:hAnsi="Verdana" w:cs="Arial"/>
        </w:rPr>
        <w:t>i) En ellos no es obligatoria la liquidación, pues así lo estableció el artículo 217 del Decreto 019 de 2012, que modificó el artículo 60 de la Ley 80 de 1993</w:t>
      </w:r>
      <w:r w:rsidRPr="007A6EE5">
        <w:rPr>
          <w:rFonts w:ascii="Verdana" w:eastAsia="Calibri" w:hAnsi="Verdana" w:cs="Arial"/>
          <w:vertAlign w:val="superscript"/>
        </w:rPr>
        <w:footnoteReference w:id="11"/>
      </w:r>
      <w:r w:rsidRPr="007A6EE5">
        <w:rPr>
          <w:rFonts w:ascii="Verdana" w:eastAsia="Calibri" w:hAnsi="Verdana" w:cs="Arial"/>
        </w:rPr>
        <w:t xml:space="preserve">, </w:t>
      </w:r>
      <w:r w:rsidRPr="007A6EE5">
        <w:rPr>
          <w:rFonts w:ascii="Verdana" w:eastAsia="Calibri" w:hAnsi="Verdana" w:cs="Arial"/>
          <w:lang w:val="es-ES" w:eastAsia="es-ES"/>
        </w:rPr>
        <w:t>refiriéndose expresamente a los contratos de prestación de servicios profesionales y de apoyo a la gestión.</w:t>
      </w:r>
    </w:p>
    <w:p w14:paraId="5ADDDBBC" w14:textId="77777777" w:rsidR="003E5418" w:rsidRPr="007A6EE5" w:rsidRDefault="003E5418" w:rsidP="003E5418">
      <w:pPr>
        <w:spacing w:after="120" w:line="276" w:lineRule="auto"/>
        <w:ind w:firstLine="709"/>
        <w:jc w:val="both"/>
        <w:rPr>
          <w:rFonts w:ascii="Verdana" w:eastAsia="Calibri" w:hAnsi="Verdana" w:cs="Arial"/>
        </w:rPr>
      </w:pPr>
      <w:r w:rsidRPr="007A6EE5">
        <w:rPr>
          <w:rFonts w:ascii="Verdana" w:eastAsia="Calibri" w:hAnsi="Verdana" w:cs="Arial"/>
        </w:rPr>
        <w:t>j) Para su celebración no se requiere inscripción en el Registro Único de Proponentes (RUP), según lo prevé el artículo 6 de la Ley 1150 de 2007</w:t>
      </w:r>
      <w:r w:rsidRPr="007A6EE5">
        <w:rPr>
          <w:rFonts w:ascii="Verdana" w:eastAsia="Calibri" w:hAnsi="Verdana" w:cs="Arial"/>
          <w:vertAlign w:val="superscript"/>
        </w:rPr>
        <w:footnoteReference w:id="12"/>
      </w:r>
      <w:r w:rsidRPr="007A6EE5">
        <w:rPr>
          <w:rFonts w:ascii="Verdana" w:eastAsia="Calibri" w:hAnsi="Verdana" w:cs="Arial"/>
        </w:rPr>
        <w:t>.</w:t>
      </w:r>
    </w:p>
    <w:p w14:paraId="0C438EFF" w14:textId="77777777" w:rsidR="003E5418" w:rsidRPr="007A6EE5" w:rsidRDefault="003E5418" w:rsidP="003E5418">
      <w:pPr>
        <w:spacing w:after="120" w:line="276" w:lineRule="auto"/>
        <w:ind w:firstLine="709"/>
        <w:jc w:val="both"/>
        <w:rPr>
          <w:rFonts w:ascii="Verdana" w:eastAsia="Calibri" w:hAnsi="Verdana" w:cs="Arial"/>
        </w:rPr>
      </w:pPr>
      <w:r w:rsidRPr="007A6EE5">
        <w:rPr>
          <w:rFonts w:ascii="Verdana" w:eastAsia="Calibri" w:hAnsi="Verdana" w:cs="Arial"/>
        </w:rPr>
        <w:lastRenderedPageBreak/>
        <w:t>k) En ellos no son necesarias las garantías</w:t>
      </w:r>
      <w:r w:rsidRPr="007A6EE5">
        <w:rPr>
          <w:rFonts w:ascii="Verdana" w:eastAsia="Calibri" w:hAnsi="Verdana" w:cs="Arial"/>
          <w:vertAlign w:val="superscript"/>
        </w:rPr>
        <w:footnoteReference w:id="13"/>
      </w:r>
      <w:r w:rsidRPr="007A6EE5">
        <w:rPr>
          <w:rFonts w:ascii="Verdana" w:eastAsia="Calibri" w:hAnsi="Verdana" w:cs="Arial"/>
        </w:rPr>
        <w:t>.</w:t>
      </w:r>
    </w:p>
    <w:p w14:paraId="16D17BFF" w14:textId="77777777" w:rsidR="003E5418" w:rsidRPr="00D530BA" w:rsidRDefault="003E5418" w:rsidP="003E5418">
      <w:pPr>
        <w:spacing w:after="120" w:line="276" w:lineRule="auto"/>
        <w:jc w:val="both"/>
        <w:rPr>
          <w:rFonts w:ascii="Verdana" w:hAnsi="Verdana"/>
        </w:rPr>
      </w:pPr>
      <w:r w:rsidRPr="00D530BA">
        <w:rPr>
          <w:rFonts w:ascii="Verdana" w:eastAsia="Calibri" w:hAnsi="Verdana" w:cs="Arial"/>
          <w:lang w:val="es-ES_tradnl" w:eastAsia="es-ES_tradnl"/>
        </w:rPr>
        <w:t xml:space="preserve">ii) </w:t>
      </w:r>
      <w:r w:rsidRPr="00D530BA">
        <w:rPr>
          <w:rFonts w:ascii="Verdana" w:eastAsia="Calibri" w:hAnsi="Verdana" w:cs="Arial"/>
          <w:lang w:val="es-ES_tradnl"/>
        </w:rPr>
        <w:t>Ahora bien, e</w:t>
      </w:r>
      <w:r w:rsidRPr="00D530BA">
        <w:rPr>
          <w:rFonts w:ascii="Verdana" w:hAnsi="Verdana"/>
          <w:lang w:val="es-ES"/>
        </w:rPr>
        <w:t>l</w:t>
      </w:r>
      <w:r w:rsidRPr="00D530BA">
        <w:rPr>
          <w:rFonts w:ascii="Verdana" w:hAnsi="Verdana"/>
        </w:rPr>
        <w:t xml:space="preserve"> fuero de maternidad es una institución jurídica que otorga una protección reforzada a la futura madre y a la que acaba de serlo, es decir, a la mujer</w:t>
      </w:r>
      <w:r w:rsidRPr="00D530BA">
        <w:rPr>
          <w:rFonts w:ascii="Verdana" w:hAnsi="Verdana"/>
          <w:spacing w:val="-6"/>
        </w:rPr>
        <w:t xml:space="preserve"> </w:t>
      </w:r>
      <w:r w:rsidRPr="00D530BA">
        <w:rPr>
          <w:rFonts w:ascii="Verdana" w:hAnsi="Verdana"/>
        </w:rPr>
        <w:t>que</w:t>
      </w:r>
      <w:r w:rsidRPr="00D530BA">
        <w:rPr>
          <w:rFonts w:ascii="Verdana" w:hAnsi="Verdana"/>
          <w:spacing w:val="-7"/>
        </w:rPr>
        <w:t xml:space="preserve"> </w:t>
      </w:r>
      <w:r w:rsidRPr="00D530BA">
        <w:rPr>
          <w:rFonts w:ascii="Verdana" w:hAnsi="Verdana"/>
        </w:rPr>
        <w:t>se</w:t>
      </w:r>
      <w:r w:rsidRPr="00D530BA">
        <w:rPr>
          <w:rFonts w:ascii="Verdana" w:hAnsi="Verdana"/>
          <w:spacing w:val="-7"/>
        </w:rPr>
        <w:t xml:space="preserve"> </w:t>
      </w:r>
      <w:r w:rsidRPr="00D530BA">
        <w:rPr>
          <w:rFonts w:ascii="Verdana" w:hAnsi="Verdana"/>
        </w:rPr>
        <w:t>encuentra</w:t>
      </w:r>
      <w:r w:rsidRPr="00D530BA">
        <w:rPr>
          <w:rFonts w:ascii="Verdana" w:hAnsi="Verdana"/>
          <w:spacing w:val="-5"/>
        </w:rPr>
        <w:t xml:space="preserve"> </w:t>
      </w:r>
      <w:r w:rsidRPr="00D530BA">
        <w:rPr>
          <w:rFonts w:ascii="Verdana" w:hAnsi="Verdana"/>
        </w:rPr>
        <w:t>en</w:t>
      </w:r>
      <w:r w:rsidRPr="00D530BA">
        <w:rPr>
          <w:rFonts w:ascii="Verdana" w:hAnsi="Verdana"/>
          <w:spacing w:val="-7"/>
        </w:rPr>
        <w:t xml:space="preserve"> </w:t>
      </w:r>
      <w:r w:rsidRPr="00D530BA">
        <w:rPr>
          <w:rFonts w:ascii="Verdana" w:hAnsi="Verdana"/>
        </w:rPr>
        <w:t>estado</w:t>
      </w:r>
      <w:r w:rsidRPr="00D530BA">
        <w:rPr>
          <w:rFonts w:ascii="Verdana" w:hAnsi="Verdana"/>
          <w:spacing w:val="-6"/>
        </w:rPr>
        <w:t xml:space="preserve"> </w:t>
      </w:r>
      <w:r w:rsidRPr="00D530BA">
        <w:rPr>
          <w:rFonts w:ascii="Verdana" w:hAnsi="Verdana"/>
        </w:rPr>
        <w:t>de</w:t>
      </w:r>
      <w:r w:rsidRPr="00D530BA">
        <w:rPr>
          <w:rFonts w:ascii="Verdana" w:hAnsi="Verdana"/>
          <w:spacing w:val="-7"/>
        </w:rPr>
        <w:t xml:space="preserve"> </w:t>
      </w:r>
      <w:r w:rsidRPr="00D530BA">
        <w:rPr>
          <w:rFonts w:ascii="Verdana" w:hAnsi="Verdana"/>
        </w:rPr>
        <w:t>embarazo,</w:t>
      </w:r>
      <w:r w:rsidRPr="00D530BA">
        <w:rPr>
          <w:rFonts w:ascii="Verdana" w:hAnsi="Verdana"/>
          <w:spacing w:val="-7"/>
        </w:rPr>
        <w:t xml:space="preserve"> </w:t>
      </w:r>
      <w:r w:rsidRPr="00D530BA">
        <w:rPr>
          <w:rFonts w:ascii="Verdana" w:hAnsi="Verdana"/>
        </w:rPr>
        <w:t>en</w:t>
      </w:r>
      <w:r w:rsidRPr="00D530BA">
        <w:rPr>
          <w:rFonts w:ascii="Verdana" w:hAnsi="Verdana"/>
          <w:spacing w:val="-7"/>
        </w:rPr>
        <w:t xml:space="preserve"> </w:t>
      </w:r>
      <w:r w:rsidRPr="00D530BA">
        <w:rPr>
          <w:rFonts w:ascii="Verdana" w:hAnsi="Verdana"/>
        </w:rPr>
        <w:t>licencia</w:t>
      </w:r>
      <w:r w:rsidRPr="00D530BA">
        <w:rPr>
          <w:rFonts w:ascii="Verdana" w:hAnsi="Verdana"/>
          <w:spacing w:val="-5"/>
        </w:rPr>
        <w:t xml:space="preserve"> </w:t>
      </w:r>
      <w:r w:rsidRPr="00D530BA">
        <w:rPr>
          <w:rFonts w:ascii="Verdana" w:hAnsi="Verdana"/>
        </w:rPr>
        <w:t>de</w:t>
      </w:r>
      <w:r w:rsidRPr="00D530BA">
        <w:rPr>
          <w:rFonts w:ascii="Verdana" w:hAnsi="Verdana"/>
          <w:spacing w:val="-7"/>
        </w:rPr>
        <w:t xml:space="preserve"> </w:t>
      </w:r>
      <w:r w:rsidRPr="00D530BA">
        <w:rPr>
          <w:rFonts w:ascii="Verdana" w:hAnsi="Verdana"/>
        </w:rPr>
        <w:t>maternidad</w:t>
      </w:r>
      <w:r w:rsidRPr="00D530BA">
        <w:rPr>
          <w:rFonts w:ascii="Verdana" w:hAnsi="Verdana"/>
          <w:spacing w:val="-5"/>
        </w:rPr>
        <w:t xml:space="preserve"> </w:t>
      </w:r>
      <w:r w:rsidRPr="00D530BA">
        <w:rPr>
          <w:rFonts w:ascii="Verdana" w:hAnsi="Verdana"/>
        </w:rPr>
        <w:t>y</w:t>
      </w:r>
      <w:r w:rsidRPr="00D530BA">
        <w:rPr>
          <w:rFonts w:ascii="Verdana" w:hAnsi="Verdana"/>
          <w:spacing w:val="-7"/>
        </w:rPr>
        <w:t xml:space="preserve"> </w:t>
      </w:r>
      <w:r w:rsidRPr="00D530BA">
        <w:rPr>
          <w:rFonts w:ascii="Verdana" w:hAnsi="Verdana"/>
        </w:rPr>
        <w:t>en periodo</w:t>
      </w:r>
      <w:r w:rsidRPr="00D530BA">
        <w:rPr>
          <w:rFonts w:ascii="Verdana" w:hAnsi="Verdana"/>
          <w:spacing w:val="-10"/>
        </w:rPr>
        <w:t xml:space="preserve"> </w:t>
      </w:r>
      <w:r w:rsidRPr="00D530BA">
        <w:rPr>
          <w:rFonts w:ascii="Verdana" w:hAnsi="Verdana"/>
        </w:rPr>
        <w:t>de</w:t>
      </w:r>
      <w:r w:rsidRPr="00D530BA">
        <w:rPr>
          <w:rFonts w:ascii="Verdana" w:hAnsi="Verdana"/>
          <w:spacing w:val="-11"/>
        </w:rPr>
        <w:t xml:space="preserve"> </w:t>
      </w:r>
      <w:r w:rsidRPr="00D530BA">
        <w:rPr>
          <w:rFonts w:ascii="Verdana" w:hAnsi="Verdana"/>
        </w:rPr>
        <w:t>lactancia. Esto</w:t>
      </w:r>
      <w:r w:rsidRPr="00D530BA">
        <w:rPr>
          <w:rFonts w:ascii="Verdana" w:hAnsi="Verdana"/>
          <w:spacing w:val="-12"/>
        </w:rPr>
        <w:t xml:space="preserve"> </w:t>
      </w:r>
      <w:r w:rsidRPr="00D530BA">
        <w:rPr>
          <w:rFonts w:ascii="Verdana" w:hAnsi="Verdana"/>
        </w:rPr>
        <w:t>con</w:t>
      </w:r>
      <w:r w:rsidRPr="00D530BA">
        <w:rPr>
          <w:rFonts w:ascii="Verdana" w:hAnsi="Verdana"/>
          <w:spacing w:val="-11"/>
        </w:rPr>
        <w:t xml:space="preserve"> </w:t>
      </w:r>
      <w:r w:rsidRPr="00D530BA">
        <w:rPr>
          <w:rFonts w:ascii="Verdana" w:hAnsi="Verdana"/>
        </w:rPr>
        <w:t>el</w:t>
      </w:r>
      <w:r w:rsidRPr="00D530BA">
        <w:rPr>
          <w:rFonts w:ascii="Verdana" w:hAnsi="Verdana"/>
          <w:spacing w:val="-11"/>
        </w:rPr>
        <w:t xml:space="preserve"> </w:t>
      </w:r>
      <w:r w:rsidRPr="00D530BA">
        <w:rPr>
          <w:rFonts w:ascii="Verdana" w:hAnsi="Verdana"/>
        </w:rPr>
        <w:t>fin</w:t>
      </w:r>
      <w:r w:rsidRPr="00D530BA">
        <w:rPr>
          <w:rFonts w:ascii="Verdana" w:hAnsi="Verdana"/>
          <w:spacing w:val="-11"/>
        </w:rPr>
        <w:t xml:space="preserve"> </w:t>
      </w:r>
      <w:r w:rsidRPr="00D530BA">
        <w:rPr>
          <w:rFonts w:ascii="Verdana" w:hAnsi="Verdana"/>
        </w:rPr>
        <w:t>de</w:t>
      </w:r>
      <w:r w:rsidRPr="00D530BA">
        <w:rPr>
          <w:rFonts w:ascii="Verdana" w:hAnsi="Verdana"/>
          <w:spacing w:val="-11"/>
        </w:rPr>
        <w:t xml:space="preserve"> </w:t>
      </w:r>
      <w:r w:rsidRPr="00D530BA">
        <w:rPr>
          <w:rFonts w:ascii="Verdana" w:hAnsi="Verdana"/>
        </w:rPr>
        <w:t>que</w:t>
      </w:r>
      <w:r w:rsidRPr="00D530BA">
        <w:rPr>
          <w:rFonts w:ascii="Verdana" w:hAnsi="Verdana"/>
          <w:spacing w:val="-11"/>
        </w:rPr>
        <w:t xml:space="preserve"> </w:t>
      </w:r>
      <w:r w:rsidRPr="00D530BA">
        <w:rPr>
          <w:rFonts w:ascii="Verdana" w:hAnsi="Verdana"/>
        </w:rPr>
        <w:t>el</w:t>
      </w:r>
      <w:r w:rsidRPr="00D530BA">
        <w:rPr>
          <w:rFonts w:ascii="Verdana" w:hAnsi="Verdana"/>
          <w:spacing w:val="-11"/>
        </w:rPr>
        <w:t xml:space="preserve"> </w:t>
      </w:r>
      <w:r w:rsidRPr="00D530BA">
        <w:rPr>
          <w:rFonts w:ascii="Verdana" w:hAnsi="Verdana"/>
        </w:rPr>
        <w:t>proceso</w:t>
      </w:r>
      <w:r w:rsidRPr="00D530BA">
        <w:rPr>
          <w:rFonts w:ascii="Verdana" w:hAnsi="Verdana"/>
          <w:spacing w:val="-9"/>
        </w:rPr>
        <w:t xml:space="preserve"> </w:t>
      </w:r>
      <w:r w:rsidRPr="00D530BA">
        <w:rPr>
          <w:rFonts w:ascii="Verdana" w:hAnsi="Verdana"/>
        </w:rPr>
        <w:t>de</w:t>
      </w:r>
      <w:r w:rsidRPr="00D530BA">
        <w:rPr>
          <w:rFonts w:ascii="Verdana" w:hAnsi="Verdana"/>
          <w:spacing w:val="-11"/>
        </w:rPr>
        <w:t xml:space="preserve"> </w:t>
      </w:r>
      <w:r w:rsidRPr="00D530BA">
        <w:rPr>
          <w:rFonts w:ascii="Verdana" w:hAnsi="Verdana"/>
        </w:rPr>
        <w:t>gestación</w:t>
      </w:r>
      <w:r w:rsidRPr="00D530BA">
        <w:rPr>
          <w:rFonts w:ascii="Verdana" w:hAnsi="Verdana"/>
          <w:spacing w:val="-8"/>
        </w:rPr>
        <w:t xml:space="preserve"> </w:t>
      </w:r>
      <w:r w:rsidRPr="00D530BA">
        <w:rPr>
          <w:rFonts w:ascii="Verdana" w:hAnsi="Verdana"/>
        </w:rPr>
        <w:t>no</w:t>
      </w:r>
      <w:r w:rsidRPr="00D530BA">
        <w:rPr>
          <w:rFonts w:ascii="Verdana" w:hAnsi="Verdana"/>
          <w:spacing w:val="-11"/>
        </w:rPr>
        <w:t xml:space="preserve"> </w:t>
      </w:r>
      <w:r w:rsidRPr="00D530BA">
        <w:rPr>
          <w:rFonts w:ascii="Verdana" w:hAnsi="Verdana"/>
        </w:rPr>
        <w:t>interfiera</w:t>
      </w:r>
      <w:r w:rsidRPr="00D530BA">
        <w:rPr>
          <w:rFonts w:ascii="Verdana" w:hAnsi="Verdana"/>
          <w:spacing w:val="-9"/>
        </w:rPr>
        <w:t xml:space="preserve"> </w:t>
      </w:r>
      <w:r w:rsidRPr="00D530BA">
        <w:rPr>
          <w:rFonts w:ascii="Verdana" w:hAnsi="Verdana"/>
        </w:rPr>
        <w:t>en</w:t>
      </w:r>
      <w:r w:rsidRPr="00D530BA">
        <w:rPr>
          <w:rFonts w:ascii="Verdana" w:hAnsi="Verdana"/>
          <w:spacing w:val="-11"/>
        </w:rPr>
        <w:t xml:space="preserve"> </w:t>
      </w:r>
      <w:r w:rsidRPr="00D530BA">
        <w:rPr>
          <w:rFonts w:ascii="Verdana" w:hAnsi="Verdana"/>
        </w:rPr>
        <w:t>la estabilidad ocupacional que, como trabajadora, le asiste. El propósito es que las aspiraciones familiares y profesionales de la mujer no se excluyan y puedan armonizarse, al punto de desarrollar su proyecto de vida y su personalidad en condiciones</w:t>
      </w:r>
      <w:r w:rsidRPr="00D530BA">
        <w:rPr>
          <w:rFonts w:ascii="Verdana" w:hAnsi="Verdana"/>
          <w:spacing w:val="-12"/>
        </w:rPr>
        <w:t xml:space="preserve"> </w:t>
      </w:r>
      <w:r w:rsidRPr="00D530BA">
        <w:rPr>
          <w:rFonts w:ascii="Verdana" w:hAnsi="Verdana"/>
        </w:rPr>
        <w:t>de</w:t>
      </w:r>
      <w:r w:rsidRPr="00D530BA">
        <w:rPr>
          <w:rFonts w:ascii="Verdana" w:hAnsi="Verdana"/>
          <w:spacing w:val="-15"/>
        </w:rPr>
        <w:t xml:space="preserve"> </w:t>
      </w:r>
      <w:r w:rsidRPr="00D530BA">
        <w:rPr>
          <w:rFonts w:ascii="Verdana" w:hAnsi="Verdana"/>
        </w:rPr>
        <w:t>dignidad</w:t>
      </w:r>
      <w:r w:rsidRPr="00D530BA">
        <w:rPr>
          <w:rFonts w:ascii="Verdana" w:hAnsi="Verdana"/>
          <w:spacing w:val="-14"/>
        </w:rPr>
        <w:t xml:space="preserve"> </w:t>
      </w:r>
      <w:r w:rsidRPr="00D530BA">
        <w:rPr>
          <w:rFonts w:ascii="Verdana" w:hAnsi="Verdana"/>
        </w:rPr>
        <w:t>y</w:t>
      </w:r>
      <w:r w:rsidRPr="00D530BA">
        <w:rPr>
          <w:rFonts w:ascii="Verdana" w:hAnsi="Verdana"/>
          <w:spacing w:val="-15"/>
        </w:rPr>
        <w:t xml:space="preserve"> </w:t>
      </w:r>
      <w:r w:rsidRPr="00D530BA">
        <w:rPr>
          <w:rFonts w:ascii="Verdana" w:hAnsi="Verdana"/>
        </w:rPr>
        <w:t>libertad,</w:t>
      </w:r>
      <w:r w:rsidRPr="00D530BA">
        <w:rPr>
          <w:rFonts w:ascii="Verdana" w:hAnsi="Verdana"/>
          <w:spacing w:val="-13"/>
        </w:rPr>
        <w:t xml:space="preserve"> </w:t>
      </w:r>
      <w:r w:rsidRPr="00D530BA">
        <w:rPr>
          <w:rFonts w:ascii="Verdana" w:hAnsi="Verdana"/>
        </w:rPr>
        <w:t>pues</w:t>
      </w:r>
      <w:r w:rsidRPr="00D530BA">
        <w:rPr>
          <w:rFonts w:ascii="Verdana" w:hAnsi="Verdana"/>
          <w:spacing w:val="-14"/>
        </w:rPr>
        <w:t xml:space="preserve"> </w:t>
      </w:r>
      <w:r w:rsidRPr="00D530BA">
        <w:rPr>
          <w:rFonts w:ascii="Verdana" w:hAnsi="Verdana"/>
        </w:rPr>
        <w:t>históricamente</w:t>
      </w:r>
      <w:r w:rsidRPr="00D530BA">
        <w:rPr>
          <w:rFonts w:ascii="Verdana" w:hAnsi="Verdana"/>
          <w:spacing w:val="-11"/>
        </w:rPr>
        <w:t xml:space="preserve"> </w:t>
      </w:r>
      <w:r w:rsidRPr="00D530BA">
        <w:rPr>
          <w:rFonts w:ascii="Verdana" w:hAnsi="Verdana"/>
        </w:rPr>
        <w:t>el</w:t>
      </w:r>
      <w:r w:rsidRPr="00D530BA">
        <w:rPr>
          <w:rFonts w:ascii="Verdana" w:hAnsi="Verdana"/>
          <w:spacing w:val="-15"/>
        </w:rPr>
        <w:t xml:space="preserve"> </w:t>
      </w:r>
      <w:r w:rsidRPr="00D530BA">
        <w:rPr>
          <w:rFonts w:ascii="Verdana" w:hAnsi="Verdana"/>
        </w:rPr>
        <w:t>estado</w:t>
      </w:r>
      <w:r w:rsidRPr="00D530BA">
        <w:rPr>
          <w:rFonts w:ascii="Verdana" w:hAnsi="Verdana"/>
          <w:spacing w:val="-14"/>
        </w:rPr>
        <w:t xml:space="preserve"> </w:t>
      </w:r>
      <w:r w:rsidRPr="00D530BA">
        <w:rPr>
          <w:rFonts w:ascii="Verdana" w:hAnsi="Verdana"/>
        </w:rPr>
        <w:t>de</w:t>
      </w:r>
      <w:r w:rsidRPr="00D530BA">
        <w:rPr>
          <w:rFonts w:ascii="Verdana" w:hAnsi="Verdana"/>
          <w:spacing w:val="-15"/>
        </w:rPr>
        <w:t xml:space="preserve"> </w:t>
      </w:r>
      <w:r w:rsidRPr="00D530BA">
        <w:rPr>
          <w:rFonts w:ascii="Verdana" w:hAnsi="Verdana"/>
        </w:rPr>
        <w:t>gravidez</w:t>
      </w:r>
      <w:r w:rsidRPr="00D530BA">
        <w:rPr>
          <w:rFonts w:ascii="Verdana" w:hAnsi="Verdana"/>
          <w:spacing w:val="-13"/>
        </w:rPr>
        <w:t xml:space="preserve"> </w:t>
      </w:r>
      <w:r w:rsidRPr="00D530BA">
        <w:rPr>
          <w:rFonts w:ascii="Verdana" w:hAnsi="Verdana"/>
        </w:rPr>
        <w:t>ha constituido</w:t>
      </w:r>
      <w:r w:rsidRPr="00D530BA">
        <w:rPr>
          <w:rFonts w:ascii="Verdana" w:hAnsi="Verdana"/>
          <w:spacing w:val="-14"/>
        </w:rPr>
        <w:t xml:space="preserve"> </w:t>
      </w:r>
      <w:r w:rsidRPr="00D530BA">
        <w:rPr>
          <w:rFonts w:ascii="Verdana" w:hAnsi="Verdana"/>
        </w:rPr>
        <w:t>un</w:t>
      </w:r>
      <w:r w:rsidRPr="00D530BA">
        <w:rPr>
          <w:rFonts w:ascii="Verdana" w:hAnsi="Verdana"/>
          <w:spacing w:val="-17"/>
        </w:rPr>
        <w:t xml:space="preserve"> </w:t>
      </w:r>
      <w:r w:rsidRPr="00D530BA">
        <w:rPr>
          <w:rFonts w:ascii="Verdana" w:hAnsi="Verdana"/>
        </w:rPr>
        <w:t>motivo</w:t>
      </w:r>
      <w:r w:rsidRPr="00D530BA">
        <w:rPr>
          <w:rFonts w:ascii="Verdana" w:hAnsi="Verdana"/>
          <w:spacing w:val="-16"/>
        </w:rPr>
        <w:t xml:space="preserve"> </w:t>
      </w:r>
      <w:r w:rsidRPr="00D530BA">
        <w:rPr>
          <w:rFonts w:ascii="Verdana" w:hAnsi="Verdana"/>
        </w:rPr>
        <w:t>de</w:t>
      </w:r>
      <w:r w:rsidRPr="00D530BA">
        <w:rPr>
          <w:rFonts w:ascii="Verdana" w:hAnsi="Verdana"/>
          <w:spacing w:val="-18"/>
        </w:rPr>
        <w:t xml:space="preserve"> </w:t>
      </w:r>
      <w:r w:rsidRPr="00D530BA">
        <w:rPr>
          <w:rFonts w:ascii="Verdana" w:hAnsi="Verdana"/>
        </w:rPr>
        <w:t>exclusión</w:t>
      </w:r>
      <w:r w:rsidRPr="00D530BA">
        <w:rPr>
          <w:rFonts w:ascii="Verdana" w:hAnsi="Verdana"/>
          <w:spacing w:val="-15"/>
        </w:rPr>
        <w:t xml:space="preserve"> </w:t>
      </w:r>
      <w:r w:rsidRPr="00D530BA">
        <w:rPr>
          <w:rFonts w:ascii="Verdana" w:hAnsi="Verdana"/>
        </w:rPr>
        <w:t>de</w:t>
      </w:r>
      <w:r w:rsidRPr="00D530BA">
        <w:rPr>
          <w:rFonts w:ascii="Verdana" w:hAnsi="Verdana"/>
          <w:spacing w:val="-18"/>
        </w:rPr>
        <w:t xml:space="preserve"> </w:t>
      </w:r>
      <w:r w:rsidRPr="00D530BA">
        <w:rPr>
          <w:rFonts w:ascii="Verdana" w:hAnsi="Verdana"/>
        </w:rPr>
        <w:t>la</w:t>
      </w:r>
      <w:r w:rsidRPr="00D530BA">
        <w:rPr>
          <w:rFonts w:ascii="Verdana" w:hAnsi="Verdana"/>
          <w:spacing w:val="-18"/>
        </w:rPr>
        <w:t xml:space="preserve"> </w:t>
      </w:r>
      <w:r w:rsidRPr="00D530BA">
        <w:rPr>
          <w:rFonts w:ascii="Verdana" w:hAnsi="Verdana"/>
        </w:rPr>
        <w:t>mujer</w:t>
      </w:r>
      <w:r w:rsidRPr="00D530BA">
        <w:rPr>
          <w:rFonts w:ascii="Verdana" w:hAnsi="Verdana"/>
          <w:spacing w:val="-16"/>
        </w:rPr>
        <w:t xml:space="preserve"> </w:t>
      </w:r>
      <w:r w:rsidRPr="00D530BA">
        <w:rPr>
          <w:rFonts w:ascii="Verdana" w:hAnsi="Verdana"/>
        </w:rPr>
        <w:t>en</w:t>
      </w:r>
      <w:r w:rsidRPr="00D530BA">
        <w:rPr>
          <w:rFonts w:ascii="Verdana" w:hAnsi="Verdana"/>
          <w:spacing w:val="-17"/>
        </w:rPr>
        <w:t xml:space="preserve"> </w:t>
      </w:r>
      <w:r w:rsidRPr="00D530BA">
        <w:rPr>
          <w:rFonts w:ascii="Verdana" w:hAnsi="Verdana"/>
        </w:rPr>
        <w:t>el</w:t>
      </w:r>
      <w:r w:rsidRPr="00D530BA">
        <w:rPr>
          <w:rFonts w:ascii="Verdana" w:hAnsi="Verdana"/>
          <w:spacing w:val="-18"/>
        </w:rPr>
        <w:t xml:space="preserve"> </w:t>
      </w:r>
      <w:r w:rsidRPr="00D530BA">
        <w:rPr>
          <w:rFonts w:ascii="Verdana" w:hAnsi="Verdana"/>
        </w:rPr>
        <w:t>trabajo,</w:t>
      </w:r>
      <w:r w:rsidRPr="00D530BA">
        <w:rPr>
          <w:rFonts w:ascii="Verdana" w:hAnsi="Verdana"/>
          <w:spacing w:val="-16"/>
        </w:rPr>
        <w:t xml:space="preserve"> </w:t>
      </w:r>
      <w:r w:rsidRPr="00D530BA">
        <w:rPr>
          <w:rFonts w:ascii="Verdana" w:hAnsi="Verdana"/>
        </w:rPr>
        <w:t>en</w:t>
      </w:r>
      <w:r w:rsidRPr="00D530BA">
        <w:rPr>
          <w:rFonts w:ascii="Verdana" w:hAnsi="Verdana"/>
          <w:spacing w:val="-17"/>
        </w:rPr>
        <w:t xml:space="preserve"> </w:t>
      </w:r>
      <w:r w:rsidRPr="00D530BA">
        <w:rPr>
          <w:rFonts w:ascii="Verdana" w:hAnsi="Verdana"/>
        </w:rPr>
        <w:t>el</w:t>
      </w:r>
      <w:r w:rsidRPr="00D530BA">
        <w:rPr>
          <w:rFonts w:ascii="Verdana" w:hAnsi="Verdana"/>
          <w:spacing w:val="-18"/>
        </w:rPr>
        <w:t xml:space="preserve"> </w:t>
      </w:r>
      <w:r w:rsidRPr="00D530BA">
        <w:rPr>
          <w:rFonts w:ascii="Verdana" w:hAnsi="Verdana"/>
        </w:rPr>
        <w:t>que</w:t>
      </w:r>
      <w:r w:rsidRPr="00D530BA">
        <w:rPr>
          <w:rFonts w:ascii="Verdana" w:hAnsi="Verdana"/>
          <w:spacing w:val="-17"/>
        </w:rPr>
        <w:t xml:space="preserve"> </w:t>
      </w:r>
      <w:r w:rsidRPr="00D530BA">
        <w:rPr>
          <w:rFonts w:ascii="Verdana" w:hAnsi="Verdana"/>
        </w:rPr>
        <w:t>es</w:t>
      </w:r>
      <w:r w:rsidRPr="00D530BA">
        <w:rPr>
          <w:rFonts w:ascii="Verdana" w:hAnsi="Verdana"/>
          <w:spacing w:val="-17"/>
        </w:rPr>
        <w:t xml:space="preserve"> </w:t>
      </w:r>
      <w:r w:rsidRPr="00D530BA">
        <w:rPr>
          <w:rFonts w:ascii="Verdana" w:hAnsi="Verdana"/>
        </w:rPr>
        <w:t>preciso “impedir la discriminación constituida por el despido, la terminación o la no renovación del contrato por causa o con ocasión del embarazo o la lactancia</w:t>
      </w:r>
      <w:r w:rsidRPr="00D530BA">
        <w:rPr>
          <w:rFonts w:ascii="Verdana" w:hAnsi="Verdana"/>
          <w:spacing w:val="-52"/>
        </w:rPr>
        <w:t xml:space="preserve"> </w:t>
      </w:r>
      <w:r w:rsidRPr="00D530BA">
        <w:rPr>
          <w:rFonts w:ascii="Verdana" w:hAnsi="Verdana"/>
        </w:rPr>
        <w:t>”</w:t>
      </w:r>
      <w:r w:rsidRPr="00D530BA">
        <w:rPr>
          <w:rFonts w:ascii="Verdana" w:hAnsi="Verdana"/>
          <w:vertAlign w:val="superscript"/>
        </w:rPr>
        <w:footnoteReference w:id="14"/>
      </w:r>
      <w:r w:rsidRPr="00D530BA">
        <w:rPr>
          <w:rFonts w:ascii="Verdana" w:hAnsi="Verdana"/>
        </w:rPr>
        <w:t>.</w:t>
      </w:r>
    </w:p>
    <w:p w14:paraId="7D8E9151" w14:textId="77777777" w:rsidR="003E5418" w:rsidRPr="009B3C20" w:rsidRDefault="003E5418" w:rsidP="003E5418">
      <w:pPr>
        <w:spacing w:after="120" w:line="276" w:lineRule="auto"/>
        <w:ind w:firstLine="708"/>
        <w:jc w:val="both"/>
        <w:rPr>
          <w:rFonts w:ascii="Verdana" w:hAnsi="Verdana"/>
        </w:rPr>
      </w:pPr>
      <w:r w:rsidRPr="009B3C20">
        <w:rPr>
          <w:rFonts w:ascii="Verdana" w:hAnsi="Verdana"/>
        </w:rPr>
        <w:t>La Corte Constitucional profirió la sentencia de unificación SU-075 de 2018</w:t>
      </w:r>
      <w:r w:rsidRPr="009B3C20">
        <w:rPr>
          <w:rFonts w:ascii="Verdana" w:hAnsi="Verdana"/>
          <w:vertAlign w:val="superscript"/>
        </w:rPr>
        <w:footnoteReference w:id="15"/>
      </w:r>
      <w:r w:rsidRPr="009B3C20">
        <w:rPr>
          <w:rFonts w:ascii="Verdana" w:hAnsi="Verdana"/>
        </w:rPr>
        <w:t>, en la cual recoge, entre otras, las sentencias T-350 del 2016</w:t>
      </w:r>
      <w:r w:rsidRPr="009B3C20">
        <w:rPr>
          <w:rFonts w:ascii="Verdana" w:hAnsi="Verdana"/>
          <w:vertAlign w:val="superscript"/>
        </w:rPr>
        <w:footnoteReference w:id="16"/>
      </w:r>
      <w:r w:rsidRPr="009B3C20">
        <w:rPr>
          <w:rFonts w:ascii="Verdana" w:hAnsi="Verdana"/>
        </w:rPr>
        <w:t>, T-030 de 2018</w:t>
      </w:r>
      <w:r w:rsidRPr="009B3C20">
        <w:rPr>
          <w:rFonts w:ascii="Verdana" w:hAnsi="Verdana"/>
          <w:vertAlign w:val="superscript"/>
        </w:rPr>
        <w:footnoteReference w:id="17"/>
      </w:r>
      <w:r w:rsidRPr="009B3C20">
        <w:rPr>
          <w:rFonts w:ascii="Verdana" w:hAnsi="Verdana"/>
        </w:rPr>
        <w:t>.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6169CCA8" w14:textId="77777777" w:rsidR="003E5418" w:rsidRPr="009B3C20" w:rsidRDefault="003E5418" w:rsidP="003E5418">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La Sentencia de U</w:t>
      </w:r>
      <w:r w:rsidRPr="009B3C20">
        <w:rPr>
          <w:rFonts w:ascii="Verdana" w:eastAsia="Arial" w:hAnsi="Verdana" w:cs="Arial"/>
          <w:lang w:val="es-ES"/>
        </w:rPr>
        <w:t xml:space="preserve">nificación citada determina el tratamiento que deberían </w:t>
      </w:r>
      <w:r w:rsidRPr="009B3C20">
        <w:rPr>
          <w:rFonts w:ascii="Verdana" w:eastAsia="Arial" w:hAnsi="Verdana" w:cs="Arial"/>
          <w:lang w:val="es-ES"/>
        </w:rPr>
        <w:lastRenderedPageBreak/>
        <w:t>darles las entidades a sus trabajadoras o contratistas cuando se encuentren en estado de embarazo o lactancia, estableciendo su procedencia en los siguientes términos:</w:t>
      </w:r>
    </w:p>
    <w:p w14:paraId="32DD292A" w14:textId="77777777" w:rsidR="003E5418" w:rsidRDefault="003E5418" w:rsidP="003E5418">
      <w:pPr>
        <w:spacing w:after="0" w:line="240" w:lineRule="auto"/>
        <w:ind w:left="709" w:right="709"/>
        <w:jc w:val="both"/>
        <w:rPr>
          <w:rFonts w:ascii="Verdana" w:hAnsi="Verdana"/>
          <w:sz w:val="20"/>
          <w:szCs w:val="20"/>
        </w:rPr>
      </w:pPr>
      <w:r w:rsidRPr="009B3C20">
        <w:rPr>
          <w:rFonts w:ascii="Verdana" w:hAnsi="Verdana"/>
          <w:sz w:val="20"/>
          <w:szCs w:val="20"/>
        </w:rPr>
        <w:t>“La protección reforzada a la maternidad y la lactancia en el ámbito del trabajo</w:t>
      </w:r>
      <w:r w:rsidRPr="009B3C20">
        <w:rPr>
          <w:rFonts w:ascii="Verdana" w:hAnsi="Verdana"/>
          <w:spacing w:val="-1"/>
          <w:sz w:val="20"/>
          <w:szCs w:val="20"/>
        </w:rPr>
        <w:t xml:space="preserve"> </w:t>
      </w:r>
      <w:r w:rsidRPr="009B3C20">
        <w:rPr>
          <w:rFonts w:ascii="Verdana" w:hAnsi="Verdana"/>
          <w:sz w:val="20"/>
          <w:szCs w:val="20"/>
        </w:rPr>
        <w:t>procede cuando se demuestre, sin ninguna otra exigencia adicional, lo siguiente:</w:t>
      </w:r>
    </w:p>
    <w:p w14:paraId="69810BD1" w14:textId="77777777" w:rsidR="003E5418" w:rsidRPr="009B3C20" w:rsidRDefault="003E5418" w:rsidP="003E5418">
      <w:pPr>
        <w:spacing w:after="0" w:line="240" w:lineRule="auto"/>
        <w:ind w:left="709" w:right="709"/>
        <w:jc w:val="both"/>
        <w:rPr>
          <w:rFonts w:ascii="Verdana" w:hAnsi="Verdana"/>
          <w:sz w:val="20"/>
          <w:szCs w:val="20"/>
        </w:rPr>
      </w:pPr>
    </w:p>
    <w:p w14:paraId="16AF4FC8" w14:textId="77777777" w:rsidR="003E5418" w:rsidRPr="009B3C20" w:rsidRDefault="003E5418" w:rsidP="003E5418">
      <w:pPr>
        <w:widowControl w:val="0"/>
        <w:numPr>
          <w:ilvl w:val="1"/>
          <w:numId w:val="18"/>
        </w:numPr>
        <w:tabs>
          <w:tab w:val="left" w:pos="1134"/>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La</w:t>
      </w:r>
      <w:r w:rsidRPr="009B3C20">
        <w:rPr>
          <w:rFonts w:ascii="Verdana" w:hAnsi="Verdana"/>
          <w:spacing w:val="-11"/>
          <w:sz w:val="20"/>
          <w:szCs w:val="20"/>
          <w:lang w:val="es-ES"/>
        </w:rPr>
        <w:t xml:space="preserve"> </w:t>
      </w:r>
      <w:r w:rsidRPr="009B3C20">
        <w:rPr>
          <w:rFonts w:ascii="Verdana" w:hAnsi="Verdana"/>
          <w:sz w:val="20"/>
          <w:szCs w:val="20"/>
          <w:lang w:val="es-ES"/>
        </w:rPr>
        <w:t>existencia</w:t>
      </w:r>
      <w:r w:rsidRPr="009B3C20">
        <w:rPr>
          <w:rFonts w:ascii="Verdana" w:hAnsi="Verdana"/>
          <w:spacing w:val="-10"/>
          <w:sz w:val="20"/>
          <w:szCs w:val="20"/>
          <w:lang w:val="es-ES"/>
        </w:rPr>
        <w:t xml:space="preserve"> </w:t>
      </w:r>
      <w:r w:rsidRPr="009B3C20">
        <w:rPr>
          <w:rFonts w:ascii="Verdana" w:hAnsi="Verdana"/>
          <w:sz w:val="20"/>
          <w:szCs w:val="20"/>
          <w:lang w:val="es-ES"/>
        </w:rPr>
        <w:t>de</w:t>
      </w:r>
      <w:r w:rsidRPr="009B3C20">
        <w:rPr>
          <w:rFonts w:ascii="Verdana" w:hAnsi="Verdana"/>
          <w:spacing w:val="-6"/>
          <w:sz w:val="20"/>
          <w:szCs w:val="20"/>
          <w:lang w:val="es-ES"/>
        </w:rPr>
        <w:t xml:space="preserve"> </w:t>
      </w:r>
      <w:r w:rsidRPr="009B3C20">
        <w:rPr>
          <w:rFonts w:ascii="Verdana" w:hAnsi="Verdana"/>
          <w:sz w:val="20"/>
          <w:szCs w:val="20"/>
          <w:lang w:val="es-ES"/>
        </w:rPr>
        <w:t>una</w:t>
      </w:r>
      <w:r w:rsidRPr="009B3C20">
        <w:rPr>
          <w:rFonts w:ascii="Verdana" w:hAnsi="Verdana"/>
          <w:spacing w:val="-10"/>
          <w:sz w:val="20"/>
          <w:szCs w:val="20"/>
          <w:lang w:val="es-ES"/>
        </w:rPr>
        <w:t xml:space="preserve"> </w:t>
      </w:r>
      <w:r w:rsidRPr="009B3C20">
        <w:rPr>
          <w:rFonts w:ascii="Verdana" w:hAnsi="Verdana"/>
          <w:sz w:val="20"/>
          <w:szCs w:val="20"/>
          <w:lang w:val="es-ES"/>
        </w:rPr>
        <w:t>relación</w:t>
      </w:r>
      <w:r w:rsidRPr="009B3C20">
        <w:rPr>
          <w:rFonts w:ascii="Verdana" w:hAnsi="Verdana"/>
          <w:spacing w:val="-10"/>
          <w:sz w:val="20"/>
          <w:szCs w:val="20"/>
          <w:lang w:val="es-ES"/>
        </w:rPr>
        <w:t xml:space="preserve"> </w:t>
      </w:r>
      <w:r w:rsidRPr="009B3C20">
        <w:rPr>
          <w:rFonts w:ascii="Verdana" w:hAnsi="Verdana"/>
          <w:sz w:val="20"/>
          <w:szCs w:val="20"/>
          <w:lang w:val="es-ES"/>
        </w:rPr>
        <w:t>laboral</w:t>
      </w:r>
      <w:r w:rsidRPr="009B3C20">
        <w:rPr>
          <w:rFonts w:ascii="Verdana" w:hAnsi="Verdana"/>
          <w:spacing w:val="-10"/>
          <w:sz w:val="20"/>
          <w:szCs w:val="20"/>
          <w:lang w:val="es-ES"/>
        </w:rPr>
        <w:t xml:space="preserve"> </w:t>
      </w:r>
      <w:r w:rsidRPr="009B3C20">
        <w:rPr>
          <w:rFonts w:ascii="Verdana" w:hAnsi="Verdana"/>
          <w:sz w:val="20"/>
          <w:szCs w:val="20"/>
          <w:lang w:val="es-ES"/>
        </w:rPr>
        <w:t>o</w:t>
      </w:r>
      <w:r w:rsidRPr="009B3C20">
        <w:rPr>
          <w:rFonts w:ascii="Verdana" w:hAnsi="Verdana"/>
          <w:spacing w:val="-11"/>
          <w:sz w:val="20"/>
          <w:szCs w:val="20"/>
          <w:lang w:val="es-ES"/>
        </w:rPr>
        <w:t xml:space="preserve"> </w:t>
      </w:r>
      <w:r w:rsidRPr="009B3C20">
        <w:rPr>
          <w:rFonts w:ascii="Verdana" w:hAnsi="Verdana"/>
          <w:sz w:val="20"/>
          <w:szCs w:val="20"/>
          <w:lang w:val="es-ES"/>
        </w:rPr>
        <w:t>de</w:t>
      </w:r>
      <w:r w:rsidRPr="009B3C20">
        <w:rPr>
          <w:rFonts w:ascii="Verdana" w:hAnsi="Verdana"/>
          <w:spacing w:val="-10"/>
          <w:sz w:val="20"/>
          <w:szCs w:val="20"/>
          <w:lang w:val="es-ES"/>
        </w:rPr>
        <w:t xml:space="preserve"> </w:t>
      </w:r>
      <w:r w:rsidRPr="009B3C20">
        <w:rPr>
          <w:rFonts w:ascii="Verdana" w:hAnsi="Verdana"/>
          <w:sz w:val="20"/>
          <w:szCs w:val="20"/>
          <w:lang w:val="es-ES"/>
        </w:rPr>
        <w:t>prestación</w:t>
      </w:r>
      <w:r w:rsidRPr="009B3C20">
        <w:rPr>
          <w:rFonts w:ascii="Verdana" w:hAnsi="Verdana"/>
          <w:spacing w:val="-10"/>
          <w:sz w:val="20"/>
          <w:szCs w:val="20"/>
          <w:lang w:val="es-ES"/>
        </w:rPr>
        <w:t xml:space="preserve"> </w:t>
      </w:r>
      <w:r w:rsidRPr="009B3C20">
        <w:rPr>
          <w:rFonts w:ascii="Verdana" w:hAnsi="Verdana"/>
          <w:sz w:val="20"/>
          <w:szCs w:val="20"/>
          <w:lang w:val="es-ES"/>
        </w:rPr>
        <w:t>de</w:t>
      </w:r>
      <w:r w:rsidRPr="009B3C20">
        <w:rPr>
          <w:rFonts w:ascii="Verdana" w:hAnsi="Verdana"/>
          <w:spacing w:val="-10"/>
          <w:sz w:val="20"/>
          <w:szCs w:val="20"/>
          <w:lang w:val="es-ES"/>
        </w:rPr>
        <w:t xml:space="preserve"> </w:t>
      </w:r>
      <w:r w:rsidRPr="009B3C20">
        <w:rPr>
          <w:rFonts w:ascii="Verdana" w:hAnsi="Verdana"/>
          <w:sz w:val="20"/>
          <w:szCs w:val="20"/>
          <w:lang w:val="es-ES"/>
        </w:rPr>
        <w:t>servicios</w:t>
      </w:r>
      <w:r w:rsidRPr="009B3C20">
        <w:rPr>
          <w:rFonts w:ascii="Verdana" w:hAnsi="Verdana"/>
          <w:spacing w:val="-11"/>
          <w:sz w:val="20"/>
          <w:szCs w:val="20"/>
          <w:lang w:val="es-ES"/>
        </w:rPr>
        <w:t xml:space="preserve"> </w:t>
      </w:r>
      <w:r w:rsidRPr="009B3C20">
        <w:rPr>
          <w:rFonts w:ascii="Verdana" w:hAnsi="Verdana"/>
          <w:spacing w:val="-5"/>
          <w:sz w:val="20"/>
          <w:szCs w:val="20"/>
          <w:lang w:val="es-ES"/>
        </w:rPr>
        <w:t>y;</w:t>
      </w:r>
    </w:p>
    <w:p w14:paraId="5E9472FD" w14:textId="77777777" w:rsidR="003E5418" w:rsidRDefault="003E5418" w:rsidP="003E5418">
      <w:pPr>
        <w:widowControl w:val="0"/>
        <w:numPr>
          <w:ilvl w:val="1"/>
          <w:numId w:val="18"/>
        </w:numPr>
        <w:tabs>
          <w:tab w:val="left" w:pos="1134"/>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Que la mujer se encuentra en estado de embarazo o dentro de los tres meses siguientes al parto, en vigencia de dicha relación laboral o de prestación.</w:t>
      </w:r>
    </w:p>
    <w:p w14:paraId="000C2AC2" w14:textId="77777777" w:rsidR="003E5418" w:rsidRDefault="003E5418" w:rsidP="003E5418">
      <w:pPr>
        <w:widowControl w:val="0"/>
        <w:tabs>
          <w:tab w:val="left" w:pos="1134"/>
        </w:tabs>
        <w:autoSpaceDE w:val="0"/>
        <w:autoSpaceDN w:val="0"/>
        <w:spacing w:after="0" w:line="240" w:lineRule="auto"/>
        <w:ind w:left="709" w:right="709"/>
        <w:contextualSpacing/>
        <w:jc w:val="both"/>
        <w:rPr>
          <w:rFonts w:ascii="Verdana" w:hAnsi="Verdana"/>
          <w:sz w:val="20"/>
          <w:szCs w:val="20"/>
          <w:lang w:val="es-ES"/>
        </w:rPr>
      </w:pPr>
    </w:p>
    <w:p w14:paraId="6DD0F598" w14:textId="77777777" w:rsidR="003E5418" w:rsidRDefault="003E5418" w:rsidP="003E5418">
      <w:pPr>
        <w:widowControl w:val="0"/>
        <w:tabs>
          <w:tab w:val="left" w:pos="1134"/>
        </w:tabs>
        <w:autoSpaceDE w:val="0"/>
        <w:autoSpaceDN w:val="0"/>
        <w:spacing w:after="0" w:line="240" w:lineRule="auto"/>
        <w:ind w:left="709" w:right="709"/>
        <w:contextualSpacing/>
        <w:jc w:val="both"/>
        <w:rPr>
          <w:rFonts w:ascii="Verdana" w:hAnsi="Verdana"/>
          <w:sz w:val="20"/>
          <w:szCs w:val="20"/>
          <w:lang w:val="es-ES"/>
        </w:rPr>
      </w:pPr>
      <w:r w:rsidRPr="001B738D">
        <w:rPr>
          <w:rFonts w:ascii="Verdana" w:hAnsi="Verdana"/>
          <w:sz w:val="20"/>
          <w:szCs w:val="20"/>
          <w:lang w:val="es-ES"/>
        </w:rPr>
        <w:t>No obstante, el alcance de la protección se debe determinar a partir de dos factores:</w:t>
      </w:r>
    </w:p>
    <w:p w14:paraId="046AAD01" w14:textId="77777777" w:rsidR="003E5418" w:rsidRPr="001B738D" w:rsidRDefault="003E5418" w:rsidP="003E5418">
      <w:pPr>
        <w:widowControl w:val="0"/>
        <w:tabs>
          <w:tab w:val="left" w:pos="1134"/>
        </w:tabs>
        <w:autoSpaceDE w:val="0"/>
        <w:autoSpaceDN w:val="0"/>
        <w:spacing w:after="0" w:line="240" w:lineRule="auto"/>
        <w:ind w:left="709" w:right="709"/>
        <w:contextualSpacing/>
        <w:jc w:val="both"/>
        <w:rPr>
          <w:rFonts w:ascii="Verdana" w:hAnsi="Verdana"/>
          <w:sz w:val="20"/>
          <w:szCs w:val="20"/>
          <w:lang w:val="es-ES"/>
        </w:rPr>
      </w:pPr>
    </w:p>
    <w:p w14:paraId="0B7BA5F4" w14:textId="77777777" w:rsidR="003E5418" w:rsidRPr="001B738D" w:rsidRDefault="003E5418" w:rsidP="003E5418">
      <w:pPr>
        <w:widowControl w:val="0"/>
        <w:numPr>
          <w:ilvl w:val="0"/>
          <w:numId w:val="19"/>
        </w:numPr>
        <w:tabs>
          <w:tab w:val="left" w:pos="1339"/>
        </w:tabs>
        <w:autoSpaceDE w:val="0"/>
        <w:autoSpaceDN w:val="0"/>
        <w:spacing w:after="0" w:line="240" w:lineRule="auto"/>
        <w:ind w:right="709"/>
        <w:contextualSpacing/>
        <w:jc w:val="both"/>
        <w:rPr>
          <w:rFonts w:ascii="Verdana" w:hAnsi="Verdana"/>
          <w:sz w:val="20"/>
          <w:szCs w:val="20"/>
          <w:lang w:val="es-ES"/>
        </w:rPr>
      </w:pPr>
      <w:r w:rsidRPr="009B3C20">
        <w:rPr>
          <w:rFonts w:ascii="Verdana" w:hAnsi="Verdana"/>
          <w:sz w:val="20"/>
          <w:szCs w:val="20"/>
          <w:lang w:val="es-ES"/>
        </w:rPr>
        <w:t>El conocimiento del embarazo por parte del empleador; y</w:t>
      </w:r>
    </w:p>
    <w:p w14:paraId="219A4A06" w14:textId="77777777" w:rsidR="003E5418" w:rsidRDefault="003E5418" w:rsidP="003E5418">
      <w:pPr>
        <w:widowControl w:val="0"/>
        <w:numPr>
          <w:ilvl w:val="0"/>
          <w:numId w:val="19"/>
        </w:numPr>
        <w:tabs>
          <w:tab w:val="left" w:pos="1339"/>
        </w:tabs>
        <w:autoSpaceDE w:val="0"/>
        <w:autoSpaceDN w:val="0"/>
        <w:spacing w:after="0" w:line="240" w:lineRule="auto"/>
        <w:ind w:right="709"/>
        <w:contextualSpacing/>
        <w:jc w:val="both"/>
        <w:rPr>
          <w:rFonts w:ascii="Verdana" w:hAnsi="Verdana"/>
          <w:sz w:val="20"/>
          <w:szCs w:val="20"/>
          <w:lang w:val="es-ES"/>
        </w:rPr>
      </w:pPr>
      <w:r w:rsidRPr="009B3C20">
        <w:rPr>
          <w:rFonts w:ascii="Verdana" w:hAnsi="Verdana"/>
          <w:sz w:val="20"/>
          <w:szCs w:val="20"/>
          <w:lang w:val="es-ES"/>
        </w:rPr>
        <w:t>La alternativa laboral mediante la cual se encontraba vinculada la mujer embarazada”.</w:t>
      </w:r>
    </w:p>
    <w:p w14:paraId="37168D7D" w14:textId="77777777" w:rsidR="003E5418" w:rsidRPr="001371F4" w:rsidRDefault="003E5418" w:rsidP="003E5418">
      <w:pPr>
        <w:widowControl w:val="0"/>
        <w:tabs>
          <w:tab w:val="left" w:pos="1339"/>
        </w:tabs>
        <w:autoSpaceDE w:val="0"/>
        <w:autoSpaceDN w:val="0"/>
        <w:spacing w:after="0" w:line="240" w:lineRule="auto"/>
        <w:ind w:left="1069" w:right="709"/>
        <w:contextualSpacing/>
        <w:jc w:val="both"/>
        <w:rPr>
          <w:rFonts w:ascii="Verdana" w:hAnsi="Verdana"/>
          <w:sz w:val="20"/>
          <w:szCs w:val="20"/>
          <w:lang w:val="es-ES"/>
        </w:rPr>
      </w:pPr>
    </w:p>
    <w:p w14:paraId="773ECEEC" w14:textId="77777777" w:rsidR="003E5418" w:rsidRPr="009B3C20" w:rsidRDefault="003E5418" w:rsidP="003E5418">
      <w:pPr>
        <w:widowControl w:val="0"/>
        <w:autoSpaceDE w:val="0"/>
        <w:autoSpaceDN w:val="0"/>
        <w:spacing w:after="0" w:line="276" w:lineRule="auto"/>
        <w:ind w:right="49" w:firstLine="709"/>
        <w:jc w:val="both"/>
        <w:rPr>
          <w:rFonts w:ascii="Verdana" w:eastAsia="Arial" w:hAnsi="Verdana" w:cs="Arial"/>
          <w:lang w:val="es-ES"/>
        </w:rPr>
      </w:pPr>
      <w:r w:rsidRPr="009B3C20">
        <w:rPr>
          <w:rFonts w:ascii="Verdana" w:eastAsia="Arial" w:hAnsi="Verdana" w:cs="Arial"/>
          <w:lang w:val="es-ES"/>
        </w:rPr>
        <w:t>Como se evidencia en el texto referido, el criterio de la Corte establece que solo se requiere acreditar la relación laboral o la existencia de un contrato de prestación de servicios y el estado de embarazo o lactancia para acceder a la protección denominada estabilidad laboral reforzada de mujer embarazada y en periodo de lactancia. Para el caso concreto de los contratos de prestación de servicios, la sentencia en mención determina:</w:t>
      </w:r>
    </w:p>
    <w:p w14:paraId="3F951DC2" w14:textId="77777777" w:rsidR="003E5418" w:rsidRPr="009B3C20" w:rsidRDefault="003E5418" w:rsidP="003E5418">
      <w:pPr>
        <w:widowControl w:val="0"/>
        <w:autoSpaceDE w:val="0"/>
        <w:autoSpaceDN w:val="0"/>
        <w:spacing w:after="0" w:line="276" w:lineRule="auto"/>
        <w:ind w:right="49" w:firstLine="709"/>
        <w:jc w:val="both"/>
        <w:rPr>
          <w:rFonts w:ascii="Verdana" w:eastAsia="Arial" w:hAnsi="Verdana" w:cs="Arial"/>
          <w:lang w:val="es-ES"/>
        </w:rPr>
      </w:pPr>
    </w:p>
    <w:p w14:paraId="56A37637" w14:textId="77777777" w:rsidR="003E5418" w:rsidRPr="009B3C20" w:rsidRDefault="003E5418" w:rsidP="003E5418">
      <w:pPr>
        <w:spacing w:after="0" w:line="240" w:lineRule="auto"/>
        <w:ind w:left="709" w:right="709"/>
        <w:jc w:val="both"/>
        <w:rPr>
          <w:rFonts w:ascii="Verdana" w:hAnsi="Verdana"/>
          <w:sz w:val="20"/>
          <w:szCs w:val="20"/>
        </w:rPr>
      </w:pPr>
      <w:r>
        <w:rPr>
          <w:rFonts w:ascii="Verdana" w:hAnsi="Verdana"/>
          <w:sz w:val="20"/>
          <w:szCs w:val="20"/>
        </w:rPr>
        <w:t>“[…]</w:t>
      </w:r>
      <w:r w:rsidRPr="009B3C20">
        <w:rPr>
          <w:rFonts w:ascii="Verdana" w:hAnsi="Verdana"/>
          <w:sz w:val="20"/>
          <w:szCs w:val="20"/>
        </w:rPr>
        <w:t xml:space="preserve">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w:t>
      </w:r>
      <w:r>
        <w:rPr>
          <w:rFonts w:ascii="Verdana" w:hAnsi="Verdana"/>
          <w:sz w:val="20"/>
          <w:szCs w:val="20"/>
        </w:rPr>
        <w:t>l objeto contractual convenido […]</w:t>
      </w:r>
      <w:r w:rsidRPr="009B3C20">
        <w:rPr>
          <w:rFonts w:ascii="Verdana" w:hAnsi="Verdana"/>
          <w:sz w:val="20"/>
          <w:szCs w:val="20"/>
        </w:rPr>
        <w:t>”.</w:t>
      </w:r>
    </w:p>
    <w:p w14:paraId="57FAF48B" w14:textId="77777777" w:rsidR="003E5418" w:rsidRPr="009B3C20" w:rsidRDefault="003E5418" w:rsidP="003E5418">
      <w:pPr>
        <w:spacing w:after="0" w:line="240" w:lineRule="auto"/>
        <w:ind w:left="709" w:right="709"/>
        <w:jc w:val="both"/>
        <w:rPr>
          <w:rFonts w:ascii="Verdana" w:hAnsi="Verdana"/>
          <w:sz w:val="20"/>
          <w:szCs w:val="20"/>
        </w:rPr>
      </w:pPr>
    </w:p>
    <w:p w14:paraId="51846D29" w14:textId="77777777" w:rsidR="003E5418" w:rsidRPr="009B3C20" w:rsidRDefault="003E5418" w:rsidP="003E5418">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 xml:space="preserve">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w:t>
      </w:r>
      <w:r w:rsidRPr="009B3C20">
        <w:rPr>
          <w:rFonts w:ascii="Verdana" w:eastAsia="Arial" w:hAnsi="Verdana" w:cs="Arial"/>
          <w:lang w:val="es-ES"/>
        </w:rPr>
        <w:lastRenderedPageBreak/>
        <w:t>personal del servicio; y además, ii) cuando a pesar de no probarse la configuración de un contrato realidad, la terminación del contrato de prestación de servicios se fundamenta en criterios discriminatorios, y no en motivos objetivos.</w:t>
      </w:r>
    </w:p>
    <w:p w14:paraId="605C909D" w14:textId="77777777" w:rsidR="003E5418" w:rsidRPr="009B3C20" w:rsidRDefault="003E5418" w:rsidP="003E5418">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 xml:space="preserve">Asimismo, se resalta que el Alto </w:t>
      </w:r>
      <w:r>
        <w:rPr>
          <w:rFonts w:ascii="Verdana" w:eastAsia="Arial" w:hAnsi="Verdana" w:cs="Arial"/>
          <w:lang w:val="es-ES"/>
        </w:rPr>
        <w:t>Tribunal Constitucional, en la S</w:t>
      </w:r>
      <w:r w:rsidRPr="009B3C20">
        <w:rPr>
          <w:rFonts w:ascii="Verdana" w:eastAsia="Arial" w:hAnsi="Verdana" w:cs="Arial"/>
          <w:lang w:val="es-ES"/>
        </w:rPr>
        <w:t>entencia T-743 de 2017</w:t>
      </w:r>
      <w:r w:rsidRPr="009B3C20">
        <w:rPr>
          <w:rFonts w:ascii="Verdana" w:eastAsia="Arial" w:hAnsi="Verdana" w:cs="Arial"/>
          <w:vertAlign w:val="superscript"/>
          <w:lang w:val="es-ES"/>
        </w:rPr>
        <w:footnoteReference w:id="18"/>
      </w:r>
      <w:r w:rsidRPr="009B3C20">
        <w:rPr>
          <w:rFonts w:ascii="Verdana" w:eastAsia="Arial" w:hAnsi="Verdana" w:cs="Arial"/>
          <w:lang w:val="es-ES"/>
        </w:rPr>
        <w:t>, reiteró que la protección a la mujer en estado de embarazo, en licencia de maternidad y en periodo de lactancia está sustentada en cuatro presupuestos de origen constitucional: i) el deber de protección especial a la mujer gestante, ii) la contención de prácticas discriminatorias en el escenario laboral contra la mujer con ocasión del estado de embarazo, iii) la protección a la vida y a la mujer como su gestora y iv) la relevancia de la familia en el ordenamiento social colombiano.</w:t>
      </w:r>
    </w:p>
    <w:p w14:paraId="5A24C541" w14:textId="77777777" w:rsidR="003E5418" w:rsidRPr="009B3C20" w:rsidRDefault="003E5418" w:rsidP="003E5418">
      <w:pPr>
        <w:widowControl w:val="0"/>
        <w:autoSpaceDE w:val="0"/>
        <w:autoSpaceDN w:val="0"/>
        <w:spacing w:after="0" w:line="276" w:lineRule="auto"/>
        <w:ind w:firstLine="709"/>
        <w:jc w:val="both"/>
        <w:rPr>
          <w:rFonts w:ascii="Verdana" w:eastAsia="Arial" w:hAnsi="Verdana" w:cs="Arial"/>
          <w:lang w:val="es-ES"/>
        </w:rPr>
      </w:pPr>
      <w:r w:rsidRPr="009B3C20">
        <w:rPr>
          <w:rFonts w:ascii="Verdana" w:eastAsia="Arial" w:hAnsi="Verdana" w:cs="Arial"/>
          <w:lang w:val="es-ES"/>
        </w:rPr>
        <w:t>Adicionalmente, la Co</w:t>
      </w:r>
      <w:r>
        <w:rPr>
          <w:rFonts w:ascii="Verdana" w:eastAsia="Arial" w:hAnsi="Verdana" w:cs="Arial"/>
          <w:lang w:val="es-ES"/>
        </w:rPr>
        <w:t>rte Constitucional profirió la S</w:t>
      </w:r>
      <w:r w:rsidRPr="009B3C20">
        <w:rPr>
          <w:rFonts w:ascii="Verdana" w:eastAsia="Arial" w:hAnsi="Verdana" w:cs="Arial"/>
          <w:lang w:val="es-ES"/>
        </w:rPr>
        <w:t>entencia T-329 de</w:t>
      </w:r>
      <w:r>
        <w:rPr>
          <w:rFonts w:ascii="Verdana" w:eastAsia="Arial" w:hAnsi="Verdana" w:cs="Arial"/>
          <w:lang w:val="es-ES"/>
        </w:rPr>
        <w:t xml:space="preserve"> </w:t>
      </w:r>
      <w:r w:rsidRPr="009B3C20">
        <w:rPr>
          <w:rFonts w:ascii="Verdana" w:eastAsia="Arial" w:hAnsi="Verdana" w:cs="Arial"/>
          <w:lang w:val="es-ES"/>
        </w:rPr>
        <w:t>2022</w:t>
      </w:r>
      <w:r w:rsidRPr="009B3C20">
        <w:rPr>
          <w:rFonts w:ascii="Verdana" w:eastAsia="Arial" w:hAnsi="Verdana" w:cs="Arial"/>
          <w:vertAlign w:val="superscript"/>
          <w:lang w:val="es-ES"/>
        </w:rPr>
        <w:footnoteReference w:id="19"/>
      </w:r>
      <w:r w:rsidRPr="009B3C20">
        <w:rPr>
          <w:rFonts w:ascii="Verdana" w:eastAsia="Arial" w:hAnsi="Verdana" w:cs="Arial"/>
          <w:lang w:val="es-ES"/>
        </w:rPr>
        <w:t>, con ponencia de la magistrada Natalia Ángel Cabo, en la cual reiteró el precedente sobre la protección de la mujer embarazada y en período de lactancia en contratos de prestación de servicios establecido en la Sentencia SU-070 de 2013</w:t>
      </w:r>
      <w:r w:rsidRPr="009B3C20">
        <w:rPr>
          <w:rFonts w:ascii="Verdana" w:eastAsia="Arial" w:hAnsi="Verdana" w:cs="Arial"/>
          <w:vertAlign w:val="superscript"/>
          <w:lang w:val="es-ES"/>
        </w:rPr>
        <w:footnoteReference w:id="20"/>
      </w:r>
      <w:r w:rsidRPr="009B3C20">
        <w:rPr>
          <w:rFonts w:ascii="Verdana" w:eastAsia="Arial" w:hAnsi="Verdana" w:cs="Arial"/>
          <w:lang w:val="es-ES"/>
        </w:rPr>
        <w:t>, al indicar lo siguiente:</w:t>
      </w:r>
    </w:p>
    <w:p w14:paraId="4FB02FDF" w14:textId="77777777" w:rsidR="003E5418" w:rsidRPr="009B3C20" w:rsidRDefault="003E5418" w:rsidP="003E5418">
      <w:pPr>
        <w:widowControl w:val="0"/>
        <w:autoSpaceDE w:val="0"/>
        <w:autoSpaceDN w:val="0"/>
        <w:spacing w:after="0" w:line="276" w:lineRule="auto"/>
        <w:ind w:firstLine="709"/>
        <w:jc w:val="both"/>
        <w:rPr>
          <w:rFonts w:ascii="Verdana" w:eastAsia="Arial" w:hAnsi="Verdana" w:cs="Arial"/>
          <w:lang w:val="es-ES"/>
        </w:rPr>
      </w:pPr>
    </w:p>
    <w:p w14:paraId="35294F03" w14:textId="77777777" w:rsidR="003E5418" w:rsidRPr="009B3C20" w:rsidRDefault="003E5418" w:rsidP="003E5418">
      <w:pPr>
        <w:widowControl w:val="0"/>
        <w:autoSpaceDE w:val="0"/>
        <w:autoSpaceDN w:val="0"/>
        <w:spacing w:after="0" w:line="240" w:lineRule="auto"/>
        <w:ind w:left="709" w:right="709"/>
        <w:jc w:val="both"/>
        <w:rPr>
          <w:rFonts w:ascii="Verdana" w:eastAsiaTheme="minorEastAsia" w:hAnsi="Verdana" w:cs="Arial"/>
          <w:sz w:val="20"/>
          <w:szCs w:val="20"/>
          <w:lang w:val="es-ES"/>
        </w:rPr>
      </w:pPr>
      <w:r w:rsidRPr="009B3C20">
        <w:rPr>
          <w:rFonts w:ascii="Verdana" w:eastAsiaTheme="minorEastAsia" w:hAnsi="Verdana" w:cs="Arial"/>
          <w:sz w:val="20"/>
          <w:szCs w:val="20"/>
          <w:lang w:val="es-ES"/>
        </w:rPr>
        <w:t>“[…]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0CC8E722" w14:textId="77777777" w:rsidR="003E5418" w:rsidRPr="009B3C20" w:rsidRDefault="003E5418" w:rsidP="003E5418">
      <w:pPr>
        <w:widowControl w:val="0"/>
        <w:autoSpaceDE w:val="0"/>
        <w:autoSpaceDN w:val="0"/>
        <w:spacing w:after="0" w:line="276" w:lineRule="auto"/>
        <w:ind w:right="709"/>
        <w:jc w:val="both"/>
        <w:rPr>
          <w:rFonts w:ascii="Verdana" w:eastAsiaTheme="minorEastAsia" w:hAnsi="Verdana" w:cs="Arial"/>
          <w:lang w:val="es-ES"/>
        </w:rPr>
      </w:pPr>
    </w:p>
    <w:p w14:paraId="1257A9F1" w14:textId="77777777" w:rsidR="003E5418" w:rsidRDefault="003E5418" w:rsidP="003E5418">
      <w:pPr>
        <w:widowControl w:val="0"/>
        <w:autoSpaceDE w:val="0"/>
        <w:autoSpaceDN w:val="0"/>
        <w:spacing w:after="0" w:line="276" w:lineRule="auto"/>
        <w:ind w:right="49" w:firstLine="709"/>
        <w:jc w:val="both"/>
        <w:rPr>
          <w:rFonts w:ascii="Verdana" w:eastAsia="Arial" w:hAnsi="Verdana" w:cs="Arial"/>
          <w:lang w:val="es-ES"/>
        </w:rPr>
      </w:pPr>
      <w:r w:rsidRPr="009B3C20">
        <w:rPr>
          <w:rFonts w:ascii="Verdana" w:eastAsia="Arial" w:hAnsi="Verdana" w:cs="Arial"/>
          <w:lang w:val="es-ES"/>
        </w:rPr>
        <w:t xml:space="preserve">En dicha providencia la Corte consideró que, en los casos de vinculación mediante contrato de prestación de servicios, aun cuando en el trámite de tutela no se logren acreditar los elementos del contrato realidad, hay lugar a la protección derivada del fuero de maternidad. Lo anterior, en palabras de la Corte </w:t>
      </w:r>
      <w:r w:rsidRPr="009B3C20">
        <w:rPr>
          <w:rFonts w:ascii="Verdana" w:eastAsia="Arial" w:hAnsi="Verdana" w:cs="Arial"/>
          <w:lang w:val="es-ES"/>
        </w:rPr>
        <w:lastRenderedPageBreak/>
        <w:t xml:space="preserve">encuentra sustento en las siguientes razones: </w:t>
      </w:r>
    </w:p>
    <w:p w14:paraId="481F4AEE" w14:textId="77777777" w:rsidR="003E5418" w:rsidRPr="009B3C20" w:rsidRDefault="003E5418" w:rsidP="003E5418">
      <w:pPr>
        <w:widowControl w:val="0"/>
        <w:autoSpaceDE w:val="0"/>
        <w:autoSpaceDN w:val="0"/>
        <w:spacing w:after="0" w:line="276" w:lineRule="auto"/>
        <w:ind w:right="49" w:firstLine="709"/>
        <w:jc w:val="both"/>
        <w:rPr>
          <w:rFonts w:ascii="Verdana" w:eastAsia="Arial" w:hAnsi="Verdana" w:cs="Arial"/>
          <w:lang w:val="es-ES"/>
        </w:rPr>
      </w:pPr>
    </w:p>
    <w:p w14:paraId="738A7821" w14:textId="77777777" w:rsidR="003E5418" w:rsidRDefault="003E5418" w:rsidP="003E5418">
      <w:pPr>
        <w:widowControl w:val="0"/>
        <w:autoSpaceDE w:val="0"/>
        <w:autoSpaceDN w:val="0"/>
        <w:spacing w:after="0" w:line="240" w:lineRule="auto"/>
        <w:ind w:left="709" w:right="709"/>
        <w:jc w:val="both"/>
        <w:rPr>
          <w:rFonts w:ascii="Verdana" w:eastAsia="Arial" w:hAnsi="Verdana" w:cs="Arial"/>
          <w:spacing w:val="-2"/>
          <w:sz w:val="20"/>
          <w:szCs w:val="20"/>
          <w:lang w:val="es-ES"/>
        </w:rPr>
      </w:pPr>
      <w:r w:rsidRPr="009B3C20">
        <w:rPr>
          <w:rFonts w:ascii="Verdana" w:eastAsia="Arial" w:hAnsi="Verdana" w:cs="Arial"/>
          <w:sz w:val="20"/>
          <w:szCs w:val="20"/>
          <w:lang w:val="es-ES"/>
        </w:rPr>
        <w:t xml:space="preserve">“(i) la protección de la mujer gestante o en periodo de lactancia se deriva de, entre otros, los artículos 43, 53 y 13 de la Constitución Nacional; (ii) la Sentencia SU-070 de 2013 reiteró la protección a la mujer embarazada en todas las alternativas laborales o de trabajo en las que se incluye el contrato de prestación de servicios; (iii)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(iv) las salas de revisión de la Corte Constitucional reconocen la protección derivada del fuero de maternidad en los contratos de prestación de </w:t>
      </w:r>
      <w:r w:rsidRPr="009B3C20">
        <w:rPr>
          <w:rFonts w:ascii="Verdana" w:eastAsia="Arial" w:hAnsi="Verdana" w:cs="Arial"/>
          <w:spacing w:val="-2"/>
          <w:sz w:val="20"/>
          <w:szCs w:val="20"/>
          <w:lang w:val="es-ES"/>
        </w:rPr>
        <w:t>servicios”</w:t>
      </w:r>
      <w:r w:rsidRPr="009B3C20">
        <w:rPr>
          <w:rFonts w:ascii="Verdana" w:eastAsia="Arial" w:hAnsi="Verdana" w:cs="Arial"/>
          <w:spacing w:val="-2"/>
          <w:sz w:val="20"/>
          <w:szCs w:val="20"/>
          <w:vertAlign w:val="superscript"/>
          <w:lang w:val="es-ES"/>
        </w:rPr>
        <w:footnoteReference w:id="21"/>
      </w:r>
      <w:r w:rsidRPr="009B3C20">
        <w:rPr>
          <w:rFonts w:ascii="Verdana" w:eastAsia="Arial" w:hAnsi="Verdana" w:cs="Arial"/>
          <w:spacing w:val="-2"/>
          <w:sz w:val="20"/>
          <w:szCs w:val="20"/>
          <w:lang w:val="es-ES"/>
        </w:rPr>
        <w:t>.</w:t>
      </w:r>
    </w:p>
    <w:p w14:paraId="222F8ADE" w14:textId="77777777" w:rsidR="003E5418" w:rsidRPr="009B3C20" w:rsidRDefault="003E5418" w:rsidP="003E5418">
      <w:pPr>
        <w:widowControl w:val="0"/>
        <w:autoSpaceDE w:val="0"/>
        <w:autoSpaceDN w:val="0"/>
        <w:spacing w:after="0" w:line="240" w:lineRule="auto"/>
        <w:ind w:left="709" w:right="709"/>
        <w:jc w:val="both"/>
        <w:rPr>
          <w:rFonts w:ascii="Verdana" w:eastAsia="Arial" w:hAnsi="Verdana" w:cs="Arial"/>
          <w:spacing w:val="-2"/>
          <w:sz w:val="20"/>
          <w:szCs w:val="20"/>
          <w:lang w:val="es-ES"/>
        </w:rPr>
      </w:pPr>
    </w:p>
    <w:p w14:paraId="14EF2A50" w14:textId="77777777" w:rsidR="003E5418" w:rsidRDefault="003E5418" w:rsidP="003E5418">
      <w:pPr>
        <w:widowControl w:val="0"/>
        <w:autoSpaceDE w:val="0"/>
        <w:autoSpaceDN w:val="0"/>
        <w:spacing w:after="0" w:line="276" w:lineRule="auto"/>
        <w:ind w:right="51" w:firstLine="709"/>
        <w:jc w:val="both"/>
        <w:rPr>
          <w:rFonts w:ascii="Verdana" w:eastAsia="Arial" w:hAnsi="Verdana" w:cs="Arial"/>
          <w:lang w:val="es-ES"/>
        </w:rPr>
      </w:pPr>
      <w:r w:rsidRPr="009B3C20">
        <w:rPr>
          <w:rFonts w:ascii="Verdana" w:eastAsia="Arial" w:hAnsi="Verdana" w:cs="Arial"/>
          <w:lang w:val="es-ES"/>
        </w:rPr>
        <w:t>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en el periodo de lactancia:</w:t>
      </w:r>
    </w:p>
    <w:p w14:paraId="3636F35D" w14:textId="77777777" w:rsidR="003E5418" w:rsidRPr="009B3C20" w:rsidRDefault="003E5418" w:rsidP="003E5418">
      <w:pPr>
        <w:widowControl w:val="0"/>
        <w:autoSpaceDE w:val="0"/>
        <w:autoSpaceDN w:val="0"/>
        <w:spacing w:after="0" w:line="276" w:lineRule="auto"/>
        <w:ind w:right="51" w:firstLine="709"/>
        <w:jc w:val="both"/>
        <w:rPr>
          <w:rFonts w:ascii="Verdana" w:eastAsia="Arial" w:hAnsi="Verdana" w:cs="Arial"/>
          <w:lang w:val="es-ES"/>
        </w:rPr>
      </w:pPr>
    </w:p>
    <w:tbl>
      <w:tblPr>
        <w:tblStyle w:val="TableNormal1"/>
        <w:tblW w:w="8789"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2835"/>
        <w:gridCol w:w="5954"/>
      </w:tblGrid>
      <w:tr w:rsidR="003E5418" w:rsidRPr="009B3C20" w14:paraId="4DEF186C" w14:textId="77777777" w:rsidTr="0056524C">
        <w:trPr>
          <w:trHeight w:val="729"/>
          <w:jc w:val="center"/>
        </w:trPr>
        <w:tc>
          <w:tcPr>
            <w:tcW w:w="2835" w:type="dxa"/>
            <w:tcBorders>
              <w:top w:val="single" w:sz="4" w:space="0" w:color="auto"/>
              <w:left w:val="single" w:sz="4" w:space="0" w:color="auto"/>
              <w:bottom w:val="single" w:sz="4" w:space="0" w:color="auto"/>
            </w:tcBorders>
            <w:shd w:val="clear" w:color="auto" w:fill="D9E2F3" w:themeFill="accent1" w:themeFillTint="33"/>
            <w:vAlign w:val="center"/>
          </w:tcPr>
          <w:p w14:paraId="75230861" w14:textId="77777777" w:rsidR="003E5418" w:rsidRPr="009B3C20" w:rsidRDefault="003E5418" w:rsidP="0056524C">
            <w:pPr>
              <w:ind w:left="438" w:right="428" w:firstLine="58"/>
              <w:jc w:val="center"/>
              <w:rPr>
                <w:rFonts w:ascii="Verdana" w:eastAsia="Calibri" w:hAnsi="Verdana" w:cs="Calibri"/>
                <w:b/>
                <w:sz w:val="20"/>
                <w:szCs w:val="20"/>
              </w:rPr>
            </w:pPr>
            <w:r w:rsidRPr="009B3C20">
              <w:rPr>
                <w:rFonts w:ascii="Verdana" w:eastAsia="Calibri" w:hAnsi="Verdana" w:cs="Calibri"/>
                <w:b/>
                <w:sz w:val="20"/>
                <w:szCs w:val="20"/>
              </w:rPr>
              <w:t>Tipo de</w:t>
            </w:r>
            <w:r>
              <w:rPr>
                <w:rFonts w:ascii="Verdana" w:eastAsia="Calibri" w:hAnsi="Verdana" w:cs="Calibri"/>
                <w:b/>
                <w:sz w:val="20"/>
                <w:szCs w:val="20"/>
              </w:rPr>
              <w:t xml:space="preserve"> </w:t>
            </w:r>
            <w:r w:rsidRPr="009B3C20">
              <w:rPr>
                <w:rFonts w:ascii="Verdana" w:eastAsia="Calibri" w:hAnsi="Verdana" w:cs="Calibri"/>
                <w:b/>
                <w:spacing w:val="-2"/>
                <w:sz w:val="20"/>
                <w:szCs w:val="20"/>
              </w:rPr>
              <w:t>relación material</w:t>
            </w:r>
          </w:p>
        </w:tc>
        <w:tc>
          <w:tcPr>
            <w:tcW w:w="5954" w:type="dxa"/>
            <w:tcBorders>
              <w:top w:val="single" w:sz="4" w:space="0" w:color="auto"/>
              <w:bottom w:val="single" w:sz="4" w:space="0" w:color="auto"/>
              <w:right w:val="single" w:sz="4" w:space="0" w:color="auto"/>
            </w:tcBorders>
            <w:shd w:val="clear" w:color="auto" w:fill="D9E2F3" w:themeFill="accent1" w:themeFillTint="33"/>
          </w:tcPr>
          <w:p w14:paraId="5C056A05" w14:textId="77777777" w:rsidR="003E5418" w:rsidRPr="009B3C20" w:rsidRDefault="003E5418" w:rsidP="0056524C">
            <w:pPr>
              <w:ind w:left="119"/>
              <w:jc w:val="center"/>
              <w:rPr>
                <w:rFonts w:ascii="Verdana" w:eastAsia="Calibri" w:hAnsi="Verdana" w:cs="Calibri"/>
                <w:sz w:val="20"/>
                <w:szCs w:val="20"/>
              </w:rPr>
            </w:pPr>
          </w:p>
          <w:p w14:paraId="56C13A86" w14:textId="77777777" w:rsidR="003E5418" w:rsidRPr="009B3C20" w:rsidRDefault="003E5418" w:rsidP="0056524C">
            <w:pPr>
              <w:ind w:left="4"/>
              <w:jc w:val="center"/>
              <w:rPr>
                <w:rFonts w:ascii="Verdana" w:eastAsia="Calibri" w:hAnsi="Verdana" w:cs="Calibri"/>
                <w:b/>
                <w:sz w:val="20"/>
                <w:szCs w:val="20"/>
              </w:rPr>
            </w:pPr>
            <w:r w:rsidRPr="009B3C20">
              <w:rPr>
                <w:rFonts w:ascii="Verdana" w:eastAsia="Calibri" w:hAnsi="Verdana" w:cs="Calibri"/>
                <w:b/>
                <w:sz w:val="20"/>
                <w:szCs w:val="20"/>
              </w:rPr>
              <w:t>Alcance</w:t>
            </w:r>
            <w:r w:rsidRPr="009B3C20">
              <w:rPr>
                <w:rFonts w:ascii="Verdana" w:eastAsia="Calibri" w:hAnsi="Verdana" w:cs="Calibri"/>
                <w:b/>
                <w:spacing w:val="-9"/>
                <w:sz w:val="20"/>
                <w:szCs w:val="20"/>
              </w:rPr>
              <w:t xml:space="preserve"> </w:t>
            </w:r>
            <w:r w:rsidRPr="009B3C20">
              <w:rPr>
                <w:rFonts w:ascii="Verdana" w:eastAsia="Calibri" w:hAnsi="Verdana" w:cs="Calibri"/>
                <w:b/>
                <w:sz w:val="20"/>
                <w:szCs w:val="20"/>
              </w:rPr>
              <w:t>de</w:t>
            </w:r>
            <w:r w:rsidRPr="009B3C20">
              <w:rPr>
                <w:rFonts w:ascii="Verdana" w:eastAsia="Calibri" w:hAnsi="Verdana" w:cs="Calibri"/>
                <w:b/>
                <w:spacing w:val="-8"/>
                <w:sz w:val="20"/>
                <w:szCs w:val="20"/>
              </w:rPr>
              <w:t xml:space="preserve"> </w:t>
            </w:r>
            <w:r w:rsidRPr="009B3C20">
              <w:rPr>
                <w:rFonts w:ascii="Verdana" w:eastAsia="Calibri" w:hAnsi="Verdana" w:cs="Calibri"/>
                <w:b/>
                <w:sz w:val="20"/>
                <w:szCs w:val="20"/>
              </w:rPr>
              <w:t>la</w:t>
            </w:r>
            <w:r w:rsidRPr="009B3C20">
              <w:rPr>
                <w:rFonts w:ascii="Verdana" w:eastAsia="Calibri" w:hAnsi="Verdana" w:cs="Calibri"/>
                <w:b/>
                <w:spacing w:val="-8"/>
                <w:sz w:val="20"/>
                <w:szCs w:val="20"/>
              </w:rPr>
              <w:t xml:space="preserve"> </w:t>
            </w:r>
            <w:r w:rsidRPr="009B3C20">
              <w:rPr>
                <w:rFonts w:ascii="Verdana" w:eastAsia="Calibri" w:hAnsi="Verdana" w:cs="Calibri"/>
                <w:b/>
                <w:spacing w:val="-2"/>
                <w:sz w:val="20"/>
                <w:szCs w:val="20"/>
              </w:rPr>
              <w:t>protección</w:t>
            </w:r>
          </w:p>
        </w:tc>
      </w:tr>
      <w:tr w:rsidR="003E5418" w:rsidRPr="009B3C20" w14:paraId="77359CFD" w14:textId="77777777" w:rsidTr="0056524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2835" w:type="dxa"/>
            <w:tcBorders>
              <w:top w:val="single" w:sz="4" w:space="0" w:color="auto"/>
              <w:left w:val="single" w:sz="4" w:space="0" w:color="auto"/>
              <w:bottom w:val="single" w:sz="4" w:space="0" w:color="auto"/>
              <w:right w:val="single" w:sz="4" w:space="0" w:color="auto"/>
            </w:tcBorders>
          </w:tcPr>
          <w:p w14:paraId="6888B6BB" w14:textId="77777777" w:rsidR="003E5418" w:rsidRPr="009B3C20" w:rsidRDefault="003E5418" w:rsidP="0056524C">
            <w:pPr>
              <w:ind w:left="89" w:right="80"/>
              <w:jc w:val="center"/>
              <w:rPr>
                <w:rFonts w:ascii="Verdana" w:eastAsia="Calibri" w:hAnsi="Verdana" w:cs="Calibri"/>
                <w:b/>
                <w:sz w:val="20"/>
                <w:szCs w:val="20"/>
                <w:lang w:val="es-CO"/>
              </w:rPr>
            </w:pPr>
          </w:p>
          <w:p w14:paraId="5FD7196B" w14:textId="77777777" w:rsidR="003E5418" w:rsidRPr="009B3C20" w:rsidRDefault="003E5418" w:rsidP="0056524C">
            <w:pPr>
              <w:ind w:left="89" w:right="80"/>
              <w:jc w:val="center"/>
              <w:rPr>
                <w:rFonts w:ascii="Verdana" w:eastAsia="Calibri" w:hAnsi="Verdana" w:cs="Calibri"/>
                <w:b/>
                <w:sz w:val="20"/>
                <w:szCs w:val="20"/>
                <w:lang w:val="es-CO"/>
              </w:rPr>
            </w:pPr>
            <w:r w:rsidRPr="009B3C20">
              <w:rPr>
                <w:rFonts w:ascii="Verdana" w:eastAsia="Calibri" w:hAnsi="Verdana" w:cs="Calibri"/>
                <w:b/>
                <w:sz w:val="20"/>
                <w:szCs w:val="20"/>
                <w:lang w:val="es-CO"/>
              </w:rPr>
              <w:t>Se</w:t>
            </w:r>
            <w:r w:rsidRPr="009B3C20">
              <w:rPr>
                <w:rFonts w:ascii="Verdana" w:eastAsia="Calibri" w:hAnsi="Verdana" w:cs="Calibri"/>
                <w:b/>
                <w:spacing w:val="-18"/>
                <w:sz w:val="20"/>
                <w:szCs w:val="20"/>
                <w:lang w:val="es-CO"/>
              </w:rPr>
              <w:t xml:space="preserve"> </w:t>
            </w:r>
            <w:r w:rsidRPr="009B3C20">
              <w:rPr>
                <w:rFonts w:ascii="Verdana" w:eastAsia="Calibri" w:hAnsi="Verdana" w:cs="Calibri"/>
                <w:b/>
                <w:sz w:val="20"/>
                <w:szCs w:val="20"/>
                <w:lang w:val="es-CO"/>
              </w:rPr>
              <w:t xml:space="preserve">configura un contrato </w:t>
            </w:r>
            <w:r w:rsidRPr="009B3C20">
              <w:rPr>
                <w:rFonts w:ascii="Verdana" w:eastAsia="Calibri" w:hAnsi="Verdana" w:cs="Calibri"/>
                <w:b/>
                <w:spacing w:val="-2"/>
                <w:sz w:val="20"/>
                <w:szCs w:val="20"/>
                <w:lang w:val="es-CO"/>
              </w:rPr>
              <w:t>realidad</w:t>
            </w:r>
          </w:p>
        </w:tc>
        <w:tc>
          <w:tcPr>
            <w:tcW w:w="5954" w:type="dxa"/>
            <w:tcBorders>
              <w:top w:val="single" w:sz="4" w:space="0" w:color="auto"/>
              <w:left w:val="single" w:sz="4" w:space="0" w:color="auto"/>
              <w:bottom w:val="single" w:sz="4" w:space="0" w:color="auto"/>
              <w:right w:val="single" w:sz="4" w:space="0" w:color="auto"/>
            </w:tcBorders>
          </w:tcPr>
          <w:p w14:paraId="59F716E1" w14:textId="77777777" w:rsidR="003E5418" w:rsidRPr="009B3C20" w:rsidRDefault="003E5418" w:rsidP="0056524C">
            <w:pPr>
              <w:ind w:left="108" w:right="95"/>
              <w:jc w:val="both"/>
              <w:rPr>
                <w:rFonts w:ascii="Verdana" w:eastAsia="Calibri" w:hAnsi="Verdana" w:cs="Calibri"/>
                <w:sz w:val="20"/>
                <w:szCs w:val="20"/>
                <w:lang w:val="es-CO"/>
              </w:rPr>
            </w:pPr>
            <w:r w:rsidRPr="009B3C20">
              <w:rPr>
                <w:rFonts w:ascii="Verdana" w:eastAsia="Calibri" w:hAnsi="Verdana" w:cs="Calibri"/>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r w:rsidRPr="009B3C20">
              <w:rPr>
                <w:rFonts w:ascii="Verdana" w:eastAsia="Calibri" w:hAnsi="Verdana" w:cs="Calibri"/>
                <w:sz w:val="20"/>
                <w:szCs w:val="20"/>
                <w:vertAlign w:val="superscript"/>
              </w:rPr>
              <w:footnoteReference w:id="22"/>
            </w:r>
            <w:r w:rsidRPr="009B3C20">
              <w:rPr>
                <w:rFonts w:ascii="Verdana" w:eastAsia="Calibri" w:hAnsi="Verdana" w:cs="Calibri"/>
                <w:sz w:val="20"/>
                <w:szCs w:val="20"/>
                <w:lang w:val="es-CO"/>
              </w:rPr>
              <w:t>.</w:t>
            </w:r>
          </w:p>
        </w:tc>
      </w:tr>
      <w:tr w:rsidR="003E5418" w:rsidRPr="009B3C20" w14:paraId="155A44E0" w14:textId="77777777" w:rsidTr="0056524C">
        <w:trPr>
          <w:trHeight w:val="267"/>
          <w:jc w:val="center"/>
        </w:trPr>
        <w:tc>
          <w:tcPr>
            <w:tcW w:w="2835" w:type="dxa"/>
            <w:tcBorders>
              <w:top w:val="single" w:sz="4" w:space="0" w:color="auto"/>
              <w:left w:val="single" w:sz="4" w:space="0" w:color="auto"/>
              <w:bottom w:val="single" w:sz="4" w:space="0" w:color="auto"/>
              <w:right w:val="single" w:sz="4" w:space="0" w:color="auto"/>
            </w:tcBorders>
          </w:tcPr>
          <w:p w14:paraId="5ED47B49" w14:textId="77777777" w:rsidR="003E5418" w:rsidRPr="009B3C20" w:rsidRDefault="003E5418" w:rsidP="0056524C">
            <w:pPr>
              <w:ind w:left="119"/>
              <w:jc w:val="center"/>
              <w:rPr>
                <w:rFonts w:ascii="Verdana" w:eastAsia="Calibri" w:hAnsi="Verdana" w:cs="Calibri"/>
                <w:sz w:val="20"/>
                <w:szCs w:val="20"/>
                <w:lang w:val="es-CO"/>
              </w:rPr>
            </w:pPr>
          </w:p>
          <w:p w14:paraId="188A9695" w14:textId="77777777" w:rsidR="003E5418" w:rsidRPr="009B3C20" w:rsidRDefault="003E5418" w:rsidP="0056524C">
            <w:pPr>
              <w:ind w:left="119"/>
              <w:jc w:val="center"/>
              <w:rPr>
                <w:rFonts w:ascii="Verdana" w:eastAsia="Calibri" w:hAnsi="Verdana" w:cs="Calibri"/>
                <w:sz w:val="20"/>
                <w:szCs w:val="20"/>
                <w:lang w:val="es-CO"/>
              </w:rPr>
            </w:pPr>
          </w:p>
          <w:p w14:paraId="17BF9DA9" w14:textId="77777777" w:rsidR="003E5418" w:rsidRPr="009B3C20" w:rsidRDefault="003E5418" w:rsidP="0056524C">
            <w:pPr>
              <w:rPr>
                <w:rFonts w:ascii="Verdana" w:eastAsia="Calibri" w:hAnsi="Verdana" w:cs="Calibri"/>
                <w:sz w:val="20"/>
                <w:szCs w:val="20"/>
                <w:lang w:val="es-CO"/>
              </w:rPr>
            </w:pPr>
          </w:p>
          <w:p w14:paraId="2D101378" w14:textId="77777777" w:rsidR="003E5418" w:rsidRPr="009B3C20" w:rsidRDefault="003E5418" w:rsidP="0056524C">
            <w:pPr>
              <w:ind w:left="198" w:right="189"/>
              <w:jc w:val="center"/>
              <w:rPr>
                <w:rFonts w:ascii="Verdana" w:eastAsia="Calibri" w:hAnsi="Verdana" w:cs="Calibri"/>
                <w:b/>
                <w:sz w:val="20"/>
                <w:szCs w:val="20"/>
                <w:lang w:val="es-CO"/>
              </w:rPr>
            </w:pPr>
            <w:r w:rsidRPr="009B3C20">
              <w:rPr>
                <w:rFonts w:ascii="Verdana" w:eastAsia="Calibri" w:hAnsi="Verdana" w:cs="Calibri"/>
                <w:b/>
                <w:sz w:val="20"/>
                <w:szCs w:val="20"/>
                <w:lang w:val="es-CO"/>
              </w:rPr>
              <w:t>No se configura</w:t>
            </w:r>
            <w:r w:rsidRPr="009B3C20">
              <w:rPr>
                <w:rFonts w:ascii="Verdana" w:eastAsia="Calibri" w:hAnsi="Verdana" w:cs="Calibri"/>
                <w:b/>
                <w:spacing w:val="-18"/>
                <w:sz w:val="20"/>
                <w:szCs w:val="20"/>
                <w:lang w:val="es-CO"/>
              </w:rPr>
              <w:t xml:space="preserve"> </w:t>
            </w:r>
            <w:r w:rsidRPr="009B3C20">
              <w:rPr>
                <w:rFonts w:ascii="Verdana" w:eastAsia="Calibri" w:hAnsi="Verdana" w:cs="Calibri"/>
                <w:b/>
                <w:sz w:val="20"/>
                <w:szCs w:val="20"/>
                <w:lang w:val="es-CO"/>
              </w:rPr>
              <w:t xml:space="preserve">un </w:t>
            </w:r>
            <w:r w:rsidRPr="009B3C20">
              <w:rPr>
                <w:rFonts w:ascii="Verdana" w:eastAsia="Calibri" w:hAnsi="Verdana" w:cs="Calibri"/>
                <w:b/>
                <w:spacing w:val="-2"/>
                <w:sz w:val="20"/>
                <w:szCs w:val="20"/>
                <w:lang w:val="es-CO"/>
              </w:rPr>
              <w:t>contrato realidad</w:t>
            </w:r>
          </w:p>
        </w:tc>
        <w:tc>
          <w:tcPr>
            <w:tcW w:w="5954" w:type="dxa"/>
            <w:tcBorders>
              <w:top w:val="single" w:sz="4" w:space="0" w:color="auto"/>
              <w:left w:val="single" w:sz="4" w:space="0" w:color="auto"/>
              <w:bottom w:val="single" w:sz="4" w:space="0" w:color="auto"/>
              <w:right w:val="single" w:sz="4" w:space="0" w:color="auto"/>
            </w:tcBorders>
          </w:tcPr>
          <w:p w14:paraId="5CC7A979" w14:textId="77777777" w:rsidR="003E5418" w:rsidRPr="009B3C20" w:rsidRDefault="003E5418" w:rsidP="0056524C">
            <w:pPr>
              <w:tabs>
                <w:tab w:val="left" w:pos="828"/>
              </w:tabs>
              <w:ind w:right="96"/>
              <w:jc w:val="both"/>
              <w:rPr>
                <w:rFonts w:ascii="Verdana" w:eastAsia="Calibri" w:hAnsi="Verdana" w:cs="Calibri"/>
                <w:spacing w:val="-2"/>
                <w:sz w:val="20"/>
                <w:szCs w:val="20"/>
                <w:lang w:val="es-CO"/>
              </w:rPr>
            </w:pPr>
            <w:r w:rsidRPr="009B3C20">
              <w:rPr>
                <w:rFonts w:ascii="Verdana" w:eastAsia="Calibri" w:hAnsi="Verdana" w:cs="Calibri"/>
                <w:sz w:val="20"/>
                <w:szCs w:val="20"/>
                <w:lang w:val="es-CO"/>
              </w:rPr>
              <w:t>Si</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(i)</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contratante</w:t>
            </w:r>
            <w:r w:rsidRPr="009B3C20">
              <w:rPr>
                <w:rFonts w:ascii="Verdana" w:eastAsia="Calibri" w:hAnsi="Verdana" w:cs="Calibri"/>
                <w:spacing w:val="-11"/>
                <w:sz w:val="20"/>
                <w:szCs w:val="20"/>
                <w:lang w:val="es-CO"/>
              </w:rPr>
              <w:t xml:space="preserve"> </w:t>
            </w:r>
            <w:r w:rsidRPr="009B3C20">
              <w:rPr>
                <w:rFonts w:ascii="Verdana" w:eastAsia="Calibri" w:hAnsi="Verdana" w:cs="Calibri"/>
                <w:sz w:val="20"/>
                <w:szCs w:val="20"/>
                <w:lang w:val="es-CO"/>
              </w:rPr>
              <w:t>conoce</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estado</w:t>
            </w:r>
            <w:r w:rsidRPr="009B3C20">
              <w:rPr>
                <w:rFonts w:ascii="Verdana" w:eastAsia="Calibri" w:hAnsi="Verdana" w:cs="Calibri"/>
                <w:spacing w:val="-12"/>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embarazo</w:t>
            </w:r>
            <w:r w:rsidRPr="009B3C20">
              <w:rPr>
                <w:rFonts w:ascii="Verdana" w:eastAsia="Calibri" w:hAnsi="Verdana" w:cs="Calibri"/>
                <w:spacing w:val="-12"/>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4"/>
                <w:sz w:val="20"/>
                <w:szCs w:val="20"/>
                <w:lang w:val="es-CO"/>
              </w:rPr>
              <w:t xml:space="preserve"> </w:t>
            </w:r>
            <w:r w:rsidRPr="009B3C20">
              <w:rPr>
                <w:rFonts w:ascii="Verdana" w:eastAsia="Calibri" w:hAnsi="Verdana" w:cs="Calibri"/>
                <w:spacing w:val="-2"/>
                <w:sz w:val="20"/>
                <w:szCs w:val="20"/>
                <w:lang w:val="es-CO"/>
              </w:rPr>
              <w:t>contratista,</w:t>
            </w:r>
            <w:r w:rsidRPr="009B3C20">
              <w:rPr>
                <w:rFonts w:ascii="Verdana" w:eastAsia="Calibri" w:hAnsi="Verdana" w:cs="Calibri"/>
                <w:sz w:val="20"/>
                <w:szCs w:val="20"/>
                <w:lang w:val="es-CO"/>
              </w:rPr>
              <w:t xml:space="preserve"> (ii) subsiste la causa del contrato y (iii) no cuenta con permiso del inspector del trabajo para terminar el contrato, el juez deberá </w:t>
            </w:r>
            <w:r w:rsidRPr="009B3C20">
              <w:rPr>
                <w:rFonts w:ascii="Verdana" w:eastAsia="Calibri" w:hAnsi="Verdana" w:cs="Calibri"/>
                <w:spacing w:val="-2"/>
                <w:sz w:val="20"/>
                <w:szCs w:val="20"/>
                <w:lang w:val="es-CO"/>
              </w:rPr>
              <w:t>ordenar:</w:t>
            </w:r>
          </w:p>
          <w:p w14:paraId="72BD80B6" w14:textId="77777777" w:rsidR="003E5418" w:rsidRPr="009B3C20" w:rsidRDefault="003E5418" w:rsidP="0056524C">
            <w:pPr>
              <w:tabs>
                <w:tab w:val="left" w:pos="828"/>
              </w:tabs>
              <w:ind w:left="119" w:right="96"/>
              <w:jc w:val="both"/>
              <w:rPr>
                <w:rFonts w:ascii="Verdana" w:eastAsia="Calibri" w:hAnsi="Verdana" w:cs="Calibri"/>
                <w:spacing w:val="-2"/>
                <w:sz w:val="20"/>
                <w:szCs w:val="20"/>
                <w:lang w:val="es-CO"/>
              </w:rPr>
            </w:pPr>
          </w:p>
          <w:p w14:paraId="6AFFCCB0" w14:textId="77777777" w:rsidR="003E5418" w:rsidRPr="009B3C20" w:rsidRDefault="003E5418" w:rsidP="0056524C">
            <w:pPr>
              <w:numPr>
                <w:ilvl w:val="0"/>
                <w:numId w:val="20"/>
              </w:numPr>
              <w:tabs>
                <w:tab w:val="left" w:pos="828"/>
              </w:tabs>
              <w:ind w:right="96"/>
              <w:jc w:val="both"/>
              <w:rPr>
                <w:rFonts w:ascii="Verdana" w:eastAsia="Calibri" w:hAnsi="Verdana" w:cs="Calibri"/>
                <w:sz w:val="20"/>
                <w:szCs w:val="20"/>
                <w:lang w:val="es-CO"/>
              </w:rPr>
            </w:pP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renovación</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relación</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contractual,</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cual</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se</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dará</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hasta por el término del periodo de lactancia.</w:t>
            </w:r>
          </w:p>
          <w:p w14:paraId="725C5E77" w14:textId="77777777" w:rsidR="003E5418" w:rsidRPr="009B3C20" w:rsidRDefault="003E5418" w:rsidP="0056524C">
            <w:pPr>
              <w:numPr>
                <w:ilvl w:val="0"/>
                <w:numId w:val="20"/>
              </w:numPr>
              <w:tabs>
                <w:tab w:val="left" w:pos="828"/>
              </w:tabs>
              <w:ind w:right="96"/>
              <w:jc w:val="both"/>
              <w:rPr>
                <w:rFonts w:ascii="Verdana" w:eastAsia="Calibri" w:hAnsi="Verdana" w:cs="Calibri"/>
                <w:sz w:val="20"/>
                <w:szCs w:val="20"/>
                <w:lang w:val="es-CO"/>
              </w:rPr>
            </w:pPr>
            <w:r w:rsidRPr="009B3C20">
              <w:rPr>
                <w:rFonts w:ascii="Verdana" w:eastAsia="Calibri" w:hAnsi="Verdana" w:cs="Calibri"/>
                <w:sz w:val="20"/>
                <w:szCs w:val="20"/>
                <w:lang w:val="es-CO"/>
              </w:rPr>
              <w:t>El</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pago de</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los</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honorarios dejados de</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percibir desde la</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 xml:space="preserve">fecha de no renovación del contrato, hasta la renovación del </w:t>
            </w:r>
            <w:r w:rsidRPr="009B3C20">
              <w:rPr>
                <w:rFonts w:ascii="Verdana" w:eastAsia="Calibri" w:hAnsi="Verdana" w:cs="Calibri"/>
                <w:spacing w:val="-2"/>
                <w:sz w:val="20"/>
                <w:szCs w:val="20"/>
                <w:lang w:val="es-CO"/>
              </w:rPr>
              <w:t>mismo;</w:t>
            </w:r>
          </w:p>
          <w:p w14:paraId="5CA0F609" w14:textId="77777777" w:rsidR="003E5418" w:rsidRPr="009B3C20" w:rsidRDefault="003E5418" w:rsidP="0056524C">
            <w:pPr>
              <w:numPr>
                <w:ilvl w:val="0"/>
                <w:numId w:val="20"/>
              </w:numPr>
              <w:tabs>
                <w:tab w:val="left" w:pos="826"/>
                <w:tab w:val="left" w:pos="828"/>
              </w:tabs>
              <w:ind w:right="97"/>
              <w:jc w:val="both"/>
              <w:rPr>
                <w:rFonts w:ascii="Verdana" w:eastAsia="Calibri" w:hAnsi="Verdana" w:cs="Calibri"/>
                <w:sz w:val="20"/>
                <w:szCs w:val="20"/>
                <w:lang w:val="es-CO"/>
              </w:rPr>
            </w:pPr>
            <w:r w:rsidRPr="009B3C20">
              <w:rPr>
                <w:rFonts w:ascii="Verdana" w:eastAsia="Calibri" w:hAnsi="Verdana" w:cs="Calibri"/>
                <w:sz w:val="20"/>
                <w:szCs w:val="20"/>
                <w:lang w:val="es-CO"/>
              </w:rPr>
              <w:t xml:space="preserve">El pago por concepto de la indemnización por despido </w:t>
            </w:r>
            <w:r w:rsidRPr="009B3C20">
              <w:rPr>
                <w:rFonts w:ascii="Verdana" w:eastAsia="Calibri" w:hAnsi="Verdana" w:cs="Calibri"/>
                <w:sz w:val="20"/>
                <w:szCs w:val="20"/>
                <w:lang w:val="es-CO"/>
              </w:rPr>
              <w:lastRenderedPageBreak/>
              <w:t>discriminatorio</w:t>
            </w:r>
            <w:r w:rsidRPr="009B3C20">
              <w:rPr>
                <w:rFonts w:ascii="Verdana" w:eastAsia="Calibri" w:hAnsi="Verdana" w:cs="Calibri"/>
                <w:sz w:val="20"/>
                <w:szCs w:val="20"/>
                <w:vertAlign w:val="superscript"/>
              </w:rPr>
              <w:footnoteReference w:id="23"/>
            </w:r>
            <w:r w:rsidRPr="009B3C20">
              <w:rPr>
                <w:rFonts w:ascii="Verdana" w:eastAsia="Calibri" w:hAnsi="Verdana" w:cs="Calibri"/>
                <w:sz w:val="20"/>
                <w:szCs w:val="20"/>
                <w:lang w:val="es-CO"/>
              </w:rPr>
              <w:t>; y</w:t>
            </w:r>
          </w:p>
          <w:p w14:paraId="260BAC62" w14:textId="77777777" w:rsidR="003E5418" w:rsidRPr="009B3C20" w:rsidRDefault="003E5418" w:rsidP="0056524C">
            <w:pPr>
              <w:numPr>
                <w:ilvl w:val="0"/>
                <w:numId w:val="20"/>
              </w:numPr>
              <w:tabs>
                <w:tab w:val="left" w:pos="826"/>
                <w:tab w:val="left" w:pos="828"/>
              </w:tabs>
              <w:ind w:right="95"/>
              <w:jc w:val="both"/>
              <w:rPr>
                <w:rFonts w:ascii="Verdana" w:eastAsia="Calibri" w:hAnsi="Verdana" w:cs="Calibri"/>
                <w:sz w:val="20"/>
                <w:szCs w:val="20"/>
                <w:lang w:val="es-CO"/>
              </w:rPr>
            </w:pPr>
            <w:r w:rsidRPr="009B3C20">
              <w:rPr>
                <w:rFonts w:ascii="Verdana" w:eastAsia="Calibri" w:hAnsi="Verdana" w:cs="Calibri"/>
                <w:sz w:val="20"/>
                <w:szCs w:val="20"/>
                <w:lang w:val="es-CO"/>
              </w:rPr>
              <w:t>El pago de la licencia de maternidad. Este pago no se realizará</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si</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en</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caso</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se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acredita</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que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madre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disfrutó</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la licencia de maternidad</w:t>
            </w:r>
            <w:r w:rsidRPr="009B3C20">
              <w:rPr>
                <w:rFonts w:ascii="Verdana" w:eastAsia="Calibri" w:hAnsi="Verdana" w:cs="Calibri"/>
                <w:sz w:val="20"/>
                <w:szCs w:val="20"/>
                <w:vertAlign w:val="superscript"/>
              </w:rPr>
              <w:footnoteReference w:id="24"/>
            </w:r>
            <w:r w:rsidRPr="009B3C20">
              <w:rPr>
                <w:rFonts w:ascii="Verdana" w:eastAsia="Calibri" w:hAnsi="Verdana" w:cs="Calibri"/>
                <w:sz w:val="20"/>
                <w:szCs w:val="20"/>
                <w:lang w:val="es-CO"/>
              </w:rPr>
              <w:t>.</w:t>
            </w:r>
          </w:p>
          <w:p w14:paraId="28E101C5" w14:textId="77777777" w:rsidR="003E5418" w:rsidRPr="009B3C20" w:rsidRDefault="003E5418" w:rsidP="0056524C">
            <w:pPr>
              <w:numPr>
                <w:ilvl w:val="0"/>
                <w:numId w:val="20"/>
              </w:numPr>
              <w:tabs>
                <w:tab w:val="left" w:pos="828"/>
              </w:tabs>
              <w:ind w:right="95"/>
              <w:jc w:val="both"/>
              <w:rPr>
                <w:rFonts w:ascii="Verdana" w:eastAsia="Calibri" w:hAnsi="Verdana" w:cs="Calibri"/>
                <w:sz w:val="20"/>
                <w:szCs w:val="20"/>
                <w:lang w:val="es-CO"/>
              </w:rPr>
            </w:pPr>
            <w:r w:rsidRPr="009B3C20">
              <w:rPr>
                <w:rFonts w:ascii="Verdana" w:eastAsia="Calibri" w:hAnsi="Verdana" w:cs="Calibri"/>
                <w:sz w:val="20"/>
                <w:szCs w:val="20"/>
                <w:lang w:val="es-CO"/>
              </w:rPr>
              <w:t>En</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evento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en</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que</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término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del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periodo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lactancia</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ya haya terminado, procederá el reconocimiento de los honorarios dejados de percibir hasta la terminación de periodo de lactancia</w:t>
            </w:r>
            <w:r w:rsidRPr="009B3C20">
              <w:rPr>
                <w:rFonts w:ascii="Verdana" w:eastAsia="Calibri" w:hAnsi="Verdana" w:cs="Calibri"/>
                <w:sz w:val="20"/>
                <w:szCs w:val="20"/>
                <w:vertAlign w:val="superscript"/>
              </w:rPr>
              <w:footnoteReference w:id="25"/>
            </w:r>
            <w:r w:rsidRPr="009B3C20">
              <w:rPr>
                <w:rFonts w:ascii="Verdana" w:eastAsia="Calibri" w:hAnsi="Verdana" w:cs="Calibri"/>
                <w:sz w:val="20"/>
                <w:szCs w:val="20"/>
                <w:lang w:val="es-CO"/>
              </w:rPr>
              <w:t xml:space="preserve">. </w:t>
            </w:r>
          </w:p>
          <w:p w14:paraId="5B0DB80F" w14:textId="77777777" w:rsidR="003E5418" w:rsidRPr="009B3C20" w:rsidRDefault="003E5418" w:rsidP="0056524C">
            <w:pPr>
              <w:tabs>
                <w:tab w:val="left" w:pos="828"/>
              </w:tabs>
              <w:ind w:left="360" w:right="95"/>
              <w:jc w:val="both"/>
              <w:rPr>
                <w:rFonts w:ascii="Verdana" w:eastAsia="Calibri" w:hAnsi="Verdana" w:cs="Calibri"/>
                <w:sz w:val="20"/>
                <w:szCs w:val="20"/>
                <w:lang w:val="es-CO"/>
              </w:rPr>
            </w:pPr>
          </w:p>
          <w:p w14:paraId="385AFAF4" w14:textId="77777777" w:rsidR="003E5418" w:rsidRPr="009B3C20" w:rsidRDefault="003E5418" w:rsidP="0056524C">
            <w:pPr>
              <w:tabs>
                <w:tab w:val="left" w:pos="828"/>
              </w:tabs>
              <w:ind w:left="119" w:right="95"/>
              <w:jc w:val="both"/>
              <w:rPr>
                <w:rFonts w:ascii="Verdana" w:eastAsia="Calibri" w:hAnsi="Verdana" w:cs="Calibri"/>
                <w:sz w:val="20"/>
                <w:szCs w:val="20"/>
                <w:lang w:val="es-CO"/>
              </w:rPr>
            </w:pPr>
            <w:r w:rsidRPr="009B3C20">
              <w:rPr>
                <w:rFonts w:ascii="Verdana" w:eastAsia="Calibri" w:hAnsi="Verdana" w:cs="Calibri"/>
                <w:sz w:val="20"/>
                <w:szCs w:val="20"/>
                <w:lang w:val="es-CO"/>
              </w:rPr>
              <w:t>En</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todo</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caso,</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juez</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deberá</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estudiar</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procedencia</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cada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una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de estas medidas de protección para lo cual tendrá en cuenta las particularidades del caso</w:t>
            </w:r>
            <w:r w:rsidRPr="009B3C20">
              <w:rPr>
                <w:rFonts w:ascii="Verdana" w:eastAsia="Calibri" w:hAnsi="Verdana" w:cs="Calibri"/>
                <w:sz w:val="20"/>
                <w:szCs w:val="20"/>
                <w:vertAlign w:val="superscript"/>
              </w:rPr>
              <w:footnoteReference w:id="26"/>
            </w:r>
            <w:r w:rsidRPr="009B3C20">
              <w:rPr>
                <w:rFonts w:ascii="Verdana" w:eastAsia="Calibri" w:hAnsi="Verdana" w:cs="Calibri"/>
                <w:sz w:val="20"/>
                <w:szCs w:val="20"/>
                <w:lang w:val="es-CO"/>
              </w:rPr>
              <w:t>.</w:t>
            </w:r>
          </w:p>
        </w:tc>
      </w:tr>
    </w:tbl>
    <w:p w14:paraId="4310FDDF" w14:textId="77777777" w:rsidR="003E5418" w:rsidRPr="009B3C20" w:rsidRDefault="003E5418" w:rsidP="003E5418">
      <w:pPr>
        <w:spacing w:after="0"/>
        <w:ind w:right="49"/>
        <w:jc w:val="center"/>
        <w:rPr>
          <w:rFonts w:ascii="Verdana" w:hAnsi="Verdana"/>
          <w:b/>
          <w:sz w:val="16"/>
          <w:szCs w:val="16"/>
        </w:rPr>
      </w:pPr>
    </w:p>
    <w:p w14:paraId="7DE82C33" w14:textId="77777777" w:rsidR="003E5418" w:rsidRPr="009B3C20" w:rsidRDefault="003E5418" w:rsidP="003E5418">
      <w:pPr>
        <w:spacing w:after="0"/>
        <w:ind w:right="49"/>
        <w:jc w:val="center"/>
        <w:rPr>
          <w:rFonts w:ascii="Verdana" w:hAnsi="Verdana"/>
          <w:bCs/>
          <w:sz w:val="16"/>
          <w:szCs w:val="16"/>
        </w:rPr>
      </w:pPr>
      <w:r w:rsidRPr="009B3C20">
        <w:rPr>
          <w:rFonts w:ascii="Verdana" w:hAnsi="Verdana"/>
          <w:b/>
          <w:sz w:val="16"/>
          <w:szCs w:val="16"/>
        </w:rPr>
        <w:t>Tabla:</w:t>
      </w:r>
      <w:r w:rsidRPr="009B3C20">
        <w:rPr>
          <w:rFonts w:ascii="Verdana" w:hAnsi="Verdana"/>
          <w:b/>
          <w:spacing w:val="-5"/>
          <w:sz w:val="16"/>
          <w:szCs w:val="16"/>
        </w:rPr>
        <w:t xml:space="preserve"> </w:t>
      </w:r>
      <w:r w:rsidRPr="009B3C20">
        <w:rPr>
          <w:rFonts w:ascii="Verdana" w:hAnsi="Verdana"/>
          <w:bCs/>
          <w:sz w:val="16"/>
          <w:szCs w:val="16"/>
        </w:rPr>
        <w:t>Reglas</w:t>
      </w:r>
      <w:r w:rsidRPr="009B3C20">
        <w:rPr>
          <w:rFonts w:ascii="Verdana" w:hAnsi="Verdana"/>
          <w:bCs/>
          <w:spacing w:val="-5"/>
          <w:sz w:val="16"/>
          <w:szCs w:val="16"/>
        </w:rPr>
        <w:t xml:space="preserve"> </w:t>
      </w:r>
      <w:r w:rsidRPr="009B3C20">
        <w:rPr>
          <w:rFonts w:ascii="Verdana" w:hAnsi="Verdana"/>
          <w:bCs/>
          <w:sz w:val="16"/>
          <w:szCs w:val="16"/>
        </w:rPr>
        <w:t>para</w:t>
      </w:r>
      <w:r w:rsidRPr="009B3C20">
        <w:rPr>
          <w:rFonts w:ascii="Verdana" w:hAnsi="Verdana"/>
          <w:bCs/>
          <w:spacing w:val="-5"/>
          <w:sz w:val="16"/>
          <w:szCs w:val="16"/>
        </w:rPr>
        <w:t xml:space="preserve"> </w:t>
      </w:r>
      <w:r w:rsidRPr="009B3C20">
        <w:rPr>
          <w:rFonts w:ascii="Verdana" w:hAnsi="Verdana"/>
          <w:bCs/>
          <w:sz w:val="16"/>
          <w:szCs w:val="16"/>
        </w:rPr>
        <w:t>la</w:t>
      </w:r>
      <w:r w:rsidRPr="009B3C20">
        <w:rPr>
          <w:rFonts w:ascii="Verdana" w:hAnsi="Verdana"/>
          <w:bCs/>
          <w:spacing w:val="-5"/>
          <w:sz w:val="16"/>
          <w:szCs w:val="16"/>
        </w:rPr>
        <w:t xml:space="preserve"> </w:t>
      </w:r>
      <w:r w:rsidRPr="009B3C20">
        <w:rPr>
          <w:rFonts w:ascii="Verdana" w:hAnsi="Verdana"/>
          <w:bCs/>
          <w:sz w:val="16"/>
          <w:szCs w:val="16"/>
        </w:rPr>
        <w:t>protección</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la</w:t>
      </w:r>
      <w:r w:rsidRPr="009B3C20">
        <w:rPr>
          <w:rFonts w:ascii="Verdana" w:hAnsi="Verdana"/>
          <w:bCs/>
          <w:spacing w:val="-5"/>
          <w:sz w:val="16"/>
          <w:szCs w:val="16"/>
        </w:rPr>
        <w:t xml:space="preserve"> </w:t>
      </w:r>
      <w:r w:rsidRPr="009B3C20">
        <w:rPr>
          <w:rFonts w:ascii="Verdana" w:hAnsi="Verdana"/>
          <w:bCs/>
          <w:sz w:val="16"/>
          <w:szCs w:val="16"/>
        </w:rPr>
        <w:t>mujer</w:t>
      </w:r>
      <w:r w:rsidRPr="009B3C20">
        <w:rPr>
          <w:rFonts w:ascii="Verdana" w:hAnsi="Verdana"/>
          <w:bCs/>
          <w:spacing w:val="-5"/>
          <w:sz w:val="16"/>
          <w:szCs w:val="16"/>
        </w:rPr>
        <w:t xml:space="preserve"> </w:t>
      </w:r>
      <w:r w:rsidRPr="009B3C20">
        <w:rPr>
          <w:rFonts w:ascii="Verdana" w:hAnsi="Verdana"/>
          <w:bCs/>
          <w:sz w:val="16"/>
          <w:szCs w:val="16"/>
        </w:rPr>
        <w:t>embarazada</w:t>
      </w:r>
      <w:r w:rsidRPr="009B3C20">
        <w:rPr>
          <w:rFonts w:ascii="Verdana" w:hAnsi="Verdana"/>
          <w:bCs/>
          <w:spacing w:val="-5"/>
          <w:sz w:val="16"/>
          <w:szCs w:val="16"/>
        </w:rPr>
        <w:t xml:space="preserve"> </w:t>
      </w:r>
      <w:r w:rsidRPr="009B3C20">
        <w:rPr>
          <w:rFonts w:ascii="Verdana" w:hAnsi="Verdana"/>
          <w:bCs/>
          <w:sz w:val="16"/>
          <w:szCs w:val="16"/>
        </w:rPr>
        <w:t>en</w:t>
      </w:r>
      <w:r w:rsidRPr="009B3C20">
        <w:rPr>
          <w:rFonts w:ascii="Verdana" w:hAnsi="Verdana"/>
          <w:bCs/>
          <w:spacing w:val="-5"/>
          <w:sz w:val="16"/>
          <w:szCs w:val="16"/>
        </w:rPr>
        <w:t xml:space="preserve"> </w:t>
      </w:r>
      <w:r w:rsidRPr="009B3C20">
        <w:rPr>
          <w:rFonts w:ascii="Verdana" w:hAnsi="Verdana"/>
          <w:bCs/>
          <w:sz w:val="16"/>
          <w:szCs w:val="16"/>
        </w:rPr>
        <w:t>contratos</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prestación</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servicios. – Tomada de la Sentencia T-329 de 2022.</w:t>
      </w:r>
    </w:p>
    <w:p w14:paraId="4EF498B6" w14:textId="77777777" w:rsidR="003E5418" w:rsidRPr="009B3C20" w:rsidRDefault="003E5418" w:rsidP="003E5418">
      <w:pPr>
        <w:spacing w:after="0" w:line="276" w:lineRule="auto"/>
        <w:ind w:right="49"/>
        <w:rPr>
          <w:rFonts w:ascii="Verdana" w:hAnsi="Verdana"/>
          <w:bCs/>
          <w:sz w:val="16"/>
          <w:szCs w:val="16"/>
        </w:rPr>
      </w:pPr>
    </w:p>
    <w:p w14:paraId="18936572" w14:textId="77777777" w:rsidR="003E5418" w:rsidRPr="009B3C20" w:rsidRDefault="003E5418" w:rsidP="003E5418">
      <w:pPr>
        <w:widowControl w:val="0"/>
        <w:autoSpaceDE w:val="0"/>
        <w:autoSpaceDN w:val="0"/>
        <w:spacing w:after="0" w:line="276" w:lineRule="auto"/>
        <w:ind w:right="49" w:firstLine="709"/>
        <w:jc w:val="both"/>
        <w:rPr>
          <w:rFonts w:ascii="Verdana" w:eastAsia="Arial" w:hAnsi="Verdana" w:cs="Arial"/>
          <w:lang w:val="es-ES"/>
        </w:rPr>
      </w:pPr>
      <w:r w:rsidRPr="009B3C20">
        <w:rPr>
          <w:rFonts w:ascii="Verdana" w:eastAsia="Arial" w:hAnsi="Verdana" w:cs="Arial"/>
          <w:lang w:val="es-ES"/>
        </w:rPr>
        <w:t>Ahora bien, resulta necesario referirse a las modificaciones introducidas por la Ley 2306 de 2023 frente a la estabilidad ocupacional reforzada de las mujeres en periodo de lactancia. Al respecto, debe señalarse que, el Congreso de la Republica expidió dicha Ley 2306</w:t>
      </w:r>
      <w:r w:rsidRPr="009B3C20" w:rsidDel="00916E7B">
        <w:rPr>
          <w:rFonts w:ascii="Verdana" w:eastAsia="Arial" w:hAnsi="Verdana" w:cs="Arial"/>
          <w:lang w:val="es-ES"/>
        </w:rPr>
        <w:t xml:space="preserve"> </w:t>
      </w:r>
      <w:r w:rsidRPr="009B3C20">
        <w:rPr>
          <w:rFonts w:ascii="Verdana" w:eastAsia="Arial" w:hAnsi="Verdana" w:cs="Arial"/>
          <w:lang w:val="es-ES"/>
        </w:rPr>
        <w:t xml:space="preserve">“Por medio de la cual se promueve la protección de la maternidad y la primera infancia, se crean incentivos y normas para la construcción de áreas que permitan la lactancia materna en el espacio público y se dictan otras disposiciones”. El artículo 6 de la mencionada Ley modificó el artículo </w:t>
      </w:r>
      <w:hyperlink r:id="rId12">
        <w:r w:rsidRPr="009B3C20">
          <w:rPr>
            <w:rFonts w:ascii="Verdana" w:eastAsia="Arial" w:hAnsi="Verdana" w:cs="Arial"/>
            <w:lang w:val="es-ES"/>
          </w:rPr>
          <w:t>238</w:t>
        </w:r>
      </w:hyperlink>
      <w:r w:rsidRPr="009B3C20">
        <w:rPr>
          <w:rFonts w:ascii="Verdana" w:eastAsia="Arial" w:hAnsi="Verdana" w:cs="Arial"/>
          <w:lang w:val="es-ES"/>
        </w:rPr>
        <w:t xml:space="preserve"> del Código Sustantivo del Trabajo quedando este así:</w:t>
      </w:r>
    </w:p>
    <w:p w14:paraId="69A78C65" w14:textId="77777777" w:rsidR="003E5418" w:rsidRPr="0080381B" w:rsidRDefault="003E5418" w:rsidP="003E5418">
      <w:pPr>
        <w:widowControl w:val="0"/>
        <w:autoSpaceDE w:val="0"/>
        <w:autoSpaceDN w:val="0"/>
        <w:spacing w:after="0" w:line="276" w:lineRule="auto"/>
        <w:ind w:right="49" w:firstLine="709"/>
        <w:jc w:val="both"/>
        <w:rPr>
          <w:rFonts w:ascii="Verdana" w:eastAsia="Arial" w:hAnsi="Verdana" w:cs="Arial"/>
          <w:sz w:val="20"/>
          <w:szCs w:val="20"/>
          <w:lang w:val="es-ES"/>
        </w:rPr>
      </w:pPr>
    </w:p>
    <w:p w14:paraId="5BC1F18E" w14:textId="77777777" w:rsidR="003E5418" w:rsidRPr="0080381B" w:rsidRDefault="003E5418" w:rsidP="003E5418">
      <w:pPr>
        <w:widowControl w:val="0"/>
        <w:autoSpaceDE w:val="0"/>
        <w:autoSpaceDN w:val="0"/>
        <w:spacing w:after="0" w:line="240" w:lineRule="auto"/>
        <w:ind w:left="709" w:right="709"/>
        <w:jc w:val="both"/>
        <w:rPr>
          <w:rFonts w:ascii="Verdana" w:eastAsia="Arial" w:hAnsi="Verdana" w:cs="Arial"/>
          <w:spacing w:val="-2"/>
          <w:sz w:val="20"/>
          <w:szCs w:val="20"/>
          <w:lang w:val="es-ES"/>
        </w:rPr>
      </w:pPr>
      <w:r w:rsidRPr="0080381B">
        <w:rPr>
          <w:rFonts w:ascii="Verdana" w:eastAsia="Arial" w:hAnsi="Verdana" w:cs="Arial"/>
          <w:sz w:val="20"/>
          <w:szCs w:val="20"/>
          <w:lang w:val="es-ES"/>
        </w:rPr>
        <w:t>“Artículo</w:t>
      </w:r>
      <w:r w:rsidRPr="0080381B">
        <w:rPr>
          <w:rFonts w:ascii="Verdana" w:eastAsia="Arial" w:hAnsi="Verdana" w:cs="Arial"/>
          <w:spacing w:val="-16"/>
          <w:sz w:val="20"/>
          <w:szCs w:val="20"/>
          <w:lang w:val="es-ES"/>
        </w:rPr>
        <w:t xml:space="preserve"> </w:t>
      </w:r>
      <w:r w:rsidRPr="0080381B">
        <w:rPr>
          <w:rFonts w:ascii="Verdana" w:eastAsia="Arial" w:hAnsi="Verdana" w:cs="Arial"/>
          <w:sz w:val="20"/>
          <w:szCs w:val="20"/>
          <w:lang w:val="es-ES"/>
        </w:rPr>
        <w:t>238.</w:t>
      </w:r>
      <w:r w:rsidRPr="0080381B">
        <w:rPr>
          <w:rFonts w:ascii="Verdana" w:eastAsia="Arial" w:hAnsi="Verdana" w:cs="Arial"/>
          <w:spacing w:val="-15"/>
          <w:sz w:val="20"/>
          <w:szCs w:val="20"/>
          <w:lang w:val="es-ES"/>
        </w:rPr>
        <w:t xml:space="preserve"> </w:t>
      </w:r>
      <w:r w:rsidRPr="0080381B">
        <w:rPr>
          <w:rFonts w:ascii="Verdana" w:eastAsia="Arial" w:hAnsi="Verdana" w:cs="Arial"/>
          <w:sz w:val="20"/>
          <w:szCs w:val="20"/>
          <w:lang w:val="es-ES"/>
        </w:rPr>
        <w:t>Descanso</w:t>
      </w:r>
      <w:r w:rsidRPr="0080381B">
        <w:rPr>
          <w:rFonts w:ascii="Verdana" w:eastAsia="Arial" w:hAnsi="Verdana" w:cs="Arial"/>
          <w:spacing w:val="-16"/>
          <w:sz w:val="20"/>
          <w:szCs w:val="20"/>
          <w:lang w:val="es-ES"/>
        </w:rPr>
        <w:t xml:space="preserve"> </w:t>
      </w:r>
      <w:r w:rsidRPr="0080381B">
        <w:rPr>
          <w:rFonts w:ascii="Verdana" w:eastAsia="Arial" w:hAnsi="Verdana" w:cs="Arial"/>
          <w:sz w:val="20"/>
          <w:szCs w:val="20"/>
          <w:lang w:val="es-ES"/>
        </w:rPr>
        <w:t>remunerado</w:t>
      </w:r>
      <w:r w:rsidRPr="0080381B">
        <w:rPr>
          <w:rFonts w:ascii="Verdana" w:eastAsia="Arial" w:hAnsi="Verdana" w:cs="Arial"/>
          <w:spacing w:val="-15"/>
          <w:sz w:val="20"/>
          <w:szCs w:val="20"/>
          <w:lang w:val="es-ES"/>
        </w:rPr>
        <w:t xml:space="preserve"> </w:t>
      </w:r>
      <w:r w:rsidRPr="0080381B">
        <w:rPr>
          <w:rFonts w:ascii="Verdana" w:eastAsia="Arial" w:hAnsi="Verdana" w:cs="Arial"/>
          <w:sz w:val="20"/>
          <w:szCs w:val="20"/>
          <w:lang w:val="es-ES"/>
        </w:rPr>
        <w:t>durante</w:t>
      </w:r>
      <w:r w:rsidRPr="0080381B">
        <w:rPr>
          <w:rFonts w:ascii="Verdana" w:eastAsia="Arial" w:hAnsi="Verdana" w:cs="Arial"/>
          <w:spacing w:val="-16"/>
          <w:sz w:val="20"/>
          <w:szCs w:val="20"/>
          <w:lang w:val="es-ES"/>
        </w:rPr>
        <w:t xml:space="preserve"> </w:t>
      </w:r>
      <w:r w:rsidRPr="0080381B">
        <w:rPr>
          <w:rFonts w:ascii="Verdana" w:eastAsia="Arial" w:hAnsi="Verdana" w:cs="Arial"/>
          <w:sz w:val="20"/>
          <w:szCs w:val="20"/>
          <w:lang w:val="es-ES"/>
        </w:rPr>
        <w:t>la</w:t>
      </w:r>
      <w:r w:rsidRPr="0080381B">
        <w:rPr>
          <w:rFonts w:ascii="Verdana" w:eastAsia="Arial" w:hAnsi="Verdana" w:cs="Arial"/>
          <w:spacing w:val="-15"/>
          <w:sz w:val="20"/>
          <w:szCs w:val="20"/>
          <w:lang w:val="es-ES"/>
        </w:rPr>
        <w:t xml:space="preserve"> </w:t>
      </w:r>
      <w:r w:rsidRPr="0080381B">
        <w:rPr>
          <w:rFonts w:ascii="Verdana" w:eastAsia="Arial" w:hAnsi="Verdana" w:cs="Arial"/>
          <w:spacing w:val="-2"/>
          <w:sz w:val="20"/>
          <w:szCs w:val="20"/>
          <w:lang w:val="es-ES"/>
        </w:rPr>
        <w:t>lactancia.</w:t>
      </w:r>
    </w:p>
    <w:p w14:paraId="3A5CBFE2" w14:textId="77777777" w:rsidR="003E5418" w:rsidRPr="0080381B" w:rsidRDefault="003E5418" w:rsidP="003E5418">
      <w:pPr>
        <w:widowControl w:val="0"/>
        <w:autoSpaceDE w:val="0"/>
        <w:autoSpaceDN w:val="0"/>
        <w:spacing w:after="0" w:line="240" w:lineRule="auto"/>
        <w:ind w:left="709" w:right="709"/>
        <w:jc w:val="both"/>
        <w:rPr>
          <w:rFonts w:ascii="Verdana" w:eastAsia="Arial" w:hAnsi="Verdana" w:cs="Arial"/>
          <w:sz w:val="20"/>
          <w:szCs w:val="20"/>
          <w:lang w:val="es-ES"/>
        </w:rPr>
      </w:pPr>
    </w:p>
    <w:p w14:paraId="133A1F24" w14:textId="77777777" w:rsidR="003E5418" w:rsidRPr="0080381B" w:rsidRDefault="003E5418" w:rsidP="003E5418">
      <w:pPr>
        <w:widowControl w:val="0"/>
        <w:numPr>
          <w:ilvl w:val="0"/>
          <w:numId w:val="21"/>
        </w:numPr>
        <w:tabs>
          <w:tab w:val="left" w:pos="1167"/>
        </w:tabs>
        <w:autoSpaceDE w:val="0"/>
        <w:autoSpaceDN w:val="0"/>
        <w:spacing w:after="0" w:line="240" w:lineRule="auto"/>
        <w:ind w:left="709" w:right="709" w:firstLine="0"/>
        <w:contextualSpacing/>
        <w:jc w:val="both"/>
        <w:rPr>
          <w:rFonts w:ascii="Verdana" w:hAnsi="Verdana"/>
          <w:sz w:val="20"/>
          <w:szCs w:val="20"/>
          <w:lang w:val="es-ES"/>
        </w:rPr>
      </w:pPr>
      <w:r w:rsidRPr="0080381B">
        <w:rPr>
          <w:rFonts w:ascii="Verdana" w:hAnsi="Verdana"/>
          <w:sz w:val="20"/>
          <w:szCs w:val="20"/>
          <w:lang w:val="es-ES"/>
        </w:rPr>
        <w:t xml:space="preserve">El empleador está en la obligación de conceder a la trabajadora dos (2) descansos, de treinta (30) minutos cada uno, dentro de la jornada para </w:t>
      </w:r>
      <w:r w:rsidRPr="0080381B">
        <w:rPr>
          <w:rFonts w:ascii="Verdana" w:hAnsi="Verdana"/>
          <w:spacing w:val="-2"/>
          <w:sz w:val="20"/>
          <w:szCs w:val="20"/>
          <w:lang w:val="es-ES"/>
        </w:rPr>
        <w:t>amamantar</w:t>
      </w:r>
      <w:r w:rsidRPr="0080381B">
        <w:rPr>
          <w:rFonts w:ascii="Verdana" w:hAnsi="Verdana"/>
          <w:spacing w:val="-9"/>
          <w:sz w:val="20"/>
          <w:szCs w:val="20"/>
          <w:lang w:val="es-ES"/>
        </w:rPr>
        <w:t xml:space="preserve"> </w:t>
      </w:r>
      <w:r w:rsidRPr="0080381B">
        <w:rPr>
          <w:rFonts w:ascii="Verdana" w:hAnsi="Verdana"/>
          <w:spacing w:val="-2"/>
          <w:sz w:val="20"/>
          <w:szCs w:val="20"/>
          <w:lang w:val="es-ES"/>
        </w:rPr>
        <w:t>a</w:t>
      </w:r>
      <w:r w:rsidRPr="0080381B">
        <w:rPr>
          <w:rFonts w:ascii="Verdana" w:hAnsi="Verdana"/>
          <w:spacing w:val="-12"/>
          <w:sz w:val="20"/>
          <w:szCs w:val="20"/>
          <w:lang w:val="es-ES"/>
        </w:rPr>
        <w:t xml:space="preserve"> </w:t>
      </w:r>
      <w:r w:rsidRPr="0080381B">
        <w:rPr>
          <w:rFonts w:ascii="Verdana" w:hAnsi="Verdana"/>
          <w:spacing w:val="-2"/>
          <w:sz w:val="20"/>
          <w:szCs w:val="20"/>
          <w:lang w:val="es-ES"/>
        </w:rPr>
        <w:t>su</w:t>
      </w:r>
      <w:r w:rsidRPr="0080381B">
        <w:rPr>
          <w:rFonts w:ascii="Verdana" w:hAnsi="Verdana"/>
          <w:spacing w:val="-11"/>
          <w:sz w:val="20"/>
          <w:szCs w:val="20"/>
          <w:lang w:val="es-ES"/>
        </w:rPr>
        <w:t xml:space="preserve"> </w:t>
      </w:r>
      <w:r w:rsidRPr="0080381B">
        <w:rPr>
          <w:rFonts w:ascii="Verdana" w:hAnsi="Verdana"/>
          <w:spacing w:val="-2"/>
          <w:sz w:val="20"/>
          <w:szCs w:val="20"/>
          <w:lang w:val="es-ES"/>
        </w:rPr>
        <w:t>hijo,</w:t>
      </w:r>
      <w:r w:rsidRPr="0080381B">
        <w:rPr>
          <w:rFonts w:ascii="Verdana" w:hAnsi="Verdana"/>
          <w:spacing w:val="-11"/>
          <w:sz w:val="20"/>
          <w:szCs w:val="20"/>
          <w:lang w:val="es-ES"/>
        </w:rPr>
        <w:t xml:space="preserve"> </w:t>
      </w:r>
      <w:r w:rsidRPr="0080381B">
        <w:rPr>
          <w:rFonts w:ascii="Verdana" w:hAnsi="Verdana"/>
          <w:spacing w:val="-2"/>
          <w:sz w:val="20"/>
          <w:szCs w:val="20"/>
          <w:lang w:val="es-ES"/>
        </w:rPr>
        <w:t>sin</w:t>
      </w:r>
      <w:r w:rsidRPr="0080381B">
        <w:rPr>
          <w:rFonts w:ascii="Verdana" w:hAnsi="Verdana"/>
          <w:spacing w:val="-11"/>
          <w:sz w:val="20"/>
          <w:szCs w:val="20"/>
          <w:lang w:val="es-ES"/>
        </w:rPr>
        <w:t xml:space="preserve"> </w:t>
      </w:r>
      <w:r w:rsidRPr="0080381B">
        <w:rPr>
          <w:rFonts w:ascii="Verdana" w:hAnsi="Verdana"/>
          <w:spacing w:val="-2"/>
          <w:sz w:val="20"/>
          <w:szCs w:val="20"/>
          <w:lang w:val="es-ES"/>
        </w:rPr>
        <w:t>descuento</w:t>
      </w:r>
      <w:r w:rsidRPr="0080381B">
        <w:rPr>
          <w:rFonts w:ascii="Verdana" w:hAnsi="Verdana"/>
          <w:spacing w:val="-9"/>
          <w:sz w:val="20"/>
          <w:szCs w:val="20"/>
          <w:lang w:val="es-ES"/>
        </w:rPr>
        <w:t xml:space="preserve"> </w:t>
      </w:r>
      <w:r w:rsidRPr="0080381B">
        <w:rPr>
          <w:rFonts w:ascii="Verdana" w:hAnsi="Verdana"/>
          <w:spacing w:val="-2"/>
          <w:sz w:val="20"/>
          <w:szCs w:val="20"/>
          <w:lang w:val="es-ES"/>
        </w:rPr>
        <w:t>alguno</w:t>
      </w:r>
      <w:r w:rsidRPr="0080381B">
        <w:rPr>
          <w:rFonts w:ascii="Verdana" w:hAnsi="Verdana"/>
          <w:spacing w:val="-10"/>
          <w:sz w:val="20"/>
          <w:szCs w:val="20"/>
          <w:lang w:val="es-ES"/>
        </w:rPr>
        <w:t xml:space="preserve"> </w:t>
      </w:r>
      <w:r w:rsidRPr="0080381B">
        <w:rPr>
          <w:rFonts w:ascii="Verdana" w:hAnsi="Verdana"/>
          <w:spacing w:val="-2"/>
          <w:sz w:val="20"/>
          <w:szCs w:val="20"/>
          <w:lang w:val="es-ES"/>
        </w:rPr>
        <w:t>en</w:t>
      </w:r>
      <w:r w:rsidRPr="0080381B">
        <w:rPr>
          <w:rFonts w:ascii="Verdana" w:hAnsi="Verdana"/>
          <w:spacing w:val="-11"/>
          <w:sz w:val="20"/>
          <w:szCs w:val="20"/>
          <w:lang w:val="es-ES"/>
        </w:rPr>
        <w:t xml:space="preserve"> </w:t>
      </w:r>
      <w:r w:rsidRPr="0080381B">
        <w:rPr>
          <w:rFonts w:ascii="Verdana" w:hAnsi="Verdana"/>
          <w:spacing w:val="-2"/>
          <w:sz w:val="20"/>
          <w:szCs w:val="20"/>
          <w:lang w:val="es-ES"/>
        </w:rPr>
        <w:t>el</w:t>
      </w:r>
      <w:r w:rsidRPr="0080381B">
        <w:rPr>
          <w:rFonts w:ascii="Verdana" w:hAnsi="Verdana"/>
          <w:spacing w:val="-11"/>
          <w:sz w:val="20"/>
          <w:szCs w:val="20"/>
          <w:lang w:val="es-ES"/>
        </w:rPr>
        <w:t xml:space="preserve"> </w:t>
      </w:r>
      <w:r w:rsidRPr="0080381B">
        <w:rPr>
          <w:rFonts w:ascii="Verdana" w:hAnsi="Verdana"/>
          <w:spacing w:val="-2"/>
          <w:sz w:val="20"/>
          <w:szCs w:val="20"/>
          <w:lang w:val="es-ES"/>
        </w:rPr>
        <w:t>salario</w:t>
      </w:r>
      <w:r w:rsidRPr="0080381B">
        <w:rPr>
          <w:rFonts w:ascii="Verdana" w:hAnsi="Verdana"/>
          <w:spacing w:val="-10"/>
          <w:sz w:val="20"/>
          <w:szCs w:val="20"/>
          <w:lang w:val="es-ES"/>
        </w:rPr>
        <w:t xml:space="preserve"> </w:t>
      </w:r>
      <w:r w:rsidRPr="0080381B">
        <w:rPr>
          <w:rFonts w:ascii="Verdana" w:hAnsi="Verdana"/>
          <w:spacing w:val="-2"/>
          <w:sz w:val="20"/>
          <w:szCs w:val="20"/>
          <w:lang w:val="es-ES"/>
        </w:rPr>
        <w:t>por</w:t>
      </w:r>
      <w:r w:rsidRPr="0080381B">
        <w:rPr>
          <w:rFonts w:ascii="Verdana" w:hAnsi="Verdana"/>
          <w:spacing w:val="-11"/>
          <w:sz w:val="20"/>
          <w:szCs w:val="20"/>
          <w:lang w:val="es-ES"/>
        </w:rPr>
        <w:t xml:space="preserve"> </w:t>
      </w:r>
      <w:r w:rsidRPr="0080381B">
        <w:rPr>
          <w:rFonts w:ascii="Verdana" w:hAnsi="Verdana"/>
          <w:spacing w:val="-2"/>
          <w:sz w:val="20"/>
          <w:szCs w:val="20"/>
          <w:lang w:val="es-ES"/>
        </w:rPr>
        <w:t>dicho</w:t>
      </w:r>
      <w:r w:rsidRPr="0080381B">
        <w:rPr>
          <w:rFonts w:ascii="Verdana" w:hAnsi="Verdana"/>
          <w:spacing w:val="-10"/>
          <w:sz w:val="20"/>
          <w:szCs w:val="20"/>
          <w:lang w:val="es-ES"/>
        </w:rPr>
        <w:t xml:space="preserve"> </w:t>
      </w:r>
      <w:r w:rsidRPr="0080381B">
        <w:rPr>
          <w:rFonts w:ascii="Verdana" w:hAnsi="Verdana"/>
          <w:spacing w:val="-2"/>
          <w:sz w:val="20"/>
          <w:szCs w:val="20"/>
          <w:lang w:val="es-ES"/>
        </w:rPr>
        <w:t xml:space="preserve">concepto, </w:t>
      </w:r>
      <w:r w:rsidRPr="0080381B">
        <w:rPr>
          <w:rFonts w:ascii="Verdana" w:hAnsi="Verdana"/>
          <w:sz w:val="20"/>
          <w:szCs w:val="20"/>
          <w:lang w:val="es-ES"/>
        </w:rPr>
        <w:t>durante los primeros seis (6) meses de edad, y una vez cumplido este</w:t>
      </w:r>
      <w:r w:rsidRPr="0080381B">
        <w:rPr>
          <w:rFonts w:ascii="Verdana" w:hAnsi="Verdana"/>
          <w:spacing w:val="80"/>
          <w:sz w:val="20"/>
          <w:szCs w:val="20"/>
          <w:lang w:val="es-ES"/>
        </w:rPr>
        <w:t xml:space="preserve"> </w:t>
      </w:r>
      <w:r w:rsidRPr="0080381B">
        <w:rPr>
          <w:rFonts w:ascii="Verdana" w:hAnsi="Verdana"/>
          <w:sz w:val="20"/>
          <w:szCs w:val="20"/>
          <w:lang w:val="es-ES"/>
        </w:rPr>
        <w:t>periodo, un (1) descanso de treinta (30) minutos en los mismos términos hasta</w:t>
      </w:r>
      <w:r w:rsidRPr="0080381B">
        <w:rPr>
          <w:rFonts w:ascii="Verdana" w:hAnsi="Verdana"/>
          <w:spacing w:val="-9"/>
          <w:sz w:val="20"/>
          <w:szCs w:val="20"/>
          <w:lang w:val="es-ES"/>
        </w:rPr>
        <w:t xml:space="preserve"> </w:t>
      </w:r>
      <w:r w:rsidRPr="0080381B">
        <w:rPr>
          <w:rFonts w:ascii="Verdana" w:hAnsi="Verdana"/>
          <w:sz w:val="20"/>
          <w:szCs w:val="20"/>
          <w:lang w:val="es-ES"/>
        </w:rPr>
        <w:t>los</w:t>
      </w:r>
      <w:r w:rsidRPr="0080381B">
        <w:rPr>
          <w:rFonts w:ascii="Verdana" w:hAnsi="Verdana"/>
          <w:spacing w:val="-9"/>
          <w:sz w:val="20"/>
          <w:szCs w:val="20"/>
          <w:lang w:val="es-ES"/>
        </w:rPr>
        <w:t xml:space="preserve"> </w:t>
      </w:r>
      <w:r w:rsidRPr="0080381B">
        <w:rPr>
          <w:rFonts w:ascii="Verdana" w:hAnsi="Verdana"/>
          <w:sz w:val="20"/>
          <w:szCs w:val="20"/>
          <w:lang w:val="es-ES"/>
        </w:rPr>
        <w:t>dos</w:t>
      </w:r>
      <w:r w:rsidRPr="0080381B">
        <w:rPr>
          <w:rFonts w:ascii="Verdana" w:hAnsi="Verdana"/>
          <w:spacing w:val="-9"/>
          <w:sz w:val="20"/>
          <w:szCs w:val="20"/>
          <w:lang w:val="es-ES"/>
        </w:rPr>
        <w:t xml:space="preserve"> </w:t>
      </w:r>
      <w:r w:rsidRPr="0080381B">
        <w:rPr>
          <w:rFonts w:ascii="Verdana" w:hAnsi="Verdana"/>
          <w:sz w:val="20"/>
          <w:szCs w:val="20"/>
          <w:lang w:val="es-ES"/>
        </w:rPr>
        <w:t>(2)</w:t>
      </w:r>
      <w:r w:rsidRPr="0080381B">
        <w:rPr>
          <w:rFonts w:ascii="Verdana" w:hAnsi="Verdana"/>
          <w:spacing w:val="-9"/>
          <w:sz w:val="20"/>
          <w:szCs w:val="20"/>
          <w:lang w:val="es-ES"/>
        </w:rPr>
        <w:t xml:space="preserve"> </w:t>
      </w:r>
      <w:r w:rsidRPr="0080381B">
        <w:rPr>
          <w:rFonts w:ascii="Verdana" w:hAnsi="Verdana"/>
          <w:sz w:val="20"/>
          <w:szCs w:val="20"/>
          <w:lang w:val="es-ES"/>
        </w:rPr>
        <w:t>años</w:t>
      </w:r>
      <w:r w:rsidRPr="0080381B">
        <w:rPr>
          <w:rFonts w:ascii="Verdana" w:hAnsi="Verdana"/>
          <w:spacing w:val="-9"/>
          <w:sz w:val="20"/>
          <w:szCs w:val="20"/>
          <w:lang w:val="es-ES"/>
        </w:rPr>
        <w:t xml:space="preserve"> </w:t>
      </w:r>
      <w:r w:rsidRPr="0080381B">
        <w:rPr>
          <w:rFonts w:ascii="Verdana" w:hAnsi="Verdana"/>
          <w:sz w:val="20"/>
          <w:szCs w:val="20"/>
          <w:lang w:val="es-ES"/>
        </w:rPr>
        <w:t>de</w:t>
      </w:r>
      <w:r w:rsidRPr="0080381B">
        <w:rPr>
          <w:rFonts w:ascii="Verdana" w:hAnsi="Verdana"/>
          <w:spacing w:val="-10"/>
          <w:sz w:val="20"/>
          <w:szCs w:val="20"/>
          <w:lang w:val="es-ES"/>
        </w:rPr>
        <w:t xml:space="preserve"> </w:t>
      </w:r>
      <w:r w:rsidRPr="0080381B">
        <w:rPr>
          <w:rFonts w:ascii="Verdana" w:hAnsi="Verdana"/>
          <w:sz w:val="20"/>
          <w:szCs w:val="20"/>
          <w:lang w:val="es-ES"/>
        </w:rPr>
        <w:t>edad</w:t>
      </w:r>
      <w:r w:rsidRPr="0080381B">
        <w:rPr>
          <w:rFonts w:ascii="Verdana" w:hAnsi="Verdana"/>
          <w:spacing w:val="-9"/>
          <w:sz w:val="20"/>
          <w:szCs w:val="20"/>
          <w:lang w:val="es-ES"/>
        </w:rPr>
        <w:t xml:space="preserve"> </w:t>
      </w:r>
      <w:r w:rsidRPr="0080381B">
        <w:rPr>
          <w:rFonts w:ascii="Verdana" w:hAnsi="Verdana"/>
          <w:sz w:val="20"/>
          <w:szCs w:val="20"/>
          <w:lang w:val="es-ES"/>
        </w:rPr>
        <w:t>de</w:t>
      </w:r>
      <w:r>
        <w:rPr>
          <w:rFonts w:ascii="Verdana" w:hAnsi="Verdana"/>
          <w:sz w:val="20"/>
          <w:szCs w:val="20"/>
          <w:lang w:val="es-ES"/>
        </w:rPr>
        <w:t xml:space="preserve">l </w:t>
      </w:r>
      <w:r w:rsidRPr="0080381B">
        <w:rPr>
          <w:rFonts w:ascii="Verdana" w:hAnsi="Verdana"/>
          <w:sz w:val="20"/>
          <w:szCs w:val="20"/>
          <w:lang w:val="es-ES"/>
        </w:rPr>
        <w:t>menor:</w:t>
      </w:r>
      <w:r w:rsidRPr="0080381B">
        <w:rPr>
          <w:rFonts w:ascii="Verdana" w:hAnsi="Verdana"/>
          <w:spacing w:val="-9"/>
          <w:sz w:val="20"/>
          <w:szCs w:val="20"/>
          <w:lang w:val="es-ES"/>
        </w:rPr>
        <w:t xml:space="preserve"> </w:t>
      </w:r>
      <w:r w:rsidRPr="0080381B">
        <w:rPr>
          <w:rFonts w:ascii="Verdana" w:hAnsi="Verdana"/>
          <w:sz w:val="20"/>
          <w:szCs w:val="20"/>
          <w:lang w:val="es-ES"/>
        </w:rPr>
        <w:t>siempre</w:t>
      </w:r>
      <w:r w:rsidRPr="0080381B">
        <w:rPr>
          <w:rFonts w:ascii="Verdana" w:hAnsi="Verdana"/>
          <w:spacing w:val="-8"/>
          <w:sz w:val="20"/>
          <w:szCs w:val="20"/>
          <w:lang w:val="es-ES"/>
        </w:rPr>
        <w:t xml:space="preserve"> </w:t>
      </w:r>
      <w:r w:rsidRPr="0080381B">
        <w:rPr>
          <w:rFonts w:ascii="Verdana" w:hAnsi="Verdana"/>
          <w:sz w:val="20"/>
          <w:szCs w:val="20"/>
          <w:lang w:val="es-ES"/>
        </w:rPr>
        <w:t>y</w:t>
      </w:r>
      <w:r w:rsidRPr="0080381B">
        <w:rPr>
          <w:rFonts w:ascii="Verdana" w:hAnsi="Verdana"/>
          <w:spacing w:val="-10"/>
          <w:sz w:val="20"/>
          <w:szCs w:val="20"/>
          <w:lang w:val="es-ES"/>
        </w:rPr>
        <w:t xml:space="preserve"> </w:t>
      </w:r>
      <w:r w:rsidRPr="0080381B">
        <w:rPr>
          <w:rFonts w:ascii="Verdana" w:hAnsi="Verdana"/>
          <w:sz w:val="20"/>
          <w:szCs w:val="20"/>
          <w:lang w:val="es-ES"/>
        </w:rPr>
        <w:t>cuando</w:t>
      </w:r>
      <w:r w:rsidRPr="0080381B">
        <w:rPr>
          <w:rFonts w:ascii="Verdana" w:hAnsi="Verdana"/>
          <w:spacing w:val="-8"/>
          <w:sz w:val="20"/>
          <w:szCs w:val="20"/>
          <w:lang w:val="es-ES"/>
        </w:rPr>
        <w:t xml:space="preserve"> </w:t>
      </w:r>
      <w:r w:rsidRPr="0080381B">
        <w:rPr>
          <w:rFonts w:ascii="Verdana" w:hAnsi="Verdana"/>
          <w:sz w:val="20"/>
          <w:szCs w:val="20"/>
          <w:lang w:val="es-ES"/>
        </w:rPr>
        <w:t>se</w:t>
      </w:r>
      <w:r w:rsidRPr="0080381B">
        <w:rPr>
          <w:rFonts w:ascii="Verdana" w:hAnsi="Verdana"/>
          <w:spacing w:val="-9"/>
          <w:sz w:val="20"/>
          <w:szCs w:val="20"/>
          <w:lang w:val="es-ES"/>
        </w:rPr>
        <w:t xml:space="preserve"> </w:t>
      </w:r>
      <w:r w:rsidRPr="0080381B">
        <w:rPr>
          <w:rFonts w:ascii="Verdana" w:hAnsi="Verdana"/>
          <w:sz w:val="20"/>
          <w:szCs w:val="20"/>
          <w:lang w:val="es-ES"/>
        </w:rPr>
        <w:t>mantenga y manifieste una adecuada lactancia materno-continua.</w:t>
      </w:r>
    </w:p>
    <w:p w14:paraId="37C959FB" w14:textId="77777777" w:rsidR="003E5418" w:rsidRPr="0080381B" w:rsidRDefault="003E5418" w:rsidP="003E5418">
      <w:pPr>
        <w:widowControl w:val="0"/>
        <w:tabs>
          <w:tab w:val="left" w:pos="1167"/>
        </w:tabs>
        <w:autoSpaceDE w:val="0"/>
        <w:autoSpaceDN w:val="0"/>
        <w:spacing w:after="0" w:line="240" w:lineRule="auto"/>
        <w:ind w:left="709" w:right="709"/>
        <w:contextualSpacing/>
        <w:jc w:val="both"/>
        <w:rPr>
          <w:rFonts w:ascii="Verdana" w:hAnsi="Verdana"/>
          <w:sz w:val="20"/>
          <w:szCs w:val="20"/>
          <w:lang w:val="es-ES"/>
        </w:rPr>
      </w:pPr>
    </w:p>
    <w:p w14:paraId="428DCAF9" w14:textId="77777777" w:rsidR="003E5418" w:rsidRPr="0080381B" w:rsidRDefault="003E5418" w:rsidP="003E5418">
      <w:pPr>
        <w:widowControl w:val="0"/>
        <w:numPr>
          <w:ilvl w:val="0"/>
          <w:numId w:val="21"/>
        </w:numPr>
        <w:tabs>
          <w:tab w:val="left" w:pos="1241"/>
        </w:tabs>
        <w:autoSpaceDE w:val="0"/>
        <w:autoSpaceDN w:val="0"/>
        <w:spacing w:after="0" w:line="240" w:lineRule="auto"/>
        <w:ind w:left="709" w:right="709" w:firstLine="0"/>
        <w:contextualSpacing/>
        <w:jc w:val="both"/>
        <w:rPr>
          <w:rFonts w:ascii="Verdana" w:hAnsi="Verdana"/>
          <w:sz w:val="20"/>
          <w:szCs w:val="20"/>
          <w:lang w:val="es-ES"/>
        </w:rPr>
      </w:pPr>
      <w:r w:rsidRPr="0080381B">
        <w:rPr>
          <w:rFonts w:ascii="Verdana" w:hAnsi="Verdana"/>
          <w:sz w:val="20"/>
          <w:szCs w:val="20"/>
          <w:lang w:val="es-ES"/>
        </w:rPr>
        <w:t>El</w:t>
      </w:r>
      <w:r w:rsidRPr="0080381B">
        <w:rPr>
          <w:rFonts w:ascii="Verdana" w:hAnsi="Verdana"/>
          <w:spacing w:val="-2"/>
          <w:sz w:val="20"/>
          <w:szCs w:val="20"/>
          <w:lang w:val="es-ES"/>
        </w:rPr>
        <w:t xml:space="preserve"> </w:t>
      </w:r>
      <w:r w:rsidRPr="0080381B">
        <w:rPr>
          <w:rFonts w:ascii="Verdana" w:hAnsi="Verdana"/>
          <w:sz w:val="20"/>
          <w:szCs w:val="20"/>
          <w:lang w:val="es-ES"/>
        </w:rPr>
        <w:t>empleador está</w:t>
      </w:r>
      <w:r w:rsidRPr="0080381B">
        <w:rPr>
          <w:rFonts w:ascii="Verdana" w:hAnsi="Verdana"/>
          <w:spacing w:val="-1"/>
          <w:sz w:val="20"/>
          <w:szCs w:val="20"/>
          <w:lang w:val="es-ES"/>
        </w:rPr>
        <w:t xml:space="preserve"> </w:t>
      </w:r>
      <w:r w:rsidRPr="0080381B">
        <w:rPr>
          <w:rFonts w:ascii="Verdana" w:hAnsi="Verdana"/>
          <w:sz w:val="20"/>
          <w:szCs w:val="20"/>
          <w:lang w:val="es-ES"/>
        </w:rPr>
        <w:t>en</w:t>
      </w:r>
      <w:r w:rsidRPr="0080381B">
        <w:rPr>
          <w:rFonts w:ascii="Verdana" w:hAnsi="Verdana"/>
          <w:spacing w:val="-2"/>
          <w:sz w:val="20"/>
          <w:szCs w:val="20"/>
          <w:lang w:val="es-ES"/>
        </w:rPr>
        <w:t xml:space="preserve"> </w:t>
      </w:r>
      <w:r w:rsidRPr="0080381B">
        <w:rPr>
          <w:rFonts w:ascii="Verdana" w:hAnsi="Verdana"/>
          <w:sz w:val="20"/>
          <w:szCs w:val="20"/>
          <w:lang w:val="es-ES"/>
        </w:rPr>
        <w:t>la</w:t>
      </w:r>
      <w:r w:rsidRPr="0080381B">
        <w:rPr>
          <w:rFonts w:ascii="Verdana" w:hAnsi="Verdana"/>
          <w:spacing w:val="-2"/>
          <w:sz w:val="20"/>
          <w:szCs w:val="20"/>
          <w:lang w:val="es-ES"/>
        </w:rPr>
        <w:t xml:space="preserve"> </w:t>
      </w:r>
      <w:r w:rsidRPr="0080381B">
        <w:rPr>
          <w:rFonts w:ascii="Verdana" w:hAnsi="Verdana"/>
          <w:sz w:val="20"/>
          <w:szCs w:val="20"/>
          <w:lang w:val="es-ES"/>
        </w:rPr>
        <w:t>obligación de</w:t>
      </w:r>
      <w:r w:rsidRPr="0080381B">
        <w:rPr>
          <w:rFonts w:ascii="Verdana" w:hAnsi="Verdana"/>
          <w:spacing w:val="-2"/>
          <w:sz w:val="20"/>
          <w:szCs w:val="20"/>
          <w:lang w:val="es-ES"/>
        </w:rPr>
        <w:t xml:space="preserve"> </w:t>
      </w:r>
      <w:r w:rsidRPr="0080381B">
        <w:rPr>
          <w:rFonts w:ascii="Verdana" w:hAnsi="Verdana"/>
          <w:sz w:val="20"/>
          <w:szCs w:val="20"/>
          <w:lang w:val="es-ES"/>
        </w:rPr>
        <w:t>conceder más</w:t>
      </w:r>
      <w:r w:rsidRPr="0080381B">
        <w:rPr>
          <w:rFonts w:ascii="Verdana" w:hAnsi="Verdana"/>
          <w:spacing w:val="-2"/>
          <w:sz w:val="20"/>
          <w:szCs w:val="20"/>
          <w:lang w:val="es-ES"/>
        </w:rPr>
        <w:t xml:space="preserve"> </w:t>
      </w:r>
      <w:r w:rsidRPr="0080381B">
        <w:rPr>
          <w:rFonts w:ascii="Verdana" w:hAnsi="Verdana"/>
          <w:sz w:val="20"/>
          <w:szCs w:val="20"/>
          <w:lang w:val="es-ES"/>
        </w:rPr>
        <w:t>descansos que</w:t>
      </w:r>
      <w:r w:rsidRPr="0080381B">
        <w:rPr>
          <w:rFonts w:ascii="Verdana" w:hAnsi="Verdana"/>
          <w:spacing w:val="-2"/>
          <w:sz w:val="20"/>
          <w:szCs w:val="20"/>
          <w:lang w:val="es-ES"/>
        </w:rPr>
        <w:t xml:space="preserve"> </w:t>
      </w:r>
      <w:r w:rsidRPr="0080381B">
        <w:rPr>
          <w:rFonts w:ascii="Verdana" w:hAnsi="Verdana"/>
          <w:sz w:val="20"/>
          <w:szCs w:val="20"/>
          <w:lang w:val="es-ES"/>
        </w:rPr>
        <w:lastRenderedPageBreak/>
        <w:t>los establecidos en el inciso anterior si lo trabajadora presenta certificado médico en el cual se expongan las razones que justifiquen ese mayor número de descansos.</w:t>
      </w:r>
    </w:p>
    <w:p w14:paraId="54B095A9" w14:textId="77777777" w:rsidR="003E5418" w:rsidRPr="0080381B" w:rsidRDefault="003E5418" w:rsidP="003E5418">
      <w:pPr>
        <w:widowControl w:val="0"/>
        <w:autoSpaceDE w:val="0"/>
        <w:autoSpaceDN w:val="0"/>
        <w:spacing w:after="0" w:line="240" w:lineRule="auto"/>
        <w:ind w:left="709" w:right="709"/>
        <w:jc w:val="both"/>
        <w:rPr>
          <w:rFonts w:ascii="Verdana" w:eastAsia="Arial" w:hAnsi="Verdana" w:cs="Arial"/>
          <w:sz w:val="20"/>
          <w:szCs w:val="20"/>
          <w:lang w:val="es-ES"/>
        </w:rPr>
      </w:pPr>
    </w:p>
    <w:p w14:paraId="156A611E" w14:textId="77777777" w:rsidR="003E5418" w:rsidRPr="0080381B" w:rsidRDefault="003E5418" w:rsidP="003E5418">
      <w:pPr>
        <w:widowControl w:val="0"/>
        <w:numPr>
          <w:ilvl w:val="0"/>
          <w:numId w:val="21"/>
        </w:numPr>
        <w:tabs>
          <w:tab w:val="left" w:pos="1247"/>
        </w:tabs>
        <w:autoSpaceDE w:val="0"/>
        <w:autoSpaceDN w:val="0"/>
        <w:spacing w:after="0" w:line="240" w:lineRule="auto"/>
        <w:ind w:left="709" w:right="709" w:firstLine="0"/>
        <w:contextualSpacing/>
        <w:jc w:val="both"/>
        <w:rPr>
          <w:rFonts w:ascii="Verdana" w:hAnsi="Verdana"/>
          <w:sz w:val="20"/>
          <w:szCs w:val="20"/>
          <w:lang w:val="es-ES"/>
        </w:rPr>
      </w:pPr>
      <w:r w:rsidRPr="0080381B">
        <w:rPr>
          <w:rFonts w:ascii="Verdana" w:hAnsi="Verdana"/>
          <w:sz w:val="20"/>
          <w:szCs w:val="20"/>
          <w:lang w:val="es-ES"/>
        </w:rPr>
        <w:t>Para dar cumplimiento a la obligación consagrada en este artículo, los empleadores deben establecer en un local contiguo a aquel en donde la mujer</w:t>
      </w:r>
      <w:r w:rsidRPr="0080381B">
        <w:rPr>
          <w:rFonts w:ascii="Verdana" w:hAnsi="Verdana"/>
          <w:spacing w:val="-4"/>
          <w:sz w:val="20"/>
          <w:szCs w:val="20"/>
          <w:lang w:val="es-ES"/>
        </w:rPr>
        <w:t xml:space="preserve"> </w:t>
      </w:r>
      <w:r w:rsidRPr="0080381B">
        <w:rPr>
          <w:rFonts w:ascii="Verdana" w:hAnsi="Verdana"/>
          <w:sz w:val="20"/>
          <w:szCs w:val="20"/>
          <w:lang w:val="es-ES"/>
        </w:rPr>
        <w:t>trabaja,</w:t>
      </w:r>
      <w:r w:rsidRPr="0080381B">
        <w:rPr>
          <w:rFonts w:ascii="Verdana" w:hAnsi="Verdana"/>
          <w:spacing w:val="-3"/>
          <w:sz w:val="20"/>
          <w:szCs w:val="20"/>
          <w:lang w:val="es-ES"/>
        </w:rPr>
        <w:t xml:space="preserve"> </w:t>
      </w:r>
      <w:r w:rsidRPr="0080381B">
        <w:rPr>
          <w:rFonts w:ascii="Verdana" w:hAnsi="Verdana"/>
          <w:sz w:val="20"/>
          <w:szCs w:val="20"/>
          <w:lang w:val="es-ES"/>
        </w:rPr>
        <w:t>una</w:t>
      </w:r>
      <w:r w:rsidRPr="0080381B">
        <w:rPr>
          <w:rFonts w:ascii="Verdana" w:hAnsi="Verdana"/>
          <w:spacing w:val="-5"/>
          <w:sz w:val="20"/>
          <w:szCs w:val="20"/>
          <w:lang w:val="es-ES"/>
        </w:rPr>
        <w:t xml:space="preserve"> </w:t>
      </w:r>
      <w:r w:rsidRPr="0080381B">
        <w:rPr>
          <w:rFonts w:ascii="Verdana" w:hAnsi="Verdana"/>
          <w:sz w:val="20"/>
          <w:szCs w:val="20"/>
          <w:lang w:val="es-ES"/>
        </w:rPr>
        <w:t>sala</w:t>
      </w:r>
      <w:r w:rsidRPr="0080381B">
        <w:rPr>
          <w:rFonts w:ascii="Verdana" w:hAnsi="Verdana"/>
          <w:spacing w:val="-5"/>
          <w:sz w:val="20"/>
          <w:szCs w:val="20"/>
          <w:lang w:val="es-ES"/>
        </w:rPr>
        <w:t xml:space="preserve"> </w:t>
      </w:r>
      <w:r w:rsidRPr="0080381B">
        <w:rPr>
          <w:rFonts w:ascii="Verdana" w:hAnsi="Verdana"/>
          <w:sz w:val="20"/>
          <w:szCs w:val="20"/>
          <w:lang w:val="es-ES"/>
        </w:rPr>
        <w:t>de</w:t>
      </w:r>
      <w:r w:rsidRPr="0080381B">
        <w:rPr>
          <w:rFonts w:ascii="Verdana" w:hAnsi="Verdana"/>
          <w:spacing w:val="-5"/>
          <w:sz w:val="20"/>
          <w:szCs w:val="20"/>
          <w:lang w:val="es-ES"/>
        </w:rPr>
        <w:t xml:space="preserve"> </w:t>
      </w:r>
      <w:r w:rsidRPr="0080381B">
        <w:rPr>
          <w:rFonts w:ascii="Verdana" w:hAnsi="Verdana"/>
          <w:sz w:val="20"/>
          <w:szCs w:val="20"/>
          <w:lang w:val="es-ES"/>
        </w:rPr>
        <w:t>lactancia</w:t>
      </w:r>
      <w:r w:rsidRPr="0080381B">
        <w:rPr>
          <w:rFonts w:ascii="Verdana" w:hAnsi="Verdana"/>
          <w:spacing w:val="-3"/>
          <w:sz w:val="20"/>
          <w:szCs w:val="20"/>
          <w:lang w:val="es-ES"/>
        </w:rPr>
        <w:t xml:space="preserve"> </w:t>
      </w:r>
      <w:r w:rsidRPr="0080381B">
        <w:rPr>
          <w:rFonts w:ascii="Verdana" w:hAnsi="Verdana"/>
          <w:sz w:val="20"/>
          <w:szCs w:val="20"/>
          <w:lang w:val="es-ES"/>
        </w:rPr>
        <w:t>o</w:t>
      </w:r>
      <w:r w:rsidRPr="0080381B">
        <w:rPr>
          <w:rFonts w:ascii="Verdana" w:hAnsi="Verdana"/>
          <w:spacing w:val="-6"/>
          <w:sz w:val="20"/>
          <w:szCs w:val="20"/>
          <w:lang w:val="es-ES"/>
        </w:rPr>
        <w:t xml:space="preserve"> </w:t>
      </w:r>
      <w:r w:rsidRPr="0080381B">
        <w:rPr>
          <w:rFonts w:ascii="Verdana" w:hAnsi="Verdana"/>
          <w:sz w:val="20"/>
          <w:szCs w:val="20"/>
          <w:lang w:val="es-ES"/>
        </w:rPr>
        <w:t>un</w:t>
      </w:r>
      <w:r w:rsidRPr="0080381B">
        <w:rPr>
          <w:rFonts w:ascii="Verdana" w:hAnsi="Verdana"/>
          <w:spacing w:val="-5"/>
          <w:sz w:val="20"/>
          <w:szCs w:val="20"/>
          <w:lang w:val="es-ES"/>
        </w:rPr>
        <w:t xml:space="preserve"> </w:t>
      </w:r>
      <w:r w:rsidRPr="0080381B">
        <w:rPr>
          <w:rFonts w:ascii="Verdana" w:hAnsi="Verdana"/>
          <w:sz w:val="20"/>
          <w:szCs w:val="20"/>
          <w:lang w:val="es-ES"/>
        </w:rPr>
        <w:t>lugar</w:t>
      </w:r>
      <w:r w:rsidRPr="0080381B">
        <w:rPr>
          <w:rFonts w:ascii="Verdana" w:hAnsi="Verdana"/>
          <w:spacing w:val="-4"/>
          <w:sz w:val="20"/>
          <w:szCs w:val="20"/>
          <w:lang w:val="es-ES"/>
        </w:rPr>
        <w:t xml:space="preserve"> </w:t>
      </w:r>
      <w:r w:rsidRPr="0080381B">
        <w:rPr>
          <w:rFonts w:ascii="Verdana" w:hAnsi="Verdana"/>
          <w:sz w:val="20"/>
          <w:szCs w:val="20"/>
          <w:lang w:val="es-ES"/>
        </w:rPr>
        <w:t>apropiado</w:t>
      </w:r>
      <w:r w:rsidRPr="0080381B">
        <w:rPr>
          <w:rFonts w:ascii="Verdana" w:hAnsi="Verdana"/>
          <w:spacing w:val="-3"/>
          <w:sz w:val="20"/>
          <w:szCs w:val="20"/>
          <w:lang w:val="es-ES"/>
        </w:rPr>
        <w:t xml:space="preserve"> </w:t>
      </w:r>
      <w:r w:rsidRPr="0080381B">
        <w:rPr>
          <w:rFonts w:ascii="Verdana" w:hAnsi="Verdana"/>
          <w:sz w:val="20"/>
          <w:szCs w:val="20"/>
          <w:lang w:val="es-ES"/>
        </w:rPr>
        <w:t>para</w:t>
      </w:r>
      <w:r w:rsidRPr="0080381B">
        <w:rPr>
          <w:rFonts w:ascii="Verdana" w:hAnsi="Verdana"/>
          <w:spacing w:val="-5"/>
          <w:sz w:val="20"/>
          <w:szCs w:val="20"/>
          <w:lang w:val="es-ES"/>
        </w:rPr>
        <w:t xml:space="preserve"> </w:t>
      </w:r>
      <w:r w:rsidRPr="0080381B">
        <w:rPr>
          <w:rFonts w:ascii="Verdana" w:hAnsi="Verdana"/>
          <w:sz w:val="20"/>
          <w:szCs w:val="20"/>
          <w:lang w:val="es-ES"/>
        </w:rPr>
        <w:t>guardar</w:t>
      </w:r>
      <w:r w:rsidRPr="0080381B">
        <w:rPr>
          <w:rFonts w:ascii="Verdana" w:hAnsi="Verdana"/>
          <w:spacing w:val="-4"/>
          <w:sz w:val="20"/>
          <w:szCs w:val="20"/>
          <w:lang w:val="es-ES"/>
        </w:rPr>
        <w:t xml:space="preserve"> </w:t>
      </w:r>
      <w:r w:rsidRPr="0080381B">
        <w:rPr>
          <w:rFonts w:ascii="Verdana" w:hAnsi="Verdana"/>
          <w:sz w:val="20"/>
          <w:szCs w:val="20"/>
          <w:lang w:val="es-ES"/>
        </w:rPr>
        <w:t xml:space="preserve">al </w:t>
      </w:r>
      <w:r w:rsidRPr="0080381B">
        <w:rPr>
          <w:rFonts w:ascii="Verdana" w:hAnsi="Verdana"/>
          <w:spacing w:val="-2"/>
          <w:sz w:val="20"/>
          <w:szCs w:val="20"/>
          <w:lang w:val="es-ES"/>
        </w:rPr>
        <w:t>niño.</w:t>
      </w:r>
    </w:p>
    <w:p w14:paraId="2D1C84E1" w14:textId="77777777" w:rsidR="003E5418" w:rsidRPr="0080381B" w:rsidRDefault="003E5418" w:rsidP="003E5418">
      <w:pPr>
        <w:widowControl w:val="0"/>
        <w:autoSpaceDE w:val="0"/>
        <w:autoSpaceDN w:val="0"/>
        <w:spacing w:after="0" w:line="240" w:lineRule="auto"/>
        <w:ind w:left="709" w:right="709"/>
        <w:jc w:val="both"/>
        <w:rPr>
          <w:rFonts w:ascii="Verdana" w:eastAsia="Arial" w:hAnsi="Verdana" w:cs="Arial"/>
          <w:sz w:val="20"/>
          <w:szCs w:val="20"/>
          <w:lang w:val="es-ES"/>
        </w:rPr>
      </w:pPr>
    </w:p>
    <w:p w14:paraId="3A22826E" w14:textId="77777777" w:rsidR="003E5418" w:rsidRPr="0080381B" w:rsidRDefault="003E5418" w:rsidP="003E5418">
      <w:pPr>
        <w:widowControl w:val="0"/>
        <w:numPr>
          <w:ilvl w:val="0"/>
          <w:numId w:val="21"/>
        </w:numPr>
        <w:tabs>
          <w:tab w:val="left" w:pos="1253"/>
        </w:tabs>
        <w:autoSpaceDE w:val="0"/>
        <w:autoSpaceDN w:val="0"/>
        <w:spacing w:after="0" w:line="240" w:lineRule="auto"/>
        <w:ind w:left="709" w:right="709" w:firstLine="0"/>
        <w:contextualSpacing/>
        <w:jc w:val="both"/>
        <w:rPr>
          <w:rFonts w:ascii="Verdana" w:hAnsi="Verdana"/>
          <w:sz w:val="20"/>
          <w:szCs w:val="20"/>
          <w:lang w:val="es-ES"/>
        </w:rPr>
      </w:pPr>
      <w:r w:rsidRPr="0080381B">
        <w:rPr>
          <w:rFonts w:ascii="Verdana" w:hAnsi="Verdana"/>
          <w:sz w:val="20"/>
          <w:szCs w:val="20"/>
          <w:lang w:val="es-ES"/>
        </w:rPr>
        <w:t>Los empleadores pueden contratar con las instituciones de protección infantil el inciso anterior”.</w:t>
      </w:r>
    </w:p>
    <w:p w14:paraId="58F295DE" w14:textId="77777777" w:rsidR="003E5418" w:rsidRPr="009B3C20" w:rsidRDefault="003E5418" w:rsidP="003E5418">
      <w:pPr>
        <w:spacing w:after="0" w:line="240" w:lineRule="auto"/>
        <w:contextualSpacing/>
        <w:rPr>
          <w:rFonts w:ascii="Verdana" w:hAnsi="Verdana"/>
          <w:lang w:val="es-ES"/>
        </w:rPr>
      </w:pPr>
    </w:p>
    <w:p w14:paraId="6D6C52AB" w14:textId="77777777" w:rsidR="003E5418" w:rsidRPr="00E83133" w:rsidRDefault="003E5418" w:rsidP="003E5418">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Según se deprende del texto transcrito, la norma concede un descanso remunerado para las trabajadoras durante el periodo de lactancia de la siguiente forma: i) hasta los seis (6) meses de edad, los empleadores deben conceder dos (2) descansos de treinta (30) minutos cada uno durante la jornada laboral y; ii) de los seis (6) en adelante y hasta los dos (2) años de edad, se debe conceder a la trabajadora un descanso de treinta (30) minutos durante la jornada laboral, sin que estos descansos impliquen una disminución en el salario devengado.</w:t>
      </w:r>
    </w:p>
    <w:p w14:paraId="6FAC4EF9" w14:textId="77777777" w:rsidR="003E5418" w:rsidRPr="009B3C20" w:rsidRDefault="003E5418" w:rsidP="003E5418">
      <w:pPr>
        <w:widowControl w:val="0"/>
        <w:autoSpaceDE w:val="0"/>
        <w:autoSpaceDN w:val="0"/>
        <w:spacing w:after="120" w:line="276" w:lineRule="auto"/>
        <w:jc w:val="both"/>
        <w:rPr>
          <w:rFonts w:ascii="Verdana" w:eastAsia="Arial" w:hAnsi="Verdana" w:cs="Arial"/>
          <w:lang w:val="es-ES"/>
        </w:rPr>
      </w:pPr>
      <w:r w:rsidRPr="00E83133">
        <w:rPr>
          <w:rFonts w:ascii="Verdana" w:eastAsia="Arial" w:hAnsi="Verdana" w:cs="Arial"/>
          <w:lang w:val="es-ES"/>
        </w:rPr>
        <w:t>iii) Ahora bien, 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w:t>
      </w:r>
      <w:r>
        <w:rPr>
          <w:rFonts w:ascii="Verdana" w:eastAsia="Arial" w:hAnsi="Verdana" w:cs="Arial"/>
          <w:lang w:val="es-ES"/>
        </w:rPr>
        <w:t>,</w:t>
      </w:r>
      <w:r w:rsidRPr="00E83133">
        <w:rPr>
          <w:rFonts w:ascii="Verdana" w:eastAsia="Arial" w:hAnsi="Verdana" w:cs="Arial"/>
          <w:lang w:val="es-ES"/>
        </w:rPr>
        <w:t xml:space="preserve">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r>
        <w:rPr>
          <w:rFonts w:ascii="Verdana" w:eastAsia="Arial" w:hAnsi="Verdana" w:cs="Arial"/>
          <w:lang w:val="es-ES"/>
        </w:rPr>
        <w:t xml:space="preserve"> </w:t>
      </w:r>
    </w:p>
    <w:p w14:paraId="405E932E" w14:textId="76A87FD0" w:rsidR="003E5418" w:rsidRPr="009B3C20" w:rsidRDefault="003E5418" w:rsidP="003E5418">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 xml:space="preserve">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w:t>
      </w:r>
      <w:r w:rsidRPr="009B3C20">
        <w:rPr>
          <w:rFonts w:ascii="Verdana" w:eastAsia="Arial" w:hAnsi="Verdana" w:cs="Arial"/>
          <w:lang w:val="es-ES"/>
        </w:rPr>
        <w:lastRenderedPageBreak/>
        <w:t xml:space="preserve">los dos (2) primeros años de vida del menor “(…) siempre y cuando se mantenga y manifieste una adecuada lactancia </w:t>
      </w:r>
      <w:r w:rsidR="008E6DD3" w:rsidRPr="009B3C20">
        <w:rPr>
          <w:rFonts w:ascii="Verdana" w:eastAsia="Arial" w:hAnsi="Verdana" w:cs="Arial"/>
          <w:lang w:val="es-ES"/>
        </w:rPr>
        <w:t>materno-continua</w:t>
      </w:r>
      <w:r w:rsidRPr="009B3C20">
        <w:rPr>
          <w:rFonts w:ascii="Verdana" w:eastAsia="Arial" w:hAnsi="Verdana" w:cs="Arial"/>
          <w:lang w:val="es-ES"/>
        </w:rPr>
        <w:t>, la que deberá acreditar la Madre Trabajadora con los respectivos certificados médicos”.</w:t>
      </w:r>
    </w:p>
    <w:p w14:paraId="074114C5" w14:textId="77777777" w:rsidR="003E5418" w:rsidRPr="009B3C20" w:rsidRDefault="003E5418" w:rsidP="003E5418">
      <w:pPr>
        <w:widowControl w:val="0"/>
        <w:autoSpaceDE w:val="0"/>
        <w:autoSpaceDN w:val="0"/>
        <w:snapToGrid w:val="0"/>
        <w:spacing w:after="120" w:line="276" w:lineRule="auto"/>
        <w:ind w:firstLine="709"/>
        <w:jc w:val="both"/>
        <w:rPr>
          <w:rFonts w:ascii="Verdana" w:eastAsia="Arial" w:hAnsi="Verdana" w:cs="Arial"/>
          <w:lang w:val="es-ES"/>
        </w:rPr>
      </w:pPr>
      <w:r w:rsidRPr="009B3C20">
        <w:rPr>
          <w:rFonts w:ascii="Verdana" w:eastAsia="Arial" w:hAnsi="Verdana" w:cs="Arial"/>
          <w:lang w:val="es-ES"/>
        </w:rPr>
        <w:t>En este contexto,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r>
        <w:rPr>
          <w:rFonts w:ascii="Verdana" w:eastAsia="Arial" w:hAnsi="Verdana" w:cs="Arial"/>
          <w:lang w:val="es-ES"/>
        </w:rPr>
        <w:t xml:space="preserve"> </w:t>
      </w:r>
    </w:p>
    <w:p w14:paraId="66C680DD" w14:textId="77777777" w:rsidR="003E5418" w:rsidRPr="009B3C20" w:rsidRDefault="003E5418" w:rsidP="003E5418">
      <w:pPr>
        <w:widowControl w:val="0"/>
        <w:autoSpaceDE w:val="0"/>
        <w:autoSpaceDN w:val="0"/>
        <w:snapToGrid w:val="0"/>
        <w:spacing w:after="120" w:line="276" w:lineRule="auto"/>
        <w:ind w:firstLine="709"/>
        <w:jc w:val="both"/>
        <w:rPr>
          <w:rFonts w:ascii="Verdana" w:eastAsia="Arial" w:hAnsi="Verdana" w:cs="Arial"/>
          <w:lang w:val="es-ES"/>
        </w:rPr>
      </w:pPr>
      <w:r w:rsidRPr="009B3C20">
        <w:rPr>
          <w:rFonts w:ascii="Verdana" w:eastAsia="Arial" w:hAnsi="Verdana" w:cs="Arial"/>
          <w:lang w:val="es-ES"/>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r w:rsidRPr="001B3230">
        <w:rPr>
          <w:rFonts w:ascii="Verdana" w:eastAsia="Arial" w:hAnsi="Verdana" w:cs="Arial"/>
          <w:lang w:val="es-ES"/>
        </w:rPr>
        <w:t xml:space="preserve"> </w:t>
      </w:r>
    </w:p>
    <w:p w14:paraId="684A7A12" w14:textId="77777777" w:rsidR="003E5418" w:rsidRPr="00144A14" w:rsidRDefault="003E5418" w:rsidP="003E5418">
      <w:pPr>
        <w:widowControl w:val="0"/>
        <w:autoSpaceDE w:val="0"/>
        <w:autoSpaceDN w:val="0"/>
        <w:snapToGrid w:val="0"/>
        <w:spacing w:after="120" w:line="276" w:lineRule="auto"/>
        <w:ind w:firstLine="709"/>
        <w:jc w:val="both"/>
        <w:rPr>
          <w:rFonts w:ascii="Verdana" w:eastAsia="Arial" w:hAnsi="Verdana" w:cs="Arial"/>
          <w:lang w:val="es-ES"/>
        </w:rPr>
      </w:pPr>
      <w:r w:rsidRPr="00144A14">
        <w:rPr>
          <w:rFonts w:ascii="Verdana" w:eastAsia="Arial" w:hAnsi="Verdana" w:cs="Arial"/>
          <w:lang w:val="es-ES"/>
        </w:rPr>
        <w:t>En este contexto,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que por lo general, es de seis (6) meses, sin perjuicio de otras consideraciones planteadas por el Ministerio de Trabajo</w:t>
      </w:r>
      <w:r>
        <w:rPr>
          <w:rStyle w:val="Refdenotaalpie"/>
          <w:rFonts w:ascii="Verdana" w:eastAsia="Arial" w:hAnsi="Verdana" w:cs="Arial"/>
          <w:lang w:val="es-ES"/>
        </w:rPr>
        <w:footnoteReference w:id="27"/>
      </w:r>
      <w:r w:rsidRPr="00144A14">
        <w:rPr>
          <w:rFonts w:ascii="Verdana" w:eastAsia="Arial" w:hAnsi="Verdana" w:cs="Arial"/>
          <w:lang w:val="es-ES"/>
        </w:rPr>
        <w:t xml:space="preserve">. De acuerdo con esto, aplica para la madre – contratista, una protección de estabilidad que evita que sea despedida por causa de embarazo o en periodo de </w:t>
      </w:r>
      <w:r w:rsidRPr="00144A14">
        <w:rPr>
          <w:rFonts w:ascii="Verdana" w:eastAsia="Arial" w:hAnsi="Verdana" w:cs="Arial"/>
          <w:lang w:val="es-ES"/>
        </w:rPr>
        <w:lastRenderedPageBreak/>
        <w:t>la licencia de maternidad o durante el periodo de lactancia, enfatizando que cada periodo la presunción de despido aplicar de forma diferente conforme lo expuesto.</w:t>
      </w:r>
    </w:p>
    <w:p w14:paraId="0C39F1F0" w14:textId="77777777" w:rsidR="003E5418" w:rsidRPr="00270F8E" w:rsidRDefault="003E5418" w:rsidP="003E5418">
      <w:pPr>
        <w:widowControl w:val="0"/>
        <w:autoSpaceDE w:val="0"/>
        <w:autoSpaceDN w:val="0"/>
        <w:snapToGrid w:val="0"/>
        <w:spacing w:after="120" w:line="276" w:lineRule="auto"/>
        <w:ind w:firstLine="709"/>
        <w:jc w:val="both"/>
        <w:rPr>
          <w:rFonts w:ascii="Verdana" w:eastAsia="Arial" w:hAnsi="Verdana" w:cs="Arial"/>
          <w:lang w:val="es-ES"/>
        </w:rPr>
      </w:pPr>
      <w:r w:rsidRPr="001A3A16">
        <w:rPr>
          <w:rFonts w:ascii="Verdana" w:eastAsia="Arial" w:hAnsi="Verdana" w:cs="Arial"/>
          <w:lang w:val="es-ES"/>
        </w:rPr>
        <w:t>El despido por estas causas en el contrato de prestación de servicios es determinado según la Corte Constitucional a través de tres componentes: (i) el contratante conoce el estado de embarazo de la contratista, (ii) subsiste la causa del contrato y (iii) no cuenta con permiso del inspector del trabajo para terminar el contrato. En estos eventos procede la garantía de estabilidad reforzada por lo que la entidad deberá proceder a la renovación de la relación contractual.</w:t>
      </w:r>
    </w:p>
    <w:p w14:paraId="26033F28" w14:textId="77777777" w:rsidR="003E5418" w:rsidRDefault="003E5418" w:rsidP="003E5418">
      <w:pPr>
        <w:widowControl w:val="0"/>
        <w:autoSpaceDE w:val="0"/>
        <w:autoSpaceDN w:val="0"/>
        <w:spacing w:after="120" w:line="276" w:lineRule="auto"/>
        <w:ind w:firstLine="709"/>
        <w:jc w:val="both"/>
        <w:rPr>
          <w:rFonts w:ascii="Verdana" w:eastAsia="Arial" w:hAnsi="Verdana" w:cs="Arial"/>
          <w:lang w:val="es-ES"/>
        </w:rPr>
      </w:pPr>
      <w:r w:rsidRPr="001A3A16">
        <w:rPr>
          <w:rFonts w:ascii="Verdana" w:eastAsia="Arial" w:hAnsi="Verdana" w:cs="Arial"/>
          <w:lang w:val="es-ES"/>
        </w:rPr>
        <w:t>En el mismo sentido, esta tesis jurisprudencial de la Corte Constitucional fue acogida por el Consejo de Estado</w:t>
      </w:r>
      <w:r w:rsidRPr="001A3A16">
        <w:rPr>
          <w:rFonts w:ascii="Verdana" w:eastAsia="Arial" w:hAnsi="Verdana" w:cs="Arial"/>
          <w:vertAlign w:val="superscript"/>
          <w:lang w:val="es-ES"/>
        </w:rPr>
        <w:footnoteReference w:id="28"/>
      </w:r>
      <w:r w:rsidRPr="001A3A16">
        <w:rPr>
          <w:rFonts w:ascii="Verdana" w:eastAsia="Arial" w:hAnsi="Verdana" w:cs="Arial"/>
          <w:lang w:val="es-ES"/>
        </w:rPr>
        <w:t xml:space="preserve">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p>
    <w:p w14:paraId="659AB97F" w14:textId="77777777" w:rsidR="003E5418" w:rsidRDefault="003E5418" w:rsidP="003E5418">
      <w:pPr>
        <w:widowControl w:val="0"/>
        <w:autoSpaceDE w:val="0"/>
        <w:autoSpaceDN w:val="0"/>
        <w:snapToGrid w:val="0"/>
        <w:spacing w:after="120" w:line="276" w:lineRule="auto"/>
        <w:ind w:firstLine="709"/>
        <w:jc w:val="both"/>
        <w:rPr>
          <w:rFonts w:ascii="Verdana" w:eastAsia="Arial" w:hAnsi="Verdana" w:cs="Arial"/>
          <w:lang w:val="es-ES"/>
        </w:rPr>
      </w:pPr>
      <w:r>
        <w:rPr>
          <w:rFonts w:ascii="Verdana" w:eastAsia="Arial" w:hAnsi="Verdana" w:cs="Arial"/>
          <w:lang w:val="es-ES"/>
        </w:rPr>
        <w:t>Así las cosas</w:t>
      </w:r>
      <w:r w:rsidRPr="00C8597D">
        <w:rPr>
          <w:rFonts w:ascii="Verdana" w:eastAsia="Arial" w:hAnsi="Verdana" w:cs="Arial"/>
          <w:lang w:val="es-ES"/>
        </w:rPr>
        <w:t>, les corresponde a las entidades estatales,</w:t>
      </w:r>
      <w:r>
        <w:rPr>
          <w:rFonts w:ascii="Verdana" w:eastAsia="Arial" w:hAnsi="Verdana" w:cs="Arial"/>
          <w:lang w:val="es-ES"/>
        </w:rPr>
        <w:t xml:space="preserve"> incluyendo las entidades territoriales,</w:t>
      </w:r>
      <w:r w:rsidRPr="00C8597D">
        <w:rPr>
          <w:rFonts w:ascii="Verdana" w:eastAsia="Arial" w:hAnsi="Verdana" w:cs="Arial"/>
          <w:lang w:val="es-ES"/>
        </w:rPr>
        <w:t xml:space="preserve">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r>
        <w:rPr>
          <w:rFonts w:ascii="Verdana" w:eastAsia="Arial" w:hAnsi="Verdana" w:cs="Arial"/>
          <w:lang w:val="es-ES"/>
        </w:rPr>
        <w:t>.</w:t>
      </w:r>
    </w:p>
    <w:p w14:paraId="7BCB206A" w14:textId="77777777" w:rsidR="003E5418" w:rsidRPr="00290BA8" w:rsidRDefault="003E5418" w:rsidP="003E5418">
      <w:pPr>
        <w:widowControl w:val="0"/>
        <w:autoSpaceDE w:val="0"/>
        <w:autoSpaceDN w:val="0"/>
        <w:snapToGrid w:val="0"/>
        <w:spacing w:after="120" w:line="276" w:lineRule="auto"/>
        <w:ind w:firstLine="709"/>
        <w:jc w:val="both"/>
        <w:rPr>
          <w:rFonts w:ascii="Verdana" w:eastAsia="Calibri" w:hAnsi="Verdana" w:cs="Arial"/>
          <w:color w:val="000000"/>
          <w:lang w:val="es-ES_tradnl"/>
        </w:rPr>
      </w:pPr>
      <w:r>
        <w:rPr>
          <w:rFonts w:ascii="Verdana" w:eastAsia="Calibri" w:hAnsi="Verdana" w:cs="Arial"/>
          <w:color w:val="000000"/>
          <w:lang w:val="es-ES_tradnl"/>
        </w:rPr>
        <w:t xml:space="preserve">Finalmente, </w:t>
      </w:r>
      <w:r>
        <w:rPr>
          <w:rFonts w:ascii="Verdana" w:eastAsia="Arial" w:hAnsi="Verdana" w:cs="Arial"/>
        </w:rPr>
        <w:t>d</w:t>
      </w:r>
      <w:r w:rsidRPr="00290BA8">
        <w:rPr>
          <w:rFonts w:ascii="Verdana" w:eastAsia="Arial" w:hAnsi="Verdana" w:cs="Arial"/>
        </w:rPr>
        <w:t xml:space="preserve">e cara a las consultas planteadas, resulta pertinente precisar que, con el fin de garantizar la estabilidad ocupacional reforzada de las mujeres vinculadas mediante contratos de prestación de servicios que se encuentren en estado de embarazo o en período de lactancia, las entidades deberán evaluar, en el marco de su autonomía administrativa y contractual, las medidas que estimen más razonables y proporcionales para armonizar, de una parte, los principios de la gestión fiscal y la adecuada ejecución contractual, y de otra, la correcta aplicación de la normativa presupuestal vigente, sin desconocer la </w:t>
      </w:r>
      <w:r w:rsidRPr="00290BA8">
        <w:rPr>
          <w:rFonts w:ascii="Verdana" w:eastAsia="Arial" w:hAnsi="Verdana" w:cs="Arial"/>
        </w:rPr>
        <w:lastRenderedPageBreak/>
        <w:t>protección de los derechos fundamentales de las contratistas beneficiarias de dicha estabilidad reforzada.</w:t>
      </w:r>
    </w:p>
    <w:p w14:paraId="3AA77633" w14:textId="77777777" w:rsidR="003E5418" w:rsidRPr="00290BA8" w:rsidRDefault="003E5418" w:rsidP="003E5418">
      <w:pPr>
        <w:widowControl w:val="0"/>
        <w:autoSpaceDE w:val="0"/>
        <w:autoSpaceDN w:val="0"/>
        <w:snapToGrid w:val="0"/>
        <w:spacing w:after="120" w:line="276" w:lineRule="auto"/>
        <w:ind w:firstLine="709"/>
        <w:jc w:val="both"/>
        <w:rPr>
          <w:rFonts w:ascii="Verdana" w:eastAsia="Arial" w:hAnsi="Verdana" w:cs="Arial"/>
        </w:rPr>
      </w:pPr>
      <w:r w:rsidRPr="00290BA8">
        <w:rPr>
          <w:rFonts w:ascii="Verdana" w:eastAsia="Arial" w:hAnsi="Verdana" w:cs="Arial"/>
        </w:rPr>
        <w:t>En ese contexto, la entidad podrá determinar, atendiendo a las particularidades del caso concreto, la procedencia de la adición y/o prórroga del contrato de prestación de servicios, siempre que se cumplan los requisitos legales y presupuestales correspondientes. En aquellos eventos en los que la continuidad contractual se vea limitada por la culminación de la vigencia fiscal, la entidad podrá optar por la celebración de un nuevo contrato de prestación de servicios al inicio de la vigencia fiscal siguiente, procurando en todo caso una mínima solución de continuidad, con el propósito de garantizar la protección efectiva de los derechos de la contratista durante el período de amparo constitucional</w:t>
      </w:r>
      <w:r>
        <w:rPr>
          <w:rFonts w:ascii="Verdana" w:eastAsia="Arial" w:hAnsi="Verdana" w:cs="Arial"/>
        </w:rPr>
        <w:t xml:space="preserve">. </w:t>
      </w:r>
    </w:p>
    <w:p w14:paraId="456E4763" w14:textId="77777777" w:rsidR="003E5418" w:rsidRPr="00303313" w:rsidRDefault="003E5418" w:rsidP="003E5418">
      <w:pPr>
        <w:widowControl w:val="0"/>
        <w:autoSpaceDE w:val="0"/>
        <w:autoSpaceDN w:val="0"/>
        <w:snapToGrid w:val="0"/>
        <w:spacing w:after="120" w:line="276" w:lineRule="auto"/>
        <w:ind w:firstLine="709"/>
        <w:jc w:val="both"/>
        <w:rPr>
          <w:rFonts w:ascii="Verdana" w:eastAsia="Calibri" w:hAnsi="Verdana" w:cs="Arial"/>
          <w:color w:val="000000"/>
        </w:rPr>
      </w:pP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 xml:space="preserve">margen de la explicación precedente debe advertirse que el análisis requerido para resolver problemas específicos </w:t>
      </w:r>
      <w:r w:rsidRPr="009B28B9">
        <w:rPr>
          <w:rFonts w:ascii="Verdana" w:hAnsi="Verdana" w:cs="Arial"/>
          <w:lang w:val="es-ES_tradnl" w:eastAsia="es-ES"/>
        </w:rPr>
        <w:t>en torno a</w:t>
      </w:r>
      <w:r>
        <w:rPr>
          <w:rFonts w:ascii="Verdana" w:hAnsi="Verdana" w:cs="Arial"/>
          <w:lang w:val="es-ES_tradnl" w:eastAsia="es-ES"/>
        </w:rPr>
        <w:t xml:space="preserve"> la designación de la supervisión </w:t>
      </w:r>
      <w:r w:rsidRPr="009037F6">
        <w:rPr>
          <w:rFonts w:ascii="Verdana" w:hAnsi="Verdana" w:cs="Arial"/>
          <w:lang w:val="es-ES_tradnl" w:eastAsia="es-ES"/>
        </w:rPr>
        <w:t>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bookmarkEnd w:id="4"/>
    <w:p w14:paraId="32B57808" w14:textId="77777777" w:rsidR="003E5418" w:rsidRPr="007E6742" w:rsidRDefault="003E5418" w:rsidP="003E5418">
      <w:pPr>
        <w:spacing w:after="0" w:line="276" w:lineRule="auto"/>
        <w:jc w:val="both"/>
        <w:rPr>
          <w:rFonts w:ascii="Verdana" w:eastAsia="Calibri" w:hAnsi="Verdana" w:cs="Arial"/>
          <w:bCs/>
          <w:color w:val="ED7D31" w:themeColor="accent2"/>
        </w:rPr>
      </w:pPr>
    </w:p>
    <w:bookmarkEnd w:id="2"/>
    <w:bookmarkEnd w:id="3"/>
    <w:p w14:paraId="76CAA74A" w14:textId="77777777" w:rsidR="003E5418" w:rsidRPr="007E6742" w:rsidRDefault="003E5418" w:rsidP="003E5418">
      <w:pPr>
        <w:spacing w:after="120" w:line="276" w:lineRule="auto"/>
        <w:jc w:val="both"/>
        <w:rPr>
          <w:rFonts w:ascii="Verdana" w:eastAsia="Century Gothic" w:hAnsi="Verdana" w:cs="Century Gothic"/>
          <w:b/>
          <w:color w:val="ED7D31" w:themeColor="accent2"/>
          <w:lang w:val="es-ES"/>
        </w:rPr>
      </w:pPr>
      <w:r w:rsidRPr="001B56AC">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E5418" w:rsidRPr="007E6742" w14:paraId="27890605" w14:textId="77777777" w:rsidTr="0056524C">
        <w:trPr>
          <w:trHeight w:val="870"/>
        </w:trPr>
        <w:tc>
          <w:tcPr>
            <w:tcW w:w="8647" w:type="dxa"/>
          </w:tcPr>
          <w:p w14:paraId="5780C0A9" w14:textId="77777777" w:rsidR="003E5418" w:rsidRPr="005A34C0" w:rsidRDefault="003E5418" w:rsidP="0056524C">
            <w:pPr>
              <w:pStyle w:val="Prrafodelista"/>
              <w:widowControl w:val="0"/>
              <w:numPr>
                <w:ilvl w:val="0"/>
                <w:numId w:val="16"/>
              </w:numPr>
              <w:autoSpaceDE w:val="0"/>
              <w:autoSpaceDN w:val="0"/>
              <w:spacing w:after="120" w:line="276" w:lineRule="auto"/>
              <w:jc w:val="both"/>
              <w:rPr>
                <w:rFonts w:ascii="Verdana" w:hAnsi="Verdana" w:cs="Arial"/>
                <w:color w:val="000000" w:themeColor="text1"/>
                <w:lang w:val="es-CO"/>
              </w:rPr>
            </w:pPr>
            <w:r w:rsidRPr="005A34C0">
              <w:rPr>
                <w:rFonts w:ascii="Verdana" w:hAnsi="Verdana" w:cs="Arial"/>
                <w:color w:val="000000" w:themeColor="text1"/>
                <w:lang w:val="es-CO"/>
              </w:rPr>
              <w:t>Ley 80 de 1993. Artículos</w:t>
            </w:r>
            <w:r w:rsidRPr="00ED6597">
              <w:rPr>
                <w:rFonts w:ascii="Verdana" w:hAnsi="Verdana" w:cs="Arial"/>
                <w:color w:val="000000" w:themeColor="text1"/>
                <w:lang w:val="es-CO"/>
              </w:rPr>
              <w:t xml:space="preserve"> </w:t>
            </w:r>
            <w:r w:rsidRPr="005A34C0">
              <w:rPr>
                <w:rFonts w:ascii="Verdana" w:hAnsi="Verdana" w:cs="Arial"/>
                <w:color w:val="000000" w:themeColor="text1"/>
                <w:lang w:val="es-CO"/>
              </w:rPr>
              <w:t>14, 32, 60</w:t>
            </w:r>
            <w:r w:rsidRPr="00ED6597">
              <w:rPr>
                <w:rFonts w:ascii="Verdana" w:hAnsi="Verdana" w:cs="Arial"/>
                <w:color w:val="000000" w:themeColor="text1"/>
                <w:lang w:val="es-CO"/>
              </w:rPr>
              <w:t>.</w:t>
            </w:r>
          </w:p>
          <w:p w14:paraId="016BFA20" w14:textId="77777777" w:rsidR="003E5418" w:rsidRPr="005A34C0" w:rsidRDefault="003E5418" w:rsidP="0056524C">
            <w:pPr>
              <w:pStyle w:val="Prrafodelista"/>
              <w:widowControl w:val="0"/>
              <w:numPr>
                <w:ilvl w:val="0"/>
                <w:numId w:val="16"/>
              </w:numPr>
              <w:autoSpaceDE w:val="0"/>
              <w:autoSpaceDN w:val="0"/>
              <w:spacing w:after="120" w:line="276" w:lineRule="auto"/>
              <w:jc w:val="both"/>
              <w:rPr>
                <w:rFonts w:ascii="Verdana" w:hAnsi="Verdana" w:cs="Arial"/>
                <w:color w:val="000000" w:themeColor="text1"/>
                <w:lang w:val="es-CO"/>
              </w:rPr>
            </w:pPr>
            <w:r w:rsidRPr="005A34C0">
              <w:rPr>
                <w:rFonts w:ascii="Verdana" w:hAnsi="Verdana" w:cs="Arial"/>
                <w:color w:val="000000" w:themeColor="text1"/>
                <w:lang w:val="es-CO"/>
              </w:rPr>
              <w:t>Ley 1150 de 2007. Artículos 2</w:t>
            </w:r>
            <w:r w:rsidRPr="00ED6597">
              <w:rPr>
                <w:rFonts w:ascii="Verdana" w:hAnsi="Verdana" w:cs="Arial"/>
                <w:color w:val="000000" w:themeColor="text1"/>
                <w:lang w:val="es-CO"/>
              </w:rPr>
              <w:t xml:space="preserve"> y </w:t>
            </w:r>
            <w:r w:rsidRPr="005A34C0">
              <w:rPr>
                <w:rFonts w:ascii="Verdana" w:hAnsi="Verdana" w:cs="Arial"/>
                <w:color w:val="000000" w:themeColor="text1"/>
                <w:lang w:val="es-CO"/>
              </w:rPr>
              <w:t>6</w:t>
            </w:r>
            <w:r w:rsidRPr="00ED6597">
              <w:rPr>
                <w:rFonts w:ascii="Verdana" w:hAnsi="Verdana" w:cs="Arial"/>
                <w:color w:val="000000" w:themeColor="text1"/>
                <w:lang w:val="es-CO"/>
              </w:rPr>
              <w:t>.</w:t>
            </w:r>
          </w:p>
          <w:p w14:paraId="2667523A" w14:textId="77777777" w:rsidR="003E5418" w:rsidRPr="005A34C0" w:rsidRDefault="003E5418" w:rsidP="0056524C">
            <w:pPr>
              <w:pStyle w:val="Prrafodelista"/>
              <w:widowControl w:val="0"/>
              <w:numPr>
                <w:ilvl w:val="0"/>
                <w:numId w:val="16"/>
              </w:numPr>
              <w:autoSpaceDE w:val="0"/>
              <w:autoSpaceDN w:val="0"/>
              <w:spacing w:after="120" w:line="276" w:lineRule="auto"/>
              <w:jc w:val="both"/>
              <w:rPr>
                <w:rFonts w:ascii="Verdana" w:hAnsi="Verdana" w:cs="Arial"/>
                <w:color w:val="000000" w:themeColor="text1"/>
                <w:lang w:val="es-CO"/>
              </w:rPr>
            </w:pPr>
            <w:r w:rsidRPr="005A34C0">
              <w:rPr>
                <w:rFonts w:ascii="Verdana" w:hAnsi="Verdana" w:cs="Arial"/>
                <w:color w:val="000000" w:themeColor="text1"/>
                <w:lang w:val="es-CO"/>
              </w:rPr>
              <w:t>Ley 1955 de 2015. Artículo 244</w:t>
            </w:r>
            <w:r w:rsidRPr="00ED6597">
              <w:rPr>
                <w:rFonts w:ascii="Verdana" w:hAnsi="Verdana" w:cs="Arial"/>
                <w:color w:val="000000" w:themeColor="text1"/>
                <w:lang w:val="es-CO"/>
              </w:rPr>
              <w:t>.</w:t>
            </w:r>
          </w:p>
          <w:p w14:paraId="64CA422D" w14:textId="77777777" w:rsidR="003E5418" w:rsidRPr="005A34C0" w:rsidRDefault="003E5418" w:rsidP="0056524C">
            <w:pPr>
              <w:pStyle w:val="Prrafodelista"/>
              <w:widowControl w:val="0"/>
              <w:numPr>
                <w:ilvl w:val="0"/>
                <w:numId w:val="16"/>
              </w:numPr>
              <w:autoSpaceDE w:val="0"/>
              <w:autoSpaceDN w:val="0"/>
              <w:spacing w:after="120" w:line="276" w:lineRule="auto"/>
              <w:jc w:val="both"/>
              <w:rPr>
                <w:rFonts w:ascii="Verdana" w:hAnsi="Verdana" w:cs="Arial"/>
                <w:color w:val="000000" w:themeColor="text1"/>
                <w:lang w:val="es-CO"/>
              </w:rPr>
            </w:pPr>
            <w:r w:rsidRPr="005A34C0">
              <w:rPr>
                <w:rFonts w:ascii="Verdana" w:hAnsi="Verdana" w:cs="Arial"/>
                <w:color w:val="000000" w:themeColor="text1"/>
                <w:lang w:val="es-CO"/>
              </w:rPr>
              <w:t>Ley 2306 de 2023. Artículo 6</w:t>
            </w:r>
            <w:r w:rsidRPr="00ED6597">
              <w:rPr>
                <w:rFonts w:ascii="Verdana" w:hAnsi="Verdana" w:cs="Arial"/>
                <w:color w:val="000000" w:themeColor="text1"/>
                <w:lang w:val="es-CO"/>
              </w:rPr>
              <w:t>.</w:t>
            </w:r>
          </w:p>
          <w:p w14:paraId="3E59AC26" w14:textId="77777777" w:rsidR="003E5418" w:rsidRPr="005A34C0" w:rsidRDefault="003E5418" w:rsidP="0056524C">
            <w:pPr>
              <w:pStyle w:val="Prrafodelista"/>
              <w:widowControl w:val="0"/>
              <w:numPr>
                <w:ilvl w:val="0"/>
                <w:numId w:val="16"/>
              </w:numPr>
              <w:autoSpaceDE w:val="0"/>
              <w:autoSpaceDN w:val="0"/>
              <w:spacing w:after="120" w:line="276" w:lineRule="auto"/>
              <w:jc w:val="both"/>
              <w:rPr>
                <w:rFonts w:ascii="Verdana" w:hAnsi="Verdana" w:cs="Arial"/>
                <w:color w:val="000000" w:themeColor="text1"/>
                <w:lang w:val="es-CO"/>
              </w:rPr>
            </w:pPr>
            <w:r w:rsidRPr="005A34C0">
              <w:rPr>
                <w:rFonts w:ascii="Verdana" w:hAnsi="Verdana" w:cs="Arial"/>
                <w:color w:val="000000" w:themeColor="text1"/>
                <w:lang w:val="es-CO"/>
              </w:rPr>
              <w:t>Código Sustantivo del Trabajo. Artículo 22.</w:t>
            </w:r>
          </w:p>
          <w:p w14:paraId="112E1043" w14:textId="77777777" w:rsidR="003E5418" w:rsidRPr="005A34C0" w:rsidRDefault="003E5418" w:rsidP="0056524C">
            <w:pPr>
              <w:pStyle w:val="Prrafodelista"/>
              <w:widowControl w:val="0"/>
              <w:numPr>
                <w:ilvl w:val="0"/>
                <w:numId w:val="16"/>
              </w:numPr>
              <w:autoSpaceDE w:val="0"/>
              <w:autoSpaceDN w:val="0"/>
              <w:spacing w:after="120" w:line="276" w:lineRule="auto"/>
              <w:jc w:val="both"/>
              <w:rPr>
                <w:rFonts w:ascii="Verdana" w:hAnsi="Verdana" w:cs="Arial"/>
                <w:color w:val="000000" w:themeColor="text1"/>
                <w:lang w:val="es-CO"/>
              </w:rPr>
            </w:pPr>
            <w:r w:rsidRPr="005A34C0">
              <w:rPr>
                <w:rFonts w:ascii="Verdana" w:hAnsi="Verdana" w:cs="Arial"/>
                <w:color w:val="000000" w:themeColor="text1"/>
                <w:lang w:val="es-CO"/>
              </w:rPr>
              <w:t>Decreto 1082 de 2015. Artículos 2.2.1.2.1.4.1, 2.2.1.2.1.4.9</w:t>
            </w:r>
          </w:p>
          <w:p w14:paraId="2F32A7BE" w14:textId="77777777" w:rsidR="003E5418" w:rsidRPr="005A34C0" w:rsidRDefault="003E5418" w:rsidP="0056524C">
            <w:pPr>
              <w:pStyle w:val="Prrafodelista"/>
              <w:widowControl w:val="0"/>
              <w:numPr>
                <w:ilvl w:val="0"/>
                <w:numId w:val="16"/>
              </w:numPr>
              <w:autoSpaceDE w:val="0"/>
              <w:autoSpaceDN w:val="0"/>
              <w:spacing w:after="120" w:line="276" w:lineRule="auto"/>
              <w:jc w:val="both"/>
              <w:rPr>
                <w:rFonts w:ascii="Verdana" w:hAnsi="Verdana" w:cs="Arial"/>
                <w:color w:val="000000" w:themeColor="text1"/>
                <w:lang w:val="es-CO"/>
              </w:rPr>
            </w:pPr>
            <w:r w:rsidRPr="005A34C0">
              <w:rPr>
                <w:rFonts w:ascii="Verdana" w:hAnsi="Verdana" w:cs="Arial"/>
                <w:color w:val="000000" w:themeColor="text1"/>
                <w:lang w:val="es-CO"/>
              </w:rPr>
              <w:t>Corte Constitucional. Sentencia C-154 de 1997. M.P. Hernando Herrera Vergara.</w:t>
            </w:r>
          </w:p>
          <w:p w14:paraId="4559EFDA" w14:textId="77777777" w:rsidR="003E5418" w:rsidRPr="005A34C0" w:rsidRDefault="003E5418" w:rsidP="0056524C">
            <w:pPr>
              <w:pStyle w:val="Prrafodelista"/>
              <w:widowControl w:val="0"/>
              <w:numPr>
                <w:ilvl w:val="0"/>
                <w:numId w:val="16"/>
              </w:numPr>
              <w:autoSpaceDE w:val="0"/>
              <w:autoSpaceDN w:val="0"/>
              <w:spacing w:after="120" w:line="276" w:lineRule="auto"/>
              <w:jc w:val="both"/>
              <w:rPr>
                <w:rFonts w:ascii="Verdana" w:hAnsi="Verdana" w:cs="Arial"/>
                <w:color w:val="000000" w:themeColor="text1"/>
                <w:lang w:val="es-CO"/>
              </w:rPr>
            </w:pPr>
            <w:r w:rsidRPr="005A34C0">
              <w:rPr>
                <w:rFonts w:ascii="Verdana" w:hAnsi="Verdana" w:cs="Arial"/>
                <w:color w:val="000000" w:themeColor="text1"/>
                <w:lang w:val="es-CO"/>
              </w:rPr>
              <w:t>Corte Constitucional. Sentencia C-614 de 2009. M.P. Jorge Ignacio Pretelt Chaljub.</w:t>
            </w:r>
          </w:p>
          <w:p w14:paraId="26535125" w14:textId="77777777" w:rsidR="003E5418" w:rsidRPr="005A34C0" w:rsidRDefault="003E5418" w:rsidP="0056524C">
            <w:pPr>
              <w:pStyle w:val="Prrafodelista"/>
              <w:widowControl w:val="0"/>
              <w:numPr>
                <w:ilvl w:val="0"/>
                <w:numId w:val="16"/>
              </w:numPr>
              <w:autoSpaceDE w:val="0"/>
              <w:autoSpaceDN w:val="0"/>
              <w:spacing w:after="120" w:line="276" w:lineRule="auto"/>
              <w:jc w:val="both"/>
              <w:rPr>
                <w:rFonts w:ascii="Verdana" w:hAnsi="Verdana" w:cs="Arial"/>
                <w:color w:val="000000" w:themeColor="text1"/>
                <w:lang w:val="es-CO"/>
              </w:rPr>
            </w:pPr>
            <w:r w:rsidRPr="005A34C0">
              <w:rPr>
                <w:rFonts w:ascii="Verdana" w:hAnsi="Verdana" w:cs="Arial"/>
                <w:color w:val="000000" w:themeColor="text1"/>
                <w:lang w:val="es-CO"/>
              </w:rPr>
              <w:lastRenderedPageBreak/>
              <w:t>Corte Constitucional. Sentencia C-154 de 1997. Magistrado Ponente: Hernando Herrera Vergara.</w:t>
            </w:r>
          </w:p>
          <w:p w14:paraId="655CAED6" w14:textId="77777777" w:rsidR="003E5418" w:rsidRPr="005A34C0" w:rsidRDefault="003E5418" w:rsidP="0056524C">
            <w:pPr>
              <w:pStyle w:val="Prrafodelista"/>
              <w:widowControl w:val="0"/>
              <w:numPr>
                <w:ilvl w:val="0"/>
                <w:numId w:val="16"/>
              </w:numPr>
              <w:autoSpaceDE w:val="0"/>
              <w:autoSpaceDN w:val="0"/>
              <w:spacing w:after="120" w:line="276" w:lineRule="auto"/>
              <w:jc w:val="both"/>
              <w:rPr>
                <w:rFonts w:ascii="Verdana" w:hAnsi="Verdana" w:cs="Arial"/>
                <w:color w:val="000000" w:themeColor="text1"/>
                <w:lang w:val="es-CO"/>
              </w:rPr>
            </w:pPr>
            <w:r w:rsidRPr="005A34C0">
              <w:rPr>
                <w:rFonts w:ascii="Verdana" w:hAnsi="Verdana" w:cs="Arial"/>
                <w:color w:val="000000" w:themeColor="text1"/>
                <w:lang w:val="es-CO"/>
              </w:rPr>
              <w:t>Corte Constitucional. Sentencia SU-075 de 2018. M.P: Gloria Stella Ortiz Delgado.</w:t>
            </w:r>
          </w:p>
          <w:p w14:paraId="2FAC4300" w14:textId="77777777" w:rsidR="003E5418" w:rsidRPr="005A34C0" w:rsidRDefault="003E5418" w:rsidP="0056524C">
            <w:pPr>
              <w:pStyle w:val="Prrafodelista"/>
              <w:widowControl w:val="0"/>
              <w:numPr>
                <w:ilvl w:val="0"/>
                <w:numId w:val="16"/>
              </w:numPr>
              <w:autoSpaceDE w:val="0"/>
              <w:autoSpaceDN w:val="0"/>
              <w:spacing w:after="120" w:line="276" w:lineRule="auto"/>
              <w:jc w:val="both"/>
              <w:rPr>
                <w:rFonts w:ascii="Verdana" w:hAnsi="Verdana" w:cs="Arial"/>
                <w:color w:val="000000" w:themeColor="text1"/>
                <w:lang w:val="es-CO"/>
              </w:rPr>
            </w:pPr>
            <w:r w:rsidRPr="005A34C0">
              <w:rPr>
                <w:rFonts w:ascii="Verdana" w:hAnsi="Verdana" w:cs="Arial"/>
                <w:color w:val="000000" w:themeColor="text1"/>
                <w:lang w:val="es-CO"/>
              </w:rPr>
              <w:t>Corte Constitucional. Sentencia SU-070 de 2013. M.P: Alexei Julio Estrada.</w:t>
            </w:r>
          </w:p>
          <w:p w14:paraId="7E93291E" w14:textId="77777777" w:rsidR="003E5418" w:rsidRPr="005A34C0" w:rsidRDefault="003E5418" w:rsidP="0056524C">
            <w:pPr>
              <w:pStyle w:val="Prrafodelista"/>
              <w:widowControl w:val="0"/>
              <w:numPr>
                <w:ilvl w:val="0"/>
                <w:numId w:val="16"/>
              </w:numPr>
              <w:autoSpaceDE w:val="0"/>
              <w:autoSpaceDN w:val="0"/>
              <w:spacing w:after="120" w:line="276" w:lineRule="auto"/>
              <w:jc w:val="both"/>
              <w:rPr>
                <w:rFonts w:ascii="Verdana" w:hAnsi="Verdana" w:cs="Arial"/>
                <w:color w:val="000000" w:themeColor="text1"/>
                <w:lang w:val="es-CO"/>
              </w:rPr>
            </w:pPr>
            <w:r w:rsidRPr="005A34C0">
              <w:rPr>
                <w:rFonts w:ascii="Verdana" w:hAnsi="Verdana" w:cs="Arial"/>
                <w:color w:val="000000" w:themeColor="text1"/>
                <w:lang w:val="es-CO"/>
              </w:rPr>
              <w:t>Consejo de Estado. Sección Tercera. Subsección C. Sentencia del 2 de diciembre de 2013. Exp. 41719. C.P. Jaime Orlando Santofimio Gamboa.</w:t>
            </w:r>
          </w:p>
          <w:p w14:paraId="6E9D6718" w14:textId="77777777" w:rsidR="003E5418" w:rsidRPr="005A34C0" w:rsidRDefault="003E5418" w:rsidP="0056524C">
            <w:pPr>
              <w:pStyle w:val="Prrafodelista"/>
              <w:widowControl w:val="0"/>
              <w:numPr>
                <w:ilvl w:val="0"/>
                <w:numId w:val="16"/>
              </w:numPr>
              <w:autoSpaceDE w:val="0"/>
              <w:autoSpaceDN w:val="0"/>
              <w:spacing w:after="120" w:line="276" w:lineRule="auto"/>
              <w:jc w:val="both"/>
              <w:rPr>
                <w:rFonts w:ascii="Verdana" w:hAnsi="Verdana" w:cs="Arial"/>
                <w:color w:val="ED7D31" w:themeColor="accent2"/>
                <w:lang w:val="es-CO"/>
              </w:rPr>
            </w:pPr>
            <w:r w:rsidRPr="005A34C0">
              <w:rPr>
                <w:rFonts w:ascii="Verdana" w:hAnsi="Verdana" w:cs="Arial"/>
                <w:color w:val="000000" w:themeColor="text1"/>
                <w:lang w:val="es-CO"/>
              </w:rPr>
              <w:t>Consejo de Estado. Sección Segunda, Subsección A. Sentencia del 26 de enero de 2023. Exp</w:t>
            </w:r>
            <w:r w:rsidRPr="00ED6597">
              <w:rPr>
                <w:rFonts w:ascii="Verdana" w:hAnsi="Verdana" w:cs="Arial"/>
                <w:color w:val="000000" w:themeColor="text1"/>
                <w:lang w:val="es-CO"/>
              </w:rPr>
              <w:t>.</w:t>
            </w:r>
            <w:r w:rsidRPr="005A34C0">
              <w:rPr>
                <w:rFonts w:ascii="Verdana" w:hAnsi="Verdana" w:cs="Arial"/>
                <w:color w:val="000000" w:themeColor="text1"/>
                <w:lang w:val="es-CO"/>
              </w:rPr>
              <w:t>4620-2017</w:t>
            </w:r>
            <w:r w:rsidRPr="00ED6597">
              <w:rPr>
                <w:rFonts w:ascii="Verdana" w:hAnsi="Verdana" w:cs="Arial"/>
                <w:color w:val="000000" w:themeColor="text1"/>
                <w:lang w:val="es-CO"/>
              </w:rPr>
              <w:t>.</w:t>
            </w:r>
            <w:r w:rsidRPr="005A34C0">
              <w:rPr>
                <w:rFonts w:ascii="Verdana" w:hAnsi="Verdana" w:cs="Arial"/>
                <w:color w:val="000000" w:themeColor="text1"/>
                <w:lang w:val="es-CO"/>
              </w:rPr>
              <w:t xml:space="preserve"> C.P: Gabriel Valbuena Hernández</w:t>
            </w:r>
            <w:r w:rsidRPr="005A34C0">
              <w:rPr>
                <w:rFonts w:ascii="Verdana" w:hAnsi="Verdana" w:cs="Arial"/>
                <w:color w:val="ED7D31" w:themeColor="accent2"/>
                <w:lang w:val="es-CO"/>
              </w:rPr>
              <w:t>.</w:t>
            </w:r>
          </w:p>
        </w:tc>
      </w:tr>
    </w:tbl>
    <w:p w14:paraId="4EB8C2DC" w14:textId="77777777" w:rsidR="003E5418" w:rsidRPr="007E6742" w:rsidRDefault="003E5418" w:rsidP="003E5418">
      <w:pPr>
        <w:widowControl w:val="0"/>
        <w:autoSpaceDE w:val="0"/>
        <w:autoSpaceDN w:val="0"/>
        <w:spacing w:after="0" w:line="276" w:lineRule="auto"/>
        <w:jc w:val="both"/>
        <w:rPr>
          <w:rFonts w:ascii="Verdana" w:hAnsi="Verdana" w:cs="Arial"/>
          <w:color w:val="ED7D31" w:themeColor="accent2"/>
          <w:lang w:val="es-ES"/>
        </w:rPr>
      </w:pPr>
    </w:p>
    <w:p w14:paraId="211851FB" w14:textId="77777777" w:rsidR="003E5418" w:rsidRPr="00C74528" w:rsidRDefault="003E5418" w:rsidP="003E5418">
      <w:pPr>
        <w:tabs>
          <w:tab w:val="left" w:pos="142"/>
          <w:tab w:val="left" w:pos="284"/>
        </w:tabs>
        <w:spacing w:after="0" w:line="276" w:lineRule="auto"/>
        <w:jc w:val="both"/>
        <w:rPr>
          <w:rFonts w:ascii="Verdana" w:eastAsia="Century Gothic" w:hAnsi="Verdana" w:cs="Century Gothic"/>
          <w:b/>
          <w:lang w:val="es-ES"/>
        </w:rPr>
      </w:pPr>
      <w:r w:rsidRPr="00C74528">
        <w:rPr>
          <w:rFonts w:ascii="Verdana" w:eastAsia="Century Gothic" w:hAnsi="Verdana" w:cs="Century Gothic"/>
          <w:b/>
          <w:lang w:val="es-ES"/>
        </w:rPr>
        <w:t>5. Doctrina de la Agencia Nacional de Contratación Pública:</w:t>
      </w:r>
    </w:p>
    <w:p w14:paraId="3D0DDEC7" w14:textId="77777777" w:rsidR="003E5418" w:rsidRPr="007E6742" w:rsidRDefault="003E5418" w:rsidP="003E5418">
      <w:pPr>
        <w:widowControl w:val="0"/>
        <w:autoSpaceDE w:val="0"/>
        <w:autoSpaceDN w:val="0"/>
        <w:spacing w:after="0" w:line="276" w:lineRule="auto"/>
        <w:jc w:val="both"/>
        <w:rPr>
          <w:rFonts w:ascii="Verdana" w:hAnsi="Verdana" w:cs="Arial"/>
          <w:color w:val="ED7D31" w:themeColor="accent2"/>
          <w:lang w:val="es-ES"/>
        </w:rPr>
      </w:pPr>
    </w:p>
    <w:p w14:paraId="582854E7" w14:textId="77777777" w:rsidR="003E5418" w:rsidRPr="007E6742" w:rsidRDefault="003E5418" w:rsidP="003E5418">
      <w:pPr>
        <w:spacing w:after="0" w:line="276" w:lineRule="auto"/>
        <w:jc w:val="both"/>
        <w:rPr>
          <w:rFonts w:ascii="Verdana" w:hAnsi="Verdana" w:cs="Arial"/>
          <w:color w:val="ED7D31" w:themeColor="accent2"/>
          <w:shd w:val="clear" w:color="auto" w:fill="FFFFFF"/>
          <w:lang w:val="es-ES"/>
        </w:rPr>
      </w:pPr>
      <w:r w:rsidRPr="00D80799">
        <w:rPr>
          <w:rFonts w:ascii="Verdana" w:eastAsia="Calibri" w:hAnsi="Verdana" w:cs="Arial"/>
          <w:color w:val="000000" w:themeColor="text1"/>
          <w:lang w:val="es-ES"/>
        </w:rPr>
        <w:t xml:space="preserve">La Agencia Nacional de Contratación Pública – Colombia Compra Eficiente se ha referido </w:t>
      </w:r>
      <w:r w:rsidRPr="00D80799">
        <w:rPr>
          <w:rFonts w:ascii="Verdana" w:hAnsi="Verdana" w:cs="Arial"/>
          <w:color w:val="000000" w:themeColor="text1"/>
          <w:shd w:val="clear" w:color="auto" w:fill="FFFFFF"/>
          <w:lang w:val="es-ES"/>
        </w:rPr>
        <w:t xml:space="preserve">sobre </w:t>
      </w:r>
      <w:r w:rsidRPr="00E860E7">
        <w:rPr>
          <w:rFonts w:ascii="Verdana" w:hAnsi="Verdana" w:cs="Arial"/>
          <w:bCs/>
          <w:shd w:val="clear" w:color="auto" w:fill="FFFFFF"/>
        </w:rPr>
        <w:t xml:space="preserve">la estabilidad laboral reforzada en mujer embarazada en los conceptos C-463 del 11 de noviembre de 2023, C- 015 del 13 de febrero de 2024, C-076 del 8 de julio de 2024, C-300 del 21 de agosto de 2024, C-922 del 8 de diciembre de 2024, </w:t>
      </w:r>
      <w:r>
        <w:rPr>
          <w:rFonts w:ascii="Verdana" w:hAnsi="Verdana" w:cs="Arial"/>
          <w:bCs/>
          <w:shd w:val="clear" w:color="auto" w:fill="FFFFFF"/>
        </w:rPr>
        <w:t xml:space="preserve">C-1003 del 30 de enero de 2025, </w:t>
      </w:r>
      <w:r w:rsidRPr="00E860E7">
        <w:rPr>
          <w:rFonts w:ascii="Verdana" w:hAnsi="Verdana" w:cs="Arial"/>
          <w:bCs/>
          <w:shd w:val="clear" w:color="auto" w:fill="FFFFFF"/>
        </w:rPr>
        <w:t xml:space="preserve">C-142 del 14 de marzo de 2025, C- 192 del 25 de marzo de 2025, C- 414 del 12 de mayo de 2025, </w:t>
      </w:r>
      <w:r>
        <w:rPr>
          <w:rFonts w:ascii="Verdana" w:hAnsi="Verdana" w:cs="Arial"/>
          <w:bCs/>
          <w:shd w:val="clear" w:color="auto" w:fill="FFFFFF"/>
        </w:rPr>
        <w:t>C-</w:t>
      </w:r>
      <w:r w:rsidRPr="001715C8">
        <w:rPr>
          <w:rFonts w:ascii="Verdana" w:hAnsi="Verdana" w:cs="Arial"/>
          <w:bCs/>
          <w:shd w:val="clear" w:color="auto" w:fill="FFFFFF"/>
        </w:rPr>
        <w:t>1271 del 17 de octubre de 2025</w:t>
      </w:r>
      <w:r w:rsidRPr="001715C8">
        <w:rPr>
          <w:rFonts w:ascii="Verdana" w:hAnsi="Verdana" w:cs="Arial"/>
          <w:shd w:val="clear" w:color="auto" w:fill="FFFFFF"/>
        </w:rPr>
        <w:t xml:space="preserve">, C-1415 del 11 de noviembre de 2025, </w:t>
      </w:r>
      <w:r>
        <w:rPr>
          <w:rFonts w:ascii="Verdana" w:hAnsi="Verdana" w:cs="Arial"/>
          <w:shd w:val="clear" w:color="auto" w:fill="FFFFFF"/>
        </w:rPr>
        <w:t>C-1602 del 11 de diciembre de 2025, C-1672 del 19 de diciembre de 2025, C-1840 del  29 de diciembre de 2025 y C-1836 del 05 de enero de 2026, entre otros.</w:t>
      </w:r>
    </w:p>
    <w:p w14:paraId="1E4E0F3E" w14:textId="77777777" w:rsidR="003E5418" w:rsidRPr="007E6742" w:rsidRDefault="003E5418" w:rsidP="003E5418">
      <w:pPr>
        <w:spacing w:after="0" w:line="276" w:lineRule="auto"/>
        <w:jc w:val="both"/>
        <w:rPr>
          <w:rFonts w:ascii="Verdana" w:hAnsi="Verdana" w:cs="Arial"/>
          <w:color w:val="ED7D31" w:themeColor="accent2"/>
          <w:shd w:val="clear" w:color="auto" w:fill="FFFFFF"/>
          <w:lang w:val="es-ES"/>
        </w:rPr>
      </w:pPr>
    </w:p>
    <w:p w14:paraId="33AB7186" w14:textId="77777777" w:rsidR="003E5418" w:rsidRPr="00C74528" w:rsidRDefault="003E5418" w:rsidP="003E5418">
      <w:pPr>
        <w:spacing w:after="0"/>
        <w:jc w:val="both"/>
        <w:rPr>
          <w:rFonts w:ascii="Verdana" w:hAnsi="Verdana"/>
          <w:color w:val="0000FF"/>
          <w:lang w:val="es-ES"/>
        </w:rPr>
      </w:pPr>
      <w:r w:rsidRPr="00C74528">
        <w:rPr>
          <w:rFonts w:ascii="Verdana" w:hAnsi="Verdana" w:cs="Arial"/>
          <w:shd w:val="clear" w:color="auto" w:fill="FFFFFF"/>
          <w:lang w:val="es-ES"/>
        </w:rPr>
        <w:t>Estos</w:t>
      </w:r>
      <w:r w:rsidRPr="00C74528">
        <w:rPr>
          <w:rFonts w:ascii="Verdana" w:hAnsi="Verdana"/>
          <w:lang w:val="es-ES"/>
        </w:rPr>
        <w:t xml:space="preserve"> y otros se encuentran disponibles para consulta en el Sistema de relatoría de la Agencia, al cual se puede acceder a través del siguiente enlace:</w:t>
      </w:r>
      <w:r w:rsidRPr="00C74528">
        <w:rPr>
          <w:rFonts w:ascii="Verdana" w:hAnsi="Verdana" w:cs="Arial"/>
          <w:shd w:val="clear" w:color="auto" w:fill="FFFFFF"/>
          <w:lang w:val="es-ES"/>
        </w:rPr>
        <w:t xml:space="preserve"> </w:t>
      </w:r>
      <w:hyperlink r:id="rId13" w:history="1">
        <w:r w:rsidRPr="00C74528">
          <w:rPr>
            <w:rStyle w:val="Hipervnculo"/>
            <w:rFonts w:ascii="Verdana" w:hAnsi="Verdana" w:cs="Arial"/>
            <w:shd w:val="clear" w:color="auto" w:fill="FFFFFF"/>
            <w:lang w:val="es-ES"/>
          </w:rPr>
          <w:t>https://relatoria.colombiacompra.gov.co/busqueda/conceptos</w:t>
        </w:r>
      </w:hyperlink>
    </w:p>
    <w:p w14:paraId="532EFDC4" w14:textId="77777777" w:rsidR="003E5418" w:rsidRPr="007E6742" w:rsidRDefault="003E5418" w:rsidP="003E5418">
      <w:pPr>
        <w:spacing w:after="0"/>
        <w:jc w:val="both"/>
        <w:rPr>
          <w:rFonts w:ascii="Verdana" w:hAnsi="Verdana" w:cs="Arial"/>
          <w:color w:val="ED7D31" w:themeColor="accent2"/>
          <w:shd w:val="clear" w:color="auto" w:fill="FFFFFF"/>
        </w:rPr>
      </w:pPr>
    </w:p>
    <w:p w14:paraId="4CCA2B1C" w14:textId="77777777" w:rsidR="003E5418" w:rsidRPr="00C74528" w:rsidRDefault="003E5418" w:rsidP="003E5418">
      <w:pPr>
        <w:spacing w:after="0"/>
        <w:jc w:val="both"/>
        <w:rPr>
          <w:rFonts w:ascii="Verdana" w:hAnsi="Verdana" w:cs="Arial"/>
          <w:shd w:val="clear" w:color="auto" w:fill="FFFFFF"/>
        </w:rPr>
      </w:pPr>
      <w:r w:rsidRPr="00C74528">
        <w:rPr>
          <w:rFonts w:ascii="Verdana" w:hAnsi="Verdana" w:cs="Arial"/>
          <w:shd w:val="clear" w:color="auto" w:fill="FFFFFF"/>
        </w:rPr>
        <w:t xml:space="preserve">Por último, lo invitamos a seguirnos en las redes sociales en las cuales se difunde información institucional: </w:t>
      </w:r>
    </w:p>
    <w:p w14:paraId="02E4A206" w14:textId="77777777" w:rsidR="003E5418" w:rsidRPr="00C74528" w:rsidRDefault="003E5418" w:rsidP="003E5418">
      <w:pPr>
        <w:spacing w:after="0"/>
        <w:jc w:val="both"/>
        <w:rPr>
          <w:rFonts w:ascii="Verdana" w:hAnsi="Verdana" w:cs="Arial"/>
          <w:shd w:val="clear" w:color="auto" w:fill="FFFFFF"/>
        </w:rPr>
      </w:pPr>
    </w:p>
    <w:p w14:paraId="18287349" w14:textId="77777777" w:rsidR="003E5418" w:rsidRPr="00C74528" w:rsidRDefault="003E5418" w:rsidP="003E5418">
      <w:pPr>
        <w:spacing w:after="0"/>
        <w:jc w:val="both"/>
        <w:rPr>
          <w:rFonts w:ascii="Verdana" w:hAnsi="Verdana" w:cs="Arial"/>
          <w:shd w:val="clear" w:color="auto" w:fill="FFFFFF"/>
        </w:rPr>
      </w:pPr>
      <w:r w:rsidRPr="00C74528">
        <w:rPr>
          <w:rFonts w:ascii="Verdana" w:hAnsi="Verdana" w:cs="Arial"/>
          <w:shd w:val="clear" w:color="auto" w:fill="FFFFFF"/>
        </w:rPr>
        <w:t xml:space="preserve">Twitter: </w:t>
      </w:r>
      <w:r w:rsidRPr="00C74528">
        <w:rPr>
          <w:rStyle w:val="Hipervnculo"/>
          <w:rFonts w:ascii="Verdana" w:hAnsi="Verdana"/>
          <w:lang w:val="es-ES"/>
        </w:rPr>
        <w:t xml:space="preserve">@colombiacompra </w:t>
      </w:r>
    </w:p>
    <w:p w14:paraId="62DB665A" w14:textId="77777777" w:rsidR="003E5418" w:rsidRPr="00C74528" w:rsidRDefault="003E5418" w:rsidP="003E5418">
      <w:pPr>
        <w:spacing w:after="0"/>
        <w:jc w:val="both"/>
        <w:rPr>
          <w:rFonts w:ascii="Verdana" w:hAnsi="Verdana" w:cs="Arial"/>
          <w:shd w:val="clear" w:color="auto" w:fill="FFFFFF"/>
        </w:rPr>
      </w:pPr>
      <w:r w:rsidRPr="00C74528">
        <w:rPr>
          <w:rFonts w:ascii="Verdana" w:hAnsi="Verdana" w:cs="Arial"/>
          <w:shd w:val="clear" w:color="auto" w:fill="FFFFFF"/>
        </w:rPr>
        <w:t>Facebook:</w:t>
      </w:r>
      <w:r w:rsidRPr="00C74528">
        <w:rPr>
          <w:rStyle w:val="Hipervnculo"/>
          <w:rFonts w:ascii="Verdana" w:hAnsi="Verdana"/>
          <w:lang w:val="es-ES"/>
        </w:rPr>
        <w:t xml:space="preserve"> ColombiaCompraEficiente</w:t>
      </w:r>
    </w:p>
    <w:p w14:paraId="15F26955" w14:textId="77777777" w:rsidR="003E5418" w:rsidRPr="00C74528" w:rsidRDefault="003E5418" w:rsidP="003E5418">
      <w:pPr>
        <w:spacing w:after="0"/>
        <w:jc w:val="both"/>
        <w:rPr>
          <w:rFonts w:ascii="Verdana" w:hAnsi="Verdana" w:cs="Arial"/>
          <w:shd w:val="clear" w:color="auto" w:fill="FFFFFF"/>
        </w:rPr>
      </w:pPr>
      <w:r w:rsidRPr="00C74528">
        <w:rPr>
          <w:rFonts w:ascii="Verdana" w:hAnsi="Verdana" w:cs="Arial"/>
          <w:shd w:val="clear" w:color="auto" w:fill="FFFFFF"/>
        </w:rPr>
        <w:t xml:space="preserve">LinkedIn: </w:t>
      </w:r>
      <w:r w:rsidRPr="00C74528">
        <w:rPr>
          <w:rStyle w:val="Hipervnculo"/>
          <w:rFonts w:ascii="Verdana" w:hAnsi="Verdana"/>
          <w:lang w:val="es-ES"/>
        </w:rPr>
        <w:t>Agencia Nacional de Contratación Pública - Colombia Compra Eficiente</w:t>
      </w:r>
      <w:r w:rsidRPr="00C74528">
        <w:rPr>
          <w:rFonts w:ascii="Verdana" w:hAnsi="Verdana" w:cs="Arial"/>
          <w:color w:val="0000FF"/>
          <w:shd w:val="clear" w:color="auto" w:fill="FFFFFF"/>
        </w:rPr>
        <w:t xml:space="preserve"> </w:t>
      </w:r>
    </w:p>
    <w:p w14:paraId="0FBFA52B" w14:textId="77777777" w:rsidR="003E5418" w:rsidRPr="00C74528" w:rsidRDefault="003E5418" w:rsidP="003E5418">
      <w:pPr>
        <w:spacing w:after="0"/>
        <w:jc w:val="both"/>
        <w:rPr>
          <w:rFonts w:ascii="Verdana" w:hAnsi="Verdana" w:cs="Arial"/>
          <w:shd w:val="clear" w:color="auto" w:fill="FFFFFF"/>
        </w:rPr>
      </w:pPr>
      <w:r w:rsidRPr="00C74528">
        <w:rPr>
          <w:rFonts w:ascii="Verdana" w:hAnsi="Verdana" w:cs="Arial"/>
          <w:shd w:val="clear" w:color="auto" w:fill="FFFFFF"/>
        </w:rPr>
        <w:t xml:space="preserve">Instagram: </w:t>
      </w:r>
      <w:r w:rsidRPr="00C74528">
        <w:rPr>
          <w:rStyle w:val="Hipervnculo"/>
          <w:rFonts w:ascii="Verdana" w:hAnsi="Verdana"/>
          <w:lang w:val="es-ES"/>
        </w:rPr>
        <w:t>@colombiacompraeficiente_cce</w:t>
      </w:r>
    </w:p>
    <w:p w14:paraId="46301A71" w14:textId="77777777" w:rsidR="003E5418" w:rsidRPr="007E6742" w:rsidRDefault="003E5418" w:rsidP="003E5418">
      <w:pPr>
        <w:widowControl w:val="0"/>
        <w:autoSpaceDE w:val="0"/>
        <w:autoSpaceDN w:val="0"/>
        <w:spacing w:after="0" w:line="276" w:lineRule="auto"/>
        <w:jc w:val="both"/>
        <w:rPr>
          <w:rFonts w:ascii="Verdana" w:hAnsi="Verdana" w:cs="Arial"/>
          <w:color w:val="ED7D31" w:themeColor="accent2"/>
          <w:lang w:val="es-ES"/>
        </w:rPr>
      </w:pPr>
    </w:p>
    <w:p w14:paraId="3E734741" w14:textId="77777777" w:rsidR="003E5418" w:rsidRPr="00C0721A" w:rsidRDefault="003E5418" w:rsidP="003E5418">
      <w:pPr>
        <w:widowControl w:val="0"/>
        <w:autoSpaceDE w:val="0"/>
        <w:autoSpaceDN w:val="0"/>
        <w:spacing w:after="0" w:line="276" w:lineRule="auto"/>
        <w:jc w:val="both"/>
        <w:rPr>
          <w:rFonts w:ascii="Verdana" w:hAnsi="Verdana" w:cs="Arial"/>
          <w:lang w:val="es-ES"/>
        </w:rPr>
      </w:pPr>
      <w:r w:rsidRPr="00C0721A">
        <w:rPr>
          <w:rFonts w:ascii="Verdana" w:hAnsi="Verdana" w:cs="Arial"/>
          <w:lang w:val="es-ES"/>
        </w:rP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7815929" w14:textId="77777777" w:rsidR="003E5418" w:rsidRPr="00C0721A" w:rsidRDefault="003E5418" w:rsidP="003E5418">
      <w:pPr>
        <w:widowControl w:val="0"/>
        <w:autoSpaceDE w:val="0"/>
        <w:autoSpaceDN w:val="0"/>
        <w:spacing w:after="0" w:line="276" w:lineRule="auto"/>
        <w:jc w:val="both"/>
        <w:rPr>
          <w:rFonts w:ascii="Verdana" w:hAnsi="Verdana" w:cs="Arial"/>
          <w:lang w:val="es-ES"/>
        </w:rPr>
      </w:pPr>
    </w:p>
    <w:p w14:paraId="3E4EDC44" w14:textId="77777777" w:rsidR="003E5418" w:rsidRDefault="003E5418" w:rsidP="003E5418">
      <w:pPr>
        <w:spacing w:after="0" w:line="276" w:lineRule="auto"/>
        <w:rPr>
          <w:rFonts w:ascii="Verdana" w:hAnsi="Verdana" w:cs="Arial"/>
          <w:lang w:val="es-ES" w:eastAsia="es-CO"/>
        </w:rPr>
      </w:pPr>
      <w:r w:rsidRPr="00C0721A">
        <w:rPr>
          <w:rFonts w:ascii="Verdana" w:eastAsia="Times New Roman" w:hAnsi="Verdana" w:cs="Arial"/>
          <w:lang w:val="es-ES" w:eastAsia="es-CO"/>
        </w:rPr>
        <w:t>Atentamente,</w:t>
      </w:r>
      <w:r w:rsidRPr="00C0721A">
        <w:rPr>
          <w:rFonts w:ascii="Verdana" w:hAnsi="Verdana" w:cs="Arial"/>
          <w:lang w:val="es-ES" w:eastAsia="es-CO"/>
        </w:rPr>
        <w:t xml:space="preserve"> </w:t>
      </w:r>
    </w:p>
    <w:p w14:paraId="259DB45A" w14:textId="304913C0" w:rsidR="003E5418" w:rsidRPr="00C0721A" w:rsidRDefault="00787144" w:rsidP="00787144">
      <w:pPr>
        <w:spacing w:after="0" w:line="276" w:lineRule="auto"/>
        <w:jc w:val="center"/>
        <w:rPr>
          <w:rFonts w:ascii="Verdana" w:hAnsi="Verdana" w:cs="Arial"/>
          <w:lang w:val="es-ES" w:eastAsia="es-CO"/>
        </w:rPr>
      </w:pPr>
      <w:r w:rsidRPr="00787144">
        <w:rPr>
          <w:rFonts w:ascii="Verdana" w:hAnsi="Verdana" w:cs="Arial"/>
          <w:lang w:val="es-ES" w:eastAsia="es-CO"/>
        </w:rPr>
        <w:drawing>
          <wp:inline distT="0" distB="0" distL="0" distR="0" wp14:anchorId="2F0B50C9" wp14:editId="0211A4FA">
            <wp:extent cx="2743583" cy="1190791"/>
            <wp:effectExtent l="0" t="0" r="0" b="9525"/>
            <wp:docPr id="77137283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372839" name="Imagen 1" descr="Texto&#10;&#10;El contenido generado por IA puede ser incorrecto."/>
                    <pic:cNvPicPr/>
                  </pic:nvPicPr>
                  <pic:blipFill>
                    <a:blip r:embed="rId14"/>
                    <a:stretch>
                      <a:fillRect/>
                    </a:stretch>
                  </pic:blipFill>
                  <pic:spPr>
                    <a:xfrm>
                      <a:off x="0" y="0"/>
                      <a:ext cx="2743583" cy="119079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E5418" w:rsidRPr="00C0721A" w14:paraId="1A43F52E" w14:textId="77777777" w:rsidTr="0056524C">
        <w:trPr>
          <w:trHeight w:val="315"/>
        </w:trPr>
        <w:tc>
          <w:tcPr>
            <w:tcW w:w="893" w:type="dxa"/>
            <w:vAlign w:val="center"/>
            <w:hideMark/>
          </w:tcPr>
          <w:p w14:paraId="2E1CA7A7" w14:textId="77777777" w:rsidR="003E5418" w:rsidRPr="00C0721A" w:rsidRDefault="003E5418" w:rsidP="0056524C">
            <w:pPr>
              <w:contextualSpacing/>
              <w:rPr>
                <w:rFonts w:ascii="Verdana" w:hAnsi="Verdana" w:cs="Arial"/>
                <w:sz w:val="16"/>
                <w:szCs w:val="16"/>
                <w:lang w:val="es-ES" w:eastAsia="es-ES"/>
              </w:rPr>
            </w:pPr>
            <w:r w:rsidRPr="00C0721A">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C588C09" w14:textId="77777777" w:rsidR="003E5418" w:rsidRPr="00C0721A" w:rsidRDefault="003E5418" w:rsidP="0056524C">
            <w:pPr>
              <w:rPr>
                <w:rFonts w:ascii="Verdana" w:eastAsia="Times New Roman" w:hAnsi="Verdana" w:cs="Arial"/>
                <w:sz w:val="16"/>
                <w:szCs w:val="16"/>
                <w:lang w:eastAsia="es-ES"/>
              </w:rPr>
            </w:pPr>
            <w:r w:rsidRPr="00C0721A">
              <w:rPr>
                <w:rFonts w:ascii="Verdana" w:eastAsia="Times New Roman" w:hAnsi="Verdana" w:cs="Arial"/>
                <w:sz w:val="16"/>
                <w:szCs w:val="16"/>
                <w:lang w:eastAsia="es-ES"/>
              </w:rPr>
              <w:t>Camila Alejandra Naranjo Gómez</w:t>
            </w:r>
          </w:p>
          <w:p w14:paraId="0C00EAFF" w14:textId="77777777" w:rsidR="003E5418" w:rsidRPr="00C0721A" w:rsidRDefault="003E5418" w:rsidP="0056524C">
            <w:pPr>
              <w:contextualSpacing/>
              <w:rPr>
                <w:rFonts w:ascii="Verdana" w:eastAsia="Arial" w:hAnsi="Verdana" w:cs="Arial"/>
                <w:sz w:val="16"/>
                <w:szCs w:val="16"/>
                <w:lang w:val="es-ES"/>
              </w:rPr>
            </w:pPr>
            <w:r w:rsidRPr="00C0721A">
              <w:rPr>
                <w:rFonts w:ascii="Verdana" w:eastAsia="Times New Roman" w:hAnsi="Verdana" w:cs="Arial"/>
                <w:sz w:val="16"/>
                <w:szCs w:val="16"/>
                <w:lang w:eastAsia="es-ES"/>
              </w:rPr>
              <w:t>Analista T2-02 de la Subdirección de Gestión Contractual</w:t>
            </w:r>
          </w:p>
        </w:tc>
      </w:tr>
      <w:tr w:rsidR="003E5418" w:rsidRPr="00C0721A" w14:paraId="51ED8919" w14:textId="77777777" w:rsidTr="0056524C">
        <w:trPr>
          <w:trHeight w:val="330"/>
        </w:trPr>
        <w:tc>
          <w:tcPr>
            <w:tcW w:w="893" w:type="dxa"/>
            <w:vAlign w:val="center"/>
            <w:hideMark/>
          </w:tcPr>
          <w:p w14:paraId="3C21B68F" w14:textId="77777777" w:rsidR="003E5418" w:rsidRPr="00C0721A" w:rsidRDefault="003E5418" w:rsidP="0056524C">
            <w:pPr>
              <w:contextualSpacing/>
              <w:rPr>
                <w:rFonts w:ascii="Verdana" w:hAnsi="Verdana" w:cs="Arial"/>
                <w:sz w:val="16"/>
                <w:szCs w:val="16"/>
                <w:lang w:val="es-ES" w:eastAsia="es-ES"/>
              </w:rPr>
            </w:pPr>
            <w:r w:rsidRPr="00C0721A">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4656569" w14:textId="77777777" w:rsidR="003E5418" w:rsidRPr="00C0721A" w:rsidRDefault="003E5418" w:rsidP="0056524C">
            <w:pPr>
              <w:rPr>
                <w:rFonts w:ascii="Verdana" w:eastAsia="Times New Roman" w:hAnsi="Verdana" w:cs="Arial"/>
                <w:sz w:val="16"/>
                <w:szCs w:val="16"/>
                <w:lang w:eastAsia="es-ES"/>
              </w:rPr>
            </w:pPr>
            <w:r w:rsidRPr="00C0721A">
              <w:rPr>
                <w:rFonts w:ascii="Verdana" w:eastAsia="Times New Roman" w:hAnsi="Verdana" w:cs="Arial"/>
                <w:sz w:val="16"/>
                <w:szCs w:val="16"/>
                <w:lang w:eastAsia="es-ES"/>
              </w:rPr>
              <w:t>Martha Alicia Romero Vargas</w:t>
            </w:r>
          </w:p>
          <w:p w14:paraId="70F068B3" w14:textId="77777777" w:rsidR="003E5418" w:rsidRPr="00C0721A" w:rsidRDefault="003E5418" w:rsidP="0056524C">
            <w:pPr>
              <w:pStyle w:val="paragraph"/>
              <w:spacing w:before="0" w:beforeAutospacing="0" w:after="0" w:afterAutospacing="0"/>
              <w:contextualSpacing/>
              <w:textAlignment w:val="baseline"/>
              <w:rPr>
                <w:rFonts w:ascii="Verdana" w:hAnsi="Verdana" w:cs="Segoe UI"/>
                <w:sz w:val="16"/>
                <w:szCs w:val="16"/>
                <w:lang w:val="es-ES"/>
              </w:rPr>
            </w:pPr>
            <w:r w:rsidRPr="00C0721A">
              <w:rPr>
                <w:rFonts w:ascii="Verdana" w:hAnsi="Verdana" w:cs="Arial"/>
                <w:sz w:val="16"/>
                <w:szCs w:val="16"/>
                <w:lang w:eastAsia="es-ES"/>
              </w:rPr>
              <w:t>Gestor T1 ‒ 15 de la Subdirección de Gestión Contractual</w:t>
            </w:r>
          </w:p>
        </w:tc>
      </w:tr>
      <w:tr w:rsidR="003E5418" w:rsidRPr="00C0721A" w14:paraId="68E57FC5" w14:textId="77777777" w:rsidTr="0056524C">
        <w:trPr>
          <w:trHeight w:val="300"/>
        </w:trPr>
        <w:tc>
          <w:tcPr>
            <w:tcW w:w="893" w:type="dxa"/>
            <w:vAlign w:val="center"/>
          </w:tcPr>
          <w:p w14:paraId="20B1577B" w14:textId="77777777" w:rsidR="003E5418" w:rsidRPr="00C0721A" w:rsidRDefault="003E5418" w:rsidP="0056524C">
            <w:pPr>
              <w:contextualSpacing/>
              <w:rPr>
                <w:rFonts w:ascii="Verdana" w:hAnsi="Verdana" w:cs="Arial"/>
                <w:sz w:val="16"/>
                <w:szCs w:val="16"/>
                <w:lang w:val="es-ES" w:eastAsia="es-ES"/>
              </w:rPr>
            </w:pPr>
            <w:r w:rsidRPr="00C0721A">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E75C387" w14:textId="77777777" w:rsidR="003E5418" w:rsidRPr="00C0721A" w:rsidRDefault="003E5418" w:rsidP="0056524C">
            <w:pPr>
              <w:contextualSpacing/>
              <w:rPr>
                <w:rFonts w:ascii="Verdana" w:eastAsia="Calibri" w:hAnsi="Verdana" w:cs="Arial"/>
                <w:sz w:val="16"/>
                <w:szCs w:val="16"/>
                <w:lang w:val="es-ES" w:eastAsia="es-ES"/>
              </w:rPr>
            </w:pPr>
            <w:r w:rsidRPr="00C0721A">
              <w:rPr>
                <w:rFonts w:ascii="Verdana" w:eastAsia="Calibri" w:hAnsi="Verdana" w:cs="Arial"/>
                <w:sz w:val="16"/>
                <w:szCs w:val="16"/>
                <w:lang w:val="es-ES" w:eastAsia="es-ES"/>
              </w:rPr>
              <w:t>Carolina Quintero Gacharná</w:t>
            </w:r>
          </w:p>
          <w:p w14:paraId="16DAF494" w14:textId="77777777" w:rsidR="003E5418" w:rsidRPr="00C0721A" w:rsidRDefault="003E5418" w:rsidP="0056524C">
            <w:pPr>
              <w:contextualSpacing/>
              <w:rPr>
                <w:rFonts w:ascii="Verdana" w:eastAsia="Calibri" w:hAnsi="Verdana" w:cs="Arial"/>
                <w:sz w:val="16"/>
                <w:szCs w:val="16"/>
                <w:lang w:val="es-ES" w:eastAsia="es-ES"/>
              </w:rPr>
            </w:pPr>
            <w:r w:rsidRPr="00C0721A">
              <w:rPr>
                <w:rFonts w:ascii="Verdana" w:eastAsia="Calibri" w:hAnsi="Verdana" w:cs="Arial"/>
                <w:sz w:val="16"/>
                <w:szCs w:val="16"/>
                <w:lang w:val="es-ES" w:eastAsia="es-ES"/>
              </w:rPr>
              <w:t>Subdirectora de Gestión Contractual ANCP – CCE</w:t>
            </w:r>
          </w:p>
        </w:tc>
      </w:tr>
      <w:bookmarkEnd w:id="0"/>
    </w:tbl>
    <w:p w14:paraId="476396A3" w14:textId="77777777" w:rsidR="003E5418" w:rsidRDefault="003E5418" w:rsidP="003E5418">
      <w:pPr>
        <w:rPr>
          <w:lang w:val="es-ES"/>
        </w:rPr>
      </w:pPr>
    </w:p>
    <w:p w14:paraId="3318EEDE" w14:textId="32E61D74" w:rsidR="00E44244" w:rsidRPr="004A5DD1" w:rsidRDefault="00E44244" w:rsidP="003E5418">
      <w:pPr>
        <w:rPr>
          <w:lang w:val="es-ES"/>
        </w:rPr>
      </w:pPr>
    </w:p>
    <w:p w14:paraId="0F293BF4" w14:textId="402846A7" w:rsidR="00127233" w:rsidRPr="003E5418" w:rsidRDefault="00127233" w:rsidP="003E5418">
      <w:pPr>
        <w:rPr>
          <w:lang w:val="es-ES"/>
        </w:rPr>
      </w:pPr>
    </w:p>
    <w:sectPr w:rsidR="00127233" w:rsidRPr="003E5418"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5FA3E4" w14:textId="77777777" w:rsidR="00FE1DCA" w:rsidRDefault="00FE1DCA" w:rsidP="004A1847">
      <w:pPr>
        <w:spacing w:after="0" w:line="240" w:lineRule="auto"/>
      </w:pPr>
      <w:r>
        <w:separator/>
      </w:r>
    </w:p>
  </w:endnote>
  <w:endnote w:type="continuationSeparator" w:id="0">
    <w:p w14:paraId="6D5ABFA0" w14:textId="77777777" w:rsidR="00FE1DCA" w:rsidRDefault="00FE1DC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 Nova">
    <w:charset w:val="00"/>
    <w:family w:val="swiss"/>
    <w:pitch w:val="variable"/>
    <w:sig w:usb0="0000028F" w:usb1="00000002"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51124" w14:textId="77777777" w:rsidR="00FE1DCA" w:rsidRDefault="00FE1DCA" w:rsidP="004A1847">
      <w:pPr>
        <w:spacing w:after="0" w:line="240" w:lineRule="auto"/>
      </w:pPr>
      <w:r>
        <w:separator/>
      </w:r>
    </w:p>
  </w:footnote>
  <w:footnote w:type="continuationSeparator" w:id="0">
    <w:p w14:paraId="1B2430A3" w14:textId="77777777" w:rsidR="00FE1DCA" w:rsidRDefault="00FE1DCA" w:rsidP="004A1847">
      <w:pPr>
        <w:spacing w:after="0" w:line="240" w:lineRule="auto"/>
      </w:pPr>
      <w:r>
        <w:continuationSeparator/>
      </w:r>
    </w:p>
  </w:footnote>
  <w:footnote w:id="1">
    <w:p w14:paraId="4F349E61" w14:textId="77777777" w:rsidR="003E5418" w:rsidRPr="00373AD7" w:rsidRDefault="003E5418" w:rsidP="003E5418">
      <w:pPr>
        <w:pStyle w:val="Textonotapie"/>
        <w:ind w:firstLine="709"/>
        <w:jc w:val="both"/>
        <w:rPr>
          <w:rFonts w:ascii="Verdana" w:hAnsi="Verdana" w:cs="Arial"/>
          <w:color w:val="000000"/>
          <w:sz w:val="16"/>
          <w:szCs w:val="16"/>
          <w:lang w:val="es-ES"/>
        </w:rPr>
      </w:pPr>
      <w:r w:rsidRPr="00373AD7">
        <w:rPr>
          <w:rStyle w:val="Refdenotaalpie"/>
          <w:rFonts w:ascii="Verdana" w:hAnsi="Verdana"/>
          <w:sz w:val="16"/>
          <w:szCs w:val="16"/>
        </w:rPr>
        <w:footnoteRef/>
      </w:r>
      <w:r w:rsidRPr="00373AD7">
        <w:rPr>
          <w:rFonts w:ascii="Verdana" w:hAnsi="Verdana"/>
          <w:sz w:val="16"/>
          <w:szCs w:val="16"/>
        </w:rPr>
        <w:t xml:space="preserve"> </w:t>
      </w:r>
      <w:r w:rsidRPr="00373AD7">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Quien presta el servicio se denomina trabajador, quien lo recibe y remunera, empleador, y la remuneración, cualquiera que sea su forma, salario”.</w:t>
      </w:r>
    </w:p>
  </w:footnote>
  <w:footnote w:id="2">
    <w:p w14:paraId="30ACC362" w14:textId="77777777" w:rsidR="003E5418" w:rsidRPr="00373AD7" w:rsidRDefault="003E5418" w:rsidP="003E5418">
      <w:pPr>
        <w:pStyle w:val="Textonotapie"/>
        <w:ind w:firstLine="709"/>
        <w:jc w:val="both"/>
        <w:rPr>
          <w:rFonts w:ascii="Verdana" w:hAnsi="Verdana" w:cs="Arial"/>
          <w:color w:val="000000"/>
          <w:sz w:val="16"/>
          <w:szCs w:val="16"/>
          <w:lang w:val="es-ES"/>
        </w:rPr>
      </w:pPr>
      <w:r w:rsidRPr="00373AD7">
        <w:rPr>
          <w:rStyle w:val="Refdenotaalpie"/>
          <w:rFonts w:ascii="Verdana" w:hAnsi="Verdana"/>
          <w:sz w:val="16"/>
          <w:szCs w:val="16"/>
        </w:rPr>
        <w:footnoteRef/>
      </w:r>
      <w:r w:rsidRPr="00373AD7">
        <w:rPr>
          <w:rFonts w:ascii="Verdana" w:hAnsi="Verdana"/>
          <w:sz w:val="16"/>
          <w:szCs w:val="16"/>
        </w:rPr>
        <w:t xml:space="preserve"> </w:t>
      </w:r>
      <w:r w:rsidRPr="00373AD7">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6ED05FC4" w14:textId="77777777" w:rsidR="003E5418" w:rsidRPr="00AD7D22" w:rsidRDefault="003E5418" w:rsidP="003E5418">
      <w:pPr>
        <w:pStyle w:val="Textonotapie"/>
        <w:ind w:firstLine="709"/>
        <w:jc w:val="both"/>
        <w:rPr>
          <w:rFonts w:ascii="Verdana" w:hAnsi="Verdana" w:cs="Arial"/>
          <w:color w:val="000000"/>
          <w:sz w:val="16"/>
          <w:szCs w:val="16"/>
          <w:lang w:val="es-ES"/>
        </w:rPr>
      </w:pPr>
      <w:r w:rsidRPr="00373AD7">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w:t>
      </w:r>
      <w:r w:rsidRPr="00AD7D22">
        <w:rPr>
          <w:rFonts w:ascii="Verdana" w:hAnsi="Verdana" w:cs="Arial"/>
          <w:color w:val="000000"/>
          <w:sz w:val="16"/>
          <w:szCs w:val="16"/>
          <w:lang w:val="es-ES"/>
        </w:rPr>
        <w:t xml:space="preserve">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4AF6C1E3" w14:textId="77777777" w:rsidR="003E5418" w:rsidRPr="00AD7D22" w:rsidRDefault="003E5418" w:rsidP="003E5418">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El Gobierno nacional reglamentará el mecanismo para realizar la mensualización de que trata el presente artículo.</w:t>
      </w:r>
    </w:p>
    <w:p w14:paraId="7778F9A7" w14:textId="77777777" w:rsidR="003E5418" w:rsidRPr="00AD7D22" w:rsidRDefault="003E5418" w:rsidP="003E5418">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footnote>
  <w:footnote w:id="3">
    <w:p w14:paraId="770E73DA" w14:textId="77777777" w:rsidR="003E5418" w:rsidRPr="00144A14" w:rsidRDefault="003E5418" w:rsidP="003E5418">
      <w:pPr>
        <w:pStyle w:val="Textonotapie"/>
        <w:ind w:firstLine="708"/>
        <w:rPr>
          <w:rFonts w:ascii="Verdana" w:hAnsi="Verdana"/>
          <w:sz w:val="16"/>
          <w:szCs w:val="16"/>
          <w:lang w:val="pt-BR"/>
        </w:rPr>
      </w:pPr>
      <w:r w:rsidRPr="00144A14">
        <w:rPr>
          <w:rStyle w:val="Refdenotaalpie"/>
          <w:rFonts w:ascii="Verdana" w:hAnsi="Verdana"/>
          <w:sz w:val="16"/>
          <w:szCs w:val="16"/>
        </w:rPr>
        <w:footnoteRef/>
      </w:r>
      <w:r w:rsidRPr="00144A14">
        <w:rPr>
          <w:rFonts w:ascii="Verdana" w:hAnsi="Verdana"/>
          <w:sz w:val="16"/>
          <w:szCs w:val="16"/>
          <w:lang w:val="pt-BR"/>
        </w:rPr>
        <w:t xml:space="preserve"> </w:t>
      </w:r>
      <w:r w:rsidRPr="00144A14">
        <w:rPr>
          <w:rFonts w:ascii="Verdana" w:hAnsi="Verdana" w:cs="Arial"/>
          <w:color w:val="000000"/>
          <w:sz w:val="16"/>
          <w:szCs w:val="16"/>
          <w:lang w:val="pt-BR"/>
        </w:rPr>
        <w:t>Corte Constitucional. Sentencia C-154 de 1997. M.P. Hernando Herrera Vergara.</w:t>
      </w:r>
    </w:p>
  </w:footnote>
  <w:footnote w:id="4">
    <w:p w14:paraId="007F5987" w14:textId="77777777" w:rsidR="003E5418" w:rsidRPr="00144A14" w:rsidDel="00A37FEF" w:rsidRDefault="003E5418" w:rsidP="003E5418">
      <w:pPr>
        <w:spacing w:after="0"/>
        <w:ind w:firstLine="708"/>
        <w:jc w:val="both"/>
        <w:rPr>
          <w:rFonts w:ascii="Verdana" w:eastAsia="Arial Nova" w:hAnsi="Verdana" w:cs="Arial"/>
          <w:sz w:val="16"/>
          <w:szCs w:val="16"/>
          <w:lang w:val="pt-BR"/>
        </w:rPr>
      </w:pPr>
      <w:r w:rsidRPr="00144A14">
        <w:rPr>
          <w:rStyle w:val="Refdenotaalpie"/>
          <w:rFonts w:ascii="Verdana" w:hAnsi="Verdana" w:cs="Arial"/>
          <w:sz w:val="16"/>
          <w:szCs w:val="16"/>
        </w:rPr>
        <w:footnoteRef/>
      </w:r>
      <w:r w:rsidRPr="00144A14">
        <w:rPr>
          <w:rFonts w:ascii="Verdana" w:hAnsi="Verdana" w:cs="Arial"/>
          <w:sz w:val="16"/>
          <w:szCs w:val="16"/>
          <w:lang w:val="pt-BR"/>
        </w:rPr>
        <w:t xml:space="preserve"> </w:t>
      </w:r>
      <w:r w:rsidRPr="00144A14">
        <w:rPr>
          <w:rFonts w:ascii="Verdana" w:eastAsia="Arial Nova" w:hAnsi="Verdana" w:cs="Arial"/>
          <w:sz w:val="16"/>
          <w:szCs w:val="16"/>
          <w:lang w:val="pt-BR"/>
        </w:rPr>
        <w:t>Corte Constitucional. Sentencia C-614 de 2009. M.P. Jorge Ignacio Pretelt Chaljub.</w:t>
      </w:r>
    </w:p>
  </w:footnote>
  <w:footnote w:id="5">
    <w:p w14:paraId="309A2FBD" w14:textId="77777777" w:rsidR="003E5418" w:rsidRPr="004D29E2" w:rsidRDefault="003E5418" w:rsidP="003E5418">
      <w:pPr>
        <w:pStyle w:val="Textonotapie"/>
        <w:ind w:firstLine="708"/>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Corte Constitucional. Sentencia C-154 de 1997. Magistrado Ponente: Hernando Herrera Vergara.</w:t>
      </w:r>
    </w:p>
  </w:footnote>
  <w:footnote w:id="6">
    <w:p w14:paraId="26263922" w14:textId="77777777" w:rsidR="003E5418" w:rsidRDefault="003E5418" w:rsidP="003E5418">
      <w:pPr>
        <w:pStyle w:val="Textonotapie"/>
        <w:ind w:firstLine="709"/>
        <w:contextualSpacing/>
        <w:jc w:val="both"/>
        <w:rPr>
          <w:rFonts w:ascii="Verdana" w:hAnsi="Verdana" w:cs="Arial"/>
          <w:color w:val="000000"/>
          <w:sz w:val="16"/>
          <w:szCs w:val="16"/>
          <w:lang w:val="es-ES"/>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w:t>
      </w:r>
      <w:r w:rsidRPr="00144A14">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w:t>
      </w:r>
      <w:r>
        <w:rPr>
          <w:rFonts w:ascii="Verdana" w:hAnsi="Verdana" w:cs="Arial"/>
          <w:color w:val="000000"/>
          <w:sz w:val="16"/>
          <w:szCs w:val="16"/>
          <w:lang w:val="es-ES"/>
        </w:rPr>
        <w:t xml:space="preserve"> […]</w:t>
      </w:r>
    </w:p>
    <w:p w14:paraId="236A99AB" w14:textId="77777777" w:rsidR="003E5418" w:rsidRPr="00144A14" w:rsidRDefault="003E5418" w:rsidP="003E5418">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sz w:val="16"/>
          <w:szCs w:val="16"/>
          <w:lang w:val="es-ES"/>
        </w:rPr>
        <w:t xml:space="preserve"> En este caso, no es necesario que la Entidad Estatal haya obtenido previamente varias ofertas, de lo cual el ordenador del gasto debe dejar constancia escrita.</w:t>
      </w:r>
      <w:r>
        <w:rPr>
          <w:rFonts w:ascii="Verdana" w:hAnsi="Verdana" w:cs="Arial"/>
          <w:color w:val="000000"/>
          <w:sz w:val="16"/>
          <w:szCs w:val="16"/>
          <w:lang w:val="es-ES"/>
        </w:rPr>
        <w:t xml:space="preserve"> </w:t>
      </w:r>
      <w:r w:rsidRPr="00144A14">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r>
        <w:rPr>
          <w:rFonts w:ascii="Verdana" w:hAnsi="Verdana" w:cs="Arial"/>
          <w:color w:val="000000"/>
          <w:sz w:val="16"/>
          <w:szCs w:val="16"/>
          <w:lang w:val="es-ES"/>
        </w:rPr>
        <w:t xml:space="preserve"> </w:t>
      </w:r>
      <w:r w:rsidRPr="00144A14">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p>
  </w:footnote>
  <w:footnote w:id="7">
    <w:p w14:paraId="4B95FBD1" w14:textId="77777777" w:rsidR="003E5418" w:rsidRPr="00144A14" w:rsidDel="00A37FEF" w:rsidRDefault="003E5418" w:rsidP="003E5418">
      <w:pPr>
        <w:pStyle w:val="Textonotapie"/>
        <w:ind w:firstLine="709"/>
        <w:contextualSpacing/>
        <w:jc w:val="both"/>
        <w:rPr>
          <w:rFonts w:ascii="Verdana" w:hAnsi="Verdana" w:cs="Arial"/>
          <w:color w:val="000000"/>
          <w:sz w:val="16"/>
          <w:szCs w:val="16"/>
          <w:lang w:val="es-ES"/>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w:t>
      </w:r>
      <w:r w:rsidRPr="00144A14">
        <w:rPr>
          <w:rFonts w:ascii="Verdana" w:hAnsi="Verdana" w:cs="Arial"/>
          <w:color w:val="000000"/>
          <w:sz w:val="16"/>
          <w:szCs w:val="16"/>
          <w:lang w:val="es-ES"/>
        </w:rPr>
        <w:t>Consejo de Estado. Sección Tercera. Subsección C. Sentencia del 2 de diciembre de 2013. Exp. 41719. C.P. Jaime Orlando Santofimio Gamboa.</w:t>
      </w:r>
    </w:p>
  </w:footnote>
  <w:footnote w:id="8">
    <w:p w14:paraId="53EA5615" w14:textId="77777777" w:rsidR="003E5418" w:rsidRPr="00AD7D22" w:rsidRDefault="003E5418" w:rsidP="003E5418">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Ibid.</w:t>
      </w:r>
      <w:r>
        <w:rPr>
          <w:rFonts w:ascii="Verdana" w:hAnsi="Verdana" w:cs="Arial"/>
          <w:color w:val="000000"/>
          <w:sz w:val="16"/>
          <w:szCs w:val="16"/>
          <w:lang w:val="es-ES"/>
        </w:rPr>
        <w:t>-</w:t>
      </w:r>
      <w:r w:rsidRPr="00AD7D22">
        <w:rPr>
          <w:rFonts w:ascii="Verdana" w:hAnsi="Verdana" w:cs="Arial"/>
          <w:color w:val="000000"/>
          <w:sz w:val="16"/>
          <w:szCs w:val="16"/>
          <w:lang w:val="es-ES"/>
        </w:rPr>
        <w:t xml:space="preserve">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5FF53AFE" w14:textId="77777777" w:rsidR="003E5418" w:rsidRPr="00AD7D22" w:rsidRDefault="003E5418" w:rsidP="003E5418">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5DE51A88" w14:textId="77777777" w:rsidR="003E5418" w:rsidRPr="00B356F2" w:rsidRDefault="003E5418" w:rsidP="003E5418">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footnote>
  <w:footnote w:id="9">
    <w:p w14:paraId="3937C1B4" w14:textId="77777777" w:rsidR="003E5418" w:rsidRPr="00AD7D22" w:rsidRDefault="003E5418" w:rsidP="003E5418">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2B0ED841" w14:textId="77777777" w:rsidR="003E5418" w:rsidRPr="00AD7D22" w:rsidRDefault="003E5418" w:rsidP="003E5418">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1. La causal que invoca para contratar directamente.</w:t>
      </w:r>
    </w:p>
    <w:p w14:paraId="738B027D" w14:textId="77777777" w:rsidR="003E5418" w:rsidRPr="00AD7D22" w:rsidRDefault="003E5418" w:rsidP="003E5418">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2. El objeto del contrato.</w:t>
      </w:r>
    </w:p>
    <w:p w14:paraId="36EB5D30" w14:textId="77777777" w:rsidR="003E5418" w:rsidRPr="00AD7D22" w:rsidRDefault="003E5418" w:rsidP="003E5418">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3. El presupuesto para la contratación y las condiciones que exigirá al contratista.</w:t>
      </w:r>
    </w:p>
    <w:p w14:paraId="7E62C3F0" w14:textId="77777777" w:rsidR="003E5418" w:rsidRPr="00AD7D22" w:rsidRDefault="003E5418" w:rsidP="003E5418">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4. El lugar en el cual los interesados pueden consultar los estudios y documentos previos.</w:t>
      </w:r>
    </w:p>
    <w:p w14:paraId="2E03D5A9" w14:textId="77777777" w:rsidR="003E5418" w:rsidRPr="00B31452" w:rsidRDefault="003E5418" w:rsidP="003E5418">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0">
    <w:p w14:paraId="64287774" w14:textId="77777777" w:rsidR="003E5418" w:rsidRPr="00AD7D22" w:rsidRDefault="003E5418" w:rsidP="003E5418">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Esta norma expresa: “</w:t>
      </w:r>
      <w:r w:rsidRPr="00AD7D22">
        <w:rPr>
          <w:rFonts w:ascii="Verdana" w:hAnsi="Verdana" w:cs="Arial"/>
          <w:color w:val="000000"/>
          <w:sz w:val="16"/>
          <w:szCs w:val="16"/>
        </w:rPr>
        <w:t>P</w:t>
      </w:r>
      <w:r w:rsidRPr="00AD7D22">
        <w:rPr>
          <w:rFonts w:ascii="Verdana" w:hAnsi="Verdana" w:cs="Arial"/>
          <w:color w:val="000000"/>
          <w:sz w:val="16"/>
          <w:szCs w:val="16"/>
          <w:lang w:val="es-ES"/>
        </w:rPr>
        <w:t>ara el cumplimiento de los fines de la contratación, las entidades estatales al celebrar un contrato:</w:t>
      </w:r>
    </w:p>
    <w:p w14:paraId="7F7B8CC8" w14:textId="77777777" w:rsidR="003E5418" w:rsidRPr="00AD7D22" w:rsidRDefault="003E5418" w:rsidP="003E5418">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p w14:paraId="41D4C739" w14:textId="77777777" w:rsidR="003E5418" w:rsidRPr="00AD7D22" w:rsidRDefault="003E5418" w:rsidP="003E5418">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1AEBA535" w14:textId="77777777" w:rsidR="003E5418" w:rsidRPr="00AD7D22" w:rsidRDefault="003E5418" w:rsidP="003E5418">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Las entidades estatales podrán pactar estas cláusulas en los contratos de suministro y de prestación de servicios.</w:t>
      </w:r>
    </w:p>
    <w:p w14:paraId="5D2DB160" w14:textId="77777777" w:rsidR="003E5418" w:rsidRPr="00B356F2" w:rsidRDefault="003E5418" w:rsidP="003E5418">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footnote>
  <w:footnote w:id="11">
    <w:p w14:paraId="3CFAA8E2" w14:textId="77777777" w:rsidR="003E5418" w:rsidRPr="00B356F2" w:rsidRDefault="003E5418" w:rsidP="003E5418">
      <w:pPr>
        <w:pStyle w:val="Textonotapie"/>
        <w:ind w:firstLine="708"/>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footnote>
  <w:footnote w:id="12">
    <w:p w14:paraId="772DCD5A" w14:textId="77777777" w:rsidR="003E5418" w:rsidRPr="00AD7D22" w:rsidRDefault="003E5418" w:rsidP="003E5418">
      <w:pPr>
        <w:pStyle w:val="Textonotapie"/>
        <w:ind w:firstLine="709"/>
        <w:jc w:val="both"/>
        <w:rPr>
          <w:rFonts w:ascii="Verdana" w:hAnsi="Verdana" w:cs="Arial"/>
          <w:color w:val="000000"/>
          <w:sz w:val="16"/>
          <w:szCs w:val="16"/>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32BDB13" w14:textId="77777777" w:rsidR="003E5418" w:rsidRPr="00AD7D22" w:rsidRDefault="003E5418" w:rsidP="003E5418">
      <w:pPr>
        <w:pStyle w:val="Textonotapie"/>
        <w:ind w:firstLine="709"/>
        <w:jc w:val="both"/>
        <w:rPr>
          <w:rFonts w:ascii="Verdana" w:hAnsi="Verdana" w:cs="Arial"/>
          <w:color w:val="000000"/>
          <w:sz w:val="16"/>
          <w:szCs w:val="16"/>
        </w:rPr>
      </w:pPr>
      <w:r w:rsidRPr="00AD7D22">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3480389A" w14:textId="77777777" w:rsidR="003E5418" w:rsidRPr="00B356F2" w:rsidRDefault="003E5418" w:rsidP="003E5418">
      <w:pPr>
        <w:pStyle w:val="Textonotapie"/>
        <w:ind w:firstLine="709"/>
        <w:jc w:val="both"/>
        <w:rPr>
          <w:rFonts w:ascii="Verdana" w:hAnsi="Verdana" w:cs="Arial"/>
          <w:color w:val="000000"/>
          <w:sz w:val="16"/>
          <w:szCs w:val="16"/>
        </w:rPr>
      </w:pPr>
      <w:r w:rsidRPr="00AD7D22">
        <w:rPr>
          <w:rFonts w:ascii="Verdana" w:hAnsi="Verdana" w:cs="Arial"/>
          <w:color w:val="000000"/>
          <w:sz w:val="16"/>
          <w:szCs w:val="16"/>
        </w:rPr>
        <w:t>[…]”.</w:t>
      </w:r>
    </w:p>
  </w:footnote>
  <w:footnote w:id="13">
    <w:p w14:paraId="36083779" w14:textId="77777777" w:rsidR="003E5418" w:rsidRPr="005D528F" w:rsidRDefault="003E5418" w:rsidP="003E5418">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 w:id="14">
    <w:p w14:paraId="7444FA64" w14:textId="77777777" w:rsidR="003E5418" w:rsidRPr="00144A14" w:rsidRDefault="003E5418" w:rsidP="003E5418">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Corte Constitucional. Sentencia T-743 de 2017. M.P: Gloria Stella Ortiz Delgado.</w:t>
      </w:r>
    </w:p>
  </w:footnote>
  <w:footnote w:id="15">
    <w:p w14:paraId="1546BB94" w14:textId="77777777" w:rsidR="003E5418" w:rsidRPr="00144A14" w:rsidRDefault="003E5418" w:rsidP="003E5418">
      <w:pPr>
        <w:pStyle w:val="Textonotapie"/>
        <w:ind w:firstLine="709"/>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Corte Constitucional. Sentencia SU-075 de 2018. M.P: Gloria Stella Ortiz Delgado.</w:t>
      </w:r>
    </w:p>
  </w:footnote>
  <w:footnote w:id="16">
    <w:p w14:paraId="5596C9F2" w14:textId="77777777" w:rsidR="003E5418" w:rsidRPr="00144A14" w:rsidRDefault="003E5418" w:rsidP="003E5418">
      <w:pPr>
        <w:pStyle w:val="Textonotapie"/>
        <w:ind w:firstLine="709"/>
        <w:rPr>
          <w:rFonts w:ascii="Verdana" w:hAnsi="Verdana"/>
          <w:sz w:val="16"/>
          <w:szCs w:val="16"/>
          <w:lang w:val="es-CO"/>
        </w:rPr>
      </w:pPr>
      <w:r w:rsidRPr="00144A14">
        <w:rPr>
          <w:rStyle w:val="Refdenotaalpie"/>
          <w:rFonts w:ascii="Verdana" w:hAnsi="Verdana"/>
          <w:sz w:val="16"/>
          <w:szCs w:val="16"/>
        </w:rPr>
        <w:footnoteRef/>
      </w:r>
      <w:r w:rsidRPr="00144A14">
        <w:rPr>
          <w:rFonts w:ascii="Verdana" w:hAnsi="Verdana"/>
          <w:sz w:val="16"/>
          <w:szCs w:val="16"/>
          <w:lang w:val="es-CO"/>
        </w:rPr>
        <w:t xml:space="preserve"> Corte Constitucional. Sentencia T-350 del 2016. M.P: María Victoria Calle Correa. </w:t>
      </w:r>
    </w:p>
  </w:footnote>
  <w:footnote w:id="17">
    <w:p w14:paraId="14CE3710" w14:textId="77777777" w:rsidR="003E5418" w:rsidRPr="00144A14" w:rsidRDefault="003E5418" w:rsidP="003E5418">
      <w:pPr>
        <w:pStyle w:val="Textonotapie"/>
        <w:ind w:firstLine="709"/>
        <w:rPr>
          <w:rFonts w:ascii="Verdana" w:hAnsi="Verdana"/>
          <w:sz w:val="16"/>
          <w:szCs w:val="16"/>
          <w:lang w:val="es-ES"/>
        </w:rPr>
      </w:pPr>
      <w:r w:rsidRPr="00144A14">
        <w:rPr>
          <w:rStyle w:val="Refdenotaalpie"/>
          <w:rFonts w:ascii="Verdana" w:hAnsi="Verdana"/>
          <w:sz w:val="16"/>
          <w:szCs w:val="16"/>
        </w:rPr>
        <w:footnoteRef/>
      </w:r>
      <w:r w:rsidRPr="00144A14">
        <w:rPr>
          <w:rFonts w:ascii="Verdana" w:hAnsi="Verdana"/>
          <w:sz w:val="16"/>
          <w:szCs w:val="16"/>
        </w:rPr>
        <w:t xml:space="preserve"> </w:t>
      </w:r>
      <w:r w:rsidRPr="00144A14">
        <w:rPr>
          <w:rFonts w:ascii="Verdana" w:hAnsi="Verdana"/>
          <w:sz w:val="16"/>
          <w:szCs w:val="16"/>
          <w:lang w:val="es-ES"/>
        </w:rPr>
        <w:t xml:space="preserve">Corte Constitucional. Sentencia T-030 de 2018. M.P: </w:t>
      </w:r>
      <w:r w:rsidRPr="00144A14">
        <w:rPr>
          <w:rFonts w:ascii="Verdana" w:hAnsi="Verdana"/>
          <w:sz w:val="16"/>
          <w:szCs w:val="16"/>
          <w:lang w:val="es-CO"/>
        </w:rPr>
        <w:t>José Fernando Reyes Cuartas.</w:t>
      </w:r>
    </w:p>
  </w:footnote>
  <w:footnote w:id="18">
    <w:p w14:paraId="462314BD" w14:textId="77777777" w:rsidR="003E5418" w:rsidRPr="00144A14" w:rsidRDefault="003E5418" w:rsidP="003E5418">
      <w:pPr>
        <w:pStyle w:val="Textonotapie"/>
        <w:ind w:firstLine="709"/>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Corte Constitucional. Sentencia </w:t>
      </w:r>
      <w:r w:rsidRPr="00144A14">
        <w:rPr>
          <w:rFonts w:ascii="Verdana" w:hAnsi="Verdana"/>
          <w:sz w:val="16"/>
          <w:szCs w:val="16"/>
        </w:rPr>
        <w:t xml:space="preserve">T-743 de 2017. </w:t>
      </w:r>
      <w:r w:rsidRPr="00144A14">
        <w:rPr>
          <w:rFonts w:ascii="Verdana" w:hAnsi="Verdana"/>
          <w:sz w:val="16"/>
          <w:szCs w:val="16"/>
          <w:lang w:val="es-CO"/>
        </w:rPr>
        <w:t xml:space="preserve">M.P: Gloria Stella Ortiz Delgado. </w:t>
      </w:r>
    </w:p>
  </w:footnote>
  <w:footnote w:id="19">
    <w:p w14:paraId="4ADF6BC7" w14:textId="77777777" w:rsidR="003E5418" w:rsidRPr="00144A14" w:rsidRDefault="003E5418" w:rsidP="003E5418">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Corte Constitucional. Sentencia T-329 de 2022. M.P: Natalia Ángel Cabo. Reiterada en sentencia de la Corte Constitucional T-119 de 2023. M.P: Paola Andrea Meneses Mosquera.</w:t>
      </w:r>
    </w:p>
  </w:footnote>
  <w:footnote w:id="20">
    <w:p w14:paraId="78369851" w14:textId="77777777" w:rsidR="003E5418" w:rsidRPr="00144A14" w:rsidRDefault="003E5418" w:rsidP="003E5418">
      <w:pPr>
        <w:pStyle w:val="Textonotapie"/>
        <w:ind w:firstLine="709"/>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Corte Constitucional. Sentencia SU</w:t>
      </w:r>
      <w:r w:rsidRPr="00144A14">
        <w:rPr>
          <w:rFonts w:ascii="Verdana" w:hAnsi="Verdana"/>
          <w:sz w:val="16"/>
          <w:szCs w:val="16"/>
        </w:rPr>
        <w:t xml:space="preserve">-070 de 2013. </w:t>
      </w:r>
      <w:r w:rsidRPr="00144A14">
        <w:rPr>
          <w:rFonts w:ascii="Verdana" w:hAnsi="Verdana"/>
          <w:sz w:val="16"/>
          <w:szCs w:val="16"/>
          <w:lang w:val="es-CO"/>
        </w:rPr>
        <w:t xml:space="preserve">M.P: Alexei Julio Estrada. </w:t>
      </w:r>
    </w:p>
  </w:footnote>
  <w:footnote w:id="21">
    <w:p w14:paraId="617E5243" w14:textId="77777777" w:rsidR="003E5418" w:rsidRPr="00144A14" w:rsidRDefault="003E5418" w:rsidP="003E5418">
      <w:pPr>
        <w:spacing w:after="0" w:line="240" w:lineRule="auto"/>
        <w:ind w:firstLine="709"/>
        <w:jc w:val="both"/>
        <w:rPr>
          <w:rFonts w:ascii="Verdana" w:hAnsi="Verdana"/>
          <w:spacing w:val="-2"/>
          <w:sz w:val="16"/>
          <w:szCs w:val="16"/>
        </w:rPr>
      </w:pPr>
      <w:r w:rsidRPr="00144A14">
        <w:rPr>
          <w:rStyle w:val="Refdenotaalpie"/>
          <w:rFonts w:ascii="Verdana" w:hAnsi="Verdana"/>
          <w:sz w:val="16"/>
          <w:szCs w:val="16"/>
        </w:rPr>
        <w:footnoteRef/>
      </w:r>
      <w:r w:rsidRPr="00144A14">
        <w:rPr>
          <w:rFonts w:ascii="Verdana" w:hAnsi="Verdana"/>
          <w:sz w:val="16"/>
          <w:szCs w:val="16"/>
        </w:rPr>
        <w:t xml:space="preserve"> Corte</w:t>
      </w:r>
      <w:r w:rsidRPr="00144A14">
        <w:rPr>
          <w:rFonts w:ascii="Verdana" w:hAnsi="Verdana"/>
          <w:spacing w:val="1"/>
          <w:sz w:val="16"/>
          <w:szCs w:val="16"/>
        </w:rPr>
        <w:t xml:space="preserve"> </w:t>
      </w:r>
      <w:r w:rsidRPr="00144A14">
        <w:rPr>
          <w:rFonts w:ascii="Verdana" w:hAnsi="Verdana"/>
          <w:sz w:val="16"/>
          <w:szCs w:val="16"/>
        </w:rPr>
        <w:t>Constitucional.</w:t>
      </w:r>
      <w:r w:rsidRPr="00144A14">
        <w:rPr>
          <w:rFonts w:ascii="Verdana" w:hAnsi="Verdana"/>
          <w:spacing w:val="3"/>
          <w:sz w:val="16"/>
          <w:szCs w:val="16"/>
        </w:rPr>
        <w:t xml:space="preserve"> </w:t>
      </w:r>
      <w:r w:rsidRPr="00144A14">
        <w:rPr>
          <w:rFonts w:ascii="Verdana" w:hAnsi="Verdana"/>
          <w:sz w:val="16"/>
          <w:szCs w:val="16"/>
        </w:rPr>
        <w:t>Sentencia</w:t>
      </w:r>
      <w:r w:rsidRPr="00144A14">
        <w:rPr>
          <w:rFonts w:ascii="Verdana" w:hAnsi="Verdana"/>
          <w:spacing w:val="2"/>
          <w:sz w:val="16"/>
          <w:szCs w:val="16"/>
        </w:rPr>
        <w:t xml:space="preserve"> </w:t>
      </w:r>
      <w:r w:rsidRPr="00144A14">
        <w:rPr>
          <w:rFonts w:ascii="Verdana" w:hAnsi="Verdana"/>
          <w:sz w:val="16"/>
          <w:szCs w:val="16"/>
        </w:rPr>
        <w:t>T-329</w:t>
      </w:r>
      <w:r w:rsidRPr="00144A14">
        <w:rPr>
          <w:rFonts w:ascii="Verdana" w:hAnsi="Verdana"/>
          <w:spacing w:val="1"/>
          <w:sz w:val="16"/>
          <w:szCs w:val="16"/>
        </w:rPr>
        <w:t xml:space="preserve"> </w:t>
      </w:r>
      <w:r w:rsidRPr="00144A14">
        <w:rPr>
          <w:rFonts w:ascii="Verdana" w:hAnsi="Verdana"/>
          <w:sz w:val="16"/>
          <w:szCs w:val="16"/>
        </w:rPr>
        <w:t>del</w:t>
      </w:r>
      <w:r w:rsidRPr="00144A14">
        <w:rPr>
          <w:rFonts w:ascii="Verdana" w:hAnsi="Verdana"/>
          <w:spacing w:val="2"/>
          <w:sz w:val="16"/>
          <w:szCs w:val="16"/>
        </w:rPr>
        <w:t xml:space="preserve"> </w:t>
      </w:r>
      <w:r w:rsidRPr="00144A14">
        <w:rPr>
          <w:rFonts w:ascii="Verdana" w:hAnsi="Verdana"/>
          <w:sz w:val="16"/>
          <w:szCs w:val="16"/>
        </w:rPr>
        <w:t>19 de septiembre</w:t>
      </w:r>
      <w:r w:rsidRPr="00144A14">
        <w:rPr>
          <w:rFonts w:ascii="Verdana" w:hAnsi="Verdana"/>
          <w:spacing w:val="2"/>
          <w:sz w:val="16"/>
          <w:szCs w:val="16"/>
        </w:rPr>
        <w:t xml:space="preserve"> </w:t>
      </w:r>
      <w:r w:rsidRPr="00144A14">
        <w:rPr>
          <w:rFonts w:ascii="Verdana" w:hAnsi="Verdana"/>
          <w:sz w:val="16"/>
          <w:szCs w:val="16"/>
        </w:rPr>
        <w:t>de</w:t>
      </w:r>
      <w:r w:rsidRPr="00144A14">
        <w:rPr>
          <w:rFonts w:ascii="Verdana" w:hAnsi="Verdana"/>
          <w:spacing w:val="1"/>
          <w:sz w:val="16"/>
          <w:szCs w:val="16"/>
        </w:rPr>
        <w:t xml:space="preserve"> </w:t>
      </w:r>
      <w:r w:rsidRPr="00144A14">
        <w:rPr>
          <w:rFonts w:ascii="Verdana" w:hAnsi="Verdana"/>
          <w:sz w:val="16"/>
          <w:szCs w:val="16"/>
        </w:rPr>
        <w:t>2022.</w:t>
      </w:r>
      <w:r w:rsidRPr="00144A14">
        <w:rPr>
          <w:rFonts w:ascii="Verdana" w:hAnsi="Verdana"/>
          <w:spacing w:val="1"/>
          <w:sz w:val="16"/>
          <w:szCs w:val="16"/>
        </w:rPr>
        <w:t xml:space="preserve"> </w:t>
      </w:r>
      <w:r w:rsidRPr="00144A14">
        <w:rPr>
          <w:rFonts w:ascii="Verdana" w:hAnsi="Verdana"/>
          <w:sz w:val="16"/>
          <w:szCs w:val="16"/>
        </w:rPr>
        <w:t>M.P:</w:t>
      </w:r>
      <w:r w:rsidRPr="00144A14">
        <w:rPr>
          <w:rFonts w:ascii="Verdana" w:hAnsi="Verdana"/>
          <w:spacing w:val="1"/>
          <w:sz w:val="16"/>
          <w:szCs w:val="16"/>
        </w:rPr>
        <w:t xml:space="preserve"> </w:t>
      </w:r>
      <w:r w:rsidRPr="00144A14">
        <w:rPr>
          <w:rFonts w:ascii="Verdana" w:hAnsi="Verdana"/>
          <w:sz w:val="16"/>
          <w:szCs w:val="16"/>
        </w:rPr>
        <w:t>Natalia</w:t>
      </w:r>
      <w:r w:rsidRPr="00144A14">
        <w:rPr>
          <w:rFonts w:ascii="Verdana" w:hAnsi="Verdana"/>
          <w:spacing w:val="1"/>
          <w:sz w:val="16"/>
          <w:szCs w:val="16"/>
        </w:rPr>
        <w:t xml:space="preserve"> </w:t>
      </w:r>
      <w:r w:rsidRPr="00144A14">
        <w:rPr>
          <w:rFonts w:ascii="Verdana" w:hAnsi="Verdana"/>
          <w:spacing w:val="-2"/>
          <w:sz w:val="16"/>
          <w:szCs w:val="16"/>
        </w:rPr>
        <w:t xml:space="preserve">Ángel Cabo. </w:t>
      </w:r>
    </w:p>
  </w:footnote>
  <w:footnote w:id="22">
    <w:p w14:paraId="4626B17A" w14:textId="77777777" w:rsidR="003E5418" w:rsidRPr="00144A14" w:rsidRDefault="003E5418" w:rsidP="003E5418">
      <w:pPr>
        <w:pStyle w:val="Textonotapie"/>
        <w:ind w:firstLine="709"/>
        <w:jc w:val="both"/>
        <w:rPr>
          <w:rFonts w:ascii="Verdana" w:hAnsi="Verdana"/>
          <w:spacing w:val="-2"/>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Sentencia</w:t>
      </w:r>
      <w:r w:rsidRPr="00144A14">
        <w:rPr>
          <w:rFonts w:ascii="Verdana" w:hAnsi="Verdana"/>
          <w:spacing w:val="-7"/>
          <w:sz w:val="16"/>
          <w:szCs w:val="16"/>
          <w:lang w:val="es-CO"/>
        </w:rPr>
        <w:t xml:space="preserve"> </w:t>
      </w:r>
      <w:r w:rsidRPr="00144A14">
        <w:rPr>
          <w:rFonts w:ascii="Verdana" w:hAnsi="Verdana"/>
          <w:sz w:val="16"/>
          <w:szCs w:val="16"/>
          <w:lang w:val="es-CO"/>
        </w:rPr>
        <w:t>SU-070</w:t>
      </w:r>
      <w:r w:rsidRPr="00144A14">
        <w:rPr>
          <w:rFonts w:ascii="Verdana" w:hAnsi="Verdana"/>
          <w:spacing w:val="-8"/>
          <w:sz w:val="16"/>
          <w:szCs w:val="16"/>
          <w:lang w:val="es-CO"/>
        </w:rPr>
        <w:t xml:space="preserve"> </w:t>
      </w:r>
      <w:r w:rsidRPr="00144A14">
        <w:rPr>
          <w:rFonts w:ascii="Verdana" w:hAnsi="Verdana"/>
          <w:sz w:val="16"/>
          <w:szCs w:val="16"/>
          <w:lang w:val="es-CO"/>
        </w:rPr>
        <w:t>de</w:t>
      </w:r>
      <w:r w:rsidRPr="00144A14">
        <w:rPr>
          <w:rFonts w:ascii="Verdana" w:hAnsi="Verdana"/>
          <w:spacing w:val="-7"/>
          <w:sz w:val="16"/>
          <w:szCs w:val="16"/>
          <w:lang w:val="es-CO"/>
        </w:rPr>
        <w:t xml:space="preserve"> </w:t>
      </w:r>
      <w:r w:rsidRPr="00144A14">
        <w:rPr>
          <w:rFonts w:ascii="Verdana" w:hAnsi="Verdana"/>
          <w:sz w:val="16"/>
          <w:szCs w:val="16"/>
          <w:lang w:val="es-CO"/>
        </w:rPr>
        <w:t>2013.</w:t>
      </w:r>
      <w:r w:rsidRPr="00144A14">
        <w:rPr>
          <w:rFonts w:ascii="Verdana" w:hAnsi="Verdana"/>
          <w:spacing w:val="-7"/>
          <w:sz w:val="16"/>
          <w:szCs w:val="16"/>
          <w:lang w:val="es-CO"/>
        </w:rPr>
        <w:t xml:space="preserve"> </w:t>
      </w:r>
      <w:r w:rsidRPr="00144A14">
        <w:rPr>
          <w:rFonts w:ascii="Verdana" w:hAnsi="Verdana"/>
          <w:sz w:val="16"/>
          <w:szCs w:val="16"/>
          <w:lang w:val="es-CO"/>
        </w:rPr>
        <w:t>Fund.</w:t>
      </w:r>
      <w:r w:rsidRPr="00144A14">
        <w:rPr>
          <w:rFonts w:ascii="Verdana" w:hAnsi="Verdana"/>
          <w:spacing w:val="-8"/>
          <w:sz w:val="16"/>
          <w:szCs w:val="16"/>
          <w:lang w:val="es-CO"/>
        </w:rPr>
        <w:t xml:space="preserve"> </w:t>
      </w:r>
      <w:r w:rsidRPr="00144A14">
        <w:rPr>
          <w:rFonts w:ascii="Verdana" w:hAnsi="Verdana"/>
          <w:sz w:val="16"/>
          <w:szCs w:val="16"/>
          <w:lang w:val="es-CO"/>
        </w:rPr>
        <w:t>6.</w:t>
      </w:r>
      <w:r w:rsidRPr="00144A14">
        <w:rPr>
          <w:rFonts w:ascii="Verdana" w:hAnsi="Verdana"/>
          <w:spacing w:val="-7"/>
          <w:sz w:val="16"/>
          <w:szCs w:val="16"/>
          <w:lang w:val="es-CO"/>
        </w:rPr>
        <w:t xml:space="preserve"> </w:t>
      </w:r>
      <w:r w:rsidRPr="00144A14">
        <w:rPr>
          <w:rFonts w:ascii="Verdana" w:hAnsi="Verdana"/>
          <w:sz w:val="16"/>
          <w:szCs w:val="16"/>
          <w:lang w:val="es-CO"/>
        </w:rPr>
        <w:t>Reiterado</w:t>
      </w:r>
      <w:r w:rsidRPr="00144A14">
        <w:rPr>
          <w:rFonts w:ascii="Verdana" w:hAnsi="Verdana"/>
          <w:spacing w:val="-7"/>
          <w:sz w:val="16"/>
          <w:szCs w:val="16"/>
          <w:lang w:val="es-CO"/>
        </w:rPr>
        <w:t xml:space="preserve"> </w:t>
      </w:r>
      <w:r w:rsidRPr="00144A14">
        <w:rPr>
          <w:rFonts w:ascii="Verdana" w:hAnsi="Verdana"/>
          <w:sz w:val="16"/>
          <w:szCs w:val="16"/>
          <w:lang w:val="es-CO"/>
        </w:rPr>
        <w:t>en</w:t>
      </w:r>
      <w:r w:rsidRPr="00144A14">
        <w:rPr>
          <w:rFonts w:ascii="Verdana" w:hAnsi="Verdana"/>
          <w:spacing w:val="-8"/>
          <w:sz w:val="16"/>
          <w:szCs w:val="16"/>
          <w:lang w:val="es-CO"/>
        </w:rPr>
        <w:t xml:space="preserve"> </w:t>
      </w:r>
      <w:r w:rsidRPr="00144A14">
        <w:rPr>
          <w:rFonts w:ascii="Verdana" w:hAnsi="Verdana"/>
          <w:sz w:val="16"/>
          <w:szCs w:val="16"/>
          <w:lang w:val="es-CO"/>
        </w:rPr>
        <w:t>las</w:t>
      </w:r>
      <w:r w:rsidRPr="00144A14">
        <w:rPr>
          <w:rFonts w:ascii="Verdana" w:hAnsi="Verdana"/>
          <w:spacing w:val="1"/>
          <w:sz w:val="16"/>
          <w:szCs w:val="16"/>
          <w:lang w:val="es-CO"/>
        </w:rPr>
        <w:t xml:space="preserve"> </w:t>
      </w:r>
      <w:r w:rsidRPr="00144A14">
        <w:rPr>
          <w:rFonts w:ascii="Verdana" w:hAnsi="Verdana"/>
          <w:sz w:val="16"/>
          <w:szCs w:val="16"/>
          <w:lang w:val="es-CO"/>
        </w:rPr>
        <w:t>sentencias</w:t>
      </w:r>
      <w:r w:rsidRPr="00144A14">
        <w:rPr>
          <w:rFonts w:ascii="Verdana" w:hAnsi="Verdana"/>
          <w:spacing w:val="-7"/>
          <w:sz w:val="16"/>
          <w:szCs w:val="16"/>
          <w:lang w:val="es-CO"/>
        </w:rPr>
        <w:t xml:space="preserve"> </w:t>
      </w:r>
      <w:r w:rsidRPr="00144A14">
        <w:rPr>
          <w:rFonts w:ascii="Verdana" w:hAnsi="Verdana"/>
          <w:sz w:val="16"/>
          <w:szCs w:val="16"/>
          <w:lang w:val="es-CO"/>
        </w:rPr>
        <w:t>SU-040</w:t>
      </w:r>
      <w:r w:rsidRPr="00144A14">
        <w:rPr>
          <w:rFonts w:ascii="Verdana" w:hAnsi="Verdana"/>
          <w:spacing w:val="-7"/>
          <w:sz w:val="16"/>
          <w:szCs w:val="16"/>
          <w:lang w:val="es-CO"/>
        </w:rPr>
        <w:t xml:space="preserve"> </w:t>
      </w:r>
      <w:r w:rsidRPr="00144A14">
        <w:rPr>
          <w:rFonts w:ascii="Verdana" w:hAnsi="Verdana"/>
          <w:sz w:val="16"/>
          <w:szCs w:val="16"/>
          <w:lang w:val="es-CO"/>
        </w:rPr>
        <w:t>de</w:t>
      </w:r>
      <w:r w:rsidRPr="00144A14">
        <w:rPr>
          <w:rFonts w:ascii="Verdana" w:hAnsi="Verdana"/>
          <w:spacing w:val="-8"/>
          <w:sz w:val="16"/>
          <w:szCs w:val="16"/>
          <w:lang w:val="es-CO"/>
        </w:rPr>
        <w:t xml:space="preserve"> </w:t>
      </w:r>
      <w:r w:rsidRPr="00144A14">
        <w:rPr>
          <w:rFonts w:ascii="Verdana" w:hAnsi="Verdana"/>
          <w:sz w:val="16"/>
          <w:szCs w:val="16"/>
          <w:lang w:val="es-CO"/>
        </w:rPr>
        <w:t>2018</w:t>
      </w:r>
      <w:r w:rsidRPr="00144A14">
        <w:rPr>
          <w:rFonts w:ascii="Verdana" w:hAnsi="Verdana"/>
          <w:spacing w:val="-7"/>
          <w:sz w:val="16"/>
          <w:szCs w:val="16"/>
          <w:lang w:val="es-CO"/>
        </w:rPr>
        <w:t xml:space="preserve"> </w:t>
      </w:r>
      <w:r w:rsidRPr="00144A14">
        <w:rPr>
          <w:rFonts w:ascii="Verdana" w:hAnsi="Verdana"/>
          <w:sz w:val="16"/>
          <w:szCs w:val="16"/>
          <w:lang w:val="es-CO"/>
        </w:rPr>
        <w:t>y</w:t>
      </w:r>
      <w:r w:rsidRPr="00144A14">
        <w:rPr>
          <w:rFonts w:ascii="Verdana" w:hAnsi="Verdana"/>
          <w:spacing w:val="-7"/>
          <w:sz w:val="16"/>
          <w:szCs w:val="16"/>
          <w:lang w:val="es-CO"/>
        </w:rPr>
        <w:t xml:space="preserve"> </w:t>
      </w:r>
      <w:r w:rsidRPr="00144A14">
        <w:rPr>
          <w:rFonts w:ascii="Verdana" w:hAnsi="Verdana"/>
          <w:sz w:val="16"/>
          <w:szCs w:val="16"/>
          <w:lang w:val="es-CO"/>
        </w:rPr>
        <w:t>SU-075</w:t>
      </w:r>
      <w:r w:rsidRPr="00144A14">
        <w:rPr>
          <w:rFonts w:ascii="Verdana" w:hAnsi="Verdana"/>
          <w:spacing w:val="-8"/>
          <w:sz w:val="16"/>
          <w:szCs w:val="16"/>
          <w:lang w:val="es-CO"/>
        </w:rPr>
        <w:t xml:space="preserve"> </w:t>
      </w:r>
      <w:r w:rsidRPr="00144A14">
        <w:rPr>
          <w:rFonts w:ascii="Verdana" w:hAnsi="Verdana"/>
          <w:sz w:val="16"/>
          <w:szCs w:val="16"/>
          <w:lang w:val="es-CO"/>
        </w:rPr>
        <w:t>de</w:t>
      </w:r>
      <w:r w:rsidRPr="00144A14">
        <w:rPr>
          <w:rFonts w:ascii="Verdana" w:hAnsi="Verdana"/>
          <w:spacing w:val="-7"/>
          <w:sz w:val="16"/>
          <w:szCs w:val="16"/>
          <w:lang w:val="es-CO"/>
        </w:rPr>
        <w:t xml:space="preserve"> </w:t>
      </w:r>
      <w:r w:rsidRPr="00144A14">
        <w:rPr>
          <w:rFonts w:ascii="Verdana" w:hAnsi="Verdana"/>
          <w:spacing w:val="-2"/>
          <w:sz w:val="16"/>
          <w:szCs w:val="16"/>
          <w:lang w:val="es-CO"/>
        </w:rPr>
        <w:t>2018.</w:t>
      </w:r>
    </w:p>
  </w:footnote>
  <w:footnote w:id="23">
    <w:p w14:paraId="557366B1" w14:textId="77777777" w:rsidR="003E5418" w:rsidRPr="00144A14" w:rsidRDefault="003E5418" w:rsidP="003E5418">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Esta indemnización se ha reconocido en contratos de prestación de servicios, entre otras las sentencias T-564 de 2017, T -316 de 2016, T-102 de 2016 y T-346 de 2013. </w:t>
      </w:r>
    </w:p>
  </w:footnote>
  <w:footnote w:id="24">
    <w:p w14:paraId="4737782E" w14:textId="77777777" w:rsidR="003E5418" w:rsidRPr="00144A14" w:rsidRDefault="003E5418" w:rsidP="003E5418">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En las sentencias T-238 de 2015 y T-350 de 2016 la Corte Constitucional determinó que no procede el pago de la licencia de maternidad cuando en el caso se observe que la licencia de maternidad ya fue disfrutada.</w:t>
      </w:r>
    </w:p>
  </w:footnote>
  <w:footnote w:id="25">
    <w:p w14:paraId="360A5B6C" w14:textId="77777777" w:rsidR="003E5418" w:rsidRPr="00144A14" w:rsidRDefault="003E5418" w:rsidP="003E5418">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Esta</w:t>
      </w:r>
      <w:r w:rsidRPr="00144A14">
        <w:rPr>
          <w:rFonts w:ascii="Verdana" w:hAnsi="Verdana"/>
          <w:spacing w:val="-9"/>
          <w:sz w:val="16"/>
          <w:szCs w:val="16"/>
          <w:lang w:val="es-CO"/>
        </w:rPr>
        <w:t xml:space="preserve"> </w:t>
      </w:r>
      <w:r w:rsidRPr="00144A14">
        <w:rPr>
          <w:rFonts w:ascii="Verdana" w:hAnsi="Verdana"/>
          <w:sz w:val="16"/>
          <w:szCs w:val="16"/>
          <w:lang w:val="es-CO"/>
        </w:rPr>
        <w:t>media</w:t>
      </w:r>
      <w:r w:rsidRPr="00144A14">
        <w:rPr>
          <w:rFonts w:ascii="Verdana" w:hAnsi="Verdana"/>
          <w:spacing w:val="-8"/>
          <w:sz w:val="16"/>
          <w:szCs w:val="16"/>
          <w:lang w:val="es-CO"/>
        </w:rPr>
        <w:t xml:space="preserve"> </w:t>
      </w:r>
      <w:r w:rsidRPr="00144A14">
        <w:rPr>
          <w:rFonts w:ascii="Verdana" w:hAnsi="Verdana"/>
          <w:sz w:val="16"/>
          <w:szCs w:val="16"/>
          <w:lang w:val="es-CO"/>
        </w:rPr>
        <w:t>fue</w:t>
      </w:r>
      <w:r w:rsidRPr="00144A14">
        <w:rPr>
          <w:rFonts w:ascii="Verdana" w:hAnsi="Verdana"/>
          <w:spacing w:val="-8"/>
          <w:sz w:val="16"/>
          <w:szCs w:val="16"/>
          <w:lang w:val="es-CO"/>
        </w:rPr>
        <w:t xml:space="preserve"> </w:t>
      </w:r>
      <w:r w:rsidRPr="00144A14">
        <w:rPr>
          <w:rFonts w:ascii="Verdana" w:hAnsi="Verdana"/>
          <w:sz w:val="16"/>
          <w:szCs w:val="16"/>
          <w:lang w:val="es-CO"/>
        </w:rPr>
        <w:t>aplicada</w:t>
      </w:r>
      <w:r w:rsidRPr="00144A14">
        <w:rPr>
          <w:rFonts w:ascii="Verdana" w:hAnsi="Verdana"/>
          <w:spacing w:val="-8"/>
          <w:sz w:val="16"/>
          <w:szCs w:val="16"/>
          <w:lang w:val="es-CO"/>
        </w:rPr>
        <w:t xml:space="preserve"> </w:t>
      </w:r>
      <w:r w:rsidRPr="00144A14">
        <w:rPr>
          <w:rFonts w:ascii="Verdana" w:hAnsi="Verdana"/>
          <w:sz w:val="16"/>
          <w:szCs w:val="16"/>
          <w:lang w:val="es-CO"/>
        </w:rPr>
        <w:t>en</w:t>
      </w:r>
      <w:r w:rsidRPr="00144A14">
        <w:rPr>
          <w:rFonts w:ascii="Verdana" w:hAnsi="Verdana"/>
          <w:spacing w:val="-8"/>
          <w:sz w:val="16"/>
          <w:szCs w:val="16"/>
          <w:lang w:val="es-CO"/>
        </w:rPr>
        <w:t xml:space="preserve"> </w:t>
      </w:r>
      <w:r w:rsidRPr="00144A14">
        <w:rPr>
          <w:rFonts w:ascii="Verdana" w:hAnsi="Verdana"/>
          <w:sz w:val="16"/>
          <w:szCs w:val="16"/>
          <w:lang w:val="es-CO"/>
        </w:rPr>
        <w:t>la</w:t>
      </w:r>
      <w:r w:rsidRPr="00144A14">
        <w:rPr>
          <w:rFonts w:ascii="Verdana" w:hAnsi="Verdana"/>
          <w:spacing w:val="-8"/>
          <w:sz w:val="16"/>
          <w:szCs w:val="16"/>
          <w:lang w:val="es-CO"/>
        </w:rPr>
        <w:t xml:space="preserve"> </w:t>
      </w:r>
      <w:r w:rsidRPr="00144A14">
        <w:rPr>
          <w:rFonts w:ascii="Verdana" w:hAnsi="Verdana"/>
          <w:sz w:val="16"/>
          <w:szCs w:val="16"/>
          <w:lang w:val="es-CO"/>
        </w:rPr>
        <w:t xml:space="preserve">Sentencia de la Corte Constitucional </w:t>
      </w:r>
      <w:r w:rsidRPr="00144A14">
        <w:rPr>
          <w:rFonts w:ascii="Verdana" w:hAnsi="Verdana"/>
          <w:spacing w:val="-8"/>
          <w:sz w:val="16"/>
          <w:szCs w:val="16"/>
          <w:lang w:val="es-CO"/>
        </w:rPr>
        <w:t>T</w:t>
      </w:r>
      <w:r w:rsidRPr="00144A14">
        <w:rPr>
          <w:rFonts w:ascii="Verdana" w:hAnsi="Verdana"/>
          <w:sz w:val="16"/>
          <w:szCs w:val="16"/>
          <w:lang w:val="es-CO"/>
        </w:rPr>
        <w:t>-030</w:t>
      </w:r>
      <w:r w:rsidRPr="00144A14">
        <w:rPr>
          <w:rFonts w:ascii="Verdana" w:hAnsi="Verdana"/>
          <w:spacing w:val="-8"/>
          <w:sz w:val="16"/>
          <w:szCs w:val="16"/>
          <w:lang w:val="es-CO"/>
        </w:rPr>
        <w:t xml:space="preserve"> </w:t>
      </w:r>
      <w:r w:rsidRPr="00144A14">
        <w:rPr>
          <w:rFonts w:ascii="Verdana" w:hAnsi="Verdana"/>
          <w:sz w:val="16"/>
          <w:szCs w:val="16"/>
          <w:lang w:val="es-CO"/>
        </w:rPr>
        <w:t>de</w:t>
      </w:r>
      <w:r w:rsidRPr="00144A14">
        <w:rPr>
          <w:rFonts w:ascii="Verdana" w:hAnsi="Verdana"/>
          <w:spacing w:val="-8"/>
          <w:sz w:val="16"/>
          <w:szCs w:val="16"/>
          <w:lang w:val="es-CO"/>
        </w:rPr>
        <w:t xml:space="preserve"> </w:t>
      </w:r>
      <w:r w:rsidRPr="00144A14">
        <w:rPr>
          <w:rFonts w:ascii="Verdana" w:hAnsi="Verdana"/>
          <w:sz w:val="16"/>
          <w:szCs w:val="16"/>
          <w:lang w:val="es-CO"/>
        </w:rPr>
        <w:t>2018.</w:t>
      </w:r>
    </w:p>
  </w:footnote>
  <w:footnote w:id="26">
    <w:p w14:paraId="4662087D" w14:textId="77777777" w:rsidR="003E5418" w:rsidRPr="00144A14" w:rsidRDefault="003E5418" w:rsidP="003E5418">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En algunas oportunidades las salas de revisión han reconocido el pago de las prestaciones en materia de seguridad social en salud como en la sentencia T-305 de 2020. M.P: Alberto Rojas Ríos. </w:t>
      </w:r>
    </w:p>
  </w:footnote>
  <w:footnote w:id="27">
    <w:p w14:paraId="39EC7D7A" w14:textId="77777777" w:rsidR="003E5418" w:rsidRPr="00144A14" w:rsidRDefault="003E5418" w:rsidP="003E5418">
      <w:pPr>
        <w:pStyle w:val="Textonotapie"/>
        <w:ind w:firstLine="708"/>
        <w:jc w:val="both"/>
        <w:rPr>
          <w:rFonts w:ascii="Verdana" w:hAnsi="Verdana"/>
          <w:sz w:val="16"/>
          <w:szCs w:val="16"/>
          <w:lang w:val="es-ES"/>
        </w:rPr>
      </w:pPr>
      <w:r w:rsidRPr="00144A14">
        <w:rPr>
          <w:rStyle w:val="Refdenotaalpie"/>
          <w:rFonts w:ascii="Verdana" w:hAnsi="Verdana"/>
          <w:sz w:val="16"/>
          <w:szCs w:val="16"/>
        </w:rPr>
        <w:footnoteRef/>
      </w:r>
      <w:r w:rsidRPr="00144A14">
        <w:rPr>
          <w:rFonts w:ascii="Verdana" w:hAnsi="Verdana"/>
          <w:sz w:val="16"/>
          <w:szCs w:val="16"/>
        </w:rPr>
        <w:t xml:space="preserve"> </w:t>
      </w:r>
      <w:r w:rsidRPr="00144A14">
        <w:rPr>
          <w:rFonts w:ascii="Verdana" w:hAnsi="Verdana"/>
          <w:sz w:val="16"/>
          <w:szCs w:val="16"/>
          <w:lang w:val="es-ES"/>
        </w:rPr>
        <w:t>En torno al período de lactancia, el Ministerio de Trabajo en Concepto 02EE2019410600000051782 expresó: “Ahora bien, teniendo en cuenta que la normatividad legal referente al contrato de prestación de servicios no regula lo referente al tiempo de lactancia que tendría lugar en desarrollo de dicho contrato y las condiciones de ejecución del mismo se derivan del acuerdo de las partes, podríamos entender que este aspecto podría ser objeto de acuerdo contractual, teniendo en cuenta la estratégica y crucial importancia que de acuerdo con las normas antes referidas, tiene la lactancia de los niños para su desarrollo integral ”.</w:t>
      </w:r>
    </w:p>
  </w:footnote>
  <w:footnote w:id="28">
    <w:p w14:paraId="40967189" w14:textId="77777777" w:rsidR="003E5418" w:rsidRPr="00144A14" w:rsidRDefault="003E5418" w:rsidP="003E5418">
      <w:pPr>
        <w:pStyle w:val="Textonotapie"/>
        <w:ind w:firstLine="709"/>
        <w:jc w:val="both"/>
        <w:rPr>
          <w:rFonts w:ascii="Verdana" w:hAnsi="Verdana"/>
          <w:sz w:val="16"/>
          <w:szCs w:val="16"/>
          <w:lang w:val="es-ES"/>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Consejo</w:t>
      </w:r>
      <w:r w:rsidRPr="00144A14">
        <w:rPr>
          <w:rFonts w:ascii="Verdana" w:hAnsi="Verdana"/>
          <w:spacing w:val="-4"/>
          <w:sz w:val="16"/>
          <w:szCs w:val="16"/>
          <w:lang w:val="es-CO"/>
        </w:rPr>
        <w:t xml:space="preserve"> </w:t>
      </w:r>
      <w:r w:rsidRPr="00144A14">
        <w:rPr>
          <w:rFonts w:ascii="Verdana" w:hAnsi="Verdana"/>
          <w:sz w:val="16"/>
          <w:szCs w:val="16"/>
          <w:lang w:val="es-CO"/>
        </w:rPr>
        <w:t>de</w:t>
      </w:r>
      <w:r w:rsidRPr="00144A14">
        <w:rPr>
          <w:rFonts w:ascii="Verdana" w:hAnsi="Verdana"/>
          <w:spacing w:val="-4"/>
          <w:sz w:val="16"/>
          <w:szCs w:val="16"/>
          <w:lang w:val="es-CO"/>
        </w:rPr>
        <w:t xml:space="preserve"> </w:t>
      </w:r>
      <w:r w:rsidRPr="00144A14">
        <w:rPr>
          <w:rFonts w:ascii="Verdana" w:hAnsi="Verdana"/>
          <w:sz w:val="16"/>
          <w:szCs w:val="16"/>
          <w:lang w:val="es-CO"/>
        </w:rPr>
        <w:t>Estado. Sección</w:t>
      </w:r>
      <w:r w:rsidRPr="00144A14">
        <w:rPr>
          <w:rFonts w:ascii="Verdana" w:hAnsi="Verdana"/>
          <w:spacing w:val="-4"/>
          <w:sz w:val="16"/>
          <w:szCs w:val="16"/>
          <w:lang w:val="es-CO"/>
        </w:rPr>
        <w:t xml:space="preserve"> </w:t>
      </w:r>
      <w:r w:rsidRPr="00144A14">
        <w:rPr>
          <w:rFonts w:ascii="Verdana" w:hAnsi="Verdana"/>
          <w:sz w:val="16"/>
          <w:szCs w:val="16"/>
          <w:lang w:val="es-CO"/>
        </w:rPr>
        <w:t>Segunda,</w:t>
      </w:r>
      <w:r w:rsidRPr="00144A14">
        <w:rPr>
          <w:rFonts w:ascii="Verdana" w:hAnsi="Verdana"/>
          <w:spacing w:val="-4"/>
          <w:sz w:val="16"/>
          <w:szCs w:val="16"/>
          <w:lang w:val="es-CO"/>
        </w:rPr>
        <w:t xml:space="preserve"> </w:t>
      </w:r>
      <w:r w:rsidRPr="00144A14">
        <w:rPr>
          <w:rFonts w:ascii="Verdana" w:hAnsi="Verdana"/>
          <w:sz w:val="16"/>
          <w:szCs w:val="16"/>
          <w:lang w:val="es-CO"/>
        </w:rPr>
        <w:t>Subsección A.</w:t>
      </w:r>
      <w:r w:rsidRPr="00144A14">
        <w:rPr>
          <w:rFonts w:ascii="Verdana" w:hAnsi="Verdana"/>
          <w:spacing w:val="-4"/>
          <w:sz w:val="16"/>
          <w:szCs w:val="16"/>
          <w:lang w:val="es-CO"/>
        </w:rPr>
        <w:t xml:space="preserve"> </w:t>
      </w:r>
      <w:r w:rsidRPr="00144A14">
        <w:rPr>
          <w:rFonts w:ascii="Verdana" w:hAnsi="Verdana"/>
          <w:sz w:val="16"/>
          <w:szCs w:val="16"/>
          <w:lang w:val="es-CO"/>
        </w:rPr>
        <w:t>Sentencia</w:t>
      </w:r>
      <w:r w:rsidRPr="00144A14">
        <w:rPr>
          <w:rFonts w:ascii="Verdana" w:hAnsi="Verdana"/>
          <w:spacing w:val="-4"/>
          <w:sz w:val="16"/>
          <w:szCs w:val="16"/>
          <w:lang w:val="es-CO"/>
        </w:rPr>
        <w:t xml:space="preserve"> </w:t>
      </w:r>
      <w:r w:rsidRPr="00144A14">
        <w:rPr>
          <w:rFonts w:ascii="Verdana" w:hAnsi="Verdana"/>
          <w:sz w:val="16"/>
          <w:szCs w:val="16"/>
          <w:lang w:val="es-CO"/>
        </w:rPr>
        <w:t>del</w:t>
      </w:r>
      <w:r w:rsidRPr="00144A14">
        <w:rPr>
          <w:rFonts w:ascii="Verdana" w:hAnsi="Verdana"/>
          <w:spacing w:val="-4"/>
          <w:sz w:val="16"/>
          <w:szCs w:val="16"/>
          <w:lang w:val="es-CO"/>
        </w:rPr>
        <w:t xml:space="preserve"> </w:t>
      </w:r>
      <w:r w:rsidRPr="00144A14">
        <w:rPr>
          <w:rFonts w:ascii="Verdana" w:hAnsi="Verdana"/>
          <w:sz w:val="16"/>
          <w:szCs w:val="16"/>
          <w:lang w:val="es-CO"/>
        </w:rPr>
        <w:t>26 de</w:t>
      </w:r>
      <w:r w:rsidRPr="00144A14">
        <w:rPr>
          <w:rFonts w:ascii="Verdana" w:hAnsi="Verdana"/>
          <w:spacing w:val="-4"/>
          <w:sz w:val="16"/>
          <w:szCs w:val="16"/>
          <w:lang w:val="es-CO"/>
        </w:rPr>
        <w:t xml:space="preserve"> </w:t>
      </w:r>
      <w:r w:rsidRPr="00144A14">
        <w:rPr>
          <w:rFonts w:ascii="Verdana" w:hAnsi="Verdana"/>
          <w:sz w:val="16"/>
          <w:szCs w:val="16"/>
          <w:lang w:val="es-CO"/>
        </w:rPr>
        <w:t>enero</w:t>
      </w:r>
      <w:r w:rsidRPr="00144A14">
        <w:rPr>
          <w:rFonts w:ascii="Verdana" w:hAnsi="Verdana"/>
          <w:spacing w:val="-4"/>
          <w:sz w:val="16"/>
          <w:szCs w:val="16"/>
          <w:lang w:val="es-CO"/>
        </w:rPr>
        <w:t xml:space="preserve"> </w:t>
      </w:r>
      <w:r w:rsidRPr="00144A14">
        <w:rPr>
          <w:rFonts w:ascii="Verdana" w:hAnsi="Verdana"/>
          <w:sz w:val="16"/>
          <w:szCs w:val="16"/>
          <w:lang w:val="es-CO"/>
        </w:rPr>
        <w:t>de</w:t>
      </w:r>
      <w:r w:rsidRPr="00144A14">
        <w:rPr>
          <w:rFonts w:ascii="Verdana" w:hAnsi="Verdana"/>
          <w:spacing w:val="-4"/>
          <w:sz w:val="16"/>
          <w:szCs w:val="16"/>
          <w:lang w:val="es-CO"/>
        </w:rPr>
        <w:t xml:space="preserve"> </w:t>
      </w:r>
      <w:r w:rsidRPr="00144A14">
        <w:rPr>
          <w:rFonts w:ascii="Verdana" w:hAnsi="Verdana"/>
          <w:sz w:val="16"/>
          <w:szCs w:val="16"/>
          <w:lang w:val="es-CO"/>
        </w:rPr>
        <w:t>2023.</w:t>
      </w:r>
      <w:r w:rsidRPr="00144A14">
        <w:rPr>
          <w:rFonts w:ascii="Verdana" w:hAnsi="Verdana"/>
          <w:spacing w:val="-4"/>
          <w:sz w:val="16"/>
          <w:szCs w:val="16"/>
          <w:lang w:val="es-CO"/>
        </w:rPr>
        <w:t xml:space="preserve"> </w:t>
      </w:r>
      <w:r w:rsidRPr="00144A14">
        <w:rPr>
          <w:rFonts w:ascii="Verdana" w:hAnsi="Verdana"/>
          <w:sz w:val="16"/>
          <w:szCs w:val="16"/>
          <w:lang w:val="es-CO"/>
        </w:rPr>
        <w:t>Exp</w:t>
      </w:r>
      <w:r w:rsidRPr="00144A14">
        <w:rPr>
          <w:rFonts w:ascii="Verdana" w:hAnsi="Verdana"/>
          <w:spacing w:val="-4"/>
          <w:sz w:val="16"/>
          <w:szCs w:val="16"/>
          <w:lang w:val="es-CO"/>
        </w:rPr>
        <w:t xml:space="preserve"> </w:t>
      </w:r>
      <w:r w:rsidRPr="00144A14">
        <w:rPr>
          <w:rFonts w:ascii="Verdana" w:hAnsi="Verdana"/>
          <w:sz w:val="16"/>
          <w:szCs w:val="16"/>
          <w:lang w:val="es-CO"/>
        </w:rPr>
        <w:t>(4620-2017),</w:t>
      </w:r>
      <w:r w:rsidRPr="00144A14">
        <w:rPr>
          <w:rFonts w:ascii="Verdana" w:hAnsi="Verdana"/>
          <w:spacing w:val="-4"/>
          <w:sz w:val="16"/>
          <w:szCs w:val="16"/>
          <w:lang w:val="es-CO"/>
        </w:rPr>
        <w:t xml:space="preserve"> </w:t>
      </w:r>
      <w:r w:rsidRPr="00144A14">
        <w:rPr>
          <w:rFonts w:ascii="Verdana" w:hAnsi="Verdana"/>
          <w:sz w:val="16"/>
          <w:szCs w:val="16"/>
          <w:lang w:val="es-CO"/>
        </w:rPr>
        <w:t>C.P:</w:t>
      </w:r>
      <w:r w:rsidRPr="00144A14">
        <w:rPr>
          <w:rFonts w:ascii="Verdana" w:hAnsi="Verdana"/>
          <w:spacing w:val="-4"/>
          <w:sz w:val="16"/>
          <w:szCs w:val="16"/>
          <w:lang w:val="es-CO"/>
        </w:rPr>
        <w:t xml:space="preserve"> </w:t>
      </w:r>
      <w:r w:rsidRPr="00144A14">
        <w:rPr>
          <w:rFonts w:ascii="Verdana" w:hAnsi="Verdana"/>
          <w:sz w:val="16"/>
          <w:szCs w:val="16"/>
          <w:lang w:val="es-CO"/>
        </w:rPr>
        <w:t>Gabriel</w:t>
      </w:r>
      <w:r w:rsidRPr="00144A14">
        <w:rPr>
          <w:rFonts w:ascii="Verdana" w:hAnsi="Verdana"/>
          <w:spacing w:val="-4"/>
          <w:sz w:val="16"/>
          <w:szCs w:val="16"/>
          <w:lang w:val="es-CO"/>
        </w:rPr>
        <w:t xml:space="preserve"> </w:t>
      </w:r>
      <w:r w:rsidRPr="00144A14">
        <w:rPr>
          <w:rFonts w:ascii="Verdana" w:hAnsi="Verdana"/>
          <w:sz w:val="16"/>
          <w:szCs w:val="16"/>
          <w:lang w:val="es-CO"/>
        </w:rPr>
        <w:t xml:space="preserve">Valbuena </w:t>
      </w:r>
      <w:r w:rsidRPr="00144A14">
        <w:rPr>
          <w:rFonts w:ascii="Verdana" w:hAnsi="Verdana"/>
          <w:spacing w:val="-2"/>
          <w:sz w:val="16"/>
          <w:szCs w:val="16"/>
          <w:lang w:val="es-CO"/>
        </w:rPr>
        <w:t>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pt;height:10.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B49730D"/>
    <w:multiLevelType w:val="hybridMultilevel"/>
    <w:tmpl w:val="48AEAEC8"/>
    <w:lvl w:ilvl="0" w:tplc="420A000C">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8679D0"/>
    <w:multiLevelType w:val="hybridMultilevel"/>
    <w:tmpl w:val="CC5A226C"/>
    <w:lvl w:ilvl="0" w:tplc="DCDEDB52">
      <w:start w:val="1"/>
      <w:numFmt w:val="bullet"/>
      <w:lvlText w:val=""/>
      <w:lvlJc w:val="left"/>
      <w:pPr>
        <w:ind w:left="720" w:hanging="360"/>
      </w:pPr>
      <w:rPr>
        <w:rFonts w:ascii="Symbol" w:hAnsi="Symbol" w:hint="default"/>
        <w:color w:val="000000" w:themeColor="text1"/>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94936A6"/>
    <w:multiLevelType w:val="hybridMultilevel"/>
    <w:tmpl w:val="A808CBB8"/>
    <w:lvl w:ilvl="0" w:tplc="F2ECD7F2">
      <w:start w:val="1"/>
      <w:numFmt w:val="decimal"/>
      <w:lvlText w:val="%1."/>
      <w:lvlJc w:val="left"/>
      <w:pPr>
        <w:ind w:left="970" w:hanging="201"/>
      </w:pPr>
      <w:rPr>
        <w:rFonts w:ascii="Verdana" w:eastAsia="Verdana" w:hAnsi="Verdana" w:cs="Verdana" w:hint="default"/>
        <w:b w:val="0"/>
        <w:bCs w:val="0"/>
        <w:i w:val="0"/>
        <w:iCs w:val="0"/>
        <w:spacing w:val="-1"/>
        <w:w w:val="98"/>
        <w:sz w:val="20"/>
        <w:szCs w:val="20"/>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2"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7"/>
  </w:num>
  <w:num w:numId="2" w16cid:durableId="19822139">
    <w:abstractNumId w:val="1"/>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6"/>
  </w:num>
  <w:num w:numId="7" w16cid:durableId="1946422806">
    <w:abstractNumId w:val="5"/>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0"/>
  </w:num>
  <w:num w:numId="13" w16cid:durableId="1512908409">
    <w:abstractNumId w:val="3"/>
  </w:num>
  <w:num w:numId="14" w16cid:durableId="895897244">
    <w:abstractNumId w:val="17"/>
  </w:num>
  <w:num w:numId="15" w16cid:durableId="390349800">
    <w:abstractNumId w:val="13"/>
  </w:num>
  <w:num w:numId="16" w16cid:durableId="153255849">
    <w:abstractNumId w:val="10"/>
  </w:num>
  <w:num w:numId="17" w16cid:durableId="824130697">
    <w:abstractNumId w:val="2"/>
  </w:num>
  <w:num w:numId="18" w16cid:durableId="944965381">
    <w:abstractNumId w:val="6"/>
  </w:num>
  <w:num w:numId="19" w16cid:durableId="1285119278">
    <w:abstractNumId w:val="18"/>
  </w:num>
  <w:num w:numId="20" w16cid:durableId="148255080">
    <w:abstractNumId w:val="12"/>
  </w:num>
  <w:num w:numId="21" w16cid:durableId="53662165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98A"/>
    <w:rsid w:val="00016F78"/>
    <w:rsid w:val="00046945"/>
    <w:rsid w:val="00061B2A"/>
    <w:rsid w:val="0008213C"/>
    <w:rsid w:val="00082362"/>
    <w:rsid w:val="000A683E"/>
    <w:rsid w:val="000B19B9"/>
    <w:rsid w:val="000D0334"/>
    <w:rsid w:val="000D5DA7"/>
    <w:rsid w:val="000F6486"/>
    <w:rsid w:val="00116940"/>
    <w:rsid w:val="00117B08"/>
    <w:rsid w:val="00125105"/>
    <w:rsid w:val="00127233"/>
    <w:rsid w:val="0015699B"/>
    <w:rsid w:val="00185D12"/>
    <w:rsid w:val="001A33BF"/>
    <w:rsid w:val="001E25E9"/>
    <w:rsid w:val="001E4177"/>
    <w:rsid w:val="001F0B24"/>
    <w:rsid w:val="001F7DC6"/>
    <w:rsid w:val="0022400B"/>
    <w:rsid w:val="002421BB"/>
    <w:rsid w:val="0025796E"/>
    <w:rsid w:val="00257AE8"/>
    <w:rsid w:val="00261FCC"/>
    <w:rsid w:val="002707A2"/>
    <w:rsid w:val="0027310E"/>
    <w:rsid w:val="002951A0"/>
    <w:rsid w:val="002962BC"/>
    <w:rsid w:val="002A093D"/>
    <w:rsid w:val="002A0DD0"/>
    <w:rsid w:val="002A49AC"/>
    <w:rsid w:val="002A64FD"/>
    <w:rsid w:val="002C3ECF"/>
    <w:rsid w:val="002C7A84"/>
    <w:rsid w:val="002D002C"/>
    <w:rsid w:val="002E2BF8"/>
    <w:rsid w:val="002E4FD9"/>
    <w:rsid w:val="002F41A2"/>
    <w:rsid w:val="0030657A"/>
    <w:rsid w:val="00322A85"/>
    <w:rsid w:val="00324168"/>
    <w:rsid w:val="00330834"/>
    <w:rsid w:val="003368EE"/>
    <w:rsid w:val="003416D6"/>
    <w:rsid w:val="003448F4"/>
    <w:rsid w:val="00374F5E"/>
    <w:rsid w:val="00377E3E"/>
    <w:rsid w:val="0038525A"/>
    <w:rsid w:val="003A779E"/>
    <w:rsid w:val="003D0F4D"/>
    <w:rsid w:val="003D5B0D"/>
    <w:rsid w:val="003E0499"/>
    <w:rsid w:val="003E4F80"/>
    <w:rsid w:val="003E5418"/>
    <w:rsid w:val="003E6439"/>
    <w:rsid w:val="003F3941"/>
    <w:rsid w:val="00406575"/>
    <w:rsid w:val="00414C74"/>
    <w:rsid w:val="0042722E"/>
    <w:rsid w:val="0044528D"/>
    <w:rsid w:val="004528FC"/>
    <w:rsid w:val="00466E39"/>
    <w:rsid w:val="004A1847"/>
    <w:rsid w:val="004A305D"/>
    <w:rsid w:val="004B66CD"/>
    <w:rsid w:val="004F21C4"/>
    <w:rsid w:val="004F685F"/>
    <w:rsid w:val="00503B4C"/>
    <w:rsid w:val="0055223D"/>
    <w:rsid w:val="005543D3"/>
    <w:rsid w:val="005566E8"/>
    <w:rsid w:val="0056524C"/>
    <w:rsid w:val="0056685D"/>
    <w:rsid w:val="00574867"/>
    <w:rsid w:val="00576FDC"/>
    <w:rsid w:val="00591460"/>
    <w:rsid w:val="005A65E0"/>
    <w:rsid w:val="005C3777"/>
    <w:rsid w:val="005C5CDC"/>
    <w:rsid w:val="005D476C"/>
    <w:rsid w:val="006200BF"/>
    <w:rsid w:val="006219F8"/>
    <w:rsid w:val="006246AC"/>
    <w:rsid w:val="006302F7"/>
    <w:rsid w:val="00643752"/>
    <w:rsid w:val="00646B9F"/>
    <w:rsid w:val="00665D70"/>
    <w:rsid w:val="006900D9"/>
    <w:rsid w:val="006D0E32"/>
    <w:rsid w:val="006D5A74"/>
    <w:rsid w:val="006E2B01"/>
    <w:rsid w:val="006E667E"/>
    <w:rsid w:val="006E7FE1"/>
    <w:rsid w:val="006F0DDE"/>
    <w:rsid w:val="00706C16"/>
    <w:rsid w:val="0070799B"/>
    <w:rsid w:val="007340C3"/>
    <w:rsid w:val="00737DD0"/>
    <w:rsid w:val="0075235A"/>
    <w:rsid w:val="00756841"/>
    <w:rsid w:val="007630B1"/>
    <w:rsid w:val="007649AB"/>
    <w:rsid w:val="00771D0C"/>
    <w:rsid w:val="007833AC"/>
    <w:rsid w:val="00787144"/>
    <w:rsid w:val="007B268C"/>
    <w:rsid w:val="007B7171"/>
    <w:rsid w:val="007C0C0F"/>
    <w:rsid w:val="007C3DC2"/>
    <w:rsid w:val="007C7118"/>
    <w:rsid w:val="007E5497"/>
    <w:rsid w:val="00805D18"/>
    <w:rsid w:val="00806F5F"/>
    <w:rsid w:val="00820278"/>
    <w:rsid w:val="008258C9"/>
    <w:rsid w:val="00844AE9"/>
    <w:rsid w:val="00867F95"/>
    <w:rsid w:val="008843B6"/>
    <w:rsid w:val="00891928"/>
    <w:rsid w:val="008A1996"/>
    <w:rsid w:val="008A446D"/>
    <w:rsid w:val="008B25F1"/>
    <w:rsid w:val="008D180B"/>
    <w:rsid w:val="008E6DD3"/>
    <w:rsid w:val="008F0EA7"/>
    <w:rsid w:val="00921DE7"/>
    <w:rsid w:val="00923EEF"/>
    <w:rsid w:val="0094043A"/>
    <w:rsid w:val="009419F9"/>
    <w:rsid w:val="0095685E"/>
    <w:rsid w:val="0096097E"/>
    <w:rsid w:val="00961B09"/>
    <w:rsid w:val="00965334"/>
    <w:rsid w:val="0097093E"/>
    <w:rsid w:val="009A0DFA"/>
    <w:rsid w:val="009A1C6F"/>
    <w:rsid w:val="009B2D26"/>
    <w:rsid w:val="009C71FA"/>
    <w:rsid w:val="009C72E7"/>
    <w:rsid w:val="009C7CCE"/>
    <w:rsid w:val="009C7F7E"/>
    <w:rsid w:val="009D3058"/>
    <w:rsid w:val="009D3718"/>
    <w:rsid w:val="009D4A84"/>
    <w:rsid w:val="009F3A13"/>
    <w:rsid w:val="00A122D3"/>
    <w:rsid w:val="00A14468"/>
    <w:rsid w:val="00A17F13"/>
    <w:rsid w:val="00A20739"/>
    <w:rsid w:val="00A23AF9"/>
    <w:rsid w:val="00A33C78"/>
    <w:rsid w:val="00A47924"/>
    <w:rsid w:val="00A607AA"/>
    <w:rsid w:val="00AB0ADB"/>
    <w:rsid w:val="00AC318A"/>
    <w:rsid w:val="00AC7F50"/>
    <w:rsid w:val="00AE1167"/>
    <w:rsid w:val="00B00C0E"/>
    <w:rsid w:val="00B01B1A"/>
    <w:rsid w:val="00B0381D"/>
    <w:rsid w:val="00B25BC2"/>
    <w:rsid w:val="00B44A47"/>
    <w:rsid w:val="00B72CD3"/>
    <w:rsid w:val="00B72FFF"/>
    <w:rsid w:val="00BC3D36"/>
    <w:rsid w:val="00BD54A6"/>
    <w:rsid w:val="00BD7F72"/>
    <w:rsid w:val="00BF6648"/>
    <w:rsid w:val="00BF7425"/>
    <w:rsid w:val="00C04FB3"/>
    <w:rsid w:val="00C11D8B"/>
    <w:rsid w:val="00C15139"/>
    <w:rsid w:val="00C330EB"/>
    <w:rsid w:val="00C50D69"/>
    <w:rsid w:val="00C5365C"/>
    <w:rsid w:val="00C754BE"/>
    <w:rsid w:val="00C76B1C"/>
    <w:rsid w:val="00C81809"/>
    <w:rsid w:val="00C86756"/>
    <w:rsid w:val="00C87A78"/>
    <w:rsid w:val="00C925AC"/>
    <w:rsid w:val="00CA35DD"/>
    <w:rsid w:val="00CB6357"/>
    <w:rsid w:val="00CC1B26"/>
    <w:rsid w:val="00CC6448"/>
    <w:rsid w:val="00D361FD"/>
    <w:rsid w:val="00D423A2"/>
    <w:rsid w:val="00D4283A"/>
    <w:rsid w:val="00D44E26"/>
    <w:rsid w:val="00D502AA"/>
    <w:rsid w:val="00D520D8"/>
    <w:rsid w:val="00D63AC2"/>
    <w:rsid w:val="00D7383B"/>
    <w:rsid w:val="00D76E49"/>
    <w:rsid w:val="00D7788A"/>
    <w:rsid w:val="00DA231B"/>
    <w:rsid w:val="00DC39FC"/>
    <w:rsid w:val="00DE4FEB"/>
    <w:rsid w:val="00DF5254"/>
    <w:rsid w:val="00E02524"/>
    <w:rsid w:val="00E16408"/>
    <w:rsid w:val="00E20894"/>
    <w:rsid w:val="00E245AB"/>
    <w:rsid w:val="00E2764C"/>
    <w:rsid w:val="00E27F2E"/>
    <w:rsid w:val="00E44244"/>
    <w:rsid w:val="00E46031"/>
    <w:rsid w:val="00E50AFE"/>
    <w:rsid w:val="00E75C92"/>
    <w:rsid w:val="00E771DC"/>
    <w:rsid w:val="00E8772A"/>
    <w:rsid w:val="00E90F6B"/>
    <w:rsid w:val="00E92C27"/>
    <w:rsid w:val="00E9714A"/>
    <w:rsid w:val="00EA0E3D"/>
    <w:rsid w:val="00EC38A7"/>
    <w:rsid w:val="00EE1AA8"/>
    <w:rsid w:val="00EF0170"/>
    <w:rsid w:val="00F23FEA"/>
    <w:rsid w:val="00F31EDC"/>
    <w:rsid w:val="00F462B3"/>
    <w:rsid w:val="00F5664F"/>
    <w:rsid w:val="00F6121A"/>
    <w:rsid w:val="00F666C4"/>
    <w:rsid w:val="00F76AFC"/>
    <w:rsid w:val="00FA47C0"/>
    <w:rsid w:val="00FB5DD1"/>
    <w:rsid w:val="00FC2B5D"/>
    <w:rsid w:val="00FD17B0"/>
    <w:rsid w:val="00FD559B"/>
    <w:rsid w:val="00FE1DCA"/>
    <w:rsid w:val="00FF1449"/>
    <w:rsid w:val="00FF26EF"/>
    <w:rsid w:val="00FF6FCD"/>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C700966-8F33-4476-89A2-C0BF51813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E541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E5418"/>
    <w:rPr>
      <w:rFonts w:ascii="Geomanist Light" w:hAnsi="Geomanist Light"/>
      <w:lang w:val="es-ES"/>
    </w:rPr>
  </w:style>
  <w:style w:type="character" w:customStyle="1" w:styleId="s15">
    <w:name w:val="s15"/>
    <w:basedOn w:val="Fuentedeprrafopredeter"/>
    <w:rsid w:val="003E5418"/>
  </w:style>
  <w:style w:type="character" w:customStyle="1" w:styleId="apple-converted-space">
    <w:name w:val="apple-converted-space"/>
    <w:basedOn w:val="Fuentedeprrafopredeter"/>
    <w:rsid w:val="003E5418"/>
  </w:style>
  <w:style w:type="table" w:customStyle="1" w:styleId="TableNormal1">
    <w:name w:val="Table Normal1"/>
    <w:uiPriority w:val="2"/>
    <w:semiHidden/>
    <w:unhideWhenUsed/>
    <w:qFormat/>
    <w:rsid w:val="003E541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Refdecomentario">
    <w:name w:val="annotation reference"/>
    <w:basedOn w:val="Fuentedeprrafopredeter"/>
    <w:uiPriority w:val="99"/>
    <w:semiHidden/>
    <w:unhideWhenUsed/>
    <w:rsid w:val="002F41A2"/>
    <w:rPr>
      <w:sz w:val="16"/>
      <w:szCs w:val="16"/>
    </w:rPr>
  </w:style>
  <w:style w:type="paragraph" w:styleId="Textocomentario">
    <w:name w:val="annotation text"/>
    <w:basedOn w:val="Normal"/>
    <w:link w:val="TextocomentarioCar"/>
    <w:uiPriority w:val="99"/>
    <w:unhideWhenUsed/>
    <w:rsid w:val="002F41A2"/>
    <w:pPr>
      <w:spacing w:line="240" w:lineRule="auto"/>
    </w:pPr>
    <w:rPr>
      <w:sz w:val="20"/>
      <w:szCs w:val="20"/>
    </w:rPr>
  </w:style>
  <w:style w:type="character" w:customStyle="1" w:styleId="TextocomentarioCar">
    <w:name w:val="Texto comentario Car"/>
    <w:basedOn w:val="Fuentedeprrafopredeter"/>
    <w:link w:val="Textocomentario"/>
    <w:uiPriority w:val="99"/>
    <w:rsid w:val="002F41A2"/>
    <w:rPr>
      <w:sz w:val="20"/>
      <w:szCs w:val="20"/>
    </w:rPr>
  </w:style>
  <w:style w:type="paragraph" w:styleId="Asuntodelcomentario">
    <w:name w:val="annotation subject"/>
    <w:basedOn w:val="Textocomentario"/>
    <w:next w:val="Textocomentario"/>
    <w:link w:val="AsuntodelcomentarioCar"/>
    <w:uiPriority w:val="99"/>
    <w:semiHidden/>
    <w:unhideWhenUsed/>
    <w:rsid w:val="002F41A2"/>
    <w:rPr>
      <w:b/>
      <w:bCs/>
    </w:rPr>
  </w:style>
  <w:style w:type="character" w:customStyle="1" w:styleId="AsuntodelcomentarioCar">
    <w:name w:val="Asunto del comentario Car"/>
    <w:basedOn w:val="TextocomentarioCar"/>
    <w:link w:val="Asuntodelcomentario"/>
    <w:uiPriority w:val="99"/>
    <w:semiHidden/>
    <w:rsid w:val="002F41A2"/>
    <w:rPr>
      <w:b/>
      <w:bCs/>
      <w:sz w:val="20"/>
      <w:szCs w:val="20"/>
    </w:rPr>
  </w:style>
  <w:style w:type="paragraph" w:styleId="Textoindependiente">
    <w:name w:val="Body Text"/>
    <w:basedOn w:val="Normal"/>
    <w:link w:val="TextoindependienteCar"/>
    <w:uiPriority w:val="1"/>
    <w:qFormat/>
    <w:rsid w:val="00E9714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E9714A"/>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alcaldiabogota.gov.co/sisjur/normas/Norma1.jsp?i=33104&amp;238"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dandradem@dane.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2D63D08E-6019-4A0F-9BDF-DF05E285E9DB}"/>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24</Pages>
  <Words>7617</Words>
  <Characters>40756</Characters>
  <Application>Microsoft Office Word</Application>
  <DocSecurity>0</DocSecurity>
  <Lines>849</Lines>
  <Paragraphs>186</Paragraphs>
  <ScaleCrop>false</ScaleCrop>
  <Company/>
  <LinksUpToDate>false</LinksUpToDate>
  <CharactersWithSpaces>48187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7</cp:revision>
  <cp:lastPrinted>2023-01-11T00:18:00Z</cp:lastPrinted>
  <dcterms:created xsi:type="dcterms:W3CDTF">2026-02-16T16:22:00Z</dcterms:created>
  <dcterms:modified xsi:type="dcterms:W3CDTF">2026-02-16T20:17:00Z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