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34BC8" w14:textId="7B682F70" w:rsidR="001C4D3E" w:rsidRDefault="001C4D3E" w:rsidP="00E54A57">
      <w:pPr>
        <w:spacing w:after="0" w:line="240" w:lineRule="auto"/>
        <w:rPr>
          <w:rFonts w:ascii="Verdana" w:eastAsia="Calibri" w:hAnsi="Verdana" w:cs="Arial"/>
          <w:b/>
          <w:lang w:val="es-ES_tradnl" w:eastAsia="es-ES_tradnl"/>
        </w:rPr>
      </w:pPr>
      <w:r w:rsidRPr="001C4D3E">
        <w:rPr>
          <w:rFonts w:ascii="Verdana" w:eastAsia="Calibri" w:hAnsi="Verdana" w:cs="Arial"/>
          <w:b/>
          <w:lang w:val="es-ES_tradnl" w:eastAsia="es-ES_tradnl"/>
        </w:rPr>
        <w:t>SOCIEDADES NUEVAS ‒ Experiencia ‒ Inferior a tres a</w:t>
      </w:r>
      <w:r w:rsidRPr="001C4D3E">
        <w:rPr>
          <w:rFonts w:ascii="Verdana" w:eastAsia="Calibri" w:hAnsi="Verdana" w:cs="Century Gothic"/>
          <w:b/>
          <w:lang w:val="es-ES_tradnl" w:eastAsia="es-ES_tradnl"/>
        </w:rPr>
        <w:t>ñ</w:t>
      </w:r>
      <w:r w:rsidRPr="001C4D3E">
        <w:rPr>
          <w:rFonts w:ascii="Verdana" w:eastAsia="Calibri" w:hAnsi="Verdana" w:cs="Arial"/>
          <w:b/>
          <w:lang w:val="es-ES_tradnl" w:eastAsia="es-ES_tradnl"/>
        </w:rPr>
        <w:t>os ‒ Requisitos habilitantes</w:t>
      </w:r>
    </w:p>
    <w:p w14:paraId="21F6F30D" w14:textId="77777777" w:rsidR="001C4D3E" w:rsidRDefault="001C4D3E" w:rsidP="00E54A57">
      <w:pPr>
        <w:spacing w:after="0" w:line="240" w:lineRule="auto"/>
        <w:rPr>
          <w:rFonts w:ascii="Verdana" w:eastAsia="Calibri" w:hAnsi="Verdana" w:cs="Arial"/>
          <w:b/>
          <w:lang w:val="es-ES_tradnl" w:eastAsia="es-ES_tradnl"/>
        </w:rPr>
      </w:pPr>
    </w:p>
    <w:p w14:paraId="3D605A24" w14:textId="77426D4C" w:rsidR="001C4D3E" w:rsidRPr="001C4D3E" w:rsidRDefault="001C4D3E" w:rsidP="001C4D3E">
      <w:pPr>
        <w:snapToGrid w:val="0"/>
        <w:spacing w:after="0" w:line="240" w:lineRule="auto"/>
        <w:contextualSpacing/>
        <w:jc w:val="both"/>
        <w:rPr>
          <w:rFonts w:ascii="Verdana" w:eastAsia="Calibri" w:hAnsi="Verdana" w:cs="Arial"/>
          <w:sz w:val="21"/>
          <w:szCs w:val="21"/>
          <w:lang w:val="es-ES"/>
        </w:rPr>
      </w:pPr>
      <w:r w:rsidRPr="001C4D3E">
        <w:rPr>
          <w:rFonts w:ascii="Verdana" w:eastAsia="Calibri" w:hAnsi="Verdana" w:cs="Arial"/>
          <w:kern w:val="2"/>
          <w:sz w:val="21"/>
          <w:szCs w:val="21"/>
          <w:lang w:val="es-ES"/>
          <w14:ligatures w14:val="standardContextual"/>
        </w:rPr>
        <w:t xml:space="preserve">La Ley 1150 de 2007, en el artículo 5, establece los requisitos habilitantes para participar en un procedimiento contractual, dentro de los cuales se destaca la </w:t>
      </w:r>
      <w:r w:rsidRPr="001C4D3E">
        <w:rPr>
          <w:rFonts w:ascii="Verdana" w:eastAsia="Calibri" w:hAnsi="Verdana" w:cs="Arial"/>
          <w:i/>
          <w:kern w:val="2"/>
          <w:sz w:val="21"/>
          <w:szCs w:val="21"/>
          <w:lang w:val="es-ES"/>
          <w14:ligatures w14:val="standardContextual"/>
        </w:rPr>
        <w:t>experiencia</w:t>
      </w:r>
      <w:r w:rsidRPr="001C4D3E">
        <w:rPr>
          <w:rFonts w:ascii="Verdana" w:eastAsia="Calibri" w:hAnsi="Verdana" w:cs="Arial"/>
          <w:kern w:val="2"/>
          <w:sz w:val="21"/>
          <w:szCs w:val="21"/>
          <w:lang w:val="es-ES"/>
          <w14:ligatures w14:val="standardContextual"/>
        </w:rPr>
        <w:t>. Su 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ejecutar el objeto contractual que se pretende satisfacer con el procedimiento. Para establecer la experiencia que se requiere en cada proceso, de acuerdo con el artículo 2.2.1.1.1.6.2. del Decreto 1082 de 2015, debe tener en cuenta el estudio del sector y sus componentes, como la identificación de riesgos, así como el mercado y precio del bien, obra o servicio a contratar.</w:t>
      </w:r>
    </w:p>
    <w:p w14:paraId="346EE5C1" w14:textId="203375D9" w:rsidR="001C4D3E" w:rsidRPr="001C4D3E" w:rsidRDefault="001C4D3E" w:rsidP="001C4D3E">
      <w:pPr>
        <w:snapToGrid w:val="0"/>
        <w:spacing w:before="120" w:after="120" w:line="240" w:lineRule="auto"/>
        <w:jc w:val="both"/>
        <w:rPr>
          <w:rFonts w:ascii="Verdana" w:eastAsia="Calibri" w:hAnsi="Verdana" w:cs="Arial"/>
          <w:sz w:val="21"/>
          <w:szCs w:val="21"/>
          <w:lang w:val="es-ES_tradnl"/>
        </w:rPr>
      </w:pPr>
      <w:r w:rsidRPr="001C4D3E">
        <w:rPr>
          <w:rFonts w:ascii="Verdana" w:eastAsia="Calibri" w:hAnsi="Verdana" w:cs="Arial"/>
          <w:kern w:val="2"/>
          <w:sz w:val="21"/>
          <w:szCs w:val="21"/>
          <w:lang w:val="es-ES_tradnl"/>
          <w14:ligatures w14:val="standardContextual"/>
        </w:rPr>
        <w:t xml:space="preserve">Ahora bien, la experiencia que se deriva de los contratos que el proponente ha celebrado y ejecutado con diferentes contratantes, sin importar la naturaleza de estos, se verifica con el RUP, cuando este certificado sea exigible de acuerdo con la ley. Sobre el particular debe indicarse </w:t>
      </w:r>
      <w:proofErr w:type="gramStart"/>
      <w:r w:rsidRPr="001C4D3E">
        <w:rPr>
          <w:rFonts w:ascii="Verdana" w:eastAsia="Calibri" w:hAnsi="Verdana" w:cs="Arial"/>
          <w:kern w:val="2"/>
          <w:sz w:val="21"/>
          <w:szCs w:val="21"/>
          <w:lang w:val="es-ES_tradnl"/>
          <w14:ligatures w14:val="standardContextual"/>
        </w:rPr>
        <w:t>que  el</w:t>
      </w:r>
      <w:proofErr w:type="gramEnd"/>
      <w:r w:rsidRPr="001C4D3E">
        <w:rPr>
          <w:rFonts w:ascii="Verdana" w:eastAsia="Calibri" w:hAnsi="Verdana" w:cs="Arial"/>
          <w:kern w:val="2"/>
          <w:sz w:val="21"/>
          <w:szCs w:val="21"/>
          <w:lang w:val="es-ES_tradnl"/>
          <w14:ligatures w14:val="standardContextual"/>
        </w:rPr>
        <w:t xml:space="preserve"> RUP es plena prueba de los requisitos habilitantes que constan en él, sin que la entidad o el proponente puedan solicitar o aportar otra documentación.</w:t>
      </w:r>
    </w:p>
    <w:p w14:paraId="3E771D13" w14:textId="77777777" w:rsidR="001C4D3E" w:rsidRPr="001C4D3E" w:rsidRDefault="001C4D3E" w:rsidP="00E54A57">
      <w:pPr>
        <w:spacing w:after="0" w:line="240" w:lineRule="auto"/>
        <w:rPr>
          <w:rFonts w:ascii="Verdana" w:eastAsia="Geomanist Light" w:hAnsi="Verdana" w:cs="Arial"/>
          <w:b/>
          <w:color w:val="000000" w:themeColor="text1"/>
          <w:lang w:val="es-MX"/>
        </w:rPr>
      </w:pPr>
    </w:p>
    <w:p w14:paraId="44F3E030" w14:textId="0F67AC1E" w:rsidR="001C4D3E" w:rsidRPr="001C4D3E" w:rsidRDefault="001C4D3E" w:rsidP="00E54A57">
      <w:pPr>
        <w:spacing w:after="0" w:line="240" w:lineRule="auto"/>
        <w:rPr>
          <w:rFonts w:ascii="Verdana" w:eastAsia="Geomanist Light" w:hAnsi="Verdana" w:cs="Arial"/>
          <w:b/>
          <w:color w:val="000000" w:themeColor="text1"/>
          <w:lang w:val="es-MX"/>
        </w:rPr>
      </w:pPr>
      <w:r w:rsidRPr="001C4D3E">
        <w:rPr>
          <w:rFonts w:ascii="Verdana" w:eastAsia="Calibri" w:hAnsi="Verdana" w:cs="Arial"/>
          <w:b/>
          <w:lang w:val="es-ES_tradnl" w:eastAsia="es-ES_tradnl"/>
        </w:rPr>
        <w:t>EXPERIENCIA ‒ Conservaci</w:t>
      </w:r>
      <w:r w:rsidRPr="001C4D3E">
        <w:rPr>
          <w:rFonts w:ascii="Verdana" w:eastAsia="Calibri" w:hAnsi="Verdana" w:cs="Century Gothic"/>
          <w:b/>
          <w:lang w:val="es-ES_tradnl" w:eastAsia="es-ES_tradnl"/>
        </w:rPr>
        <w:t>ó</w:t>
      </w:r>
      <w:r w:rsidRPr="001C4D3E">
        <w:rPr>
          <w:rFonts w:ascii="Verdana" w:eastAsia="Calibri" w:hAnsi="Verdana" w:cs="Arial"/>
          <w:b/>
          <w:lang w:val="es-ES_tradnl" w:eastAsia="es-ES_tradnl"/>
        </w:rPr>
        <w:t>n ‒ Renovación RUP</w:t>
      </w:r>
    </w:p>
    <w:p w14:paraId="6C3EABA2" w14:textId="77777777" w:rsidR="001C4D3E" w:rsidRDefault="001C4D3E" w:rsidP="00E54A57">
      <w:pPr>
        <w:spacing w:after="0" w:line="240" w:lineRule="auto"/>
        <w:rPr>
          <w:rFonts w:ascii="Verdana" w:eastAsia="Calibri" w:hAnsi="Verdana" w:cs="Arial"/>
          <w:kern w:val="2"/>
          <w:sz w:val="21"/>
          <w:szCs w:val="21"/>
          <w:lang w:val="es-ES_tradnl"/>
          <w14:ligatures w14:val="standardContextual"/>
        </w:rPr>
      </w:pPr>
    </w:p>
    <w:p w14:paraId="0846BBC5" w14:textId="4A4C4D4F" w:rsidR="001C4D3E" w:rsidRDefault="001C4D3E" w:rsidP="001C4D3E">
      <w:pPr>
        <w:spacing w:after="0" w:line="240" w:lineRule="auto"/>
        <w:jc w:val="both"/>
        <w:rPr>
          <w:rFonts w:ascii="Verdana" w:eastAsia="Calibri" w:hAnsi="Verdana" w:cs="Arial"/>
          <w:kern w:val="2"/>
          <w:sz w:val="21"/>
          <w:szCs w:val="21"/>
          <w:lang w:val="es-ES_tradnl"/>
          <w14:ligatures w14:val="standardContextual"/>
        </w:rPr>
      </w:pPr>
      <w:r w:rsidRPr="001C4D3E">
        <w:rPr>
          <w:rFonts w:ascii="Verdana" w:eastAsia="Calibri" w:hAnsi="Verdana" w:cs="Arial"/>
          <w:kern w:val="2"/>
          <w:sz w:val="21"/>
          <w:szCs w:val="21"/>
          <w:lang w:val="es-ES_tradnl"/>
          <w14:ligatures w14:val="standardContextual"/>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w:t>
      </w:r>
    </w:p>
    <w:p w14:paraId="37ED49A8" w14:textId="77777777" w:rsidR="001C4D3E" w:rsidRDefault="001C4D3E" w:rsidP="001C4D3E">
      <w:pPr>
        <w:spacing w:after="0" w:line="240" w:lineRule="auto"/>
        <w:jc w:val="both"/>
        <w:rPr>
          <w:rFonts w:ascii="Verdana" w:eastAsia="Geomanist Light" w:hAnsi="Verdana" w:cs="Arial"/>
          <w:color w:val="000000" w:themeColor="text1"/>
          <w:lang w:val="es-MX"/>
        </w:rPr>
      </w:pPr>
    </w:p>
    <w:p w14:paraId="7E59D3D5" w14:textId="77777777" w:rsidR="001C4D3E" w:rsidRPr="001C4D3E" w:rsidRDefault="001C4D3E" w:rsidP="001C4D3E">
      <w:pPr>
        <w:spacing w:after="0" w:line="240" w:lineRule="auto"/>
        <w:rPr>
          <w:rFonts w:ascii="Verdana" w:eastAsia="Geomanist Light" w:hAnsi="Verdana" w:cs="Arial"/>
          <w:b/>
          <w:color w:val="000000" w:themeColor="text1"/>
          <w:lang w:val="es-MX"/>
        </w:rPr>
      </w:pPr>
      <w:r w:rsidRPr="001C4D3E">
        <w:rPr>
          <w:rFonts w:ascii="Verdana" w:eastAsia="Calibri" w:hAnsi="Verdana" w:cs="Arial"/>
          <w:b/>
          <w:lang w:val="es-ES_tradnl" w:eastAsia="es-ES_tradnl"/>
        </w:rPr>
        <w:t xml:space="preserve">EXPERIENCIA </w:t>
      </w:r>
      <w:r w:rsidRPr="001C4D3E">
        <w:rPr>
          <w:rFonts w:ascii="Verdana" w:eastAsia="Calibri" w:hAnsi="Verdana" w:cs="Century Gothic"/>
          <w:b/>
          <w:lang w:val="es-ES_tradnl" w:eastAsia="es-ES_tradnl"/>
        </w:rPr>
        <w:t>−</w:t>
      </w:r>
      <w:r w:rsidRPr="001C4D3E">
        <w:rPr>
          <w:rFonts w:ascii="Verdana" w:eastAsia="Calibri" w:hAnsi="Verdana" w:cs="Arial"/>
          <w:b/>
          <w:lang w:val="es-ES_tradnl" w:eastAsia="es-ES_tradnl"/>
        </w:rPr>
        <w:t xml:space="preserve"> Sociedades </w:t>
      </w:r>
      <w:r w:rsidRPr="001C4D3E">
        <w:rPr>
          <w:rFonts w:ascii="Verdana" w:eastAsia="Calibri" w:hAnsi="Verdana" w:cs="Century Gothic"/>
          <w:b/>
          <w:lang w:val="es-ES_tradnl" w:eastAsia="es-ES_tradnl"/>
        </w:rPr>
        <w:t>–</w:t>
      </w:r>
      <w:r w:rsidRPr="001C4D3E">
        <w:rPr>
          <w:rFonts w:ascii="Verdana" w:eastAsia="Calibri" w:hAnsi="Verdana" w:cs="Arial"/>
          <w:b/>
          <w:lang w:val="es-ES_tradnl" w:eastAsia="es-ES_tradnl"/>
        </w:rPr>
        <w:t xml:space="preserve"> Menor a 3 a</w:t>
      </w:r>
      <w:r w:rsidRPr="001C4D3E">
        <w:rPr>
          <w:rFonts w:ascii="Verdana" w:eastAsia="Calibri" w:hAnsi="Verdana" w:cs="Century Gothic"/>
          <w:b/>
          <w:lang w:val="es-ES_tradnl" w:eastAsia="es-ES_tradnl"/>
        </w:rPr>
        <w:t>ñ</w:t>
      </w:r>
      <w:r w:rsidRPr="001C4D3E">
        <w:rPr>
          <w:rFonts w:ascii="Verdana" w:eastAsia="Calibri" w:hAnsi="Verdana" w:cs="Arial"/>
          <w:b/>
          <w:lang w:val="es-ES_tradnl" w:eastAsia="es-ES_tradnl"/>
        </w:rPr>
        <w:t>os de constituci</w:t>
      </w:r>
      <w:r w:rsidRPr="001C4D3E">
        <w:rPr>
          <w:rFonts w:ascii="Verdana" w:eastAsia="Calibri" w:hAnsi="Verdana" w:cs="Century Gothic"/>
          <w:b/>
          <w:lang w:val="es-ES_tradnl" w:eastAsia="es-ES_tradnl"/>
        </w:rPr>
        <w:t>ó</w:t>
      </w:r>
      <w:r w:rsidRPr="001C4D3E">
        <w:rPr>
          <w:rFonts w:ascii="Verdana" w:eastAsia="Calibri" w:hAnsi="Verdana" w:cs="Arial"/>
          <w:b/>
          <w:lang w:val="es-ES_tradnl" w:eastAsia="es-ES_tradnl"/>
        </w:rPr>
        <w:t>n</w:t>
      </w:r>
    </w:p>
    <w:p w14:paraId="3884B07C" w14:textId="77777777" w:rsidR="001C4D3E" w:rsidRDefault="001C4D3E" w:rsidP="001C4D3E">
      <w:pPr>
        <w:spacing w:after="0" w:line="240" w:lineRule="auto"/>
        <w:jc w:val="both"/>
        <w:rPr>
          <w:rFonts w:ascii="Verdana" w:eastAsia="Geomanist Light" w:hAnsi="Verdana" w:cs="Arial"/>
          <w:color w:val="000000" w:themeColor="text1"/>
          <w:lang w:val="es-MX"/>
        </w:rPr>
      </w:pPr>
    </w:p>
    <w:p w14:paraId="0EE6A2CE" w14:textId="6B5607CF" w:rsidR="001C4D3E" w:rsidRPr="001C4D3E" w:rsidRDefault="001C4D3E" w:rsidP="001C4D3E">
      <w:pPr>
        <w:snapToGrid w:val="0"/>
        <w:spacing w:after="120" w:line="240" w:lineRule="auto"/>
        <w:jc w:val="both"/>
        <w:rPr>
          <w:rFonts w:ascii="Verdana" w:eastAsia="Calibri" w:hAnsi="Verdana" w:cs="Arial"/>
          <w:sz w:val="21"/>
          <w:szCs w:val="21"/>
          <w:lang w:val="es-ES"/>
        </w:rPr>
      </w:pPr>
      <w:r w:rsidRPr="001C4D3E">
        <w:rPr>
          <w:rFonts w:ascii="Verdana" w:eastAsia="Calibri" w:hAnsi="Verdana" w:cs="Arial"/>
          <w:sz w:val="21"/>
          <w:szCs w:val="21"/>
          <w:lang w:val="es-ES"/>
        </w:rPr>
        <w:t xml:space="preserve">[…] esta Agencia considera que, si la persona jurídica con menos de tres (3) años de constituida registra la experiencia de sus socios en el RUP, y este es renovado constantemente de forma oportuna, una vez transcurridos estos tres (3) años, el proponente podrá seguir acreditando la experiencia inscrita de los socios mientras no cesen los efectos del RUP. Por el contrario, si no se renueva oportunamente y la </w:t>
      </w:r>
      <w:r w:rsidRPr="001C4D3E">
        <w:rPr>
          <w:rFonts w:ascii="Verdana" w:eastAsia="Calibri" w:hAnsi="Verdana" w:cs="Arial"/>
          <w:sz w:val="21"/>
          <w:szCs w:val="21"/>
          <w:lang w:val="es-ES"/>
        </w:rPr>
        <w:lastRenderedPageBreak/>
        <w:t>persona jurídica supera los tres (3) 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 para el cual ya habría transcurrido el término de tres (3) años.</w:t>
      </w:r>
    </w:p>
    <w:p w14:paraId="5209D975" w14:textId="07DE6487" w:rsidR="001C4D3E" w:rsidRPr="001C4D3E" w:rsidRDefault="001C4D3E" w:rsidP="001C4D3E">
      <w:pPr>
        <w:spacing w:after="0" w:line="240" w:lineRule="auto"/>
        <w:jc w:val="both"/>
        <w:rPr>
          <w:rFonts w:ascii="Verdana" w:eastAsia="Geomanist Light" w:hAnsi="Verdana" w:cs="Arial"/>
          <w:color w:val="000000" w:themeColor="text1"/>
          <w:sz w:val="21"/>
          <w:szCs w:val="21"/>
          <w:lang w:val="es-MX"/>
        </w:rPr>
      </w:pPr>
      <w:r w:rsidRPr="001C4D3E">
        <w:rPr>
          <w:rFonts w:ascii="Verdana" w:eastAsia="Times New Roman" w:hAnsi="Verdana" w:cs="Arial"/>
          <w:sz w:val="21"/>
          <w:szCs w:val="21"/>
          <w:lang w:val="es-ES_tradnl" w:eastAsia="es-ES_tradnl"/>
        </w:rPr>
        <w:t>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w:t>
      </w:r>
      <w:r>
        <w:rPr>
          <w:rFonts w:ascii="Verdana" w:eastAsia="Times New Roman" w:hAnsi="Verdana" w:cs="Arial"/>
          <w:sz w:val="21"/>
          <w:szCs w:val="21"/>
          <w:lang w:val="es-ES_tradnl" w:eastAsia="es-ES_tradnl"/>
        </w:rPr>
        <w:t>.</w:t>
      </w:r>
    </w:p>
    <w:p w14:paraId="4EF5E7CD" w14:textId="77777777" w:rsidR="001C4D3E" w:rsidRDefault="001C4D3E" w:rsidP="00E54A57">
      <w:pPr>
        <w:spacing w:after="0" w:line="240" w:lineRule="auto"/>
        <w:rPr>
          <w:rFonts w:ascii="Verdana" w:eastAsia="Geomanist Light" w:hAnsi="Verdana" w:cs="Arial"/>
          <w:color w:val="000000" w:themeColor="text1"/>
          <w:lang w:val="es-MX"/>
        </w:rPr>
      </w:pPr>
    </w:p>
    <w:p w14:paraId="201D34E6" w14:textId="77777777" w:rsidR="001C4D3E" w:rsidRDefault="001C4D3E" w:rsidP="00E54A57">
      <w:pPr>
        <w:spacing w:after="0" w:line="240" w:lineRule="auto"/>
        <w:rPr>
          <w:rFonts w:ascii="Verdana" w:eastAsia="Geomanist Light" w:hAnsi="Verdana" w:cs="Arial"/>
          <w:color w:val="000000" w:themeColor="text1"/>
          <w:lang w:val="es-MX"/>
        </w:rPr>
      </w:pPr>
    </w:p>
    <w:p w14:paraId="79868B37" w14:textId="77777777" w:rsidR="001C4D3E" w:rsidRDefault="001C4D3E" w:rsidP="00E54A57">
      <w:pPr>
        <w:spacing w:after="0" w:line="240" w:lineRule="auto"/>
        <w:rPr>
          <w:rFonts w:ascii="Verdana" w:eastAsia="Geomanist Light" w:hAnsi="Verdana" w:cs="Arial"/>
          <w:color w:val="000000" w:themeColor="text1"/>
          <w:lang w:val="es-MX"/>
        </w:rPr>
      </w:pPr>
    </w:p>
    <w:p w14:paraId="4D815671" w14:textId="77777777" w:rsidR="001C4D3E" w:rsidRDefault="001C4D3E" w:rsidP="00E54A57">
      <w:pPr>
        <w:spacing w:after="0" w:line="240" w:lineRule="auto"/>
        <w:rPr>
          <w:rFonts w:ascii="Verdana" w:eastAsia="Geomanist Light" w:hAnsi="Verdana" w:cs="Arial"/>
          <w:color w:val="000000" w:themeColor="text1"/>
          <w:lang w:val="es-MX"/>
        </w:rPr>
      </w:pPr>
    </w:p>
    <w:p w14:paraId="36BEC198" w14:textId="77777777" w:rsidR="001C4D3E" w:rsidRDefault="001C4D3E" w:rsidP="00E54A57">
      <w:pPr>
        <w:spacing w:after="0" w:line="240" w:lineRule="auto"/>
        <w:rPr>
          <w:rFonts w:ascii="Verdana" w:eastAsia="Geomanist Light" w:hAnsi="Verdana" w:cs="Arial"/>
          <w:color w:val="000000" w:themeColor="text1"/>
          <w:lang w:val="es-MX"/>
        </w:rPr>
      </w:pPr>
    </w:p>
    <w:p w14:paraId="389DE28F" w14:textId="77777777" w:rsidR="001C4D3E" w:rsidRDefault="001C4D3E" w:rsidP="00E54A57">
      <w:pPr>
        <w:spacing w:after="0" w:line="240" w:lineRule="auto"/>
        <w:rPr>
          <w:rFonts w:ascii="Verdana" w:eastAsia="Geomanist Light" w:hAnsi="Verdana" w:cs="Arial"/>
          <w:color w:val="000000" w:themeColor="text1"/>
          <w:lang w:val="es-MX"/>
        </w:rPr>
      </w:pPr>
    </w:p>
    <w:p w14:paraId="576F56FD" w14:textId="77777777" w:rsidR="001C4D3E" w:rsidRDefault="001C4D3E" w:rsidP="00E54A57">
      <w:pPr>
        <w:spacing w:after="0" w:line="240" w:lineRule="auto"/>
        <w:rPr>
          <w:rFonts w:ascii="Verdana" w:eastAsia="Geomanist Light" w:hAnsi="Verdana" w:cs="Arial"/>
          <w:color w:val="000000" w:themeColor="text1"/>
          <w:lang w:val="es-MX"/>
        </w:rPr>
      </w:pPr>
    </w:p>
    <w:p w14:paraId="0C8E1898" w14:textId="77777777" w:rsidR="001C4D3E" w:rsidRDefault="001C4D3E" w:rsidP="00E54A57">
      <w:pPr>
        <w:spacing w:after="0" w:line="240" w:lineRule="auto"/>
        <w:rPr>
          <w:rFonts w:ascii="Verdana" w:eastAsia="Geomanist Light" w:hAnsi="Verdana" w:cs="Arial"/>
          <w:color w:val="000000" w:themeColor="text1"/>
          <w:lang w:val="es-MX"/>
        </w:rPr>
      </w:pPr>
    </w:p>
    <w:p w14:paraId="318A649E" w14:textId="77777777" w:rsidR="001C4D3E" w:rsidRDefault="001C4D3E" w:rsidP="00E54A57">
      <w:pPr>
        <w:spacing w:after="0" w:line="240" w:lineRule="auto"/>
        <w:rPr>
          <w:rFonts w:ascii="Verdana" w:eastAsia="Geomanist Light" w:hAnsi="Verdana" w:cs="Arial"/>
          <w:color w:val="000000" w:themeColor="text1"/>
          <w:lang w:val="es-MX"/>
        </w:rPr>
      </w:pPr>
    </w:p>
    <w:p w14:paraId="0FFA67B4" w14:textId="77777777" w:rsidR="001C4D3E" w:rsidRDefault="001C4D3E" w:rsidP="00E54A57">
      <w:pPr>
        <w:spacing w:after="0" w:line="240" w:lineRule="auto"/>
        <w:rPr>
          <w:rFonts w:ascii="Verdana" w:eastAsia="Geomanist Light" w:hAnsi="Verdana" w:cs="Arial"/>
          <w:color w:val="000000" w:themeColor="text1"/>
          <w:lang w:val="es-MX"/>
        </w:rPr>
      </w:pPr>
    </w:p>
    <w:p w14:paraId="3CADC019" w14:textId="77777777" w:rsidR="001C4D3E" w:rsidRDefault="001C4D3E" w:rsidP="00E54A57">
      <w:pPr>
        <w:spacing w:after="0" w:line="240" w:lineRule="auto"/>
        <w:rPr>
          <w:rFonts w:ascii="Verdana" w:eastAsia="Geomanist Light" w:hAnsi="Verdana" w:cs="Arial"/>
          <w:color w:val="000000" w:themeColor="text1"/>
          <w:lang w:val="es-MX"/>
        </w:rPr>
      </w:pPr>
    </w:p>
    <w:p w14:paraId="117A6CD7" w14:textId="77777777" w:rsidR="001C4D3E" w:rsidRDefault="001C4D3E" w:rsidP="00E54A57">
      <w:pPr>
        <w:spacing w:after="0" w:line="240" w:lineRule="auto"/>
        <w:rPr>
          <w:rFonts w:ascii="Verdana" w:eastAsia="Geomanist Light" w:hAnsi="Verdana" w:cs="Arial"/>
          <w:color w:val="000000" w:themeColor="text1"/>
          <w:lang w:val="es-MX"/>
        </w:rPr>
      </w:pPr>
    </w:p>
    <w:p w14:paraId="709F9D6A" w14:textId="77777777" w:rsidR="001C4D3E" w:rsidRDefault="001C4D3E" w:rsidP="00E54A57">
      <w:pPr>
        <w:spacing w:after="0" w:line="240" w:lineRule="auto"/>
        <w:rPr>
          <w:rFonts w:ascii="Verdana" w:eastAsia="Geomanist Light" w:hAnsi="Verdana" w:cs="Arial"/>
          <w:color w:val="000000" w:themeColor="text1"/>
          <w:lang w:val="es-MX"/>
        </w:rPr>
      </w:pPr>
    </w:p>
    <w:p w14:paraId="2630EE12" w14:textId="77777777" w:rsidR="001C4D3E" w:rsidRDefault="001C4D3E" w:rsidP="00E54A57">
      <w:pPr>
        <w:spacing w:after="0" w:line="240" w:lineRule="auto"/>
        <w:rPr>
          <w:rFonts w:ascii="Verdana" w:eastAsia="Geomanist Light" w:hAnsi="Verdana" w:cs="Arial"/>
          <w:color w:val="000000" w:themeColor="text1"/>
          <w:lang w:val="es-MX"/>
        </w:rPr>
      </w:pPr>
    </w:p>
    <w:p w14:paraId="6BE3BDD5" w14:textId="77777777" w:rsidR="001C4D3E" w:rsidRDefault="001C4D3E" w:rsidP="00E54A57">
      <w:pPr>
        <w:spacing w:after="0" w:line="240" w:lineRule="auto"/>
        <w:rPr>
          <w:rFonts w:ascii="Verdana" w:eastAsia="Geomanist Light" w:hAnsi="Verdana" w:cs="Arial"/>
          <w:color w:val="000000" w:themeColor="text1"/>
          <w:lang w:val="es-MX"/>
        </w:rPr>
      </w:pPr>
    </w:p>
    <w:p w14:paraId="7D3C7180" w14:textId="77777777" w:rsidR="001C4D3E" w:rsidRDefault="001C4D3E" w:rsidP="00E54A57">
      <w:pPr>
        <w:spacing w:after="0" w:line="240" w:lineRule="auto"/>
        <w:rPr>
          <w:rFonts w:ascii="Verdana" w:eastAsia="Geomanist Light" w:hAnsi="Verdana" w:cs="Arial"/>
          <w:color w:val="000000" w:themeColor="text1"/>
          <w:lang w:val="es-MX"/>
        </w:rPr>
      </w:pPr>
    </w:p>
    <w:p w14:paraId="44F1869A" w14:textId="77777777" w:rsidR="001C4D3E" w:rsidRDefault="001C4D3E" w:rsidP="00E54A57">
      <w:pPr>
        <w:spacing w:after="0" w:line="240" w:lineRule="auto"/>
        <w:rPr>
          <w:rFonts w:ascii="Verdana" w:eastAsia="Geomanist Light" w:hAnsi="Verdana" w:cs="Arial"/>
          <w:color w:val="000000" w:themeColor="text1"/>
          <w:lang w:val="es-MX"/>
        </w:rPr>
      </w:pPr>
    </w:p>
    <w:p w14:paraId="42B95DFD" w14:textId="77777777" w:rsidR="001C4D3E" w:rsidRDefault="001C4D3E" w:rsidP="00E54A57">
      <w:pPr>
        <w:spacing w:after="0" w:line="240" w:lineRule="auto"/>
        <w:rPr>
          <w:rFonts w:ascii="Verdana" w:eastAsia="Geomanist Light" w:hAnsi="Verdana" w:cs="Arial"/>
          <w:color w:val="000000" w:themeColor="text1"/>
          <w:lang w:val="es-MX"/>
        </w:rPr>
      </w:pPr>
    </w:p>
    <w:p w14:paraId="27B973AA" w14:textId="77777777" w:rsidR="001C4D3E" w:rsidRDefault="001C4D3E" w:rsidP="00E54A57">
      <w:pPr>
        <w:spacing w:after="0" w:line="240" w:lineRule="auto"/>
        <w:rPr>
          <w:rFonts w:ascii="Verdana" w:eastAsia="Geomanist Light" w:hAnsi="Verdana" w:cs="Arial"/>
          <w:color w:val="000000" w:themeColor="text1"/>
          <w:lang w:val="es-MX"/>
        </w:rPr>
      </w:pPr>
    </w:p>
    <w:p w14:paraId="49768892" w14:textId="77777777" w:rsidR="001C4D3E" w:rsidRDefault="001C4D3E" w:rsidP="00E54A57">
      <w:pPr>
        <w:spacing w:after="0" w:line="240" w:lineRule="auto"/>
        <w:rPr>
          <w:rFonts w:ascii="Verdana" w:eastAsia="Geomanist Light" w:hAnsi="Verdana" w:cs="Arial"/>
          <w:color w:val="000000" w:themeColor="text1"/>
          <w:lang w:val="es-MX"/>
        </w:rPr>
      </w:pPr>
    </w:p>
    <w:p w14:paraId="7B343607" w14:textId="77777777" w:rsidR="001C4D3E" w:rsidRDefault="001C4D3E" w:rsidP="00E54A57">
      <w:pPr>
        <w:spacing w:after="0" w:line="240" w:lineRule="auto"/>
        <w:rPr>
          <w:rFonts w:ascii="Verdana" w:eastAsia="Geomanist Light" w:hAnsi="Verdana" w:cs="Arial"/>
          <w:color w:val="000000" w:themeColor="text1"/>
          <w:lang w:val="es-MX"/>
        </w:rPr>
      </w:pPr>
    </w:p>
    <w:p w14:paraId="76A39E66" w14:textId="77777777" w:rsidR="001C4D3E" w:rsidRDefault="001C4D3E" w:rsidP="00E54A57">
      <w:pPr>
        <w:spacing w:after="0" w:line="240" w:lineRule="auto"/>
        <w:rPr>
          <w:rFonts w:ascii="Verdana" w:eastAsia="Geomanist Light" w:hAnsi="Verdana" w:cs="Arial"/>
          <w:color w:val="000000" w:themeColor="text1"/>
          <w:lang w:val="es-MX"/>
        </w:rPr>
      </w:pPr>
    </w:p>
    <w:p w14:paraId="0276E31A" w14:textId="77777777" w:rsidR="001C4D3E" w:rsidRDefault="001C4D3E" w:rsidP="00E54A57">
      <w:pPr>
        <w:spacing w:after="0" w:line="240" w:lineRule="auto"/>
        <w:rPr>
          <w:rFonts w:ascii="Verdana" w:eastAsia="Geomanist Light" w:hAnsi="Verdana" w:cs="Arial"/>
          <w:color w:val="000000" w:themeColor="text1"/>
          <w:lang w:val="es-MX"/>
        </w:rPr>
      </w:pPr>
    </w:p>
    <w:p w14:paraId="05CB818A" w14:textId="77777777" w:rsidR="001C4D3E" w:rsidRDefault="001C4D3E" w:rsidP="00E54A57">
      <w:pPr>
        <w:spacing w:after="0" w:line="240" w:lineRule="auto"/>
        <w:rPr>
          <w:rFonts w:ascii="Verdana" w:eastAsia="Geomanist Light" w:hAnsi="Verdana" w:cs="Arial"/>
          <w:color w:val="000000" w:themeColor="text1"/>
          <w:lang w:val="es-MX"/>
        </w:rPr>
      </w:pPr>
    </w:p>
    <w:p w14:paraId="7B9D2533" w14:textId="77777777" w:rsidR="001C4D3E" w:rsidRDefault="001C4D3E" w:rsidP="00E54A57">
      <w:pPr>
        <w:spacing w:after="0" w:line="240" w:lineRule="auto"/>
        <w:rPr>
          <w:rFonts w:ascii="Verdana" w:eastAsia="Geomanist Light" w:hAnsi="Verdana" w:cs="Arial"/>
          <w:color w:val="000000" w:themeColor="text1"/>
          <w:lang w:val="es-MX"/>
        </w:rPr>
      </w:pPr>
    </w:p>
    <w:p w14:paraId="0DD69540" w14:textId="77777777" w:rsidR="001C4D3E" w:rsidRDefault="001C4D3E" w:rsidP="00E54A57">
      <w:pPr>
        <w:spacing w:after="0" w:line="240" w:lineRule="auto"/>
        <w:rPr>
          <w:rFonts w:ascii="Verdana" w:eastAsia="Geomanist Light" w:hAnsi="Verdana" w:cs="Arial"/>
          <w:color w:val="000000" w:themeColor="text1"/>
          <w:lang w:val="es-MX"/>
        </w:rPr>
      </w:pPr>
    </w:p>
    <w:p w14:paraId="2134F9FF" w14:textId="77777777" w:rsidR="001C4D3E" w:rsidRDefault="001C4D3E" w:rsidP="00E54A57">
      <w:pPr>
        <w:spacing w:after="0" w:line="240" w:lineRule="auto"/>
        <w:rPr>
          <w:rFonts w:ascii="Verdana" w:eastAsia="Geomanist Light" w:hAnsi="Verdana" w:cs="Arial"/>
          <w:color w:val="000000" w:themeColor="text1"/>
          <w:lang w:val="es-MX"/>
        </w:rPr>
      </w:pPr>
    </w:p>
    <w:p w14:paraId="57BC3BF6" w14:textId="77777777" w:rsidR="001C4D3E" w:rsidRDefault="001C4D3E" w:rsidP="00E54A57">
      <w:pPr>
        <w:spacing w:after="0" w:line="240" w:lineRule="auto"/>
        <w:rPr>
          <w:rFonts w:ascii="Verdana" w:eastAsia="Geomanist Light" w:hAnsi="Verdana" w:cs="Arial"/>
          <w:color w:val="000000" w:themeColor="text1"/>
          <w:lang w:val="es-MX"/>
        </w:rPr>
      </w:pPr>
    </w:p>
    <w:p w14:paraId="3EC75751" w14:textId="77777777" w:rsidR="001C4D3E" w:rsidRDefault="001C4D3E" w:rsidP="00E54A57">
      <w:pPr>
        <w:spacing w:after="0" w:line="240" w:lineRule="auto"/>
        <w:rPr>
          <w:rFonts w:ascii="Verdana" w:eastAsia="Geomanist Light" w:hAnsi="Verdana" w:cs="Arial"/>
          <w:color w:val="000000" w:themeColor="text1"/>
          <w:lang w:val="es-MX"/>
        </w:rPr>
      </w:pPr>
    </w:p>
    <w:p w14:paraId="45D7074A" w14:textId="77777777" w:rsidR="00E3615E" w:rsidRDefault="00E3615E" w:rsidP="00E54A57">
      <w:pPr>
        <w:spacing w:after="0" w:line="240" w:lineRule="auto"/>
        <w:rPr>
          <w:rFonts w:ascii="Verdana" w:eastAsia="Geomanist Light" w:hAnsi="Verdana" w:cs="Arial"/>
          <w:color w:val="000000" w:themeColor="text1"/>
          <w:lang w:val="es-MX"/>
        </w:rPr>
      </w:pPr>
    </w:p>
    <w:p w14:paraId="68A75255" w14:textId="225F8752" w:rsidR="00E54A57" w:rsidRPr="00843FED" w:rsidRDefault="00E54A57" w:rsidP="00E54A57">
      <w:pPr>
        <w:spacing w:after="0" w:line="240" w:lineRule="auto"/>
        <w:rPr>
          <w:rFonts w:ascii="Verdana" w:eastAsia="Geomanist Light" w:hAnsi="Verdana" w:cs="Arial"/>
          <w:color w:val="201F1E"/>
          <w:lang w:val="es-MX"/>
        </w:rPr>
      </w:pPr>
      <w:r w:rsidRPr="00843FED">
        <w:rPr>
          <w:rFonts w:ascii="Verdana" w:eastAsia="Geomanist Light" w:hAnsi="Verdana" w:cs="Arial"/>
          <w:color w:val="000000" w:themeColor="text1"/>
          <w:lang w:val="es-MX"/>
        </w:rPr>
        <w:lastRenderedPageBreak/>
        <w:t>Bogotá D.C., </w:t>
      </w:r>
      <w:r w:rsidR="00E3615E">
        <w:rPr>
          <w:rFonts w:ascii="Verdana" w:eastAsia="Geomanist Light" w:hAnsi="Verdana" w:cs="Arial"/>
          <w:color w:val="201F1E"/>
          <w:lang w:val="es-MX"/>
        </w:rPr>
        <w:t xml:space="preserve">09 </w:t>
      </w:r>
      <w:r w:rsidRPr="00843FED">
        <w:rPr>
          <w:rFonts w:ascii="Verdana" w:eastAsia="Geomanist Light" w:hAnsi="Verdana" w:cs="Arial"/>
          <w:color w:val="201F1E"/>
          <w:lang w:val="es-MX"/>
        </w:rPr>
        <w:t xml:space="preserve">de </w:t>
      </w:r>
      <w:r w:rsidR="00E3615E">
        <w:rPr>
          <w:rFonts w:ascii="Verdana" w:eastAsia="Geomanist Light" w:hAnsi="Verdana" w:cs="Arial"/>
          <w:color w:val="201F1E"/>
          <w:lang w:val="es-MX"/>
        </w:rPr>
        <w:t>febrero</w:t>
      </w:r>
      <w:r w:rsidRPr="00843FED">
        <w:rPr>
          <w:rFonts w:ascii="Verdana" w:eastAsia="Geomanist Light" w:hAnsi="Verdana" w:cs="Arial"/>
          <w:color w:val="201F1E"/>
          <w:lang w:val="es-MX"/>
        </w:rPr>
        <w:t xml:space="preserve"> de </w:t>
      </w:r>
      <w:r w:rsidR="00E3615E">
        <w:rPr>
          <w:rFonts w:ascii="Verdana" w:eastAsia="Geomanist Light" w:hAnsi="Verdana" w:cs="Arial"/>
          <w:color w:val="201F1E"/>
          <w:lang w:val="es-MX"/>
        </w:rPr>
        <w:t>2026</w:t>
      </w:r>
    </w:p>
    <w:p w14:paraId="760E8402" w14:textId="57489167" w:rsidR="00E54A57" w:rsidRPr="00EA7EA8" w:rsidRDefault="00E54A57" w:rsidP="00B96F47">
      <w:pPr>
        <w:spacing w:after="0" w:line="240" w:lineRule="auto"/>
        <w:jc w:val="both"/>
        <w:rPr>
          <w:rFonts w:ascii="Verdana" w:eastAsia="Calibri" w:hAnsi="Verdana" w:cs="Arial"/>
          <w:lang w:val="es-ES"/>
        </w:rPr>
      </w:pPr>
    </w:p>
    <w:p w14:paraId="3E249E13" w14:textId="12D12C64" w:rsidR="00B96F47" w:rsidRPr="00B96F47" w:rsidRDefault="00B96F47" w:rsidP="00E3615E">
      <w:pPr>
        <w:spacing w:after="0" w:line="240" w:lineRule="auto"/>
        <w:ind w:left="4248"/>
        <w:jc w:val="both"/>
        <w:rPr>
          <w:rFonts w:ascii="Verdana" w:eastAsia="Calibri" w:hAnsi="Verdana" w:cs="Arial"/>
          <w:lang w:val="es-ES"/>
        </w:rPr>
      </w:pPr>
    </w:p>
    <w:p w14:paraId="25EB279B" w14:textId="7DA0BCE2" w:rsidR="00E54A57" w:rsidRPr="00EA7EA8" w:rsidRDefault="006925EC" w:rsidP="00E54A57">
      <w:pPr>
        <w:spacing w:after="0" w:line="240" w:lineRule="auto"/>
        <w:jc w:val="both"/>
        <w:rPr>
          <w:rFonts w:ascii="Verdana" w:eastAsia="Calibri" w:hAnsi="Verdana" w:cs="Arial"/>
          <w:lang w:val="es-ES" w:eastAsia="es-ES"/>
        </w:rPr>
      </w:pPr>
      <w:r w:rsidRPr="00E3615E">
        <w:rPr>
          <w:rFonts w:ascii="Verdana" w:eastAsia="Calibri" w:hAnsi="Verdana" w:cs="Arial"/>
          <w:noProof/>
          <w:lang w:val="es-ES"/>
        </w:rPr>
        <w:drawing>
          <wp:anchor distT="0" distB="0" distL="114300" distR="114300" simplePos="0" relativeHeight="251658240" behindDoc="0" locked="0" layoutInCell="1" allowOverlap="1" wp14:anchorId="1CB858FC" wp14:editId="42E598ED">
            <wp:simplePos x="0" y="0"/>
            <wp:positionH relativeFrom="margin">
              <wp:align>right</wp:align>
            </wp:positionH>
            <wp:positionV relativeFrom="paragraph">
              <wp:posOffset>8890</wp:posOffset>
            </wp:positionV>
            <wp:extent cx="2447925" cy="845185"/>
            <wp:effectExtent l="0" t="0" r="9525" b="0"/>
            <wp:wrapSquare wrapText="bothSides"/>
            <wp:docPr id="20947232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723209" name=""/>
                    <pic:cNvPicPr/>
                  </pic:nvPicPr>
                  <pic:blipFill>
                    <a:blip r:embed="rId11">
                      <a:extLst>
                        <a:ext uri="{28A0092B-C50C-407E-A947-70E740481C1C}">
                          <a14:useLocalDpi xmlns:a14="http://schemas.microsoft.com/office/drawing/2010/main" val="0"/>
                        </a:ext>
                      </a:extLst>
                    </a:blip>
                    <a:stretch>
                      <a:fillRect/>
                    </a:stretch>
                  </pic:blipFill>
                  <pic:spPr>
                    <a:xfrm>
                      <a:off x="0" y="0"/>
                      <a:ext cx="2447925" cy="845185"/>
                    </a:xfrm>
                    <a:prstGeom prst="rect">
                      <a:avLst/>
                    </a:prstGeom>
                  </pic:spPr>
                </pic:pic>
              </a:graphicData>
            </a:graphic>
            <wp14:sizeRelH relativeFrom="margin">
              <wp14:pctWidth>0</wp14:pctWidth>
            </wp14:sizeRelH>
          </wp:anchor>
        </w:drawing>
      </w:r>
      <w:r w:rsidR="00E54A57" w:rsidRPr="00EA7EA8">
        <w:rPr>
          <w:rFonts w:ascii="Verdana" w:eastAsia="Calibri" w:hAnsi="Verdana" w:cs="Arial"/>
          <w:lang w:val="es-ES" w:eastAsia="es-ES"/>
        </w:rPr>
        <w:t>Seño</w:t>
      </w:r>
      <w:r w:rsidR="00E54A57">
        <w:rPr>
          <w:rFonts w:ascii="Verdana" w:eastAsia="Calibri" w:hAnsi="Verdana" w:cs="Arial"/>
          <w:lang w:val="es-ES" w:eastAsia="es-ES"/>
        </w:rPr>
        <w:t>r</w:t>
      </w:r>
    </w:p>
    <w:p w14:paraId="495B27EB" w14:textId="5AFA20E4" w:rsidR="00E54A57" w:rsidRPr="00842FE7" w:rsidRDefault="00E54A57" w:rsidP="00E54A57">
      <w:pPr>
        <w:spacing w:after="0" w:line="240" w:lineRule="auto"/>
        <w:rPr>
          <w:rFonts w:ascii="Verdana" w:eastAsia="Calibri" w:hAnsi="Verdana" w:cs="Arial"/>
          <w:b/>
          <w:lang w:eastAsia="es-ES_tradnl"/>
        </w:rPr>
      </w:pPr>
      <w:proofErr w:type="spellStart"/>
      <w:r w:rsidRPr="00842FE7">
        <w:rPr>
          <w:rFonts w:ascii="Verdana" w:eastAsia="Calibri" w:hAnsi="Verdana" w:cs="Arial"/>
          <w:b/>
          <w:lang w:eastAsia="es-ES_tradnl"/>
        </w:rPr>
        <w:t>Jhon</w:t>
      </w:r>
      <w:proofErr w:type="spellEnd"/>
      <w:r w:rsidRPr="00842FE7">
        <w:rPr>
          <w:rFonts w:ascii="Verdana" w:eastAsia="Calibri" w:hAnsi="Verdana" w:cs="Arial"/>
          <w:b/>
          <w:lang w:eastAsia="es-ES_tradnl"/>
        </w:rPr>
        <w:t xml:space="preserve"> Alexander Torres Viuche</w:t>
      </w:r>
    </w:p>
    <w:p w14:paraId="49174E91" w14:textId="77777777" w:rsidR="00E54A57" w:rsidRPr="00842FE7" w:rsidRDefault="00E54A57" w:rsidP="00E54A57">
      <w:pPr>
        <w:spacing w:after="0" w:line="240" w:lineRule="auto"/>
        <w:rPr>
          <w:rFonts w:ascii="Verdana" w:eastAsia="Calibri" w:hAnsi="Verdana" w:cs="Arial"/>
          <w:bCs/>
          <w:lang w:eastAsia="es-ES_tradnl"/>
        </w:rPr>
      </w:pPr>
      <w:r w:rsidRPr="00842FE7">
        <w:rPr>
          <w:rFonts w:ascii="Verdana" w:eastAsia="Calibri" w:hAnsi="Verdana" w:cs="Arial"/>
          <w:bCs/>
          <w:lang w:eastAsia="es-ES_tradnl"/>
        </w:rPr>
        <w:t xml:space="preserve">T&amp;R Proyectos </w:t>
      </w:r>
      <w:r>
        <w:rPr>
          <w:rFonts w:ascii="Verdana" w:eastAsia="Calibri" w:hAnsi="Verdana" w:cs="Arial"/>
          <w:bCs/>
          <w:lang w:eastAsia="es-ES_tradnl"/>
        </w:rPr>
        <w:t>y</w:t>
      </w:r>
      <w:r w:rsidRPr="00842FE7">
        <w:rPr>
          <w:rFonts w:ascii="Verdana" w:eastAsia="Calibri" w:hAnsi="Verdana" w:cs="Arial"/>
          <w:bCs/>
          <w:lang w:eastAsia="es-ES_tradnl"/>
        </w:rPr>
        <w:t xml:space="preserve"> Construcciones SAS</w:t>
      </w:r>
    </w:p>
    <w:p w14:paraId="1E2DF59B" w14:textId="77777777" w:rsidR="00E54A57" w:rsidRPr="00E54A57" w:rsidRDefault="00E54A57" w:rsidP="00E54A57">
      <w:pPr>
        <w:spacing w:after="0" w:line="240" w:lineRule="auto"/>
        <w:rPr>
          <w:rFonts w:ascii="Verdana" w:eastAsia="Calibri" w:hAnsi="Verdana" w:cs="Arial"/>
          <w:u w:val="single"/>
          <w:lang w:val="it-IT" w:eastAsia="es-ES"/>
        </w:rPr>
      </w:pPr>
      <w:hyperlink r:id="rId12" w:history="1">
        <w:r w:rsidRPr="00E54A57">
          <w:rPr>
            <w:rStyle w:val="Hipervnculo"/>
            <w:rFonts w:ascii="Verdana" w:eastAsia="Calibri" w:hAnsi="Verdana" w:cs="Arial"/>
            <w:lang w:val="it-IT" w:eastAsia="es-ES"/>
          </w:rPr>
          <w:t>tyr.proyectosyconstrucciones@gmail.com</w:t>
        </w:r>
      </w:hyperlink>
      <w:r w:rsidRPr="00E54A57">
        <w:rPr>
          <w:rFonts w:ascii="Verdana" w:eastAsia="Calibri" w:hAnsi="Verdana" w:cs="Arial"/>
          <w:lang w:val="it-IT" w:eastAsia="es-ES"/>
        </w:rPr>
        <w:t>;</w:t>
      </w:r>
    </w:p>
    <w:p w14:paraId="6434087C" w14:textId="77777777" w:rsidR="00E54A57" w:rsidRPr="00E54A57" w:rsidRDefault="00E54A57" w:rsidP="00E54A57">
      <w:pPr>
        <w:spacing w:after="0" w:line="240" w:lineRule="auto"/>
        <w:rPr>
          <w:rFonts w:ascii="Verdana" w:eastAsia="Calibri" w:hAnsi="Verdana" w:cs="Arial"/>
          <w:b/>
          <w:bCs/>
          <w:lang w:val="it-IT" w:eastAsia="es-ES"/>
        </w:rPr>
      </w:pPr>
      <w:r w:rsidRPr="00E54A57">
        <w:rPr>
          <w:rFonts w:ascii="Verdana" w:eastAsia="Calibri" w:hAnsi="Verdana" w:cs="Arial"/>
          <w:lang w:val="it-IT" w:eastAsia="es-ES"/>
        </w:rPr>
        <w:t>Ibagué, Tolima</w:t>
      </w:r>
    </w:p>
    <w:p w14:paraId="3B365A55" w14:textId="77777777" w:rsidR="00E54A57" w:rsidRPr="00E54A57" w:rsidRDefault="00E54A57" w:rsidP="00E54A57">
      <w:pPr>
        <w:spacing w:after="0" w:line="240" w:lineRule="auto"/>
        <w:rPr>
          <w:rFonts w:ascii="Verdana" w:eastAsia="Calibri" w:hAnsi="Verdana" w:cs="Arial"/>
          <w:b/>
          <w:bCs/>
          <w:lang w:val="it-IT" w:eastAsia="es-ES_tradnl"/>
        </w:rPr>
      </w:pPr>
    </w:p>
    <w:p w14:paraId="2F344E30" w14:textId="77777777" w:rsidR="00E54A57" w:rsidRPr="00E54A57" w:rsidRDefault="00E54A57" w:rsidP="00E54A57">
      <w:pPr>
        <w:spacing w:after="0" w:line="240" w:lineRule="auto"/>
        <w:rPr>
          <w:rFonts w:ascii="Verdana" w:eastAsia="Calibri" w:hAnsi="Verdana" w:cs="Arial"/>
          <w:b/>
          <w:bCs/>
          <w:lang w:val="it-IT" w:eastAsia="es-ES_tradnl"/>
        </w:rPr>
      </w:pPr>
    </w:p>
    <w:p w14:paraId="06ADEBBA" w14:textId="77777777" w:rsidR="003333A8" w:rsidRDefault="003333A8" w:rsidP="00C01013">
      <w:pPr>
        <w:spacing w:after="0" w:line="240" w:lineRule="auto"/>
        <w:jc w:val="center"/>
        <w:rPr>
          <w:rFonts w:ascii="Verdana" w:eastAsia="Calibri" w:hAnsi="Verdana" w:cs="Arial"/>
          <w:b/>
          <w:bCs/>
          <w:lang w:val="es-ES" w:eastAsia="es-ES"/>
        </w:rPr>
      </w:pPr>
      <w:r w:rsidRPr="00EA7EA8">
        <w:rPr>
          <w:rFonts w:ascii="Verdana" w:eastAsia="Calibri" w:hAnsi="Verdana" w:cs="Arial"/>
          <w:b/>
          <w:bCs/>
          <w:lang w:val="es-ES" w:eastAsia="es-ES"/>
        </w:rPr>
        <w:t xml:space="preserve">Concepto </w:t>
      </w:r>
      <w:r w:rsidRPr="003D7D05">
        <w:rPr>
          <w:rFonts w:ascii="Verdana" w:eastAsia="Calibri" w:hAnsi="Verdana" w:cs="Arial"/>
          <w:b/>
          <w:bCs/>
          <w:lang w:val="es-ES" w:eastAsia="es-ES"/>
        </w:rPr>
        <w:t>C-</w:t>
      </w:r>
      <w:r>
        <w:rPr>
          <w:rFonts w:ascii="Verdana" w:eastAsia="Calibri" w:hAnsi="Verdana" w:cs="Arial"/>
          <w:b/>
          <w:bCs/>
          <w:lang w:val="es-ES" w:eastAsia="es-ES"/>
        </w:rPr>
        <w:t xml:space="preserve">037 </w:t>
      </w:r>
      <w:r w:rsidRPr="00EA7EA8">
        <w:rPr>
          <w:rFonts w:ascii="Verdana" w:eastAsia="Calibri" w:hAnsi="Verdana" w:cs="Arial"/>
          <w:b/>
          <w:bCs/>
          <w:lang w:val="es-ES" w:eastAsia="es-ES"/>
        </w:rPr>
        <w:t>de 202</w:t>
      </w:r>
      <w:r>
        <w:rPr>
          <w:rFonts w:ascii="Verdana" w:eastAsia="Calibri" w:hAnsi="Verdana" w:cs="Arial"/>
          <w:b/>
          <w:bCs/>
          <w:lang w:val="es-ES" w:eastAsia="es-ES"/>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266A9" w:rsidRPr="00593A5F" w14:paraId="1047A294" w14:textId="77777777" w:rsidTr="00827AD0">
        <w:trPr>
          <w:trHeight w:val="884"/>
        </w:trPr>
        <w:tc>
          <w:tcPr>
            <w:tcW w:w="2689" w:type="dxa"/>
          </w:tcPr>
          <w:p w14:paraId="6B0AF545" w14:textId="77777777" w:rsidR="002266A9" w:rsidRDefault="002266A9" w:rsidP="00827AD0">
            <w:pPr>
              <w:jc w:val="both"/>
              <w:rPr>
                <w:rFonts w:ascii="Verdana" w:eastAsia="Calibri" w:hAnsi="Verdana" w:cs="Arial"/>
                <w:b/>
                <w:color w:val="000000"/>
                <w:lang w:val="es-ES_tradnl" w:eastAsia="es-ES_tradnl"/>
              </w:rPr>
            </w:pPr>
          </w:p>
          <w:p w14:paraId="1BFC1A31" w14:textId="78AEF571" w:rsidR="002266A9" w:rsidRPr="00593A5F" w:rsidRDefault="002266A9" w:rsidP="00827AD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6BDA366" w14:textId="77777777" w:rsidR="002266A9" w:rsidRDefault="002266A9" w:rsidP="00827AD0">
            <w:pPr>
              <w:jc w:val="both"/>
              <w:rPr>
                <w:rFonts w:ascii="Verdana" w:eastAsia="Calibri" w:hAnsi="Verdana" w:cs="Arial"/>
                <w:lang w:val="es-ES" w:eastAsia="es-ES"/>
              </w:rPr>
            </w:pPr>
          </w:p>
          <w:p w14:paraId="6248A743" w14:textId="77777777" w:rsidR="00D36CD6" w:rsidRDefault="00114FA5" w:rsidP="00C01013">
            <w:pPr>
              <w:jc w:val="both"/>
              <w:rPr>
                <w:rFonts w:ascii="Verdana" w:eastAsia="Calibri" w:hAnsi="Verdana" w:cs="Arial"/>
                <w:bCs/>
                <w:lang w:val="es-ES_tradnl" w:eastAsia="es-ES_tradnl"/>
              </w:rPr>
            </w:pPr>
            <w:r w:rsidRPr="00FE10F1">
              <w:rPr>
                <w:rFonts w:ascii="Verdana" w:eastAsia="Calibri" w:hAnsi="Verdana" w:cs="Arial"/>
                <w:bCs/>
                <w:lang w:val="es-ES_tradnl" w:eastAsia="es-ES_tradnl"/>
              </w:rPr>
              <w:t>SOCIEDADES NUEVAS ‒ Experiencia ‒ Inferior a tres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 Requisitos habilitantes / EXPERIENCIA ‒ Conservaci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n</w:t>
            </w:r>
            <w:r>
              <w:rPr>
                <w:rFonts w:ascii="Verdana" w:eastAsia="Calibri" w:hAnsi="Verdana" w:cs="Arial"/>
                <w:bCs/>
                <w:lang w:val="es-ES_tradnl" w:eastAsia="es-ES_tradnl"/>
              </w:rPr>
              <w:t xml:space="preserve"> </w:t>
            </w:r>
            <w:r w:rsidRPr="00FE10F1">
              <w:rPr>
                <w:rFonts w:ascii="Verdana" w:eastAsia="Calibri" w:hAnsi="Verdana" w:cs="Arial"/>
                <w:bCs/>
                <w:lang w:val="es-ES_tradnl" w:eastAsia="es-ES_tradnl"/>
              </w:rPr>
              <w:t>‒</w:t>
            </w:r>
            <w:r>
              <w:rPr>
                <w:rFonts w:ascii="Verdana" w:eastAsia="Calibri" w:hAnsi="Verdana" w:cs="Arial"/>
                <w:bCs/>
                <w:lang w:val="es-ES_tradnl" w:eastAsia="es-ES_tradnl"/>
              </w:rPr>
              <w:t xml:space="preserve"> Renovación RUP</w:t>
            </w:r>
            <w:r w:rsidRPr="00FE10F1">
              <w:rPr>
                <w:rFonts w:ascii="Verdana" w:eastAsia="Calibri" w:hAnsi="Verdana" w:cs="Arial"/>
                <w:bCs/>
                <w:lang w:val="es-ES_tradnl" w:eastAsia="es-ES_tradnl"/>
              </w:rPr>
              <w:t xml:space="preserve"> / EXPERIENCIA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Sociedades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Menor a 3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de constituci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 xml:space="preserve">n </w:t>
            </w:r>
          </w:p>
          <w:p w14:paraId="698E39AD" w14:textId="22964DF4" w:rsidR="00D36CD6" w:rsidRPr="00D36CD6" w:rsidRDefault="00D36CD6" w:rsidP="00C01013">
            <w:pPr>
              <w:jc w:val="both"/>
              <w:rPr>
                <w:rFonts w:ascii="Verdana" w:eastAsia="Calibri" w:hAnsi="Verdana" w:cs="Arial"/>
                <w:bCs/>
                <w:lang w:val="es-ES_tradnl" w:eastAsia="es-ES_tradnl"/>
              </w:rPr>
            </w:pPr>
          </w:p>
        </w:tc>
      </w:tr>
      <w:tr w:rsidR="00D36CD6" w:rsidRPr="00593A5F" w14:paraId="6BD133A0" w14:textId="77777777" w:rsidTr="00827AD0">
        <w:trPr>
          <w:trHeight w:val="884"/>
        </w:trPr>
        <w:tc>
          <w:tcPr>
            <w:tcW w:w="2689" w:type="dxa"/>
          </w:tcPr>
          <w:p w14:paraId="4513F29F" w14:textId="0842E506" w:rsidR="00D36CD6" w:rsidRDefault="00D36CD6" w:rsidP="00D36CD6">
            <w:pPr>
              <w:jc w:val="both"/>
              <w:rPr>
                <w:rFonts w:ascii="Verdana" w:eastAsia="Calibri" w:hAnsi="Verdana" w:cs="Arial"/>
                <w:b/>
                <w:color w:val="000000"/>
                <w:lang w:val="es-ES_tradnl" w:eastAsia="es-ES_tradnl"/>
              </w:rPr>
            </w:pPr>
            <w:r w:rsidRPr="00791C6B">
              <w:rPr>
                <w:rFonts w:ascii="Verdana" w:eastAsia="Calibri" w:hAnsi="Verdana" w:cs="Arial"/>
                <w:b/>
                <w:lang w:val="es-ES_tradnl" w:eastAsia="es-ES_tradnl"/>
              </w:rPr>
              <w:t xml:space="preserve"> Radicación:</w:t>
            </w:r>
            <w:r w:rsidRPr="00791C6B">
              <w:rPr>
                <w:rFonts w:ascii="Verdana" w:eastAsia="Calibri" w:hAnsi="Verdana" w:cs="Arial"/>
                <w:lang w:val="es-ES_tradnl" w:eastAsia="es-ES_tradnl"/>
              </w:rPr>
              <w:t xml:space="preserve">               </w:t>
            </w:r>
          </w:p>
        </w:tc>
        <w:tc>
          <w:tcPr>
            <w:tcW w:w="6100" w:type="dxa"/>
          </w:tcPr>
          <w:p w14:paraId="294F8C97" w14:textId="16223FE9" w:rsidR="00F9258E" w:rsidRPr="00F9258E" w:rsidRDefault="00D36CD6" w:rsidP="00D36CD6">
            <w:pPr>
              <w:jc w:val="both"/>
              <w:rPr>
                <w:rFonts w:ascii="Verdana" w:eastAsia="Calibri" w:hAnsi="Verdana" w:cs="Arial"/>
                <w:b/>
                <w:bCs/>
                <w:lang w:val="es-ES_tradnl" w:eastAsia="es-ES_tradnl"/>
              </w:rPr>
            </w:pPr>
            <w:r w:rsidRPr="00791C6B">
              <w:rPr>
                <w:rFonts w:ascii="Verdana" w:eastAsia="Calibri" w:hAnsi="Verdana" w:cs="Arial"/>
                <w:lang w:val="es-ES_tradnl" w:eastAsia="es-ES_tradnl"/>
              </w:rPr>
              <w:t xml:space="preserve">Respuesta a consulta con radicado No. </w:t>
            </w:r>
            <w:r w:rsidRPr="00C01013">
              <w:rPr>
                <w:rFonts w:ascii="Verdana" w:eastAsia="Calibri" w:hAnsi="Verdana" w:cs="Arial"/>
                <w:lang w:val="es-ES_tradnl" w:eastAsia="es-ES_tradnl"/>
              </w:rPr>
              <w:t>1_2026_01_15_000</w:t>
            </w:r>
            <w:r w:rsidR="00827AD0" w:rsidRPr="00C01013">
              <w:rPr>
                <w:rFonts w:ascii="Verdana" w:eastAsia="Calibri" w:hAnsi="Verdana" w:cs="Arial"/>
                <w:lang w:val="es-ES_tradnl" w:eastAsia="es-ES_tradnl"/>
              </w:rPr>
              <w:t>499</w:t>
            </w:r>
          </w:p>
        </w:tc>
      </w:tr>
    </w:tbl>
    <w:p w14:paraId="43AE2909" w14:textId="77777777" w:rsidR="00B96F47" w:rsidRPr="00791C6B" w:rsidRDefault="00B96F47" w:rsidP="00F9258E">
      <w:pPr>
        <w:tabs>
          <w:tab w:val="left" w:pos="3768"/>
        </w:tabs>
        <w:spacing w:after="0" w:line="276" w:lineRule="auto"/>
        <w:jc w:val="both"/>
        <w:rPr>
          <w:rFonts w:ascii="Verdana" w:eastAsia="Calibri" w:hAnsi="Verdana" w:cs="Arial"/>
          <w:lang w:val="es-ES" w:eastAsia="es-ES"/>
        </w:rPr>
      </w:pPr>
    </w:p>
    <w:p w14:paraId="6EFEBD6D" w14:textId="77777777" w:rsidR="006138BF" w:rsidRPr="00EA7EA8" w:rsidRDefault="006138BF" w:rsidP="00C01013">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Estimad</w:t>
      </w:r>
      <w:r>
        <w:rPr>
          <w:rFonts w:ascii="Verdana" w:eastAsia="Calibri" w:hAnsi="Verdana" w:cs="Arial"/>
          <w:lang w:val="es-ES" w:eastAsia="es-ES"/>
        </w:rPr>
        <w:t>o</w:t>
      </w:r>
      <w:r w:rsidRPr="00EA7EA8">
        <w:rPr>
          <w:rFonts w:ascii="Verdana" w:eastAsia="Calibri" w:hAnsi="Verdana" w:cs="Arial"/>
          <w:lang w:val="es-ES" w:eastAsia="es-ES"/>
        </w:rPr>
        <w:t xml:space="preserve"> señor </w:t>
      </w:r>
      <w:r>
        <w:rPr>
          <w:rFonts w:ascii="Verdana" w:eastAsia="Calibri" w:hAnsi="Verdana" w:cs="Arial"/>
          <w:lang w:val="es-ES" w:eastAsia="es-ES"/>
        </w:rPr>
        <w:t xml:space="preserve">Torres </w:t>
      </w:r>
      <w:proofErr w:type="spellStart"/>
      <w:r>
        <w:rPr>
          <w:rFonts w:ascii="Verdana" w:eastAsia="Calibri" w:hAnsi="Verdana" w:cs="Arial"/>
          <w:lang w:val="es-ES" w:eastAsia="es-ES"/>
        </w:rPr>
        <w:t>Viuche</w:t>
      </w:r>
      <w:proofErr w:type="spellEnd"/>
      <w:r w:rsidRPr="00EA7EA8">
        <w:rPr>
          <w:rFonts w:ascii="Verdana" w:eastAsia="Calibri" w:hAnsi="Verdana" w:cs="Arial"/>
          <w:lang w:val="es-ES" w:eastAsia="es-ES"/>
        </w:rPr>
        <w:t xml:space="preserve">: </w:t>
      </w:r>
    </w:p>
    <w:p w14:paraId="3DB5FCDA" w14:textId="77777777" w:rsidR="006138BF" w:rsidRPr="00EA7EA8" w:rsidRDefault="006138BF" w:rsidP="006138BF">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ab/>
      </w:r>
    </w:p>
    <w:p w14:paraId="09B21396" w14:textId="77777777" w:rsidR="006138BF" w:rsidRPr="00EA7EA8" w:rsidRDefault="006138BF" w:rsidP="006138BF">
      <w:pPr>
        <w:spacing w:after="0" w:line="276" w:lineRule="auto"/>
        <w:jc w:val="both"/>
        <w:rPr>
          <w:rFonts w:ascii="Verdana" w:eastAsia="Calibri" w:hAnsi="Verdana" w:cs="Arial"/>
          <w:lang w:val="es-ES"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w:t>
      </w:r>
      <w:r w:rsidRPr="00EA7EA8">
        <w:rPr>
          <w:rFonts w:ascii="Verdana" w:hAnsi="Verdana" w:cs="Arial"/>
        </w:rPr>
        <w:t xml:space="preserve">, </w:t>
      </w:r>
      <w:r w:rsidRPr="00EA7EA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19 </w:t>
      </w:r>
      <w:r w:rsidRPr="00EA7EA8">
        <w:rPr>
          <w:rFonts w:ascii="Verdana" w:eastAsia="Calibri" w:hAnsi="Verdana" w:cs="Arial"/>
          <w:lang w:val="es-ES" w:eastAsia="es-ES"/>
        </w:rPr>
        <w:t xml:space="preserve">de </w:t>
      </w:r>
      <w:r>
        <w:rPr>
          <w:rFonts w:ascii="Verdana" w:eastAsia="Calibri" w:hAnsi="Verdana" w:cs="Arial"/>
          <w:lang w:val="es-ES" w:eastAsia="es-ES"/>
        </w:rPr>
        <w:t>enero</w:t>
      </w:r>
      <w:r w:rsidRPr="00EA7EA8">
        <w:rPr>
          <w:rFonts w:ascii="Verdana" w:eastAsia="Calibri" w:hAnsi="Verdana" w:cs="Arial"/>
          <w:lang w:val="es-ES" w:eastAsia="es-ES"/>
        </w:rPr>
        <w:t xml:space="preserve"> de 202</w:t>
      </w:r>
      <w:r>
        <w:rPr>
          <w:rFonts w:ascii="Verdana" w:eastAsia="Calibri" w:hAnsi="Verdana" w:cs="Arial"/>
          <w:lang w:val="es-ES" w:eastAsia="es-ES"/>
        </w:rPr>
        <w:t>6</w:t>
      </w:r>
      <w:r w:rsidRPr="00EA7EA8">
        <w:rPr>
          <w:rFonts w:ascii="Verdana" w:eastAsia="Calibri" w:hAnsi="Verdana" w:cs="Arial"/>
          <w:lang w:val="es-ES" w:eastAsia="es-ES"/>
        </w:rPr>
        <w:t xml:space="preserve">, en la cual manifiesta lo siguiente: </w:t>
      </w:r>
    </w:p>
    <w:p w14:paraId="0FA6138C" w14:textId="77777777" w:rsidR="006138BF" w:rsidRPr="00EA7EA8" w:rsidRDefault="006138BF" w:rsidP="006138BF">
      <w:pPr>
        <w:pStyle w:val="Prrafodelista"/>
        <w:tabs>
          <w:tab w:val="left" w:pos="142"/>
          <w:tab w:val="left" w:pos="284"/>
        </w:tabs>
        <w:spacing w:after="0" w:line="276" w:lineRule="auto"/>
        <w:ind w:left="0"/>
        <w:jc w:val="both"/>
        <w:rPr>
          <w:rFonts w:ascii="Verdana" w:eastAsia="Century Gothic" w:hAnsi="Verdana" w:cs="Century Gothic"/>
          <w:b/>
          <w:bCs/>
        </w:rPr>
      </w:pPr>
    </w:p>
    <w:p w14:paraId="7148A238" w14:textId="7CEC6051" w:rsidR="006138BF" w:rsidRPr="002167F4" w:rsidRDefault="006138BF">
      <w:pPr>
        <w:pStyle w:val="Prrafodelista"/>
        <w:tabs>
          <w:tab w:val="left" w:pos="142"/>
          <w:tab w:val="left" w:pos="284"/>
        </w:tabs>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CO"/>
        </w:rPr>
        <w:t xml:space="preserve">“[…] </w:t>
      </w:r>
      <w:r w:rsidRPr="002167F4">
        <w:rPr>
          <w:rFonts w:ascii="Verdana" w:eastAsia="Century Gothic" w:hAnsi="Verdana" w:cs="Century Gothic"/>
          <w:sz w:val="20"/>
          <w:szCs w:val="20"/>
        </w:rPr>
        <w:t xml:space="preserve">solicitamos amablemente si la siguiente información </w:t>
      </w:r>
      <w:proofErr w:type="gramStart"/>
      <w:r w:rsidRPr="002167F4">
        <w:rPr>
          <w:rFonts w:ascii="Verdana" w:eastAsia="Century Gothic" w:hAnsi="Verdana" w:cs="Century Gothic"/>
          <w:sz w:val="20"/>
          <w:szCs w:val="20"/>
        </w:rPr>
        <w:t>de acuerdo a</w:t>
      </w:r>
      <w:proofErr w:type="gramEnd"/>
      <w:r w:rsidRPr="002167F4">
        <w:rPr>
          <w:rFonts w:ascii="Verdana" w:eastAsia="Century Gothic" w:hAnsi="Verdana" w:cs="Century Gothic"/>
          <w:sz w:val="20"/>
          <w:szCs w:val="20"/>
        </w:rPr>
        <w:t xml:space="preserve"> Concepto C- 804</w:t>
      </w:r>
      <w:r>
        <w:rPr>
          <w:rFonts w:ascii="Verdana" w:eastAsia="Century Gothic" w:hAnsi="Verdana" w:cs="Century Gothic"/>
          <w:sz w:val="20"/>
          <w:szCs w:val="20"/>
        </w:rPr>
        <w:t xml:space="preserve"> </w:t>
      </w:r>
      <w:r w:rsidRPr="002167F4">
        <w:rPr>
          <w:rFonts w:ascii="Verdana" w:eastAsia="Century Gothic" w:hAnsi="Verdana" w:cs="Century Gothic"/>
          <w:sz w:val="20"/>
          <w:szCs w:val="20"/>
        </w:rPr>
        <w:t xml:space="preserve">de 2025, sigue vigente o la misma a surtido de modificaciones </w:t>
      </w:r>
      <w:proofErr w:type="gramStart"/>
      <w:r w:rsidRPr="002167F4">
        <w:rPr>
          <w:rFonts w:ascii="Verdana" w:eastAsia="Century Gothic" w:hAnsi="Verdana" w:cs="Century Gothic"/>
          <w:sz w:val="20"/>
          <w:szCs w:val="20"/>
        </w:rPr>
        <w:t>de acuerdo a</w:t>
      </w:r>
      <w:proofErr w:type="gramEnd"/>
      <w:r w:rsidRPr="002167F4">
        <w:rPr>
          <w:rFonts w:ascii="Verdana" w:eastAsia="Century Gothic" w:hAnsi="Verdana" w:cs="Century Gothic"/>
          <w:sz w:val="20"/>
          <w:szCs w:val="20"/>
        </w:rPr>
        <w:t xml:space="preserve"> lo</w:t>
      </w:r>
      <w:r>
        <w:rPr>
          <w:rFonts w:ascii="Verdana" w:eastAsia="Century Gothic" w:hAnsi="Verdana" w:cs="Century Gothic"/>
          <w:sz w:val="20"/>
          <w:szCs w:val="20"/>
        </w:rPr>
        <w:t xml:space="preserve"> </w:t>
      </w:r>
      <w:r w:rsidRPr="002167F4">
        <w:rPr>
          <w:rFonts w:ascii="Verdana" w:eastAsia="Century Gothic" w:hAnsi="Verdana" w:cs="Century Gothic"/>
          <w:sz w:val="20"/>
          <w:szCs w:val="20"/>
        </w:rPr>
        <w:t>expresado en:</w:t>
      </w:r>
    </w:p>
    <w:p w14:paraId="1337FDF0" w14:textId="77777777" w:rsidR="00416E36" w:rsidRPr="002167F4" w:rsidRDefault="00416E36" w:rsidP="00C01013">
      <w:pPr>
        <w:pStyle w:val="Prrafodelista"/>
        <w:tabs>
          <w:tab w:val="left" w:pos="142"/>
          <w:tab w:val="left" w:pos="284"/>
        </w:tabs>
        <w:spacing w:after="0" w:line="240" w:lineRule="auto"/>
        <w:ind w:left="709" w:right="709"/>
        <w:jc w:val="both"/>
        <w:rPr>
          <w:rFonts w:ascii="Verdana" w:eastAsia="Century Gothic" w:hAnsi="Verdana" w:cs="Century Gothic"/>
          <w:sz w:val="20"/>
          <w:szCs w:val="20"/>
        </w:rPr>
      </w:pPr>
    </w:p>
    <w:p w14:paraId="67B555BF" w14:textId="65886676" w:rsidR="000C2018" w:rsidRPr="00416E36" w:rsidRDefault="006138BF" w:rsidP="00C01013">
      <w:pPr>
        <w:pStyle w:val="Prrafodelista"/>
        <w:tabs>
          <w:tab w:val="left" w:pos="142"/>
          <w:tab w:val="left" w:pos="284"/>
        </w:tabs>
        <w:spacing w:after="0" w:line="240" w:lineRule="auto"/>
        <w:ind w:left="709" w:right="709"/>
        <w:jc w:val="both"/>
        <w:rPr>
          <w:rFonts w:eastAsia="Calibri" w:cs="Arial"/>
          <w:lang w:val="es-ES_tradnl" w:eastAsia="es-ES_tradnl"/>
        </w:rPr>
      </w:pPr>
      <w:r w:rsidRPr="002167F4">
        <w:rPr>
          <w:rFonts w:ascii="Verdana" w:eastAsia="Century Gothic" w:hAnsi="Verdana" w:cs="Century Gothic"/>
          <w:sz w:val="20"/>
          <w:szCs w:val="20"/>
        </w:rPr>
        <w:t>"EXPERIENCIA – Sociedades con más de 3 años de constitución – Renovación del</w:t>
      </w:r>
      <w:r w:rsidR="00416E36">
        <w:rPr>
          <w:rFonts w:ascii="Verdana" w:eastAsia="Century Gothic" w:hAnsi="Verdana" w:cs="Century Gothic"/>
          <w:sz w:val="20"/>
          <w:szCs w:val="20"/>
        </w:rPr>
        <w:t xml:space="preserve"> </w:t>
      </w:r>
      <w:r w:rsidRPr="00416E36">
        <w:t xml:space="preserve">RUP – Acreditación Si la persona jurídica con menos de tres años de </w:t>
      </w:r>
      <w:r w:rsidRPr="00381569">
        <w:t xml:space="preserve">constituida registra la experiencia </w:t>
      </w:r>
      <w:r w:rsidRPr="00416E36">
        <w:t xml:space="preserve">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w:t>
      </w:r>
      <w:r w:rsidRPr="00416E36">
        <w:lastRenderedPageBreak/>
        <w:t xml:space="preserve">tiene que hacer nuevamente la verificación documental de la información presentada al momento de inscribirse en </w:t>
      </w:r>
      <w:r w:rsidRPr="00416E36">
        <w:rPr>
          <w:lang w:val="es-CO"/>
        </w:rPr>
        <w:t>el registro." (SIC)</w:t>
      </w:r>
      <w:r w:rsidR="000C2018" w:rsidRPr="00416E36">
        <w:rPr>
          <w:rFonts w:eastAsia="Calibri" w:cs="Arial"/>
          <w:lang w:val="es-ES_tradnl" w:eastAsia="es-ES_tradnl"/>
        </w:rPr>
        <w:t xml:space="preserve">  </w:t>
      </w:r>
    </w:p>
    <w:p w14:paraId="4EC4294C" w14:textId="77777777" w:rsidR="006743D6" w:rsidRPr="006138BF" w:rsidRDefault="006743D6" w:rsidP="006138BF">
      <w:pPr>
        <w:pStyle w:val="Prrafodelista"/>
        <w:tabs>
          <w:tab w:val="left" w:pos="142"/>
          <w:tab w:val="left" w:pos="284"/>
        </w:tabs>
        <w:spacing w:after="0" w:line="276" w:lineRule="auto"/>
        <w:ind w:left="709" w:right="709"/>
        <w:jc w:val="both"/>
        <w:rPr>
          <w:rFonts w:ascii="Verdana" w:eastAsia="Century Gothic" w:hAnsi="Verdana" w:cs="Century Gothic"/>
          <w:sz w:val="20"/>
          <w:szCs w:val="20"/>
        </w:rPr>
      </w:pPr>
    </w:p>
    <w:p w14:paraId="08588EE2" w14:textId="6A9FA52E" w:rsidR="006743D6" w:rsidRDefault="006743D6" w:rsidP="006743D6">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37D2302" w14:textId="13B0FFF8" w:rsidR="006743D6" w:rsidRPr="00073A28" w:rsidRDefault="006743D6" w:rsidP="00E05016">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030B309" w14:textId="77777777" w:rsidR="00E05016" w:rsidRPr="00073A28" w:rsidRDefault="00E05016" w:rsidP="00C01013">
      <w:pPr>
        <w:spacing w:after="0" w:line="276" w:lineRule="auto"/>
        <w:ind w:firstLine="709"/>
        <w:jc w:val="both"/>
        <w:rPr>
          <w:rFonts w:ascii="Verdana" w:eastAsia="Calibri" w:hAnsi="Verdana" w:cs="Arial"/>
          <w:lang w:eastAsia="es-ES"/>
        </w:rPr>
      </w:pPr>
    </w:p>
    <w:p w14:paraId="6840902D" w14:textId="77777777" w:rsidR="005D63FE" w:rsidRPr="00073A28" w:rsidRDefault="005D63FE" w:rsidP="00DF59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707DB80D" w14:textId="77777777" w:rsidR="00DF590F" w:rsidRPr="00073A28" w:rsidRDefault="00DF590F" w:rsidP="00C0101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4F7862F6" w14:textId="2AD69C6B" w:rsidR="005D63FE" w:rsidRDefault="005D63FE" w:rsidP="00DF590F">
      <w:pPr>
        <w:spacing w:after="0" w:line="276" w:lineRule="auto"/>
        <w:jc w:val="both"/>
        <w:rPr>
          <w:rFonts w:ascii="Verdana" w:eastAsia="Century Gothic" w:hAnsi="Verdana" w:cs="Century Gothic"/>
        </w:rPr>
      </w:pPr>
      <w:r w:rsidRPr="00073A28">
        <w:rPr>
          <w:rFonts w:ascii="Verdana" w:eastAsia="Century Gothic" w:hAnsi="Verdana" w:cs="Century Gothic"/>
        </w:rPr>
        <w:t xml:space="preserve">De acuerdo con el contenido de su solicitud, esta Agencia resolverá el siguiente problema jurídico: </w:t>
      </w:r>
      <w:r w:rsidRPr="002167F4">
        <w:rPr>
          <w:rFonts w:ascii="Verdana" w:eastAsia="Century Gothic" w:hAnsi="Verdana" w:cs="Century Gothic"/>
        </w:rPr>
        <w:t xml:space="preserve">¿Puede una persona jurídica que supera los tres (3) años de constituida seguir acreditando la experiencia de sus </w:t>
      </w:r>
      <w:r w:rsidR="00416E36">
        <w:rPr>
          <w:rFonts w:ascii="Verdana" w:eastAsia="Century Gothic" w:hAnsi="Verdana" w:cs="Century Gothic"/>
        </w:rPr>
        <w:t xml:space="preserve">accionistas, </w:t>
      </w:r>
      <w:r w:rsidRPr="002167F4">
        <w:rPr>
          <w:rFonts w:ascii="Verdana" w:eastAsia="Century Gothic" w:hAnsi="Verdana" w:cs="Century Gothic"/>
        </w:rPr>
        <w:t>socios</w:t>
      </w:r>
      <w:r w:rsidR="00416E36">
        <w:rPr>
          <w:rFonts w:ascii="Verdana" w:eastAsia="Century Gothic" w:hAnsi="Verdana" w:cs="Century Gothic"/>
        </w:rPr>
        <w:t xml:space="preserve"> o constituyentes</w:t>
      </w:r>
      <w:r w:rsidRPr="002167F4">
        <w:rPr>
          <w:rFonts w:ascii="Verdana" w:eastAsia="Century Gothic" w:hAnsi="Verdana" w:cs="Century Gothic"/>
        </w:rPr>
        <w:t xml:space="preserve"> </w:t>
      </w:r>
      <w:r w:rsidR="00416E36">
        <w:rPr>
          <w:rFonts w:ascii="Verdana" w:eastAsia="Century Gothic" w:hAnsi="Verdana" w:cs="Century Gothic"/>
        </w:rPr>
        <w:t>inscrita</w:t>
      </w:r>
      <w:r w:rsidRPr="002167F4">
        <w:rPr>
          <w:rFonts w:ascii="Verdana" w:eastAsia="Century Gothic" w:hAnsi="Verdana" w:cs="Century Gothic"/>
        </w:rPr>
        <w:t xml:space="preserve"> en el Registro Único de Proponentes (RUP) cuando no renovó oportunamente dicho registro, pese a haberla inscrito válidamente con anterioridad?</w:t>
      </w:r>
    </w:p>
    <w:p w14:paraId="79CDB395" w14:textId="77777777" w:rsidR="00E05016" w:rsidRDefault="00E05016" w:rsidP="00B860BF">
      <w:pPr>
        <w:spacing w:after="0" w:line="276" w:lineRule="auto"/>
        <w:jc w:val="both"/>
        <w:rPr>
          <w:rFonts w:ascii="Verdana" w:eastAsia="Century Gothic" w:hAnsi="Verdana" w:cs="Century Gothic"/>
        </w:rPr>
      </w:pPr>
    </w:p>
    <w:p w14:paraId="46FA1D76" w14:textId="77777777" w:rsidR="00B81738" w:rsidRPr="00073A28" w:rsidRDefault="00B81738" w:rsidP="00B817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0449148F" w14:textId="77777777" w:rsidR="00B81738" w:rsidRPr="00073A28" w:rsidRDefault="00B81738" w:rsidP="00B8173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81738" w:rsidRPr="00073A28" w14:paraId="3EA8AC50" w14:textId="77777777" w:rsidTr="00827AD0">
        <w:tc>
          <w:tcPr>
            <w:tcW w:w="8828" w:type="dxa"/>
          </w:tcPr>
          <w:p w14:paraId="02A65984" w14:textId="721C3371" w:rsidR="00B81738" w:rsidRPr="002A000A" w:rsidRDefault="00B81738" w:rsidP="00827AD0">
            <w:pPr>
              <w:snapToGrid w:val="0"/>
              <w:spacing w:after="120" w:line="276" w:lineRule="auto"/>
              <w:jc w:val="both"/>
              <w:rPr>
                <w:rFonts w:ascii="Verdana" w:eastAsia="Calibri" w:hAnsi="Verdana" w:cs="Arial"/>
                <w:lang w:val="es-ES_tradnl"/>
              </w:rPr>
            </w:pPr>
            <w:r w:rsidRPr="002A000A">
              <w:rPr>
                <w:rFonts w:ascii="Verdana" w:eastAsia="Calibri" w:hAnsi="Verdana" w:cs="Arial"/>
                <w:lang w:val="es-ES_tradnl"/>
              </w:rPr>
              <w:t xml:space="preserve">El numeral 2.5 del artículo 2.2.1.1.1.5.2 del Decreto 1082 de 2015 indica de forma clara que una sociedad con menos de tres (3) años de constituida puede aportar la experiencia de sus accionistas, socios o constituyentes. Esta </w:t>
            </w:r>
            <w:r w:rsidRPr="002A000A">
              <w:rPr>
                <w:rFonts w:ascii="Verdana" w:eastAsia="Calibri" w:hAnsi="Verdana" w:cs="Arial"/>
                <w:lang w:val="es-ES_tradnl"/>
              </w:rPr>
              <w:lastRenderedPageBreak/>
              <w:t xml:space="preserve">prerrogativa, que puede entenderse como una medida de fomento a la participación de pequeños oferentes en la contratación estatal, permite que las sociedades relativamente nuevas ─con menos de </w:t>
            </w:r>
            <w:r>
              <w:rPr>
                <w:rFonts w:ascii="Verdana" w:eastAsia="Calibri" w:hAnsi="Verdana" w:cs="Arial"/>
                <w:lang w:val="es-ES_tradnl"/>
              </w:rPr>
              <w:t>tres (</w:t>
            </w:r>
            <w:r w:rsidRPr="002A000A">
              <w:rPr>
                <w:rFonts w:ascii="Verdana" w:eastAsia="Calibri" w:hAnsi="Verdana" w:cs="Arial"/>
                <w:lang w:val="es-ES_tradnl"/>
              </w:rPr>
              <w:t>3</w:t>
            </w:r>
            <w:r>
              <w:rPr>
                <w:rFonts w:ascii="Verdana" w:eastAsia="Calibri" w:hAnsi="Verdana" w:cs="Arial"/>
                <w:lang w:val="es-ES_tradnl"/>
              </w:rPr>
              <w:t>)</w:t>
            </w:r>
            <w:r w:rsidRPr="002A000A">
              <w:rPr>
                <w:rFonts w:ascii="Verdana" w:eastAsia="Calibri" w:hAnsi="Verdana" w:cs="Arial"/>
                <w:lang w:val="es-ES_tradnl"/>
              </w:rPr>
              <w:t xml:space="preserve"> años de constitución─ puedan acreditar como experiencia en el </w:t>
            </w:r>
            <w:r w:rsidR="007703FC">
              <w:rPr>
                <w:rFonts w:ascii="Verdana" w:eastAsia="Calibri" w:hAnsi="Verdana" w:cs="Arial"/>
                <w:lang w:val="es-ES_tradnl"/>
              </w:rPr>
              <w:t xml:space="preserve">Registro Único de Proponentes – en adelante </w:t>
            </w:r>
            <w:r w:rsidRPr="002A000A">
              <w:rPr>
                <w:rFonts w:ascii="Verdana" w:eastAsia="Calibri" w:hAnsi="Verdana" w:cs="Arial"/>
                <w:lang w:val="es-ES_tradnl"/>
              </w:rPr>
              <w:t xml:space="preserve">RUP </w:t>
            </w:r>
            <w:r w:rsidR="007703FC">
              <w:rPr>
                <w:rFonts w:ascii="Verdana" w:eastAsia="Calibri" w:hAnsi="Verdana" w:cs="Arial"/>
                <w:lang w:val="es-ES_tradnl"/>
              </w:rPr>
              <w:t xml:space="preserve">– </w:t>
            </w:r>
            <w:r w:rsidRPr="002A000A">
              <w:rPr>
                <w:rFonts w:ascii="Verdana" w:eastAsia="Calibri" w:hAnsi="Verdana" w:cs="Arial"/>
                <w:lang w:val="es-ES_tradnl"/>
              </w:rPr>
              <w:t>la</w:t>
            </w:r>
            <w:r w:rsidR="007703FC">
              <w:rPr>
                <w:rFonts w:ascii="Verdana" w:eastAsia="Calibri" w:hAnsi="Verdana" w:cs="Arial"/>
                <w:lang w:val="es-ES_tradnl"/>
              </w:rPr>
              <w:t xml:space="preserve"> </w:t>
            </w:r>
            <w:r w:rsidRPr="002A000A">
              <w:rPr>
                <w:rFonts w:ascii="Verdana" w:eastAsia="Calibri" w:hAnsi="Verdana" w:cs="Arial"/>
                <w:lang w:val="es-ES_tradnl"/>
              </w:rPr>
              <w:t xml:space="preserve">de sus accionistas, socios o constituyentes. </w:t>
            </w:r>
          </w:p>
          <w:p w14:paraId="24B98239" w14:textId="74E6E611" w:rsidR="00381569" w:rsidRDefault="007703FC" w:rsidP="0082525D">
            <w:pPr>
              <w:snapToGrid w:val="0"/>
              <w:spacing w:after="120" w:line="276" w:lineRule="auto"/>
              <w:ind w:firstLine="709"/>
              <w:jc w:val="both"/>
              <w:rPr>
                <w:rFonts w:ascii="Verdana" w:eastAsia="Calibri" w:hAnsi="Verdana" w:cs="Arial"/>
                <w:lang w:val="es-ES"/>
              </w:rPr>
            </w:pPr>
            <w:r>
              <w:rPr>
                <w:rFonts w:ascii="Verdana" w:eastAsia="Calibri" w:hAnsi="Verdana" w:cs="Arial"/>
                <w:lang w:val="es-ES"/>
              </w:rPr>
              <w:t>En relación con el problema jurídico planteado</w:t>
            </w:r>
            <w:r w:rsidR="00B81738" w:rsidRPr="38FACAB2">
              <w:rPr>
                <w:rFonts w:ascii="Verdana" w:eastAsia="Calibri" w:hAnsi="Verdana" w:cs="Arial"/>
                <w:lang w:val="es-ES"/>
              </w:rPr>
              <w:t xml:space="preserve">, esta Agencia considera que, si la persona jurídica con menos de tres </w:t>
            </w:r>
            <w:r w:rsidR="00B81738">
              <w:rPr>
                <w:rFonts w:ascii="Verdana" w:eastAsia="Calibri" w:hAnsi="Verdana" w:cs="Arial"/>
                <w:lang w:val="es-ES"/>
              </w:rPr>
              <w:t>(3)</w:t>
            </w:r>
            <w:r w:rsidR="00B81738" w:rsidRPr="38FACAB2">
              <w:rPr>
                <w:rFonts w:ascii="Verdana" w:eastAsia="Calibri" w:hAnsi="Verdana" w:cs="Arial"/>
                <w:lang w:val="es-ES"/>
              </w:rPr>
              <w:t xml:space="preserve"> años de constituida registra la experiencia de sus socios en el RUP, y este es renovado constantemente de forma oportuna, una vez transcurridos estos tres </w:t>
            </w:r>
            <w:r w:rsidR="00B81738">
              <w:rPr>
                <w:rFonts w:ascii="Verdana" w:eastAsia="Calibri" w:hAnsi="Verdana" w:cs="Arial"/>
                <w:lang w:val="es-ES"/>
              </w:rPr>
              <w:t>(3)</w:t>
            </w:r>
            <w:r w:rsidR="00B81738" w:rsidRPr="38FACAB2">
              <w:rPr>
                <w:rFonts w:ascii="Verdana" w:eastAsia="Calibri" w:hAnsi="Verdana" w:cs="Arial"/>
                <w:lang w:val="es-ES"/>
              </w:rPr>
              <w:t xml:space="preserve"> años, el proponente podrá seguir acreditando la experiencia inscrita de los socios mientras no cesen los efectos del RUP. Por el contrario, si no se renueva oportunamente y la persona jurídica supera los tres </w:t>
            </w:r>
            <w:r w:rsidR="00B81738">
              <w:rPr>
                <w:rFonts w:ascii="Verdana" w:eastAsia="Calibri" w:hAnsi="Verdana" w:cs="Arial"/>
                <w:lang w:val="es-ES"/>
              </w:rPr>
              <w:t>(3)</w:t>
            </w:r>
            <w:r w:rsidR="00B81738" w:rsidRPr="38FACAB2">
              <w:rPr>
                <w:rFonts w:ascii="Verdana" w:eastAsia="Calibri" w:hAnsi="Verdana" w:cs="Arial"/>
                <w:lang w:val="es-ES"/>
              </w:rPr>
              <w:t xml:space="preserve"> 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w:t>
            </w:r>
            <w:r w:rsidR="00416E36">
              <w:rPr>
                <w:rFonts w:ascii="Verdana" w:eastAsia="Calibri" w:hAnsi="Verdana" w:cs="Arial"/>
                <w:lang w:val="es-ES"/>
              </w:rPr>
              <w:t>, para el cual ya habría transcurrido el término de tres (3) años.</w:t>
            </w:r>
          </w:p>
          <w:p w14:paraId="0B1BA57F" w14:textId="4E1165AF" w:rsidR="00B81738" w:rsidRPr="00073A28" w:rsidRDefault="00381569" w:rsidP="0082525D">
            <w:pPr>
              <w:snapToGrid w:val="0"/>
              <w:spacing w:line="276" w:lineRule="auto"/>
              <w:jc w:val="both"/>
              <w:rPr>
                <w:rFonts w:ascii="Verdana" w:eastAsia="Calibri" w:hAnsi="Verdana" w:cs="Arial"/>
              </w:rPr>
            </w:pPr>
            <w:r>
              <w:rPr>
                <w:rFonts w:ascii="Verdana" w:eastAsia="Times New Roman" w:hAnsi="Verdana" w:cs="Arial"/>
                <w:lang w:val="es-ES_tradnl" w:eastAsia="es-ES_tradnl"/>
              </w:rPr>
              <w:t>E</w:t>
            </w:r>
            <w:r w:rsidRPr="002A000A">
              <w:rPr>
                <w:rFonts w:ascii="Verdana" w:eastAsia="Times New Roman" w:hAnsi="Verdana" w:cs="Arial"/>
                <w:lang w:val="es-ES_tradnl" w:eastAsia="es-ES_tradnl"/>
              </w:rPr>
              <w:t>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w:t>
            </w:r>
          </w:p>
        </w:tc>
      </w:tr>
    </w:tbl>
    <w:p w14:paraId="0A465366" w14:textId="77777777" w:rsidR="00B81738" w:rsidRDefault="00B81738" w:rsidP="005D63FE">
      <w:pPr>
        <w:spacing w:after="120" w:line="276" w:lineRule="auto"/>
        <w:jc w:val="both"/>
        <w:rPr>
          <w:rFonts w:ascii="Verdana" w:eastAsia="Century Gothic" w:hAnsi="Verdana" w:cs="Century Gothic"/>
        </w:rPr>
      </w:pPr>
    </w:p>
    <w:p w14:paraId="7BDEC782" w14:textId="77777777" w:rsidR="004F66EF" w:rsidRPr="00073A28" w:rsidRDefault="004F66EF" w:rsidP="004F66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2C98CDA0" w14:textId="77777777" w:rsidR="004F66EF" w:rsidRPr="00073A28" w:rsidRDefault="004F66EF" w:rsidP="004F66EF">
      <w:pPr>
        <w:spacing w:after="0" w:line="276" w:lineRule="auto"/>
        <w:jc w:val="both"/>
        <w:rPr>
          <w:rFonts w:ascii="Verdana" w:eastAsia="Calibri" w:hAnsi="Verdana" w:cs="Arial"/>
        </w:rPr>
      </w:pPr>
    </w:p>
    <w:p w14:paraId="7D152F4A" w14:textId="77777777" w:rsidR="004F66EF" w:rsidRPr="00073A28" w:rsidRDefault="004F66EF" w:rsidP="004F66EF">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30C4249E" w14:textId="77777777" w:rsidR="004F66EF" w:rsidRPr="00073A28" w:rsidRDefault="004F66EF" w:rsidP="004F66EF">
      <w:pPr>
        <w:spacing w:after="0" w:line="276" w:lineRule="auto"/>
        <w:jc w:val="both"/>
        <w:rPr>
          <w:rFonts w:ascii="Verdana" w:eastAsia="Calibri" w:hAnsi="Verdana" w:cs="Arial"/>
        </w:rPr>
      </w:pPr>
    </w:p>
    <w:p w14:paraId="6FBD8941" w14:textId="4B1D2751" w:rsidR="004F66EF" w:rsidRPr="002A000A" w:rsidRDefault="004F66EF" w:rsidP="004F66EF">
      <w:pPr>
        <w:snapToGrid w:val="0"/>
        <w:spacing w:after="0" w:line="276" w:lineRule="auto"/>
        <w:contextualSpacing/>
        <w:jc w:val="both"/>
        <w:rPr>
          <w:rFonts w:ascii="Verdana" w:eastAsia="Calibri" w:hAnsi="Verdana" w:cs="Arial"/>
          <w:lang w:val="es-ES"/>
        </w:rPr>
      </w:pPr>
      <w:r w:rsidRPr="38FACAB2">
        <w:rPr>
          <w:rFonts w:ascii="Verdana" w:eastAsia="Calibri" w:hAnsi="Verdana" w:cs="Arial"/>
          <w:kern w:val="2"/>
          <w:lang w:val="es-ES"/>
          <w14:ligatures w14:val="standardContextual"/>
        </w:rPr>
        <w:t xml:space="preserve">La Ley 1150 de 2007, en el artículo 5, establece los requisitos habilitantes para participar en un procedimiento contractual, dentro de los cuales se destaca la </w:t>
      </w:r>
      <w:r w:rsidRPr="0082525D">
        <w:rPr>
          <w:rFonts w:ascii="Verdana" w:eastAsia="Calibri" w:hAnsi="Verdana" w:cs="Arial"/>
          <w:i/>
          <w:kern w:val="2"/>
          <w:lang w:val="es-ES"/>
          <w14:ligatures w14:val="standardContextual"/>
        </w:rPr>
        <w:t>experiencia</w:t>
      </w:r>
      <w:r>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 xml:space="preserve">propósito es que las entidades fijen unos requisitos mínimos que debe tener y acreditar el proponente, para que la entidad pueda verificar su aptitud para participar en el procedimiento de contratación y, si se le adjudica, </w:t>
      </w:r>
      <w:r w:rsidRPr="38FACAB2">
        <w:rPr>
          <w:rFonts w:ascii="Verdana" w:eastAsia="Calibri" w:hAnsi="Verdana" w:cs="Arial"/>
          <w:kern w:val="2"/>
          <w:lang w:val="es-ES"/>
          <w14:ligatures w14:val="standardContextual"/>
        </w:rPr>
        <w:lastRenderedPageBreak/>
        <w:t>ejecutar el contrato estatal</w:t>
      </w:r>
      <w:r w:rsidRPr="38FACAB2">
        <w:rPr>
          <w:rFonts w:ascii="Aptos" w:eastAsia="Aptos" w:hAnsi="Aptos" w:cs="Times New Roman"/>
          <w:kern w:val="2"/>
          <w:sz w:val="24"/>
          <w:szCs w:val="24"/>
          <w:vertAlign w:val="superscript"/>
          <w:lang w:val="es-ES"/>
          <w14:ligatures w14:val="standardContextual"/>
        </w:rPr>
        <w:footnoteReference w:id="1"/>
      </w:r>
      <w:r w:rsidRPr="38FACAB2">
        <w:rPr>
          <w:rFonts w:ascii="Verdana" w:eastAsia="Calibri" w:hAnsi="Verdana" w:cs="Arial"/>
          <w:kern w:val="2"/>
          <w:lang w:val="es-ES"/>
          <w14:ligatures w14:val="standardContextual"/>
        </w:rPr>
        <w:t xml:space="preserve">. En ese sentido, la entidad, como responsable de la estructuración de su procedimiento de contratación, es autónoma para requerir la experiencia necesaria para </w:t>
      </w:r>
      <w:r>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w:t>
      </w:r>
      <w:r w:rsidR="00416E36">
        <w:rPr>
          <w:rFonts w:ascii="Verdana" w:eastAsia="Calibri" w:hAnsi="Verdana" w:cs="Arial"/>
          <w:kern w:val="2"/>
          <w:lang w:val="es-ES"/>
          <w14:ligatures w14:val="standardContextual"/>
        </w:rPr>
        <w:t>. Para establecer la experiencia que se requiere en cada proceso</w:t>
      </w:r>
      <w:r w:rsidRPr="38FACAB2">
        <w:rPr>
          <w:rFonts w:ascii="Verdana" w:eastAsia="Calibri" w:hAnsi="Verdana" w:cs="Arial"/>
          <w:kern w:val="2"/>
          <w:lang w:val="es-ES"/>
          <w14:ligatures w14:val="standardContextual"/>
        </w:rPr>
        <w:t>, de acuerdo con el artículo 2.2.1.1.1.6.2. del Decreto 1082 de 2015, debe tener en cuenta el estudio del sector y sus componentes, como la identificación de riesgos, así como el mercado y precio del bien, obra o servicio a contratar</w:t>
      </w:r>
      <w:r w:rsidRPr="38FACAB2">
        <w:rPr>
          <w:rFonts w:ascii="Aptos" w:eastAsia="Aptos" w:hAnsi="Aptos" w:cs="Times New Roman"/>
          <w:kern w:val="2"/>
          <w:sz w:val="24"/>
          <w:szCs w:val="24"/>
          <w:vertAlign w:val="superscript"/>
          <w:lang w:val="es-ES"/>
          <w14:ligatures w14:val="standardContextual"/>
        </w:rPr>
        <w:footnoteReference w:id="2"/>
      </w:r>
      <w:r w:rsidRPr="38FACAB2">
        <w:rPr>
          <w:rFonts w:ascii="Verdana" w:eastAsia="Calibri" w:hAnsi="Verdana" w:cs="Arial"/>
          <w:kern w:val="2"/>
          <w:lang w:val="es-ES"/>
          <w14:ligatures w14:val="standardContextual"/>
        </w:rPr>
        <w:t>.</w:t>
      </w:r>
    </w:p>
    <w:p w14:paraId="554763DF" w14:textId="3B5C0534" w:rsidR="004F66EF" w:rsidRPr="002A000A" w:rsidRDefault="00416E36" w:rsidP="004F66EF">
      <w:pPr>
        <w:snapToGrid w:val="0"/>
        <w:spacing w:before="120" w:after="120" w:line="276" w:lineRule="auto"/>
        <w:ind w:firstLine="709"/>
        <w:jc w:val="both"/>
        <w:rPr>
          <w:rFonts w:ascii="Verdana" w:eastAsia="Calibri" w:hAnsi="Verdana" w:cs="Arial"/>
          <w:lang w:val="es-ES_tradnl"/>
        </w:rPr>
      </w:pPr>
      <w:r>
        <w:rPr>
          <w:rFonts w:ascii="Verdana" w:eastAsia="Calibri" w:hAnsi="Verdana" w:cs="Arial"/>
          <w:kern w:val="2"/>
          <w:lang w:val="es-ES_tradnl"/>
          <w14:ligatures w14:val="standardContextual"/>
        </w:rPr>
        <w:t>Ahora bien, l</w:t>
      </w:r>
      <w:r w:rsidR="004F66EF" w:rsidRPr="002A000A">
        <w:rPr>
          <w:rFonts w:ascii="Verdana" w:eastAsia="Calibri" w:hAnsi="Verdana" w:cs="Arial"/>
          <w:kern w:val="2"/>
          <w:lang w:val="es-ES_tradnl"/>
          <w14:ligatures w14:val="standardContextual"/>
        </w:rPr>
        <w:t>a experiencia que se deriva de los contratos que el proponente ha celebrado y ejecutado con diferentes contratantes, sin importar la naturaleza de estos, se verifica con el RUP</w:t>
      </w:r>
      <w:r w:rsidR="004F66EF" w:rsidRPr="002A000A">
        <w:rPr>
          <w:rFonts w:ascii="Verdana" w:eastAsia="Aptos" w:hAnsi="Verdana" w:cs="Times New Roman"/>
          <w:kern w:val="2"/>
          <w:vertAlign w:val="superscript"/>
          <w:lang w:val="es-ES_tradnl"/>
          <w14:ligatures w14:val="standardContextual"/>
        </w:rPr>
        <w:footnoteReference w:id="3"/>
      </w:r>
      <w:r w:rsidR="004F66EF" w:rsidRPr="002A000A">
        <w:rPr>
          <w:rFonts w:ascii="Verdana" w:eastAsia="Calibri" w:hAnsi="Verdana" w:cs="Arial"/>
          <w:kern w:val="2"/>
          <w:lang w:val="es-ES_tradnl"/>
          <w14:ligatures w14:val="standardContextual"/>
        </w:rPr>
        <w:t xml:space="preserve">, cuando este certificado sea exigible de acuerdo con la ley. </w:t>
      </w:r>
      <w:r w:rsidR="00714D14">
        <w:rPr>
          <w:rFonts w:ascii="Verdana" w:eastAsia="Calibri" w:hAnsi="Verdana" w:cs="Arial"/>
          <w:kern w:val="2"/>
          <w:lang w:val="es-ES_tradnl"/>
          <w14:ligatures w14:val="standardContextual"/>
        </w:rPr>
        <w:t>Sobre</w:t>
      </w:r>
      <w:r w:rsidR="004F66EF" w:rsidRPr="002A000A">
        <w:rPr>
          <w:rFonts w:ascii="Verdana" w:eastAsia="Calibri" w:hAnsi="Verdana" w:cs="Arial"/>
          <w:kern w:val="2"/>
          <w:lang w:val="es-ES_tradnl"/>
          <w14:ligatures w14:val="standardContextual"/>
        </w:rPr>
        <w:t xml:space="preserve"> el </w:t>
      </w:r>
      <w:r w:rsidR="00714D14">
        <w:rPr>
          <w:rFonts w:ascii="Verdana" w:eastAsia="Calibri" w:hAnsi="Verdana" w:cs="Arial"/>
          <w:kern w:val="2"/>
          <w:lang w:val="es-ES_tradnl"/>
          <w14:ligatures w14:val="standardContextual"/>
        </w:rPr>
        <w:t xml:space="preserve">particular debe indicarse </w:t>
      </w:r>
      <w:proofErr w:type="gramStart"/>
      <w:r w:rsidR="00714D14">
        <w:rPr>
          <w:rFonts w:ascii="Verdana" w:eastAsia="Calibri" w:hAnsi="Verdana" w:cs="Arial"/>
          <w:kern w:val="2"/>
          <w:lang w:val="es-ES_tradnl"/>
          <w14:ligatures w14:val="standardContextual"/>
        </w:rPr>
        <w:t xml:space="preserve">que </w:t>
      </w:r>
      <w:r w:rsidR="004F66EF" w:rsidRPr="002A000A">
        <w:rPr>
          <w:rFonts w:ascii="Verdana" w:eastAsia="Calibri" w:hAnsi="Verdana" w:cs="Arial"/>
          <w:kern w:val="2"/>
          <w:lang w:val="es-ES_tradnl"/>
          <w14:ligatures w14:val="standardContextual"/>
        </w:rPr>
        <w:t xml:space="preserve"> el</w:t>
      </w:r>
      <w:proofErr w:type="gramEnd"/>
      <w:r w:rsidR="004F66EF" w:rsidRPr="002A000A">
        <w:rPr>
          <w:rFonts w:ascii="Verdana" w:eastAsia="Calibri" w:hAnsi="Verdana" w:cs="Arial"/>
          <w:kern w:val="2"/>
          <w:lang w:val="es-ES_tradnl"/>
          <w14:ligatures w14:val="standardContextual"/>
        </w:rPr>
        <w:t xml:space="preserve"> RUP </w:t>
      </w:r>
      <w:r w:rsidR="00714D14">
        <w:rPr>
          <w:rFonts w:ascii="Verdana" w:eastAsia="Calibri" w:hAnsi="Verdana" w:cs="Arial"/>
          <w:kern w:val="2"/>
          <w:lang w:val="es-ES_tradnl"/>
          <w14:ligatures w14:val="standardContextual"/>
        </w:rPr>
        <w:t>es plena prueba de</w:t>
      </w:r>
      <w:r w:rsidR="004F66EF" w:rsidRPr="002A000A">
        <w:rPr>
          <w:rFonts w:ascii="Verdana" w:eastAsia="Calibri" w:hAnsi="Verdana" w:cs="Arial"/>
          <w:kern w:val="2"/>
          <w:lang w:val="es-ES_tradnl"/>
          <w14:ligatures w14:val="standardContextual"/>
        </w:rPr>
        <w:t xml:space="preserve"> los requisitos habilitantes que </w:t>
      </w:r>
      <w:r w:rsidR="00714D14">
        <w:rPr>
          <w:rFonts w:ascii="Verdana" w:eastAsia="Calibri" w:hAnsi="Verdana" w:cs="Arial"/>
          <w:kern w:val="2"/>
          <w:lang w:val="es-ES_tradnl"/>
          <w14:ligatures w14:val="standardContextual"/>
        </w:rPr>
        <w:t>constan en él</w:t>
      </w:r>
      <w:r w:rsidR="004F66EF" w:rsidRPr="002A000A">
        <w:rPr>
          <w:rFonts w:ascii="Verdana" w:eastAsia="Calibri" w:hAnsi="Verdana" w:cs="Arial"/>
          <w:kern w:val="2"/>
          <w:lang w:val="es-ES_tradnl"/>
          <w14:ligatures w14:val="standardContextual"/>
        </w:rPr>
        <w:t>, sin que la entidad o el proponente puedan solicitar o aportar otra documentación</w:t>
      </w:r>
      <w:r w:rsidR="004F66EF" w:rsidRPr="002A000A">
        <w:rPr>
          <w:rFonts w:ascii="Verdana" w:eastAsia="Aptos" w:hAnsi="Verdana" w:cs="Times New Roman"/>
          <w:kern w:val="2"/>
          <w:vertAlign w:val="superscript"/>
          <w:lang w:val="es-ES_tradnl"/>
          <w14:ligatures w14:val="standardContextual"/>
        </w:rPr>
        <w:footnoteReference w:id="4"/>
      </w:r>
      <w:r w:rsidR="004F66EF" w:rsidRPr="002A000A">
        <w:rPr>
          <w:rFonts w:ascii="Verdana" w:eastAsia="Calibri" w:hAnsi="Verdana" w:cs="Arial"/>
          <w:kern w:val="2"/>
          <w:lang w:val="es-ES_tradnl"/>
          <w14:ligatures w14:val="standardContextual"/>
        </w:rPr>
        <w:t>.</w:t>
      </w:r>
    </w:p>
    <w:p w14:paraId="2ECF3329" w14:textId="7E5F848B" w:rsidR="004F66EF" w:rsidRPr="002A000A" w:rsidRDefault="004F66EF" w:rsidP="004F66EF">
      <w:pPr>
        <w:spacing w:after="120" w:line="276" w:lineRule="auto"/>
        <w:ind w:firstLine="709"/>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2A000A">
        <w:rPr>
          <w:rFonts w:ascii="Verdana" w:eastAsia="Aptos" w:hAnsi="Verdana" w:cs="Times New Roman"/>
          <w:kern w:val="2"/>
          <w:vertAlign w:val="superscript"/>
          <w:lang w:val="es-ES_tradnl"/>
          <w14:ligatures w14:val="standardContextual"/>
        </w:rPr>
        <w:footnoteReference w:id="5"/>
      </w:r>
      <w:r w:rsidRPr="002A000A">
        <w:rPr>
          <w:rFonts w:ascii="Verdana" w:eastAsia="Calibri" w:hAnsi="Verdana" w:cs="Arial"/>
          <w:kern w:val="2"/>
          <w:lang w:val="es-ES_tradnl"/>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5DEA7ADE" w14:textId="6B2F6BCD" w:rsidR="004F66EF" w:rsidRPr="002A000A" w:rsidRDefault="004F66EF" w:rsidP="004F66EF">
      <w:pPr>
        <w:spacing w:before="120" w:after="0" w:line="276" w:lineRule="auto"/>
        <w:ind w:firstLine="709"/>
        <w:jc w:val="both"/>
        <w:rPr>
          <w:rFonts w:ascii="Verdana" w:eastAsia="Calibri" w:hAnsi="Verdana" w:cs="Arial"/>
          <w:lang w:val="es-ES"/>
        </w:rPr>
      </w:pPr>
      <w:r w:rsidRPr="38FACAB2">
        <w:rPr>
          <w:rFonts w:ascii="Verdana" w:eastAsia="Calibri" w:hAnsi="Verdana" w:cs="Arial"/>
          <w:lang w:val="es-ES"/>
        </w:rPr>
        <w:t>Esta Agencia puso a disposición de los interesados el “Manual para determinar y verificar los requisitos habilitantes en los Procesos de Contratación”</w:t>
      </w:r>
      <w:r w:rsidRPr="38FACAB2">
        <w:rPr>
          <w:rFonts w:ascii="Verdana" w:eastAsia="Calibri" w:hAnsi="Verdana" w:cs="Arial"/>
          <w:vertAlign w:val="superscript"/>
          <w:lang w:val="es-ES"/>
        </w:rPr>
        <w:footnoteReference w:id="6"/>
      </w:r>
      <w:r w:rsidRPr="38FACAB2">
        <w:rPr>
          <w:rFonts w:ascii="Verdana" w:eastAsia="Calibri" w:hAnsi="Verdana" w:cs="Arial"/>
          <w:lang w:val="es-ES"/>
        </w:rPr>
        <w:t>, en el que se establecen las definiciones de cada requisito habilitante y se dan lineamientos orientadores sobre lo que las entidades deben y pueden hacer para configurarlos</w:t>
      </w:r>
      <w:r w:rsidR="00F34A08">
        <w:rPr>
          <w:rFonts w:ascii="Verdana" w:eastAsia="Calibri" w:hAnsi="Verdana" w:cs="Arial"/>
          <w:lang w:val="es-ES"/>
        </w:rPr>
        <w:t xml:space="preserve"> adecuadamente</w:t>
      </w:r>
      <w:r w:rsidRPr="38FACAB2">
        <w:rPr>
          <w:rFonts w:ascii="Verdana" w:eastAsia="Calibri" w:hAnsi="Verdana" w:cs="Arial"/>
          <w:lang w:val="es-ES"/>
        </w:rPr>
        <w:t xml:space="preserve">. En particular, sobre el requisito habilitante de experiencia, el Manual se centra en una de sus </w:t>
      </w:r>
      <w:r w:rsidRPr="38FACAB2">
        <w:rPr>
          <w:rFonts w:ascii="Verdana" w:eastAsia="Calibri" w:hAnsi="Verdana" w:cs="Arial"/>
          <w:lang w:val="es-ES"/>
        </w:rPr>
        <w:lastRenderedPageBreak/>
        <w:t>cualidades</w:t>
      </w:r>
      <w:r w:rsidR="00F34A08">
        <w:rPr>
          <w:rFonts w:ascii="Verdana" w:eastAsia="Calibri" w:hAnsi="Verdana" w:cs="Arial"/>
          <w:lang w:val="es-ES"/>
        </w:rPr>
        <w:t>:</w:t>
      </w:r>
      <w:r w:rsidRPr="38FACAB2">
        <w:rPr>
          <w:rFonts w:ascii="Verdana" w:eastAsia="Calibri" w:hAnsi="Verdana" w:cs="Arial"/>
          <w:lang w:val="es-ES"/>
        </w:rPr>
        <w:t xml:space="preserve"> es </w:t>
      </w:r>
      <w:r w:rsidRPr="38FACAB2">
        <w:rPr>
          <w:rFonts w:ascii="Verdana" w:eastAsia="Calibri" w:hAnsi="Verdana" w:cs="Arial"/>
          <w:i/>
          <w:iCs/>
          <w:lang w:val="es-ES"/>
        </w:rPr>
        <w:t>personal</w:t>
      </w:r>
      <w:r w:rsidR="00F34A08">
        <w:rPr>
          <w:rFonts w:ascii="Verdana" w:eastAsia="Calibri" w:hAnsi="Verdana" w:cs="Arial"/>
          <w:i/>
          <w:iCs/>
          <w:lang w:val="es-ES"/>
        </w:rPr>
        <w:t xml:space="preserve">. </w:t>
      </w:r>
      <w:r w:rsidR="00F34A08">
        <w:rPr>
          <w:rFonts w:ascii="Verdana" w:eastAsia="Calibri" w:hAnsi="Verdana" w:cs="Arial"/>
          <w:lang w:val="es-ES"/>
        </w:rPr>
        <w:t>Esto</w:t>
      </w:r>
      <w:r w:rsidRPr="38FACAB2">
        <w:rPr>
          <w:rFonts w:ascii="Verdana" w:eastAsia="Calibri" w:hAnsi="Verdana" w:cs="Arial"/>
          <w:lang w:val="es-ES"/>
        </w:rPr>
        <w:t xml:space="preserve"> significa que la experiencia </w:t>
      </w:r>
      <w:r w:rsidR="00621F3A">
        <w:rPr>
          <w:rFonts w:ascii="Verdana" w:eastAsia="Calibri" w:hAnsi="Verdana" w:cs="Arial"/>
          <w:lang w:val="es-ES"/>
        </w:rPr>
        <w:t xml:space="preserve">le pertenece a quien haya </w:t>
      </w:r>
      <w:r w:rsidRPr="38FACAB2">
        <w:rPr>
          <w:rFonts w:ascii="Verdana" w:eastAsia="Calibri" w:hAnsi="Verdana" w:cs="Arial"/>
          <w:lang w:val="es-ES"/>
        </w:rPr>
        <w:t>participa</w:t>
      </w:r>
      <w:r w:rsidR="00621F3A">
        <w:rPr>
          <w:rFonts w:ascii="Verdana" w:eastAsia="Calibri" w:hAnsi="Verdana" w:cs="Arial"/>
          <w:lang w:val="es-ES"/>
        </w:rPr>
        <w:t>do</w:t>
      </w:r>
      <w:r w:rsidRPr="38FACAB2">
        <w:rPr>
          <w:rFonts w:ascii="Verdana" w:eastAsia="Calibri" w:hAnsi="Verdana" w:cs="Arial"/>
          <w:lang w:val="es-ES"/>
        </w:rPr>
        <w:t>, con anterioridad, en actividades que le permitieron conocer cómo ejecutar el objeto contractual que la entidad pretende satisfacer mediante el Proceso de Contratación.</w:t>
      </w:r>
    </w:p>
    <w:p w14:paraId="077881BA" w14:textId="77777777" w:rsidR="004F66EF" w:rsidRPr="002A000A" w:rsidRDefault="004F66EF" w:rsidP="004F66EF">
      <w:pPr>
        <w:spacing w:before="120" w:after="120" w:line="276" w:lineRule="auto"/>
        <w:ind w:firstLine="708"/>
        <w:jc w:val="both"/>
        <w:rPr>
          <w:rFonts w:ascii="Verdana" w:eastAsia="Calibri" w:hAnsi="Verdana" w:cs="Arial"/>
          <w:lang w:val="es-ES_tradnl"/>
        </w:rPr>
      </w:pPr>
      <w:r w:rsidRPr="002A000A">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p>
    <w:p w14:paraId="61778F61" w14:textId="77777777" w:rsidR="00621F3A" w:rsidRDefault="004F66EF" w:rsidP="004F66EF">
      <w:pPr>
        <w:tabs>
          <w:tab w:val="left" w:pos="709"/>
        </w:tabs>
        <w:spacing w:after="120" w:line="276" w:lineRule="auto"/>
        <w:jc w:val="both"/>
        <w:rPr>
          <w:rFonts w:ascii="Verdana" w:eastAsia="Calibri" w:hAnsi="Verdana" w:cs="Arial"/>
          <w:color w:val="000000"/>
          <w:shd w:val="clear" w:color="auto" w:fill="FFFFFF"/>
          <w:lang w:val="es-ES"/>
        </w:rPr>
      </w:pPr>
      <w:r w:rsidRPr="002A000A">
        <w:rPr>
          <w:rFonts w:ascii="Arial" w:eastAsia="Calibri" w:hAnsi="Arial" w:cs="Arial"/>
          <w:color w:val="000000"/>
          <w:shd w:val="clear" w:color="auto" w:fill="FFFFFF"/>
          <w:lang w:val="es-ES_tradnl"/>
        </w:rPr>
        <w:tab/>
      </w:r>
      <w:r w:rsidRPr="38FACAB2">
        <w:rPr>
          <w:rFonts w:ascii="Verdana" w:eastAsia="Calibri" w:hAnsi="Verdana" w:cs="Arial"/>
          <w:color w:val="000000"/>
          <w:shd w:val="clear" w:color="auto" w:fill="FFFFFF"/>
          <w:lang w:val="es-ES"/>
        </w:rPr>
        <w:t>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w:t>
      </w:r>
    </w:p>
    <w:p w14:paraId="64EE9071" w14:textId="64DE627F" w:rsidR="00621F3A" w:rsidRDefault="00621F3A" w:rsidP="0082525D">
      <w:pPr>
        <w:tabs>
          <w:tab w:val="left" w:pos="709"/>
        </w:tabs>
        <w:spacing w:after="120" w:line="276" w:lineRule="auto"/>
        <w:jc w:val="both"/>
        <w:rPr>
          <w:rFonts w:ascii="Verdana" w:eastAsia="Times New Roman" w:hAnsi="Verdana" w:cs="Arial"/>
          <w:lang w:val="es-ES" w:eastAsia="es-ES"/>
        </w:rPr>
      </w:pPr>
      <w:r>
        <w:rPr>
          <w:rFonts w:ascii="Verdana" w:eastAsia="Calibri" w:hAnsi="Verdana" w:cs="Arial"/>
          <w:color w:val="000000"/>
          <w:shd w:val="clear" w:color="auto" w:fill="FFFFFF"/>
          <w:lang w:val="es-ES"/>
        </w:rPr>
        <w:tab/>
        <w:t>Particularmente</w:t>
      </w:r>
      <w:r w:rsidR="004F66EF" w:rsidRPr="38FACAB2">
        <w:rPr>
          <w:rFonts w:ascii="Verdana" w:eastAsia="Calibri" w:hAnsi="Verdana" w:cs="Arial"/>
          <w:color w:val="000000"/>
          <w:shd w:val="clear" w:color="auto" w:fill="FFFFFF"/>
          <w:lang w:val="es-ES"/>
        </w:rPr>
        <w:t xml:space="preserve">, </w:t>
      </w:r>
      <w:r w:rsidR="004F66EF" w:rsidRPr="38FACAB2">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004F66EF" w:rsidRPr="38FACAB2">
        <w:rPr>
          <w:rFonts w:ascii="Verdana" w:eastAsia="Calibri" w:hAnsi="Verdana" w:cs="Arial"/>
          <w:vertAlign w:val="superscript"/>
          <w:lang w:val="es-ES" w:eastAsia="es-ES"/>
        </w:rPr>
        <w:footnoteReference w:id="7"/>
      </w:r>
      <w:r w:rsidR="004F66EF" w:rsidRPr="38FACAB2">
        <w:rPr>
          <w:rFonts w:ascii="Verdana" w:eastAsia="Times New Roman" w:hAnsi="Verdana" w:cs="Arial"/>
          <w:lang w:val="es-ES" w:eastAsia="es-ES"/>
        </w:rPr>
        <w:t xml:space="preserve">. </w:t>
      </w:r>
      <w:r w:rsidR="004F66EF" w:rsidRPr="1508AF59">
        <w:rPr>
          <w:rFonts w:ascii="Verdana" w:eastAsia="Times New Roman" w:hAnsi="Verdana" w:cs="Arial"/>
          <w:lang w:val="es-ES" w:eastAsia="es-ES"/>
        </w:rPr>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w:t>
      </w:r>
    </w:p>
    <w:p w14:paraId="1D0024AE" w14:textId="5698462C" w:rsidR="004F66EF" w:rsidRPr="002A000A" w:rsidRDefault="004F66EF" w:rsidP="0082525D">
      <w:pPr>
        <w:spacing w:before="120" w:after="120" w:line="276" w:lineRule="auto"/>
        <w:ind w:firstLine="708"/>
        <w:jc w:val="both"/>
        <w:rPr>
          <w:rFonts w:ascii="Verdana" w:eastAsia="Calibri" w:hAnsi="Verdana" w:cs="Arial"/>
          <w:color w:val="000000"/>
          <w:shd w:val="clear" w:color="auto" w:fill="FFFFFF"/>
          <w:lang w:val="es-ES"/>
        </w:rPr>
      </w:pPr>
      <w:r w:rsidRPr="1508AF59">
        <w:rPr>
          <w:rFonts w:ascii="Verdana" w:eastAsia="Times New Roman" w:hAnsi="Verdana" w:cs="Arial"/>
          <w:lang w:val="es-ES" w:eastAsia="es-ES"/>
        </w:rPr>
        <w:lastRenderedPageBreak/>
        <w:t xml:space="preserve">Sin embargo, es menester destacar que la parte 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r w:rsidR="00621F3A">
        <w:rPr>
          <w:rFonts w:ascii="Verdana" w:eastAsia="Calibri" w:hAnsi="Verdana" w:cs="Arial"/>
          <w:color w:val="000000"/>
          <w:shd w:val="clear" w:color="auto" w:fill="FFFFFF"/>
          <w:lang w:val="es-ES_tradnl"/>
        </w:rPr>
        <w:t xml:space="preserve"> </w:t>
      </w:r>
      <w:r w:rsidRPr="38FACAB2">
        <w:rPr>
          <w:rFonts w:ascii="Verdana" w:eastAsia="Calibri" w:hAnsi="Verdana" w:cs="Arial"/>
          <w:color w:val="000000"/>
          <w:shd w:val="clear" w:color="auto" w:fill="FFFFFF"/>
          <w:lang w:val="es-ES"/>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298BEE9F" w14:textId="77777777" w:rsidR="004F66EF" w:rsidRPr="002A000A" w:rsidRDefault="004F66EF" w:rsidP="004F66EF">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784E0135" w14:textId="2ABCD029" w:rsidR="004F66EF" w:rsidRPr="002A000A" w:rsidRDefault="004F66EF" w:rsidP="004F66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Este aspecto ofrece meridiana claridad en cuanto a su aplicación, pero el interrogante que ha generado la norma</w:t>
      </w:r>
      <w:r w:rsidR="001710C1">
        <w:rPr>
          <w:rFonts w:ascii="Verdana" w:eastAsia="Times New Roman" w:hAnsi="Verdana" w:cs="Arial"/>
          <w:lang w:val="es-ES_tradnl" w:eastAsia="es-ES_tradnl"/>
        </w:rPr>
        <w:t>, y que suscita la presente consulta,</w:t>
      </w:r>
      <w:r w:rsidRPr="002A000A">
        <w:rPr>
          <w:rFonts w:ascii="Verdana" w:eastAsia="Times New Roman" w:hAnsi="Verdana" w:cs="Arial"/>
          <w:lang w:val="es-ES_tradnl" w:eastAsia="es-ES_tradnl"/>
        </w:rPr>
        <w:t xml:space="preserve">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64900B1E" w14:textId="77777777" w:rsidR="001710C1" w:rsidRDefault="004F66EF" w:rsidP="0082525D">
      <w:pPr>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0"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w:t>
      </w:r>
      <w:r w:rsidRPr="38FACAB2">
        <w:rPr>
          <w:rFonts w:ascii="Verdana" w:eastAsia="Times New Roman" w:hAnsi="Verdana" w:cs="Arial"/>
          <w:lang w:val="es-ES" w:eastAsia="es-ES"/>
        </w:rPr>
        <w:lastRenderedPageBreak/>
        <w:t xml:space="preserve">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w:t>
      </w:r>
      <w:bookmarkEnd w:id="0"/>
    </w:p>
    <w:p w14:paraId="639137FA" w14:textId="3DAD0DD9" w:rsidR="004F66EF" w:rsidRPr="002A000A" w:rsidRDefault="004F66EF" w:rsidP="004F66EF">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Lo anterior, </w:t>
      </w:r>
      <w:r w:rsidR="001710C1">
        <w:rPr>
          <w:rFonts w:ascii="Verdana" w:eastAsia="Times New Roman" w:hAnsi="Verdana" w:cs="Arial"/>
          <w:lang w:val="es-ES" w:eastAsia="es-ES"/>
        </w:rPr>
        <w:t>además</w:t>
      </w:r>
      <w:r w:rsidRPr="38FACAB2">
        <w:rPr>
          <w:rFonts w:ascii="Verdana" w:eastAsia="Times New Roman" w:hAnsi="Verdana" w:cs="Arial"/>
          <w:lang w:val="es-ES" w:eastAsia="es-ES"/>
        </w:rPr>
        <w:t xml:space="preserve"> tiene fundamento en la Circular Única de la Superintendencia de Industria y Comercio, cuyo numeral 4.2 del capítulo cuarto del título VIII, sobre el procedimiento para llevar el Registro Único de Proponentes, dispone lo siguiente:  </w:t>
      </w:r>
    </w:p>
    <w:p w14:paraId="551D570C" w14:textId="77777777" w:rsidR="004F66EF" w:rsidRPr="002A000A" w:rsidRDefault="004F66EF" w:rsidP="004F66EF">
      <w:pPr>
        <w:spacing w:after="0" w:line="276" w:lineRule="auto"/>
        <w:ind w:firstLine="708"/>
        <w:contextualSpacing/>
        <w:jc w:val="both"/>
        <w:rPr>
          <w:rFonts w:ascii="Verdana" w:eastAsia="Times New Roman" w:hAnsi="Verdana" w:cs="Arial"/>
          <w:lang w:val="es-ES_tradnl" w:eastAsia="es-ES_tradnl"/>
        </w:rPr>
      </w:pPr>
    </w:p>
    <w:p w14:paraId="61A15068" w14:textId="77777777" w:rsidR="004F66EF" w:rsidRPr="00FD4928" w:rsidRDefault="004F66EF" w:rsidP="004F66EF">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049698F3" w14:textId="77777777" w:rsidR="004F66EF" w:rsidRPr="002A000A" w:rsidRDefault="004F66EF" w:rsidP="004F66EF">
      <w:pPr>
        <w:spacing w:after="0" w:line="276" w:lineRule="auto"/>
        <w:ind w:left="709" w:right="709"/>
        <w:contextualSpacing/>
        <w:jc w:val="both"/>
        <w:rPr>
          <w:rFonts w:ascii="Verdana" w:eastAsia="Times New Roman" w:hAnsi="Verdana" w:cs="Arial"/>
          <w:lang w:val="es-ES_tradnl" w:eastAsia="es-ES_tradnl"/>
        </w:rPr>
      </w:pPr>
    </w:p>
    <w:p w14:paraId="20765CB9" w14:textId="2AC8FD1F" w:rsidR="004F66EF" w:rsidRPr="002A000A" w:rsidRDefault="004F66EF" w:rsidP="004F66EF">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aceptarán como válida la experiencia de los socios, accionistas o constituyentes incluso después de cumplidos los tres (3) años de constitución de la sociedad, siempre y cuando se renueve constantemente el RUP, </w:t>
      </w:r>
      <w:r w:rsidR="001710C1">
        <w:rPr>
          <w:rFonts w:ascii="Verdana" w:eastAsia="Times New Roman" w:hAnsi="Verdana" w:cs="Arial"/>
          <w:lang w:val="es-ES_tradnl" w:eastAsia="es-ES_tradnl"/>
        </w:rPr>
        <w:t>dentro de los tiempos establecidos en las normas que lo regulan. E</w:t>
      </w:r>
      <w:r w:rsidRPr="002A000A">
        <w:rPr>
          <w:rFonts w:ascii="Verdana" w:eastAsia="Times New Roman" w:hAnsi="Verdana" w:cs="Arial"/>
          <w:lang w:val="es-ES_tradnl" w:eastAsia="es-ES_tradnl"/>
        </w:rPr>
        <w:t xml:space="preserv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77CFF2C1" w14:textId="77777777" w:rsidR="004F66EF" w:rsidRPr="002A000A" w:rsidRDefault="004F66EF" w:rsidP="004F66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7FA0D63D" w14:textId="77777777" w:rsidR="004F66EF" w:rsidRPr="002A000A" w:rsidRDefault="004F66EF" w:rsidP="004F66EF">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lastRenderedPageBreak/>
        <w:t>Por tanto, en atención al principio general de interpretación según el cual donde el legislador no distingue no le es dado hacerlo al intérprete, el hecho de 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5847D360" w14:textId="77777777" w:rsidR="004F66EF" w:rsidRPr="002A000A" w:rsidRDefault="004F66EF" w:rsidP="004F66EF">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5684F565" w14:textId="77777777" w:rsidR="004F66EF" w:rsidRPr="002A000A" w:rsidRDefault="004F66EF" w:rsidP="004F66EF">
      <w:pPr>
        <w:shd w:val="clear" w:color="auto" w:fill="FFFFFF" w:themeFill="background1"/>
        <w:snapToGrid w:val="0"/>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En este sentido, la experiencia transferida de los accionistas, socios o constituyentes a la persona jurídica que tiene menos de tres (3) años de constitución solo puede verificarse con el registro, sin que sea posible para la entidad contratante solicitar documentos adicionales a los oferentes. Ahora bien, si la persona jurídica con menos de tres (3) años de constituida registra la experiencia de sus socios en el RUP, y este es renovado constantemente de forma oportuna, puede continuar utilizando la experiencia inscrita mientras no cesen los efectos del RUP, incluso después de transcurridos los tres (3) años. Por el contrario, si no se renueva y la persona jurídica supera los tres (3)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45C716A2" w14:textId="77777777" w:rsidR="004F66EF" w:rsidRPr="002A000A" w:rsidRDefault="004F66EF" w:rsidP="004F66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color w:val="000000"/>
          <w:kern w:val="2"/>
          <w:lang w:val="es-ES"/>
          <w14:ligatures w14:val="standardContextual"/>
        </w:rPr>
        <w:t>Finalmente, es importante precisar que, d</w:t>
      </w:r>
      <w:r w:rsidRPr="38FACAB2">
        <w:rPr>
          <w:rFonts w:ascii="Verdana" w:eastAsia="Calibri" w:hAnsi="Verdana" w:cs="Arial"/>
          <w:kern w:val="2"/>
          <w:lang w:val="es-ES"/>
          <w14:ligatures w14:val="standardContextual"/>
        </w:rPr>
        <w:t xml:space="preserve">e acuerdo con el numeral 1 del artículo 5 de la Ley 1150 de 2007, la capacidad jurídica es </w:t>
      </w:r>
      <w:r w:rsidRPr="38FACAB2">
        <w:rPr>
          <w:rFonts w:ascii="Verdana" w:eastAsia="Aptos" w:hAnsi="Verdana" w:cs="Arial"/>
          <w:color w:val="000000"/>
          <w:kern w:val="2"/>
          <w:lang w:val="es-ES"/>
          <w14:ligatures w14:val="standardContextual"/>
        </w:rPr>
        <w:t>uno de los presupuestos para celebrar un contrato estatal. Según el Código Civil, esta se refiere a la facultad que la ley le confiere a la persona para ejercer derechos y contraer obligaciones</w:t>
      </w:r>
      <w:r w:rsidRPr="38FACAB2">
        <w:rPr>
          <w:rFonts w:ascii="Verdana" w:eastAsia="Aptos" w:hAnsi="Verdana" w:cs="Arial"/>
          <w:color w:val="000000"/>
          <w:kern w:val="2"/>
          <w:vertAlign w:val="superscript"/>
          <w:lang w:val="es-ES"/>
          <w14:ligatures w14:val="standardContextual"/>
        </w:rPr>
        <w:footnoteReference w:id="8"/>
      </w:r>
      <w:r w:rsidRPr="38FACAB2">
        <w:rPr>
          <w:rFonts w:ascii="Verdana" w:eastAsia="Aptos" w:hAnsi="Verdana" w:cs="Arial"/>
          <w:color w:val="000000"/>
          <w:kern w:val="2"/>
          <w:lang w:val="es-ES"/>
          <w14:ligatures w14:val="standardContextual"/>
        </w:rPr>
        <w:t xml:space="preserve">. De esta manera, todas las personas naturales mayores </w:t>
      </w:r>
      <w:r w:rsidRPr="38FACAB2">
        <w:rPr>
          <w:rFonts w:ascii="Verdana" w:eastAsia="Aptos" w:hAnsi="Verdana" w:cs="Arial"/>
          <w:color w:val="000000"/>
          <w:kern w:val="2"/>
          <w:lang w:val="es-ES"/>
          <w14:ligatures w14:val="standardContextual"/>
        </w:rPr>
        <w:lastRenderedPageBreak/>
        <w:t>de edad son capaces, con excepción de aquellas que la ley expresamente excluye de tal presunción, tal como lo disponen los artículos 1502, 1503 y 1504. Por su parte, la capacidad de las personas jurídicas se circunscribe a lo expresado en su objeto social y a su forma de creación</w:t>
      </w:r>
      <w:r w:rsidRPr="38FACAB2">
        <w:rPr>
          <w:rFonts w:ascii="Verdana" w:eastAsia="Aptos" w:hAnsi="Verdana" w:cs="Arial"/>
          <w:color w:val="000000"/>
          <w:kern w:val="2"/>
          <w:vertAlign w:val="superscript"/>
          <w:lang w:val="es-ES"/>
          <w14:ligatures w14:val="standardContextual"/>
        </w:rPr>
        <w:footnoteReference w:id="9"/>
      </w:r>
      <w:r w:rsidRPr="38FACAB2">
        <w:rPr>
          <w:rFonts w:ascii="Verdana" w:eastAsia="Aptos" w:hAnsi="Verdana" w:cs="Arial"/>
          <w:color w:val="000000"/>
          <w:kern w:val="2"/>
          <w:lang w:val="es-ES"/>
          <w14:ligatures w14:val="standardContextual"/>
        </w:rPr>
        <w:t xml:space="preserve">. </w:t>
      </w:r>
    </w:p>
    <w:p w14:paraId="01BC10C2" w14:textId="77777777" w:rsidR="004F66EF" w:rsidRPr="002A000A" w:rsidRDefault="004F66EF" w:rsidP="004F66EF">
      <w:pPr>
        <w:snapToGrid w:val="0"/>
        <w:spacing w:after="120" w:line="276" w:lineRule="auto"/>
        <w:ind w:firstLine="708"/>
        <w:jc w:val="both"/>
        <w:rPr>
          <w:rFonts w:ascii="Verdana" w:eastAsia="Aptos" w:hAnsi="Verdana" w:cs="Times New Roman"/>
          <w:kern w:val="2"/>
          <w:lang w:val="es-ES"/>
          <w14:ligatures w14:val="standardContextual"/>
        </w:rPr>
      </w:pPr>
      <w:r w:rsidRPr="38FACAB2">
        <w:rPr>
          <w:rFonts w:ascii="Verdana" w:eastAsia="Aptos" w:hAnsi="Verdana" w:cs="Times New Roman"/>
          <w:color w:val="000000"/>
          <w:kern w:val="2"/>
          <w:lang w:val="es-ES"/>
          <w14:ligatures w14:val="standardContextual"/>
        </w:rPr>
        <w:t>En materia de contratación estatal, el artículo 6 de la Ley 80 de 1993 señala que “[p]</w:t>
      </w:r>
      <w:proofErr w:type="spellStart"/>
      <w:r w:rsidRPr="38FACAB2">
        <w:rPr>
          <w:rFonts w:ascii="Verdana" w:eastAsia="Aptos" w:hAnsi="Verdana" w:cs="Times New Roman"/>
          <w:color w:val="000000"/>
          <w:kern w:val="2"/>
          <w:lang w:val="es-ES"/>
          <w14:ligatures w14:val="standardContextual"/>
        </w:rPr>
        <w:t>ueden</w:t>
      </w:r>
      <w:proofErr w:type="spellEnd"/>
      <w:r w:rsidRPr="38FACAB2">
        <w:rPr>
          <w:rFonts w:ascii="Verdana" w:eastAsia="Aptos" w:hAnsi="Verdana" w:cs="Times New Roman"/>
          <w:color w:val="000000"/>
          <w:kern w:val="2"/>
          <w:lang w:val="es-ES"/>
          <w14:ligatures w14:val="standardContextual"/>
        </w:rPr>
        <w:t xml:space="preserve"> celebrar contratos con las entidades estatales las personas consideradas legalmente capaces en las disposiciones vigentes.” En consecuencia, pueden celebrar contratos estatales las personas naturales mayores de edad, las personas jurídicas que tengan dentro de su objeto social actividades relacionadas con el objeto a contratar, así como los consorcios y uniones temporales.</w:t>
      </w:r>
      <w:r w:rsidRPr="38FACAB2">
        <w:rPr>
          <w:rFonts w:ascii="Verdana" w:eastAsia="Aptos" w:hAnsi="Verdana" w:cs="Times New Roman"/>
          <w:kern w:val="2"/>
          <w:lang w:val="es-ES"/>
          <w14:ligatures w14:val="standardContextual"/>
        </w:rPr>
        <w:t xml:space="preserve"> </w:t>
      </w:r>
      <w:r w:rsidRPr="38FACAB2">
        <w:rPr>
          <w:rFonts w:ascii="Verdana" w:eastAsia="Aptos" w:hAnsi="Verdana" w:cs="Times New Roman"/>
          <w:color w:val="000000"/>
          <w:kern w:val="2"/>
          <w:lang w:val="es-ES"/>
          <w14:ligatures w14:val="standardContextual"/>
        </w:rPr>
        <w:t>La capacidad jurídica deberá además considerar lo dispuesto en el artículo 8 de la Ley 80 de 1993</w:t>
      </w:r>
      <w:r w:rsidRPr="38FACAB2">
        <w:rPr>
          <w:rFonts w:ascii="Verdana" w:eastAsia="Aptos" w:hAnsi="Verdana" w:cs="Times New Roman"/>
          <w:color w:val="000000"/>
          <w:kern w:val="2"/>
          <w:vertAlign w:val="superscript"/>
          <w:lang w:val="es-ES"/>
          <w14:ligatures w14:val="standardContextual"/>
        </w:rPr>
        <w:footnoteReference w:id="10"/>
      </w:r>
      <w:r w:rsidRPr="38FACAB2">
        <w:rPr>
          <w:rFonts w:ascii="Verdana" w:eastAsia="Aptos" w:hAnsi="Verdana" w:cs="Times New Roman"/>
          <w:color w:val="000000"/>
          <w:kern w:val="2"/>
          <w:lang w:val="es-ES"/>
          <w14:ligatures w14:val="standardContextual"/>
        </w:rPr>
        <w:t xml:space="preserve">, que señala el régimen de inhabilidades e incompatibilidades como prohibiciones legales a determinadas personas para celebrar contratos con entidades públicas. </w:t>
      </w:r>
    </w:p>
    <w:p w14:paraId="26DB9607" w14:textId="77777777" w:rsidR="004F66EF" w:rsidRDefault="004F66EF" w:rsidP="004F66EF">
      <w:pPr>
        <w:snapToGrid w:val="0"/>
        <w:spacing w:after="120" w:line="276" w:lineRule="auto"/>
        <w:ind w:firstLine="708"/>
        <w:jc w:val="both"/>
        <w:rPr>
          <w:rFonts w:ascii="Verdana" w:eastAsia="Times New Roman" w:hAnsi="Verdana" w:cs="Times New Roman"/>
          <w:color w:val="000000" w:themeColor="text1"/>
          <w:lang w:val="es-ES" w:eastAsia="es-CO"/>
        </w:rPr>
      </w:pPr>
      <w:r w:rsidRPr="38FACAB2">
        <w:rPr>
          <w:rFonts w:ascii="Verdana" w:eastAsia="Times New Roman" w:hAnsi="Verdana" w:cs="Times New Roman"/>
          <w:color w:val="000000" w:themeColor="text1"/>
          <w:lang w:val="es-ES" w:eastAsia="es-CO"/>
        </w:rPr>
        <w:t xml:space="preserve">De esta manera, para que una persona natural o jurídica pueda celebrar contratos con una entidad estatal es necesario, en primer lugar, una condición natural que corresponde a que exista y, en segundo lugar, que tenga capacidad de ejercicio, es decir, la aptitud para ejercer por sí misma sus derechos y obligaciones, sin que se encuentre incursa en alguna inhabilidad o incompatibilidad establecida en el Estatuto General de Contratación de la Administración Pública –EGCAP–. </w:t>
      </w:r>
    </w:p>
    <w:p w14:paraId="5117632F" w14:textId="45C3CBCB" w:rsidR="004F66EF" w:rsidRDefault="004F66EF" w:rsidP="004F66EF">
      <w:pPr>
        <w:snapToGrid w:val="0"/>
        <w:spacing w:after="0" w:line="276" w:lineRule="auto"/>
        <w:ind w:firstLine="708"/>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RUP, el socio, accionista o constituyente ostente formalmente dicha calidad dentro de la persona jurídica beneficiaria, y que la experiencia a transferir le pertenezca legítimamente, según su propio historial contractual.</w:t>
      </w:r>
    </w:p>
    <w:p w14:paraId="04C78C8E" w14:textId="77777777" w:rsidR="005059A4" w:rsidRDefault="005059A4" w:rsidP="004F66EF">
      <w:pPr>
        <w:snapToGrid w:val="0"/>
        <w:spacing w:after="0" w:line="276" w:lineRule="auto"/>
        <w:ind w:firstLine="708"/>
        <w:jc w:val="both"/>
        <w:rPr>
          <w:rFonts w:ascii="Verdana" w:eastAsia="Calibri" w:hAnsi="Verdana" w:cs="Arial"/>
        </w:rPr>
      </w:pPr>
    </w:p>
    <w:p w14:paraId="61CAA01D" w14:textId="77777777" w:rsidR="005059A4" w:rsidRPr="002A000A" w:rsidRDefault="005059A4" w:rsidP="005059A4">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4.Referencias normativas, jurisprudenciales y otras fuentes:</w:t>
      </w:r>
    </w:p>
    <w:p w14:paraId="356D5E24" w14:textId="77777777" w:rsidR="005059A4" w:rsidRPr="002A000A" w:rsidRDefault="005059A4" w:rsidP="005059A4">
      <w:pPr>
        <w:widowControl w:val="0"/>
        <w:autoSpaceDE w:val="0"/>
        <w:autoSpaceDN w:val="0"/>
        <w:spacing w:after="0" w:line="276" w:lineRule="auto"/>
        <w:jc w:val="both"/>
        <w:rPr>
          <w:rFonts w:ascii="Verdana" w:eastAsia="Aptos"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59A4" w:rsidRPr="002A000A" w14:paraId="143CEC6A" w14:textId="77777777" w:rsidTr="00827AD0">
        <w:trPr>
          <w:trHeight w:val="870"/>
        </w:trPr>
        <w:tc>
          <w:tcPr>
            <w:tcW w:w="8647" w:type="dxa"/>
          </w:tcPr>
          <w:p w14:paraId="3FC14A3E" w14:textId="77777777" w:rsidR="005059A4" w:rsidRPr="002A000A"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Código de Comercio, artículos 10, 20, 21, 26, 33 y 37.</w:t>
            </w:r>
          </w:p>
          <w:p w14:paraId="754A0B14" w14:textId="77777777" w:rsidR="005059A4" w:rsidRPr="008874B8"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8874B8">
              <w:rPr>
                <w:rFonts w:ascii="Verdana" w:eastAsia="Aptos" w:hAnsi="Verdana" w:cs="Arial"/>
                <w:lang w:val="es-ES_tradnl"/>
              </w:rPr>
              <w:t>Ley 80 de 1993, artículos 6 y 8.</w:t>
            </w:r>
          </w:p>
          <w:p w14:paraId="3498074F" w14:textId="77777777" w:rsidR="005059A4" w:rsidRPr="002A000A"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Ley 1150 de 2007, artículos 5 y 6.</w:t>
            </w:r>
          </w:p>
          <w:p w14:paraId="475D4414" w14:textId="77777777" w:rsidR="005059A4" w:rsidRPr="002A000A"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Decreto 1082 de 2015, artículos </w:t>
            </w:r>
            <w:r w:rsidRPr="002A000A">
              <w:rPr>
                <w:rFonts w:ascii="Verdana" w:eastAsia="Times New Roman" w:hAnsi="Verdana" w:cs="Arial"/>
                <w:lang w:val="es-ES_tradnl" w:eastAsia="es-ES_tradnl"/>
              </w:rPr>
              <w:t xml:space="preserve">2.2.1.1.1.5.2, </w:t>
            </w:r>
            <w:r w:rsidRPr="002A000A">
              <w:rPr>
                <w:rFonts w:ascii="Verdana" w:eastAsia="Aptos" w:hAnsi="Verdana" w:cs="Arial"/>
                <w:lang w:val="es-ES_tradnl"/>
              </w:rPr>
              <w:t>2.2.1.1.1.6.2 y 2.2.1.1.1.5.3.</w:t>
            </w:r>
          </w:p>
          <w:p w14:paraId="6009A00F" w14:textId="77777777" w:rsidR="005059A4" w:rsidRPr="002A000A"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Manual para determinar y verificar los requisitos habilitantes en los Procesos de Contratación. Disponible en: </w:t>
            </w:r>
            <w:hyperlink r:id="rId13" w:history="1">
              <w:r w:rsidRPr="002A000A">
                <w:rPr>
                  <w:rFonts w:ascii="Verdana" w:eastAsia="Aptos" w:hAnsi="Verdana" w:cs="Arial"/>
                  <w:color w:val="0000FF"/>
                  <w:u w:val="single"/>
                  <w:lang w:val="es-ES_tradnl"/>
                </w:rPr>
                <w:t>https://www.colombiacompra.gov.co/archivos/manual/manual-para-determinar-y-verificar-los-requisitos-habilitantes-en-los-procesos-de-contratacion</w:t>
              </w:r>
            </w:hyperlink>
            <w:r w:rsidRPr="002A000A">
              <w:rPr>
                <w:rFonts w:ascii="Verdana" w:eastAsia="Aptos" w:hAnsi="Verdana" w:cs="Arial"/>
                <w:lang w:val="es-ES_tradnl"/>
              </w:rPr>
              <w:t xml:space="preserve">. </w:t>
            </w:r>
          </w:p>
          <w:p w14:paraId="6C4E55C2" w14:textId="77777777" w:rsidR="005059A4" w:rsidRPr="002A000A" w:rsidRDefault="005059A4" w:rsidP="00827AD0">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Circular Única de la Superintendencia de Industria y Comercio.</w:t>
            </w:r>
          </w:p>
        </w:tc>
      </w:tr>
    </w:tbl>
    <w:p w14:paraId="25C0F6D7" w14:textId="77777777" w:rsidR="005059A4" w:rsidRPr="002A000A" w:rsidRDefault="005059A4" w:rsidP="005059A4">
      <w:pPr>
        <w:widowControl w:val="0"/>
        <w:autoSpaceDE w:val="0"/>
        <w:autoSpaceDN w:val="0"/>
        <w:spacing w:after="0" w:line="276" w:lineRule="auto"/>
        <w:jc w:val="both"/>
        <w:rPr>
          <w:rFonts w:ascii="Verdana" w:eastAsia="Aptos" w:hAnsi="Verdana" w:cs="Arial"/>
          <w:lang w:val="es-ES_tradnl"/>
        </w:rPr>
      </w:pPr>
    </w:p>
    <w:p w14:paraId="76CA5E1C" w14:textId="77777777" w:rsidR="005059A4" w:rsidRPr="002A000A" w:rsidRDefault="005059A4" w:rsidP="005059A4">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5. Doctrina de la Agencia Nacional de Contratación Pública:</w:t>
      </w:r>
    </w:p>
    <w:p w14:paraId="4C8955C0" w14:textId="77777777" w:rsidR="005059A4" w:rsidRPr="002A000A" w:rsidRDefault="005059A4" w:rsidP="005059A4">
      <w:pPr>
        <w:widowControl w:val="0"/>
        <w:autoSpaceDE w:val="0"/>
        <w:autoSpaceDN w:val="0"/>
        <w:spacing w:after="0" w:line="276" w:lineRule="auto"/>
        <w:jc w:val="both"/>
        <w:rPr>
          <w:rFonts w:ascii="Verdana" w:eastAsia="Aptos" w:hAnsi="Verdana" w:cs="Arial"/>
          <w:lang w:val="es-ES_tradnl"/>
        </w:rPr>
      </w:pPr>
    </w:p>
    <w:p w14:paraId="4BAB9113" w14:textId="77777777" w:rsidR="005059A4" w:rsidRPr="002A000A" w:rsidRDefault="005059A4" w:rsidP="005059A4">
      <w:pPr>
        <w:widowControl w:val="0"/>
        <w:autoSpaceDE w:val="0"/>
        <w:autoSpaceDN w:val="0"/>
        <w:spacing w:after="0" w:line="276" w:lineRule="auto"/>
        <w:jc w:val="both"/>
        <w:rPr>
          <w:rFonts w:ascii="Verdana" w:eastAsia="Times New Roman" w:hAnsi="Verdana" w:cs="Arial"/>
          <w:shd w:val="clear" w:color="auto" w:fill="FFFFFF"/>
          <w:lang w:val="es-ES"/>
        </w:rPr>
      </w:pPr>
      <w:r w:rsidRPr="38FACAB2">
        <w:rPr>
          <w:rFonts w:ascii="Verdana" w:eastAsia="Calibri" w:hAnsi="Verdana" w:cs="Arial"/>
          <w:color w:val="000000"/>
          <w:kern w:val="2"/>
          <w:lang w:val="es-ES"/>
          <w14:ligatures w14:val="standardContextual"/>
        </w:rPr>
        <w:t>La Agencia Nacional de Contratación Pública ‒ Colombia Compra Eficiente,</w:t>
      </w:r>
      <w:r>
        <w:rPr>
          <w:rFonts w:ascii="Verdana" w:eastAsia="Calibri" w:hAnsi="Verdana" w:cs="Arial"/>
          <w:color w:val="000000"/>
          <w:kern w:val="2"/>
          <w:lang w:val="es-ES"/>
          <w14:ligatures w14:val="standardContextual"/>
        </w:rPr>
        <w:t xml:space="preserve"> se ha pronunciado </w:t>
      </w:r>
      <w:r w:rsidRPr="38FACAB2">
        <w:rPr>
          <w:rFonts w:ascii="Verdana" w:eastAsia="Calibri" w:hAnsi="Verdana" w:cs="Arial"/>
          <w:color w:val="000000"/>
          <w:kern w:val="2"/>
          <w:lang w:val="es-ES"/>
          <w14:ligatures w14:val="standardContextual"/>
        </w:rPr>
        <w:t>la acreditación de la experiencia de los socios por una sociedad nueva con menos de 3 años de constitución</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C-204 del 26 de marzo de 2025</w:t>
      </w:r>
      <w:r>
        <w:rPr>
          <w:rFonts w:ascii="Verdana" w:eastAsia="Calibri" w:hAnsi="Verdana" w:cs="Arial"/>
          <w:color w:val="000000"/>
          <w:kern w:val="2"/>
          <w:lang w:val="es-ES"/>
          <w14:ligatures w14:val="standardContextual"/>
        </w:rPr>
        <w:t xml:space="preserve"> y C-830 de 2025</w:t>
      </w:r>
    </w:p>
    <w:p w14:paraId="0FE95614" w14:textId="77777777" w:rsidR="005059A4" w:rsidRPr="002A000A" w:rsidRDefault="005059A4" w:rsidP="005059A4">
      <w:pPr>
        <w:widowControl w:val="0"/>
        <w:autoSpaceDE w:val="0"/>
        <w:autoSpaceDN w:val="0"/>
        <w:spacing w:after="0" w:line="276" w:lineRule="auto"/>
        <w:jc w:val="both"/>
        <w:rPr>
          <w:rFonts w:ascii="Verdana" w:eastAsia="Times New Roman" w:hAnsi="Verdana" w:cs="Arial"/>
          <w:shd w:val="clear" w:color="auto" w:fill="FFFFFF"/>
          <w:lang w:val="es-ES_tradnl"/>
        </w:rPr>
      </w:pPr>
    </w:p>
    <w:p w14:paraId="0597FE62" w14:textId="77777777" w:rsidR="005059A4" w:rsidRPr="002A000A" w:rsidRDefault="005059A4" w:rsidP="005059A4">
      <w:pPr>
        <w:widowControl w:val="0"/>
        <w:autoSpaceDE w:val="0"/>
        <w:autoSpaceDN w:val="0"/>
        <w:spacing w:after="0" w:line="276" w:lineRule="auto"/>
        <w:jc w:val="both"/>
        <w:rPr>
          <w:rFonts w:ascii="Verdana" w:eastAsia="Calibri" w:hAnsi="Verdana" w:cs="Arial"/>
          <w:shd w:val="clear" w:color="auto" w:fill="FFFFFF"/>
          <w:lang w:val="es-ES"/>
        </w:rPr>
      </w:pPr>
      <w:r w:rsidRPr="38FACAB2">
        <w:rPr>
          <w:rFonts w:ascii="Verdana" w:eastAsia="Times New Roman" w:hAnsi="Verdana" w:cs="Arial"/>
          <w:shd w:val="clear" w:color="auto" w:fill="FFFFFF"/>
          <w:lang w:val="es-ES"/>
        </w:rPr>
        <w:t xml:space="preserve">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r w:rsidRPr="001710C1">
        <w:rPr>
          <w:rFonts w:ascii="Verdana" w:eastAsia="Times New Roman" w:hAnsi="Verdana" w:cs="Arial"/>
          <w:shd w:val="clear" w:color="auto" w:fill="FFFFFF"/>
          <w:lang w:val="es-ES"/>
        </w:rPr>
        <w:t xml:space="preserve">Acceda a </w:t>
      </w:r>
      <w:r w:rsidRPr="001710C1">
        <w:rPr>
          <w:rFonts w:ascii="Verdana" w:eastAsia="Times New Roman" w:hAnsi="Verdana" w:cs="Arial"/>
          <w:shd w:val="clear" w:color="auto" w:fill="FFFFFF"/>
          <w:lang w:val="es-ES"/>
        </w:rPr>
        <w:lastRenderedPageBreak/>
        <w:t>través del siguiente enlace: </w:t>
      </w:r>
      <w:hyperlink r:id="rId14" w:tgtFrame="_blank" w:tooltip="Dirección URL original: https://relatoria.colombiacompra.gov.co/. Haga clic o pulse si confía en este vínculo." w:history="1">
        <w:r w:rsidRPr="001710C1">
          <w:rPr>
            <w:rFonts w:ascii="Verdana" w:eastAsia="Times New Roman" w:hAnsi="Verdana" w:cs="Arial"/>
            <w:shd w:val="clear" w:color="auto" w:fill="FFFFFF"/>
            <w:lang w:val="es-ES"/>
          </w:rPr>
          <w:t>https://relatoria.colombiacompra.gov.co/</w:t>
        </w:r>
      </w:hyperlink>
      <w:r w:rsidRPr="001710C1">
        <w:rPr>
          <w:rFonts w:ascii="Verdana" w:eastAsia="Times New Roman" w:hAnsi="Verdana" w:cs="Arial"/>
          <w:shd w:val="clear" w:color="auto" w:fill="FFFFFF"/>
          <w:lang w:val="es-ES"/>
        </w:rPr>
        <w:t xml:space="preserve"> </w:t>
      </w:r>
    </w:p>
    <w:p w14:paraId="53146437" w14:textId="3223850E" w:rsidR="005059A4" w:rsidRPr="00BC3A80" w:rsidRDefault="005059A4" w:rsidP="005059A4">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505568F9" w14:textId="77777777" w:rsidR="005059A4" w:rsidRPr="00BC3A80" w:rsidRDefault="005059A4" w:rsidP="005059A4">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7A8EDDF" w14:textId="77777777" w:rsidR="005059A4" w:rsidRPr="00BC3A80" w:rsidRDefault="005059A4" w:rsidP="005059A4">
      <w:pPr>
        <w:spacing w:after="0" w:line="276" w:lineRule="auto"/>
        <w:jc w:val="both"/>
        <w:rPr>
          <w:rFonts w:ascii="Verdana" w:hAnsi="Verdana"/>
        </w:rPr>
      </w:pPr>
    </w:p>
    <w:p w14:paraId="26BA86EA" w14:textId="77777777" w:rsidR="005059A4" w:rsidRPr="00BC3A80" w:rsidRDefault="005059A4" w:rsidP="0082525D">
      <w:pPr>
        <w:numPr>
          <w:ilvl w:val="0"/>
          <w:numId w:val="15"/>
        </w:numPr>
        <w:spacing w:after="0" w:line="276" w:lineRule="auto"/>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5CD67F12" w14:textId="77777777" w:rsidR="005059A4" w:rsidRPr="00BC3A80" w:rsidRDefault="005059A4" w:rsidP="0082525D">
      <w:pPr>
        <w:numPr>
          <w:ilvl w:val="0"/>
          <w:numId w:val="15"/>
        </w:numPr>
        <w:spacing w:after="0" w:line="276" w:lineRule="auto"/>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2BD5BAFE" w14:textId="77777777" w:rsidR="005059A4" w:rsidRPr="00BC3A80" w:rsidRDefault="005059A4" w:rsidP="0082525D">
      <w:pPr>
        <w:numPr>
          <w:ilvl w:val="0"/>
          <w:numId w:val="15"/>
        </w:numPr>
        <w:spacing w:after="0" w:line="276" w:lineRule="auto"/>
        <w:rPr>
          <w:rFonts w:ascii="Verdana" w:eastAsia="Verdana" w:hAnsi="Verdana" w:cs="Verdana"/>
          <w:color w:val="0000FF"/>
          <w:u w:val="single"/>
          <w:lang w:val="es-MX"/>
        </w:rPr>
      </w:pPr>
      <w:r w:rsidRPr="001710C1">
        <w:rPr>
          <w:rFonts w:ascii="Verdana" w:eastAsia="Verdana" w:hAnsi="Verdana" w:cs="Verdana"/>
          <w:lang w:val="es-MX"/>
        </w:rPr>
        <w:t xml:space="preserve">Correo de radicación de correspondencia: </w:t>
      </w:r>
      <w:hyperlink r:id="rId15" w:history="1">
        <w:r w:rsidRPr="001710C1">
          <w:rPr>
            <w:rFonts w:ascii="Verdana" w:eastAsia="Verdana" w:hAnsi="Verdana" w:cs="Verdana"/>
            <w:color w:val="0000FF"/>
            <w:u w:val="single"/>
            <w:lang w:val="es-MX"/>
          </w:rPr>
          <w:t>ventanilladeradicacion@colombiacompra.gov.co</w:t>
        </w:r>
      </w:hyperlink>
    </w:p>
    <w:p w14:paraId="417379DD" w14:textId="77777777" w:rsidR="005059A4" w:rsidRPr="00BC3A80" w:rsidRDefault="005059A4" w:rsidP="0082525D">
      <w:pPr>
        <w:numPr>
          <w:ilvl w:val="0"/>
          <w:numId w:val="15"/>
        </w:numPr>
        <w:spacing w:after="0" w:line="276" w:lineRule="auto"/>
        <w:rPr>
          <w:rFonts w:ascii="Verdana" w:eastAsia="Verdana" w:hAnsi="Verdana" w:cs="Verdana"/>
          <w:color w:val="0000FF"/>
          <w:u w:val="single"/>
          <w:lang w:val="es-MX"/>
        </w:rPr>
      </w:pPr>
      <w:r w:rsidRPr="001710C1">
        <w:rPr>
          <w:rFonts w:ascii="Verdana" w:eastAsia="Verdana" w:hAnsi="Verdana" w:cs="Verdana"/>
          <w:lang w:val="es-ES"/>
        </w:rPr>
        <w:t xml:space="preserve">Formulario web para PQRSD: </w:t>
      </w:r>
      <w:hyperlink r:id="rId16" w:history="1">
        <w:r w:rsidRPr="001710C1">
          <w:rPr>
            <w:rFonts w:ascii="Verdana" w:eastAsia="Verdana" w:hAnsi="Verdana" w:cs="Verdana"/>
            <w:color w:val="0000FF"/>
            <w:u w:val="single"/>
            <w:lang w:val="es-MX"/>
          </w:rPr>
          <w:t>https://www.colombiacompra.gov.co/pqrsd/informacion-importante-antes-de-formular-una-pqrsd</w:t>
        </w:r>
      </w:hyperlink>
    </w:p>
    <w:p w14:paraId="0616FA17" w14:textId="77777777" w:rsidR="005059A4" w:rsidRPr="00BC3A80" w:rsidRDefault="005059A4" w:rsidP="005059A4">
      <w:pPr>
        <w:spacing w:after="0" w:line="276" w:lineRule="auto"/>
        <w:ind w:left="720"/>
        <w:jc w:val="both"/>
        <w:rPr>
          <w:rFonts w:ascii="Verdana" w:hAnsi="Verdana"/>
        </w:rPr>
      </w:pPr>
    </w:p>
    <w:p w14:paraId="3A84FFED" w14:textId="77777777" w:rsidR="005059A4" w:rsidRPr="00BC3A80" w:rsidRDefault="005059A4" w:rsidP="005059A4">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7" w:tgtFrame="_blank" w:tooltip="https://forms.office.com/r/pphywvs2sz" w:history="1">
        <w:r w:rsidRPr="001710C1">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1B5AEA16" w14:textId="77777777" w:rsidR="005059A4" w:rsidRPr="00BC3A80" w:rsidRDefault="005059A4" w:rsidP="005059A4">
      <w:pPr>
        <w:spacing w:after="0" w:line="276" w:lineRule="auto"/>
        <w:rPr>
          <w:rFonts w:ascii="Verdana" w:hAnsi="Verdana"/>
        </w:rPr>
      </w:pPr>
    </w:p>
    <w:p w14:paraId="09D3104F" w14:textId="77777777" w:rsidR="005059A4" w:rsidRPr="00BC3A80" w:rsidRDefault="005059A4" w:rsidP="005059A4">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012550AA" w14:textId="77777777" w:rsidR="005059A4" w:rsidRPr="00BC3A80" w:rsidRDefault="005059A4" w:rsidP="005059A4">
      <w:pPr>
        <w:spacing w:after="0" w:line="276" w:lineRule="auto"/>
        <w:jc w:val="both"/>
        <w:rPr>
          <w:rFonts w:ascii="Verdana" w:hAnsi="Verdana"/>
        </w:rPr>
      </w:pPr>
    </w:p>
    <w:p w14:paraId="0F943272" w14:textId="77777777" w:rsidR="005059A4" w:rsidRPr="00BC3A80" w:rsidRDefault="005059A4" w:rsidP="005059A4">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43600B18" w14:textId="77777777" w:rsidR="005059A4" w:rsidRPr="00BC3A80" w:rsidRDefault="005059A4" w:rsidP="005059A4">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5696683A" w14:textId="77777777" w:rsidR="005059A4" w:rsidRPr="00BC3A80" w:rsidRDefault="005059A4" w:rsidP="005059A4">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63296CC2" w14:textId="77777777" w:rsidR="005059A4" w:rsidRPr="00BC3A80" w:rsidRDefault="005059A4" w:rsidP="0082525D">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473E39B3" w14:textId="77777777" w:rsidR="005059A4" w:rsidRPr="00BC3A80" w:rsidRDefault="005059A4" w:rsidP="005059A4">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9385F18" w14:textId="77777777" w:rsidR="005059A4" w:rsidRPr="00BC3A80" w:rsidRDefault="005059A4" w:rsidP="005059A4">
      <w:pPr>
        <w:widowControl w:val="0"/>
        <w:autoSpaceDE w:val="0"/>
        <w:autoSpaceDN w:val="0"/>
        <w:spacing w:after="0" w:line="276" w:lineRule="auto"/>
        <w:jc w:val="both"/>
        <w:rPr>
          <w:rFonts w:ascii="Verdana" w:hAnsi="Verdana" w:cs="Arial"/>
          <w:lang w:val="es-ES_tradnl"/>
        </w:rPr>
      </w:pPr>
    </w:p>
    <w:p w14:paraId="42A4F81B" w14:textId="77777777" w:rsidR="005059A4" w:rsidRDefault="005059A4" w:rsidP="005059A4">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4DCEFC39" w14:textId="77777777" w:rsidR="005059A4" w:rsidRPr="00116940" w:rsidRDefault="005059A4" w:rsidP="0082525D">
      <w:pPr>
        <w:spacing w:after="0" w:line="276" w:lineRule="auto"/>
        <w:jc w:val="both"/>
        <w:rPr>
          <w:rFonts w:ascii="Verdana" w:hAnsi="Verdana"/>
        </w:rPr>
      </w:pPr>
    </w:p>
    <w:p w14:paraId="290A9C27" w14:textId="0ECF400E" w:rsidR="000919A6" w:rsidRDefault="00E3615E" w:rsidP="005059A4">
      <w:pPr>
        <w:spacing w:after="0" w:line="240" w:lineRule="auto"/>
        <w:jc w:val="center"/>
      </w:pPr>
      <w:r w:rsidRPr="002C3AD6">
        <w:rPr>
          <w:rFonts w:ascii="Century Gothic" w:hAnsi="Century Gothic"/>
          <w:noProof/>
        </w:rPr>
        <w:lastRenderedPageBreak/>
        <w:drawing>
          <wp:inline distT="0" distB="0" distL="0" distR="0" wp14:anchorId="02D8BE13" wp14:editId="50008AB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19A6" w:rsidRPr="00791C6B" w14:paraId="7E715D50" w14:textId="77777777" w:rsidTr="00827AD0">
        <w:trPr>
          <w:trHeight w:val="315"/>
        </w:trPr>
        <w:tc>
          <w:tcPr>
            <w:tcW w:w="893" w:type="dxa"/>
            <w:vAlign w:val="center"/>
            <w:hideMark/>
          </w:tcPr>
          <w:p w14:paraId="2BD3B2A6" w14:textId="77777777" w:rsidR="000919A6" w:rsidRPr="003751C7" w:rsidRDefault="000919A6" w:rsidP="00827AD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37950BC" w14:textId="77777777" w:rsidR="000919A6" w:rsidRPr="00791C6B" w:rsidRDefault="000919A6" w:rsidP="00827AD0">
            <w:pPr>
              <w:contextualSpacing/>
              <w:rPr>
                <w:rFonts w:ascii="Verdana" w:eastAsia="Arial" w:hAnsi="Verdana" w:cs="Arial"/>
                <w:sz w:val="16"/>
                <w:szCs w:val="16"/>
              </w:rPr>
            </w:pPr>
            <w:r>
              <w:rPr>
                <w:rFonts w:ascii="Verdana" w:eastAsia="Arial" w:hAnsi="Verdana" w:cs="Arial"/>
                <w:sz w:val="16"/>
                <w:szCs w:val="16"/>
              </w:rPr>
              <w:t>Richard Andrés Montenegro Siefken</w:t>
            </w:r>
          </w:p>
          <w:p w14:paraId="101B329D" w14:textId="77777777" w:rsidR="000919A6" w:rsidRPr="00791C6B" w:rsidRDefault="000919A6" w:rsidP="00827AD0">
            <w:pPr>
              <w:contextualSpacing/>
              <w:rPr>
                <w:rFonts w:ascii="Verdana" w:eastAsia="Arial" w:hAnsi="Verdana" w:cs="Arial"/>
                <w:sz w:val="16"/>
                <w:szCs w:val="16"/>
              </w:rPr>
            </w:pPr>
            <w:r w:rsidRPr="00791C6B">
              <w:rPr>
                <w:rStyle w:val="normaltextrun"/>
                <w:rFonts w:ascii="Verdana" w:eastAsia="Arial" w:hAnsi="Verdana" w:cs="Arial"/>
                <w:sz w:val="16"/>
                <w:szCs w:val="16"/>
              </w:rPr>
              <w:t>Contratista de la Subdirección de Gestión Contractual</w:t>
            </w:r>
          </w:p>
        </w:tc>
      </w:tr>
      <w:tr w:rsidR="000919A6" w:rsidRPr="00791C6B" w14:paraId="74742300" w14:textId="77777777" w:rsidTr="00827AD0">
        <w:trPr>
          <w:trHeight w:val="330"/>
        </w:trPr>
        <w:tc>
          <w:tcPr>
            <w:tcW w:w="893" w:type="dxa"/>
            <w:vAlign w:val="center"/>
            <w:hideMark/>
          </w:tcPr>
          <w:p w14:paraId="5E15D3AD" w14:textId="77777777" w:rsidR="000919A6" w:rsidRPr="003751C7" w:rsidRDefault="000919A6" w:rsidP="00827AD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667961" w14:textId="77777777" w:rsidR="000919A6" w:rsidRPr="00791C6B" w:rsidRDefault="000919A6" w:rsidP="00827AD0">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Diana Lucia Saavedra Castañeda</w:t>
            </w:r>
          </w:p>
          <w:p w14:paraId="244B3670" w14:textId="77777777" w:rsidR="000919A6" w:rsidRPr="00791C6B" w:rsidRDefault="000919A6" w:rsidP="00827AD0">
            <w:pPr>
              <w:pStyle w:val="paragraph"/>
              <w:spacing w:before="0" w:beforeAutospacing="0" w:after="0" w:afterAutospacing="0"/>
              <w:contextualSpacing/>
              <w:textAlignment w:val="baseline"/>
              <w:rPr>
                <w:rFonts w:ascii="Verdana" w:hAnsi="Verdana" w:cs="Segoe UI"/>
                <w:sz w:val="16"/>
                <w:szCs w:val="16"/>
              </w:rPr>
            </w:pPr>
            <w:r w:rsidRPr="00791C6B">
              <w:rPr>
                <w:rStyle w:val="normaltextrun"/>
                <w:rFonts w:ascii="Verdana" w:hAnsi="Verdana" w:cs="Arial"/>
                <w:sz w:val="16"/>
                <w:szCs w:val="16"/>
                <w:lang w:val="es-ES"/>
              </w:rPr>
              <w:t>Contratista de la Subdirección de Gestión Contractual</w:t>
            </w:r>
            <w:r w:rsidRPr="00791C6B">
              <w:rPr>
                <w:rStyle w:val="eop"/>
                <w:rFonts w:ascii="Verdana" w:hAnsi="Verdana" w:cs="Arial"/>
                <w:sz w:val="16"/>
                <w:szCs w:val="16"/>
              </w:rPr>
              <w:t> </w:t>
            </w:r>
          </w:p>
        </w:tc>
      </w:tr>
      <w:tr w:rsidR="000919A6" w:rsidRPr="000919A6" w14:paraId="4207D687" w14:textId="77777777" w:rsidTr="00827AD0">
        <w:trPr>
          <w:trHeight w:val="300"/>
        </w:trPr>
        <w:tc>
          <w:tcPr>
            <w:tcW w:w="893" w:type="dxa"/>
            <w:vAlign w:val="center"/>
          </w:tcPr>
          <w:p w14:paraId="266FBFAC" w14:textId="77777777" w:rsidR="000919A6" w:rsidRPr="003751C7" w:rsidRDefault="000919A6" w:rsidP="00827AD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18E8F3" w14:textId="76A566AC" w:rsidR="000919A6" w:rsidRPr="000919A6" w:rsidRDefault="000919A6" w:rsidP="00827AD0">
            <w:pPr>
              <w:contextualSpacing/>
              <w:rPr>
                <w:rFonts w:ascii="Verdana" w:eastAsia="Calibri" w:hAnsi="Verdana" w:cs="Arial"/>
                <w:sz w:val="16"/>
                <w:szCs w:val="16"/>
                <w:lang w:eastAsia="es-ES"/>
              </w:rPr>
            </w:pPr>
            <w:r>
              <w:rPr>
                <w:rFonts w:ascii="Verdana" w:eastAsia="Calibri" w:hAnsi="Verdana" w:cs="Arial"/>
                <w:sz w:val="16"/>
                <w:szCs w:val="16"/>
                <w:lang w:eastAsia="es-ES"/>
              </w:rPr>
              <w:t>Carolina Quintero Gacharná</w:t>
            </w:r>
          </w:p>
          <w:p w14:paraId="5EAD8658" w14:textId="71BDAFC4" w:rsidR="000919A6" w:rsidRPr="000919A6" w:rsidRDefault="000919A6" w:rsidP="00827AD0">
            <w:pPr>
              <w:contextualSpacing/>
              <w:rPr>
                <w:rFonts w:ascii="Verdana" w:eastAsia="Calibri" w:hAnsi="Verdana" w:cs="Arial"/>
                <w:sz w:val="16"/>
                <w:szCs w:val="16"/>
                <w:lang w:eastAsia="es-ES"/>
              </w:rPr>
            </w:pPr>
            <w:r w:rsidRPr="003751C7">
              <w:rPr>
                <w:rFonts w:ascii="Verdana" w:eastAsia="Calibri" w:hAnsi="Verdana" w:cs="Arial"/>
                <w:sz w:val="16"/>
                <w:szCs w:val="16"/>
                <w:lang w:eastAsia="es-ES"/>
              </w:rPr>
              <w:t>Subdirectora</w:t>
            </w:r>
            <w:r w:rsidRPr="000919A6">
              <w:rPr>
                <w:rFonts w:ascii="Verdana" w:eastAsia="Calibri" w:hAnsi="Verdana" w:cs="Arial"/>
                <w:sz w:val="16"/>
                <w:szCs w:val="16"/>
                <w:lang w:eastAsia="es-ES"/>
              </w:rPr>
              <w:t xml:space="preserve"> de Gestión Contractual ANCP – CCE</w:t>
            </w:r>
          </w:p>
        </w:tc>
      </w:tr>
    </w:tbl>
    <w:p w14:paraId="2ABCB9A7" w14:textId="77777777" w:rsidR="005059A4" w:rsidRPr="00AB4CEF" w:rsidRDefault="005059A4" w:rsidP="005059A4"/>
    <w:p w14:paraId="06E3874F" w14:textId="77777777" w:rsidR="005059A4" w:rsidRDefault="005059A4" w:rsidP="004F66EF">
      <w:pPr>
        <w:snapToGrid w:val="0"/>
        <w:spacing w:after="0" w:line="276" w:lineRule="auto"/>
        <w:ind w:firstLine="708"/>
        <w:jc w:val="both"/>
        <w:rPr>
          <w:rFonts w:ascii="Verdana" w:eastAsia="Calibri" w:hAnsi="Verdana" w:cs="Arial"/>
        </w:rPr>
      </w:pPr>
    </w:p>
    <w:p w14:paraId="4B46930C" w14:textId="77777777" w:rsidR="004F66EF" w:rsidRDefault="004F66EF" w:rsidP="005D63FE">
      <w:pPr>
        <w:spacing w:after="120" w:line="276" w:lineRule="auto"/>
        <w:jc w:val="both"/>
        <w:rPr>
          <w:rFonts w:ascii="Verdana" w:eastAsia="Century Gothic" w:hAnsi="Verdana" w:cs="Century Gothic"/>
        </w:rPr>
      </w:pPr>
    </w:p>
    <w:p w14:paraId="0F293BF4" w14:textId="1A2DD4ED" w:rsidR="00127233" w:rsidRPr="005D63FE" w:rsidRDefault="00127233" w:rsidP="006743D6">
      <w:pPr>
        <w:spacing w:after="0"/>
      </w:pPr>
    </w:p>
    <w:sectPr w:rsidR="00127233" w:rsidRPr="005D63F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1673F" w14:textId="77777777" w:rsidR="00175C51" w:rsidRDefault="00175C51" w:rsidP="004A1847">
      <w:pPr>
        <w:spacing w:after="0" w:line="240" w:lineRule="auto"/>
      </w:pPr>
      <w:r>
        <w:separator/>
      </w:r>
    </w:p>
  </w:endnote>
  <w:endnote w:type="continuationSeparator" w:id="0">
    <w:p w14:paraId="66C4AA39" w14:textId="77777777" w:rsidR="00175C51" w:rsidRDefault="00175C5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DB70B1"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DB70B1">
      <w:rPr>
        <w:rFonts w:ascii="Century Gothic" w:eastAsia="Geo" w:hAnsi="Century Gothic" w:cs="Geo"/>
        <w:b/>
        <w:bCs/>
        <w:color w:val="000000" w:themeColor="text1"/>
        <w:sz w:val="16"/>
        <w:szCs w:val="16"/>
        <w:lang w:val="pt-PT" w:eastAsia="es-CO"/>
      </w:rPr>
      <w:t xml:space="preserve">Código: </w:t>
    </w:r>
    <w:r w:rsidRPr="00DB70B1">
      <w:rPr>
        <w:rFonts w:ascii="Century Gothic" w:eastAsia="Geo" w:hAnsi="Century Gothic" w:cs="Geo"/>
        <w:color w:val="000000" w:themeColor="text1"/>
        <w:sz w:val="16"/>
        <w:szCs w:val="16"/>
        <w:lang w:val="pt-PT" w:eastAsia="es-CO"/>
      </w:rPr>
      <w:t xml:space="preserve">CCE-REC-FM-17 </w:t>
    </w:r>
    <w:r w:rsidRPr="00DB70B1">
      <w:rPr>
        <w:rFonts w:ascii="Century Gothic" w:eastAsia="Geo" w:hAnsi="Century Gothic" w:cs="Geo"/>
        <w:b/>
        <w:bCs/>
        <w:color w:val="000000" w:themeColor="text1"/>
        <w:sz w:val="16"/>
        <w:szCs w:val="16"/>
        <w:lang w:val="pt-PT" w:eastAsia="es-CO"/>
      </w:rPr>
      <w:t>V</w:t>
    </w:r>
    <w:r w:rsidRPr="00DB70B1">
      <w:rPr>
        <w:rFonts w:ascii="Century Gothic" w:eastAsia="Arial Nova" w:hAnsi="Century Gothic" w:cs="Arial Nova"/>
        <w:b/>
        <w:bCs/>
        <w:color w:val="000000" w:themeColor="text1"/>
        <w:sz w:val="16"/>
        <w:szCs w:val="16"/>
        <w:lang w:val="pt-PT" w:eastAsia="es-CO"/>
      </w:rPr>
      <w:t xml:space="preserve">: </w:t>
    </w:r>
    <w:r w:rsidRPr="00DB70B1">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38B01" w14:textId="77777777" w:rsidR="00175C51" w:rsidRDefault="00175C51" w:rsidP="004A1847">
      <w:pPr>
        <w:spacing w:after="0" w:line="240" w:lineRule="auto"/>
      </w:pPr>
      <w:r>
        <w:separator/>
      </w:r>
    </w:p>
  </w:footnote>
  <w:footnote w:type="continuationSeparator" w:id="0">
    <w:p w14:paraId="3E3BB420" w14:textId="77777777" w:rsidR="00175C51" w:rsidRDefault="00175C51" w:rsidP="004A1847">
      <w:pPr>
        <w:spacing w:after="0" w:line="240" w:lineRule="auto"/>
      </w:pPr>
      <w:r>
        <w:continuationSeparator/>
      </w:r>
    </w:p>
  </w:footnote>
  <w:footnote w:id="1">
    <w:p w14:paraId="0944EE59" w14:textId="77777777" w:rsidR="004F66EF" w:rsidRPr="0082525D" w:rsidRDefault="004F66EF" w:rsidP="004F66EF">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82525D">
        <w:rPr>
          <w:rFonts w:ascii="Verdana" w:hAnsi="Verdana" w:cs="Arial"/>
          <w:sz w:val="16"/>
          <w:szCs w:val="16"/>
        </w:rPr>
        <w:t>equivalentes,</w:t>
      </w:r>
      <w:proofErr w:type="gramEnd"/>
      <w:r w:rsidRPr="0082525D">
        <w:rPr>
          <w:rFonts w:ascii="Verdana" w:hAnsi="Verdana" w:cs="Arial"/>
          <w:sz w:val="16"/>
          <w:szCs w:val="16"/>
        </w:rPr>
        <w:t xml:space="preserve"> tendrán en cuenta los siguientes criterios:</w:t>
      </w:r>
    </w:p>
    <w:p w14:paraId="347891DE" w14:textId="51722078" w:rsidR="004F66EF"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25488B1" w14:textId="77777777" w:rsidR="004F66EF" w:rsidRPr="009F1697" w:rsidRDefault="004F66EF" w:rsidP="004F66EF">
      <w:pPr>
        <w:pStyle w:val="Textonotapie"/>
        <w:snapToGrid w:val="0"/>
        <w:ind w:firstLine="709"/>
        <w:jc w:val="both"/>
        <w:rPr>
          <w:rFonts w:ascii="Verdana" w:hAnsi="Verdana" w:cs="Arial"/>
          <w:sz w:val="16"/>
          <w:szCs w:val="16"/>
        </w:rPr>
      </w:pPr>
    </w:p>
  </w:footnote>
  <w:footnote w:id="2">
    <w:p w14:paraId="1080BAB5" w14:textId="05282B75" w:rsidR="004F66EF" w:rsidRDefault="004F66EF" w:rsidP="004F66EF">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117D475" w14:textId="77777777" w:rsidR="004F66EF" w:rsidRPr="009F1697" w:rsidRDefault="004F66EF" w:rsidP="004F66EF">
      <w:pPr>
        <w:pStyle w:val="Textonotapie"/>
        <w:snapToGrid w:val="0"/>
        <w:ind w:firstLine="709"/>
        <w:jc w:val="both"/>
        <w:rPr>
          <w:rFonts w:ascii="Verdana" w:hAnsi="Verdana" w:cs="Arial"/>
          <w:sz w:val="16"/>
          <w:szCs w:val="16"/>
        </w:rPr>
      </w:pPr>
    </w:p>
  </w:footnote>
  <w:footnote w:id="3">
    <w:p w14:paraId="3587690D" w14:textId="77777777" w:rsidR="004F66EF" w:rsidRPr="0082525D" w:rsidRDefault="004F66EF" w:rsidP="004F66EF">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26D5F383"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78EBAF9E" w14:textId="2C14566D" w:rsidR="004F66EF"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w:t>
      </w:r>
    </w:p>
    <w:p w14:paraId="23445BE8" w14:textId="77777777" w:rsidR="004F66EF" w:rsidRPr="009F1697" w:rsidRDefault="004F66EF" w:rsidP="004F66EF">
      <w:pPr>
        <w:pStyle w:val="Textonotapie"/>
        <w:snapToGrid w:val="0"/>
        <w:ind w:firstLine="709"/>
        <w:jc w:val="both"/>
        <w:rPr>
          <w:rFonts w:ascii="Verdana" w:hAnsi="Verdana" w:cs="Arial"/>
          <w:sz w:val="16"/>
          <w:szCs w:val="16"/>
        </w:rPr>
      </w:pPr>
    </w:p>
  </w:footnote>
  <w:footnote w:id="4">
    <w:p w14:paraId="04BD4819" w14:textId="77777777" w:rsidR="004F66EF" w:rsidRPr="0082525D" w:rsidRDefault="004F66EF" w:rsidP="004F66EF">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C8398C2"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w:t>
      </w:r>
    </w:p>
    <w:p w14:paraId="0F8834BA"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75B8CEC"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5">
    <w:p w14:paraId="0E3A3345" w14:textId="77777777" w:rsidR="004F66EF" w:rsidRPr="0082525D" w:rsidRDefault="004F66EF" w:rsidP="004F66EF">
      <w:pPr>
        <w:pStyle w:val="Textonotapie"/>
        <w:snapToGrid w:val="0"/>
        <w:ind w:firstLine="709"/>
        <w:jc w:val="both"/>
        <w:rPr>
          <w:rFonts w:ascii="Verdana" w:hAnsi="Verdana" w:cs="Arial"/>
          <w:sz w:val="16"/>
          <w:szCs w:val="16"/>
        </w:rPr>
      </w:pPr>
    </w:p>
    <w:p w14:paraId="69CDA984" w14:textId="77777777" w:rsidR="004F66EF" w:rsidRPr="0082525D" w:rsidRDefault="004F66EF" w:rsidP="004F66EF">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1ED29C9"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1. Si es una persona natural:</w:t>
      </w:r>
    </w:p>
    <w:p w14:paraId="5268CF06"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1.1. Bienes, obras y servicios que ofrecerá a las Entidades Estatales, identificados con el Clasificador de Bienes y Servicios en el tercer nivel.</w:t>
      </w:r>
    </w:p>
    <w:p w14:paraId="19DAEC34" w14:textId="77777777" w:rsidR="004F66EF" w:rsidRPr="0082525D" w:rsidRDefault="004F66EF" w:rsidP="004F66EF">
      <w:pPr>
        <w:pStyle w:val="Textonotapie"/>
        <w:snapToGrid w:val="0"/>
        <w:ind w:firstLine="709"/>
        <w:jc w:val="both"/>
        <w:rPr>
          <w:rFonts w:ascii="Verdana" w:hAnsi="Verdana" w:cs="Arial"/>
          <w:sz w:val="16"/>
          <w:szCs w:val="16"/>
        </w:rPr>
      </w:pPr>
      <w:r w:rsidRPr="0082525D">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7EA44441" w14:textId="77777777" w:rsidR="004F66EF" w:rsidRPr="0082525D" w:rsidRDefault="004F66EF" w:rsidP="004F66EF">
      <w:pPr>
        <w:pStyle w:val="Textonotapie"/>
        <w:snapToGrid w:val="0"/>
        <w:ind w:firstLine="709"/>
        <w:jc w:val="both"/>
        <w:rPr>
          <w:rFonts w:ascii="Verdana" w:hAnsi="Verdana" w:cs="Arial"/>
          <w:sz w:val="16"/>
          <w:szCs w:val="16"/>
          <w:lang w:val="es-ES"/>
        </w:rPr>
      </w:pPr>
    </w:p>
  </w:footnote>
  <w:footnote w:id="6">
    <w:p w14:paraId="7EDB68BF" w14:textId="108691A0" w:rsidR="004F66EF" w:rsidRDefault="004F66EF" w:rsidP="004F66EF">
      <w:pPr>
        <w:pStyle w:val="Textonotapie"/>
        <w:snapToGrid w:val="0"/>
        <w:ind w:firstLine="709"/>
        <w:jc w:val="both"/>
        <w:rPr>
          <w:rFonts w:ascii="Verdana" w:hAnsi="Verdana"/>
          <w:sz w:val="16"/>
          <w:szCs w:val="16"/>
        </w:rPr>
      </w:pPr>
      <w:r w:rsidRPr="0082525D">
        <w:rPr>
          <w:rStyle w:val="Refdenotaalpie"/>
          <w:rFonts w:ascii="Verdana" w:hAnsi="Verdana"/>
          <w:sz w:val="16"/>
          <w:szCs w:val="16"/>
        </w:rPr>
        <w:footnoteRef/>
      </w:r>
      <w:r w:rsidRPr="0082525D">
        <w:rPr>
          <w:rFonts w:ascii="Verdana" w:hAnsi="Verdana"/>
          <w:sz w:val="16"/>
          <w:szCs w:val="16"/>
        </w:rPr>
        <w:t xml:space="preserve"> Disponible en el siguiente enlace: </w:t>
      </w:r>
      <w:hyperlink r:id="rId1" w:history="1">
        <w:r w:rsidRPr="0082525D">
          <w:rPr>
            <w:rStyle w:val="Hipervnculo"/>
            <w:rFonts w:ascii="Verdana" w:hAnsi="Verdana"/>
            <w:sz w:val="16"/>
            <w:szCs w:val="16"/>
          </w:rPr>
          <w:t>https://colombiacompra.gov.co/manuales-guias-y-pliegos-tipo/manuales-y-guias/manual-para-determinar-y-verificar-los-requisitos</w:t>
        </w:r>
      </w:hyperlink>
      <w:r w:rsidRPr="00595F31">
        <w:rPr>
          <w:rFonts w:ascii="Verdana" w:hAnsi="Verdana"/>
          <w:sz w:val="16"/>
          <w:szCs w:val="16"/>
        </w:rPr>
        <w:t xml:space="preserve">  </w:t>
      </w:r>
    </w:p>
    <w:p w14:paraId="158D5F66" w14:textId="77777777" w:rsidR="004F66EF" w:rsidRPr="00661B9D" w:rsidRDefault="004F66EF" w:rsidP="004F66EF">
      <w:pPr>
        <w:pStyle w:val="Textonotapie"/>
        <w:snapToGrid w:val="0"/>
        <w:ind w:firstLine="709"/>
        <w:jc w:val="both"/>
        <w:rPr>
          <w:rFonts w:ascii="Verdana" w:hAnsi="Verdana"/>
          <w:sz w:val="16"/>
          <w:szCs w:val="16"/>
          <w:lang w:val="es-CO"/>
        </w:rPr>
      </w:pPr>
    </w:p>
  </w:footnote>
  <w:footnote w:id="7">
    <w:p w14:paraId="424E6065" w14:textId="77777777" w:rsidR="004F66EF" w:rsidRPr="00595F31" w:rsidRDefault="004F66EF" w:rsidP="004F66EF">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3D4EA04" w14:textId="77777777" w:rsidR="004F66EF" w:rsidRPr="00595F31" w:rsidRDefault="004F66EF" w:rsidP="004F66EF">
      <w:pPr>
        <w:pStyle w:val="Car1"/>
        <w:snapToGrid w:val="0"/>
        <w:ind w:firstLine="709"/>
        <w:jc w:val="both"/>
        <w:rPr>
          <w:rFonts w:ascii="Verdana" w:hAnsi="Verdana" w:cs="Arial"/>
          <w:sz w:val="16"/>
          <w:szCs w:val="16"/>
        </w:rPr>
      </w:pPr>
      <w:r w:rsidRPr="00595F31">
        <w:rPr>
          <w:rFonts w:ascii="Verdana" w:hAnsi="Verdana" w:cs="Arial"/>
          <w:sz w:val="16"/>
          <w:szCs w:val="16"/>
        </w:rPr>
        <w:t>[…]</w:t>
      </w:r>
    </w:p>
    <w:p w14:paraId="2A2287CD" w14:textId="77777777" w:rsidR="004F66EF" w:rsidRPr="00595F31" w:rsidRDefault="004F66EF" w:rsidP="004F66EF">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 w:id="8">
    <w:p w14:paraId="09C08FFA" w14:textId="77777777" w:rsidR="004F66EF" w:rsidRPr="00595F31" w:rsidRDefault="004F66EF" w:rsidP="004F66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“En nuestro régimen legal, la capacidad es la aptitud que se tiene para ser sujeto de relaciones jurídicas, es decir, para realizar sin el ministerio de otra persona, actos con efectos válidos en la esfera del derecho, y si bien esa habilitación se vincula con la noción de persona, </w:t>
      </w:r>
      <w:proofErr w:type="gramStart"/>
      <w:r w:rsidRPr="00595F31">
        <w:rPr>
          <w:rFonts w:ascii="Verdana" w:hAnsi="Verdana" w:cs="Arial"/>
          <w:color w:val="000000"/>
          <w:sz w:val="16"/>
          <w:szCs w:val="16"/>
        </w:rPr>
        <w:t>hasta el punto que</w:t>
      </w:r>
      <w:proofErr w:type="gramEnd"/>
      <w:r w:rsidRPr="00595F31">
        <w:rPr>
          <w:rFonts w:ascii="Verdana" w:hAnsi="Verdana" w:cs="Arial"/>
          <w:color w:val="000000"/>
          <w:sz w:val="16"/>
          <w:szCs w:val="16"/>
        </w:rPr>
        <w:t xml:space="preserve"> toda persona, en principio, es capaz, salvo lo que en contrario disponga la ley, no es requisito necesario ser persona para disponer de capacidad jurídica”. (Corte Constitucional, sentencia C-414 de 1994, M.P. Antonio Barrera</w:t>
      </w:r>
      <w:r w:rsidRPr="00595F31">
        <w:rPr>
          <w:rFonts w:ascii="Verdana" w:hAnsi="Verdana" w:cs="Arial"/>
          <w:color w:val="000000"/>
          <w:spacing w:val="-20"/>
          <w:sz w:val="16"/>
          <w:szCs w:val="16"/>
        </w:rPr>
        <w:t xml:space="preserve"> </w:t>
      </w:r>
      <w:r w:rsidRPr="00595F31">
        <w:rPr>
          <w:rFonts w:ascii="Verdana" w:hAnsi="Verdana" w:cs="Arial"/>
          <w:color w:val="000000"/>
          <w:sz w:val="16"/>
          <w:szCs w:val="16"/>
        </w:rPr>
        <w:t>Carbonell).</w:t>
      </w:r>
    </w:p>
    <w:p w14:paraId="3B602EC1" w14:textId="77777777" w:rsidR="004F66EF" w:rsidRPr="00595F31" w:rsidRDefault="004F66EF" w:rsidP="004F66EF">
      <w:pPr>
        <w:pStyle w:val="Textonotapie"/>
        <w:snapToGrid w:val="0"/>
        <w:ind w:firstLine="709"/>
        <w:jc w:val="both"/>
        <w:rPr>
          <w:rFonts w:ascii="Verdana" w:hAnsi="Verdana" w:cs="Arial"/>
          <w:color w:val="000000"/>
          <w:sz w:val="16"/>
          <w:szCs w:val="16"/>
        </w:rPr>
      </w:pPr>
    </w:p>
  </w:footnote>
  <w:footnote w:id="9">
    <w:p w14:paraId="73EE8025" w14:textId="77777777" w:rsidR="004F66EF" w:rsidRPr="00595F31" w:rsidRDefault="004F66EF" w:rsidP="004F66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EXPOSITO VÉLEZ, Juan Carlos. Forma y contenido del contrato estatal. Universidad Externado de Colombia, Bogotá, 2013, 1ra Ed., p.112.</w:t>
      </w:r>
    </w:p>
    <w:p w14:paraId="1FB70A13" w14:textId="77777777" w:rsidR="004F66EF" w:rsidRPr="00595F31" w:rsidRDefault="004F66EF" w:rsidP="004F66EF">
      <w:pPr>
        <w:pStyle w:val="Textonotapie"/>
        <w:snapToGrid w:val="0"/>
        <w:ind w:firstLine="709"/>
        <w:jc w:val="both"/>
        <w:rPr>
          <w:rFonts w:ascii="Verdana" w:hAnsi="Verdana" w:cs="Arial"/>
          <w:color w:val="000000"/>
          <w:sz w:val="16"/>
          <w:szCs w:val="16"/>
          <w:lang w:val="es-CO"/>
        </w:rPr>
      </w:pPr>
    </w:p>
  </w:footnote>
  <w:footnote w:id="10">
    <w:p w14:paraId="4C0A2D7B" w14:textId="77777777" w:rsidR="004F66EF" w:rsidRPr="00595F31" w:rsidRDefault="004F66EF" w:rsidP="004F66EF">
      <w:pPr>
        <w:pStyle w:val="Textonotapie"/>
        <w:snapToGrid w:val="0"/>
        <w:ind w:firstLine="709"/>
        <w:jc w:val="both"/>
        <w:rPr>
          <w:rFonts w:ascii="Verdana" w:hAnsi="Verdana" w:cs="Arial"/>
          <w:color w:val="000000"/>
          <w:sz w:val="16"/>
          <w:szCs w:val="16"/>
          <w:lang w:val="es-CO"/>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Sobre el particular ver: </w:t>
      </w:r>
      <w:r w:rsidRPr="00595F31">
        <w:rPr>
          <w:rFonts w:ascii="Verdana" w:hAnsi="Verdana" w:cs="Arial"/>
          <w:color w:val="000000"/>
          <w:sz w:val="16"/>
          <w:szCs w:val="16"/>
          <w:lang w:val="es-CO"/>
        </w:rPr>
        <w:t xml:space="preserve">Consejo de Estado. Sección Tercera. Sentencia del 10 de agosto de 2016. </w:t>
      </w:r>
      <w:proofErr w:type="spellStart"/>
      <w:r w:rsidRPr="00595F31">
        <w:rPr>
          <w:rFonts w:ascii="Verdana" w:hAnsi="Verdana" w:cs="Arial"/>
          <w:color w:val="000000"/>
          <w:sz w:val="16"/>
          <w:szCs w:val="16"/>
          <w:lang w:val="es-CO"/>
        </w:rPr>
        <w:t>Exp</w:t>
      </w:r>
      <w:proofErr w:type="spellEnd"/>
      <w:r w:rsidRPr="00595F31">
        <w:rPr>
          <w:rFonts w:ascii="Verdana" w:hAnsi="Verdana" w:cs="Arial"/>
          <w:color w:val="000000"/>
          <w:sz w:val="16"/>
          <w:szCs w:val="16"/>
          <w:lang w:val="es-CO"/>
        </w:rPr>
        <w:t xml:space="preserve">. 34369. C.P. Hernán Andrade Rincón; y Sentencia del 8 de febrero de 2012. </w:t>
      </w:r>
      <w:proofErr w:type="spellStart"/>
      <w:r w:rsidRPr="00595F31">
        <w:rPr>
          <w:rFonts w:ascii="Verdana" w:hAnsi="Verdana" w:cs="Arial"/>
          <w:color w:val="000000"/>
          <w:sz w:val="16"/>
          <w:szCs w:val="16"/>
          <w:lang w:val="es-CO"/>
        </w:rPr>
        <w:t>Exp</w:t>
      </w:r>
      <w:proofErr w:type="spellEnd"/>
      <w:r w:rsidRPr="00595F31">
        <w:rPr>
          <w:rFonts w:ascii="Verdana" w:hAnsi="Verdana" w:cs="Arial"/>
          <w:color w:val="000000"/>
          <w:sz w:val="16"/>
          <w:szCs w:val="16"/>
          <w:lang w:val="es-CO"/>
        </w:rPr>
        <w:t xml:space="preserve">. 34369A. C.P. Ruth Stella Correa Palacio.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2C8"/>
    <w:rsid w:val="00046945"/>
    <w:rsid w:val="00061B2A"/>
    <w:rsid w:val="000731F8"/>
    <w:rsid w:val="00082362"/>
    <w:rsid w:val="000919A6"/>
    <w:rsid w:val="000A683E"/>
    <w:rsid w:val="000B19B9"/>
    <w:rsid w:val="000C2018"/>
    <w:rsid w:val="000D0334"/>
    <w:rsid w:val="000D5DA7"/>
    <w:rsid w:val="000F6486"/>
    <w:rsid w:val="00114FA5"/>
    <w:rsid w:val="00116940"/>
    <w:rsid w:val="00125105"/>
    <w:rsid w:val="00127233"/>
    <w:rsid w:val="0015699B"/>
    <w:rsid w:val="001710C1"/>
    <w:rsid w:val="00175C51"/>
    <w:rsid w:val="00176908"/>
    <w:rsid w:val="001A33BF"/>
    <w:rsid w:val="001C4D3E"/>
    <w:rsid w:val="001E4177"/>
    <w:rsid w:val="001F0B24"/>
    <w:rsid w:val="001F7DC6"/>
    <w:rsid w:val="0022400B"/>
    <w:rsid w:val="002266A9"/>
    <w:rsid w:val="002421BB"/>
    <w:rsid w:val="0025796E"/>
    <w:rsid w:val="002707A2"/>
    <w:rsid w:val="00273560"/>
    <w:rsid w:val="002951A0"/>
    <w:rsid w:val="002962BC"/>
    <w:rsid w:val="002A093D"/>
    <w:rsid w:val="002A0DD0"/>
    <w:rsid w:val="002A49AC"/>
    <w:rsid w:val="002A64FD"/>
    <w:rsid w:val="002C7A84"/>
    <w:rsid w:val="002E2BF8"/>
    <w:rsid w:val="002E4FD9"/>
    <w:rsid w:val="0030657A"/>
    <w:rsid w:val="00322A85"/>
    <w:rsid w:val="00324168"/>
    <w:rsid w:val="00330834"/>
    <w:rsid w:val="003333A8"/>
    <w:rsid w:val="003448F4"/>
    <w:rsid w:val="00374F5E"/>
    <w:rsid w:val="00377E3E"/>
    <w:rsid w:val="00381569"/>
    <w:rsid w:val="003A2873"/>
    <w:rsid w:val="003A779E"/>
    <w:rsid w:val="003D0F4D"/>
    <w:rsid w:val="003D5B0D"/>
    <w:rsid w:val="003E0499"/>
    <w:rsid w:val="003E4F80"/>
    <w:rsid w:val="003E6439"/>
    <w:rsid w:val="003F3941"/>
    <w:rsid w:val="003F4487"/>
    <w:rsid w:val="00406575"/>
    <w:rsid w:val="00414C74"/>
    <w:rsid w:val="00416E36"/>
    <w:rsid w:val="0042722E"/>
    <w:rsid w:val="0044528D"/>
    <w:rsid w:val="00466E39"/>
    <w:rsid w:val="00496168"/>
    <w:rsid w:val="004A1847"/>
    <w:rsid w:val="004A305D"/>
    <w:rsid w:val="004D6EEB"/>
    <w:rsid w:val="004E1E3E"/>
    <w:rsid w:val="004F21C4"/>
    <w:rsid w:val="004F66EF"/>
    <w:rsid w:val="004F685F"/>
    <w:rsid w:val="0050197B"/>
    <w:rsid w:val="005059A4"/>
    <w:rsid w:val="005511F0"/>
    <w:rsid w:val="005566E8"/>
    <w:rsid w:val="00574867"/>
    <w:rsid w:val="00591460"/>
    <w:rsid w:val="005A65E0"/>
    <w:rsid w:val="005C3777"/>
    <w:rsid w:val="005C5CDC"/>
    <w:rsid w:val="005D476C"/>
    <w:rsid w:val="005D63FE"/>
    <w:rsid w:val="006138BF"/>
    <w:rsid w:val="006200BF"/>
    <w:rsid w:val="006219F8"/>
    <w:rsid w:val="00621F3A"/>
    <w:rsid w:val="006253C1"/>
    <w:rsid w:val="006302F7"/>
    <w:rsid w:val="00646B9F"/>
    <w:rsid w:val="00661B9D"/>
    <w:rsid w:val="00665D70"/>
    <w:rsid w:val="006743D6"/>
    <w:rsid w:val="006900D9"/>
    <w:rsid w:val="006925EC"/>
    <w:rsid w:val="00706C16"/>
    <w:rsid w:val="00714D14"/>
    <w:rsid w:val="007340C3"/>
    <w:rsid w:val="00742421"/>
    <w:rsid w:val="0075235A"/>
    <w:rsid w:val="007533CD"/>
    <w:rsid w:val="00756841"/>
    <w:rsid w:val="007649AB"/>
    <w:rsid w:val="007703FC"/>
    <w:rsid w:val="00771D0C"/>
    <w:rsid w:val="00775079"/>
    <w:rsid w:val="007833AC"/>
    <w:rsid w:val="007B268C"/>
    <w:rsid w:val="007B7171"/>
    <w:rsid w:val="007C0C0F"/>
    <w:rsid w:val="007C3DC2"/>
    <w:rsid w:val="007E5497"/>
    <w:rsid w:val="00806F5F"/>
    <w:rsid w:val="00820278"/>
    <w:rsid w:val="0082525D"/>
    <w:rsid w:val="008258C9"/>
    <w:rsid w:val="00827AD0"/>
    <w:rsid w:val="00842F5E"/>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5A50"/>
    <w:rsid w:val="009A0DFA"/>
    <w:rsid w:val="009A1C6F"/>
    <w:rsid w:val="009B2D26"/>
    <w:rsid w:val="009C57BD"/>
    <w:rsid w:val="009C71FA"/>
    <w:rsid w:val="009C72E7"/>
    <w:rsid w:val="009C7F7E"/>
    <w:rsid w:val="009D3058"/>
    <w:rsid w:val="009E6FA1"/>
    <w:rsid w:val="009F1697"/>
    <w:rsid w:val="009F3A13"/>
    <w:rsid w:val="00A122D3"/>
    <w:rsid w:val="00A14468"/>
    <w:rsid w:val="00A17F13"/>
    <w:rsid w:val="00A20739"/>
    <w:rsid w:val="00A23AF9"/>
    <w:rsid w:val="00A33C78"/>
    <w:rsid w:val="00AB0ADB"/>
    <w:rsid w:val="00B00C0E"/>
    <w:rsid w:val="00B01B1A"/>
    <w:rsid w:val="00B0381D"/>
    <w:rsid w:val="00B07B32"/>
    <w:rsid w:val="00B44A47"/>
    <w:rsid w:val="00B5499C"/>
    <w:rsid w:val="00B72CD3"/>
    <w:rsid w:val="00B72FFF"/>
    <w:rsid w:val="00B81738"/>
    <w:rsid w:val="00B860BF"/>
    <w:rsid w:val="00B96F47"/>
    <w:rsid w:val="00BC3D36"/>
    <w:rsid w:val="00BD3CCA"/>
    <w:rsid w:val="00BD54A6"/>
    <w:rsid w:val="00BD7F72"/>
    <w:rsid w:val="00BF7425"/>
    <w:rsid w:val="00C01013"/>
    <w:rsid w:val="00C04FB3"/>
    <w:rsid w:val="00C11D8B"/>
    <w:rsid w:val="00C15139"/>
    <w:rsid w:val="00C330EB"/>
    <w:rsid w:val="00C50D69"/>
    <w:rsid w:val="00C50E47"/>
    <w:rsid w:val="00C5365C"/>
    <w:rsid w:val="00C754BE"/>
    <w:rsid w:val="00C76B1C"/>
    <w:rsid w:val="00C925AC"/>
    <w:rsid w:val="00CB6357"/>
    <w:rsid w:val="00CC1B26"/>
    <w:rsid w:val="00CE78D6"/>
    <w:rsid w:val="00D361FD"/>
    <w:rsid w:val="00D36CD6"/>
    <w:rsid w:val="00D423A2"/>
    <w:rsid w:val="00D44E26"/>
    <w:rsid w:val="00D520D8"/>
    <w:rsid w:val="00D63AC2"/>
    <w:rsid w:val="00D7383B"/>
    <w:rsid w:val="00D7788A"/>
    <w:rsid w:val="00DA231B"/>
    <w:rsid w:val="00DB70B1"/>
    <w:rsid w:val="00DC39FC"/>
    <w:rsid w:val="00DF5254"/>
    <w:rsid w:val="00DF590F"/>
    <w:rsid w:val="00E02524"/>
    <w:rsid w:val="00E05016"/>
    <w:rsid w:val="00E16408"/>
    <w:rsid w:val="00E20894"/>
    <w:rsid w:val="00E245AB"/>
    <w:rsid w:val="00E2764C"/>
    <w:rsid w:val="00E27F2E"/>
    <w:rsid w:val="00E3615E"/>
    <w:rsid w:val="00E50AFE"/>
    <w:rsid w:val="00E51B98"/>
    <w:rsid w:val="00E54A57"/>
    <w:rsid w:val="00E664A0"/>
    <w:rsid w:val="00E75C92"/>
    <w:rsid w:val="00E771DC"/>
    <w:rsid w:val="00E8772A"/>
    <w:rsid w:val="00E90F6B"/>
    <w:rsid w:val="00E92C27"/>
    <w:rsid w:val="00EA05DD"/>
    <w:rsid w:val="00EA0E3D"/>
    <w:rsid w:val="00EC38A7"/>
    <w:rsid w:val="00EE1AA8"/>
    <w:rsid w:val="00F23FEA"/>
    <w:rsid w:val="00F31EDC"/>
    <w:rsid w:val="00F34A08"/>
    <w:rsid w:val="00F42857"/>
    <w:rsid w:val="00F462B3"/>
    <w:rsid w:val="00F5664F"/>
    <w:rsid w:val="00F666C4"/>
    <w:rsid w:val="00F76AFC"/>
    <w:rsid w:val="00F9258E"/>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EF89B1F-B4C2-49A2-9E86-5AC49CDDB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Estilo1">
    <w:name w:val="Estilo1"/>
    <w:basedOn w:val="Tablanormal"/>
    <w:uiPriority w:val="99"/>
    <w:rsid w:val="00176908"/>
    <w:pPr>
      <w:spacing w:after="0" w:line="240" w:lineRule="auto"/>
    </w:pPr>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258E"/>
    <w:rPr>
      <w:rFonts w:ascii="Geomanist Light" w:hAnsi="Geomanist Light"/>
      <w:lang w:val="es-ES"/>
    </w:rPr>
  </w:style>
  <w:style w:type="paragraph" w:customStyle="1" w:styleId="Appelnotedebasde">
    <w:name w:val="Appel note de bas de..."/>
    <w:basedOn w:val="Normal"/>
    <w:link w:val="Refdenotaalpie"/>
    <w:uiPriority w:val="99"/>
    <w:rsid w:val="004F66EF"/>
    <w:pPr>
      <w:spacing w:line="240" w:lineRule="exact"/>
    </w:pPr>
    <w:rPr>
      <w:vertAlign w:val="superscript"/>
    </w:rPr>
  </w:style>
  <w:style w:type="paragraph" w:customStyle="1" w:styleId="Car1">
    <w:name w:val="Car1"/>
    <w:basedOn w:val="Normal"/>
    <w:next w:val="Textonotapie"/>
    <w:uiPriority w:val="99"/>
    <w:unhideWhenUsed/>
    <w:qFormat/>
    <w:rsid w:val="004F66EF"/>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tyr.proyectosyconstrucciones@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7A3914D2-4027-4B27-AFD0-5F1C1D9578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8FDA0B4-4B53-4263-AB8A-02B8561CA00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4408</Words>
  <Characters>23809</Characters>
  <Application>Microsoft Office Word</Application>
  <DocSecurity>0</DocSecurity>
  <Lines>496</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28111</CharactersWithSpaces>
  <SharedDoc>false</SharedDoc>
  <HLinks>
    <vt:vector size="48" baseType="variant">
      <vt:variant>
        <vt:i4>4456513</vt:i4>
      </vt:variant>
      <vt:variant>
        <vt:i4>18</vt:i4>
      </vt:variant>
      <vt:variant>
        <vt:i4>0</vt:i4>
      </vt:variant>
      <vt:variant>
        <vt:i4>5</vt:i4>
      </vt:variant>
      <vt:variant>
        <vt:lpwstr>https://forms.office.com/r/pPHyWVs2SZ</vt:lpwstr>
      </vt:variant>
      <vt:variant>
        <vt:lpwstr/>
      </vt:variant>
      <vt:variant>
        <vt:i4>3407926</vt:i4>
      </vt:variant>
      <vt:variant>
        <vt:i4>15</vt:i4>
      </vt:variant>
      <vt:variant>
        <vt:i4>0</vt:i4>
      </vt:variant>
      <vt:variant>
        <vt:i4>5</vt:i4>
      </vt:variant>
      <vt:variant>
        <vt:lpwstr>https://www.colombiacompra.gov.co/pqrsd/informacion-importante-antes-de-formular-una-pqrsd</vt:lpwstr>
      </vt:variant>
      <vt:variant>
        <vt:lpwstr/>
      </vt:variant>
      <vt:variant>
        <vt:i4>4980779</vt:i4>
      </vt:variant>
      <vt:variant>
        <vt:i4>12</vt:i4>
      </vt:variant>
      <vt:variant>
        <vt:i4>0</vt:i4>
      </vt:variant>
      <vt:variant>
        <vt:i4>5</vt:i4>
      </vt:variant>
      <vt:variant>
        <vt:lpwstr>mailto:ventanilladeradicacion@colombiacompra.gov.co</vt:lpwstr>
      </vt:variant>
      <vt:variant>
        <vt:lpwstr/>
      </vt:variant>
      <vt:variant>
        <vt:i4>7995518</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7929875</vt:i4>
      </vt:variant>
      <vt:variant>
        <vt:i4>0</vt:i4>
      </vt:variant>
      <vt:variant>
        <vt:i4>0</vt:i4>
      </vt:variant>
      <vt:variant>
        <vt:i4>5</vt:i4>
      </vt:variant>
      <vt:variant>
        <vt:lpwstr>mailto:tyr.proyectosyconstrucciones@gmail.com</vt:lpwstr>
      </vt:variant>
      <vt:variant>
        <vt:lpwstr/>
      </vt:variant>
      <vt:variant>
        <vt:i4>3997735</vt:i4>
      </vt:variant>
      <vt:variant>
        <vt:i4>0</vt:i4>
      </vt:variant>
      <vt:variant>
        <vt:i4>0</vt:i4>
      </vt:variant>
      <vt:variant>
        <vt:i4>5</vt:i4>
      </vt:variant>
      <vt:variant>
        <vt:lpwstr>https://colombiacompra.gov.co/manuales-guias-y-pliegos-tipo/manuales-y-guias/manual-para-determinar-y-verificar-los-requisitos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2026-02-12T15:49:00Z</dcterms:created>
  <dcterms:modified xsi:type="dcterms:W3CDTF">2026-02-12T22:01:00Z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