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EEC81" w14:textId="77777777" w:rsidR="000D2B87" w:rsidRPr="00CB3BA7" w:rsidRDefault="000D2B87" w:rsidP="000D2B87">
      <w:pPr>
        <w:spacing w:after="0" w:line="276" w:lineRule="auto"/>
        <w:jc w:val="both"/>
        <w:rPr>
          <w:rFonts w:ascii="Verdana" w:eastAsia="Calibri" w:hAnsi="Verdana" w:cs="Arial"/>
          <w:b/>
          <w:bCs/>
          <w:lang w:val="es-ES_tradnl"/>
        </w:rPr>
      </w:pPr>
      <w:bookmarkStart w:id="0" w:name="_Hlk143780582"/>
      <w:r w:rsidRPr="00CB3BA7">
        <w:rPr>
          <w:rFonts w:ascii="Verdana" w:eastAsia="Calibri" w:hAnsi="Verdana" w:cs="Arial"/>
          <w:b/>
          <w:bCs/>
          <w:lang w:val="es-ES_tradnl"/>
        </w:rPr>
        <w:t xml:space="preserve">DOCUMENTOS TIPO – Fundamento normativo – Obligatoriedad </w:t>
      </w:r>
    </w:p>
    <w:p w14:paraId="4183D0B4" w14:textId="77777777" w:rsidR="000D2B87" w:rsidRPr="00CB3BA7" w:rsidRDefault="000D2B87" w:rsidP="000D2B87">
      <w:pPr>
        <w:spacing w:after="0" w:line="276" w:lineRule="auto"/>
        <w:jc w:val="both"/>
        <w:rPr>
          <w:rFonts w:ascii="Verdana" w:eastAsia="Calibri" w:hAnsi="Verdana" w:cs="Arial"/>
          <w:b/>
          <w:bCs/>
          <w:sz w:val="20"/>
          <w:szCs w:val="20"/>
          <w:lang w:val="es-ES_tradnl"/>
        </w:rPr>
      </w:pPr>
    </w:p>
    <w:p w14:paraId="78EA59EF" w14:textId="77777777" w:rsidR="000D2B87" w:rsidRPr="00CB3BA7" w:rsidRDefault="000D2B87" w:rsidP="000D2B87">
      <w:pPr>
        <w:tabs>
          <w:tab w:val="left" w:pos="709"/>
        </w:tabs>
        <w:spacing w:after="0" w:line="240" w:lineRule="auto"/>
        <w:jc w:val="both"/>
        <w:rPr>
          <w:rFonts w:ascii="Verdana" w:eastAsia="Calibri" w:hAnsi="Verdana" w:cs="Arial"/>
          <w:sz w:val="20"/>
          <w:szCs w:val="20"/>
          <w:lang w:val="es-ES"/>
        </w:rPr>
      </w:pPr>
      <w:r w:rsidRPr="00CB3BA7">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1893024" w14:textId="77777777" w:rsidR="000D2B87" w:rsidRPr="00CB3BA7" w:rsidRDefault="000D2B87" w:rsidP="000D2B87">
      <w:pPr>
        <w:spacing w:after="0" w:line="276" w:lineRule="auto"/>
        <w:jc w:val="both"/>
        <w:rPr>
          <w:rFonts w:ascii="Verdana" w:eastAsia="Calibri" w:hAnsi="Verdana" w:cs="Arial"/>
          <w:b/>
          <w:bCs/>
          <w:lang w:val="es-ES_tradnl"/>
        </w:rPr>
      </w:pPr>
    </w:p>
    <w:p w14:paraId="1708BAC2" w14:textId="77777777" w:rsidR="000D2B87" w:rsidRPr="00CB3BA7" w:rsidRDefault="000D2B87" w:rsidP="000D2B87">
      <w:pPr>
        <w:spacing w:after="0" w:line="276" w:lineRule="auto"/>
        <w:jc w:val="both"/>
        <w:rPr>
          <w:rFonts w:ascii="Verdana" w:eastAsia="Calibri" w:hAnsi="Verdana" w:cs="Arial"/>
          <w:b/>
          <w:bCs/>
          <w:kern w:val="2"/>
          <w:lang w:val="es-ES_tradnl"/>
          <w14:ligatures w14:val="standardContextual"/>
        </w:rPr>
      </w:pPr>
      <w:r w:rsidRPr="00CB3BA7">
        <w:rPr>
          <w:rFonts w:ascii="Verdana" w:eastAsia="Calibri" w:hAnsi="Verdana" w:cs="Arial"/>
          <w:b/>
          <w:bCs/>
          <w:lang w:val="es-ES_tradnl"/>
        </w:rPr>
        <w:t>DOCUMENTOS TIPO – Infraestructura social – Sector educativo</w:t>
      </w:r>
      <w:r w:rsidRPr="00CB3BA7">
        <w:rPr>
          <w:rFonts w:ascii="Verdana" w:eastAsia="Calibri" w:hAnsi="Verdana" w:cs="Arial"/>
          <w:b/>
          <w:bCs/>
          <w:kern w:val="2"/>
          <w:lang w:val="es-ES_tradnl"/>
          <w14:ligatures w14:val="standardContextual"/>
        </w:rPr>
        <w:t>, salud, cultura, recreación y deporte</w:t>
      </w:r>
    </w:p>
    <w:p w14:paraId="44F16A9C" w14:textId="77777777" w:rsidR="000D2B87" w:rsidRPr="00CB3BA7" w:rsidRDefault="000D2B87" w:rsidP="000D2B87">
      <w:pPr>
        <w:spacing w:after="0" w:line="276" w:lineRule="auto"/>
        <w:jc w:val="both"/>
        <w:rPr>
          <w:rFonts w:ascii="Verdana" w:eastAsia="Calibri" w:hAnsi="Verdana" w:cs="Arial"/>
          <w:b/>
          <w:bCs/>
          <w:color w:val="000000"/>
          <w:lang w:eastAsia="es-ES_tradnl"/>
        </w:rPr>
      </w:pPr>
    </w:p>
    <w:p w14:paraId="7C93BD1B" w14:textId="77777777" w:rsidR="000D2B87" w:rsidRPr="00CB3BA7" w:rsidRDefault="000D2B87" w:rsidP="000D2B87">
      <w:pPr>
        <w:spacing w:after="0" w:line="240" w:lineRule="auto"/>
        <w:jc w:val="both"/>
        <w:rPr>
          <w:rFonts w:ascii="Verdana" w:eastAsia="Aptos" w:hAnsi="Verdana" w:cs="Arial"/>
          <w:kern w:val="2"/>
          <w:sz w:val="20"/>
          <w:szCs w:val="20"/>
          <w14:ligatures w14:val="standardContextual"/>
        </w:rPr>
      </w:pPr>
      <w:r w:rsidRPr="00CB3BA7">
        <w:rPr>
          <w:rFonts w:ascii="Verdana" w:eastAsia="Calibri" w:hAnsi="Verdana" w:cs="Arial"/>
          <w:kern w:val="2"/>
          <w:sz w:val="20"/>
          <w:szCs w:val="20"/>
          <w14:ligatures w14:val="standardContextual"/>
        </w:rPr>
        <w:t xml:space="preserve">(…)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CB3BA7">
        <w:rPr>
          <w:rFonts w:ascii="Verdana" w:eastAsia="Aptos" w:hAnsi="Verdana" w:cs="Times New Roman"/>
          <w:kern w:val="2"/>
          <w:sz w:val="20"/>
          <w:szCs w:val="20"/>
          <w14:ligatures w14:val="standardContextual"/>
        </w:rPr>
        <w:t>Estas Resolución, en el artículo 2, adoptan el "</w:t>
      </w:r>
      <w:r w:rsidRPr="00CB3BA7">
        <w:rPr>
          <w:rFonts w:ascii="Verdana" w:eastAsia="Aptos" w:hAnsi="Verdana" w:cs="Times New Roman"/>
          <w:i/>
          <w:iCs/>
          <w:kern w:val="2"/>
          <w:sz w:val="20"/>
          <w:szCs w:val="20"/>
          <w14:ligatures w14:val="standardContextual"/>
        </w:rPr>
        <w:t xml:space="preserve">Anexo -Glosario" y la "Matriz – Experiencia” </w:t>
      </w:r>
      <w:r w:rsidRPr="00CB3BA7">
        <w:rPr>
          <w:rFonts w:ascii="Verdana" w:eastAsia="Aptos" w:hAnsi="Verdana" w:cs="Times New Roman"/>
          <w:kern w:val="2"/>
          <w:sz w:val="20"/>
          <w:szCs w:val="20"/>
          <w14:ligatures w14:val="standardContextual"/>
        </w:rPr>
        <w:t>para proyectos de infraestructura social en cada uno de los sectores señalados</w:t>
      </w:r>
      <w:r w:rsidRPr="00CB3BA7">
        <w:rPr>
          <w:rFonts w:ascii="Verdana" w:eastAsia="Aptos" w:hAnsi="Verdana" w:cs="Times New Roman"/>
          <w:bCs/>
          <w:kern w:val="2"/>
          <w:sz w:val="20"/>
          <w:szCs w:val="20"/>
          <w14:ligatures w14:val="standardContextual"/>
        </w:rPr>
        <w:t xml:space="preserve">. </w:t>
      </w:r>
      <w:r w:rsidRPr="00CB3BA7">
        <w:rPr>
          <w:rFonts w:ascii="Verdana" w:eastAsia="Aptos" w:hAnsi="Verdana" w:cs="Times New Roman"/>
          <w:kern w:val="2"/>
          <w:sz w:val="20"/>
          <w:szCs w:val="20"/>
          <w14:ligatures w14:val="standardContextual"/>
        </w:rPr>
        <w:t xml:space="preserve">Estos dos (2) documentos definen el alcance para cada sector específicamente. </w:t>
      </w:r>
    </w:p>
    <w:p w14:paraId="4ACABE3A" w14:textId="77777777" w:rsidR="000D2B87" w:rsidRPr="00CB3BA7" w:rsidRDefault="000D2B87" w:rsidP="000D2B87">
      <w:pPr>
        <w:widowControl w:val="0"/>
        <w:autoSpaceDE w:val="0"/>
        <w:autoSpaceDN w:val="0"/>
        <w:spacing w:after="0" w:line="276" w:lineRule="auto"/>
        <w:jc w:val="both"/>
        <w:rPr>
          <w:rFonts w:ascii="Verdana" w:eastAsia="Calibri" w:hAnsi="Verdana" w:cs="Times New Roman"/>
          <w:lang w:val="es-ES"/>
        </w:rPr>
      </w:pPr>
    </w:p>
    <w:p w14:paraId="5EF095DA" w14:textId="77777777" w:rsidR="000D2B87" w:rsidRPr="00CB3BA7" w:rsidRDefault="000D2B87" w:rsidP="000D2B87">
      <w:pPr>
        <w:widowControl w:val="0"/>
        <w:autoSpaceDE w:val="0"/>
        <w:autoSpaceDN w:val="0"/>
        <w:spacing w:after="0" w:line="240" w:lineRule="auto"/>
        <w:jc w:val="both"/>
        <w:rPr>
          <w:rFonts w:ascii="Verdana" w:eastAsia="Calibri" w:hAnsi="Verdana" w:cs="Times New Roman"/>
          <w:b/>
          <w:bCs/>
          <w:lang w:val="es-ES"/>
        </w:rPr>
      </w:pPr>
      <w:r w:rsidRPr="00CB3BA7">
        <w:rPr>
          <w:rFonts w:ascii="Verdana" w:eastAsia="Calibri" w:hAnsi="Verdana" w:cs="Times New Roman"/>
          <w:b/>
          <w:bCs/>
          <w:lang w:val="es-ES"/>
        </w:rPr>
        <w:t>DOCUMENTOS TIPO – Infraestructura social - Resoluciones 539, 540 y 541 de 2025 – Modalidades – Sectores</w:t>
      </w:r>
    </w:p>
    <w:p w14:paraId="4EB1C3C8" w14:textId="77777777" w:rsidR="000D2B87" w:rsidRPr="00CB3BA7" w:rsidRDefault="000D2B87" w:rsidP="000D2B87">
      <w:pPr>
        <w:widowControl w:val="0"/>
        <w:autoSpaceDE w:val="0"/>
        <w:autoSpaceDN w:val="0"/>
        <w:spacing w:after="0" w:line="240" w:lineRule="auto"/>
        <w:jc w:val="both"/>
        <w:rPr>
          <w:rFonts w:ascii="Verdana" w:eastAsia="Calibri" w:hAnsi="Verdana" w:cs="Times New Roman"/>
          <w:b/>
          <w:bCs/>
          <w:lang w:val="es-ES"/>
        </w:rPr>
      </w:pPr>
    </w:p>
    <w:p w14:paraId="14B0A59A" w14:textId="77777777" w:rsidR="000D2B87" w:rsidRPr="00CB3BA7" w:rsidRDefault="000D2B87" w:rsidP="000D2B87">
      <w:pPr>
        <w:widowControl w:val="0"/>
        <w:autoSpaceDE w:val="0"/>
        <w:autoSpaceDN w:val="0"/>
        <w:spacing w:after="0" w:line="240" w:lineRule="auto"/>
        <w:jc w:val="both"/>
        <w:rPr>
          <w:rFonts w:ascii="Verdana" w:eastAsia="Calibri" w:hAnsi="Verdana" w:cs="Times New Roman"/>
          <w:b/>
          <w:bCs/>
          <w:sz w:val="20"/>
          <w:szCs w:val="20"/>
          <w:lang w:val="es-ES"/>
        </w:rPr>
      </w:pPr>
      <w:r w:rsidRPr="00CB3BA7">
        <w:rPr>
          <w:rFonts w:ascii="Verdana" w:eastAsia="Times New Roman" w:hAnsi="Verdana" w:cs="Times New Roman"/>
          <w:color w:val="000000"/>
          <w:sz w:val="20"/>
          <w:szCs w:val="20"/>
          <w:lang w:eastAsia="es-CO"/>
        </w:rPr>
        <w:t xml:space="preserve">Las </w:t>
      </w:r>
      <w:r w:rsidRPr="00CB3BA7">
        <w:rPr>
          <w:rFonts w:ascii="Verdana" w:eastAsia="Calibri" w:hAnsi="Verdana" w:cs="Arial"/>
          <w:kern w:val="2"/>
          <w:sz w:val="20"/>
          <w:szCs w:val="20"/>
          <w14:ligatures w14:val="standardContextual"/>
        </w:rPr>
        <w:t>Resoluciones 539, 540 y 541 del 21 de agosto de 2025, acogidas en el sector de obra pública de infraestructura social, en el capítulo I adoptan los documentos tipo que aplican de forma transversal -respectivamente- en las modalidades de selección de licitación pública, selección abreviada de menor cuantía y mínima cuantía. Por su parte, mediante los capítulos II, III, IV, V y VI se acogen los documentos tipo complementarios que aplican -correspondientemente- a los proyectos de infraestructura social enmarcados dentro del sector educativo, salud, cultura, recreación y deporte, institucional y vivienda, en los procesos de selección cuyo aviso de convocatoria se publique a partir del 16 de febrero de 2026</w:t>
      </w:r>
      <w:r w:rsidRPr="00CB3BA7">
        <w:rPr>
          <w:rFonts w:ascii="Verdana" w:eastAsia="Calibri" w:hAnsi="Verdana" w:cs="Times New Roman"/>
          <w:b/>
          <w:bCs/>
          <w:sz w:val="20"/>
          <w:szCs w:val="20"/>
          <w:lang w:val="es-ES"/>
        </w:rPr>
        <w:t>.</w:t>
      </w:r>
    </w:p>
    <w:p w14:paraId="57CDC588" w14:textId="77777777" w:rsidR="000D2B87" w:rsidRPr="00CB3BA7" w:rsidRDefault="000D2B87" w:rsidP="000D2B87">
      <w:pPr>
        <w:widowControl w:val="0"/>
        <w:autoSpaceDE w:val="0"/>
        <w:autoSpaceDN w:val="0"/>
        <w:spacing w:after="0" w:line="240" w:lineRule="auto"/>
        <w:jc w:val="both"/>
        <w:rPr>
          <w:rFonts w:ascii="Verdana" w:eastAsia="Calibri" w:hAnsi="Verdana" w:cs="Times New Roman"/>
          <w:b/>
          <w:bCs/>
          <w:lang w:val="es-ES"/>
        </w:rPr>
      </w:pPr>
    </w:p>
    <w:p w14:paraId="0C1FE247" w14:textId="77777777" w:rsidR="000D2B87" w:rsidRPr="00CB3BA7" w:rsidRDefault="000D2B87" w:rsidP="000D2B87">
      <w:pPr>
        <w:spacing w:after="0" w:line="276" w:lineRule="auto"/>
        <w:jc w:val="both"/>
        <w:rPr>
          <w:rFonts w:ascii="Verdana" w:eastAsia="Calibri" w:hAnsi="Verdana" w:cs="Times New Roman"/>
          <w:sz w:val="20"/>
          <w:szCs w:val="20"/>
          <w:lang w:val="es-ES"/>
        </w:rPr>
      </w:pPr>
      <w:r w:rsidRPr="00CB3BA7">
        <w:rPr>
          <w:rFonts w:ascii="Verdana" w:eastAsia="Calibri" w:hAnsi="Verdana" w:cs="Times New Roman"/>
          <w:b/>
          <w:bCs/>
          <w:lang w:val="es-ES"/>
        </w:rPr>
        <w:t xml:space="preserve">DOCUMENTOS TIPO – Aplicación – Matriz de Experiencia </w:t>
      </w:r>
    </w:p>
    <w:p w14:paraId="3E38788A" w14:textId="77777777" w:rsidR="000D2B87" w:rsidRPr="00CB3BA7" w:rsidRDefault="000D2B87" w:rsidP="000D2B87">
      <w:pPr>
        <w:spacing w:after="0" w:line="240" w:lineRule="auto"/>
        <w:rPr>
          <w:rFonts w:ascii="Verdana" w:eastAsia="Geomanist Light" w:hAnsi="Verdana" w:cs="Arial"/>
          <w:lang w:val="es-MX"/>
        </w:rPr>
      </w:pPr>
    </w:p>
    <w:p w14:paraId="17750932" w14:textId="77777777" w:rsidR="000D2B87" w:rsidRPr="00CB3BA7" w:rsidRDefault="000D2B87" w:rsidP="000D2B87">
      <w:pPr>
        <w:widowControl w:val="0"/>
        <w:autoSpaceDE w:val="0"/>
        <w:autoSpaceDN w:val="0"/>
        <w:spacing w:after="0" w:line="240" w:lineRule="auto"/>
        <w:jc w:val="both"/>
        <w:rPr>
          <w:rFonts w:ascii="Verdana" w:eastAsia="Calibri" w:hAnsi="Verdana" w:cs="Times New Roman"/>
          <w:sz w:val="20"/>
          <w:szCs w:val="20"/>
          <w:lang w:val="es-ES"/>
        </w:rPr>
      </w:pPr>
      <w:r w:rsidRPr="00CB3BA7">
        <w:rPr>
          <w:rFonts w:ascii="Verdana" w:eastAsia="Calibri" w:hAnsi="Verdana" w:cs="Times New Roman"/>
          <w:sz w:val="20"/>
          <w:szCs w:val="20"/>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w:t>
      </w:r>
      <w:r w:rsidRPr="00CB3BA7">
        <w:rPr>
          <w:rFonts w:ascii="Verdana" w:eastAsia="Calibri" w:hAnsi="Verdana" w:cs="Times New Roman"/>
          <w:sz w:val="20"/>
          <w:szCs w:val="20"/>
          <w:lang w:val="es-ES"/>
        </w:rPr>
        <w:lastRenderedPageBreak/>
        <w:t>aplicación de las resoluciones expedidas por esta Agencia mediante las cuales se adoptan documentos tipo.</w:t>
      </w:r>
    </w:p>
    <w:p w14:paraId="7FEE8C71" w14:textId="77777777" w:rsidR="000D2B87" w:rsidRPr="00CB3BA7" w:rsidRDefault="000D2B87" w:rsidP="000D2B87">
      <w:pPr>
        <w:widowControl w:val="0"/>
        <w:autoSpaceDE w:val="0"/>
        <w:autoSpaceDN w:val="0"/>
        <w:spacing w:after="0" w:line="240" w:lineRule="auto"/>
        <w:jc w:val="both"/>
        <w:rPr>
          <w:rFonts w:ascii="Verdana" w:eastAsia="Calibri" w:hAnsi="Verdana" w:cs="Times New Roman"/>
          <w:sz w:val="20"/>
          <w:szCs w:val="20"/>
          <w:lang w:val="es-ES"/>
        </w:rPr>
      </w:pPr>
    </w:p>
    <w:p w14:paraId="7D8EBD9D" w14:textId="77777777" w:rsidR="000D2B87" w:rsidRPr="00CB3BA7" w:rsidRDefault="000D2B87" w:rsidP="000D2B87">
      <w:pPr>
        <w:widowControl w:val="0"/>
        <w:autoSpaceDE w:val="0"/>
        <w:autoSpaceDN w:val="0"/>
        <w:spacing w:after="0" w:line="240" w:lineRule="auto"/>
        <w:jc w:val="both"/>
        <w:rPr>
          <w:rFonts w:ascii="Verdana" w:eastAsia="Calibri" w:hAnsi="Verdana" w:cs="Times New Roman"/>
          <w:sz w:val="20"/>
          <w:szCs w:val="20"/>
          <w:lang w:val="es-ES"/>
        </w:rPr>
      </w:pPr>
      <w:r w:rsidRPr="00CB3BA7">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80D25E5" w14:textId="77777777" w:rsidR="000D2B87" w:rsidRPr="00FE0596" w:rsidRDefault="000D2B87" w:rsidP="000D2B87">
      <w:pPr>
        <w:widowControl w:val="0"/>
        <w:autoSpaceDE w:val="0"/>
        <w:autoSpaceDN w:val="0"/>
        <w:spacing w:after="0" w:line="240" w:lineRule="auto"/>
        <w:jc w:val="both"/>
        <w:rPr>
          <w:rFonts w:ascii="Verdana" w:eastAsia="Calibri" w:hAnsi="Verdana" w:cs="Times New Roman"/>
          <w:b/>
          <w:bCs/>
          <w:sz w:val="20"/>
          <w:szCs w:val="20"/>
          <w:highlight w:val="yellow"/>
          <w:lang w:val="es-ES"/>
        </w:rPr>
      </w:pPr>
    </w:p>
    <w:p w14:paraId="5B73B7C1" w14:textId="77777777" w:rsidR="000D2B87" w:rsidRDefault="000D2B87" w:rsidP="000D2B87">
      <w:pPr>
        <w:widowControl w:val="0"/>
        <w:autoSpaceDE w:val="0"/>
        <w:autoSpaceDN w:val="0"/>
        <w:spacing w:after="0" w:line="276" w:lineRule="auto"/>
        <w:jc w:val="both"/>
        <w:rPr>
          <w:rFonts w:ascii="Verdana" w:eastAsia="Calibri" w:hAnsi="Verdana" w:cs="Times New Roman"/>
          <w:b/>
          <w:bCs/>
          <w:lang w:val="es-ES"/>
        </w:rPr>
      </w:pPr>
      <w:r w:rsidRPr="00CB3BA7">
        <w:rPr>
          <w:rFonts w:ascii="Verdana" w:eastAsia="Calibri" w:hAnsi="Verdana" w:cs="Times New Roman"/>
          <w:b/>
          <w:bCs/>
          <w:lang w:val="es-ES"/>
        </w:rPr>
        <w:t>INFRAESTRUCTURA SOCIAL – Documentos tipo complementarios – Sector Institucional – Sector Vivienda – Actividades</w:t>
      </w:r>
    </w:p>
    <w:p w14:paraId="015D40BB" w14:textId="77777777" w:rsidR="000D2B87" w:rsidRDefault="000D2B87" w:rsidP="000D2B87">
      <w:pPr>
        <w:widowControl w:val="0"/>
        <w:autoSpaceDE w:val="0"/>
        <w:autoSpaceDN w:val="0"/>
        <w:spacing w:after="0" w:line="276" w:lineRule="auto"/>
        <w:jc w:val="both"/>
        <w:rPr>
          <w:rFonts w:ascii="Verdana" w:eastAsia="Calibri" w:hAnsi="Verdana" w:cs="Times New Roman"/>
          <w:lang w:val="es-ES"/>
        </w:rPr>
      </w:pPr>
    </w:p>
    <w:p w14:paraId="718902B3" w14:textId="0AE4AE4E" w:rsidR="000D2B87" w:rsidRDefault="000D2B87" w:rsidP="000D2B87">
      <w:pPr>
        <w:widowControl w:val="0"/>
        <w:autoSpaceDE w:val="0"/>
        <w:autoSpaceDN w:val="0"/>
        <w:spacing w:after="0" w:line="240" w:lineRule="auto"/>
        <w:jc w:val="both"/>
        <w:rPr>
          <w:rFonts w:ascii="Verdana" w:eastAsia="Calibri" w:hAnsi="Verdana" w:cs="Times New Roman"/>
          <w:lang w:val="es-ES"/>
        </w:rPr>
      </w:pPr>
      <w:r>
        <w:rPr>
          <w:rFonts w:ascii="Verdana" w:eastAsia="Calibri" w:hAnsi="Verdana" w:cs="Times New Roman"/>
          <w:lang w:val="es-ES"/>
        </w:rPr>
        <w:t xml:space="preserve">(…) la Matriz 1 – Experiencia de los documentos tipo complementarios del Sector Institucional, en las diferentes modalidades de selección adoptadas por esta Agencia, está compuesta por cinco (5) tipo de obras de infraestructura institucional, identificadas con un número y su descripción, estas son: 1. </w:t>
      </w:r>
      <w:r w:rsidRPr="006F0B09">
        <w:rPr>
          <w:rFonts w:ascii="Verdana" w:eastAsia="Calibri" w:hAnsi="Verdana" w:cs="Times New Roman"/>
          <w:lang w:val="es-ES"/>
        </w:rPr>
        <w:t>obras en proyectos de infraestructura institucional de seguridad pública</w:t>
      </w:r>
      <w:r>
        <w:rPr>
          <w:rFonts w:ascii="Verdana" w:eastAsia="Calibri" w:hAnsi="Verdana" w:cs="Times New Roman"/>
          <w:lang w:val="es-ES"/>
        </w:rPr>
        <w:t>; 2.</w:t>
      </w:r>
      <w:r w:rsidRPr="00D0627F">
        <w:t xml:space="preserve"> </w:t>
      </w:r>
      <w:r w:rsidRPr="00D0627F">
        <w:rPr>
          <w:rFonts w:ascii="Verdana" w:eastAsia="Calibri" w:hAnsi="Verdana" w:cs="Times New Roman"/>
          <w:lang w:val="es-ES"/>
        </w:rPr>
        <w:t>obras en proyectos de infraestructura institucional de servicio público</w:t>
      </w:r>
      <w:r>
        <w:rPr>
          <w:rFonts w:ascii="Verdana" w:eastAsia="Calibri" w:hAnsi="Verdana" w:cs="Times New Roman"/>
          <w:lang w:val="es-ES"/>
        </w:rPr>
        <w:t xml:space="preserve">; 3. </w:t>
      </w:r>
      <w:r w:rsidRPr="00D0627F">
        <w:rPr>
          <w:rFonts w:ascii="Verdana" w:eastAsia="Calibri" w:hAnsi="Verdana" w:cs="Times New Roman"/>
          <w:lang w:val="es-ES"/>
        </w:rPr>
        <w:t>obras en proyectos de infraestructura institucional - sitios de reclusión</w:t>
      </w:r>
      <w:r>
        <w:rPr>
          <w:rFonts w:ascii="Verdana" w:eastAsia="Calibri" w:hAnsi="Verdana" w:cs="Times New Roman"/>
          <w:lang w:val="es-ES"/>
        </w:rPr>
        <w:t xml:space="preserve">; </w:t>
      </w:r>
      <w:r w:rsidRPr="001B3FAE">
        <w:rPr>
          <w:rFonts w:ascii="Verdana" w:eastAsia="Calibri" w:hAnsi="Verdana" w:cs="Times New Roman"/>
          <w:lang w:val="es-ES"/>
        </w:rPr>
        <w:t>4. obras en vías de acceso o parqueaderos o zonas de circulación (vehicular o peatonal) o plazuelas o plazas o plazuelas en edificaciones institucionales</w:t>
      </w:r>
      <w:r>
        <w:rPr>
          <w:rFonts w:ascii="Verdana" w:eastAsia="Calibri" w:hAnsi="Verdana" w:cs="Times New Roman"/>
          <w:lang w:val="es-ES"/>
        </w:rPr>
        <w:t xml:space="preserve">; y </w:t>
      </w:r>
      <w:r w:rsidRPr="001B3FAE">
        <w:rPr>
          <w:rFonts w:ascii="Verdana" w:eastAsia="Calibri" w:hAnsi="Verdana" w:cs="Times New Roman"/>
          <w:lang w:val="es-ES"/>
        </w:rPr>
        <w:t>5. obras para atención, prevención o mitigación de emergencias diferentes a contratación directa</w:t>
      </w:r>
      <w:r>
        <w:rPr>
          <w:rFonts w:ascii="Verdana" w:eastAsia="Calibri" w:hAnsi="Verdana" w:cs="Times New Roman"/>
          <w:lang w:val="es-ES"/>
        </w:rPr>
        <w:t>.</w:t>
      </w:r>
    </w:p>
    <w:p w14:paraId="303972C8" w14:textId="77777777" w:rsidR="000D2B87" w:rsidRDefault="000D2B87" w:rsidP="000D2B87">
      <w:pPr>
        <w:widowControl w:val="0"/>
        <w:autoSpaceDE w:val="0"/>
        <w:autoSpaceDN w:val="0"/>
        <w:spacing w:after="0" w:line="240" w:lineRule="auto"/>
        <w:jc w:val="both"/>
        <w:rPr>
          <w:rFonts w:ascii="Verdana" w:eastAsia="Calibri" w:hAnsi="Verdana" w:cs="Times New Roman"/>
          <w:lang w:val="es-ES"/>
        </w:rPr>
      </w:pPr>
    </w:p>
    <w:p w14:paraId="26F53B4C" w14:textId="77777777" w:rsidR="000D2B87" w:rsidRDefault="000D2B87" w:rsidP="000D2B87">
      <w:pPr>
        <w:widowControl w:val="0"/>
        <w:autoSpaceDE w:val="0"/>
        <w:autoSpaceDN w:val="0"/>
        <w:spacing w:after="0" w:line="240" w:lineRule="auto"/>
        <w:jc w:val="both"/>
        <w:rPr>
          <w:rFonts w:ascii="Verdana" w:eastAsia="Calibri" w:hAnsi="Verdana" w:cs="Times New Roman"/>
          <w:lang w:val="es-ES"/>
        </w:rPr>
      </w:pPr>
      <w:r>
        <w:rPr>
          <w:rFonts w:ascii="Verdana" w:eastAsia="Calibri" w:hAnsi="Verdana" w:cs="Times New Roman"/>
          <w:lang w:val="es-ES"/>
        </w:rPr>
        <w:t xml:space="preserve">Por su parte, </w:t>
      </w:r>
      <w:r w:rsidRPr="001B3FAE">
        <w:rPr>
          <w:rFonts w:ascii="Verdana" w:eastAsia="Calibri" w:hAnsi="Verdana" w:cs="Times New Roman"/>
          <w:lang w:val="es-ES"/>
        </w:rPr>
        <w:t xml:space="preserve">para el </w:t>
      </w:r>
      <w:r>
        <w:rPr>
          <w:rFonts w:ascii="Verdana" w:eastAsia="Calibri" w:hAnsi="Verdana" w:cs="Times New Roman"/>
          <w:lang w:val="es-ES"/>
        </w:rPr>
        <w:t>S</w:t>
      </w:r>
      <w:r w:rsidRPr="001B3FAE">
        <w:rPr>
          <w:rFonts w:ascii="Verdana" w:eastAsia="Calibri" w:hAnsi="Verdana" w:cs="Times New Roman"/>
          <w:lang w:val="es-ES"/>
        </w:rPr>
        <w:t xml:space="preserve">ector </w:t>
      </w:r>
      <w:r>
        <w:rPr>
          <w:rFonts w:ascii="Verdana" w:eastAsia="Calibri" w:hAnsi="Verdana" w:cs="Times New Roman"/>
          <w:lang w:val="es-ES"/>
        </w:rPr>
        <w:t xml:space="preserve">Vivienda la Matriz 1 – Experiencia, en las diferentes modalidades de selección adoptadas por esta entidad, está compuesta por cinco (5) tipo de obras de infraestructura de vivienda, identificadas con un número y su descripción: </w:t>
      </w:r>
      <w:r w:rsidRPr="00E36F50">
        <w:rPr>
          <w:rFonts w:ascii="Verdana" w:eastAsia="Calibri" w:hAnsi="Verdana" w:cs="Times New Roman"/>
          <w:lang w:val="es-ES"/>
        </w:rPr>
        <w:t>1. obras en proyectos de vivienda(s) urbana(s)</w:t>
      </w:r>
      <w:r>
        <w:rPr>
          <w:rFonts w:ascii="Verdana" w:eastAsia="Calibri" w:hAnsi="Verdana" w:cs="Times New Roman"/>
          <w:lang w:val="es-ES"/>
        </w:rPr>
        <w:t xml:space="preserve">; </w:t>
      </w:r>
      <w:r w:rsidRPr="00E36F50">
        <w:rPr>
          <w:rFonts w:ascii="Verdana" w:eastAsia="Calibri" w:hAnsi="Verdana" w:cs="Times New Roman"/>
          <w:lang w:val="es-ES"/>
        </w:rPr>
        <w:t>2. obras en vías de acceso o parqueaderos o zonas de circulación (vehicular o peatonal) o plazuelas o plazas o plazuelas o áreas comunes en proyectos de vivienda(s) urbana(s)</w:t>
      </w:r>
      <w:r>
        <w:rPr>
          <w:rFonts w:ascii="Verdana" w:eastAsia="Calibri" w:hAnsi="Verdana" w:cs="Times New Roman"/>
          <w:lang w:val="es-ES"/>
        </w:rPr>
        <w:t xml:space="preserve">; </w:t>
      </w:r>
      <w:r w:rsidRPr="00E36F50">
        <w:rPr>
          <w:rFonts w:ascii="Verdana" w:eastAsia="Calibri" w:hAnsi="Verdana" w:cs="Times New Roman"/>
          <w:lang w:val="es-ES"/>
        </w:rPr>
        <w:t>3. obras para atención, prevención o mitigación de emergencias diferentes a contratación directa para vivienda(s) urbana(s) - vivienda(s) rural(es) - vivienda(s) rural(es) dispersa(s)</w:t>
      </w:r>
      <w:r>
        <w:rPr>
          <w:rFonts w:ascii="Verdana" w:eastAsia="Calibri" w:hAnsi="Verdana" w:cs="Times New Roman"/>
          <w:lang w:val="es-ES"/>
        </w:rPr>
        <w:t xml:space="preserve">; </w:t>
      </w:r>
      <w:r w:rsidRPr="00E36F50">
        <w:rPr>
          <w:rFonts w:ascii="Verdana" w:eastAsia="Calibri" w:hAnsi="Verdana" w:cs="Times New Roman"/>
          <w:lang w:val="es-ES"/>
        </w:rPr>
        <w:t>4. obras en proyectos de vivienda(s) rural(es)</w:t>
      </w:r>
      <w:r>
        <w:rPr>
          <w:rFonts w:ascii="Verdana" w:eastAsia="Calibri" w:hAnsi="Verdana" w:cs="Times New Roman"/>
          <w:lang w:val="es-ES"/>
        </w:rPr>
        <w:t xml:space="preserve">; y </w:t>
      </w:r>
      <w:r w:rsidRPr="0005036A">
        <w:rPr>
          <w:rFonts w:ascii="Verdana" w:eastAsia="Calibri" w:hAnsi="Verdana" w:cs="Times New Roman"/>
          <w:lang w:val="es-ES"/>
        </w:rPr>
        <w:t>5. obras en proyectos de vivienda(s) rural(es) dispersa(s)</w:t>
      </w:r>
      <w:r>
        <w:rPr>
          <w:rFonts w:ascii="Verdana" w:eastAsia="Calibri" w:hAnsi="Verdana" w:cs="Times New Roman"/>
          <w:lang w:val="es-ES"/>
        </w:rPr>
        <w:t>.</w:t>
      </w:r>
    </w:p>
    <w:p w14:paraId="28F0A7E1" w14:textId="77777777" w:rsidR="000D2B87" w:rsidRDefault="000D2B87" w:rsidP="000D2B87">
      <w:pPr>
        <w:widowControl w:val="0"/>
        <w:autoSpaceDE w:val="0"/>
        <w:autoSpaceDN w:val="0"/>
        <w:spacing w:after="0" w:line="240" w:lineRule="auto"/>
        <w:jc w:val="both"/>
        <w:rPr>
          <w:rFonts w:ascii="Verdana" w:eastAsia="Calibri" w:hAnsi="Verdana" w:cs="Times New Roman"/>
          <w:lang w:val="es-ES"/>
        </w:rPr>
      </w:pPr>
    </w:p>
    <w:p w14:paraId="33653157" w14:textId="77777777" w:rsidR="000D2B87" w:rsidRPr="00D66222" w:rsidRDefault="000D2B87" w:rsidP="000D2B87">
      <w:pPr>
        <w:widowControl w:val="0"/>
        <w:autoSpaceDE w:val="0"/>
        <w:autoSpaceDN w:val="0"/>
        <w:spacing w:after="0" w:line="240" w:lineRule="auto"/>
        <w:jc w:val="both"/>
        <w:rPr>
          <w:rFonts w:ascii="Verdana" w:eastAsia="Calibri" w:hAnsi="Verdana" w:cs="Times New Roman"/>
          <w:lang w:val="es-ES"/>
        </w:rPr>
      </w:pPr>
      <w:r w:rsidRPr="00D66222">
        <w:rPr>
          <w:rFonts w:ascii="Verdana" w:eastAsia="Calibri" w:hAnsi="Verdana" w:cs="Times New Roman"/>
          <w:lang w:val="es-ES"/>
        </w:rPr>
        <w:t xml:space="preserve">Respecto </w:t>
      </w:r>
      <w:r>
        <w:rPr>
          <w:rFonts w:ascii="Verdana" w:eastAsia="Calibri" w:hAnsi="Verdana" w:cs="Times New Roman"/>
          <w:lang w:val="es-ES"/>
        </w:rPr>
        <w:t xml:space="preserve">del tipo de obras del Sector Institucional y Sector Vivienda, </w:t>
      </w:r>
      <w:r w:rsidRPr="00D66222">
        <w:rPr>
          <w:rFonts w:ascii="Verdana" w:eastAsia="Calibri" w:hAnsi="Verdana" w:cs="Times New Roman"/>
          <w:lang w:val="es-ES"/>
        </w:rPr>
        <w:t xml:space="preserve">la Matriz 1 – Experiencia establece </w:t>
      </w:r>
      <w:r>
        <w:rPr>
          <w:rFonts w:ascii="Verdana" w:eastAsia="Calibri" w:hAnsi="Verdana" w:cs="Times New Roman"/>
          <w:lang w:val="es-ES"/>
        </w:rPr>
        <w:t xml:space="preserve">unas actividades para cada una de esas obras. De esta forma, </w:t>
      </w:r>
      <w:r w:rsidRPr="00D66222">
        <w:rPr>
          <w:rFonts w:ascii="Verdana" w:eastAsia="Calibri" w:hAnsi="Verdana" w:cs="Times New Roman"/>
          <w:lang w:val="es-ES"/>
        </w:rPr>
        <w:t xml:space="preserve">la </w:t>
      </w:r>
      <w:r>
        <w:rPr>
          <w:rFonts w:ascii="Verdana" w:eastAsia="Calibri" w:hAnsi="Verdana" w:cs="Times New Roman"/>
          <w:lang w:val="es-ES"/>
        </w:rPr>
        <w:t xml:space="preserve">debe identificar </w:t>
      </w:r>
      <w:r w:rsidRPr="00D66222">
        <w:rPr>
          <w:rFonts w:ascii="Verdana" w:eastAsia="Calibri" w:hAnsi="Verdana" w:cs="Times New Roman"/>
          <w:lang w:val="es-ES"/>
        </w:rPr>
        <w:t xml:space="preserve">aquellas en las que pueda encuadrarse, de mejor </w:t>
      </w:r>
      <w:r w:rsidRPr="00D66222">
        <w:rPr>
          <w:rFonts w:ascii="Verdana" w:eastAsia="Calibri" w:hAnsi="Verdana" w:cs="Times New Roman"/>
          <w:lang w:val="es-ES"/>
        </w:rPr>
        <w:lastRenderedPageBreak/>
        <w:t>manera, el objeto que pretende ejecutar y determine los requisitos de experiencia exigibles. Así, estas actividades definen el marco para la aplicación de los documentos tipo complementarios de los sectores Institucional y Vivienda, dado que comprenden todas aquellas actividades que constituyen obra pública de infraestructura en dichos sectores y que han sido objeto de estandarización mediante las resoluciones que adoptan documentos tipo para estas áreas, en las modalidades de selección de licitación pública, selección abreviada de menor cuantía y mínima cuantía</w:t>
      </w:r>
      <w:r>
        <w:rPr>
          <w:rFonts w:ascii="Verdana" w:eastAsia="Calibri" w:hAnsi="Verdana" w:cs="Times New Roman"/>
          <w:lang w:val="es-ES"/>
        </w:rPr>
        <w:t>.</w:t>
      </w:r>
    </w:p>
    <w:p w14:paraId="4C229ED6" w14:textId="77777777" w:rsidR="000D2B87" w:rsidRPr="00FE0596" w:rsidRDefault="000D2B87" w:rsidP="000D2B87">
      <w:pPr>
        <w:spacing w:after="0" w:line="276" w:lineRule="auto"/>
        <w:jc w:val="both"/>
        <w:rPr>
          <w:rFonts w:ascii="Verdana" w:eastAsia="Calibri" w:hAnsi="Verdana" w:cs="Arial"/>
          <w:highlight w:val="yellow"/>
          <w:lang w:val="es-ES"/>
        </w:rPr>
      </w:pPr>
    </w:p>
    <w:p w14:paraId="6734557A" w14:textId="77777777" w:rsidR="000D2B87" w:rsidRDefault="000D2B87" w:rsidP="000D2B87">
      <w:pPr>
        <w:spacing w:after="0" w:line="240" w:lineRule="auto"/>
        <w:rPr>
          <w:rFonts w:ascii="Verdana" w:eastAsia="Calibri" w:hAnsi="Verdana" w:cs="Arial"/>
          <w:sz w:val="20"/>
          <w:szCs w:val="20"/>
          <w:lang w:val="es-ES"/>
        </w:rPr>
      </w:pPr>
    </w:p>
    <w:p w14:paraId="5DC00C13"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2B9C1E2E"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1F3E860E"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3CA99B88"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51C07F15"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60D817D4"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5D16F9A1"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5573789E"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49E72B27"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446F4445"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7B9AE161"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7FC55007"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4F9C1E3E"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33411A8C"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63A44785"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3058B147"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5595C337"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6D6EE753"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52AD4CE5"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5D6BBCB0"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0932A16E"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7667A53E"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013B22C7"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54B1EB4F"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489D0653"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4B086E2D"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1D778DE4"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0E8B19A1"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0962F901"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34F741BA" w14:textId="77777777" w:rsidR="000D2B87" w:rsidRDefault="000D2B87" w:rsidP="000D2B87">
      <w:pPr>
        <w:spacing w:after="0" w:line="240" w:lineRule="auto"/>
        <w:rPr>
          <w:rFonts w:ascii="Verdana" w:eastAsia="Times New Roman" w:hAnsi="Verdana" w:cs="Times New Roman"/>
          <w:color w:val="000000"/>
          <w:lang w:eastAsia="es-CO"/>
        </w:rPr>
      </w:pPr>
    </w:p>
    <w:p w14:paraId="0CA1566A" w14:textId="77777777" w:rsidR="000D2B87" w:rsidRDefault="000D2B87" w:rsidP="000D2B87">
      <w:pPr>
        <w:spacing w:after="0" w:line="240" w:lineRule="auto"/>
        <w:rPr>
          <w:rFonts w:ascii="Verdana" w:eastAsia="Times New Roman" w:hAnsi="Verdana" w:cs="Times New Roman"/>
          <w:color w:val="000000"/>
          <w:lang w:eastAsia="es-CO"/>
        </w:rPr>
      </w:pPr>
    </w:p>
    <w:p w14:paraId="247CCBD2" w14:textId="77777777" w:rsidR="000D2B87" w:rsidRPr="00B16E80" w:rsidRDefault="000D2B87" w:rsidP="000D2B87">
      <w:pPr>
        <w:spacing w:after="0" w:line="240" w:lineRule="auto"/>
        <w:rPr>
          <w:rFonts w:ascii="Verdana" w:eastAsia="Times New Roman" w:hAnsi="Verdana" w:cs="Times New Roman"/>
          <w:color w:val="000000"/>
          <w:lang w:eastAsia="es-CO"/>
        </w:rPr>
      </w:pPr>
    </w:p>
    <w:p w14:paraId="62A3EA50" w14:textId="1AC7A686" w:rsidR="000D2B87" w:rsidRPr="006A13AF" w:rsidRDefault="000D2B87" w:rsidP="000D2B87">
      <w:pPr>
        <w:spacing w:after="0" w:line="240" w:lineRule="auto"/>
        <w:rPr>
          <w:rFonts w:ascii="Verdana" w:eastAsia="Calibri" w:hAnsi="Verdana" w:cs="Arial"/>
          <w:lang w:val="es-ES" w:eastAsia="es-ES"/>
        </w:rPr>
      </w:pPr>
      <w:r w:rsidRPr="00523AA0">
        <w:rPr>
          <w:rFonts w:ascii="Verdana" w:eastAsia="Calibri" w:hAnsi="Verdana" w:cs="Vrinda"/>
        </w:rPr>
        <w:lastRenderedPageBreak/>
        <w:t>Bogotá D.C.,</w:t>
      </w:r>
      <w:r w:rsidR="00C80AF3">
        <w:rPr>
          <w:rFonts w:ascii="Verdana" w:eastAsia="Calibri" w:hAnsi="Verdana" w:cs="Vrinda"/>
        </w:rPr>
        <w:t xml:space="preserve"> 13 de febrero de 2026</w:t>
      </w:r>
      <w:r w:rsidRPr="00523AA0">
        <w:rPr>
          <w:rFonts w:ascii="Verdana" w:eastAsia="Calibri" w:hAnsi="Verdana" w:cs="Vrinda"/>
        </w:rPr>
        <w:t xml:space="preserve"> </w:t>
      </w:r>
    </w:p>
    <w:p w14:paraId="4560F3A7" w14:textId="77777777" w:rsidR="000D2B87" w:rsidRDefault="000D2B87" w:rsidP="000D2B87">
      <w:pPr>
        <w:spacing w:after="0" w:line="240" w:lineRule="auto"/>
        <w:rPr>
          <w:rFonts w:ascii="Verdana" w:eastAsia="Calibri" w:hAnsi="Verdana" w:cs="Arial"/>
          <w:kern w:val="2"/>
          <w:lang w:val="es-ES" w:eastAsia="es-ES"/>
          <w14:ligatures w14:val="standardContextual"/>
        </w:rPr>
      </w:pPr>
    </w:p>
    <w:p w14:paraId="670E6485" w14:textId="3AD8C097" w:rsidR="00C80AF3" w:rsidRDefault="00C80AF3" w:rsidP="00C80AF3">
      <w:pPr>
        <w:spacing w:after="0" w:line="240" w:lineRule="auto"/>
        <w:jc w:val="right"/>
        <w:rPr>
          <w:rFonts w:ascii="Verdana" w:eastAsia="Calibri" w:hAnsi="Verdana" w:cs="Arial"/>
          <w:kern w:val="2"/>
          <w:lang w:val="es-ES" w:eastAsia="es-ES"/>
          <w14:ligatures w14:val="standardContextual"/>
        </w:rPr>
      </w:pPr>
      <w:r w:rsidRPr="00C80AF3">
        <w:rPr>
          <w:rFonts w:ascii="Verdana" w:eastAsia="Calibri" w:hAnsi="Verdana" w:cs="Arial"/>
          <w:kern w:val="2"/>
          <w:lang w:val="es-ES" w:eastAsia="es-ES"/>
          <w14:ligatures w14:val="standardContextual"/>
        </w:rPr>
        <w:drawing>
          <wp:inline distT="0" distB="0" distL="0" distR="0" wp14:anchorId="28612C03" wp14:editId="381F8714">
            <wp:extent cx="2679700" cy="774966"/>
            <wp:effectExtent l="0" t="0" r="0" b="0"/>
            <wp:docPr id="6428488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848845" name=""/>
                    <pic:cNvPicPr/>
                  </pic:nvPicPr>
                  <pic:blipFill>
                    <a:blip r:embed="rId10"/>
                    <a:stretch>
                      <a:fillRect/>
                    </a:stretch>
                  </pic:blipFill>
                  <pic:spPr>
                    <a:xfrm>
                      <a:off x="0" y="0"/>
                      <a:ext cx="2718687" cy="786241"/>
                    </a:xfrm>
                    <a:prstGeom prst="rect">
                      <a:avLst/>
                    </a:prstGeom>
                  </pic:spPr>
                </pic:pic>
              </a:graphicData>
            </a:graphic>
          </wp:inline>
        </w:drawing>
      </w:r>
    </w:p>
    <w:p w14:paraId="3370196C" w14:textId="77777777" w:rsidR="000D2B87" w:rsidRPr="00B16E80" w:rsidRDefault="000D2B87" w:rsidP="000D2B87">
      <w:pPr>
        <w:spacing w:after="0" w:line="240" w:lineRule="auto"/>
        <w:rPr>
          <w:rFonts w:ascii="Verdana" w:eastAsia="Aptos" w:hAnsi="Verdana" w:cs="Times New Roman"/>
          <w:kern w:val="2"/>
          <w14:ligatures w14:val="standardContextual"/>
        </w:rPr>
      </w:pPr>
      <w:r w:rsidRPr="00B16E80">
        <w:rPr>
          <w:rFonts w:ascii="Verdana" w:eastAsia="Calibri" w:hAnsi="Verdana" w:cs="Arial"/>
          <w:kern w:val="2"/>
          <w:lang w:val="es-ES" w:eastAsia="es-ES"/>
          <w14:ligatures w14:val="standardContextual"/>
        </w:rPr>
        <w:t>Señora</w:t>
      </w:r>
    </w:p>
    <w:p w14:paraId="6E8C1036" w14:textId="77777777" w:rsidR="000D2B87" w:rsidRDefault="000D2B87" w:rsidP="000D2B87">
      <w:pPr>
        <w:spacing w:after="0" w:line="240" w:lineRule="auto"/>
        <w:rPr>
          <w:rFonts w:ascii="Verdana" w:eastAsia="Calibri" w:hAnsi="Verdana" w:cs="Arial"/>
          <w:b/>
          <w:bCs/>
          <w:kern w:val="2"/>
          <w:lang w:eastAsia="es-ES_tradnl"/>
          <w14:ligatures w14:val="standardContextual"/>
        </w:rPr>
      </w:pPr>
      <w:r>
        <w:rPr>
          <w:rFonts w:ascii="Verdana" w:eastAsia="Calibri" w:hAnsi="Verdana" w:cs="Arial"/>
          <w:b/>
          <w:bCs/>
          <w:kern w:val="2"/>
          <w:lang w:eastAsia="es-ES_tradnl"/>
          <w14:ligatures w14:val="standardContextual"/>
        </w:rPr>
        <w:t>Paola Andrea Prada Correa</w:t>
      </w:r>
    </w:p>
    <w:p w14:paraId="0E56C881" w14:textId="77777777" w:rsidR="000D2B87" w:rsidRDefault="000D2B87" w:rsidP="000D2B87">
      <w:pPr>
        <w:spacing w:after="0" w:line="240" w:lineRule="auto"/>
        <w:rPr>
          <w:rFonts w:ascii="Verdana" w:eastAsia="Calibri" w:hAnsi="Verdana" w:cs="Arial"/>
          <w:b/>
          <w:bCs/>
          <w:lang w:val="es-ES_tradnl" w:eastAsia="es-ES_tradnl"/>
        </w:rPr>
      </w:pPr>
      <w:r>
        <w:rPr>
          <w:rFonts w:ascii="Verdana" w:eastAsia="Calibri" w:hAnsi="Verdana" w:cs="Arial"/>
          <w:kern w:val="2"/>
          <w:lang w:eastAsia="es-ES_tradnl"/>
          <w14:ligatures w14:val="standardContextual"/>
        </w:rPr>
        <w:t>Bogotá D.C</w:t>
      </w:r>
    </w:p>
    <w:p w14:paraId="3256AB18" w14:textId="77777777" w:rsidR="000D2B87" w:rsidRDefault="000D2B87" w:rsidP="000D2B87">
      <w:pPr>
        <w:spacing w:after="0" w:line="240" w:lineRule="auto"/>
        <w:rPr>
          <w:rFonts w:ascii="Verdana" w:eastAsia="Calibri" w:hAnsi="Verdana" w:cs="Arial"/>
          <w:b/>
          <w:bCs/>
          <w:lang w:val="es-ES_tradnl" w:eastAsia="es-ES_tradnl"/>
        </w:rPr>
      </w:pPr>
    </w:p>
    <w:p w14:paraId="41EE9455" w14:textId="77777777" w:rsidR="000D2B87" w:rsidRPr="00B16E80" w:rsidRDefault="000D2B87" w:rsidP="000D2B87">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0D2B87" w:rsidRPr="00B16E80" w14:paraId="4748CE19" w14:textId="77777777" w:rsidTr="0000661E">
        <w:trPr>
          <w:trHeight w:val="229"/>
        </w:trPr>
        <w:tc>
          <w:tcPr>
            <w:tcW w:w="1985" w:type="dxa"/>
          </w:tcPr>
          <w:p w14:paraId="78BD47D5" w14:textId="77777777" w:rsidR="000D2B87" w:rsidRPr="00B16E80" w:rsidRDefault="000D2B87" w:rsidP="0000661E">
            <w:pPr>
              <w:jc w:val="both"/>
              <w:rPr>
                <w:rFonts w:ascii="Verdana" w:eastAsia="Calibri" w:hAnsi="Verdana" w:cs="Arial"/>
                <w:b/>
                <w:bCs/>
                <w:lang w:val="es-ES_tradnl" w:eastAsia="es-ES_tradnl"/>
              </w:rPr>
            </w:pPr>
          </w:p>
        </w:tc>
        <w:tc>
          <w:tcPr>
            <w:tcW w:w="6383" w:type="dxa"/>
          </w:tcPr>
          <w:p w14:paraId="1079B71C" w14:textId="77777777" w:rsidR="000D2B87" w:rsidRPr="00B16E80" w:rsidRDefault="000D2B87" w:rsidP="0000661E">
            <w:pPr>
              <w:jc w:val="both"/>
              <w:rPr>
                <w:rFonts w:ascii="Verdana" w:eastAsia="Calibri" w:hAnsi="Verdana" w:cs="Arial"/>
                <w:b/>
                <w:bCs/>
                <w:lang w:val="es-ES" w:eastAsia="es-ES"/>
              </w:rPr>
            </w:pPr>
            <w:r w:rsidRPr="00B16E80">
              <w:rPr>
                <w:rFonts w:ascii="Verdana" w:eastAsia="Calibri" w:hAnsi="Verdana" w:cs="Arial"/>
                <w:b/>
                <w:bCs/>
                <w:lang w:val="es-ES" w:eastAsia="es-ES"/>
              </w:rPr>
              <w:t>Concepto C-</w:t>
            </w:r>
            <w:r w:rsidRPr="00FE0596">
              <w:rPr>
                <w:rFonts w:ascii="Verdana" w:eastAsia="Calibri" w:hAnsi="Verdana" w:cs="Arial"/>
                <w:b/>
                <w:bCs/>
                <w:lang w:val="es-ES" w:eastAsia="es-ES"/>
              </w:rPr>
              <w:t>043</w:t>
            </w:r>
            <w:r>
              <w:rPr>
                <w:rFonts w:ascii="Verdana" w:eastAsia="Calibri" w:hAnsi="Verdana" w:cs="Arial"/>
                <w:b/>
                <w:bCs/>
                <w:lang w:val="es-ES" w:eastAsia="es-ES"/>
              </w:rPr>
              <w:t xml:space="preserve"> de 2026</w:t>
            </w:r>
          </w:p>
          <w:p w14:paraId="287262E6" w14:textId="77777777" w:rsidR="000D2B87" w:rsidRPr="00B16E80" w:rsidRDefault="000D2B87" w:rsidP="0000661E">
            <w:pPr>
              <w:jc w:val="both"/>
              <w:rPr>
                <w:rFonts w:ascii="Verdana" w:eastAsia="Calibri" w:hAnsi="Verdana" w:cs="Arial"/>
                <w:b/>
                <w:bCs/>
                <w:lang w:val="es-ES" w:eastAsia="es-ES"/>
              </w:rPr>
            </w:pPr>
          </w:p>
        </w:tc>
      </w:tr>
      <w:tr w:rsidR="000D2B87" w:rsidRPr="00B16E80" w14:paraId="21092DE1" w14:textId="77777777" w:rsidTr="0000661E">
        <w:trPr>
          <w:trHeight w:val="884"/>
        </w:trPr>
        <w:tc>
          <w:tcPr>
            <w:tcW w:w="1985" w:type="dxa"/>
          </w:tcPr>
          <w:p w14:paraId="4F1765EE" w14:textId="77777777" w:rsidR="000D2B87" w:rsidRPr="00B16E80" w:rsidRDefault="000D2B87" w:rsidP="0000661E">
            <w:pPr>
              <w:jc w:val="both"/>
              <w:rPr>
                <w:rFonts w:ascii="Verdana" w:eastAsia="Calibri" w:hAnsi="Verdana" w:cs="Arial"/>
                <w:lang w:val="es-ES_tradnl" w:eastAsia="es-ES_tradnl"/>
              </w:rPr>
            </w:pPr>
            <w:r w:rsidRPr="00B16E80">
              <w:rPr>
                <w:rFonts w:ascii="Verdana" w:eastAsia="Calibri" w:hAnsi="Verdana" w:cs="Arial"/>
                <w:b/>
                <w:lang w:val="es-ES_tradnl" w:eastAsia="es-ES_tradnl"/>
              </w:rPr>
              <w:t>Temas:</w:t>
            </w:r>
            <w:r w:rsidRPr="00B16E80">
              <w:rPr>
                <w:rFonts w:ascii="Verdana" w:eastAsia="Calibri" w:hAnsi="Verdana" w:cs="Arial"/>
                <w:lang w:val="es-ES_tradnl" w:eastAsia="es-ES_tradnl"/>
              </w:rPr>
              <w:t xml:space="preserve">                   </w:t>
            </w:r>
          </w:p>
        </w:tc>
        <w:tc>
          <w:tcPr>
            <w:tcW w:w="6383" w:type="dxa"/>
          </w:tcPr>
          <w:p w14:paraId="4FAE34ED" w14:textId="77777777" w:rsidR="000D2B87" w:rsidRPr="000B56EC" w:rsidRDefault="000D2B87" w:rsidP="0000661E">
            <w:pPr>
              <w:widowControl w:val="0"/>
              <w:autoSpaceDE w:val="0"/>
              <w:autoSpaceDN w:val="0"/>
              <w:spacing w:line="276" w:lineRule="auto"/>
              <w:jc w:val="both"/>
              <w:rPr>
                <w:rFonts w:ascii="Verdana" w:eastAsia="Calibri" w:hAnsi="Verdana" w:cs="Times New Roman"/>
                <w:lang w:val="es-ES"/>
              </w:rPr>
            </w:pPr>
            <w:r w:rsidRPr="000B56EC">
              <w:rPr>
                <w:rFonts w:ascii="Verdana" w:eastAsia="Calibri" w:hAnsi="Verdana" w:cs="Arial"/>
                <w:lang w:val="es-ES_tradnl"/>
              </w:rPr>
              <w:t>DOCUMENTOS TIPO – Fundamento normativo – Obligatoriedad / DOCUMENTOS TIPO – Infraestructura social – Sector educativo</w:t>
            </w:r>
            <w:r w:rsidRPr="000B56EC">
              <w:rPr>
                <w:rFonts w:ascii="Verdana" w:eastAsia="Calibri" w:hAnsi="Verdana" w:cs="Arial"/>
                <w:kern w:val="2"/>
                <w:lang w:val="es-ES_tradnl"/>
                <w14:ligatures w14:val="standardContextual"/>
              </w:rPr>
              <w:t xml:space="preserve">, salud, cultura, recreación y deporte / </w:t>
            </w:r>
            <w:r w:rsidRPr="000B56EC">
              <w:rPr>
                <w:rFonts w:ascii="Verdana" w:eastAsia="Calibri" w:hAnsi="Verdana" w:cs="Times New Roman"/>
                <w:lang w:val="es-ES"/>
              </w:rPr>
              <w:t>DOCUMENTOS TIPO – Infraestructura social - Resoluciones 539, 540 y 541 de 2025 – Modalidades – Sectores / DOCUMENTOS TIPO – Aplicación – Matriz de Experiencia / INFRAESTRUCTURA SOCIAL – Documentos tipo complementarios – Sector Institucional – Sector Vivienda – Actividades</w:t>
            </w:r>
          </w:p>
          <w:p w14:paraId="69313D4A" w14:textId="77777777" w:rsidR="000D2B87" w:rsidRPr="00EC7E17" w:rsidRDefault="000D2B87" w:rsidP="0000661E">
            <w:pPr>
              <w:widowControl w:val="0"/>
              <w:autoSpaceDE w:val="0"/>
              <w:autoSpaceDN w:val="0"/>
              <w:jc w:val="both"/>
              <w:rPr>
                <w:rFonts w:ascii="Verdana" w:eastAsia="Calibri" w:hAnsi="Verdana" w:cs="Times New Roman"/>
                <w:highlight w:val="yellow"/>
                <w:lang w:val="es-ES"/>
              </w:rPr>
            </w:pPr>
          </w:p>
        </w:tc>
      </w:tr>
      <w:tr w:rsidR="000D2B87" w:rsidRPr="00B16E80" w14:paraId="6E1E8AC1" w14:textId="77777777" w:rsidTr="0000661E">
        <w:tc>
          <w:tcPr>
            <w:tcW w:w="1985" w:type="dxa"/>
          </w:tcPr>
          <w:p w14:paraId="7831DD16" w14:textId="77777777" w:rsidR="000D2B87" w:rsidRPr="00B16E80" w:rsidRDefault="000D2B87" w:rsidP="0000661E">
            <w:pPr>
              <w:jc w:val="both"/>
              <w:rPr>
                <w:rFonts w:ascii="Verdana" w:eastAsia="Calibri" w:hAnsi="Verdana" w:cs="Arial"/>
                <w:b/>
                <w:lang w:val="es-ES_tradnl" w:eastAsia="es-ES_tradnl"/>
              </w:rPr>
            </w:pPr>
            <w:r w:rsidRPr="00B16E80">
              <w:rPr>
                <w:rFonts w:ascii="Verdana" w:eastAsia="Calibri" w:hAnsi="Verdana" w:cs="Arial"/>
                <w:b/>
                <w:lang w:val="es-ES_tradnl" w:eastAsia="es-ES_tradnl"/>
              </w:rPr>
              <w:t>Radicación:</w:t>
            </w:r>
            <w:r w:rsidRPr="00B16E80">
              <w:rPr>
                <w:rFonts w:ascii="Verdana" w:eastAsia="Calibri" w:hAnsi="Verdana" w:cs="Arial"/>
                <w:lang w:val="es-ES_tradnl" w:eastAsia="es-ES_tradnl"/>
              </w:rPr>
              <w:t xml:space="preserve">               </w:t>
            </w:r>
          </w:p>
        </w:tc>
        <w:tc>
          <w:tcPr>
            <w:tcW w:w="6383" w:type="dxa"/>
          </w:tcPr>
          <w:p w14:paraId="2BFB98B8" w14:textId="77777777" w:rsidR="000D2B87" w:rsidRPr="00B16E80" w:rsidRDefault="000D2B87" w:rsidP="0000661E">
            <w:pPr>
              <w:ind w:left="3" w:hanging="3"/>
              <w:jc w:val="both"/>
              <w:rPr>
                <w:rFonts w:ascii="Verdana" w:eastAsia="Calibri" w:hAnsi="Verdana" w:cs="Arial"/>
                <w:lang w:val="es-ES_tradnl" w:eastAsia="es-ES_tradnl"/>
              </w:rPr>
            </w:pPr>
            <w:r w:rsidRPr="00B16E80">
              <w:rPr>
                <w:rFonts w:ascii="Verdana" w:eastAsia="Calibri" w:hAnsi="Verdana" w:cs="Arial"/>
                <w:lang w:val="es-ES_tradnl" w:eastAsia="es-ES_tradnl"/>
              </w:rPr>
              <w:t xml:space="preserve">Respuesta a consulta con radicado No. </w:t>
            </w:r>
            <w:r w:rsidRPr="00FE0596">
              <w:rPr>
                <w:rFonts w:ascii="Verdana" w:eastAsia="Calibri" w:hAnsi="Verdana" w:cs="Arial"/>
                <w:lang w:val="es-ES_tradnl" w:eastAsia="es-ES_tradnl"/>
              </w:rPr>
              <w:t>1_2026_01_13_000289</w:t>
            </w:r>
          </w:p>
        </w:tc>
      </w:tr>
    </w:tbl>
    <w:p w14:paraId="24BE0BFF" w14:textId="77777777" w:rsidR="000D2B87" w:rsidRPr="00B16E80" w:rsidRDefault="000D2B87" w:rsidP="000D2B87">
      <w:pPr>
        <w:spacing w:after="0" w:line="240" w:lineRule="auto"/>
        <w:jc w:val="both"/>
        <w:rPr>
          <w:rFonts w:ascii="Verdana" w:eastAsia="Calibri" w:hAnsi="Verdana" w:cs="Arial"/>
          <w:lang w:val="es-ES_tradnl" w:eastAsia="es-ES_tradnl"/>
        </w:rPr>
      </w:pPr>
    </w:p>
    <w:p w14:paraId="29DEEF1C" w14:textId="77777777" w:rsidR="000D2B87" w:rsidRPr="00B16E80" w:rsidRDefault="000D2B87" w:rsidP="000D2B87">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Estimada señora</w:t>
      </w:r>
      <w:r>
        <w:rPr>
          <w:rFonts w:ascii="Verdana" w:eastAsia="Calibri" w:hAnsi="Verdana" w:cs="Arial"/>
          <w:lang w:val="es-ES" w:eastAsia="es-ES"/>
        </w:rPr>
        <w:t xml:space="preserve"> </w:t>
      </w:r>
      <w:r w:rsidRPr="00F741B5">
        <w:rPr>
          <w:rFonts w:ascii="Verdana" w:eastAsia="Calibri" w:hAnsi="Verdana" w:cs="Arial"/>
          <w:kern w:val="2"/>
          <w:lang w:eastAsia="es-ES_tradnl"/>
          <w14:ligatures w14:val="standardContextual"/>
        </w:rPr>
        <w:t>Prada Correo:</w:t>
      </w:r>
      <w:r w:rsidRPr="00B16E80">
        <w:rPr>
          <w:rFonts w:ascii="Verdana" w:eastAsia="Calibri" w:hAnsi="Verdana" w:cs="Arial"/>
          <w:lang w:val="es-ES" w:eastAsia="es-ES"/>
        </w:rPr>
        <w:t xml:space="preserve"> </w:t>
      </w:r>
    </w:p>
    <w:p w14:paraId="6887C4DC" w14:textId="77777777" w:rsidR="000D2B87" w:rsidRPr="00B16E80" w:rsidRDefault="000D2B87" w:rsidP="000D2B87">
      <w:pPr>
        <w:tabs>
          <w:tab w:val="left" w:pos="3768"/>
        </w:tabs>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ab/>
      </w:r>
    </w:p>
    <w:p w14:paraId="3B9814E6" w14:textId="13A7D3AD" w:rsidR="000D2B87" w:rsidRPr="00B16E80" w:rsidRDefault="000D2B87" w:rsidP="000D2B87">
      <w:pPr>
        <w:spacing w:after="0" w:line="276" w:lineRule="auto"/>
        <w:jc w:val="both"/>
        <w:rPr>
          <w:rFonts w:ascii="Verdana" w:eastAsia="Calibri" w:hAnsi="Verdana" w:cs="Arial"/>
          <w:lang w:val="es-ES" w:eastAsia="es-ES"/>
        </w:rPr>
      </w:pPr>
      <w:r w:rsidRPr="00B16E80">
        <w:rPr>
          <w:rFonts w:ascii="Verdana" w:eastAsia="Calibri" w:hAnsi="Verdana" w:cs="Arial"/>
          <w:lang w:val="es-ES" w:eastAsia="es-ES"/>
        </w:rPr>
        <w:t>En ejercicio de la competencia otorgada por los artículos 3, numeral 5º, y 11, numeral 8º, del Decreto Ley 4170 de 2011,</w:t>
      </w:r>
      <w:r w:rsidRPr="00B16E80">
        <w:rPr>
          <w:rFonts w:ascii="Verdana" w:eastAsia="Arial MT" w:hAnsi="Verdana" w:cs="Arial MT"/>
          <w:lang w:val="es-ES" w:eastAsia="es-ES"/>
        </w:rPr>
        <w:t xml:space="preserve"> </w:t>
      </w:r>
      <w:r w:rsidRPr="00B16E80">
        <w:rPr>
          <w:rFonts w:ascii="Verdana" w:eastAsia="Calibri" w:hAnsi="Verdana" w:cs="Arial"/>
        </w:rPr>
        <w:t xml:space="preserve">así como lo establecido </w:t>
      </w:r>
      <w:r w:rsidR="0004170A">
        <w:rPr>
          <w:rFonts w:ascii="Verdana" w:eastAsia="Calibri" w:hAnsi="Verdana" w:cs="Arial"/>
        </w:rPr>
        <w:t xml:space="preserve">en la Resolución No. 469 del 2025 </w:t>
      </w:r>
      <w:r w:rsidRPr="00B16E80">
        <w:rPr>
          <w:rFonts w:ascii="Verdana" w:eastAsia="Calibri" w:hAnsi="Verdana" w:cs="Arial"/>
        </w:rPr>
        <w:t xml:space="preserve">expedida por esta Entidad, </w:t>
      </w:r>
      <w:r w:rsidRPr="00B16E80">
        <w:rPr>
          <w:rFonts w:ascii="Verdana" w:eastAsia="Calibri" w:hAnsi="Verdana" w:cs="Arial"/>
          <w:lang w:val="es-ES" w:eastAsia="es-ES"/>
        </w:rPr>
        <w:t xml:space="preserve">la Agencia Nacional de Contratación Pública – Colombia Compra Eficiente– responde su solicitud de consulta del </w:t>
      </w:r>
      <w:r>
        <w:rPr>
          <w:rFonts w:ascii="Verdana" w:eastAsia="Calibri" w:hAnsi="Verdana" w:cs="Arial"/>
          <w:lang w:val="es-ES" w:eastAsia="es-ES"/>
        </w:rPr>
        <w:t>13</w:t>
      </w:r>
      <w:r w:rsidRPr="00B16E80">
        <w:rPr>
          <w:rFonts w:ascii="Verdana" w:eastAsia="Calibri" w:hAnsi="Verdana" w:cs="Arial"/>
          <w:lang w:val="es-ES" w:eastAsia="es-ES"/>
        </w:rPr>
        <w:t xml:space="preserve"> de </w:t>
      </w:r>
      <w:r>
        <w:rPr>
          <w:rFonts w:ascii="Verdana" w:eastAsia="Calibri" w:hAnsi="Verdana" w:cs="Arial"/>
          <w:lang w:val="es-ES" w:eastAsia="es-ES"/>
        </w:rPr>
        <w:t>enero</w:t>
      </w:r>
      <w:r w:rsidRPr="00B16E80">
        <w:rPr>
          <w:rFonts w:ascii="Verdana" w:eastAsia="Calibri" w:hAnsi="Verdana" w:cs="Arial"/>
          <w:lang w:val="es-ES" w:eastAsia="es-ES"/>
        </w:rPr>
        <w:t xml:space="preserve"> de 202</w:t>
      </w:r>
      <w:r>
        <w:rPr>
          <w:rFonts w:ascii="Verdana" w:eastAsia="Calibri" w:hAnsi="Verdana" w:cs="Arial"/>
          <w:lang w:val="es-ES" w:eastAsia="es-ES"/>
        </w:rPr>
        <w:t>6</w:t>
      </w:r>
      <w:r w:rsidRPr="00B16E80">
        <w:rPr>
          <w:rFonts w:ascii="Verdana" w:eastAsia="Calibri" w:hAnsi="Verdana" w:cs="Arial"/>
          <w:lang w:val="es-ES" w:eastAsia="es-ES"/>
        </w:rPr>
        <w:t>, en la cual</w:t>
      </w:r>
      <w:r>
        <w:rPr>
          <w:rFonts w:ascii="Verdana" w:eastAsia="Calibri" w:hAnsi="Verdana" w:cs="Arial"/>
          <w:lang w:val="es-ES" w:eastAsia="es-ES"/>
        </w:rPr>
        <w:t xml:space="preserve">es </w:t>
      </w:r>
      <w:r w:rsidRPr="00B16E80">
        <w:rPr>
          <w:rFonts w:ascii="Verdana" w:eastAsia="Calibri" w:hAnsi="Verdana" w:cs="Arial"/>
          <w:lang w:val="es-ES" w:eastAsia="es-ES"/>
        </w:rPr>
        <w:t>manifiesta lo siguiente:</w:t>
      </w:r>
    </w:p>
    <w:p w14:paraId="54668163" w14:textId="77777777" w:rsidR="000D2B87" w:rsidRPr="00B16E80" w:rsidRDefault="000D2B87" w:rsidP="000D2B87">
      <w:pPr>
        <w:spacing w:after="0" w:line="276" w:lineRule="auto"/>
        <w:jc w:val="both"/>
        <w:rPr>
          <w:rFonts w:ascii="Verdana" w:eastAsia="Calibri" w:hAnsi="Verdana" w:cs="Arial"/>
          <w:lang w:val="es-ES" w:eastAsia="es-ES"/>
        </w:rPr>
      </w:pPr>
    </w:p>
    <w:p w14:paraId="7B7E97E4" w14:textId="77777777" w:rsidR="000D2B87" w:rsidRPr="003B0320" w:rsidRDefault="000D2B87" w:rsidP="000D2B87">
      <w:pPr>
        <w:spacing w:after="0" w:line="240" w:lineRule="auto"/>
        <w:ind w:left="709" w:right="709"/>
        <w:jc w:val="both"/>
        <w:rPr>
          <w:rFonts w:ascii="Verdana" w:eastAsia="Aptos" w:hAnsi="Verdana" w:cs="Helvetica"/>
          <w:color w:val="000000"/>
          <w:sz w:val="21"/>
          <w:szCs w:val="21"/>
          <w:lang w:val="es-MX"/>
          <w14:ligatures w14:val="standardContextual"/>
        </w:rPr>
      </w:pPr>
      <w:r w:rsidRPr="003B0320">
        <w:rPr>
          <w:rFonts w:ascii="Verdana" w:eastAsia="Aptos" w:hAnsi="Verdana" w:cs="Helvetica"/>
          <w:color w:val="000000"/>
          <w:sz w:val="21"/>
          <w:szCs w:val="21"/>
          <w14:ligatures w14:val="standardContextual"/>
        </w:rPr>
        <w:t>“</w:t>
      </w:r>
      <w:r w:rsidRPr="003B0320">
        <w:rPr>
          <w:rFonts w:ascii="Verdana" w:hAnsi="Verdana"/>
          <w:sz w:val="21"/>
          <w:szCs w:val="21"/>
        </w:rPr>
        <w:t xml:space="preserve">Solicito me confirmen si ya se encuentran los documentos oficiales Tipo de infraestructura de Obra, en donde los puedo ubicar o si me los envían y si aplicaría para nuestra entidad ya que la visión del Instituto de Casas Fiscales del Ejército (ICFE) es la construcción, mantenimiento eficiente y adecuación de inmuebles, buscando mejorar la calidad de </w:t>
      </w:r>
      <w:r w:rsidRPr="003B0320">
        <w:rPr>
          <w:rFonts w:ascii="Verdana" w:hAnsi="Verdana"/>
          <w:sz w:val="21"/>
          <w:szCs w:val="21"/>
        </w:rPr>
        <w:lastRenderedPageBreak/>
        <w:t>vida, generar bienestar para sus usuarios si aplicaría el documento 05 Documentos tipo adicionales – Sector institucional o 06 Documentos tipo adicionales – Sector vivienda</w:t>
      </w:r>
      <w:r w:rsidRPr="003B0320">
        <w:rPr>
          <w:rFonts w:ascii="Verdana" w:eastAsia="Aptos" w:hAnsi="Verdana" w:cs="Helvetica"/>
          <w:color w:val="000000"/>
          <w:sz w:val="21"/>
          <w:szCs w:val="21"/>
          <w14:ligatures w14:val="standardContextual"/>
        </w:rPr>
        <w:t xml:space="preserve">”.   </w:t>
      </w:r>
    </w:p>
    <w:p w14:paraId="4295F95E" w14:textId="77777777" w:rsidR="000D2B87" w:rsidRDefault="000D2B87" w:rsidP="000D2B87">
      <w:pPr>
        <w:spacing w:after="0" w:line="276" w:lineRule="auto"/>
        <w:jc w:val="both"/>
        <w:rPr>
          <w:rFonts w:ascii="Verdana" w:eastAsia="Calibri" w:hAnsi="Verdana" w:cs="Arial"/>
          <w:lang w:val="es-ES" w:eastAsia="es-ES"/>
        </w:rPr>
      </w:pPr>
    </w:p>
    <w:p w14:paraId="0E8C6870" w14:textId="77777777" w:rsidR="000D2B87" w:rsidRPr="005C3C4C" w:rsidRDefault="000D2B87" w:rsidP="000D2B87">
      <w:pPr>
        <w:spacing w:after="12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C3C4C">
        <w:rPr>
          <w:rFonts w:ascii="Verdana" w:eastAsia="Calibri" w:hAnsi="Verdana" w:cs="Arial"/>
          <w:color w:val="000000"/>
          <w:szCs w:val="24"/>
          <w:lang w:val="es-ES_tradnl" w:eastAsia="es-ES_tradnl"/>
        </w:rPr>
        <w:tab/>
      </w:r>
    </w:p>
    <w:p w14:paraId="3B8F49A2" w14:textId="77777777" w:rsidR="000D2B87" w:rsidRPr="005C3C4C" w:rsidRDefault="000D2B87" w:rsidP="000D2B87">
      <w:pPr>
        <w:spacing w:after="0" w:line="276" w:lineRule="auto"/>
        <w:ind w:firstLine="709"/>
        <w:jc w:val="both"/>
        <w:rPr>
          <w:rFonts w:ascii="Verdana" w:eastAsia="Calibri" w:hAnsi="Verdana" w:cs="Arial"/>
          <w:color w:val="000000"/>
          <w:lang w:val="es-ES" w:eastAsia="es-ES"/>
        </w:rPr>
      </w:pPr>
      <w:r w:rsidRPr="005C3C4C">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problema</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jurídico</w:t>
      </w:r>
      <w:r w:rsidRPr="005C3C4C">
        <w:rPr>
          <w:rFonts w:ascii="Verdana" w:eastAsia="Calibri" w:hAnsi="Verdana" w:cs="Arial"/>
          <w:color w:val="7030A0"/>
          <w:lang w:val="es-ES" w:eastAsia="es-ES"/>
        </w:rPr>
        <w:t xml:space="preserve"> </w:t>
      </w:r>
      <w:r w:rsidRPr="005C3C4C">
        <w:rPr>
          <w:rFonts w:ascii="Verdana" w:eastAsia="Calibri" w:hAnsi="Verdana" w:cs="Arial"/>
          <w:color w:val="000000"/>
          <w:lang w:val="es-ES" w:eastAsia="es-ES"/>
        </w:rPr>
        <w:t xml:space="preserve">de su consulta. </w:t>
      </w:r>
    </w:p>
    <w:p w14:paraId="0308A77E" w14:textId="77777777" w:rsidR="000D2B87" w:rsidRPr="00B16E80" w:rsidRDefault="000D2B87" w:rsidP="000D2B87">
      <w:pPr>
        <w:spacing w:after="0" w:line="276" w:lineRule="auto"/>
        <w:jc w:val="both"/>
        <w:rPr>
          <w:rFonts w:ascii="Verdana" w:eastAsia="Calibri" w:hAnsi="Verdana" w:cs="Arial"/>
          <w:lang w:val="es-ES" w:eastAsia="es-ES"/>
        </w:rPr>
      </w:pPr>
    </w:p>
    <w:p w14:paraId="7E0E45DE" w14:textId="77777777" w:rsidR="000D2B87" w:rsidRPr="00B16E80" w:rsidRDefault="000D2B87" w:rsidP="000D2B87">
      <w:pPr>
        <w:numPr>
          <w:ilvl w:val="0"/>
          <w:numId w:val="17"/>
        </w:numPr>
        <w:tabs>
          <w:tab w:val="left" w:pos="142"/>
          <w:tab w:val="left" w:pos="284"/>
        </w:tabs>
        <w:spacing w:after="0" w:line="276" w:lineRule="auto"/>
        <w:jc w:val="both"/>
        <w:rPr>
          <w:rFonts w:ascii="Verdana" w:eastAsia="Century Gothic" w:hAnsi="Verdana" w:cs="Century Gothic"/>
          <w:b/>
          <w:bCs/>
        </w:rPr>
      </w:pPr>
      <w:r w:rsidRPr="00B16E80">
        <w:rPr>
          <w:rFonts w:ascii="Verdana" w:eastAsia="Century Gothic" w:hAnsi="Verdana" w:cs="Century Gothic"/>
          <w:b/>
          <w:bCs/>
        </w:rPr>
        <w:t>Problema planteado:</w:t>
      </w:r>
    </w:p>
    <w:p w14:paraId="049B3F3B" w14:textId="77777777" w:rsidR="000D2B87" w:rsidRPr="00B16E80" w:rsidRDefault="000D2B87" w:rsidP="000D2B87">
      <w:pPr>
        <w:tabs>
          <w:tab w:val="left" w:pos="426"/>
        </w:tabs>
        <w:spacing w:after="0" w:line="276" w:lineRule="auto"/>
        <w:jc w:val="both"/>
        <w:rPr>
          <w:rFonts w:ascii="Verdana" w:eastAsia="Century Gothic" w:hAnsi="Verdana" w:cs="Century Gothic"/>
          <w:lang w:val="es-ES"/>
        </w:rPr>
      </w:pPr>
    </w:p>
    <w:p w14:paraId="52D55BED" w14:textId="77777777" w:rsidR="000D2B87" w:rsidRPr="00B16E80" w:rsidRDefault="000D2B87" w:rsidP="000D2B87">
      <w:pPr>
        <w:spacing w:after="0" w:line="276" w:lineRule="auto"/>
        <w:jc w:val="both"/>
        <w:rPr>
          <w:rFonts w:ascii="Verdana" w:eastAsia="Calibri" w:hAnsi="Verdana" w:cs="Arial"/>
          <w:bCs/>
          <w:lang w:val="es-ES_tradnl" w:eastAsia="es-ES_tradnl"/>
        </w:rPr>
      </w:pPr>
      <w:r w:rsidRPr="00B16E80">
        <w:rPr>
          <w:rFonts w:ascii="Verdana" w:eastAsia="Century Gothic" w:hAnsi="Verdana" w:cs="Century Gothic"/>
        </w:rPr>
        <w:t xml:space="preserve">De acuerdo </w:t>
      </w:r>
      <w:r w:rsidRPr="00EC7E17">
        <w:rPr>
          <w:rFonts w:ascii="Verdana" w:eastAsia="Century Gothic" w:hAnsi="Verdana" w:cs="Century Gothic"/>
        </w:rPr>
        <w:t xml:space="preserve">con el contenido de su solicitud, esta Agencia resolverá el siguiente problema jurídico: </w:t>
      </w:r>
      <w:r w:rsidRPr="0005158F">
        <w:rPr>
          <w:rFonts w:ascii="Verdana" w:eastAsia="Calibri" w:hAnsi="Verdana" w:cs="Arial"/>
          <w:bCs/>
          <w:lang w:val="es-ES_tradnl" w:eastAsia="es-ES_tradnl"/>
        </w:rPr>
        <w:t>¿Qué actividades deben contratarse utilizando los documentos tipo complementario del sector Institucional y del Sector Vivienda?</w:t>
      </w:r>
      <w:r w:rsidRPr="00B16E80">
        <w:rPr>
          <w:rFonts w:ascii="Verdana" w:eastAsia="Calibri" w:hAnsi="Verdana" w:cs="Arial"/>
          <w:bCs/>
          <w:lang w:val="es-ES_tradnl" w:eastAsia="es-ES_tradnl"/>
        </w:rPr>
        <w:t xml:space="preserve"> </w:t>
      </w:r>
    </w:p>
    <w:p w14:paraId="5E34745A" w14:textId="77777777" w:rsidR="000D2B87" w:rsidRPr="00B16E80" w:rsidRDefault="000D2B87" w:rsidP="000D2B87">
      <w:pPr>
        <w:spacing w:after="0" w:line="276" w:lineRule="auto"/>
        <w:jc w:val="both"/>
        <w:rPr>
          <w:rFonts w:ascii="Verdana" w:eastAsia="Century Gothic" w:hAnsi="Verdana" w:cs="Century Gothic"/>
        </w:rPr>
      </w:pPr>
    </w:p>
    <w:p w14:paraId="1D60980F" w14:textId="77777777" w:rsidR="000D2B87" w:rsidRPr="00B16E80" w:rsidRDefault="000D2B87" w:rsidP="000D2B87">
      <w:pPr>
        <w:tabs>
          <w:tab w:val="left" w:pos="142"/>
          <w:tab w:val="left" w:pos="284"/>
        </w:tabs>
        <w:spacing w:after="0" w:line="276" w:lineRule="auto"/>
        <w:contextualSpacing/>
        <w:jc w:val="both"/>
        <w:rPr>
          <w:rFonts w:ascii="Verdana" w:eastAsia="Century Gothic" w:hAnsi="Verdana" w:cs="Century Gothic"/>
          <w:b/>
          <w:bCs/>
          <w:lang w:val="es-ES"/>
        </w:rPr>
      </w:pPr>
      <w:r w:rsidRPr="00B16E80">
        <w:rPr>
          <w:rFonts w:ascii="Verdana" w:eastAsia="Century Gothic" w:hAnsi="Verdana" w:cs="Century Gothic"/>
          <w:b/>
          <w:bCs/>
          <w:lang w:val="es-ES"/>
        </w:rPr>
        <w:t>2. Respuestas:</w:t>
      </w:r>
    </w:p>
    <w:p w14:paraId="1DB6387D" w14:textId="77777777" w:rsidR="000D2B87" w:rsidRPr="00B16E80" w:rsidRDefault="000D2B87" w:rsidP="000D2B87">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D2B87" w:rsidRPr="00D30DC5" w14:paraId="41221DB1" w14:textId="77777777" w:rsidTr="0000661E">
        <w:trPr>
          <w:trHeight w:val="40"/>
        </w:trPr>
        <w:tc>
          <w:tcPr>
            <w:tcW w:w="8828" w:type="dxa"/>
            <w:tcBorders>
              <w:top w:val="dotted" w:sz="4" w:space="0" w:color="auto"/>
              <w:left w:val="dotted" w:sz="4" w:space="0" w:color="auto"/>
              <w:bottom w:val="dotted" w:sz="4" w:space="0" w:color="auto"/>
              <w:right w:val="dotted" w:sz="4" w:space="0" w:color="auto"/>
            </w:tcBorders>
          </w:tcPr>
          <w:p w14:paraId="72A1E05C" w14:textId="77777777" w:rsidR="000D2B87" w:rsidRDefault="000D2B87" w:rsidP="0000661E">
            <w:pPr>
              <w:snapToGrid w:val="0"/>
              <w:spacing w:after="120" w:line="276" w:lineRule="auto"/>
              <w:jc w:val="both"/>
              <w:textAlignment w:val="baseline"/>
              <w:rPr>
                <w:rFonts w:ascii="Verdana" w:eastAsia="Calibri" w:hAnsi="Verdana" w:cs="Arial"/>
                <w:kern w:val="2"/>
                <w14:ligatures w14:val="standardContextual"/>
              </w:rPr>
            </w:pPr>
            <w:r>
              <w:rPr>
                <w:rFonts w:ascii="Verdana" w:eastAsia="Times New Roman" w:hAnsi="Verdana" w:cs="Times New Roman"/>
                <w:color w:val="000000"/>
                <w:lang w:eastAsia="es-CO"/>
              </w:rPr>
              <w:t xml:space="preserve">La Agencia Nacional de Contratación Pública – Colombia Compra Eficiente adoptó </w:t>
            </w:r>
            <w:r w:rsidRPr="00B16E80">
              <w:rPr>
                <w:rFonts w:ascii="Verdana" w:eastAsia="Calibri" w:hAnsi="Verdana" w:cs="Arial"/>
                <w:kern w:val="2"/>
                <w14:ligatures w14:val="standardContextual"/>
              </w:rPr>
              <w:t>en el sector de obra pública de infraestructura</w:t>
            </w:r>
            <w:r>
              <w:rPr>
                <w:rFonts w:ascii="Verdana" w:eastAsia="Calibri" w:hAnsi="Verdana" w:cs="Arial"/>
                <w:kern w:val="2"/>
                <w14:ligatures w14:val="standardContextual"/>
              </w:rPr>
              <w:t xml:space="preserve"> social, </w:t>
            </w:r>
            <w:r>
              <w:rPr>
                <w:rFonts w:ascii="Verdana" w:eastAsia="Times New Roman" w:hAnsi="Verdana" w:cs="Times New Roman"/>
                <w:color w:val="000000"/>
                <w:lang w:eastAsia="es-CO"/>
              </w:rPr>
              <w:t>l</w:t>
            </w:r>
            <w:r w:rsidRPr="00B16E80">
              <w:rPr>
                <w:rFonts w:ascii="Verdana" w:eastAsia="Times New Roman" w:hAnsi="Verdana" w:cs="Times New Roman"/>
                <w:color w:val="000000"/>
                <w:lang w:eastAsia="es-CO"/>
              </w:rPr>
              <w:t xml:space="preserve">as </w:t>
            </w:r>
            <w:r w:rsidRPr="00B16E80">
              <w:rPr>
                <w:rFonts w:ascii="Verdana" w:eastAsia="Calibri" w:hAnsi="Verdana" w:cs="Arial"/>
                <w:kern w:val="2"/>
                <w14:ligatures w14:val="standardContextual"/>
              </w:rPr>
              <w:t>Resoluciones 539, 540 y 541 del 21 de agosto de 2025</w:t>
            </w:r>
            <w:r>
              <w:rPr>
                <w:rFonts w:ascii="Verdana" w:eastAsia="Calibri" w:hAnsi="Verdana" w:cs="Arial"/>
                <w:kern w:val="2"/>
                <w14:ligatures w14:val="standardContextual"/>
              </w:rPr>
              <w:t xml:space="preserve">. En el capítulo I de estas resoluciones, se acogen los documentos tipo que </w:t>
            </w:r>
            <w:r w:rsidRPr="00B16E80">
              <w:rPr>
                <w:rFonts w:ascii="Verdana" w:eastAsia="Calibri" w:hAnsi="Verdana" w:cs="Arial"/>
                <w:kern w:val="2"/>
                <w14:ligatures w14:val="standardContextual"/>
              </w:rPr>
              <w:t xml:space="preserve">aplican de forma transversal </w:t>
            </w:r>
            <w:r>
              <w:rPr>
                <w:rFonts w:ascii="Verdana" w:eastAsia="Calibri" w:hAnsi="Verdana" w:cs="Arial"/>
                <w:kern w:val="2"/>
                <w14:ligatures w14:val="standardContextual"/>
              </w:rPr>
              <w:t xml:space="preserve">-respectivamente- </w:t>
            </w:r>
            <w:r w:rsidRPr="00B16E80">
              <w:rPr>
                <w:rFonts w:ascii="Verdana" w:eastAsia="Calibri" w:hAnsi="Verdana" w:cs="Arial"/>
                <w:kern w:val="2"/>
                <w14:ligatures w14:val="standardContextual"/>
              </w:rPr>
              <w:t xml:space="preserve">en las modalidades de selección </w:t>
            </w:r>
            <w:r>
              <w:rPr>
                <w:rFonts w:ascii="Verdana" w:eastAsia="Calibri" w:hAnsi="Verdana" w:cs="Arial"/>
                <w:kern w:val="2"/>
                <w14:ligatures w14:val="standardContextual"/>
              </w:rPr>
              <w:t xml:space="preserve">de licitación pública, </w:t>
            </w:r>
            <w:r>
              <w:rPr>
                <w:rFonts w:ascii="Verdana" w:eastAsia="Calibri" w:hAnsi="Verdana" w:cs="Arial"/>
                <w:kern w:val="2"/>
                <w14:ligatures w14:val="standardContextual"/>
              </w:rPr>
              <w:lastRenderedPageBreak/>
              <w:t xml:space="preserve">selección abreviada de menor cuantía y mínima cuantía. Por su parte, mediante los capítulos II, III, IV, V y VI se acogen los documentos tipo complementarios que aplican -correspondientemente- </w:t>
            </w:r>
            <w:r w:rsidRPr="00B16E80">
              <w:rPr>
                <w:rFonts w:ascii="Verdana" w:eastAsia="Calibri" w:hAnsi="Verdana" w:cs="Arial"/>
                <w:kern w:val="2"/>
                <w14:ligatures w14:val="standardContextual"/>
              </w:rPr>
              <w:t>a los proyectos de infraestructura social enmarcados dentro del sector educativo, salud, cultura, recreación y deporte, institucional y vivienda</w:t>
            </w:r>
            <w:r>
              <w:rPr>
                <w:rFonts w:ascii="Verdana" w:eastAsia="Calibri" w:hAnsi="Verdana" w:cs="Arial"/>
                <w:kern w:val="2"/>
                <w14:ligatures w14:val="standardContextual"/>
              </w:rPr>
              <w:t xml:space="preserve">, </w:t>
            </w:r>
            <w:r w:rsidRPr="00B16E80">
              <w:rPr>
                <w:rFonts w:ascii="Verdana" w:eastAsia="Calibri" w:hAnsi="Verdana" w:cs="Arial"/>
                <w:kern w:val="2"/>
                <w14:ligatures w14:val="standardContextual"/>
              </w:rPr>
              <w:t>en los procesos de selección cuyo aviso de convocatoria se publique a partir del 16 de febrero de 2026.</w:t>
            </w:r>
          </w:p>
          <w:p w14:paraId="4729182A" w14:textId="77777777" w:rsidR="000D2B87" w:rsidRPr="006F7E4C" w:rsidRDefault="000D2B87" w:rsidP="0000661E">
            <w:pPr>
              <w:snapToGrid w:val="0"/>
              <w:spacing w:after="120" w:line="276" w:lineRule="auto"/>
              <w:ind w:firstLine="708"/>
              <w:jc w:val="both"/>
              <w:rPr>
                <w:rFonts w:ascii="Verdana" w:eastAsia="Calibri" w:hAnsi="Verdana" w:cs="Times New Roman"/>
                <w:lang w:val="es-ES"/>
              </w:rPr>
            </w:pPr>
            <w:r w:rsidRPr="00D30DC5">
              <w:rPr>
                <w:rFonts w:ascii="Verdana" w:eastAsia="Calibri" w:hAnsi="Verdana" w:cs="Times New Roman"/>
                <w:lang w:val="es-ES"/>
              </w:rPr>
              <w:t>Para establecer si determinado objeto contractual se encuentra cobijado o no por los documentos tipo</w:t>
            </w:r>
            <w:r>
              <w:rPr>
                <w:rFonts w:ascii="Verdana" w:eastAsia="Calibri" w:hAnsi="Verdana" w:cs="Times New Roman"/>
                <w:lang w:val="es-ES"/>
              </w:rPr>
              <w:t xml:space="preserve"> señalados</w:t>
            </w:r>
            <w:r w:rsidRPr="00D30DC5">
              <w:rPr>
                <w:rFonts w:ascii="Verdana" w:eastAsia="Calibri" w:hAnsi="Verdana" w:cs="Times New Roman"/>
                <w:lang w:val="es-ES"/>
              </w:rPr>
              <w:t>,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E90EEEF" w14:textId="77777777" w:rsidR="000D2B87" w:rsidRDefault="000D2B87" w:rsidP="0000661E">
            <w:pPr>
              <w:spacing w:after="120" w:line="276" w:lineRule="auto"/>
              <w:ind w:firstLine="708"/>
              <w:jc w:val="both"/>
              <w:rPr>
                <w:rFonts w:ascii="Verdana" w:eastAsia="Aptos" w:hAnsi="Verdana" w:cs="Arial"/>
                <w:kern w:val="2"/>
                <w14:ligatures w14:val="standardContextual"/>
              </w:rPr>
            </w:pPr>
            <w:r w:rsidRPr="00D87145">
              <w:rPr>
                <w:rFonts w:ascii="Verdana" w:eastAsia="Calibri" w:hAnsi="Verdana" w:cs="Times New Roman"/>
                <w:lang w:val="es-ES"/>
              </w:rPr>
              <w:t xml:space="preserve">Teniendo en cuenta que usted indaga sí </w:t>
            </w:r>
            <w:r>
              <w:rPr>
                <w:rFonts w:ascii="Verdana" w:eastAsia="Calibri" w:hAnsi="Verdana" w:cs="Times New Roman"/>
                <w:lang w:val="es-ES"/>
              </w:rPr>
              <w:t xml:space="preserve">el Instituto de Casas Fiscales del Ejercito – ICFE- debe aplicar los documentos tipo adoptados por esta Agencia en el Sector Institucional y en el Sector Vivienda. Sobre el particular se encuentra que, </w:t>
            </w:r>
            <w:r>
              <w:rPr>
                <w:rFonts w:ascii="Verdana" w:eastAsia="Aptos" w:hAnsi="Verdana" w:cs="Arial"/>
                <w:kern w:val="2"/>
                <w14:ligatures w14:val="standardContextual"/>
              </w:rPr>
              <w:t xml:space="preserve">revisado el régimen de contratación del Instituto, se tiene que este </w:t>
            </w:r>
            <w:r w:rsidRPr="00C37FB6">
              <w:rPr>
                <w:rFonts w:ascii="Verdana" w:eastAsia="Aptos" w:hAnsi="Verdana" w:cs="Arial"/>
                <w:i/>
                <w:iCs/>
                <w:kern w:val="2"/>
                <w14:ligatures w14:val="standardContextual"/>
              </w:rPr>
              <w:t>“(…) es el consagrado en el Estatuto General de Contratación de la Administración Pública (…)”,</w:t>
            </w:r>
            <w:r>
              <w:rPr>
                <w:rFonts w:ascii="Verdana" w:eastAsia="Aptos" w:hAnsi="Verdana" w:cs="Arial"/>
                <w:kern w:val="2"/>
                <w14:ligatures w14:val="standardContextual"/>
              </w:rPr>
              <w:t xml:space="preserve"> por lo cual, en principio, estaría obligada a implementar los documentos tipo expedidos por la Agencia Nacional de Contratación Pública – Colombia Compra Eficiente.</w:t>
            </w:r>
          </w:p>
          <w:p w14:paraId="692AFAF9" w14:textId="77777777" w:rsidR="000D2B87" w:rsidRDefault="000D2B87" w:rsidP="0000661E">
            <w:pPr>
              <w:widowControl w:val="0"/>
              <w:autoSpaceDE w:val="0"/>
              <w:autoSpaceDN w:val="0"/>
              <w:spacing w:after="120" w:line="276" w:lineRule="auto"/>
              <w:ind w:firstLine="708"/>
              <w:jc w:val="both"/>
              <w:rPr>
                <w:rFonts w:ascii="Verdana" w:eastAsia="Calibri" w:hAnsi="Verdana" w:cs="Times New Roman"/>
                <w:lang w:val="es-ES"/>
              </w:rPr>
            </w:pPr>
            <w:r w:rsidRPr="00CE1653">
              <w:rPr>
                <w:rFonts w:ascii="Verdana" w:eastAsia="Calibri" w:hAnsi="Verdana" w:cs="Times New Roman"/>
                <w:lang w:val="es-ES"/>
              </w:rPr>
              <w:t>De esta manera, el Instituto de Casas Fiscales del Ejército –ICFE– debe verificar que los documentos tipo del Sector Institucional y del Sector Vivienda apliquen a la modalidad de selección en la que deba adelantarse el proceso, subsumiendo el objeto a contratar dentro de los tipos de proyectos de 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p w14:paraId="30EB0C7B" w14:textId="77777777" w:rsidR="000D2B87" w:rsidRDefault="000D2B87" w:rsidP="0000661E">
            <w:pPr>
              <w:widowControl w:val="0"/>
              <w:autoSpaceDE w:val="0"/>
              <w:autoSpaceDN w:val="0"/>
              <w:spacing w:after="120" w:line="276" w:lineRule="auto"/>
              <w:ind w:firstLine="708"/>
              <w:jc w:val="both"/>
              <w:rPr>
                <w:rFonts w:ascii="Verdana" w:eastAsia="Calibri" w:hAnsi="Verdana" w:cs="Times New Roman"/>
                <w:lang w:val="es-ES"/>
              </w:rPr>
            </w:pPr>
            <w:r>
              <w:rPr>
                <w:rFonts w:ascii="Verdana" w:eastAsia="Calibri" w:hAnsi="Verdana" w:cs="Times New Roman"/>
                <w:lang w:val="es-ES"/>
              </w:rPr>
              <w:t xml:space="preserve">Concretamente, las Matriz 1 – Experiencia de los documentos tipo complementarios del Sector Institucional, en las diferentes modalidades de </w:t>
            </w:r>
            <w:r>
              <w:rPr>
                <w:rFonts w:ascii="Verdana" w:eastAsia="Calibri" w:hAnsi="Verdana" w:cs="Times New Roman"/>
                <w:lang w:val="es-ES"/>
              </w:rPr>
              <w:lastRenderedPageBreak/>
              <w:t xml:space="preserve">selección adoptadas por esta Agencia, está compuesta por cinco (5) tipo de obras de infraestructura institucional, identificadas con un número y su descripción, estas son: 1. </w:t>
            </w:r>
            <w:r w:rsidRPr="006F0B09">
              <w:rPr>
                <w:rFonts w:ascii="Verdana" w:eastAsia="Calibri" w:hAnsi="Verdana" w:cs="Times New Roman"/>
                <w:lang w:val="es-ES"/>
              </w:rPr>
              <w:t>obras en proyectos de infraestructura institucional de seguridad pública</w:t>
            </w:r>
            <w:r>
              <w:rPr>
                <w:rFonts w:ascii="Verdana" w:eastAsia="Calibri" w:hAnsi="Verdana" w:cs="Times New Roman"/>
                <w:lang w:val="es-ES"/>
              </w:rPr>
              <w:t>; 2.</w:t>
            </w:r>
            <w:r w:rsidRPr="00D0627F">
              <w:t xml:space="preserve"> </w:t>
            </w:r>
            <w:r w:rsidRPr="00D0627F">
              <w:rPr>
                <w:rFonts w:ascii="Verdana" w:eastAsia="Calibri" w:hAnsi="Verdana" w:cs="Times New Roman"/>
                <w:lang w:val="es-ES"/>
              </w:rPr>
              <w:t>obras en proyectos de infraestructura institucional de servicio público</w:t>
            </w:r>
            <w:r>
              <w:rPr>
                <w:rFonts w:ascii="Verdana" w:eastAsia="Calibri" w:hAnsi="Verdana" w:cs="Times New Roman"/>
                <w:lang w:val="es-ES"/>
              </w:rPr>
              <w:t xml:space="preserve">; 3. </w:t>
            </w:r>
            <w:r w:rsidRPr="00D0627F">
              <w:rPr>
                <w:rFonts w:ascii="Verdana" w:eastAsia="Calibri" w:hAnsi="Verdana" w:cs="Times New Roman"/>
                <w:lang w:val="es-ES"/>
              </w:rPr>
              <w:t>obras en proyectos de infraestructura institucional - sitios de reclusión</w:t>
            </w:r>
            <w:r>
              <w:rPr>
                <w:rFonts w:ascii="Verdana" w:eastAsia="Calibri" w:hAnsi="Verdana" w:cs="Times New Roman"/>
                <w:lang w:val="es-ES"/>
              </w:rPr>
              <w:t xml:space="preserve">; </w:t>
            </w:r>
            <w:r w:rsidRPr="001B3FAE">
              <w:rPr>
                <w:rFonts w:ascii="Verdana" w:eastAsia="Calibri" w:hAnsi="Verdana" w:cs="Times New Roman"/>
                <w:lang w:val="es-ES"/>
              </w:rPr>
              <w:t>4. obras en vías de acceso o parqueaderos o zonas de circulación (vehicular o peatonal) o plazuelas o plazas o plazuelas en edificaciones institucionales</w:t>
            </w:r>
            <w:r>
              <w:rPr>
                <w:rFonts w:ascii="Verdana" w:eastAsia="Calibri" w:hAnsi="Verdana" w:cs="Times New Roman"/>
                <w:lang w:val="es-ES"/>
              </w:rPr>
              <w:t xml:space="preserve">; y </w:t>
            </w:r>
            <w:r w:rsidRPr="001B3FAE">
              <w:rPr>
                <w:rFonts w:ascii="Verdana" w:eastAsia="Calibri" w:hAnsi="Verdana" w:cs="Times New Roman"/>
                <w:lang w:val="es-ES"/>
              </w:rPr>
              <w:t>5. obras para atención, prevención o mitigación de emergencias diferentes a contratación directa</w:t>
            </w:r>
            <w:r>
              <w:rPr>
                <w:rFonts w:ascii="Verdana" w:eastAsia="Calibri" w:hAnsi="Verdana" w:cs="Times New Roman"/>
                <w:lang w:val="es-ES"/>
              </w:rPr>
              <w:t>.</w:t>
            </w:r>
          </w:p>
          <w:p w14:paraId="444AA559" w14:textId="77777777" w:rsidR="000D2B87" w:rsidRDefault="000D2B87" w:rsidP="0000661E">
            <w:pPr>
              <w:widowControl w:val="0"/>
              <w:autoSpaceDE w:val="0"/>
              <w:autoSpaceDN w:val="0"/>
              <w:spacing w:after="120" w:line="276" w:lineRule="auto"/>
              <w:ind w:firstLine="708"/>
              <w:jc w:val="both"/>
              <w:rPr>
                <w:rFonts w:ascii="Verdana" w:eastAsia="Calibri" w:hAnsi="Verdana" w:cs="Times New Roman"/>
                <w:lang w:val="es-ES"/>
              </w:rPr>
            </w:pPr>
            <w:r>
              <w:rPr>
                <w:rFonts w:ascii="Verdana" w:eastAsia="Calibri" w:hAnsi="Verdana" w:cs="Times New Roman"/>
                <w:lang w:val="es-ES"/>
              </w:rPr>
              <w:t xml:space="preserve">Por su parte, </w:t>
            </w:r>
            <w:r w:rsidRPr="001B3FAE">
              <w:rPr>
                <w:rFonts w:ascii="Verdana" w:eastAsia="Calibri" w:hAnsi="Verdana" w:cs="Times New Roman"/>
                <w:lang w:val="es-ES"/>
              </w:rPr>
              <w:t xml:space="preserve">para el </w:t>
            </w:r>
            <w:r>
              <w:rPr>
                <w:rFonts w:ascii="Verdana" w:eastAsia="Calibri" w:hAnsi="Verdana" w:cs="Times New Roman"/>
                <w:lang w:val="es-ES"/>
              </w:rPr>
              <w:t>S</w:t>
            </w:r>
            <w:r w:rsidRPr="001B3FAE">
              <w:rPr>
                <w:rFonts w:ascii="Verdana" w:eastAsia="Calibri" w:hAnsi="Verdana" w:cs="Times New Roman"/>
                <w:lang w:val="es-ES"/>
              </w:rPr>
              <w:t xml:space="preserve">ector </w:t>
            </w:r>
            <w:r>
              <w:rPr>
                <w:rFonts w:ascii="Verdana" w:eastAsia="Calibri" w:hAnsi="Verdana" w:cs="Times New Roman"/>
                <w:lang w:val="es-ES"/>
              </w:rPr>
              <w:t xml:space="preserve">Vivienda la Matriz 1 – Experiencia, en las diferentes modalidades de selección adoptadas por esta entidad, está compuesta por cinco (5) tipo de obras de infraestructura de vivienda, identificadas con un número y su descripción: </w:t>
            </w:r>
            <w:r w:rsidRPr="00E36F50">
              <w:rPr>
                <w:rFonts w:ascii="Verdana" w:eastAsia="Calibri" w:hAnsi="Verdana" w:cs="Times New Roman"/>
                <w:lang w:val="es-ES"/>
              </w:rPr>
              <w:t>1. obras en proyectos de vivienda(s) urbana(s)</w:t>
            </w:r>
            <w:r>
              <w:rPr>
                <w:rFonts w:ascii="Verdana" w:eastAsia="Calibri" w:hAnsi="Verdana" w:cs="Times New Roman"/>
                <w:lang w:val="es-ES"/>
              </w:rPr>
              <w:t xml:space="preserve">; </w:t>
            </w:r>
            <w:r w:rsidRPr="00E36F50">
              <w:rPr>
                <w:rFonts w:ascii="Verdana" w:eastAsia="Calibri" w:hAnsi="Verdana" w:cs="Times New Roman"/>
                <w:lang w:val="es-ES"/>
              </w:rPr>
              <w:t>2. obras en vías de acceso o parqueaderos o zonas de circulación (vehicular o peatonal) o plazuelas o plazas o plazuelas o áreas comunes en proyectos de vivienda(s) urbana(s)</w:t>
            </w:r>
            <w:r>
              <w:rPr>
                <w:rFonts w:ascii="Verdana" w:eastAsia="Calibri" w:hAnsi="Verdana" w:cs="Times New Roman"/>
                <w:lang w:val="es-ES"/>
              </w:rPr>
              <w:t xml:space="preserve">; </w:t>
            </w:r>
            <w:r w:rsidRPr="00E36F50">
              <w:rPr>
                <w:rFonts w:ascii="Verdana" w:eastAsia="Calibri" w:hAnsi="Verdana" w:cs="Times New Roman"/>
                <w:lang w:val="es-ES"/>
              </w:rPr>
              <w:t>3. obras para atención, prevención o mitigación de emergencias diferentes a contratación directa para vivienda(s) urbana(s) - vivienda(s) rural(es) - vivienda(s) rural(es) dispersa(s)</w:t>
            </w:r>
            <w:r>
              <w:rPr>
                <w:rFonts w:ascii="Verdana" w:eastAsia="Calibri" w:hAnsi="Verdana" w:cs="Times New Roman"/>
                <w:lang w:val="es-ES"/>
              </w:rPr>
              <w:t xml:space="preserve">; </w:t>
            </w:r>
            <w:r w:rsidRPr="00E36F50">
              <w:rPr>
                <w:rFonts w:ascii="Verdana" w:eastAsia="Calibri" w:hAnsi="Verdana" w:cs="Times New Roman"/>
                <w:lang w:val="es-ES"/>
              </w:rPr>
              <w:t>4. obras en proyectos de vivienda(s) rural(es)</w:t>
            </w:r>
            <w:r>
              <w:rPr>
                <w:rFonts w:ascii="Verdana" w:eastAsia="Calibri" w:hAnsi="Verdana" w:cs="Times New Roman"/>
                <w:lang w:val="es-ES"/>
              </w:rPr>
              <w:t xml:space="preserve">; y </w:t>
            </w:r>
            <w:r w:rsidRPr="0005036A">
              <w:rPr>
                <w:rFonts w:ascii="Verdana" w:eastAsia="Calibri" w:hAnsi="Verdana" w:cs="Times New Roman"/>
                <w:lang w:val="es-ES"/>
              </w:rPr>
              <w:t>5. obras en proyectos de vivienda(s) rural(es) dispersa(s)</w:t>
            </w:r>
            <w:r>
              <w:rPr>
                <w:rFonts w:ascii="Verdana" w:eastAsia="Calibri" w:hAnsi="Verdana" w:cs="Times New Roman"/>
                <w:lang w:val="es-ES"/>
              </w:rPr>
              <w:t>.</w:t>
            </w:r>
          </w:p>
          <w:p w14:paraId="7EB618ED" w14:textId="77777777" w:rsidR="000D2B87" w:rsidRPr="009E6F35" w:rsidRDefault="000D2B87" w:rsidP="0000661E">
            <w:pPr>
              <w:widowControl w:val="0"/>
              <w:autoSpaceDE w:val="0"/>
              <w:autoSpaceDN w:val="0"/>
              <w:spacing w:after="120" w:line="276" w:lineRule="auto"/>
              <w:ind w:firstLine="708"/>
              <w:jc w:val="both"/>
              <w:rPr>
                <w:lang w:val="es-ES"/>
              </w:rPr>
            </w:pPr>
            <w:r w:rsidRPr="009E6F35">
              <w:rPr>
                <w:rFonts w:ascii="Verdana" w:eastAsia="Calibri" w:hAnsi="Verdana" w:cs="Times New Roman"/>
                <w:lang w:val="es-ES"/>
              </w:rPr>
              <w:t xml:space="preserve">Respecto al tipo de obras del Sector Institucional y del Sector Vivienda -señaladas-, la Matriz 1 – Experiencia define las actividades correspondientes a cada una de ellas. </w:t>
            </w:r>
            <w:r>
              <w:rPr>
                <w:rFonts w:ascii="Verdana" w:eastAsia="Calibri" w:hAnsi="Verdana" w:cs="Times New Roman"/>
                <w:lang w:val="es-ES"/>
              </w:rPr>
              <w:t xml:space="preserve">De esta forma, </w:t>
            </w:r>
            <w:r w:rsidRPr="00D66222">
              <w:rPr>
                <w:rFonts w:ascii="Verdana" w:eastAsia="Calibri" w:hAnsi="Verdana" w:cs="Times New Roman"/>
                <w:lang w:val="es-ES"/>
              </w:rPr>
              <w:t xml:space="preserve">la </w:t>
            </w:r>
            <w:r>
              <w:rPr>
                <w:rFonts w:ascii="Verdana" w:eastAsia="Calibri" w:hAnsi="Verdana" w:cs="Times New Roman"/>
                <w:lang w:val="es-ES"/>
              </w:rPr>
              <w:t xml:space="preserve">entidad debe identificar </w:t>
            </w:r>
            <w:r w:rsidRPr="00D66222">
              <w:rPr>
                <w:rFonts w:ascii="Verdana" w:eastAsia="Calibri" w:hAnsi="Verdana" w:cs="Times New Roman"/>
                <w:lang w:val="es-ES"/>
              </w:rPr>
              <w:t>aquellas en las que pueda encuadrarse, de mejor manera, el objeto que pretende ejecutar y determine los requisitos de experiencia exigibles. Así, estas actividades definen el marco para la aplicación de los documentos tipo complementarios de los sectores Institucional y Vivienda, dado que comprenden todas aquellas actividades que constituyen obra pública de infraestructura en dichos sectores y que han sido objeto de estandarización mediante las resoluciones que adoptan documentos tipo para estas áreas, en las modalidades de selección de licitación pública, selección abreviada de menor cuantía y mínima cuantía</w:t>
            </w:r>
            <w:r>
              <w:rPr>
                <w:rFonts w:ascii="Verdana" w:eastAsia="Calibri" w:hAnsi="Verdana" w:cs="Times New Roman"/>
                <w:lang w:val="es-ES"/>
              </w:rPr>
              <w:t>.</w:t>
            </w:r>
          </w:p>
          <w:p w14:paraId="2AE734E2" w14:textId="77777777" w:rsidR="000D2B87" w:rsidRDefault="000D2B87" w:rsidP="0000661E">
            <w:pPr>
              <w:spacing w:after="120" w:line="276" w:lineRule="auto"/>
              <w:ind w:firstLine="708"/>
              <w:jc w:val="both"/>
              <w:rPr>
                <w:rFonts w:ascii="Verdana" w:eastAsia="Calibri" w:hAnsi="Verdana" w:cs="Times New Roman"/>
              </w:rPr>
            </w:pPr>
            <w:r>
              <w:rPr>
                <w:rFonts w:ascii="Verdana" w:eastAsia="Calibri" w:hAnsi="Verdana" w:cs="Times New Roman"/>
                <w:lang w:val="es-ES"/>
              </w:rPr>
              <w:t xml:space="preserve">Finalmente, le indicamos que los documentos tipo por los que usted indaga en su solicitud, esto es, los documentos tipo complementarios del sector Institucional y Sector Vivienda, se encuentran disponibles para consulta </w:t>
            </w:r>
            <w:r>
              <w:rPr>
                <w:rFonts w:ascii="Verdana" w:eastAsia="Calibri" w:hAnsi="Verdana" w:cs="Times New Roman"/>
                <w:lang w:val="es-ES"/>
              </w:rPr>
              <w:lastRenderedPageBreak/>
              <w:t xml:space="preserve">en el siguiente enlace: </w:t>
            </w:r>
            <w:hyperlink r:id="rId11" w:history="1">
              <w:r w:rsidRPr="00902E43">
                <w:rPr>
                  <w:rStyle w:val="Hipervnculo"/>
                  <w:rFonts w:ascii="Verdana" w:eastAsia="Calibri" w:hAnsi="Verdana" w:cs="Times New Roman"/>
                </w:rPr>
                <w:t>https://www.colombiacompra.gov.co/normativa-y-relatoria/documentos-tipo</w:t>
              </w:r>
            </w:hyperlink>
          </w:p>
          <w:p w14:paraId="02E49474" w14:textId="77777777" w:rsidR="000D2B87" w:rsidRDefault="000D2B87" w:rsidP="0000661E">
            <w:pPr>
              <w:spacing w:after="120" w:line="276" w:lineRule="auto"/>
              <w:ind w:firstLine="708"/>
              <w:jc w:val="both"/>
              <w:rPr>
                <w:rFonts w:ascii="Verdana" w:eastAsia="Calibri" w:hAnsi="Verdana" w:cs="Times New Roman"/>
              </w:rPr>
            </w:pPr>
            <w:r>
              <w:rPr>
                <w:rFonts w:ascii="Verdana" w:eastAsia="Calibri" w:hAnsi="Verdana" w:cs="Times New Roman"/>
              </w:rPr>
              <w:t xml:space="preserve">En el enlace señalado, desplegando la carpeta </w:t>
            </w:r>
            <w:r w:rsidRPr="005D5EA6">
              <w:rPr>
                <w:rFonts w:ascii="Verdana" w:eastAsia="Calibri" w:hAnsi="Verdana" w:cs="Times New Roman"/>
                <w:u w:val="single"/>
              </w:rPr>
              <w:t>04. Documentos tipo de infraestructura social</w:t>
            </w:r>
            <w:r>
              <w:rPr>
                <w:rFonts w:ascii="Verdana" w:eastAsia="Calibri" w:hAnsi="Verdana" w:cs="Times New Roman"/>
              </w:rPr>
              <w:t>, se encuentran los documentos tipo de ese sector en las modalidad de licitación pública, selección abreviada de menor cuantía y mínima cuantía. En cada una de estas modalidades encontrará los documentos tipo que aplican de forma transversal y los complementarios de los sectores educación, salud, cultura, recreación y deporte, institucional y vivienda, de la forma que se señala a continuación:</w:t>
            </w:r>
          </w:p>
          <w:p w14:paraId="161FCB28" w14:textId="77777777" w:rsidR="000D2B87" w:rsidRDefault="000D2B87" w:rsidP="0000661E">
            <w:pPr>
              <w:spacing w:after="120" w:line="276" w:lineRule="auto"/>
              <w:ind w:firstLine="708"/>
              <w:jc w:val="both"/>
              <w:rPr>
                <w:rFonts w:ascii="Verdana" w:eastAsia="Calibri" w:hAnsi="Verdana" w:cs="Times New Roman"/>
              </w:rPr>
            </w:pPr>
            <w:r w:rsidRPr="00285E7A">
              <w:rPr>
                <w:rFonts w:ascii="Verdana" w:eastAsia="Calibri" w:hAnsi="Verdana" w:cs="Times New Roman"/>
                <w:noProof/>
                <w:lang w:val="es-ES"/>
              </w:rPr>
              <w:drawing>
                <wp:anchor distT="0" distB="0" distL="114300" distR="114300" simplePos="0" relativeHeight="251660288" behindDoc="0" locked="0" layoutInCell="1" allowOverlap="1" wp14:anchorId="2B3BEC81" wp14:editId="34ECE60F">
                  <wp:simplePos x="0" y="0"/>
                  <wp:positionH relativeFrom="column">
                    <wp:posOffset>1003481</wp:posOffset>
                  </wp:positionH>
                  <wp:positionV relativeFrom="paragraph">
                    <wp:posOffset>10341</wp:posOffset>
                  </wp:positionV>
                  <wp:extent cx="3284885" cy="1314450"/>
                  <wp:effectExtent l="0" t="0" r="4445" b="0"/>
                  <wp:wrapNone/>
                  <wp:docPr id="9197702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954566"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48783" cy="1340019"/>
                          </a:xfrm>
                          <a:prstGeom prst="rect">
                            <a:avLst/>
                          </a:prstGeom>
                        </pic:spPr>
                      </pic:pic>
                    </a:graphicData>
                  </a:graphic>
                  <wp14:sizeRelH relativeFrom="page">
                    <wp14:pctWidth>0</wp14:pctWidth>
                  </wp14:sizeRelH>
                  <wp14:sizeRelV relativeFrom="page">
                    <wp14:pctHeight>0</wp14:pctHeight>
                  </wp14:sizeRelV>
                </wp:anchor>
              </w:drawing>
            </w:r>
          </w:p>
          <w:p w14:paraId="5CC18D08" w14:textId="77777777" w:rsidR="000D2B87" w:rsidRDefault="000D2B87" w:rsidP="0000661E">
            <w:pPr>
              <w:spacing w:after="120" w:line="276" w:lineRule="auto"/>
              <w:ind w:firstLine="708"/>
              <w:jc w:val="both"/>
              <w:rPr>
                <w:rFonts w:ascii="Verdana" w:eastAsia="Calibri" w:hAnsi="Verdana" w:cs="Times New Roman"/>
              </w:rPr>
            </w:pPr>
          </w:p>
          <w:p w14:paraId="084C520A" w14:textId="77777777" w:rsidR="000D2B87" w:rsidRPr="00B071C0" w:rsidRDefault="000D2B87" w:rsidP="0000661E">
            <w:pPr>
              <w:spacing w:after="120" w:line="276" w:lineRule="auto"/>
              <w:ind w:firstLine="708"/>
              <w:jc w:val="both"/>
              <w:rPr>
                <w:rFonts w:ascii="Verdana" w:eastAsia="Calibri" w:hAnsi="Verdana" w:cs="Times New Roman"/>
                <w:lang w:val="es-ES"/>
              </w:rPr>
            </w:pPr>
          </w:p>
          <w:p w14:paraId="72F3ECD9"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12D228E9"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237831A9"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5515F104"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r w:rsidRPr="00206023">
              <w:rPr>
                <w:rFonts w:ascii="Verdana" w:eastAsia="Century Gothic" w:hAnsi="Verdana" w:cs="Century Gothic"/>
                <w:b/>
                <w:bCs/>
                <w:noProof/>
                <w:lang w:val="es-ES_tradnl"/>
              </w:rPr>
              <w:drawing>
                <wp:anchor distT="0" distB="0" distL="114300" distR="114300" simplePos="0" relativeHeight="251661312" behindDoc="0" locked="0" layoutInCell="1" allowOverlap="1" wp14:anchorId="7F429514" wp14:editId="385E12FB">
                  <wp:simplePos x="0" y="0"/>
                  <wp:positionH relativeFrom="column">
                    <wp:posOffset>619759</wp:posOffset>
                  </wp:positionH>
                  <wp:positionV relativeFrom="paragraph">
                    <wp:posOffset>10704</wp:posOffset>
                  </wp:positionV>
                  <wp:extent cx="3920903" cy="1568621"/>
                  <wp:effectExtent l="0" t="0" r="3810" b="6350"/>
                  <wp:wrapNone/>
                  <wp:docPr id="11604293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698056"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935580" cy="1574493"/>
                          </a:xfrm>
                          <a:prstGeom prst="rect">
                            <a:avLst/>
                          </a:prstGeom>
                        </pic:spPr>
                      </pic:pic>
                    </a:graphicData>
                  </a:graphic>
                  <wp14:sizeRelH relativeFrom="page">
                    <wp14:pctWidth>0</wp14:pctWidth>
                  </wp14:sizeRelH>
                  <wp14:sizeRelV relativeFrom="page">
                    <wp14:pctHeight>0</wp14:pctHeight>
                  </wp14:sizeRelV>
                </wp:anchor>
              </w:drawing>
            </w:r>
          </w:p>
          <w:p w14:paraId="45CC1160"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40C3716F"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24E375D5"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452C434C"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4E1E890F"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047CE51C"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466E22C9" w14:textId="77777777" w:rsidR="000D2B87" w:rsidRDefault="000D2B87" w:rsidP="0000661E">
            <w:pPr>
              <w:tabs>
                <w:tab w:val="left" w:pos="142"/>
                <w:tab w:val="left" w:pos="284"/>
              </w:tabs>
              <w:spacing w:line="276" w:lineRule="auto"/>
              <w:jc w:val="both"/>
              <w:rPr>
                <w:rFonts w:ascii="Verdana" w:eastAsia="Century Gothic" w:hAnsi="Verdana" w:cs="Century Gothic"/>
                <w:b/>
                <w:bCs/>
                <w:lang w:val="es-ES_tradnl"/>
              </w:rPr>
            </w:pPr>
          </w:p>
          <w:p w14:paraId="0A395B08" w14:textId="77777777" w:rsidR="000D2B87" w:rsidRDefault="000D2B87" w:rsidP="0000661E">
            <w:pPr>
              <w:tabs>
                <w:tab w:val="left" w:pos="142"/>
                <w:tab w:val="left" w:pos="284"/>
              </w:tabs>
              <w:spacing w:line="276" w:lineRule="auto"/>
              <w:jc w:val="both"/>
              <w:rPr>
                <w:rFonts w:ascii="Verdana" w:eastAsia="Century Gothic" w:hAnsi="Verdana" w:cs="Century Gothic"/>
                <w:lang w:val="es-ES_tradnl"/>
              </w:rPr>
            </w:pPr>
            <w:r>
              <w:rPr>
                <w:rFonts w:ascii="Verdana" w:eastAsia="Century Gothic" w:hAnsi="Verdana" w:cs="Century Gothic"/>
                <w:lang w:val="es-ES_tradnl"/>
              </w:rPr>
              <w:tab/>
            </w:r>
            <w:r>
              <w:rPr>
                <w:rFonts w:ascii="Verdana" w:eastAsia="Century Gothic" w:hAnsi="Verdana" w:cs="Century Gothic"/>
                <w:lang w:val="es-ES_tradnl"/>
              </w:rPr>
              <w:tab/>
            </w:r>
          </w:p>
          <w:p w14:paraId="5565E57F" w14:textId="77777777" w:rsidR="000D2B87" w:rsidRPr="00693035" w:rsidRDefault="000D2B87" w:rsidP="0000661E">
            <w:pPr>
              <w:tabs>
                <w:tab w:val="left" w:pos="142"/>
                <w:tab w:val="left" w:pos="284"/>
              </w:tabs>
              <w:spacing w:line="276" w:lineRule="auto"/>
              <w:jc w:val="both"/>
              <w:rPr>
                <w:rFonts w:ascii="Verdana" w:eastAsia="Century Gothic" w:hAnsi="Verdana" w:cs="Century Gothic"/>
                <w:lang w:val="es-ES_tradnl"/>
              </w:rPr>
            </w:pPr>
            <w:r>
              <w:rPr>
                <w:rFonts w:ascii="Verdana" w:eastAsia="Century Gothic" w:hAnsi="Verdana" w:cs="Century Gothic"/>
                <w:lang w:val="es-ES_tradnl"/>
              </w:rPr>
              <w:t>En las carpetas señaladas, podrá descargar los documentos tipo del sector social en formato Excel y Word para su aplicación.</w:t>
            </w:r>
          </w:p>
        </w:tc>
      </w:tr>
    </w:tbl>
    <w:p w14:paraId="54D9DFFF"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
        </w:rPr>
      </w:pPr>
    </w:p>
    <w:p w14:paraId="45732B87" w14:textId="77777777" w:rsidR="000D2B87" w:rsidRPr="00B16E80" w:rsidRDefault="000D2B87" w:rsidP="000D2B87">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entury Gothic" w:hAnsi="Verdana" w:cs="Century Gothic"/>
          <w:b/>
          <w:bCs/>
          <w:lang w:val="es-ES"/>
        </w:rPr>
        <w:t>3. Razones de la respuesta:</w:t>
      </w:r>
    </w:p>
    <w:p w14:paraId="6E59B77A" w14:textId="77777777" w:rsidR="000D2B87" w:rsidRPr="00B16E80" w:rsidRDefault="000D2B87" w:rsidP="000D2B87">
      <w:pPr>
        <w:spacing w:after="0" w:line="276" w:lineRule="auto"/>
        <w:jc w:val="both"/>
        <w:rPr>
          <w:rFonts w:ascii="Verdana" w:eastAsia="Calibri" w:hAnsi="Verdana" w:cs="Arial"/>
          <w:lang w:val="es-ES"/>
        </w:rPr>
      </w:pPr>
    </w:p>
    <w:p w14:paraId="02E0B092" w14:textId="77777777" w:rsidR="000D2B87" w:rsidRPr="00B16E80" w:rsidRDefault="000D2B87" w:rsidP="000D2B87">
      <w:pPr>
        <w:spacing w:after="0" w:line="276" w:lineRule="auto"/>
        <w:jc w:val="both"/>
        <w:rPr>
          <w:rFonts w:ascii="Verdana" w:eastAsia="Calibri" w:hAnsi="Verdana" w:cs="Arial"/>
          <w:lang w:val="es-ES"/>
        </w:rPr>
      </w:pPr>
      <w:r w:rsidRPr="00B16E80">
        <w:rPr>
          <w:rFonts w:ascii="Verdana" w:eastAsia="Calibri" w:hAnsi="Verdana" w:cs="Arial"/>
          <w:lang w:val="es-ES"/>
        </w:rPr>
        <w:t xml:space="preserve">Lo anterior se sustenta en las siguientes consideraciones: </w:t>
      </w:r>
    </w:p>
    <w:p w14:paraId="00E27E13" w14:textId="77777777" w:rsidR="000D2B87" w:rsidRPr="00B16E80" w:rsidRDefault="000D2B87" w:rsidP="000D2B87">
      <w:pPr>
        <w:widowControl w:val="0"/>
        <w:autoSpaceDE w:val="0"/>
        <w:autoSpaceDN w:val="0"/>
        <w:spacing w:after="0" w:line="276" w:lineRule="auto"/>
        <w:jc w:val="both"/>
        <w:rPr>
          <w:rFonts w:ascii="Verdana" w:eastAsia="Calibri" w:hAnsi="Verdana" w:cs="Times New Roman"/>
          <w:lang w:val="es-ES"/>
        </w:rPr>
      </w:pPr>
      <w:bookmarkStart w:id="1" w:name="_Hlk113022941"/>
    </w:p>
    <w:p w14:paraId="0C0B58C1" w14:textId="77777777" w:rsidR="000D2B87" w:rsidRDefault="000D2B87" w:rsidP="000D2B87">
      <w:pPr>
        <w:spacing w:after="120" w:line="276" w:lineRule="auto"/>
        <w:jc w:val="both"/>
        <w:rPr>
          <w:rFonts w:ascii="Verdana" w:eastAsia="Aptos" w:hAnsi="Verdana" w:cs="Arial"/>
          <w:kern w:val="2"/>
          <w14:ligatures w14:val="standardContextual"/>
        </w:rPr>
      </w:pPr>
      <w:r w:rsidRPr="00B16E80">
        <w:rPr>
          <w:rFonts w:ascii="Verdana" w:eastAsia="Aptos" w:hAnsi="Verdana" w:cs="Arial"/>
          <w:kern w:val="2"/>
          <w14:ligatures w14:val="standardContextual"/>
        </w:rPr>
        <w:t xml:space="preserve">El artículo 1 de la Ley 2022 de 2020 “Por la cual modifica el artículo 4 de la Ley 1882 de 2018 y se dictan otras disposiciones” otorga a la Agencia Nacional de Contratación Pública – Colombia Compra Eficiente la competencia para adoptar </w:t>
      </w:r>
      <w:r w:rsidRPr="00B16E80">
        <w:rPr>
          <w:rFonts w:ascii="Verdana" w:eastAsia="Aptos" w:hAnsi="Verdana" w:cs="Arial"/>
          <w:kern w:val="2"/>
          <w14:ligatures w14:val="standardContextual"/>
        </w:rPr>
        <w:lastRenderedPageBreak/>
        <w:t>los documentos tipo que serán de obligatorio cumplimiento en la actividad contractual de todas las entidades sometidas al Estatuto General de la Administración Pública.</w:t>
      </w:r>
      <w:r>
        <w:rPr>
          <w:rFonts w:ascii="Verdana" w:eastAsia="Aptos" w:hAnsi="Verdana" w:cs="Arial"/>
          <w:kern w:val="2"/>
          <w14:ligatures w14:val="standardContextual"/>
        </w:rPr>
        <w:t xml:space="preserve"> </w:t>
      </w:r>
    </w:p>
    <w:p w14:paraId="2A5890EB" w14:textId="551EA08D" w:rsidR="000D2B87" w:rsidRPr="00B16E80" w:rsidRDefault="000D2B87" w:rsidP="000D2B87">
      <w:pPr>
        <w:spacing w:after="120" w:line="276" w:lineRule="auto"/>
        <w:ind w:firstLine="708"/>
        <w:jc w:val="both"/>
        <w:rPr>
          <w:rFonts w:ascii="Verdana" w:eastAsia="Aptos" w:hAnsi="Verdana" w:cs="Arial"/>
          <w:kern w:val="2"/>
          <w14:ligatures w14:val="standardContextual"/>
        </w:rPr>
      </w:pPr>
      <w:r>
        <w:rPr>
          <w:rFonts w:ascii="Verdana" w:eastAsia="Aptos" w:hAnsi="Verdana" w:cs="Arial"/>
          <w:kern w:val="2"/>
          <w14:ligatures w14:val="standardContextual"/>
        </w:rPr>
        <w:t>C</w:t>
      </w:r>
      <w:proofErr w:type="spellStart"/>
      <w:r>
        <w:rPr>
          <w:rFonts w:ascii="Verdana" w:eastAsia="Aptos" w:hAnsi="Verdana" w:cs="Arial"/>
          <w:kern w:val="2"/>
          <w:lang w:val="es-ES"/>
          <w14:ligatures w14:val="standardContextual"/>
        </w:rPr>
        <w:t>on</w:t>
      </w:r>
      <w:proofErr w:type="spellEnd"/>
      <w:r>
        <w:rPr>
          <w:rFonts w:ascii="Verdana" w:eastAsia="Aptos" w:hAnsi="Verdana" w:cs="Arial"/>
          <w:kern w:val="2"/>
          <w:lang w:val="es-ES"/>
          <w14:ligatures w14:val="standardContextual"/>
        </w:rPr>
        <w:t xml:space="preserve"> sustento en esta competencia, </w:t>
      </w:r>
      <w:r w:rsidRPr="00B16E80">
        <w:rPr>
          <w:rFonts w:ascii="Verdana" w:eastAsia="Aptos" w:hAnsi="Verdana" w:cs="Arial"/>
          <w:kern w:val="2"/>
          <w:lang w:val="es-ES"/>
          <w14:ligatures w14:val="standardContextual"/>
        </w:rPr>
        <w:t>esta Agencia expidió diversos grupos de documentos tipo aplicables principalmente a la contratación de obras públicas de infraestructura de transporte, agua potable</w:t>
      </w:r>
      <w:r w:rsidR="000571BB">
        <w:rPr>
          <w:rFonts w:ascii="Verdana" w:eastAsia="Aptos" w:hAnsi="Verdana" w:cs="Arial"/>
          <w:kern w:val="2"/>
          <w:lang w:val="es-ES"/>
          <w14:ligatures w14:val="standardContextual"/>
        </w:rPr>
        <w:t xml:space="preserve"> y</w:t>
      </w:r>
      <w:r w:rsidRPr="00B16E80">
        <w:rPr>
          <w:rFonts w:ascii="Verdana" w:eastAsia="Aptos" w:hAnsi="Verdana" w:cs="Arial"/>
          <w:kern w:val="2"/>
          <w:lang w:val="es-ES"/>
          <w14:ligatures w14:val="standardContextual"/>
        </w:rPr>
        <w:t xml:space="preserv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2BC3F8D" w14:textId="77777777" w:rsidR="000D2B87" w:rsidRPr="00B16E80" w:rsidRDefault="000D2B87" w:rsidP="000D2B87">
      <w:pPr>
        <w:spacing w:after="120" w:line="276" w:lineRule="auto"/>
        <w:ind w:firstLine="708"/>
        <w:jc w:val="both"/>
        <w:rPr>
          <w:rFonts w:ascii="Verdana" w:eastAsia="Aptos" w:hAnsi="Verdana" w:cs="Arial"/>
          <w:kern w:val="2"/>
          <w14:ligatures w14:val="standardContextual"/>
        </w:rPr>
      </w:pPr>
      <w:r>
        <w:rPr>
          <w:rFonts w:ascii="Verdana" w:eastAsia="Aptos" w:hAnsi="Verdana" w:cs="Arial"/>
          <w:kern w:val="2"/>
          <w14:ligatures w14:val="standardContextual"/>
        </w:rPr>
        <w:t xml:space="preserve">Concretamente, en relación con su solicitud, debe indicarse que, </w:t>
      </w:r>
      <w:r w:rsidRPr="00B16E80">
        <w:rPr>
          <w:rFonts w:ascii="Verdana" w:eastAsia="Calibri" w:hAnsi="Verdana" w:cs="Arial"/>
          <w:kern w:val="2"/>
          <w:lang w:val="es-MX"/>
          <w14:ligatures w14:val="standardContextual"/>
        </w:rPr>
        <w:t xml:space="preserve">la Agencia Nacional de Contratación Pública – Colombia Compra </w:t>
      </w:r>
      <w:r w:rsidRPr="00B16E80">
        <w:rPr>
          <w:rFonts w:ascii="Verdana" w:eastAsia="Calibri" w:hAnsi="Verdana" w:cs="Arial"/>
          <w:kern w:val="2"/>
          <w14:ligatures w14:val="standardContextual"/>
        </w:rPr>
        <w:t xml:space="preserve">Eficiente expidió la Resolución 219 </w:t>
      </w:r>
      <w:r w:rsidRPr="00B16E80">
        <w:rPr>
          <w:rFonts w:ascii="Verdana" w:eastAsia="Calibri" w:hAnsi="Verdana" w:cs="Arial"/>
          <w:bCs/>
          <w:kern w:val="2"/>
          <w14:ligatures w14:val="standardContextual"/>
        </w:rPr>
        <w:t xml:space="preserve">del 6 de agosto </w:t>
      </w:r>
      <w:r w:rsidRPr="00B16E80">
        <w:rPr>
          <w:rFonts w:ascii="Verdana" w:eastAsia="Calibri" w:hAnsi="Verdana" w:cs="Arial"/>
          <w:kern w:val="2"/>
          <w14:ligatures w14:val="standardContextual"/>
        </w:rPr>
        <w:t xml:space="preserve">de 2021, </w:t>
      </w:r>
      <w:r w:rsidRPr="00B16E80">
        <w:rPr>
          <w:rFonts w:ascii="Verdana" w:eastAsia="Calibri" w:hAnsi="Verdana" w:cs="Arial"/>
          <w:i/>
          <w:iCs/>
          <w:kern w:val="2"/>
          <w14:ligatures w14:val="standardContextual"/>
        </w:rPr>
        <w:t xml:space="preserve">“Por la cual se adoptan los documentos tipo para los procesos de licitación de obra pública de infraestructura social”. </w:t>
      </w:r>
      <w:r w:rsidRPr="00B16E80">
        <w:rPr>
          <w:rFonts w:ascii="Verdana" w:eastAsia="Calibri" w:hAnsi="Verdana" w:cs="Arial"/>
          <w:kern w:val="2"/>
          <w14:ligatures w14:val="standardContextual"/>
        </w:rPr>
        <w:t xml:space="preserve">Mediante esa Resolución, </w:t>
      </w:r>
      <w:r w:rsidRPr="00B16E80">
        <w:rPr>
          <w:rFonts w:ascii="Verdana" w:eastAsia="Calibri" w:hAnsi="Verdana" w:cs="Arial"/>
          <w:bCs/>
          <w:kern w:val="2"/>
          <w14:ligatures w14:val="standardContextual"/>
        </w:rPr>
        <w:t xml:space="preserve">se adoptaron los documentos tipo que aplican </w:t>
      </w:r>
      <w:r w:rsidRPr="00B16E80">
        <w:rPr>
          <w:rFonts w:ascii="Verdana" w:eastAsia="Calibri" w:hAnsi="Verdana" w:cs="Arial"/>
          <w:kern w:val="2"/>
          <w14:ligatures w14:val="standardContextual"/>
        </w:rPr>
        <w:t>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w:t>
      </w:r>
    </w:p>
    <w:p w14:paraId="2ADEC869" w14:textId="77777777" w:rsidR="000D2B87" w:rsidRPr="00B16E80" w:rsidRDefault="000D2B87" w:rsidP="000D2B87">
      <w:pPr>
        <w:spacing w:after="120" w:line="276" w:lineRule="auto"/>
        <w:ind w:firstLine="708"/>
        <w:jc w:val="both"/>
        <w:rPr>
          <w:rFonts w:ascii="Verdana" w:eastAsia="Aptos" w:hAnsi="Verdana" w:cs="Arial"/>
          <w:kern w:val="2"/>
          <w14:ligatures w14:val="standardContextual"/>
        </w:rPr>
      </w:pPr>
      <w:r w:rsidRPr="00B16E80">
        <w:rPr>
          <w:rFonts w:ascii="Verdana" w:eastAsia="Calibri" w:hAnsi="Verdana" w:cs="Arial"/>
          <w:kern w:val="2"/>
          <w14:ligatures w14:val="standardContextual"/>
        </w:rPr>
        <w:t xml:space="preserve">En consecuencia, en materia de infraestructura social debe tenerse en cuenta que existen dos (2) clases de documentos tipo que se integran en cada proceso: i) los documentos </w:t>
      </w:r>
      <w:r w:rsidRPr="00B16E80">
        <w:rPr>
          <w:rFonts w:ascii="Verdana" w:eastAsia="Calibri" w:hAnsi="Verdana" w:cs="Arial"/>
          <w:i/>
          <w:kern w:val="2"/>
          <w14:ligatures w14:val="standardContextual"/>
        </w:rPr>
        <w:t>transversales</w:t>
      </w:r>
      <w:r w:rsidRPr="00B16E80">
        <w:rPr>
          <w:rFonts w:ascii="Verdana" w:eastAsia="Calibri" w:hAnsi="Verdana" w:cs="Arial"/>
          <w:kern w:val="2"/>
          <w14:ligatures w14:val="standardContextual"/>
        </w:rPr>
        <w:t xml:space="preserve"> a todos los sectores de infraestructura social, es decir, el documento base, los anexos, los formatos, los formularios y las matrices adoptados mediante la Resolución No. 219 de 2021; y </w:t>
      </w:r>
      <w:proofErr w:type="spellStart"/>
      <w:r w:rsidRPr="00B16E80">
        <w:rPr>
          <w:rFonts w:ascii="Verdana" w:eastAsia="Calibri" w:hAnsi="Verdana" w:cs="Arial"/>
          <w:kern w:val="2"/>
          <w14:ligatures w14:val="standardContextual"/>
        </w:rPr>
        <w:t>ii</w:t>
      </w:r>
      <w:proofErr w:type="spellEnd"/>
      <w:r w:rsidRPr="00B16E80">
        <w:rPr>
          <w:rFonts w:ascii="Verdana" w:eastAsia="Calibri" w:hAnsi="Verdana" w:cs="Arial"/>
          <w:kern w:val="2"/>
          <w14:ligatures w14:val="standardContextual"/>
        </w:rPr>
        <w:t xml:space="preserve">) los documentos tipo </w:t>
      </w:r>
      <w:r w:rsidRPr="00B16E80">
        <w:rPr>
          <w:rFonts w:ascii="Verdana" w:eastAsia="Calibri" w:hAnsi="Verdana" w:cs="Arial"/>
          <w:i/>
          <w:kern w:val="2"/>
          <w14:ligatures w14:val="standardContextual"/>
        </w:rPr>
        <w:t>complementarios</w:t>
      </w:r>
      <w:r w:rsidRPr="00B16E80">
        <w:rPr>
          <w:rFonts w:ascii="Verdana" w:eastAsia="Calibri" w:hAnsi="Verdana" w:cs="Arial"/>
          <w:iCs/>
          <w:kern w:val="2"/>
          <w14:ligatures w14:val="standardContextual"/>
        </w:rPr>
        <w:t>,</w:t>
      </w:r>
      <w:r w:rsidRPr="00B16E80">
        <w:rPr>
          <w:rFonts w:ascii="Verdana" w:eastAsia="Calibri" w:hAnsi="Verdana" w:cs="Arial"/>
          <w:i/>
          <w:kern w:val="2"/>
          <w14:ligatures w14:val="standardContextual"/>
        </w:rPr>
        <w:t xml:space="preserve"> </w:t>
      </w:r>
      <w:r w:rsidRPr="00B16E80">
        <w:rPr>
          <w:rFonts w:ascii="Verdana" w:eastAsia="Calibri" w:hAnsi="Verdana" w:cs="Arial"/>
          <w:kern w:val="2"/>
          <w14:ligatures w14:val="standardContextual"/>
        </w:rPr>
        <w:t xml:space="preserve">referentes a la matriz de experiencia y el glosario, los cuales han sido </w:t>
      </w:r>
      <w:r>
        <w:rPr>
          <w:rFonts w:ascii="Verdana" w:eastAsia="Calibri" w:hAnsi="Verdana" w:cs="Arial"/>
          <w:kern w:val="2"/>
          <w14:ligatures w14:val="standardContextual"/>
        </w:rPr>
        <w:t>acogidos</w:t>
      </w:r>
      <w:r w:rsidRPr="00B16E80">
        <w:rPr>
          <w:rFonts w:ascii="Verdana" w:eastAsia="Calibri" w:hAnsi="Verdana" w:cs="Arial"/>
          <w:kern w:val="2"/>
          <w14:ligatures w14:val="standardContextual"/>
        </w:rPr>
        <w:t xml:space="preserve"> en la resolución para cada sector específico. </w:t>
      </w:r>
    </w:p>
    <w:p w14:paraId="3FBB22DC" w14:textId="77777777" w:rsidR="000D2B87" w:rsidRDefault="000D2B87" w:rsidP="000D2B87">
      <w:pPr>
        <w:spacing w:after="120" w:line="276" w:lineRule="auto"/>
        <w:ind w:firstLine="708"/>
        <w:jc w:val="both"/>
        <w:rPr>
          <w:rFonts w:ascii="Verdana" w:eastAsia="Aptos" w:hAnsi="Verdana" w:cs="Times New Roman"/>
          <w:kern w:val="2"/>
          <w14:ligatures w14:val="standardContextual"/>
        </w:rPr>
      </w:pPr>
      <w:r w:rsidRPr="00B16E80">
        <w:rPr>
          <w:rFonts w:ascii="Verdana" w:eastAsia="Calibri" w:hAnsi="Verdana" w:cs="Arial"/>
          <w:kern w:val="2"/>
          <w14:ligatures w14:val="standardContextual"/>
        </w:rPr>
        <w:t xml:space="preserve">En este orden de ideas, la Agencia expidió Resolución 220 del 6 de agosto de 2021, mediante la cual, adoptó los documentos tipo complementarios para los procesos de licitación de obra pública de infraestructura social relacionados </w:t>
      </w:r>
      <w:r w:rsidRPr="00B16E80">
        <w:rPr>
          <w:rFonts w:ascii="Verdana" w:eastAsia="Calibri" w:hAnsi="Verdana" w:cs="Arial"/>
          <w:kern w:val="2"/>
          <w14:ligatures w14:val="standardContextual"/>
        </w:rPr>
        <w:lastRenderedPageBreak/>
        <w:t xml:space="preserve">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B16E80">
        <w:rPr>
          <w:rFonts w:ascii="Verdana" w:eastAsia="Aptos" w:hAnsi="Verdana" w:cs="Times New Roman"/>
          <w:kern w:val="2"/>
          <w14:ligatures w14:val="standardContextual"/>
        </w:rPr>
        <w:t>Estas Resolución, en el artículo 2, adoptan el "</w:t>
      </w:r>
      <w:r w:rsidRPr="00B16E80">
        <w:rPr>
          <w:rFonts w:ascii="Verdana" w:eastAsia="Aptos" w:hAnsi="Verdana" w:cs="Times New Roman"/>
          <w:i/>
          <w:iCs/>
          <w:kern w:val="2"/>
          <w14:ligatures w14:val="standardContextual"/>
        </w:rPr>
        <w:t xml:space="preserve">Anexo -Glosario" y la "Matriz – Experiencia” </w:t>
      </w:r>
      <w:r w:rsidRPr="00B16E80">
        <w:rPr>
          <w:rFonts w:ascii="Verdana" w:eastAsia="Aptos" w:hAnsi="Verdana" w:cs="Times New Roman"/>
          <w:kern w:val="2"/>
          <w14:ligatures w14:val="standardContextual"/>
        </w:rPr>
        <w:t>para proyectos de infraestructura social en cada uno de los sectores señalados</w:t>
      </w:r>
      <w:r w:rsidRPr="00B16E80">
        <w:rPr>
          <w:rFonts w:ascii="Verdana" w:eastAsia="Aptos" w:hAnsi="Verdana" w:cs="Times New Roman"/>
          <w:bCs/>
          <w:kern w:val="2"/>
          <w14:ligatures w14:val="standardContextual"/>
        </w:rPr>
        <w:t xml:space="preserve">. </w:t>
      </w:r>
      <w:r w:rsidRPr="00B16E80">
        <w:rPr>
          <w:rFonts w:ascii="Verdana" w:eastAsia="Aptos" w:hAnsi="Verdana" w:cs="Times New Roman"/>
          <w:kern w:val="2"/>
          <w14:ligatures w14:val="standardContextual"/>
        </w:rPr>
        <w:t xml:space="preserve">Estos dos (2) documentos definen el alcance para cada sector específicamente. </w:t>
      </w:r>
    </w:p>
    <w:p w14:paraId="09352D0A" w14:textId="77777777" w:rsidR="000D2B87" w:rsidRDefault="000D2B87" w:rsidP="000D2B87">
      <w:pPr>
        <w:spacing w:after="120" w:line="276" w:lineRule="auto"/>
        <w:ind w:firstLine="708"/>
        <w:jc w:val="both"/>
        <w:rPr>
          <w:rFonts w:ascii="Verdana" w:eastAsia="Times New Roman" w:hAnsi="Verdana" w:cs="Times New Roman"/>
          <w:color w:val="000000"/>
          <w:lang w:eastAsia="es-CO"/>
        </w:rPr>
      </w:pPr>
      <w:r>
        <w:rPr>
          <w:rFonts w:ascii="Verdana" w:eastAsia="Times New Roman" w:hAnsi="Verdana" w:cs="Times New Roman"/>
          <w:color w:val="000000"/>
          <w:lang w:eastAsia="es-CO"/>
        </w:rPr>
        <w:t>Sin perjuicio de lo anterior</w:t>
      </w:r>
      <w:r w:rsidRPr="00B16E80">
        <w:rPr>
          <w:rFonts w:ascii="Verdana" w:eastAsia="Times New Roman" w:hAnsi="Verdana" w:cs="Times New Roman"/>
          <w:color w:val="000000"/>
          <w:lang w:eastAsia="es-CO"/>
        </w:rPr>
        <w:t xml:space="preserve">, la Agencia Nacional de Contratación Pública – Colombia Compra Eficiente </w:t>
      </w:r>
      <w:r>
        <w:rPr>
          <w:rFonts w:ascii="Verdana" w:eastAsia="Times New Roman" w:hAnsi="Verdana" w:cs="Times New Roman"/>
          <w:color w:val="000000"/>
          <w:lang w:eastAsia="es-CO"/>
        </w:rPr>
        <w:t xml:space="preserve">el pasado 21 de agosto de 2025 adoptó las siguientes Resoluciones: </w:t>
      </w:r>
    </w:p>
    <w:p w14:paraId="580D8750" w14:textId="77777777" w:rsidR="000D2B87" w:rsidRDefault="000D2B87" w:rsidP="000D2B87">
      <w:pPr>
        <w:spacing w:after="120" w:line="276" w:lineRule="auto"/>
        <w:ind w:firstLine="708"/>
        <w:jc w:val="both"/>
        <w:rPr>
          <w:rFonts w:ascii="Verdana" w:eastAsia="Times New Roman" w:hAnsi="Verdana" w:cs="Times New Roman"/>
          <w:i/>
          <w:iCs/>
          <w:color w:val="000000"/>
          <w:lang w:eastAsia="es-CO"/>
        </w:rPr>
      </w:pPr>
      <w:r>
        <w:rPr>
          <w:rFonts w:ascii="Verdana" w:eastAsia="Times New Roman" w:hAnsi="Verdana" w:cs="Times New Roman"/>
          <w:color w:val="000000"/>
          <w:lang w:eastAsia="es-CO"/>
        </w:rPr>
        <w:t xml:space="preserve">i) Resolución 539 de 2025 </w:t>
      </w:r>
      <w:r w:rsidRPr="00146FB2">
        <w:rPr>
          <w:rFonts w:ascii="Verdana" w:eastAsia="Times New Roman" w:hAnsi="Verdana" w:cs="Times New Roman"/>
          <w:i/>
          <w:iCs/>
          <w:color w:val="000000"/>
          <w:lang w:eastAsia="es-CO"/>
        </w:rPr>
        <w:t>"Por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r>
        <w:rPr>
          <w:rFonts w:ascii="Verdana" w:eastAsia="Times New Roman" w:hAnsi="Verdana" w:cs="Times New Roman"/>
          <w:i/>
          <w:iCs/>
          <w:color w:val="000000"/>
          <w:lang w:eastAsia="es-CO"/>
        </w:rPr>
        <w:t>,</w:t>
      </w:r>
    </w:p>
    <w:p w14:paraId="1A0CE820" w14:textId="77777777" w:rsidR="000D2B87" w:rsidRDefault="000D2B87" w:rsidP="000D2B87">
      <w:pPr>
        <w:spacing w:after="120" w:line="276" w:lineRule="auto"/>
        <w:ind w:firstLine="708"/>
        <w:jc w:val="both"/>
        <w:rPr>
          <w:rFonts w:ascii="Verdana" w:eastAsia="Times New Roman" w:hAnsi="Verdana" w:cs="Times New Roman"/>
          <w:color w:val="000000"/>
          <w:lang w:eastAsia="es-CO"/>
        </w:rPr>
      </w:pPr>
      <w:r>
        <w:rPr>
          <w:rFonts w:ascii="Verdana" w:eastAsia="Times New Roman" w:hAnsi="Verdana" w:cs="Times New Roman"/>
          <w:color w:val="000000"/>
          <w:lang w:eastAsia="es-CO"/>
        </w:rPr>
        <w:t xml:space="preserve"> </w:t>
      </w:r>
      <w:proofErr w:type="spellStart"/>
      <w:r>
        <w:rPr>
          <w:rFonts w:ascii="Verdana" w:eastAsia="Times New Roman" w:hAnsi="Verdana" w:cs="Times New Roman"/>
          <w:color w:val="000000"/>
          <w:lang w:eastAsia="es-CO"/>
        </w:rPr>
        <w:t>ii</w:t>
      </w:r>
      <w:proofErr w:type="spellEnd"/>
      <w:r>
        <w:rPr>
          <w:rFonts w:ascii="Verdana" w:eastAsia="Times New Roman" w:hAnsi="Verdana" w:cs="Times New Roman"/>
          <w:color w:val="000000"/>
          <w:lang w:eastAsia="es-CO"/>
        </w:rPr>
        <w:t xml:space="preserve">) Resolución 540 de 2025 </w:t>
      </w:r>
      <w:r w:rsidRPr="00146FB2">
        <w:rPr>
          <w:rFonts w:ascii="Verdana" w:eastAsia="Times New Roman" w:hAnsi="Verdana" w:cs="Times New Roman"/>
          <w:i/>
          <w:iCs/>
          <w:color w:val="000000"/>
          <w:lang w:eastAsia="es-CO"/>
        </w:rPr>
        <w:t>"Por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r>
        <w:rPr>
          <w:rFonts w:ascii="Verdana" w:eastAsia="Times New Roman" w:hAnsi="Verdana" w:cs="Times New Roman"/>
          <w:color w:val="000000"/>
          <w:lang w:eastAsia="es-CO"/>
        </w:rPr>
        <w:t xml:space="preserve"> y </w:t>
      </w:r>
    </w:p>
    <w:p w14:paraId="7C31C1DA" w14:textId="77777777" w:rsidR="000D2B87" w:rsidRPr="00146FB2" w:rsidRDefault="000D2B87" w:rsidP="000D2B87">
      <w:pPr>
        <w:spacing w:after="120" w:line="276" w:lineRule="auto"/>
        <w:ind w:firstLine="708"/>
        <w:jc w:val="both"/>
        <w:rPr>
          <w:rFonts w:ascii="Verdana" w:eastAsia="Calibri" w:hAnsi="Verdana" w:cs="Arial"/>
          <w:i/>
          <w:iCs/>
          <w:color w:val="0D0D0D"/>
          <w:lang w:val="es-MX"/>
        </w:rPr>
      </w:pPr>
      <w:proofErr w:type="spellStart"/>
      <w:r>
        <w:rPr>
          <w:rFonts w:ascii="Verdana" w:eastAsia="Times New Roman" w:hAnsi="Verdana" w:cs="Times New Roman"/>
          <w:color w:val="000000"/>
          <w:lang w:eastAsia="es-CO"/>
        </w:rPr>
        <w:t>iii</w:t>
      </w:r>
      <w:proofErr w:type="spellEnd"/>
      <w:r>
        <w:rPr>
          <w:rFonts w:ascii="Verdana" w:eastAsia="Times New Roman" w:hAnsi="Verdana" w:cs="Times New Roman"/>
          <w:color w:val="000000"/>
          <w:lang w:eastAsia="es-CO"/>
        </w:rPr>
        <w:t xml:space="preserve">) Resolución 541 de 2025 </w:t>
      </w:r>
      <w:r w:rsidRPr="00146FB2">
        <w:rPr>
          <w:rFonts w:ascii="Verdana" w:eastAsia="Times New Roman" w:hAnsi="Verdana" w:cs="Times New Roman"/>
          <w:i/>
          <w:iCs/>
          <w:color w:val="000000"/>
          <w:lang w:eastAsia="es-CO"/>
        </w:rPr>
        <w:t xml:space="preserve">“Por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1BE6CB2C" w14:textId="77777777" w:rsidR="000D2B87" w:rsidRPr="00612AAF" w:rsidRDefault="000D2B87" w:rsidP="000D2B87">
      <w:pPr>
        <w:spacing w:after="120" w:line="278" w:lineRule="auto"/>
        <w:ind w:firstLine="708"/>
        <w:jc w:val="both"/>
        <w:textAlignment w:val="baseline"/>
        <w:rPr>
          <w:rFonts w:ascii="Verdana" w:eastAsia="Calibri" w:hAnsi="Verdana" w:cs="Arial"/>
          <w:kern w:val="2"/>
          <w14:ligatures w14:val="standardContextual"/>
        </w:rPr>
      </w:pPr>
      <w:r>
        <w:rPr>
          <w:rFonts w:ascii="Verdana" w:eastAsia="Times New Roman" w:hAnsi="Verdana" w:cs="Times New Roman"/>
          <w:color w:val="000000"/>
          <w:lang w:eastAsia="es-CO"/>
        </w:rPr>
        <w:t>L</w:t>
      </w:r>
      <w:r w:rsidRPr="00B16E80">
        <w:rPr>
          <w:rFonts w:ascii="Verdana" w:eastAsia="Times New Roman" w:hAnsi="Verdana" w:cs="Times New Roman"/>
          <w:color w:val="000000"/>
          <w:lang w:eastAsia="es-CO"/>
        </w:rPr>
        <w:t xml:space="preserve">as </w:t>
      </w:r>
      <w:r w:rsidRPr="00B16E80">
        <w:rPr>
          <w:rFonts w:ascii="Verdana" w:eastAsia="Calibri" w:hAnsi="Verdana" w:cs="Arial"/>
          <w:kern w:val="2"/>
          <w14:ligatures w14:val="standardContextual"/>
        </w:rPr>
        <w:t>Resoluciones 539, 540 y 541 del 21 de agosto de 2025, acogi</w:t>
      </w:r>
      <w:r>
        <w:rPr>
          <w:rFonts w:ascii="Verdana" w:eastAsia="Calibri" w:hAnsi="Verdana" w:cs="Arial"/>
          <w:kern w:val="2"/>
          <w14:ligatures w14:val="standardContextual"/>
        </w:rPr>
        <w:t>das</w:t>
      </w:r>
      <w:r w:rsidRPr="00B16E80">
        <w:rPr>
          <w:rFonts w:ascii="Verdana" w:eastAsia="Calibri" w:hAnsi="Verdana" w:cs="Arial"/>
          <w:kern w:val="2"/>
          <w14:ligatures w14:val="standardContextual"/>
        </w:rPr>
        <w:t xml:space="preserve"> en el sector de obra pública de infraestructura</w:t>
      </w:r>
      <w:r>
        <w:rPr>
          <w:rFonts w:ascii="Verdana" w:eastAsia="Calibri" w:hAnsi="Verdana" w:cs="Arial"/>
          <w:kern w:val="2"/>
          <w14:ligatures w14:val="standardContextual"/>
        </w:rPr>
        <w:t xml:space="preserve"> social, en el capítulo I adoptan los </w:t>
      </w:r>
      <w:r>
        <w:rPr>
          <w:rFonts w:ascii="Verdana" w:eastAsia="Calibri" w:hAnsi="Verdana" w:cs="Arial"/>
          <w:kern w:val="2"/>
          <w14:ligatures w14:val="standardContextual"/>
        </w:rPr>
        <w:lastRenderedPageBreak/>
        <w:t xml:space="preserve">documentos tipo que </w:t>
      </w:r>
      <w:r w:rsidRPr="00B16E80">
        <w:rPr>
          <w:rFonts w:ascii="Verdana" w:eastAsia="Calibri" w:hAnsi="Verdana" w:cs="Arial"/>
          <w:kern w:val="2"/>
          <w14:ligatures w14:val="standardContextual"/>
        </w:rPr>
        <w:t xml:space="preserve">aplican de forma transversal </w:t>
      </w:r>
      <w:r>
        <w:rPr>
          <w:rFonts w:ascii="Verdana" w:eastAsia="Calibri" w:hAnsi="Verdana" w:cs="Arial"/>
          <w:kern w:val="2"/>
          <w14:ligatures w14:val="standardContextual"/>
        </w:rPr>
        <w:t xml:space="preserve">-respectivamente- </w:t>
      </w:r>
      <w:r w:rsidRPr="00B16E80">
        <w:rPr>
          <w:rFonts w:ascii="Verdana" w:eastAsia="Calibri" w:hAnsi="Verdana" w:cs="Arial"/>
          <w:kern w:val="2"/>
          <w14:ligatures w14:val="standardContextual"/>
        </w:rPr>
        <w:t xml:space="preserve">en las modalidades de selección </w:t>
      </w:r>
      <w:r>
        <w:rPr>
          <w:rFonts w:ascii="Verdana" w:eastAsia="Calibri" w:hAnsi="Verdana" w:cs="Arial"/>
          <w:kern w:val="2"/>
          <w14:ligatures w14:val="standardContextual"/>
        </w:rPr>
        <w:t xml:space="preserve">de licitación pública, selección abreviada de menor cuantía y mínima cuantía. Por su parte, mediante los capítulos II, III, IV, V y VI se acogen los documentos tipo complementarios que aplican -correspondientemente- </w:t>
      </w:r>
      <w:r w:rsidRPr="00B16E80">
        <w:rPr>
          <w:rFonts w:ascii="Verdana" w:eastAsia="Calibri" w:hAnsi="Verdana" w:cs="Arial"/>
          <w:kern w:val="2"/>
          <w14:ligatures w14:val="standardContextual"/>
        </w:rPr>
        <w:t>a los proyectos de infraestructura social enmarcados dentro del sector educativo, salud, cultura, recreación y deporte, institucional y vivienda</w:t>
      </w:r>
      <w:r>
        <w:rPr>
          <w:rFonts w:ascii="Verdana" w:eastAsia="Calibri" w:hAnsi="Verdana" w:cs="Arial"/>
          <w:kern w:val="2"/>
          <w14:ligatures w14:val="standardContextual"/>
        </w:rPr>
        <w:t xml:space="preserve">, </w:t>
      </w:r>
      <w:r w:rsidRPr="00B16E80">
        <w:rPr>
          <w:rFonts w:ascii="Verdana" w:eastAsia="Calibri" w:hAnsi="Verdana" w:cs="Arial"/>
          <w:kern w:val="2"/>
          <w14:ligatures w14:val="standardContextual"/>
        </w:rPr>
        <w:t>en los procesos de selección cuyo aviso de convocatoria se publique a partir del 16 de febrero de 2026</w:t>
      </w:r>
      <w:r>
        <w:rPr>
          <w:rStyle w:val="Refdenotaalpie"/>
          <w:rFonts w:ascii="Verdana" w:eastAsia="Calibri" w:hAnsi="Verdana" w:cs="Arial"/>
          <w:kern w:val="2"/>
          <w14:ligatures w14:val="standardContextual"/>
        </w:rPr>
        <w:footnoteReference w:id="1"/>
      </w:r>
      <w:r w:rsidRPr="00B16E80">
        <w:rPr>
          <w:rFonts w:ascii="Verdana" w:eastAsia="Calibri" w:hAnsi="Verdana" w:cs="Arial"/>
          <w:kern w:val="2"/>
          <w14:ligatures w14:val="standardContextual"/>
        </w:rPr>
        <w:t>.</w:t>
      </w:r>
    </w:p>
    <w:p w14:paraId="000D1DF2" w14:textId="77777777" w:rsidR="000D2B87" w:rsidRPr="00B16E80"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B16E80">
        <w:rPr>
          <w:rFonts w:ascii="Verdana" w:eastAsia="Calibri" w:hAnsi="Verdana" w:cs="Times New Roman"/>
          <w:shd w:val="clear" w:color="auto" w:fill="E8E8E8"/>
          <w:lang w:val="es-ES"/>
        </w:rPr>
        <w:t>–[texto]–,</w:t>
      </w:r>
      <w:r w:rsidRPr="00B16E80">
        <w:rPr>
          <w:rFonts w:ascii="Verdana" w:eastAsia="Calibri" w:hAnsi="Verdana" w:cs="Times New Roman"/>
          <w:lang w:val="es-ES"/>
        </w:rPr>
        <w:t xml:space="preserve"> para lo cual deberán observarse las instrucciones contenidas en los mismos para su diligenciamiento.</w:t>
      </w:r>
    </w:p>
    <w:p w14:paraId="124280EB" w14:textId="77777777" w:rsidR="000D2B87" w:rsidRPr="00B16E80"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1C586D19" w14:textId="77777777" w:rsidR="000D2B87" w:rsidRPr="00B16E80"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 xml:space="preserve">Para establecer si determinado objeto contractual se encuentra cobijado o no por los documentos tipo, es necesario determinar si el mismo se enmarca en los tipos de infraestructura, modalidades de selección y tipos de obra </w:t>
      </w:r>
      <w:r w:rsidRPr="00B16E80">
        <w:rPr>
          <w:rFonts w:ascii="Verdana" w:eastAsia="Calibri" w:hAnsi="Verdana" w:cs="Times New Roman"/>
          <w:lang w:val="es-ES"/>
        </w:rPr>
        <w:lastRenderedPageBreak/>
        <w:t>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75E2249" w14:textId="77777777" w:rsidR="000D2B87" w:rsidRPr="00B16E80"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4155EF6C" w14:textId="77777777" w:rsidR="000D2B87" w:rsidRPr="00B16E80"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18CEDA77" w14:textId="77777777" w:rsidR="000D2B87" w:rsidRDefault="000D2B87" w:rsidP="000D2B87">
      <w:pPr>
        <w:spacing w:after="120" w:line="276" w:lineRule="auto"/>
        <w:ind w:firstLine="708"/>
        <w:jc w:val="both"/>
        <w:rPr>
          <w:rFonts w:ascii="Verdana" w:eastAsia="Aptos" w:hAnsi="Verdana" w:cs="Arial"/>
          <w:kern w:val="2"/>
          <w14:ligatures w14:val="standardContextual"/>
        </w:rPr>
      </w:pPr>
      <w:r w:rsidRPr="00D87145">
        <w:rPr>
          <w:rFonts w:ascii="Verdana" w:eastAsia="Calibri" w:hAnsi="Verdana" w:cs="Times New Roman"/>
          <w:lang w:val="es-ES"/>
        </w:rPr>
        <w:t xml:space="preserve">Teniendo en cuenta que usted indaga sí </w:t>
      </w:r>
      <w:r>
        <w:rPr>
          <w:rFonts w:ascii="Verdana" w:eastAsia="Calibri" w:hAnsi="Verdana" w:cs="Times New Roman"/>
          <w:lang w:val="es-ES"/>
        </w:rPr>
        <w:t xml:space="preserve">el Instituto de Casas Fiscales del Ejercito – ICFE- debe aplicar los documentos tipo adoptados por esta Agencia en el Sector Institucional y en el Sector Vivienda. Sobre el particular se encuentra que, </w:t>
      </w:r>
      <w:r>
        <w:rPr>
          <w:rFonts w:ascii="Verdana" w:eastAsia="Aptos" w:hAnsi="Verdana" w:cs="Arial"/>
          <w:kern w:val="2"/>
          <w14:ligatures w14:val="standardContextual"/>
        </w:rPr>
        <w:t xml:space="preserve">revisado el régimen de contratación del Instituto, se tiene que este </w:t>
      </w:r>
      <w:r w:rsidRPr="00C37FB6">
        <w:rPr>
          <w:rFonts w:ascii="Verdana" w:eastAsia="Aptos" w:hAnsi="Verdana" w:cs="Arial"/>
          <w:i/>
          <w:iCs/>
          <w:kern w:val="2"/>
          <w14:ligatures w14:val="standardContextual"/>
        </w:rPr>
        <w:t>“(…) es el consagrado en el Estatuto General de Contratación de la Administración Pública (…)”</w:t>
      </w:r>
      <w:r w:rsidRPr="00C37FB6">
        <w:rPr>
          <w:rStyle w:val="Refdenotaalpie"/>
          <w:rFonts w:ascii="Verdana" w:eastAsia="Aptos" w:hAnsi="Verdana" w:cs="Arial"/>
          <w:i/>
          <w:iCs/>
          <w:kern w:val="2"/>
          <w14:ligatures w14:val="standardContextual"/>
        </w:rPr>
        <w:footnoteReference w:id="2"/>
      </w:r>
      <w:r w:rsidRPr="00C37FB6">
        <w:rPr>
          <w:rFonts w:ascii="Verdana" w:eastAsia="Aptos" w:hAnsi="Verdana" w:cs="Arial"/>
          <w:i/>
          <w:iCs/>
          <w:kern w:val="2"/>
          <w14:ligatures w14:val="standardContextual"/>
        </w:rPr>
        <w:t>,</w:t>
      </w:r>
      <w:r>
        <w:rPr>
          <w:rFonts w:ascii="Verdana" w:eastAsia="Aptos" w:hAnsi="Verdana" w:cs="Arial"/>
          <w:kern w:val="2"/>
          <w14:ligatures w14:val="standardContextual"/>
        </w:rPr>
        <w:t xml:space="preserve"> por lo cual, en principio, estaría obligada a implementar los documentos tipo expedidos por la Agencia Nacional de Contratación Pública – Colombia Compra Eficiente.</w:t>
      </w:r>
    </w:p>
    <w:p w14:paraId="529FC964" w14:textId="77777777" w:rsidR="000D2B87"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sidRPr="00CE1653">
        <w:rPr>
          <w:rFonts w:ascii="Verdana" w:eastAsia="Calibri" w:hAnsi="Verdana" w:cs="Times New Roman"/>
          <w:lang w:val="es-ES"/>
        </w:rPr>
        <w:t xml:space="preserve">De esta manera, el Instituto de Casas Fiscales del Ejército –ICFE– debe verificar que los documentos tipo del Sector Institucional y del Sector Vivienda apliquen a la modalidad de selección en la que deba adelantarse el proceso, subsumiendo el objeto a contratar dentro de los tipos de proyectos de </w:t>
      </w:r>
      <w:r w:rsidRPr="00CE1653">
        <w:rPr>
          <w:rFonts w:ascii="Verdana" w:eastAsia="Calibri" w:hAnsi="Verdana" w:cs="Times New Roman"/>
          <w:lang w:val="es-ES"/>
        </w:rPr>
        <w:lastRenderedPageBreak/>
        <w:t>infraestructura correspondientes. Por tanto, si el objeto contractual a ejecutar se encuadra materialmente dentro de alguno de los tipos de actividades concretas señaladas en cada una de las matrices de experiencia de los documentos tipo mencionados, estos deberán aplicarse; en caso contrario, su aplicación no será obligatoria.</w:t>
      </w:r>
    </w:p>
    <w:p w14:paraId="56FDEA14" w14:textId="77777777" w:rsidR="000D2B87"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Pr>
          <w:rFonts w:ascii="Verdana" w:eastAsia="Calibri" w:hAnsi="Verdana" w:cs="Times New Roman"/>
          <w:lang w:val="es-ES"/>
        </w:rPr>
        <w:t xml:space="preserve">Concretamente, las Matriz 1 – Experiencia de los documentos tipo complementarios del Sector Institucional, en las diferentes modalidades de selección adoptadas por esta Agencia, está compuesta por cinco (5) tipo de obras de infraestructura institucional, identificadas con un número y su descripción, estas son: 1. </w:t>
      </w:r>
      <w:r w:rsidRPr="006F0B09">
        <w:rPr>
          <w:rFonts w:ascii="Verdana" w:eastAsia="Calibri" w:hAnsi="Verdana" w:cs="Times New Roman"/>
          <w:lang w:val="es-ES"/>
        </w:rPr>
        <w:t>obras en proyectos de infraestructura institucional de seguridad pública</w:t>
      </w:r>
      <w:r>
        <w:rPr>
          <w:rFonts w:ascii="Verdana" w:eastAsia="Calibri" w:hAnsi="Verdana" w:cs="Times New Roman"/>
          <w:lang w:val="es-ES"/>
        </w:rPr>
        <w:t>; 2.</w:t>
      </w:r>
      <w:r w:rsidRPr="00D0627F">
        <w:t xml:space="preserve"> </w:t>
      </w:r>
      <w:r w:rsidRPr="00D0627F">
        <w:rPr>
          <w:rFonts w:ascii="Verdana" w:eastAsia="Calibri" w:hAnsi="Verdana" w:cs="Times New Roman"/>
          <w:lang w:val="es-ES"/>
        </w:rPr>
        <w:t>obras en proyectos de infraestructura institucional de servicio público</w:t>
      </w:r>
      <w:r>
        <w:rPr>
          <w:rFonts w:ascii="Verdana" w:eastAsia="Calibri" w:hAnsi="Verdana" w:cs="Times New Roman"/>
          <w:lang w:val="es-ES"/>
        </w:rPr>
        <w:t xml:space="preserve">; 3. </w:t>
      </w:r>
      <w:r w:rsidRPr="00D0627F">
        <w:rPr>
          <w:rFonts w:ascii="Verdana" w:eastAsia="Calibri" w:hAnsi="Verdana" w:cs="Times New Roman"/>
          <w:lang w:val="es-ES"/>
        </w:rPr>
        <w:t>obras en proyectos de infraestructura institucional - sitios de reclusión</w:t>
      </w:r>
      <w:r>
        <w:rPr>
          <w:rFonts w:ascii="Verdana" w:eastAsia="Calibri" w:hAnsi="Verdana" w:cs="Times New Roman"/>
          <w:lang w:val="es-ES"/>
        </w:rPr>
        <w:t xml:space="preserve">; </w:t>
      </w:r>
      <w:r w:rsidRPr="001B3FAE">
        <w:rPr>
          <w:rFonts w:ascii="Verdana" w:eastAsia="Calibri" w:hAnsi="Verdana" w:cs="Times New Roman"/>
          <w:lang w:val="es-ES"/>
        </w:rPr>
        <w:t>4. obras en vías de acceso o parqueaderos o zonas de circulación (vehicular o peatonal) o plazuelas o plazas o plazuelas en edificaciones institucionales</w:t>
      </w:r>
      <w:r>
        <w:rPr>
          <w:rFonts w:ascii="Verdana" w:eastAsia="Calibri" w:hAnsi="Verdana" w:cs="Times New Roman"/>
          <w:lang w:val="es-ES"/>
        </w:rPr>
        <w:t xml:space="preserve">; y </w:t>
      </w:r>
      <w:r w:rsidRPr="001B3FAE">
        <w:rPr>
          <w:rFonts w:ascii="Verdana" w:eastAsia="Calibri" w:hAnsi="Verdana" w:cs="Times New Roman"/>
          <w:lang w:val="es-ES"/>
        </w:rPr>
        <w:t>5. obras para atención, prevención o mitigación de emergencias diferentes a contratación directa</w:t>
      </w:r>
      <w:r>
        <w:rPr>
          <w:rFonts w:ascii="Verdana" w:eastAsia="Calibri" w:hAnsi="Verdana" w:cs="Times New Roman"/>
          <w:lang w:val="es-ES"/>
        </w:rPr>
        <w:t>.</w:t>
      </w:r>
    </w:p>
    <w:p w14:paraId="6609D88E" w14:textId="77777777" w:rsidR="000D2B87"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Pr>
          <w:rFonts w:ascii="Verdana" w:eastAsia="Calibri" w:hAnsi="Verdana" w:cs="Times New Roman"/>
          <w:lang w:val="es-ES"/>
        </w:rPr>
        <w:t xml:space="preserve">Por su parte, </w:t>
      </w:r>
      <w:r w:rsidRPr="001B3FAE">
        <w:rPr>
          <w:rFonts w:ascii="Verdana" w:eastAsia="Calibri" w:hAnsi="Verdana" w:cs="Times New Roman"/>
          <w:lang w:val="es-ES"/>
        </w:rPr>
        <w:t xml:space="preserve">para el </w:t>
      </w:r>
      <w:r>
        <w:rPr>
          <w:rFonts w:ascii="Verdana" w:eastAsia="Calibri" w:hAnsi="Verdana" w:cs="Times New Roman"/>
          <w:lang w:val="es-ES"/>
        </w:rPr>
        <w:t>S</w:t>
      </w:r>
      <w:r w:rsidRPr="001B3FAE">
        <w:rPr>
          <w:rFonts w:ascii="Verdana" w:eastAsia="Calibri" w:hAnsi="Verdana" w:cs="Times New Roman"/>
          <w:lang w:val="es-ES"/>
        </w:rPr>
        <w:t xml:space="preserve">ector </w:t>
      </w:r>
      <w:r>
        <w:rPr>
          <w:rFonts w:ascii="Verdana" w:eastAsia="Calibri" w:hAnsi="Verdana" w:cs="Times New Roman"/>
          <w:lang w:val="es-ES"/>
        </w:rPr>
        <w:t xml:space="preserve">Vivienda la Matriz 1 – Experiencia, en las diferentes modalidades de selección adoptadas por esta entidad, está compuesta por cinco (5) tipo de obras de infraestructura de vivienda, identificadas con un número y su descripción: </w:t>
      </w:r>
      <w:r w:rsidRPr="00E36F50">
        <w:rPr>
          <w:rFonts w:ascii="Verdana" w:eastAsia="Calibri" w:hAnsi="Verdana" w:cs="Times New Roman"/>
          <w:lang w:val="es-ES"/>
        </w:rPr>
        <w:t>1. obras en proyectos de vivienda(s) urbana(s)</w:t>
      </w:r>
      <w:r>
        <w:rPr>
          <w:rFonts w:ascii="Verdana" w:eastAsia="Calibri" w:hAnsi="Verdana" w:cs="Times New Roman"/>
          <w:lang w:val="es-ES"/>
        </w:rPr>
        <w:t xml:space="preserve">; </w:t>
      </w:r>
      <w:r w:rsidRPr="00E36F50">
        <w:rPr>
          <w:rFonts w:ascii="Verdana" w:eastAsia="Calibri" w:hAnsi="Verdana" w:cs="Times New Roman"/>
          <w:lang w:val="es-ES"/>
        </w:rPr>
        <w:t>2. obras en vías de acceso o parqueaderos o zonas de circulación (vehicular o peatonal) o plazuelas o plazas o plazuelas o áreas comunes en proyectos de vivienda(s) urbana(s)</w:t>
      </w:r>
      <w:r>
        <w:rPr>
          <w:rFonts w:ascii="Verdana" w:eastAsia="Calibri" w:hAnsi="Verdana" w:cs="Times New Roman"/>
          <w:lang w:val="es-ES"/>
        </w:rPr>
        <w:t xml:space="preserve">; </w:t>
      </w:r>
      <w:r w:rsidRPr="00E36F50">
        <w:rPr>
          <w:rFonts w:ascii="Verdana" w:eastAsia="Calibri" w:hAnsi="Verdana" w:cs="Times New Roman"/>
          <w:lang w:val="es-ES"/>
        </w:rPr>
        <w:t>3. obras para atención, prevención o mitigación de emergencias diferentes a contratación directa para vivienda(s) urbana(s) - vivienda(s) rural(es) - vivienda(s) rural(es) dispersa(s)</w:t>
      </w:r>
      <w:r>
        <w:rPr>
          <w:rFonts w:ascii="Verdana" w:eastAsia="Calibri" w:hAnsi="Verdana" w:cs="Times New Roman"/>
          <w:lang w:val="es-ES"/>
        </w:rPr>
        <w:t xml:space="preserve">; </w:t>
      </w:r>
      <w:r w:rsidRPr="00E36F50">
        <w:rPr>
          <w:rFonts w:ascii="Verdana" w:eastAsia="Calibri" w:hAnsi="Verdana" w:cs="Times New Roman"/>
          <w:lang w:val="es-ES"/>
        </w:rPr>
        <w:t>4. obras en proyectos de vivienda(s) rural(es)</w:t>
      </w:r>
      <w:r>
        <w:rPr>
          <w:rFonts w:ascii="Verdana" w:eastAsia="Calibri" w:hAnsi="Verdana" w:cs="Times New Roman"/>
          <w:lang w:val="es-ES"/>
        </w:rPr>
        <w:t xml:space="preserve">; y </w:t>
      </w:r>
      <w:r w:rsidRPr="0005036A">
        <w:rPr>
          <w:rFonts w:ascii="Verdana" w:eastAsia="Calibri" w:hAnsi="Verdana" w:cs="Times New Roman"/>
          <w:lang w:val="es-ES"/>
        </w:rPr>
        <w:t>5. obras en proyectos de vivienda(s) rural(es) dispersa(s)</w:t>
      </w:r>
      <w:r>
        <w:rPr>
          <w:rFonts w:ascii="Verdana" w:eastAsia="Calibri" w:hAnsi="Verdana" w:cs="Times New Roman"/>
          <w:lang w:val="es-ES"/>
        </w:rPr>
        <w:t>.</w:t>
      </w:r>
    </w:p>
    <w:p w14:paraId="22C5B0E1" w14:textId="77777777" w:rsidR="000D2B87" w:rsidRPr="00D66222" w:rsidRDefault="000D2B87" w:rsidP="000D2B87">
      <w:pPr>
        <w:widowControl w:val="0"/>
        <w:autoSpaceDE w:val="0"/>
        <w:autoSpaceDN w:val="0"/>
        <w:spacing w:after="120" w:line="276" w:lineRule="auto"/>
        <w:ind w:firstLine="708"/>
        <w:jc w:val="both"/>
        <w:rPr>
          <w:rFonts w:ascii="Verdana" w:eastAsia="Calibri" w:hAnsi="Verdana" w:cs="Times New Roman"/>
          <w:lang w:val="es-ES"/>
        </w:rPr>
      </w:pPr>
      <w:r w:rsidRPr="009E6F35">
        <w:rPr>
          <w:rFonts w:ascii="Verdana" w:eastAsia="Calibri" w:hAnsi="Verdana" w:cs="Times New Roman"/>
          <w:lang w:val="es-ES"/>
        </w:rPr>
        <w:t xml:space="preserve">Respecto al tipo de obras del Sector Institucional y del Sector Vivienda -señaladas-, la Matriz 1 – Experiencia define las actividades correspondientes a cada una de ellas. </w:t>
      </w:r>
      <w:r>
        <w:rPr>
          <w:rFonts w:ascii="Verdana" w:eastAsia="Calibri" w:hAnsi="Verdana" w:cs="Times New Roman"/>
          <w:lang w:val="es-ES"/>
        </w:rPr>
        <w:t xml:space="preserve">De esta forma, </w:t>
      </w:r>
      <w:r w:rsidRPr="00D66222">
        <w:rPr>
          <w:rFonts w:ascii="Verdana" w:eastAsia="Calibri" w:hAnsi="Verdana" w:cs="Times New Roman"/>
          <w:lang w:val="es-ES"/>
        </w:rPr>
        <w:t xml:space="preserve">la </w:t>
      </w:r>
      <w:r>
        <w:rPr>
          <w:rFonts w:ascii="Verdana" w:eastAsia="Calibri" w:hAnsi="Verdana" w:cs="Times New Roman"/>
          <w:lang w:val="es-ES"/>
        </w:rPr>
        <w:t xml:space="preserve">entidad debe identificar </w:t>
      </w:r>
      <w:r w:rsidRPr="00D66222">
        <w:rPr>
          <w:rFonts w:ascii="Verdana" w:eastAsia="Calibri" w:hAnsi="Verdana" w:cs="Times New Roman"/>
          <w:lang w:val="es-ES"/>
        </w:rPr>
        <w:t xml:space="preserve">aquellas en las que pueda encuadrarse, de mejor manera, el objeto que pretende ejecutar y determine los requisitos de experiencia exigibles. Así, estas actividades definen el marco para la aplicación de los documentos tipo complementarios de los sectores Institucional y Vivienda, dado que comprenden todas aquellas actividades que constituyen obra pública de infraestructura en dichos sectores y </w:t>
      </w:r>
      <w:r w:rsidRPr="00D66222">
        <w:rPr>
          <w:rFonts w:ascii="Verdana" w:eastAsia="Calibri" w:hAnsi="Verdana" w:cs="Times New Roman"/>
          <w:lang w:val="es-ES"/>
        </w:rPr>
        <w:lastRenderedPageBreak/>
        <w:t>que han sido objeto de estandarización mediante las resoluciones que adoptan documentos tipo para estas áreas, en las modalidades de selección de licitación pública, selección abreviada de menor cuantía y mínima cuantía</w:t>
      </w:r>
    </w:p>
    <w:p w14:paraId="151F73CB" w14:textId="77777777" w:rsidR="000D2B87" w:rsidRPr="005B017C" w:rsidRDefault="000D2B87" w:rsidP="000D2B87">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Pr>
          <w:rFonts w:ascii="Verdana" w:eastAsia="Times New Roman" w:hAnsi="Verdana" w:cs="Arial"/>
          <w:kern w:val="2"/>
          <w:shd w:val="clear" w:color="auto" w:fill="FFFFFF"/>
          <w:lang w:val="es-ES" w:eastAsia="es-ES"/>
          <w14:ligatures w14:val="standardContextual"/>
        </w:rPr>
        <w:t xml:space="preserve">Ahora bien, </w:t>
      </w:r>
      <w:r w:rsidRPr="008C3DFA">
        <w:rPr>
          <w:rFonts w:ascii="Verdana" w:eastAsia="Calibri" w:hAnsi="Verdana" w:cs="Arial"/>
          <w:lang w:val="es-ES_tradnl"/>
        </w:rPr>
        <w:t xml:space="preserve">para interpretar el alcance y aplicación de la </w:t>
      </w:r>
      <w:r>
        <w:rPr>
          <w:rFonts w:ascii="Verdana" w:eastAsia="Calibri" w:hAnsi="Verdana" w:cs="Arial"/>
          <w:lang w:val="es-ES_tradnl"/>
        </w:rPr>
        <w:t>“</w:t>
      </w:r>
      <w:r w:rsidRPr="008C3DFA">
        <w:rPr>
          <w:rFonts w:ascii="Verdana" w:eastAsia="Calibri" w:hAnsi="Verdana" w:cs="Arial"/>
          <w:lang w:val="es-ES_tradnl"/>
        </w:rPr>
        <w:t>Matriz de experiencia</w:t>
      </w:r>
      <w:r>
        <w:rPr>
          <w:rFonts w:ascii="Verdana" w:eastAsia="Calibri" w:hAnsi="Verdana" w:cs="Arial"/>
          <w:lang w:val="es-ES_tradnl"/>
        </w:rPr>
        <w:t>”</w:t>
      </w:r>
      <w:r w:rsidRPr="008C3DFA">
        <w:rPr>
          <w:rFonts w:ascii="Verdana" w:eastAsia="Calibri" w:hAnsi="Verdana" w:cs="Arial"/>
          <w:lang w:val="es-ES_tradnl"/>
        </w:rPr>
        <w:t xml:space="preserve"> es necesario tener en cuenta las definiciones del </w:t>
      </w:r>
      <w:r>
        <w:rPr>
          <w:rFonts w:ascii="Verdana" w:eastAsia="Calibri" w:hAnsi="Verdana" w:cs="Arial"/>
          <w:lang w:val="es-ES_tradnl"/>
        </w:rPr>
        <w:t>“</w:t>
      </w:r>
      <w:r w:rsidRPr="008C3DFA">
        <w:rPr>
          <w:rFonts w:ascii="Verdana" w:eastAsia="Calibri" w:hAnsi="Verdana" w:cs="Arial"/>
          <w:lang w:val="es-ES_tradnl"/>
        </w:rPr>
        <w:t>Anexo – Glosario</w:t>
      </w:r>
      <w:r>
        <w:rPr>
          <w:rFonts w:ascii="Verdana" w:eastAsia="Calibri" w:hAnsi="Verdana" w:cs="Arial"/>
          <w:lang w:val="es-ES_tradnl"/>
        </w:rPr>
        <w:t>” adoptados en cada una de las Resoluciones indicadas con anterioridad</w:t>
      </w:r>
      <w:r w:rsidRPr="008C3DFA">
        <w:rPr>
          <w:rFonts w:ascii="Verdana" w:eastAsia="Calibri" w:hAnsi="Verdana" w:cs="Arial"/>
          <w:lang w:val="es-ES_tradnl"/>
        </w:rPr>
        <w:t xml:space="preserve">. Lo anterior, en razón a que el numeral 1.10 del documento base dispone que </w:t>
      </w:r>
      <w:r>
        <w:rPr>
          <w:rFonts w:ascii="Verdana" w:eastAsia="Calibri" w:hAnsi="Verdana" w:cs="Arial"/>
          <w:lang w:val="es-ES_tradnl"/>
        </w:rPr>
        <w:t>“</w:t>
      </w:r>
      <w:r w:rsidRPr="008C3DFA">
        <w:rPr>
          <w:rFonts w:ascii="Verdana" w:hAnsi="Verdana" w:cs="Arial"/>
          <w:lang w:val="es-MX"/>
        </w:rPr>
        <w:t>[p]ara los fines de este Pliego de Condiciones, a menos que expresamente se estipule de otra manera, los términos deben entenderse de acuerdo con la definición contenida en el artículo 2.2.1.1.1.3.1 del Decreto 1082 de 2015, el glosario aplicable a la obra pública de infraestructura social y demás normas, decretos reglamentarios y legislación aplicable en la materia</w:t>
      </w:r>
      <w:r>
        <w:rPr>
          <w:rFonts w:ascii="Verdana" w:eastAsia="Calibri" w:hAnsi="Verdana" w:cs="Arial"/>
          <w:lang w:val="es-ES_tradnl"/>
        </w:rPr>
        <w:t>”</w:t>
      </w:r>
      <w:r w:rsidRPr="008C3DFA">
        <w:rPr>
          <w:rFonts w:ascii="Verdana" w:eastAsia="Calibri" w:hAnsi="Verdana" w:cs="Arial"/>
          <w:lang w:val="es-ES_tradnl"/>
        </w:rPr>
        <w:t xml:space="preserve">. </w:t>
      </w:r>
    </w:p>
    <w:bookmarkEnd w:id="1"/>
    <w:p w14:paraId="72A9F43B" w14:textId="77777777" w:rsidR="000D2B87" w:rsidRPr="002810C7" w:rsidRDefault="000D2B87" w:rsidP="000D2B87">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2810C7">
        <w:rPr>
          <w:rFonts w:ascii="Verdana" w:eastAsia="Times New Roman" w:hAnsi="Verdana" w:cs="Arial"/>
          <w:kern w:val="2"/>
          <w:shd w:val="clear" w:color="auto" w:fill="FFFFFF"/>
          <w:lang w:val="es-ES" w:eastAsia="es-ES"/>
          <w14:ligatures w14:val="standardContextual"/>
        </w:rPr>
        <w:t>Así las cosas, la Agencia Nacional de Contratación Pública – Colombia Compra Eficiente informa que, a partir del 16 de febrero de 2026, cuando una entidad de aquellas obligadas a utilizar los documentos tipo expedidos por esta entidad adelante un proceso cuyo objeto comprenda alguna de las actividades contenidas en los documentos tipo complementarios del sector Institucional, del sector Vivienda o de cualquier otro adoptado por esta Agencia</w:t>
      </w:r>
      <w:r>
        <w:rPr>
          <w:rFonts w:ascii="Verdana" w:eastAsia="Times New Roman" w:hAnsi="Verdana" w:cs="Arial"/>
          <w:kern w:val="2"/>
          <w:shd w:val="clear" w:color="auto" w:fill="FFFFFF"/>
          <w:lang w:val="es-ES" w:eastAsia="es-ES"/>
          <w14:ligatures w14:val="standardContextual"/>
        </w:rPr>
        <w:t xml:space="preserve"> mediante las Resoluciones 539, 540 o 541 de 2025</w:t>
      </w:r>
      <w:r w:rsidRPr="002810C7">
        <w:rPr>
          <w:rFonts w:ascii="Verdana" w:eastAsia="Times New Roman" w:hAnsi="Verdana" w:cs="Arial"/>
          <w:kern w:val="2"/>
          <w:shd w:val="clear" w:color="auto" w:fill="FFFFFF"/>
          <w:lang w:val="es-ES" w:eastAsia="es-ES"/>
          <w14:ligatures w14:val="standardContextual"/>
        </w:rPr>
        <w:t>, y siempre que el proyecto se adelante bajo la modalidad de licitación de obra pública, selección abreviada de menor cuantía o mínima cuantía, deberá aplicar los documentos tipo correspondientes.</w:t>
      </w:r>
    </w:p>
    <w:p w14:paraId="7D0B7231" w14:textId="77777777" w:rsidR="000D2B87" w:rsidRDefault="000D2B87" w:rsidP="000D2B87">
      <w:pPr>
        <w:spacing w:after="120" w:line="276" w:lineRule="auto"/>
        <w:ind w:firstLine="708"/>
        <w:jc w:val="both"/>
        <w:rPr>
          <w:rFonts w:ascii="Verdana" w:eastAsia="Calibri" w:hAnsi="Verdana" w:cs="Arial"/>
        </w:rPr>
      </w:pPr>
      <w:r w:rsidRPr="00612AAF">
        <w:rPr>
          <w:rFonts w:ascii="Verdana" w:eastAsia="Times New Roman" w:hAnsi="Verdana" w:cs="Arial"/>
          <w:lang w:val="es-ES" w:eastAsia="es-ES_tradnl"/>
        </w:rPr>
        <w:t>E</w:t>
      </w:r>
      <w:r w:rsidRPr="00612AAF">
        <w:rPr>
          <w:rFonts w:ascii="Verdana" w:eastAsia="Times New Roman" w:hAnsi="Verdana" w:cs="Arial"/>
          <w:lang w:eastAsia="es-ES_tradnl"/>
        </w:rPr>
        <w:t xml:space="preserve">s importante advertir que es la entidad contratante, al momento de adelantar sus actividades de planeación de cada proceso contractual, la competente para determinar si de acuerdo con las particularidades del contrato a ejecutar, este se encuadra o no dentro de alguna de las actividades de la </w:t>
      </w:r>
      <w:r w:rsidRPr="00612AAF">
        <w:rPr>
          <w:rFonts w:ascii="Verdana" w:eastAsia="Calibri" w:hAnsi="Verdana" w:cs="Arial"/>
          <w:color w:val="0D0D0D"/>
          <w:lang w:val="es-MX"/>
        </w:rPr>
        <w:t xml:space="preserve">“Matriz – Experiencia” de los documentos tipo </w:t>
      </w:r>
      <w:r>
        <w:rPr>
          <w:rFonts w:ascii="Verdana" w:eastAsia="Calibri" w:hAnsi="Verdana" w:cs="Arial"/>
          <w:color w:val="0D0D0D"/>
          <w:lang w:val="es-MX"/>
        </w:rPr>
        <w:t xml:space="preserve">del sector social. </w:t>
      </w:r>
    </w:p>
    <w:p w14:paraId="3B28BE42" w14:textId="77777777" w:rsidR="000D2B87" w:rsidRPr="006D568B" w:rsidRDefault="000D2B87" w:rsidP="000D2B87">
      <w:pPr>
        <w:spacing w:after="120" w:line="276" w:lineRule="auto"/>
        <w:ind w:firstLine="708"/>
        <w:jc w:val="both"/>
        <w:rPr>
          <w:rFonts w:ascii="Verdana" w:eastAsia="Calibri" w:hAnsi="Verdana" w:cs="Arial"/>
        </w:rPr>
      </w:pPr>
      <w:r>
        <w:rPr>
          <w:rFonts w:ascii="Verdana" w:eastAsia="Calibri" w:hAnsi="Verdana" w:cs="Arial"/>
        </w:rPr>
        <w:t xml:space="preserve">Así, </w:t>
      </w:r>
      <w:r w:rsidRPr="00B16E80">
        <w:rPr>
          <w:rFonts w:ascii="Verdana" w:eastAsia="Calibri" w:hAnsi="Verdana" w:cs="Times New Roman"/>
          <w:lang w:val="es-ES"/>
        </w:rPr>
        <w:t>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B16E80">
        <w:rPr>
          <w:rFonts w:ascii="Verdana" w:eastAsia="Aptos" w:hAnsi="Verdana" w:cs="Arial"/>
          <w:color w:val="000000"/>
          <w:kern w:val="2"/>
          <w14:ligatures w14:val="standardContextual"/>
        </w:rPr>
        <w:t>.</w:t>
      </w:r>
    </w:p>
    <w:p w14:paraId="2517B894" w14:textId="77777777" w:rsidR="000D2B87" w:rsidRDefault="000D2B87" w:rsidP="000D2B87">
      <w:pPr>
        <w:spacing w:after="120" w:line="276" w:lineRule="auto"/>
        <w:ind w:firstLine="708"/>
        <w:jc w:val="both"/>
        <w:rPr>
          <w:rFonts w:ascii="Verdana" w:eastAsia="Calibri" w:hAnsi="Verdana" w:cs="Times New Roman"/>
          <w:lang w:val="es-ES"/>
        </w:rPr>
      </w:pPr>
      <w:r w:rsidRPr="00B16E80">
        <w:rPr>
          <w:rFonts w:ascii="Verdana" w:eastAsia="Calibri" w:hAnsi="Verdana" w:cs="Times New Roman"/>
          <w:lang w:val="es-ES"/>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A10CE00" w14:textId="77777777" w:rsidR="000D2B87" w:rsidRDefault="000D2B87" w:rsidP="000D2B87">
      <w:pPr>
        <w:spacing w:after="120" w:line="276" w:lineRule="auto"/>
        <w:ind w:firstLine="708"/>
        <w:jc w:val="both"/>
        <w:rPr>
          <w:rFonts w:ascii="Verdana" w:eastAsia="Calibri" w:hAnsi="Verdana" w:cs="Times New Roman"/>
        </w:rPr>
      </w:pPr>
      <w:r>
        <w:rPr>
          <w:rFonts w:ascii="Verdana" w:eastAsia="Calibri" w:hAnsi="Verdana" w:cs="Times New Roman"/>
          <w:lang w:val="es-ES"/>
        </w:rPr>
        <w:t xml:space="preserve">Finalmente, le indicamos que los documentos tipo por los que usted indaga en su solicitud, esto es, los documentos tipo complementarios del sector Institucional y Sector Vivienda, se encuentran disponibles para consulta en el siguiente enlace: </w:t>
      </w:r>
      <w:hyperlink r:id="rId14" w:history="1">
        <w:r w:rsidRPr="00902E43">
          <w:rPr>
            <w:rStyle w:val="Hipervnculo"/>
            <w:rFonts w:ascii="Verdana" w:eastAsia="Calibri" w:hAnsi="Verdana" w:cs="Times New Roman"/>
          </w:rPr>
          <w:t>https://www.colombiacompra.gov.co/normativa-y-relatoria/documentos-tipo</w:t>
        </w:r>
      </w:hyperlink>
    </w:p>
    <w:p w14:paraId="11BB8D60" w14:textId="77777777" w:rsidR="000D2B87" w:rsidRDefault="000D2B87" w:rsidP="000D2B87">
      <w:pPr>
        <w:spacing w:after="120" w:line="276" w:lineRule="auto"/>
        <w:ind w:firstLine="708"/>
        <w:jc w:val="both"/>
        <w:rPr>
          <w:rFonts w:ascii="Verdana" w:eastAsia="Calibri" w:hAnsi="Verdana" w:cs="Times New Roman"/>
        </w:rPr>
      </w:pPr>
      <w:r>
        <w:rPr>
          <w:rFonts w:ascii="Verdana" w:eastAsia="Calibri" w:hAnsi="Verdana" w:cs="Times New Roman"/>
        </w:rPr>
        <w:t xml:space="preserve">En el enlace señalado, desplegando la carpeta </w:t>
      </w:r>
      <w:r w:rsidRPr="005D5EA6">
        <w:rPr>
          <w:rFonts w:ascii="Verdana" w:eastAsia="Calibri" w:hAnsi="Verdana" w:cs="Times New Roman"/>
          <w:u w:val="single"/>
        </w:rPr>
        <w:t>04. Documentos tipo de infraestructura social</w:t>
      </w:r>
      <w:r>
        <w:rPr>
          <w:rFonts w:ascii="Verdana" w:eastAsia="Calibri" w:hAnsi="Verdana" w:cs="Times New Roman"/>
        </w:rPr>
        <w:t>, se encuentran los documentos tipo de ese sector en las modalidad de licitación pública, selección abreviada de menor cuantía y mínima cuantía. En cada una de estas modalidades encontrará los documentos tipo que aplican de forma transversal y los complementarios de los sectores educación, salud, cultura, recreación y deporte, institucional y vivienda, de la forma que se señala a continuación:</w:t>
      </w:r>
    </w:p>
    <w:p w14:paraId="632B5844" w14:textId="77777777" w:rsidR="000D2B87" w:rsidRDefault="000D2B87" w:rsidP="000D2B87">
      <w:pPr>
        <w:spacing w:after="120" w:line="276" w:lineRule="auto"/>
        <w:ind w:firstLine="708"/>
        <w:jc w:val="both"/>
        <w:rPr>
          <w:rFonts w:ascii="Verdana" w:eastAsia="Calibri" w:hAnsi="Verdana" w:cs="Times New Roman"/>
        </w:rPr>
      </w:pPr>
      <w:r w:rsidRPr="00285E7A">
        <w:rPr>
          <w:rFonts w:ascii="Verdana" w:eastAsia="Calibri" w:hAnsi="Verdana" w:cs="Times New Roman"/>
          <w:noProof/>
          <w:lang w:val="es-ES"/>
        </w:rPr>
        <w:drawing>
          <wp:anchor distT="0" distB="0" distL="114300" distR="114300" simplePos="0" relativeHeight="251659264" behindDoc="0" locked="0" layoutInCell="1" allowOverlap="1" wp14:anchorId="0C0B049F" wp14:editId="1DBD0EA5">
            <wp:simplePos x="0" y="0"/>
            <wp:positionH relativeFrom="column">
              <wp:posOffset>-2449</wp:posOffset>
            </wp:positionH>
            <wp:positionV relativeFrom="paragraph">
              <wp:posOffset>141877</wp:posOffset>
            </wp:positionV>
            <wp:extent cx="5750923" cy="2301240"/>
            <wp:effectExtent l="0" t="0" r="2540" b="0"/>
            <wp:wrapNone/>
            <wp:docPr id="11119545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954566"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53486" cy="2302266"/>
                    </a:xfrm>
                    <a:prstGeom prst="rect">
                      <a:avLst/>
                    </a:prstGeom>
                  </pic:spPr>
                </pic:pic>
              </a:graphicData>
            </a:graphic>
            <wp14:sizeRelH relativeFrom="page">
              <wp14:pctWidth>0</wp14:pctWidth>
            </wp14:sizeRelH>
            <wp14:sizeRelV relativeFrom="page">
              <wp14:pctHeight>0</wp14:pctHeight>
            </wp14:sizeRelV>
          </wp:anchor>
        </w:drawing>
      </w:r>
    </w:p>
    <w:p w14:paraId="10E611FB" w14:textId="77777777" w:rsidR="000D2B87" w:rsidRDefault="000D2B87" w:rsidP="000D2B87">
      <w:pPr>
        <w:spacing w:after="120" w:line="276" w:lineRule="auto"/>
        <w:ind w:firstLine="708"/>
        <w:jc w:val="both"/>
        <w:rPr>
          <w:rFonts w:ascii="Verdana" w:eastAsia="Calibri" w:hAnsi="Verdana" w:cs="Times New Roman"/>
        </w:rPr>
      </w:pPr>
    </w:p>
    <w:p w14:paraId="654C8586" w14:textId="77777777" w:rsidR="000D2B87" w:rsidRPr="00B071C0" w:rsidRDefault="000D2B87" w:rsidP="000D2B87">
      <w:pPr>
        <w:spacing w:after="120" w:line="276" w:lineRule="auto"/>
        <w:ind w:firstLine="708"/>
        <w:jc w:val="both"/>
        <w:rPr>
          <w:rFonts w:ascii="Verdana" w:eastAsia="Calibri" w:hAnsi="Verdana" w:cs="Times New Roman"/>
          <w:lang w:val="es-ES"/>
        </w:rPr>
      </w:pPr>
    </w:p>
    <w:p w14:paraId="43AB607D"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20A16A16"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6B6F9D30"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33EE3A6B"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5543D7A3"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26B46DF8"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72EB9031"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5207A47B"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0A3DE61E"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03B1C1CD"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r w:rsidRPr="00206023">
        <w:rPr>
          <w:rFonts w:ascii="Verdana" w:eastAsia="Century Gothic" w:hAnsi="Verdana" w:cs="Century Gothic"/>
          <w:b/>
          <w:bCs/>
          <w:noProof/>
          <w:lang w:val="es-ES_tradnl"/>
        </w:rPr>
        <w:lastRenderedPageBreak/>
        <w:drawing>
          <wp:inline distT="0" distB="0" distL="0" distR="0" wp14:anchorId="78E7A355" wp14:editId="6971FA73">
            <wp:extent cx="5750560" cy="2300605"/>
            <wp:effectExtent l="0" t="0" r="2540" b="0"/>
            <wp:docPr id="91169805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698056" name=""/>
                    <pic:cNvPicPr/>
                  </pic:nvPicPr>
                  <pic:blipFill>
                    <a:blip r:embed="rId16"/>
                    <a:stretch>
                      <a:fillRect/>
                    </a:stretch>
                  </pic:blipFill>
                  <pic:spPr>
                    <a:xfrm>
                      <a:off x="0" y="0"/>
                      <a:ext cx="5770504" cy="2308584"/>
                    </a:xfrm>
                    <a:prstGeom prst="rect">
                      <a:avLst/>
                    </a:prstGeom>
                  </pic:spPr>
                </pic:pic>
              </a:graphicData>
            </a:graphic>
          </wp:inline>
        </w:drawing>
      </w:r>
    </w:p>
    <w:p w14:paraId="55649217" w14:textId="77777777" w:rsidR="000D2B87" w:rsidRDefault="000D2B87" w:rsidP="000D2B87">
      <w:pPr>
        <w:tabs>
          <w:tab w:val="left" w:pos="142"/>
          <w:tab w:val="left" w:pos="284"/>
        </w:tabs>
        <w:spacing w:after="0" w:line="276" w:lineRule="auto"/>
        <w:jc w:val="both"/>
        <w:rPr>
          <w:rFonts w:ascii="Verdana" w:eastAsia="Century Gothic" w:hAnsi="Verdana" w:cs="Century Gothic"/>
          <w:b/>
          <w:bCs/>
          <w:lang w:val="es-ES_tradnl"/>
        </w:rPr>
      </w:pPr>
    </w:p>
    <w:p w14:paraId="0E45542D" w14:textId="77777777" w:rsidR="000D2B87" w:rsidRDefault="000D2B87" w:rsidP="000D2B87">
      <w:pPr>
        <w:tabs>
          <w:tab w:val="left" w:pos="142"/>
          <w:tab w:val="left" w:pos="284"/>
        </w:tabs>
        <w:spacing w:after="0" w:line="276" w:lineRule="auto"/>
        <w:jc w:val="both"/>
        <w:rPr>
          <w:rFonts w:ascii="Verdana" w:eastAsia="Century Gothic" w:hAnsi="Verdana" w:cs="Century Gothic"/>
          <w:lang w:val="es-ES_tradnl"/>
        </w:rPr>
      </w:pPr>
      <w:r>
        <w:rPr>
          <w:rFonts w:ascii="Verdana" w:eastAsia="Century Gothic" w:hAnsi="Verdana" w:cs="Century Gothic"/>
          <w:lang w:val="es-ES_tradnl"/>
        </w:rPr>
        <w:tab/>
      </w:r>
      <w:r>
        <w:rPr>
          <w:rFonts w:ascii="Verdana" w:eastAsia="Century Gothic" w:hAnsi="Verdana" w:cs="Century Gothic"/>
          <w:lang w:val="es-ES_tradnl"/>
        </w:rPr>
        <w:tab/>
        <w:t>En las carpetas señaladas, podrá descargar los documentos tipo del sector social en formato Excel y Word para su aplicación.</w:t>
      </w:r>
    </w:p>
    <w:p w14:paraId="14BAF155" w14:textId="77777777" w:rsidR="000D2B87" w:rsidRPr="00E15849" w:rsidRDefault="000D2B87" w:rsidP="000D2B87">
      <w:pPr>
        <w:tabs>
          <w:tab w:val="left" w:pos="142"/>
          <w:tab w:val="left" w:pos="284"/>
        </w:tabs>
        <w:spacing w:after="0" w:line="276" w:lineRule="auto"/>
        <w:jc w:val="both"/>
        <w:rPr>
          <w:rFonts w:ascii="Verdana" w:eastAsia="Century Gothic" w:hAnsi="Verdana" w:cs="Century Gothic"/>
          <w:lang w:val="es-ES_tradnl"/>
        </w:rPr>
      </w:pPr>
    </w:p>
    <w:p w14:paraId="62C8F915" w14:textId="77777777" w:rsidR="000D2B87" w:rsidRPr="00B16E80" w:rsidRDefault="000D2B87" w:rsidP="000D2B87">
      <w:pPr>
        <w:tabs>
          <w:tab w:val="left" w:pos="142"/>
          <w:tab w:val="left" w:pos="284"/>
        </w:tabs>
        <w:spacing w:after="0" w:line="276" w:lineRule="auto"/>
        <w:jc w:val="both"/>
        <w:rPr>
          <w:rFonts w:ascii="Verdana" w:eastAsia="Century Gothic" w:hAnsi="Verdana" w:cs="Century Gothic"/>
          <w:b/>
          <w:bCs/>
          <w:lang w:val="es-ES_tradnl"/>
        </w:rPr>
      </w:pPr>
      <w:r w:rsidRPr="00B16E80">
        <w:rPr>
          <w:rFonts w:ascii="Verdana" w:eastAsia="Century Gothic" w:hAnsi="Verdana" w:cs="Century Gothic"/>
          <w:b/>
          <w:bCs/>
          <w:lang w:val="es-ES_tradnl"/>
        </w:rPr>
        <w:t>4. Referencias normativas, jurisprudenciales y otras fuentes:</w:t>
      </w:r>
    </w:p>
    <w:p w14:paraId="5308851A" w14:textId="77777777" w:rsidR="000D2B87" w:rsidRPr="00B16E80" w:rsidRDefault="000D2B87" w:rsidP="000D2B87">
      <w:pPr>
        <w:spacing w:after="0"/>
        <w:ind w:left="-15840"/>
        <w:jc w:val="both"/>
        <w:rPr>
          <w:rFonts w:ascii="Verdana" w:eastAsia="Calibri" w:hAnsi="Verdana" w:cs="Arial"/>
          <w:b/>
          <w:bCs/>
        </w:rPr>
      </w:pPr>
      <w:r w:rsidRPr="00B16E80">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D2B87" w:rsidRPr="00B16E80" w14:paraId="5BF5ED54" w14:textId="77777777" w:rsidTr="0000661E">
        <w:trPr>
          <w:trHeight w:val="870"/>
        </w:trPr>
        <w:tc>
          <w:tcPr>
            <w:tcW w:w="8647" w:type="dxa"/>
            <w:tcBorders>
              <w:top w:val="dotted" w:sz="4" w:space="0" w:color="auto"/>
              <w:left w:val="dotted" w:sz="4" w:space="0" w:color="auto"/>
              <w:bottom w:val="dotted" w:sz="4" w:space="0" w:color="auto"/>
              <w:right w:val="dotted" w:sz="4" w:space="0" w:color="auto"/>
            </w:tcBorders>
          </w:tcPr>
          <w:p w14:paraId="08E7148F" w14:textId="77777777" w:rsidR="000D2B87" w:rsidRPr="00B16E80" w:rsidRDefault="000D2B87" w:rsidP="0000661E">
            <w:pPr>
              <w:ind w:left="720"/>
              <w:contextualSpacing/>
              <w:jc w:val="both"/>
              <w:rPr>
                <w:rFonts w:ascii="Verdana" w:eastAsia="Calibri" w:hAnsi="Verdana" w:cs="Arial"/>
                <w:bCs/>
              </w:rPr>
            </w:pPr>
          </w:p>
          <w:p w14:paraId="240C6AD2" w14:textId="77777777" w:rsidR="000D2B87" w:rsidRPr="00B16E80" w:rsidRDefault="000D2B87" w:rsidP="000D2B87">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B16E80">
              <w:rPr>
                <w:rFonts w:ascii="Verdana" w:eastAsia="Calibri" w:hAnsi="Verdana" w:cs="Arial"/>
                <w:lang w:val="es-ES_tradnl"/>
              </w:rPr>
              <w:t xml:space="preserve">Ley 2022 de 2020, artículo 1. </w:t>
            </w:r>
          </w:p>
          <w:p w14:paraId="0B6ACEF6" w14:textId="77777777" w:rsidR="000D2B87" w:rsidRPr="00B16E80" w:rsidRDefault="000D2B87" w:rsidP="000D2B87">
            <w:pPr>
              <w:widowControl w:val="0"/>
              <w:numPr>
                <w:ilvl w:val="0"/>
                <w:numId w:val="16"/>
              </w:numPr>
              <w:autoSpaceDE w:val="0"/>
              <w:autoSpaceDN w:val="0"/>
              <w:spacing w:line="276" w:lineRule="auto"/>
              <w:jc w:val="both"/>
              <w:rPr>
                <w:rFonts w:ascii="Verdana" w:eastAsia="Calibri" w:hAnsi="Verdana" w:cs="Arial"/>
              </w:rPr>
            </w:pPr>
            <w:r w:rsidRPr="00B16E80">
              <w:rPr>
                <w:rFonts w:ascii="Verdana" w:eastAsia="Calibri" w:hAnsi="Verdana" w:cs="Arial"/>
              </w:rPr>
              <w:t>Ley 1150 de 2007, artículo 2.</w:t>
            </w:r>
          </w:p>
          <w:p w14:paraId="1B927096" w14:textId="77777777" w:rsidR="000D2B87" w:rsidRPr="00B16E80" w:rsidRDefault="000D2B87" w:rsidP="000D2B87">
            <w:pPr>
              <w:widowControl w:val="0"/>
              <w:numPr>
                <w:ilvl w:val="0"/>
                <w:numId w:val="16"/>
              </w:numPr>
              <w:autoSpaceDE w:val="0"/>
              <w:autoSpaceDN w:val="0"/>
              <w:spacing w:line="276" w:lineRule="auto"/>
              <w:contextualSpacing/>
              <w:jc w:val="both"/>
              <w:rPr>
                <w:rFonts w:ascii="Verdana" w:eastAsia="Calibri" w:hAnsi="Verdana" w:cs="Arial"/>
              </w:rPr>
            </w:pPr>
            <w:r w:rsidRPr="00B16E80">
              <w:rPr>
                <w:rFonts w:ascii="Verdana" w:eastAsia="Calibri" w:hAnsi="Verdana" w:cs="Arial"/>
                <w:lang w:val="es-ES_tradnl"/>
              </w:rPr>
              <w:t xml:space="preserve">Documentos Tipo. Disponibles en: </w:t>
            </w:r>
            <w:hyperlink r:id="rId17" w:history="1">
              <w:r w:rsidRPr="00B16E80">
                <w:rPr>
                  <w:rFonts w:ascii="Verdana" w:eastAsia="Calibri" w:hAnsi="Verdana" w:cs="Arial"/>
                  <w:color w:val="0000FF"/>
                  <w:u w:val="single"/>
                  <w:lang w:val="es-ES_tradnl"/>
                </w:rPr>
                <w:t>https://www.colombiacompra.gov.co/documentos-tipo/documentos-tipo</w:t>
              </w:r>
            </w:hyperlink>
            <w:r w:rsidRPr="00B16E80">
              <w:rPr>
                <w:rFonts w:ascii="Verdana" w:eastAsia="Calibri" w:hAnsi="Verdana" w:cs="Arial"/>
                <w:lang w:val="es-ES_tradnl"/>
              </w:rPr>
              <w:t>.</w:t>
            </w:r>
          </w:p>
        </w:tc>
      </w:tr>
    </w:tbl>
    <w:p w14:paraId="049E8A42" w14:textId="77777777" w:rsidR="000D2B87" w:rsidRPr="00B16E80" w:rsidRDefault="000D2B87" w:rsidP="000D2B87">
      <w:pPr>
        <w:tabs>
          <w:tab w:val="left" w:pos="142"/>
          <w:tab w:val="left" w:pos="284"/>
        </w:tabs>
        <w:spacing w:after="0" w:line="276" w:lineRule="auto"/>
        <w:jc w:val="both"/>
        <w:rPr>
          <w:rFonts w:ascii="Verdana" w:eastAsia="Calibri" w:hAnsi="Verdana" w:cs="Arial"/>
        </w:rPr>
      </w:pPr>
    </w:p>
    <w:p w14:paraId="512AB82E" w14:textId="77777777" w:rsidR="000D2B87" w:rsidRPr="00B16E80" w:rsidRDefault="000D2B87" w:rsidP="000D2B87">
      <w:pPr>
        <w:tabs>
          <w:tab w:val="left" w:pos="142"/>
          <w:tab w:val="left" w:pos="284"/>
        </w:tabs>
        <w:spacing w:after="0" w:line="276" w:lineRule="auto"/>
        <w:jc w:val="both"/>
        <w:rPr>
          <w:rFonts w:ascii="Verdana" w:eastAsia="Century Gothic" w:hAnsi="Verdana" w:cs="Century Gothic"/>
          <w:b/>
          <w:bCs/>
          <w:lang w:val="es-ES"/>
        </w:rPr>
      </w:pPr>
      <w:r w:rsidRPr="00B16E80">
        <w:rPr>
          <w:rFonts w:ascii="Verdana" w:eastAsia="Calibri" w:hAnsi="Verdana" w:cs="Arial"/>
          <w:b/>
          <w:bCs/>
        </w:rPr>
        <w:t>5</w:t>
      </w:r>
      <w:r w:rsidRPr="00B16E80">
        <w:rPr>
          <w:rFonts w:ascii="Verdana" w:eastAsia="Calibri" w:hAnsi="Verdana" w:cs="Arial"/>
        </w:rPr>
        <w:t>.</w:t>
      </w:r>
      <w:r w:rsidRPr="00B16E80">
        <w:rPr>
          <w:rFonts w:ascii="Verdana" w:eastAsia="Century Gothic" w:hAnsi="Verdana" w:cs="Century Gothic"/>
          <w:b/>
          <w:bCs/>
          <w:lang w:val="es-ES"/>
        </w:rPr>
        <w:t>Doctrina de la Agencia Nacional de Contratación Pública:</w:t>
      </w:r>
    </w:p>
    <w:p w14:paraId="6EE88B02" w14:textId="77777777" w:rsidR="000D2B87" w:rsidRPr="00B16E80" w:rsidRDefault="000D2B87" w:rsidP="000D2B87">
      <w:pPr>
        <w:widowControl w:val="0"/>
        <w:autoSpaceDE w:val="0"/>
        <w:autoSpaceDN w:val="0"/>
        <w:spacing w:after="0" w:line="276" w:lineRule="auto"/>
        <w:jc w:val="both"/>
        <w:rPr>
          <w:rFonts w:ascii="Verdana" w:eastAsia="Calibri" w:hAnsi="Verdana" w:cs="Arial"/>
        </w:rPr>
      </w:pPr>
    </w:p>
    <w:p w14:paraId="6A29C4CF" w14:textId="77777777" w:rsidR="000D2B87" w:rsidRPr="00B16E80" w:rsidRDefault="000D2B87" w:rsidP="000D2B87">
      <w:pPr>
        <w:spacing w:after="0" w:line="276" w:lineRule="auto"/>
        <w:jc w:val="both"/>
        <w:rPr>
          <w:rFonts w:ascii="Verdana" w:eastAsia="Calibri" w:hAnsi="Verdana" w:cs="Arial"/>
          <w:lang w:val="es-ES"/>
        </w:rPr>
      </w:pPr>
      <w:r w:rsidRPr="00B16E80">
        <w:rPr>
          <w:rFonts w:ascii="Verdana" w:eastAsia="Calibri" w:hAnsi="Verdana" w:cs="Arial"/>
          <w:shd w:val="clear" w:color="auto" w:fill="FFFFFF"/>
          <w:lang w:val="es-ES"/>
        </w:rPr>
        <w:t>La Agencia Nacional de Contratación Pública – Colombia Compra Eficiente se pronunció</w:t>
      </w:r>
      <w:r w:rsidRPr="00B16E80">
        <w:rPr>
          <w:rFonts w:ascii="Verdana" w:eastAsia="Calibri" w:hAnsi="Verdana" w:cs="Times New Roman"/>
        </w:rPr>
        <w:t xml:space="preserve"> </w:t>
      </w:r>
      <w:r w:rsidRPr="00B16E80">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B16E80">
        <w:rPr>
          <w:rFonts w:ascii="Verdana" w:eastAsia="Calibri" w:hAnsi="Verdana" w:cs="Arial"/>
          <w:shd w:val="clear" w:color="auto" w:fill="FFFFFF"/>
          <w:lang w:val="es-ES"/>
        </w:rPr>
        <w:tab/>
        <w:t xml:space="preserve">C-636 del 1 de noviembre de 2024, C-777 del 9 de diciembre de 2024, C-971 del 21 de enero de 2025, entre otros. </w:t>
      </w:r>
    </w:p>
    <w:p w14:paraId="5F70276B" w14:textId="77777777" w:rsidR="000D2B87" w:rsidRPr="00B16E80" w:rsidRDefault="000D2B87" w:rsidP="000D2B87">
      <w:pPr>
        <w:spacing w:after="0" w:line="276" w:lineRule="auto"/>
        <w:jc w:val="both"/>
        <w:rPr>
          <w:rFonts w:ascii="Verdana" w:eastAsia="Times New Roman" w:hAnsi="Verdana" w:cs="Arial"/>
          <w:shd w:val="clear" w:color="auto" w:fill="FFFFFF"/>
          <w:lang w:val="es-ES"/>
        </w:rPr>
      </w:pPr>
    </w:p>
    <w:p w14:paraId="6CA51520" w14:textId="77777777" w:rsidR="000D2B87" w:rsidRPr="00B16E80" w:rsidRDefault="000D2B87" w:rsidP="000D2B8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B16E80">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B16E80">
        <w:rPr>
          <w:rFonts w:ascii="Verdana" w:eastAsia="Aptos" w:hAnsi="Verdana" w:cs="Times New Roman"/>
          <w:kern w:val="2"/>
          <w14:ligatures w14:val="standardContextual"/>
        </w:rPr>
        <w:t xml:space="preserve"> </w:t>
      </w:r>
      <w:r w:rsidRPr="00B16E80">
        <w:rPr>
          <w:rFonts w:ascii="Verdana" w:eastAsia="Calibri" w:hAnsi="Verdana" w:cs="Arial"/>
          <w:kern w:val="2"/>
          <w:shd w:val="clear" w:color="auto" w:fill="FFFFFF"/>
          <w:lang w:val="es-ES_tradnl"/>
          <w14:ligatures w14:val="standardContextual"/>
        </w:rPr>
        <w:t>pronunció</w:t>
      </w:r>
      <w:r w:rsidRPr="00B16E80">
        <w:rPr>
          <w:rFonts w:ascii="Verdana" w:eastAsia="Aptos" w:hAnsi="Verdana" w:cs="Times New Roman"/>
          <w:kern w:val="2"/>
          <w:lang w:val="es-ES_tradnl"/>
          <w14:ligatures w14:val="standardContextual"/>
        </w:rPr>
        <w:t xml:space="preserve"> </w:t>
      </w:r>
      <w:r w:rsidRPr="00B16E80">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w:t>
      </w:r>
      <w:r w:rsidRPr="00B16E80">
        <w:rPr>
          <w:rFonts w:ascii="Verdana" w:eastAsia="Calibri" w:hAnsi="Verdana" w:cs="Arial"/>
          <w:shd w:val="clear" w:color="auto" w:fill="FFFFFF"/>
          <w:lang w:val="es-ES"/>
        </w:rPr>
        <w:t>C-854 del 4 de agosto de 2025</w:t>
      </w:r>
      <w:r>
        <w:rPr>
          <w:rFonts w:ascii="Verdana" w:eastAsia="Calibri" w:hAnsi="Verdana" w:cs="Arial"/>
          <w:shd w:val="clear" w:color="auto" w:fill="FFFFFF"/>
          <w:lang w:val="es-ES"/>
        </w:rPr>
        <w:t>, C-1154 del 15 de septiembre de 2025</w:t>
      </w:r>
      <w:r w:rsidRPr="00B16E80">
        <w:rPr>
          <w:rFonts w:ascii="Verdana" w:eastAsia="Calibri" w:hAnsi="Verdana" w:cs="Arial"/>
          <w:shd w:val="clear" w:color="auto" w:fill="FFFFFF"/>
          <w:lang w:val="es-ES"/>
        </w:rPr>
        <w:t xml:space="preserve">, </w:t>
      </w:r>
      <w:r>
        <w:rPr>
          <w:rFonts w:ascii="Verdana" w:eastAsia="Calibri" w:hAnsi="Verdana" w:cs="Arial"/>
          <w:shd w:val="clear" w:color="auto" w:fill="FFFFFF"/>
          <w:lang w:val="es-ES"/>
        </w:rPr>
        <w:t xml:space="preserve">C-1399 del 6 de noviembre de 2025, </w:t>
      </w:r>
      <w:r w:rsidRPr="00B16E80">
        <w:rPr>
          <w:rFonts w:ascii="Verdana" w:eastAsia="Calibri" w:hAnsi="Verdana" w:cs="Arial"/>
          <w:kern w:val="2"/>
          <w:shd w:val="clear" w:color="auto" w:fill="FFFFFF"/>
          <w:lang w:val="es-ES"/>
          <w14:ligatures w14:val="standardContextual"/>
        </w:rPr>
        <w:t>entre otros</w:t>
      </w:r>
      <w:r w:rsidRPr="00B16E80">
        <w:rPr>
          <w:rFonts w:ascii="Verdana" w:eastAsia="Calibri" w:hAnsi="Verdana" w:cs="Arial"/>
          <w:kern w:val="2"/>
          <w:shd w:val="clear" w:color="auto" w:fill="FFFFFF"/>
          <w:lang w:val="es-ES_tradnl"/>
          <w14:ligatures w14:val="standardContextual"/>
        </w:rPr>
        <w:t xml:space="preserve">. </w:t>
      </w:r>
      <w:r w:rsidRPr="00B16E80">
        <w:rPr>
          <w:rFonts w:ascii="Verdana" w:eastAsia="Aptos" w:hAnsi="Verdana" w:cs="Times New Roman"/>
          <w:kern w:val="2"/>
          <w:lang w:val="es-ES_tradnl"/>
          <w14:ligatures w14:val="standardContextual"/>
        </w:rPr>
        <w:t xml:space="preserve"> </w:t>
      </w:r>
    </w:p>
    <w:p w14:paraId="142863FD" w14:textId="77777777" w:rsidR="000D2B87" w:rsidRPr="00B16E80" w:rsidRDefault="000D2B87" w:rsidP="000D2B87">
      <w:pPr>
        <w:widowControl w:val="0"/>
        <w:autoSpaceDE w:val="0"/>
        <w:autoSpaceDN w:val="0"/>
        <w:spacing w:after="0" w:line="276" w:lineRule="auto"/>
        <w:jc w:val="both"/>
        <w:rPr>
          <w:rFonts w:ascii="Verdana" w:eastAsia="Times New Roman" w:hAnsi="Verdana" w:cs="Arial"/>
          <w:shd w:val="clear" w:color="auto" w:fill="FFFFFF"/>
          <w:lang w:val="es-ES"/>
        </w:rPr>
      </w:pPr>
    </w:p>
    <w:p w14:paraId="6C90A205" w14:textId="77777777" w:rsidR="000D2B87" w:rsidRPr="00B16E80" w:rsidRDefault="000D2B87" w:rsidP="000D2B87">
      <w:pPr>
        <w:widowControl w:val="0"/>
        <w:autoSpaceDE w:val="0"/>
        <w:autoSpaceDN w:val="0"/>
        <w:spacing w:after="0" w:line="276" w:lineRule="auto"/>
        <w:jc w:val="both"/>
        <w:rPr>
          <w:rFonts w:ascii="Verdana" w:eastAsia="Times New Roman" w:hAnsi="Verdana" w:cs="Arial"/>
          <w:shd w:val="clear" w:color="auto" w:fill="FFFFFF"/>
          <w:lang w:val="es-ES"/>
        </w:rPr>
      </w:pPr>
      <w:r w:rsidRPr="00B16E80">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8" w:tgtFrame="_blank" w:tooltip="Dirección URL original: https://relatoria.colombiacompra.gov.co/. Haga clic o pulse si confía en este vínculo." w:history="1">
        <w:r w:rsidRPr="009D62E6">
          <w:rPr>
            <w:rFonts w:ascii="Verdana" w:eastAsia="Calibri" w:hAnsi="Verdana" w:cs="Arial"/>
            <w:color w:val="0000FF"/>
            <w:kern w:val="2"/>
            <w:u w:val="single"/>
            <w:shd w:val="clear" w:color="auto" w:fill="FFFFFF"/>
            <w14:ligatures w14:val="standardContextual"/>
          </w:rPr>
          <w:t>https://relatoria.colombiacompra.gov.co/</w:t>
        </w:r>
      </w:hyperlink>
      <w:r w:rsidRPr="009D62E6">
        <w:rPr>
          <w:rFonts w:ascii="Verdana" w:eastAsia="Calibri" w:hAnsi="Verdana" w:cs="Arial"/>
          <w:color w:val="0000FF"/>
          <w:kern w:val="2"/>
          <w:u w:val="single"/>
          <w:shd w:val="clear" w:color="auto" w:fill="FFFFFF"/>
          <w14:ligatures w14:val="standardContextual"/>
        </w:rPr>
        <w:t> .</w:t>
      </w:r>
    </w:p>
    <w:p w14:paraId="03A4941A" w14:textId="77777777" w:rsidR="000D2B87" w:rsidRPr="00B16E80" w:rsidRDefault="000D2B87" w:rsidP="000D2B87">
      <w:pPr>
        <w:spacing w:after="0" w:line="240" w:lineRule="auto"/>
        <w:jc w:val="both"/>
        <w:rPr>
          <w:rFonts w:ascii="Verdana" w:eastAsia="Calibri" w:hAnsi="Verdana" w:cs="Arial"/>
          <w:color w:val="000000"/>
          <w:shd w:val="clear" w:color="auto" w:fill="FFFFFF"/>
        </w:rPr>
      </w:pPr>
    </w:p>
    <w:bookmarkEnd w:id="0"/>
    <w:p w14:paraId="5BD26DB4" w14:textId="77777777" w:rsidR="000D2B87" w:rsidRPr="00B16E80" w:rsidRDefault="000D2B87" w:rsidP="000D2B87">
      <w:pPr>
        <w:spacing w:after="0" w:line="240" w:lineRule="auto"/>
        <w:jc w:val="both"/>
        <w:rPr>
          <w:rFonts w:ascii="Verdana" w:eastAsia="Calibri" w:hAnsi="Verdana" w:cs="Arial"/>
          <w:color w:val="000000"/>
          <w:kern w:val="2"/>
          <w:shd w:val="clear" w:color="auto" w:fill="FFFFFF"/>
          <w14:ligatures w14:val="standardContextual"/>
        </w:rPr>
      </w:pPr>
      <w:r w:rsidRPr="00B16E80">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B16E80">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B16E80">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w:t>
      </w:r>
      <w:r w:rsidRPr="00B16E80">
        <w:rPr>
          <w:rFonts w:ascii="Verdana" w:eastAsia="Calibri" w:hAnsi="Verdana" w:cs="Arial"/>
          <w:color w:val="000000"/>
          <w:kern w:val="2"/>
          <w:shd w:val="clear" w:color="auto" w:fill="FFFFFF"/>
          <w14:ligatures w14:val="standardContextual"/>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B16E80">
        <w:rPr>
          <w:rFonts w:ascii="Verdana" w:eastAsia="Calibri" w:hAnsi="Verdana" w:cs="Arial"/>
          <w:color w:val="000000"/>
          <w:kern w:val="2"/>
          <w:shd w:val="clear" w:color="auto" w:fill="FFFFFF"/>
          <w14:ligatures w14:val="standardContextual"/>
        </w:rPr>
        <w:t>Wayúu</w:t>
      </w:r>
      <w:proofErr w:type="spellEnd"/>
      <w:r w:rsidRPr="00B16E80">
        <w:rPr>
          <w:rFonts w:ascii="Verdana" w:eastAsia="Calibri" w:hAnsi="Verdana" w:cs="Arial"/>
          <w:color w:val="000000"/>
          <w:kern w:val="2"/>
          <w:shd w:val="clear" w:color="auto" w:fill="FFFFFF"/>
          <w14:ligatures w14:val="standardContextual"/>
        </w:rPr>
        <w:t>. Puede consultar la guía en el siguiente enlace: </w:t>
      </w:r>
      <w:hyperlink r:id="rId19" w:tooltip="Dirección URL original: https://www.colombiacompra.gov.co/wp-content/uploads/2025/05/GUIA-DE-LINEAMIENTOS-DE-TRANSPARENCIA-Y-SELECCION-OBJETIVA-1.0.pdf. Haga clic o pulse si confía en este vínculo." w:history="1">
        <w:r w:rsidRPr="00B16E80">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B16E80">
        <w:rPr>
          <w:rFonts w:ascii="Verdana" w:eastAsia="Calibri" w:hAnsi="Verdana" w:cs="Arial"/>
          <w:color w:val="000000"/>
          <w:kern w:val="2"/>
          <w:u w:val="single"/>
          <w:shd w:val="clear" w:color="auto" w:fill="FFFFFF"/>
          <w14:ligatures w14:val="standardContextual"/>
        </w:rPr>
        <w:t>"</w:t>
      </w:r>
    </w:p>
    <w:p w14:paraId="32C77E70" w14:textId="77777777" w:rsidR="000D2B87" w:rsidRPr="00B16E80" w:rsidRDefault="000D2B87" w:rsidP="000D2B87">
      <w:pPr>
        <w:spacing w:after="0" w:line="278" w:lineRule="auto"/>
        <w:jc w:val="both"/>
        <w:rPr>
          <w:rFonts w:ascii="Verdana" w:eastAsia="Aptos" w:hAnsi="Verdana" w:cs="Times New Roman"/>
          <w:color w:val="212121"/>
          <w:kern w:val="2"/>
          <w:sz w:val="24"/>
          <w:szCs w:val="24"/>
          <w14:ligatures w14:val="standardContextual"/>
        </w:rPr>
      </w:pPr>
    </w:p>
    <w:p w14:paraId="2A4A65AE" w14:textId="77777777" w:rsidR="000D2B87" w:rsidRPr="00B16E80" w:rsidRDefault="000D2B87" w:rsidP="000D2B87">
      <w:pPr>
        <w:spacing w:after="0" w:line="240" w:lineRule="auto"/>
        <w:jc w:val="both"/>
        <w:rPr>
          <w:rFonts w:ascii="Verdana" w:eastAsia="Calibri" w:hAnsi="Verdana" w:cs="Times New Roman"/>
          <w:kern w:val="2"/>
          <w14:ligatures w14:val="standardContextual"/>
        </w:rPr>
      </w:pPr>
      <w:r w:rsidRPr="00B16E80">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032B99A2" w14:textId="77777777" w:rsidR="000D2B87" w:rsidRPr="00B16E80" w:rsidRDefault="000D2B87" w:rsidP="000D2B87">
      <w:pPr>
        <w:spacing w:after="0" w:line="240" w:lineRule="auto"/>
        <w:jc w:val="both"/>
        <w:rPr>
          <w:rFonts w:ascii="Verdana" w:eastAsia="Aptos" w:hAnsi="Verdana" w:cs="Times New Roman"/>
          <w:kern w:val="2"/>
          <w14:ligatures w14:val="standardContextual"/>
        </w:rPr>
      </w:pPr>
    </w:p>
    <w:p w14:paraId="3AB19206" w14:textId="77777777" w:rsidR="000D2B87" w:rsidRPr="00B16E80" w:rsidRDefault="000D2B87" w:rsidP="000D2B87">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Twitter: </w:t>
      </w:r>
      <w:r w:rsidRPr="00B16E80">
        <w:rPr>
          <w:rFonts w:ascii="Verdana" w:eastAsia="Calibri" w:hAnsi="Verdana" w:cs="Times New Roman"/>
          <w:color w:val="156082"/>
          <w:kern w:val="2"/>
          <w:u w:val="single"/>
          <w14:ligatures w14:val="standardContextual"/>
        </w:rPr>
        <w:t>@colombiacompra</w:t>
      </w:r>
      <w:r w:rsidRPr="00B16E80">
        <w:rPr>
          <w:rFonts w:ascii="Verdana" w:eastAsia="Calibri" w:hAnsi="Verdana" w:cs="Times New Roman"/>
          <w:color w:val="156082"/>
          <w:kern w:val="2"/>
          <w14:ligatures w14:val="standardContextual"/>
        </w:rPr>
        <w:t xml:space="preserve"> </w:t>
      </w:r>
    </w:p>
    <w:p w14:paraId="493BD689" w14:textId="77777777" w:rsidR="000D2B87" w:rsidRPr="00B16E80" w:rsidRDefault="000D2B87" w:rsidP="000D2B87">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Facebook: </w:t>
      </w:r>
      <w:proofErr w:type="spellStart"/>
      <w:r w:rsidRPr="00B16E80">
        <w:rPr>
          <w:rFonts w:ascii="Verdana" w:eastAsia="Calibri" w:hAnsi="Verdana" w:cs="Times New Roman"/>
          <w:color w:val="156082"/>
          <w:kern w:val="2"/>
          <w:u w:val="single"/>
          <w14:ligatures w14:val="standardContextual"/>
        </w:rPr>
        <w:t>ColombiaCompraEficiente</w:t>
      </w:r>
      <w:proofErr w:type="spellEnd"/>
    </w:p>
    <w:p w14:paraId="17A214E6" w14:textId="77777777" w:rsidR="000D2B87" w:rsidRPr="00B16E80" w:rsidRDefault="000D2B87" w:rsidP="000D2B87">
      <w:pPr>
        <w:spacing w:after="0" w:line="240" w:lineRule="auto"/>
        <w:jc w:val="both"/>
        <w:rPr>
          <w:rFonts w:ascii="Verdana" w:eastAsia="Aptos" w:hAnsi="Verdana" w:cs="Times New Roman"/>
          <w:kern w:val="2"/>
          <w14:ligatures w14:val="standardContextual"/>
        </w:rPr>
      </w:pPr>
      <w:r w:rsidRPr="00B16E80">
        <w:rPr>
          <w:rFonts w:ascii="Verdana" w:eastAsia="Aptos" w:hAnsi="Verdana" w:cs="Times New Roman"/>
          <w:kern w:val="2"/>
          <w14:ligatures w14:val="standardContextual"/>
        </w:rPr>
        <w:t xml:space="preserve">LinkedIn: </w:t>
      </w:r>
      <w:r w:rsidRPr="00B16E80">
        <w:rPr>
          <w:rFonts w:ascii="Verdana" w:eastAsia="Calibri" w:hAnsi="Verdana" w:cs="Times New Roman"/>
          <w:color w:val="156082"/>
          <w:kern w:val="2"/>
          <w:u w:val="single"/>
          <w14:ligatures w14:val="standardContextual"/>
        </w:rPr>
        <w:t>Agencia Nacional de Contratación Pública - Colombia Compra Eficiente</w:t>
      </w:r>
      <w:r w:rsidRPr="00B16E80">
        <w:rPr>
          <w:rFonts w:ascii="Verdana" w:eastAsia="Calibri" w:hAnsi="Verdana" w:cs="Times New Roman"/>
          <w:color w:val="156082"/>
          <w:kern w:val="2"/>
          <w14:ligatures w14:val="standardContextual"/>
        </w:rPr>
        <w:t xml:space="preserve"> </w:t>
      </w:r>
      <w:r w:rsidRPr="00B16E80">
        <w:rPr>
          <w:rFonts w:ascii="Verdana" w:eastAsia="Aptos" w:hAnsi="Verdana" w:cs="Times New Roman"/>
          <w:kern w:val="2"/>
          <w14:ligatures w14:val="standardContextual"/>
        </w:rPr>
        <w:t xml:space="preserve">Instagram: </w:t>
      </w:r>
      <w:r w:rsidRPr="00B16E80">
        <w:rPr>
          <w:rFonts w:ascii="Verdana" w:eastAsia="Calibri" w:hAnsi="Verdana" w:cs="Times New Roman"/>
          <w:color w:val="156082"/>
          <w:kern w:val="2"/>
          <w:u w:val="single"/>
          <w14:ligatures w14:val="standardContextual"/>
        </w:rPr>
        <w:t>@colombiacompraeficiente_cce</w:t>
      </w:r>
    </w:p>
    <w:p w14:paraId="400867D6" w14:textId="77777777" w:rsidR="000D2B87" w:rsidRPr="00B16E80" w:rsidRDefault="000D2B87" w:rsidP="000D2B87">
      <w:pPr>
        <w:spacing w:after="0" w:line="276" w:lineRule="auto"/>
        <w:jc w:val="both"/>
        <w:rPr>
          <w:rFonts w:ascii="Verdana" w:eastAsia="Aptos" w:hAnsi="Verdana" w:cs="Times New Roman"/>
          <w:kern w:val="2"/>
          <w14:ligatures w14:val="standardContextual"/>
        </w:rPr>
      </w:pPr>
    </w:p>
    <w:p w14:paraId="1D8463FF" w14:textId="77777777" w:rsidR="000D2B87" w:rsidRPr="00B16E80" w:rsidRDefault="000D2B87" w:rsidP="000D2B87">
      <w:pPr>
        <w:spacing w:after="0" w:line="276" w:lineRule="auto"/>
        <w:jc w:val="both"/>
        <w:rPr>
          <w:rFonts w:ascii="Verdana" w:eastAsia="Calibri" w:hAnsi="Verdana" w:cs="Times New Roman"/>
          <w:bCs/>
          <w:kern w:val="2"/>
          <w:lang w:val="es-ES_tradnl"/>
          <w14:ligatures w14:val="standardContextual"/>
        </w:rPr>
      </w:pPr>
      <w:r w:rsidRPr="00B16E80">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AFCECA6" w14:textId="77777777" w:rsidR="000D2B87" w:rsidRPr="00B16E80" w:rsidRDefault="000D2B87" w:rsidP="000D2B87">
      <w:pPr>
        <w:spacing w:after="0" w:line="276" w:lineRule="auto"/>
        <w:jc w:val="both"/>
        <w:rPr>
          <w:rFonts w:ascii="Verdana" w:eastAsia="Calibri" w:hAnsi="Verdana" w:cs="Times New Roman"/>
          <w:kern w:val="2"/>
          <w14:ligatures w14:val="standardContextual"/>
        </w:rPr>
      </w:pPr>
    </w:p>
    <w:p w14:paraId="540F934A" w14:textId="77777777" w:rsidR="000D2B87" w:rsidRPr="00B16E80" w:rsidRDefault="000D2B87" w:rsidP="000D2B87">
      <w:pPr>
        <w:spacing w:after="0" w:line="276" w:lineRule="auto"/>
        <w:jc w:val="both"/>
        <w:rPr>
          <w:rFonts w:ascii="Verdana" w:eastAsia="Calibri" w:hAnsi="Verdana" w:cs="Times New Roman"/>
          <w:kern w:val="2"/>
          <w14:ligatures w14:val="standardContextual"/>
        </w:rPr>
      </w:pPr>
      <w:r w:rsidRPr="00B16E80">
        <w:rPr>
          <w:rFonts w:ascii="Verdana" w:eastAsia="Calibri" w:hAnsi="Verdana" w:cs="Times New Roman"/>
          <w:kern w:val="2"/>
          <w14:ligatures w14:val="standardContextual"/>
        </w:rPr>
        <w:t>Atentamente,</w:t>
      </w:r>
    </w:p>
    <w:p w14:paraId="749268CD" w14:textId="3AFDF83D" w:rsidR="000D2B87" w:rsidRPr="00B16E80" w:rsidRDefault="00513ED7" w:rsidP="000D2B87">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3C28FE53" wp14:editId="0BB1788B">
            <wp:extent cx="2724150" cy="1169492"/>
            <wp:effectExtent l="0" t="0" r="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0"/>
                    <a:stretch>
                      <a:fillRect/>
                    </a:stretch>
                  </pic:blipFill>
                  <pic:spPr>
                    <a:xfrm>
                      <a:off x="0" y="0"/>
                      <a:ext cx="2764331" cy="1186742"/>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D2B87" w:rsidRPr="00B16E80" w14:paraId="3FF92BDD" w14:textId="77777777" w:rsidTr="0000661E">
        <w:trPr>
          <w:trHeight w:val="315"/>
        </w:trPr>
        <w:tc>
          <w:tcPr>
            <w:tcW w:w="893" w:type="dxa"/>
            <w:vAlign w:val="center"/>
            <w:hideMark/>
          </w:tcPr>
          <w:p w14:paraId="2FCB8865" w14:textId="77777777" w:rsidR="000D2B87" w:rsidRPr="00B16E80" w:rsidRDefault="000D2B87" w:rsidP="0000661E">
            <w:pPr>
              <w:rPr>
                <w:rFonts w:ascii="Verdana" w:eastAsia="Calibri" w:hAnsi="Verdana" w:cs="Arial"/>
                <w:sz w:val="16"/>
                <w:szCs w:val="16"/>
                <w:lang w:eastAsia="es-ES"/>
              </w:rPr>
            </w:pPr>
            <w:r w:rsidRPr="00B16E80">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E3C5133" w14:textId="77777777" w:rsidR="000D2B87" w:rsidRPr="00B16E80" w:rsidRDefault="000D2B87" w:rsidP="0000661E">
            <w:pPr>
              <w:rPr>
                <w:rFonts w:ascii="Verdana" w:eastAsia="Arial" w:hAnsi="Verdana" w:cs="Arial"/>
                <w:sz w:val="16"/>
                <w:szCs w:val="16"/>
              </w:rPr>
            </w:pPr>
            <w:r w:rsidRPr="00B16E80">
              <w:rPr>
                <w:rFonts w:ascii="Verdana" w:eastAsia="Arial" w:hAnsi="Verdana" w:cs="Arial"/>
                <w:sz w:val="16"/>
                <w:szCs w:val="16"/>
              </w:rPr>
              <w:t xml:space="preserve">Carlos Mario </w:t>
            </w:r>
            <w:proofErr w:type="spellStart"/>
            <w:r w:rsidRPr="00B16E80">
              <w:rPr>
                <w:rFonts w:ascii="Verdana" w:eastAsia="Arial" w:hAnsi="Verdana" w:cs="Arial"/>
                <w:sz w:val="16"/>
                <w:szCs w:val="16"/>
              </w:rPr>
              <w:t>Castrillon</w:t>
            </w:r>
            <w:proofErr w:type="spellEnd"/>
            <w:r w:rsidRPr="00B16E80">
              <w:rPr>
                <w:rFonts w:ascii="Verdana" w:eastAsia="Arial" w:hAnsi="Verdana" w:cs="Arial"/>
                <w:sz w:val="16"/>
                <w:szCs w:val="16"/>
              </w:rPr>
              <w:t xml:space="preserve"> Endo </w:t>
            </w:r>
          </w:p>
          <w:p w14:paraId="5B03E871" w14:textId="77777777" w:rsidR="000D2B87" w:rsidRPr="00B16E80" w:rsidRDefault="000D2B87" w:rsidP="0000661E">
            <w:pPr>
              <w:rPr>
                <w:rFonts w:ascii="Verdana" w:eastAsia="Arial" w:hAnsi="Verdana" w:cs="Arial"/>
                <w:sz w:val="16"/>
                <w:szCs w:val="16"/>
              </w:rPr>
            </w:pPr>
            <w:r w:rsidRPr="00B16E80">
              <w:rPr>
                <w:rFonts w:ascii="Verdana" w:eastAsia="Arial" w:hAnsi="Verdana" w:cs="Arial"/>
                <w:sz w:val="16"/>
                <w:szCs w:val="16"/>
              </w:rPr>
              <w:t>Contratista de la Subdirección de Gestión Contractual</w:t>
            </w:r>
          </w:p>
        </w:tc>
      </w:tr>
      <w:tr w:rsidR="000D2B87" w:rsidRPr="00B16E80" w14:paraId="2E1E1E67" w14:textId="77777777" w:rsidTr="0000661E">
        <w:trPr>
          <w:trHeight w:val="330"/>
        </w:trPr>
        <w:tc>
          <w:tcPr>
            <w:tcW w:w="893" w:type="dxa"/>
            <w:vAlign w:val="center"/>
            <w:hideMark/>
          </w:tcPr>
          <w:p w14:paraId="55149DF1" w14:textId="77777777" w:rsidR="000D2B87" w:rsidRPr="00B16E80" w:rsidRDefault="000D2B87" w:rsidP="0000661E">
            <w:pPr>
              <w:rPr>
                <w:rFonts w:ascii="Verdana" w:eastAsia="Calibri" w:hAnsi="Verdana" w:cs="Arial"/>
                <w:sz w:val="16"/>
                <w:szCs w:val="16"/>
                <w:lang w:eastAsia="es-ES"/>
              </w:rPr>
            </w:pPr>
            <w:r w:rsidRPr="00B16E80">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12FC0C88" w14:textId="77777777" w:rsidR="000D2B87" w:rsidRDefault="000D2B87" w:rsidP="0000661E">
            <w:pPr>
              <w:rPr>
                <w:rFonts w:ascii="Verdana" w:eastAsia="Times New Roman" w:hAnsi="Verdana" w:cs="Segoe UI"/>
                <w:sz w:val="16"/>
                <w:szCs w:val="16"/>
                <w:lang w:eastAsia="es-ES_tradnl"/>
              </w:rPr>
            </w:pPr>
            <w:r>
              <w:rPr>
                <w:rFonts w:ascii="Verdana" w:eastAsia="Times New Roman" w:hAnsi="Verdana" w:cs="Segoe UI"/>
                <w:sz w:val="16"/>
                <w:szCs w:val="16"/>
                <w:lang w:eastAsia="es-ES_tradnl"/>
              </w:rPr>
              <w:t>Martha Alicia Romero Vargas</w:t>
            </w:r>
          </w:p>
          <w:p w14:paraId="6A79790C" w14:textId="77777777" w:rsidR="000D2B87" w:rsidRDefault="000D2B87" w:rsidP="0000661E">
            <w:pPr>
              <w:rPr>
                <w:rFonts w:ascii="Verdana" w:eastAsia="Times New Roman" w:hAnsi="Verdana" w:cs="Segoe UI"/>
                <w:sz w:val="16"/>
                <w:szCs w:val="16"/>
                <w:lang w:eastAsia="es-ES_tradnl"/>
              </w:rPr>
            </w:pPr>
            <w:r>
              <w:rPr>
                <w:rFonts w:ascii="Verdana" w:eastAsia="Times New Roman" w:hAnsi="Verdana" w:cs="Segoe UI"/>
                <w:sz w:val="16"/>
                <w:szCs w:val="16"/>
                <w:lang w:eastAsia="es-ES_tradnl"/>
              </w:rPr>
              <w:t xml:space="preserve">Gestor T1-15 </w:t>
            </w:r>
            <w:r w:rsidRPr="00B16E80">
              <w:rPr>
                <w:rFonts w:ascii="Verdana" w:eastAsia="Arial" w:hAnsi="Verdana" w:cs="Arial"/>
                <w:sz w:val="16"/>
                <w:szCs w:val="16"/>
              </w:rPr>
              <w:t>de la Subdirección de Gestión Contractual</w:t>
            </w:r>
          </w:p>
          <w:p w14:paraId="5125B1AD" w14:textId="77777777" w:rsidR="000D2B87" w:rsidRPr="00B16E80" w:rsidRDefault="000D2B87" w:rsidP="0000661E">
            <w:pPr>
              <w:rPr>
                <w:rFonts w:ascii="Verdana" w:eastAsia="Times New Roman" w:hAnsi="Verdana" w:cs="Segoe UI"/>
                <w:sz w:val="16"/>
                <w:szCs w:val="16"/>
                <w:lang w:eastAsia="es-ES_tradnl"/>
              </w:rPr>
            </w:pPr>
          </w:p>
        </w:tc>
      </w:tr>
      <w:tr w:rsidR="000D2B87" w:rsidRPr="00B16E80" w14:paraId="62A67F3A" w14:textId="77777777" w:rsidTr="0000661E">
        <w:trPr>
          <w:trHeight w:val="300"/>
        </w:trPr>
        <w:tc>
          <w:tcPr>
            <w:tcW w:w="893" w:type="dxa"/>
            <w:vAlign w:val="center"/>
          </w:tcPr>
          <w:p w14:paraId="5481261D" w14:textId="77777777" w:rsidR="000D2B87" w:rsidRPr="00B16E80" w:rsidRDefault="000D2B87" w:rsidP="0000661E">
            <w:pPr>
              <w:rPr>
                <w:rFonts w:ascii="Verdana" w:eastAsia="Calibri" w:hAnsi="Verdana" w:cs="Arial"/>
                <w:sz w:val="16"/>
                <w:szCs w:val="16"/>
                <w:lang w:eastAsia="es-ES"/>
              </w:rPr>
            </w:pPr>
            <w:r w:rsidRPr="00B16E80">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79A0186C" w14:textId="77777777" w:rsidR="000D2B87" w:rsidRPr="00B16E80" w:rsidRDefault="000D2B87" w:rsidP="0000661E">
            <w:pPr>
              <w:rPr>
                <w:rFonts w:ascii="Verdana" w:eastAsia="Calibri" w:hAnsi="Verdana" w:cs="Arial"/>
                <w:sz w:val="16"/>
                <w:szCs w:val="16"/>
                <w:lang w:eastAsia="es-ES"/>
              </w:rPr>
            </w:pPr>
            <w:r w:rsidRPr="00B16E80">
              <w:rPr>
                <w:rFonts w:ascii="Verdana" w:eastAsia="Calibri" w:hAnsi="Verdana" w:cs="Arial"/>
                <w:sz w:val="16"/>
                <w:szCs w:val="16"/>
                <w:lang w:eastAsia="es-ES"/>
              </w:rPr>
              <w:t xml:space="preserve">Carolina Quintero </w:t>
            </w:r>
            <w:proofErr w:type="spellStart"/>
            <w:r w:rsidRPr="00B16E80">
              <w:rPr>
                <w:rFonts w:ascii="Verdana" w:eastAsia="Calibri" w:hAnsi="Verdana" w:cs="Arial"/>
                <w:sz w:val="16"/>
                <w:szCs w:val="16"/>
                <w:lang w:eastAsia="es-ES"/>
              </w:rPr>
              <w:t>Gacharná</w:t>
            </w:r>
            <w:proofErr w:type="spellEnd"/>
          </w:p>
          <w:p w14:paraId="0DD5EB09" w14:textId="77777777" w:rsidR="000D2B87" w:rsidRPr="00B16E80" w:rsidRDefault="000D2B87" w:rsidP="0000661E">
            <w:pPr>
              <w:rPr>
                <w:rFonts w:ascii="Verdana" w:eastAsia="Calibri" w:hAnsi="Verdana" w:cs="Arial"/>
                <w:sz w:val="16"/>
                <w:szCs w:val="16"/>
                <w:lang w:eastAsia="es-ES"/>
              </w:rPr>
            </w:pPr>
            <w:r w:rsidRPr="00B16E80">
              <w:rPr>
                <w:rFonts w:ascii="Verdana" w:eastAsia="Calibri" w:hAnsi="Verdana" w:cs="Arial"/>
                <w:sz w:val="16"/>
                <w:szCs w:val="16"/>
                <w:lang w:eastAsia="es-ES"/>
              </w:rPr>
              <w:t>Subdirectora de Gestión Contractual ANCP – CCE</w:t>
            </w:r>
          </w:p>
        </w:tc>
      </w:tr>
    </w:tbl>
    <w:p w14:paraId="286BAE70" w14:textId="77777777" w:rsidR="000D2B87" w:rsidRPr="00CC2404" w:rsidRDefault="000D2B87" w:rsidP="000D2B87">
      <w:pPr>
        <w:tabs>
          <w:tab w:val="left" w:pos="1320"/>
        </w:tabs>
      </w:pPr>
    </w:p>
    <w:p w14:paraId="460FB469" w14:textId="77777777" w:rsidR="000D2B87" w:rsidRDefault="000D2B87" w:rsidP="000D2B87"/>
    <w:p w14:paraId="6389030C" w14:textId="77777777" w:rsidR="000D2B87" w:rsidRPr="00EB6080" w:rsidRDefault="000D2B87" w:rsidP="000D2B87"/>
    <w:p w14:paraId="1A46DA93" w14:textId="77777777" w:rsidR="000D2B87" w:rsidRDefault="000D2B87" w:rsidP="000D2B87"/>
    <w:p w14:paraId="0F293BF4" w14:textId="3530B552" w:rsidR="00127233" w:rsidRPr="000D2B87" w:rsidRDefault="00127233" w:rsidP="000D2B87"/>
    <w:sectPr w:rsidR="00127233" w:rsidRPr="000D2B87"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B5FB8" w14:textId="77777777" w:rsidR="00A15721" w:rsidRDefault="00A15721" w:rsidP="004A1847">
      <w:pPr>
        <w:spacing w:after="0" w:line="240" w:lineRule="auto"/>
      </w:pPr>
      <w:r>
        <w:separator/>
      </w:r>
    </w:p>
  </w:endnote>
  <w:endnote w:type="continuationSeparator" w:id="0">
    <w:p w14:paraId="045F7155" w14:textId="77777777" w:rsidR="00A15721" w:rsidRDefault="00A1572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17AA7" w14:textId="77777777" w:rsidR="00A15721" w:rsidRDefault="00A15721" w:rsidP="004A1847">
      <w:pPr>
        <w:spacing w:after="0" w:line="240" w:lineRule="auto"/>
      </w:pPr>
      <w:r>
        <w:separator/>
      </w:r>
    </w:p>
  </w:footnote>
  <w:footnote w:type="continuationSeparator" w:id="0">
    <w:p w14:paraId="3DC4293F" w14:textId="77777777" w:rsidR="00A15721" w:rsidRDefault="00A15721" w:rsidP="004A1847">
      <w:pPr>
        <w:spacing w:after="0" w:line="240" w:lineRule="auto"/>
      </w:pPr>
      <w:r>
        <w:continuationSeparator/>
      </w:r>
    </w:p>
  </w:footnote>
  <w:footnote w:id="1">
    <w:p w14:paraId="2DBD093F" w14:textId="77777777" w:rsidR="000D2B87" w:rsidRPr="0008056D" w:rsidRDefault="000D2B87" w:rsidP="000D2B87">
      <w:pPr>
        <w:pStyle w:val="Textonotapie"/>
        <w:ind w:firstLine="708"/>
        <w:jc w:val="both"/>
        <w:rPr>
          <w:rFonts w:ascii="Verdana" w:hAnsi="Verdana"/>
          <w:sz w:val="19"/>
          <w:szCs w:val="19"/>
        </w:rPr>
      </w:pPr>
      <w:r w:rsidRPr="0008056D">
        <w:rPr>
          <w:rStyle w:val="Refdenotaalpie"/>
          <w:rFonts w:ascii="Verdana" w:hAnsi="Verdana"/>
          <w:sz w:val="19"/>
          <w:szCs w:val="19"/>
        </w:rPr>
        <w:footnoteRef/>
      </w:r>
      <w:r w:rsidRPr="0008056D">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48188935" w14:textId="77777777" w:rsidR="000D2B87" w:rsidRPr="0008056D" w:rsidRDefault="000D2B87" w:rsidP="000D2B87">
      <w:pPr>
        <w:pStyle w:val="Textonotapie"/>
        <w:ind w:firstLine="708"/>
        <w:jc w:val="both"/>
        <w:rPr>
          <w:rFonts w:ascii="Verdana" w:hAnsi="Verdana"/>
          <w:sz w:val="19"/>
          <w:szCs w:val="19"/>
        </w:rPr>
      </w:pPr>
    </w:p>
    <w:p w14:paraId="70548F7E" w14:textId="77777777" w:rsidR="000D2B87" w:rsidRPr="0008056D" w:rsidRDefault="000D2B87" w:rsidP="000D2B87">
      <w:pPr>
        <w:pStyle w:val="Textonotapie"/>
        <w:ind w:firstLine="708"/>
        <w:jc w:val="both"/>
        <w:rPr>
          <w:rFonts w:ascii="Verdana" w:hAnsi="Verdana"/>
          <w:sz w:val="19"/>
          <w:szCs w:val="19"/>
        </w:rPr>
      </w:pPr>
      <w:r w:rsidRPr="0008056D">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7711BB6C" w14:textId="77777777" w:rsidR="000D2B87" w:rsidRPr="0008056D" w:rsidRDefault="000D2B87" w:rsidP="000D2B87">
      <w:pPr>
        <w:pStyle w:val="Textonotapie"/>
        <w:ind w:firstLine="708"/>
        <w:jc w:val="both"/>
        <w:rPr>
          <w:rFonts w:ascii="Verdana" w:hAnsi="Verdana"/>
          <w:sz w:val="19"/>
          <w:szCs w:val="19"/>
        </w:rPr>
      </w:pPr>
    </w:p>
    <w:p w14:paraId="7E501897" w14:textId="77777777" w:rsidR="000D2B87" w:rsidRPr="0008056D" w:rsidRDefault="000D2B87" w:rsidP="000D2B87">
      <w:pPr>
        <w:pStyle w:val="Textonotapie"/>
        <w:ind w:firstLine="708"/>
        <w:jc w:val="both"/>
        <w:rPr>
          <w:rFonts w:ascii="Verdana" w:hAnsi="Verdana"/>
          <w:sz w:val="19"/>
          <w:szCs w:val="19"/>
        </w:rPr>
      </w:pPr>
      <w:r w:rsidRPr="0008056D">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 w:id="2">
    <w:p w14:paraId="61CC4A85" w14:textId="77777777" w:rsidR="000D2B87" w:rsidRPr="00701260" w:rsidRDefault="000D2B87" w:rsidP="000D2B87">
      <w:pPr>
        <w:pStyle w:val="Textonotapie"/>
        <w:ind w:firstLine="708"/>
      </w:pPr>
      <w:r>
        <w:rPr>
          <w:rStyle w:val="Refdenotaalpie"/>
        </w:rPr>
        <w:footnoteRef/>
      </w:r>
      <w:r>
        <w:t xml:space="preserve"> MANUAL DE CONTRATACIÓN ICFE CÓDIGO: ICFE-M-04 VERSIÓN: 06. Tomado de la web en el siguiente enlace: </w:t>
      </w:r>
      <w:hyperlink r:id="rId1" w:history="1">
        <w:r w:rsidRPr="00902E43">
          <w:rPr>
            <w:rStyle w:val="Hipervnculo"/>
          </w:rPr>
          <w:t>https://icfe.gov.co/site/wp-content/uploads/2024/04/ICFE-M-04-MANUAL-DE-CONTRATACION-ICFE.pdf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798" type="#_x0000_t75" style="width:12.55pt;height:12.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827985604">
    <w:abstractNumId w:val="9"/>
  </w:num>
  <w:num w:numId="17" w16cid:durableId="3412743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6ED4"/>
    <w:rsid w:val="00016F78"/>
    <w:rsid w:val="0004170A"/>
    <w:rsid w:val="00046945"/>
    <w:rsid w:val="000571BB"/>
    <w:rsid w:val="00061B2A"/>
    <w:rsid w:val="00082362"/>
    <w:rsid w:val="000A683E"/>
    <w:rsid w:val="000B19B9"/>
    <w:rsid w:val="000D0334"/>
    <w:rsid w:val="000D2B87"/>
    <w:rsid w:val="000D5DA7"/>
    <w:rsid w:val="000F6486"/>
    <w:rsid w:val="00116940"/>
    <w:rsid w:val="00125105"/>
    <w:rsid w:val="00127233"/>
    <w:rsid w:val="0015699B"/>
    <w:rsid w:val="001A33BF"/>
    <w:rsid w:val="001E4177"/>
    <w:rsid w:val="001F0B24"/>
    <w:rsid w:val="001F7DC6"/>
    <w:rsid w:val="002046D9"/>
    <w:rsid w:val="0022400B"/>
    <w:rsid w:val="002421BB"/>
    <w:rsid w:val="0025796E"/>
    <w:rsid w:val="002707A2"/>
    <w:rsid w:val="00280DB9"/>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55D2"/>
    <w:rsid w:val="003A779E"/>
    <w:rsid w:val="003D0F4D"/>
    <w:rsid w:val="003D5B0D"/>
    <w:rsid w:val="003E0499"/>
    <w:rsid w:val="003E4F80"/>
    <w:rsid w:val="003E6439"/>
    <w:rsid w:val="003E6EE0"/>
    <w:rsid w:val="003F3941"/>
    <w:rsid w:val="00406575"/>
    <w:rsid w:val="00414C74"/>
    <w:rsid w:val="0042722E"/>
    <w:rsid w:val="0044528D"/>
    <w:rsid w:val="00466E39"/>
    <w:rsid w:val="0049640D"/>
    <w:rsid w:val="004A1847"/>
    <w:rsid w:val="004A305D"/>
    <w:rsid w:val="004F21C4"/>
    <w:rsid w:val="004F685F"/>
    <w:rsid w:val="00513ED7"/>
    <w:rsid w:val="005566E8"/>
    <w:rsid w:val="00574867"/>
    <w:rsid w:val="00591460"/>
    <w:rsid w:val="005A65E0"/>
    <w:rsid w:val="005C3777"/>
    <w:rsid w:val="005C5CDC"/>
    <w:rsid w:val="005D476C"/>
    <w:rsid w:val="006200BF"/>
    <w:rsid w:val="006219F8"/>
    <w:rsid w:val="006302F7"/>
    <w:rsid w:val="00646B9F"/>
    <w:rsid w:val="00665D70"/>
    <w:rsid w:val="006900D9"/>
    <w:rsid w:val="006D221B"/>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E78C3"/>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5721"/>
    <w:rsid w:val="00A17F13"/>
    <w:rsid w:val="00A20739"/>
    <w:rsid w:val="00A23AF9"/>
    <w:rsid w:val="00A33C78"/>
    <w:rsid w:val="00A87B94"/>
    <w:rsid w:val="00AB0ADB"/>
    <w:rsid w:val="00B00C0E"/>
    <w:rsid w:val="00B01B1A"/>
    <w:rsid w:val="00B0381D"/>
    <w:rsid w:val="00B44A47"/>
    <w:rsid w:val="00B4612A"/>
    <w:rsid w:val="00B70C00"/>
    <w:rsid w:val="00B72CD3"/>
    <w:rsid w:val="00B72FFF"/>
    <w:rsid w:val="00B91DD4"/>
    <w:rsid w:val="00BB5AAB"/>
    <w:rsid w:val="00BC247A"/>
    <w:rsid w:val="00BC3D36"/>
    <w:rsid w:val="00BD54A6"/>
    <w:rsid w:val="00BD7F72"/>
    <w:rsid w:val="00BF7425"/>
    <w:rsid w:val="00C04FB3"/>
    <w:rsid w:val="00C11D8B"/>
    <w:rsid w:val="00C15139"/>
    <w:rsid w:val="00C330EB"/>
    <w:rsid w:val="00C50D69"/>
    <w:rsid w:val="00C5365C"/>
    <w:rsid w:val="00C754BE"/>
    <w:rsid w:val="00C76B1C"/>
    <w:rsid w:val="00C80AF3"/>
    <w:rsid w:val="00C925AC"/>
    <w:rsid w:val="00CB6357"/>
    <w:rsid w:val="00CC1B26"/>
    <w:rsid w:val="00D27E3A"/>
    <w:rsid w:val="00D361FD"/>
    <w:rsid w:val="00D423A2"/>
    <w:rsid w:val="00D44E26"/>
    <w:rsid w:val="00D520D8"/>
    <w:rsid w:val="00D63AC2"/>
    <w:rsid w:val="00D7383B"/>
    <w:rsid w:val="00D7788A"/>
    <w:rsid w:val="00DA231B"/>
    <w:rsid w:val="00DC39FC"/>
    <w:rsid w:val="00DF5254"/>
    <w:rsid w:val="00E02524"/>
    <w:rsid w:val="00E1014F"/>
    <w:rsid w:val="00E16408"/>
    <w:rsid w:val="00E20894"/>
    <w:rsid w:val="00E245AB"/>
    <w:rsid w:val="00E2764C"/>
    <w:rsid w:val="00E27F2E"/>
    <w:rsid w:val="00E50AFE"/>
    <w:rsid w:val="00E75C92"/>
    <w:rsid w:val="00E771DC"/>
    <w:rsid w:val="00E8772A"/>
    <w:rsid w:val="00E90F6B"/>
    <w:rsid w:val="00E92C27"/>
    <w:rsid w:val="00EA0E3D"/>
    <w:rsid w:val="00EA4C29"/>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D2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D2B8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hyperlink" Target="https://www.colombiacompra.gov.co/documentos-tipo/documentos-tipo"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icfe.gov.co/site/wp-content/uploads/2024/04/ICFE-M-04-MANUAL-DE-CONTRATACION-ICFE.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AC6114-E6DA-4442-BCE1-8BC377DE8EEE}"/>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19</Pages>
  <Words>5743</Words>
  <Characters>31587</Characters>
  <Application>Microsoft Office Word</Application>
  <DocSecurity>0</DocSecurity>
  <Lines>263</Lines>
  <Paragraphs>74</Paragraphs>
  <ScaleCrop>false</ScaleCrop>
  <Company/>
  <LinksUpToDate>false</LinksUpToDate>
  <CharactersWithSpaces>37256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5</cp:revision>
  <cp:lastPrinted>2023-01-10T21:18:00Z</cp:lastPrinted>
  <dcterms:created xsi:type="dcterms:W3CDTF">2026-02-10T21:36:00Z</dcterms:created>
  <dcterms:modified xsi:type="dcterms:W3CDTF">2026-02-15T16:32:00Z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