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C50D2" w14:textId="41202E33" w:rsidR="004D55EF" w:rsidRPr="004D55EF" w:rsidRDefault="004D55EF" w:rsidP="004D55EF">
      <w:pPr>
        <w:spacing w:after="0"/>
        <w:jc w:val="both"/>
        <w:rPr>
          <w:rFonts w:ascii="Verdana" w:hAnsi="Verdana"/>
        </w:rPr>
      </w:pPr>
      <w:bookmarkStart w:id="0" w:name="_Hlk186494164"/>
      <w:bookmarkStart w:id="1" w:name="_Hlk143780582"/>
      <w:r w:rsidRPr="004D55EF">
        <w:rPr>
          <w:rFonts w:ascii="Verdana" w:eastAsia="Arial" w:hAnsi="Verdana" w:cs="Arial"/>
          <w:b/>
          <w:bCs/>
          <w:kern w:val="2"/>
          <w:lang w:val="es-ES"/>
          <w14:ligatures w14:val="standardContextual"/>
        </w:rPr>
        <w:t xml:space="preserve">PROFESIONAL EN INGENIERÍA </w:t>
      </w:r>
      <w:r w:rsidRPr="004D55EF">
        <w:rPr>
          <w:rFonts w:ascii="Verdana" w:eastAsia="Arial" w:hAnsi="Verdana" w:cs="Arial"/>
          <w:b/>
          <w:kern w:val="2"/>
          <w:lang w:val="es-ES"/>
          <w14:ligatures w14:val="standardContextual"/>
        </w:rPr>
        <w:t>–</w:t>
      </w:r>
      <w:r w:rsidRPr="004D55EF">
        <w:rPr>
          <w:rFonts w:ascii="Verdana" w:eastAsia="Arial" w:hAnsi="Verdana" w:cs="Arial"/>
          <w:b/>
          <w:bCs/>
          <w:kern w:val="2"/>
          <w:lang w:val="es-ES"/>
          <w14:ligatures w14:val="standardContextual"/>
        </w:rPr>
        <w:t xml:space="preserve"> Ejercicio de la ingeniería – Aval – Procesos de contratación – Personas naturales – Personas jurídicas</w:t>
      </w:r>
    </w:p>
    <w:p w14:paraId="45B544AE" w14:textId="77777777" w:rsidR="004D55EF" w:rsidRPr="004D55EF" w:rsidRDefault="004D55EF" w:rsidP="004D55EF">
      <w:pPr>
        <w:widowControl w:val="0"/>
        <w:autoSpaceDE w:val="0"/>
        <w:autoSpaceDN w:val="0"/>
        <w:spacing w:before="5" w:after="0" w:line="276" w:lineRule="auto"/>
        <w:rPr>
          <w:rFonts w:ascii="Verdana" w:eastAsia="Arial" w:hAnsi="Verdana" w:cs="Arial"/>
          <w:kern w:val="2"/>
          <w:lang w:val="es-ES"/>
          <w14:ligatures w14:val="standardContextual"/>
        </w:rPr>
      </w:pPr>
    </w:p>
    <w:p w14:paraId="5618B07C" w14:textId="1E3BCC44" w:rsidR="004D55EF" w:rsidRPr="006149FF" w:rsidRDefault="004D55EF" w:rsidP="006149FF">
      <w:pPr>
        <w:widowControl w:val="0"/>
        <w:autoSpaceDE w:val="0"/>
        <w:autoSpaceDN w:val="0"/>
        <w:spacing w:after="0" w:line="240" w:lineRule="auto"/>
        <w:jc w:val="both"/>
        <w:rPr>
          <w:rFonts w:ascii="Verdana" w:eastAsia="Arial" w:hAnsi="Verdana" w:cs="Arial"/>
          <w:color w:val="000000"/>
          <w:sz w:val="20"/>
          <w:szCs w:val="20"/>
          <w:lang w:val="es-ES"/>
        </w:rPr>
      </w:pPr>
      <w:r w:rsidRPr="006149FF">
        <w:rPr>
          <w:rFonts w:ascii="Verdana" w:eastAsia="Arial" w:hAnsi="Verdana" w:cs="Arial"/>
          <w:color w:val="000000"/>
          <w:sz w:val="20"/>
          <w:szCs w:val="20"/>
          <w:lang w:val="es-ES"/>
        </w:rPr>
        <w:t xml:space="preserve">[…] </w:t>
      </w:r>
      <w:r w:rsidR="00833E68" w:rsidRPr="006149FF">
        <w:rPr>
          <w:rFonts w:ascii="Verdana" w:eastAsia="Arial" w:hAnsi="Verdana" w:cs="Arial"/>
          <w:color w:val="000000"/>
          <w:sz w:val="20"/>
          <w:szCs w:val="20"/>
          <w:lang w:val="es-ES"/>
        </w:rPr>
        <w:t xml:space="preserve">en concordancia con el Consejo Profesional Nacional de Ingeniería –COPNIA–, </w:t>
      </w:r>
      <w:r w:rsidR="00833E68" w:rsidRPr="006149FF">
        <w:rPr>
          <w:rFonts w:ascii="Verdana" w:eastAsia="Arial" w:hAnsi="Verdana" w:cs="Arial"/>
          <w:i/>
          <w:iCs/>
          <w:color w:val="000000"/>
          <w:sz w:val="20"/>
          <w:szCs w:val="20"/>
          <w:lang w:val="es-ES"/>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00833E68" w:rsidRPr="006149FF">
        <w:rPr>
          <w:rFonts w:ascii="Verdana" w:eastAsia="Arial" w:hAnsi="Verdana" w:cs="Arial"/>
          <w:color w:val="000000"/>
          <w:sz w:val="20"/>
          <w:szCs w:val="20"/>
          <w:lang w:val="es-ES"/>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0C3766C2" w14:textId="77777777" w:rsidR="004D55EF" w:rsidRPr="004D55EF" w:rsidRDefault="004D55EF" w:rsidP="004D55EF">
      <w:pPr>
        <w:widowControl w:val="0"/>
        <w:autoSpaceDE w:val="0"/>
        <w:autoSpaceDN w:val="0"/>
        <w:spacing w:after="0" w:line="276" w:lineRule="auto"/>
        <w:jc w:val="both"/>
        <w:rPr>
          <w:rFonts w:ascii="Verdana" w:eastAsia="Arial" w:hAnsi="Verdana" w:cs="Arial"/>
          <w:b/>
          <w:bCs/>
          <w:kern w:val="2"/>
          <w:lang w:val="es-ES"/>
          <w14:ligatures w14:val="standardContextual"/>
        </w:rPr>
      </w:pPr>
    </w:p>
    <w:p w14:paraId="446DCE8F" w14:textId="77777777" w:rsidR="004D55EF" w:rsidRPr="004D55EF" w:rsidRDefault="004D55EF" w:rsidP="004D55EF">
      <w:pPr>
        <w:spacing w:after="0" w:line="276" w:lineRule="auto"/>
        <w:jc w:val="both"/>
        <w:rPr>
          <w:rFonts w:ascii="Verdana" w:eastAsia="Calibri" w:hAnsi="Verdana" w:cs="Arial"/>
          <w:kern w:val="2"/>
          <w:highlight w:val="yellow"/>
          <w:lang w:val="es-MX"/>
          <w14:ligatures w14:val="standardContextual"/>
        </w:rPr>
      </w:pPr>
      <w:r w:rsidRPr="004D55EF">
        <w:rPr>
          <w:rFonts w:ascii="Verdana" w:eastAsia="Calibri" w:hAnsi="Verdana" w:cs="Arial"/>
          <w:b/>
          <w:bCs/>
          <w:kern w:val="2"/>
          <w:lang w:val="es-MX"/>
          <w14:ligatures w14:val="standardContextual"/>
        </w:rPr>
        <w:t>PROFESIONAL EN INGENIERÍA – Documentos tipo de obra pública de infraestructura de transporte – Carta de presentación de la propuesta – Aval de profesional en ingeniería</w:t>
      </w:r>
    </w:p>
    <w:p w14:paraId="439A12A0" w14:textId="77777777" w:rsidR="004D55EF" w:rsidRPr="004D55EF" w:rsidRDefault="004D55EF" w:rsidP="004D55EF">
      <w:pPr>
        <w:spacing w:after="0" w:line="276" w:lineRule="auto"/>
        <w:jc w:val="both"/>
        <w:rPr>
          <w:rFonts w:ascii="Verdana" w:eastAsia="Calibri" w:hAnsi="Verdana" w:cs="Arial"/>
          <w:kern w:val="2"/>
          <w:highlight w:val="yellow"/>
          <w:lang w:val="es-MX"/>
          <w14:ligatures w14:val="standardContextual"/>
        </w:rPr>
      </w:pPr>
    </w:p>
    <w:p w14:paraId="71376A95" w14:textId="77777777" w:rsidR="004A5A90" w:rsidRDefault="004D55EF" w:rsidP="006149FF">
      <w:pPr>
        <w:widowControl w:val="0"/>
        <w:autoSpaceDE w:val="0"/>
        <w:autoSpaceDN w:val="0"/>
        <w:spacing w:after="0" w:line="240" w:lineRule="auto"/>
        <w:ind w:right="51"/>
        <w:jc w:val="both"/>
        <w:rPr>
          <w:rFonts w:ascii="Verdana" w:eastAsia="Arial" w:hAnsi="Verdana" w:cs="Arial"/>
          <w:i/>
          <w:iCs/>
          <w:sz w:val="20"/>
          <w:szCs w:val="20"/>
          <w:lang w:val="es-ES"/>
        </w:rPr>
      </w:pPr>
      <w:r w:rsidRPr="006149FF">
        <w:rPr>
          <w:rFonts w:ascii="Verdana" w:eastAsia="Times New Roman" w:hAnsi="Verdana" w:cs="Arial"/>
          <w:color w:val="000000"/>
          <w:sz w:val="20"/>
          <w:szCs w:val="20"/>
          <w:lang w:val="es-ES" w:eastAsia="es-ES_tradnl"/>
        </w:rPr>
        <w:t xml:space="preserve">[…] </w:t>
      </w:r>
      <w:r w:rsidR="004A5A90" w:rsidRPr="006149FF">
        <w:rPr>
          <w:rFonts w:ascii="Verdana" w:eastAsia="Times New Roman" w:hAnsi="Verdana" w:cs="Arial"/>
          <w:color w:val="000000"/>
          <w:sz w:val="20"/>
          <w:szCs w:val="20"/>
          <w:lang w:val="es-ES" w:eastAsia="es-ES_tradnl"/>
        </w:rPr>
        <w:t>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lo tanto, la participación del proponente está supeditada al cumplimiento de la inscripción en el Registro Profesional del COPNIA (Consejo Profesional Nacional de Ingeniería) o en el Consejo Profesional de Ingeniería de Transportes y Vías de Colombia</w:t>
      </w:r>
      <w:r w:rsidR="004A5A90" w:rsidRPr="006149FF">
        <w:rPr>
          <w:rFonts w:ascii="Verdana" w:eastAsia="Arial" w:hAnsi="Verdana" w:cs="Arial"/>
          <w:sz w:val="20"/>
          <w:szCs w:val="20"/>
          <w:lang w:val="es-ES"/>
        </w:rPr>
        <w:t>.</w:t>
      </w:r>
      <w:r w:rsidR="004A5A90" w:rsidRPr="006149FF">
        <w:rPr>
          <w:rFonts w:ascii="Verdana" w:eastAsia="Arial" w:hAnsi="Verdana" w:cs="Arial"/>
          <w:i/>
          <w:iCs/>
          <w:sz w:val="20"/>
          <w:szCs w:val="20"/>
          <w:lang w:val="es-ES"/>
        </w:rPr>
        <w:t xml:space="preserve"> </w:t>
      </w:r>
    </w:p>
    <w:p w14:paraId="46152AD7" w14:textId="77777777" w:rsidR="006149FF" w:rsidRPr="006149FF" w:rsidRDefault="006149FF" w:rsidP="006149F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7600C4F2" w14:textId="5F709BA5" w:rsidR="004A5A90" w:rsidRPr="006149FF" w:rsidRDefault="004A5A90" w:rsidP="006149FF">
      <w:pPr>
        <w:widowControl w:val="0"/>
        <w:autoSpaceDE w:val="0"/>
        <w:autoSpaceDN w:val="0"/>
        <w:spacing w:after="0" w:line="240" w:lineRule="auto"/>
        <w:jc w:val="both"/>
        <w:rPr>
          <w:rFonts w:ascii="Verdana" w:eastAsia="Times New Roman" w:hAnsi="Verdana" w:cs="Arial"/>
          <w:color w:val="000000"/>
          <w:sz w:val="20"/>
          <w:szCs w:val="20"/>
          <w:lang w:val="es-ES" w:eastAsia="es-ES_tradnl"/>
        </w:rPr>
      </w:pPr>
      <w:r w:rsidRPr="006149FF">
        <w:rPr>
          <w:rFonts w:ascii="Verdana" w:eastAsia="Times New Roman" w:hAnsi="Verdana" w:cs="Arial"/>
          <w:color w:val="000000"/>
          <w:sz w:val="20"/>
          <w:szCs w:val="20"/>
          <w:lang w:val="es-ES" w:eastAsia="es-ES_tradnl"/>
        </w:rPr>
        <w:t xml:space="preserve">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 Al respecto, según lo manifestado en el texto de su petición, se advierte que son relevantes los siguientes párrafos: </w:t>
      </w:r>
      <w:r w:rsidR="006149FF" w:rsidRPr="006149FF">
        <w:rPr>
          <w:rFonts w:ascii="Verdana" w:eastAsia="Times New Roman" w:hAnsi="Verdana" w:cs="Arial"/>
          <w:color w:val="000000"/>
          <w:sz w:val="20"/>
          <w:szCs w:val="20"/>
          <w:lang w:val="es-ES" w:eastAsia="es-ES_tradnl"/>
        </w:rPr>
        <w:t>[…]</w:t>
      </w:r>
    </w:p>
    <w:p w14:paraId="05C58CA3" w14:textId="16906AA2" w:rsidR="004D55EF" w:rsidRPr="004D55EF" w:rsidRDefault="004D55EF" w:rsidP="004A5A90">
      <w:pPr>
        <w:widowControl w:val="0"/>
        <w:autoSpaceDE w:val="0"/>
        <w:autoSpaceDN w:val="0"/>
        <w:spacing w:after="0" w:line="240" w:lineRule="auto"/>
        <w:ind w:right="51"/>
        <w:jc w:val="both"/>
        <w:rPr>
          <w:rFonts w:ascii="Verdana" w:eastAsia="Calibri" w:hAnsi="Verdana" w:cs="Arial"/>
          <w:lang w:val="es-ES" w:eastAsia="es-CO"/>
        </w:rPr>
      </w:pPr>
    </w:p>
    <w:p w14:paraId="06B0EFF5" w14:textId="77777777" w:rsidR="004D55EF" w:rsidRPr="004D55EF" w:rsidRDefault="004D55EF" w:rsidP="004D55EF">
      <w:pPr>
        <w:spacing w:after="0" w:line="276" w:lineRule="auto"/>
        <w:jc w:val="both"/>
        <w:rPr>
          <w:rFonts w:ascii="Verdana" w:eastAsia="Calibri" w:hAnsi="Verdana" w:cs="Arial"/>
        </w:rPr>
      </w:pPr>
      <w:r w:rsidRPr="004D55EF">
        <w:rPr>
          <w:rFonts w:ascii="Verdana" w:eastAsia="Arial" w:hAnsi="Verdana" w:cs="Arial"/>
          <w:b/>
          <w:bCs/>
          <w:kern w:val="2"/>
          <w:lang w:val="es-ES"/>
          <w14:ligatures w14:val="standardContextual"/>
        </w:rPr>
        <w:t xml:space="preserve">DOCUMENTOS TIPO </w:t>
      </w:r>
      <w:r w:rsidRPr="004D55EF">
        <w:rPr>
          <w:rFonts w:ascii="Verdana" w:eastAsia="Arial" w:hAnsi="Verdana" w:cs="Arial"/>
          <w:b/>
          <w:kern w:val="2"/>
          <w:lang w:val="es-ES"/>
          <w14:ligatures w14:val="standardContextual"/>
        </w:rPr>
        <w:t xml:space="preserve">– </w:t>
      </w:r>
      <w:r w:rsidRPr="004D55EF">
        <w:rPr>
          <w:rFonts w:ascii="Verdana" w:eastAsia="Arial" w:hAnsi="Verdana" w:cs="Arial"/>
          <w:b/>
          <w:bCs/>
          <w:kern w:val="2"/>
          <w:lang w:val="es-ES"/>
          <w14:ligatures w14:val="standardContextual"/>
        </w:rPr>
        <w:t xml:space="preserve">Profesional en ingeniería </w:t>
      </w:r>
      <w:r w:rsidRPr="004D55EF">
        <w:rPr>
          <w:rFonts w:ascii="Verdana" w:eastAsia="Arial" w:hAnsi="Verdana" w:cs="Arial"/>
          <w:b/>
          <w:kern w:val="2"/>
          <w:lang w:val="es-ES"/>
          <w14:ligatures w14:val="standardContextual"/>
        </w:rPr>
        <w:t xml:space="preserve">– </w:t>
      </w:r>
      <w:r w:rsidRPr="004D55EF">
        <w:rPr>
          <w:rFonts w:ascii="Verdana" w:eastAsia="Arial" w:hAnsi="Verdana" w:cs="Arial"/>
          <w:b/>
          <w:bCs/>
          <w:kern w:val="2"/>
          <w:lang w:val="es-ES"/>
          <w14:ligatures w14:val="standardContextual"/>
        </w:rPr>
        <w:t xml:space="preserve">Carta de presentación de la oferta </w:t>
      </w:r>
      <w:r w:rsidRPr="004D55EF">
        <w:rPr>
          <w:rFonts w:ascii="Verdana" w:eastAsia="Arial" w:hAnsi="Verdana" w:cs="Arial"/>
          <w:b/>
          <w:kern w:val="2"/>
          <w:lang w:val="es-ES"/>
          <w14:ligatures w14:val="standardContextual"/>
        </w:rPr>
        <w:t xml:space="preserve">– </w:t>
      </w:r>
      <w:r w:rsidRPr="004D55EF">
        <w:rPr>
          <w:rFonts w:ascii="Verdana" w:eastAsia="Arial" w:hAnsi="Verdana" w:cs="Arial"/>
          <w:b/>
          <w:bCs/>
          <w:kern w:val="2"/>
          <w:lang w:val="es-ES"/>
          <w14:ligatures w14:val="standardContextual"/>
        </w:rPr>
        <w:t xml:space="preserve">Personas naturales – Personas jurídicas </w:t>
      </w:r>
    </w:p>
    <w:p w14:paraId="4CF239F5" w14:textId="77777777" w:rsidR="004D55EF" w:rsidRPr="004D55EF" w:rsidRDefault="004D55EF" w:rsidP="004D55EF">
      <w:pPr>
        <w:widowControl w:val="0"/>
        <w:autoSpaceDE w:val="0"/>
        <w:autoSpaceDN w:val="0"/>
        <w:spacing w:after="0" w:line="276" w:lineRule="auto"/>
        <w:jc w:val="both"/>
        <w:rPr>
          <w:rFonts w:ascii="Verdana" w:eastAsia="Arial" w:hAnsi="Verdana" w:cs="Arial"/>
          <w:color w:val="000000"/>
          <w:kern w:val="2"/>
          <w:lang w:val="es-MX"/>
          <w14:ligatures w14:val="standardContextual"/>
        </w:rPr>
      </w:pPr>
    </w:p>
    <w:p w14:paraId="054172A6" w14:textId="77777777" w:rsidR="005A7AAD" w:rsidRDefault="004D55EF" w:rsidP="006149FF">
      <w:pPr>
        <w:widowControl w:val="0"/>
        <w:autoSpaceDE w:val="0"/>
        <w:autoSpaceDN w:val="0"/>
        <w:spacing w:after="0" w:line="240" w:lineRule="auto"/>
        <w:jc w:val="both"/>
        <w:rPr>
          <w:rFonts w:ascii="Verdana" w:eastAsia="Arial" w:hAnsi="Verdana" w:cs="Arial"/>
          <w:color w:val="000000"/>
          <w:kern w:val="2"/>
          <w:sz w:val="20"/>
          <w:szCs w:val="20"/>
          <w:lang w:val="es-MX"/>
          <w14:ligatures w14:val="standardContextual"/>
        </w:rPr>
      </w:pPr>
      <w:r w:rsidRPr="006149FF">
        <w:rPr>
          <w:rFonts w:ascii="Verdana" w:eastAsia="Arial" w:hAnsi="Verdana" w:cs="Arial"/>
          <w:color w:val="000000"/>
          <w:kern w:val="2"/>
          <w:sz w:val="20"/>
          <w:szCs w:val="20"/>
          <w:lang w:val="es-MX"/>
          <w14:ligatures w14:val="standardContextual"/>
        </w:rPr>
        <w:t xml:space="preserve">[…] </w:t>
      </w:r>
      <w:r w:rsidR="005A7AAD" w:rsidRPr="006149FF">
        <w:rPr>
          <w:rFonts w:ascii="Verdana" w:eastAsia="Arial" w:hAnsi="Verdana" w:cs="Arial"/>
          <w:color w:val="000000"/>
          <w:kern w:val="2"/>
          <w:sz w:val="20"/>
          <w:szCs w:val="20"/>
          <w:lang w:val="es-MX"/>
          <w14:ligatures w14:val="standardContextual"/>
        </w:rPr>
        <w:t xml:space="preserve">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matrícula profesional que habilita para ejercer dicha profesión. Esta regulación parte del presupuesto de que, la ejecución del objeto contractual general que se estandariza </w:t>
      </w:r>
      <w:r w:rsidR="005A7AAD" w:rsidRPr="006149FF">
        <w:rPr>
          <w:rFonts w:ascii="Verdana" w:eastAsia="Arial" w:hAnsi="Verdana" w:cs="Arial"/>
          <w:color w:val="000000"/>
          <w:kern w:val="2"/>
          <w:sz w:val="20"/>
          <w:szCs w:val="20"/>
          <w:lang w:val="es-MX"/>
          <w14:ligatures w14:val="standardContextual"/>
        </w:rPr>
        <w:lastRenderedPageBreak/>
        <w:t xml:space="preserve">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3E97445A" w14:textId="77777777" w:rsidR="006149FF" w:rsidRPr="006149FF" w:rsidRDefault="006149FF" w:rsidP="006149FF">
      <w:pPr>
        <w:widowControl w:val="0"/>
        <w:autoSpaceDE w:val="0"/>
        <w:autoSpaceDN w:val="0"/>
        <w:spacing w:after="0" w:line="240" w:lineRule="auto"/>
        <w:jc w:val="both"/>
        <w:rPr>
          <w:rFonts w:ascii="Verdana" w:eastAsia="Arial" w:hAnsi="Verdana" w:cs="Arial"/>
          <w:color w:val="000000"/>
          <w:kern w:val="2"/>
          <w:sz w:val="20"/>
          <w:szCs w:val="20"/>
          <w:lang w:val="es-MX"/>
          <w14:ligatures w14:val="standardContextual"/>
        </w:rPr>
      </w:pPr>
    </w:p>
    <w:p w14:paraId="6C4ECD78" w14:textId="19B603CA" w:rsidR="004D55EF" w:rsidRPr="004D55EF" w:rsidRDefault="005A7AAD" w:rsidP="005A7AAD">
      <w:pPr>
        <w:widowControl w:val="0"/>
        <w:autoSpaceDE w:val="0"/>
        <w:autoSpaceDN w:val="0"/>
        <w:spacing w:after="0" w:line="240" w:lineRule="auto"/>
        <w:jc w:val="both"/>
        <w:rPr>
          <w:rFonts w:ascii="Verdana" w:eastAsia="Times New Roman" w:hAnsi="Verdana" w:cs="Arial"/>
          <w:color w:val="000000"/>
          <w:sz w:val="20"/>
          <w:szCs w:val="20"/>
          <w:shd w:val="clear" w:color="auto" w:fill="FFFFFF"/>
          <w:lang w:eastAsia="es-CO"/>
        </w:rPr>
      </w:pPr>
      <w:r w:rsidRPr="006149FF">
        <w:rPr>
          <w:rFonts w:ascii="Verdana" w:eastAsia="Arial" w:hAnsi="Verdana" w:cs="Arial"/>
          <w:color w:val="000000"/>
          <w:sz w:val="20"/>
          <w:szCs w:val="20"/>
          <w:lang w:val="es-MX"/>
        </w:rPr>
        <w:t>En el mismo sentido</w:t>
      </w:r>
      <w:r w:rsidRPr="006149FF">
        <w:rPr>
          <w:rFonts w:ascii="Verdana" w:eastAsia="Calibri" w:hAnsi="Verdana" w:cs="Arial"/>
          <w:sz w:val="20"/>
          <w:szCs w:val="20"/>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Así, si se verifica el </w:t>
      </w:r>
      <w:r w:rsidRPr="006149FF">
        <w:rPr>
          <w:rFonts w:ascii="Verdana" w:eastAsia="Times New Roman" w:hAnsi="Verdana" w:cs="Arial"/>
          <w:bCs/>
          <w:color w:val="000000"/>
          <w:sz w:val="20"/>
          <w:szCs w:val="20"/>
          <w:lang w:eastAsia="es-CO"/>
        </w:rPr>
        <w:t xml:space="preserve">Formato 1 – Carta de presentación de la propuesta, se observa un espacio dispuesto para ser diligenciado cuando </w:t>
      </w:r>
      <w:r w:rsidRPr="006149FF">
        <w:rPr>
          <w:rFonts w:ascii="Verdana" w:eastAsia="Calibri" w:hAnsi="Verdana" w:cs="Arial"/>
          <w:sz w:val="20"/>
          <w:szCs w:val="20"/>
        </w:rPr>
        <w:t xml:space="preserve">el proponente o su representante legal no sea un Ingeniero, en el que se señala: “De acuerdo con lo expresado en la Ley 842 de 2003 y debido a que el suscriptor de la presente propuesta no es ingeniero matriculado, yo […] ingeniero con matrícula profesional No. […] avalo la presente propuesta” </w:t>
      </w:r>
      <w:r w:rsidRPr="006149FF">
        <w:rPr>
          <w:rFonts w:ascii="Verdana" w:eastAsia="Times New Roman" w:hAnsi="Verdana" w:cs="Arial"/>
          <w:sz w:val="20"/>
          <w:szCs w:val="20"/>
          <w:lang w:eastAsia="es-ES"/>
        </w:rPr>
        <w:t>(Nombre y firma de quien avala la propuesta)</w:t>
      </w:r>
      <w:r w:rsidRPr="006149FF">
        <w:rPr>
          <w:rFonts w:ascii="Verdana" w:eastAsia="Times New Roman" w:hAnsi="Verdana" w:cs="Arial"/>
          <w:color w:val="000000"/>
          <w:sz w:val="20"/>
          <w:szCs w:val="20"/>
          <w:shd w:val="clear" w:color="auto" w:fill="FFFFFF"/>
          <w:lang w:eastAsia="es-CO"/>
        </w:rPr>
        <w:t>”.</w:t>
      </w:r>
    </w:p>
    <w:p w14:paraId="262D72C6" w14:textId="77777777" w:rsidR="004D55EF" w:rsidRPr="006149FF" w:rsidRDefault="004D55EF" w:rsidP="004D55EF">
      <w:pPr>
        <w:spacing w:after="0" w:line="240" w:lineRule="auto"/>
        <w:jc w:val="both"/>
        <w:rPr>
          <w:rFonts w:ascii="Verdana" w:eastAsia="Aptos" w:hAnsi="Verdana" w:cs="Arial"/>
          <w:kern w:val="2"/>
          <w:lang w:val="es-ES"/>
          <w14:ligatures w14:val="standardContextual"/>
        </w:rPr>
      </w:pPr>
    </w:p>
    <w:p w14:paraId="3898EB46" w14:textId="77777777" w:rsidR="004D55EF" w:rsidRPr="004D55EF" w:rsidRDefault="004D55EF" w:rsidP="004D55EF">
      <w:pPr>
        <w:spacing w:after="0" w:line="276" w:lineRule="auto"/>
        <w:jc w:val="both"/>
        <w:rPr>
          <w:rFonts w:ascii="Verdana" w:eastAsia="Calibri" w:hAnsi="Verdana" w:cs="Arial"/>
        </w:rPr>
      </w:pPr>
      <w:r w:rsidRPr="004D55EF">
        <w:rPr>
          <w:rFonts w:ascii="Verdana" w:eastAsia="Arial" w:hAnsi="Verdana" w:cs="Arial"/>
          <w:b/>
          <w:bCs/>
          <w:kern w:val="2"/>
          <w:lang w:val="es-ES"/>
          <w14:ligatures w14:val="standardContextual"/>
        </w:rPr>
        <w:t xml:space="preserve">DOCUMENTOS TIPO </w:t>
      </w:r>
      <w:r w:rsidRPr="004D55EF">
        <w:rPr>
          <w:rFonts w:ascii="Verdana" w:eastAsia="Arial" w:hAnsi="Verdana" w:cs="Arial"/>
          <w:b/>
          <w:kern w:val="2"/>
          <w:lang w:val="es-ES"/>
          <w14:ligatures w14:val="standardContextual"/>
        </w:rPr>
        <w:t xml:space="preserve">– </w:t>
      </w:r>
      <w:r w:rsidRPr="004D55EF">
        <w:rPr>
          <w:rFonts w:ascii="Verdana" w:eastAsia="Arial" w:hAnsi="Verdana" w:cs="Arial"/>
          <w:b/>
          <w:bCs/>
          <w:kern w:val="2"/>
          <w:lang w:val="es-ES"/>
          <w14:ligatures w14:val="standardContextual"/>
        </w:rPr>
        <w:t xml:space="preserve">Inalterabilidad – Alcance  </w:t>
      </w:r>
    </w:p>
    <w:p w14:paraId="5D86B1FF" w14:textId="77777777" w:rsidR="004D55EF" w:rsidRPr="006149FF" w:rsidRDefault="004D55EF" w:rsidP="006149FF">
      <w:pPr>
        <w:widowControl w:val="0"/>
        <w:autoSpaceDE w:val="0"/>
        <w:autoSpaceDN w:val="0"/>
        <w:snapToGrid w:val="0"/>
        <w:spacing w:after="0" w:line="240" w:lineRule="auto"/>
        <w:ind w:right="51"/>
        <w:jc w:val="both"/>
        <w:rPr>
          <w:rFonts w:ascii="Verdana" w:eastAsia="Times New Roman" w:hAnsi="Verdana" w:cs="Arial"/>
          <w:color w:val="000000"/>
          <w:lang w:val="es-ES" w:eastAsia="es-ES_tradnl"/>
        </w:rPr>
      </w:pPr>
    </w:p>
    <w:p w14:paraId="7F27D364" w14:textId="47FA40CD" w:rsidR="006149FF" w:rsidRDefault="004D55EF" w:rsidP="006149FF">
      <w:pPr>
        <w:snapToGrid w:val="0"/>
        <w:spacing w:after="0" w:line="240" w:lineRule="auto"/>
        <w:jc w:val="both"/>
        <w:rPr>
          <w:rFonts w:ascii="Verdana" w:eastAsia="Calibri" w:hAnsi="Verdana" w:cs="Arial"/>
          <w:color w:val="000000"/>
          <w:kern w:val="2"/>
          <w:sz w:val="20"/>
          <w:szCs w:val="20"/>
          <w:lang w:val="es-ES"/>
          <w14:ligatures w14:val="standardContextual"/>
        </w:rPr>
      </w:pPr>
      <w:r w:rsidRPr="006149FF">
        <w:rPr>
          <w:rFonts w:ascii="Verdana" w:eastAsia="Aptos" w:hAnsi="Verdana" w:cs="Times New Roman"/>
          <w:kern w:val="2"/>
          <w:sz w:val="20"/>
          <w:szCs w:val="20"/>
          <w14:ligatures w14:val="standardContextual"/>
        </w:rPr>
        <w:t xml:space="preserve">[…] </w:t>
      </w:r>
      <w:r w:rsidR="006149FF" w:rsidRPr="006149FF">
        <w:rPr>
          <w:rFonts w:ascii="Verdana" w:eastAsia="Calibri" w:hAnsi="Verdana" w:cs="Calibri"/>
          <w:sz w:val="20"/>
          <w:szCs w:val="20"/>
        </w:rPr>
        <w:t xml:space="preserve">es necesario tener en cuenta que, </w:t>
      </w:r>
      <w:r w:rsidR="006149FF" w:rsidRPr="006149FF">
        <w:rPr>
          <w:rFonts w:ascii="Verdana" w:eastAsia="Calibri" w:hAnsi="Verdana" w:cs="Arial"/>
          <w:color w:val="000000"/>
          <w:kern w:val="2"/>
          <w:sz w:val="20"/>
          <w:szCs w:val="20"/>
          <w:lang w:val="es-ES"/>
          <w14:ligatures w14:val="standardContextual"/>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006149FF" w:rsidRPr="006149FF">
        <w:rPr>
          <w:rFonts w:ascii="Verdana" w:eastAsia="Calibri" w:hAnsi="Verdana" w:cs="Arial"/>
          <w:i/>
          <w:iCs/>
          <w:color w:val="000000"/>
          <w:kern w:val="2"/>
          <w:sz w:val="20"/>
          <w:szCs w:val="20"/>
          <w:lang w:val="es-ES"/>
          <w14:ligatures w14:val="standardContextual"/>
        </w:rPr>
        <w:t>Documentos del Proceso</w:t>
      </w:r>
      <w:r w:rsidR="006149FF" w:rsidRPr="006149FF">
        <w:rPr>
          <w:rFonts w:ascii="Verdana" w:eastAsia="Calibri" w:hAnsi="Verdana" w:cs="Arial"/>
          <w:color w:val="000000"/>
          <w:kern w:val="2"/>
          <w:sz w:val="20"/>
          <w:szCs w:val="20"/>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7DAF188B" w14:textId="77777777" w:rsidR="006149FF" w:rsidRPr="006149FF" w:rsidRDefault="006149FF" w:rsidP="006149FF">
      <w:pPr>
        <w:snapToGrid w:val="0"/>
        <w:spacing w:after="0" w:line="240" w:lineRule="auto"/>
        <w:jc w:val="both"/>
        <w:rPr>
          <w:rFonts w:ascii="Verdana" w:eastAsia="Calibri" w:hAnsi="Verdana" w:cs="Arial"/>
          <w:color w:val="000000"/>
          <w:kern w:val="2"/>
          <w:sz w:val="20"/>
          <w:szCs w:val="20"/>
          <w:lang w:val="es-ES"/>
          <w14:ligatures w14:val="standardContextual"/>
        </w:rPr>
      </w:pPr>
    </w:p>
    <w:p w14:paraId="35E59D16" w14:textId="77777777" w:rsidR="006149FF" w:rsidRPr="006149FF" w:rsidRDefault="006149FF" w:rsidP="006149FF">
      <w:pPr>
        <w:snapToGrid w:val="0"/>
        <w:spacing w:after="0" w:line="240" w:lineRule="auto"/>
        <w:jc w:val="both"/>
        <w:rPr>
          <w:rFonts w:ascii="Verdana" w:eastAsia="Calibri" w:hAnsi="Verdana" w:cs="Arial"/>
          <w:kern w:val="2"/>
          <w:sz w:val="20"/>
          <w:szCs w:val="20"/>
          <w14:ligatures w14:val="standardContextual"/>
        </w:rPr>
      </w:pPr>
      <w:r w:rsidRPr="006149FF">
        <w:rPr>
          <w:rFonts w:ascii="Verdana" w:eastAsia="Calibri" w:hAnsi="Verdana" w:cs="Arial"/>
          <w:kern w:val="2"/>
          <w:sz w:val="20"/>
          <w:szCs w:val="20"/>
          <w:lang w:val="es-MX"/>
          <w14:ligatures w14:val="standardContextual"/>
        </w:rPr>
        <w:t xml:space="preserve">Por regla general, estos aspectos modificables corresponden a aquellos incluidos en corchetes y resaltados en gris </w:t>
      </w:r>
      <w:r w:rsidRPr="006149FF">
        <w:rPr>
          <w:rFonts w:ascii="Verdana" w:eastAsia="Aptos" w:hAnsi="Verdana" w:cs="Arial"/>
          <w:kern w:val="2"/>
          <w:sz w:val="20"/>
          <w:szCs w:val="20"/>
          <w14:ligatures w14:val="standardContextual"/>
        </w:rPr>
        <w:t>–[</w:t>
      </w:r>
      <w:r w:rsidRPr="006149FF">
        <w:rPr>
          <w:rFonts w:ascii="Verdana" w:eastAsia="Aptos" w:hAnsi="Verdana" w:cs="Arial"/>
          <w:kern w:val="2"/>
          <w:sz w:val="20"/>
          <w:szCs w:val="20"/>
          <w:highlight w:val="lightGray"/>
          <w14:ligatures w14:val="standardContextual"/>
        </w:rPr>
        <w:t>texto de ejemplo</w:t>
      </w:r>
      <w:r w:rsidRPr="006149FF">
        <w:rPr>
          <w:rFonts w:ascii="Verdana" w:eastAsia="Aptos" w:hAnsi="Verdana" w:cs="Arial"/>
          <w:kern w:val="2"/>
          <w:sz w:val="20"/>
          <w:szCs w:val="20"/>
          <w14:ligatures w14:val="standardContextual"/>
        </w:rPr>
        <w:t xml:space="preserve">]–, los cuales </w:t>
      </w:r>
      <w:r w:rsidRPr="006149FF">
        <w:rPr>
          <w:rFonts w:ascii="Verdana" w:eastAsia="Calibri" w:hAnsi="Verdana" w:cs="Arial"/>
          <w:kern w:val="2"/>
          <w:sz w:val="20"/>
          <w:szCs w:val="20"/>
          <w14:ligatures w14:val="standardContextual"/>
        </w:rPr>
        <w:t xml:space="preserve">deben ser diligenciados la entidad contratante o el proponente, según corresponda, de acuerdo con las instrucciones que allí se señalen. </w:t>
      </w:r>
    </w:p>
    <w:p w14:paraId="2315D764" w14:textId="44C83546" w:rsidR="004D55EF" w:rsidRPr="004D55EF" w:rsidRDefault="004D55EF" w:rsidP="006149FF">
      <w:pPr>
        <w:spacing w:after="0" w:line="240" w:lineRule="auto"/>
        <w:jc w:val="both"/>
        <w:rPr>
          <w:rFonts w:ascii="Verdana" w:eastAsia="Aptos" w:hAnsi="Verdana" w:cs="Times New Roman"/>
          <w:kern w:val="2"/>
          <w:sz w:val="20"/>
          <w:szCs w:val="20"/>
          <w14:ligatures w14:val="standardContextual"/>
        </w:rPr>
      </w:pPr>
    </w:p>
    <w:p w14:paraId="17F4EC01" w14:textId="77777777" w:rsidR="004D55EF" w:rsidRPr="004D55EF" w:rsidRDefault="004D55EF" w:rsidP="004D55EF">
      <w:pPr>
        <w:spacing w:after="120" w:line="240" w:lineRule="auto"/>
        <w:jc w:val="both"/>
        <w:rPr>
          <w:rFonts w:ascii="Verdana" w:eastAsia="Calibri" w:hAnsi="Verdana" w:cs="Calibri"/>
          <w:sz w:val="20"/>
          <w:szCs w:val="20"/>
          <w:lang w:val="es-ES"/>
        </w:rPr>
      </w:pPr>
    </w:p>
    <w:p w14:paraId="2A0E9039" w14:textId="77777777" w:rsidR="004D55EF" w:rsidRPr="004D55EF" w:rsidRDefault="004D55EF" w:rsidP="004D55E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0BBF947B" w14:textId="77777777" w:rsidR="004D55EF" w:rsidRPr="004D55EF" w:rsidRDefault="004D55EF" w:rsidP="004D55E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4FAFE7E2" w14:textId="77777777" w:rsidR="004D55EF" w:rsidRPr="004D55EF" w:rsidRDefault="004D55EF" w:rsidP="004D55EF">
      <w:pPr>
        <w:widowControl w:val="0"/>
        <w:autoSpaceDE w:val="0"/>
        <w:autoSpaceDN w:val="0"/>
        <w:spacing w:after="0" w:line="240" w:lineRule="auto"/>
        <w:ind w:right="51"/>
        <w:jc w:val="both"/>
        <w:rPr>
          <w:rFonts w:ascii="Verdana" w:eastAsia="Times New Roman" w:hAnsi="Verdana" w:cs="Arial"/>
          <w:color w:val="000000"/>
          <w:sz w:val="20"/>
          <w:szCs w:val="20"/>
          <w:lang w:val="es-ES" w:eastAsia="es-ES_tradnl"/>
        </w:rPr>
      </w:pPr>
    </w:p>
    <w:p w14:paraId="4C16377F" w14:textId="77777777" w:rsidR="004D55EF" w:rsidRDefault="004D55EF" w:rsidP="004D55EF">
      <w:pPr>
        <w:spacing w:after="0" w:line="240" w:lineRule="auto"/>
        <w:rPr>
          <w:rFonts w:ascii="Verdana" w:eastAsia="Times New Roman" w:hAnsi="Verdana" w:cs="Arial"/>
          <w:color w:val="000000"/>
          <w:sz w:val="20"/>
          <w:szCs w:val="20"/>
          <w:lang w:val="es-ES" w:eastAsia="es-ES_tradnl"/>
        </w:rPr>
      </w:pPr>
    </w:p>
    <w:p w14:paraId="1E015AB9" w14:textId="77777777" w:rsidR="00A115C6" w:rsidRDefault="00A115C6" w:rsidP="004D55EF">
      <w:pPr>
        <w:spacing w:after="0" w:line="240" w:lineRule="auto"/>
        <w:rPr>
          <w:rFonts w:ascii="Verdana" w:eastAsia="Calibri" w:hAnsi="Verdana" w:cs="Times New Roman"/>
        </w:rPr>
      </w:pPr>
    </w:p>
    <w:p w14:paraId="2D2C15CE" w14:textId="66FB330D" w:rsidR="004D55EF" w:rsidRPr="005D1265" w:rsidRDefault="004D55EF" w:rsidP="005D1265">
      <w:pPr>
        <w:spacing w:after="0" w:line="240" w:lineRule="auto"/>
        <w:rPr>
          <w:rFonts w:ascii="Verdana" w:eastAsia="Geomanist Light" w:hAnsi="Verdana" w:cs="Arial"/>
          <w:kern w:val="2"/>
          <w:lang w:val="es-MX"/>
          <w14:ligatures w14:val="standardContextual"/>
        </w:rPr>
      </w:pPr>
      <w:r w:rsidRPr="0024624F">
        <w:rPr>
          <w:rFonts w:ascii="Verdana" w:hAnsi="Verdana"/>
        </w:rPr>
        <w:lastRenderedPageBreak/>
        <w:t>Bogotá D.C.,</w:t>
      </w:r>
      <w:r w:rsidR="005D1265">
        <w:rPr>
          <w:rFonts w:ascii="Verdana" w:hAnsi="Verdana"/>
        </w:rPr>
        <w:t xml:space="preserve"> 04 Febrero 2026</w:t>
      </w:r>
      <w:r w:rsidRPr="000E2B93">
        <w:rPr>
          <w:rFonts w:ascii="Verdana" w:hAnsi="Verdana"/>
        </w:rPr>
        <w:tab/>
      </w:r>
    </w:p>
    <w:p w14:paraId="5F978EC4" w14:textId="5B63FBDF" w:rsidR="004D55EF" w:rsidRPr="004D55EF" w:rsidRDefault="00512796" w:rsidP="005D1265">
      <w:pPr>
        <w:spacing w:after="0" w:line="240" w:lineRule="auto"/>
        <w:jc w:val="right"/>
        <w:rPr>
          <w:rFonts w:ascii="Verdana" w:eastAsia="Calibri" w:hAnsi="Verdana" w:cs="Arial"/>
          <w:color w:val="000000"/>
        </w:rPr>
      </w:pPr>
      <w:r>
        <w:rPr>
          <w:rFonts w:ascii="Verdana" w:eastAsia="Calibri" w:hAnsi="Verdana" w:cs="Arial"/>
          <w:noProof/>
          <w:color w:val="000000"/>
        </w:rPr>
        <w:drawing>
          <wp:inline distT="0" distB="0" distL="0" distR="0" wp14:anchorId="25C292A6" wp14:editId="505A3986">
            <wp:extent cx="3040164" cy="932872"/>
            <wp:effectExtent l="0" t="0" r="0" b="0"/>
            <wp:docPr id="5821318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13184" name="Imagen 58213184"/>
                    <pic:cNvPicPr/>
                  </pic:nvPicPr>
                  <pic:blipFill>
                    <a:blip r:embed="rId11">
                      <a:extLst>
                        <a:ext uri="{28A0092B-C50C-407E-A947-70E740481C1C}">
                          <a14:useLocalDpi xmlns:a14="http://schemas.microsoft.com/office/drawing/2010/main" val="0"/>
                        </a:ext>
                      </a:extLst>
                    </a:blip>
                    <a:stretch>
                      <a:fillRect/>
                    </a:stretch>
                  </pic:blipFill>
                  <pic:spPr>
                    <a:xfrm>
                      <a:off x="0" y="0"/>
                      <a:ext cx="3062317" cy="939670"/>
                    </a:xfrm>
                    <a:prstGeom prst="rect">
                      <a:avLst/>
                    </a:prstGeom>
                  </pic:spPr>
                </pic:pic>
              </a:graphicData>
            </a:graphic>
          </wp:inline>
        </w:drawing>
      </w:r>
    </w:p>
    <w:p w14:paraId="0F4D3F01" w14:textId="77777777" w:rsidR="004D55EF" w:rsidRPr="004D55EF" w:rsidRDefault="004D55EF" w:rsidP="004D55EF">
      <w:pPr>
        <w:spacing w:after="0" w:line="240" w:lineRule="auto"/>
        <w:jc w:val="both"/>
        <w:rPr>
          <w:rFonts w:ascii="Verdana" w:eastAsia="Calibri" w:hAnsi="Verdana" w:cs="Arial"/>
          <w:lang w:eastAsia="es-ES"/>
        </w:rPr>
      </w:pPr>
      <w:r w:rsidRPr="004D55EF">
        <w:rPr>
          <w:rFonts w:ascii="Verdana" w:eastAsia="Calibri" w:hAnsi="Verdana" w:cs="Arial"/>
          <w:lang w:eastAsia="es-ES"/>
        </w:rPr>
        <w:t>Señora</w:t>
      </w:r>
    </w:p>
    <w:p w14:paraId="2176C190" w14:textId="77777777" w:rsidR="004D55EF" w:rsidRPr="004D55EF" w:rsidRDefault="004D55EF" w:rsidP="004D55EF">
      <w:pPr>
        <w:spacing w:after="0" w:line="240" w:lineRule="auto"/>
        <w:rPr>
          <w:rFonts w:ascii="Verdana" w:eastAsia="Calibri" w:hAnsi="Verdana" w:cs="Arial"/>
          <w:b/>
          <w:bCs/>
          <w:lang w:eastAsia="es-ES"/>
        </w:rPr>
      </w:pPr>
      <w:r w:rsidRPr="004D55EF">
        <w:rPr>
          <w:rFonts w:ascii="Verdana" w:eastAsia="Calibri" w:hAnsi="Verdana" w:cs="Times New Roman"/>
          <w:b/>
          <w:bCs/>
        </w:rPr>
        <w:t>Yuli Neira Rojas</w:t>
      </w:r>
    </w:p>
    <w:p w14:paraId="63EC6DA1" w14:textId="77777777" w:rsidR="004D55EF" w:rsidRPr="004D55EF" w:rsidRDefault="004D55EF" w:rsidP="004D55EF">
      <w:pPr>
        <w:spacing w:after="0" w:line="240" w:lineRule="auto"/>
        <w:rPr>
          <w:rFonts w:ascii="Verdana" w:eastAsia="Calibri" w:hAnsi="Verdana" w:cs="Times New Roman"/>
        </w:rPr>
      </w:pPr>
      <w:r w:rsidRPr="004D55EF">
        <w:rPr>
          <w:rFonts w:ascii="Verdana" w:eastAsia="Calibri" w:hAnsi="Verdana" w:cs="Times New Roman"/>
        </w:rPr>
        <w:t>Arauca, Arauca</w:t>
      </w:r>
    </w:p>
    <w:p w14:paraId="00369BCC" w14:textId="77777777" w:rsidR="004D55EF" w:rsidRPr="004D55EF" w:rsidRDefault="004D55EF" w:rsidP="004D55EF">
      <w:pPr>
        <w:spacing w:after="0" w:line="240" w:lineRule="auto"/>
        <w:rPr>
          <w:rFonts w:ascii="Verdana" w:eastAsia="Calibri" w:hAnsi="Verdana" w:cs="Arial"/>
          <w:lang w:eastAsia="es-ES"/>
        </w:rPr>
      </w:pPr>
    </w:p>
    <w:p w14:paraId="4A03A093" w14:textId="77777777" w:rsidR="004D55EF" w:rsidRPr="004D55EF" w:rsidRDefault="004D55EF" w:rsidP="004D55EF">
      <w:pPr>
        <w:spacing w:after="0" w:line="240" w:lineRule="auto"/>
        <w:rPr>
          <w:rFonts w:ascii="Verdana" w:eastAsia="Calibri" w:hAnsi="Verdana" w:cs="Arial"/>
          <w:b/>
          <w:bCs/>
          <w:color w:val="000000"/>
          <w:lang w:eastAsia="es-ES_tradnl"/>
        </w:rPr>
      </w:pPr>
    </w:p>
    <w:p w14:paraId="0833FB7A" w14:textId="77777777" w:rsidR="004D55EF" w:rsidRPr="004D55EF" w:rsidRDefault="004D55EF" w:rsidP="004D55EF">
      <w:pPr>
        <w:spacing w:after="0" w:line="276" w:lineRule="auto"/>
        <w:jc w:val="center"/>
        <w:rPr>
          <w:rFonts w:ascii="Verdana" w:eastAsia="Calibri" w:hAnsi="Verdana" w:cs="Arial"/>
          <w:b/>
          <w:bCs/>
          <w:lang w:eastAsia="es-ES"/>
        </w:rPr>
      </w:pPr>
      <w:r w:rsidRPr="004D55EF">
        <w:rPr>
          <w:rFonts w:ascii="Verdana" w:eastAsia="Calibri" w:hAnsi="Verdana" w:cs="Arial"/>
          <w:b/>
          <w:bCs/>
          <w:lang w:eastAsia="es-ES"/>
        </w:rPr>
        <w:t>Concepto C – 047 de 2026</w:t>
      </w:r>
    </w:p>
    <w:p w14:paraId="4D43318A" w14:textId="77777777" w:rsidR="004D55EF" w:rsidRPr="004D55EF" w:rsidRDefault="004D55EF" w:rsidP="004D55EF">
      <w:pPr>
        <w:spacing w:after="0" w:line="276" w:lineRule="auto"/>
        <w:rPr>
          <w:rFonts w:ascii="Verdana" w:eastAsia="Calibri" w:hAnsi="Verdana" w:cs="Arial"/>
          <w:b/>
          <w:bCs/>
          <w:color w:val="000000"/>
          <w:lang w:eastAsia="es-ES_tradnl"/>
        </w:rPr>
      </w:pPr>
    </w:p>
    <w:p w14:paraId="25D05A25" w14:textId="77777777" w:rsidR="004D55EF" w:rsidRPr="004D55EF" w:rsidRDefault="004D55EF" w:rsidP="004D55EF">
      <w:pPr>
        <w:spacing w:after="0" w:line="276" w:lineRule="auto"/>
        <w:rPr>
          <w:rFonts w:ascii="Verdana" w:eastAsia="Calibri" w:hAnsi="Verdana" w:cs="Arial"/>
          <w:b/>
          <w:bCs/>
          <w:color w:val="000000"/>
          <w:lang w:eastAsia="es-ES_tradnl"/>
        </w:rPr>
      </w:pPr>
    </w:p>
    <w:tbl>
      <w:tblPr>
        <w:tblStyle w:val="Tablaconcuadrcula"/>
        <w:tblW w:w="8789" w:type="dxa"/>
        <w:tblInd w:w="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D55EF" w:rsidRPr="004D55EF" w14:paraId="5B6F8411" w14:textId="77777777" w:rsidTr="001613EB">
        <w:trPr>
          <w:trHeight w:val="884"/>
        </w:trPr>
        <w:tc>
          <w:tcPr>
            <w:tcW w:w="2689" w:type="dxa"/>
          </w:tcPr>
          <w:p w14:paraId="451EFD35" w14:textId="77777777" w:rsidR="004D55EF" w:rsidRPr="004D55EF" w:rsidRDefault="004D55EF" w:rsidP="004D55EF">
            <w:pPr>
              <w:spacing w:line="276" w:lineRule="auto"/>
              <w:jc w:val="both"/>
              <w:rPr>
                <w:rFonts w:ascii="Verdana" w:eastAsia="Calibri" w:hAnsi="Verdana" w:cs="Arial"/>
                <w:color w:val="000000"/>
                <w:lang w:eastAsia="es-ES_tradnl"/>
              </w:rPr>
            </w:pPr>
            <w:r w:rsidRPr="004D55EF">
              <w:rPr>
                <w:rFonts w:ascii="Verdana" w:eastAsia="Calibri" w:hAnsi="Verdana" w:cs="Arial"/>
                <w:b/>
                <w:color w:val="000000"/>
                <w:lang w:eastAsia="es-ES_tradnl"/>
              </w:rPr>
              <w:t>Temas:</w:t>
            </w:r>
            <w:r w:rsidRPr="004D55EF">
              <w:rPr>
                <w:rFonts w:ascii="Verdana" w:eastAsia="Calibri" w:hAnsi="Verdana" w:cs="Arial"/>
                <w:color w:val="000000"/>
                <w:lang w:eastAsia="es-ES_tradnl"/>
              </w:rPr>
              <w:t xml:space="preserve">                   </w:t>
            </w:r>
          </w:p>
        </w:tc>
        <w:tc>
          <w:tcPr>
            <w:tcW w:w="6100" w:type="dxa"/>
          </w:tcPr>
          <w:p w14:paraId="50E4A3D5" w14:textId="77777777" w:rsidR="004D55EF" w:rsidRPr="004D55EF" w:rsidRDefault="004D55EF" w:rsidP="004D55EF">
            <w:pPr>
              <w:spacing w:line="276" w:lineRule="auto"/>
              <w:jc w:val="both"/>
              <w:rPr>
                <w:rFonts w:ascii="Verdana" w:eastAsia="Calibri" w:hAnsi="Verdana" w:cs="Arial"/>
              </w:rPr>
            </w:pPr>
            <w:r w:rsidRPr="004D55EF">
              <w:rPr>
                <w:rFonts w:ascii="Verdana" w:eastAsia="Arial" w:hAnsi="Verdana" w:cs="Arial"/>
                <w:lang w:val="es-ES"/>
              </w:rPr>
              <w:t xml:space="preserve">PROFESIONAL EN INGENIERÍA – Ejercicio de la ingeniería – Aval – Procesos de contratación – Personas jurídicas / </w:t>
            </w:r>
            <w:r w:rsidRPr="004D55EF">
              <w:rPr>
                <w:rFonts w:ascii="Verdana" w:eastAsia="Calibri" w:hAnsi="Verdana" w:cs="Arial"/>
                <w:lang w:val="es-MX"/>
              </w:rPr>
              <w:t xml:space="preserve">PROFESIONAL EN INGENIERÍA – Documentos tipo de obra pública de infraestructura de transporte – Carta de presentación de la propuesta – Aval de profesional en ingeniería / </w:t>
            </w:r>
            <w:r w:rsidRPr="004D55EF">
              <w:rPr>
                <w:rFonts w:ascii="Verdana" w:eastAsia="Arial" w:hAnsi="Verdana" w:cs="Arial"/>
                <w:lang w:val="es-ES"/>
              </w:rPr>
              <w:t xml:space="preserve">DOCUMENTOS TIPO – Profesional en ingeniería – Carta de presentación de la oferta – Personas naturales – Personas jurídicas / DOCUMENTOS TIPO – Inalterabilidad – Alcance  </w:t>
            </w:r>
          </w:p>
          <w:p w14:paraId="6E6E0A74" w14:textId="77777777" w:rsidR="004D55EF" w:rsidRPr="004D55EF" w:rsidRDefault="004D55EF" w:rsidP="004D55EF">
            <w:pPr>
              <w:spacing w:line="276" w:lineRule="auto"/>
              <w:jc w:val="both"/>
              <w:rPr>
                <w:rFonts w:ascii="Verdana" w:eastAsia="Calibri" w:hAnsi="Verdana" w:cs="Arial"/>
              </w:rPr>
            </w:pPr>
          </w:p>
          <w:p w14:paraId="0E93E972" w14:textId="77777777" w:rsidR="004D55EF" w:rsidRPr="004D55EF" w:rsidRDefault="004D55EF" w:rsidP="004D55EF">
            <w:pPr>
              <w:spacing w:line="276" w:lineRule="auto"/>
              <w:jc w:val="both"/>
              <w:rPr>
                <w:rFonts w:ascii="Verdana" w:eastAsia="Calibri" w:hAnsi="Verdana" w:cs="Arial"/>
                <w:lang w:eastAsia="es-ES"/>
              </w:rPr>
            </w:pPr>
          </w:p>
        </w:tc>
      </w:tr>
      <w:tr w:rsidR="004D55EF" w:rsidRPr="004D55EF" w14:paraId="405D3D13" w14:textId="77777777" w:rsidTr="001613EB">
        <w:tc>
          <w:tcPr>
            <w:tcW w:w="2689" w:type="dxa"/>
          </w:tcPr>
          <w:p w14:paraId="602A6F38" w14:textId="77777777" w:rsidR="004D55EF" w:rsidRPr="004D55EF" w:rsidRDefault="004D55EF" w:rsidP="004D55EF">
            <w:pPr>
              <w:spacing w:line="276" w:lineRule="auto"/>
              <w:jc w:val="both"/>
              <w:rPr>
                <w:rFonts w:ascii="Verdana" w:eastAsia="Calibri" w:hAnsi="Verdana" w:cs="Arial"/>
                <w:b/>
                <w:lang w:eastAsia="es-ES_tradnl"/>
              </w:rPr>
            </w:pPr>
            <w:r w:rsidRPr="004D55EF">
              <w:rPr>
                <w:rFonts w:ascii="Verdana" w:eastAsia="Calibri" w:hAnsi="Verdana" w:cs="Arial"/>
                <w:b/>
                <w:lang w:eastAsia="es-ES_tradnl"/>
              </w:rPr>
              <w:t>Radicación:</w:t>
            </w:r>
            <w:r w:rsidRPr="004D55EF">
              <w:rPr>
                <w:rFonts w:ascii="Verdana" w:eastAsia="Calibri" w:hAnsi="Verdana" w:cs="Arial"/>
                <w:lang w:eastAsia="es-ES_tradnl"/>
              </w:rPr>
              <w:t xml:space="preserve">               </w:t>
            </w:r>
          </w:p>
        </w:tc>
        <w:tc>
          <w:tcPr>
            <w:tcW w:w="6100" w:type="dxa"/>
          </w:tcPr>
          <w:p w14:paraId="56F99886" w14:textId="77777777" w:rsidR="004D55EF" w:rsidRPr="004D55EF" w:rsidRDefault="004D55EF" w:rsidP="004D55EF">
            <w:pPr>
              <w:spacing w:line="276" w:lineRule="auto"/>
              <w:jc w:val="both"/>
              <w:rPr>
                <w:rFonts w:ascii="Verdana" w:eastAsia="Calibri" w:hAnsi="Verdana" w:cs="Arial"/>
                <w:lang w:eastAsia="es-ES_tradnl"/>
              </w:rPr>
            </w:pPr>
            <w:r w:rsidRPr="004D55EF">
              <w:rPr>
                <w:rFonts w:ascii="Verdana" w:eastAsia="Calibri" w:hAnsi="Verdana" w:cs="Arial"/>
                <w:lang w:eastAsia="es-ES_tradnl"/>
              </w:rPr>
              <w:t>Respuesta a consulta con radicado No. 1_2026_01_14_000330</w:t>
            </w:r>
          </w:p>
        </w:tc>
      </w:tr>
    </w:tbl>
    <w:p w14:paraId="53FCC70F" w14:textId="77777777" w:rsidR="004D55EF" w:rsidRPr="004D55EF" w:rsidRDefault="004D55EF" w:rsidP="004D55EF">
      <w:pPr>
        <w:spacing w:after="0" w:line="276" w:lineRule="auto"/>
        <w:jc w:val="both"/>
        <w:rPr>
          <w:rFonts w:ascii="Verdana" w:eastAsia="Calibri" w:hAnsi="Verdana" w:cs="Arial"/>
          <w:color w:val="000000"/>
          <w:lang w:eastAsia="es-ES_tradnl"/>
        </w:rPr>
      </w:pPr>
    </w:p>
    <w:p w14:paraId="236D7D64" w14:textId="77777777" w:rsidR="004D55EF" w:rsidRPr="004D55EF" w:rsidRDefault="004D55EF" w:rsidP="004D55EF">
      <w:pPr>
        <w:spacing w:after="0" w:line="276" w:lineRule="auto"/>
        <w:jc w:val="both"/>
        <w:rPr>
          <w:rFonts w:ascii="Verdana" w:eastAsia="Calibri" w:hAnsi="Verdana" w:cs="Arial"/>
          <w:color w:val="000000"/>
          <w:lang w:eastAsia="es-ES_tradnl"/>
        </w:rPr>
      </w:pPr>
    </w:p>
    <w:p w14:paraId="3A70313B" w14:textId="77777777" w:rsidR="004D55EF" w:rsidRPr="004D55EF" w:rsidRDefault="004D55EF" w:rsidP="004D55EF">
      <w:pPr>
        <w:spacing w:after="0" w:line="276" w:lineRule="auto"/>
        <w:jc w:val="both"/>
        <w:rPr>
          <w:rFonts w:ascii="Verdana" w:eastAsia="Calibri" w:hAnsi="Verdana" w:cs="Arial"/>
          <w:lang w:eastAsia="es-ES"/>
        </w:rPr>
      </w:pPr>
      <w:r w:rsidRPr="004D55EF">
        <w:rPr>
          <w:rFonts w:ascii="Verdana" w:eastAsia="Calibri" w:hAnsi="Verdana" w:cs="Arial"/>
          <w:lang w:eastAsia="es-ES"/>
        </w:rPr>
        <w:t xml:space="preserve">Estimada señora Neira Rojas: </w:t>
      </w:r>
    </w:p>
    <w:p w14:paraId="7D1D7E58" w14:textId="77777777" w:rsidR="004D55EF" w:rsidRPr="004D55EF" w:rsidRDefault="004D55EF" w:rsidP="004D55EF">
      <w:pPr>
        <w:tabs>
          <w:tab w:val="left" w:pos="3768"/>
        </w:tabs>
        <w:spacing w:after="0" w:line="276" w:lineRule="auto"/>
        <w:jc w:val="both"/>
        <w:rPr>
          <w:rFonts w:ascii="Verdana" w:eastAsia="Calibri" w:hAnsi="Verdana" w:cs="Arial"/>
          <w:color w:val="000000"/>
          <w:lang w:eastAsia="es-ES"/>
        </w:rPr>
      </w:pPr>
      <w:r w:rsidRPr="004D55EF">
        <w:rPr>
          <w:rFonts w:ascii="Verdana" w:eastAsia="Calibri" w:hAnsi="Verdana" w:cs="Arial"/>
          <w:color w:val="000000"/>
          <w:lang w:eastAsia="es-ES"/>
        </w:rPr>
        <w:tab/>
      </w:r>
    </w:p>
    <w:p w14:paraId="6F84F4F8" w14:textId="77777777" w:rsidR="004D55EF" w:rsidRPr="004D55EF" w:rsidRDefault="004D55EF" w:rsidP="004D55EF">
      <w:pPr>
        <w:spacing w:after="0" w:line="276" w:lineRule="auto"/>
        <w:jc w:val="both"/>
        <w:rPr>
          <w:rFonts w:ascii="Verdana" w:eastAsia="Calibri" w:hAnsi="Verdana" w:cs="Arial"/>
          <w:i/>
          <w:iCs/>
          <w:lang w:eastAsia="es-ES"/>
        </w:rPr>
      </w:pPr>
      <w:r w:rsidRPr="004D55EF">
        <w:rPr>
          <w:rFonts w:ascii="Verdana" w:eastAsia="Calibri" w:hAnsi="Verdana" w:cs="Arial"/>
          <w:color w:val="000000"/>
          <w:lang w:eastAsia="es-ES"/>
        </w:rPr>
        <w:t>En ejercicio de la competencia otorgada por los artículos 3, numeral 5º, y 11, numeral 8º, del Decreto Ley 4170 de 2011,</w:t>
      </w:r>
      <w:r w:rsidRPr="004D55EF">
        <w:rPr>
          <w:rFonts w:ascii="Verdana" w:eastAsia="Arial MT" w:hAnsi="Verdana" w:cs="Arial MT"/>
          <w:lang w:eastAsia="es-ES"/>
        </w:rPr>
        <w:t xml:space="preserve"> </w:t>
      </w:r>
      <w:r w:rsidRPr="004D55EF">
        <w:rPr>
          <w:rFonts w:ascii="Verdana" w:eastAsia="Calibri" w:hAnsi="Verdana" w:cs="Arial"/>
        </w:rPr>
        <w:t xml:space="preserve">así como lo establecido en el artículo 4 de la Resolución 1707 de 2018 expedida por esta Entidad, </w:t>
      </w:r>
      <w:r w:rsidRPr="004D55EF">
        <w:rPr>
          <w:rFonts w:ascii="Verdana" w:eastAsia="Calibri" w:hAnsi="Verdana" w:cs="Arial"/>
          <w:color w:val="000000"/>
          <w:lang w:eastAsia="es-ES"/>
        </w:rPr>
        <w:t xml:space="preserve">la Agencia Nacional de Contratación Pública – Colombia Compra Eficiente responde su solicitud de consulta de fecha </w:t>
      </w:r>
      <w:bookmarkStart w:id="2" w:name="_Hlk95313578"/>
      <w:r w:rsidRPr="004D55EF">
        <w:rPr>
          <w:rFonts w:ascii="Verdana" w:eastAsia="Calibri" w:hAnsi="Verdana" w:cs="Arial"/>
          <w:color w:val="000000"/>
          <w:lang w:eastAsia="es-ES"/>
        </w:rPr>
        <w:t>14 de enero de 2026, en la que manifiesta lo siguiente:</w:t>
      </w:r>
    </w:p>
    <w:p w14:paraId="5AB6C9CD" w14:textId="77777777" w:rsidR="004D55EF" w:rsidRPr="004D55EF" w:rsidRDefault="004D55EF" w:rsidP="004D55EF">
      <w:pPr>
        <w:autoSpaceDE w:val="0"/>
        <w:autoSpaceDN w:val="0"/>
        <w:adjustRightInd w:val="0"/>
        <w:spacing w:after="0" w:line="240" w:lineRule="auto"/>
        <w:rPr>
          <w:rFonts w:ascii="Verdana" w:eastAsia="Calibri" w:hAnsi="Verdana" w:cs="Arial"/>
          <w:i/>
          <w:iCs/>
          <w:lang w:eastAsia="es-ES"/>
        </w:rPr>
      </w:pPr>
    </w:p>
    <w:p w14:paraId="3168931E" w14:textId="77777777" w:rsidR="004D55EF" w:rsidRPr="004D55EF" w:rsidRDefault="004D55EF" w:rsidP="004D55EF">
      <w:pPr>
        <w:autoSpaceDE w:val="0"/>
        <w:autoSpaceDN w:val="0"/>
        <w:adjustRightInd w:val="0"/>
        <w:spacing w:after="0" w:line="240" w:lineRule="auto"/>
        <w:ind w:left="709" w:right="709"/>
        <w:jc w:val="both"/>
        <w:rPr>
          <w:rFonts w:ascii="Verdana" w:eastAsia="Arial" w:hAnsi="Verdana" w:cs="Arial"/>
          <w:iCs/>
          <w:color w:val="000000"/>
          <w:sz w:val="21"/>
          <w:szCs w:val="21"/>
        </w:rPr>
      </w:pPr>
      <w:r w:rsidRPr="004D55EF">
        <w:rPr>
          <w:rFonts w:ascii="Verdana" w:eastAsia="Arial" w:hAnsi="Verdana" w:cs="Arial"/>
          <w:iCs/>
          <w:color w:val="000000"/>
          <w:sz w:val="21"/>
          <w:szCs w:val="21"/>
        </w:rPr>
        <w:lastRenderedPageBreak/>
        <w:t>“</w:t>
      </w:r>
      <w:bookmarkEnd w:id="2"/>
      <w:r w:rsidRPr="004D55EF">
        <w:rPr>
          <w:rFonts w:ascii="Verdana" w:eastAsia="Arial" w:hAnsi="Verdana" w:cs="Arial"/>
          <w:iCs/>
          <w:color w:val="000000"/>
          <w:sz w:val="21"/>
          <w:szCs w:val="21"/>
        </w:rPr>
        <w:t xml:space="preserve">Es viable que en el literal F, numeral 3.2 CAPACIDAD JURIDICA, de los pliegos tipo, licitación de infraestructura de transporte, versión 4, se pueda incluir la obligatoriedad de la acreditación del ejercicio legal de la profesión para personas jurídicas, conforme al </w:t>
      </w:r>
      <w:proofErr w:type="spellStart"/>
      <w:r w:rsidRPr="004D55EF">
        <w:rPr>
          <w:rFonts w:ascii="Verdana" w:eastAsia="Arial" w:hAnsi="Verdana" w:cs="Arial"/>
          <w:iCs/>
          <w:color w:val="000000"/>
          <w:sz w:val="21"/>
          <w:szCs w:val="21"/>
        </w:rPr>
        <w:t>articulo</w:t>
      </w:r>
      <w:proofErr w:type="spellEnd"/>
      <w:r w:rsidRPr="004D55EF">
        <w:rPr>
          <w:rFonts w:ascii="Verdana" w:eastAsia="Arial" w:hAnsi="Verdana" w:cs="Arial"/>
          <w:iCs/>
          <w:color w:val="000000"/>
          <w:sz w:val="21"/>
          <w:szCs w:val="21"/>
        </w:rPr>
        <w:t xml:space="preserve"> 17 de la ley 842 de 2003, lo anterior obedece, a que si bien es cierto por regla general la inalterabilidad de los pliegos tipo, esa corporación a establecido que la misma presenta algunas excepciones, concretamente en los campos que los mismos documentos tipo permite su configuración, para el caso en concreto el literal F, numeral 3.2, el cual regula de manera concreta LA CAPACIDAD JURIDICA, sin embargo la obligación contenida en el </w:t>
      </w:r>
      <w:proofErr w:type="spellStart"/>
      <w:r w:rsidRPr="004D55EF">
        <w:rPr>
          <w:rFonts w:ascii="Verdana" w:eastAsia="Arial" w:hAnsi="Verdana" w:cs="Arial"/>
          <w:iCs/>
          <w:color w:val="000000"/>
          <w:sz w:val="21"/>
          <w:szCs w:val="21"/>
        </w:rPr>
        <w:t>articulo</w:t>
      </w:r>
      <w:proofErr w:type="spellEnd"/>
      <w:r w:rsidRPr="004D55EF">
        <w:rPr>
          <w:rFonts w:ascii="Verdana" w:eastAsia="Arial" w:hAnsi="Verdana" w:cs="Arial"/>
          <w:iCs/>
          <w:color w:val="000000"/>
          <w:sz w:val="21"/>
          <w:szCs w:val="21"/>
        </w:rPr>
        <w:t xml:space="preserve"> 17 de la ley 842 de 2003, no limita ni afecta la capacidad jurídica de la misma, es más la misma norma establece que en dicho caso se sancionara al representante legal (ni siquiera a la persona jurídica) de las sanciones previstas para el ejercicio ilegal de profesión”.</w:t>
      </w:r>
    </w:p>
    <w:p w14:paraId="13E0B0FB" w14:textId="77777777" w:rsidR="004D55EF" w:rsidRPr="004D55EF" w:rsidRDefault="004D55EF" w:rsidP="004D55EF">
      <w:pPr>
        <w:spacing w:after="120" w:line="240" w:lineRule="auto"/>
        <w:ind w:left="709" w:right="709"/>
        <w:jc w:val="both"/>
        <w:rPr>
          <w:rFonts w:ascii="Verdana" w:eastAsia="Calibri" w:hAnsi="Verdana" w:cs="Times New Roman"/>
        </w:rPr>
      </w:pPr>
    </w:p>
    <w:p w14:paraId="2DF240D0" w14:textId="77777777" w:rsidR="004D55EF" w:rsidRPr="004D55EF" w:rsidRDefault="004D55EF" w:rsidP="004D55EF">
      <w:pPr>
        <w:spacing w:after="120" w:line="276" w:lineRule="auto"/>
        <w:ind w:firstLine="709"/>
        <w:jc w:val="both"/>
        <w:rPr>
          <w:rFonts w:ascii="Verdana" w:eastAsia="Calibri" w:hAnsi="Verdana" w:cs="Arial"/>
          <w:color w:val="000000"/>
          <w:lang w:eastAsia="es-ES"/>
        </w:rPr>
      </w:pPr>
      <w:r w:rsidRPr="004D55EF">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4D55EF">
        <w:rPr>
          <w:rFonts w:ascii="Verdana" w:eastAsia="Calibri" w:hAnsi="Verdana" w:cs="Arial"/>
          <w:color w:val="000000"/>
          <w:szCs w:val="24"/>
          <w:lang w:eastAsia="es-ES_tradnl"/>
        </w:rPr>
        <w:tab/>
      </w:r>
    </w:p>
    <w:p w14:paraId="41AD24CF" w14:textId="77777777" w:rsidR="004D55EF" w:rsidRPr="004D55EF" w:rsidRDefault="004D55EF" w:rsidP="004D55EF">
      <w:pPr>
        <w:spacing w:after="0" w:line="276" w:lineRule="auto"/>
        <w:ind w:firstLine="709"/>
        <w:jc w:val="both"/>
        <w:rPr>
          <w:rFonts w:ascii="Verdana" w:eastAsia="Calibri" w:hAnsi="Verdana" w:cs="Arial"/>
          <w:color w:val="000000"/>
          <w:lang w:eastAsia="es-ES"/>
        </w:rPr>
      </w:pPr>
      <w:r w:rsidRPr="004D55EF">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las preguntas de la petición, pero haciendo unas consideraciones sobre las normas generales relacionadas con los</w:t>
      </w:r>
      <w:r w:rsidRPr="004D55EF">
        <w:rPr>
          <w:rFonts w:ascii="Verdana" w:eastAsia="Calibri" w:hAnsi="Verdana" w:cs="Arial"/>
          <w:color w:val="7030A0"/>
          <w:lang w:eastAsia="es-ES"/>
        </w:rPr>
        <w:t xml:space="preserve"> </w:t>
      </w:r>
      <w:r w:rsidRPr="004D55EF">
        <w:rPr>
          <w:rFonts w:ascii="Verdana" w:eastAsia="Calibri" w:hAnsi="Verdana" w:cs="Arial"/>
          <w:color w:val="000000"/>
          <w:lang w:eastAsia="es-ES"/>
        </w:rPr>
        <w:t>problemas</w:t>
      </w:r>
      <w:r w:rsidRPr="004D55EF">
        <w:rPr>
          <w:rFonts w:ascii="Verdana" w:eastAsia="Calibri" w:hAnsi="Verdana" w:cs="Arial"/>
          <w:color w:val="7030A0"/>
          <w:lang w:eastAsia="es-ES"/>
        </w:rPr>
        <w:t xml:space="preserve"> </w:t>
      </w:r>
      <w:r w:rsidRPr="004D55EF">
        <w:rPr>
          <w:rFonts w:ascii="Verdana" w:eastAsia="Calibri" w:hAnsi="Verdana" w:cs="Arial"/>
          <w:color w:val="000000"/>
          <w:lang w:eastAsia="es-ES"/>
        </w:rPr>
        <w:t>jurídicos</w:t>
      </w:r>
      <w:r w:rsidRPr="004D55EF">
        <w:rPr>
          <w:rFonts w:ascii="Verdana" w:eastAsia="Calibri" w:hAnsi="Verdana" w:cs="Arial"/>
          <w:color w:val="7030A0"/>
          <w:lang w:eastAsia="es-ES"/>
        </w:rPr>
        <w:t xml:space="preserve"> </w:t>
      </w:r>
      <w:r w:rsidRPr="004D55EF">
        <w:rPr>
          <w:rFonts w:ascii="Verdana" w:eastAsia="Calibri" w:hAnsi="Verdana" w:cs="Arial"/>
          <w:color w:val="000000"/>
          <w:lang w:eastAsia="es-ES"/>
        </w:rPr>
        <w:t xml:space="preserve">de su consulta. </w:t>
      </w:r>
    </w:p>
    <w:p w14:paraId="2A69EA59" w14:textId="77777777" w:rsidR="004D55EF" w:rsidRPr="004D55EF" w:rsidRDefault="004D55EF" w:rsidP="004D55EF">
      <w:pPr>
        <w:spacing w:after="0" w:line="276" w:lineRule="auto"/>
        <w:ind w:firstLine="709"/>
        <w:jc w:val="both"/>
        <w:rPr>
          <w:rFonts w:ascii="Verdana" w:eastAsia="Calibri" w:hAnsi="Verdana" w:cs="Arial"/>
          <w:color w:val="000000"/>
          <w:lang w:eastAsia="es-ES"/>
        </w:rPr>
      </w:pPr>
    </w:p>
    <w:p w14:paraId="3C50274F" w14:textId="77777777" w:rsidR="004D55EF" w:rsidRPr="004D55EF" w:rsidRDefault="004D55EF" w:rsidP="004D55EF">
      <w:pPr>
        <w:numPr>
          <w:ilvl w:val="0"/>
          <w:numId w:val="18"/>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4D55EF">
        <w:rPr>
          <w:rFonts w:ascii="Verdana" w:eastAsia="Century Gothic" w:hAnsi="Verdana" w:cs="Century Gothic"/>
          <w:b/>
          <w:bCs/>
          <w:lang w:val="es-ES"/>
        </w:rPr>
        <w:t>Problema planteado:</w:t>
      </w:r>
    </w:p>
    <w:p w14:paraId="6A00C668" w14:textId="77777777" w:rsidR="004D55EF" w:rsidRPr="004D55EF" w:rsidRDefault="004D55EF" w:rsidP="004D55EF">
      <w:pPr>
        <w:tabs>
          <w:tab w:val="left" w:pos="426"/>
        </w:tabs>
        <w:spacing w:after="0" w:line="276" w:lineRule="auto"/>
        <w:jc w:val="both"/>
        <w:rPr>
          <w:rFonts w:ascii="Verdana" w:eastAsia="Century Gothic" w:hAnsi="Verdana" w:cs="Century Gothic"/>
        </w:rPr>
      </w:pPr>
    </w:p>
    <w:p w14:paraId="3AC87346" w14:textId="77777777" w:rsidR="004D55EF" w:rsidRPr="004D55EF" w:rsidRDefault="004D55EF" w:rsidP="004D55EF">
      <w:pPr>
        <w:snapToGrid w:val="0"/>
        <w:spacing w:after="0" w:line="276" w:lineRule="auto"/>
        <w:jc w:val="both"/>
        <w:rPr>
          <w:rFonts w:ascii="Verdana" w:eastAsia="Century Gothic" w:hAnsi="Verdana" w:cs="Arial"/>
        </w:rPr>
      </w:pPr>
      <w:r w:rsidRPr="004D55EF">
        <w:rPr>
          <w:rFonts w:ascii="Verdana" w:eastAsia="Century Gothic" w:hAnsi="Verdana" w:cs="Century Gothic"/>
        </w:rPr>
        <w:lastRenderedPageBreak/>
        <w:t>De acuerdo con el contenido de su solicitud, esta Agencia resolverá el siguiente problema jurídico: ¿cuál es el alcance del ejercicio de la ingeniería en los documentos tipo de obra pública de infraestructura de transporte – versión 4, teniendo en cuenta la posibilidad señalada en el literal F del numeral 3.2 del documento base de esos documentos?</w:t>
      </w:r>
    </w:p>
    <w:p w14:paraId="36FB290F" w14:textId="77777777" w:rsidR="004D55EF" w:rsidRPr="004D55EF" w:rsidRDefault="004D55EF" w:rsidP="004D55EF">
      <w:pPr>
        <w:spacing w:after="0" w:line="276" w:lineRule="auto"/>
        <w:jc w:val="both"/>
        <w:rPr>
          <w:rFonts w:ascii="Verdana" w:eastAsia="Calibri" w:hAnsi="Verdana" w:cs="Arial"/>
          <w:color w:val="7030A0"/>
        </w:rPr>
      </w:pPr>
    </w:p>
    <w:p w14:paraId="5C62FC1D" w14:textId="77777777" w:rsidR="004D55EF" w:rsidRPr="004D55EF" w:rsidRDefault="004D55EF" w:rsidP="004D55EF">
      <w:pPr>
        <w:numPr>
          <w:ilvl w:val="0"/>
          <w:numId w:val="17"/>
        </w:numPr>
        <w:tabs>
          <w:tab w:val="left" w:pos="142"/>
          <w:tab w:val="left" w:pos="284"/>
        </w:tabs>
        <w:spacing w:after="0" w:line="276" w:lineRule="auto"/>
        <w:contextualSpacing/>
        <w:jc w:val="both"/>
        <w:rPr>
          <w:rFonts w:ascii="Verdana" w:eastAsia="Century Gothic" w:hAnsi="Verdana" w:cs="Century Gothic"/>
          <w:b/>
          <w:bCs/>
        </w:rPr>
      </w:pPr>
      <w:r w:rsidRPr="004D55EF">
        <w:rPr>
          <w:rFonts w:ascii="Verdana" w:eastAsia="Century Gothic" w:hAnsi="Verdana" w:cs="Century Gothic"/>
          <w:b/>
          <w:bCs/>
        </w:rPr>
        <w:t>Respuesta:</w:t>
      </w:r>
    </w:p>
    <w:p w14:paraId="5C6ED24E" w14:textId="77777777" w:rsidR="004D55EF" w:rsidRPr="004D55EF" w:rsidRDefault="004D55EF" w:rsidP="004D55EF">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D55EF" w:rsidRPr="004D55EF" w14:paraId="2384954D" w14:textId="77777777" w:rsidTr="001613EB">
        <w:trPr>
          <w:jc w:val="center"/>
        </w:trPr>
        <w:tc>
          <w:tcPr>
            <w:tcW w:w="8828" w:type="dxa"/>
          </w:tcPr>
          <w:p w14:paraId="2286D826" w14:textId="77777777" w:rsidR="004D55EF" w:rsidRPr="004D55EF" w:rsidRDefault="004D55EF" w:rsidP="004D55EF">
            <w:pPr>
              <w:widowControl w:val="0"/>
              <w:autoSpaceDE w:val="0"/>
              <w:autoSpaceDN w:val="0"/>
              <w:spacing w:after="120" w:line="276" w:lineRule="auto"/>
              <w:ind w:right="51"/>
              <w:jc w:val="both"/>
              <w:rPr>
                <w:rFonts w:ascii="Verdana" w:eastAsia="Arial" w:hAnsi="Verdana" w:cs="Arial"/>
                <w:lang w:val="es-ES"/>
              </w:rPr>
            </w:pPr>
            <w:bookmarkStart w:id="3" w:name="_Hlk171694685"/>
            <w:r w:rsidRPr="004D55EF">
              <w:rPr>
                <w:rFonts w:ascii="Verdana" w:eastAsia="Arial" w:hAnsi="Verdana" w:cs="Arial"/>
                <w:color w:val="000000"/>
              </w:rPr>
              <w:t xml:space="preserve">Tratándose de los documentos tipo de licitación de obra pública de infraestructura de transporte – Versión 4, </w:t>
            </w:r>
            <w:r w:rsidRPr="004D55EF">
              <w:rPr>
                <w:rFonts w:ascii="Verdana" w:eastAsia="Arial" w:hAnsi="Verdana" w:cs="Arial"/>
                <w:color w:val="000000"/>
                <w:lang w:val="es-MX"/>
              </w:rPr>
              <w:t xml:space="preserve">para que una persona natural (proponente individual o integrante de la estructura plural) pueda participar en el proceso, deberá </w:t>
            </w:r>
            <w:r w:rsidRPr="004D55EF">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2A1EED2B" w14:textId="77777777" w:rsidR="004D55EF" w:rsidRPr="004D55EF" w:rsidRDefault="004D55EF" w:rsidP="004D55EF">
            <w:pPr>
              <w:widowControl w:val="0"/>
              <w:autoSpaceDE w:val="0"/>
              <w:autoSpaceDN w:val="0"/>
              <w:spacing w:after="120" w:line="276" w:lineRule="auto"/>
              <w:ind w:right="51" w:firstLine="708"/>
              <w:jc w:val="both"/>
              <w:rPr>
                <w:rFonts w:ascii="Verdana" w:eastAsia="Arial" w:hAnsi="Verdana" w:cs="Arial"/>
              </w:rPr>
            </w:pPr>
            <w:r w:rsidRPr="004D55EF">
              <w:rPr>
                <w:rFonts w:ascii="Verdana" w:eastAsia="Arial" w:hAnsi="Verdana" w:cs="Arial"/>
                <w:color w:val="000000"/>
                <w:lang w:val="es-MX"/>
              </w:rPr>
              <w:t>Si se trata de una persona jurídica, cuyo represente legal no es un ingeniero, la presentación de su oferta deberá estar avalada por un ingeniero</w:t>
            </w:r>
            <w:r w:rsidRPr="004D55EF">
              <w:rPr>
                <w:rFonts w:ascii="Verdana" w:eastAsia="Arial" w:hAnsi="Verdana" w:cs="Arial"/>
              </w:rPr>
              <w:t>,</w:t>
            </w:r>
            <w:r w:rsidRPr="004D55EF">
              <w:rPr>
                <w:rFonts w:ascii="Verdana" w:eastAsia="Times New Roman" w:hAnsi="Verdana" w:cs="Arial"/>
                <w:color w:val="000000"/>
                <w:lang w:val="es-ES" w:eastAsia="es-ES_tradnl"/>
              </w:rPr>
              <w:t xml:space="preserve"> </w:t>
            </w:r>
            <w:r w:rsidRPr="004D55EF">
              <w:rPr>
                <w:rFonts w:ascii="Verdana" w:eastAsia="Arial" w:hAnsi="Verdana" w:cs="Arial"/>
                <w:lang w:val="es-ES"/>
              </w:rPr>
              <w:t xml:space="preserve">para lo cual deberá adjuntar copia de la tarjeta profesional y copia del certificado de vigencia de matrícula profesional expedida por el COPNIA o Consejo Profesional de Ingeniería de Transportes y Vías de Colombia </w:t>
            </w:r>
            <w:r w:rsidRPr="004D55EF">
              <w:rPr>
                <w:rFonts w:ascii="Verdana" w:eastAsia="Arial" w:hAnsi="Verdana" w:cs="Arial"/>
                <w:i/>
                <w:lang w:val="es-ES"/>
              </w:rPr>
              <w:t>en la respectiva rama de la ingeniería, según corresponda</w:t>
            </w:r>
            <w:r w:rsidRPr="004D55EF">
              <w:rPr>
                <w:rFonts w:ascii="Verdana" w:eastAsia="Arial" w:hAnsi="Verdana" w:cs="Arial"/>
                <w:lang w:val="es-ES"/>
              </w:rPr>
              <w:t>.</w:t>
            </w:r>
            <w:r w:rsidRPr="004D55EF">
              <w:rPr>
                <w:rFonts w:ascii="Verdana" w:eastAsia="Arial" w:hAnsi="Verdana" w:cs="Arial"/>
              </w:rPr>
              <w:t xml:space="preserve">  </w:t>
            </w:r>
            <w:r w:rsidRPr="004D55EF">
              <w:rPr>
                <w:rFonts w:ascii="Verdana" w:eastAsia="Arial" w:hAnsi="Verdana" w:cs="Arial"/>
                <w:lang w:val="es-ES"/>
              </w:rPr>
              <w:t>Esto se</w:t>
            </w:r>
            <w:r w:rsidRPr="004D55EF">
              <w:rPr>
                <w:rFonts w:ascii="Verdana" w:eastAsia="Arial" w:hAnsi="Verdana" w:cs="Arial"/>
                <w:color w:val="000000"/>
                <w:lang w:val="es-MX"/>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7F7D4968" w14:textId="77777777" w:rsidR="004D55EF" w:rsidRPr="004D55EF" w:rsidRDefault="004D55EF" w:rsidP="004D55EF">
            <w:pPr>
              <w:snapToGrid w:val="0"/>
              <w:spacing w:before="120" w:after="120" w:line="276" w:lineRule="auto"/>
              <w:ind w:firstLine="709"/>
              <w:jc w:val="both"/>
              <w:rPr>
                <w:rFonts w:ascii="Verdana" w:eastAsia="Calibri" w:hAnsi="Verdana" w:cs="Arial"/>
                <w:color w:val="000000"/>
                <w:lang w:val="es-ES"/>
              </w:rPr>
            </w:pPr>
            <w:r w:rsidRPr="004D55EF">
              <w:rPr>
                <w:rFonts w:ascii="Verdana" w:eastAsia="Calibri" w:hAnsi="Verdana" w:cs="Calibri"/>
              </w:rPr>
              <w:t xml:space="preserve">Por otra parte, es necesario tener en cuenta que, en virtud de la regla de inalterabilidad, </w:t>
            </w:r>
            <w:r w:rsidRPr="004D55EF">
              <w:rPr>
                <w:rFonts w:ascii="Verdana" w:eastAsia="Calibri" w:hAnsi="Verdana" w:cs="Arial"/>
                <w:color w:val="000000"/>
                <w:lang w:val="es-ES"/>
              </w:rPr>
              <w:t xml:space="preserve">las entidades estatales no pueden incluir o modificar en los </w:t>
            </w:r>
            <w:r w:rsidRPr="004D55EF">
              <w:rPr>
                <w:rFonts w:ascii="Verdana" w:eastAsia="Calibri" w:hAnsi="Verdana" w:cs="Arial"/>
                <w:i/>
                <w:iCs/>
                <w:color w:val="000000"/>
                <w:lang w:val="es-ES"/>
              </w:rPr>
              <w:t>Documentos del Proceso</w:t>
            </w:r>
            <w:r w:rsidRPr="004D55EF">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w:t>
            </w:r>
            <w:r w:rsidRPr="004D55EF">
              <w:rPr>
                <w:rFonts w:ascii="Verdana" w:eastAsia="Calibri" w:hAnsi="Verdana" w:cs="Arial"/>
                <w:color w:val="000000"/>
                <w:lang w:val="es-ES"/>
              </w:rPr>
              <w:lastRenderedPageBreak/>
              <w:t>estatales, al realizar sus procedimientos de selección, solo podrán modificarlos en los aspectos en que los documentos tipo lo permitan.</w:t>
            </w:r>
          </w:p>
          <w:p w14:paraId="0476233B" w14:textId="77777777" w:rsidR="004D55EF" w:rsidRPr="004D55EF" w:rsidRDefault="004D55EF" w:rsidP="004D55EF">
            <w:pPr>
              <w:spacing w:after="120" w:line="276" w:lineRule="auto"/>
              <w:ind w:firstLine="709"/>
              <w:jc w:val="both"/>
              <w:rPr>
                <w:rFonts w:ascii="Verdana" w:eastAsia="Calibri" w:hAnsi="Verdana" w:cs="Arial"/>
              </w:rPr>
            </w:pPr>
            <w:r w:rsidRPr="004D55EF">
              <w:rPr>
                <w:rFonts w:ascii="Verdana" w:eastAsia="Calibri" w:hAnsi="Verdana" w:cs="Arial"/>
                <w:lang w:val="es-MX"/>
              </w:rPr>
              <w:t xml:space="preserve">Por regla general, estos aspectos modificables corresponden a aquellos incluidos en corchetes y resaltados en gris </w:t>
            </w:r>
            <w:r w:rsidRPr="004D55EF">
              <w:rPr>
                <w:rFonts w:ascii="Verdana" w:eastAsia="Aptos" w:hAnsi="Verdana" w:cs="Arial"/>
              </w:rPr>
              <w:t>–[</w:t>
            </w:r>
            <w:r w:rsidRPr="004D55EF">
              <w:rPr>
                <w:rFonts w:ascii="Verdana" w:eastAsia="Aptos" w:hAnsi="Verdana" w:cs="Arial"/>
                <w:highlight w:val="lightGray"/>
              </w:rPr>
              <w:t>texto de ejemplo</w:t>
            </w:r>
            <w:r w:rsidRPr="004D55EF">
              <w:rPr>
                <w:rFonts w:ascii="Verdana" w:eastAsia="Aptos" w:hAnsi="Verdana" w:cs="Arial"/>
              </w:rPr>
              <w:t xml:space="preserve">]–, los cuales </w:t>
            </w:r>
            <w:r w:rsidRPr="004D55EF">
              <w:rPr>
                <w:rFonts w:ascii="Verdana" w:eastAsia="Calibri" w:hAnsi="Verdana" w:cs="Arial"/>
              </w:rPr>
              <w:t xml:space="preserve">deben ser diligenciados la entidad contratante o el proponente, según corresponda, de acuerdo con las instrucciones que allí se señalen. </w:t>
            </w:r>
          </w:p>
          <w:p w14:paraId="43323911" w14:textId="77777777" w:rsidR="004D55EF" w:rsidRPr="004D55EF" w:rsidRDefault="004D55EF" w:rsidP="004D55EF">
            <w:pPr>
              <w:spacing w:after="120" w:line="276" w:lineRule="auto"/>
              <w:ind w:firstLine="709"/>
              <w:jc w:val="both"/>
              <w:rPr>
                <w:rFonts w:ascii="Verdana" w:eastAsia="Arial" w:hAnsi="Verdana" w:cs="Arial"/>
                <w:color w:val="000000"/>
                <w:lang w:val="es-MX"/>
              </w:rPr>
            </w:pPr>
            <w:r w:rsidRPr="004D55EF">
              <w:rPr>
                <w:rFonts w:ascii="Verdana" w:eastAsia="Calibri" w:hAnsi="Verdana" w:cs="Arial"/>
              </w:rPr>
              <w:t xml:space="preserve">En este sentido, teniendo en cuenta el objeto de su consulta, es importante precisar que </w:t>
            </w:r>
            <w:r w:rsidRPr="004D55EF">
              <w:rPr>
                <w:rFonts w:ascii="Verdana" w:eastAsia="Arial" w:hAnsi="Verdana" w:cs="Arial"/>
                <w:color w:val="000000"/>
                <w:lang w:val="es-MX"/>
              </w:rPr>
              <w:t>lo señalado en el numeral 2.1 del Documento Base y en el Formato 1 de los pliegos tipo de licitación de obra pública de infraestructura de transporte – versión 4, no hace más que desarrollar lo regulado en el artículo 20 de la Ley 842 de 2003. Si bien el literal F del numeral 3.2 “CAPACIDAD JURÍDICA” del Documento Base establece la posibilidad de incluir otros documentos necesarios u obligatorios en la verificación de la capacidad jurídica, esto debe obedecer a criterios normativos de tipo constitucional, legal o reglamentario, y no puede desconocer lo establecido en las leyes ni en los documentos tipo.</w:t>
            </w:r>
          </w:p>
          <w:p w14:paraId="78C42893" w14:textId="77777777" w:rsidR="004D55EF" w:rsidRPr="004D55EF" w:rsidRDefault="004D55EF" w:rsidP="004D55EF">
            <w:pPr>
              <w:spacing w:after="120" w:line="276" w:lineRule="auto"/>
              <w:ind w:firstLine="709"/>
              <w:jc w:val="both"/>
              <w:rPr>
                <w:rFonts w:ascii="Verdana" w:eastAsia="Arial" w:hAnsi="Verdana" w:cs="Arial"/>
                <w:color w:val="000000"/>
                <w:lang w:val="es-MX"/>
              </w:rPr>
            </w:pPr>
            <w:r w:rsidRPr="004D55EF">
              <w:rPr>
                <w:rFonts w:ascii="Verdana" w:eastAsia="Arial" w:hAnsi="Verdana" w:cs="Arial"/>
                <w:color w:val="000000"/>
                <w:lang w:val="es-MX"/>
              </w:rPr>
              <w:t xml:space="preserve">De esta manera, frente a la presentación de ofertas en procesos de contratación cuyo objeto implique el desarrollo de actividades catalogadas como ejercicio de la ingeniería, tanto la Ley 842 de 2003 como los documentos tipo de infraestructura de transporte regulan el tema en los términos expuestos en este concepto. </w:t>
            </w:r>
          </w:p>
          <w:p w14:paraId="185582B8" w14:textId="77777777" w:rsidR="004D55EF" w:rsidRPr="004D55EF" w:rsidRDefault="004D55EF" w:rsidP="004D55EF">
            <w:pPr>
              <w:spacing w:after="120" w:line="276" w:lineRule="auto"/>
              <w:ind w:firstLine="709"/>
              <w:jc w:val="both"/>
              <w:rPr>
                <w:rFonts w:ascii="Verdana" w:eastAsia="Calibri" w:hAnsi="Verdana" w:cs="Calibri"/>
              </w:rPr>
            </w:pPr>
            <w:r w:rsidRPr="004D55EF">
              <w:rPr>
                <w:rFonts w:ascii="Verdana" w:eastAsia="Arial" w:hAnsi="Verdana" w:cs="Arial"/>
                <w:color w:val="000000"/>
                <w:lang w:val="es-MX"/>
              </w:rPr>
              <w:t>En todo caso, corresponderá a cada entidad estatal, de acuerdo con las particularidades de su proceso de contratación, determinar la posibilidad de exigir documentos adicionales, siempre y cuando estos resulten necesarios u obligatorios para la verificación de la capacidad jurídica del proponente, de acuerdo con el numeral 3.2 del Documento Base de los documentos tipo en comento.</w:t>
            </w:r>
          </w:p>
        </w:tc>
      </w:tr>
    </w:tbl>
    <w:p w14:paraId="30607740" w14:textId="77777777" w:rsidR="004D55EF" w:rsidRPr="004D55EF" w:rsidRDefault="004D55EF" w:rsidP="004D55EF">
      <w:pPr>
        <w:tabs>
          <w:tab w:val="left" w:pos="142"/>
          <w:tab w:val="left" w:pos="284"/>
        </w:tabs>
        <w:spacing w:after="0" w:line="276" w:lineRule="auto"/>
        <w:jc w:val="both"/>
        <w:rPr>
          <w:rFonts w:ascii="Verdana" w:eastAsia="Century Gothic" w:hAnsi="Verdana" w:cs="Century Gothic"/>
          <w:b/>
          <w:bCs/>
        </w:rPr>
      </w:pPr>
    </w:p>
    <w:bookmarkEnd w:id="3"/>
    <w:p w14:paraId="7FCBA8A4" w14:textId="77777777" w:rsidR="004D55EF" w:rsidRPr="004D55EF" w:rsidRDefault="004D55EF" w:rsidP="004D55EF">
      <w:pPr>
        <w:numPr>
          <w:ilvl w:val="0"/>
          <w:numId w:val="17"/>
        </w:numPr>
        <w:tabs>
          <w:tab w:val="left" w:pos="142"/>
          <w:tab w:val="left" w:pos="284"/>
        </w:tabs>
        <w:spacing w:after="0" w:line="276" w:lineRule="auto"/>
        <w:jc w:val="both"/>
        <w:rPr>
          <w:rFonts w:ascii="Verdana" w:eastAsia="Century Gothic" w:hAnsi="Verdana" w:cs="Century Gothic"/>
          <w:b/>
          <w:bCs/>
        </w:rPr>
      </w:pPr>
      <w:r w:rsidRPr="004D55EF">
        <w:rPr>
          <w:rFonts w:ascii="Verdana" w:eastAsia="Century Gothic" w:hAnsi="Verdana" w:cs="Century Gothic"/>
          <w:b/>
          <w:bCs/>
        </w:rPr>
        <w:t>Razones de las respuestas:</w:t>
      </w:r>
    </w:p>
    <w:p w14:paraId="431185FA" w14:textId="77777777" w:rsidR="004D55EF" w:rsidRPr="004D55EF" w:rsidRDefault="004D55EF" w:rsidP="004D55EF">
      <w:pPr>
        <w:spacing w:after="0" w:line="276" w:lineRule="auto"/>
        <w:jc w:val="both"/>
        <w:rPr>
          <w:rFonts w:ascii="Verdana" w:eastAsia="Calibri" w:hAnsi="Verdana" w:cs="Arial"/>
          <w:color w:val="7030A0"/>
        </w:rPr>
      </w:pPr>
    </w:p>
    <w:p w14:paraId="124D9EF7" w14:textId="77777777" w:rsidR="004D55EF" w:rsidRPr="004D55EF" w:rsidRDefault="004D55EF" w:rsidP="004D55EF">
      <w:pPr>
        <w:spacing w:after="0" w:line="276" w:lineRule="auto"/>
        <w:jc w:val="both"/>
        <w:rPr>
          <w:rFonts w:ascii="Verdana" w:eastAsia="Calibri" w:hAnsi="Verdana" w:cs="Arial"/>
        </w:rPr>
      </w:pPr>
      <w:r w:rsidRPr="004D55EF">
        <w:rPr>
          <w:rFonts w:ascii="Verdana" w:eastAsia="Calibri" w:hAnsi="Verdana" w:cs="Arial"/>
        </w:rPr>
        <w:t>Lo anterior se sustenta en las siguientes consideraciones:</w:t>
      </w:r>
    </w:p>
    <w:p w14:paraId="46D826B9" w14:textId="77777777" w:rsidR="004D55EF" w:rsidRPr="004D55EF" w:rsidRDefault="004D55EF" w:rsidP="004D55EF">
      <w:pPr>
        <w:spacing w:after="0" w:line="276" w:lineRule="auto"/>
        <w:jc w:val="both"/>
        <w:rPr>
          <w:rFonts w:ascii="Verdana" w:eastAsia="Calibri" w:hAnsi="Verdana" w:cs="Arial"/>
        </w:rPr>
      </w:pPr>
    </w:p>
    <w:p w14:paraId="6D525B80" w14:textId="77777777" w:rsidR="004D55EF" w:rsidRPr="004D55EF" w:rsidRDefault="004D55EF" w:rsidP="004D55EF">
      <w:pPr>
        <w:widowControl w:val="0"/>
        <w:autoSpaceDE w:val="0"/>
        <w:autoSpaceDN w:val="0"/>
        <w:spacing w:after="0" w:line="276" w:lineRule="auto"/>
        <w:ind w:right="49"/>
        <w:jc w:val="both"/>
        <w:rPr>
          <w:rFonts w:ascii="Verdana" w:eastAsia="Arial" w:hAnsi="Verdana" w:cs="Arial"/>
          <w:kern w:val="2"/>
          <w:lang w:val="es-ES" w:eastAsia="es-ES" w:bidi="es-ES"/>
          <w14:ligatures w14:val="standardContextual"/>
        </w:rPr>
      </w:pPr>
      <w:r w:rsidRPr="004D55EF">
        <w:rPr>
          <w:rFonts w:ascii="Verdana" w:eastAsia="Arial" w:hAnsi="Verdana" w:cs="Arial"/>
          <w:kern w:val="2"/>
          <w:lang w:val="es-ES" w:eastAsia="es-ES" w:bidi="es-ES"/>
          <w14:ligatures w14:val="standardContextual"/>
        </w:rPr>
        <w:t xml:space="preserve">La Corte Constitucional, en la sentencia C-697 de 2000, explicó que el artículo 26 de la Constitución Política autorizó al legislador para exigir determinados </w:t>
      </w:r>
      <w:r w:rsidRPr="004D55EF">
        <w:rPr>
          <w:rFonts w:ascii="Verdana" w:eastAsia="Arial" w:hAnsi="Verdana" w:cs="Arial"/>
          <w:kern w:val="2"/>
          <w:lang w:val="es-ES" w:eastAsia="es-ES" w:bidi="es-ES"/>
          <w14:ligatures w14:val="standardContextual"/>
        </w:rPr>
        <w:lastRenderedPageBreak/>
        <w:t>títulos de idoneidad a quienes desempeñen actividades que impliquen riesgo social, con el objetivo de demostrar la adecuada aptitud del aspirante y que esta exigencia constituye una excepción legítima al principio de libertad e igualdad en materia laboral:</w:t>
      </w:r>
    </w:p>
    <w:p w14:paraId="0B8D249B" w14:textId="77777777" w:rsidR="004D55EF" w:rsidRPr="004D55EF" w:rsidRDefault="004D55EF" w:rsidP="004D55EF">
      <w:pPr>
        <w:widowControl w:val="0"/>
        <w:autoSpaceDE w:val="0"/>
        <w:autoSpaceDN w:val="0"/>
        <w:spacing w:after="0" w:line="276" w:lineRule="auto"/>
        <w:rPr>
          <w:rFonts w:ascii="Arial" w:eastAsia="Arial" w:hAnsi="Arial" w:cs="Arial"/>
          <w:kern w:val="2"/>
          <w:sz w:val="20"/>
          <w:szCs w:val="20"/>
          <w:lang w:val="es-ES" w:eastAsia="es-ES" w:bidi="es-ES"/>
          <w14:ligatures w14:val="standardContextual"/>
        </w:rPr>
      </w:pPr>
    </w:p>
    <w:p w14:paraId="40C1FF63" w14:textId="77777777" w:rsidR="004D55EF" w:rsidRPr="004D55EF" w:rsidRDefault="004D55EF" w:rsidP="004D55EF">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4D55EF">
        <w:rPr>
          <w:rFonts w:ascii="Verdana" w:eastAsia="Arial" w:hAnsi="Verdana" w:cs="Arial"/>
          <w:kern w:val="2"/>
          <w:sz w:val="21"/>
          <w:szCs w:val="21"/>
          <w:lang w:val="es-ES" w:eastAsia="es-ES" w:bidi="es-ES"/>
          <w14:ligatures w14:val="standardContextual"/>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6D6F51D4" w14:textId="77777777" w:rsidR="004D55EF" w:rsidRPr="004D55EF" w:rsidRDefault="004D55EF" w:rsidP="004D55EF">
      <w:pPr>
        <w:widowControl w:val="0"/>
        <w:autoSpaceDE w:val="0"/>
        <w:autoSpaceDN w:val="0"/>
        <w:spacing w:after="0" w:line="240" w:lineRule="auto"/>
        <w:ind w:left="709" w:right="709"/>
        <w:rPr>
          <w:rFonts w:ascii="Verdana" w:eastAsia="Arial" w:hAnsi="Verdana" w:cs="Arial"/>
          <w:kern w:val="2"/>
          <w:sz w:val="21"/>
          <w:szCs w:val="21"/>
          <w:lang w:val="es-ES" w:eastAsia="es-ES" w:bidi="es-ES"/>
          <w14:ligatures w14:val="standardContextual"/>
        </w:rPr>
      </w:pPr>
      <w:r w:rsidRPr="004D55EF">
        <w:rPr>
          <w:rFonts w:ascii="Verdana" w:eastAsia="Arial" w:hAnsi="Verdana" w:cs="Arial"/>
          <w:kern w:val="2"/>
          <w:sz w:val="21"/>
          <w:szCs w:val="21"/>
          <w:lang w:val="es-ES" w:eastAsia="es-ES" w:bidi="es-ES"/>
          <w14:ligatures w14:val="standardContextual"/>
        </w:rPr>
        <w:t>[…]</w:t>
      </w:r>
    </w:p>
    <w:p w14:paraId="62A31C30" w14:textId="77777777" w:rsidR="004D55EF" w:rsidRPr="004D55EF" w:rsidRDefault="004D55EF" w:rsidP="004D55EF">
      <w:pPr>
        <w:widowControl w:val="0"/>
        <w:autoSpaceDE w:val="0"/>
        <w:autoSpaceDN w:val="0"/>
        <w:spacing w:after="0" w:line="240" w:lineRule="auto"/>
        <w:ind w:left="709" w:right="709"/>
        <w:jc w:val="both"/>
        <w:rPr>
          <w:rFonts w:ascii="Verdana" w:eastAsia="Arial" w:hAnsi="Verdana" w:cs="Arial"/>
          <w:kern w:val="2"/>
          <w:sz w:val="21"/>
          <w:szCs w:val="21"/>
          <w:lang w:val="es-ES" w:eastAsia="es-ES" w:bidi="es-ES"/>
          <w14:ligatures w14:val="standardContextual"/>
        </w:rPr>
      </w:pPr>
      <w:r w:rsidRPr="004D55EF">
        <w:rPr>
          <w:rFonts w:ascii="Verdana" w:eastAsia="Arial" w:hAnsi="Verdana" w:cs="Arial"/>
          <w:kern w:val="2"/>
          <w:sz w:val="21"/>
          <w:szCs w:val="21"/>
          <w:lang w:val="es-ES" w:eastAsia="es-ES" w:bidi="es-ES"/>
          <w14:ligatures w14:val="standardContextual"/>
        </w:rPr>
        <w:t>La exigencia de títulos de idoneidad y tarjetas profesionales constituye una excepción al principio de libertad e igualdad en materia laboral y, por lo tanto, es necesario demostrar que la formación intelectual y técnica requerida es un medio idóneo y proporción”</w:t>
      </w:r>
      <w:r w:rsidRPr="004D55EF">
        <w:rPr>
          <w:rFonts w:ascii="Verdana" w:eastAsia="Arial" w:hAnsi="Verdana" w:cs="Arial"/>
          <w:kern w:val="2"/>
          <w:sz w:val="21"/>
          <w:szCs w:val="21"/>
          <w:vertAlign w:val="superscript"/>
          <w:lang w:val="es-ES" w:eastAsia="es-ES" w:bidi="es-ES"/>
          <w14:ligatures w14:val="standardContextual"/>
        </w:rPr>
        <w:footnoteReference w:id="1"/>
      </w:r>
      <w:r w:rsidRPr="004D55EF">
        <w:rPr>
          <w:rFonts w:ascii="Verdana" w:eastAsia="Arial" w:hAnsi="Verdana" w:cs="Arial"/>
          <w:kern w:val="2"/>
          <w:sz w:val="21"/>
          <w:szCs w:val="21"/>
          <w:lang w:val="es-ES" w:eastAsia="es-ES" w:bidi="es-ES"/>
          <w14:ligatures w14:val="standardContextual"/>
        </w:rPr>
        <w:t>.</w:t>
      </w:r>
    </w:p>
    <w:p w14:paraId="267D461D" w14:textId="77777777" w:rsidR="004D55EF" w:rsidRPr="004D55EF" w:rsidRDefault="004D55EF" w:rsidP="004D55EF">
      <w:pPr>
        <w:widowControl w:val="0"/>
        <w:autoSpaceDE w:val="0"/>
        <w:autoSpaceDN w:val="0"/>
        <w:spacing w:after="0" w:line="276" w:lineRule="auto"/>
        <w:ind w:right="304"/>
        <w:jc w:val="both"/>
        <w:rPr>
          <w:rFonts w:ascii="Arial" w:eastAsia="Calibri" w:hAnsi="Arial" w:cs="Arial"/>
          <w:b/>
          <w:bCs/>
          <w:kern w:val="2"/>
          <w:lang w:val="es-MX"/>
          <w14:ligatures w14:val="standardContextual"/>
        </w:rPr>
      </w:pPr>
    </w:p>
    <w:p w14:paraId="2EF796DC" w14:textId="77777777" w:rsidR="004D55EF" w:rsidRPr="004D55EF" w:rsidRDefault="004D55EF" w:rsidP="004D55EF">
      <w:pPr>
        <w:widowControl w:val="0"/>
        <w:autoSpaceDE w:val="0"/>
        <w:autoSpaceDN w:val="0"/>
        <w:spacing w:after="0" w:line="276" w:lineRule="auto"/>
        <w:ind w:firstLine="709"/>
        <w:jc w:val="both"/>
        <w:rPr>
          <w:rFonts w:ascii="Verdana" w:eastAsia="Aptos" w:hAnsi="Verdana" w:cs="Arial"/>
          <w:kern w:val="2"/>
          <w:lang w:val="es-MX"/>
          <w14:ligatures w14:val="standardContextual"/>
        </w:rPr>
      </w:pPr>
      <w:r w:rsidRPr="004D55EF">
        <w:rPr>
          <w:rFonts w:ascii="Verdana" w:eastAsia="Arial" w:hAnsi="Verdana" w:cs="Arial"/>
          <w:kern w:val="2"/>
          <w:lang w:val="es-MX"/>
          <w14:ligatures w14:val="standardContextual"/>
        </w:rPr>
        <w:t xml:space="preserve">Haciendo uso de la mencionada prerrogativa, el legislador reguló el </w:t>
      </w:r>
      <w:r w:rsidRPr="004D55EF">
        <w:rPr>
          <w:rFonts w:ascii="Verdana" w:eastAsia="Arial" w:hAnsi="Verdana" w:cs="Arial"/>
          <w:kern w:val="2"/>
          <w:lang w:val="es-ES"/>
          <w14:ligatures w14:val="standardContextual"/>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4D55EF">
        <w:rPr>
          <w:rFonts w:ascii="Verdana" w:eastAsia="Arial" w:hAnsi="Verdana" w:cs="Arial"/>
          <w:spacing w:val="8"/>
          <w:kern w:val="2"/>
          <w:lang w:val="es-ES"/>
          <w14:ligatures w14:val="standardContextual"/>
        </w:rPr>
        <w:t xml:space="preserve"> </w:t>
      </w:r>
      <w:r w:rsidRPr="004D55EF">
        <w:rPr>
          <w:rFonts w:ascii="Verdana" w:eastAsia="Arial" w:hAnsi="Verdana" w:cs="Arial"/>
          <w:kern w:val="2"/>
          <w:lang w:val="es-ES"/>
          <w14:ligatures w14:val="standardContextual"/>
        </w:rPr>
        <w:t>respectivo,</w:t>
      </w:r>
      <w:r w:rsidRPr="004D55EF">
        <w:rPr>
          <w:rFonts w:ascii="Verdana" w:eastAsia="Arial" w:hAnsi="Verdana" w:cs="Arial"/>
          <w:spacing w:val="8"/>
          <w:kern w:val="2"/>
          <w:lang w:val="es-ES"/>
          <w14:ligatures w14:val="standardContextual"/>
        </w:rPr>
        <w:t xml:space="preserve"> </w:t>
      </w:r>
      <w:r w:rsidRPr="004D55EF">
        <w:rPr>
          <w:rFonts w:ascii="Verdana" w:eastAsia="Arial" w:hAnsi="Verdana" w:cs="Arial"/>
          <w:kern w:val="2"/>
          <w:lang w:val="es-ES"/>
          <w14:ligatures w14:val="standardContextual"/>
        </w:rPr>
        <w:t>lo</w:t>
      </w:r>
      <w:r w:rsidRPr="004D55EF">
        <w:rPr>
          <w:rFonts w:ascii="Verdana" w:eastAsia="Arial" w:hAnsi="Verdana" w:cs="Arial"/>
          <w:spacing w:val="9"/>
          <w:kern w:val="2"/>
          <w:lang w:val="es-ES"/>
          <w14:ligatures w14:val="standardContextual"/>
        </w:rPr>
        <w:t xml:space="preserve"> </w:t>
      </w:r>
      <w:r w:rsidRPr="004D55EF">
        <w:rPr>
          <w:rFonts w:ascii="Verdana" w:eastAsia="Arial" w:hAnsi="Verdana" w:cs="Arial"/>
          <w:kern w:val="2"/>
          <w:lang w:val="es-ES"/>
          <w14:ligatures w14:val="standardContextual"/>
        </w:rPr>
        <w:t>cual</w:t>
      </w:r>
      <w:r w:rsidRPr="004D55EF">
        <w:rPr>
          <w:rFonts w:ascii="Verdana" w:eastAsia="Arial" w:hAnsi="Verdana" w:cs="Arial"/>
          <w:spacing w:val="8"/>
          <w:kern w:val="2"/>
          <w:lang w:val="es-ES"/>
          <w14:ligatures w14:val="standardContextual"/>
        </w:rPr>
        <w:t xml:space="preserve"> </w:t>
      </w:r>
      <w:r w:rsidRPr="004D55EF">
        <w:rPr>
          <w:rFonts w:ascii="Verdana" w:eastAsia="Arial" w:hAnsi="Verdana" w:cs="Arial"/>
          <w:kern w:val="2"/>
          <w:lang w:val="es-ES"/>
          <w14:ligatures w14:val="standardContextual"/>
        </w:rPr>
        <w:t>se</w:t>
      </w:r>
      <w:r w:rsidRPr="004D55EF">
        <w:rPr>
          <w:rFonts w:ascii="Verdana" w:eastAsia="Arial" w:hAnsi="Verdana" w:cs="Arial"/>
          <w:spacing w:val="8"/>
          <w:kern w:val="2"/>
          <w:lang w:val="es-ES"/>
          <w14:ligatures w14:val="standardContextual"/>
        </w:rPr>
        <w:t xml:space="preserve"> </w:t>
      </w:r>
      <w:r w:rsidRPr="004D55EF">
        <w:rPr>
          <w:rFonts w:ascii="Verdana" w:eastAsia="Arial" w:hAnsi="Verdana" w:cs="Arial"/>
          <w:kern w:val="2"/>
          <w:lang w:val="es-ES"/>
          <w14:ligatures w14:val="standardContextual"/>
        </w:rPr>
        <w:t>acredita</w:t>
      </w:r>
      <w:r w:rsidRPr="004D55EF">
        <w:rPr>
          <w:rFonts w:ascii="Verdana" w:eastAsia="Arial" w:hAnsi="Verdana" w:cs="Arial"/>
          <w:spacing w:val="6"/>
          <w:kern w:val="2"/>
          <w:lang w:val="es-ES"/>
          <w14:ligatures w14:val="standardContextual"/>
        </w:rPr>
        <w:t xml:space="preserve"> </w:t>
      </w:r>
      <w:r w:rsidRPr="004D55EF">
        <w:rPr>
          <w:rFonts w:ascii="Verdana" w:eastAsia="Arial" w:hAnsi="Verdana" w:cs="Arial"/>
          <w:kern w:val="2"/>
          <w:lang w:val="es-ES"/>
          <w14:ligatures w14:val="standardContextual"/>
        </w:rPr>
        <w:t>con</w:t>
      </w:r>
      <w:r w:rsidRPr="004D55EF">
        <w:rPr>
          <w:rFonts w:ascii="Verdana" w:eastAsia="Arial" w:hAnsi="Verdana" w:cs="Arial"/>
          <w:spacing w:val="7"/>
          <w:kern w:val="2"/>
          <w:lang w:val="es-ES"/>
          <w14:ligatures w14:val="standardContextual"/>
        </w:rPr>
        <w:t xml:space="preserve"> </w:t>
      </w:r>
      <w:r w:rsidRPr="004D55EF">
        <w:rPr>
          <w:rFonts w:ascii="Verdana" w:eastAsia="Arial" w:hAnsi="Verdana" w:cs="Arial"/>
          <w:kern w:val="2"/>
          <w:lang w:val="es-ES"/>
          <w14:ligatures w14:val="standardContextual"/>
        </w:rPr>
        <w:t>la</w:t>
      </w:r>
      <w:r w:rsidRPr="004D55EF">
        <w:rPr>
          <w:rFonts w:ascii="Verdana" w:eastAsia="Arial" w:hAnsi="Verdana" w:cs="Arial"/>
          <w:spacing w:val="8"/>
          <w:kern w:val="2"/>
          <w:lang w:val="es-ES"/>
          <w14:ligatures w14:val="standardContextual"/>
        </w:rPr>
        <w:t xml:space="preserve"> </w:t>
      </w:r>
      <w:r w:rsidRPr="004D55EF">
        <w:rPr>
          <w:rFonts w:ascii="Verdana" w:eastAsia="Arial" w:hAnsi="Verdana" w:cs="Arial"/>
          <w:kern w:val="2"/>
          <w:lang w:val="es-ES"/>
          <w14:ligatures w14:val="standardContextual"/>
        </w:rPr>
        <w:t>tarjeta</w:t>
      </w:r>
      <w:r w:rsidRPr="004D55EF">
        <w:rPr>
          <w:rFonts w:ascii="Verdana" w:eastAsia="Arial" w:hAnsi="Verdana" w:cs="Arial"/>
          <w:spacing w:val="9"/>
          <w:kern w:val="2"/>
          <w:lang w:val="es-ES"/>
          <w14:ligatures w14:val="standardContextual"/>
        </w:rPr>
        <w:t xml:space="preserve"> </w:t>
      </w:r>
      <w:r w:rsidRPr="004D55EF">
        <w:rPr>
          <w:rFonts w:ascii="Verdana" w:eastAsia="Arial" w:hAnsi="Verdana" w:cs="Arial"/>
          <w:kern w:val="2"/>
          <w:lang w:val="es-ES"/>
          <w14:ligatures w14:val="standardContextual"/>
        </w:rPr>
        <w:t>o</w:t>
      </w:r>
      <w:r w:rsidRPr="004D55EF">
        <w:rPr>
          <w:rFonts w:ascii="Verdana" w:eastAsia="Arial" w:hAnsi="Verdana" w:cs="Arial"/>
          <w:spacing w:val="7"/>
          <w:kern w:val="2"/>
          <w:lang w:val="es-ES"/>
          <w14:ligatures w14:val="standardContextual"/>
        </w:rPr>
        <w:t xml:space="preserve"> </w:t>
      </w:r>
      <w:r w:rsidRPr="004D55EF">
        <w:rPr>
          <w:rFonts w:ascii="Verdana" w:eastAsia="Arial" w:hAnsi="Verdana" w:cs="Arial"/>
          <w:kern w:val="2"/>
          <w:lang w:val="es-ES"/>
          <w14:ligatures w14:val="standardContextual"/>
        </w:rPr>
        <w:t>documento adoptado por este para tal fin.</w:t>
      </w:r>
      <w:r w:rsidRPr="004D55EF">
        <w:rPr>
          <w:rFonts w:ascii="Verdana" w:eastAsia="Aptos" w:hAnsi="Verdana" w:cs="Arial"/>
          <w:kern w:val="2"/>
          <w:lang w:val="es-MX"/>
          <w14:ligatures w14:val="standardContextual"/>
        </w:rPr>
        <w:t xml:space="preserve">  Conforme a esto, el artículo 2 de la Ley 842 de 2003 enlista una serie de actividades que constituyen ejercicio de la ingeniería:</w:t>
      </w:r>
    </w:p>
    <w:p w14:paraId="6B6344F8" w14:textId="77777777" w:rsidR="004D55EF" w:rsidRPr="004D55EF" w:rsidRDefault="004D55EF" w:rsidP="004D55EF">
      <w:pPr>
        <w:widowControl w:val="0"/>
        <w:autoSpaceDE w:val="0"/>
        <w:autoSpaceDN w:val="0"/>
        <w:spacing w:after="0" w:line="276" w:lineRule="auto"/>
        <w:ind w:firstLine="708"/>
        <w:jc w:val="both"/>
        <w:rPr>
          <w:rFonts w:ascii="Arial" w:eastAsia="Aptos" w:hAnsi="Arial" w:cs="Arial"/>
          <w:kern w:val="2"/>
          <w:lang w:val="es-MX"/>
          <w14:ligatures w14:val="standardContextual"/>
        </w:rPr>
      </w:pPr>
    </w:p>
    <w:p w14:paraId="5A59D022"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 xml:space="preserve">“Artículo 2o. </w:t>
      </w:r>
      <w:r w:rsidRPr="004D55EF">
        <w:rPr>
          <w:rFonts w:ascii="Verdana" w:eastAsia="Aptos" w:hAnsi="Verdana" w:cs="Arial"/>
          <w:i/>
          <w:iCs/>
          <w:kern w:val="2"/>
          <w:sz w:val="21"/>
          <w:szCs w:val="21"/>
          <w:lang w:val="es-MX"/>
          <w14:ligatures w14:val="standardContextual"/>
        </w:rPr>
        <w:t>Ejercicio de la ingeniería</w:t>
      </w:r>
      <w:r w:rsidRPr="004D55EF">
        <w:rPr>
          <w:rFonts w:ascii="Verdana" w:eastAsia="Aptos" w:hAnsi="Verdana" w:cs="Arial"/>
          <w:kern w:val="2"/>
          <w:sz w:val="21"/>
          <w:szCs w:val="21"/>
          <w:lang w:val="es-MX"/>
          <w14:ligatures w14:val="standardContextual"/>
        </w:rPr>
        <w:t>. Para los efectos de la presente ley, se entiende como ejercicio de la ingeniería, el desempeño de actividades tales como:</w:t>
      </w:r>
    </w:p>
    <w:p w14:paraId="429293E0"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0C3FC4F5"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w:t>
      </w:r>
      <w:r w:rsidRPr="004D55EF">
        <w:rPr>
          <w:rFonts w:ascii="Verdana" w:eastAsia="Aptos" w:hAnsi="Verdana" w:cs="Arial"/>
          <w:kern w:val="2"/>
          <w:sz w:val="21"/>
          <w:szCs w:val="21"/>
          <w:lang w:val="es-MX"/>
          <w14:ligatures w14:val="standardContextual"/>
        </w:rPr>
        <w:lastRenderedPageBreak/>
        <w:t xml:space="preserve">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0573908C"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3D7CFE69"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 xml:space="preserve">b) Los estudios, proyectos, diseños y procesos industriales, textiles, electromecánicos, termoeléctricos, energéticos, mecánicos, eléctricos, electrónicos, de computación, de sistemas, teleinformáticos, agroindustriales, agronómicos, agrícolas, agrológicos, de alimentos, agrometeorológicos, ambientales, geofísicos, forestales, químicos, metalúrgicos, mineros, de petróleos, geológicos, geodésicos, geográficos, topográficos e hidrológicos; </w:t>
      </w:r>
    </w:p>
    <w:p w14:paraId="7F38DAC8"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432E264A"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 xml:space="preserve">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 </w:t>
      </w:r>
    </w:p>
    <w:p w14:paraId="5C7FB3A2"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p>
    <w:p w14:paraId="2A1B2405" w14:textId="77777777" w:rsidR="004D55EF" w:rsidRPr="004D55EF" w:rsidRDefault="004D55EF" w:rsidP="004D55EF">
      <w:pPr>
        <w:widowControl w:val="0"/>
        <w:autoSpaceDE w:val="0"/>
        <w:autoSpaceDN w:val="0"/>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w:t>
      </w:r>
    </w:p>
    <w:p w14:paraId="6E41A94F" w14:textId="77777777" w:rsidR="004D55EF" w:rsidRPr="004D55EF" w:rsidRDefault="004D55EF" w:rsidP="004D55EF">
      <w:pPr>
        <w:widowControl w:val="0"/>
        <w:autoSpaceDE w:val="0"/>
        <w:autoSpaceDN w:val="0"/>
        <w:spacing w:after="0" w:line="276" w:lineRule="auto"/>
        <w:ind w:left="709" w:right="709"/>
        <w:jc w:val="both"/>
        <w:rPr>
          <w:rFonts w:ascii="Verdana" w:eastAsia="Aptos" w:hAnsi="Verdana" w:cs="Arial"/>
          <w:kern w:val="2"/>
          <w:lang w:val="es-MX"/>
          <w14:ligatures w14:val="standardContextual"/>
        </w:rPr>
      </w:pPr>
    </w:p>
    <w:p w14:paraId="68091F34"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 xml:space="preserve">Como se evidencia, la norma transcrita refiere varias actividades relacionadas con diferentes tipos de proyectos e infraestructuras. Se destaca cómo en el literal a) se hace referencia a objetos contractuales como la consultoría y la interventoría, asociados a diversos tipos de infraestructura de transporte, de lo que se colige que la ejecución de estos, según lo establecido en la ley, constituye ejercicio de la ingeniería. </w:t>
      </w:r>
    </w:p>
    <w:p w14:paraId="40FEF01F" w14:textId="77777777" w:rsidR="004D55EF" w:rsidRPr="004D55EF" w:rsidRDefault="004D55EF" w:rsidP="004D55EF">
      <w:pPr>
        <w:widowControl w:val="0"/>
        <w:autoSpaceDE w:val="0"/>
        <w:autoSpaceDN w:val="0"/>
        <w:spacing w:after="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 xml:space="preserve">En atención a lo anterior, cobra importancia el estudio de lo contemplado por la referida ley en el capítulo relativo al ejercicio ilegal de la ingeniera, sus </w:t>
      </w:r>
      <w:r w:rsidRPr="004D55EF">
        <w:rPr>
          <w:rFonts w:ascii="Verdana" w:eastAsia="Calibri" w:hAnsi="Verdana" w:cs="Arial"/>
          <w:lang w:val="es-ES" w:eastAsia="es-CO"/>
        </w:rPr>
        <w:lastRenderedPageBreak/>
        <w:t>profesiones afines y auxiliares.  El artículo 20 de la Ley 842 de 2003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 ingeniería. Al siguiente tenor reza:</w:t>
      </w:r>
    </w:p>
    <w:p w14:paraId="0F4EB420" w14:textId="77777777" w:rsidR="004D55EF" w:rsidRPr="004D55EF" w:rsidRDefault="004D55EF" w:rsidP="004D55EF">
      <w:pPr>
        <w:widowControl w:val="0"/>
        <w:autoSpaceDE w:val="0"/>
        <w:autoSpaceDN w:val="0"/>
        <w:spacing w:after="0" w:line="276" w:lineRule="auto"/>
        <w:ind w:firstLine="709"/>
        <w:jc w:val="both"/>
        <w:rPr>
          <w:rFonts w:ascii="Arial" w:eastAsia="Arial" w:hAnsi="Arial" w:cs="Arial"/>
          <w:kern w:val="2"/>
          <w:lang w:val="es-ES"/>
          <w14:ligatures w14:val="standardContextual"/>
        </w:rPr>
      </w:pPr>
    </w:p>
    <w:p w14:paraId="5960E173" w14:textId="77777777" w:rsidR="004D55EF" w:rsidRPr="004D55EF" w:rsidRDefault="004D55EF" w:rsidP="004D55EF">
      <w:pPr>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 xml:space="preserve">“Artículo 20. </w:t>
      </w:r>
      <w:r w:rsidRPr="004D55EF">
        <w:rPr>
          <w:rFonts w:ascii="Verdana" w:eastAsia="Aptos" w:hAnsi="Verdana" w:cs="Arial"/>
          <w:i/>
          <w:iCs/>
          <w:kern w:val="2"/>
          <w:sz w:val="21"/>
          <w:szCs w:val="21"/>
          <w:lang w:val="es-MX"/>
          <w14:ligatures w14:val="standardContextual"/>
        </w:rPr>
        <w:t>Propuestas y contratos.</w:t>
      </w:r>
      <w:r w:rsidRPr="004D55EF">
        <w:rPr>
          <w:rFonts w:ascii="Verdana" w:eastAsia="Aptos" w:hAnsi="Verdana" w:cs="Arial"/>
          <w:kern w:val="2"/>
          <w:sz w:val="21"/>
          <w:szCs w:val="21"/>
          <w:lang w:val="es-MX"/>
          <w14:ligatures w14:val="standardContextual"/>
        </w:rPr>
        <w:t xml:space="preserve"> 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74B5F0F6" w14:textId="77777777" w:rsidR="004D55EF" w:rsidRPr="004D55EF" w:rsidRDefault="004D55EF" w:rsidP="004D55EF">
      <w:pPr>
        <w:spacing w:after="0" w:line="240" w:lineRule="auto"/>
        <w:ind w:left="709" w:right="709"/>
        <w:jc w:val="both"/>
        <w:rPr>
          <w:rFonts w:ascii="Verdana" w:eastAsia="Aptos" w:hAnsi="Verdana" w:cs="Arial"/>
          <w:kern w:val="2"/>
          <w:sz w:val="21"/>
          <w:szCs w:val="21"/>
          <w:lang w:val="es-MX"/>
          <w14:ligatures w14:val="standardContextual"/>
        </w:rPr>
      </w:pPr>
    </w:p>
    <w:p w14:paraId="02E9F4B3" w14:textId="77777777" w:rsidR="004D55EF" w:rsidRPr="004D55EF" w:rsidRDefault="004D55EF" w:rsidP="004D55EF">
      <w:pPr>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4D55EF">
        <w:rPr>
          <w:rFonts w:ascii="Verdana" w:eastAsia="Aptos" w:hAnsi="Verdana" w:cs="Arial"/>
          <w:spacing w:val="-26"/>
          <w:kern w:val="2"/>
          <w:sz w:val="21"/>
          <w:szCs w:val="21"/>
          <w:lang w:val="es-MX"/>
          <w14:ligatures w14:val="standardContextual"/>
        </w:rPr>
        <w:t xml:space="preserve"> </w:t>
      </w:r>
      <w:r w:rsidRPr="004D55EF">
        <w:rPr>
          <w:rFonts w:ascii="Verdana" w:eastAsia="Aptos" w:hAnsi="Verdana" w:cs="Arial"/>
          <w:kern w:val="2"/>
          <w:sz w:val="21"/>
          <w:szCs w:val="21"/>
          <w:lang w:val="es-MX"/>
          <w14:ligatures w14:val="standardContextual"/>
        </w:rPr>
        <w:t>vigencia.</w:t>
      </w:r>
    </w:p>
    <w:p w14:paraId="645D16B8" w14:textId="77777777" w:rsidR="004D55EF" w:rsidRPr="004D55EF" w:rsidRDefault="004D55EF" w:rsidP="004D55EF">
      <w:pPr>
        <w:spacing w:after="0" w:line="240" w:lineRule="auto"/>
        <w:ind w:left="709" w:right="709"/>
        <w:jc w:val="both"/>
        <w:rPr>
          <w:rFonts w:ascii="Verdana" w:eastAsia="Aptos" w:hAnsi="Verdana" w:cs="Arial"/>
          <w:kern w:val="2"/>
          <w:sz w:val="21"/>
          <w:szCs w:val="21"/>
          <w:lang w:val="es-MX"/>
          <w14:ligatures w14:val="standardContextual"/>
        </w:rPr>
      </w:pPr>
    </w:p>
    <w:p w14:paraId="623D8AAD" w14:textId="77777777" w:rsidR="004D55EF" w:rsidRPr="004D55EF" w:rsidRDefault="004D55EF" w:rsidP="004D55EF">
      <w:pPr>
        <w:spacing w:after="0" w:line="240" w:lineRule="auto"/>
        <w:ind w:left="709" w:right="709"/>
        <w:jc w:val="both"/>
        <w:rPr>
          <w:rFonts w:ascii="Verdana" w:eastAsia="Aptos" w:hAnsi="Verdana" w:cs="Arial"/>
          <w:kern w:val="2"/>
          <w:sz w:val="21"/>
          <w:szCs w:val="21"/>
          <w:lang w:val="es-MX"/>
          <w14:ligatures w14:val="standardContextual"/>
        </w:rPr>
      </w:pPr>
      <w:r w:rsidRPr="004D55EF">
        <w:rPr>
          <w:rFonts w:ascii="Verdana" w:eastAsia="Aptos" w:hAnsi="Verdana" w:cs="Arial"/>
          <w:kern w:val="2"/>
          <w:sz w:val="21"/>
          <w:szCs w:val="21"/>
          <w:lang w:val="es-MX"/>
          <w14:ligatures w14:val="standardContextual"/>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6DFE0D06" w14:textId="77777777" w:rsidR="004D55EF" w:rsidRPr="004D55EF" w:rsidRDefault="004D55EF" w:rsidP="004D55EF">
      <w:pPr>
        <w:spacing w:after="0" w:line="240" w:lineRule="auto"/>
        <w:ind w:left="709" w:right="709"/>
        <w:jc w:val="both"/>
        <w:rPr>
          <w:rFonts w:ascii="Arial" w:eastAsia="Aptos" w:hAnsi="Arial" w:cs="Arial"/>
          <w:kern w:val="2"/>
          <w:lang w:val="es-MX"/>
          <w14:ligatures w14:val="standardContextual"/>
        </w:rPr>
      </w:pPr>
    </w:p>
    <w:p w14:paraId="46469AE3"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De igual forma, el Consejo Profesional Nacional de Ingeniería –COPNIA–, de acuerdo con la competencia consagrada en el artículo 26 de la Ley 842 de 2003</w:t>
      </w:r>
      <w:r w:rsidRPr="004D55EF">
        <w:rPr>
          <w:rFonts w:ascii="Verdana" w:eastAsia="Calibri" w:hAnsi="Verdana" w:cs="Arial"/>
          <w:vertAlign w:val="superscript"/>
          <w:lang w:val="es-ES" w:eastAsia="es-CO"/>
        </w:rPr>
        <w:footnoteReference w:id="2"/>
      </w:r>
      <w:r w:rsidRPr="004D55EF">
        <w:rPr>
          <w:rFonts w:ascii="Verdana" w:eastAsia="Calibri" w:hAnsi="Verdana" w:cs="Arial"/>
          <w:lang w:val="es-ES" w:eastAsia="es-CO"/>
        </w:rPr>
        <w:t xml:space="preserve">, ha conceptuado sobre la participación en procesos de selección relacionados con el ejercicio de actividades de la ingeniería, destacando el riesgo social que podría representar el uso inadecuado de la profesión por personas </w:t>
      </w:r>
      <w:r w:rsidRPr="004D55EF">
        <w:rPr>
          <w:rFonts w:ascii="Verdana" w:eastAsia="Calibri" w:hAnsi="Verdana" w:cs="Arial"/>
          <w:lang w:val="es-ES" w:eastAsia="es-CO"/>
        </w:rPr>
        <w:lastRenderedPageBreak/>
        <w:t>que no cuenten con la idoneidad para su ejercicio.</w:t>
      </w:r>
    </w:p>
    <w:p w14:paraId="1DB0CC1C"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La disposición transcrita fue objeto de estudio por la Corte 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22931941"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ingeniería es objetiva y proporcional, en la medida que el aval de un ingeniero únicamente se debe realizar tratándose de procesos de contratación que involucren actividades catalogadas como ejercicio de la ingeniería</w:t>
      </w:r>
      <w:r w:rsidRPr="004D55EF">
        <w:rPr>
          <w:rFonts w:ascii="Verdana" w:eastAsia="Calibri" w:hAnsi="Verdana" w:cs="Arial"/>
          <w:vertAlign w:val="superscript"/>
          <w:lang w:val="es-ES" w:eastAsia="es-CO"/>
        </w:rPr>
        <w:footnoteReference w:id="3"/>
      </w:r>
      <w:r w:rsidRPr="004D55EF">
        <w:rPr>
          <w:rFonts w:ascii="Verdana" w:eastAsia="Calibri" w:hAnsi="Verdana" w:cs="Arial"/>
          <w:vertAlign w:val="superscript"/>
          <w:lang w:val="es-ES" w:eastAsia="es-CO"/>
        </w:rPr>
        <w:t>.</w:t>
      </w:r>
    </w:p>
    <w:p w14:paraId="003C863E"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 profesional</w:t>
      </w:r>
      <w:r w:rsidRPr="004D55EF">
        <w:rPr>
          <w:rFonts w:ascii="Verdana" w:eastAsia="Calibri" w:hAnsi="Verdana" w:cs="Arial"/>
          <w:vertAlign w:val="superscript"/>
          <w:lang w:val="es-ES" w:eastAsia="es-CO"/>
        </w:rPr>
        <w:footnoteReference w:id="4"/>
      </w:r>
      <w:r w:rsidRPr="004D55EF">
        <w:rPr>
          <w:rFonts w:ascii="Verdana" w:eastAsia="Calibri" w:hAnsi="Verdana" w:cs="Arial"/>
          <w:lang w:val="es-ES" w:eastAsia="es-CO"/>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w:t>
      </w:r>
      <w:r w:rsidRPr="004D55EF">
        <w:rPr>
          <w:rFonts w:ascii="Verdana" w:eastAsia="Calibri" w:hAnsi="Verdana" w:cs="Arial"/>
          <w:lang w:val="es-ES" w:eastAsia="es-CO"/>
        </w:rPr>
        <w:lastRenderedPageBreak/>
        <w:t>formación es distinta y no existe habilitación legal para el ejercicio de actividades de ingeniería ostentando una profesión diferente.</w:t>
      </w:r>
    </w:p>
    <w:p w14:paraId="2CF6B1C5" w14:textId="77777777" w:rsidR="004D55EF" w:rsidRPr="004D55EF" w:rsidRDefault="004D55EF" w:rsidP="004D55EF">
      <w:pPr>
        <w:widowControl w:val="0"/>
        <w:autoSpaceDE w:val="0"/>
        <w:autoSpaceDN w:val="0"/>
        <w:spacing w:after="120" w:line="276" w:lineRule="auto"/>
        <w:ind w:right="51" w:firstLine="709"/>
        <w:jc w:val="both"/>
        <w:rPr>
          <w:rFonts w:ascii="Verdana" w:eastAsia="Calibri" w:hAnsi="Verdana" w:cs="Arial"/>
          <w:lang w:val="es-ES" w:eastAsia="es-CO"/>
        </w:rPr>
      </w:pPr>
      <w:r w:rsidRPr="004D55EF">
        <w:rPr>
          <w:rFonts w:ascii="Verdana" w:eastAsia="Calibri" w:hAnsi="Verdana" w:cs="Arial"/>
          <w:lang w:val="es-ES" w:eastAsia="es-CO"/>
        </w:rPr>
        <w:t>Así, no todas las actividades relacionadas con construcción pueden ser desarrolladas por profesionales diferentes a ingenieros, pues el ejercicio de actividades de dicha categoría supone la existencia de idoneidad y conocimientos adquiridos por los profesionales de ingeniería en el estudio de su profesión.</w:t>
      </w:r>
    </w:p>
    <w:p w14:paraId="0F0EA3B8" w14:textId="77777777" w:rsidR="004D55EF" w:rsidRPr="004D55EF" w:rsidRDefault="004D55EF" w:rsidP="004D55EF">
      <w:pPr>
        <w:spacing w:after="0" w:line="276" w:lineRule="auto"/>
        <w:ind w:firstLine="709"/>
        <w:jc w:val="both"/>
        <w:rPr>
          <w:rFonts w:ascii="Verdana" w:eastAsia="Calibri" w:hAnsi="Verdana" w:cs="Arial"/>
          <w:lang w:val="es-MX"/>
        </w:rPr>
      </w:pPr>
      <w:r w:rsidRPr="004D55EF">
        <w:rPr>
          <w:rFonts w:ascii="Verdana" w:eastAsia="Calibri" w:hAnsi="Verdana" w:cs="Arial"/>
          <w:lang w:val="es-ES"/>
        </w:rPr>
        <w:t>De igual forma, el Consejo Profesional Nacional de Ingeniería –COPNIA–, de acuerdo con la competencia consagrada en el artículo 26 de la Ley 842 de 2003</w:t>
      </w:r>
      <w:r w:rsidRPr="004D55EF">
        <w:rPr>
          <w:rFonts w:ascii="Verdana" w:eastAsia="Calibri" w:hAnsi="Verdana" w:cs="Arial"/>
          <w:vertAlign w:val="superscript"/>
          <w:lang w:val="es-ES"/>
        </w:rPr>
        <w:footnoteReference w:id="5"/>
      </w:r>
      <w:r w:rsidRPr="004D55EF">
        <w:rPr>
          <w:rFonts w:ascii="Verdana" w:eastAsia="Calibri" w:hAnsi="Verdana" w:cs="Arial"/>
          <w:lang w:val="es-ES"/>
        </w:rPr>
        <w:t xml:space="preserve">, </w:t>
      </w:r>
      <w:r w:rsidRPr="004D55EF">
        <w:rPr>
          <w:rFonts w:ascii="Verdana" w:eastAsia="Calibri" w:hAnsi="Verdana" w:cs="Arial"/>
          <w:lang w:val="es-MX"/>
        </w:rPr>
        <w:t>al analizar lo ordenado en el artículo 20 de la Ley 842 de 2003, haciendo énfasis en la responsabilidad de los profesionales de la ingeniería en los procesos adelantados por las entidades estatales, mediante concepto No. 64 de 2020, señaló:</w:t>
      </w:r>
    </w:p>
    <w:p w14:paraId="3FAB80D7" w14:textId="77777777" w:rsidR="004D55EF" w:rsidRPr="004D55EF" w:rsidRDefault="004D55EF" w:rsidP="004D55EF">
      <w:pPr>
        <w:spacing w:after="0" w:line="276" w:lineRule="auto"/>
        <w:ind w:firstLine="709"/>
        <w:jc w:val="both"/>
        <w:rPr>
          <w:rFonts w:ascii="Verdana" w:eastAsia="Calibri" w:hAnsi="Verdana" w:cs="Arial"/>
          <w:lang w:val="es-MX"/>
        </w:rPr>
      </w:pPr>
    </w:p>
    <w:p w14:paraId="317A9E62" w14:textId="77777777" w:rsidR="004D55EF" w:rsidRPr="004D55EF" w:rsidRDefault="004D55EF" w:rsidP="004D55EF">
      <w:pPr>
        <w:spacing w:after="0" w:line="240" w:lineRule="auto"/>
        <w:ind w:left="709" w:right="709"/>
        <w:jc w:val="both"/>
        <w:rPr>
          <w:rFonts w:ascii="Verdana" w:eastAsia="Calibri" w:hAnsi="Verdana" w:cs="Arial"/>
          <w:sz w:val="21"/>
          <w:szCs w:val="21"/>
          <w:lang w:val="es-MX"/>
        </w:rPr>
      </w:pPr>
      <w:r w:rsidRPr="004D55EF">
        <w:rPr>
          <w:rFonts w:ascii="Verdana" w:eastAsia="Calibri" w:hAnsi="Verdana" w:cs="Arial"/>
          <w:sz w:val="21"/>
          <w:szCs w:val="21"/>
          <w:lang w:val="es-MX"/>
        </w:rPr>
        <w:t>“Del tenor de la disposición trascrita, se desprende que todas las personas jurídicas cuyo objeto comprenda el desempeño de actividades catalogadas como ejercicio de la ingeniería, si presentan propuestas en procesos de licitación o concursos ante el Estado para desarrollar dichas tareas, como es el caso de las obras públicas, debe entonces contar con el aval de un ingeniero civil debidamente matriculado ante el Copnia,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481AED1E" w14:textId="77777777" w:rsidR="004D55EF" w:rsidRPr="004D55EF" w:rsidRDefault="004D55EF" w:rsidP="004D55EF">
      <w:pPr>
        <w:widowControl w:val="0"/>
        <w:autoSpaceDE w:val="0"/>
        <w:autoSpaceDN w:val="0"/>
        <w:spacing w:after="0" w:line="276" w:lineRule="auto"/>
        <w:ind w:right="448"/>
        <w:jc w:val="both"/>
        <w:rPr>
          <w:rFonts w:ascii="Verdana" w:eastAsia="Arial" w:hAnsi="Verdana" w:cs="Arial"/>
          <w:color w:val="000000"/>
          <w:lang w:val="es-MX"/>
        </w:rPr>
      </w:pPr>
    </w:p>
    <w:p w14:paraId="4C0777BB" w14:textId="77777777" w:rsidR="004D55EF" w:rsidRPr="004D55EF" w:rsidRDefault="004D55EF" w:rsidP="004D55EF">
      <w:pPr>
        <w:widowControl w:val="0"/>
        <w:autoSpaceDE w:val="0"/>
        <w:autoSpaceDN w:val="0"/>
        <w:spacing w:after="120" w:line="276" w:lineRule="auto"/>
        <w:ind w:firstLine="709"/>
        <w:jc w:val="both"/>
        <w:rPr>
          <w:rFonts w:ascii="Verdana" w:eastAsia="Arial" w:hAnsi="Verdana" w:cs="Arial"/>
          <w:color w:val="000000"/>
          <w:lang w:val="es-ES"/>
        </w:rPr>
      </w:pPr>
      <w:r w:rsidRPr="004D55EF">
        <w:rPr>
          <w:rFonts w:ascii="Verdana" w:eastAsia="Arial" w:hAnsi="Verdana" w:cs="Arial"/>
          <w:color w:val="000000"/>
          <w:lang w:val="es-ES"/>
        </w:rPr>
        <w:t xml:space="preserve">De acuerdo con lo expuesto, en concordancia con el Consejo Profesional </w:t>
      </w:r>
      <w:r w:rsidRPr="004D55EF">
        <w:rPr>
          <w:rFonts w:ascii="Verdana" w:eastAsia="Arial" w:hAnsi="Verdana" w:cs="Arial"/>
          <w:color w:val="000000"/>
          <w:lang w:val="es-ES"/>
        </w:rPr>
        <w:lastRenderedPageBreak/>
        <w:t xml:space="preserve">Nacional de Ingeniería –COPNIA–, </w:t>
      </w:r>
      <w:r w:rsidRPr="004D55EF">
        <w:rPr>
          <w:rFonts w:ascii="Verdana" w:eastAsia="Arial" w:hAnsi="Verdana" w:cs="Arial"/>
          <w:i/>
          <w:iCs/>
          <w:color w:val="000000"/>
          <w:lang w:val="es-ES"/>
        </w:rPr>
        <w:t>la persona natural que presente propuesta en un proceso de contratación desarrollado en virtud de los documentos tipo de obra de infraestructura de transporte deberá acreditar título profesional en ingeniería de la rama correspondiente a la ejecución del objeto a contratar</w:t>
      </w:r>
      <w:r w:rsidRPr="004D55EF">
        <w:rPr>
          <w:rFonts w:ascii="Verdana" w:eastAsia="Arial" w:hAnsi="Verdana" w:cs="Arial"/>
          <w:color w:val="000000"/>
          <w:lang w:val="es-ES"/>
        </w:rPr>
        <w:t>,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558926FC" w14:textId="77777777" w:rsidR="004D55EF" w:rsidRPr="004D55EF" w:rsidRDefault="004D55EF" w:rsidP="004D55EF">
      <w:pPr>
        <w:widowControl w:val="0"/>
        <w:autoSpaceDE w:val="0"/>
        <w:autoSpaceDN w:val="0"/>
        <w:spacing w:after="120" w:line="276" w:lineRule="auto"/>
        <w:ind w:right="51" w:firstLine="743"/>
        <w:jc w:val="both"/>
        <w:rPr>
          <w:rFonts w:ascii="Verdana" w:eastAsia="Times New Roman" w:hAnsi="Verdana" w:cs="Arial"/>
          <w:color w:val="000000"/>
          <w:lang w:val="es-ES" w:eastAsia="es-ES_tradnl"/>
        </w:rPr>
      </w:pPr>
      <w:r w:rsidRPr="004D55EF">
        <w:rPr>
          <w:rFonts w:ascii="Verdana" w:eastAsia="Times New Roman" w:hAnsi="Verdana" w:cs="Arial"/>
          <w:color w:val="000000"/>
          <w:lang w:val="es-ES" w:eastAsia="es-ES_tradnl"/>
        </w:rPr>
        <w:t>En este contexto, los procesos de selección realizados con base en los documentos tipo para obras públicas de infraestructura de transporte, al estar orientados a la elección de contratistas idóneos para la ejecución de actividades como construcción, mejoramiento, rehabilitación, entre otras, conforme con lo previsto en la Matriz 1 – Experiencia, implican necesariamente el ejercicio de la ingeniería. Por lo tanto, la participación del proponente está supeditada al cumplimiento de la inscripción en el Registro Profesional del COPNIA (Consejo Profesional Nacional de Ingeniería) o en el Consejo Profesional de Ingeniería de Transportes y Vías de Colombia</w:t>
      </w:r>
      <w:r w:rsidRPr="004D55EF">
        <w:rPr>
          <w:rFonts w:ascii="Verdana" w:eastAsia="Arial" w:hAnsi="Verdana" w:cs="Arial"/>
          <w:lang w:val="es-ES"/>
        </w:rPr>
        <w:t>.</w:t>
      </w:r>
      <w:r w:rsidRPr="004D55EF">
        <w:rPr>
          <w:rFonts w:ascii="Verdana" w:eastAsia="Arial" w:hAnsi="Verdana" w:cs="Arial"/>
          <w:i/>
          <w:iCs/>
          <w:lang w:val="es-ES"/>
        </w:rPr>
        <w:t xml:space="preserve"> </w:t>
      </w:r>
    </w:p>
    <w:p w14:paraId="09A97A86" w14:textId="77777777" w:rsidR="004D55EF" w:rsidRPr="004D55EF" w:rsidRDefault="004D55EF" w:rsidP="004D55EF">
      <w:pPr>
        <w:widowControl w:val="0"/>
        <w:autoSpaceDE w:val="0"/>
        <w:autoSpaceDN w:val="0"/>
        <w:spacing w:after="0" w:line="276" w:lineRule="auto"/>
        <w:ind w:firstLine="708"/>
        <w:jc w:val="both"/>
        <w:rPr>
          <w:rFonts w:ascii="Verdana" w:eastAsia="Times New Roman" w:hAnsi="Verdana" w:cs="Arial"/>
          <w:color w:val="000000"/>
          <w:lang w:val="es-ES" w:eastAsia="es-ES_tradnl"/>
        </w:rPr>
      </w:pPr>
      <w:r w:rsidRPr="004D55EF">
        <w:rPr>
          <w:rFonts w:ascii="Verdana" w:eastAsia="Times New Roman" w:hAnsi="Verdana" w:cs="Arial"/>
          <w:color w:val="000000"/>
          <w:lang w:val="es-ES" w:eastAsia="es-ES_tradnl"/>
        </w:rPr>
        <w:t xml:space="preserve">Por tal motivo, los aspectos principales asociados a la elaboración y presentación de las ofertas en el marco de procesos de licitación de obra pública de infraestructura de transporte – versión 4, son regulados en el numeral 2.1 del Capítulo II del Documento Base o Pliego Tipo. En dicho numeral se hace referencia a la carta de presentación de la oferta y, de conformidad con lo establecido en la Ley 842 de 2003, se establecen algunas reglas tendientes a evitar el ejercicio ilegal de la ingeniería en el marco de los objetos contractuales ofertados. Al respecto, según lo manifestado en el texto de su petición, se advierte que son relevantes los siguientes párrafos: </w:t>
      </w:r>
    </w:p>
    <w:p w14:paraId="45CE2C83" w14:textId="77777777" w:rsidR="004D55EF" w:rsidRPr="004D55EF" w:rsidRDefault="004D55EF" w:rsidP="004D55EF">
      <w:pPr>
        <w:tabs>
          <w:tab w:val="left" w:pos="426"/>
        </w:tabs>
        <w:spacing w:after="0" w:line="276" w:lineRule="auto"/>
        <w:ind w:left="709" w:right="709"/>
        <w:jc w:val="both"/>
        <w:rPr>
          <w:rFonts w:ascii="Arial" w:eastAsia="Times New Roman" w:hAnsi="Arial" w:cs="Arial"/>
          <w:color w:val="000000"/>
          <w:lang w:val="es-ES" w:eastAsia="es-ES_tradnl"/>
        </w:rPr>
      </w:pPr>
    </w:p>
    <w:p w14:paraId="118E8285" w14:textId="77777777" w:rsidR="004D55EF" w:rsidRPr="004D55EF" w:rsidRDefault="004D55EF" w:rsidP="004D55E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r w:rsidRPr="004D55EF">
        <w:rPr>
          <w:rFonts w:ascii="Verdana" w:eastAsia="Times New Roman" w:hAnsi="Verdana" w:cs="Arial"/>
          <w:color w:val="000000"/>
          <w:sz w:val="21"/>
          <w:szCs w:val="21"/>
          <w:lang w:val="es-ES" w:eastAsia="es-ES_tradnl"/>
        </w:rPr>
        <w:t>“[…]</w:t>
      </w:r>
    </w:p>
    <w:p w14:paraId="2331F57F" w14:textId="77777777" w:rsidR="004D55EF" w:rsidRPr="004D55EF" w:rsidRDefault="004D55EF" w:rsidP="004D55E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r w:rsidRPr="004D55EF">
        <w:rPr>
          <w:rFonts w:ascii="Verdana" w:eastAsia="Times New Roman" w:hAnsi="Verdana" w:cs="Arial"/>
          <w:color w:val="000000"/>
          <w:sz w:val="21"/>
          <w:szCs w:val="21"/>
          <w:lang w:val="es-ES" w:eastAsia="es-ES_tradnl"/>
        </w:rPr>
        <w:t xml:space="preserve">En virtud de lo previsto en la Ley 842 de 2003 y con el fin de evitar el ejercicio ilegal de la Ingeniería, </w:t>
      </w:r>
      <w:r w:rsidRPr="004D55EF">
        <w:rPr>
          <w:rFonts w:ascii="Verdana" w:eastAsia="Times New Roman" w:hAnsi="Verdana" w:cs="Arial"/>
          <w:b/>
          <w:bCs/>
          <w:i/>
          <w:iCs/>
          <w:color w:val="000000"/>
          <w:sz w:val="21"/>
          <w:szCs w:val="21"/>
          <w:lang w:val="es-ES" w:eastAsia="es-ES_tradnl"/>
        </w:rPr>
        <w:t>la persona natural (proponente individual o integrante de la estructura plural) que pretenda participar en el presente proceso, debe acreditar que posee título como ingeniero,</w:t>
      </w:r>
      <w:r w:rsidRPr="004D55EF">
        <w:rPr>
          <w:rFonts w:ascii="Verdana" w:eastAsia="Times New Roman" w:hAnsi="Verdana" w:cs="Arial"/>
          <w:color w:val="000000"/>
          <w:sz w:val="21"/>
          <w:szCs w:val="21"/>
          <w:lang w:val="es-ES" w:eastAsia="es-ES_tradnl"/>
        </w:rPr>
        <w:t xml:space="preserve"> para lo cual debe adjuntar certificado de vigencia de matrícula profesional expedida por el </w:t>
      </w:r>
      <w:proofErr w:type="spellStart"/>
      <w:r w:rsidRPr="004D55EF">
        <w:rPr>
          <w:rFonts w:ascii="Verdana" w:eastAsia="Times New Roman" w:hAnsi="Verdana" w:cs="Arial"/>
          <w:color w:val="000000"/>
          <w:sz w:val="21"/>
          <w:szCs w:val="21"/>
          <w:lang w:val="es-ES" w:eastAsia="es-ES_tradnl"/>
        </w:rPr>
        <w:t>Copnia</w:t>
      </w:r>
      <w:proofErr w:type="spellEnd"/>
      <w:r w:rsidRPr="004D55EF">
        <w:rPr>
          <w:rFonts w:ascii="Verdana" w:eastAsia="Times New Roman" w:hAnsi="Verdana" w:cs="Arial"/>
          <w:color w:val="000000"/>
          <w:sz w:val="21"/>
          <w:szCs w:val="21"/>
          <w:lang w:val="es-ES" w:eastAsia="es-ES_tradnl"/>
        </w:rPr>
        <w:t xml:space="preserve"> o Consejo Profesional de Ingeniería de Transportes y Vías de Colombia </w:t>
      </w:r>
      <w:r w:rsidRPr="004D55EF">
        <w:rPr>
          <w:rFonts w:ascii="Verdana" w:eastAsia="Times New Roman" w:hAnsi="Verdana" w:cs="Arial"/>
          <w:b/>
          <w:bCs/>
          <w:i/>
          <w:iCs/>
          <w:color w:val="000000"/>
          <w:sz w:val="21"/>
          <w:szCs w:val="21"/>
          <w:lang w:val="es-ES" w:eastAsia="es-ES_tradnl"/>
        </w:rPr>
        <w:t xml:space="preserve">en la </w:t>
      </w:r>
      <w:r w:rsidRPr="004D55EF">
        <w:rPr>
          <w:rFonts w:ascii="Verdana" w:eastAsia="Times New Roman" w:hAnsi="Verdana" w:cs="Arial"/>
          <w:b/>
          <w:bCs/>
          <w:i/>
          <w:iCs/>
          <w:color w:val="000000"/>
          <w:sz w:val="21"/>
          <w:szCs w:val="21"/>
          <w:lang w:val="es-ES" w:eastAsia="es-ES_tradnl"/>
        </w:rPr>
        <w:lastRenderedPageBreak/>
        <w:t>respectiva rama de la ingeniería, según corresponda,</w:t>
      </w:r>
      <w:r w:rsidRPr="004D55EF">
        <w:rPr>
          <w:rFonts w:ascii="Verdana" w:eastAsia="Times New Roman" w:hAnsi="Verdana" w:cs="Arial"/>
          <w:color w:val="000000"/>
          <w:sz w:val="21"/>
          <w:szCs w:val="21"/>
          <w:lang w:val="es-ES" w:eastAsia="es-ES_tradnl"/>
        </w:rPr>
        <w:t xml:space="preserve"> vigente a la fecha de cierre de este Proceso de selección. </w:t>
      </w:r>
    </w:p>
    <w:p w14:paraId="4EA3C00F" w14:textId="77777777" w:rsidR="004D55EF" w:rsidRPr="004D55EF" w:rsidRDefault="004D55EF" w:rsidP="004D55E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p>
    <w:p w14:paraId="7B0BDEC1" w14:textId="77777777" w:rsidR="004D55EF" w:rsidRPr="004D55EF" w:rsidRDefault="004D55EF" w:rsidP="004D55EF">
      <w:pPr>
        <w:tabs>
          <w:tab w:val="left" w:pos="426"/>
        </w:tabs>
        <w:spacing w:after="0" w:line="240" w:lineRule="auto"/>
        <w:ind w:left="709" w:right="709"/>
        <w:jc w:val="both"/>
        <w:rPr>
          <w:rFonts w:ascii="Verdana" w:eastAsia="Times New Roman" w:hAnsi="Verdana" w:cs="Arial"/>
          <w:color w:val="000000"/>
          <w:sz w:val="21"/>
          <w:szCs w:val="21"/>
          <w:lang w:val="es-ES" w:eastAsia="es-ES_tradnl"/>
        </w:rPr>
      </w:pPr>
      <w:r w:rsidRPr="004D55EF">
        <w:rPr>
          <w:rFonts w:ascii="Verdana" w:eastAsia="Times New Roman" w:hAnsi="Verdana" w:cs="Arial"/>
          <w:color w:val="000000"/>
          <w:sz w:val="21"/>
          <w:szCs w:val="21"/>
          <w:lang w:val="es-ES" w:eastAsia="es-ES_tradnl"/>
        </w:rPr>
        <w:t xml:space="preserve">De acuerdo con el artículo 20 de la Ley 842 de 2003, </w:t>
      </w:r>
      <w:r w:rsidRPr="004D55EF">
        <w:rPr>
          <w:rFonts w:ascii="Verdana" w:eastAsia="Times New Roman" w:hAnsi="Verdana" w:cs="Arial"/>
          <w:b/>
          <w:bCs/>
          <w:i/>
          <w:iCs/>
          <w:color w:val="000000"/>
          <w:sz w:val="21"/>
          <w:szCs w:val="21"/>
          <w:lang w:val="es-ES" w:eastAsia="es-ES_tradnl"/>
        </w:rPr>
        <w:t>si el representante legal o apoderado del Proponente individual persona jurídica,</w:t>
      </w:r>
      <w:r w:rsidRPr="004D55EF">
        <w:rPr>
          <w:rFonts w:ascii="Verdana" w:eastAsia="Times New Roman" w:hAnsi="Verdana" w:cs="Arial"/>
          <w:color w:val="000000"/>
          <w:sz w:val="21"/>
          <w:szCs w:val="21"/>
          <w:lang w:val="es-ES" w:eastAsia="es-ES_tradnl"/>
        </w:rPr>
        <w:t xml:space="preserve"> o el representante o apoderado del Proponente Plural, no posee título de una de las profesiones catalogadas como ejercicio de la ingeniería, </w:t>
      </w:r>
      <w:r w:rsidRPr="004D55EF">
        <w:rPr>
          <w:rFonts w:ascii="Verdana" w:eastAsia="Times New Roman" w:hAnsi="Verdana" w:cs="Arial"/>
          <w:b/>
          <w:bCs/>
          <w:i/>
          <w:iCs/>
          <w:color w:val="000000"/>
          <w:sz w:val="21"/>
          <w:szCs w:val="21"/>
          <w:lang w:val="es-ES" w:eastAsia="es-ES_tradnl"/>
        </w:rPr>
        <w:t>la oferta tendrá que ser avalada por un Ingeniero,</w:t>
      </w:r>
      <w:r w:rsidRPr="004D55EF">
        <w:rPr>
          <w:rFonts w:ascii="Verdana" w:eastAsia="Times New Roman" w:hAnsi="Verdana" w:cs="Arial"/>
          <w:color w:val="000000"/>
          <w:sz w:val="21"/>
          <w:szCs w:val="21"/>
          <w:lang w:val="es-ES" w:eastAsia="es-ES_tradnl"/>
        </w:rPr>
        <w:t xml:space="preserve"> para lo cual adjuntará el certificado de vigencia de matrícula profesional expedida por el COPNIA o Consejo Profesional de Ingeniería de Transportes y Vías de Colombia, </w:t>
      </w:r>
      <w:r w:rsidRPr="004D55EF">
        <w:rPr>
          <w:rFonts w:ascii="Verdana" w:eastAsia="Times New Roman" w:hAnsi="Verdana" w:cs="Arial"/>
          <w:b/>
          <w:bCs/>
          <w:i/>
          <w:iCs/>
          <w:color w:val="000000"/>
          <w:sz w:val="21"/>
          <w:szCs w:val="21"/>
          <w:lang w:val="es-ES" w:eastAsia="es-ES_tradnl"/>
        </w:rPr>
        <w:t>en la respectiva rama de la ingeniería, según corresponda,</w:t>
      </w:r>
      <w:r w:rsidRPr="004D55EF">
        <w:rPr>
          <w:rFonts w:ascii="Verdana" w:eastAsia="Times New Roman" w:hAnsi="Verdana" w:cs="Arial"/>
          <w:color w:val="000000"/>
          <w:sz w:val="21"/>
          <w:szCs w:val="21"/>
          <w:lang w:val="es-ES" w:eastAsia="es-ES_tradnl"/>
        </w:rPr>
        <w:t xml:space="preserve"> vigente a la fecha de cierre de este Proceso de Contratación. […]” [Énfasis fuera del texto original].</w:t>
      </w:r>
    </w:p>
    <w:p w14:paraId="116D941E" w14:textId="77777777" w:rsidR="004D55EF" w:rsidRPr="004D55EF" w:rsidRDefault="004D55EF" w:rsidP="004D55EF">
      <w:pPr>
        <w:tabs>
          <w:tab w:val="left" w:pos="426"/>
        </w:tabs>
        <w:spacing w:after="0" w:line="240" w:lineRule="auto"/>
        <w:ind w:left="708" w:right="709"/>
        <w:jc w:val="both"/>
        <w:rPr>
          <w:rFonts w:ascii="Verdana" w:eastAsia="Times New Roman" w:hAnsi="Verdana" w:cs="Arial"/>
          <w:color w:val="000000"/>
          <w:lang w:val="es-ES" w:eastAsia="es-ES_tradnl"/>
        </w:rPr>
      </w:pPr>
    </w:p>
    <w:p w14:paraId="33D7FC12" w14:textId="77777777" w:rsidR="004D55EF" w:rsidRPr="004D55EF" w:rsidRDefault="004D55EF" w:rsidP="004D55EF">
      <w:pPr>
        <w:widowControl w:val="0"/>
        <w:autoSpaceDE w:val="0"/>
        <w:autoSpaceDN w:val="0"/>
        <w:spacing w:after="120" w:line="276" w:lineRule="auto"/>
        <w:ind w:firstLine="708"/>
        <w:jc w:val="both"/>
        <w:rPr>
          <w:rFonts w:ascii="Verdana" w:eastAsia="Arial" w:hAnsi="Verdana" w:cs="Arial"/>
          <w:color w:val="000000"/>
          <w:kern w:val="2"/>
          <w:lang w:val="es-MX"/>
          <w14:ligatures w14:val="standardContextual"/>
        </w:rPr>
      </w:pPr>
      <w:r w:rsidRPr="004D55EF">
        <w:rPr>
          <w:rFonts w:ascii="Verdana" w:eastAsia="Arial" w:hAnsi="Verdana" w:cs="Arial"/>
          <w:color w:val="000000"/>
          <w:kern w:val="2"/>
          <w:lang w:val="es-MX"/>
          <w14:ligatures w14:val="standardContextual"/>
        </w:rPr>
        <w:t xml:space="preserve">Conforme se desprende de lo transcrito, para que una persona natural pueda participar en un proceso de licitación de obra pública de infraestructura de transporte, ya sea como proponente individual o como integrante de una estructura plural, el Documento Base o Pliego Tipo exige acreditar, no solo el título en la respectiva rama de la ingeniería, sino también la vigencia de la matrícula profesional que habilita para ejercer dicha profesión. Esta regulación parte del presupuesto de que, la ejecución del objeto contractual general que se estandariza mediante los referidos documentos tipo, es una actividad que constituye ejercicio de la ingeniería de conformidad con el literal a) del artículo 2 de la Ley 842 de 2003, por lo que la presentación de la oferta en estos procesos de selección se encuentra regida por lo establecido en el artículo 20 de dicha ley.  </w:t>
      </w:r>
    </w:p>
    <w:p w14:paraId="7FEE08B7" w14:textId="77777777" w:rsidR="004D55EF" w:rsidRPr="004D55EF" w:rsidRDefault="004D55EF" w:rsidP="004D55EF">
      <w:pPr>
        <w:widowControl w:val="0"/>
        <w:autoSpaceDE w:val="0"/>
        <w:autoSpaceDN w:val="0"/>
        <w:spacing w:after="120" w:line="276" w:lineRule="auto"/>
        <w:ind w:firstLine="709"/>
        <w:jc w:val="both"/>
        <w:rPr>
          <w:rFonts w:ascii="Verdana" w:eastAsia="Times New Roman" w:hAnsi="Verdana" w:cs="Arial"/>
          <w:color w:val="000000"/>
          <w:shd w:val="clear" w:color="auto" w:fill="FFFFFF"/>
          <w:lang w:eastAsia="es-CO"/>
        </w:rPr>
      </w:pPr>
      <w:r w:rsidRPr="004D55EF">
        <w:rPr>
          <w:rFonts w:ascii="Verdana" w:eastAsia="Arial" w:hAnsi="Verdana" w:cs="Arial"/>
          <w:color w:val="000000"/>
          <w:lang w:val="es-MX"/>
        </w:rPr>
        <w:t>En el mismo sentido</w:t>
      </w:r>
      <w:r w:rsidRPr="004D55EF">
        <w:rPr>
          <w:rFonts w:ascii="Verdana" w:eastAsia="Calibri" w:hAnsi="Verdana" w:cs="Arial"/>
          <w:lang w:val="es-MX"/>
        </w:rPr>
        <w:t xml:space="preserve">, respecto de las personas jurídicas que actúen como proponentes singulares o integrantes de proponentes plurales, el segundo párrafo transcrito establece una regulación análoga, también dirigida a garantizar el legal ejercicio de la ingeniería. Conforme a esta, cuando el representante legal o apoderado del proponente individual persona jurídica o el representante legal o apoderado de la estructura plural no posee título de una de las profesiones catalogadas como ejercicio de la ingeniería, se requiere que la oferta sea avalada por un ingeniero. </w:t>
      </w:r>
      <w:bookmarkStart w:id="4" w:name="_Hlk79389847"/>
      <w:r w:rsidRPr="004D55EF">
        <w:rPr>
          <w:rFonts w:ascii="Verdana" w:eastAsia="Calibri" w:hAnsi="Verdana" w:cs="Arial"/>
          <w:lang w:val="es-MX"/>
        </w:rPr>
        <w:t xml:space="preserve"> Así, si se verifica el </w:t>
      </w:r>
      <w:r w:rsidRPr="004D55EF">
        <w:rPr>
          <w:rFonts w:ascii="Verdana" w:eastAsia="Times New Roman" w:hAnsi="Verdana" w:cs="Arial"/>
          <w:bCs/>
          <w:color w:val="000000"/>
          <w:lang w:eastAsia="es-CO"/>
        </w:rPr>
        <w:t xml:space="preserve">Formato 1 – Carta de presentación de la propuesta, se observa un espacio dispuesto para ser diligenciado cuando </w:t>
      </w:r>
      <w:r w:rsidRPr="004D55EF">
        <w:rPr>
          <w:rFonts w:ascii="Verdana" w:eastAsia="Calibri" w:hAnsi="Verdana" w:cs="Arial"/>
        </w:rPr>
        <w:t xml:space="preserve">el proponente o su representante legal no sea un Ingeniero, en el que se señala: “De acuerdo con lo expresado en la Ley 842 de 2003 y debido a que el suscriptor de la presente propuesta no es ingeniero matriculado, </w:t>
      </w:r>
      <w:r w:rsidRPr="004D55EF">
        <w:rPr>
          <w:rFonts w:ascii="Verdana" w:eastAsia="Calibri" w:hAnsi="Verdana" w:cs="Arial"/>
        </w:rPr>
        <w:lastRenderedPageBreak/>
        <w:t xml:space="preserve">yo […] ingeniero con matrícula profesional No. […] avalo la presente propuesta” </w:t>
      </w:r>
      <w:r w:rsidRPr="004D55EF">
        <w:rPr>
          <w:rFonts w:ascii="Verdana" w:eastAsia="Times New Roman" w:hAnsi="Verdana" w:cs="Arial"/>
          <w:lang w:eastAsia="es-ES"/>
        </w:rPr>
        <w:t>(Nombre y firma de quien avala la propuesta)</w:t>
      </w:r>
      <w:r w:rsidRPr="004D55EF">
        <w:rPr>
          <w:rFonts w:ascii="Verdana" w:eastAsia="Times New Roman" w:hAnsi="Verdana" w:cs="Arial"/>
          <w:color w:val="000000"/>
          <w:shd w:val="clear" w:color="auto" w:fill="FFFFFF"/>
          <w:lang w:eastAsia="es-CO"/>
        </w:rPr>
        <w:t>”.</w:t>
      </w:r>
      <w:bookmarkEnd w:id="4"/>
    </w:p>
    <w:p w14:paraId="69D14DF0" w14:textId="77777777" w:rsidR="004D55EF" w:rsidRPr="004D55EF" w:rsidRDefault="004D55EF" w:rsidP="004D55EF">
      <w:pPr>
        <w:widowControl w:val="0"/>
        <w:autoSpaceDE w:val="0"/>
        <w:autoSpaceDN w:val="0"/>
        <w:spacing w:after="120" w:line="276" w:lineRule="auto"/>
        <w:ind w:right="51" w:firstLine="708"/>
        <w:jc w:val="both"/>
        <w:rPr>
          <w:rFonts w:ascii="Verdana" w:eastAsia="Arial" w:hAnsi="Verdana" w:cs="Arial"/>
          <w:kern w:val="2"/>
          <w:sz w:val="24"/>
          <w:szCs w:val="24"/>
          <w:lang w:val="es-ES"/>
          <w14:ligatures w14:val="standardContextual"/>
        </w:rPr>
      </w:pPr>
      <w:r w:rsidRPr="004D55EF">
        <w:rPr>
          <w:rFonts w:ascii="Verdana" w:eastAsia="Arial" w:hAnsi="Verdana" w:cs="Arial"/>
          <w:color w:val="000000"/>
        </w:rPr>
        <w:t xml:space="preserve">De lo anterior se concluye que, tratándose de los documentos tipo de licitación de obra pública de infraestructura de transporte – versión 4, </w:t>
      </w:r>
      <w:r w:rsidRPr="004D55EF">
        <w:rPr>
          <w:rFonts w:ascii="Verdana" w:eastAsia="Arial" w:hAnsi="Verdana" w:cs="Arial"/>
          <w:color w:val="000000"/>
          <w:lang w:val="es-MX"/>
        </w:rPr>
        <w:t xml:space="preserve">para que una persona natural (proponente individual o integrante de la estructura plural) pueda participar en el proceso, deberá </w:t>
      </w:r>
      <w:r w:rsidRPr="004D55EF">
        <w:rPr>
          <w:rFonts w:ascii="Verdana" w:eastAsia="Arial" w:hAnsi="Verdana" w:cs="Arial"/>
          <w:color w:val="000000"/>
        </w:rPr>
        <w:t>acreditar que posee título como ingeniero y adjuntar copia de la tarjeta profesional y copia del certificado de vigencia de matrícula profesional expedida por el COPNIA o Consejo Profesional de Ingeniería de Transportes y Vías de Colombia en la respectiva rama de la ingeniería, según corresponda.</w:t>
      </w:r>
    </w:p>
    <w:p w14:paraId="1DA7DAF6" w14:textId="77777777" w:rsidR="004D55EF" w:rsidRPr="004D55EF" w:rsidRDefault="004D55EF" w:rsidP="004D55EF">
      <w:pPr>
        <w:widowControl w:val="0"/>
        <w:autoSpaceDE w:val="0"/>
        <w:autoSpaceDN w:val="0"/>
        <w:spacing w:after="120" w:line="276" w:lineRule="auto"/>
        <w:ind w:right="51" w:firstLine="708"/>
        <w:jc w:val="both"/>
        <w:rPr>
          <w:rFonts w:ascii="Verdana" w:eastAsia="Arial" w:hAnsi="Verdana" w:cs="Arial"/>
          <w:kern w:val="2"/>
          <w:sz w:val="24"/>
          <w:szCs w:val="24"/>
          <w14:ligatures w14:val="standardContextual"/>
        </w:rPr>
      </w:pPr>
      <w:r w:rsidRPr="004D55EF">
        <w:rPr>
          <w:rFonts w:ascii="Verdana" w:eastAsia="Arial" w:hAnsi="Verdana" w:cs="Arial"/>
          <w:color w:val="000000"/>
          <w:lang w:val="es-MX"/>
        </w:rPr>
        <w:t>Si se trata de una persona jurídica, cuyo represente legal no es un ingeniero, la presentación de su oferta deberá estar avalada por un ingeniero</w:t>
      </w:r>
      <w:r w:rsidRPr="004D55EF">
        <w:rPr>
          <w:rFonts w:ascii="Verdana" w:eastAsia="Arial" w:hAnsi="Verdana" w:cs="Arial"/>
          <w:kern w:val="2"/>
          <w14:ligatures w14:val="standardContextual"/>
        </w:rPr>
        <w:t>,</w:t>
      </w:r>
      <w:r w:rsidRPr="004D55EF">
        <w:rPr>
          <w:rFonts w:ascii="Verdana" w:eastAsia="Times New Roman" w:hAnsi="Verdana" w:cs="Arial"/>
          <w:color w:val="000000"/>
          <w:kern w:val="2"/>
          <w:lang w:val="es-ES" w:eastAsia="es-ES_tradnl"/>
          <w14:ligatures w14:val="standardContextual"/>
        </w:rPr>
        <w:t xml:space="preserve"> </w:t>
      </w:r>
      <w:r w:rsidRPr="004D55EF">
        <w:rPr>
          <w:rFonts w:ascii="Verdana" w:eastAsia="Arial" w:hAnsi="Verdana" w:cs="Arial"/>
          <w:kern w:val="2"/>
          <w:lang w:val="es-ES"/>
          <w14:ligatures w14:val="standardContextual"/>
        </w:rPr>
        <w:t xml:space="preserve">para lo cual deberá adjuntar copia de la tarjeta profesional y copia del certificado de vigencia de matrícula profesional expedida por el COPNIA o Consejo Profesional de Ingeniería de Transportes y Vías de Colombia </w:t>
      </w:r>
      <w:r w:rsidRPr="004D55EF">
        <w:rPr>
          <w:rFonts w:ascii="Verdana" w:eastAsia="Arial" w:hAnsi="Verdana" w:cs="Arial"/>
          <w:i/>
          <w:kern w:val="2"/>
          <w:lang w:val="es-ES"/>
          <w14:ligatures w14:val="standardContextual"/>
        </w:rPr>
        <w:t>en la respectiva rama de la ingeniería, según corresponda</w:t>
      </w:r>
      <w:r w:rsidRPr="004D55EF">
        <w:rPr>
          <w:rFonts w:ascii="Verdana" w:eastAsia="Arial" w:hAnsi="Verdana" w:cs="Arial"/>
          <w:kern w:val="2"/>
          <w:sz w:val="24"/>
          <w:szCs w:val="24"/>
          <w:lang w:val="es-ES"/>
          <w14:ligatures w14:val="standardContextual"/>
        </w:rPr>
        <w:t>.</w:t>
      </w:r>
      <w:r w:rsidRPr="004D55EF">
        <w:rPr>
          <w:rFonts w:ascii="Verdana" w:eastAsia="Arial" w:hAnsi="Verdana" w:cs="Arial"/>
          <w:kern w:val="2"/>
          <w:sz w:val="24"/>
          <w:szCs w:val="24"/>
          <w14:ligatures w14:val="standardContextual"/>
        </w:rPr>
        <w:t xml:space="preserve">  </w:t>
      </w:r>
      <w:r w:rsidRPr="004D55EF">
        <w:rPr>
          <w:rFonts w:ascii="Verdana" w:eastAsia="Arial" w:hAnsi="Verdana" w:cs="Arial"/>
          <w:kern w:val="2"/>
          <w:lang w:val="es-ES"/>
          <w14:ligatures w14:val="standardContextual"/>
        </w:rPr>
        <w:t>Esto se</w:t>
      </w:r>
      <w:r w:rsidRPr="004D55EF">
        <w:rPr>
          <w:rFonts w:ascii="Verdana" w:eastAsia="Arial" w:hAnsi="Verdana" w:cs="Arial"/>
          <w:color w:val="000000"/>
          <w:lang w:val="es-MX"/>
        </w:rPr>
        <w:t xml:space="preserve"> refleja en lo señalado en el numeral 2.1 del Documento Base y en el Formato 1 de los pliegos tipo de licitación de obra pública de infraestructura de transporte – versión 4, que no hacen más que desarrollar lo regulado en el artículo 20 de la Ley 842 de 2003.    </w:t>
      </w:r>
    </w:p>
    <w:p w14:paraId="4B87E2FD" w14:textId="77777777" w:rsidR="004D55EF" w:rsidRPr="004D55EF" w:rsidRDefault="004D55EF" w:rsidP="004D55EF">
      <w:pPr>
        <w:numPr>
          <w:ilvl w:val="12"/>
          <w:numId w:val="0"/>
        </w:numPr>
        <w:spacing w:after="120" w:line="276" w:lineRule="auto"/>
        <w:ind w:firstLine="709"/>
        <w:jc w:val="both"/>
        <w:rPr>
          <w:rFonts w:ascii="Verdana" w:eastAsia="Arial" w:hAnsi="Verdana" w:cs="Arial"/>
          <w:color w:val="000000"/>
          <w:lang w:val="es-MX"/>
        </w:rPr>
      </w:pPr>
      <w:r w:rsidRPr="004D55EF">
        <w:rPr>
          <w:rFonts w:ascii="Verdana" w:eastAsia="Arial" w:hAnsi="Verdana" w:cs="Arial"/>
          <w:color w:val="000000"/>
          <w:lang w:val="es-MX"/>
        </w:rPr>
        <w:t xml:space="preserve">De no cumplirse con lo anterior, la persona natural o jurídica no podrá participar en el respectivo proceso de contratación, comoquiera que de acuerdo con lo explicado, no estaría legalmente habilitada para desarrollar el objeto del contrato. Esta interpretación –respaldada por la Corte Constitucional y el COPNIA–, como se explicó </w:t>
      </w:r>
      <w:r w:rsidRPr="004D55EF">
        <w:rPr>
          <w:rFonts w:ascii="Verdana" w:eastAsia="Arial" w:hAnsi="Verdana" w:cs="Arial"/>
          <w:i/>
          <w:iCs/>
          <w:color w:val="000000"/>
          <w:lang w:val="es-MX"/>
        </w:rPr>
        <w:t>ut supra</w:t>
      </w:r>
      <w:r w:rsidRPr="004D55EF">
        <w:rPr>
          <w:rFonts w:ascii="Verdana" w:eastAsia="Arial" w:hAnsi="Verdana" w:cs="Arial"/>
          <w:color w:val="000000"/>
          <w:lang w:val="es-MX"/>
        </w:rPr>
        <w:t xml:space="preserve">, parte de la base de que quienes no cuentan con un título en ingeniería no son considerados idóneos o aptos para ejecutar actividades que constituyen ejercicio de la ingeniería, por lo que no están jurídicamente habilitados para ejercer dicha disciplina, que por el riesgo social que supone, se encuentra sometida a tales requerimientos. </w:t>
      </w:r>
    </w:p>
    <w:p w14:paraId="371BD2A9" w14:textId="77777777" w:rsidR="004D55EF" w:rsidRPr="004D55EF" w:rsidRDefault="004D55EF" w:rsidP="004D55EF">
      <w:pPr>
        <w:spacing w:after="120" w:line="276" w:lineRule="auto"/>
        <w:ind w:firstLine="709"/>
        <w:jc w:val="both"/>
        <w:rPr>
          <w:rFonts w:ascii="Verdana" w:eastAsia="Calibri" w:hAnsi="Verdana" w:cs="Calibri"/>
        </w:rPr>
      </w:pPr>
      <w:r w:rsidRPr="004D55EF">
        <w:rPr>
          <w:rFonts w:ascii="Verdana" w:eastAsia="Calibri" w:hAnsi="Verdana" w:cs="Calibri"/>
        </w:rPr>
        <w:t xml:space="preserve">Además, es importante precisar que el aval de una oferta no es un trámite meramente formal; implica que el profesional respalda técnicamente la propuesta, responde por la viabilidad y cumplimiento de la norma técnica, y asume eventuales responsabilidades en caso de fallas. Por esta razón, le corresponde a un ingeniero civil o de vías y transporte con matrícula profesional vigente, otorgar el aval de proyectos de infraestructura de transporte en las condiciones establecidas en el numeral 2.1 del documento base y la Ley 842 de </w:t>
      </w:r>
      <w:r w:rsidRPr="004D55EF">
        <w:rPr>
          <w:rFonts w:ascii="Verdana" w:eastAsia="Calibri" w:hAnsi="Verdana" w:cs="Calibri"/>
        </w:rPr>
        <w:lastRenderedPageBreak/>
        <w:t>20023, pues son ellos quienes, de acuerdo con los programas académicos en virtud de los cuales se otorgan estos títulos profesionales, cuentan con las competencias correspondientes a este tipo de infraestructura.</w:t>
      </w:r>
    </w:p>
    <w:p w14:paraId="416D7390" w14:textId="77777777" w:rsidR="004D55EF" w:rsidRPr="004D55EF" w:rsidRDefault="004D55EF" w:rsidP="004D55EF">
      <w:pPr>
        <w:snapToGrid w:val="0"/>
        <w:spacing w:before="120" w:after="120" w:line="276" w:lineRule="auto"/>
        <w:ind w:firstLine="709"/>
        <w:jc w:val="both"/>
        <w:rPr>
          <w:rFonts w:ascii="Verdana" w:eastAsia="Calibri" w:hAnsi="Verdana" w:cs="Arial"/>
          <w:color w:val="000000"/>
          <w:kern w:val="2"/>
          <w:lang w:val="es-ES"/>
          <w14:ligatures w14:val="standardContextual"/>
        </w:rPr>
      </w:pPr>
      <w:r w:rsidRPr="004D55EF">
        <w:rPr>
          <w:rFonts w:ascii="Verdana" w:eastAsia="Calibri" w:hAnsi="Verdana" w:cs="Calibri"/>
        </w:rPr>
        <w:t xml:space="preserve">Por otra parte, es necesario tener en cuenta que, </w:t>
      </w:r>
      <w:r w:rsidRPr="004D55EF">
        <w:rPr>
          <w:rFonts w:ascii="Verdana" w:eastAsia="Calibri" w:hAnsi="Verdana" w:cs="Arial"/>
          <w:color w:val="000000"/>
          <w:kern w:val="2"/>
          <w:lang w:val="es-ES"/>
          <w14:ligatures w14:val="standardContextual"/>
        </w:rPr>
        <w:t>todas las resoluciones</w:t>
      </w:r>
      <w:r w:rsidRPr="004D55EF">
        <w:rPr>
          <w:rFonts w:ascii="Verdana" w:eastAsia="Calibri" w:hAnsi="Verdana" w:cs="Arial"/>
          <w:color w:val="000000"/>
          <w:kern w:val="2"/>
          <w:vertAlign w:val="superscript"/>
          <w:lang w:val="es-ES"/>
          <w14:ligatures w14:val="standardContextual"/>
        </w:rPr>
        <w:footnoteReference w:id="6"/>
      </w:r>
      <w:r w:rsidRPr="004D55EF">
        <w:rPr>
          <w:rFonts w:ascii="Verdana" w:eastAsia="Calibri" w:hAnsi="Verdana" w:cs="Arial"/>
          <w:color w:val="000000"/>
          <w:kern w:val="2"/>
          <w:lang w:val="es-ES"/>
          <w14:ligatures w14:val="standardContextual"/>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D55EF">
        <w:rPr>
          <w:rFonts w:ascii="Verdana" w:eastAsia="Calibri" w:hAnsi="Verdana" w:cs="Arial"/>
          <w:i/>
          <w:iCs/>
          <w:color w:val="000000"/>
          <w:kern w:val="2"/>
          <w:lang w:val="es-ES"/>
          <w14:ligatures w14:val="standardContextual"/>
        </w:rPr>
        <w:t>Documentos del Proceso</w:t>
      </w:r>
      <w:r w:rsidRPr="004D55EF">
        <w:rPr>
          <w:rFonts w:ascii="Verdana" w:eastAsia="Calibri" w:hAnsi="Verdana" w:cs="Arial"/>
          <w:color w:val="000000"/>
          <w:kern w:val="2"/>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EF730CF" w14:textId="77777777" w:rsidR="004D55EF" w:rsidRPr="004D55EF" w:rsidRDefault="004D55EF" w:rsidP="004D55EF">
      <w:pPr>
        <w:spacing w:after="120" w:line="276" w:lineRule="auto"/>
        <w:ind w:firstLine="709"/>
        <w:jc w:val="both"/>
        <w:rPr>
          <w:rFonts w:ascii="Verdana" w:eastAsia="Calibri" w:hAnsi="Verdana" w:cs="Arial"/>
          <w:kern w:val="2"/>
          <w14:ligatures w14:val="standardContextual"/>
        </w:rPr>
      </w:pPr>
      <w:r w:rsidRPr="004D55EF">
        <w:rPr>
          <w:rFonts w:ascii="Verdana" w:eastAsia="Calibri" w:hAnsi="Verdana" w:cs="Arial"/>
          <w:kern w:val="2"/>
          <w:lang w:val="es-MX"/>
          <w14:ligatures w14:val="standardContextual"/>
        </w:rPr>
        <w:t xml:space="preserve">Por regla general, estos aspectos modificables corresponden a aquellos incluidos en corchetes y resaltados en gris </w:t>
      </w:r>
      <w:r w:rsidRPr="004D55EF">
        <w:rPr>
          <w:rFonts w:ascii="Verdana" w:eastAsia="Aptos" w:hAnsi="Verdana" w:cs="Arial"/>
          <w:kern w:val="2"/>
          <w14:ligatures w14:val="standardContextual"/>
        </w:rPr>
        <w:t>–[</w:t>
      </w:r>
      <w:r w:rsidRPr="004D55EF">
        <w:rPr>
          <w:rFonts w:ascii="Verdana" w:eastAsia="Aptos" w:hAnsi="Verdana" w:cs="Arial"/>
          <w:kern w:val="2"/>
          <w:highlight w:val="lightGray"/>
          <w14:ligatures w14:val="standardContextual"/>
        </w:rPr>
        <w:t>texto de ejemplo</w:t>
      </w:r>
      <w:r w:rsidRPr="004D55EF">
        <w:rPr>
          <w:rFonts w:ascii="Verdana" w:eastAsia="Aptos" w:hAnsi="Verdana" w:cs="Arial"/>
          <w:kern w:val="2"/>
          <w14:ligatures w14:val="standardContextual"/>
        </w:rPr>
        <w:t xml:space="preserve">]–, los cuales </w:t>
      </w:r>
      <w:r w:rsidRPr="004D55EF">
        <w:rPr>
          <w:rFonts w:ascii="Verdana" w:eastAsia="Calibri" w:hAnsi="Verdana" w:cs="Arial"/>
          <w:kern w:val="2"/>
          <w14:ligatures w14:val="standardContextual"/>
        </w:rPr>
        <w:t xml:space="preserve">deben ser diligenciados la entidad contratante o el proponente, según corresponda, de acuerdo con las instrucciones que allí se señalen. </w:t>
      </w:r>
    </w:p>
    <w:p w14:paraId="0C183258" w14:textId="77777777" w:rsidR="004D55EF" w:rsidRPr="004D55EF" w:rsidRDefault="004D55EF" w:rsidP="004D55EF">
      <w:pPr>
        <w:spacing w:after="120" w:line="276" w:lineRule="auto"/>
        <w:ind w:firstLine="709"/>
        <w:jc w:val="both"/>
        <w:rPr>
          <w:rFonts w:ascii="Verdana" w:eastAsia="Arial" w:hAnsi="Verdana" w:cs="Arial"/>
          <w:color w:val="000000"/>
          <w:lang w:val="es-MX"/>
        </w:rPr>
      </w:pPr>
      <w:r w:rsidRPr="004D55EF">
        <w:rPr>
          <w:rFonts w:ascii="Verdana" w:eastAsia="Calibri" w:hAnsi="Verdana" w:cs="Arial"/>
          <w:kern w:val="2"/>
          <w14:ligatures w14:val="standardContextual"/>
        </w:rPr>
        <w:t xml:space="preserve">En este sentido, teniendo en cuenta el objeto de su consulta, es importante precisar que </w:t>
      </w:r>
      <w:r w:rsidRPr="004D55EF">
        <w:rPr>
          <w:rFonts w:ascii="Verdana" w:eastAsia="Arial" w:hAnsi="Verdana" w:cs="Arial"/>
          <w:color w:val="000000"/>
          <w:lang w:val="es-MX"/>
        </w:rPr>
        <w:t xml:space="preserve">lo señalado en el numeral 2.1 del Documento Base y en el Formato 1 de los pliegos tipo de licitación de obra pública de infraestructura de transporte – versión 4, no hace más que desarrollar lo regulado en el artículo 20 de la Ley 842 de 2003. Si bien el literal F del numeral 3.2 “CAPACIDAD JURÍDICA” del Documento Base establece la posibilidad de incluir otros documentos necesarios u obligatorios en la verificación de la capacidad jurídica, esto debe obedecer a criterios normativos de tipo constitucional, legal o </w:t>
      </w:r>
      <w:r w:rsidRPr="004D55EF">
        <w:rPr>
          <w:rFonts w:ascii="Verdana" w:eastAsia="Arial" w:hAnsi="Verdana" w:cs="Arial"/>
          <w:color w:val="000000"/>
          <w:lang w:val="es-MX"/>
        </w:rPr>
        <w:lastRenderedPageBreak/>
        <w:t>reglamentario, y no puede desconocer lo establecido en las leyes ni en los documentos tipo.</w:t>
      </w:r>
    </w:p>
    <w:p w14:paraId="175015D7" w14:textId="77777777" w:rsidR="004D55EF" w:rsidRPr="004D55EF" w:rsidRDefault="004D55EF" w:rsidP="004D55EF">
      <w:pPr>
        <w:spacing w:after="120" w:line="276" w:lineRule="auto"/>
        <w:ind w:firstLine="709"/>
        <w:jc w:val="both"/>
        <w:rPr>
          <w:rFonts w:ascii="Verdana" w:eastAsia="Arial" w:hAnsi="Verdana" w:cs="Arial"/>
          <w:color w:val="000000"/>
          <w:lang w:val="es-MX"/>
        </w:rPr>
      </w:pPr>
      <w:r w:rsidRPr="004D55EF">
        <w:rPr>
          <w:rFonts w:ascii="Verdana" w:eastAsia="Arial" w:hAnsi="Verdana" w:cs="Arial"/>
          <w:color w:val="000000"/>
          <w:lang w:val="es-MX"/>
        </w:rPr>
        <w:t xml:space="preserve">De esta manera, frente a la presentación de ofertas en procesos de contratación cuyo objeto implique el desarrollo de actividades catalogadas como ejercicio de la ingeniería, tanto la Ley 842 de 2003 como los documentos tipo de infraestructura de transporte regulan el tema en los términos expuestos en este concepto. </w:t>
      </w:r>
    </w:p>
    <w:p w14:paraId="76629199" w14:textId="77777777" w:rsidR="004D55EF" w:rsidRPr="004D55EF" w:rsidRDefault="004D55EF" w:rsidP="004D55EF">
      <w:pPr>
        <w:spacing w:after="120" w:line="276" w:lineRule="auto"/>
        <w:ind w:firstLine="709"/>
        <w:jc w:val="both"/>
        <w:rPr>
          <w:rFonts w:ascii="Verdana" w:eastAsia="Calibri" w:hAnsi="Verdana" w:cs="Calibri"/>
        </w:rPr>
      </w:pPr>
      <w:r w:rsidRPr="004D55EF">
        <w:rPr>
          <w:rFonts w:ascii="Verdana" w:eastAsia="Arial" w:hAnsi="Verdana" w:cs="Arial"/>
          <w:color w:val="000000"/>
          <w:lang w:val="es-MX"/>
        </w:rPr>
        <w:t>En todo caso, corresponderá a cada entidad estatal, de acuerdo con las particularidades de su proceso de contratación, determinar la posibilidad de exigir documentos adicionales, siempre y cuando estos resulten necesarios u obligatorios para la verificación de la capacidad jurídica del proponente, de acuerdo con el numeral 3.2 del Documento Base de los documentos tipo en comento.</w:t>
      </w:r>
    </w:p>
    <w:p w14:paraId="3E789923" w14:textId="77777777" w:rsidR="004D55EF" w:rsidRPr="004D55EF" w:rsidRDefault="004D55EF" w:rsidP="004D55EF">
      <w:pPr>
        <w:widowControl w:val="0"/>
        <w:autoSpaceDE w:val="0"/>
        <w:autoSpaceDN w:val="0"/>
        <w:spacing w:after="0" w:line="276" w:lineRule="auto"/>
        <w:ind w:firstLine="709"/>
        <w:jc w:val="both"/>
        <w:rPr>
          <w:rFonts w:ascii="Verdana" w:eastAsia="Calibri" w:hAnsi="Verdana" w:cs="Arial"/>
          <w:lang w:val="es-ES" w:eastAsia="es-CO"/>
        </w:rPr>
      </w:pPr>
      <w:r w:rsidRPr="004D55EF">
        <w:rPr>
          <w:rFonts w:ascii="Verdana" w:eastAsia="Calibri" w:hAnsi="Verdana" w:cs="Arial"/>
          <w:lang w:val="es-MX" w:eastAsia="es-CO"/>
        </w:rPr>
        <w:t xml:space="preserve">Por último, se precisa que lo indicado en este concepto aplica en relación con los documentos tipo de obra pública de infraestructura de transporte, pues en los casos en que no apliquen estos documentos tipo será cada entidad estatal la encargada de estructurar su pliego de condiciones. </w:t>
      </w:r>
    </w:p>
    <w:p w14:paraId="3397A59D" w14:textId="77777777" w:rsidR="004D55EF" w:rsidRPr="004D55EF" w:rsidRDefault="004D55EF" w:rsidP="004D55EF">
      <w:pPr>
        <w:widowControl w:val="0"/>
        <w:autoSpaceDE w:val="0"/>
        <w:autoSpaceDN w:val="0"/>
        <w:spacing w:after="0" w:line="276" w:lineRule="auto"/>
        <w:ind w:right="51" w:firstLine="709"/>
        <w:jc w:val="both"/>
        <w:rPr>
          <w:rFonts w:ascii="Verdana" w:eastAsia="Calibri" w:hAnsi="Verdana" w:cs="Arial"/>
          <w:lang w:val="es-ES" w:eastAsia="es-CO"/>
        </w:rPr>
      </w:pPr>
    </w:p>
    <w:p w14:paraId="5BB93FF7" w14:textId="77777777" w:rsidR="004D55EF" w:rsidRPr="004D55EF" w:rsidRDefault="004D55EF" w:rsidP="004D55EF">
      <w:pPr>
        <w:numPr>
          <w:ilvl w:val="0"/>
          <w:numId w:val="17"/>
        </w:numPr>
        <w:tabs>
          <w:tab w:val="left" w:pos="142"/>
          <w:tab w:val="left" w:pos="284"/>
        </w:tabs>
        <w:spacing w:after="0" w:line="276" w:lineRule="auto"/>
        <w:jc w:val="both"/>
        <w:rPr>
          <w:rFonts w:ascii="Verdana" w:eastAsia="Century Gothic" w:hAnsi="Verdana" w:cs="Century Gothic"/>
          <w:b/>
          <w:bCs/>
        </w:rPr>
      </w:pPr>
      <w:r w:rsidRPr="004D55EF">
        <w:rPr>
          <w:rFonts w:ascii="Verdana" w:eastAsia="Century Gothic" w:hAnsi="Verdana" w:cs="Century Gothic"/>
          <w:b/>
          <w:bCs/>
        </w:rPr>
        <w:t>Referencias normativas y jurisprudenciales:</w:t>
      </w:r>
    </w:p>
    <w:p w14:paraId="6CD7CEF4" w14:textId="77777777" w:rsidR="004D55EF" w:rsidRPr="004D55EF" w:rsidRDefault="004D55EF" w:rsidP="004D55EF">
      <w:pPr>
        <w:widowControl w:val="0"/>
        <w:autoSpaceDE w:val="0"/>
        <w:autoSpaceDN w:val="0"/>
        <w:spacing w:after="0" w:line="276" w:lineRule="auto"/>
        <w:jc w:val="both"/>
        <w:rPr>
          <w:rFonts w:ascii="Verdana" w:eastAsia="Calibri"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D55EF" w:rsidRPr="004D55EF" w14:paraId="5A0742E5" w14:textId="77777777" w:rsidTr="001613EB">
        <w:trPr>
          <w:trHeight w:val="335"/>
          <w:jc w:val="center"/>
        </w:trPr>
        <w:tc>
          <w:tcPr>
            <w:tcW w:w="8647" w:type="dxa"/>
          </w:tcPr>
          <w:p w14:paraId="2E2B59E2" w14:textId="77777777" w:rsidR="004D55EF" w:rsidRPr="004D55EF" w:rsidRDefault="004D55EF" w:rsidP="004D55EF">
            <w:pPr>
              <w:widowControl w:val="0"/>
              <w:numPr>
                <w:ilvl w:val="0"/>
                <w:numId w:val="16"/>
              </w:numPr>
              <w:autoSpaceDE w:val="0"/>
              <w:autoSpaceDN w:val="0"/>
              <w:spacing w:after="120" w:line="276" w:lineRule="auto"/>
              <w:ind w:left="318" w:hanging="284"/>
              <w:jc w:val="both"/>
              <w:rPr>
                <w:rFonts w:ascii="Verdana" w:eastAsia="Calibri" w:hAnsi="Verdana" w:cs="Arial"/>
              </w:rPr>
            </w:pPr>
            <w:r w:rsidRPr="004D55EF">
              <w:rPr>
                <w:rFonts w:ascii="Verdana" w:eastAsia="Calibri" w:hAnsi="Verdana" w:cs="Arial"/>
              </w:rPr>
              <w:t>Constitución Política, artículo 26.</w:t>
            </w:r>
          </w:p>
          <w:p w14:paraId="5023F4AA" w14:textId="77777777" w:rsidR="004D55EF" w:rsidRPr="004D55EF" w:rsidRDefault="004D55EF" w:rsidP="004D55EF">
            <w:pPr>
              <w:widowControl w:val="0"/>
              <w:numPr>
                <w:ilvl w:val="0"/>
                <w:numId w:val="16"/>
              </w:numPr>
              <w:autoSpaceDE w:val="0"/>
              <w:autoSpaceDN w:val="0"/>
              <w:spacing w:after="120" w:line="276" w:lineRule="auto"/>
              <w:ind w:left="318" w:hanging="284"/>
              <w:jc w:val="both"/>
              <w:rPr>
                <w:rFonts w:ascii="Verdana" w:eastAsia="Calibri" w:hAnsi="Verdana" w:cs="Arial"/>
              </w:rPr>
            </w:pPr>
            <w:r w:rsidRPr="004D55EF">
              <w:rPr>
                <w:rFonts w:ascii="Verdana" w:eastAsia="Calibri" w:hAnsi="Verdana" w:cs="Arial"/>
              </w:rPr>
              <w:t>Ley 842 de 2003, artículos 2, 5, 6, 18 y 20.</w:t>
            </w:r>
          </w:p>
          <w:p w14:paraId="0E6DF521" w14:textId="77777777" w:rsidR="004D55EF" w:rsidRPr="004D55EF" w:rsidRDefault="004D55EF" w:rsidP="004D55EF">
            <w:pPr>
              <w:widowControl w:val="0"/>
              <w:numPr>
                <w:ilvl w:val="0"/>
                <w:numId w:val="16"/>
              </w:numPr>
              <w:autoSpaceDE w:val="0"/>
              <w:autoSpaceDN w:val="0"/>
              <w:spacing w:after="120" w:line="276" w:lineRule="auto"/>
              <w:ind w:left="318" w:hanging="284"/>
              <w:jc w:val="both"/>
              <w:rPr>
                <w:rFonts w:ascii="Verdana" w:eastAsia="Calibri" w:hAnsi="Verdana" w:cs="Arial"/>
              </w:rPr>
            </w:pPr>
            <w:r w:rsidRPr="004D55EF">
              <w:rPr>
                <w:rFonts w:ascii="Verdana" w:eastAsia="Calibri" w:hAnsi="Verdana" w:cs="Arial"/>
              </w:rPr>
              <w:t>Corte Constitucional, Sentencia C-697 de 2000, M.P. Eduardo Cifuentes Muñoz.</w:t>
            </w:r>
          </w:p>
          <w:p w14:paraId="2B619E86" w14:textId="77777777" w:rsidR="004D55EF" w:rsidRPr="004D55EF" w:rsidRDefault="004D55EF" w:rsidP="004D55EF">
            <w:pPr>
              <w:widowControl w:val="0"/>
              <w:numPr>
                <w:ilvl w:val="0"/>
                <w:numId w:val="16"/>
              </w:numPr>
              <w:autoSpaceDE w:val="0"/>
              <w:autoSpaceDN w:val="0"/>
              <w:spacing w:after="120" w:line="276" w:lineRule="auto"/>
              <w:ind w:left="318" w:hanging="284"/>
              <w:jc w:val="both"/>
              <w:rPr>
                <w:rFonts w:ascii="Verdana" w:eastAsia="Calibri" w:hAnsi="Verdana" w:cs="Arial"/>
                <w:lang w:val="pt-BR"/>
              </w:rPr>
            </w:pPr>
            <w:r w:rsidRPr="004D55EF">
              <w:rPr>
                <w:rFonts w:ascii="Verdana" w:eastAsia="Calibri" w:hAnsi="Verdana" w:cs="Arial"/>
                <w:lang w:val="pt-BR"/>
              </w:rPr>
              <w:t xml:space="preserve">Corte Constitucional, Sentencia C-191 de 2005, M.P. Manuel José Cepeda Espinosa. </w:t>
            </w:r>
          </w:p>
          <w:p w14:paraId="5B0B429C" w14:textId="77777777" w:rsidR="004D55EF" w:rsidRPr="004D55EF" w:rsidRDefault="004D55EF" w:rsidP="004D55EF">
            <w:pPr>
              <w:widowControl w:val="0"/>
              <w:numPr>
                <w:ilvl w:val="0"/>
                <w:numId w:val="16"/>
              </w:numPr>
              <w:autoSpaceDE w:val="0"/>
              <w:autoSpaceDN w:val="0"/>
              <w:spacing w:after="120" w:line="276" w:lineRule="auto"/>
              <w:ind w:left="318" w:hanging="284"/>
              <w:jc w:val="both"/>
              <w:rPr>
                <w:rFonts w:ascii="Verdana" w:eastAsia="Calibri" w:hAnsi="Verdana" w:cs="Arial"/>
                <w:lang w:val="es-ES"/>
              </w:rPr>
            </w:pPr>
            <w:r w:rsidRPr="004D55EF">
              <w:rPr>
                <w:rFonts w:ascii="Verdana" w:eastAsia="Aptos" w:hAnsi="Verdana" w:cs="Arial"/>
                <w:spacing w:val="2"/>
                <w:lang w:val="pt-BR" w:eastAsia="es-CO"/>
              </w:rPr>
              <w:t xml:space="preserve">Documentos tipo de obra pública de infraestrutura de transporte. </w:t>
            </w:r>
            <w:proofErr w:type="spellStart"/>
            <w:r w:rsidRPr="004D55EF">
              <w:rPr>
                <w:rFonts w:ascii="Verdana" w:eastAsia="Aptos" w:hAnsi="Verdana" w:cs="Arial"/>
                <w:spacing w:val="2"/>
                <w:lang w:val="pt-BR" w:eastAsia="es-CO"/>
              </w:rPr>
              <w:t>Disponibles</w:t>
            </w:r>
            <w:proofErr w:type="spellEnd"/>
            <w:r w:rsidRPr="004D55EF">
              <w:rPr>
                <w:rFonts w:ascii="Verdana" w:eastAsia="Aptos" w:hAnsi="Verdana" w:cs="Arial"/>
                <w:spacing w:val="2"/>
                <w:lang w:val="pt-BR" w:eastAsia="es-CO"/>
              </w:rPr>
              <w:t xml:space="preserve"> </w:t>
            </w:r>
            <w:proofErr w:type="spellStart"/>
            <w:r w:rsidRPr="004D55EF">
              <w:rPr>
                <w:rFonts w:ascii="Verdana" w:eastAsia="Aptos" w:hAnsi="Verdana" w:cs="Arial"/>
                <w:spacing w:val="2"/>
                <w:lang w:val="pt-BR" w:eastAsia="es-CO"/>
              </w:rPr>
              <w:t>en</w:t>
            </w:r>
            <w:proofErr w:type="spellEnd"/>
            <w:r w:rsidRPr="004D55EF">
              <w:rPr>
                <w:rFonts w:ascii="Verdana" w:eastAsia="Aptos" w:hAnsi="Verdana" w:cs="Arial"/>
                <w:spacing w:val="2"/>
                <w:lang w:val="pt-BR" w:eastAsia="es-CO"/>
              </w:rPr>
              <w:t xml:space="preserve">: </w:t>
            </w:r>
            <w:hyperlink r:id="rId12" w:history="1">
              <w:r w:rsidRPr="004D55EF">
                <w:rPr>
                  <w:rFonts w:ascii="Verdana" w:eastAsia="Aptos" w:hAnsi="Verdana" w:cs="Arial"/>
                  <w:color w:val="0000FF"/>
                  <w:spacing w:val="2"/>
                  <w:u w:val="single"/>
                  <w:lang w:val="pt-BR" w:eastAsia="es-CO"/>
                </w:rPr>
                <w:t>https://www.colombiacompra.gov.co/normativa-y-relatoria/documentos-tipo</w:t>
              </w:r>
            </w:hyperlink>
            <w:r w:rsidRPr="004D55EF">
              <w:rPr>
                <w:rFonts w:ascii="Arial" w:eastAsia="Aptos" w:hAnsi="Arial" w:cs="Arial"/>
                <w:spacing w:val="2"/>
                <w:lang w:val="pt-BR" w:eastAsia="es-CO"/>
              </w:rPr>
              <w:t xml:space="preserve"> </w:t>
            </w:r>
          </w:p>
        </w:tc>
      </w:tr>
    </w:tbl>
    <w:p w14:paraId="639E3E6E" w14:textId="77777777" w:rsidR="004D55EF" w:rsidRPr="004D55EF" w:rsidRDefault="004D55EF" w:rsidP="004D55EF">
      <w:pPr>
        <w:widowControl w:val="0"/>
        <w:autoSpaceDE w:val="0"/>
        <w:autoSpaceDN w:val="0"/>
        <w:spacing w:after="0" w:line="276" w:lineRule="auto"/>
        <w:jc w:val="both"/>
        <w:rPr>
          <w:rFonts w:ascii="Verdana" w:eastAsia="Calibri" w:hAnsi="Verdana" w:cs="Arial"/>
        </w:rPr>
      </w:pPr>
    </w:p>
    <w:p w14:paraId="48CDE9BD" w14:textId="77777777" w:rsidR="004D55EF" w:rsidRPr="004D55EF" w:rsidRDefault="004D55EF" w:rsidP="004D55EF">
      <w:pPr>
        <w:numPr>
          <w:ilvl w:val="0"/>
          <w:numId w:val="17"/>
        </w:numPr>
        <w:tabs>
          <w:tab w:val="left" w:pos="142"/>
          <w:tab w:val="left" w:pos="284"/>
        </w:tabs>
        <w:spacing w:after="0" w:line="276" w:lineRule="auto"/>
        <w:jc w:val="both"/>
        <w:rPr>
          <w:rFonts w:ascii="Verdana" w:eastAsia="Century Gothic" w:hAnsi="Verdana" w:cs="Century Gothic"/>
          <w:b/>
          <w:bCs/>
        </w:rPr>
      </w:pPr>
      <w:r w:rsidRPr="004D55EF">
        <w:rPr>
          <w:rFonts w:ascii="Verdana" w:eastAsia="Century Gothic" w:hAnsi="Verdana" w:cs="Century Gothic"/>
          <w:b/>
          <w:bCs/>
        </w:rPr>
        <w:t>Doctrina de la Agencia Nacional de Contratación Pública:</w:t>
      </w:r>
    </w:p>
    <w:p w14:paraId="1E8CC118" w14:textId="77777777" w:rsidR="004D55EF" w:rsidRPr="004D55EF" w:rsidRDefault="004D55EF" w:rsidP="004D55EF">
      <w:pPr>
        <w:widowControl w:val="0"/>
        <w:autoSpaceDE w:val="0"/>
        <w:autoSpaceDN w:val="0"/>
        <w:spacing w:after="0" w:line="276" w:lineRule="auto"/>
        <w:jc w:val="both"/>
        <w:rPr>
          <w:rFonts w:ascii="Verdana" w:eastAsia="Calibri" w:hAnsi="Verdana" w:cs="Arial"/>
        </w:rPr>
      </w:pPr>
    </w:p>
    <w:p w14:paraId="18D8697F" w14:textId="77777777" w:rsidR="004D55EF" w:rsidRPr="004D55EF" w:rsidRDefault="004D55EF" w:rsidP="004D55EF">
      <w:pPr>
        <w:widowControl w:val="0"/>
        <w:autoSpaceDE w:val="0"/>
        <w:autoSpaceDN w:val="0"/>
        <w:snapToGrid w:val="0"/>
        <w:spacing w:after="0" w:line="276" w:lineRule="auto"/>
        <w:jc w:val="both"/>
        <w:rPr>
          <w:rFonts w:ascii="Verdana" w:eastAsia="Calibri" w:hAnsi="Verdana" w:cs="Arial"/>
          <w:kern w:val="2"/>
          <w:shd w:val="clear" w:color="auto" w:fill="FFFFFF"/>
          <w:lang w:val="es-ES_tradnl"/>
          <w14:ligatures w14:val="standardContextual"/>
        </w:rPr>
      </w:pPr>
      <w:r w:rsidRPr="004D55EF">
        <w:rPr>
          <w:rFonts w:ascii="Verdana" w:eastAsia="Calibri" w:hAnsi="Verdana" w:cs="Arial"/>
          <w:shd w:val="clear" w:color="auto" w:fill="FFFFFF"/>
          <w:lang w:val="es-ES"/>
        </w:rPr>
        <w:t xml:space="preserve">La Agencia Nacional de Contratación Pública – Colombia Compra Eficiente se ha </w:t>
      </w:r>
      <w:r w:rsidRPr="004D55EF">
        <w:rPr>
          <w:rFonts w:ascii="Verdana" w:eastAsia="Calibri" w:hAnsi="Verdana" w:cs="Arial"/>
          <w:shd w:val="clear" w:color="auto" w:fill="FFFFFF"/>
          <w:lang w:val="es-ES"/>
        </w:rPr>
        <w:lastRenderedPageBreak/>
        <w:t xml:space="preserve">pronunciado sobre el aval y la participación de profesionales de la ingeniería en los procesos de contratación regidos por los documentos tipo del sector de infraestructura de transporte, en los conceptos 2201913000006376 del 30 de agosto de 2019, 2201913000009554 del 24 de diciembre de 2019, C-054 del 19 de febrero de 2020, C-703 del 7 de diciembre de 2020, C-752 del 30 de noviembre de 2020, C-800 del 1 de febrero de 2021, C-105 del 26 de marzo de 2021, C-216 del 4 de mayo de 2021, C-298 del 22 de junio de 2021, C-360 del 2 de agosto de 2021, C-447 del 30 de agosto de 2021, C-659 del 30 de agosto de 2021, C-613 del 2 de noviembre de 2021, C-167 del 29 de marzo de 2022, C-893 del 27 de diciembre de 2022, C-254 del 18 de agosto de 2023, C-413 del 2024, C-430 del 14 de mayo de 2025, C-499 del 29 de mayo de 2025 y C-757 del 24 de julio de 2025. </w:t>
      </w:r>
      <w:r w:rsidRPr="004D55EF">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4D55EF">
          <w:rPr>
            <w:rFonts w:ascii="Verdana" w:eastAsia="Times New Roman" w:hAnsi="Verdana" w:cs="Arial"/>
            <w:kern w:val="2"/>
            <w:shd w:val="clear" w:color="auto" w:fill="FFFFFF"/>
            <w:lang w:val="es-ES"/>
            <w14:ligatures w14:val="standardContextual"/>
          </w:rPr>
          <w:t>https://relatoria.colombiacompra.gov.co/</w:t>
        </w:r>
      </w:hyperlink>
      <w:r w:rsidRPr="004D55EF">
        <w:rPr>
          <w:rFonts w:ascii="Verdana" w:eastAsia="Times New Roman" w:hAnsi="Verdana" w:cs="Arial"/>
          <w:kern w:val="2"/>
          <w:shd w:val="clear" w:color="auto" w:fill="FFFFFF"/>
          <w:lang w:val="es-ES"/>
          <w14:ligatures w14:val="standardContextual"/>
        </w:rPr>
        <w:t>.</w:t>
      </w:r>
    </w:p>
    <w:p w14:paraId="4153F452" w14:textId="77777777" w:rsidR="004D55EF" w:rsidRPr="004D55EF" w:rsidRDefault="004D55EF" w:rsidP="004D55EF">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CD0B6B2"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4D55EF">
        <w:rPr>
          <w:rFonts w:ascii="Verdana" w:eastAsia="Calibri" w:hAnsi="Verdana" w:cs="Arial"/>
          <w:kern w:val="2"/>
          <w:shd w:val="clear" w:color="auto" w:fill="FFFFFF"/>
          <w:lang w:val="es-ES_tradnl"/>
          <w14:ligatures w14:val="standardContextual"/>
        </w:rPr>
        <w:t>La</w:t>
      </w:r>
      <w:r w:rsidRPr="004D55EF">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4D55EF">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4D55EF">
        <w:rPr>
          <w:rFonts w:ascii="Verdana" w:eastAsia="Calibri" w:hAnsi="Verdana" w:cs="Arial"/>
          <w:b/>
          <w:bCs/>
          <w:kern w:val="2"/>
          <w:shd w:val="clear" w:color="auto" w:fill="FFFFFF"/>
          <w:lang w:val="es-ES_tradnl"/>
          <w14:ligatures w14:val="standardContextual"/>
        </w:rPr>
        <w:t>Documentos Tipo</w:t>
      </w:r>
      <w:r w:rsidRPr="004D55EF">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4D55EF">
        <w:rPr>
          <w:rFonts w:ascii="Verdana" w:eastAsia="Calibri" w:hAnsi="Verdana" w:cs="Arial"/>
          <w:b/>
          <w:bCs/>
          <w:kern w:val="2"/>
          <w:shd w:val="clear" w:color="auto" w:fill="FFFFFF"/>
          <w:lang w:val="es-ES_tradnl"/>
          <w14:ligatures w14:val="standardContextual"/>
        </w:rPr>
        <w:t>transparencia</w:t>
      </w:r>
      <w:r w:rsidRPr="004D55EF">
        <w:rPr>
          <w:rFonts w:ascii="Verdana" w:eastAsia="Calibri" w:hAnsi="Verdana" w:cs="Arial"/>
          <w:kern w:val="2"/>
          <w:shd w:val="clear" w:color="auto" w:fill="FFFFFF"/>
          <w:lang w:val="es-ES_tradnl"/>
          <w14:ligatures w14:val="standardContextual"/>
        </w:rPr>
        <w:t> y promover un proceso de </w:t>
      </w:r>
      <w:r w:rsidRPr="004D55EF">
        <w:rPr>
          <w:rFonts w:ascii="Verdana" w:eastAsia="Calibri" w:hAnsi="Verdana" w:cs="Arial"/>
          <w:b/>
          <w:bCs/>
          <w:kern w:val="2"/>
          <w:shd w:val="clear" w:color="auto" w:fill="FFFFFF"/>
          <w:lang w:val="es-ES_tradnl"/>
          <w14:ligatures w14:val="standardContextual"/>
        </w:rPr>
        <w:t>selección objetiva</w:t>
      </w:r>
      <w:r w:rsidRPr="004D55EF">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DFD9A62"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518ABFF"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4D55EF">
        <w:rPr>
          <w:rFonts w:ascii="Verdana" w:eastAsia="Calibri" w:hAnsi="Verdana" w:cs="Arial"/>
          <w:kern w:val="2"/>
          <w:shd w:val="clear" w:color="auto" w:fill="FFFFFF"/>
          <w:lang w:val="es-ES"/>
          <w14:ligatures w14:val="standardContextual"/>
        </w:rPr>
        <w:t>También, le contamos que ya se encuentra disponible la </w:t>
      </w:r>
      <w:r w:rsidRPr="004D55EF">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4D55EF">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4D55EF">
        <w:rPr>
          <w:rFonts w:ascii="Verdana" w:eastAsia="Calibri" w:hAnsi="Verdana" w:cs="Arial"/>
          <w:kern w:val="2"/>
          <w:shd w:val="clear" w:color="auto" w:fill="FFFFFF"/>
          <w:lang w:val="es-ES"/>
          <w14:ligatures w14:val="standardContextual"/>
        </w:rPr>
        <w:t>Wayúu</w:t>
      </w:r>
      <w:proofErr w:type="spellEnd"/>
      <w:r w:rsidRPr="004D55EF">
        <w:rPr>
          <w:rFonts w:ascii="Verdana" w:eastAsia="Calibri" w:hAnsi="Verdana" w:cs="Arial"/>
          <w:kern w:val="2"/>
          <w:shd w:val="clear" w:color="auto" w:fill="FFFFFF"/>
          <w:lang w:val="es-ES"/>
          <w14:ligatures w14:val="standardContextual"/>
        </w:rPr>
        <w:t xml:space="preserve">. </w:t>
      </w:r>
      <w:r w:rsidRPr="004D55EF">
        <w:rPr>
          <w:rFonts w:ascii="Verdana" w:eastAsia="Calibri" w:hAnsi="Verdana" w:cs="Arial"/>
          <w:kern w:val="2"/>
          <w:shd w:val="clear" w:color="auto" w:fill="FFFFFF"/>
          <w:lang w:val="es-ES"/>
          <w14:ligatures w14:val="standardContextual"/>
        </w:rPr>
        <w:lastRenderedPageBreak/>
        <w:t>Puede consultar la guía en el siguiente enlace: </w:t>
      </w:r>
      <w:hyperlink r:id="rId14" w:tgtFrame="_blank" w:tooltip="Original URL: https://www.colombiacompra.gov.co/wp-content/uploads/2025/05/GUIA-DE-LINEAMIENTOS-DE-TRANSPARENCIA-Y-SELECCION-OBJETIVA-1.0.pdf. Click or tap if you trust this link." w:history="1">
        <w:r w:rsidRPr="004D55EF">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4D55EF">
        <w:rPr>
          <w:rFonts w:ascii="Verdana" w:eastAsia="Calibri" w:hAnsi="Verdana" w:cs="Arial"/>
          <w:kern w:val="2"/>
          <w:u w:val="single"/>
          <w:shd w:val="clear" w:color="auto" w:fill="FFFFFF"/>
          <w:lang w:val="es-ES"/>
          <w14:ligatures w14:val="standardContextual"/>
        </w:rPr>
        <w:t>.</w:t>
      </w:r>
    </w:p>
    <w:p w14:paraId="1E8B1BFF"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9BDCE9E" w14:textId="77777777" w:rsidR="004D55EF" w:rsidRPr="004D55EF" w:rsidRDefault="004D55EF" w:rsidP="004D55EF">
      <w:pPr>
        <w:spacing w:after="0" w:line="276" w:lineRule="auto"/>
        <w:jc w:val="both"/>
        <w:rPr>
          <w:rFonts w:ascii="Verdana" w:eastAsia="Calibri" w:hAnsi="Verdana" w:cs="Times New Roman"/>
          <w:kern w:val="2"/>
          <w:lang w:val="es-ES_tradnl"/>
          <w14:ligatures w14:val="standardContextual"/>
        </w:rPr>
      </w:pPr>
      <w:r w:rsidRPr="004D55EF">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61AC5A17" w14:textId="77777777" w:rsidR="004D55EF" w:rsidRPr="004D55EF" w:rsidRDefault="004D55EF" w:rsidP="004D55EF">
      <w:pPr>
        <w:spacing w:after="0" w:line="240" w:lineRule="auto"/>
        <w:jc w:val="both"/>
        <w:rPr>
          <w:rFonts w:ascii="Verdana" w:eastAsia="Calibri" w:hAnsi="Verdana" w:cs="Times New Roman"/>
          <w:kern w:val="2"/>
          <w:lang w:val="es-ES_tradnl"/>
          <w14:ligatures w14:val="standardContextual"/>
        </w:rPr>
      </w:pPr>
    </w:p>
    <w:p w14:paraId="2C090444" w14:textId="77777777" w:rsidR="004D55EF" w:rsidRPr="004D55EF" w:rsidRDefault="004D55EF" w:rsidP="004D55EF">
      <w:pPr>
        <w:spacing w:after="0" w:line="240" w:lineRule="auto"/>
        <w:jc w:val="both"/>
        <w:rPr>
          <w:rFonts w:ascii="Verdana" w:eastAsia="Calibri" w:hAnsi="Verdana" w:cs="Times New Roman"/>
          <w:kern w:val="2"/>
          <w:lang w:val="es-ES_tradnl"/>
          <w14:ligatures w14:val="standardContextual"/>
        </w:rPr>
      </w:pPr>
      <w:r w:rsidRPr="004D55EF">
        <w:rPr>
          <w:rFonts w:ascii="Verdana" w:eastAsia="Calibri" w:hAnsi="Verdana" w:cs="Times New Roman"/>
          <w:kern w:val="2"/>
          <w:lang w:val="es-ES_tradnl"/>
          <w14:ligatures w14:val="standardContextual"/>
        </w:rPr>
        <w:t xml:space="preserve">X: </w:t>
      </w:r>
      <w:r w:rsidRPr="004D55EF">
        <w:rPr>
          <w:rFonts w:ascii="Verdana" w:eastAsia="Calibri" w:hAnsi="Verdana" w:cs="Times New Roman"/>
          <w:kern w:val="2"/>
          <w:u w:val="single"/>
          <w:lang w:val="es-ES_tradnl"/>
          <w14:ligatures w14:val="standardContextual"/>
        </w:rPr>
        <w:t>@colombiacompra</w:t>
      </w:r>
      <w:r w:rsidRPr="004D55EF">
        <w:rPr>
          <w:rFonts w:ascii="Verdana" w:eastAsia="Calibri" w:hAnsi="Verdana" w:cs="Times New Roman"/>
          <w:kern w:val="2"/>
          <w:lang w:val="es-ES_tradnl"/>
          <w14:ligatures w14:val="standardContextual"/>
        </w:rPr>
        <w:t xml:space="preserve"> </w:t>
      </w:r>
    </w:p>
    <w:p w14:paraId="70F56B5C" w14:textId="77777777" w:rsidR="004D55EF" w:rsidRPr="004D55EF" w:rsidRDefault="004D55EF" w:rsidP="004D55EF">
      <w:pPr>
        <w:spacing w:after="0" w:line="240" w:lineRule="auto"/>
        <w:jc w:val="both"/>
        <w:rPr>
          <w:rFonts w:ascii="Verdana" w:eastAsia="Calibri" w:hAnsi="Verdana" w:cs="Times New Roman"/>
          <w:kern w:val="2"/>
          <w:lang w:val="es-ES"/>
          <w14:ligatures w14:val="standardContextual"/>
        </w:rPr>
      </w:pPr>
      <w:r w:rsidRPr="004D55EF">
        <w:rPr>
          <w:rFonts w:ascii="Verdana" w:eastAsia="Calibri" w:hAnsi="Verdana" w:cs="Times New Roman"/>
          <w:kern w:val="2"/>
          <w:lang w:val="es-ES"/>
          <w14:ligatures w14:val="standardContextual"/>
        </w:rPr>
        <w:t xml:space="preserve">Facebook: </w:t>
      </w:r>
      <w:proofErr w:type="spellStart"/>
      <w:r w:rsidRPr="004D55EF">
        <w:rPr>
          <w:rFonts w:ascii="Verdana" w:eastAsia="Calibri" w:hAnsi="Verdana" w:cs="Times New Roman"/>
          <w:kern w:val="2"/>
          <w:u w:val="single"/>
          <w:lang w:val="es-ES"/>
          <w14:ligatures w14:val="standardContextual"/>
        </w:rPr>
        <w:t>ColombiaCompraEficiente</w:t>
      </w:r>
      <w:proofErr w:type="spellEnd"/>
    </w:p>
    <w:p w14:paraId="12248D47" w14:textId="77777777" w:rsidR="004D55EF" w:rsidRPr="004D55EF" w:rsidRDefault="004D55EF" w:rsidP="004D55EF">
      <w:pPr>
        <w:spacing w:after="0" w:line="240" w:lineRule="auto"/>
        <w:jc w:val="both"/>
        <w:rPr>
          <w:rFonts w:ascii="Verdana" w:eastAsia="Calibri" w:hAnsi="Verdana" w:cs="Times New Roman"/>
          <w:kern w:val="2"/>
          <w:lang w:val="es-ES_tradnl"/>
          <w14:ligatures w14:val="standardContextual"/>
        </w:rPr>
      </w:pPr>
      <w:r w:rsidRPr="004D55EF">
        <w:rPr>
          <w:rFonts w:ascii="Verdana" w:eastAsia="Calibri" w:hAnsi="Verdana" w:cs="Times New Roman"/>
          <w:kern w:val="2"/>
          <w:lang w:val="es-ES_tradnl"/>
          <w14:ligatures w14:val="standardContextual"/>
        </w:rPr>
        <w:t xml:space="preserve">LinkedIn: </w:t>
      </w:r>
      <w:r w:rsidRPr="004D55EF">
        <w:rPr>
          <w:rFonts w:ascii="Verdana" w:eastAsia="Calibri" w:hAnsi="Verdana" w:cs="Times New Roman"/>
          <w:kern w:val="2"/>
          <w:u w:val="single"/>
          <w:lang w:val="es-ES_tradnl"/>
          <w14:ligatures w14:val="standardContextual"/>
        </w:rPr>
        <w:t>Agencia Nacional de Contratación Pública - Colombia Compra Eficiente</w:t>
      </w:r>
      <w:r w:rsidRPr="004D55EF">
        <w:rPr>
          <w:rFonts w:ascii="Verdana" w:eastAsia="Calibri" w:hAnsi="Verdana" w:cs="Times New Roman"/>
          <w:kern w:val="2"/>
          <w:lang w:val="es-ES_tradnl"/>
          <w14:ligatures w14:val="standardContextual"/>
        </w:rPr>
        <w:t xml:space="preserve"> Instagram: </w:t>
      </w:r>
      <w:r w:rsidRPr="004D55EF">
        <w:rPr>
          <w:rFonts w:ascii="Verdana" w:eastAsia="Calibri" w:hAnsi="Verdana" w:cs="Times New Roman"/>
          <w:kern w:val="2"/>
          <w:u w:val="single"/>
          <w:lang w:val="es-ES_tradnl"/>
          <w14:ligatures w14:val="standardContextual"/>
        </w:rPr>
        <w:t>@colombiacompraeficiente_cce</w:t>
      </w:r>
    </w:p>
    <w:p w14:paraId="1F4CA327"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A1BD826" w14:textId="77777777" w:rsidR="004D55EF" w:rsidRPr="004D55EF" w:rsidRDefault="004D55EF" w:rsidP="004D55EF">
      <w:pPr>
        <w:widowControl w:val="0"/>
        <w:autoSpaceDE w:val="0"/>
        <w:autoSpaceDN w:val="0"/>
        <w:spacing w:after="0" w:line="276" w:lineRule="auto"/>
        <w:jc w:val="both"/>
        <w:rPr>
          <w:rFonts w:ascii="Verdana" w:eastAsia="Calibri" w:hAnsi="Verdana" w:cs="Arial"/>
          <w:kern w:val="2"/>
          <w:lang w:val="es-ES_tradnl"/>
          <w14:ligatures w14:val="standardContextual"/>
        </w:rPr>
      </w:pPr>
      <w:r w:rsidRPr="004D55EF">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940007E" w14:textId="77777777" w:rsidR="004D55EF" w:rsidRPr="004D55EF" w:rsidRDefault="004D55EF" w:rsidP="004D55EF">
      <w:pPr>
        <w:widowControl w:val="0"/>
        <w:autoSpaceDE w:val="0"/>
        <w:autoSpaceDN w:val="0"/>
        <w:spacing w:after="0" w:line="276" w:lineRule="auto"/>
        <w:jc w:val="both"/>
        <w:rPr>
          <w:rFonts w:ascii="Verdana" w:eastAsia="Calibri" w:hAnsi="Verdana" w:cs="Arial"/>
        </w:rPr>
      </w:pPr>
    </w:p>
    <w:p w14:paraId="2555DB05" w14:textId="29B43C59" w:rsidR="004D55EF" w:rsidRPr="00C07DE0" w:rsidRDefault="004D55EF" w:rsidP="00C07DE0">
      <w:pPr>
        <w:spacing w:after="0" w:line="276" w:lineRule="auto"/>
        <w:rPr>
          <w:rFonts w:ascii="Verdana" w:eastAsia="Calibri" w:hAnsi="Verdana" w:cs="Arial"/>
          <w:lang w:eastAsia="es-CO"/>
        </w:rPr>
      </w:pPr>
      <w:r w:rsidRPr="004D55EF">
        <w:rPr>
          <w:rFonts w:ascii="Verdana" w:eastAsia="Times New Roman" w:hAnsi="Verdana" w:cs="Arial"/>
          <w:lang w:eastAsia="es-CO"/>
        </w:rPr>
        <w:t>Atentamente,</w:t>
      </w:r>
      <w:r w:rsidRPr="004D55EF">
        <w:rPr>
          <w:rFonts w:ascii="Verdana" w:eastAsia="Calibri" w:hAnsi="Verdana" w:cs="Arial"/>
          <w:lang w:eastAsia="es-CO"/>
        </w:rPr>
        <w:t xml:space="preserve"> </w:t>
      </w:r>
    </w:p>
    <w:p w14:paraId="69C00D4E" w14:textId="77777777" w:rsidR="004D55EF" w:rsidRPr="004D55EF" w:rsidRDefault="004D55EF" w:rsidP="004D55EF">
      <w:pPr>
        <w:spacing w:after="0" w:line="276" w:lineRule="auto"/>
        <w:rPr>
          <w:rFonts w:ascii="Verdana" w:eastAsia="Calibri" w:hAnsi="Verdana" w:cs="Arial"/>
          <w:b/>
          <w:bCs/>
          <w:lang w:eastAsia="es-CO"/>
        </w:rPr>
      </w:pPr>
    </w:p>
    <w:p w14:paraId="07CB55E9" w14:textId="31267C4E" w:rsidR="004D55EF" w:rsidRPr="004D55EF" w:rsidRDefault="00C07DE0" w:rsidP="004D55EF">
      <w:pPr>
        <w:spacing w:after="0" w:line="276" w:lineRule="auto"/>
        <w:jc w:val="center"/>
        <w:rPr>
          <w:rFonts w:ascii="Verdana" w:eastAsia="Calibri" w:hAnsi="Verdana" w:cs="Arial"/>
          <w:lang w:eastAsia="es-CO"/>
        </w:rPr>
      </w:pPr>
      <w:r>
        <w:rPr>
          <w:noProof/>
        </w:rPr>
        <w:drawing>
          <wp:inline distT="0" distB="0" distL="0" distR="0" wp14:anchorId="2C7B7E80" wp14:editId="18B0B6E4">
            <wp:extent cx="3369010" cy="1250618"/>
            <wp:effectExtent l="0" t="0" r="3175" b="6985"/>
            <wp:docPr id="864465061" name="Imagen 86446506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5"/>
                    <a:stretch>
                      <a:fillRect/>
                    </a:stretch>
                  </pic:blipFill>
                  <pic:spPr>
                    <a:xfrm>
                      <a:off x="0" y="0"/>
                      <a:ext cx="3380831" cy="125500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D55EF" w:rsidRPr="004D55EF" w14:paraId="727F93AF" w14:textId="77777777" w:rsidTr="001613EB">
        <w:trPr>
          <w:trHeight w:val="315"/>
        </w:trPr>
        <w:tc>
          <w:tcPr>
            <w:tcW w:w="893" w:type="dxa"/>
            <w:vAlign w:val="center"/>
            <w:hideMark/>
          </w:tcPr>
          <w:p w14:paraId="1EAB86B1" w14:textId="77777777" w:rsidR="004D55EF" w:rsidRPr="004D55EF" w:rsidRDefault="004D55EF" w:rsidP="004D55EF">
            <w:pPr>
              <w:rPr>
                <w:rFonts w:ascii="Verdana" w:eastAsia="Calibri" w:hAnsi="Verdana" w:cs="Arial"/>
                <w:sz w:val="16"/>
                <w:szCs w:val="16"/>
                <w:lang w:val="es-ES_tradnl" w:eastAsia="es-ES"/>
              </w:rPr>
            </w:pPr>
            <w:r w:rsidRPr="004D55EF">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355AECDF" w14:textId="77777777" w:rsidR="004D55EF" w:rsidRPr="004D55EF" w:rsidRDefault="004D55EF" w:rsidP="004D55EF">
            <w:pPr>
              <w:rPr>
                <w:rFonts w:ascii="Verdana" w:eastAsia="Arial" w:hAnsi="Verdana" w:cs="Arial"/>
                <w:sz w:val="16"/>
                <w:szCs w:val="16"/>
                <w:lang w:val="es-ES"/>
              </w:rPr>
            </w:pPr>
            <w:r w:rsidRPr="004D55EF">
              <w:rPr>
                <w:rFonts w:ascii="Verdana" w:eastAsia="Arial" w:hAnsi="Verdana" w:cs="Arial"/>
                <w:sz w:val="16"/>
                <w:szCs w:val="16"/>
                <w:lang w:val="es-ES"/>
              </w:rPr>
              <w:t>Kevin Arlid Herrera Santa</w:t>
            </w:r>
          </w:p>
          <w:p w14:paraId="7C3E062B" w14:textId="77777777" w:rsidR="004D55EF" w:rsidRPr="004D55EF" w:rsidRDefault="004D55EF" w:rsidP="004D55EF">
            <w:pPr>
              <w:rPr>
                <w:rFonts w:ascii="Verdana" w:eastAsia="Arial" w:hAnsi="Verdana" w:cs="Arial"/>
                <w:sz w:val="16"/>
                <w:szCs w:val="16"/>
                <w:lang w:val="es-ES_tradnl"/>
              </w:rPr>
            </w:pPr>
            <w:r w:rsidRPr="004D55EF">
              <w:rPr>
                <w:rFonts w:ascii="Verdana" w:eastAsia="Arial" w:hAnsi="Verdana" w:cs="Arial"/>
                <w:sz w:val="16"/>
                <w:szCs w:val="16"/>
                <w:lang w:val="es-ES_tradnl"/>
              </w:rPr>
              <w:t>Contratista de la Subdirección de Gestión Contractual</w:t>
            </w:r>
          </w:p>
        </w:tc>
      </w:tr>
      <w:tr w:rsidR="004D55EF" w:rsidRPr="004D55EF" w14:paraId="5F7E1F46" w14:textId="77777777" w:rsidTr="001613EB">
        <w:trPr>
          <w:trHeight w:val="330"/>
        </w:trPr>
        <w:tc>
          <w:tcPr>
            <w:tcW w:w="893" w:type="dxa"/>
            <w:vAlign w:val="center"/>
            <w:hideMark/>
          </w:tcPr>
          <w:p w14:paraId="2351885A" w14:textId="77777777" w:rsidR="004D55EF" w:rsidRPr="004D55EF" w:rsidRDefault="004D55EF" w:rsidP="004D55EF">
            <w:pPr>
              <w:rPr>
                <w:rFonts w:ascii="Verdana" w:eastAsia="Calibri" w:hAnsi="Verdana" w:cs="Arial"/>
                <w:sz w:val="16"/>
                <w:szCs w:val="16"/>
                <w:lang w:val="es-ES_tradnl" w:eastAsia="es-ES"/>
              </w:rPr>
            </w:pPr>
            <w:r w:rsidRPr="004D55EF">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09E8AE34" w14:textId="77777777" w:rsidR="004D55EF" w:rsidRPr="004D55EF" w:rsidRDefault="004D55EF" w:rsidP="004D55EF">
            <w:pPr>
              <w:textAlignment w:val="baseline"/>
              <w:rPr>
                <w:rFonts w:ascii="Verdana" w:eastAsia="Times New Roman" w:hAnsi="Verdana" w:cs="Segoe UI"/>
                <w:sz w:val="16"/>
                <w:szCs w:val="16"/>
                <w:lang w:val="es-ES_tradnl" w:eastAsia="es-ES_tradnl"/>
              </w:rPr>
            </w:pPr>
            <w:r w:rsidRPr="004D55EF">
              <w:rPr>
                <w:rFonts w:ascii="Verdana" w:eastAsia="Times New Roman" w:hAnsi="Verdana" w:cs="Segoe UI"/>
                <w:sz w:val="16"/>
                <w:szCs w:val="16"/>
                <w:lang w:val="es-ES_tradnl" w:eastAsia="es-ES_tradnl"/>
              </w:rPr>
              <w:t xml:space="preserve">Adriana </w:t>
            </w:r>
            <w:proofErr w:type="spellStart"/>
            <w:r w:rsidRPr="004D55EF">
              <w:rPr>
                <w:rFonts w:ascii="Verdana" w:eastAsia="Times New Roman" w:hAnsi="Verdana" w:cs="Segoe UI"/>
                <w:sz w:val="16"/>
                <w:szCs w:val="16"/>
                <w:lang w:val="es-ES_tradnl" w:eastAsia="es-ES_tradnl"/>
              </w:rPr>
              <w:t>Katerine</w:t>
            </w:r>
            <w:proofErr w:type="spellEnd"/>
            <w:r w:rsidRPr="004D55EF">
              <w:rPr>
                <w:rFonts w:ascii="Verdana" w:eastAsia="Times New Roman" w:hAnsi="Verdana" w:cs="Segoe UI"/>
                <w:sz w:val="16"/>
                <w:szCs w:val="16"/>
                <w:lang w:val="es-ES_tradnl" w:eastAsia="es-ES_tradnl"/>
              </w:rPr>
              <w:t xml:space="preserve"> López Rodríguez</w:t>
            </w:r>
          </w:p>
          <w:p w14:paraId="3E6FBBA3" w14:textId="77777777" w:rsidR="004D55EF" w:rsidRPr="004D55EF" w:rsidRDefault="004D55EF" w:rsidP="004D55EF">
            <w:pPr>
              <w:textAlignment w:val="baseline"/>
              <w:rPr>
                <w:rFonts w:ascii="Verdana" w:eastAsia="Times New Roman" w:hAnsi="Verdana" w:cs="Segoe UI"/>
                <w:sz w:val="16"/>
                <w:szCs w:val="16"/>
                <w:lang w:val="es-ES_tradnl" w:eastAsia="es-ES_tradnl"/>
              </w:rPr>
            </w:pPr>
            <w:r w:rsidRPr="004D55EF">
              <w:rPr>
                <w:rFonts w:ascii="Verdana" w:eastAsia="Times New Roman" w:hAnsi="Verdana" w:cs="Arial"/>
                <w:sz w:val="16"/>
                <w:szCs w:val="16"/>
                <w:lang w:val="es-ES_tradnl" w:eastAsia="es-ES_tradnl"/>
              </w:rPr>
              <w:t>Contratista de la Subdirección de Gestión Contractual </w:t>
            </w:r>
          </w:p>
        </w:tc>
      </w:tr>
      <w:tr w:rsidR="004D55EF" w:rsidRPr="004D55EF" w14:paraId="17DE51F5" w14:textId="77777777" w:rsidTr="001613EB">
        <w:trPr>
          <w:trHeight w:val="300"/>
        </w:trPr>
        <w:tc>
          <w:tcPr>
            <w:tcW w:w="893" w:type="dxa"/>
            <w:vAlign w:val="center"/>
          </w:tcPr>
          <w:p w14:paraId="0482B014" w14:textId="77777777" w:rsidR="004D55EF" w:rsidRPr="004D55EF" w:rsidRDefault="004D55EF" w:rsidP="004D55EF">
            <w:pPr>
              <w:rPr>
                <w:rFonts w:ascii="Verdana" w:eastAsia="Calibri" w:hAnsi="Verdana" w:cs="Arial"/>
                <w:sz w:val="16"/>
                <w:szCs w:val="16"/>
                <w:lang w:val="es-ES_tradnl" w:eastAsia="es-ES"/>
              </w:rPr>
            </w:pPr>
            <w:r w:rsidRPr="004D55EF">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24A9951B" w14:textId="77777777" w:rsidR="004D55EF" w:rsidRPr="004D55EF" w:rsidRDefault="004D55EF" w:rsidP="004D55EF">
            <w:pPr>
              <w:textAlignment w:val="baseline"/>
              <w:rPr>
                <w:rFonts w:ascii="Verdana" w:eastAsia="Times New Roman" w:hAnsi="Verdana" w:cs="Segoe UI"/>
                <w:sz w:val="16"/>
                <w:szCs w:val="16"/>
                <w:lang w:val="es-ES" w:eastAsia="es-ES"/>
              </w:rPr>
            </w:pPr>
            <w:r w:rsidRPr="004D55EF">
              <w:rPr>
                <w:rFonts w:ascii="Verdana" w:eastAsia="Times New Roman" w:hAnsi="Verdana" w:cs="Segoe UI"/>
                <w:sz w:val="16"/>
                <w:szCs w:val="16"/>
                <w:lang w:val="es-ES" w:eastAsia="es-ES"/>
              </w:rPr>
              <w:t>Carolina Quintero Gacharná</w:t>
            </w:r>
          </w:p>
          <w:p w14:paraId="18C9FC3C" w14:textId="77777777" w:rsidR="004D55EF" w:rsidRPr="004D55EF" w:rsidRDefault="004D55EF" w:rsidP="004D55EF">
            <w:pPr>
              <w:textAlignment w:val="baseline"/>
              <w:rPr>
                <w:rFonts w:ascii="Times New Roman" w:eastAsia="Times New Roman" w:hAnsi="Times New Roman" w:cs="Times New Roman"/>
                <w:lang w:eastAsia="es-CO"/>
              </w:rPr>
            </w:pPr>
            <w:r w:rsidRPr="004D55EF">
              <w:rPr>
                <w:rFonts w:ascii="Verdana" w:eastAsia="Times New Roman" w:hAnsi="Verdana" w:cs="Segoe UI"/>
                <w:sz w:val="16"/>
                <w:szCs w:val="16"/>
                <w:lang w:val="es-ES_tradnl" w:eastAsia="es-ES_tradnl"/>
              </w:rPr>
              <w:t>Subdirectora de Gestión Contractual ANCP – CCE</w:t>
            </w:r>
          </w:p>
        </w:tc>
      </w:tr>
      <w:bookmarkEnd w:id="0"/>
      <w:bookmarkEnd w:id="1"/>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EB1A76" w14:textId="77777777" w:rsidR="001002D8" w:rsidRDefault="001002D8" w:rsidP="004A1847">
      <w:pPr>
        <w:spacing w:after="0" w:line="240" w:lineRule="auto"/>
      </w:pPr>
      <w:r>
        <w:separator/>
      </w:r>
    </w:p>
  </w:endnote>
  <w:endnote w:type="continuationSeparator" w:id="0">
    <w:p w14:paraId="16B50BE8" w14:textId="77777777" w:rsidR="001002D8" w:rsidRDefault="001002D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altName w:val="Calibri"/>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5AEAB" w14:textId="77777777" w:rsidR="001002D8" w:rsidRDefault="001002D8" w:rsidP="004A1847">
      <w:pPr>
        <w:spacing w:after="0" w:line="240" w:lineRule="auto"/>
      </w:pPr>
      <w:r>
        <w:separator/>
      </w:r>
    </w:p>
  </w:footnote>
  <w:footnote w:type="continuationSeparator" w:id="0">
    <w:p w14:paraId="7BA6030E" w14:textId="77777777" w:rsidR="001002D8" w:rsidRDefault="001002D8" w:rsidP="004A1847">
      <w:pPr>
        <w:spacing w:after="0" w:line="240" w:lineRule="auto"/>
      </w:pPr>
      <w:r>
        <w:continuationSeparator/>
      </w:r>
    </w:p>
  </w:footnote>
  <w:footnote w:id="1">
    <w:p w14:paraId="00001DA7" w14:textId="77777777" w:rsidR="004D55EF" w:rsidRPr="001961FA" w:rsidRDefault="004D55EF" w:rsidP="004D55EF">
      <w:pPr>
        <w:spacing w:after="0" w:line="240" w:lineRule="auto"/>
        <w:ind w:right="49" w:firstLine="709"/>
        <w:jc w:val="both"/>
        <w:rPr>
          <w:rFonts w:ascii="Verdana" w:hAnsi="Verdana" w:cs="Arial"/>
          <w:sz w:val="18"/>
          <w:szCs w:val="18"/>
        </w:rPr>
      </w:pPr>
      <w:r w:rsidRPr="001961FA">
        <w:rPr>
          <w:rStyle w:val="Refdenotaalpie"/>
          <w:rFonts w:ascii="Verdana" w:hAnsi="Verdana" w:cs="Arial"/>
          <w:sz w:val="18"/>
          <w:szCs w:val="18"/>
        </w:rPr>
        <w:footnoteRef/>
      </w:r>
      <w:r w:rsidRPr="001961FA">
        <w:rPr>
          <w:rFonts w:ascii="Verdana" w:hAnsi="Verdana" w:cs="Arial"/>
          <w:sz w:val="18"/>
          <w:szCs w:val="18"/>
        </w:rPr>
        <w:t xml:space="preserve"> Corte Constitucional. Sentencia C-697 del 14 de junio de 2000. M.P: Eduardo Cifuentes Muñoz.</w:t>
      </w:r>
    </w:p>
    <w:p w14:paraId="1F7E4312" w14:textId="77777777" w:rsidR="004D55EF" w:rsidRPr="001961FA" w:rsidRDefault="004D55EF" w:rsidP="004D55EF">
      <w:pPr>
        <w:pStyle w:val="Textonotapie"/>
        <w:ind w:right="49"/>
        <w:jc w:val="both"/>
        <w:rPr>
          <w:rFonts w:ascii="Verdana" w:hAnsi="Verdana" w:cs="Arial"/>
          <w:sz w:val="18"/>
          <w:szCs w:val="18"/>
          <w:lang w:val="es-CO"/>
        </w:rPr>
      </w:pPr>
    </w:p>
  </w:footnote>
  <w:footnote w:id="2">
    <w:p w14:paraId="49DFD43E" w14:textId="77777777" w:rsidR="004D55EF" w:rsidRPr="001961FA" w:rsidRDefault="004D55EF" w:rsidP="004D55EF">
      <w:pPr>
        <w:pStyle w:val="Textonotapie"/>
        <w:ind w:right="49"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2ADE39D3" w14:textId="77777777" w:rsidR="004D55EF" w:rsidRPr="001961FA" w:rsidRDefault="004D55EF" w:rsidP="004D55EF">
      <w:pPr>
        <w:pStyle w:val="Textonotapie"/>
        <w:ind w:right="49" w:firstLine="708"/>
        <w:jc w:val="both"/>
        <w:rPr>
          <w:rFonts w:ascii="Verdana" w:hAnsi="Verdana"/>
          <w:sz w:val="18"/>
          <w:szCs w:val="18"/>
          <w:lang w:val="es-CO"/>
        </w:rPr>
      </w:pPr>
    </w:p>
  </w:footnote>
  <w:footnote w:id="3">
    <w:p w14:paraId="2A5D0B53" w14:textId="77777777" w:rsidR="004D55EF" w:rsidRPr="001961FA" w:rsidRDefault="004D55EF" w:rsidP="004D55EF">
      <w:pPr>
        <w:pStyle w:val="Textonotapie"/>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1961FA">
        <w:rPr>
          <w:rFonts w:ascii="Verdana" w:hAnsi="Verdana" w:cs="Arial"/>
          <w:color w:val="000000"/>
          <w:spacing w:val="-13"/>
          <w:sz w:val="18"/>
          <w:szCs w:val="18"/>
        </w:rPr>
        <w:t xml:space="preserve"> </w:t>
      </w:r>
      <w:r w:rsidRPr="001961FA">
        <w:rPr>
          <w:rFonts w:ascii="Verdana" w:hAnsi="Verdana" w:cs="Arial"/>
          <w:color w:val="000000"/>
          <w:sz w:val="18"/>
          <w:szCs w:val="18"/>
        </w:rPr>
        <w:t xml:space="preserve">ingeniería”. </w:t>
      </w:r>
    </w:p>
    <w:p w14:paraId="4E88476B" w14:textId="77777777" w:rsidR="004D55EF" w:rsidRPr="001961FA" w:rsidRDefault="004D55EF" w:rsidP="004D55EF">
      <w:pPr>
        <w:pStyle w:val="Textonotapie"/>
        <w:ind w:right="49" w:firstLine="720"/>
        <w:jc w:val="both"/>
        <w:rPr>
          <w:rFonts w:ascii="Verdana" w:hAnsi="Verdana" w:cs="Arial"/>
          <w:color w:val="000000"/>
          <w:sz w:val="18"/>
          <w:szCs w:val="18"/>
          <w:lang w:val="es-CO"/>
        </w:rPr>
      </w:pPr>
    </w:p>
  </w:footnote>
  <w:footnote w:id="4">
    <w:p w14:paraId="5D28ACA9" w14:textId="77777777" w:rsidR="004D55EF" w:rsidRPr="001961FA" w:rsidRDefault="004D55EF" w:rsidP="004D55EF">
      <w:pPr>
        <w:spacing w:after="0" w:line="240" w:lineRule="auto"/>
        <w:ind w:right="49" w:firstLine="720"/>
        <w:jc w:val="both"/>
        <w:rPr>
          <w:rFonts w:ascii="Verdana" w:hAnsi="Verdana" w:cs="Arial"/>
          <w:color w:val="000000"/>
          <w:sz w:val="18"/>
          <w:szCs w:val="18"/>
        </w:rPr>
      </w:pPr>
      <w:r w:rsidRPr="001961FA">
        <w:rPr>
          <w:rStyle w:val="Refdenotaalpie"/>
          <w:rFonts w:ascii="Verdana" w:hAnsi="Verdana" w:cs="Arial"/>
          <w:color w:val="000000"/>
          <w:sz w:val="18"/>
          <w:szCs w:val="18"/>
        </w:rPr>
        <w:footnoteRef/>
      </w:r>
      <w:r w:rsidRPr="001961FA">
        <w:rPr>
          <w:rFonts w:ascii="Verdana" w:hAnsi="Verdana" w:cs="Arial"/>
          <w:color w:val="000000"/>
          <w:sz w:val="18"/>
          <w:szCs w:val="18"/>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7C74B299" w14:textId="77777777" w:rsidR="004D55EF" w:rsidRPr="001961FA" w:rsidRDefault="004D55EF" w:rsidP="004D55EF">
      <w:pPr>
        <w:spacing w:after="0" w:line="240" w:lineRule="auto"/>
        <w:ind w:right="49" w:firstLine="720"/>
        <w:jc w:val="both"/>
        <w:rPr>
          <w:rFonts w:ascii="Verdana" w:hAnsi="Verdana" w:cs="Arial"/>
          <w:color w:val="000000"/>
          <w:sz w:val="18"/>
          <w:szCs w:val="18"/>
        </w:rPr>
      </w:pPr>
    </w:p>
  </w:footnote>
  <w:footnote w:id="5">
    <w:p w14:paraId="23F4844E" w14:textId="77777777" w:rsidR="004D55EF" w:rsidRDefault="004D55EF" w:rsidP="004D55EF">
      <w:pPr>
        <w:pStyle w:val="Textonotapie"/>
        <w:ind w:firstLine="708"/>
        <w:jc w:val="both"/>
        <w:rPr>
          <w:rFonts w:ascii="Verdana" w:hAnsi="Verdana" w:cs="Arial"/>
          <w:sz w:val="18"/>
          <w:szCs w:val="18"/>
          <w:lang w:val="es-CO"/>
        </w:rPr>
      </w:pPr>
      <w:r w:rsidRPr="001961FA">
        <w:rPr>
          <w:rStyle w:val="Refdenotaalpie"/>
          <w:rFonts w:ascii="Verdana" w:hAnsi="Verdana"/>
          <w:sz w:val="18"/>
          <w:szCs w:val="18"/>
        </w:rPr>
        <w:footnoteRef/>
      </w:r>
      <w:r w:rsidRPr="001961FA">
        <w:rPr>
          <w:rFonts w:ascii="Verdana" w:hAnsi="Verdana"/>
          <w:sz w:val="18"/>
          <w:szCs w:val="18"/>
        </w:rPr>
        <w:t xml:space="preserve"> </w:t>
      </w:r>
      <w:r w:rsidRPr="001961FA">
        <w:rPr>
          <w:rFonts w:ascii="Verdana" w:hAnsi="Verdana" w:cs="Arial"/>
          <w:sz w:val="18"/>
          <w:szCs w:val="18"/>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76846D63" w14:textId="77777777" w:rsidR="004D55EF" w:rsidRPr="001961FA" w:rsidRDefault="004D55EF" w:rsidP="004D55EF">
      <w:pPr>
        <w:pStyle w:val="Textonotapie"/>
        <w:ind w:firstLine="708"/>
        <w:jc w:val="both"/>
        <w:rPr>
          <w:rFonts w:ascii="Verdana" w:hAnsi="Verdana"/>
          <w:sz w:val="18"/>
          <w:szCs w:val="18"/>
          <w:lang w:val="es-CO"/>
        </w:rPr>
      </w:pPr>
    </w:p>
  </w:footnote>
  <w:footnote w:id="6">
    <w:p w14:paraId="516572FD" w14:textId="77777777" w:rsidR="004D55EF" w:rsidRPr="00CD5B19" w:rsidRDefault="004D55EF" w:rsidP="004D55EF">
      <w:pPr>
        <w:pStyle w:val="Textonotapie"/>
        <w:snapToGrid w:val="0"/>
        <w:jc w:val="both"/>
        <w:rPr>
          <w:rFonts w:ascii="Verdana" w:hAnsi="Verdana" w:cs="Arial"/>
          <w:color w:val="000000"/>
          <w:sz w:val="18"/>
          <w:szCs w:val="18"/>
        </w:rPr>
      </w:pPr>
    </w:p>
    <w:p w14:paraId="3BF92FD9" w14:textId="77777777" w:rsidR="004D55EF" w:rsidRPr="00CD5B19" w:rsidRDefault="004D55EF" w:rsidP="004D55EF">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w:t>
      </w:r>
      <w:r>
        <w:rPr>
          <w:rFonts w:ascii="Verdana" w:hAnsi="Verdana" w:cs="Arial"/>
          <w:color w:val="000000"/>
          <w:sz w:val="18"/>
          <w:szCs w:val="18"/>
          <w:lang w:val="es-ES"/>
        </w:rPr>
        <w:t>expedidas por esa Agencia</w:t>
      </w:r>
      <w:r w:rsidRPr="00CD5B19">
        <w:rPr>
          <w:rFonts w:ascii="Verdana" w:hAnsi="Verdana" w:cs="Arial"/>
          <w:color w:val="000000"/>
          <w:sz w:val="18"/>
          <w:szCs w:val="18"/>
          <w:lang w:val="es-ES"/>
        </w:rPr>
        <w:t xml:space="preserve">, dicha regla se observa en el artículo 3 de las Resoluciones </w:t>
      </w:r>
      <w:bookmarkStart w:id="5"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5"/>
      <w:r w:rsidRPr="00CD5B19">
        <w:rPr>
          <w:rFonts w:ascii="Verdana" w:hAnsi="Verdana" w:cs="Arial"/>
          <w:color w:val="000000"/>
          <w:sz w:val="18"/>
          <w:szCs w:val="18"/>
          <w:lang w:val="es-ES"/>
        </w:rPr>
        <w:t xml:space="preserve">. </w:t>
      </w:r>
    </w:p>
    <w:p w14:paraId="61AD6CCD" w14:textId="77777777" w:rsidR="004D55EF" w:rsidRPr="00CD5B19" w:rsidRDefault="004D55EF" w:rsidP="004D55EF">
      <w:pPr>
        <w:pStyle w:val="Textonotapie"/>
        <w:snapToGrid w:val="0"/>
        <w:ind w:firstLine="709"/>
        <w:jc w:val="both"/>
        <w:rPr>
          <w:rFonts w:ascii="Verdana" w:hAnsi="Verdana" w:cs="Arial"/>
          <w:color w:val="000000"/>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25pt;height:12.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0714279"/>
    <w:multiLevelType w:val="hybridMultilevel"/>
    <w:tmpl w:val="CF3CB140"/>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5F371B4A"/>
    <w:multiLevelType w:val="hybridMultilevel"/>
    <w:tmpl w:val="7D8AB1EA"/>
    <w:lvl w:ilvl="0" w:tplc="240A000F">
      <w:start w:val="2"/>
      <w:numFmt w:val="decimal"/>
      <w:lvlText w:val="%1."/>
      <w:lvlJc w:val="left"/>
      <w:pPr>
        <w:ind w:left="360" w:hanging="36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0"/>
  </w:num>
  <w:num w:numId="13" w16cid:durableId="1512908409">
    <w:abstractNumId w:val="3"/>
  </w:num>
  <w:num w:numId="14" w16cid:durableId="895897244">
    <w:abstractNumId w:val="15"/>
  </w:num>
  <w:num w:numId="15" w16cid:durableId="390349800">
    <w:abstractNumId w:val="11"/>
  </w:num>
  <w:num w:numId="16" w16cid:durableId="679089576">
    <w:abstractNumId w:val="9"/>
  </w:num>
  <w:num w:numId="17" w16cid:durableId="583220058">
    <w:abstractNumId w:val="10"/>
  </w:num>
  <w:num w:numId="18" w16cid:durableId="67850260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002D8"/>
    <w:rsid w:val="00116940"/>
    <w:rsid w:val="00125105"/>
    <w:rsid w:val="00127233"/>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E7F4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A5A90"/>
    <w:rsid w:val="004D55EF"/>
    <w:rsid w:val="004E36E5"/>
    <w:rsid w:val="004F21C4"/>
    <w:rsid w:val="004F685F"/>
    <w:rsid w:val="00512796"/>
    <w:rsid w:val="005566E8"/>
    <w:rsid w:val="00574867"/>
    <w:rsid w:val="00591460"/>
    <w:rsid w:val="005A65E0"/>
    <w:rsid w:val="005A7AAD"/>
    <w:rsid w:val="005C3777"/>
    <w:rsid w:val="005C5CDC"/>
    <w:rsid w:val="005D1265"/>
    <w:rsid w:val="005D476C"/>
    <w:rsid w:val="006149FF"/>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3E68"/>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15C6"/>
    <w:rsid w:val="00A122D3"/>
    <w:rsid w:val="00A14468"/>
    <w:rsid w:val="00A17F13"/>
    <w:rsid w:val="00A20739"/>
    <w:rsid w:val="00A23AF9"/>
    <w:rsid w:val="00A33C78"/>
    <w:rsid w:val="00AB0ADB"/>
    <w:rsid w:val="00B00C0E"/>
    <w:rsid w:val="00B01B1A"/>
    <w:rsid w:val="00B0381D"/>
    <w:rsid w:val="00B44A47"/>
    <w:rsid w:val="00B72CD3"/>
    <w:rsid w:val="00B72FFF"/>
    <w:rsid w:val="00BC3D36"/>
    <w:rsid w:val="00BD54A6"/>
    <w:rsid w:val="00BD7F72"/>
    <w:rsid w:val="00BF7425"/>
    <w:rsid w:val="00C04FB3"/>
    <w:rsid w:val="00C07DE0"/>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56577"/>
    <w:rsid w:val="00D63AC2"/>
    <w:rsid w:val="00D7383B"/>
    <w:rsid w:val="00D7788A"/>
    <w:rsid w:val="00DA231B"/>
    <w:rsid w:val="00DC39FC"/>
    <w:rsid w:val="00DF5254"/>
    <w:rsid w:val="00E02524"/>
    <w:rsid w:val="00E16408"/>
    <w:rsid w:val="00E20894"/>
    <w:rsid w:val="00E245AB"/>
    <w:rsid w:val="00E2764C"/>
    <w:rsid w:val="00E27F2E"/>
    <w:rsid w:val="00E50AFE"/>
    <w:rsid w:val="00E50C56"/>
    <w:rsid w:val="00E75C92"/>
    <w:rsid w:val="00E771DC"/>
    <w:rsid w:val="00E8772A"/>
    <w:rsid w:val="00E90F6B"/>
    <w:rsid w:val="00E92C27"/>
    <w:rsid w:val="00EA0E3D"/>
    <w:rsid w:val="00EC38A7"/>
    <w:rsid w:val="00EE1AA8"/>
    <w:rsid w:val="00F23FEA"/>
    <w:rsid w:val="00F31EDC"/>
    <w:rsid w:val="00F462B3"/>
    <w:rsid w:val="00F53252"/>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4D55EF"/>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66e0e8f4-a3db-4751-88b2-15c075da91b6"/>
  </ds:schemaRefs>
</ds:datastoreItem>
</file>

<file path=customXml/itemProps2.xml><?xml version="1.0" encoding="utf-8"?>
<ds:datastoreItem xmlns:ds="http://schemas.openxmlformats.org/officeDocument/2006/customXml" ds:itemID="{FC3B49F0-182C-41DB-8AE1-A784B2804085}"/>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B3727FEE-2125-6449-85A2-2AFAFA713D3B}">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18</Pages>
  <Words>6205</Words>
  <Characters>34009</Characters>
  <Application>Microsoft Office Word</Application>
  <DocSecurity>0</DocSecurity>
  <Lines>680</Lines>
  <Paragraphs>125</Paragraphs>
  <ScaleCrop>false</ScaleCrop>
  <Company/>
  <LinksUpToDate>false</LinksUpToDate>
  <CharactersWithSpaces>40089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Arlid Herrera Santa</cp:lastModifiedBy>
  <cp:revision>6</cp:revision>
  <cp:lastPrinted>2023-01-10T21:18:00Z</cp:lastPrinted>
  <dcterms:created xsi:type="dcterms:W3CDTF">2026-02-04T17:20:00Z</dcterms:created>
  <dcterms:modified xsi:type="dcterms:W3CDTF">2026-02-04T17:25:00Z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