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FC95C" w14:textId="77777777" w:rsidR="009412B5" w:rsidRPr="009412B5" w:rsidRDefault="009412B5" w:rsidP="009412B5">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Finalidad</w:t>
      </w:r>
    </w:p>
    <w:p w14:paraId="6BB21D4D" w14:textId="77777777" w:rsidR="009412B5" w:rsidRDefault="009412B5" w:rsidP="009412B5">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24752178" w14:textId="75C17FA1" w:rsidR="009412B5" w:rsidRPr="009412B5" w:rsidRDefault="009412B5" w:rsidP="009412B5">
      <w:pPr>
        <w:tabs>
          <w:tab w:val="left" w:pos="426"/>
        </w:tabs>
        <w:snapToGrid w:val="0"/>
        <w:spacing w:after="0" w:line="240" w:lineRule="auto"/>
        <w:contextualSpacing/>
        <w:jc w:val="both"/>
        <w:rPr>
          <w:rFonts w:ascii="Verdana" w:eastAsia="Calibri" w:hAnsi="Verdana" w:cs="Arial"/>
          <w:sz w:val="20"/>
          <w:szCs w:val="20"/>
          <w:lang w:val="es-ES"/>
        </w:rPr>
      </w:pPr>
      <w:r w:rsidRPr="009412B5">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9412B5">
        <w:rPr>
          <w:rFonts w:ascii="Verdana" w:eastAsia="Calibri" w:hAnsi="Verdana" w:cs="Arial"/>
          <w:sz w:val="20"/>
          <w:szCs w:val="20"/>
          <w:lang w:val="es-ES"/>
        </w:rPr>
        <w:t xml:space="preserve"> </w:t>
      </w:r>
    </w:p>
    <w:p w14:paraId="624C4EBA" w14:textId="77777777" w:rsidR="009412B5" w:rsidRPr="009412B5" w:rsidRDefault="009412B5" w:rsidP="009412B5">
      <w:pPr>
        <w:snapToGrid w:val="0"/>
        <w:spacing w:after="0" w:line="240" w:lineRule="auto"/>
        <w:contextualSpacing/>
        <w:jc w:val="both"/>
        <w:rPr>
          <w:rFonts w:ascii="Verdana" w:eastAsia="Calibri" w:hAnsi="Verdana" w:cs="Arial"/>
          <w:b/>
          <w:bCs/>
          <w:sz w:val="20"/>
          <w:szCs w:val="20"/>
          <w:lang w:val="es-ES" w:eastAsia="es-ES"/>
        </w:rPr>
      </w:pPr>
    </w:p>
    <w:p w14:paraId="40198BC5" w14:textId="77777777" w:rsidR="009412B5" w:rsidRPr="009412B5" w:rsidRDefault="009412B5" w:rsidP="009412B5">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Restricciones ‒ Contratación ‒ Tipos de elección</w:t>
      </w:r>
    </w:p>
    <w:p w14:paraId="1F7B28A4" w14:textId="77777777" w:rsidR="009412B5" w:rsidRDefault="009412B5" w:rsidP="009412B5">
      <w:pPr>
        <w:snapToGrid w:val="0"/>
        <w:spacing w:after="0" w:line="240" w:lineRule="auto"/>
        <w:contextualSpacing/>
        <w:jc w:val="both"/>
        <w:rPr>
          <w:rFonts w:ascii="Verdana" w:eastAsia="Arial" w:hAnsi="Verdana" w:cs="Arial"/>
          <w:sz w:val="20"/>
          <w:szCs w:val="20"/>
          <w:lang w:val="es-ES" w:eastAsia="es-ES" w:bidi="es-ES"/>
        </w:rPr>
      </w:pPr>
    </w:p>
    <w:p w14:paraId="545B9FB0" w14:textId="40809259" w:rsidR="009412B5" w:rsidRPr="009412B5" w:rsidRDefault="009412B5" w:rsidP="009412B5">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9412B5">
        <w:rPr>
          <w:rFonts w:ascii="Verdana" w:eastAsia="Arial" w:hAnsi="Verdana" w:cs="Arial"/>
          <w:i/>
          <w:sz w:val="20"/>
          <w:szCs w:val="20"/>
          <w:lang w:val="es-ES" w:eastAsia="es-ES" w:bidi="es-ES"/>
        </w:rPr>
        <w:t>En primer lugar</w:t>
      </w:r>
      <w:r w:rsidRPr="009412B5">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412B5">
        <w:rPr>
          <w:rFonts w:ascii="Verdana" w:eastAsia="Arial" w:hAnsi="Verdana" w:cs="Arial"/>
          <w:i/>
          <w:sz w:val="20"/>
          <w:szCs w:val="20"/>
          <w:lang w:val="es-ES" w:eastAsia="es-ES" w:bidi="es-ES"/>
        </w:rPr>
        <w:t>En segundo lugar</w:t>
      </w:r>
      <w:r w:rsidRPr="009412B5">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5FD2CDD" w14:textId="77777777" w:rsidR="009412B5" w:rsidRDefault="009412B5" w:rsidP="009412B5">
      <w:pPr>
        <w:snapToGrid w:val="0"/>
        <w:spacing w:after="0" w:line="240" w:lineRule="auto"/>
        <w:contextualSpacing/>
        <w:jc w:val="both"/>
        <w:rPr>
          <w:rFonts w:ascii="Verdana" w:eastAsia="Arial" w:hAnsi="Verdana" w:cs="Arial"/>
          <w:sz w:val="20"/>
          <w:szCs w:val="20"/>
          <w:lang w:val="es-ES" w:eastAsia="es-ES" w:bidi="es-ES"/>
        </w:rPr>
      </w:pPr>
    </w:p>
    <w:p w14:paraId="5A0A0312" w14:textId="13E291B9" w:rsidR="009412B5" w:rsidRPr="009412B5" w:rsidRDefault="009412B5" w:rsidP="009412B5">
      <w:pPr>
        <w:snapToGrid w:val="0"/>
        <w:spacing w:after="0" w:line="240" w:lineRule="auto"/>
        <w:contextualSpacing/>
        <w:jc w:val="both"/>
        <w:rPr>
          <w:rFonts w:ascii="Verdana" w:eastAsia="Arial" w:hAnsi="Verdana" w:cs="Arial"/>
          <w:sz w:val="20"/>
          <w:szCs w:val="20"/>
          <w:lang w:val="es-ES" w:eastAsia="es-ES" w:bidi="es-ES"/>
        </w:rPr>
      </w:pPr>
      <w:r w:rsidRPr="009412B5">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9412B5">
        <w:rPr>
          <w:rFonts w:ascii="Verdana" w:eastAsia="Arial" w:hAnsi="Verdana" w:cs="Arial"/>
          <w:sz w:val="20"/>
          <w:szCs w:val="20"/>
          <w:lang w:val="es-ES" w:eastAsia="es-ES" w:bidi="es-ES"/>
        </w:rPr>
        <w:t>Presidente</w:t>
      </w:r>
      <w:proofErr w:type="gramEnd"/>
      <w:r w:rsidRPr="009412B5">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00AA0AB4" w14:textId="77777777" w:rsidR="009412B5" w:rsidRPr="009412B5" w:rsidRDefault="009412B5" w:rsidP="009412B5">
      <w:pPr>
        <w:snapToGrid w:val="0"/>
        <w:spacing w:after="0" w:line="240" w:lineRule="auto"/>
        <w:contextualSpacing/>
        <w:jc w:val="both"/>
        <w:rPr>
          <w:rFonts w:ascii="Verdana" w:eastAsia="Calibri" w:hAnsi="Verdana" w:cs="Arial"/>
          <w:b/>
          <w:bCs/>
          <w:sz w:val="20"/>
          <w:szCs w:val="20"/>
          <w:lang w:val="es-ES" w:eastAsia="es-ES"/>
        </w:rPr>
      </w:pPr>
    </w:p>
    <w:p w14:paraId="032DDDC2" w14:textId="77777777" w:rsidR="009412B5" w:rsidRPr="009412B5" w:rsidRDefault="009412B5" w:rsidP="009412B5">
      <w:pPr>
        <w:snapToGrid w:val="0"/>
        <w:spacing w:after="0" w:line="240" w:lineRule="auto"/>
        <w:contextualSpacing/>
        <w:jc w:val="both"/>
        <w:rPr>
          <w:rFonts w:ascii="Verdana" w:eastAsia="Calibri" w:hAnsi="Verdana" w:cs="Arial"/>
          <w:b/>
          <w:bCs/>
          <w:lang w:val="es-ES" w:eastAsia="es-ES"/>
        </w:rPr>
      </w:pPr>
      <w:r w:rsidRPr="009412B5">
        <w:rPr>
          <w:rFonts w:ascii="Verdana" w:eastAsia="Calibri" w:hAnsi="Verdana" w:cs="Arial"/>
          <w:b/>
          <w:bCs/>
          <w:lang w:val="es-ES" w:eastAsia="es-ES"/>
        </w:rPr>
        <w:t>LEY DE GARANTÍAS ELECTORALES ‒ Artículo 33 ‒ Ámbito material</w:t>
      </w:r>
    </w:p>
    <w:p w14:paraId="307ECE70" w14:textId="77777777" w:rsidR="009412B5" w:rsidRDefault="009412B5" w:rsidP="009412B5">
      <w:pPr>
        <w:snapToGrid w:val="0"/>
        <w:spacing w:after="0" w:line="240" w:lineRule="auto"/>
        <w:contextualSpacing/>
        <w:jc w:val="both"/>
        <w:rPr>
          <w:rFonts w:ascii="Verdana" w:eastAsia="Times New Roman" w:hAnsi="Verdana" w:cs="Arial"/>
          <w:sz w:val="20"/>
          <w:szCs w:val="20"/>
          <w:lang w:val="es-ES"/>
        </w:rPr>
      </w:pPr>
    </w:p>
    <w:p w14:paraId="78566928" w14:textId="0CAEFF24" w:rsidR="009412B5" w:rsidRPr="009412B5" w:rsidRDefault="009412B5" w:rsidP="009412B5">
      <w:pPr>
        <w:snapToGrid w:val="0"/>
        <w:spacing w:after="0" w:line="240" w:lineRule="auto"/>
        <w:contextualSpacing/>
        <w:jc w:val="both"/>
        <w:rPr>
          <w:rFonts w:ascii="Verdana" w:eastAsia="Times New Roman" w:hAnsi="Verdana" w:cs="Arial"/>
          <w:sz w:val="20"/>
          <w:szCs w:val="20"/>
          <w:lang w:val="es-ES"/>
        </w:rPr>
      </w:pPr>
      <w:r w:rsidRPr="009412B5">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9412B5">
        <w:rPr>
          <w:rFonts w:ascii="Verdana" w:eastAsia="Times New Roman" w:hAnsi="Verdana" w:cs="Arial"/>
          <w:i/>
          <w:iCs/>
          <w:sz w:val="20"/>
          <w:szCs w:val="20"/>
          <w:lang w:val="es-ES"/>
        </w:rPr>
        <w:t>cualquier contrato o convenio de forma directa</w:t>
      </w:r>
      <w:r w:rsidRPr="009412B5">
        <w:rPr>
          <w:rFonts w:ascii="Verdana" w:eastAsia="Times New Roman" w:hAnsi="Verdana" w:cs="Arial"/>
          <w:sz w:val="20"/>
          <w:szCs w:val="20"/>
          <w:lang w:val="es-ES"/>
        </w:rPr>
        <w:t xml:space="preserve">,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w:t>
      </w:r>
      <w:r w:rsidRPr="009412B5">
        <w:rPr>
          <w:rFonts w:ascii="Verdana" w:eastAsia="Times New Roman" w:hAnsi="Verdana" w:cs="Arial"/>
          <w:sz w:val="20"/>
          <w:szCs w:val="20"/>
          <w:lang w:val="es-ES"/>
        </w:rPr>
        <w:lastRenderedPageBreak/>
        <w:t>cual en ese período preelectoral de que trata la disposición las entidades públicas pueden seguir contratando bajo estos sistemas.</w:t>
      </w:r>
    </w:p>
    <w:p w14:paraId="26E9F485" w14:textId="77777777" w:rsidR="009412B5" w:rsidRPr="009412B5" w:rsidRDefault="009412B5" w:rsidP="009412B5">
      <w:pPr>
        <w:snapToGrid w:val="0"/>
        <w:spacing w:after="0" w:line="240" w:lineRule="auto"/>
        <w:contextualSpacing/>
        <w:jc w:val="both"/>
        <w:rPr>
          <w:rFonts w:ascii="Verdana" w:eastAsia="Calibri" w:hAnsi="Verdana" w:cs="Arial"/>
          <w:b/>
          <w:bCs/>
          <w:sz w:val="20"/>
          <w:szCs w:val="20"/>
          <w:lang w:val="es-ES" w:eastAsia="es-ES"/>
        </w:rPr>
      </w:pPr>
    </w:p>
    <w:p w14:paraId="30D42780" w14:textId="12D7FDBC" w:rsidR="009412B5" w:rsidRPr="0058147F" w:rsidRDefault="009412B5" w:rsidP="009412B5">
      <w:pPr>
        <w:snapToGrid w:val="0"/>
        <w:spacing w:after="0" w:line="240" w:lineRule="auto"/>
        <w:contextualSpacing/>
        <w:jc w:val="both"/>
        <w:rPr>
          <w:rFonts w:ascii="Verdana" w:eastAsia="Arial" w:hAnsi="Verdana" w:cs="Arial"/>
          <w:b/>
          <w:bCs/>
          <w:i/>
          <w:iCs/>
          <w:color w:val="000000" w:themeColor="text1"/>
        </w:rPr>
      </w:pPr>
      <w:r w:rsidRPr="0058147F">
        <w:rPr>
          <w:rFonts w:ascii="Verdana" w:eastAsia="Calibri" w:hAnsi="Verdana" w:cs="Arial"/>
          <w:b/>
          <w:bCs/>
          <w:lang w:val="es-ES" w:eastAsia="es-ES"/>
        </w:rPr>
        <w:t>LEY DE GARANTÍAS ELECTORALES ‒ Aplicación ‒ Convenios</w:t>
      </w:r>
      <w:r w:rsidRPr="0058147F">
        <w:rPr>
          <w:rFonts w:ascii="Verdana" w:eastAsia="Arial" w:hAnsi="Verdana" w:cs="Arial"/>
          <w:b/>
          <w:bCs/>
          <w:i/>
          <w:iCs/>
          <w:color w:val="000000" w:themeColor="text1"/>
        </w:rPr>
        <w:t xml:space="preserve"> </w:t>
      </w:r>
    </w:p>
    <w:p w14:paraId="3F38B1E1" w14:textId="77777777" w:rsidR="009412B5" w:rsidRDefault="009412B5" w:rsidP="009412B5">
      <w:pPr>
        <w:snapToGrid w:val="0"/>
        <w:spacing w:after="0" w:line="240" w:lineRule="auto"/>
        <w:contextualSpacing/>
        <w:jc w:val="both"/>
        <w:rPr>
          <w:rFonts w:ascii="Verdana" w:eastAsia="Calibri" w:hAnsi="Verdana" w:cs="Arial"/>
          <w:bCs/>
          <w:sz w:val="20"/>
          <w:szCs w:val="20"/>
          <w:lang w:val="es-ES"/>
        </w:rPr>
      </w:pPr>
    </w:p>
    <w:p w14:paraId="438F8475" w14:textId="4140C9D0" w:rsidR="009412B5" w:rsidRPr="009412B5" w:rsidRDefault="009412B5" w:rsidP="009412B5">
      <w:pPr>
        <w:snapToGrid w:val="0"/>
        <w:spacing w:after="0" w:line="240" w:lineRule="auto"/>
        <w:contextualSpacing/>
        <w:jc w:val="both"/>
        <w:rPr>
          <w:rFonts w:ascii="Verdana" w:hAnsi="Verdana" w:cs="Arial"/>
          <w:bCs/>
          <w:sz w:val="20"/>
          <w:szCs w:val="20"/>
          <w:lang w:val="es-ES" w:eastAsia="es-CO"/>
        </w:rPr>
      </w:pPr>
      <w:r w:rsidRPr="009412B5">
        <w:rPr>
          <w:rFonts w:ascii="Verdana" w:eastAsia="Calibri" w:hAnsi="Verdana" w:cs="Arial"/>
          <w:bCs/>
          <w:sz w:val="20"/>
          <w:szCs w:val="20"/>
          <w:lang w:val="es-ES"/>
        </w:rPr>
        <w:t xml:space="preserve">En consecuencia, </w:t>
      </w:r>
      <w:r w:rsidRPr="009412B5">
        <w:rPr>
          <w:rFonts w:ascii="Verdana" w:hAnsi="Verdana" w:cs="Arial"/>
          <w:bCs/>
          <w:sz w:val="20"/>
          <w:szCs w:val="20"/>
          <w:lang w:val="es-ES" w:eastAsia="es-CO"/>
        </w:rPr>
        <w:t xml:space="preserve">el parágrafo del artículo 38 de la Ley 996 de 2005 prohíbe a los alcaldes, gobernadores, secretarios, gerentes y directores de las entidades del orden municipal, departamental o distrital celebrar </w:t>
      </w:r>
      <w:r w:rsidRPr="009412B5">
        <w:rPr>
          <w:rFonts w:ascii="Verdana" w:hAnsi="Verdana" w:cs="Arial"/>
          <w:bCs/>
          <w:i/>
          <w:iCs/>
          <w:sz w:val="20"/>
          <w:szCs w:val="20"/>
          <w:lang w:val="es-ES" w:eastAsia="es-CO"/>
        </w:rPr>
        <w:t>convenios interadministrativos para la ejecución de recursos públicos</w:t>
      </w:r>
      <w:r w:rsidRPr="009412B5">
        <w:rPr>
          <w:rFonts w:ascii="Verdana" w:hAnsi="Verdana" w:cs="Arial"/>
          <w:bCs/>
          <w:sz w:val="20"/>
          <w:szCs w:val="20"/>
          <w:lang w:val="es-ES" w:eastAsia="es-CO"/>
        </w:rPr>
        <w:t xml:space="preserve">. En este sentido, si una o ambas partes de la relación contractual es una entidad de aquellas descritas en el parágrafo, no podrá celebrar tales convenios durante la aplicación de la Ley de Garantías, toda vez que la citada disposición hace referencia a dicha tipología contractual sin que el legislador hubiere contemplado excepción alguna frente a la modalidad de selección o naturaleza de su objeto. </w:t>
      </w:r>
    </w:p>
    <w:p w14:paraId="089E7F8A" w14:textId="77777777" w:rsidR="009412B5" w:rsidRPr="009412B5" w:rsidRDefault="009412B5" w:rsidP="009412B5">
      <w:pPr>
        <w:snapToGrid w:val="0"/>
        <w:spacing w:after="0" w:line="240" w:lineRule="auto"/>
        <w:contextualSpacing/>
        <w:jc w:val="both"/>
        <w:rPr>
          <w:rFonts w:ascii="Verdana" w:eastAsia="Arial" w:hAnsi="Verdana" w:cs="Arial"/>
          <w:b/>
          <w:bCs/>
          <w:color w:val="000000" w:themeColor="text1"/>
          <w:sz w:val="20"/>
          <w:szCs w:val="20"/>
        </w:rPr>
      </w:pPr>
    </w:p>
    <w:p w14:paraId="5395B1D5" w14:textId="77777777" w:rsidR="009412B5" w:rsidRDefault="009412B5" w:rsidP="007A539A">
      <w:pPr>
        <w:spacing w:after="0"/>
        <w:rPr>
          <w:rFonts w:ascii="Verdana" w:hAnsi="Verdana"/>
          <w:lang w:val="es-ES"/>
        </w:rPr>
      </w:pPr>
    </w:p>
    <w:p w14:paraId="7339549F" w14:textId="77777777" w:rsidR="009412B5" w:rsidRDefault="009412B5" w:rsidP="007A539A">
      <w:pPr>
        <w:spacing w:after="0"/>
        <w:rPr>
          <w:rFonts w:ascii="Verdana" w:hAnsi="Verdana"/>
          <w:lang w:val="es-ES"/>
        </w:rPr>
      </w:pPr>
    </w:p>
    <w:p w14:paraId="660DEEEC" w14:textId="77777777" w:rsidR="009412B5" w:rsidRDefault="009412B5" w:rsidP="007A539A">
      <w:pPr>
        <w:spacing w:after="0"/>
        <w:rPr>
          <w:rFonts w:ascii="Verdana" w:hAnsi="Verdana"/>
          <w:lang w:val="es-ES"/>
        </w:rPr>
      </w:pPr>
    </w:p>
    <w:p w14:paraId="2489F79F" w14:textId="77777777" w:rsidR="009412B5" w:rsidRDefault="009412B5" w:rsidP="007A539A">
      <w:pPr>
        <w:spacing w:after="0"/>
        <w:rPr>
          <w:rFonts w:ascii="Verdana" w:hAnsi="Verdana"/>
          <w:lang w:val="es-ES"/>
        </w:rPr>
      </w:pPr>
    </w:p>
    <w:p w14:paraId="3A91131F" w14:textId="77777777" w:rsidR="009412B5" w:rsidRDefault="009412B5" w:rsidP="007A539A">
      <w:pPr>
        <w:spacing w:after="0"/>
        <w:rPr>
          <w:rFonts w:ascii="Verdana" w:hAnsi="Verdana"/>
          <w:lang w:val="es-ES"/>
        </w:rPr>
      </w:pPr>
    </w:p>
    <w:p w14:paraId="4E03BBCE" w14:textId="77777777" w:rsidR="009412B5" w:rsidRDefault="009412B5" w:rsidP="007A539A">
      <w:pPr>
        <w:spacing w:after="0"/>
        <w:rPr>
          <w:rFonts w:ascii="Verdana" w:hAnsi="Verdana"/>
          <w:lang w:val="es-ES"/>
        </w:rPr>
      </w:pPr>
    </w:p>
    <w:p w14:paraId="7FCB18B4" w14:textId="77777777" w:rsidR="009412B5" w:rsidRDefault="009412B5" w:rsidP="007A539A">
      <w:pPr>
        <w:spacing w:after="0"/>
        <w:rPr>
          <w:rFonts w:ascii="Verdana" w:hAnsi="Verdana"/>
          <w:lang w:val="es-ES"/>
        </w:rPr>
      </w:pPr>
    </w:p>
    <w:p w14:paraId="16EF72CD" w14:textId="77777777" w:rsidR="009412B5" w:rsidRDefault="009412B5" w:rsidP="007A539A">
      <w:pPr>
        <w:spacing w:after="0"/>
        <w:rPr>
          <w:rFonts w:ascii="Verdana" w:hAnsi="Verdana"/>
          <w:lang w:val="es-ES"/>
        </w:rPr>
      </w:pPr>
    </w:p>
    <w:p w14:paraId="475C0AE6" w14:textId="77777777" w:rsidR="009412B5" w:rsidRDefault="009412B5" w:rsidP="007A539A">
      <w:pPr>
        <w:spacing w:after="0"/>
        <w:rPr>
          <w:rFonts w:ascii="Verdana" w:hAnsi="Verdana"/>
          <w:lang w:val="es-ES"/>
        </w:rPr>
      </w:pPr>
    </w:p>
    <w:p w14:paraId="745F5FAF" w14:textId="77777777" w:rsidR="009412B5" w:rsidRDefault="009412B5" w:rsidP="007A539A">
      <w:pPr>
        <w:spacing w:after="0"/>
        <w:rPr>
          <w:rFonts w:ascii="Verdana" w:hAnsi="Verdana"/>
          <w:lang w:val="es-ES"/>
        </w:rPr>
      </w:pPr>
    </w:p>
    <w:p w14:paraId="73E4F009" w14:textId="77777777" w:rsidR="009412B5" w:rsidRDefault="009412B5" w:rsidP="007A539A">
      <w:pPr>
        <w:spacing w:after="0"/>
        <w:rPr>
          <w:rFonts w:ascii="Verdana" w:hAnsi="Verdana"/>
          <w:lang w:val="es-ES"/>
        </w:rPr>
      </w:pPr>
    </w:p>
    <w:p w14:paraId="2575CD88" w14:textId="77777777" w:rsidR="009412B5" w:rsidRDefault="009412B5" w:rsidP="007A539A">
      <w:pPr>
        <w:spacing w:after="0"/>
        <w:rPr>
          <w:rFonts w:ascii="Verdana" w:hAnsi="Verdana"/>
          <w:lang w:val="es-ES"/>
        </w:rPr>
      </w:pPr>
    </w:p>
    <w:p w14:paraId="340A8863" w14:textId="77777777" w:rsidR="009412B5" w:rsidRDefault="009412B5" w:rsidP="007A539A">
      <w:pPr>
        <w:spacing w:after="0"/>
        <w:rPr>
          <w:rFonts w:ascii="Verdana" w:hAnsi="Verdana"/>
          <w:lang w:val="es-ES"/>
        </w:rPr>
      </w:pPr>
    </w:p>
    <w:p w14:paraId="28F581A0" w14:textId="77777777" w:rsidR="009412B5" w:rsidRDefault="009412B5" w:rsidP="007A539A">
      <w:pPr>
        <w:spacing w:after="0"/>
        <w:rPr>
          <w:rFonts w:ascii="Verdana" w:hAnsi="Verdana"/>
          <w:lang w:val="es-ES"/>
        </w:rPr>
      </w:pPr>
    </w:p>
    <w:p w14:paraId="13320FF4" w14:textId="77777777" w:rsidR="009412B5" w:rsidRDefault="009412B5" w:rsidP="007A539A">
      <w:pPr>
        <w:spacing w:after="0"/>
        <w:rPr>
          <w:rFonts w:ascii="Verdana" w:hAnsi="Verdana"/>
          <w:lang w:val="es-ES"/>
        </w:rPr>
      </w:pPr>
    </w:p>
    <w:p w14:paraId="06587597" w14:textId="77777777" w:rsidR="009412B5" w:rsidRDefault="009412B5" w:rsidP="007A539A">
      <w:pPr>
        <w:spacing w:after="0"/>
        <w:rPr>
          <w:rFonts w:ascii="Verdana" w:hAnsi="Verdana"/>
          <w:lang w:val="es-ES"/>
        </w:rPr>
      </w:pPr>
    </w:p>
    <w:p w14:paraId="48A998A6" w14:textId="77777777" w:rsidR="009412B5" w:rsidRDefault="009412B5" w:rsidP="007A539A">
      <w:pPr>
        <w:spacing w:after="0"/>
        <w:rPr>
          <w:rFonts w:ascii="Verdana" w:hAnsi="Verdana"/>
          <w:lang w:val="es-ES"/>
        </w:rPr>
      </w:pPr>
    </w:p>
    <w:p w14:paraId="3E062114" w14:textId="77777777" w:rsidR="009412B5" w:rsidRDefault="009412B5" w:rsidP="007A539A">
      <w:pPr>
        <w:spacing w:after="0"/>
        <w:rPr>
          <w:rFonts w:ascii="Verdana" w:hAnsi="Verdana"/>
          <w:lang w:val="es-ES"/>
        </w:rPr>
      </w:pPr>
    </w:p>
    <w:p w14:paraId="24634265" w14:textId="77777777" w:rsidR="009412B5" w:rsidRDefault="009412B5" w:rsidP="007A539A">
      <w:pPr>
        <w:spacing w:after="0"/>
        <w:rPr>
          <w:rFonts w:ascii="Verdana" w:hAnsi="Verdana"/>
          <w:lang w:val="es-ES"/>
        </w:rPr>
      </w:pPr>
    </w:p>
    <w:p w14:paraId="2E774977" w14:textId="77777777" w:rsidR="009412B5" w:rsidRDefault="009412B5" w:rsidP="007A539A">
      <w:pPr>
        <w:spacing w:after="0"/>
        <w:rPr>
          <w:rFonts w:ascii="Verdana" w:hAnsi="Verdana"/>
          <w:lang w:val="es-ES"/>
        </w:rPr>
      </w:pPr>
    </w:p>
    <w:p w14:paraId="05B9B3DB" w14:textId="77777777" w:rsidR="009412B5" w:rsidRDefault="009412B5" w:rsidP="007A539A">
      <w:pPr>
        <w:spacing w:after="0"/>
        <w:rPr>
          <w:rFonts w:ascii="Verdana" w:hAnsi="Verdana"/>
          <w:lang w:val="es-ES"/>
        </w:rPr>
      </w:pPr>
    </w:p>
    <w:p w14:paraId="5F501DB3" w14:textId="77777777" w:rsidR="009412B5" w:rsidRDefault="009412B5" w:rsidP="007A539A">
      <w:pPr>
        <w:spacing w:after="0"/>
        <w:rPr>
          <w:rFonts w:ascii="Verdana" w:hAnsi="Verdana"/>
          <w:lang w:val="es-ES"/>
        </w:rPr>
      </w:pPr>
    </w:p>
    <w:p w14:paraId="7F93DC16" w14:textId="77777777" w:rsidR="009412B5" w:rsidRDefault="009412B5" w:rsidP="007A539A">
      <w:pPr>
        <w:spacing w:after="0"/>
        <w:rPr>
          <w:rFonts w:ascii="Verdana" w:hAnsi="Verdana"/>
          <w:lang w:val="es-ES"/>
        </w:rPr>
      </w:pPr>
    </w:p>
    <w:p w14:paraId="529535E1" w14:textId="77777777" w:rsidR="009412B5" w:rsidRDefault="009412B5" w:rsidP="007A539A">
      <w:pPr>
        <w:spacing w:after="0"/>
        <w:rPr>
          <w:rFonts w:ascii="Verdana" w:hAnsi="Verdana"/>
          <w:lang w:val="es-ES"/>
        </w:rPr>
      </w:pPr>
    </w:p>
    <w:p w14:paraId="076EC1E0" w14:textId="77777777" w:rsidR="009412B5" w:rsidRDefault="009412B5" w:rsidP="007A539A">
      <w:pPr>
        <w:spacing w:after="0"/>
        <w:rPr>
          <w:rFonts w:ascii="Verdana" w:hAnsi="Verdana"/>
          <w:lang w:val="es-ES"/>
        </w:rPr>
      </w:pPr>
    </w:p>
    <w:p w14:paraId="6FF7575A" w14:textId="77777777" w:rsidR="009412B5" w:rsidRDefault="009412B5" w:rsidP="007A539A">
      <w:pPr>
        <w:spacing w:after="0"/>
        <w:rPr>
          <w:rFonts w:ascii="Verdana" w:hAnsi="Verdana"/>
          <w:lang w:val="es-ES"/>
        </w:rPr>
      </w:pPr>
    </w:p>
    <w:p w14:paraId="4CA806B4" w14:textId="77777777" w:rsidR="009412B5" w:rsidRDefault="009412B5" w:rsidP="007A539A">
      <w:pPr>
        <w:spacing w:after="0"/>
        <w:rPr>
          <w:rFonts w:ascii="Verdana" w:hAnsi="Verdana"/>
          <w:lang w:val="es-ES"/>
        </w:rPr>
      </w:pPr>
    </w:p>
    <w:p w14:paraId="4A4C30E5" w14:textId="7EDF03F7" w:rsidR="007A539A" w:rsidRPr="00FC6F34" w:rsidRDefault="007A539A" w:rsidP="007A539A">
      <w:pPr>
        <w:spacing w:after="0"/>
        <w:rPr>
          <w:rFonts w:ascii="Verdana" w:hAnsi="Verdana"/>
          <w:lang w:val="es-ES"/>
        </w:rPr>
      </w:pPr>
      <w:r w:rsidRPr="00FC6F34">
        <w:rPr>
          <w:rFonts w:ascii="Verdana" w:hAnsi="Verdana"/>
          <w:lang w:val="es-ES"/>
        </w:rPr>
        <w:lastRenderedPageBreak/>
        <w:t xml:space="preserve">Bogotá D.C., </w:t>
      </w:r>
      <w:r w:rsidR="00C828ED">
        <w:rPr>
          <w:rFonts w:ascii="Verdana" w:hAnsi="Verdana"/>
          <w:lang w:val="es-ES"/>
        </w:rPr>
        <w:t xml:space="preserve">22 de </w:t>
      </w:r>
      <w:proofErr w:type="gramStart"/>
      <w:r w:rsidR="00C828ED">
        <w:rPr>
          <w:rFonts w:ascii="Verdana" w:hAnsi="Verdana"/>
          <w:lang w:val="es-ES"/>
        </w:rPr>
        <w:t>Enero</w:t>
      </w:r>
      <w:proofErr w:type="gramEnd"/>
      <w:r w:rsidR="00C828ED">
        <w:rPr>
          <w:rFonts w:ascii="Verdana" w:hAnsi="Verdana"/>
          <w:lang w:val="es-ES"/>
        </w:rPr>
        <w:t xml:space="preserve"> de 2026</w:t>
      </w:r>
    </w:p>
    <w:p w14:paraId="67FCA5D1" w14:textId="246DAC92" w:rsidR="007A539A" w:rsidRPr="00FC6F34" w:rsidRDefault="00C828ED" w:rsidP="007A539A">
      <w:pPr>
        <w:spacing w:after="0"/>
        <w:rPr>
          <w:rFonts w:ascii="Verdana" w:hAnsi="Verdana"/>
          <w:lang w:val="es-ES"/>
        </w:rPr>
      </w:pPr>
      <w:r>
        <w:rPr>
          <w:rFonts w:ascii="Verdana" w:eastAsia="Calibri" w:hAnsi="Verdana" w:cs="Arial"/>
          <w:b/>
          <w:noProof/>
          <w:color w:val="000000" w:themeColor="text1"/>
          <w:lang w:eastAsia="es-ES"/>
        </w:rPr>
        <w:drawing>
          <wp:anchor distT="0" distB="0" distL="114300" distR="114300" simplePos="0" relativeHeight="251658240" behindDoc="0" locked="0" layoutInCell="1" allowOverlap="1" wp14:anchorId="31E5DB9F" wp14:editId="6AE4CC29">
            <wp:simplePos x="0" y="0"/>
            <wp:positionH relativeFrom="column">
              <wp:posOffset>3034215</wp:posOffset>
            </wp:positionH>
            <wp:positionV relativeFrom="paragraph">
              <wp:posOffset>91891</wp:posOffset>
            </wp:positionV>
            <wp:extent cx="2473325" cy="759460"/>
            <wp:effectExtent l="0" t="0" r="3175" b="2540"/>
            <wp:wrapSquare wrapText="bothSides"/>
            <wp:docPr id="1208547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547591" name="Picture 1208547591"/>
                    <pic:cNvPicPr/>
                  </pic:nvPicPr>
                  <pic:blipFill>
                    <a:blip r:embed="rId10">
                      <a:extLst>
                        <a:ext uri="{28A0092B-C50C-407E-A947-70E740481C1C}">
                          <a14:useLocalDpi xmlns:a14="http://schemas.microsoft.com/office/drawing/2010/main" val="0"/>
                        </a:ext>
                      </a:extLst>
                    </a:blip>
                    <a:stretch>
                      <a:fillRect/>
                    </a:stretch>
                  </pic:blipFill>
                  <pic:spPr>
                    <a:xfrm>
                      <a:off x="0" y="0"/>
                      <a:ext cx="2473325" cy="759460"/>
                    </a:xfrm>
                    <a:prstGeom prst="rect">
                      <a:avLst/>
                    </a:prstGeom>
                  </pic:spPr>
                </pic:pic>
              </a:graphicData>
            </a:graphic>
            <wp14:sizeRelH relativeFrom="page">
              <wp14:pctWidth>0</wp14:pctWidth>
            </wp14:sizeRelH>
            <wp14:sizeRelV relativeFrom="page">
              <wp14:pctHeight>0</wp14:pctHeight>
            </wp14:sizeRelV>
          </wp:anchor>
        </w:drawing>
      </w:r>
    </w:p>
    <w:p w14:paraId="627240F4" w14:textId="0913D99D" w:rsidR="007A539A" w:rsidRPr="00FC6F34" w:rsidRDefault="007A539A" w:rsidP="007A539A">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w:t>
      </w:r>
      <w:r w:rsidR="005B705B">
        <w:rPr>
          <w:rFonts w:ascii="Verdana" w:eastAsia="Calibri" w:hAnsi="Verdana" w:cs="Arial"/>
          <w:color w:val="000000" w:themeColor="text1"/>
          <w:lang w:val="es-ES" w:eastAsia="es-ES"/>
        </w:rPr>
        <w:t>a</w:t>
      </w:r>
    </w:p>
    <w:p w14:paraId="5432BE69" w14:textId="12DF87E9" w:rsidR="007A539A" w:rsidRPr="00851E42" w:rsidRDefault="007A539A" w:rsidP="007A539A">
      <w:pPr>
        <w:spacing w:after="0"/>
        <w:rPr>
          <w:rFonts w:ascii="Verdana" w:eastAsia="Calibri" w:hAnsi="Verdana" w:cs="Arial"/>
          <w:b/>
          <w:color w:val="000000" w:themeColor="text1"/>
          <w:lang w:eastAsia="es-ES"/>
        </w:rPr>
      </w:pPr>
      <w:r w:rsidRPr="00851E42">
        <w:rPr>
          <w:rFonts w:ascii="Verdana" w:eastAsia="Calibri" w:hAnsi="Verdana" w:cs="Arial"/>
          <w:b/>
          <w:color w:val="000000" w:themeColor="text1"/>
          <w:lang w:eastAsia="es-ES"/>
        </w:rPr>
        <w:t xml:space="preserve">Daniel Campo Peluffo </w:t>
      </w:r>
    </w:p>
    <w:p w14:paraId="39BF9FF5" w14:textId="77777777" w:rsidR="007A539A" w:rsidRPr="00851E42" w:rsidRDefault="007A539A" w:rsidP="007A539A">
      <w:pPr>
        <w:spacing w:after="0" w:line="240" w:lineRule="auto"/>
        <w:rPr>
          <w:rFonts w:ascii="Verdana" w:eastAsia="Calibri" w:hAnsi="Verdana" w:cs="Arial"/>
          <w:color w:val="000000" w:themeColor="text1"/>
          <w:lang w:eastAsia="es-ES"/>
        </w:rPr>
      </w:pPr>
      <w:r w:rsidRPr="00851E42">
        <w:rPr>
          <w:rFonts w:ascii="Verdana" w:eastAsia="Calibri" w:hAnsi="Verdana" w:cs="Arial"/>
          <w:color w:val="000000" w:themeColor="text1"/>
          <w:lang w:eastAsia="es-ES"/>
        </w:rPr>
        <w:t xml:space="preserve">danielcampoabogado@gmail.com </w:t>
      </w:r>
    </w:p>
    <w:p w14:paraId="07683D5E" w14:textId="77777777" w:rsidR="007A539A" w:rsidRPr="00FC6F34" w:rsidRDefault="007A539A" w:rsidP="007A539A">
      <w:pPr>
        <w:spacing w:after="0" w:line="240" w:lineRule="auto"/>
        <w:rPr>
          <w:rFonts w:ascii="Verdana" w:eastAsia="Calibri" w:hAnsi="Verdana" w:cs="Arial"/>
          <w:b/>
          <w:bCs/>
          <w:color w:val="000000" w:themeColor="text1"/>
          <w:lang w:val="es-ES" w:eastAsia="es-ES"/>
        </w:rPr>
      </w:pPr>
      <w:r>
        <w:rPr>
          <w:rFonts w:ascii="Verdana" w:hAnsi="Verdana"/>
          <w:lang w:val="es-ES"/>
        </w:rPr>
        <w:t>Ovejas, Sucre</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A539A" w:rsidRPr="00FC6F34" w14:paraId="537DCC0A" w14:textId="77777777" w:rsidTr="00136C3D">
        <w:trPr>
          <w:trHeight w:val="300"/>
        </w:trPr>
        <w:tc>
          <w:tcPr>
            <w:tcW w:w="2410" w:type="dxa"/>
          </w:tcPr>
          <w:p w14:paraId="4506FDF0" w14:textId="77777777" w:rsidR="007A539A" w:rsidRPr="00FC6F34" w:rsidRDefault="007A539A" w:rsidP="00136C3D">
            <w:pPr>
              <w:ind w:left="-142"/>
              <w:jc w:val="both"/>
              <w:rPr>
                <w:rFonts w:ascii="Verdana" w:eastAsia="Calibri" w:hAnsi="Verdana" w:cs="Arial"/>
                <w:b/>
                <w:bCs/>
                <w:color w:val="000000" w:themeColor="text1"/>
                <w:lang w:val="es-ES" w:eastAsia="es-ES_tradnl"/>
              </w:rPr>
            </w:pPr>
          </w:p>
        </w:tc>
        <w:tc>
          <w:tcPr>
            <w:tcW w:w="6100" w:type="dxa"/>
          </w:tcPr>
          <w:p w14:paraId="3848C245" w14:textId="77777777" w:rsidR="007A539A" w:rsidRDefault="007A539A" w:rsidP="00136C3D">
            <w:pPr>
              <w:ind w:left="3"/>
              <w:jc w:val="both"/>
              <w:rPr>
                <w:rFonts w:ascii="Verdana" w:eastAsia="Calibri" w:hAnsi="Verdana" w:cs="Arial"/>
                <w:b/>
                <w:bCs/>
                <w:color w:val="000000" w:themeColor="text1"/>
                <w:lang w:val="es-ES" w:eastAsia="es-ES"/>
              </w:rPr>
            </w:pPr>
          </w:p>
          <w:p w14:paraId="5A51A1FD" w14:textId="273ABD51" w:rsidR="007A539A" w:rsidRPr="00FC6F34" w:rsidRDefault="007A539A" w:rsidP="00136C3D">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049</w:t>
            </w:r>
            <w:r w:rsidRPr="00FC6F34">
              <w:rPr>
                <w:rFonts w:ascii="Verdana" w:eastAsia="Calibri" w:hAnsi="Verdana" w:cs="Arial"/>
                <w:b/>
                <w:bCs/>
                <w:color w:val="000000" w:themeColor="text1"/>
                <w:lang w:val="es-ES" w:eastAsia="es-ES"/>
              </w:rPr>
              <w:t xml:space="preserve"> de 202</w:t>
            </w:r>
            <w:r w:rsidR="00770980">
              <w:rPr>
                <w:rFonts w:ascii="Verdana" w:eastAsia="Calibri" w:hAnsi="Verdana" w:cs="Arial"/>
                <w:b/>
                <w:bCs/>
                <w:color w:val="000000" w:themeColor="text1"/>
                <w:lang w:val="es-ES" w:eastAsia="es-ES"/>
              </w:rPr>
              <w:t>6</w:t>
            </w:r>
          </w:p>
          <w:p w14:paraId="08C04759" w14:textId="77777777" w:rsidR="007A539A" w:rsidRPr="00FC6F34" w:rsidRDefault="007A539A" w:rsidP="00136C3D">
            <w:pPr>
              <w:ind w:left="3"/>
              <w:jc w:val="both"/>
              <w:rPr>
                <w:rFonts w:ascii="Verdana" w:eastAsia="Calibri" w:hAnsi="Verdana" w:cs="Arial"/>
                <w:b/>
                <w:bCs/>
                <w:color w:val="000000" w:themeColor="text1"/>
                <w:lang w:val="es-ES" w:eastAsia="es-ES"/>
              </w:rPr>
            </w:pPr>
          </w:p>
        </w:tc>
      </w:tr>
      <w:tr w:rsidR="007A539A" w:rsidRPr="00FC6F34" w14:paraId="4C8BE685" w14:textId="77777777" w:rsidTr="00136C3D">
        <w:trPr>
          <w:trHeight w:val="300"/>
        </w:trPr>
        <w:tc>
          <w:tcPr>
            <w:tcW w:w="2410" w:type="dxa"/>
          </w:tcPr>
          <w:p w14:paraId="1C098A01" w14:textId="77777777" w:rsidR="007A539A" w:rsidRPr="00FC6F34" w:rsidRDefault="007A539A" w:rsidP="00136C3D">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35001132" w14:textId="77777777" w:rsidR="007A539A" w:rsidRDefault="007A539A" w:rsidP="00136C3D">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 xml:space="preserve">LEY DE GARANTÍAS ELECTORALES ‒ </w:t>
            </w:r>
            <w:r>
              <w:rPr>
                <w:rFonts w:ascii="Verdana" w:eastAsia="Calibri" w:hAnsi="Verdana" w:cs="Arial"/>
                <w:lang w:val="es-ES" w:eastAsia="es-ES"/>
              </w:rPr>
              <w:t xml:space="preserve">Aplicación </w:t>
            </w:r>
            <w:r w:rsidRPr="00FC6F34">
              <w:rPr>
                <w:rFonts w:ascii="Verdana" w:eastAsia="Calibri" w:hAnsi="Verdana" w:cs="Arial"/>
                <w:lang w:val="es-ES" w:eastAsia="es-ES"/>
              </w:rPr>
              <w:t>‒</w:t>
            </w:r>
            <w:r>
              <w:rPr>
                <w:rFonts w:ascii="Verdana" w:eastAsia="Calibri" w:hAnsi="Verdana" w:cs="Arial"/>
                <w:lang w:val="es-ES" w:eastAsia="es-ES"/>
              </w:rPr>
              <w:t xml:space="preserve"> Convenios</w:t>
            </w:r>
            <w:r w:rsidRPr="00740AA8">
              <w:rPr>
                <w:rFonts w:ascii="Verdana" w:eastAsia="Arial" w:hAnsi="Verdana" w:cs="Arial"/>
                <w:bCs/>
                <w:i/>
                <w:iCs/>
                <w:color w:val="000000" w:themeColor="text1"/>
              </w:rPr>
              <w:t xml:space="preserve"> </w:t>
            </w:r>
          </w:p>
          <w:p w14:paraId="5EA073EB" w14:textId="77777777" w:rsidR="007A539A" w:rsidRPr="00FC6F34" w:rsidRDefault="007A539A" w:rsidP="00136C3D">
            <w:pPr>
              <w:spacing w:line="276" w:lineRule="auto"/>
              <w:jc w:val="both"/>
              <w:rPr>
                <w:rFonts w:ascii="Verdana" w:eastAsia="Calibri" w:hAnsi="Verdana" w:cs="Arial"/>
                <w:color w:val="000000" w:themeColor="text1"/>
                <w:lang w:val="es-ES" w:eastAsia="es-ES"/>
              </w:rPr>
            </w:pPr>
          </w:p>
        </w:tc>
      </w:tr>
      <w:tr w:rsidR="007A539A" w:rsidRPr="00FC6F34" w14:paraId="48447B62" w14:textId="77777777" w:rsidTr="00136C3D">
        <w:tc>
          <w:tcPr>
            <w:tcW w:w="2410" w:type="dxa"/>
          </w:tcPr>
          <w:p w14:paraId="2E176897" w14:textId="77777777" w:rsidR="007A539A" w:rsidRPr="00FC6F34" w:rsidRDefault="007A539A" w:rsidP="00136C3D">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3142E63" w14:textId="77777777" w:rsidR="007A539A" w:rsidRPr="00FC6F34" w:rsidRDefault="007A539A" w:rsidP="00136C3D">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rsidRPr="00D53094">
              <w:rPr>
                <w:rFonts w:ascii="Segoe UI" w:hAnsi="Segoe UI" w:cs="Segoe UI"/>
                <w:b/>
                <w:bCs/>
                <w:color w:val="242424"/>
                <w:sz w:val="21"/>
                <w:szCs w:val="21"/>
                <w:shd w:val="clear" w:color="auto" w:fill="FFFFFF"/>
              </w:rPr>
              <w:t xml:space="preserve"> </w:t>
            </w:r>
            <w:r w:rsidRPr="00BD5595">
              <w:rPr>
                <w:rFonts w:ascii="Verdana" w:hAnsi="Verdana" w:cs="Segoe UI"/>
                <w:color w:val="242424"/>
                <w:shd w:val="clear" w:color="auto" w:fill="FFFFFF"/>
              </w:rPr>
              <w:t>1</w:t>
            </w:r>
            <w:r w:rsidRPr="00BD5595">
              <w:rPr>
                <w:rFonts w:ascii="Verdana" w:eastAsia="Calibri" w:hAnsi="Verdana" w:cs="Arial"/>
                <w:color w:val="000000" w:themeColor="text1"/>
                <w:lang w:val="es-ES" w:eastAsia="es-ES"/>
              </w:rPr>
              <w:t>_2026_01_14_000350</w:t>
            </w:r>
            <w:r w:rsidRPr="005214A9">
              <w:rPr>
                <w:rFonts w:ascii="Segoe UI" w:hAnsi="Segoe UI" w:cs="Segoe UI"/>
                <w:b/>
                <w:bCs/>
                <w:color w:val="242424"/>
                <w:sz w:val="21"/>
                <w:szCs w:val="21"/>
                <w:shd w:val="clear" w:color="auto" w:fill="FFFFFF"/>
              </w:rPr>
              <w:t xml:space="preserve"> </w:t>
            </w:r>
            <w:r w:rsidRPr="00FC6F34">
              <w:rPr>
                <w:rFonts w:ascii="Verdana" w:eastAsia="Calibri" w:hAnsi="Verdana" w:cs="Arial"/>
                <w:color w:val="000000" w:themeColor="text1"/>
                <w:lang w:val="es-ES" w:eastAsia="es-ES"/>
              </w:rPr>
              <w:t xml:space="preserve"> </w:t>
            </w:r>
          </w:p>
        </w:tc>
      </w:tr>
    </w:tbl>
    <w:p w14:paraId="063E3C44" w14:textId="77777777" w:rsidR="007A539A" w:rsidRPr="00FC6F34" w:rsidRDefault="007A539A" w:rsidP="007A539A">
      <w:pPr>
        <w:spacing w:after="0" w:line="276" w:lineRule="auto"/>
        <w:jc w:val="both"/>
        <w:rPr>
          <w:rFonts w:ascii="Verdana" w:eastAsia="Calibri" w:hAnsi="Verdana" w:cs="Arial"/>
          <w:color w:val="000000" w:themeColor="text1"/>
          <w:lang w:val="es-ES" w:eastAsia="es-ES"/>
        </w:rPr>
      </w:pPr>
    </w:p>
    <w:p w14:paraId="1C9AB221" w14:textId="77777777" w:rsidR="007A539A" w:rsidRPr="00FC6F34" w:rsidRDefault="007A539A" w:rsidP="007A539A">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Campo</w:t>
      </w:r>
      <w:r w:rsidRPr="00FC6F34">
        <w:rPr>
          <w:rFonts w:ascii="Verdana" w:eastAsia="Calibri" w:hAnsi="Verdana" w:cs="Arial"/>
          <w:color w:val="000000" w:themeColor="text1"/>
          <w:lang w:val="es-ES" w:eastAsia="es-ES"/>
        </w:rPr>
        <w:t xml:space="preserve">: </w:t>
      </w:r>
    </w:p>
    <w:p w14:paraId="75B06304" w14:textId="77777777" w:rsidR="007A539A" w:rsidRPr="00FC6F34" w:rsidRDefault="007A539A" w:rsidP="007A539A">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0AD39827" w14:textId="77777777" w:rsidR="007A539A" w:rsidRPr="00FC6F34" w:rsidRDefault="007A539A" w:rsidP="007A539A">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13</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7280C1D8" w14:textId="77777777" w:rsidR="007A539A" w:rsidRPr="00BF306B" w:rsidRDefault="007A539A" w:rsidP="007A539A">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509965B7" w14:textId="77777777" w:rsidR="007A539A" w:rsidRPr="00851E42" w:rsidRDefault="007A539A" w:rsidP="007A539A">
      <w:pPr>
        <w:spacing w:after="0"/>
        <w:ind w:left="709" w:right="709"/>
        <w:jc w:val="both"/>
        <w:rPr>
          <w:rFonts w:ascii="Verdana" w:eastAsia="Century Gothic" w:hAnsi="Verdana" w:cs="Century Gothic"/>
          <w:i/>
          <w:color w:val="000000" w:themeColor="text1"/>
          <w:sz w:val="20"/>
          <w:szCs w:val="20"/>
          <w:lang/>
        </w:rPr>
      </w:pPr>
      <w:r w:rsidRPr="00BF306B">
        <w:rPr>
          <w:rFonts w:ascii="Verdana" w:eastAsia="Century Gothic" w:hAnsi="Verdana" w:cs="Century Gothic"/>
          <w:i/>
          <w:color w:val="000000" w:themeColor="text1"/>
          <w:sz w:val="20"/>
          <w:szCs w:val="20"/>
          <w:lang w:val="es-ES"/>
        </w:rPr>
        <w:t>“</w:t>
      </w:r>
      <w:r w:rsidRPr="00851E42">
        <w:rPr>
          <w:rFonts w:ascii="Verdana" w:eastAsia="Century Gothic" w:hAnsi="Verdana" w:cs="Century Gothic"/>
          <w:i/>
          <w:color w:val="000000" w:themeColor="text1"/>
          <w:sz w:val="20"/>
          <w:szCs w:val="20"/>
          <w:lang/>
        </w:rPr>
        <w:t>Buenos días. Para solicitar ayuda en solucionar una duda jurídica, acerca si es posible efectuar la celebración de convenios marcos de asociación entre la entidad pública (Municipio) y la Empresa de servicios públicos del municipio, referente a la transferencia de los recursos del Sistema General de Participación -SGP-</w:t>
      </w:r>
      <w:r>
        <w:rPr>
          <w:rFonts w:ascii="Verdana" w:eastAsia="Century Gothic" w:hAnsi="Verdana" w:cs="Century Gothic"/>
          <w:i/>
          <w:color w:val="000000" w:themeColor="text1"/>
          <w:sz w:val="20"/>
          <w:szCs w:val="20"/>
          <w:lang/>
        </w:rPr>
        <w:t xml:space="preserve"> </w:t>
      </w:r>
      <w:r w:rsidRPr="00851E42">
        <w:rPr>
          <w:rFonts w:ascii="Verdana" w:eastAsia="Century Gothic" w:hAnsi="Verdana" w:cs="Century Gothic"/>
          <w:i/>
          <w:color w:val="000000" w:themeColor="text1"/>
          <w:sz w:val="20"/>
          <w:szCs w:val="20"/>
          <w:lang/>
        </w:rPr>
        <w:t>Agua Potable y Saneamiento Básico, destinados a subsidiar los servicios de acueducto, alcantarillado y aseo de los usuarios de estratos 1, 2 y 3.</w:t>
      </w:r>
      <w:r>
        <w:rPr>
          <w:rFonts w:ascii="Verdana" w:eastAsia="Century Gothic" w:hAnsi="Verdana" w:cs="Century Gothic"/>
          <w:i/>
          <w:color w:val="000000" w:themeColor="text1"/>
          <w:sz w:val="20"/>
          <w:szCs w:val="20"/>
          <w:lang/>
        </w:rPr>
        <w:t xml:space="preserve"> </w:t>
      </w:r>
      <w:r w:rsidRPr="00851E42">
        <w:rPr>
          <w:rFonts w:ascii="Verdana" w:eastAsia="Century Gothic" w:hAnsi="Verdana" w:cs="Century Gothic"/>
          <w:i/>
          <w:color w:val="000000" w:themeColor="text1"/>
          <w:sz w:val="20"/>
          <w:szCs w:val="20"/>
          <w:lang/>
        </w:rPr>
        <w:t>La anterior pregunta, en atención que estamos en pleno desarrollo de la Ley de Garantías y si este tipo de convenios pueden celebrarse o no, durante la vigencia de la Ley de Garantías</w:t>
      </w:r>
      <w:r w:rsidRPr="00BF306B">
        <w:rPr>
          <w:rFonts w:ascii="Verdana" w:hAnsi="Verdana"/>
          <w:sz w:val="20"/>
          <w:szCs w:val="20"/>
        </w:rPr>
        <w:t>”</w:t>
      </w:r>
    </w:p>
    <w:p w14:paraId="27E00D33" w14:textId="77777777" w:rsidR="007A539A" w:rsidRPr="00FC6F34" w:rsidRDefault="007A539A" w:rsidP="007A539A">
      <w:pPr>
        <w:spacing w:after="0" w:line="276" w:lineRule="auto"/>
        <w:ind w:right="709"/>
        <w:jc w:val="both"/>
        <w:rPr>
          <w:rFonts w:ascii="Verdana" w:eastAsia="Calibri" w:hAnsi="Verdana" w:cs="Arial"/>
          <w:lang w:val="es-ES"/>
        </w:rPr>
      </w:pPr>
    </w:p>
    <w:p w14:paraId="596730B2" w14:textId="77777777" w:rsidR="007A539A" w:rsidRPr="00FC6F34" w:rsidRDefault="007A539A" w:rsidP="007A539A">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FC6F34">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66C40E54" w14:textId="77777777" w:rsidR="007A539A" w:rsidRPr="00FC6F34" w:rsidRDefault="007A539A" w:rsidP="007A539A">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A669B6A" w14:textId="77777777" w:rsidR="007A539A" w:rsidRPr="00FC6F34" w:rsidRDefault="007A539A" w:rsidP="007A539A">
      <w:pPr>
        <w:spacing w:after="0" w:line="276" w:lineRule="auto"/>
        <w:ind w:firstLine="709"/>
        <w:jc w:val="both"/>
        <w:rPr>
          <w:rFonts w:ascii="Verdana" w:eastAsia="Calibri" w:hAnsi="Verdana" w:cs="Arial"/>
          <w:color w:val="000000" w:themeColor="text1"/>
          <w:lang w:val="es-ES" w:eastAsia="es-ES"/>
        </w:rPr>
      </w:pPr>
    </w:p>
    <w:p w14:paraId="1D64DE64" w14:textId="77777777" w:rsidR="007A539A" w:rsidRPr="00FC6F34" w:rsidRDefault="007A539A" w:rsidP="007A539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41B4749A" w14:textId="77777777" w:rsidR="007A539A" w:rsidRPr="00FC6F34" w:rsidRDefault="007A539A" w:rsidP="007A539A">
      <w:pPr>
        <w:tabs>
          <w:tab w:val="left" w:pos="426"/>
        </w:tabs>
        <w:spacing w:after="0" w:line="276" w:lineRule="auto"/>
        <w:jc w:val="both"/>
        <w:rPr>
          <w:rFonts w:ascii="Verdana" w:eastAsia="Century Gothic" w:hAnsi="Verdana" w:cs="Century Gothic"/>
          <w:color w:val="000000" w:themeColor="text1"/>
          <w:lang w:val="es-ES"/>
        </w:rPr>
      </w:pPr>
    </w:p>
    <w:p w14:paraId="42E9FC5B" w14:textId="77777777" w:rsidR="007A539A" w:rsidRPr="00FC6F34" w:rsidRDefault="007A539A" w:rsidP="007A539A">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sidRPr="00D47C60">
        <w:rPr>
          <w:rFonts w:ascii="Verdana" w:eastAsia="Century Gothic" w:hAnsi="Verdana" w:cs="Century Gothic"/>
          <w:color w:val="000000" w:themeColor="text1"/>
          <w:lang w:val="es-ES"/>
        </w:rPr>
        <w:t xml:space="preserve">Se encuentra restringida la celebración de convenios durante el periodo </w:t>
      </w:r>
      <w:r>
        <w:rPr>
          <w:rFonts w:ascii="Verdana" w:eastAsia="Century Gothic" w:hAnsi="Verdana" w:cs="Century Gothic"/>
          <w:color w:val="000000" w:themeColor="text1"/>
          <w:lang w:val="es-ES"/>
        </w:rPr>
        <w:t xml:space="preserve">establecido en </w:t>
      </w:r>
      <w:r w:rsidRPr="00D47C60">
        <w:rPr>
          <w:rFonts w:ascii="Verdana" w:eastAsia="Century Gothic" w:hAnsi="Verdana" w:cs="Century Gothic"/>
          <w:color w:val="000000" w:themeColor="text1"/>
          <w:lang w:val="es-ES"/>
        </w:rPr>
        <w:t>la Ley de Garantías Electorales?</w:t>
      </w:r>
    </w:p>
    <w:p w14:paraId="258302AE" w14:textId="77777777" w:rsidR="007A539A" w:rsidRPr="00FC6F34" w:rsidRDefault="007A539A" w:rsidP="007A539A">
      <w:pPr>
        <w:spacing w:after="0" w:line="276" w:lineRule="auto"/>
        <w:jc w:val="both"/>
        <w:rPr>
          <w:rFonts w:ascii="Verdana" w:eastAsia="Calibri" w:hAnsi="Verdana" w:cs="Arial"/>
          <w:color w:val="000000" w:themeColor="text1"/>
          <w:lang w:val="es-ES"/>
        </w:rPr>
      </w:pPr>
    </w:p>
    <w:p w14:paraId="2E0A9BF6" w14:textId="77777777" w:rsidR="007A539A" w:rsidRPr="00FC6F34" w:rsidRDefault="007A539A" w:rsidP="007A539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680E0288" w14:textId="77777777" w:rsidR="007A539A" w:rsidRPr="00FC6F34" w:rsidRDefault="007A539A" w:rsidP="007A539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539A" w:rsidRPr="00FC6F34" w14:paraId="505CB187" w14:textId="77777777" w:rsidTr="00136C3D">
        <w:tc>
          <w:tcPr>
            <w:tcW w:w="8828" w:type="dxa"/>
          </w:tcPr>
          <w:p w14:paraId="7C841742" w14:textId="77777777" w:rsidR="007A539A" w:rsidRPr="00E21839" w:rsidRDefault="007A539A" w:rsidP="00136C3D">
            <w:pPr>
              <w:spacing w:before="120" w:after="120" w:line="276" w:lineRule="auto"/>
              <w:jc w:val="both"/>
              <w:rPr>
                <w:rFonts w:ascii="Verdana" w:eastAsia="Arial" w:hAnsi="Verdana" w:cs="Arial"/>
                <w:color w:val="000000" w:themeColor="text1"/>
              </w:rPr>
            </w:pPr>
            <w:r>
              <w:rPr>
                <w:rFonts w:ascii="Verdana" w:eastAsia="Arial" w:hAnsi="Verdana" w:cs="Arial"/>
                <w:color w:val="000000" w:themeColor="text1"/>
              </w:rPr>
              <w:t xml:space="preserve">La celebración de convenios de forma directa, y que no implican convocatorias públicas o la posibilidad de pluralidad de oferentes, entre una entidad territorial y una de régimen especial se encuentra prohibida en el marco del artículo 33 de la Ley 996 de 2005, pues esta norma cobija a </w:t>
            </w:r>
            <w:r w:rsidRPr="00E87A55">
              <w:rPr>
                <w:rFonts w:ascii="Verdana" w:eastAsia="Arial" w:hAnsi="Verdana" w:cs="Arial"/>
                <w:i/>
                <w:color w:val="000000" w:themeColor="text1"/>
              </w:rPr>
              <w:t>cualquier</w:t>
            </w:r>
            <w:r>
              <w:rPr>
                <w:rFonts w:ascii="Verdana" w:eastAsia="Arial" w:hAnsi="Verdana" w:cs="Arial"/>
                <w:color w:val="000000" w:themeColor="text1"/>
              </w:rPr>
              <w:t xml:space="preserve"> contrato o convenio que celebren las entidades de forma directa, sin que medie un proceso abierto. Lo anterior, siempre que no se configure alguna de las excepciones establecidas en dicho artículo</w:t>
            </w:r>
            <w:r>
              <w:rPr>
                <w:rFonts w:ascii="Verdana" w:eastAsia="Arial" w:hAnsi="Verdana" w:cs="Arial"/>
                <w:bCs/>
                <w:color w:val="000000" w:themeColor="text1"/>
                <w:lang w:val="es-ES"/>
              </w:rPr>
              <w:t>. Si este es el caso, la entidad podrá llevar a cabo la contratación directa, a pesar de que haya iniciado el periodo de garantías electorales correspondiente al artículo 33 de la Ley 996 de 2005.</w:t>
            </w:r>
          </w:p>
          <w:p w14:paraId="727D48D8" w14:textId="77777777" w:rsidR="007A539A" w:rsidRDefault="007A539A" w:rsidP="00136C3D">
            <w:pPr>
              <w:spacing w:after="120" w:line="276" w:lineRule="auto"/>
              <w:ind w:firstLine="735"/>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w:t>
            </w:r>
            <w:r w:rsidRPr="000C77A8">
              <w:rPr>
                <w:rFonts w:ascii="Verdana" w:eastAsia="Arial" w:hAnsi="Verdana" w:cs="Arial"/>
                <w:bCs/>
                <w:color w:val="000000" w:themeColor="text1"/>
              </w:rPr>
              <w:lastRenderedPageBreak/>
              <w:t>municipal, departamental o distrital</w:t>
            </w:r>
            <w:r>
              <w:rPr>
                <w:rFonts w:ascii="Verdana" w:eastAsia="Arial" w:hAnsi="Verdana" w:cs="Arial"/>
                <w:bCs/>
                <w:color w:val="000000" w:themeColor="text1"/>
              </w:rPr>
              <w:t xml:space="preserve">”; así </w:t>
            </w:r>
            <w:proofErr w:type="gramStart"/>
            <w:r>
              <w:rPr>
                <w:rFonts w:ascii="Verdana" w:eastAsia="Arial" w:hAnsi="Verdana" w:cs="Arial"/>
                <w:bCs/>
                <w:color w:val="000000" w:themeColor="text1"/>
              </w:rPr>
              <w:t>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w:t>
            </w:r>
            <w:proofErr w:type="gramEnd"/>
            <w:r>
              <w:rPr>
                <w:rFonts w:ascii="Verdana" w:eastAsia="Arial" w:hAnsi="Verdana" w:cs="Arial"/>
                <w:bCs/>
                <w:color w:val="000000" w:themeColor="text1"/>
                <w:lang w:val="es-ES"/>
              </w:rPr>
              <w:t xml:space="preserve"> 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configuren las excepciones establecidas para el artículo 33</w:t>
            </w:r>
          </w:p>
          <w:p w14:paraId="4B6068B3" w14:textId="77777777" w:rsidR="007A539A" w:rsidRPr="000F22B6" w:rsidRDefault="007A539A" w:rsidP="00136C3D">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 xml:space="preserve">En cualquier caso, </w:t>
            </w:r>
            <w:r w:rsidRPr="00584759">
              <w:rPr>
                <w:rFonts w:ascii="Verdana" w:eastAsia="Calibri" w:hAnsi="Verdana" w:cs="Arial"/>
                <w:lang w:val="es-ES"/>
              </w:rPr>
              <w:t xml:space="preserve">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la cual será procedente sin excepción alguna cuando se configuren los supuestos señalados en la norma.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implementar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4C9D79F6" w14:textId="77777777" w:rsidR="007A539A" w:rsidRPr="00036A04" w:rsidRDefault="007A539A" w:rsidP="00136C3D">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w:t>
            </w:r>
          </w:p>
        </w:tc>
      </w:tr>
    </w:tbl>
    <w:p w14:paraId="0F1355BF" w14:textId="77777777" w:rsidR="007A539A" w:rsidRPr="00FC6F34" w:rsidRDefault="007A539A" w:rsidP="007A539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3CD41B9" w14:textId="77777777" w:rsidR="007A539A" w:rsidRPr="00FC6F34" w:rsidRDefault="007A539A" w:rsidP="007A539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245F3F09" w14:textId="77777777" w:rsidR="007A539A" w:rsidRPr="00FC6F34" w:rsidRDefault="007A539A" w:rsidP="007A539A">
      <w:pPr>
        <w:spacing w:after="0" w:line="276" w:lineRule="auto"/>
        <w:jc w:val="both"/>
        <w:rPr>
          <w:rFonts w:ascii="Verdana" w:eastAsia="Calibri" w:hAnsi="Verdana" w:cs="Arial"/>
          <w:color w:val="000000" w:themeColor="text1"/>
          <w:lang w:val="es-ES"/>
        </w:rPr>
      </w:pPr>
    </w:p>
    <w:p w14:paraId="7501F43D" w14:textId="77777777" w:rsidR="007A539A" w:rsidRPr="00FC6F34" w:rsidRDefault="007A539A" w:rsidP="007A539A">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 xml:space="preserve">Por ejemplo, el artículo 127 de la Constitución Política establece una prohibición contractual a los servidores públicos y, en cuanto a aspectos </w:t>
      </w:r>
      <w:r w:rsidRPr="00FC6F34">
        <w:rPr>
          <w:rFonts w:ascii="Verdana" w:eastAsia="Calibri" w:hAnsi="Verdana" w:cs="Arial"/>
          <w:lang w:val="es-ES"/>
        </w:rPr>
        <w:lastRenderedPageBreak/>
        <w:t>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6703BC4C" w14:textId="77777777" w:rsidR="007A539A" w:rsidRPr="00FC6F34" w:rsidRDefault="007A539A" w:rsidP="007A539A">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155B9E6E" w14:textId="77777777" w:rsidR="007A539A" w:rsidRPr="00FC6F34" w:rsidRDefault="007A539A" w:rsidP="007A539A">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6D9AE3C" w14:textId="77777777" w:rsidR="007A539A" w:rsidRPr="00FC6F34" w:rsidRDefault="007A539A" w:rsidP="007A539A">
      <w:pPr>
        <w:spacing w:after="0" w:line="276" w:lineRule="auto"/>
        <w:ind w:right="709"/>
        <w:jc w:val="both"/>
        <w:rPr>
          <w:rFonts w:ascii="Verdana" w:eastAsia="Times New Roman" w:hAnsi="Verdana" w:cs="Arial"/>
          <w:lang w:val="es-ES" w:eastAsia="es-CO"/>
        </w:rPr>
      </w:pPr>
    </w:p>
    <w:p w14:paraId="17FE308E" w14:textId="77777777" w:rsidR="007A539A" w:rsidRPr="00FC6F34" w:rsidRDefault="007A539A" w:rsidP="007A539A">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D997BB3" w14:textId="77777777" w:rsidR="007A539A" w:rsidRPr="00FC6F34" w:rsidRDefault="007A539A" w:rsidP="007A539A">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542B39C6" w14:textId="77777777" w:rsidR="007A539A" w:rsidRPr="00FC6F34" w:rsidRDefault="007A539A" w:rsidP="007A539A">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1954402B" w14:textId="77777777" w:rsidR="007A539A" w:rsidRPr="00FC6F34" w:rsidRDefault="007A539A" w:rsidP="007A539A">
      <w:pPr>
        <w:spacing w:after="0" w:line="276" w:lineRule="auto"/>
        <w:ind w:firstLine="709"/>
        <w:jc w:val="both"/>
        <w:rPr>
          <w:rFonts w:ascii="Verdana" w:eastAsia="Times New Roman" w:hAnsi="Verdana" w:cs="Arial"/>
          <w:lang w:val="es-ES" w:eastAsia="es-CO"/>
        </w:rPr>
      </w:pPr>
    </w:p>
    <w:p w14:paraId="502E5FED" w14:textId="77777777" w:rsidR="007A539A" w:rsidRPr="00FC6F34" w:rsidRDefault="007A539A" w:rsidP="007A539A">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E22EAAE" w14:textId="77777777" w:rsidR="007A539A" w:rsidRPr="00FC6F34" w:rsidRDefault="007A539A" w:rsidP="007A539A">
      <w:pPr>
        <w:spacing w:after="0" w:line="276" w:lineRule="auto"/>
        <w:ind w:firstLine="709"/>
        <w:jc w:val="both"/>
        <w:rPr>
          <w:rFonts w:ascii="Verdana" w:eastAsia="Times New Roman" w:hAnsi="Verdana" w:cs="Arial"/>
          <w:lang w:val="es-ES" w:eastAsia="es-CO"/>
        </w:rPr>
      </w:pPr>
    </w:p>
    <w:p w14:paraId="3C91D80C" w14:textId="77777777" w:rsidR="007A539A" w:rsidRPr="00FC6F34" w:rsidRDefault="007A539A" w:rsidP="007A539A">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1A1F19" w14:textId="77777777" w:rsidR="007A539A" w:rsidRPr="00FC6F34" w:rsidRDefault="007A539A" w:rsidP="007A539A">
      <w:pPr>
        <w:spacing w:after="0" w:line="240" w:lineRule="auto"/>
        <w:ind w:right="709"/>
        <w:jc w:val="both"/>
        <w:rPr>
          <w:rFonts w:ascii="Verdana" w:eastAsia="Times New Roman" w:hAnsi="Verdana" w:cs="Arial"/>
          <w:lang w:val="es-ES" w:eastAsia="es-CO"/>
        </w:rPr>
      </w:pPr>
    </w:p>
    <w:p w14:paraId="7F27DAA5" w14:textId="77777777" w:rsidR="007A539A" w:rsidRPr="00FC6F34" w:rsidRDefault="007A539A" w:rsidP="007A539A">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36FBE09B" w14:textId="77777777" w:rsidR="007A539A" w:rsidRPr="00FC6F34" w:rsidRDefault="007A539A" w:rsidP="007A539A">
      <w:pPr>
        <w:spacing w:after="0" w:line="276" w:lineRule="auto"/>
        <w:jc w:val="both"/>
        <w:rPr>
          <w:rFonts w:ascii="Verdana" w:eastAsia="Calibri" w:hAnsi="Verdana" w:cs="Arial"/>
          <w:bCs/>
          <w:lang w:val="es-ES"/>
        </w:rPr>
      </w:pPr>
    </w:p>
    <w:p w14:paraId="77E46D1A" w14:textId="77777777" w:rsidR="007A539A" w:rsidRPr="00FC6F34" w:rsidRDefault="007A539A" w:rsidP="007A539A">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w:t>
      </w:r>
      <w:r w:rsidRPr="00FC6F34">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13A73A3" w14:textId="77777777" w:rsidR="007A539A" w:rsidRPr="00FC6F34" w:rsidRDefault="007A539A" w:rsidP="007A539A">
      <w:pPr>
        <w:spacing w:after="0" w:line="276" w:lineRule="auto"/>
        <w:ind w:firstLine="709"/>
        <w:jc w:val="both"/>
        <w:rPr>
          <w:rFonts w:ascii="Verdana" w:eastAsia="Arial" w:hAnsi="Verdana" w:cs="Arial"/>
          <w:lang w:val="es-ES" w:eastAsia="es-ES" w:bidi="es-ES"/>
        </w:rPr>
      </w:pPr>
    </w:p>
    <w:p w14:paraId="0A72EAFE" w14:textId="77777777" w:rsidR="007A539A" w:rsidRPr="00FC6F34" w:rsidRDefault="007A539A" w:rsidP="007A539A">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75ADBD48" w14:textId="77777777" w:rsidR="007A539A" w:rsidRPr="00FC6F34" w:rsidRDefault="007A539A" w:rsidP="007A539A">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2543570A" w14:textId="77777777" w:rsidR="007A539A" w:rsidRPr="00FC6F34" w:rsidRDefault="007A539A" w:rsidP="007A539A">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236ED30E" w14:textId="77777777" w:rsidR="007A539A" w:rsidRPr="00FC6F34" w:rsidRDefault="007A539A" w:rsidP="007A539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6DA3914E" w14:textId="77777777" w:rsidR="007A539A" w:rsidRPr="00FC6F34" w:rsidRDefault="007A539A" w:rsidP="007A539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70A59A5" w14:textId="77777777" w:rsidR="007A539A" w:rsidRPr="00FC6F34" w:rsidRDefault="007A539A" w:rsidP="007A539A">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231DCF9B" w14:textId="77777777" w:rsidR="007A539A" w:rsidRPr="00FC6F34" w:rsidRDefault="007A539A" w:rsidP="007A539A">
      <w:pPr>
        <w:widowControl w:val="0"/>
        <w:autoSpaceDE w:val="0"/>
        <w:autoSpaceDN w:val="0"/>
        <w:spacing w:after="0" w:line="276" w:lineRule="auto"/>
        <w:contextualSpacing/>
        <w:rPr>
          <w:rFonts w:ascii="Verdana" w:eastAsia="Arial" w:hAnsi="Verdana" w:cs="Arial"/>
          <w:lang w:val="es-ES" w:eastAsia="es-ES" w:bidi="es-ES"/>
        </w:rPr>
      </w:pPr>
    </w:p>
    <w:p w14:paraId="49B23DC8" w14:textId="77777777" w:rsidR="007A539A" w:rsidRPr="00FC6F34" w:rsidRDefault="007A539A" w:rsidP="007A539A">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xml:space="preserve">, también se encuentra la prohibición del parágrafo del artículo 38, el cual debe aplicarse respecto de cualquier tipo de </w:t>
      </w:r>
      <w:r w:rsidRPr="00FC6F34">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p>
    <w:p w14:paraId="55F8FEA4" w14:textId="77777777" w:rsidR="007A539A" w:rsidRPr="00FC6F34" w:rsidRDefault="007A539A" w:rsidP="007A539A">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4C4DC360" w14:textId="77777777" w:rsidR="007A539A" w:rsidRPr="00FC6F34" w:rsidRDefault="007A539A" w:rsidP="007A539A">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E4D25FF" w14:textId="77777777" w:rsidR="007A539A" w:rsidRPr="00FC6F34" w:rsidRDefault="007A539A" w:rsidP="007A539A">
      <w:pPr>
        <w:spacing w:after="0" w:line="276" w:lineRule="auto"/>
        <w:ind w:firstLine="709"/>
        <w:jc w:val="both"/>
        <w:rPr>
          <w:rFonts w:ascii="Verdana" w:eastAsia="Arial" w:hAnsi="Verdana" w:cs="Arial"/>
          <w:lang w:val="es-ES" w:eastAsia="es-ES" w:bidi="es-ES"/>
        </w:rPr>
      </w:pPr>
    </w:p>
    <w:p w14:paraId="50B78599" w14:textId="77777777" w:rsidR="007A539A" w:rsidRPr="00FC6F34" w:rsidRDefault="007A539A" w:rsidP="007A539A">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2B8D0FE1" w14:textId="77777777" w:rsidR="007A539A" w:rsidRPr="00FC6F34" w:rsidRDefault="007A539A" w:rsidP="007A539A">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w:t>
      </w:r>
      <w:r w:rsidRPr="00FC6F34">
        <w:rPr>
          <w:rFonts w:ascii="Verdana" w:eastAsia="Calibri" w:hAnsi="Verdana" w:cs="Arial"/>
          <w:sz w:val="20"/>
          <w:szCs w:val="20"/>
          <w:lang w:val="es-ES"/>
        </w:rPr>
        <w:lastRenderedPageBreak/>
        <w:t>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5DA707A6" w14:textId="77777777" w:rsidR="007A539A" w:rsidRPr="00FC6F34" w:rsidRDefault="007A539A" w:rsidP="007A539A">
      <w:pPr>
        <w:shd w:val="clear" w:color="auto" w:fill="FFFFFF" w:themeFill="background1"/>
        <w:spacing w:after="0" w:line="276" w:lineRule="auto"/>
        <w:ind w:firstLine="709"/>
        <w:jc w:val="both"/>
        <w:rPr>
          <w:rFonts w:ascii="Verdana" w:eastAsia="Times New Roman" w:hAnsi="Verdana" w:cs="Arial"/>
          <w:lang w:val="es-ES" w:eastAsia="x-none"/>
        </w:rPr>
      </w:pPr>
    </w:p>
    <w:p w14:paraId="6BDD4E22" w14:textId="77777777" w:rsidR="007A539A" w:rsidRPr="00FC6F34" w:rsidRDefault="007A539A" w:rsidP="007A539A">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2D360F">
        <w:rPr>
          <w:rFonts w:ascii="Verdana" w:eastAsia="Times New Roman" w:hAnsi="Verdana" w:cs="Arial"/>
          <w:i/>
          <w:iCs/>
          <w:lang w:val="es-ES" w:eastAsia="x-none"/>
        </w:rPr>
        <w:t>cualquier sistema</w:t>
      </w:r>
      <w:r w:rsidRPr="00FC6F34">
        <w:rPr>
          <w:rFonts w:ascii="Verdana" w:eastAsia="Times New Roman" w:hAnsi="Verdana" w:cs="Arial"/>
          <w:lang w:val="es-ES" w:eastAsia="x-none"/>
        </w:rPr>
        <w:t xml:space="preserve">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240B5E99" w14:textId="77777777" w:rsidR="007A539A" w:rsidRPr="00FC6F34" w:rsidRDefault="007A539A" w:rsidP="007A539A">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6338CAF4" w14:textId="77777777" w:rsidR="007A539A" w:rsidRPr="00FC6F34" w:rsidRDefault="007A539A" w:rsidP="007A539A">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xml:space="preserve">, esto es, sin que exista un proceso abierto y competitivo. Por tanto, no son materia de la prohibición </w:t>
      </w:r>
      <w:r>
        <w:rPr>
          <w:rFonts w:ascii="Verdana" w:eastAsia="Times New Roman" w:hAnsi="Verdana" w:cs="Arial"/>
          <w:lang w:val="es-ES"/>
        </w:rPr>
        <w:t xml:space="preserve">los procesos de contratación que se adelanten mediante </w:t>
      </w:r>
      <w:r w:rsidRPr="00FC6F34">
        <w:rPr>
          <w:rFonts w:ascii="Verdana" w:eastAsia="Times New Roman" w:hAnsi="Verdana" w:cs="Arial"/>
          <w:lang w:val="es-ES"/>
        </w:rPr>
        <w:t>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4CED566" w14:textId="77777777" w:rsidR="007A539A" w:rsidRPr="00FC6F34" w:rsidRDefault="007A539A" w:rsidP="007A539A">
      <w:pPr>
        <w:spacing w:after="0" w:line="276" w:lineRule="auto"/>
        <w:ind w:firstLine="708"/>
        <w:jc w:val="both"/>
        <w:rPr>
          <w:rFonts w:ascii="Verdana" w:eastAsia="Times New Roman" w:hAnsi="Verdana" w:cs="Arial"/>
          <w:lang w:val="es-ES"/>
        </w:rPr>
      </w:pPr>
    </w:p>
    <w:p w14:paraId="5DDD6CF7" w14:textId="77777777" w:rsidR="007A539A" w:rsidRPr="00FC6F34" w:rsidRDefault="007A539A" w:rsidP="007A539A">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xml:space="preserve">” [énfasis propio]. Al respecto la Sala </w:t>
      </w:r>
      <w:r>
        <w:rPr>
          <w:rFonts w:ascii="Verdana" w:eastAsia="Times New Roman" w:hAnsi="Verdana" w:cs="Arial"/>
          <w:lang w:val="es-ES"/>
        </w:rPr>
        <w:t>d</w:t>
      </w:r>
      <w:r w:rsidRPr="00FC6F34">
        <w:rPr>
          <w:rFonts w:ascii="Verdana" w:eastAsia="Times New Roman" w:hAnsi="Verdana" w:cs="Arial"/>
          <w:lang w:val="es-ES"/>
        </w:rPr>
        <w:t>e Consulta y Servicio Civil del Consejo de Estado señaló lo siguiente:</w:t>
      </w:r>
    </w:p>
    <w:p w14:paraId="12AA2171" w14:textId="77777777" w:rsidR="007A539A" w:rsidRPr="00FC6F34" w:rsidRDefault="007A539A" w:rsidP="007A539A">
      <w:pPr>
        <w:spacing w:after="0" w:line="276" w:lineRule="auto"/>
        <w:ind w:firstLine="708"/>
        <w:jc w:val="both"/>
        <w:rPr>
          <w:rFonts w:ascii="Verdana" w:eastAsia="Times New Roman" w:hAnsi="Verdana" w:cs="Arial"/>
          <w:lang w:val="es-ES"/>
        </w:rPr>
      </w:pPr>
    </w:p>
    <w:p w14:paraId="23D19A22" w14:textId="77777777" w:rsidR="007A539A" w:rsidRPr="00FC6F34" w:rsidRDefault="007A539A" w:rsidP="007A539A">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3B12D907" w14:textId="77777777" w:rsidR="007A539A" w:rsidRPr="00FC6F34" w:rsidRDefault="007A539A" w:rsidP="007A539A">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5D1CB0BE" w14:textId="77777777" w:rsidR="007A539A" w:rsidRPr="00FC6F34" w:rsidRDefault="007A539A" w:rsidP="007A539A">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lastRenderedPageBreak/>
        <w:t>Por lo tanto, la restricción del artículo 33 prevista en la Ley 996 de 2005, teniendo en cuenta la finalidad de la ley de garantías electorales, cobija a cualquier ente público que pueda</w:t>
      </w:r>
      <w:r w:rsidRPr="00F07F5D">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romper el equilibrio entre los partidos y los candidatos en las elecciones presidenciales a través de la contratación directa.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30B542A4" w14:textId="77777777" w:rsidR="007A539A" w:rsidRPr="00FC6F34" w:rsidRDefault="007A539A" w:rsidP="007A539A">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34CA4A59" w14:textId="77777777" w:rsidR="007A539A" w:rsidRPr="00FC6F34" w:rsidRDefault="007A539A" w:rsidP="007A539A">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4F92F7B9" w14:textId="77777777" w:rsidR="007A539A" w:rsidRPr="00FC6F34" w:rsidRDefault="007A539A" w:rsidP="007A539A">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5436414F" w14:textId="77777777" w:rsidR="007A539A" w:rsidRPr="00FC6F34" w:rsidRDefault="007A539A" w:rsidP="007A539A">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w:t>
      </w:r>
      <w:r w:rsidRPr="00934074">
        <w:rPr>
          <w:rFonts w:ascii="Verdana" w:hAnsi="Verdana" w:cs="Arial"/>
          <w:bCs/>
          <w:i/>
          <w:iCs/>
          <w:color w:val="000000" w:themeColor="text1"/>
          <w:lang w:val="es-ES"/>
        </w:rPr>
        <w:t>emergencias</w:t>
      </w:r>
      <w:r w:rsidRPr="00FC6F34">
        <w:rPr>
          <w:rFonts w:ascii="Verdana" w:hAnsi="Verdana" w:cs="Arial"/>
          <w:bCs/>
          <w:color w:val="000000" w:themeColor="text1"/>
          <w:lang w:val="es-ES"/>
        </w:rPr>
        <w:t xml:space="preserve"> educativas, sanitarias y desastres; </w:t>
      </w:r>
    </w:p>
    <w:p w14:paraId="40744A04" w14:textId="77777777" w:rsidR="007A539A" w:rsidRPr="00FC6F34" w:rsidRDefault="007A539A" w:rsidP="007A539A">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48485EE2" w14:textId="77777777" w:rsidR="007A539A" w:rsidRPr="00FC6F34" w:rsidRDefault="007A539A" w:rsidP="007A539A">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1B6CDF5E" w14:textId="77777777" w:rsidR="007A539A" w:rsidRPr="00FC6F34" w:rsidRDefault="007A539A" w:rsidP="007A539A">
      <w:pPr>
        <w:spacing w:before="240" w:line="276" w:lineRule="auto"/>
        <w:ind w:firstLine="708"/>
        <w:jc w:val="both"/>
        <w:rPr>
          <w:rFonts w:ascii="Verdana" w:hAnsi="Verdana" w:cs="Arial"/>
          <w:lang w:val="es-ES" w:eastAsia="x-none"/>
        </w:rPr>
      </w:pPr>
      <w:r>
        <w:rPr>
          <w:rFonts w:ascii="Verdana" w:hAnsi="Verdana" w:cs="Arial"/>
          <w:bCs/>
          <w:color w:val="000000" w:themeColor="text1"/>
          <w:lang w:val="es-ES"/>
        </w:rPr>
        <w:lastRenderedPageBreak/>
        <w:t xml:space="preserve">De esta forma, </w:t>
      </w:r>
      <w:r>
        <w:rPr>
          <w:rFonts w:ascii="Verdana" w:hAnsi="Verdana" w:cs="Arial"/>
          <w:lang w:val="es-ES" w:eastAsia="x-none"/>
        </w:rPr>
        <w:t>c</w:t>
      </w:r>
      <w:r w:rsidRPr="00FC6F34">
        <w:rPr>
          <w:rFonts w:ascii="Verdana" w:hAnsi="Verdana" w:cs="Arial"/>
          <w:lang w:val="es-ES" w:eastAsia="x-none"/>
        </w:rPr>
        <w:t>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xml:space="preserve">. De ahí que la Corte haya hecho particular énfasis en que las excepciones a la restricción protegen diversos tipos de </w:t>
      </w:r>
      <w:r w:rsidRPr="00934074">
        <w:rPr>
          <w:rFonts w:ascii="Verdana" w:hAnsi="Verdana" w:cs="Arial"/>
          <w:i/>
          <w:iCs/>
          <w:lang w:val="es-ES" w:eastAsia="x-none"/>
        </w:rPr>
        <w:t>urgencias</w:t>
      </w:r>
      <w:r w:rsidRPr="00FC6F34">
        <w:rPr>
          <w:rFonts w:ascii="Verdana" w:hAnsi="Verdana" w:cs="Arial"/>
          <w:lang w:val="es-ES" w:eastAsia="x-none"/>
        </w:rPr>
        <w:t xml:space="preserve">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AC1D5C4" w14:textId="77777777" w:rsidR="007A539A" w:rsidRPr="00FC6F34" w:rsidRDefault="007A539A" w:rsidP="007A539A">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9329805" w14:textId="77777777" w:rsidR="007A539A" w:rsidRPr="00FC6F34" w:rsidRDefault="007A539A" w:rsidP="007A539A">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64FECD28" w14:textId="77777777" w:rsidR="007A539A" w:rsidRPr="00153204" w:rsidRDefault="007A539A" w:rsidP="007A539A">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w:t>
      </w:r>
      <w:r>
        <w:rPr>
          <w:rFonts w:ascii="Verdana" w:hAnsi="Verdana" w:cs="Arial"/>
          <w:i/>
          <w:color w:val="000000" w:themeColor="text1"/>
          <w:lang w:val="es-ES"/>
        </w:rPr>
        <w:t xml:space="preserve">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20"/>
      </w:r>
      <w:r w:rsidRPr="00153204">
        <w:rPr>
          <w:rFonts w:ascii="Verdana" w:hAnsi="Verdana" w:cs="Arial"/>
          <w:color w:val="000000" w:themeColor="text1"/>
          <w:shd w:val="clear" w:color="auto" w:fill="FFFFFF"/>
          <w:lang w:val="es-ES"/>
        </w:rPr>
        <w:t>.</w:t>
      </w:r>
    </w:p>
    <w:p w14:paraId="1E117377" w14:textId="77777777" w:rsidR="007A539A" w:rsidRPr="00FC6F34" w:rsidRDefault="007A539A" w:rsidP="007A539A">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E876058" w14:textId="77777777" w:rsidR="007A539A" w:rsidRDefault="007A539A" w:rsidP="007A539A">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w:t>
      </w:r>
      <w:proofErr w:type="gramStart"/>
      <w:r w:rsidRPr="00FC6F34">
        <w:rPr>
          <w:rFonts w:ascii="Verdana" w:eastAsia="Calibri" w:hAnsi="Verdana" w:cs="Arial"/>
          <w:bCs/>
          <w:lang w:val="es-ES"/>
        </w:rPr>
        <w:t>Alcaldes</w:t>
      </w:r>
      <w:proofErr w:type="gramEnd"/>
      <w:r w:rsidRPr="00FC6F34">
        <w:rPr>
          <w:rFonts w:ascii="Verdana" w:eastAsia="Calibri" w:hAnsi="Verdana" w:cs="Arial"/>
          <w:bCs/>
          <w:lang w:val="es-ES"/>
        </w:rPr>
        <w:t xml:space="preserve"> Municipales y/o Distritales, </w:t>
      </w:r>
      <w:proofErr w:type="gramStart"/>
      <w:r w:rsidRPr="00FC6F34">
        <w:rPr>
          <w:rFonts w:ascii="Verdana" w:eastAsia="Calibri" w:hAnsi="Verdana" w:cs="Arial"/>
          <w:bCs/>
          <w:lang w:val="es-ES"/>
        </w:rPr>
        <w:t>Secretarios</w:t>
      </w:r>
      <w:proofErr w:type="gramEnd"/>
      <w:r w:rsidRPr="00FC6F34">
        <w:rPr>
          <w:rFonts w:ascii="Verdana" w:eastAsia="Calibri" w:hAnsi="Verdana" w:cs="Arial"/>
          <w:bCs/>
          <w:lang w:val="es-ES"/>
        </w:rPr>
        <w:t xml:space="preserve">,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para la ejecución de recursos públicos”.</w:t>
      </w:r>
      <w:r w:rsidRPr="00FC6F34">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Refdenotaalpie"/>
          <w:rFonts w:ascii="Verdana" w:hAnsi="Verdana" w:cs="Arial"/>
          <w:bCs/>
          <w:iCs/>
          <w:lang w:val="es-ES" w:eastAsia="x-none"/>
        </w:rPr>
        <w:footnoteReference w:id="21"/>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4A87C7B7" w14:textId="77777777" w:rsidR="007A539A" w:rsidRDefault="007A539A" w:rsidP="007A539A">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el Decreto 1082 de 2015 califica a los convenios o contratos interadministrativos como aquella contratación entre entidades estatales</w:t>
      </w:r>
      <w:r w:rsidRPr="00FC6F34">
        <w:rPr>
          <w:rStyle w:val="Refdenotaalpie"/>
          <w:rFonts w:ascii="Verdana" w:hAnsi="Verdana" w:cs="Arial"/>
          <w:lang w:val="es-ES"/>
        </w:rPr>
        <w:footnoteReference w:id="22"/>
      </w:r>
      <w:r w:rsidRPr="00FC6F34">
        <w:rPr>
          <w:rFonts w:ascii="Verdana" w:hAnsi="Verdana" w:cs="Arial"/>
          <w:lang w:val="es-ES"/>
        </w:rPr>
        <w:t xml:space="preserve">.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560596B7" w14:textId="77777777" w:rsidR="007A539A" w:rsidRPr="000A1100" w:rsidRDefault="007A539A" w:rsidP="007A539A">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contratos o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w:t>
      </w:r>
      <w:r w:rsidRPr="00FC6F34">
        <w:rPr>
          <w:rFonts w:ascii="Verdana" w:hAnsi="Verdana" w:cs="Arial"/>
          <w:lang w:val="es-ES"/>
        </w:rPr>
        <w:lastRenderedPageBreak/>
        <w:t xml:space="preserve">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contrato o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 xml:space="preserve">serán aquellos celebrados entre entidades estatales. </w:t>
      </w:r>
    </w:p>
    <w:p w14:paraId="2F73BF27" w14:textId="77777777" w:rsidR="007A539A" w:rsidRDefault="007A539A" w:rsidP="007A539A">
      <w:pPr>
        <w:spacing w:before="120" w:after="0" w:line="276" w:lineRule="auto"/>
        <w:ind w:firstLine="708"/>
        <w:jc w:val="both"/>
        <w:rPr>
          <w:rFonts w:ascii="Verdana" w:hAnsi="Verdana" w:cs="Arial"/>
          <w:bCs/>
          <w:lang w:val="es-ES"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26451D">
        <w:rPr>
          <w:rFonts w:ascii="Verdana" w:hAnsi="Verdana" w:cs="Arial"/>
          <w:bCs/>
          <w:i/>
          <w:iCs/>
          <w:lang w:val="es-ES" w:eastAsia="es-CO"/>
        </w:rPr>
        <w:t>convenios interadministrativos para la ejecución de recursos públicos</w:t>
      </w:r>
      <w:r w:rsidRPr="00FC6F34">
        <w:rPr>
          <w:rFonts w:ascii="Verdana" w:hAnsi="Verdana" w:cs="Arial"/>
          <w:bCs/>
          <w:lang w:val="es-ES" w:eastAsia="es-CO"/>
        </w:rPr>
        <w:t xml:space="preserve">. En este sentido, si una o ambas partes de la relación contractual es una entidad de aquellas descritas en el parágrafo, no podrá celebrar tales convenios durante la aplicación de la </w:t>
      </w:r>
      <w:r>
        <w:rPr>
          <w:rFonts w:ascii="Verdana" w:hAnsi="Verdana" w:cs="Arial"/>
          <w:bCs/>
          <w:lang w:val="es-ES" w:eastAsia="es-CO"/>
        </w:rPr>
        <w:t>L</w:t>
      </w:r>
      <w:r w:rsidRPr="00FC6F34">
        <w:rPr>
          <w:rFonts w:ascii="Verdana" w:hAnsi="Verdana" w:cs="Arial"/>
          <w:bCs/>
          <w:lang w:val="es-ES" w:eastAsia="es-CO"/>
        </w:rPr>
        <w:t xml:space="preserve">ey de </w:t>
      </w:r>
      <w:r>
        <w:rPr>
          <w:rFonts w:ascii="Verdana" w:hAnsi="Verdana" w:cs="Arial"/>
          <w:bCs/>
          <w:lang w:val="es-ES" w:eastAsia="es-CO"/>
        </w:rPr>
        <w:t>G</w:t>
      </w:r>
      <w:r w:rsidRPr="00FC6F34">
        <w:rPr>
          <w:rFonts w:ascii="Verdana" w:hAnsi="Verdana" w:cs="Arial"/>
          <w:bCs/>
          <w:lang w:val="es-ES" w:eastAsia="es-CO"/>
        </w:rPr>
        <w:t>arantías, toda vez que la citada disposición hace referencia a dicha tipología contractual sin que el legislador hubiere contemplado excepción alguna frente a la modalidad de selección o naturaleza de su objeto</w:t>
      </w:r>
      <w:r w:rsidRPr="00FC6F34">
        <w:rPr>
          <w:rFonts w:ascii="Verdana" w:hAnsi="Verdana" w:cs="Arial"/>
          <w:vertAlign w:val="superscript"/>
          <w:lang w:val="es-ES"/>
        </w:rPr>
        <w:footnoteReference w:id="23"/>
      </w:r>
      <w:r w:rsidRPr="00FC6F34">
        <w:rPr>
          <w:rFonts w:ascii="Verdana" w:hAnsi="Verdana" w:cs="Arial"/>
          <w:bCs/>
          <w:lang w:val="es-ES" w:eastAsia="es-CO"/>
        </w:rPr>
        <w:t xml:space="preserve">. </w:t>
      </w:r>
    </w:p>
    <w:p w14:paraId="0678F863" w14:textId="77777777" w:rsidR="007A539A" w:rsidRPr="00E21839" w:rsidRDefault="007A539A" w:rsidP="007A539A">
      <w:pPr>
        <w:spacing w:before="120" w:after="120" w:line="276" w:lineRule="auto"/>
        <w:jc w:val="both"/>
        <w:rPr>
          <w:rFonts w:ascii="Verdana" w:eastAsia="Arial" w:hAnsi="Verdana" w:cs="Arial"/>
          <w:color w:val="000000" w:themeColor="text1"/>
        </w:rPr>
      </w:pPr>
      <w:r>
        <w:rPr>
          <w:rFonts w:ascii="Verdana" w:eastAsia="Arial" w:hAnsi="Verdana" w:cs="Arial"/>
          <w:color w:val="000000" w:themeColor="text1"/>
        </w:rPr>
        <w:tab/>
        <w:t xml:space="preserve">De lo anterior se evidencia que la celebración de convenios de forma directa, y que no implican convocatorias públicas o la posibilidad de pluralidad de oferentes, entre una entidad territorial y una de régimen especial se encuentra prohibida en el marco del artículo 33 de la Ley 996 de 2005, pues esta norma cobija a </w:t>
      </w:r>
      <w:r w:rsidRPr="00E87A55">
        <w:rPr>
          <w:rFonts w:ascii="Verdana" w:eastAsia="Arial" w:hAnsi="Verdana" w:cs="Arial"/>
          <w:i/>
          <w:color w:val="000000" w:themeColor="text1"/>
        </w:rPr>
        <w:t>cualquier</w:t>
      </w:r>
      <w:r>
        <w:rPr>
          <w:rFonts w:ascii="Verdana" w:eastAsia="Arial" w:hAnsi="Verdana" w:cs="Arial"/>
          <w:color w:val="000000" w:themeColor="text1"/>
        </w:rPr>
        <w:t xml:space="preserve"> contrato o convenio que celebren las entidades de forma directa, sin que medie un proceso abierto. Lo anterior, siempre que no se configure alguna de las excepciones establecidas en dicho artículo</w:t>
      </w:r>
      <w:r>
        <w:rPr>
          <w:rFonts w:ascii="Verdana" w:eastAsia="Arial" w:hAnsi="Verdana" w:cs="Arial"/>
          <w:bCs/>
          <w:color w:val="000000" w:themeColor="text1"/>
          <w:lang w:val="es-ES"/>
        </w:rPr>
        <w:t>. Si este es el caso, la entidad podrá llevar a cabo la contratación directa, a pesar de que haya iniciado el periodo de garantías electorales correspondiente al artículo 33 de la Ley 996 de 2005.</w:t>
      </w:r>
    </w:p>
    <w:p w14:paraId="69DDB0CC" w14:textId="77777777" w:rsidR="007A539A" w:rsidRPr="008B724A" w:rsidRDefault="007A539A" w:rsidP="007A539A">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proofErr w:type="gramStart"/>
      <w:r w:rsidRPr="000C77A8">
        <w:rPr>
          <w:rFonts w:ascii="Verdana" w:eastAsia="Arial" w:hAnsi="Verdana" w:cs="Arial"/>
          <w:bCs/>
          <w:color w:val="000000" w:themeColor="text1"/>
        </w:rPr>
        <w:t>Alcaldes</w:t>
      </w:r>
      <w:proofErr w:type="gramEnd"/>
      <w:r w:rsidRPr="000C77A8">
        <w:rPr>
          <w:rFonts w:ascii="Verdana" w:eastAsia="Arial" w:hAnsi="Verdana" w:cs="Arial"/>
          <w:bCs/>
          <w:color w:val="000000" w:themeColor="text1"/>
        </w:rPr>
        <w:t xml:space="preserve">, Gobernadores, </w:t>
      </w:r>
      <w:proofErr w:type="gramStart"/>
      <w:r w:rsidRPr="000C77A8">
        <w:rPr>
          <w:rFonts w:ascii="Verdana" w:eastAsia="Arial" w:hAnsi="Verdana" w:cs="Arial"/>
          <w:bCs/>
          <w:color w:val="000000" w:themeColor="text1"/>
        </w:rPr>
        <w:t>Secretarios</w:t>
      </w:r>
      <w:proofErr w:type="gramEnd"/>
      <w:r w:rsidRPr="000C77A8">
        <w:rPr>
          <w:rFonts w:ascii="Verdana" w:eastAsia="Arial" w:hAnsi="Verdana" w:cs="Arial"/>
          <w:bCs/>
          <w:color w:val="000000" w:themeColor="text1"/>
        </w:rPr>
        <w:t xml:space="preserve">, Gerentes y </w:t>
      </w:r>
      <w:proofErr w:type="gramStart"/>
      <w:r w:rsidRPr="000C77A8">
        <w:rPr>
          <w:rFonts w:ascii="Verdana" w:eastAsia="Arial" w:hAnsi="Verdana" w:cs="Arial"/>
          <w:bCs/>
          <w:color w:val="000000" w:themeColor="text1"/>
        </w:rPr>
        <w:t>Directores</w:t>
      </w:r>
      <w:proofErr w:type="gramEnd"/>
      <w:r w:rsidRPr="000C77A8">
        <w:rPr>
          <w:rFonts w:ascii="Verdana" w:eastAsia="Arial" w:hAnsi="Verdana" w:cs="Arial"/>
          <w:bCs/>
          <w:color w:val="000000" w:themeColor="text1"/>
        </w:rPr>
        <w:t xml:space="preserve"> de las entidades del orden municipal, departamental o distrital</w:t>
      </w:r>
      <w:r>
        <w:rPr>
          <w:rFonts w:ascii="Verdana" w:eastAsia="Arial" w:hAnsi="Verdana" w:cs="Arial"/>
          <w:bCs/>
          <w:color w:val="000000" w:themeColor="text1"/>
        </w:rPr>
        <w:t xml:space="preserve">”; así </w:t>
      </w:r>
      <w:proofErr w:type="gramStart"/>
      <w:r>
        <w:rPr>
          <w:rFonts w:ascii="Verdana" w:eastAsia="Arial" w:hAnsi="Verdana" w:cs="Arial"/>
          <w:bCs/>
          <w:color w:val="000000" w:themeColor="text1"/>
        </w:rPr>
        <w:t>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w:t>
      </w:r>
      <w:proofErr w:type="gramEnd"/>
      <w:r>
        <w:rPr>
          <w:rFonts w:ascii="Verdana" w:eastAsia="Arial" w:hAnsi="Verdana" w:cs="Arial"/>
          <w:bCs/>
          <w:color w:val="000000" w:themeColor="text1"/>
          <w:lang w:val="es-ES"/>
        </w:rPr>
        <w:t xml:space="preserve"> si lo que pretende adelantar es un convenio interadministrativo para la ejecución de recursos públicos. Cuando este sea el caso, operará la restricción señalada en el parágrafo </w:t>
      </w:r>
      <w:r>
        <w:rPr>
          <w:rFonts w:ascii="Verdana" w:eastAsia="Arial" w:hAnsi="Verdana" w:cs="Arial"/>
          <w:bCs/>
          <w:color w:val="000000" w:themeColor="text1"/>
          <w:lang w:val="es-ES"/>
        </w:rPr>
        <w:lastRenderedPageBreak/>
        <w:t xml:space="preserve">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configuren las excepciones establecidas para el artículo 33. </w:t>
      </w:r>
    </w:p>
    <w:p w14:paraId="78D48335" w14:textId="77777777" w:rsidR="007A539A" w:rsidRPr="000F22B6" w:rsidRDefault="007A539A" w:rsidP="007A539A">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 xml:space="preserve">En cualquier caso, </w:t>
      </w:r>
      <w:r w:rsidRPr="00584759">
        <w:rPr>
          <w:rFonts w:ascii="Verdana" w:eastAsia="Calibri" w:hAnsi="Verdana" w:cs="Arial"/>
          <w:lang w:val="es-ES"/>
        </w:rPr>
        <w:t xml:space="preserve">corresponde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procedente la excepción, la entidad </w:t>
      </w:r>
      <w:r>
        <w:rPr>
          <w:rFonts w:ascii="Verdana" w:eastAsia="Calibri" w:hAnsi="Verdana" w:cs="Arial"/>
          <w:lang w:val="es-ES"/>
        </w:rPr>
        <w:t xml:space="preserve">podrá </w:t>
      </w:r>
      <w:r w:rsidRPr="00584759">
        <w:rPr>
          <w:rFonts w:ascii="Verdana" w:eastAsia="Calibri" w:hAnsi="Verdana" w:cs="Arial"/>
          <w:lang w:val="es-ES"/>
        </w:rPr>
        <w:t>realizar la contratación directa justificando las razones que avalan su procedencia</w:t>
      </w:r>
      <w:r w:rsidRPr="00FC6F34">
        <w:rPr>
          <w:rFonts w:ascii="Verdana" w:hAnsi="Verdana" w:cs="Arial"/>
          <w:lang w:val="es-ES" w:eastAsia="es-CO"/>
        </w:rPr>
        <w:t>. Por el contrario, si el estudio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la cual será procedente sin excepción alguna cuando se configuren los supuestos señalados en la norma.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implementar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0BBA8730" w14:textId="77777777" w:rsidR="007A539A" w:rsidRPr="00584759" w:rsidRDefault="007A539A" w:rsidP="007A539A">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DE0E487" w14:textId="77777777" w:rsidR="007A539A" w:rsidRPr="00FC6F34" w:rsidRDefault="007A539A" w:rsidP="007A539A">
      <w:pPr>
        <w:spacing w:after="0" w:line="276" w:lineRule="auto"/>
        <w:ind w:firstLine="708"/>
        <w:jc w:val="both"/>
        <w:rPr>
          <w:rFonts w:ascii="Verdana" w:eastAsia="Calibri" w:hAnsi="Verdana" w:cs="Arial"/>
          <w:lang w:val="es-ES"/>
        </w:rPr>
      </w:pPr>
    </w:p>
    <w:bookmarkEnd w:id="1"/>
    <w:bookmarkEnd w:id="2"/>
    <w:p w14:paraId="07ABC957" w14:textId="77777777" w:rsidR="007A539A" w:rsidRPr="00FC6F34" w:rsidRDefault="007A539A" w:rsidP="007A539A">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6457CE38" w14:textId="77777777" w:rsidR="007A539A" w:rsidRPr="00FC6F34" w:rsidRDefault="007A539A" w:rsidP="007A539A">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539A" w:rsidRPr="00FC6F34" w14:paraId="0413F6E2" w14:textId="77777777" w:rsidTr="00136C3D">
        <w:trPr>
          <w:trHeight w:val="870"/>
        </w:trPr>
        <w:tc>
          <w:tcPr>
            <w:tcW w:w="8647" w:type="dxa"/>
          </w:tcPr>
          <w:p w14:paraId="178F1C5A" w14:textId="77777777" w:rsidR="007A539A" w:rsidRPr="00FC6F34" w:rsidRDefault="007A539A" w:rsidP="007A539A">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lang w:val="es-ES" w:eastAsia="es-ES" w:bidi="es-ES"/>
              </w:rPr>
              <w:lastRenderedPageBreak/>
              <w:t xml:space="preserve">Ley 80 de 1993, artículos 39, 41. </w:t>
            </w:r>
          </w:p>
          <w:p w14:paraId="683F72A6" w14:textId="77777777" w:rsidR="007A539A" w:rsidRPr="00FC6F34" w:rsidRDefault="007A539A" w:rsidP="007A539A">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651E2EDB" w14:textId="77777777" w:rsidR="007A539A" w:rsidRPr="00FC6F34" w:rsidRDefault="007A539A" w:rsidP="007A539A">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 xml:space="preserve">Ley 1150 de 2007, </w:t>
            </w:r>
            <w:r w:rsidRPr="00FC6F34">
              <w:rPr>
                <w:rFonts w:ascii="Verdana" w:eastAsia="Arial MT" w:hAnsi="Verdana" w:cs="Arial"/>
                <w:lang w:val="es-ES" w:eastAsia="es-ES" w:bidi="es-ES"/>
              </w:rPr>
              <w:t xml:space="preserve">Artículo 2, numeral 4. </w:t>
            </w:r>
          </w:p>
          <w:p w14:paraId="51F87E9E" w14:textId="77777777" w:rsidR="007A539A" w:rsidRPr="00FC6F34" w:rsidRDefault="007A539A" w:rsidP="007A539A">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451E654A" w14:textId="77777777" w:rsidR="007A539A" w:rsidRPr="00FC6F34" w:rsidRDefault="007A539A" w:rsidP="007A539A">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3A20A552" w14:textId="77777777" w:rsidR="007A539A" w:rsidRPr="00FC6F34" w:rsidRDefault="007A539A" w:rsidP="007A539A">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117301AD" w14:textId="77777777" w:rsidR="007A539A" w:rsidRPr="00FC6F34" w:rsidRDefault="007A539A" w:rsidP="007A539A">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0CF2F5F3" w14:textId="77777777" w:rsidR="007A539A" w:rsidRPr="00FC6F34" w:rsidRDefault="007A539A" w:rsidP="007A539A">
      <w:pPr>
        <w:widowControl w:val="0"/>
        <w:autoSpaceDE w:val="0"/>
        <w:autoSpaceDN w:val="0"/>
        <w:spacing w:after="0" w:line="276" w:lineRule="auto"/>
        <w:jc w:val="both"/>
        <w:rPr>
          <w:rFonts w:ascii="Verdana" w:hAnsi="Verdana" w:cs="Arial"/>
          <w:color w:val="000000" w:themeColor="text1"/>
          <w:lang w:val="es-ES"/>
        </w:rPr>
      </w:pPr>
    </w:p>
    <w:p w14:paraId="5FD22771" w14:textId="77777777" w:rsidR="007A539A" w:rsidRPr="00FC6F34" w:rsidRDefault="007A539A" w:rsidP="007A539A">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1C4014C9" w14:textId="77777777" w:rsidR="007A539A" w:rsidRPr="00FC6F34" w:rsidRDefault="007A539A" w:rsidP="007A539A">
      <w:pPr>
        <w:widowControl w:val="0"/>
        <w:autoSpaceDE w:val="0"/>
        <w:autoSpaceDN w:val="0"/>
        <w:spacing w:after="0" w:line="276" w:lineRule="auto"/>
        <w:jc w:val="both"/>
        <w:rPr>
          <w:rFonts w:ascii="Verdana" w:hAnsi="Verdana" w:cs="Arial"/>
          <w:color w:val="000000" w:themeColor="text1"/>
          <w:lang w:val="es-ES"/>
        </w:rPr>
      </w:pPr>
    </w:p>
    <w:p w14:paraId="616A2AB9" w14:textId="77777777" w:rsidR="007A539A" w:rsidRPr="00982071" w:rsidRDefault="007A539A" w:rsidP="007A539A">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xml:space="preserve">,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1"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0F5F4E4" w14:textId="77777777" w:rsidR="007A539A" w:rsidRPr="003E2460" w:rsidRDefault="007A539A" w:rsidP="007A539A">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36C0A812" w14:textId="77777777" w:rsidR="007A539A" w:rsidRPr="003E2460" w:rsidRDefault="007A539A" w:rsidP="007A539A">
      <w:pPr>
        <w:spacing w:after="0" w:line="276" w:lineRule="auto"/>
        <w:jc w:val="both"/>
        <w:rPr>
          <w:rFonts w:ascii="Verdana" w:hAnsi="Verdana"/>
        </w:rPr>
      </w:pPr>
    </w:p>
    <w:p w14:paraId="17FC7AD5" w14:textId="77777777" w:rsidR="007A539A" w:rsidRPr="003E2460" w:rsidRDefault="007A539A" w:rsidP="007A539A">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4C00EB03" w14:textId="77777777" w:rsidR="007A539A" w:rsidRPr="003E2460" w:rsidRDefault="007A539A" w:rsidP="007A539A">
      <w:pPr>
        <w:spacing w:after="0" w:line="276" w:lineRule="auto"/>
        <w:jc w:val="both"/>
        <w:rPr>
          <w:rFonts w:ascii="Verdana" w:hAnsi="Verdana"/>
        </w:rPr>
      </w:pPr>
      <w:r w:rsidRPr="003E2460">
        <w:rPr>
          <w:rFonts w:ascii="Verdana" w:hAnsi="Verdana"/>
        </w:rPr>
        <w:lastRenderedPageBreak/>
        <w:t xml:space="preserve">Facebook: </w:t>
      </w:r>
      <w:proofErr w:type="spellStart"/>
      <w:r w:rsidRPr="00386BAA">
        <w:rPr>
          <w:rStyle w:val="Hipervnculo"/>
          <w:rFonts w:ascii="Verdana" w:hAnsi="Verdana" w:cs="Arial"/>
          <w:shd w:val="clear" w:color="auto" w:fill="FFFFFF"/>
        </w:rPr>
        <w:t>ColombiaCompraEficiente</w:t>
      </w:r>
      <w:proofErr w:type="spellEnd"/>
    </w:p>
    <w:p w14:paraId="5A449D51" w14:textId="77777777" w:rsidR="007A539A" w:rsidRPr="003E2460" w:rsidRDefault="007A539A" w:rsidP="007A539A">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1554145B" w14:textId="77777777" w:rsidR="007A539A" w:rsidRDefault="007A539A" w:rsidP="007A539A">
      <w:pPr>
        <w:widowControl w:val="0"/>
        <w:autoSpaceDE w:val="0"/>
        <w:autoSpaceDN w:val="0"/>
        <w:spacing w:after="0" w:line="276" w:lineRule="auto"/>
        <w:jc w:val="both"/>
        <w:rPr>
          <w:rFonts w:ascii="Verdana" w:hAnsi="Verdana" w:cs="Arial"/>
          <w:lang w:val="es-ES"/>
        </w:rPr>
      </w:pPr>
    </w:p>
    <w:p w14:paraId="559D9810" w14:textId="77777777" w:rsidR="007A539A" w:rsidRPr="00FC6F34" w:rsidRDefault="007A539A" w:rsidP="007A539A">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9DF6FB6" w14:textId="77777777" w:rsidR="007A539A" w:rsidRPr="00FC6F34" w:rsidRDefault="007A539A" w:rsidP="007A539A">
      <w:pPr>
        <w:widowControl w:val="0"/>
        <w:autoSpaceDE w:val="0"/>
        <w:autoSpaceDN w:val="0"/>
        <w:spacing w:after="0" w:line="276" w:lineRule="auto"/>
        <w:jc w:val="both"/>
        <w:rPr>
          <w:rFonts w:ascii="Verdana" w:hAnsi="Verdana" w:cs="Arial"/>
          <w:lang w:val="es-ES"/>
        </w:rPr>
      </w:pPr>
    </w:p>
    <w:p w14:paraId="2BCD610D" w14:textId="77777777" w:rsidR="007A539A" w:rsidRPr="00FC6F34" w:rsidRDefault="007A539A" w:rsidP="007A539A">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110F197" w14:textId="148F0BA8" w:rsidR="007A539A" w:rsidRPr="00FC6F34" w:rsidRDefault="00C828ED" w:rsidP="007A539A">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27901B4B" wp14:editId="6344CEA5">
            <wp:simplePos x="0" y="0"/>
            <wp:positionH relativeFrom="column">
              <wp:posOffset>1098755</wp:posOffset>
            </wp:positionH>
            <wp:positionV relativeFrom="page">
              <wp:posOffset>3546024</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0210D45F" w14:textId="60721B52" w:rsidR="007A539A" w:rsidRPr="00FC6F34" w:rsidRDefault="007A539A" w:rsidP="007A539A">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539A" w:rsidRPr="00FC6F34" w14:paraId="08FB631D" w14:textId="77777777" w:rsidTr="00136C3D">
        <w:trPr>
          <w:trHeight w:val="315"/>
        </w:trPr>
        <w:tc>
          <w:tcPr>
            <w:tcW w:w="893" w:type="dxa"/>
            <w:vAlign w:val="center"/>
            <w:hideMark/>
          </w:tcPr>
          <w:p w14:paraId="5AB001ED" w14:textId="77777777" w:rsidR="007A539A" w:rsidRPr="00FC6F34" w:rsidRDefault="007A539A" w:rsidP="00136C3D">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D46B607" w14:textId="77777777" w:rsidR="007A539A" w:rsidRPr="00FC6F34" w:rsidRDefault="007A539A" w:rsidP="00136C3D">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0CC1FC5E" w14:textId="77777777" w:rsidR="007A539A" w:rsidRPr="00FC6F34" w:rsidRDefault="007A539A" w:rsidP="00136C3D">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A539A" w:rsidRPr="00FC6F34" w14:paraId="42834C39" w14:textId="77777777" w:rsidTr="00136C3D">
        <w:trPr>
          <w:trHeight w:val="330"/>
        </w:trPr>
        <w:tc>
          <w:tcPr>
            <w:tcW w:w="893" w:type="dxa"/>
            <w:vAlign w:val="center"/>
            <w:hideMark/>
          </w:tcPr>
          <w:p w14:paraId="2F161585" w14:textId="77777777" w:rsidR="007A539A" w:rsidRPr="00FC6F34" w:rsidRDefault="007A539A" w:rsidP="00136C3D">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4BADDC6" w14:textId="77777777" w:rsidR="00802244" w:rsidRPr="00802244" w:rsidRDefault="00802244" w:rsidP="00802244">
            <w:pPr>
              <w:pStyle w:val="paragraph"/>
              <w:spacing w:after="0"/>
              <w:contextualSpacing/>
              <w:textAlignment w:val="baseline"/>
              <w:rPr>
                <w:rFonts w:ascii="Verdana" w:hAnsi="Verdana" w:cs="Segoe UI"/>
                <w:sz w:val="16"/>
                <w:szCs w:val="16"/>
                <w:lang w:val="es-ES"/>
              </w:rPr>
            </w:pPr>
            <w:r w:rsidRPr="00802244">
              <w:rPr>
                <w:rFonts w:ascii="Verdana" w:hAnsi="Verdana" w:cs="Segoe UI"/>
                <w:sz w:val="16"/>
                <w:szCs w:val="16"/>
                <w:lang w:val="es-ES"/>
              </w:rPr>
              <w:t>Alejandro Sarmiento Cantillo</w:t>
            </w:r>
          </w:p>
          <w:p w14:paraId="7D445BD1" w14:textId="7FDABFB4" w:rsidR="007A539A" w:rsidRPr="00FC6F34" w:rsidRDefault="00802244" w:rsidP="00802244">
            <w:pPr>
              <w:pStyle w:val="paragraph"/>
              <w:spacing w:before="0" w:beforeAutospacing="0" w:after="0" w:afterAutospacing="0"/>
              <w:contextualSpacing/>
              <w:textAlignment w:val="baseline"/>
              <w:rPr>
                <w:rFonts w:ascii="Verdana" w:hAnsi="Verdana" w:cs="Segoe UI"/>
                <w:sz w:val="16"/>
                <w:szCs w:val="16"/>
                <w:lang w:val="es-ES"/>
              </w:rPr>
            </w:pPr>
            <w:r w:rsidRPr="00802244">
              <w:rPr>
                <w:rFonts w:ascii="Verdana" w:hAnsi="Verdana" w:cs="Segoe UI"/>
                <w:sz w:val="16"/>
                <w:szCs w:val="16"/>
                <w:lang w:val="es-ES"/>
              </w:rPr>
              <w:t>Gestor T1 – 15 de la Subdirección de Gestión Contractual</w:t>
            </w:r>
          </w:p>
        </w:tc>
      </w:tr>
      <w:tr w:rsidR="007A539A" w:rsidRPr="00FC6F34" w14:paraId="5D0029C3" w14:textId="77777777" w:rsidTr="00136C3D">
        <w:trPr>
          <w:trHeight w:val="300"/>
        </w:trPr>
        <w:tc>
          <w:tcPr>
            <w:tcW w:w="893" w:type="dxa"/>
            <w:vAlign w:val="center"/>
          </w:tcPr>
          <w:p w14:paraId="421004BE" w14:textId="77777777" w:rsidR="007A539A" w:rsidRPr="00FC6F34" w:rsidRDefault="007A539A" w:rsidP="00136C3D">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92C549" w14:textId="77777777" w:rsidR="007A539A" w:rsidRPr="00FC6F34" w:rsidRDefault="007A539A" w:rsidP="00136C3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48A780AC" w14:textId="77777777" w:rsidR="007A539A" w:rsidRPr="00FC6F34" w:rsidRDefault="007A539A" w:rsidP="00136C3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6A4F1187" w14:textId="77777777" w:rsidR="007A539A" w:rsidRPr="00FC6F34" w:rsidRDefault="007A539A" w:rsidP="007A539A">
      <w:pPr>
        <w:spacing w:after="0" w:line="276" w:lineRule="auto"/>
        <w:jc w:val="center"/>
        <w:rPr>
          <w:lang w:val="es-ES"/>
        </w:rPr>
      </w:pPr>
    </w:p>
    <w:bookmarkEnd w:id="0"/>
    <w:p w14:paraId="76605343" w14:textId="77777777" w:rsidR="007A539A" w:rsidRPr="00FC6F34" w:rsidRDefault="007A539A" w:rsidP="007A539A">
      <w:pPr>
        <w:spacing w:after="0" w:line="240" w:lineRule="auto"/>
        <w:textAlignment w:val="baseline"/>
        <w:rPr>
          <w:rFonts w:ascii="Verdana" w:eastAsia="Times New Roman" w:hAnsi="Verdana" w:cs="Segoe UI"/>
          <w:b/>
          <w:bCs/>
          <w:color w:val="46589C"/>
          <w:lang w:val="es-ES" w:eastAsia="es-CO"/>
        </w:rPr>
      </w:pPr>
    </w:p>
    <w:p w14:paraId="68672EC5" w14:textId="77777777" w:rsidR="007A539A" w:rsidRPr="00FC6F34" w:rsidRDefault="007A539A" w:rsidP="007A539A">
      <w:pPr>
        <w:rPr>
          <w:lang w:val="es-ES"/>
        </w:rPr>
      </w:pPr>
    </w:p>
    <w:p w14:paraId="597A181A" w14:textId="77777777" w:rsidR="007A539A" w:rsidRPr="00927895" w:rsidRDefault="007A539A" w:rsidP="007A539A"/>
    <w:p w14:paraId="0F293BF4" w14:textId="015C68B5" w:rsidR="00127233" w:rsidRPr="00326AB9" w:rsidRDefault="00127233" w:rsidP="00326AB9"/>
    <w:sectPr w:rsidR="00127233" w:rsidRPr="00326AB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6D830" w14:textId="77777777" w:rsidR="005617D0" w:rsidRDefault="005617D0" w:rsidP="004A1847">
      <w:pPr>
        <w:spacing w:after="0" w:line="240" w:lineRule="auto"/>
      </w:pPr>
      <w:r>
        <w:separator/>
      </w:r>
    </w:p>
  </w:endnote>
  <w:endnote w:type="continuationSeparator" w:id="0">
    <w:p w14:paraId="21535953" w14:textId="77777777" w:rsidR="005617D0" w:rsidRDefault="005617D0" w:rsidP="004A1847">
      <w:pPr>
        <w:spacing w:after="0" w:line="240" w:lineRule="auto"/>
      </w:pPr>
      <w:r>
        <w:continuationSeparator/>
      </w:r>
    </w:p>
  </w:endnote>
  <w:endnote w:type="continuationNotice" w:id="1">
    <w:p w14:paraId="4DD44E27" w14:textId="77777777" w:rsidR="005617D0" w:rsidRDefault="005617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5DAC5" w14:textId="77777777" w:rsidR="005617D0" w:rsidRDefault="005617D0" w:rsidP="004A1847">
      <w:pPr>
        <w:spacing w:after="0" w:line="240" w:lineRule="auto"/>
      </w:pPr>
      <w:r>
        <w:separator/>
      </w:r>
    </w:p>
  </w:footnote>
  <w:footnote w:type="continuationSeparator" w:id="0">
    <w:p w14:paraId="448BF876" w14:textId="77777777" w:rsidR="005617D0" w:rsidRDefault="005617D0" w:rsidP="004A1847">
      <w:pPr>
        <w:spacing w:after="0" w:line="240" w:lineRule="auto"/>
      </w:pPr>
      <w:r>
        <w:continuationSeparator/>
      </w:r>
    </w:p>
  </w:footnote>
  <w:footnote w:type="continuationNotice" w:id="1">
    <w:p w14:paraId="2F419C59" w14:textId="77777777" w:rsidR="005617D0" w:rsidRDefault="005617D0">
      <w:pPr>
        <w:spacing w:after="0" w:line="240" w:lineRule="auto"/>
      </w:pPr>
    </w:p>
  </w:footnote>
  <w:footnote w:id="2">
    <w:p w14:paraId="71BC2DEE"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B3AE9E3"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7E2B8EFD"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681984D5" w14:textId="77777777" w:rsidR="007A539A" w:rsidRPr="0016660C" w:rsidRDefault="007A539A" w:rsidP="007A539A">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w:t>
      </w:r>
      <w:r w:rsidRPr="0016660C">
        <w:rPr>
          <w:rFonts w:ascii="Verdana" w:hAnsi="Verdana" w:cs="Arial"/>
          <w:sz w:val="16"/>
          <w:szCs w:val="16"/>
          <w:lang w:val="pt-BR"/>
        </w:rPr>
        <w:t>Monroy Cabra.</w:t>
      </w:r>
    </w:p>
  </w:footnote>
  <w:footnote w:id="5">
    <w:p w14:paraId="3609C236" w14:textId="77777777" w:rsidR="007A539A" w:rsidRPr="0016660C" w:rsidRDefault="007A539A" w:rsidP="007A539A">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r w:rsidRPr="0016660C">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6">
    <w:p w14:paraId="2F6C5B7F" w14:textId="77777777" w:rsidR="007A539A" w:rsidRPr="0016660C" w:rsidRDefault="007A539A" w:rsidP="007A539A">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6AFEF4B8"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51FF3206" w14:textId="77777777" w:rsidR="007A539A" w:rsidRPr="0016660C" w:rsidRDefault="007A539A" w:rsidP="007A539A">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62F01B2" w14:textId="77777777" w:rsidR="007A539A" w:rsidRPr="0016660C" w:rsidRDefault="007A539A" w:rsidP="007A539A">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1460EAA0" w14:textId="77777777" w:rsidR="007A539A" w:rsidRPr="0016660C" w:rsidRDefault="007A539A" w:rsidP="007A539A">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6515B13F" w14:textId="77777777" w:rsidR="007A539A" w:rsidRPr="0016660C" w:rsidRDefault="007A539A" w:rsidP="007A539A">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0C3DB5C7" w14:textId="77777777" w:rsidR="007A539A" w:rsidRPr="0016660C" w:rsidRDefault="007A539A" w:rsidP="007A539A">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6733862" w14:textId="77777777" w:rsidR="007A539A" w:rsidRPr="0016660C" w:rsidRDefault="007A539A" w:rsidP="007A539A">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7D46DE11"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22C2238B" w14:textId="77777777" w:rsidR="007A539A" w:rsidRPr="0016660C" w:rsidRDefault="007A539A" w:rsidP="007A539A">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0CDA5E98" w14:textId="77777777" w:rsidR="007A539A" w:rsidRPr="0016660C" w:rsidRDefault="007A539A" w:rsidP="007A539A">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306BB18E" w14:textId="77777777" w:rsidR="007A539A" w:rsidRPr="0016660C" w:rsidRDefault="007A539A" w:rsidP="007A539A">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6">
    <w:p w14:paraId="2E87613D" w14:textId="77777777" w:rsidR="007A539A" w:rsidRPr="0016660C" w:rsidRDefault="007A539A" w:rsidP="007A539A">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1AAA3409" w14:textId="77777777" w:rsidR="007A539A" w:rsidRPr="0016660C" w:rsidRDefault="007A539A" w:rsidP="007A539A">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0E9AECB4" w14:textId="77777777" w:rsidR="007A539A" w:rsidRPr="0016660C" w:rsidRDefault="007A539A" w:rsidP="007A539A">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9">
    <w:p w14:paraId="6877680A" w14:textId="77777777" w:rsidR="007A539A" w:rsidRPr="0016660C" w:rsidRDefault="007A539A" w:rsidP="007A539A">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47DF3FBE" w14:textId="77777777" w:rsidR="007A539A" w:rsidRPr="0016660C" w:rsidRDefault="007A539A" w:rsidP="007A539A">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5A9D3C61" w14:textId="77777777" w:rsidR="007A539A" w:rsidRPr="0016660C" w:rsidRDefault="007A539A" w:rsidP="007A539A">
      <w:pPr>
        <w:pStyle w:val="Textonotapie"/>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2">
    <w:p w14:paraId="5D2245B4" w14:textId="77777777" w:rsidR="007A539A" w:rsidRPr="0016660C" w:rsidRDefault="007A539A" w:rsidP="007A539A">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06D8FCE3" w14:textId="77777777" w:rsidR="007A539A" w:rsidRPr="0016660C" w:rsidRDefault="007A539A" w:rsidP="007A539A">
      <w:pPr>
        <w:spacing w:after="0" w:line="240" w:lineRule="auto"/>
        <w:ind w:firstLine="709"/>
        <w:contextualSpacing/>
        <w:jc w:val="both"/>
        <w:rPr>
          <w:rFonts w:ascii="Verdana" w:hAnsi="Verdana" w:cs="Arial"/>
          <w:color w:val="000000" w:themeColor="text1"/>
          <w:sz w:val="16"/>
          <w:szCs w:val="16"/>
        </w:rPr>
      </w:pPr>
      <w:r w:rsidRPr="0016660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6660C">
        <w:rPr>
          <w:rFonts w:ascii="Verdana" w:hAnsi="Verdana" w:cs="Arial"/>
          <w:color w:val="000000" w:themeColor="text1"/>
          <w:spacing w:val="-1"/>
          <w:sz w:val="16"/>
          <w:szCs w:val="16"/>
        </w:rPr>
        <w:t xml:space="preserve"> </w:t>
      </w:r>
      <w:r w:rsidRPr="0016660C">
        <w:rPr>
          <w:rFonts w:ascii="Verdana" w:hAnsi="Verdana" w:cs="Arial"/>
          <w:color w:val="000000" w:themeColor="text1"/>
          <w:sz w:val="16"/>
          <w:szCs w:val="16"/>
        </w:rPr>
        <w:t>Estatales».</w:t>
      </w:r>
    </w:p>
  </w:footnote>
  <w:footnote w:id="23">
    <w:p w14:paraId="4D6A328F" w14:textId="77777777" w:rsidR="007A539A" w:rsidRPr="0016660C" w:rsidRDefault="007A539A" w:rsidP="007A539A">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616"/>
    <w:rsid w:val="00016F78"/>
    <w:rsid w:val="00046945"/>
    <w:rsid w:val="00061B2A"/>
    <w:rsid w:val="00082362"/>
    <w:rsid w:val="000A683E"/>
    <w:rsid w:val="000B19B9"/>
    <w:rsid w:val="000D0334"/>
    <w:rsid w:val="000D5DA7"/>
    <w:rsid w:val="000F6486"/>
    <w:rsid w:val="00116940"/>
    <w:rsid w:val="00125105"/>
    <w:rsid w:val="00127233"/>
    <w:rsid w:val="0015699B"/>
    <w:rsid w:val="00165BD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4BA1"/>
    <w:rsid w:val="002E2BF8"/>
    <w:rsid w:val="002E4FD9"/>
    <w:rsid w:val="0030657A"/>
    <w:rsid w:val="00322A85"/>
    <w:rsid w:val="00324168"/>
    <w:rsid w:val="00326AB9"/>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73A6"/>
    <w:rsid w:val="00466E39"/>
    <w:rsid w:val="004933E6"/>
    <w:rsid w:val="004A1847"/>
    <w:rsid w:val="004A305D"/>
    <w:rsid w:val="004F21C4"/>
    <w:rsid w:val="004F685F"/>
    <w:rsid w:val="005566E8"/>
    <w:rsid w:val="005617D0"/>
    <w:rsid w:val="00574867"/>
    <w:rsid w:val="0058147F"/>
    <w:rsid w:val="00591460"/>
    <w:rsid w:val="005A65E0"/>
    <w:rsid w:val="005B705B"/>
    <w:rsid w:val="005C3777"/>
    <w:rsid w:val="005C5CDC"/>
    <w:rsid w:val="005D476C"/>
    <w:rsid w:val="00614649"/>
    <w:rsid w:val="006200BF"/>
    <w:rsid w:val="006219F8"/>
    <w:rsid w:val="006302F7"/>
    <w:rsid w:val="00646B9F"/>
    <w:rsid w:val="00665D70"/>
    <w:rsid w:val="006900D9"/>
    <w:rsid w:val="006C2607"/>
    <w:rsid w:val="006C5057"/>
    <w:rsid w:val="00706C16"/>
    <w:rsid w:val="007340C3"/>
    <w:rsid w:val="0075235A"/>
    <w:rsid w:val="00756841"/>
    <w:rsid w:val="007649AB"/>
    <w:rsid w:val="00770980"/>
    <w:rsid w:val="00771D0C"/>
    <w:rsid w:val="007833AC"/>
    <w:rsid w:val="007A539A"/>
    <w:rsid w:val="007B268C"/>
    <w:rsid w:val="007B7171"/>
    <w:rsid w:val="007C0C0F"/>
    <w:rsid w:val="007C3DC2"/>
    <w:rsid w:val="007E5497"/>
    <w:rsid w:val="00802244"/>
    <w:rsid w:val="00806F5F"/>
    <w:rsid w:val="00820278"/>
    <w:rsid w:val="008258C9"/>
    <w:rsid w:val="00844AE9"/>
    <w:rsid w:val="00867F95"/>
    <w:rsid w:val="008843B6"/>
    <w:rsid w:val="00891928"/>
    <w:rsid w:val="008A446D"/>
    <w:rsid w:val="008B25F1"/>
    <w:rsid w:val="008D0E76"/>
    <w:rsid w:val="008D180B"/>
    <w:rsid w:val="008F0EA7"/>
    <w:rsid w:val="00923EEF"/>
    <w:rsid w:val="009412B5"/>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5795"/>
    <w:rsid w:val="00C76B1C"/>
    <w:rsid w:val="00C828ED"/>
    <w:rsid w:val="00C86096"/>
    <w:rsid w:val="00C925AC"/>
    <w:rsid w:val="00CB6357"/>
    <w:rsid w:val="00CC1B26"/>
    <w:rsid w:val="00D361FD"/>
    <w:rsid w:val="00D423A2"/>
    <w:rsid w:val="00D44E26"/>
    <w:rsid w:val="00D520D8"/>
    <w:rsid w:val="00D63AC2"/>
    <w:rsid w:val="00D7383B"/>
    <w:rsid w:val="00D73DAF"/>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7C44"/>
    <w:rsid w:val="00EA0E3D"/>
    <w:rsid w:val="00EB2C97"/>
    <w:rsid w:val="00EC38A7"/>
    <w:rsid w:val="00EE1AA8"/>
    <w:rsid w:val="00F23FEA"/>
    <w:rsid w:val="00F31EDC"/>
    <w:rsid w:val="00F462B3"/>
    <w:rsid w:val="00F5664F"/>
    <w:rsid w:val="00F666C4"/>
    <w:rsid w:val="00F73183"/>
    <w:rsid w:val="00F76AFC"/>
    <w:rsid w:val="00FA47C0"/>
    <w:rsid w:val="00FB5DD1"/>
    <w:rsid w:val="00FC2B5D"/>
    <w:rsid w:val="00FD467C"/>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A539A"/>
    <w:pPr>
      <w:spacing w:line="240" w:lineRule="exact"/>
    </w:pPr>
    <w:rPr>
      <w:vertAlign w:val="superscript"/>
    </w:rPr>
  </w:style>
  <w:style w:type="character" w:customStyle="1" w:styleId="baj">
    <w:name w:val="b_aj"/>
    <w:basedOn w:val="Fuentedeprrafopredeter"/>
    <w:rsid w:val="007A539A"/>
  </w:style>
  <w:style w:type="character" w:customStyle="1" w:styleId="NormalWebCar">
    <w:name w:val="Normal (Web) Car"/>
    <w:link w:val="NormalWeb"/>
    <w:uiPriority w:val="99"/>
    <w:locked/>
    <w:rsid w:val="007A539A"/>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A539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50EA4E5-EE6F-4EEF-B4B6-5BAF3CFB07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19</Pages>
  <Words>6129</Words>
  <Characters>33159</Characters>
  <Application>Microsoft Office Word</Application>
  <DocSecurity>0</DocSecurity>
  <Lines>637</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2026-02-05T17:23:00Z</dcterms:created>
  <dcterms:modified xsi:type="dcterms:W3CDTF">2026-02-05T18:53:00Z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