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2CAC94" w14:textId="77777777" w:rsidR="00BC3664" w:rsidRPr="00A27E8B" w:rsidRDefault="00BC3664" w:rsidP="00BC3664">
      <w:pPr>
        <w:widowControl w:val="0"/>
        <w:autoSpaceDE w:val="0"/>
        <w:autoSpaceDN w:val="0"/>
        <w:spacing w:after="0" w:line="240" w:lineRule="auto"/>
        <w:jc w:val="both"/>
        <w:rPr>
          <w:rFonts w:ascii="Verdana" w:hAnsi="Verdana" w:cs="Arial"/>
          <w:b/>
          <w:bCs/>
        </w:rPr>
      </w:pPr>
      <w:bookmarkStart w:id="0" w:name="_Hlk143780582"/>
      <w:r w:rsidRPr="00A27E8B">
        <w:rPr>
          <w:rFonts w:ascii="Verdana" w:hAnsi="Verdana" w:cs="Arial"/>
          <w:b/>
          <w:bCs/>
        </w:rPr>
        <w:t>CONTRATO DE PRESTACIÓN DE SERVICIOS – Definición</w:t>
      </w:r>
    </w:p>
    <w:p w14:paraId="55E56A34" w14:textId="77777777" w:rsidR="00BC3664" w:rsidRPr="00A27E8B" w:rsidRDefault="00BC3664" w:rsidP="00BC3664">
      <w:pPr>
        <w:widowControl w:val="0"/>
        <w:autoSpaceDE w:val="0"/>
        <w:autoSpaceDN w:val="0"/>
        <w:spacing w:after="0" w:line="240" w:lineRule="auto"/>
        <w:jc w:val="both"/>
        <w:rPr>
          <w:rFonts w:ascii="Verdana" w:hAnsi="Verdana" w:cs="Arial"/>
          <w:sz w:val="20"/>
          <w:szCs w:val="20"/>
        </w:rPr>
      </w:pPr>
    </w:p>
    <w:p w14:paraId="5D282ED2" w14:textId="77777777" w:rsidR="00BC3664" w:rsidRPr="00A27E8B" w:rsidRDefault="00BC3664" w:rsidP="00BC3664">
      <w:pPr>
        <w:widowControl w:val="0"/>
        <w:autoSpaceDE w:val="0"/>
        <w:autoSpaceDN w:val="0"/>
        <w:spacing w:after="0" w:line="240" w:lineRule="auto"/>
        <w:jc w:val="both"/>
        <w:rPr>
          <w:rFonts w:ascii="Verdana" w:hAnsi="Verdana" w:cs="Arial"/>
          <w:sz w:val="20"/>
          <w:szCs w:val="20"/>
        </w:rPr>
      </w:pPr>
      <w:r w:rsidRPr="00A27E8B">
        <w:rPr>
          <w:rFonts w:ascii="Verdana" w:eastAsia="Century Gothic" w:hAnsi="Verdana" w:cs="Century Gothic"/>
          <w:color w:val="000000" w:themeColor="text1"/>
          <w:sz w:val="20"/>
          <w:szCs w:val="20"/>
          <w:lang w:val="es-ES"/>
        </w:rPr>
        <w:t xml:space="preserve">“[…] </w:t>
      </w:r>
      <w:r w:rsidRPr="00A27E8B">
        <w:rPr>
          <w:rFonts w:ascii="Verdana" w:hAnsi="Verdana" w:cs="Arial"/>
          <w:sz w:val="20"/>
          <w:szCs w:val="20"/>
        </w:rPr>
        <w:t>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14:paraId="699917A3" w14:textId="77777777" w:rsidR="00BC3664" w:rsidRPr="00A27E8B" w:rsidRDefault="00BC3664" w:rsidP="00BC3664">
      <w:pPr>
        <w:widowControl w:val="0"/>
        <w:autoSpaceDE w:val="0"/>
        <w:autoSpaceDN w:val="0"/>
        <w:spacing w:after="0" w:line="240" w:lineRule="auto"/>
        <w:jc w:val="both"/>
        <w:rPr>
          <w:rFonts w:ascii="Verdana" w:hAnsi="Verdana" w:cs="Arial"/>
          <w:sz w:val="20"/>
          <w:szCs w:val="20"/>
        </w:rPr>
      </w:pPr>
    </w:p>
    <w:p w14:paraId="312CB0E4" w14:textId="77777777" w:rsidR="00BC3664" w:rsidRPr="00A27E8B" w:rsidRDefault="00BC3664" w:rsidP="00BC3664">
      <w:pPr>
        <w:widowControl w:val="0"/>
        <w:autoSpaceDE w:val="0"/>
        <w:autoSpaceDN w:val="0"/>
        <w:spacing w:after="0" w:line="240" w:lineRule="auto"/>
        <w:jc w:val="both"/>
        <w:rPr>
          <w:rFonts w:ascii="Verdana" w:eastAsia="Century Gothic" w:hAnsi="Verdana" w:cs="Century Gothic"/>
          <w:color w:val="000000" w:themeColor="text1"/>
          <w:sz w:val="20"/>
          <w:szCs w:val="20"/>
        </w:rPr>
      </w:pPr>
      <w:r w:rsidRPr="00A27E8B">
        <w:rPr>
          <w:rFonts w:ascii="Verdana" w:hAnsi="Verdana" w:cs="Arial"/>
          <w:sz w:val="20"/>
          <w:szCs w:val="20"/>
        </w:rPr>
        <w:t xml:space="preserve">De otro lado, la celebración de dicho contrato se debe efectuar a través de la modalidad de la contratación directa. Así lo prevé el artículo 2, numeral 4º, literal h), de la Ley 1150 de 2007. </w:t>
      </w:r>
      <w:r w:rsidRPr="00A27E8B">
        <w:rPr>
          <w:rFonts w:ascii="Verdana" w:eastAsia="Century Gothic" w:hAnsi="Verdana" w:cs="Century Gothic"/>
          <w:color w:val="000000" w:themeColor="text1"/>
          <w:sz w:val="20"/>
          <w:szCs w:val="20"/>
          <w:lang w:val="es-ES"/>
        </w:rPr>
        <w:t xml:space="preserve">[…]” </w:t>
      </w:r>
    </w:p>
    <w:p w14:paraId="701715EC" w14:textId="77777777" w:rsidR="00854CDA" w:rsidRPr="00A27E8B" w:rsidRDefault="00854CDA" w:rsidP="00854CDA">
      <w:pPr>
        <w:spacing w:after="0" w:line="240" w:lineRule="auto"/>
        <w:jc w:val="both"/>
        <w:rPr>
          <w:rFonts w:ascii="Verdana" w:eastAsia="Calibri" w:hAnsi="Verdana" w:cs="Arial"/>
          <w:sz w:val="20"/>
          <w:szCs w:val="20"/>
          <w:lang w:val="es-ES_tradnl" w:eastAsia="es-ES_tradnl"/>
        </w:rPr>
      </w:pPr>
    </w:p>
    <w:p w14:paraId="38700F0E" w14:textId="77777777" w:rsidR="00B84646" w:rsidRPr="00A27E8B" w:rsidRDefault="00B84646" w:rsidP="00B84646">
      <w:pPr>
        <w:widowControl w:val="0"/>
        <w:autoSpaceDE w:val="0"/>
        <w:autoSpaceDN w:val="0"/>
        <w:spacing w:after="0" w:line="240" w:lineRule="auto"/>
        <w:jc w:val="both"/>
        <w:rPr>
          <w:rFonts w:ascii="Verdana" w:hAnsi="Verdana" w:cs="Arial"/>
          <w:b/>
          <w:bCs/>
        </w:rPr>
      </w:pPr>
      <w:r w:rsidRPr="00A27E8B">
        <w:rPr>
          <w:rFonts w:ascii="Verdana" w:hAnsi="Verdana" w:cs="Arial"/>
          <w:b/>
          <w:bCs/>
        </w:rPr>
        <w:t>CONTRATO DE EPRESTACIÓN DE SERVICIOS – Características</w:t>
      </w:r>
    </w:p>
    <w:p w14:paraId="698539BE" w14:textId="77777777" w:rsidR="00BC3664" w:rsidRPr="00A27E8B" w:rsidRDefault="00BC3664" w:rsidP="00854CDA">
      <w:pPr>
        <w:spacing w:after="0" w:line="240" w:lineRule="auto"/>
        <w:jc w:val="both"/>
        <w:rPr>
          <w:rFonts w:ascii="Verdana" w:eastAsia="Calibri" w:hAnsi="Verdana" w:cs="Arial"/>
          <w:sz w:val="20"/>
          <w:szCs w:val="20"/>
          <w:lang w:eastAsia="es-ES_tradnl"/>
        </w:rPr>
      </w:pPr>
    </w:p>
    <w:p w14:paraId="40B0E5FC" w14:textId="77777777" w:rsidR="00854CDA" w:rsidRPr="00A27E8B" w:rsidRDefault="00854CDA" w:rsidP="00854CDA">
      <w:pPr>
        <w:spacing w:after="0" w:line="240" w:lineRule="auto"/>
        <w:jc w:val="both"/>
        <w:rPr>
          <w:rFonts w:ascii="Verdana" w:eastAsia="Geomanist Light" w:hAnsi="Verdana" w:cs="Arial"/>
          <w:color w:val="000000" w:themeColor="text1"/>
          <w:sz w:val="20"/>
          <w:szCs w:val="20"/>
          <w:lang w:val="es-MX"/>
        </w:rPr>
      </w:pPr>
      <w:r w:rsidRPr="00A27E8B">
        <w:rPr>
          <w:rFonts w:ascii="Verdana" w:eastAsia="Calibri" w:hAnsi="Verdana" w:cs="Arial"/>
          <w:sz w:val="20"/>
          <w:szCs w:val="20"/>
          <w:lang w:val="es-ES_tradnl" w:eastAsia="es-ES_tradnl"/>
        </w:rPr>
        <w:t>“[…] Inicialmente es menester definir que, 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w:t>
      </w:r>
    </w:p>
    <w:p w14:paraId="5D73DA13" w14:textId="77777777" w:rsidR="00854CDA" w:rsidRPr="00A27E8B" w:rsidRDefault="00854CDA" w:rsidP="00854CDA">
      <w:pPr>
        <w:spacing w:after="0" w:line="240" w:lineRule="auto"/>
        <w:rPr>
          <w:rFonts w:ascii="Verdana" w:eastAsia="Geomanist Light" w:hAnsi="Verdana" w:cs="Arial"/>
          <w:color w:val="000000" w:themeColor="text1"/>
          <w:sz w:val="20"/>
          <w:szCs w:val="20"/>
          <w:lang w:val="es-MX"/>
        </w:rPr>
      </w:pPr>
    </w:p>
    <w:p w14:paraId="4081E976" w14:textId="77777777" w:rsidR="00854CDA" w:rsidRPr="00A27E8B" w:rsidRDefault="00854CDA" w:rsidP="00854CDA">
      <w:pPr>
        <w:spacing w:after="120" w:line="240" w:lineRule="auto"/>
        <w:jc w:val="both"/>
        <w:rPr>
          <w:rFonts w:ascii="Verdana" w:eastAsia="Calibri" w:hAnsi="Verdana" w:cs="Arial"/>
          <w:sz w:val="20"/>
          <w:szCs w:val="20"/>
          <w:lang w:val="es-ES_tradnl" w:eastAsia="es-ES_tradnl"/>
        </w:rPr>
      </w:pPr>
      <w:r w:rsidRPr="00A27E8B">
        <w:rPr>
          <w:rFonts w:ascii="Verdana" w:eastAsia="Calibri" w:hAnsi="Verdana" w:cs="Arial"/>
          <w:sz w:val="20"/>
          <w:szCs w:val="20"/>
          <w:lang w:val="es-ES_tradnl" w:eastAsia="es-ES_tradn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52E6368C" w14:textId="77777777" w:rsidR="00854CDA" w:rsidRPr="00A27E8B" w:rsidRDefault="00854CDA" w:rsidP="00854CDA">
      <w:pPr>
        <w:spacing w:after="120" w:line="240" w:lineRule="auto"/>
        <w:jc w:val="both"/>
        <w:rPr>
          <w:rFonts w:ascii="Verdana" w:eastAsia="Calibri" w:hAnsi="Verdana" w:cs="Arial"/>
          <w:sz w:val="20"/>
          <w:szCs w:val="20"/>
          <w:lang w:val="es-ES_tradnl" w:eastAsia="es-ES_tradnl"/>
        </w:rPr>
      </w:pPr>
      <w:r w:rsidRPr="00A27E8B">
        <w:rPr>
          <w:rFonts w:ascii="Verdana" w:eastAsia="Calibri" w:hAnsi="Verdana" w:cs="Arial"/>
          <w:sz w:val="20"/>
          <w:szCs w:val="20"/>
          <w:lang w:val="es-ES_tradnl" w:eastAsia="es-ES_tradnl"/>
        </w:rPr>
        <w:t>i) Solo puede celebrarse para realizar “actividades relacionadas con la administración o funcionamiento de la entidad”, es decir, que hagan parte de su giro ordinario o quehacer cotidiano.</w:t>
      </w:r>
    </w:p>
    <w:p w14:paraId="64C77B2A" w14:textId="77777777" w:rsidR="00854CDA" w:rsidRPr="00A27E8B" w:rsidRDefault="00854CDA" w:rsidP="00854CDA">
      <w:pPr>
        <w:spacing w:after="120" w:line="240" w:lineRule="auto"/>
        <w:jc w:val="both"/>
        <w:rPr>
          <w:rFonts w:ascii="Verdana" w:eastAsia="Calibri" w:hAnsi="Verdana" w:cs="Arial"/>
          <w:sz w:val="20"/>
          <w:szCs w:val="20"/>
          <w:lang w:val="es-ES" w:eastAsia="es-ES"/>
        </w:rPr>
      </w:pPr>
      <w:proofErr w:type="spellStart"/>
      <w:r w:rsidRPr="00A27E8B">
        <w:rPr>
          <w:rFonts w:ascii="Verdana" w:eastAsia="Calibri" w:hAnsi="Verdana" w:cs="Arial"/>
          <w:sz w:val="20"/>
          <w:szCs w:val="20"/>
          <w:lang w:val="es-ES" w:eastAsia="es-ES"/>
        </w:rPr>
        <w:t>ii</w:t>
      </w:r>
      <w:proofErr w:type="spellEnd"/>
      <w:r w:rsidRPr="00A27E8B">
        <w:rPr>
          <w:rFonts w:ascii="Verdana" w:eastAsia="Calibri" w:hAnsi="Verdana" w:cs="Arial"/>
          <w:sz w:val="20"/>
          <w:szCs w:val="20"/>
          <w:lang w:val="es-ES" w:eastAsia="es-ES"/>
        </w:rPr>
        <w:t>)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53CCE016" w14:textId="77777777" w:rsidR="00854CDA" w:rsidRPr="00A27E8B" w:rsidRDefault="00854CDA" w:rsidP="005471B2">
      <w:pPr>
        <w:spacing w:after="240" w:line="240" w:lineRule="auto"/>
        <w:jc w:val="both"/>
        <w:rPr>
          <w:rFonts w:ascii="Verdana" w:eastAsia="Geomanist Light" w:hAnsi="Verdana" w:cs="Arial"/>
          <w:color w:val="000000" w:themeColor="text1"/>
          <w:sz w:val="20"/>
          <w:szCs w:val="20"/>
          <w:lang w:val="es-MX"/>
        </w:rPr>
      </w:pPr>
      <w:proofErr w:type="spellStart"/>
      <w:r w:rsidRPr="00A27E8B">
        <w:rPr>
          <w:rFonts w:ascii="Verdana" w:eastAsia="Calibri" w:hAnsi="Verdana" w:cs="Arial"/>
          <w:sz w:val="20"/>
          <w:szCs w:val="20"/>
          <w:lang w:val="es-ES" w:eastAsia="es-ES"/>
        </w:rPr>
        <w:t>iii</w:t>
      </w:r>
      <w:proofErr w:type="spellEnd"/>
      <w:r w:rsidRPr="00A27E8B">
        <w:rPr>
          <w:rFonts w:ascii="Verdana" w:eastAsia="Calibri" w:hAnsi="Verdana" w:cs="Arial"/>
          <w:sz w:val="20"/>
          <w:szCs w:val="20"/>
          <w:lang w:val="es-ES" w:eastAsia="es-ES"/>
        </w:rPr>
        <w:t xml:space="preserve">) Si bien se celebran para obtener la prestación personal de un servicio, se diferencian del contrato de trabajo en que quien celebra el contrato de prestación de servicios debe </w:t>
      </w:r>
      <w:r w:rsidRPr="00A27E8B">
        <w:rPr>
          <w:rFonts w:ascii="Verdana" w:eastAsia="Calibri" w:hAnsi="Verdana" w:cs="Arial"/>
          <w:sz w:val="20"/>
          <w:szCs w:val="20"/>
          <w:lang w:val="es-ES" w:eastAsia="es-ES"/>
        </w:rPr>
        <w:lastRenderedPageBreak/>
        <w:t xml:space="preserve">mantener autonomía e independencia en la ejecución de la labor, lo que significa que no puede existir la </w:t>
      </w:r>
      <w:r w:rsidRPr="00A27E8B">
        <w:rPr>
          <w:rFonts w:ascii="Verdana" w:eastAsia="Calibri" w:hAnsi="Verdana" w:cs="Arial"/>
          <w:i/>
          <w:sz w:val="20"/>
          <w:szCs w:val="20"/>
          <w:lang w:val="es-ES" w:eastAsia="es-ES"/>
        </w:rPr>
        <w:t>subordinación y dependencia</w:t>
      </w:r>
      <w:r w:rsidRPr="00A27E8B">
        <w:rPr>
          <w:rFonts w:ascii="Verdana" w:eastAsia="Calibri" w:hAnsi="Verdana" w:cs="Arial"/>
          <w:sz w:val="20"/>
          <w:szCs w:val="20"/>
          <w:lang w:val="es-ES" w:eastAsia="es-ES"/>
        </w:rPr>
        <w:t xml:space="preserve">, que es uno de los elementos constitutivos del vínculo laboral. Por ello, el numeral 3º del artículo 32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A27E8B">
        <w:rPr>
          <w:rFonts w:ascii="Verdana" w:eastAsia="Calibri" w:hAnsi="Verdana" w:cs="Arial"/>
          <w:i/>
          <w:sz w:val="20"/>
          <w:szCs w:val="20"/>
          <w:lang w:val="es-ES" w:eastAsia="es-ES"/>
        </w:rPr>
        <w:t>no pueden</w:t>
      </w:r>
      <w:r w:rsidRPr="00A27E8B">
        <w:rPr>
          <w:rFonts w:ascii="Verdana" w:eastAsia="Calibri" w:hAnsi="Verdana" w:cs="Arial"/>
          <w:sz w:val="20"/>
          <w:szCs w:val="20"/>
          <w:lang w:val="es-ES" w:eastAsia="es-ES"/>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Pero es posible que, a pesar de este mandato deontológico, en la práctica surja la relación laboral, pues, como se sabe, el contrato de trabajo es un </w:t>
      </w:r>
      <w:r w:rsidRPr="00A27E8B">
        <w:rPr>
          <w:rFonts w:ascii="Verdana" w:eastAsia="Calibri" w:hAnsi="Verdana" w:cs="Arial"/>
          <w:i/>
          <w:sz w:val="20"/>
          <w:szCs w:val="20"/>
          <w:lang w:val="es-ES" w:eastAsia="es-ES"/>
        </w:rPr>
        <w:t>contrato realidad</w:t>
      </w:r>
      <w:r w:rsidRPr="00A27E8B">
        <w:rPr>
          <w:rFonts w:ascii="Verdana" w:eastAsia="Calibri" w:hAnsi="Verdana" w:cs="Arial"/>
          <w:sz w:val="20"/>
          <w:szCs w:val="20"/>
          <w:lang w:val="es-ES" w:eastAsia="es-ES"/>
        </w:rPr>
        <w:t>,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 […]”</w:t>
      </w:r>
    </w:p>
    <w:p w14:paraId="44109444" w14:textId="77777777" w:rsidR="000C46AA" w:rsidRPr="00A27E8B" w:rsidRDefault="000C46AA" w:rsidP="000C46AA">
      <w:pPr>
        <w:pStyle w:val="Textoindependiente"/>
        <w:spacing w:before="163"/>
        <w:rPr>
          <w:rFonts w:ascii="Verdana" w:hAnsi="Verdana"/>
          <w:b/>
          <w:bCs/>
        </w:rPr>
      </w:pPr>
      <w:r w:rsidRPr="00A27E8B">
        <w:rPr>
          <w:rFonts w:ascii="Verdana" w:eastAsia="Calibri" w:hAnsi="Verdana" w:cs="Arial"/>
          <w:b/>
          <w:bCs/>
          <w:lang w:val="es-ES" w:eastAsia="es-ES"/>
        </w:rPr>
        <w:t xml:space="preserve">CONTRATO DE PRESTACIÓN DE SERVICIOS ― HONORARIOS - Pago </w:t>
      </w:r>
    </w:p>
    <w:p w14:paraId="7FC8F4B3" w14:textId="653095BC" w:rsidR="00E9470B" w:rsidRPr="00A27E8B" w:rsidRDefault="007C12A4" w:rsidP="00F34121">
      <w:pPr>
        <w:spacing w:after="240" w:line="240" w:lineRule="auto"/>
        <w:jc w:val="both"/>
        <w:rPr>
          <w:rFonts w:ascii="Verdana" w:eastAsia="Calibri" w:hAnsi="Verdana" w:cs="Arial"/>
          <w:bCs/>
          <w:color w:val="000000"/>
          <w:kern w:val="2"/>
          <w:sz w:val="20"/>
          <w:szCs w:val="20"/>
          <w14:ligatures w14:val="standardContextual"/>
        </w:rPr>
      </w:pPr>
      <w:r w:rsidRPr="00A27E8B">
        <w:rPr>
          <w:rFonts w:ascii="Verdana" w:eastAsia="Calibri" w:hAnsi="Verdana" w:cs="Arial"/>
          <w:sz w:val="20"/>
          <w:szCs w:val="20"/>
          <w:lang w:val="es-ES_tradnl" w:eastAsia="es-ES_tradnl"/>
        </w:rPr>
        <w:t xml:space="preserve">[…] </w:t>
      </w:r>
      <w:r w:rsidRPr="00A27E8B">
        <w:rPr>
          <w:rFonts w:ascii="Verdana" w:eastAsia="Times New Roman" w:hAnsi="Verdana" w:cs="Times New Roman"/>
          <w:sz w:val="20"/>
          <w:szCs w:val="20"/>
          <w:lang w:eastAsia="es-MX"/>
        </w:rPr>
        <w:t xml:space="preserve">En los contratos de prestación de servicios, la fijación de honorarios, así como las condiciones y forma de pago, se derivan principalmente de la autonomía de la voluntad de las partes. Estas determinan el contenido de los contratos estatales que suscriben y pueden incluir las condiciones, cláusulas o estipulaciones que consideren necesarias para desarrollar el objeto contractual, siempre que no sean contrarias a la Constitución Política, la ley y el orden público. Al respecto, es importante precisar que el Estatuto General de Contratación de la Administración Púbica ―en adelante EGCAP― en varias de sus disposiciones si establecen límites a esa autonomía de la voluntad. </w:t>
      </w:r>
      <w:r w:rsidR="00E9470B" w:rsidRPr="00A27E8B">
        <w:rPr>
          <w:rFonts w:ascii="Verdana" w:eastAsia="Calibri" w:hAnsi="Verdana" w:cs="Arial"/>
          <w:sz w:val="20"/>
          <w:szCs w:val="20"/>
          <w:lang w:val="es-ES_tradnl" w:eastAsia="es-ES_tradnl"/>
        </w:rPr>
        <w:t>[…]</w:t>
      </w:r>
    </w:p>
    <w:p w14:paraId="34CA5945" w14:textId="77777777" w:rsidR="001521EE" w:rsidRPr="00A27E8B" w:rsidRDefault="00E9470B" w:rsidP="00F34121">
      <w:pPr>
        <w:spacing w:after="240" w:line="240" w:lineRule="auto"/>
        <w:jc w:val="both"/>
        <w:rPr>
          <w:rFonts w:ascii="Verdana" w:eastAsia="Calibri" w:hAnsi="Verdana" w:cs="Arial"/>
          <w:bCs/>
          <w:color w:val="000000"/>
          <w:kern w:val="2"/>
          <w:sz w:val="20"/>
          <w:szCs w:val="20"/>
          <w14:ligatures w14:val="standardContextual"/>
        </w:rPr>
      </w:pPr>
      <w:r w:rsidRPr="00A27E8B">
        <w:rPr>
          <w:rFonts w:ascii="Verdana" w:eastAsia="Calibri" w:hAnsi="Verdana" w:cs="Arial"/>
          <w:bCs/>
          <w:color w:val="000000"/>
          <w:kern w:val="2"/>
          <w:sz w:val="20"/>
          <w:szCs w:val="20"/>
          <w14:ligatures w14:val="standardContextual"/>
        </w:rPr>
        <w:t>Por regla general, los honorarios se entienden como la contraprestación por el servicio efectivamente prestado, lo que implica que, si el contrato se perfecciona e inicia ejecución en una fecha distinta al inicio del mes, el pago debería calcularse de manera proporcional al tiempo de ejecución real.</w:t>
      </w:r>
    </w:p>
    <w:p w14:paraId="12F66AC5" w14:textId="2DB5DC1F" w:rsidR="001521EE" w:rsidRPr="00A27E8B" w:rsidRDefault="001521EE" w:rsidP="00F34121">
      <w:pPr>
        <w:spacing w:after="240" w:line="240" w:lineRule="auto"/>
        <w:jc w:val="both"/>
        <w:rPr>
          <w:rFonts w:ascii="Verdana" w:eastAsia="Calibri" w:hAnsi="Verdana" w:cs="Arial"/>
          <w:bCs/>
          <w:color w:val="000000"/>
          <w:kern w:val="2"/>
          <w:sz w:val="20"/>
          <w:szCs w:val="20"/>
          <w14:ligatures w14:val="standardContextual"/>
        </w:rPr>
      </w:pPr>
      <w:r w:rsidRPr="00A27E8B">
        <w:rPr>
          <w:rFonts w:ascii="Verdana" w:eastAsia="Calibri" w:hAnsi="Verdana" w:cs="Arial"/>
          <w:bCs/>
          <w:color w:val="000000"/>
          <w:kern w:val="2"/>
          <w:sz w:val="20"/>
          <w:szCs w:val="20"/>
          <w14:ligatures w14:val="standardContextual"/>
        </w:rPr>
        <w:t>No obstante, si el contrato establece que los honorarios se reconocen por períodos mensuales completos, independientemente de la fecha de inicio de ejecución, las partes pueden acordar el pago íntegro del mes. En este caso, prevalece la autonomía de la voluntad, siempre que no se desconozcan principios de equidad, proporcionalidad y buena fe contractual.</w:t>
      </w:r>
    </w:p>
    <w:p w14:paraId="20680999" w14:textId="77777777" w:rsidR="002869B3" w:rsidRPr="00A27E8B" w:rsidRDefault="002869B3" w:rsidP="00C15139">
      <w:pPr>
        <w:spacing w:after="0"/>
        <w:rPr>
          <w:rFonts w:ascii="Verdana" w:eastAsia="Times New Roman" w:hAnsi="Verdana" w:cs="Times New Roman"/>
          <w:b/>
          <w:bCs/>
          <w:lang w:eastAsia="es-MX"/>
        </w:rPr>
      </w:pPr>
    </w:p>
    <w:p w14:paraId="5A4F8488" w14:textId="77777777" w:rsidR="00613C7F" w:rsidRDefault="00613C7F" w:rsidP="00C15139">
      <w:pPr>
        <w:spacing w:after="0"/>
        <w:rPr>
          <w:rFonts w:ascii="Verdana" w:eastAsia="Times New Roman" w:hAnsi="Verdana" w:cs="Times New Roman"/>
          <w:b/>
          <w:bCs/>
          <w:lang w:eastAsia="es-MX"/>
        </w:rPr>
      </w:pPr>
    </w:p>
    <w:p w14:paraId="7F2EE5A6" w14:textId="77777777" w:rsidR="00613C7F" w:rsidRDefault="00613C7F" w:rsidP="00C15139">
      <w:pPr>
        <w:spacing w:after="0"/>
        <w:rPr>
          <w:rFonts w:ascii="Verdana" w:eastAsia="Times New Roman" w:hAnsi="Verdana" w:cs="Times New Roman"/>
          <w:b/>
          <w:bCs/>
          <w:lang w:eastAsia="es-MX"/>
        </w:rPr>
      </w:pPr>
    </w:p>
    <w:p w14:paraId="6BBAE8C5" w14:textId="77777777" w:rsidR="00613C7F" w:rsidRDefault="00613C7F" w:rsidP="00C15139">
      <w:pPr>
        <w:spacing w:after="0"/>
        <w:rPr>
          <w:rFonts w:ascii="Verdana" w:eastAsia="Times New Roman" w:hAnsi="Verdana" w:cs="Times New Roman"/>
          <w:b/>
          <w:bCs/>
          <w:lang w:eastAsia="es-MX"/>
        </w:rPr>
      </w:pPr>
    </w:p>
    <w:p w14:paraId="7286B838" w14:textId="495A8D3A" w:rsidR="00730F8B" w:rsidRDefault="00C15139" w:rsidP="00C15139">
      <w:pPr>
        <w:spacing w:after="0"/>
        <w:rPr>
          <w:rFonts w:ascii="Verdana" w:hAnsi="Verdana"/>
        </w:rPr>
      </w:pPr>
      <w:r w:rsidRPr="00A27E8B">
        <w:rPr>
          <w:rFonts w:ascii="Verdana" w:hAnsi="Verdana"/>
        </w:rPr>
        <w:t xml:space="preserve">Bogotá D.C., </w:t>
      </w:r>
      <w:r w:rsidR="00730F8B">
        <w:rPr>
          <w:rFonts w:ascii="Verdana" w:hAnsi="Verdana"/>
        </w:rPr>
        <w:t>10 de febrero del 2026</w:t>
      </w:r>
      <w:r w:rsidRPr="00A27E8B">
        <w:rPr>
          <w:rFonts w:ascii="Verdana" w:hAnsi="Verdana"/>
        </w:rPr>
        <w:tab/>
      </w:r>
      <w:r w:rsidRPr="00A27E8B">
        <w:rPr>
          <w:rFonts w:ascii="Verdana" w:hAnsi="Verdana"/>
        </w:rPr>
        <w:br/>
      </w:r>
    </w:p>
    <w:p w14:paraId="480FC612" w14:textId="0A14F07E" w:rsidR="00730F8B" w:rsidRDefault="00730F8B" w:rsidP="00730F8B">
      <w:pPr>
        <w:spacing w:after="0"/>
        <w:jc w:val="right"/>
        <w:rPr>
          <w:rFonts w:ascii="Verdana" w:hAnsi="Verdana"/>
        </w:rPr>
      </w:pPr>
      <w:r w:rsidRPr="00730F8B">
        <w:rPr>
          <w:rFonts w:ascii="Verdana" w:hAnsi="Verdana"/>
        </w:rPr>
        <w:drawing>
          <wp:inline distT="0" distB="0" distL="0" distR="0" wp14:anchorId="605AD67B" wp14:editId="7A838985">
            <wp:extent cx="2828290" cy="885825"/>
            <wp:effectExtent l="0" t="0" r="0" b="9525"/>
            <wp:docPr id="184325311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253116" name="Imagen 1" descr="Texto&#10;&#10;El contenido generado por IA puede ser incorrecto."/>
                    <pic:cNvPicPr/>
                  </pic:nvPicPr>
                  <pic:blipFill>
                    <a:blip r:embed="rId10"/>
                    <a:stretch>
                      <a:fillRect/>
                    </a:stretch>
                  </pic:blipFill>
                  <pic:spPr>
                    <a:xfrm>
                      <a:off x="0" y="0"/>
                      <a:ext cx="2832238" cy="887062"/>
                    </a:xfrm>
                    <a:prstGeom prst="rect">
                      <a:avLst/>
                    </a:prstGeom>
                  </pic:spPr>
                </pic:pic>
              </a:graphicData>
            </a:graphic>
          </wp:inline>
        </w:drawing>
      </w:r>
    </w:p>
    <w:p w14:paraId="6D7FBD04" w14:textId="77777777" w:rsidR="00545232" w:rsidRPr="00A27E8B" w:rsidRDefault="00545232" w:rsidP="00545232">
      <w:pPr>
        <w:spacing w:after="0"/>
        <w:rPr>
          <w:rFonts w:ascii="Verdana" w:hAnsi="Verdana"/>
        </w:rPr>
      </w:pPr>
      <w:r w:rsidRPr="00A27E8B">
        <w:rPr>
          <w:rFonts w:ascii="Verdana" w:eastAsia="Calibri" w:hAnsi="Verdana" w:cs="Arial"/>
          <w:color w:val="000000" w:themeColor="text1"/>
          <w:lang w:val="es-ES" w:eastAsia="es-ES"/>
        </w:rPr>
        <w:t>Señor:</w:t>
      </w:r>
    </w:p>
    <w:p w14:paraId="58833D42" w14:textId="0B8ACFC8" w:rsidR="00545232" w:rsidRPr="00A27E8B" w:rsidRDefault="007E327F" w:rsidP="00545232">
      <w:pPr>
        <w:spacing w:after="0" w:line="240" w:lineRule="auto"/>
        <w:jc w:val="both"/>
        <w:rPr>
          <w:rFonts w:ascii="Verdana" w:eastAsia="Calibri" w:hAnsi="Verdana" w:cs="Arial"/>
          <w:b/>
          <w:bCs/>
          <w:color w:val="000000" w:themeColor="text1"/>
          <w:lang w:eastAsia="es-ES"/>
        </w:rPr>
      </w:pPr>
      <w:r w:rsidRPr="00A27E8B">
        <w:rPr>
          <w:rFonts w:ascii="Verdana" w:eastAsia="Calibri" w:hAnsi="Verdana" w:cs="Arial"/>
          <w:b/>
          <w:bCs/>
          <w:color w:val="000000" w:themeColor="text1"/>
          <w:lang w:eastAsia="es-ES"/>
        </w:rPr>
        <w:t>Andrés</w:t>
      </w:r>
      <w:r w:rsidR="001D6380" w:rsidRPr="00A27E8B">
        <w:rPr>
          <w:rFonts w:ascii="Verdana" w:eastAsia="Calibri" w:hAnsi="Verdana" w:cs="Arial"/>
          <w:b/>
          <w:bCs/>
          <w:color w:val="000000" w:themeColor="text1"/>
          <w:lang w:eastAsia="es-ES"/>
        </w:rPr>
        <w:t xml:space="preserve"> Felipe Cano Sterling </w:t>
      </w:r>
      <w:r w:rsidRPr="00A27E8B">
        <w:rPr>
          <w:rFonts w:ascii="Verdana" w:eastAsia="Calibri" w:hAnsi="Verdana" w:cs="Arial"/>
          <w:b/>
          <w:bCs/>
          <w:color w:val="000000" w:themeColor="text1"/>
          <w:lang w:eastAsia="es-ES"/>
        </w:rPr>
        <w:t xml:space="preserve"> </w:t>
      </w:r>
    </w:p>
    <w:p w14:paraId="6381EF99" w14:textId="657D434D" w:rsidR="009F2B8A" w:rsidRPr="00A27E8B" w:rsidRDefault="009F2B8A" w:rsidP="00545232">
      <w:pPr>
        <w:spacing w:after="0" w:line="240" w:lineRule="auto"/>
        <w:rPr>
          <w:rFonts w:ascii="Verdana" w:hAnsi="Verdana"/>
        </w:rPr>
      </w:pPr>
      <w:hyperlink r:id="rId11" w:history="1">
        <w:r w:rsidRPr="00A27E8B">
          <w:rPr>
            <w:rStyle w:val="Hipervnculo"/>
            <w:rFonts w:ascii="Verdana" w:hAnsi="Verdana"/>
          </w:rPr>
          <w:t>afcs0929@yahoo.es</w:t>
        </w:r>
      </w:hyperlink>
    </w:p>
    <w:p w14:paraId="3CA70286" w14:textId="143C2C73" w:rsidR="00545232" w:rsidRPr="00A27E8B" w:rsidRDefault="00D32526" w:rsidP="00545232">
      <w:pPr>
        <w:spacing w:after="0" w:line="240" w:lineRule="auto"/>
        <w:rPr>
          <w:rFonts w:ascii="Verdana" w:eastAsia="Calibri" w:hAnsi="Verdana" w:cs="Arial"/>
          <w:b/>
          <w:bCs/>
          <w:lang w:val="es-ES_tradnl" w:eastAsia="es-ES"/>
        </w:rPr>
      </w:pPr>
      <w:r w:rsidRPr="00A27E8B">
        <w:rPr>
          <w:rFonts w:ascii="Verdana" w:eastAsia="Calibri" w:hAnsi="Verdana" w:cs="Arial"/>
          <w:lang w:val="es-ES_tradnl" w:eastAsia="es-ES"/>
        </w:rPr>
        <w:t>Cali, Valle del Cauca</w:t>
      </w:r>
    </w:p>
    <w:p w14:paraId="6E18A42C" w14:textId="77777777" w:rsidR="00545232" w:rsidRPr="00A27E8B" w:rsidRDefault="00545232" w:rsidP="00545232">
      <w:pPr>
        <w:spacing w:after="0" w:line="240" w:lineRule="auto"/>
        <w:rPr>
          <w:rFonts w:ascii="Verdana" w:eastAsia="Calibri" w:hAnsi="Verdana" w:cs="Arial"/>
          <w:b/>
          <w:bCs/>
          <w:color w:val="000000" w:themeColor="text1"/>
          <w:highlight w:val="cyan"/>
          <w:lang w:val="es-ES_tradnl" w:eastAsia="es-ES_tradnl"/>
        </w:rPr>
      </w:pPr>
    </w:p>
    <w:p w14:paraId="425F0F7D" w14:textId="77777777" w:rsidR="00545232" w:rsidRPr="00A27E8B" w:rsidRDefault="00545232" w:rsidP="00545232">
      <w:pPr>
        <w:spacing w:after="0" w:line="240" w:lineRule="auto"/>
        <w:rPr>
          <w:rFonts w:ascii="Verdana" w:eastAsia="Calibri" w:hAnsi="Verdana" w:cs="Arial"/>
          <w:b/>
          <w:bCs/>
          <w:color w:val="000000" w:themeColor="text1"/>
          <w:highlight w:val="cyan"/>
          <w:lang w:val="es-ES_tradnl" w:eastAsia="es-ES_tradnl"/>
        </w:rPr>
      </w:pPr>
    </w:p>
    <w:p w14:paraId="53E210A4" w14:textId="483885E1" w:rsidR="00545232" w:rsidRPr="00A27E8B" w:rsidRDefault="00545232" w:rsidP="00545232">
      <w:pPr>
        <w:spacing w:after="0" w:line="240" w:lineRule="auto"/>
        <w:rPr>
          <w:rFonts w:ascii="Verdana" w:eastAsia="Calibri" w:hAnsi="Verdana" w:cs="Arial"/>
          <w:b/>
          <w:bCs/>
          <w:color w:val="000000" w:themeColor="text1"/>
          <w:lang w:val="es-ES_tradnl" w:eastAsia="es-ES_tradnl"/>
        </w:rPr>
      </w:pPr>
      <w:r w:rsidRPr="00A27E8B">
        <w:rPr>
          <w:rFonts w:ascii="Verdana" w:eastAsia="Calibri" w:hAnsi="Verdana" w:cs="Arial"/>
          <w:b/>
          <w:bCs/>
          <w:color w:val="000000" w:themeColor="text1"/>
          <w:lang w:val="es-ES_tradnl" w:eastAsia="es-ES_tradnl"/>
        </w:rPr>
        <w:t xml:space="preserve">                                   Concepto C-</w:t>
      </w:r>
      <w:r w:rsidR="00D32526" w:rsidRPr="00A27E8B">
        <w:rPr>
          <w:rFonts w:ascii="Verdana" w:eastAsia="Calibri" w:hAnsi="Verdana" w:cs="Arial"/>
          <w:b/>
          <w:bCs/>
          <w:color w:val="000000" w:themeColor="text1"/>
          <w:lang w:val="es-ES_tradnl" w:eastAsia="es-ES_tradnl"/>
        </w:rPr>
        <w:t>072</w:t>
      </w:r>
      <w:r w:rsidRPr="00A27E8B">
        <w:rPr>
          <w:rFonts w:ascii="Verdana" w:eastAsia="Calibri" w:hAnsi="Verdana" w:cs="Arial"/>
          <w:b/>
          <w:bCs/>
          <w:color w:val="000000" w:themeColor="text1"/>
          <w:lang w:val="es-ES_tradnl" w:eastAsia="es-ES_tradnl"/>
        </w:rPr>
        <w:t xml:space="preserve"> 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45232" w:rsidRPr="00A27E8B" w14:paraId="4E2C7B8F" w14:textId="77777777" w:rsidTr="009F036B">
        <w:trPr>
          <w:gridAfter w:val="1"/>
          <w:wAfter w:w="6100" w:type="dxa"/>
          <w:trHeight w:val="133"/>
        </w:trPr>
        <w:tc>
          <w:tcPr>
            <w:tcW w:w="2689" w:type="dxa"/>
          </w:tcPr>
          <w:p w14:paraId="22A54271" w14:textId="77777777" w:rsidR="00545232" w:rsidRPr="00A27E8B" w:rsidRDefault="00545232" w:rsidP="009F036B">
            <w:pPr>
              <w:jc w:val="both"/>
              <w:rPr>
                <w:rFonts w:ascii="Verdana" w:eastAsia="Calibri" w:hAnsi="Verdana" w:cs="Arial"/>
                <w:b/>
                <w:bCs/>
                <w:color w:val="000000" w:themeColor="text1"/>
                <w:highlight w:val="cyan"/>
                <w:lang w:val="es-ES_tradnl" w:eastAsia="es-ES_tradnl"/>
              </w:rPr>
            </w:pPr>
          </w:p>
          <w:p w14:paraId="38F29AE1" w14:textId="77777777" w:rsidR="00545232" w:rsidRPr="00A27E8B" w:rsidRDefault="00545232" w:rsidP="009F036B">
            <w:pPr>
              <w:jc w:val="both"/>
              <w:rPr>
                <w:rFonts w:ascii="Verdana" w:eastAsia="Calibri" w:hAnsi="Verdana" w:cs="Arial"/>
                <w:b/>
                <w:bCs/>
                <w:color w:val="000000" w:themeColor="text1"/>
                <w:highlight w:val="cyan"/>
                <w:lang w:val="es-ES_tradnl" w:eastAsia="es-ES_tradnl"/>
              </w:rPr>
            </w:pPr>
          </w:p>
        </w:tc>
      </w:tr>
      <w:tr w:rsidR="00545232" w:rsidRPr="00A27E8B" w14:paraId="32E2420B" w14:textId="77777777" w:rsidTr="009F036B">
        <w:trPr>
          <w:trHeight w:val="884"/>
        </w:trPr>
        <w:tc>
          <w:tcPr>
            <w:tcW w:w="2689" w:type="dxa"/>
          </w:tcPr>
          <w:p w14:paraId="1B8D0447" w14:textId="77777777" w:rsidR="00545232" w:rsidRPr="00A27E8B" w:rsidRDefault="00545232" w:rsidP="009F036B">
            <w:pPr>
              <w:jc w:val="both"/>
              <w:rPr>
                <w:rFonts w:ascii="Verdana" w:eastAsia="Calibri" w:hAnsi="Verdana" w:cs="Arial"/>
                <w:color w:val="000000" w:themeColor="text1"/>
                <w:highlight w:val="cyan"/>
                <w:lang w:val="es-ES_tradnl" w:eastAsia="es-ES_tradnl"/>
              </w:rPr>
            </w:pPr>
            <w:r w:rsidRPr="00A27E8B">
              <w:rPr>
                <w:rFonts w:ascii="Verdana" w:eastAsia="Calibri" w:hAnsi="Verdana" w:cs="Arial"/>
                <w:b/>
                <w:color w:val="000000" w:themeColor="text1"/>
                <w:lang w:val="es-ES_tradnl" w:eastAsia="es-ES_tradnl"/>
              </w:rPr>
              <w:t>Temas:</w:t>
            </w:r>
            <w:r w:rsidRPr="00A27E8B">
              <w:rPr>
                <w:rFonts w:ascii="Verdana" w:eastAsia="Calibri" w:hAnsi="Verdana" w:cs="Arial"/>
                <w:color w:val="000000" w:themeColor="text1"/>
                <w:lang w:val="es-ES_tradnl" w:eastAsia="es-ES_tradnl"/>
              </w:rPr>
              <w:t xml:space="preserve">                   </w:t>
            </w:r>
          </w:p>
        </w:tc>
        <w:tc>
          <w:tcPr>
            <w:tcW w:w="6100" w:type="dxa"/>
          </w:tcPr>
          <w:p w14:paraId="25EDE7CC" w14:textId="278DF107" w:rsidR="00545232" w:rsidRPr="00A27E8B" w:rsidRDefault="00B16426" w:rsidP="00B16426">
            <w:pPr>
              <w:spacing w:after="120" w:line="276" w:lineRule="auto"/>
              <w:jc w:val="both"/>
              <w:rPr>
                <w:rFonts w:ascii="Verdana" w:eastAsia="Times New Roman" w:hAnsi="Verdana" w:cs="Times New Roman"/>
                <w:lang w:eastAsia="es-MX"/>
              </w:rPr>
            </w:pPr>
            <w:r w:rsidRPr="00A27E8B">
              <w:rPr>
                <w:rFonts w:ascii="Verdana" w:hAnsi="Verdana" w:cs="Arial"/>
              </w:rPr>
              <w:t xml:space="preserve">CONTRATO DE PRESTACIÓN DE SERVICIOS – Definición / CONTRATO DE EPRESTACIÓN DE SERVICIOS – Características / </w:t>
            </w:r>
            <w:r w:rsidRPr="00A27E8B">
              <w:rPr>
                <w:rFonts w:ascii="Verdana" w:eastAsia="Calibri" w:hAnsi="Verdana" w:cs="Arial"/>
                <w:lang w:val="es-ES" w:eastAsia="es-ES"/>
              </w:rPr>
              <w:t xml:space="preserve">CONTRATO DE PRESTACIÓN DE SERVICIOS </w:t>
            </w:r>
            <w:r w:rsidR="005A440E" w:rsidRPr="00A27E8B">
              <w:rPr>
                <w:rFonts w:ascii="Verdana" w:eastAsia="Calibri" w:hAnsi="Verdana" w:cs="Arial"/>
                <w:lang w:val="es-ES" w:eastAsia="es-ES"/>
              </w:rPr>
              <w:t>-</w:t>
            </w:r>
            <w:r w:rsidRPr="00A27E8B">
              <w:rPr>
                <w:rFonts w:ascii="Verdana" w:eastAsia="Calibri" w:hAnsi="Verdana" w:cs="Arial"/>
                <w:lang w:val="es-ES" w:eastAsia="es-ES"/>
              </w:rPr>
              <w:t xml:space="preserve"> HONORARIOS - Pago </w:t>
            </w:r>
          </w:p>
        </w:tc>
      </w:tr>
      <w:tr w:rsidR="00545232" w:rsidRPr="00A27E8B" w14:paraId="1577FD13" w14:textId="77777777" w:rsidTr="009F036B">
        <w:tc>
          <w:tcPr>
            <w:tcW w:w="2689" w:type="dxa"/>
          </w:tcPr>
          <w:p w14:paraId="2D0C7E08" w14:textId="77777777" w:rsidR="00545232" w:rsidRPr="00A27E8B" w:rsidRDefault="00545232" w:rsidP="009F036B">
            <w:pPr>
              <w:jc w:val="both"/>
              <w:rPr>
                <w:rFonts w:ascii="Verdana" w:eastAsia="Calibri" w:hAnsi="Verdana" w:cs="Arial"/>
                <w:b/>
                <w:color w:val="000000" w:themeColor="text1"/>
                <w:lang w:val="es-ES_tradnl" w:eastAsia="es-ES_tradnl"/>
              </w:rPr>
            </w:pPr>
            <w:r w:rsidRPr="00A27E8B">
              <w:rPr>
                <w:rFonts w:ascii="Verdana" w:eastAsia="Calibri" w:hAnsi="Verdana" w:cs="Arial"/>
                <w:b/>
                <w:color w:val="000000" w:themeColor="text1"/>
                <w:lang w:val="es-ES_tradnl" w:eastAsia="es-ES_tradnl"/>
              </w:rPr>
              <w:t>Radicación:</w:t>
            </w:r>
            <w:r w:rsidRPr="00A27E8B">
              <w:rPr>
                <w:rFonts w:ascii="Verdana" w:eastAsia="Calibri" w:hAnsi="Verdana" w:cs="Arial"/>
                <w:color w:val="000000" w:themeColor="text1"/>
                <w:lang w:val="es-ES_tradnl" w:eastAsia="es-ES_tradnl"/>
              </w:rPr>
              <w:t xml:space="preserve">               </w:t>
            </w:r>
          </w:p>
        </w:tc>
        <w:tc>
          <w:tcPr>
            <w:tcW w:w="6100" w:type="dxa"/>
          </w:tcPr>
          <w:p w14:paraId="534BD12C" w14:textId="3D45DAB5" w:rsidR="00545232" w:rsidRPr="00A27E8B" w:rsidRDefault="00545232" w:rsidP="009F036B">
            <w:pPr>
              <w:jc w:val="both"/>
              <w:rPr>
                <w:rFonts w:ascii="Verdana" w:eastAsia="Calibri" w:hAnsi="Verdana" w:cs="Arial"/>
                <w:color w:val="000000" w:themeColor="text1"/>
                <w:lang w:eastAsia="es-ES_tradnl"/>
              </w:rPr>
            </w:pPr>
            <w:r w:rsidRPr="00A27E8B">
              <w:rPr>
                <w:rFonts w:ascii="Verdana" w:eastAsia="Calibri" w:hAnsi="Verdana" w:cs="Arial"/>
                <w:color w:val="000000" w:themeColor="text1"/>
                <w:lang w:val="es-ES_tradnl" w:eastAsia="es-ES_tradnl"/>
              </w:rPr>
              <w:t>Respuesta a consulta con radicado No.</w:t>
            </w:r>
            <w:r w:rsidRPr="00A27E8B">
              <w:rPr>
                <w:rFonts w:ascii="Verdana" w:hAnsi="Verdana"/>
              </w:rPr>
              <w:t xml:space="preserve"> </w:t>
            </w:r>
            <w:r w:rsidR="008D1754" w:rsidRPr="00A27E8B">
              <w:rPr>
                <w:rFonts w:ascii="Verdana" w:eastAsia="Calibri" w:hAnsi="Verdana" w:cs="Arial"/>
                <w:color w:val="000000" w:themeColor="text1"/>
                <w:lang w:eastAsia="es-ES_tradnl"/>
              </w:rPr>
              <w:t>1_2026_01_20_000581</w:t>
            </w:r>
          </w:p>
          <w:p w14:paraId="1EA45DC7" w14:textId="77777777" w:rsidR="00545232" w:rsidRPr="00A27E8B" w:rsidRDefault="00545232" w:rsidP="009F036B">
            <w:pPr>
              <w:jc w:val="both"/>
              <w:rPr>
                <w:rFonts w:ascii="Verdana" w:hAnsi="Verdana" w:cs="Arial"/>
              </w:rPr>
            </w:pPr>
          </w:p>
          <w:p w14:paraId="22AE5823" w14:textId="77777777" w:rsidR="00545232" w:rsidRPr="00A27E8B" w:rsidRDefault="00545232" w:rsidP="009F036B">
            <w:pPr>
              <w:jc w:val="both"/>
              <w:rPr>
                <w:rFonts w:ascii="Verdana" w:hAnsi="Verdana"/>
                <w:color w:val="000000"/>
              </w:rPr>
            </w:pPr>
          </w:p>
        </w:tc>
      </w:tr>
    </w:tbl>
    <w:p w14:paraId="37348AE2" w14:textId="1EC658FA" w:rsidR="00545232" w:rsidRPr="00A27E8B" w:rsidRDefault="00545232" w:rsidP="00545232">
      <w:pPr>
        <w:spacing w:after="0" w:line="276" w:lineRule="auto"/>
        <w:jc w:val="both"/>
        <w:rPr>
          <w:rFonts w:ascii="Verdana" w:eastAsia="Calibri" w:hAnsi="Verdana" w:cs="Arial"/>
          <w:color w:val="000000" w:themeColor="text1"/>
          <w:lang w:val="es-ES" w:eastAsia="es-ES"/>
        </w:rPr>
      </w:pPr>
      <w:r w:rsidRPr="00A27E8B">
        <w:rPr>
          <w:rFonts w:ascii="Verdana" w:eastAsia="Calibri" w:hAnsi="Verdana" w:cs="Arial"/>
          <w:color w:val="000000" w:themeColor="text1"/>
          <w:lang w:val="es-ES" w:eastAsia="es-ES"/>
        </w:rPr>
        <w:t xml:space="preserve">Estimado Señor </w:t>
      </w:r>
      <w:r w:rsidR="009F2B8A" w:rsidRPr="00A27E8B">
        <w:rPr>
          <w:rFonts w:ascii="Verdana" w:eastAsia="Calibri" w:hAnsi="Verdana" w:cs="Arial"/>
          <w:color w:val="000000" w:themeColor="text1"/>
          <w:lang w:val="es-ES" w:eastAsia="es-ES"/>
        </w:rPr>
        <w:t>Cano</w:t>
      </w:r>
      <w:r w:rsidRPr="00A27E8B">
        <w:rPr>
          <w:rFonts w:ascii="Verdana" w:eastAsia="Calibri" w:hAnsi="Verdana" w:cs="Arial"/>
          <w:color w:val="000000" w:themeColor="text1"/>
          <w:lang w:val="es-ES" w:eastAsia="es-ES"/>
        </w:rPr>
        <w:t xml:space="preserve">: </w:t>
      </w:r>
    </w:p>
    <w:p w14:paraId="75C0D6CA" w14:textId="77777777" w:rsidR="00545232" w:rsidRPr="00A27E8B" w:rsidRDefault="00545232" w:rsidP="00545232">
      <w:pPr>
        <w:spacing w:after="0"/>
        <w:rPr>
          <w:rFonts w:ascii="Verdana" w:eastAsia="Times New Roman" w:hAnsi="Verdana" w:cs="Segoe UI"/>
          <w:highlight w:val="cyan"/>
          <w:lang w:eastAsia="es-CO"/>
        </w:rPr>
      </w:pPr>
    </w:p>
    <w:p w14:paraId="01FD09A9" w14:textId="71C2BC3A" w:rsidR="00545232" w:rsidRPr="00A27E8B" w:rsidRDefault="00545232" w:rsidP="00545232">
      <w:pPr>
        <w:spacing w:after="0" w:line="276" w:lineRule="auto"/>
        <w:jc w:val="both"/>
        <w:rPr>
          <w:rFonts w:ascii="Verdana" w:eastAsia="Calibri" w:hAnsi="Verdana" w:cs="Arial"/>
          <w:lang w:val="es-ES" w:eastAsia="es-ES"/>
        </w:rPr>
      </w:pPr>
      <w:r w:rsidRPr="00A27E8B">
        <w:rPr>
          <w:rFonts w:ascii="Verdana" w:eastAsia="Calibri" w:hAnsi="Verdana" w:cs="Arial"/>
          <w:lang w:val="es-ES" w:eastAsia="es-ES"/>
        </w:rPr>
        <w:t>En ejercicio de la competencia otorgada por los artículos 3, numeral 5º, y 11, numeral 8º, del Decreto Ley 4170 de 2011,</w:t>
      </w:r>
      <w:r w:rsidRPr="00A27E8B">
        <w:rPr>
          <w:rFonts w:ascii="Verdana" w:eastAsia="Arial MT" w:hAnsi="Verdana" w:cs="Arial"/>
          <w:lang w:val="es-ES" w:eastAsia="es-ES"/>
        </w:rPr>
        <w:t xml:space="preserve"> </w:t>
      </w:r>
      <w:r w:rsidRPr="00A27E8B">
        <w:rPr>
          <w:rFonts w:ascii="Verdana" w:hAnsi="Verdana" w:cs="Arial"/>
        </w:rPr>
        <w:t xml:space="preserve">así como lo establecido en el artículo 4 de la Resolución 1707 de 2018 expedida por esta Entidad, </w:t>
      </w:r>
      <w:r w:rsidRPr="00A27E8B">
        <w:rPr>
          <w:rFonts w:ascii="Verdana" w:eastAsia="Calibri" w:hAnsi="Verdana" w:cs="Arial"/>
          <w:lang w:val="es-ES" w:eastAsia="es-ES"/>
        </w:rPr>
        <w:t xml:space="preserve">la Agencia Nacional de Contratación Pública – Colombia Compra Eficiente– responde su solicitud del </w:t>
      </w:r>
      <w:r w:rsidR="0035227F" w:rsidRPr="00A27E8B">
        <w:rPr>
          <w:rFonts w:ascii="Verdana" w:eastAsia="Calibri" w:hAnsi="Verdana" w:cs="Arial"/>
          <w:lang w:val="es-ES" w:eastAsia="es-ES"/>
        </w:rPr>
        <w:t>20 de enero 2026</w:t>
      </w:r>
      <w:r w:rsidRPr="00A27E8B">
        <w:rPr>
          <w:rFonts w:ascii="Verdana" w:eastAsia="Calibri" w:hAnsi="Verdana" w:cs="Arial"/>
          <w:lang w:val="es-ES" w:eastAsia="es-ES"/>
        </w:rPr>
        <w:t xml:space="preserve">, en la cual manifiesta lo siguiente: </w:t>
      </w:r>
    </w:p>
    <w:p w14:paraId="636838B0" w14:textId="77777777" w:rsidR="00545232" w:rsidRPr="00A27E8B" w:rsidRDefault="00545232" w:rsidP="00545232">
      <w:pPr>
        <w:spacing w:after="0" w:line="276" w:lineRule="auto"/>
        <w:jc w:val="both"/>
        <w:rPr>
          <w:rFonts w:ascii="Verdana" w:eastAsia="Calibri" w:hAnsi="Verdana" w:cs="Arial"/>
          <w:highlight w:val="cyan"/>
          <w:lang w:val="es-ES" w:eastAsia="es-ES"/>
        </w:rPr>
      </w:pPr>
    </w:p>
    <w:p w14:paraId="3B753CCE" w14:textId="64F3DD62" w:rsidR="00545232" w:rsidRPr="00A27E8B" w:rsidRDefault="00545232" w:rsidP="0033687E">
      <w:pPr>
        <w:spacing w:after="0" w:line="240" w:lineRule="auto"/>
        <w:ind w:left="709" w:right="709"/>
        <w:jc w:val="both"/>
        <w:rPr>
          <w:rFonts w:ascii="Verdana" w:hAnsi="Verdana" w:cs="Arial"/>
          <w:sz w:val="20"/>
          <w:szCs w:val="20"/>
        </w:rPr>
      </w:pPr>
      <w:r w:rsidRPr="00A27E8B">
        <w:rPr>
          <w:rFonts w:ascii="Verdana" w:eastAsia="Century Gothic" w:hAnsi="Verdana" w:cs="Arial"/>
          <w:sz w:val="20"/>
          <w:szCs w:val="20"/>
          <w:lang w:val="es-ES"/>
        </w:rPr>
        <w:t xml:space="preserve">“[…] </w:t>
      </w:r>
      <w:r w:rsidR="0033687E" w:rsidRPr="00A27E8B">
        <w:rPr>
          <w:rFonts w:ascii="Verdana" w:eastAsia="Century Gothic" w:hAnsi="Verdana" w:cs="Arial"/>
          <w:sz w:val="20"/>
          <w:szCs w:val="20"/>
        </w:rPr>
        <w:t xml:space="preserve">Solicitud concepto sobre pago de honorario en contrato de prestación de servicios de persona natural. ¿En un contrato de prestación de servicios de persona natural, que se extiende por varios meses pactando el pago en cuotas mensuales, en el evento que el contrato se perfeccione, en los términos del artículo 41 de la Ley 80/93, a mitad de mes, es posible que </w:t>
      </w:r>
      <w:r w:rsidR="0033687E" w:rsidRPr="00A27E8B">
        <w:rPr>
          <w:rFonts w:ascii="Verdana" w:eastAsia="Century Gothic" w:hAnsi="Verdana" w:cs="Arial"/>
          <w:sz w:val="20"/>
          <w:szCs w:val="20"/>
        </w:rPr>
        <w:lastRenderedPageBreak/>
        <w:t>se pague ese primer mes completo o se debe prorratear por los días restantes del mismo?</w:t>
      </w:r>
      <w:r w:rsidR="0033687E" w:rsidRPr="00A27E8B">
        <w:rPr>
          <w:rFonts w:ascii="Verdana" w:eastAsia="Century Gothic" w:hAnsi="Verdana" w:cs="Arial"/>
          <w:sz w:val="20"/>
          <w:szCs w:val="20"/>
          <w:lang w:val="es-ES"/>
        </w:rPr>
        <w:t xml:space="preserve"> </w:t>
      </w:r>
      <w:r w:rsidRPr="00A27E8B">
        <w:rPr>
          <w:rFonts w:ascii="Verdana" w:eastAsia="Century Gothic" w:hAnsi="Verdana" w:cs="Arial"/>
          <w:sz w:val="20"/>
          <w:szCs w:val="20"/>
          <w:lang w:val="es-ES"/>
        </w:rPr>
        <w:t>[…]”</w:t>
      </w:r>
    </w:p>
    <w:p w14:paraId="1BAA7F82" w14:textId="77777777" w:rsidR="00545232" w:rsidRPr="00A27E8B" w:rsidRDefault="00545232" w:rsidP="00545232">
      <w:pPr>
        <w:spacing w:after="0"/>
        <w:jc w:val="both"/>
        <w:rPr>
          <w:rFonts w:ascii="Verdana" w:hAnsi="Verdana" w:cs="Arial"/>
          <w:highlight w:val="cyan"/>
          <w:lang w:val="es-ES"/>
        </w:rPr>
      </w:pPr>
    </w:p>
    <w:p w14:paraId="76EA5B71" w14:textId="77777777" w:rsidR="00545232" w:rsidRPr="00A27E8B" w:rsidRDefault="00545232" w:rsidP="00545232">
      <w:pPr>
        <w:spacing w:after="120" w:line="276" w:lineRule="auto"/>
        <w:ind w:firstLine="709"/>
        <w:jc w:val="both"/>
        <w:rPr>
          <w:rFonts w:ascii="Verdana" w:eastAsia="Calibri" w:hAnsi="Verdana" w:cs="Arial"/>
          <w:color w:val="000000"/>
          <w:lang w:val="es-ES_tradnl" w:eastAsia="es-ES_tradnl"/>
        </w:rPr>
      </w:pPr>
      <w:r w:rsidRPr="00A27E8B">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17C2E741" w14:textId="77777777" w:rsidR="00545232" w:rsidRPr="00A27E8B" w:rsidRDefault="00545232" w:rsidP="00545232">
      <w:pPr>
        <w:spacing w:after="0" w:line="276" w:lineRule="auto"/>
        <w:ind w:firstLine="709"/>
        <w:jc w:val="both"/>
        <w:rPr>
          <w:rFonts w:ascii="Verdana" w:eastAsia="Calibri" w:hAnsi="Verdana" w:cs="Arial"/>
          <w:color w:val="000000"/>
          <w:lang w:val="es-ES" w:eastAsia="es-ES"/>
        </w:rPr>
      </w:pPr>
      <w:r w:rsidRPr="00A27E8B">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el(os) problema(s) jurídico(s) de su consulta.  </w:t>
      </w:r>
    </w:p>
    <w:p w14:paraId="2B2E5CFD" w14:textId="77777777" w:rsidR="00545232" w:rsidRPr="00A27E8B" w:rsidRDefault="00545232" w:rsidP="00545232">
      <w:pPr>
        <w:spacing w:after="0"/>
        <w:jc w:val="both"/>
        <w:rPr>
          <w:rStyle w:val="Hipervnculo"/>
          <w:rFonts w:ascii="Verdana" w:hAnsi="Verdana"/>
          <w:lang w:val="es-ES"/>
        </w:rPr>
      </w:pPr>
    </w:p>
    <w:p w14:paraId="2CB22E7A" w14:textId="77777777" w:rsidR="00545232" w:rsidRPr="00A27E8B" w:rsidRDefault="00545232" w:rsidP="00545232">
      <w:pPr>
        <w:pStyle w:val="Prrafodelista"/>
        <w:numPr>
          <w:ilvl w:val="0"/>
          <w:numId w:val="16"/>
        </w:numPr>
        <w:tabs>
          <w:tab w:val="left" w:pos="142"/>
          <w:tab w:val="left" w:pos="284"/>
        </w:tabs>
        <w:spacing w:after="0" w:line="276" w:lineRule="auto"/>
        <w:ind w:left="0" w:firstLine="0"/>
        <w:jc w:val="both"/>
        <w:rPr>
          <w:rFonts w:ascii="Verdana" w:eastAsia="Century Gothic" w:hAnsi="Verdana" w:cs="Arial"/>
          <w:b/>
          <w:bCs/>
        </w:rPr>
      </w:pPr>
      <w:r w:rsidRPr="00A27E8B">
        <w:rPr>
          <w:rFonts w:ascii="Verdana" w:eastAsia="Century Gothic" w:hAnsi="Verdana" w:cs="Arial"/>
          <w:b/>
          <w:bCs/>
        </w:rPr>
        <w:t>Problema planteado:</w:t>
      </w:r>
    </w:p>
    <w:p w14:paraId="4AADCC9F" w14:textId="77777777" w:rsidR="00545232" w:rsidRPr="00A27E8B" w:rsidRDefault="00545232" w:rsidP="00545232">
      <w:pPr>
        <w:spacing w:after="0"/>
        <w:jc w:val="both"/>
        <w:rPr>
          <w:rStyle w:val="Hipervnculo"/>
          <w:rFonts w:ascii="Verdana" w:hAnsi="Verdana" w:cs="Arial"/>
          <w:highlight w:val="cyan"/>
        </w:rPr>
      </w:pPr>
    </w:p>
    <w:p w14:paraId="088FC27C" w14:textId="1134DE76" w:rsidR="00545232" w:rsidRPr="00A27E8B" w:rsidRDefault="00545232" w:rsidP="00545232">
      <w:pPr>
        <w:spacing w:after="0" w:line="276" w:lineRule="auto"/>
        <w:jc w:val="both"/>
        <w:rPr>
          <w:rFonts w:ascii="Verdana" w:eastAsia="Century Gothic" w:hAnsi="Verdana" w:cs="Century Gothic"/>
          <w:color w:val="000000" w:themeColor="text1"/>
        </w:rPr>
      </w:pPr>
      <w:r w:rsidRPr="00A27E8B">
        <w:rPr>
          <w:rFonts w:ascii="Verdana" w:eastAsia="Century Gothic" w:hAnsi="Verdana" w:cs="Arial"/>
        </w:rPr>
        <w:t xml:space="preserve">De acuerdo con el contenido de su solicitud, esta Agencia resolverá </w:t>
      </w:r>
      <w:r w:rsidR="00D761DA" w:rsidRPr="00A27E8B">
        <w:rPr>
          <w:rFonts w:ascii="Verdana" w:eastAsia="Century Gothic" w:hAnsi="Verdana" w:cs="Arial"/>
        </w:rPr>
        <w:t>el</w:t>
      </w:r>
      <w:r w:rsidRPr="00A27E8B">
        <w:rPr>
          <w:rFonts w:ascii="Verdana" w:eastAsia="Century Gothic" w:hAnsi="Verdana" w:cs="Arial"/>
        </w:rPr>
        <w:t xml:space="preserve"> siguiente problema jurídico:</w:t>
      </w:r>
      <w:r w:rsidR="00D205D3" w:rsidRPr="00A27E8B">
        <w:rPr>
          <w:rFonts w:ascii="Verdana" w:eastAsia="Century Gothic" w:hAnsi="Verdana" w:cs="Arial"/>
        </w:rPr>
        <w:t xml:space="preserve"> </w:t>
      </w:r>
      <w:r w:rsidR="00025A0F" w:rsidRPr="00A27E8B">
        <w:rPr>
          <w:rFonts w:ascii="Verdana" w:eastAsia="Century Gothic" w:hAnsi="Verdana" w:cs="Century Gothic"/>
          <w:color w:val="000000" w:themeColor="text1"/>
        </w:rPr>
        <w:t xml:space="preserve">¿En un contrato de prestación de servicios, los honorarios pactados por un mes completo pueden ser cancelados íntegramente, o deben pagarse de manera proporcional según la fecha de </w:t>
      </w:r>
      <w:r w:rsidR="009620F3" w:rsidRPr="00A27E8B">
        <w:rPr>
          <w:rFonts w:ascii="Verdana" w:eastAsia="Century Gothic" w:hAnsi="Verdana" w:cs="Century Gothic"/>
          <w:color w:val="000000" w:themeColor="text1"/>
        </w:rPr>
        <w:t>inicio</w:t>
      </w:r>
      <w:r w:rsidR="00552151" w:rsidRPr="00A27E8B">
        <w:rPr>
          <w:rFonts w:ascii="Verdana" w:eastAsia="Century Gothic" w:hAnsi="Verdana" w:cs="Century Gothic"/>
          <w:color w:val="000000" w:themeColor="text1"/>
        </w:rPr>
        <w:t xml:space="preserve"> </w:t>
      </w:r>
      <w:r w:rsidR="00B33D4D" w:rsidRPr="00A27E8B">
        <w:rPr>
          <w:rFonts w:ascii="Verdana" w:eastAsia="Century Gothic" w:hAnsi="Verdana" w:cs="Century Gothic"/>
          <w:color w:val="000000" w:themeColor="text1"/>
        </w:rPr>
        <w:t>de</w:t>
      </w:r>
      <w:r w:rsidR="00552151" w:rsidRPr="00A27E8B">
        <w:rPr>
          <w:rFonts w:ascii="Verdana" w:eastAsia="Century Gothic" w:hAnsi="Verdana" w:cs="Century Gothic"/>
          <w:color w:val="000000" w:themeColor="text1"/>
        </w:rPr>
        <w:t xml:space="preserve"> </w:t>
      </w:r>
      <w:r w:rsidR="00910091" w:rsidRPr="00A27E8B">
        <w:rPr>
          <w:rFonts w:ascii="Verdana" w:eastAsia="Century Gothic" w:hAnsi="Verdana" w:cs="Century Gothic"/>
          <w:color w:val="000000" w:themeColor="text1"/>
        </w:rPr>
        <w:t>ejecución</w:t>
      </w:r>
      <w:r w:rsidR="00025A0F" w:rsidRPr="00A27E8B">
        <w:rPr>
          <w:rFonts w:ascii="Verdana" w:eastAsia="Century Gothic" w:hAnsi="Verdana" w:cs="Century Gothic"/>
          <w:color w:val="000000" w:themeColor="text1"/>
        </w:rPr>
        <w:t>?</w:t>
      </w:r>
    </w:p>
    <w:p w14:paraId="0E24D6E8" w14:textId="77777777" w:rsidR="00545232" w:rsidRPr="00A27E8B" w:rsidRDefault="00545232" w:rsidP="00545232">
      <w:pPr>
        <w:spacing w:after="0" w:line="276" w:lineRule="auto"/>
        <w:jc w:val="both"/>
        <w:rPr>
          <w:rStyle w:val="Hipervnculo"/>
          <w:rFonts w:ascii="Verdana" w:hAnsi="Verdana" w:cs="Arial"/>
          <w:highlight w:val="cyan"/>
        </w:rPr>
      </w:pPr>
    </w:p>
    <w:p w14:paraId="36553D2D" w14:textId="77777777" w:rsidR="00545232" w:rsidRPr="00A27E8B" w:rsidRDefault="00545232" w:rsidP="00545232">
      <w:pPr>
        <w:pStyle w:val="Prrafodelista"/>
        <w:widowControl w:val="0"/>
        <w:numPr>
          <w:ilvl w:val="0"/>
          <w:numId w:val="16"/>
        </w:numPr>
        <w:autoSpaceDE w:val="0"/>
        <w:autoSpaceDN w:val="0"/>
        <w:spacing w:before="1" w:after="0" w:line="240" w:lineRule="auto"/>
        <w:ind w:left="360"/>
        <w:jc w:val="both"/>
        <w:outlineLvl w:val="0"/>
        <w:rPr>
          <w:rFonts w:ascii="Verdana" w:eastAsia="Arial" w:hAnsi="Verdana" w:cs="Arial"/>
          <w:b/>
          <w:bCs/>
        </w:rPr>
      </w:pPr>
      <w:r w:rsidRPr="00A27E8B">
        <w:rPr>
          <w:rFonts w:ascii="Verdana" w:eastAsia="Arial" w:hAnsi="Verdana" w:cs="Arial"/>
          <w:b/>
          <w:bCs/>
        </w:rPr>
        <w:t>Respuesta:</w:t>
      </w:r>
    </w:p>
    <w:p w14:paraId="7F18B857" w14:textId="77777777" w:rsidR="00545232" w:rsidRPr="00A27E8B" w:rsidRDefault="00545232" w:rsidP="00545232">
      <w:pPr>
        <w:spacing w:after="0"/>
        <w:rPr>
          <w:rFonts w:ascii="Verdana" w:eastAsia="Aptos" w:hAnsi="Verdana" w:cs="Aria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41FBD" w:rsidRPr="00A27E8B" w14:paraId="5A7AA306" w14:textId="77777777" w:rsidTr="009F036B">
        <w:tc>
          <w:tcPr>
            <w:tcW w:w="8828" w:type="dxa"/>
          </w:tcPr>
          <w:p w14:paraId="751DC82B" w14:textId="35E4910F" w:rsidR="00641FBD" w:rsidRPr="00A27E8B" w:rsidRDefault="00641FBD" w:rsidP="009F036B">
            <w:pPr>
              <w:spacing w:after="120" w:line="276" w:lineRule="auto"/>
              <w:jc w:val="both"/>
              <w:rPr>
                <w:rFonts w:ascii="Verdana" w:hAnsi="Verdana" w:cs="Arial"/>
                <w:color w:val="000000" w:themeColor="text1"/>
              </w:rPr>
            </w:pPr>
            <w:bookmarkStart w:id="1" w:name="_Hlk171067516"/>
            <w:r w:rsidRPr="00A27E8B">
              <w:rPr>
                <w:rFonts w:ascii="Verdana" w:hAnsi="Verdana" w:cs="Arial"/>
                <w:color w:val="000000" w:themeColor="text1"/>
              </w:rPr>
              <w:t>En respuesta al problema ante planteado esta Subdirección manifiesta lo siguiente:</w:t>
            </w:r>
          </w:p>
          <w:p w14:paraId="07B93075" w14:textId="45D25239" w:rsidR="0077593F" w:rsidRPr="00A27E8B" w:rsidRDefault="00334FC3" w:rsidP="0077593F">
            <w:pPr>
              <w:spacing w:before="120" w:after="120" w:line="276" w:lineRule="auto"/>
              <w:ind w:firstLine="709"/>
              <w:jc w:val="both"/>
              <w:rPr>
                <w:rFonts w:ascii="Verdana" w:hAnsi="Verdana" w:cs="Arial"/>
                <w:lang w:val="es-ES"/>
              </w:rPr>
            </w:pPr>
            <w:r w:rsidRPr="00A27E8B">
              <w:rPr>
                <w:rFonts w:ascii="Verdana" w:eastAsia="Calibri" w:hAnsi="Verdana" w:cs="Arial"/>
                <w:color w:val="000000" w:themeColor="text1"/>
              </w:rPr>
              <w:t>De acuerdo con la consulta elevada</w:t>
            </w:r>
            <w:r w:rsidR="00641FBD" w:rsidRPr="00A27E8B">
              <w:rPr>
                <w:rFonts w:ascii="Verdana" w:hAnsi="Verdana" w:cs="Arial"/>
              </w:rPr>
              <w:t xml:space="preserve">, </w:t>
            </w:r>
            <w:r w:rsidR="00641FBD" w:rsidRPr="00A27E8B">
              <w:rPr>
                <w:rFonts w:ascii="Verdana" w:hAnsi="Verdana" w:cs="Arial"/>
                <w:lang w:val="es-ES"/>
              </w:rPr>
              <w:t xml:space="preserve">debe indicarse que </w:t>
            </w:r>
            <w:r w:rsidRPr="00A27E8B">
              <w:rPr>
                <w:rFonts w:ascii="Verdana" w:hAnsi="Verdana" w:cs="Arial"/>
                <w:lang w:val="es-ES"/>
              </w:rPr>
              <w:t xml:space="preserve">en </w:t>
            </w:r>
            <w:r w:rsidR="0077593F" w:rsidRPr="00A27E8B">
              <w:rPr>
                <w:rFonts w:ascii="Verdana" w:hAnsi="Verdana" w:cs="Arial"/>
              </w:rPr>
              <w:t xml:space="preserve">un contrato de prestación de servicios, la forma de pago de los honorarios depende de lo que las partes hayan pactado expresamente en la cláusula correspondiente. </w:t>
            </w:r>
            <w:r w:rsidR="0077593F" w:rsidRPr="00A27E8B">
              <w:rPr>
                <w:rFonts w:ascii="Verdana" w:hAnsi="Verdana" w:cs="Arial"/>
              </w:rPr>
              <w:lastRenderedPageBreak/>
              <w:t xml:space="preserve">Por regla general, los honorarios se entienden como la contraprestación por el servicio efectivamente prestado, lo que implica que, si el contrato se perfecciona </w:t>
            </w:r>
            <w:r w:rsidR="000534E1" w:rsidRPr="00A27E8B">
              <w:rPr>
                <w:rFonts w:ascii="Verdana" w:hAnsi="Verdana" w:cs="Arial"/>
              </w:rPr>
              <w:t xml:space="preserve">e inicia ejecución </w:t>
            </w:r>
            <w:r w:rsidR="0077593F" w:rsidRPr="00A27E8B">
              <w:rPr>
                <w:rFonts w:ascii="Verdana" w:hAnsi="Verdana" w:cs="Arial"/>
              </w:rPr>
              <w:t>en una fecha distinta al inicio del mes, el pago debería calcularse de manera proporcional al tiempo de ejecución real.</w:t>
            </w:r>
          </w:p>
          <w:p w14:paraId="3A261D69" w14:textId="5D937FC0" w:rsidR="0077593F" w:rsidRPr="00A27E8B" w:rsidRDefault="0077593F" w:rsidP="0077593F">
            <w:pPr>
              <w:spacing w:before="120" w:after="120" w:line="276" w:lineRule="auto"/>
              <w:ind w:firstLine="709"/>
              <w:jc w:val="both"/>
              <w:rPr>
                <w:rFonts w:ascii="Verdana" w:hAnsi="Verdana" w:cs="Arial"/>
              </w:rPr>
            </w:pPr>
            <w:r w:rsidRPr="00A27E8B">
              <w:rPr>
                <w:rFonts w:ascii="Verdana" w:hAnsi="Verdana" w:cs="Arial"/>
              </w:rPr>
              <w:t xml:space="preserve">No obstante, si el contrato establece que los honorarios se reconocen por períodos mensuales completos, independientemente de la fecha de </w:t>
            </w:r>
            <w:r w:rsidR="00496B0B" w:rsidRPr="00A27E8B">
              <w:rPr>
                <w:rFonts w:ascii="Verdana" w:hAnsi="Verdana" w:cs="Arial"/>
              </w:rPr>
              <w:t>inicio de ejecución,</w:t>
            </w:r>
            <w:r w:rsidRPr="00A27E8B">
              <w:rPr>
                <w:rFonts w:ascii="Verdana" w:hAnsi="Verdana" w:cs="Arial"/>
              </w:rPr>
              <w:t xml:space="preserve"> las partes pueden acordar el pago íntegro del mes. En este caso, prevalece la autonomía de la voluntad, siempre que no se desconozcan principios de equidad, proporcionalidad y buena fe contractual.</w:t>
            </w:r>
          </w:p>
          <w:p w14:paraId="17CACF2D" w14:textId="77777777" w:rsidR="00641FBD" w:rsidRPr="00A27E8B" w:rsidRDefault="00641FBD" w:rsidP="009F036B">
            <w:pPr>
              <w:spacing w:after="120" w:line="276" w:lineRule="auto"/>
              <w:ind w:firstLine="708"/>
              <w:jc w:val="both"/>
              <w:rPr>
                <w:rFonts w:ascii="Verdana" w:eastAsia="Calibri" w:hAnsi="Verdana" w:cs="Arial"/>
              </w:rPr>
            </w:pPr>
            <w:r w:rsidRPr="00A27E8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bookmarkEnd w:id="1"/>
    </w:tbl>
    <w:p w14:paraId="0F829A82" w14:textId="0B11FA36" w:rsidR="007516F5" w:rsidRPr="00A27E8B" w:rsidRDefault="007516F5" w:rsidP="00545232">
      <w:pPr>
        <w:spacing w:after="0"/>
        <w:rPr>
          <w:rFonts w:ascii="Verdana" w:eastAsia="Aptos" w:hAnsi="Verdana" w:cs="Arial"/>
        </w:rPr>
      </w:pPr>
    </w:p>
    <w:p w14:paraId="35BAAE15" w14:textId="77777777" w:rsidR="00AD098A" w:rsidRPr="00A27E8B" w:rsidRDefault="00AD098A" w:rsidP="00AD098A">
      <w:pPr>
        <w:widowControl w:val="0"/>
        <w:autoSpaceDE w:val="0"/>
        <w:autoSpaceDN w:val="0"/>
        <w:spacing w:before="1" w:after="0" w:line="240" w:lineRule="auto"/>
        <w:ind w:left="360" w:hanging="360"/>
        <w:outlineLvl w:val="0"/>
        <w:rPr>
          <w:rFonts w:ascii="Verdana" w:eastAsia="Arial" w:hAnsi="Verdana" w:cs="Arial"/>
          <w:b/>
          <w:bCs/>
          <w:lang w:val="es-ES"/>
        </w:rPr>
      </w:pPr>
      <w:r w:rsidRPr="00A27E8B">
        <w:rPr>
          <w:rFonts w:ascii="Verdana" w:eastAsia="Arial" w:hAnsi="Verdana" w:cs="Arial"/>
          <w:b/>
          <w:bCs/>
          <w:lang w:val="es-ES"/>
        </w:rPr>
        <w:t>3. Razones de la respuesta:</w:t>
      </w:r>
    </w:p>
    <w:p w14:paraId="55B52AE7" w14:textId="77777777" w:rsidR="00AD098A" w:rsidRPr="00A27E8B" w:rsidRDefault="00AD098A" w:rsidP="00AD098A">
      <w:pPr>
        <w:spacing w:after="0" w:line="276" w:lineRule="auto"/>
        <w:jc w:val="both"/>
        <w:rPr>
          <w:rFonts w:ascii="Verdana" w:eastAsia="Calibri" w:hAnsi="Verdana" w:cs="Arial"/>
          <w:lang w:val="es-ES"/>
        </w:rPr>
      </w:pPr>
    </w:p>
    <w:p w14:paraId="223BC081" w14:textId="77777777" w:rsidR="00AD098A" w:rsidRPr="00A27E8B" w:rsidRDefault="00AD098A" w:rsidP="00AD098A">
      <w:pPr>
        <w:spacing w:after="0" w:line="276" w:lineRule="auto"/>
        <w:jc w:val="both"/>
        <w:rPr>
          <w:rFonts w:ascii="Verdana" w:eastAsia="Calibri" w:hAnsi="Verdana" w:cs="Arial"/>
          <w:lang w:val="es-ES"/>
        </w:rPr>
      </w:pPr>
      <w:r w:rsidRPr="00A27E8B">
        <w:rPr>
          <w:rFonts w:ascii="Verdana" w:eastAsia="Calibri" w:hAnsi="Verdana" w:cs="Arial"/>
          <w:lang w:val="es-ES"/>
        </w:rPr>
        <w:t xml:space="preserve">La respuesta anterior se sustenta en las siguientes consideraciones: </w:t>
      </w:r>
    </w:p>
    <w:p w14:paraId="609DACCB" w14:textId="77777777" w:rsidR="003C1C67" w:rsidRPr="00A27E8B" w:rsidRDefault="003C1C67" w:rsidP="00AD098A">
      <w:pPr>
        <w:spacing w:after="0" w:line="276" w:lineRule="auto"/>
        <w:jc w:val="both"/>
        <w:rPr>
          <w:rFonts w:ascii="Verdana" w:eastAsia="Calibri" w:hAnsi="Verdana" w:cs="Arial"/>
          <w:lang w:val="es-ES"/>
        </w:rPr>
      </w:pPr>
    </w:p>
    <w:p w14:paraId="21701072" w14:textId="77777777" w:rsidR="00323DF9" w:rsidRPr="00A27E8B" w:rsidRDefault="00323DF9" w:rsidP="00323DF9">
      <w:pPr>
        <w:widowControl w:val="0"/>
        <w:autoSpaceDE w:val="0"/>
        <w:autoSpaceDN w:val="0"/>
        <w:spacing w:before="120" w:after="120" w:line="276" w:lineRule="auto"/>
        <w:jc w:val="both"/>
        <w:rPr>
          <w:rFonts w:ascii="Verdana" w:hAnsi="Verdana" w:cs="Arial"/>
        </w:rPr>
      </w:pPr>
      <w:r w:rsidRPr="00A27E8B">
        <w:rPr>
          <w:rFonts w:ascii="Verdana" w:hAnsi="Verdana" w:cs="Arial"/>
        </w:rPr>
        <w:t xml:space="preserve">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 </w:t>
      </w:r>
    </w:p>
    <w:p w14:paraId="6333AF8E" w14:textId="77777777" w:rsidR="00323DF9" w:rsidRPr="00A27E8B" w:rsidRDefault="00323DF9" w:rsidP="00323DF9">
      <w:pPr>
        <w:widowControl w:val="0"/>
        <w:autoSpaceDE w:val="0"/>
        <w:autoSpaceDN w:val="0"/>
        <w:spacing w:after="0" w:line="240" w:lineRule="auto"/>
        <w:jc w:val="both"/>
        <w:rPr>
          <w:rFonts w:ascii="Verdana" w:hAnsi="Verdana" w:cs="Arial"/>
        </w:rPr>
      </w:pPr>
    </w:p>
    <w:p w14:paraId="50E2BD61" w14:textId="77777777" w:rsidR="00323DF9" w:rsidRPr="00A27E8B" w:rsidRDefault="00323DF9" w:rsidP="00323DF9">
      <w:pPr>
        <w:widowControl w:val="0"/>
        <w:autoSpaceDE w:val="0"/>
        <w:autoSpaceDN w:val="0"/>
        <w:spacing w:after="0" w:line="240" w:lineRule="auto"/>
        <w:ind w:left="709" w:right="709"/>
        <w:jc w:val="both"/>
        <w:rPr>
          <w:rFonts w:ascii="Verdana" w:hAnsi="Verdana" w:cs="Arial"/>
          <w:sz w:val="20"/>
          <w:szCs w:val="20"/>
        </w:rPr>
      </w:pPr>
      <w:r w:rsidRPr="00A27E8B">
        <w:rPr>
          <w:rFonts w:ascii="Verdana"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25880BDB" w14:textId="77777777" w:rsidR="00323DF9" w:rsidRPr="00A27E8B" w:rsidRDefault="00323DF9" w:rsidP="00323DF9">
      <w:pPr>
        <w:widowControl w:val="0"/>
        <w:autoSpaceDE w:val="0"/>
        <w:autoSpaceDN w:val="0"/>
        <w:spacing w:after="0" w:line="240" w:lineRule="auto"/>
        <w:ind w:left="709" w:right="709"/>
        <w:jc w:val="both"/>
        <w:rPr>
          <w:rFonts w:ascii="Verdana" w:hAnsi="Verdana" w:cs="Arial"/>
          <w:sz w:val="20"/>
          <w:szCs w:val="20"/>
        </w:rPr>
      </w:pPr>
    </w:p>
    <w:p w14:paraId="6F3B8D53" w14:textId="77777777" w:rsidR="00323DF9" w:rsidRPr="00A27E8B" w:rsidRDefault="00323DF9" w:rsidP="00323DF9">
      <w:pPr>
        <w:widowControl w:val="0"/>
        <w:autoSpaceDE w:val="0"/>
        <w:autoSpaceDN w:val="0"/>
        <w:spacing w:after="0" w:line="240" w:lineRule="auto"/>
        <w:ind w:left="709" w:right="709"/>
        <w:jc w:val="both"/>
        <w:rPr>
          <w:rFonts w:ascii="Verdana" w:hAnsi="Verdana" w:cs="Arial"/>
          <w:sz w:val="20"/>
          <w:szCs w:val="20"/>
        </w:rPr>
      </w:pPr>
      <w:r w:rsidRPr="00A27E8B">
        <w:rPr>
          <w:rFonts w:ascii="Verdana" w:hAnsi="Verdana" w:cs="Arial"/>
          <w:sz w:val="20"/>
          <w:szCs w:val="20"/>
        </w:rPr>
        <w:t xml:space="preserve">En ningún caso estos contratos generan relación laboral ni prestaciones </w:t>
      </w:r>
      <w:r w:rsidRPr="00A27E8B">
        <w:rPr>
          <w:rFonts w:ascii="Verdana" w:hAnsi="Verdana" w:cs="Arial"/>
          <w:sz w:val="20"/>
          <w:szCs w:val="20"/>
        </w:rPr>
        <w:lastRenderedPageBreak/>
        <w:t>sociales y se celebrarán por el término estrictamente indispensable”.</w:t>
      </w:r>
    </w:p>
    <w:p w14:paraId="5AA98EE7" w14:textId="77777777" w:rsidR="00323DF9" w:rsidRPr="00A27E8B" w:rsidRDefault="00323DF9" w:rsidP="00323DF9">
      <w:pPr>
        <w:widowControl w:val="0"/>
        <w:autoSpaceDE w:val="0"/>
        <w:autoSpaceDN w:val="0"/>
        <w:spacing w:after="0" w:line="276" w:lineRule="auto"/>
        <w:jc w:val="both"/>
        <w:rPr>
          <w:rFonts w:ascii="Verdana" w:hAnsi="Verdana" w:cs="Arial"/>
        </w:rPr>
      </w:pPr>
    </w:p>
    <w:p w14:paraId="35DC2789" w14:textId="77777777" w:rsidR="00323DF9" w:rsidRPr="00A27E8B" w:rsidRDefault="00323DF9" w:rsidP="00323DF9">
      <w:pPr>
        <w:widowControl w:val="0"/>
        <w:autoSpaceDE w:val="0"/>
        <w:autoSpaceDN w:val="0"/>
        <w:spacing w:before="120" w:after="120" w:line="276" w:lineRule="auto"/>
        <w:ind w:firstLine="708"/>
        <w:jc w:val="both"/>
        <w:rPr>
          <w:rFonts w:ascii="Verdana" w:hAnsi="Verdana" w:cs="Arial"/>
        </w:rPr>
      </w:pPr>
      <w:r w:rsidRPr="00A27E8B">
        <w:rPr>
          <w:rFonts w:ascii="Verdana" w:hAnsi="Verdana" w:cs="Arial"/>
        </w:rPr>
        <w:t>De otro lado, la celebración de dicho contrato se debe efectuar a través de la modalidad de la contratación directa. Así lo prevé el artículo 2, numeral 4º, literal h), de la Ley 1150 de 2007, que dispone:</w:t>
      </w:r>
    </w:p>
    <w:p w14:paraId="59E570A9" w14:textId="77777777" w:rsidR="00323DF9" w:rsidRPr="00A27E8B" w:rsidRDefault="00323DF9" w:rsidP="00323DF9">
      <w:pPr>
        <w:widowControl w:val="0"/>
        <w:autoSpaceDE w:val="0"/>
        <w:autoSpaceDN w:val="0"/>
        <w:spacing w:after="0" w:line="240" w:lineRule="auto"/>
        <w:ind w:firstLine="709"/>
        <w:jc w:val="both"/>
        <w:rPr>
          <w:rFonts w:ascii="Verdana" w:hAnsi="Verdana" w:cs="Arial"/>
        </w:rPr>
      </w:pPr>
    </w:p>
    <w:p w14:paraId="521FDE95" w14:textId="4DD8F1D9" w:rsidR="00323DF9" w:rsidRPr="00A27E8B" w:rsidRDefault="00323DF9" w:rsidP="00323DF9">
      <w:pPr>
        <w:widowControl w:val="0"/>
        <w:autoSpaceDE w:val="0"/>
        <w:autoSpaceDN w:val="0"/>
        <w:spacing w:after="0" w:line="240" w:lineRule="auto"/>
        <w:ind w:left="709" w:right="709"/>
        <w:jc w:val="both"/>
        <w:rPr>
          <w:rFonts w:ascii="Verdana" w:hAnsi="Verdana" w:cs="Arial"/>
          <w:sz w:val="20"/>
          <w:szCs w:val="20"/>
        </w:rPr>
      </w:pPr>
      <w:r w:rsidRPr="00A27E8B">
        <w:rPr>
          <w:rFonts w:ascii="Verdana" w:hAnsi="Verdana" w:cs="Arial"/>
          <w:sz w:val="20"/>
          <w:szCs w:val="20"/>
        </w:rPr>
        <w:t xml:space="preserve">“[…] Contratación directa. La modalidad de selección de contratación </w:t>
      </w:r>
      <w:r w:rsidR="00133639" w:rsidRPr="00A27E8B">
        <w:rPr>
          <w:rFonts w:ascii="Verdana" w:hAnsi="Verdana" w:cs="Arial"/>
          <w:sz w:val="20"/>
          <w:szCs w:val="20"/>
        </w:rPr>
        <w:t>directa</w:t>
      </w:r>
      <w:r w:rsidRPr="00A27E8B">
        <w:rPr>
          <w:rFonts w:ascii="Verdana" w:hAnsi="Verdana" w:cs="Arial"/>
          <w:sz w:val="20"/>
          <w:szCs w:val="20"/>
        </w:rPr>
        <w:t xml:space="preserve"> solamente procederá en los siguientes casos:</w:t>
      </w:r>
    </w:p>
    <w:p w14:paraId="2BAAD624" w14:textId="77777777" w:rsidR="00323DF9" w:rsidRPr="00A27E8B" w:rsidRDefault="00323DF9" w:rsidP="00323DF9">
      <w:pPr>
        <w:widowControl w:val="0"/>
        <w:autoSpaceDE w:val="0"/>
        <w:autoSpaceDN w:val="0"/>
        <w:spacing w:after="0" w:line="240" w:lineRule="auto"/>
        <w:ind w:left="709" w:right="709"/>
        <w:jc w:val="both"/>
        <w:rPr>
          <w:rFonts w:ascii="Verdana" w:hAnsi="Verdana" w:cs="Arial"/>
          <w:sz w:val="20"/>
          <w:szCs w:val="20"/>
        </w:rPr>
      </w:pPr>
    </w:p>
    <w:p w14:paraId="53E5FF04" w14:textId="77777777" w:rsidR="00323DF9" w:rsidRPr="00A27E8B" w:rsidRDefault="00323DF9" w:rsidP="00323DF9">
      <w:pPr>
        <w:widowControl w:val="0"/>
        <w:autoSpaceDE w:val="0"/>
        <w:autoSpaceDN w:val="0"/>
        <w:spacing w:after="0" w:line="240" w:lineRule="auto"/>
        <w:ind w:left="709" w:right="709"/>
        <w:jc w:val="both"/>
        <w:rPr>
          <w:rFonts w:ascii="Verdana" w:hAnsi="Verdana" w:cs="Arial"/>
          <w:sz w:val="20"/>
          <w:szCs w:val="20"/>
        </w:rPr>
      </w:pPr>
      <w:r w:rsidRPr="00A27E8B">
        <w:rPr>
          <w:rFonts w:ascii="Verdana" w:hAnsi="Verdana" w:cs="Arial"/>
          <w:sz w:val="20"/>
          <w:szCs w:val="20"/>
        </w:rPr>
        <w:t>[…]</w:t>
      </w:r>
    </w:p>
    <w:p w14:paraId="3975116C" w14:textId="77777777" w:rsidR="00323DF9" w:rsidRPr="00A27E8B" w:rsidRDefault="00323DF9" w:rsidP="00323DF9">
      <w:pPr>
        <w:widowControl w:val="0"/>
        <w:autoSpaceDE w:val="0"/>
        <w:autoSpaceDN w:val="0"/>
        <w:spacing w:after="0" w:line="240" w:lineRule="auto"/>
        <w:ind w:left="709" w:right="709"/>
        <w:jc w:val="both"/>
        <w:rPr>
          <w:rFonts w:ascii="Verdana" w:hAnsi="Verdana" w:cs="Arial"/>
          <w:sz w:val="20"/>
          <w:szCs w:val="20"/>
        </w:rPr>
      </w:pPr>
      <w:r w:rsidRPr="00A27E8B">
        <w:rPr>
          <w:rFonts w:ascii="Verdana" w:hAnsi="Verdana" w:cs="Arial"/>
          <w:sz w:val="20"/>
          <w:szCs w:val="20"/>
        </w:rPr>
        <w:t>h) Para la prestación de servicios profesionales y de apoyo a la gestión, o para la ejecución de trabajos artísticos que sólo puedan encomendarse a determinadas personas naturales; […]”.</w:t>
      </w:r>
    </w:p>
    <w:p w14:paraId="5B2A3553" w14:textId="77777777" w:rsidR="00323DF9" w:rsidRPr="00A27E8B" w:rsidRDefault="00323DF9" w:rsidP="00323DF9">
      <w:pPr>
        <w:widowControl w:val="0"/>
        <w:autoSpaceDE w:val="0"/>
        <w:autoSpaceDN w:val="0"/>
        <w:spacing w:after="0" w:line="240" w:lineRule="auto"/>
        <w:jc w:val="both"/>
        <w:rPr>
          <w:rFonts w:ascii="Verdana" w:hAnsi="Verdana" w:cs="Arial"/>
        </w:rPr>
      </w:pPr>
    </w:p>
    <w:p w14:paraId="7D4C89DD" w14:textId="77777777" w:rsidR="00323DF9" w:rsidRPr="00A27E8B" w:rsidRDefault="00323DF9" w:rsidP="00323DF9">
      <w:pPr>
        <w:widowControl w:val="0"/>
        <w:autoSpaceDE w:val="0"/>
        <w:autoSpaceDN w:val="0"/>
        <w:spacing w:before="120" w:after="120" w:line="276" w:lineRule="auto"/>
        <w:ind w:firstLine="708"/>
        <w:jc w:val="both"/>
        <w:rPr>
          <w:rFonts w:ascii="Verdana" w:hAnsi="Verdana" w:cs="Arial"/>
        </w:rPr>
      </w:pPr>
      <w:r w:rsidRPr="00A27E8B">
        <w:rPr>
          <w:rFonts w:ascii="Verdana" w:hAnsi="Verdana" w:cs="Aria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7C51E5E2" w14:textId="77777777" w:rsidR="00323DF9" w:rsidRPr="00A27E8B" w:rsidRDefault="00323DF9" w:rsidP="00323DF9">
      <w:pPr>
        <w:widowControl w:val="0"/>
        <w:autoSpaceDE w:val="0"/>
        <w:autoSpaceDN w:val="0"/>
        <w:spacing w:before="120" w:after="120" w:line="276" w:lineRule="auto"/>
        <w:ind w:firstLine="708"/>
        <w:jc w:val="both"/>
        <w:rPr>
          <w:rFonts w:ascii="Verdana" w:hAnsi="Verdana" w:cs="Arial"/>
        </w:rPr>
      </w:pPr>
      <w:r w:rsidRPr="00A27E8B">
        <w:rPr>
          <w:rFonts w:ascii="Verdana" w:hAnsi="Verdana" w:cs="Arial"/>
        </w:rPr>
        <w:t>i) Solo puede celebrarse para realizar “actividades relacionadas con la administración o funcionamiento de la entidad”, es decir, que hagan parte de su giro ordinario o quehacer cotidiano.</w:t>
      </w:r>
    </w:p>
    <w:p w14:paraId="6CED0004" w14:textId="77777777" w:rsidR="00323DF9" w:rsidRPr="00A27E8B" w:rsidRDefault="00323DF9" w:rsidP="00323DF9">
      <w:pPr>
        <w:widowControl w:val="0"/>
        <w:autoSpaceDE w:val="0"/>
        <w:autoSpaceDN w:val="0"/>
        <w:spacing w:before="120" w:after="120" w:line="276" w:lineRule="auto"/>
        <w:ind w:firstLine="708"/>
        <w:jc w:val="both"/>
        <w:rPr>
          <w:rFonts w:ascii="Verdana" w:hAnsi="Verdana" w:cs="Arial"/>
        </w:rPr>
      </w:pPr>
      <w:proofErr w:type="spellStart"/>
      <w:r w:rsidRPr="00A27E8B">
        <w:rPr>
          <w:rFonts w:ascii="Verdana" w:hAnsi="Verdana" w:cs="Arial"/>
        </w:rPr>
        <w:t>ii</w:t>
      </w:r>
      <w:proofErr w:type="spellEnd"/>
      <w:r w:rsidRPr="00A27E8B">
        <w:rPr>
          <w:rFonts w:ascii="Verdana" w:hAnsi="Verdana" w:cs="Arial"/>
        </w:rPr>
        <w:t>)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00A27E8B">
        <w:rPr>
          <w:rStyle w:val="Refdenotaalpie"/>
          <w:rFonts w:ascii="Verdana" w:hAnsi="Verdana" w:cs="Arial"/>
        </w:rPr>
        <w:footnoteReference w:id="1"/>
      </w:r>
      <w:r w:rsidRPr="00A27E8B">
        <w:rPr>
          <w:rFonts w:ascii="Verdana" w:hAnsi="Verdana" w:cs="Arial"/>
        </w:rPr>
        <w:t xml:space="preserve">.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w:t>
      </w:r>
      <w:r w:rsidRPr="00A27E8B">
        <w:rPr>
          <w:rFonts w:ascii="Verdana" w:hAnsi="Verdana" w:cs="Arial"/>
        </w:rPr>
        <w:lastRenderedPageBreak/>
        <w:t>conocimiento especializado en la materia, y que, por esta razón, sea necesario contratar los servicios de una persona natural que posea conocimiento y experiencia en el tema.</w:t>
      </w:r>
    </w:p>
    <w:p w14:paraId="5B268F77" w14:textId="77777777" w:rsidR="00323DF9" w:rsidRPr="00A27E8B" w:rsidRDefault="00323DF9" w:rsidP="00323DF9">
      <w:pPr>
        <w:widowControl w:val="0"/>
        <w:autoSpaceDE w:val="0"/>
        <w:autoSpaceDN w:val="0"/>
        <w:spacing w:before="120" w:after="120" w:line="276" w:lineRule="auto"/>
        <w:ind w:firstLine="708"/>
        <w:jc w:val="both"/>
        <w:rPr>
          <w:rFonts w:ascii="Verdana" w:hAnsi="Verdana" w:cs="Arial"/>
        </w:rPr>
      </w:pPr>
      <w:proofErr w:type="spellStart"/>
      <w:r w:rsidRPr="00A27E8B">
        <w:rPr>
          <w:rFonts w:ascii="Verdana" w:hAnsi="Verdana" w:cs="Arial"/>
        </w:rPr>
        <w:t>iii</w:t>
      </w:r>
      <w:proofErr w:type="spellEnd"/>
      <w:r w:rsidRPr="00A27E8B">
        <w:rPr>
          <w:rFonts w:ascii="Verdana" w:hAnsi="Verdana" w:cs="Arial"/>
        </w:rPr>
        <w:t>) Si bien se celebran para obtener la prestación personal de un servicio, se diferencian del contrato de trabajo</w:t>
      </w:r>
      <w:r w:rsidRPr="00A27E8B">
        <w:rPr>
          <w:rStyle w:val="Refdenotaalpie"/>
          <w:rFonts w:ascii="Verdana" w:hAnsi="Verdana" w:cs="Arial"/>
        </w:rPr>
        <w:footnoteReference w:id="2"/>
      </w:r>
      <w:r w:rsidRPr="00A27E8B">
        <w:rPr>
          <w:rFonts w:ascii="Verdana" w:hAnsi="Verdana" w:cs="Arial"/>
        </w:rPr>
        <w:t xml:space="preserve"> en que quien celebra el contrato de prestación de servicios debe mantener autonomía e independencia en la ejecución de la labor, lo que significa que no puede existir la </w:t>
      </w:r>
      <w:r w:rsidRPr="00A27E8B">
        <w:rPr>
          <w:rFonts w:ascii="Verdana" w:hAnsi="Verdana" w:cs="Arial"/>
          <w:i/>
          <w:iCs/>
        </w:rPr>
        <w:t>subordinación y dependencia</w:t>
      </w:r>
      <w:r w:rsidRPr="00A27E8B">
        <w:rPr>
          <w:rFonts w:ascii="Verdana" w:hAnsi="Verdana" w:cs="Arial"/>
        </w:rPr>
        <w:t xml:space="preserve">, que es uno de los elementos constitutivos del vínculo laboral. </w:t>
      </w:r>
    </w:p>
    <w:p w14:paraId="715AA55D" w14:textId="77777777" w:rsidR="00323DF9" w:rsidRPr="00A27E8B" w:rsidRDefault="00323DF9" w:rsidP="00323DF9">
      <w:pPr>
        <w:widowControl w:val="0"/>
        <w:autoSpaceDE w:val="0"/>
        <w:autoSpaceDN w:val="0"/>
        <w:spacing w:before="120" w:after="120" w:line="276" w:lineRule="auto"/>
        <w:ind w:firstLine="708"/>
        <w:jc w:val="both"/>
        <w:rPr>
          <w:rFonts w:ascii="Verdana" w:hAnsi="Verdana" w:cs="Arial"/>
        </w:rPr>
      </w:pPr>
      <w:r w:rsidRPr="00A27E8B">
        <w:rPr>
          <w:rFonts w:ascii="Verdana" w:hAnsi="Verdana" w:cs="Arial"/>
        </w:rPr>
        <w:t xml:space="preserve">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no pueden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w:t>
      </w:r>
    </w:p>
    <w:p w14:paraId="3D86D885" w14:textId="77777777" w:rsidR="00323DF9" w:rsidRPr="00A27E8B" w:rsidRDefault="00323DF9" w:rsidP="00323DF9">
      <w:pPr>
        <w:widowControl w:val="0"/>
        <w:autoSpaceDE w:val="0"/>
        <w:autoSpaceDN w:val="0"/>
        <w:spacing w:before="120" w:after="120" w:line="276" w:lineRule="auto"/>
        <w:ind w:firstLine="708"/>
        <w:jc w:val="both"/>
        <w:rPr>
          <w:rFonts w:ascii="Verdana" w:hAnsi="Verdana" w:cs="Arial"/>
        </w:rPr>
      </w:pPr>
      <w:r w:rsidRPr="00A27E8B">
        <w:rPr>
          <w:rFonts w:ascii="Verdana" w:hAnsi="Verdana" w:cs="Arial"/>
        </w:rPr>
        <w:t xml:space="preserve">Pero es posible que, a pesar de este mandato deontológico, en la práctica surja la relación laboral, pues, como se sabe, el contrato de trabajo es un </w:t>
      </w:r>
      <w:r w:rsidRPr="00A27E8B">
        <w:rPr>
          <w:rFonts w:ascii="Verdana" w:hAnsi="Verdana" w:cs="Arial"/>
          <w:i/>
          <w:iCs/>
        </w:rPr>
        <w:t>contrato realidad</w:t>
      </w:r>
      <w:r w:rsidRPr="00A27E8B">
        <w:rPr>
          <w:rFonts w:ascii="Verdana" w:hAnsi="Verdana" w:cs="Arial"/>
        </w:rPr>
        <w:t>,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A27E8B">
        <w:rPr>
          <w:rStyle w:val="Refdenotaalpie"/>
          <w:rFonts w:ascii="Verdana" w:hAnsi="Verdana" w:cs="Arial"/>
        </w:rPr>
        <w:footnoteReference w:id="3"/>
      </w:r>
      <w:r w:rsidRPr="00A27E8B">
        <w:rPr>
          <w:rFonts w:ascii="Verdana" w:hAnsi="Verdana" w:cs="Arial"/>
        </w:rPr>
        <w:t>.</w:t>
      </w:r>
    </w:p>
    <w:p w14:paraId="792D4A58" w14:textId="77777777" w:rsidR="00323DF9" w:rsidRPr="00A27E8B" w:rsidRDefault="00323DF9" w:rsidP="00323DF9">
      <w:pPr>
        <w:widowControl w:val="0"/>
        <w:autoSpaceDE w:val="0"/>
        <w:autoSpaceDN w:val="0"/>
        <w:spacing w:before="120" w:after="0" w:line="276" w:lineRule="auto"/>
        <w:ind w:firstLine="708"/>
        <w:jc w:val="both"/>
        <w:rPr>
          <w:rFonts w:ascii="Verdana" w:hAnsi="Verdana" w:cs="Arial"/>
        </w:rPr>
      </w:pPr>
      <w:proofErr w:type="spellStart"/>
      <w:r w:rsidRPr="00A27E8B">
        <w:rPr>
          <w:rFonts w:ascii="Verdana" w:hAnsi="Verdana" w:cs="Arial"/>
        </w:rPr>
        <w:t>iv</w:t>
      </w:r>
      <w:proofErr w:type="spellEnd"/>
      <w:r w:rsidRPr="00A27E8B">
        <w:rPr>
          <w:rFonts w:ascii="Verdana" w:hAnsi="Verdana" w:cs="Arial"/>
        </w:rPr>
        <w:t>) Deben ser temporales. Así lo señaló la Corte Constitucional en la misma providencia a la que se aludió previamente, expresando que:</w:t>
      </w:r>
    </w:p>
    <w:p w14:paraId="5989FE9D" w14:textId="77777777" w:rsidR="00323DF9" w:rsidRPr="00A27E8B" w:rsidRDefault="00323DF9" w:rsidP="00323DF9">
      <w:pPr>
        <w:widowControl w:val="0"/>
        <w:autoSpaceDE w:val="0"/>
        <w:autoSpaceDN w:val="0"/>
        <w:spacing w:after="0" w:line="276" w:lineRule="auto"/>
        <w:ind w:firstLine="708"/>
        <w:jc w:val="both"/>
        <w:rPr>
          <w:rFonts w:ascii="Verdana" w:hAnsi="Verdana" w:cs="Arial"/>
        </w:rPr>
      </w:pPr>
    </w:p>
    <w:p w14:paraId="1DF9B590" w14:textId="77777777" w:rsidR="00323DF9" w:rsidRPr="00A27E8B" w:rsidRDefault="00323DF9" w:rsidP="00323DF9">
      <w:pPr>
        <w:widowControl w:val="0"/>
        <w:autoSpaceDE w:val="0"/>
        <w:autoSpaceDN w:val="0"/>
        <w:spacing w:after="0" w:line="240" w:lineRule="auto"/>
        <w:ind w:left="709" w:right="709"/>
        <w:jc w:val="both"/>
        <w:rPr>
          <w:rFonts w:ascii="Verdana" w:hAnsi="Verdana" w:cs="Arial"/>
          <w:sz w:val="20"/>
          <w:szCs w:val="20"/>
        </w:rPr>
      </w:pPr>
      <w:r w:rsidRPr="00A27E8B">
        <w:rPr>
          <w:rFonts w:ascii="Verdana" w:hAnsi="Verdana" w:cs="Arial"/>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A27E8B">
        <w:rPr>
          <w:rStyle w:val="Refdenotaalpie"/>
          <w:rFonts w:ascii="Verdana" w:hAnsi="Verdana" w:cs="Arial"/>
          <w:sz w:val="20"/>
          <w:szCs w:val="20"/>
        </w:rPr>
        <w:footnoteReference w:id="4"/>
      </w:r>
      <w:r w:rsidRPr="00A27E8B">
        <w:rPr>
          <w:rFonts w:ascii="Verdana" w:hAnsi="Verdana" w:cs="Arial"/>
          <w:sz w:val="20"/>
          <w:szCs w:val="20"/>
        </w:rPr>
        <w:t>.</w:t>
      </w:r>
    </w:p>
    <w:p w14:paraId="0FB717B4" w14:textId="77777777" w:rsidR="00323DF9" w:rsidRPr="00A27E8B" w:rsidRDefault="00323DF9" w:rsidP="00323DF9">
      <w:pPr>
        <w:widowControl w:val="0"/>
        <w:autoSpaceDE w:val="0"/>
        <w:autoSpaceDN w:val="0"/>
        <w:spacing w:after="0" w:line="240" w:lineRule="auto"/>
        <w:jc w:val="both"/>
        <w:rPr>
          <w:rFonts w:ascii="Verdana" w:hAnsi="Verdana" w:cs="Arial"/>
        </w:rPr>
      </w:pPr>
    </w:p>
    <w:p w14:paraId="7E150551" w14:textId="77777777" w:rsidR="00323DF9" w:rsidRPr="00A27E8B" w:rsidRDefault="00323DF9" w:rsidP="00323DF9">
      <w:pPr>
        <w:widowControl w:val="0"/>
        <w:autoSpaceDE w:val="0"/>
        <w:autoSpaceDN w:val="0"/>
        <w:spacing w:after="0" w:line="276" w:lineRule="auto"/>
        <w:ind w:firstLine="708"/>
        <w:jc w:val="both"/>
        <w:rPr>
          <w:rFonts w:ascii="Verdana" w:hAnsi="Verdana" w:cs="Arial"/>
        </w:rPr>
      </w:pPr>
      <w:r w:rsidRPr="00A27E8B">
        <w:rPr>
          <w:rFonts w:ascii="Verdana" w:hAnsi="Verdana" w:cs="Arial"/>
        </w:rPr>
        <w:t xml:space="preserve">v) Los contratos de prestación de servicios constituyen un </w:t>
      </w:r>
      <w:r w:rsidRPr="00A27E8B">
        <w:rPr>
          <w:rFonts w:ascii="Verdana" w:hAnsi="Verdana" w:cs="Arial"/>
          <w:i/>
          <w:iCs/>
        </w:rPr>
        <w:t>género</w:t>
      </w:r>
      <w:r w:rsidRPr="00A27E8B">
        <w:rPr>
          <w:rFonts w:ascii="Verdana" w:hAnsi="Verdana" w:cs="Arial"/>
        </w:rPr>
        <w:t xml:space="preserve"> que incluye, como </w:t>
      </w:r>
      <w:r w:rsidRPr="00A27E8B">
        <w:rPr>
          <w:rFonts w:ascii="Verdana" w:hAnsi="Verdana" w:cs="Arial"/>
          <w:i/>
          <w:iCs/>
        </w:rPr>
        <w:t>especies</w:t>
      </w:r>
      <w:r w:rsidRPr="00A27E8B">
        <w:rPr>
          <w:rFonts w:ascii="Verdana" w:hAnsi="Verdana" w:cs="Arial"/>
        </w:rPr>
        <w:t>, los contratos de prestación de servicios profesionales, los contratos de prestación de servicios de apoyo a la gestión y los contratos de prestación de servicios artísticos que solo pueden encomendarse a determinadas personas naturales</w:t>
      </w:r>
      <w:r w:rsidRPr="00A27E8B">
        <w:rPr>
          <w:rStyle w:val="Refdenotaalpie"/>
          <w:rFonts w:ascii="Verdana" w:hAnsi="Verdana" w:cs="Arial"/>
        </w:rPr>
        <w:footnoteReference w:id="5"/>
      </w:r>
      <w:r w:rsidRPr="00A27E8B">
        <w:rPr>
          <w:rFonts w:ascii="Verdana" w:hAnsi="Verdana" w:cs="Arial"/>
        </w:rPr>
        <w:t xml:space="preserve">. La diferencia entre el contrato de prestación de servicios </w:t>
      </w:r>
      <w:r w:rsidRPr="00A27E8B">
        <w:rPr>
          <w:rFonts w:ascii="Verdana" w:hAnsi="Verdana" w:cs="Arial"/>
          <w:i/>
          <w:iCs/>
        </w:rPr>
        <w:t>profesionales</w:t>
      </w:r>
      <w:r w:rsidRPr="00A27E8B">
        <w:rPr>
          <w:rFonts w:ascii="Verdana" w:hAnsi="Verdana" w:cs="Arial"/>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0779E5B9" w14:textId="77777777" w:rsidR="00323DF9" w:rsidRPr="00A27E8B" w:rsidRDefault="00323DF9" w:rsidP="00323DF9">
      <w:pPr>
        <w:widowControl w:val="0"/>
        <w:autoSpaceDE w:val="0"/>
        <w:autoSpaceDN w:val="0"/>
        <w:spacing w:after="0" w:line="276" w:lineRule="auto"/>
        <w:ind w:firstLine="708"/>
        <w:jc w:val="both"/>
        <w:rPr>
          <w:rFonts w:ascii="Verdana" w:hAnsi="Verdana" w:cs="Arial"/>
        </w:rPr>
      </w:pPr>
    </w:p>
    <w:p w14:paraId="6A6E8FE5" w14:textId="77777777" w:rsidR="00323DF9" w:rsidRPr="00A27E8B" w:rsidRDefault="00323DF9" w:rsidP="00323DF9">
      <w:pPr>
        <w:widowControl w:val="0"/>
        <w:autoSpaceDE w:val="0"/>
        <w:autoSpaceDN w:val="0"/>
        <w:spacing w:after="0" w:line="240" w:lineRule="auto"/>
        <w:ind w:left="709" w:right="709"/>
        <w:jc w:val="both"/>
        <w:rPr>
          <w:rFonts w:ascii="Verdana" w:hAnsi="Verdana" w:cs="Arial"/>
          <w:sz w:val="20"/>
          <w:szCs w:val="20"/>
        </w:rPr>
      </w:pPr>
      <w:r w:rsidRPr="00A27E8B">
        <w:rPr>
          <w:rFonts w:ascii="Verdana" w:hAnsi="Verdana" w:cs="Arial"/>
          <w:sz w:val="20"/>
          <w:szCs w:val="20"/>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w:t>
      </w:r>
      <w:r w:rsidRPr="00A27E8B">
        <w:rPr>
          <w:rFonts w:ascii="Verdana" w:hAnsi="Verdana" w:cs="Arial"/>
          <w:sz w:val="20"/>
          <w:szCs w:val="20"/>
        </w:rPr>
        <w:lastRenderedPageBreak/>
        <w:t>saber profesional”</w:t>
      </w:r>
      <w:r w:rsidRPr="00A27E8B">
        <w:rPr>
          <w:rStyle w:val="Refdenotaalpie"/>
          <w:rFonts w:ascii="Verdana" w:hAnsi="Verdana" w:cs="Arial"/>
          <w:sz w:val="20"/>
          <w:szCs w:val="20"/>
        </w:rPr>
        <w:footnoteReference w:id="6"/>
      </w:r>
      <w:r w:rsidRPr="00A27E8B">
        <w:rPr>
          <w:rFonts w:ascii="Verdana" w:hAnsi="Verdana" w:cs="Arial"/>
          <w:sz w:val="20"/>
          <w:szCs w:val="20"/>
        </w:rPr>
        <w:t>.</w:t>
      </w:r>
    </w:p>
    <w:p w14:paraId="2E932C0B" w14:textId="77777777" w:rsidR="00323DF9" w:rsidRPr="00A27E8B" w:rsidRDefault="00323DF9" w:rsidP="00323DF9">
      <w:pPr>
        <w:widowControl w:val="0"/>
        <w:autoSpaceDE w:val="0"/>
        <w:autoSpaceDN w:val="0"/>
        <w:spacing w:after="0" w:line="240" w:lineRule="auto"/>
        <w:ind w:left="709" w:right="709"/>
        <w:jc w:val="both"/>
        <w:rPr>
          <w:rFonts w:ascii="Verdana" w:hAnsi="Verdana" w:cs="Arial"/>
        </w:rPr>
      </w:pPr>
    </w:p>
    <w:p w14:paraId="5F0D7265" w14:textId="77777777" w:rsidR="00323DF9" w:rsidRPr="00A27E8B" w:rsidRDefault="00323DF9" w:rsidP="00323DF9">
      <w:pPr>
        <w:widowControl w:val="0"/>
        <w:autoSpaceDE w:val="0"/>
        <w:autoSpaceDN w:val="0"/>
        <w:spacing w:after="0" w:line="276" w:lineRule="auto"/>
        <w:ind w:firstLine="708"/>
        <w:jc w:val="both"/>
        <w:rPr>
          <w:rFonts w:ascii="Verdana" w:hAnsi="Verdana" w:cs="Arial"/>
        </w:rPr>
      </w:pPr>
      <w:r w:rsidRPr="00A27E8B">
        <w:rPr>
          <w:rFonts w:ascii="Verdana" w:hAnsi="Verdana" w:cs="Arial"/>
        </w:rPr>
        <w:t>Objeto que, según la sentencia que se cita, se diferencia del objeto del contrato de prestación de servicios de apoyo a la gestión, porque en este:</w:t>
      </w:r>
    </w:p>
    <w:p w14:paraId="21EA62B6" w14:textId="77777777" w:rsidR="00323DF9" w:rsidRPr="00A27E8B" w:rsidRDefault="00323DF9" w:rsidP="00323DF9">
      <w:pPr>
        <w:widowControl w:val="0"/>
        <w:autoSpaceDE w:val="0"/>
        <w:autoSpaceDN w:val="0"/>
        <w:spacing w:after="0" w:line="276" w:lineRule="auto"/>
        <w:ind w:firstLine="708"/>
        <w:jc w:val="both"/>
        <w:rPr>
          <w:rFonts w:ascii="Verdana" w:hAnsi="Verdana" w:cs="Arial"/>
        </w:rPr>
      </w:pPr>
    </w:p>
    <w:p w14:paraId="37D9A7AD" w14:textId="77777777" w:rsidR="00323DF9" w:rsidRPr="00A27E8B" w:rsidRDefault="00323DF9" w:rsidP="00323DF9">
      <w:pPr>
        <w:widowControl w:val="0"/>
        <w:autoSpaceDE w:val="0"/>
        <w:autoSpaceDN w:val="0"/>
        <w:spacing w:after="0" w:line="240" w:lineRule="auto"/>
        <w:ind w:left="709" w:right="709"/>
        <w:jc w:val="both"/>
        <w:rPr>
          <w:rFonts w:ascii="Verdana" w:hAnsi="Verdana" w:cs="Arial"/>
          <w:sz w:val="20"/>
          <w:szCs w:val="20"/>
        </w:rPr>
      </w:pPr>
      <w:r w:rsidRPr="00A27E8B">
        <w:rPr>
          <w:rFonts w:ascii="Verdana" w:hAnsi="Verdana" w:cs="Arial"/>
          <w:sz w:val="20"/>
          <w:szCs w:val="20"/>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34025D3B" w14:textId="77777777" w:rsidR="00323DF9" w:rsidRPr="00A27E8B" w:rsidRDefault="00323DF9" w:rsidP="00323DF9">
      <w:pPr>
        <w:widowControl w:val="0"/>
        <w:autoSpaceDE w:val="0"/>
        <w:autoSpaceDN w:val="0"/>
        <w:spacing w:after="0" w:line="240" w:lineRule="auto"/>
        <w:ind w:left="709" w:right="709"/>
        <w:jc w:val="both"/>
        <w:rPr>
          <w:rFonts w:ascii="Verdana" w:hAnsi="Verdana" w:cs="Arial"/>
          <w:sz w:val="20"/>
          <w:szCs w:val="20"/>
        </w:rPr>
      </w:pPr>
    </w:p>
    <w:p w14:paraId="59BF81EA" w14:textId="77777777" w:rsidR="00323DF9" w:rsidRPr="00A27E8B" w:rsidRDefault="00323DF9" w:rsidP="00323DF9">
      <w:pPr>
        <w:widowControl w:val="0"/>
        <w:autoSpaceDE w:val="0"/>
        <w:autoSpaceDN w:val="0"/>
        <w:spacing w:after="0" w:line="240" w:lineRule="auto"/>
        <w:ind w:left="709" w:right="709"/>
        <w:jc w:val="both"/>
        <w:rPr>
          <w:rFonts w:ascii="Verdana" w:hAnsi="Verdana" w:cs="Arial"/>
          <w:sz w:val="20"/>
          <w:szCs w:val="20"/>
        </w:rPr>
      </w:pPr>
      <w:r w:rsidRPr="00A27E8B">
        <w:rPr>
          <w:rFonts w:ascii="Verdana" w:hAnsi="Verdana" w:cs="Arial"/>
          <w:sz w:val="20"/>
          <w:szCs w:val="20"/>
        </w:rPr>
        <w:t>Aunque también se caracteriza por el desempeño de actividad intelectiva, ésta se enmarca dentro de un saber propiamente técnico; igualmente involucra actividades en donde prima el esfuerzo físico o mecánico, en donde no se requiere de personal profesional.</w:t>
      </w:r>
    </w:p>
    <w:p w14:paraId="22E7D3EA" w14:textId="77777777" w:rsidR="00323DF9" w:rsidRPr="00A27E8B" w:rsidRDefault="00323DF9" w:rsidP="00323DF9">
      <w:pPr>
        <w:widowControl w:val="0"/>
        <w:autoSpaceDE w:val="0"/>
        <w:autoSpaceDN w:val="0"/>
        <w:spacing w:after="0" w:line="240" w:lineRule="auto"/>
        <w:ind w:left="709" w:right="709"/>
        <w:jc w:val="both"/>
        <w:rPr>
          <w:rFonts w:ascii="Verdana" w:hAnsi="Verdana" w:cs="Arial"/>
          <w:sz w:val="20"/>
          <w:szCs w:val="20"/>
        </w:rPr>
      </w:pPr>
    </w:p>
    <w:p w14:paraId="32B96CAF" w14:textId="77777777" w:rsidR="00323DF9" w:rsidRPr="00A27E8B" w:rsidRDefault="00323DF9" w:rsidP="00323DF9">
      <w:pPr>
        <w:widowControl w:val="0"/>
        <w:autoSpaceDE w:val="0"/>
        <w:autoSpaceDN w:val="0"/>
        <w:spacing w:after="0" w:line="240" w:lineRule="auto"/>
        <w:ind w:left="709" w:right="709"/>
        <w:jc w:val="both"/>
        <w:rPr>
          <w:rFonts w:ascii="Verdana" w:hAnsi="Verdana" w:cs="Arial"/>
          <w:sz w:val="20"/>
          <w:szCs w:val="20"/>
        </w:rPr>
      </w:pPr>
      <w:r w:rsidRPr="00A27E8B">
        <w:rPr>
          <w:rFonts w:ascii="Verdana" w:hAnsi="Verdana" w:cs="Arial"/>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r w:rsidRPr="00A27E8B">
        <w:rPr>
          <w:rStyle w:val="Refdenotaalpie"/>
          <w:rFonts w:ascii="Verdana" w:hAnsi="Verdana" w:cs="Arial"/>
          <w:sz w:val="20"/>
          <w:szCs w:val="20"/>
        </w:rPr>
        <w:footnoteReference w:id="7"/>
      </w:r>
      <w:r w:rsidRPr="00A27E8B">
        <w:rPr>
          <w:rFonts w:ascii="Verdana" w:hAnsi="Verdana" w:cs="Arial"/>
          <w:sz w:val="20"/>
          <w:szCs w:val="20"/>
        </w:rPr>
        <w:t>.</w:t>
      </w:r>
    </w:p>
    <w:p w14:paraId="0E8B43A7" w14:textId="77777777" w:rsidR="00323DF9" w:rsidRPr="00A27E8B" w:rsidRDefault="00323DF9" w:rsidP="00323DF9">
      <w:pPr>
        <w:widowControl w:val="0"/>
        <w:autoSpaceDE w:val="0"/>
        <w:autoSpaceDN w:val="0"/>
        <w:spacing w:after="0" w:line="240" w:lineRule="auto"/>
        <w:ind w:left="709" w:right="709"/>
        <w:jc w:val="both"/>
        <w:rPr>
          <w:rFonts w:ascii="Verdana" w:hAnsi="Verdana" w:cs="Arial"/>
        </w:rPr>
      </w:pPr>
    </w:p>
    <w:p w14:paraId="0FAF1B7D" w14:textId="77777777" w:rsidR="00323DF9" w:rsidRPr="00A27E8B" w:rsidRDefault="00323DF9" w:rsidP="00323DF9">
      <w:pPr>
        <w:widowControl w:val="0"/>
        <w:autoSpaceDE w:val="0"/>
        <w:autoSpaceDN w:val="0"/>
        <w:spacing w:after="0" w:line="276" w:lineRule="auto"/>
        <w:ind w:firstLine="709"/>
        <w:jc w:val="both"/>
        <w:rPr>
          <w:rFonts w:ascii="Verdana" w:hAnsi="Verdana" w:cs="Arial"/>
        </w:rPr>
      </w:pPr>
      <w:r w:rsidRPr="00A27E8B">
        <w:rPr>
          <w:rFonts w:ascii="Verdana" w:hAnsi="Verdana" w:cs="Arial"/>
        </w:rPr>
        <w:t>En relación con el contrato de prestación de servicios artísticos que solo pueden encomendarse a determinadas personas naturales, señala el mencionado fallo que:</w:t>
      </w:r>
    </w:p>
    <w:p w14:paraId="4BBE3844" w14:textId="77777777" w:rsidR="00323DF9" w:rsidRPr="00A27E8B" w:rsidRDefault="00323DF9" w:rsidP="00323DF9">
      <w:pPr>
        <w:widowControl w:val="0"/>
        <w:autoSpaceDE w:val="0"/>
        <w:autoSpaceDN w:val="0"/>
        <w:spacing w:after="0" w:line="276" w:lineRule="auto"/>
        <w:ind w:firstLine="709"/>
        <w:jc w:val="both"/>
        <w:rPr>
          <w:rFonts w:ascii="Verdana" w:hAnsi="Verdana" w:cs="Arial"/>
        </w:rPr>
      </w:pPr>
    </w:p>
    <w:p w14:paraId="5B8168D6" w14:textId="77777777" w:rsidR="00323DF9" w:rsidRPr="00A27E8B" w:rsidRDefault="00323DF9" w:rsidP="00323DF9">
      <w:pPr>
        <w:widowControl w:val="0"/>
        <w:autoSpaceDE w:val="0"/>
        <w:autoSpaceDN w:val="0"/>
        <w:spacing w:after="0" w:line="240" w:lineRule="auto"/>
        <w:ind w:left="709" w:right="709"/>
        <w:jc w:val="both"/>
        <w:rPr>
          <w:rFonts w:ascii="Verdana" w:hAnsi="Verdana" w:cs="Arial"/>
        </w:rPr>
      </w:pPr>
      <w:r w:rsidRPr="00A27E8B">
        <w:rPr>
          <w:rFonts w:ascii="Verdana" w:hAnsi="Verdana" w:cs="Arial"/>
          <w:sz w:val="20"/>
          <w:szCs w:val="20"/>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A27E8B">
        <w:rPr>
          <w:rStyle w:val="Refdenotaalpie"/>
          <w:rFonts w:ascii="Verdana" w:hAnsi="Verdana" w:cs="Arial"/>
          <w:sz w:val="20"/>
          <w:szCs w:val="20"/>
        </w:rPr>
        <w:footnoteReference w:id="8"/>
      </w:r>
      <w:r w:rsidRPr="00A27E8B">
        <w:rPr>
          <w:rFonts w:ascii="Verdana" w:hAnsi="Verdana" w:cs="Arial"/>
        </w:rPr>
        <w:t>.</w:t>
      </w:r>
    </w:p>
    <w:p w14:paraId="0E9FB54F" w14:textId="77777777" w:rsidR="00323DF9" w:rsidRPr="00A27E8B" w:rsidRDefault="00323DF9" w:rsidP="00323DF9">
      <w:pPr>
        <w:widowControl w:val="0"/>
        <w:autoSpaceDE w:val="0"/>
        <w:autoSpaceDN w:val="0"/>
        <w:spacing w:after="0" w:line="240" w:lineRule="auto"/>
        <w:ind w:left="709" w:right="709"/>
        <w:jc w:val="both"/>
        <w:rPr>
          <w:rFonts w:ascii="Verdana" w:hAnsi="Verdana" w:cs="Arial"/>
        </w:rPr>
      </w:pPr>
    </w:p>
    <w:p w14:paraId="1FFB49D4" w14:textId="77777777" w:rsidR="00323DF9" w:rsidRPr="00A27E8B" w:rsidRDefault="00323DF9" w:rsidP="00323DF9">
      <w:pPr>
        <w:widowControl w:val="0"/>
        <w:autoSpaceDE w:val="0"/>
        <w:autoSpaceDN w:val="0"/>
        <w:spacing w:after="120" w:line="276" w:lineRule="auto"/>
        <w:ind w:firstLine="708"/>
        <w:jc w:val="both"/>
        <w:rPr>
          <w:rFonts w:ascii="Verdana" w:hAnsi="Verdana" w:cs="Arial"/>
        </w:rPr>
      </w:pPr>
      <w:r w:rsidRPr="00A27E8B">
        <w:rPr>
          <w:rFonts w:ascii="Verdana" w:hAnsi="Verdana" w:cs="Arial"/>
        </w:rPr>
        <w:t xml:space="preserve">vi)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w:t>
      </w:r>
      <w:r w:rsidRPr="00A27E8B">
        <w:rPr>
          <w:rFonts w:ascii="Verdana" w:hAnsi="Verdana" w:cs="Arial"/>
        </w:rPr>
        <w:lastRenderedPageBreak/>
        <w:t>por regla general, precedido de un concurso de méritos</w:t>
      </w:r>
      <w:r w:rsidRPr="00A27E8B">
        <w:rPr>
          <w:rStyle w:val="Refdenotaalpie"/>
          <w:rFonts w:ascii="Verdana" w:hAnsi="Verdana" w:cs="Arial"/>
        </w:rPr>
        <w:footnoteReference w:id="9"/>
      </w:r>
      <w:r w:rsidRPr="00A27E8B">
        <w:rPr>
          <w:rFonts w:ascii="Verdana" w:hAnsi="Verdana" w:cs="Arial"/>
        </w:rPr>
        <w:t>. Pero, tampoco puede 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w:t>
      </w:r>
    </w:p>
    <w:p w14:paraId="064C115A" w14:textId="77777777" w:rsidR="00323DF9" w:rsidRPr="00A27E8B" w:rsidRDefault="00323DF9" w:rsidP="00323DF9">
      <w:pPr>
        <w:widowControl w:val="0"/>
        <w:autoSpaceDE w:val="0"/>
        <w:autoSpaceDN w:val="0"/>
        <w:spacing w:before="120" w:after="120" w:line="276" w:lineRule="auto"/>
        <w:ind w:firstLine="708"/>
        <w:jc w:val="both"/>
        <w:rPr>
          <w:rFonts w:ascii="Verdana" w:hAnsi="Verdana" w:cs="Arial"/>
        </w:rPr>
      </w:pPr>
      <w:proofErr w:type="spellStart"/>
      <w:r w:rsidRPr="00A27E8B">
        <w:rPr>
          <w:rFonts w:ascii="Verdana" w:hAnsi="Verdana" w:cs="Arial"/>
        </w:rPr>
        <w:t>vii</w:t>
      </w:r>
      <w:proofErr w:type="spellEnd"/>
      <w:r w:rsidRPr="00A27E8B">
        <w:rPr>
          <w:rFonts w:ascii="Verdana" w:hAnsi="Verdana" w:cs="Arial"/>
        </w:rPr>
        <w:t>) Para su celebración no se requiere en algunos casos la expedición del acto administrativo de justificación de la contratación directa</w:t>
      </w:r>
      <w:r w:rsidRPr="00A27E8B">
        <w:rPr>
          <w:rStyle w:val="Refdenotaalpie"/>
          <w:rFonts w:ascii="Verdana" w:hAnsi="Verdana" w:cs="Arial"/>
        </w:rPr>
        <w:footnoteReference w:id="10"/>
      </w:r>
      <w:r w:rsidRPr="00A27E8B">
        <w:rPr>
          <w:rFonts w:ascii="Verdana" w:hAnsi="Verdana" w:cs="Arial"/>
        </w:rPr>
        <w:t>.</w:t>
      </w:r>
    </w:p>
    <w:p w14:paraId="2F425A2D" w14:textId="77777777" w:rsidR="00323DF9" w:rsidRPr="00A27E8B" w:rsidRDefault="00323DF9" w:rsidP="00323DF9">
      <w:pPr>
        <w:widowControl w:val="0"/>
        <w:autoSpaceDE w:val="0"/>
        <w:autoSpaceDN w:val="0"/>
        <w:spacing w:before="120" w:after="120" w:line="276" w:lineRule="auto"/>
        <w:ind w:firstLine="708"/>
        <w:jc w:val="both"/>
        <w:rPr>
          <w:rFonts w:ascii="Verdana" w:hAnsi="Verdana" w:cs="Arial"/>
        </w:rPr>
      </w:pPr>
      <w:proofErr w:type="spellStart"/>
      <w:r w:rsidRPr="00A27E8B">
        <w:rPr>
          <w:rFonts w:ascii="Verdana" w:hAnsi="Verdana" w:cs="Arial"/>
        </w:rPr>
        <w:t>viii</w:t>
      </w:r>
      <w:proofErr w:type="spellEnd"/>
      <w:r w:rsidRPr="00A27E8B">
        <w:rPr>
          <w:rFonts w:ascii="Verdana" w:hAnsi="Verdana" w:cs="Arial"/>
        </w:rPr>
        <w:t>) Admiten el pacto de cláusulas excepcionales. Es decir, en los contratos de prestación de servicios se puede estipular las figuras jurídicas de caducidad, así como la modificación, interpretación o terminación unilaterales, como elementos accidentales, es decir, que para que puedan ejercerse dichas exorbitancias, han debido quedar incluidas expresamente en el contrato, ya que no se entienden pactadas por naturaleza. Así se infiere del artículo 14, numeral 2º, de la Ley 80 de 1993</w:t>
      </w:r>
      <w:r w:rsidRPr="00A27E8B">
        <w:rPr>
          <w:rStyle w:val="Refdenotaalpie"/>
          <w:rFonts w:ascii="Verdana" w:hAnsi="Verdana" w:cs="Arial"/>
        </w:rPr>
        <w:footnoteReference w:id="11"/>
      </w:r>
      <w:r w:rsidRPr="00A27E8B">
        <w:rPr>
          <w:rFonts w:ascii="Verdana" w:hAnsi="Verdana" w:cs="Arial"/>
        </w:rPr>
        <w:t>.</w:t>
      </w:r>
    </w:p>
    <w:p w14:paraId="1F8A37D5" w14:textId="77777777" w:rsidR="00323DF9" w:rsidRPr="00A27E8B" w:rsidRDefault="00323DF9" w:rsidP="00323DF9">
      <w:pPr>
        <w:widowControl w:val="0"/>
        <w:autoSpaceDE w:val="0"/>
        <w:autoSpaceDN w:val="0"/>
        <w:spacing w:before="120" w:after="120" w:line="276" w:lineRule="auto"/>
        <w:ind w:firstLine="708"/>
        <w:jc w:val="both"/>
        <w:rPr>
          <w:rFonts w:ascii="Verdana" w:hAnsi="Verdana" w:cs="Arial"/>
        </w:rPr>
      </w:pPr>
      <w:proofErr w:type="spellStart"/>
      <w:r w:rsidRPr="00A27E8B">
        <w:rPr>
          <w:rFonts w:ascii="Verdana" w:hAnsi="Verdana" w:cs="Arial"/>
        </w:rPr>
        <w:t>ix</w:t>
      </w:r>
      <w:proofErr w:type="spellEnd"/>
      <w:r w:rsidRPr="00A27E8B">
        <w:rPr>
          <w:rFonts w:ascii="Verdana" w:hAnsi="Verdana" w:cs="Arial"/>
        </w:rPr>
        <w:t>) En algunos casos no es obligatoria la liquidación, pues así lo estableció el artículo 217 del Decreto 019 de 2012, que modificó el artículo 60 de la Ley 80 de 1993</w:t>
      </w:r>
      <w:r w:rsidRPr="00A27E8B">
        <w:rPr>
          <w:rStyle w:val="Refdenotaalpie"/>
          <w:rFonts w:ascii="Verdana" w:hAnsi="Verdana" w:cs="Arial"/>
        </w:rPr>
        <w:footnoteReference w:id="12"/>
      </w:r>
      <w:r w:rsidRPr="00A27E8B">
        <w:rPr>
          <w:rFonts w:ascii="Verdana" w:hAnsi="Verdana" w:cs="Arial"/>
        </w:rPr>
        <w:t>, refiriéndose a los contratos de prestación de servicios profesionales y de apoyo a la gestión.</w:t>
      </w:r>
    </w:p>
    <w:p w14:paraId="148CA4CC" w14:textId="77777777" w:rsidR="00323DF9" w:rsidRPr="00A27E8B" w:rsidRDefault="00323DF9" w:rsidP="00323DF9">
      <w:pPr>
        <w:widowControl w:val="0"/>
        <w:autoSpaceDE w:val="0"/>
        <w:autoSpaceDN w:val="0"/>
        <w:spacing w:before="120" w:after="120" w:line="276" w:lineRule="auto"/>
        <w:ind w:firstLine="708"/>
        <w:jc w:val="both"/>
        <w:rPr>
          <w:rFonts w:ascii="Verdana" w:hAnsi="Verdana" w:cs="Arial"/>
        </w:rPr>
      </w:pPr>
      <w:r w:rsidRPr="00A27E8B">
        <w:rPr>
          <w:rFonts w:ascii="Verdana" w:hAnsi="Verdana" w:cs="Arial"/>
        </w:rPr>
        <w:t xml:space="preserve">x) Para su celebración no se requiere inscripción en el Registro Único de </w:t>
      </w:r>
      <w:r w:rsidRPr="00A27E8B">
        <w:rPr>
          <w:rFonts w:ascii="Verdana" w:hAnsi="Verdana" w:cs="Arial"/>
        </w:rPr>
        <w:lastRenderedPageBreak/>
        <w:t>Proponentes (RUP), según lo prevé el artículo 6 de la Ley 1150 de 2007</w:t>
      </w:r>
      <w:r w:rsidRPr="00A27E8B">
        <w:rPr>
          <w:rStyle w:val="Refdenotaalpie"/>
          <w:rFonts w:ascii="Verdana" w:hAnsi="Verdana" w:cs="Arial"/>
        </w:rPr>
        <w:footnoteReference w:id="13"/>
      </w:r>
      <w:r w:rsidRPr="00A27E8B">
        <w:rPr>
          <w:rFonts w:ascii="Verdana" w:hAnsi="Verdana" w:cs="Arial"/>
        </w:rPr>
        <w:t>.</w:t>
      </w:r>
    </w:p>
    <w:p w14:paraId="729AE559" w14:textId="77777777" w:rsidR="00323DF9" w:rsidRPr="00A27E8B" w:rsidRDefault="00323DF9" w:rsidP="00323DF9">
      <w:pPr>
        <w:widowControl w:val="0"/>
        <w:autoSpaceDE w:val="0"/>
        <w:autoSpaceDN w:val="0"/>
        <w:spacing w:before="120" w:after="120" w:line="276" w:lineRule="auto"/>
        <w:ind w:firstLine="708"/>
        <w:jc w:val="both"/>
        <w:rPr>
          <w:rFonts w:ascii="Verdana" w:hAnsi="Verdana" w:cs="Arial"/>
          <w:bCs/>
          <w:color w:val="000000" w:themeColor="text1"/>
        </w:rPr>
      </w:pPr>
      <w:r w:rsidRPr="00A27E8B">
        <w:rPr>
          <w:rFonts w:ascii="Verdana" w:hAnsi="Verdana" w:cs="Arial"/>
        </w:rPr>
        <w:t>xi) En ellos no son necesarias las garantías</w:t>
      </w:r>
      <w:r w:rsidRPr="00A27E8B">
        <w:rPr>
          <w:rStyle w:val="Refdenotaalpie"/>
          <w:rFonts w:ascii="Verdana" w:hAnsi="Verdana" w:cs="Arial"/>
        </w:rPr>
        <w:footnoteReference w:id="14"/>
      </w:r>
      <w:r w:rsidRPr="00A27E8B">
        <w:rPr>
          <w:rFonts w:ascii="Verdana" w:hAnsi="Verdana" w:cs="Arial"/>
        </w:rPr>
        <w:t>.</w:t>
      </w:r>
    </w:p>
    <w:p w14:paraId="238E1417" w14:textId="77777777" w:rsidR="002C526F" w:rsidRPr="00A27E8B" w:rsidRDefault="002C526F" w:rsidP="00C00BFC">
      <w:pPr>
        <w:spacing w:after="120" w:line="276" w:lineRule="auto"/>
        <w:ind w:firstLine="708"/>
        <w:jc w:val="both"/>
        <w:rPr>
          <w:rFonts w:ascii="Verdana" w:eastAsia="Times New Roman" w:hAnsi="Verdana" w:cs="Times New Roman"/>
          <w:lang w:eastAsia="es-MX"/>
        </w:rPr>
      </w:pPr>
      <w:r w:rsidRPr="00A27E8B">
        <w:rPr>
          <w:rFonts w:ascii="Verdana" w:eastAsia="Calibri" w:hAnsi="Verdana" w:cs="Arial"/>
          <w:bCs/>
          <w:color w:val="000000"/>
          <w:kern w:val="2"/>
          <w14:ligatures w14:val="standardContextual"/>
        </w:rPr>
        <w:t>Ahora bien, para proceder a brindar respuesta a la consulta elevada, resulta necesario indicar que</w:t>
      </w:r>
      <w:r w:rsidRPr="00A27E8B">
        <w:rPr>
          <w:rFonts w:ascii="Verdana" w:eastAsia="Times New Roman" w:hAnsi="Verdana" w:cs="Times New Roman"/>
          <w:lang w:eastAsia="es-MX"/>
        </w:rPr>
        <w:t xml:space="preserve"> </w:t>
      </w:r>
      <w:r w:rsidRPr="00A27E8B">
        <w:rPr>
          <w:rFonts w:ascii="Verdana" w:eastAsia="Calibri" w:hAnsi="Verdana" w:cs="Arial"/>
          <w:color w:val="000000"/>
          <w:kern w:val="2"/>
          <w14:ligatures w14:val="standardContextual"/>
        </w:rPr>
        <w:t>en los</w:t>
      </w:r>
      <w:r w:rsidRPr="00A27E8B">
        <w:rPr>
          <w:rFonts w:ascii="Verdana" w:eastAsia="Calibri" w:hAnsi="Verdana" w:cs="Arial"/>
          <w:bCs/>
          <w:color w:val="000000"/>
          <w:kern w:val="2"/>
          <w14:ligatures w14:val="standardContextual"/>
        </w:rPr>
        <w:t xml:space="preserve"> contratos de prestación de servicios, la fijación de honorarios, así como las condiciones y forma de pago, se derivan principalmente</w:t>
      </w:r>
      <w:r w:rsidRPr="00A27E8B" w:rsidDel="00AE46E3">
        <w:rPr>
          <w:rFonts w:ascii="Verdana" w:eastAsia="Calibri" w:hAnsi="Verdana" w:cs="Arial"/>
          <w:bCs/>
          <w:color w:val="000000"/>
          <w:kern w:val="2"/>
          <w14:ligatures w14:val="standardContextual"/>
        </w:rPr>
        <w:t xml:space="preserve"> </w:t>
      </w:r>
      <w:r w:rsidRPr="00A27E8B">
        <w:rPr>
          <w:rFonts w:ascii="Verdana" w:eastAsia="Calibri" w:hAnsi="Verdana" w:cs="Arial"/>
          <w:bCs/>
          <w:color w:val="000000"/>
          <w:kern w:val="2"/>
          <w14:ligatures w14:val="standardContextual"/>
        </w:rPr>
        <w:t xml:space="preserve">de la autonomía de la voluntad de las partes. </w:t>
      </w:r>
      <w:r w:rsidRPr="00A27E8B">
        <w:rPr>
          <w:rFonts w:ascii="Verdana" w:eastAsia="Calibri" w:hAnsi="Verdana" w:cs="Arial"/>
          <w:color w:val="000000"/>
          <w:kern w:val="2"/>
          <w14:ligatures w14:val="standardContextual"/>
        </w:rPr>
        <w:t>Estas</w:t>
      </w:r>
      <w:r w:rsidRPr="00A27E8B" w:rsidDel="004A397F">
        <w:rPr>
          <w:rFonts w:ascii="Verdana" w:eastAsia="Calibri" w:hAnsi="Verdana" w:cs="Arial"/>
          <w:bCs/>
          <w:color w:val="000000"/>
          <w:kern w:val="2"/>
          <w14:ligatures w14:val="standardContextual"/>
        </w:rPr>
        <w:t xml:space="preserve"> </w:t>
      </w:r>
      <w:r w:rsidRPr="00A27E8B">
        <w:rPr>
          <w:rFonts w:ascii="Verdana" w:eastAsia="Calibri" w:hAnsi="Verdana" w:cs="Arial"/>
          <w:bCs/>
          <w:color w:val="000000"/>
          <w:kern w:val="2"/>
          <w14:ligatures w14:val="standardContextual"/>
        </w:rPr>
        <w:t>determinan el contenido de los contratos estatales que suscriben y pueden incluir las condiciones, cláusulas o estipulaciones que consideren necesarias para desarrollar el objeto contractual, siempre que no sean contrarias a la Constitución Política, la ley y el orden público. Al respecto,</w:t>
      </w:r>
      <w:r w:rsidRPr="00A27E8B">
        <w:rPr>
          <w:rFonts w:ascii="Verdana" w:eastAsia="Calibri" w:hAnsi="Verdana" w:cs="Arial"/>
          <w:color w:val="000000"/>
          <w:kern w:val="2"/>
          <w14:ligatures w14:val="standardContextual"/>
        </w:rPr>
        <w:t xml:space="preserve"> es </w:t>
      </w:r>
      <w:r w:rsidRPr="00A27E8B">
        <w:rPr>
          <w:rFonts w:ascii="Verdana" w:eastAsia="Calibri" w:hAnsi="Verdana" w:cs="Arial"/>
          <w:bCs/>
          <w:color w:val="000000"/>
          <w:kern w:val="2"/>
          <w14:ligatures w14:val="standardContextual"/>
        </w:rPr>
        <w:t xml:space="preserve">importante precisar que el Estatuto General de Contratación de la Administración Púbica </w:t>
      </w:r>
      <w:r w:rsidRPr="00A27E8B">
        <w:rPr>
          <w:rFonts w:ascii="Verdana" w:hAnsi="Verdana" w:cs="Arial"/>
          <w:bCs/>
          <w:color w:val="000000" w:themeColor="text1"/>
        </w:rPr>
        <w:t xml:space="preserve">―en adelante EGCAP― </w:t>
      </w:r>
      <w:r w:rsidRPr="00A27E8B">
        <w:rPr>
          <w:rFonts w:ascii="Verdana" w:eastAsia="Calibri" w:hAnsi="Verdana" w:cs="Arial"/>
          <w:color w:val="000000" w:themeColor="text1"/>
        </w:rPr>
        <w:t>en varias de sus disposiciones si establecen límites</w:t>
      </w:r>
      <w:r w:rsidRPr="00A27E8B">
        <w:rPr>
          <w:rFonts w:ascii="Verdana" w:eastAsia="Calibri" w:hAnsi="Verdana" w:cs="Arial"/>
          <w:bCs/>
          <w:color w:val="000000"/>
          <w:kern w:val="2"/>
          <w14:ligatures w14:val="standardContextual"/>
        </w:rPr>
        <w:t xml:space="preserve"> a esa autonomía de la voluntad. </w:t>
      </w:r>
    </w:p>
    <w:p w14:paraId="008283A1" w14:textId="33254C99" w:rsidR="00532E5B" w:rsidRPr="00A27E8B" w:rsidRDefault="00532E5B" w:rsidP="00532E5B">
      <w:pPr>
        <w:spacing w:before="120" w:after="120" w:line="276" w:lineRule="auto"/>
        <w:ind w:firstLine="709"/>
        <w:jc w:val="both"/>
        <w:rPr>
          <w:rFonts w:ascii="Verdana" w:hAnsi="Verdana" w:cs="Arial"/>
          <w:lang w:val="es-ES"/>
        </w:rPr>
      </w:pPr>
      <w:r w:rsidRPr="00A27E8B">
        <w:rPr>
          <w:rFonts w:ascii="Verdana" w:eastAsia="Times New Roman" w:hAnsi="Verdana" w:cs="Times New Roman"/>
          <w:lang w:eastAsia="es-MX"/>
        </w:rPr>
        <w:t xml:space="preserve">Así las cosas, </w:t>
      </w:r>
      <w:r w:rsidRPr="00A27E8B">
        <w:rPr>
          <w:rFonts w:ascii="Verdana" w:hAnsi="Verdana" w:cs="Arial"/>
          <w:lang w:val="es-ES"/>
        </w:rPr>
        <w:t xml:space="preserve">resulta a bien precisar que en </w:t>
      </w:r>
      <w:r w:rsidRPr="00A27E8B">
        <w:rPr>
          <w:rFonts w:ascii="Verdana" w:hAnsi="Verdana" w:cs="Arial"/>
        </w:rPr>
        <w:t>un contrato de prestación de servicios, la forma de pago de los honorarios depende de lo que las partes hayan pactado expresamente en la cláusula correspondiente. Por regla general, los honorarios se entienden como la contraprestación por el servicio efectivamente prestado, lo que implica que, si el contrato se perfecciona e inicia ejecución en una fecha distinta al inicio del mes, el pago debería calcularse de manera proporcional al tiempo de ejecución real.</w:t>
      </w:r>
    </w:p>
    <w:p w14:paraId="790FACDA" w14:textId="77777777" w:rsidR="003C3E6D" w:rsidRPr="00A27E8B" w:rsidRDefault="00532E5B" w:rsidP="003C3E6D">
      <w:pPr>
        <w:spacing w:after="120" w:line="276" w:lineRule="auto"/>
        <w:ind w:firstLine="709"/>
        <w:jc w:val="both"/>
        <w:rPr>
          <w:rFonts w:ascii="Verdana" w:eastAsia="Times New Roman" w:hAnsi="Verdana" w:cs="Times New Roman"/>
          <w:lang w:eastAsia="es-MX"/>
        </w:rPr>
      </w:pPr>
      <w:r w:rsidRPr="00A27E8B">
        <w:rPr>
          <w:rFonts w:ascii="Verdana" w:hAnsi="Verdana" w:cs="Arial"/>
        </w:rPr>
        <w:t>No obstante, si el contrato establece que los honorarios se reconocen por períodos mensuales completos, independientemente de la fecha de inicio de ejecución, las partes pueden acordar el pago íntegro del mes. En este caso, prevalece la autonomía de la voluntad, siempre que no se desconozcan principios de equidad, proporcionalidad y buena fe contractual.</w:t>
      </w:r>
    </w:p>
    <w:p w14:paraId="16C5FC7A" w14:textId="6E4776D5" w:rsidR="00583973" w:rsidRPr="00A27E8B" w:rsidRDefault="00532E5B" w:rsidP="003C3E6D">
      <w:pPr>
        <w:spacing w:after="120" w:line="276" w:lineRule="auto"/>
        <w:ind w:firstLine="709"/>
        <w:jc w:val="both"/>
        <w:rPr>
          <w:rFonts w:ascii="Verdana" w:eastAsia="Times New Roman" w:hAnsi="Verdana" w:cs="Times New Roman"/>
          <w:lang w:eastAsia="es-MX"/>
        </w:rPr>
      </w:pPr>
      <w:r w:rsidRPr="00A27E8B">
        <w:rPr>
          <w:rFonts w:ascii="Verdana" w:eastAsia="Times New Roman" w:hAnsi="Verdana" w:cs="Arial"/>
          <w:lang w:val="es-MX" w:eastAsia="es-ES"/>
        </w:rPr>
        <w:lastRenderedPageBreak/>
        <w:t xml:space="preserve">Por último, </w:t>
      </w:r>
      <w:r w:rsidRPr="00A27E8B">
        <w:rPr>
          <w:rFonts w:ascii="Verdana" w:eastAsia="Calibri" w:hAnsi="Verdana" w:cs="Times New Roman"/>
          <w:lang w:val="es-ES"/>
        </w:rPr>
        <w:t>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4473997B" w14:textId="77777777" w:rsidR="00583973" w:rsidRPr="00A27E8B" w:rsidRDefault="00583973" w:rsidP="00583973">
      <w:pPr>
        <w:pStyle w:val="Prrafodelista"/>
        <w:numPr>
          <w:ilvl w:val="0"/>
          <w:numId w:val="18"/>
        </w:numPr>
        <w:tabs>
          <w:tab w:val="left" w:pos="142"/>
          <w:tab w:val="left" w:pos="284"/>
        </w:tabs>
        <w:spacing w:after="0" w:line="276" w:lineRule="auto"/>
        <w:jc w:val="both"/>
        <w:rPr>
          <w:rFonts w:ascii="Verdana" w:eastAsia="Century Gothic" w:hAnsi="Verdana" w:cs="Century Gothic"/>
          <w:b/>
          <w:bCs/>
        </w:rPr>
      </w:pPr>
      <w:r w:rsidRPr="00A27E8B">
        <w:rPr>
          <w:rFonts w:ascii="Verdana" w:eastAsia="Century Gothic" w:hAnsi="Verdana" w:cs="Century Gothic"/>
          <w:b/>
          <w:bCs/>
        </w:rPr>
        <w:t>Referencias normativas, jurisprudenciales y otras fuentes:</w:t>
      </w:r>
    </w:p>
    <w:p w14:paraId="21D3D043" w14:textId="77777777" w:rsidR="00583973" w:rsidRPr="00A27E8B" w:rsidRDefault="00583973" w:rsidP="0058397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83973" w:rsidRPr="00A27E8B" w14:paraId="29813CDD" w14:textId="77777777" w:rsidTr="009F036B">
        <w:trPr>
          <w:trHeight w:val="870"/>
        </w:trPr>
        <w:tc>
          <w:tcPr>
            <w:tcW w:w="8647" w:type="dxa"/>
          </w:tcPr>
          <w:p w14:paraId="55E9663E" w14:textId="7FEC121F" w:rsidR="00583973" w:rsidRPr="00A27E8B" w:rsidRDefault="00853991" w:rsidP="009F036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A27E8B">
              <w:rPr>
                <w:rFonts w:ascii="Verdana" w:eastAsia="Arial MT" w:hAnsi="Verdana" w:cs="Arial"/>
                <w:lang w:val="es-ES" w:eastAsia="es-ES" w:bidi="es-ES"/>
              </w:rPr>
              <w:t>Ley 80 de 1993. Artículo 14</w:t>
            </w:r>
            <w:r w:rsidR="00630EF6" w:rsidRPr="00A27E8B">
              <w:rPr>
                <w:rFonts w:ascii="Verdana" w:eastAsia="Arial MT" w:hAnsi="Verdana" w:cs="Arial"/>
                <w:lang w:val="es-ES" w:eastAsia="es-ES" w:bidi="es-ES"/>
              </w:rPr>
              <w:t xml:space="preserve"> numeral 2º </w:t>
            </w:r>
            <w:r w:rsidRPr="00A27E8B">
              <w:rPr>
                <w:rFonts w:ascii="Verdana" w:eastAsia="Arial MT" w:hAnsi="Verdana" w:cs="Arial"/>
                <w:lang w:val="es-ES" w:eastAsia="es-ES" w:bidi="es-ES"/>
              </w:rPr>
              <w:t>y artículo 32 numeral 3</w:t>
            </w:r>
            <w:r w:rsidR="00630EF6" w:rsidRPr="00A27E8B">
              <w:rPr>
                <w:rFonts w:ascii="Verdana" w:eastAsia="Arial MT" w:hAnsi="Verdana" w:cs="Arial"/>
                <w:lang w:val="es-ES" w:eastAsia="es-ES" w:bidi="es-ES"/>
              </w:rPr>
              <w:t xml:space="preserve">º. </w:t>
            </w:r>
            <w:r w:rsidRPr="00A27E8B">
              <w:rPr>
                <w:rFonts w:ascii="Verdana" w:eastAsia="Arial MT" w:hAnsi="Verdana" w:cs="Arial"/>
                <w:lang w:val="es-ES" w:eastAsia="es-ES" w:bidi="es-ES"/>
              </w:rPr>
              <w:t xml:space="preserve"> </w:t>
            </w:r>
          </w:p>
          <w:p w14:paraId="7604326F" w14:textId="4C0E8956" w:rsidR="00583973" w:rsidRPr="00A27E8B" w:rsidRDefault="00410523" w:rsidP="009F036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A27E8B">
              <w:rPr>
                <w:rFonts w:ascii="Verdana" w:eastAsia="Arial MT" w:hAnsi="Verdana" w:cs="Arial"/>
                <w:lang w:val="es-ES" w:eastAsia="es-ES" w:bidi="es-ES"/>
              </w:rPr>
              <w:t xml:space="preserve">Ley 1150 de 2007. Artículo 6, </w:t>
            </w:r>
            <w:r w:rsidR="000F6BB7" w:rsidRPr="00A27E8B">
              <w:rPr>
                <w:rFonts w:ascii="Verdana" w:eastAsia="Arial MT" w:hAnsi="Verdana" w:cs="Arial"/>
                <w:lang w:val="es-ES" w:eastAsia="es-ES" w:bidi="es-ES"/>
              </w:rPr>
              <w:t xml:space="preserve">Artículo 2 </w:t>
            </w:r>
            <w:r w:rsidR="002943A3" w:rsidRPr="00A27E8B">
              <w:rPr>
                <w:rFonts w:ascii="Verdana" w:hAnsi="Verdana" w:cs="Arial"/>
              </w:rPr>
              <w:t>numeral 4º, literal h)</w:t>
            </w:r>
          </w:p>
          <w:p w14:paraId="1A0FCB55" w14:textId="1A69E1A0" w:rsidR="00583973" w:rsidRPr="00A27E8B" w:rsidRDefault="001469E7" w:rsidP="009F036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A27E8B">
              <w:rPr>
                <w:rFonts w:ascii="Verdana" w:eastAsia="Arial MT" w:hAnsi="Verdana" w:cs="Arial"/>
                <w:lang w:val="es-ES" w:eastAsia="es-ES" w:bidi="es-ES"/>
              </w:rPr>
              <w:t xml:space="preserve">Decreto 1068 de 2015. Artículos </w:t>
            </w:r>
            <w:r w:rsidR="00CD2B02" w:rsidRPr="00A27E8B">
              <w:rPr>
                <w:rFonts w:ascii="Verdana" w:eastAsia="Arial MT" w:hAnsi="Verdana" w:cs="Arial"/>
                <w:lang w:val="es-ES" w:eastAsia="es-ES" w:bidi="es-ES"/>
              </w:rPr>
              <w:t>Artículo 2.8.4.4.5</w:t>
            </w:r>
          </w:p>
          <w:p w14:paraId="27B6C5D4" w14:textId="4CED0567" w:rsidR="00E03BEE" w:rsidRPr="00A27E8B" w:rsidRDefault="00E03BEE" w:rsidP="009F036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A27E8B">
              <w:rPr>
                <w:rFonts w:ascii="Verdana" w:eastAsia="Arial MT" w:hAnsi="Verdana" w:cs="Arial"/>
                <w:lang w:val="es-ES" w:eastAsia="es-ES" w:bidi="es-ES"/>
              </w:rPr>
              <w:t>Código Sustantivo del Trabajo. Artículo 22</w:t>
            </w:r>
          </w:p>
          <w:p w14:paraId="582933F4" w14:textId="31768FBF" w:rsidR="00583973" w:rsidRPr="00A27E8B" w:rsidRDefault="00583973" w:rsidP="009F036B">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A27E8B">
              <w:rPr>
                <w:rFonts w:ascii="Verdana" w:hAnsi="Verdana" w:cs="Arial"/>
                <w:bCs/>
                <w:color w:val="000000" w:themeColor="text1"/>
                <w:lang w:val="es-ES"/>
              </w:rPr>
              <w:t>Decreto 1068 de 2015</w:t>
            </w:r>
            <w:r w:rsidR="00593976" w:rsidRPr="00A27E8B">
              <w:rPr>
                <w:rFonts w:ascii="Verdana" w:hAnsi="Verdana" w:cs="Arial"/>
                <w:bCs/>
                <w:color w:val="000000" w:themeColor="text1"/>
                <w:lang w:val="es-ES"/>
              </w:rPr>
              <w:t xml:space="preserve">. Artículo </w:t>
            </w:r>
            <w:r w:rsidR="00593976" w:rsidRPr="00A27E8B">
              <w:rPr>
                <w:rFonts w:ascii="Verdana" w:hAnsi="Verdana"/>
              </w:rPr>
              <w:t xml:space="preserve">2.2.1.2.1.4.9, </w:t>
            </w:r>
            <w:r w:rsidR="003242AE" w:rsidRPr="00A27E8B">
              <w:rPr>
                <w:rFonts w:ascii="Verdana" w:hAnsi="Verdana"/>
              </w:rPr>
              <w:t xml:space="preserve">2.2.1.2.1.4.1, </w:t>
            </w:r>
            <w:r w:rsidR="00100792" w:rsidRPr="00A27E8B">
              <w:rPr>
                <w:rFonts w:ascii="Verdana" w:hAnsi="Verdana"/>
              </w:rPr>
              <w:t>y 2.2.1.2.1.4.5</w:t>
            </w:r>
          </w:p>
          <w:p w14:paraId="0BA88995" w14:textId="77777777" w:rsidR="00583973" w:rsidRPr="00A27E8B" w:rsidRDefault="006B5142" w:rsidP="009F036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lang w:val="es-CO"/>
              </w:rPr>
            </w:pPr>
            <w:r w:rsidRPr="00A27E8B">
              <w:rPr>
                <w:rFonts w:ascii="Verdana" w:hAnsi="Verdana" w:cs="Arial"/>
                <w:lang w:val="es-CO"/>
              </w:rPr>
              <w:t xml:space="preserve">Corte Constitucional. Sentencia C-154 de 1997. Magistrado Ponente: Hernando Herrera Vergara. </w:t>
            </w:r>
          </w:p>
          <w:p w14:paraId="4BF24D03" w14:textId="7830BEE4" w:rsidR="0027369E" w:rsidRPr="00A27E8B" w:rsidRDefault="0027369E" w:rsidP="009F036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lang w:val="es-CO"/>
              </w:rPr>
            </w:pPr>
            <w:r w:rsidRPr="00A27E8B">
              <w:rPr>
                <w:rFonts w:ascii="Verdana" w:hAnsi="Verdana" w:cs="Arial"/>
                <w:lang w:val="es-CO"/>
              </w:rPr>
              <w:t xml:space="preserve">Consejo de Estado. Sala de lo Contencioso Administrativo. Sección Tercera. Subsección C. Sentencia del 2 de diciembre de 2013. </w:t>
            </w:r>
            <w:proofErr w:type="spellStart"/>
            <w:r w:rsidRPr="00A27E8B">
              <w:rPr>
                <w:rFonts w:ascii="Verdana" w:hAnsi="Verdana" w:cs="Arial"/>
                <w:lang w:val="es-CO"/>
              </w:rPr>
              <w:t>Exp</w:t>
            </w:r>
            <w:proofErr w:type="spellEnd"/>
            <w:r w:rsidRPr="00A27E8B">
              <w:rPr>
                <w:rFonts w:ascii="Verdana" w:hAnsi="Verdana" w:cs="Arial"/>
                <w:lang w:val="es-CO"/>
              </w:rPr>
              <w:t>. 41719. Consejero Ponente: Jaime Orlando Santofimio Gamboa.</w:t>
            </w:r>
          </w:p>
        </w:tc>
      </w:tr>
    </w:tbl>
    <w:p w14:paraId="5E08BCC8" w14:textId="77777777" w:rsidR="00583973" w:rsidRPr="00A27E8B" w:rsidRDefault="00583973" w:rsidP="00583973">
      <w:pPr>
        <w:widowControl w:val="0"/>
        <w:autoSpaceDE w:val="0"/>
        <w:autoSpaceDN w:val="0"/>
        <w:spacing w:after="0" w:line="276" w:lineRule="auto"/>
        <w:jc w:val="both"/>
        <w:rPr>
          <w:rFonts w:ascii="Verdana" w:hAnsi="Verdana" w:cs="Arial"/>
        </w:rPr>
      </w:pPr>
    </w:p>
    <w:p w14:paraId="103F1DF9" w14:textId="77777777" w:rsidR="00583973" w:rsidRPr="00A27E8B" w:rsidRDefault="00583973" w:rsidP="00583973">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27E8B">
        <w:rPr>
          <w:rFonts w:ascii="Verdana" w:eastAsia="Century Gothic" w:hAnsi="Verdana" w:cs="Century Gothic"/>
          <w:b/>
          <w:bCs/>
        </w:rPr>
        <w:t>Doctrina de la Agencia Nacional de Contratación Pública:</w:t>
      </w:r>
    </w:p>
    <w:p w14:paraId="606DA0B6" w14:textId="77777777" w:rsidR="00583973" w:rsidRPr="00A27E8B" w:rsidRDefault="00583973" w:rsidP="00583973">
      <w:pPr>
        <w:widowControl w:val="0"/>
        <w:autoSpaceDE w:val="0"/>
        <w:autoSpaceDN w:val="0"/>
        <w:spacing w:after="0" w:line="276" w:lineRule="auto"/>
        <w:jc w:val="both"/>
        <w:rPr>
          <w:rFonts w:ascii="Verdana" w:hAnsi="Verdana" w:cs="Arial"/>
        </w:rPr>
      </w:pPr>
    </w:p>
    <w:p w14:paraId="12D5A388" w14:textId="2AAC8A88" w:rsidR="00982E22" w:rsidRPr="00A27E8B" w:rsidRDefault="00982E22" w:rsidP="00982E22">
      <w:pPr>
        <w:widowControl w:val="0"/>
        <w:autoSpaceDE w:val="0"/>
        <w:autoSpaceDN w:val="0"/>
        <w:spacing w:after="240" w:line="276" w:lineRule="auto"/>
        <w:jc w:val="both"/>
        <w:rPr>
          <w:rFonts w:ascii="Verdana" w:hAnsi="Verdana" w:cs="Arial"/>
          <w:lang w:val="es-ES"/>
        </w:rPr>
      </w:pPr>
      <w:r w:rsidRPr="00A27E8B">
        <w:rPr>
          <w:rFonts w:ascii="Verdana" w:hAnsi="Verdana" w:cs="Arial"/>
          <w:shd w:val="clear" w:color="auto" w:fill="FFFFFF"/>
          <w:lang w:val="es-ES"/>
        </w:rPr>
        <w:t xml:space="preserve">Sobre los contratos de prestación de servicios, esta Subdirección se ha referido en los Conceptos Nro. C−293 del 12 de mayo de 2020, C−313 del 21 de mayo de 2020, C−345 del 21 de mayo de 2020, C−359 del 04de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C-372 del 26 de Agosto 2024, C-904 del 9 de diciembre de 2024, C-754 del 4 de diciembre de 2024, C-363 del 15 de abril de </w:t>
      </w:r>
      <w:r w:rsidRPr="00A27E8B">
        <w:rPr>
          <w:rFonts w:ascii="Verdana" w:hAnsi="Verdana" w:cs="Arial"/>
          <w:shd w:val="clear" w:color="auto" w:fill="FFFFFF"/>
          <w:lang w:val="es-ES"/>
        </w:rPr>
        <w:lastRenderedPageBreak/>
        <w:t>2025</w:t>
      </w:r>
      <w:r w:rsidRPr="00A27E8B">
        <w:rPr>
          <w:rFonts w:ascii="Verdana" w:hAnsi="Verdana" w:cs="Arial"/>
          <w:lang w:val="es-ES"/>
        </w:rPr>
        <w:t>, C-441 del 16 de mayo de 2025, C-517 del 27 de mayo de 2025</w:t>
      </w:r>
      <w:r w:rsidR="00F62EEF" w:rsidRPr="00A27E8B">
        <w:rPr>
          <w:rFonts w:ascii="Verdana" w:hAnsi="Verdana" w:cs="Arial"/>
          <w:lang w:val="es-ES"/>
        </w:rPr>
        <w:t xml:space="preserve">, </w:t>
      </w:r>
      <w:r w:rsidRPr="00A27E8B">
        <w:rPr>
          <w:rFonts w:ascii="Verdana" w:hAnsi="Verdana" w:cs="Arial"/>
          <w:lang w:val="es-ES"/>
        </w:rPr>
        <w:t>C- 578 del 24 de junio del 2025</w:t>
      </w:r>
      <w:r w:rsidR="00B73A13" w:rsidRPr="00A27E8B">
        <w:rPr>
          <w:rFonts w:ascii="Verdana" w:hAnsi="Verdana" w:cs="Arial"/>
          <w:lang w:val="es-ES"/>
        </w:rPr>
        <w:t>, C-611 del 27 de junio del 2025</w:t>
      </w:r>
      <w:r w:rsidR="002D712E" w:rsidRPr="00A27E8B">
        <w:rPr>
          <w:rFonts w:ascii="Verdana" w:hAnsi="Verdana" w:cs="Arial"/>
          <w:lang w:val="es-ES"/>
        </w:rPr>
        <w:t xml:space="preserve">, </w:t>
      </w:r>
      <w:r w:rsidR="00B73A13" w:rsidRPr="00A27E8B">
        <w:rPr>
          <w:rFonts w:ascii="Verdana" w:hAnsi="Verdana" w:cs="Arial"/>
          <w:lang w:val="es-ES"/>
        </w:rPr>
        <w:t>C-</w:t>
      </w:r>
      <w:r w:rsidR="00D5562C" w:rsidRPr="00A27E8B">
        <w:rPr>
          <w:rFonts w:ascii="Verdana" w:hAnsi="Verdana" w:cs="Arial"/>
          <w:lang w:val="es-ES"/>
        </w:rPr>
        <w:t>798 del 30 de julio del 2025</w:t>
      </w:r>
      <w:r w:rsidR="002D712E" w:rsidRPr="00A27E8B">
        <w:rPr>
          <w:rFonts w:ascii="Verdana" w:hAnsi="Verdana" w:cs="Arial"/>
          <w:lang w:val="es-ES"/>
        </w:rPr>
        <w:t xml:space="preserve"> y C-</w:t>
      </w:r>
      <w:r w:rsidR="00BC4AB4" w:rsidRPr="00A27E8B">
        <w:rPr>
          <w:rFonts w:ascii="Verdana" w:hAnsi="Verdana" w:cs="Arial"/>
          <w:lang w:val="es-ES"/>
        </w:rPr>
        <w:t>1421 del 12 de noviembre del 2025</w:t>
      </w:r>
      <w:r w:rsidRPr="00A27E8B">
        <w:rPr>
          <w:rFonts w:ascii="Verdana" w:hAnsi="Verdana" w:cs="Arial"/>
        </w:rPr>
        <w:t xml:space="preserve">. </w:t>
      </w:r>
      <w:r w:rsidRPr="00A27E8B">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A27E8B">
          <w:rPr>
            <w:rStyle w:val="Hipervnculo"/>
            <w:rFonts w:ascii="Verdana" w:eastAsia="Calibri" w:hAnsi="Verdana" w:cs="Arial"/>
            <w:lang w:eastAsia="es-ES_tradnl"/>
          </w:rPr>
          <w:t>https://relatoria.colombiacompra.gov.co/</w:t>
        </w:r>
      </w:hyperlink>
      <w:r w:rsidRPr="00A27E8B">
        <w:rPr>
          <w:rFonts w:ascii="Verdana" w:eastAsia="Calibri" w:hAnsi="Verdana" w:cs="Arial"/>
          <w:lang w:eastAsia="es-ES_tradnl"/>
        </w:rPr>
        <w:t> </w:t>
      </w:r>
    </w:p>
    <w:p w14:paraId="121B69CD" w14:textId="50EF9937" w:rsidR="00583973" w:rsidRPr="00A27E8B" w:rsidRDefault="00583973" w:rsidP="00982E22">
      <w:pPr>
        <w:widowControl w:val="0"/>
        <w:autoSpaceDE w:val="0"/>
        <w:autoSpaceDN w:val="0"/>
        <w:spacing w:after="0" w:line="276" w:lineRule="auto"/>
        <w:jc w:val="both"/>
        <w:rPr>
          <w:rFonts w:ascii="Verdana" w:hAnsi="Verdana" w:cs="Arial"/>
          <w:lang w:val="es-ES"/>
        </w:rPr>
      </w:pPr>
      <w:r w:rsidRPr="00A27E8B">
        <w:rPr>
          <w:rFonts w:ascii="Verdana" w:hAnsi="Verdana" w:cs="Arial"/>
          <w:shd w:val="clear" w:color="auto" w:fill="FFFFFF"/>
        </w:rPr>
        <w:t>También le contamos que ya se encuentra disponible la </w:t>
      </w:r>
      <w:r w:rsidRPr="00A27E8B">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A27E8B">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27E8B">
        <w:rPr>
          <w:rFonts w:ascii="Verdana" w:hAnsi="Verdana" w:cs="Arial"/>
          <w:shd w:val="clear" w:color="auto" w:fill="FFFFFF"/>
        </w:rPr>
        <w:t>Wayúu</w:t>
      </w:r>
      <w:proofErr w:type="spellEnd"/>
      <w:r w:rsidRPr="00A27E8B">
        <w:rPr>
          <w:rFonts w:ascii="Verdana" w:hAnsi="Verdana" w:cs="Arial"/>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A27E8B">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A27E8B">
        <w:rPr>
          <w:rFonts w:ascii="Verdana" w:hAnsi="Verdana" w:cs="Arial"/>
          <w:u w:val="single"/>
          <w:shd w:val="clear" w:color="auto" w:fill="FFFFFF"/>
        </w:rPr>
        <w:t>"</w:t>
      </w:r>
    </w:p>
    <w:p w14:paraId="40B6A03C" w14:textId="77777777" w:rsidR="00583973" w:rsidRPr="00A27E8B" w:rsidRDefault="00583973" w:rsidP="00583973">
      <w:pPr>
        <w:spacing w:after="0" w:line="276" w:lineRule="auto"/>
        <w:jc w:val="both"/>
        <w:rPr>
          <w:rFonts w:ascii="Verdana" w:hAnsi="Verdana"/>
        </w:rPr>
      </w:pPr>
      <w:r w:rsidRPr="00A27E8B">
        <w:rPr>
          <w:rFonts w:ascii="Verdana" w:hAnsi="Verdana"/>
        </w:rPr>
        <w:t xml:space="preserve">Por último, lo invitamos a seguirnos en las redes sociales en las cuales se difunde información institucional: </w:t>
      </w:r>
    </w:p>
    <w:p w14:paraId="392DF191" w14:textId="77777777" w:rsidR="00583973" w:rsidRPr="00A27E8B" w:rsidRDefault="00583973" w:rsidP="00583973">
      <w:pPr>
        <w:spacing w:after="0" w:line="276" w:lineRule="auto"/>
        <w:jc w:val="both"/>
        <w:rPr>
          <w:rFonts w:ascii="Verdana" w:hAnsi="Verdana"/>
        </w:rPr>
      </w:pPr>
    </w:p>
    <w:p w14:paraId="3299245D" w14:textId="77777777" w:rsidR="00583973" w:rsidRPr="00A27E8B" w:rsidRDefault="00583973" w:rsidP="00583973">
      <w:pPr>
        <w:spacing w:after="0" w:line="276" w:lineRule="auto"/>
        <w:jc w:val="both"/>
        <w:rPr>
          <w:rFonts w:ascii="Verdana" w:hAnsi="Verdana"/>
        </w:rPr>
      </w:pPr>
      <w:r w:rsidRPr="00A27E8B">
        <w:rPr>
          <w:rFonts w:ascii="Verdana" w:hAnsi="Verdana"/>
        </w:rPr>
        <w:t xml:space="preserve">Twitter: </w:t>
      </w:r>
      <w:r w:rsidRPr="00A27E8B">
        <w:rPr>
          <w:rStyle w:val="Hipervnculo"/>
          <w:rFonts w:ascii="Verdana" w:hAnsi="Verdana"/>
          <w:color w:val="4472C4" w:themeColor="accent1"/>
        </w:rPr>
        <w:t>@colombiacompra</w:t>
      </w:r>
      <w:r w:rsidRPr="00A27E8B">
        <w:rPr>
          <w:rFonts w:ascii="Verdana" w:hAnsi="Verdana"/>
          <w:color w:val="4472C4" w:themeColor="accent1"/>
        </w:rPr>
        <w:t xml:space="preserve"> </w:t>
      </w:r>
    </w:p>
    <w:p w14:paraId="3814D1B6" w14:textId="77777777" w:rsidR="00583973" w:rsidRPr="00A27E8B" w:rsidRDefault="00583973" w:rsidP="00583973">
      <w:pPr>
        <w:spacing w:after="0" w:line="276" w:lineRule="auto"/>
        <w:jc w:val="both"/>
        <w:rPr>
          <w:rFonts w:ascii="Verdana" w:hAnsi="Verdana"/>
        </w:rPr>
      </w:pPr>
      <w:r w:rsidRPr="00A27E8B">
        <w:rPr>
          <w:rFonts w:ascii="Verdana" w:hAnsi="Verdana"/>
        </w:rPr>
        <w:t xml:space="preserve">Facebook: </w:t>
      </w:r>
      <w:proofErr w:type="spellStart"/>
      <w:r w:rsidRPr="00A27E8B">
        <w:rPr>
          <w:rStyle w:val="Hipervnculo"/>
          <w:rFonts w:ascii="Verdana" w:hAnsi="Verdana"/>
          <w:color w:val="4472C4" w:themeColor="accent1"/>
        </w:rPr>
        <w:t>ColombiaCompraEficiente</w:t>
      </w:r>
      <w:proofErr w:type="spellEnd"/>
    </w:p>
    <w:p w14:paraId="11BE095D" w14:textId="77777777" w:rsidR="00583973" w:rsidRPr="00A27E8B" w:rsidRDefault="00583973" w:rsidP="00583973">
      <w:pPr>
        <w:spacing w:after="0" w:line="276" w:lineRule="auto"/>
        <w:jc w:val="both"/>
        <w:rPr>
          <w:rStyle w:val="Hipervnculo"/>
          <w:rFonts w:ascii="Verdana" w:hAnsi="Verdana"/>
          <w:color w:val="4472C4" w:themeColor="accent1"/>
        </w:rPr>
      </w:pPr>
      <w:r w:rsidRPr="00A27E8B">
        <w:rPr>
          <w:rFonts w:ascii="Verdana" w:hAnsi="Verdana"/>
        </w:rPr>
        <w:t xml:space="preserve">LinkedIn: </w:t>
      </w:r>
      <w:r w:rsidRPr="00A27E8B">
        <w:rPr>
          <w:rStyle w:val="Hipervnculo"/>
          <w:rFonts w:ascii="Verdana" w:hAnsi="Verdana"/>
          <w:color w:val="4472C4" w:themeColor="accent1"/>
        </w:rPr>
        <w:t>Agencia Nacional de Contratación Pública - Colombia Compra Eficiente</w:t>
      </w:r>
      <w:r w:rsidRPr="00A27E8B">
        <w:rPr>
          <w:rFonts w:ascii="Verdana" w:hAnsi="Verdana"/>
          <w:color w:val="4472C4" w:themeColor="accent1"/>
        </w:rPr>
        <w:t xml:space="preserve"> </w:t>
      </w:r>
      <w:r w:rsidRPr="00A27E8B">
        <w:rPr>
          <w:rFonts w:ascii="Verdana" w:hAnsi="Verdana"/>
        </w:rPr>
        <w:t xml:space="preserve">Instagram: </w:t>
      </w:r>
      <w:r w:rsidRPr="00A27E8B">
        <w:rPr>
          <w:rStyle w:val="Hipervnculo"/>
          <w:rFonts w:ascii="Verdana" w:hAnsi="Verdana"/>
          <w:color w:val="4472C4" w:themeColor="accent1"/>
        </w:rPr>
        <w:t>@colombiacompraeficiente_cce</w:t>
      </w:r>
    </w:p>
    <w:p w14:paraId="4279EAE2" w14:textId="77777777" w:rsidR="00583973" w:rsidRPr="00A27E8B" w:rsidRDefault="00583973" w:rsidP="00583973">
      <w:pPr>
        <w:spacing w:after="0" w:line="276" w:lineRule="auto"/>
        <w:jc w:val="both"/>
        <w:rPr>
          <w:rStyle w:val="Hipervnculo"/>
          <w:rFonts w:ascii="Verdana" w:hAnsi="Verdana"/>
          <w:color w:val="4472C4" w:themeColor="accent1"/>
        </w:rPr>
      </w:pPr>
    </w:p>
    <w:p w14:paraId="5A34BF7C" w14:textId="77777777" w:rsidR="00583973" w:rsidRPr="00A27E8B" w:rsidRDefault="00583973" w:rsidP="00583973">
      <w:pPr>
        <w:widowControl w:val="0"/>
        <w:autoSpaceDE w:val="0"/>
        <w:autoSpaceDN w:val="0"/>
        <w:spacing w:after="0" w:line="276" w:lineRule="auto"/>
        <w:jc w:val="both"/>
        <w:rPr>
          <w:rFonts w:ascii="Verdana" w:hAnsi="Verdana" w:cs="Arial"/>
          <w:lang w:val="es-ES_tradnl"/>
        </w:rPr>
      </w:pPr>
      <w:r w:rsidRPr="00A27E8B">
        <w:rPr>
          <w:rFonts w:ascii="Verdana" w:hAnsi="Verdana" w:cs="Arial"/>
        </w:rPr>
        <w:t xml:space="preserve">Este concepto tiene el alcance previsto en el artículo 28 del Código de Procedimiento Administrativo y de lo Contencioso Administrativo </w:t>
      </w:r>
      <w:r w:rsidRPr="00A27E8B">
        <w:rPr>
          <w:rFonts w:ascii="Verdana" w:hAnsi="Verdana" w:cs="Arial"/>
          <w:lang w:val="es-ES_tradnl"/>
        </w:rPr>
        <w:t>y las expresiones aquí utilizadas con mayúscula inicial deben ser entendidas con el significado que les otorga el artículo 2.2.1.1.1.3.1. del Decreto 1082 de 2015.</w:t>
      </w:r>
    </w:p>
    <w:p w14:paraId="34A2DAA7" w14:textId="77777777" w:rsidR="00583973" w:rsidRPr="00A27E8B" w:rsidRDefault="00583973" w:rsidP="00583973">
      <w:pPr>
        <w:widowControl w:val="0"/>
        <w:autoSpaceDE w:val="0"/>
        <w:autoSpaceDN w:val="0"/>
        <w:spacing w:after="0" w:line="276" w:lineRule="auto"/>
        <w:jc w:val="both"/>
        <w:rPr>
          <w:rFonts w:ascii="Verdana" w:hAnsi="Verdana" w:cs="Arial"/>
        </w:rPr>
      </w:pPr>
    </w:p>
    <w:p w14:paraId="66AB1401" w14:textId="77777777" w:rsidR="00583973" w:rsidRPr="00A27E8B" w:rsidRDefault="00583973" w:rsidP="00583973">
      <w:pPr>
        <w:spacing w:after="0" w:line="276" w:lineRule="auto"/>
        <w:rPr>
          <w:rFonts w:ascii="Verdana" w:hAnsi="Verdana" w:cs="Arial"/>
          <w:lang w:eastAsia="es-CO"/>
        </w:rPr>
      </w:pPr>
      <w:r w:rsidRPr="00A27E8B">
        <w:rPr>
          <w:rFonts w:ascii="Verdana" w:eastAsia="Times New Roman" w:hAnsi="Verdana" w:cs="Arial"/>
          <w:lang w:eastAsia="es-CO"/>
        </w:rPr>
        <w:t>Atentamente,</w:t>
      </w:r>
      <w:r w:rsidRPr="00A27E8B">
        <w:rPr>
          <w:rFonts w:ascii="Verdana" w:hAnsi="Verdana" w:cs="Arial"/>
          <w:lang w:eastAsia="es-CO"/>
        </w:rPr>
        <w:t xml:space="preserve"> </w:t>
      </w:r>
    </w:p>
    <w:p w14:paraId="4C2B5450" w14:textId="056E8E74" w:rsidR="00583973" w:rsidRPr="00A27E8B" w:rsidRDefault="00FE1993" w:rsidP="00583973">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lastRenderedPageBreak/>
        <w:drawing>
          <wp:inline distT="0" distB="0" distL="0" distR="0" wp14:anchorId="7D5BA924" wp14:editId="4074C257">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83973" w:rsidRPr="00A27E8B" w14:paraId="49ACC97C" w14:textId="77777777" w:rsidTr="009F036B">
        <w:trPr>
          <w:trHeight w:val="315"/>
        </w:trPr>
        <w:tc>
          <w:tcPr>
            <w:tcW w:w="893" w:type="dxa"/>
            <w:vAlign w:val="center"/>
            <w:hideMark/>
          </w:tcPr>
          <w:p w14:paraId="354E54C2" w14:textId="77777777" w:rsidR="00583973" w:rsidRPr="00A27E8B" w:rsidRDefault="00583973" w:rsidP="009F036B">
            <w:pPr>
              <w:contextualSpacing/>
              <w:rPr>
                <w:rFonts w:ascii="Verdana" w:hAnsi="Verdana" w:cs="Arial"/>
                <w:sz w:val="16"/>
                <w:szCs w:val="16"/>
                <w:lang w:val="es-ES" w:eastAsia="es-ES"/>
              </w:rPr>
            </w:pPr>
            <w:r w:rsidRPr="00A27E8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9166C32" w14:textId="77777777" w:rsidR="00583973" w:rsidRPr="00A27E8B" w:rsidRDefault="00583973" w:rsidP="009F036B">
            <w:pPr>
              <w:contextualSpacing/>
              <w:rPr>
                <w:rFonts w:ascii="Verdana" w:eastAsia="Arial" w:hAnsi="Verdana" w:cs="Arial"/>
                <w:sz w:val="16"/>
                <w:szCs w:val="16"/>
              </w:rPr>
            </w:pPr>
            <w:r w:rsidRPr="00A27E8B">
              <w:rPr>
                <w:rFonts w:ascii="Verdana" w:eastAsia="Arial" w:hAnsi="Verdana" w:cs="Arial"/>
                <w:sz w:val="16"/>
                <w:szCs w:val="16"/>
              </w:rPr>
              <w:t>Ana María Ortiz Ballesteros</w:t>
            </w:r>
          </w:p>
          <w:p w14:paraId="0C418C37" w14:textId="77777777" w:rsidR="00583973" w:rsidRPr="00A27E8B" w:rsidRDefault="00583973" w:rsidP="009F036B">
            <w:pPr>
              <w:contextualSpacing/>
              <w:rPr>
                <w:rFonts w:ascii="Verdana" w:eastAsia="Arial" w:hAnsi="Verdana" w:cs="Arial"/>
                <w:sz w:val="16"/>
                <w:szCs w:val="16"/>
              </w:rPr>
            </w:pPr>
            <w:r w:rsidRPr="00A27E8B">
              <w:rPr>
                <w:rStyle w:val="normaltextrun"/>
                <w:rFonts w:ascii="Verdana" w:eastAsia="Arial" w:hAnsi="Verdana" w:cs="Arial"/>
                <w:sz w:val="16"/>
                <w:szCs w:val="16"/>
              </w:rPr>
              <w:t>C</w:t>
            </w:r>
            <w:r w:rsidRPr="00A27E8B">
              <w:rPr>
                <w:rStyle w:val="normaltextrun"/>
                <w:rFonts w:ascii="Verdana" w:hAnsi="Verdana"/>
                <w:sz w:val="16"/>
                <w:szCs w:val="16"/>
              </w:rPr>
              <w:t>ontratista</w:t>
            </w:r>
            <w:r w:rsidRPr="00A27E8B">
              <w:rPr>
                <w:rStyle w:val="normaltextrun"/>
                <w:rFonts w:ascii="Verdana" w:eastAsia="Arial" w:hAnsi="Verdana" w:cs="Arial"/>
                <w:sz w:val="16"/>
                <w:szCs w:val="16"/>
              </w:rPr>
              <w:t xml:space="preserve"> de la Subdirección de Gestión Contractual</w:t>
            </w:r>
          </w:p>
        </w:tc>
      </w:tr>
      <w:tr w:rsidR="00583973" w:rsidRPr="00A27E8B" w14:paraId="4EE587A9" w14:textId="77777777" w:rsidTr="009F036B">
        <w:trPr>
          <w:trHeight w:val="330"/>
        </w:trPr>
        <w:tc>
          <w:tcPr>
            <w:tcW w:w="893" w:type="dxa"/>
            <w:vAlign w:val="center"/>
            <w:hideMark/>
          </w:tcPr>
          <w:p w14:paraId="04BA7A09" w14:textId="77777777" w:rsidR="00583973" w:rsidRPr="00A27E8B" w:rsidRDefault="00583973" w:rsidP="009F036B">
            <w:pPr>
              <w:contextualSpacing/>
              <w:rPr>
                <w:rFonts w:ascii="Verdana" w:hAnsi="Verdana" w:cs="Arial"/>
                <w:sz w:val="16"/>
                <w:szCs w:val="16"/>
                <w:lang w:val="es-ES" w:eastAsia="es-ES"/>
              </w:rPr>
            </w:pPr>
            <w:r w:rsidRPr="00A27E8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8E70440" w14:textId="3675BC53" w:rsidR="00A91A04" w:rsidRPr="00A27E8B" w:rsidRDefault="00A91A04" w:rsidP="009F036B">
            <w:pPr>
              <w:pStyle w:val="paragraph"/>
              <w:spacing w:before="0" w:beforeAutospacing="0" w:after="0" w:afterAutospacing="0"/>
              <w:contextualSpacing/>
              <w:textAlignment w:val="baseline"/>
              <w:rPr>
                <w:rStyle w:val="normaltextrun"/>
                <w:rFonts w:ascii="Verdana" w:hAnsi="Verdana" w:cs="Arial"/>
                <w:sz w:val="16"/>
                <w:szCs w:val="16"/>
              </w:rPr>
            </w:pPr>
            <w:r w:rsidRPr="00A27E8B">
              <w:rPr>
                <w:rFonts w:ascii="Verdana" w:hAnsi="Verdana" w:cs="Arial"/>
                <w:sz w:val="16"/>
                <w:szCs w:val="16"/>
              </w:rPr>
              <w:t xml:space="preserve">Adriana </w:t>
            </w:r>
            <w:proofErr w:type="spellStart"/>
            <w:r w:rsidRPr="00A27E8B">
              <w:rPr>
                <w:rFonts w:ascii="Verdana" w:hAnsi="Verdana" w:cs="Arial"/>
                <w:sz w:val="16"/>
                <w:szCs w:val="16"/>
              </w:rPr>
              <w:t>Katerine</w:t>
            </w:r>
            <w:proofErr w:type="spellEnd"/>
            <w:r w:rsidRPr="00A27E8B">
              <w:rPr>
                <w:rFonts w:ascii="Verdana" w:hAnsi="Verdana" w:cs="Arial"/>
                <w:sz w:val="16"/>
                <w:szCs w:val="16"/>
              </w:rPr>
              <w:t xml:space="preserve"> López Rodríguez</w:t>
            </w:r>
            <w:r w:rsidRPr="00A27E8B">
              <w:rPr>
                <w:rStyle w:val="normaltextrun"/>
                <w:rFonts w:ascii="Verdana" w:hAnsi="Verdana" w:cs="Arial"/>
                <w:sz w:val="16"/>
                <w:szCs w:val="16"/>
              </w:rPr>
              <w:t xml:space="preserve"> </w:t>
            </w:r>
          </w:p>
          <w:p w14:paraId="6BB30C23" w14:textId="207663FF" w:rsidR="00583973" w:rsidRPr="00A27E8B" w:rsidRDefault="00583973" w:rsidP="009F036B">
            <w:pPr>
              <w:pStyle w:val="paragraph"/>
              <w:spacing w:before="0" w:beforeAutospacing="0" w:after="0" w:afterAutospacing="0"/>
              <w:contextualSpacing/>
              <w:textAlignment w:val="baseline"/>
              <w:rPr>
                <w:rFonts w:ascii="Verdana" w:hAnsi="Verdana" w:cs="Arial"/>
                <w:sz w:val="16"/>
                <w:szCs w:val="16"/>
              </w:rPr>
            </w:pPr>
            <w:r w:rsidRPr="00A27E8B">
              <w:rPr>
                <w:rStyle w:val="normaltextrun"/>
                <w:rFonts w:ascii="Verdana" w:eastAsia="Arial" w:hAnsi="Verdana" w:cs="Arial"/>
                <w:sz w:val="16"/>
                <w:szCs w:val="16"/>
              </w:rPr>
              <w:t>C</w:t>
            </w:r>
            <w:r w:rsidRPr="00A27E8B">
              <w:rPr>
                <w:rStyle w:val="normaltextrun"/>
                <w:rFonts w:ascii="Verdana" w:hAnsi="Verdana"/>
                <w:sz w:val="16"/>
                <w:szCs w:val="16"/>
              </w:rPr>
              <w:t>ontratista</w:t>
            </w:r>
            <w:r w:rsidRPr="00A27E8B">
              <w:rPr>
                <w:rStyle w:val="normaltextrun"/>
                <w:rFonts w:ascii="Verdana" w:eastAsia="Arial" w:hAnsi="Verdana" w:cs="Arial"/>
                <w:sz w:val="16"/>
                <w:szCs w:val="16"/>
              </w:rPr>
              <w:t xml:space="preserve"> de la Subdirección de Gestión Contractual</w:t>
            </w:r>
          </w:p>
        </w:tc>
      </w:tr>
      <w:tr w:rsidR="00583973" w:rsidRPr="00A27E8B" w14:paraId="1A6C5EF3" w14:textId="77777777" w:rsidTr="009F036B">
        <w:trPr>
          <w:trHeight w:val="300"/>
        </w:trPr>
        <w:tc>
          <w:tcPr>
            <w:tcW w:w="893" w:type="dxa"/>
            <w:vAlign w:val="center"/>
          </w:tcPr>
          <w:p w14:paraId="569247D1" w14:textId="77777777" w:rsidR="00583973" w:rsidRPr="00A27E8B" w:rsidRDefault="00583973" w:rsidP="009F036B">
            <w:pPr>
              <w:contextualSpacing/>
              <w:rPr>
                <w:rFonts w:ascii="Verdana" w:hAnsi="Verdana" w:cs="Arial"/>
                <w:sz w:val="16"/>
                <w:szCs w:val="16"/>
                <w:lang w:val="es-ES" w:eastAsia="es-ES"/>
              </w:rPr>
            </w:pPr>
            <w:r w:rsidRPr="00A27E8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4DA0C92" w14:textId="77777777" w:rsidR="00583973" w:rsidRPr="00A27E8B" w:rsidRDefault="00583973" w:rsidP="009F036B">
            <w:pPr>
              <w:contextualSpacing/>
              <w:rPr>
                <w:rFonts w:ascii="Verdana" w:eastAsia="Calibri" w:hAnsi="Verdana" w:cs="Arial"/>
                <w:sz w:val="16"/>
                <w:szCs w:val="16"/>
                <w:lang w:val="pt-BR" w:eastAsia="es-ES"/>
              </w:rPr>
            </w:pPr>
            <w:r w:rsidRPr="00A27E8B">
              <w:rPr>
                <w:rFonts w:ascii="Verdana" w:eastAsia="Calibri" w:hAnsi="Verdana" w:cs="Arial"/>
                <w:sz w:val="16"/>
                <w:szCs w:val="16"/>
                <w:lang w:val="pt-BR" w:eastAsia="es-ES"/>
              </w:rPr>
              <w:t xml:space="preserve">Carolina Quintero </w:t>
            </w:r>
            <w:proofErr w:type="spellStart"/>
            <w:r w:rsidRPr="00A27E8B">
              <w:rPr>
                <w:rFonts w:ascii="Verdana" w:eastAsia="Calibri" w:hAnsi="Verdana" w:cs="Arial"/>
                <w:sz w:val="16"/>
                <w:szCs w:val="16"/>
                <w:lang w:val="pt-BR" w:eastAsia="es-ES"/>
              </w:rPr>
              <w:t>Gacharná</w:t>
            </w:r>
            <w:proofErr w:type="spellEnd"/>
          </w:p>
          <w:p w14:paraId="7C21093D" w14:textId="77777777" w:rsidR="00583973" w:rsidRPr="00A27E8B" w:rsidRDefault="00583973" w:rsidP="009F036B">
            <w:pPr>
              <w:contextualSpacing/>
              <w:rPr>
                <w:rFonts w:ascii="Verdana" w:eastAsia="Calibri" w:hAnsi="Verdana" w:cs="Arial"/>
                <w:sz w:val="16"/>
                <w:szCs w:val="16"/>
                <w:lang w:val="pt-BR" w:eastAsia="es-ES"/>
              </w:rPr>
            </w:pPr>
            <w:r w:rsidRPr="00A27E8B">
              <w:rPr>
                <w:rFonts w:ascii="Verdana" w:eastAsia="Calibri" w:hAnsi="Verdana" w:cs="Arial"/>
                <w:sz w:val="16"/>
                <w:szCs w:val="16"/>
                <w:lang w:eastAsia="es-ES"/>
              </w:rPr>
              <w:t>Subdirectora</w:t>
            </w:r>
            <w:r w:rsidRPr="00A27E8B">
              <w:rPr>
                <w:rFonts w:ascii="Verdana" w:eastAsia="Calibri" w:hAnsi="Verdana" w:cs="Arial"/>
                <w:sz w:val="16"/>
                <w:szCs w:val="16"/>
                <w:lang w:val="pt-BR" w:eastAsia="es-ES"/>
              </w:rPr>
              <w:t xml:space="preserve"> de Gestión Contractual ANCP – CCE</w:t>
            </w:r>
          </w:p>
        </w:tc>
      </w:tr>
      <w:bookmarkEnd w:id="0"/>
    </w:tbl>
    <w:p w14:paraId="12443EE0" w14:textId="77777777" w:rsidR="00C15139" w:rsidRPr="00A27E8B" w:rsidRDefault="00C15139" w:rsidP="00C15139">
      <w:pPr>
        <w:spacing w:after="0"/>
        <w:rPr>
          <w:rFonts w:ascii="Verdana" w:hAnsi="Verdana"/>
          <w:lang w:val="es-ES"/>
        </w:rPr>
      </w:pPr>
    </w:p>
    <w:sectPr w:rsidR="00C15139" w:rsidRPr="00A27E8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A4A8D1" w14:textId="77777777" w:rsidR="00536FF8" w:rsidRDefault="00536FF8" w:rsidP="004A1847">
      <w:pPr>
        <w:spacing w:after="0" w:line="240" w:lineRule="auto"/>
      </w:pPr>
      <w:r>
        <w:separator/>
      </w:r>
    </w:p>
  </w:endnote>
  <w:endnote w:type="continuationSeparator" w:id="0">
    <w:p w14:paraId="2098150C" w14:textId="77777777" w:rsidR="00536FF8" w:rsidRDefault="00536FF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1B7091" w14:textId="77777777" w:rsidR="00536FF8" w:rsidRDefault="00536FF8" w:rsidP="004A1847">
      <w:pPr>
        <w:spacing w:after="0" w:line="240" w:lineRule="auto"/>
      </w:pPr>
      <w:r>
        <w:separator/>
      </w:r>
    </w:p>
  </w:footnote>
  <w:footnote w:type="continuationSeparator" w:id="0">
    <w:p w14:paraId="40A3B973" w14:textId="77777777" w:rsidR="00536FF8" w:rsidRDefault="00536FF8" w:rsidP="004A1847">
      <w:pPr>
        <w:spacing w:after="0" w:line="240" w:lineRule="auto"/>
      </w:pPr>
      <w:r>
        <w:continuationSeparator/>
      </w:r>
    </w:p>
  </w:footnote>
  <w:footnote w:id="1">
    <w:p w14:paraId="71A2BB3B" w14:textId="77777777" w:rsidR="00323DF9" w:rsidRPr="00820632" w:rsidRDefault="00323DF9" w:rsidP="00820632">
      <w:pPr>
        <w:pStyle w:val="Textonotapie"/>
        <w:ind w:firstLine="708"/>
        <w:jc w:val="both"/>
        <w:rPr>
          <w:rFonts w:ascii="Verdana" w:hAnsi="Verdana"/>
          <w:sz w:val="14"/>
          <w:szCs w:val="14"/>
          <w:lang w:val="es-CO"/>
        </w:rPr>
      </w:pPr>
      <w:r w:rsidRPr="00820632">
        <w:rPr>
          <w:rStyle w:val="Refdenotaalpie"/>
          <w:rFonts w:ascii="Verdana" w:hAnsi="Verdana"/>
          <w:sz w:val="14"/>
          <w:szCs w:val="14"/>
        </w:rPr>
        <w:footnoteRef/>
      </w:r>
      <w:r w:rsidRPr="00820632">
        <w:rPr>
          <w:rFonts w:ascii="Verdana" w:hAnsi="Verdana"/>
          <w:sz w:val="14"/>
          <w:szCs w:val="14"/>
        </w:rPr>
        <w:t xml:space="preserve"> </w:t>
      </w:r>
      <w:r w:rsidRPr="00820632">
        <w:rPr>
          <w:rFonts w:ascii="Verdana" w:hAnsi="Verdana"/>
          <w:sz w:val="14"/>
          <w:szCs w:val="14"/>
          <w:lang w:val="es-CO"/>
        </w:rPr>
        <w:t xml:space="preserve">Decreto 1068 de 2015: “Artículo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0AF5CAFC" w14:textId="77777777"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4307B762" w14:textId="2EC2BE05"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footnote>
  <w:footnote w:id="2">
    <w:p w14:paraId="1A130A70" w14:textId="77777777" w:rsidR="00323DF9" w:rsidRPr="00820632" w:rsidRDefault="00323DF9" w:rsidP="00820632">
      <w:pPr>
        <w:pStyle w:val="Textonotapie"/>
        <w:ind w:firstLine="708"/>
        <w:jc w:val="both"/>
        <w:rPr>
          <w:rFonts w:ascii="Verdana" w:hAnsi="Verdana"/>
          <w:sz w:val="14"/>
          <w:szCs w:val="14"/>
        </w:rPr>
      </w:pPr>
      <w:r w:rsidRPr="00820632">
        <w:rPr>
          <w:rStyle w:val="Refdenotaalpie"/>
          <w:rFonts w:ascii="Verdana" w:hAnsi="Verdana"/>
          <w:sz w:val="14"/>
          <w:szCs w:val="14"/>
        </w:rPr>
        <w:footnoteRef/>
      </w:r>
      <w:r w:rsidRPr="00820632">
        <w:rPr>
          <w:rFonts w:ascii="Verdana" w:hAnsi="Verdana"/>
          <w:sz w:val="14"/>
          <w:szCs w:val="14"/>
        </w:rPr>
        <w:t xml:space="preserve">  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545A8DD9" w14:textId="5E1420AF"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2. Quien presta el servicio se denomina trabajador, quien lo recibe y remunera, empleador, y la remuneración, cualquiera que sea su forma, salario”.</w:t>
      </w:r>
    </w:p>
  </w:footnote>
  <w:footnote w:id="3">
    <w:p w14:paraId="0187B37A" w14:textId="62D86875" w:rsidR="00323DF9" w:rsidRPr="00820632" w:rsidRDefault="00323DF9" w:rsidP="00820632">
      <w:pPr>
        <w:pStyle w:val="Textonotapie"/>
        <w:ind w:firstLine="708"/>
        <w:jc w:val="both"/>
        <w:rPr>
          <w:rFonts w:ascii="Verdana" w:hAnsi="Verdana"/>
          <w:sz w:val="14"/>
          <w:szCs w:val="14"/>
          <w:lang w:val="es-CO"/>
        </w:rPr>
      </w:pPr>
      <w:r w:rsidRPr="00820632">
        <w:rPr>
          <w:rStyle w:val="Refdenotaalpie"/>
          <w:rFonts w:ascii="Verdana" w:hAnsi="Verdana"/>
          <w:sz w:val="14"/>
          <w:szCs w:val="14"/>
        </w:rPr>
        <w:footnoteRef/>
      </w:r>
      <w:r w:rsidRPr="00820632">
        <w:rPr>
          <w:rFonts w:ascii="Verdana" w:hAnsi="Verdana"/>
          <w:sz w:val="14"/>
          <w:szCs w:val="14"/>
        </w:rPr>
        <w:t xml:space="preserve"> </w:t>
      </w:r>
      <w:r w:rsidRPr="00820632">
        <w:rPr>
          <w:rFonts w:ascii="Verdana" w:hAnsi="Verdana"/>
          <w:sz w:val="14"/>
          <w:szCs w:val="14"/>
          <w:lang w:val="es-CO"/>
        </w:rPr>
        <w:t>Corte Constitucional. Sentencia C-154 de 1997. Magistrado Ponente: Hernando Herrera Vergara.</w:t>
      </w:r>
    </w:p>
  </w:footnote>
  <w:footnote w:id="4">
    <w:p w14:paraId="7C7B53A3" w14:textId="1D3B17B9" w:rsidR="00323DF9" w:rsidRPr="00820632" w:rsidRDefault="00323DF9" w:rsidP="00820632">
      <w:pPr>
        <w:pStyle w:val="Textonotapie"/>
        <w:ind w:firstLine="708"/>
        <w:jc w:val="both"/>
        <w:rPr>
          <w:rFonts w:ascii="Verdana" w:hAnsi="Verdana"/>
          <w:sz w:val="14"/>
          <w:szCs w:val="14"/>
        </w:rPr>
      </w:pPr>
      <w:r w:rsidRPr="00820632">
        <w:rPr>
          <w:rStyle w:val="Refdenotaalpie"/>
          <w:rFonts w:ascii="Verdana" w:hAnsi="Verdana"/>
          <w:sz w:val="14"/>
          <w:szCs w:val="14"/>
        </w:rPr>
        <w:footnoteRef/>
      </w:r>
      <w:r w:rsidRPr="00820632">
        <w:rPr>
          <w:rFonts w:ascii="Verdana" w:hAnsi="Verdana"/>
          <w:sz w:val="14"/>
          <w:szCs w:val="14"/>
        </w:rPr>
        <w:t xml:space="preserve"> Ibid. </w:t>
      </w:r>
    </w:p>
  </w:footnote>
  <w:footnote w:id="5">
    <w:p w14:paraId="22447EFD" w14:textId="77777777" w:rsidR="00323DF9" w:rsidRPr="00820632" w:rsidRDefault="00323DF9" w:rsidP="00820632">
      <w:pPr>
        <w:pStyle w:val="Textonotapie"/>
        <w:ind w:firstLine="708"/>
        <w:jc w:val="both"/>
        <w:rPr>
          <w:rFonts w:ascii="Verdana" w:hAnsi="Verdana"/>
          <w:sz w:val="14"/>
          <w:szCs w:val="14"/>
          <w:lang w:val="es-CO"/>
        </w:rPr>
      </w:pPr>
      <w:r w:rsidRPr="00820632">
        <w:rPr>
          <w:rStyle w:val="Refdenotaalpie"/>
          <w:rFonts w:ascii="Verdana" w:hAnsi="Verdana"/>
          <w:sz w:val="14"/>
          <w:szCs w:val="14"/>
        </w:rPr>
        <w:footnoteRef/>
      </w:r>
      <w:r w:rsidRPr="00820632">
        <w:rPr>
          <w:rFonts w:ascii="Verdana" w:hAnsi="Verdana"/>
          <w:sz w:val="14"/>
          <w:szCs w:val="14"/>
        </w:rPr>
        <w:t xml:space="preserve"> </w:t>
      </w:r>
      <w:r w:rsidRPr="00820632">
        <w:rPr>
          <w:rFonts w:ascii="Verdana" w:hAnsi="Verdana"/>
          <w:sz w:val="14"/>
          <w:szCs w:val="14"/>
          <w:lang w:val="es-CO"/>
        </w:rPr>
        <w:t xml:space="preserve">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w:t>
      </w:r>
    </w:p>
    <w:p w14:paraId="38C8839B" w14:textId="77777777"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 xml:space="preserve">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w:t>
      </w:r>
    </w:p>
    <w:p w14:paraId="2CAD8997" w14:textId="172B77E3"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La Entidad Estatal, para la contratación de trabajos artísticos que solamente puedan en-comendarse a determinadas personas naturales, debe justificar esta situación en los estudios y documentos previos”.</w:t>
      </w:r>
    </w:p>
  </w:footnote>
  <w:footnote w:id="6">
    <w:p w14:paraId="23F6E810" w14:textId="222E721C" w:rsidR="00323DF9" w:rsidRPr="00820632" w:rsidRDefault="00323DF9" w:rsidP="00820632">
      <w:pPr>
        <w:pStyle w:val="Textonotapie"/>
        <w:ind w:firstLine="708"/>
        <w:jc w:val="both"/>
        <w:rPr>
          <w:rFonts w:ascii="Verdana" w:hAnsi="Verdana"/>
          <w:sz w:val="14"/>
          <w:szCs w:val="14"/>
          <w:lang w:val="es-CO"/>
        </w:rPr>
      </w:pPr>
      <w:r w:rsidRPr="00820632">
        <w:rPr>
          <w:rStyle w:val="Refdenotaalpie"/>
          <w:rFonts w:ascii="Verdana" w:hAnsi="Verdana"/>
          <w:sz w:val="14"/>
          <w:szCs w:val="14"/>
        </w:rPr>
        <w:footnoteRef/>
      </w:r>
      <w:r w:rsidRPr="00820632">
        <w:rPr>
          <w:rFonts w:ascii="Verdana" w:hAnsi="Verdana"/>
          <w:sz w:val="14"/>
          <w:szCs w:val="14"/>
        </w:rPr>
        <w:t xml:space="preserve"> </w:t>
      </w:r>
      <w:r w:rsidRPr="00820632">
        <w:rPr>
          <w:rFonts w:ascii="Verdana" w:hAnsi="Verdana"/>
          <w:sz w:val="14"/>
          <w:szCs w:val="14"/>
          <w:lang w:val="es-CO"/>
        </w:rPr>
        <w:t>Consejo de Estado. Sala de lo Contencioso Administrativo. Sección Tercera. Subsección C. Sentencia del 2 de diciembre de 2013. Exp. 41719. Consejero Ponente: Jaime Orlando Santofimio Gamboa.</w:t>
      </w:r>
    </w:p>
  </w:footnote>
  <w:footnote w:id="7">
    <w:p w14:paraId="4EBB3F88" w14:textId="456B2D7F" w:rsidR="00323DF9" w:rsidRPr="00820632" w:rsidRDefault="00323DF9" w:rsidP="00820632">
      <w:pPr>
        <w:pStyle w:val="Textonotapie"/>
        <w:ind w:firstLine="708"/>
        <w:jc w:val="both"/>
        <w:rPr>
          <w:rFonts w:ascii="Verdana" w:hAnsi="Verdana"/>
          <w:sz w:val="14"/>
          <w:szCs w:val="14"/>
        </w:rPr>
      </w:pPr>
      <w:r w:rsidRPr="00820632">
        <w:rPr>
          <w:rStyle w:val="Refdenotaalpie"/>
          <w:rFonts w:ascii="Verdana" w:hAnsi="Verdana"/>
          <w:sz w:val="14"/>
          <w:szCs w:val="14"/>
        </w:rPr>
        <w:footnoteRef/>
      </w:r>
      <w:r w:rsidRPr="00820632">
        <w:rPr>
          <w:rFonts w:ascii="Verdana" w:hAnsi="Verdana"/>
          <w:sz w:val="14"/>
          <w:szCs w:val="14"/>
        </w:rPr>
        <w:t xml:space="preserve"> Ibid.</w:t>
      </w:r>
    </w:p>
  </w:footnote>
  <w:footnote w:id="8">
    <w:p w14:paraId="76C80DA8" w14:textId="15C93685" w:rsidR="00323DF9" w:rsidRPr="00820632" w:rsidRDefault="00323DF9" w:rsidP="00820632">
      <w:pPr>
        <w:pStyle w:val="Textonotapie"/>
        <w:ind w:firstLine="708"/>
        <w:jc w:val="both"/>
        <w:rPr>
          <w:rFonts w:ascii="Verdana" w:hAnsi="Verdana"/>
          <w:sz w:val="14"/>
          <w:szCs w:val="14"/>
        </w:rPr>
      </w:pPr>
      <w:r w:rsidRPr="00820632">
        <w:rPr>
          <w:rStyle w:val="Refdenotaalpie"/>
          <w:rFonts w:ascii="Verdana" w:hAnsi="Verdana"/>
          <w:sz w:val="14"/>
          <w:szCs w:val="14"/>
        </w:rPr>
        <w:footnoteRef/>
      </w:r>
      <w:r w:rsidRPr="00820632">
        <w:rPr>
          <w:rFonts w:ascii="Verdana" w:hAnsi="Verdana"/>
          <w:sz w:val="14"/>
          <w:szCs w:val="14"/>
        </w:rPr>
        <w:t xml:space="preserve"> Ibid.</w:t>
      </w:r>
    </w:p>
  </w:footnote>
  <w:footnote w:id="9">
    <w:p w14:paraId="73C0D898" w14:textId="77777777" w:rsidR="00323DF9" w:rsidRPr="00820632" w:rsidRDefault="00323DF9" w:rsidP="00820632">
      <w:pPr>
        <w:pStyle w:val="Textonotapie"/>
        <w:ind w:firstLine="708"/>
        <w:jc w:val="both"/>
        <w:rPr>
          <w:rFonts w:ascii="Verdana" w:hAnsi="Verdana"/>
          <w:sz w:val="14"/>
          <w:szCs w:val="14"/>
          <w:lang w:val="es-CO"/>
        </w:rPr>
      </w:pPr>
      <w:r w:rsidRPr="00820632">
        <w:rPr>
          <w:rStyle w:val="Refdenotaalpie"/>
          <w:rFonts w:ascii="Verdana" w:hAnsi="Verdana"/>
          <w:sz w:val="14"/>
          <w:szCs w:val="14"/>
        </w:rPr>
        <w:footnoteRef/>
      </w:r>
      <w:r w:rsidRPr="00820632">
        <w:rPr>
          <w:rFonts w:ascii="Verdana" w:hAnsi="Verdana"/>
          <w:sz w:val="14"/>
          <w:szCs w:val="14"/>
        </w:rPr>
        <w:t xml:space="preserve"> </w:t>
      </w:r>
      <w:r w:rsidRPr="00820632">
        <w:rPr>
          <w:rFonts w:ascii="Verdana" w:hAnsi="Verdana"/>
          <w:sz w:val="14"/>
          <w:szCs w:val="14"/>
          <w:lang w:val="es-CO"/>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4842409F" w14:textId="77777777"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Son también contratos de consultoría los que tienen por objeto la interventoría, asesoría, gerencia de obra o de proyectos, dirección, programación y la ejecución de diseños, planos, anteproyectos y proyectos.</w:t>
      </w:r>
    </w:p>
    <w:p w14:paraId="4CA892CB" w14:textId="2412E403"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Ninguna orden del interventor de una obra podrá darse verbalmente. Es obligatorio para el interventor entregar por escrito sus órdenes o sugerencias y ellas deben enmarcarse dentro de los términos del respectivo contrato”.</w:t>
      </w:r>
    </w:p>
  </w:footnote>
  <w:footnote w:id="10">
    <w:p w14:paraId="7A1445D7" w14:textId="77777777" w:rsidR="00323DF9" w:rsidRPr="00820632" w:rsidRDefault="00323DF9" w:rsidP="00820632">
      <w:pPr>
        <w:pStyle w:val="Textonotapie"/>
        <w:ind w:firstLine="708"/>
        <w:jc w:val="both"/>
        <w:rPr>
          <w:rFonts w:ascii="Verdana" w:hAnsi="Verdana"/>
          <w:sz w:val="14"/>
          <w:szCs w:val="14"/>
          <w:lang w:val="es-CO"/>
        </w:rPr>
      </w:pPr>
      <w:r w:rsidRPr="00820632">
        <w:rPr>
          <w:rStyle w:val="Refdenotaalpie"/>
          <w:rFonts w:ascii="Verdana" w:hAnsi="Verdana"/>
          <w:sz w:val="14"/>
          <w:szCs w:val="14"/>
        </w:rPr>
        <w:footnoteRef/>
      </w:r>
      <w:r w:rsidRPr="00820632">
        <w:rPr>
          <w:rFonts w:ascii="Verdana" w:hAnsi="Verdana"/>
          <w:sz w:val="14"/>
          <w:szCs w:val="14"/>
        </w:rPr>
        <w:t xml:space="preserve"> </w:t>
      </w:r>
      <w:r w:rsidRPr="00820632">
        <w:rPr>
          <w:rFonts w:ascii="Verdana" w:hAnsi="Verdana"/>
          <w:sz w:val="14"/>
          <w:szCs w:val="14"/>
          <w:lang w:val="es-CO"/>
        </w:rPr>
        <w:t xml:space="preserve">Así lo prevé el artículo 2.2.1.2.1.4.1. del Decreto 1082 de 2015: “La Entidad Estatal debe señalar en un acto administrativo la justificación para contratar bajo la modalidad de contratación directa, el cual debe contener: </w:t>
      </w:r>
    </w:p>
    <w:p w14:paraId="76C84FF9" w14:textId="77777777"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1. La causal que invoca para contratar directamente.</w:t>
      </w:r>
    </w:p>
    <w:p w14:paraId="7DB101DC" w14:textId="77777777"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2. El objeto del contrato.</w:t>
      </w:r>
    </w:p>
    <w:p w14:paraId="0AA13F40" w14:textId="77777777"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3. El presupuesto para la contratación y las condiciones que exigirá al contratista.</w:t>
      </w:r>
    </w:p>
    <w:p w14:paraId="67042422" w14:textId="77777777"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4. El lugar en el cual los interesados pueden consultar los estudios y documentos previos.</w:t>
      </w:r>
    </w:p>
    <w:p w14:paraId="24EB1ACC" w14:textId="77777777"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Este acto administrativo no es necesario cuando el contrato a celebrar es de prestación de servicios profesionales y de apoyo a la gestión, y para los contratos de que tratan los literales (a) y (b) del artículo 2.2.1.2.1.4.3 del presente decreto”.</w:t>
      </w:r>
    </w:p>
  </w:footnote>
  <w:footnote w:id="11">
    <w:p w14:paraId="6A6FD3E8" w14:textId="77777777" w:rsidR="00323DF9" w:rsidRPr="00820632" w:rsidRDefault="00323DF9" w:rsidP="00820632">
      <w:pPr>
        <w:pStyle w:val="Textonotapie"/>
        <w:ind w:firstLine="708"/>
        <w:jc w:val="both"/>
        <w:rPr>
          <w:rFonts w:ascii="Verdana" w:hAnsi="Verdana"/>
          <w:sz w:val="14"/>
          <w:szCs w:val="14"/>
          <w:lang w:val="es-CO"/>
        </w:rPr>
      </w:pPr>
      <w:r w:rsidRPr="00820632">
        <w:rPr>
          <w:rStyle w:val="Refdenotaalpie"/>
          <w:rFonts w:ascii="Verdana" w:hAnsi="Verdana"/>
          <w:sz w:val="14"/>
          <w:szCs w:val="14"/>
        </w:rPr>
        <w:footnoteRef/>
      </w:r>
      <w:r w:rsidRPr="00820632">
        <w:rPr>
          <w:rFonts w:ascii="Verdana" w:hAnsi="Verdana"/>
          <w:sz w:val="14"/>
          <w:szCs w:val="14"/>
        </w:rPr>
        <w:t xml:space="preserve"> </w:t>
      </w:r>
      <w:r w:rsidRPr="00820632">
        <w:rPr>
          <w:rFonts w:ascii="Verdana" w:hAnsi="Verdana"/>
          <w:sz w:val="14"/>
          <w:szCs w:val="14"/>
          <w:lang w:val="es-CO"/>
        </w:rPr>
        <w:t>Esta norma expresa: “Para el cumplimiento de los fines de la contratación, las entidades estatales al celebrar un contrato:</w:t>
      </w:r>
    </w:p>
    <w:p w14:paraId="5F215647" w14:textId="77777777"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w:t>
      </w:r>
    </w:p>
    <w:p w14:paraId="69196E2C" w14:textId="187EE970"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 Las entidades estatales podrán pactar estas cláusulas en los contratos de suministro y de prestación de servicios. […]”.</w:t>
      </w:r>
    </w:p>
  </w:footnote>
  <w:footnote w:id="12">
    <w:p w14:paraId="368DDD82" w14:textId="4227CE54" w:rsidR="00323DF9" w:rsidRPr="00820632" w:rsidRDefault="00323DF9" w:rsidP="00820632">
      <w:pPr>
        <w:pStyle w:val="Textonotapie"/>
        <w:ind w:firstLine="708"/>
        <w:jc w:val="both"/>
        <w:rPr>
          <w:rFonts w:ascii="Verdana" w:hAnsi="Verdana"/>
          <w:sz w:val="14"/>
          <w:szCs w:val="14"/>
          <w:lang w:val="es-CO"/>
        </w:rPr>
      </w:pPr>
      <w:r w:rsidRPr="00820632">
        <w:rPr>
          <w:rStyle w:val="Refdenotaalpie"/>
          <w:rFonts w:ascii="Verdana" w:hAnsi="Verdana"/>
          <w:sz w:val="14"/>
          <w:szCs w:val="14"/>
        </w:rPr>
        <w:footnoteRef/>
      </w:r>
      <w:r w:rsidRPr="00820632">
        <w:rPr>
          <w:rFonts w:ascii="Verdana" w:hAnsi="Verdana"/>
          <w:sz w:val="14"/>
          <w:szCs w:val="14"/>
        </w:rPr>
        <w:t xml:space="preserve"> L</w:t>
      </w:r>
      <w:r w:rsidRPr="00820632">
        <w:rPr>
          <w:rFonts w:ascii="Verdana" w:hAnsi="Verdana"/>
          <w:sz w:val="14"/>
          <w:szCs w:val="14"/>
          <w:lang w:val="es-CO"/>
        </w:rPr>
        <w:t>a norma dispone: “La liquidación a que se refiere el presente artículo no será obligatoria en los contratos de prestación de servicios profesionales y de apoyo a la gestión”.</w:t>
      </w:r>
    </w:p>
  </w:footnote>
  <w:footnote w:id="13">
    <w:p w14:paraId="7B779047" w14:textId="77777777" w:rsidR="00323DF9" w:rsidRPr="00820632" w:rsidRDefault="00323DF9" w:rsidP="00820632">
      <w:pPr>
        <w:pStyle w:val="Textonotapie"/>
        <w:ind w:firstLine="708"/>
        <w:jc w:val="both"/>
        <w:rPr>
          <w:rFonts w:ascii="Verdana" w:hAnsi="Verdana"/>
          <w:sz w:val="14"/>
          <w:szCs w:val="14"/>
          <w:lang w:val="es-CO"/>
        </w:rPr>
      </w:pPr>
      <w:r w:rsidRPr="00820632">
        <w:rPr>
          <w:rStyle w:val="Refdenotaalpie"/>
          <w:rFonts w:ascii="Verdana" w:hAnsi="Verdana"/>
          <w:sz w:val="14"/>
          <w:szCs w:val="14"/>
        </w:rPr>
        <w:footnoteRef/>
      </w:r>
      <w:r w:rsidRPr="00820632">
        <w:rPr>
          <w:rFonts w:ascii="Verdana" w:hAnsi="Verdana"/>
          <w:sz w:val="14"/>
          <w:szCs w:val="14"/>
        </w:rPr>
        <w:t xml:space="preserve"> </w:t>
      </w:r>
      <w:r w:rsidRPr="00820632">
        <w:rPr>
          <w:rFonts w:ascii="Verdana" w:hAnsi="Verdana"/>
          <w:sz w:val="14"/>
          <w:szCs w:val="14"/>
          <w:lang w:val="es-CO"/>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4E6DBA5" w14:textId="77777777"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682FB45D" w14:textId="7E61579C" w:rsidR="00323DF9" w:rsidRPr="00820632" w:rsidRDefault="00323DF9" w:rsidP="00820632">
      <w:pPr>
        <w:pStyle w:val="Textonotapie"/>
        <w:ind w:firstLine="708"/>
        <w:jc w:val="both"/>
        <w:rPr>
          <w:rFonts w:ascii="Verdana" w:hAnsi="Verdana"/>
          <w:sz w:val="14"/>
          <w:szCs w:val="14"/>
          <w:lang w:val="es-CO"/>
        </w:rPr>
      </w:pPr>
      <w:r w:rsidRPr="00820632">
        <w:rPr>
          <w:rFonts w:ascii="Verdana" w:hAnsi="Verdana"/>
          <w:sz w:val="14"/>
          <w:szCs w:val="14"/>
          <w:lang w:val="es-CO"/>
        </w:rPr>
        <w:t>[…]”.</w:t>
      </w:r>
    </w:p>
  </w:footnote>
  <w:footnote w:id="14">
    <w:p w14:paraId="09273977" w14:textId="77777777" w:rsidR="00323DF9" w:rsidRPr="00431B45" w:rsidRDefault="00323DF9" w:rsidP="00820632">
      <w:pPr>
        <w:pStyle w:val="Textonotapie"/>
        <w:ind w:firstLine="708"/>
        <w:jc w:val="both"/>
        <w:rPr>
          <w:rFonts w:ascii="Verdana" w:hAnsi="Verdana"/>
          <w:sz w:val="18"/>
          <w:szCs w:val="18"/>
          <w:lang w:val="es-CO"/>
        </w:rPr>
      </w:pPr>
      <w:r w:rsidRPr="00820632">
        <w:rPr>
          <w:rStyle w:val="Refdenotaalpie"/>
          <w:rFonts w:ascii="Verdana" w:hAnsi="Verdana"/>
          <w:sz w:val="14"/>
          <w:szCs w:val="14"/>
        </w:rPr>
        <w:footnoteRef/>
      </w:r>
      <w:r w:rsidRPr="00820632">
        <w:rPr>
          <w:rFonts w:ascii="Verdana" w:hAnsi="Verdana"/>
          <w:sz w:val="14"/>
          <w:szCs w:val="14"/>
        </w:rPr>
        <w:t xml:space="preserve"> </w:t>
      </w:r>
      <w:r w:rsidRPr="00820632">
        <w:rPr>
          <w:rFonts w:ascii="Verdana" w:hAnsi="Verdana"/>
          <w:sz w:val="14"/>
          <w:szCs w:val="14"/>
          <w:lang w:val="es-CO"/>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99FC0930"/>
    <w:lvl w:ilvl="0" w:tplc="6DD292B4">
      <w:start w:val="4"/>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4105403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A0F"/>
    <w:rsid w:val="000275A4"/>
    <w:rsid w:val="00046945"/>
    <w:rsid w:val="000534E1"/>
    <w:rsid w:val="00061B2A"/>
    <w:rsid w:val="0006565D"/>
    <w:rsid w:val="00082362"/>
    <w:rsid w:val="00093095"/>
    <w:rsid w:val="000A40C5"/>
    <w:rsid w:val="000A683E"/>
    <w:rsid w:val="000B19B9"/>
    <w:rsid w:val="000C46AA"/>
    <w:rsid w:val="000D0334"/>
    <w:rsid w:val="000D5DA7"/>
    <w:rsid w:val="000F6486"/>
    <w:rsid w:val="000F6BB7"/>
    <w:rsid w:val="00100792"/>
    <w:rsid w:val="001101F1"/>
    <w:rsid w:val="00116940"/>
    <w:rsid w:val="00125105"/>
    <w:rsid w:val="00125761"/>
    <w:rsid w:val="00127233"/>
    <w:rsid w:val="00133639"/>
    <w:rsid w:val="00136E0A"/>
    <w:rsid w:val="001449AC"/>
    <w:rsid w:val="001469E7"/>
    <w:rsid w:val="001521EE"/>
    <w:rsid w:val="0015699B"/>
    <w:rsid w:val="001A33BF"/>
    <w:rsid w:val="001D6380"/>
    <w:rsid w:val="001E4177"/>
    <w:rsid w:val="001F0B24"/>
    <w:rsid w:val="001F7DC6"/>
    <w:rsid w:val="00213703"/>
    <w:rsid w:val="0022400B"/>
    <w:rsid w:val="002421BB"/>
    <w:rsid w:val="0025796E"/>
    <w:rsid w:val="002707A2"/>
    <w:rsid w:val="00271A3B"/>
    <w:rsid w:val="0027369E"/>
    <w:rsid w:val="00284289"/>
    <w:rsid w:val="002869B3"/>
    <w:rsid w:val="002943A3"/>
    <w:rsid w:val="002951A0"/>
    <w:rsid w:val="002962BC"/>
    <w:rsid w:val="002A093D"/>
    <w:rsid w:val="002A0DD0"/>
    <w:rsid w:val="002A49AC"/>
    <w:rsid w:val="002A64FD"/>
    <w:rsid w:val="002C526F"/>
    <w:rsid w:val="002C7A84"/>
    <w:rsid w:val="002D5337"/>
    <w:rsid w:val="002D712E"/>
    <w:rsid w:val="002E0550"/>
    <w:rsid w:val="002E2BF8"/>
    <w:rsid w:val="002E4FD9"/>
    <w:rsid w:val="0030657A"/>
    <w:rsid w:val="00322A85"/>
    <w:rsid w:val="00323DF9"/>
    <w:rsid w:val="00324168"/>
    <w:rsid w:val="003242AE"/>
    <w:rsid w:val="00330834"/>
    <w:rsid w:val="00334FC3"/>
    <w:rsid w:val="0033687E"/>
    <w:rsid w:val="003448F4"/>
    <w:rsid w:val="0035227F"/>
    <w:rsid w:val="00374F5E"/>
    <w:rsid w:val="00377E3E"/>
    <w:rsid w:val="003A779E"/>
    <w:rsid w:val="003C1C67"/>
    <w:rsid w:val="003C3E6D"/>
    <w:rsid w:val="003D0F4D"/>
    <w:rsid w:val="003D5917"/>
    <w:rsid w:val="003D5B0D"/>
    <w:rsid w:val="003E0499"/>
    <w:rsid w:val="003E4F80"/>
    <w:rsid w:val="003E6439"/>
    <w:rsid w:val="003F1B49"/>
    <w:rsid w:val="003F3941"/>
    <w:rsid w:val="003F6F1E"/>
    <w:rsid w:val="00406575"/>
    <w:rsid w:val="00406E11"/>
    <w:rsid w:val="00410523"/>
    <w:rsid w:val="00414C74"/>
    <w:rsid w:val="00417576"/>
    <w:rsid w:val="0042081B"/>
    <w:rsid w:val="0042722E"/>
    <w:rsid w:val="0044528D"/>
    <w:rsid w:val="00466E39"/>
    <w:rsid w:val="004720D8"/>
    <w:rsid w:val="0048468B"/>
    <w:rsid w:val="0049570F"/>
    <w:rsid w:val="00496B0B"/>
    <w:rsid w:val="004A1847"/>
    <w:rsid w:val="004A305D"/>
    <w:rsid w:val="004F21C4"/>
    <w:rsid w:val="004F685F"/>
    <w:rsid w:val="0050758B"/>
    <w:rsid w:val="00522794"/>
    <w:rsid w:val="005321B6"/>
    <w:rsid w:val="00532E5B"/>
    <w:rsid w:val="00536FF8"/>
    <w:rsid w:val="00545232"/>
    <w:rsid w:val="005471B2"/>
    <w:rsid w:val="00552151"/>
    <w:rsid w:val="005566E8"/>
    <w:rsid w:val="00557B73"/>
    <w:rsid w:val="00574867"/>
    <w:rsid w:val="00583973"/>
    <w:rsid w:val="00591460"/>
    <w:rsid w:val="00593976"/>
    <w:rsid w:val="00595B29"/>
    <w:rsid w:val="005A440E"/>
    <w:rsid w:val="005A65E0"/>
    <w:rsid w:val="005C3777"/>
    <w:rsid w:val="005C5CDC"/>
    <w:rsid w:val="005D476C"/>
    <w:rsid w:val="00613C7F"/>
    <w:rsid w:val="0061417F"/>
    <w:rsid w:val="006200BF"/>
    <w:rsid w:val="006219F8"/>
    <w:rsid w:val="006302F7"/>
    <w:rsid w:val="00630EF6"/>
    <w:rsid w:val="0063317F"/>
    <w:rsid w:val="00641FBD"/>
    <w:rsid w:val="00646B9F"/>
    <w:rsid w:val="00665D70"/>
    <w:rsid w:val="00682383"/>
    <w:rsid w:val="00682427"/>
    <w:rsid w:val="00686A00"/>
    <w:rsid w:val="006900D9"/>
    <w:rsid w:val="006B5142"/>
    <w:rsid w:val="006C7AA0"/>
    <w:rsid w:val="006F5BC7"/>
    <w:rsid w:val="006F690A"/>
    <w:rsid w:val="00706C16"/>
    <w:rsid w:val="00717132"/>
    <w:rsid w:val="00730F8B"/>
    <w:rsid w:val="007340C3"/>
    <w:rsid w:val="007516F5"/>
    <w:rsid w:val="0075235A"/>
    <w:rsid w:val="00756841"/>
    <w:rsid w:val="0076467B"/>
    <w:rsid w:val="007649AB"/>
    <w:rsid w:val="00765882"/>
    <w:rsid w:val="00771D0C"/>
    <w:rsid w:val="0077593F"/>
    <w:rsid w:val="007833AC"/>
    <w:rsid w:val="007840EE"/>
    <w:rsid w:val="007B268C"/>
    <w:rsid w:val="007B7171"/>
    <w:rsid w:val="007B7F06"/>
    <w:rsid w:val="007C0C0F"/>
    <w:rsid w:val="007C12A4"/>
    <w:rsid w:val="007C3DC2"/>
    <w:rsid w:val="007E327F"/>
    <w:rsid w:val="007E5497"/>
    <w:rsid w:val="007F2B70"/>
    <w:rsid w:val="00803FEF"/>
    <w:rsid w:val="00806F5F"/>
    <w:rsid w:val="00820278"/>
    <w:rsid w:val="00820632"/>
    <w:rsid w:val="0082183F"/>
    <w:rsid w:val="008258C9"/>
    <w:rsid w:val="00844AE9"/>
    <w:rsid w:val="00853991"/>
    <w:rsid w:val="00854CDA"/>
    <w:rsid w:val="008620AE"/>
    <w:rsid w:val="00867F95"/>
    <w:rsid w:val="00883579"/>
    <w:rsid w:val="008843B6"/>
    <w:rsid w:val="00891928"/>
    <w:rsid w:val="008974A7"/>
    <w:rsid w:val="008A446D"/>
    <w:rsid w:val="008B25F1"/>
    <w:rsid w:val="008D1754"/>
    <w:rsid w:val="008D180B"/>
    <w:rsid w:val="008D2B4D"/>
    <w:rsid w:val="008F0EA7"/>
    <w:rsid w:val="00910091"/>
    <w:rsid w:val="00923EEF"/>
    <w:rsid w:val="009419F9"/>
    <w:rsid w:val="0094405B"/>
    <w:rsid w:val="009502FB"/>
    <w:rsid w:val="0095685E"/>
    <w:rsid w:val="00957449"/>
    <w:rsid w:val="00961B09"/>
    <w:rsid w:val="009620F3"/>
    <w:rsid w:val="00965334"/>
    <w:rsid w:val="0097093E"/>
    <w:rsid w:val="00982E22"/>
    <w:rsid w:val="009A0DFA"/>
    <w:rsid w:val="009A1C6F"/>
    <w:rsid w:val="009B2D26"/>
    <w:rsid w:val="009C71FA"/>
    <w:rsid w:val="009C72E7"/>
    <w:rsid w:val="009C7F7E"/>
    <w:rsid w:val="009D3058"/>
    <w:rsid w:val="009D6705"/>
    <w:rsid w:val="009F2B8A"/>
    <w:rsid w:val="009F3A13"/>
    <w:rsid w:val="009F580B"/>
    <w:rsid w:val="00A00AF6"/>
    <w:rsid w:val="00A122D3"/>
    <w:rsid w:val="00A14468"/>
    <w:rsid w:val="00A17F13"/>
    <w:rsid w:val="00A20739"/>
    <w:rsid w:val="00A23AF9"/>
    <w:rsid w:val="00A27E8B"/>
    <w:rsid w:val="00A33C78"/>
    <w:rsid w:val="00A519BA"/>
    <w:rsid w:val="00A91A04"/>
    <w:rsid w:val="00AB0ADB"/>
    <w:rsid w:val="00AD098A"/>
    <w:rsid w:val="00AD3567"/>
    <w:rsid w:val="00AE425F"/>
    <w:rsid w:val="00AE6A39"/>
    <w:rsid w:val="00B00C0E"/>
    <w:rsid w:val="00B01B1A"/>
    <w:rsid w:val="00B0381D"/>
    <w:rsid w:val="00B16426"/>
    <w:rsid w:val="00B33D4D"/>
    <w:rsid w:val="00B44A47"/>
    <w:rsid w:val="00B465BF"/>
    <w:rsid w:val="00B72CD3"/>
    <w:rsid w:val="00B72FFF"/>
    <w:rsid w:val="00B73A13"/>
    <w:rsid w:val="00B84646"/>
    <w:rsid w:val="00B84880"/>
    <w:rsid w:val="00B92F0C"/>
    <w:rsid w:val="00BA672D"/>
    <w:rsid w:val="00BC3664"/>
    <w:rsid w:val="00BC3D36"/>
    <w:rsid w:val="00BC4AB4"/>
    <w:rsid w:val="00BD54A6"/>
    <w:rsid w:val="00BD7F72"/>
    <w:rsid w:val="00BF7425"/>
    <w:rsid w:val="00C00BFC"/>
    <w:rsid w:val="00C04FB3"/>
    <w:rsid w:val="00C11D8B"/>
    <w:rsid w:val="00C15139"/>
    <w:rsid w:val="00C30D64"/>
    <w:rsid w:val="00C330EB"/>
    <w:rsid w:val="00C50D69"/>
    <w:rsid w:val="00C5365C"/>
    <w:rsid w:val="00C70036"/>
    <w:rsid w:val="00C754BE"/>
    <w:rsid w:val="00C76B1C"/>
    <w:rsid w:val="00C900D7"/>
    <w:rsid w:val="00C925AC"/>
    <w:rsid w:val="00CB6357"/>
    <w:rsid w:val="00CC1B26"/>
    <w:rsid w:val="00CC5EB9"/>
    <w:rsid w:val="00CC6269"/>
    <w:rsid w:val="00CD2B02"/>
    <w:rsid w:val="00CE7DD3"/>
    <w:rsid w:val="00D205D3"/>
    <w:rsid w:val="00D32526"/>
    <w:rsid w:val="00D361FD"/>
    <w:rsid w:val="00D423A2"/>
    <w:rsid w:val="00D44E26"/>
    <w:rsid w:val="00D520D8"/>
    <w:rsid w:val="00D5562C"/>
    <w:rsid w:val="00D63AC2"/>
    <w:rsid w:val="00D7383B"/>
    <w:rsid w:val="00D761DA"/>
    <w:rsid w:val="00D7788A"/>
    <w:rsid w:val="00DA231B"/>
    <w:rsid w:val="00DB637B"/>
    <w:rsid w:val="00DC39FC"/>
    <w:rsid w:val="00DC7A86"/>
    <w:rsid w:val="00DD0876"/>
    <w:rsid w:val="00DE5820"/>
    <w:rsid w:val="00DE701F"/>
    <w:rsid w:val="00DF1A99"/>
    <w:rsid w:val="00DF5254"/>
    <w:rsid w:val="00E02524"/>
    <w:rsid w:val="00E03BEE"/>
    <w:rsid w:val="00E04862"/>
    <w:rsid w:val="00E16408"/>
    <w:rsid w:val="00E20894"/>
    <w:rsid w:val="00E245AB"/>
    <w:rsid w:val="00E2764C"/>
    <w:rsid w:val="00E27F2E"/>
    <w:rsid w:val="00E50AFE"/>
    <w:rsid w:val="00E55A0E"/>
    <w:rsid w:val="00E65EF2"/>
    <w:rsid w:val="00E75C92"/>
    <w:rsid w:val="00E771DC"/>
    <w:rsid w:val="00E8772A"/>
    <w:rsid w:val="00E90F6B"/>
    <w:rsid w:val="00E92C27"/>
    <w:rsid w:val="00E9470B"/>
    <w:rsid w:val="00EA0E3D"/>
    <w:rsid w:val="00EB4660"/>
    <w:rsid w:val="00EC38A7"/>
    <w:rsid w:val="00ED4FBF"/>
    <w:rsid w:val="00EE1AA8"/>
    <w:rsid w:val="00F114C1"/>
    <w:rsid w:val="00F23FEA"/>
    <w:rsid w:val="00F26F03"/>
    <w:rsid w:val="00F31EDC"/>
    <w:rsid w:val="00F34121"/>
    <w:rsid w:val="00F462B3"/>
    <w:rsid w:val="00F55922"/>
    <w:rsid w:val="00F5664F"/>
    <w:rsid w:val="00F62EEF"/>
    <w:rsid w:val="00F666C4"/>
    <w:rsid w:val="00F76AFC"/>
    <w:rsid w:val="00FA47C0"/>
    <w:rsid w:val="00FB5DD1"/>
    <w:rsid w:val="00FC2B5D"/>
    <w:rsid w:val="00FE1993"/>
    <w:rsid w:val="00FF1449"/>
    <w:rsid w:val="00FF3D65"/>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45232"/>
    <w:rPr>
      <w:rFonts w:ascii="Geomanist Light" w:hAnsi="Geomanist Light"/>
      <w:lang w:val="es-ES"/>
    </w:rPr>
  </w:style>
  <w:style w:type="paragraph" w:styleId="Textoindependiente">
    <w:name w:val="Body Text"/>
    <w:basedOn w:val="Normal"/>
    <w:link w:val="TextoindependienteCar"/>
    <w:uiPriority w:val="1"/>
    <w:unhideWhenUsed/>
    <w:qFormat/>
    <w:rsid w:val="000C46AA"/>
    <w:pPr>
      <w:spacing w:after="120"/>
    </w:pPr>
  </w:style>
  <w:style w:type="character" w:customStyle="1" w:styleId="TextoindependienteCar">
    <w:name w:val="Texto independiente Car"/>
    <w:basedOn w:val="Fuentedeprrafopredeter"/>
    <w:link w:val="Textoindependiente"/>
    <w:uiPriority w:val="1"/>
    <w:rsid w:val="000C46AA"/>
  </w:style>
  <w:style w:type="character" w:customStyle="1" w:styleId="s15">
    <w:name w:val="s15"/>
    <w:basedOn w:val="Fuentedeprrafopredeter"/>
    <w:rsid w:val="00641FBD"/>
  </w:style>
  <w:style w:type="paragraph" w:customStyle="1" w:styleId="Appelnotedebasde">
    <w:name w:val="Appel note de bas de..."/>
    <w:basedOn w:val="Normal"/>
    <w:link w:val="Refdenotaalpie"/>
    <w:uiPriority w:val="99"/>
    <w:rsid w:val="00323DF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na.ortizb%40colombiacompra.gov.co%7C7cfff6dece924643582c08dd97bfed90%7C7b09041e245149d08cb179d5e3d8c1be%7C0%7C0%7C638833572792774719%7CUnknown%7CTWFpbGZsb3d8eyJFbXB0eU1hcGkiOnRydWUsIlYiOiIwLjAuMDAwMCIsIlAiOiJXaW4zMiIsIkFOIjoiTWFpbCIsIldUIjoyfQ%3D%3D%7C0%7C%7C%7C&amp;sdata=i14P%2FFrD9oXdqFOv1SKjbcWWqCJkIjz7caExvwAUFiw%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fcs0929@yahoo.es"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7D1419DA-3525-4725-BE8E-72BB9B750B4E}"/>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14</Pages>
  <Words>4285</Words>
  <Characters>23572</Characters>
  <Application>Microsoft Office Word</Application>
  <DocSecurity>0</DocSecurity>
  <Lines>196</Lines>
  <Paragraphs>55</Paragraphs>
  <ScaleCrop>false</ScaleCrop>
  <Company/>
  <LinksUpToDate>false</LinksUpToDate>
  <CharactersWithSpaces>27802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GIT Lineamientos Normativos</cp:lastModifiedBy>
  <cp:revision>2</cp:revision>
  <cp:lastPrinted>2023-01-10T21:18:00Z</cp:lastPrinted>
  <dcterms:created xsi:type="dcterms:W3CDTF">2026-02-10T20:04:00Z</dcterms:created>
  <dcterms:modified xsi:type="dcterms:W3CDTF">2026-02-10T20:04:00Z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