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59A37" w14:textId="77777777" w:rsidR="00D32259" w:rsidRDefault="004C184F" w:rsidP="00D32259">
      <w:pPr>
        <w:spacing w:after="0" w:line="240" w:lineRule="auto"/>
        <w:jc w:val="both"/>
        <w:rPr>
          <w:rFonts w:ascii="Verdana" w:hAnsi="Verdana" w:cs="Arial"/>
          <w:b/>
          <w:bCs/>
          <w:color w:val="000000" w:themeColor="text1"/>
        </w:rPr>
      </w:pPr>
      <w:bookmarkStart w:id="0" w:name="_Hlk143780582"/>
      <w:bookmarkStart w:id="1" w:name="_Hlk214366482"/>
      <w:r w:rsidRPr="00D721C1">
        <w:rPr>
          <w:rFonts w:ascii="Verdana" w:hAnsi="Verdana" w:cs="Arial"/>
          <w:b/>
          <w:bCs/>
          <w:color w:val="000000" w:themeColor="text1"/>
        </w:rPr>
        <w:t xml:space="preserve">REQUISITOS DE PERFECCIONAMIENTO DEL CONTRATO – Alcance </w:t>
      </w:r>
    </w:p>
    <w:p w14:paraId="119BFEED" w14:textId="77777777" w:rsidR="00D32259" w:rsidRDefault="00D32259" w:rsidP="00D32259">
      <w:pPr>
        <w:spacing w:after="0" w:line="240" w:lineRule="auto"/>
        <w:jc w:val="both"/>
        <w:rPr>
          <w:rFonts w:ascii="Verdana" w:hAnsi="Verdana" w:cs="Arial"/>
          <w:b/>
          <w:bCs/>
          <w:color w:val="000000" w:themeColor="text1"/>
        </w:rPr>
      </w:pPr>
    </w:p>
    <w:p w14:paraId="5F09DA31" w14:textId="635A131C" w:rsidR="00D721C1" w:rsidRP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Los </w:t>
      </w:r>
      <w:r w:rsidRPr="00D721C1">
        <w:rPr>
          <w:rFonts w:ascii="Verdana" w:eastAsia="Calibri" w:hAnsi="Verdana" w:cs="Arial"/>
          <w:i/>
          <w:iCs/>
          <w:color w:val="000000"/>
          <w:sz w:val="20"/>
          <w:szCs w:val="20"/>
          <w:lang w:val="es-ES" w:eastAsia="en-GB"/>
        </w:rPr>
        <w:t>requisitos de perfeccionamiento</w:t>
      </w:r>
      <w:r w:rsidRPr="00D721C1">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w:t>
      </w:r>
    </w:p>
    <w:p w14:paraId="27A855D9" w14:textId="77777777" w:rsidR="00D32259" w:rsidRDefault="00D32259" w:rsidP="0089713B">
      <w:pPr>
        <w:spacing w:after="0" w:line="240" w:lineRule="auto"/>
        <w:jc w:val="both"/>
        <w:rPr>
          <w:rFonts w:ascii="Verdana" w:hAnsi="Verdana" w:cs="Arial"/>
          <w:b/>
          <w:bCs/>
          <w:color w:val="000000" w:themeColor="text1"/>
        </w:rPr>
      </w:pPr>
    </w:p>
    <w:p w14:paraId="17BFB10F"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ELEMENTOS DEL CONTRATO – Esencia - Naturaleza – Accidentales </w:t>
      </w:r>
    </w:p>
    <w:p w14:paraId="63824434" w14:textId="77777777" w:rsidR="00D32259" w:rsidRDefault="00D32259" w:rsidP="00D32259">
      <w:pPr>
        <w:spacing w:after="0" w:line="240" w:lineRule="auto"/>
        <w:jc w:val="both"/>
        <w:rPr>
          <w:rFonts w:ascii="Verdana" w:hAnsi="Verdana" w:cs="Arial"/>
          <w:b/>
          <w:bCs/>
          <w:color w:val="000000" w:themeColor="text1"/>
        </w:rPr>
      </w:pPr>
    </w:p>
    <w:p w14:paraId="04B9CF9B" w14:textId="2FF84BD7" w:rsidR="00D721C1" w:rsidRP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10B47379" w14:textId="77777777" w:rsidR="00D32259" w:rsidRDefault="00D32259" w:rsidP="0089713B">
      <w:pPr>
        <w:spacing w:after="0" w:line="240" w:lineRule="auto"/>
        <w:jc w:val="both"/>
        <w:rPr>
          <w:rFonts w:ascii="Verdana" w:hAnsi="Verdana" w:cs="Arial"/>
          <w:b/>
          <w:bCs/>
          <w:color w:val="000000" w:themeColor="text1"/>
        </w:rPr>
      </w:pPr>
    </w:p>
    <w:p w14:paraId="13062F07"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NATURALEZA DEL CONTRATO- Consensual – Real – Solemne </w:t>
      </w:r>
    </w:p>
    <w:p w14:paraId="0B791439" w14:textId="77777777" w:rsidR="00D32259" w:rsidRDefault="00D32259" w:rsidP="00D32259">
      <w:pPr>
        <w:spacing w:after="0" w:line="240" w:lineRule="auto"/>
        <w:jc w:val="both"/>
        <w:rPr>
          <w:rFonts w:ascii="Verdana" w:hAnsi="Verdana" w:cs="Arial"/>
          <w:b/>
          <w:bCs/>
          <w:color w:val="000000" w:themeColor="text1"/>
        </w:rPr>
      </w:pPr>
    </w:p>
    <w:p w14:paraId="6FC5ECD2" w14:textId="77777777" w:rsidR="00D32259" w:rsidRDefault="00D721C1" w:rsidP="0089713B">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sz w:val="20"/>
          <w:szCs w:val="20"/>
          <w:lang w:val="es-ES" w:eastAsia="en-GB"/>
        </w:rPr>
        <w:t xml:space="preserve">[…] los contratos –en términos generales– pueden ser: consensuales, reales o solemnes. Son </w:t>
      </w:r>
      <w:r w:rsidRPr="00D721C1">
        <w:rPr>
          <w:rFonts w:ascii="Verdana" w:eastAsia="Calibri" w:hAnsi="Verdana" w:cs="Arial"/>
          <w:i/>
          <w:iCs/>
          <w:color w:val="000000"/>
          <w:sz w:val="20"/>
          <w:szCs w:val="20"/>
          <w:lang w:val="es-ES" w:eastAsia="en-GB"/>
        </w:rPr>
        <w:t>consensuales</w:t>
      </w:r>
      <w:r w:rsidRPr="00D721C1">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D721C1">
        <w:rPr>
          <w:rFonts w:ascii="Verdana" w:eastAsia="Calibri" w:hAnsi="Verdana" w:cs="Arial"/>
          <w:i/>
          <w:iCs/>
          <w:color w:val="000000"/>
          <w:sz w:val="20"/>
          <w:szCs w:val="20"/>
          <w:lang w:val="es-ES" w:eastAsia="en-GB"/>
        </w:rPr>
        <w:t>reales</w:t>
      </w:r>
      <w:r w:rsidRPr="00D721C1">
        <w:rPr>
          <w:rFonts w:ascii="Verdana" w:eastAsia="Calibri" w:hAnsi="Verdana" w:cs="Arial"/>
          <w:color w:val="000000"/>
          <w:sz w:val="20"/>
          <w:szCs w:val="20"/>
          <w:lang w:val="es-ES" w:eastAsia="en-GB"/>
        </w:rPr>
        <w:t xml:space="preserve"> aquellos que existen solo con la tradición o entrega de una cosa. Por su parte, son </w:t>
      </w:r>
      <w:r w:rsidRPr="00D721C1">
        <w:rPr>
          <w:rFonts w:ascii="Verdana" w:eastAsia="Calibri" w:hAnsi="Verdana" w:cs="Arial"/>
          <w:i/>
          <w:iCs/>
          <w:color w:val="000000"/>
          <w:sz w:val="20"/>
          <w:szCs w:val="20"/>
          <w:lang w:val="es-ES" w:eastAsia="en-GB"/>
        </w:rPr>
        <w:t>solemnes</w:t>
      </w:r>
      <w:r w:rsidRPr="00D721C1">
        <w:rPr>
          <w:rFonts w:ascii="Verdana" w:eastAsia="Calibri" w:hAnsi="Verdana" w:cs="Arial"/>
          <w:color w:val="000000"/>
          <w:sz w:val="20"/>
          <w:szCs w:val="20"/>
          <w:lang w:val="es-ES" w:eastAsia="en-GB"/>
        </w:rPr>
        <w:t>, en cambio, aquellos contratos cuyo perfeccionamiento está revestido del cumplimiento de exigencias formales o ritualidades específicas. Pues bien, los contratos estatales regulados por el ECGAP, por regla general, son solemnes, ya que solo se entienden celebrados si se cumplen ciertas formalidades.</w:t>
      </w:r>
    </w:p>
    <w:p w14:paraId="090FFF14" w14:textId="77777777" w:rsidR="00D32259" w:rsidRDefault="00D32259" w:rsidP="0089713B">
      <w:pPr>
        <w:spacing w:after="0" w:line="240" w:lineRule="auto"/>
        <w:jc w:val="both"/>
        <w:rPr>
          <w:rFonts w:ascii="Verdana" w:eastAsia="Calibri" w:hAnsi="Verdana" w:cs="Arial"/>
          <w:color w:val="000000"/>
          <w:sz w:val="20"/>
          <w:szCs w:val="20"/>
          <w:lang w:val="es-ES" w:eastAsia="en-GB"/>
        </w:rPr>
      </w:pPr>
    </w:p>
    <w:p w14:paraId="075738CC"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CONTRATO ESTATAL – Requisitos de perfeccionamiento y de ejecución – Ley 80 de 1993 artículo 41</w:t>
      </w:r>
    </w:p>
    <w:p w14:paraId="57CF3F70" w14:textId="77777777" w:rsidR="00D32259" w:rsidRDefault="00D32259" w:rsidP="00D32259">
      <w:pPr>
        <w:spacing w:after="0" w:line="240" w:lineRule="auto"/>
        <w:jc w:val="both"/>
        <w:rPr>
          <w:rFonts w:ascii="Verdana" w:hAnsi="Verdana" w:cs="Arial"/>
          <w:b/>
          <w:bCs/>
          <w:color w:val="000000" w:themeColor="text1"/>
        </w:rPr>
      </w:pPr>
    </w:p>
    <w:p w14:paraId="4ED62198" w14:textId="4CAE86C9" w:rsid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D721C1">
        <w:rPr>
          <w:rFonts w:ascii="Verdana" w:eastAsia="Calibri" w:hAnsi="Verdana" w:cs="Arial"/>
          <w:i/>
          <w:iCs/>
          <w:color w:val="000000"/>
          <w:sz w:val="20"/>
          <w:szCs w:val="20"/>
          <w:lang w:val="es-ES" w:eastAsia="en-GB"/>
        </w:rPr>
        <w:t>solemne,</w:t>
      </w:r>
      <w:r w:rsidRPr="00D721C1">
        <w:rPr>
          <w:rFonts w:ascii="Verdana" w:eastAsia="Calibri" w:hAnsi="Verdana" w:cs="Arial"/>
          <w:color w:val="000000"/>
          <w:sz w:val="20"/>
          <w:szCs w:val="20"/>
          <w:lang w:val="es-ES" w:eastAsia="en-GB"/>
        </w:rPr>
        <w:t xml:space="preserve"> ya que la manifestación de voluntad, si no se expresa bajo la forma </w:t>
      </w:r>
      <w:r w:rsidRPr="00D721C1">
        <w:rPr>
          <w:rFonts w:ascii="Verdana" w:eastAsia="Calibri" w:hAnsi="Verdana" w:cs="Arial"/>
          <w:i/>
          <w:iCs/>
          <w:color w:val="000000"/>
          <w:sz w:val="20"/>
          <w:szCs w:val="20"/>
          <w:lang w:val="es-ES" w:eastAsia="en-GB"/>
        </w:rPr>
        <w:t xml:space="preserve">ad </w:t>
      </w:r>
      <w:proofErr w:type="spellStart"/>
      <w:r w:rsidRPr="00D721C1">
        <w:rPr>
          <w:rFonts w:ascii="Verdana" w:eastAsia="Calibri" w:hAnsi="Verdana" w:cs="Arial"/>
          <w:i/>
          <w:iCs/>
          <w:color w:val="000000"/>
          <w:sz w:val="20"/>
          <w:szCs w:val="20"/>
          <w:lang w:val="es-ES" w:eastAsia="en-GB"/>
        </w:rPr>
        <w:t>solemnitatem</w:t>
      </w:r>
      <w:proofErr w:type="spellEnd"/>
      <w:r w:rsidRPr="00D721C1">
        <w:rPr>
          <w:rFonts w:ascii="Verdana" w:eastAsia="Calibri" w:hAnsi="Verdana" w:cs="Arial"/>
          <w:color w:val="000000"/>
          <w:sz w:val="20"/>
          <w:szCs w:val="20"/>
          <w:lang w:val="es-ES" w:eastAsia="en-GB"/>
        </w:rPr>
        <w:t xml:space="preserve"> o </w:t>
      </w:r>
      <w:r w:rsidRPr="00D721C1">
        <w:rPr>
          <w:rFonts w:ascii="Verdana" w:eastAsia="Calibri" w:hAnsi="Verdana" w:cs="Arial"/>
          <w:i/>
          <w:iCs/>
          <w:color w:val="000000"/>
          <w:sz w:val="20"/>
          <w:szCs w:val="20"/>
          <w:lang w:val="es-ES" w:eastAsia="en-GB"/>
        </w:rPr>
        <w:t xml:space="preserve">ad </w:t>
      </w:r>
      <w:proofErr w:type="spellStart"/>
      <w:r w:rsidRPr="00D721C1">
        <w:rPr>
          <w:rFonts w:ascii="Verdana" w:eastAsia="Calibri" w:hAnsi="Verdana" w:cs="Arial"/>
          <w:i/>
          <w:iCs/>
          <w:color w:val="000000"/>
          <w:sz w:val="20"/>
          <w:szCs w:val="20"/>
          <w:lang w:val="es-ES" w:eastAsia="en-GB"/>
        </w:rPr>
        <w:t>substantiam</w:t>
      </w:r>
      <w:proofErr w:type="spellEnd"/>
      <w:r w:rsidRPr="00D721C1">
        <w:rPr>
          <w:rFonts w:ascii="Verdana" w:eastAsia="Calibri" w:hAnsi="Verdana" w:cs="Arial"/>
          <w:i/>
          <w:iCs/>
          <w:color w:val="000000"/>
          <w:sz w:val="20"/>
          <w:szCs w:val="20"/>
          <w:lang w:val="es-ES" w:eastAsia="en-GB"/>
        </w:rPr>
        <w:t xml:space="preserve"> </w:t>
      </w:r>
      <w:proofErr w:type="spellStart"/>
      <w:r w:rsidRPr="00D721C1">
        <w:rPr>
          <w:rFonts w:ascii="Verdana" w:eastAsia="Calibri" w:hAnsi="Verdana" w:cs="Arial"/>
          <w:i/>
          <w:iCs/>
          <w:color w:val="000000"/>
          <w:sz w:val="20"/>
          <w:szCs w:val="20"/>
          <w:lang w:val="es-ES" w:eastAsia="en-GB"/>
        </w:rPr>
        <w:t>actus</w:t>
      </w:r>
      <w:proofErr w:type="spellEnd"/>
      <w:r w:rsidRPr="00D721C1">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 </w:t>
      </w:r>
    </w:p>
    <w:p w14:paraId="652FB954" w14:textId="77777777" w:rsidR="00D32259" w:rsidRPr="00D32259" w:rsidRDefault="00D32259" w:rsidP="00D32259">
      <w:pPr>
        <w:spacing w:after="0" w:line="240" w:lineRule="auto"/>
        <w:jc w:val="both"/>
        <w:rPr>
          <w:rFonts w:ascii="Verdana" w:hAnsi="Verdana" w:cs="Arial"/>
          <w:b/>
          <w:bCs/>
          <w:color w:val="000000" w:themeColor="text1"/>
        </w:rPr>
      </w:pPr>
    </w:p>
    <w:p w14:paraId="25EB3DCC" w14:textId="77777777" w:rsidR="00D32259" w:rsidRDefault="00D721C1" w:rsidP="00D721C1">
      <w:pPr>
        <w:spacing w:after="120" w:line="276"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t>[…</w:t>
      </w:r>
      <w:r w:rsidR="00D32259">
        <w:rPr>
          <w:rFonts w:ascii="Verdana" w:eastAsia="Calibri" w:hAnsi="Verdana" w:cs="Arial"/>
          <w:color w:val="000000" w:themeColor="text1"/>
          <w:sz w:val="20"/>
          <w:szCs w:val="20"/>
          <w:lang w:val="es-ES" w:eastAsia="en-GB"/>
        </w:rPr>
        <w:t>]</w:t>
      </w:r>
    </w:p>
    <w:p w14:paraId="4DB0D7D8" w14:textId="2F59DFCB" w:rsidR="00D721C1" w:rsidRPr="00D32259" w:rsidRDefault="00D721C1" w:rsidP="00D32259">
      <w:pPr>
        <w:spacing w:after="0" w:line="240"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lastRenderedPageBreak/>
        <w:t>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w:t>
      </w:r>
    </w:p>
    <w:p w14:paraId="6FD3F424" w14:textId="77777777" w:rsidR="00D32259" w:rsidRDefault="00D32259" w:rsidP="0089713B">
      <w:pPr>
        <w:spacing w:after="0" w:line="240" w:lineRule="auto"/>
        <w:jc w:val="both"/>
        <w:rPr>
          <w:rFonts w:ascii="Verdana" w:hAnsi="Verdana" w:cs="Arial"/>
          <w:b/>
          <w:bCs/>
          <w:color w:val="000000" w:themeColor="text1"/>
        </w:rPr>
      </w:pPr>
    </w:p>
    <w:p w14:paraId="0674FE75" w14:textId="2D59F9E1" w:rsidR="004C184F" w:rsidRDefault="004C184F" w:rsidP="0089713B">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REQUISITOS DE EJECUCIÓN DEL CONTRATO ESTATAL – Naturaleza </w:t>
      </w:r>
    </w:p>
    <w:p w14:paraId="77975585" w14:textId="77777777" w:rsidR="00D721C1" w:rsidRDefault="00D721C1" w:rsidP="0089713B">
      <w:pPr>
        <w:spacing w:after="0" w:line="240" w:lineRule="auto"/>
        <w:jc w:val="both"/>
        <w:rPr>
          <w:rFonts w:ascii="Verdana" w:hAnsi="Verdana" w:cs="Arial"/>
          <w:b/>
          <w:bCs/>
          <w:color w:val="000000" w:themeColor="text1"/>
        </w:rPr>
      </w:pPr>
    </w:p>
    <w:p w14:paraId="5202A174" w14:textId="5ABAFF8B" w:rsidR="00D721C1" w:rsidRPr="00D721C1" w:rsidRDefault="00D721C1" w:rsidP="00D32259">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 los requisitos legales de ejecución son: i) la aprobación de las garantías exigidas en el contrato, </w:t>
      </w:r>
      <w:proofErr w:type="spellStart"/>
      <w:r w:rsidRPr="00D721C1">
        <w:rPr>
          <w:rFonts w:ascii="Verdana" w:eastAsia="Calibri" w:hAnsi="Verdana" w:cs="Arial"/>
          <w:color w:val="000000" w:themeColor="text1"/>
          <w:sz w:val="20"/>
          <w:szCs w:val="20"/>
          <w:lang w:val="es-ES" w:eastAsia="en-GB"/>
        </w:rPr>
        <w:t>ii</w:t>
      </w:r>
      <w:proofErr w:type="spellEnd"/>
      <w:r w:rsidRPr="00D721C1">
        <w:rPr>
          <w:rFonts w:ascii="Verdana" w:eastAsia="Calibri" w:hAnsi="Verdana" w:cs="Arial"/>
          <w:color w:val="000000" w:themeColor="text1"/>
          <w:sz w:val="20"/>
          <w:szCs w:val="20"/>
          <w:lang w:val="es-ES" w:eastAsia="en-GB"/>
        </w:rPr>
        <w:t xml:space="preserve">) la existencia de la apropiación presupuestal correspondiente y </w:t>
      </w:r>
      <w:proofErr w:type="spellStart"/>
      <w:r w:rsidRPr="00D721C1">
        <w:rPr>
          <w:rFonts w:ascii="Verdana" w:eastAsia="Calibri" w:hAnsi="Verdana" w:cs="Arial"/>
          <w:color w:val="000000" w:themeColor="text1"/>
          <w:sz w:val="20"/>
          <w:szCs w:val="20"/>
          <w:lang w:val="es-ES" w:eastAsia="en-GB"/>
        </w:rPr>
        <w:t>iii</w:t>
      </w:r>
      <w:proofErr w:type="spellEnd"/>
      <w:r w:rsidRPr="00D721C1">
        <w:rPr>
          <w:rFonts w:ascii="Verdana" w:eastAsia="Calibri" w:hAnsi="Verdana" w:cs="Arial"/>
          <w:color w:val="000000" w:themeColor="text1"/>
          <w:sz w:val="20"/>
          <w:szCs w:val="20"/>
          <w:lang w:val="es-ES" w:eastAsia="en-GB"/>
        </w:rPr>
        <w:t xml:space="preserve">) la acreditación del cumplimiento de las obligaciones con el Sistema de Seguridad Social Integral. </w:t>
      </w:r>
    </w:p>
    <w:p w14:paraId="243AF35E" w14:textId="77777777" w:rsidR="00D32259" w:rsidRDefault="00D32259" w:rsidP="00D32259">
      <w:pPr>
        <w:spacing w:after="0" w:line="240" w:lineRule="auto"/>
        <w:jc w:val="both"/>
        <w:rPr>
          <w:rFonts w:ascii="Verdana" w:eastAsia="Calibri" w:hAnsi="Verdana" w:cs="Arial"/>
          <w:color w:val="000000" w:themeColor="text1"/>
          <w:sz w:val="20"/>
          <w:szCs w:val="20"/>
          <w:lang w:val="es-ES" w:eastAsia="en-GB"/>
        </w:rPr>
      </w:pPr>
    </w:p>
    <w:p w14:paraId="49F8CB69" w14:textId="0A882688" w:rsidR="00D721C1" w:rsidRPr="00D721C1" w:rsidRDefault="00D721C1" w:rsidP="00D32259">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Lo que tienen en común tales requisitos es que deben cumplirse para que inicie el contrato, sin que por ello puedan considerarse elementos de la esencia –de perfeccionamiento– del negocio jurídico, ni de validez </w:t>
      </w:r>
      <w:proofErr w:type="gramStart"/>
      <w:r w:rsidRPr="00D721C1">
        <w:rPr>
          <w:rFonts w:ascii="Verdana" w:eastAsia="Calibri" w:hAnsi="Verdana" w:cs="Arial"/>
          <w:color w:val="000000" w:themeColor="text1"/>
          <w:sz w:val="20"/>
          <w:szCs w:val="20"/>
          <w:lang w:val="es-ES" w:eastAsia="en-GB"/>
        </w:rPr>
        <w:t>del mismo</w:t>
      </w:r>
      <w:proofErr w:type="gramEnd"/>
      <w:r w:rsidRPr="00D721C1">
        <w:rPr>
          <w:rFonts w:ascii="Verdana" w:eastAsia="Calibri" w:hAnsi="Verdana" w:cs="Arial"/>
          <w:color w:val="000000" w:themeColor="text1"/>
          <w:sz w:val="20"/>
          <w:szCs w:val="20"/>
          <w:lang w:val="es-ES" w:eastAsia="en-GB"/>
        </w:rPr>
        <w:t>.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49CAF790" w14:textId="77777777" w:rsidR="00D32259" w:rsidRDefault="00D32259" w:rsidP="0089713B">
      <w:pPr>
        <w:spacing w:after="0" w:line="240" w:lineRule="auto"/>
        <w:jc w:val="both"/>
        <w:rPr>
          <w:rFonts w:ascii="Verdana" w:hAnsi="Verdana" w:cs="Arial"/>
          <w:b/>
          <w:bCs/>
          <w:color w:val="000000" w:themeColor="text1"/>
        </w:rPr>
      </w:pPr>
    </w:p>
    <w:p w14:paraId="7072701C"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ACTA DE INICIO – Requisito de ejecución convencional </w:t>
      </w:r>
    </w:p>
    <w:p w14:paraId="5039FDB2" w14:textId="77777777" w:rsidR="00D32259" w:rsidRDefault="00D32259" w:rsidP="00D32259">
      <w:pPr>
        <w:spacing w:after="0" w:line="240" w:lineRule="auto"/>
        <w:jc w:val="both"/>
        <w:rPr>
          <w:rFonts w:ascii="Verdana" w:hAnsi="Verdana" w:cs="Arial"/>
          <w:b/>
          <w:bCs/>
          <w:color w:val="000000" w:themeColor="text1"/>
        </w:rPr>
      </w:pPr>
    </w:p>
    <w:p w14:paraId="077E59DB" w14:textId="7143C719" w:rsidR="00D721C1" w:rsidRP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sz w:val="20"/>
          <w:szCs w:val="20"/>
          <w:lang w:val="es-ES" w:eastAsia="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4108FBBE" w14:textId="77777777" w:rsidR="00D32259" w:rsidRDefault="00D32259" w:rsidP="00D32259">
      <w:pPr>
        <w:spacing w:after="0" w:line="240" w:lineRule="auto"/>
        <w:jc w:val="both"/>
        <w:rPr>
          <w:rFonts w:ascii="Verdana" w:eastAsia="Calibri" w:hAnsi="Verdana" w:cs="Arial"/>
          <w:sz w:val="20"/>
          <w:szCs w:val="20"/>
          <w:lang w:val="es-ES" w:eastAsia="es-ES"/>
        </w:rPr>
      </w:pPr>
    </w:p>
    <w:p w14:paraId="1549EE45" w14:textId="294B18F3" w:rsidR="00D721C1" w:rsidRPr="00D721C1" w:rsidRDefault="00D721C1" w:rsidP="00D32259">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110694FA" w14:textId="77777777" w:rsidR="00D32259" w:rsidRDefault="00D32259" w:rsidP="00D32259">
      <w:pPr>
        <w:spacing w:after="0" w:line="240" w:lineRule="auto"/>
        <w:jc w:val="both"/>
        <w:rPr>
          <w:rFonts w:ascii="Verdana" w:eastAsia="Calibri" w:hAnsi="Verdana" w:cs="Arial"/>
          <w:sz w:val="20"/>
          <w:szCs w:val="20"/>
          <w:lang w:val="es-ES" w:eastAsia="es-ES"/>
        </w:rPr>
      </w:pPr>
    </w:p>
    <w:p w14:paraId="26E23375" w14:textId="10AE7D38" w:rsidR="00D721C1" w:rsidRPr="00D32259" w:rsidRDefault="00D721C1" w:rsidP="00D32259">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sidR="00D32259">
        <w:rPr>
          <w:rFonts w:ascii="Verdana" w:eastAsia="Calibri" w:hAnsi="Verdana" w:cs="Arial"/>
          <w:sz w:val="20"/>
          <w:szCs w:val="20"/>
          <w:lang w:val="es-ES" w:eastAsia="es-ES"/>
        </w:rPr>
        <w:t>.</w:t>
      </w:r>
    </w:p>
    <w:p w14:paraId="32B372E2" w14:textId="77777777" w:rsidR="00D32259" w:rsidRDefault="00D32259" w:rsidP="00D32259">
      <w:pPr>
        <w:spacing w:after="0" w:line="240" w:lineRule="auto"/>
        <w:jc w:val="both"/>
        <w:rPr>
          <w:rFonts w:ascii="Verdana" w:eastAsia="Calibri" w:hAnsi="Verdana" w:cs="Arial"/>
          <w:b/>
          <w:lang w:val="es-MX" w:eastAsia="es-MX"/>
        </w:rPr>
      </w:pPr>
    </w:p>
    <w:p w14:paraId="3C38163F" w14:textId="77777777" w:rsidR="00D32259" w:rsidRDefault="004C184F" w:rsidP="00D32259">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Objetivo </w:t>
      </w:r>
    </w:p>
    <w:p w14:paraId="5B2BBD40" w14:textId="77777777" w:rsidR="00D32259" w:rsidRDefault="00D32259" w:rsidP="00D32259">
      <w:pPr>
        <w:spacing w:after="0" w:line="240" w:lineRule="auto"/>
        <w:jc w:val="both"/>
        <w:rPr>
          <w:rFonts w:ascii="Verdana" w:eastAsia="Calibri" w:hAnsi="Verdana" w:cs="Arial"/>
          <w:b/>
          <w:lang w:val="es-MX" w:eastAsia="es-MX"/>
        </w:rPr>
      </w:pPr>
    </w:p>
    <w:p w14:paraId="2FDBFFD1" w14:textId="4C91E0AC" w:rsidR="00D32259" w:rsidRPr="00D32259" w:rsidRDefault="00D32259" w:rsidP="00D32259">
      <w:pPr>
        <w:spacing w:after="0" w:line="240" w:lineRule="auto"/>
        <w:jc w:val="both"/>
        <w:rPr>
          <w:rFonts w:ascii="Verdana" w:eastAsia="Calibri" w:hAnsi="Verdana" w:cs="Arial"/>
          <w:b/>
          <w:lang w:val="es-MX" w:eastAsia="es-MX"/>
        </w:rPr>
      </w:pPr>
      <w:r w:rsidRPr="00D32259">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D32259">
        <w:rPr>
          <w:rFonts w:ascii="Verdana" w:eastAsia="Calibri" w:hAnsi="Verdana" w:cs="Arial"/>
          <w:noProof/>
          <w:sz w:val="20"/>
          <w:szCs w:val="20"/>
          <w:lang w:val="es-ES_tradnl"/>
        </w:rPr>
        <w:t xml:space="preserve"> </w:t>
      </w:r>
    </w:p>
    <w:p w14:paraId="2A290BA6" w14:textId="77777777" w:rsidR="00D32259" w:rsidRDefault="00D32259" w:rsidP="0089713B">
      <w:pPr>
        <w:spacing w:after="0" w:line="240" w:lineRule="auto"/>
        <w:jc w:val="both"/>
        <w:rPr>
          <w:rFonts w:ascii="Verdana" w:eastAsia="Calibri" w:hAnsi="Verdana" w:cs="Arial"/>
          <w:b/>
          <w:lang w:val="es-MX" w:eastAsia="es-MX"/>
        </w:rPr>
      </w:pPr>
    </w:p>
    <w:p w14:paraId="6E4C3E82" w14:textId="77777777" w:rsidR="00D32259" w:rsidRDefault="004C184F" w:rsidP="00D32259">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Prohibiciones </w:t>
      </w:r>
    </w:p>
    <w:p w14:paraId="6DB4CBF2" w14:textId="77777777" w:rsidR="00D32259" w:rsidRDefault="00D32259" w:rsidP="00D32259">
      <w:pPr>
        <w:spacing w:after="0" w:line="240" w:lineRule="auto"/>
        <w:jc w:val="both"/>
        <w:rPr>
          <w:rFonts w:ascii="Verdana" w:eastAsia="Calibri" w:hAnsi="Verdana" w:cs="Arial"/>
          <w:b/>
          <w:lang w:val="es-MX" w:eastAsia="es-MX"/>
        </w:rPr>
      </w:pPr>
    </w:p>
    <w:p w14:paraId="56199521" w14:textId="34C15FC8" w:rsidR="00D32259" w:rsidRPr="00D32259" w:rsidRDefault="00D32259" w:rsidP="00D32259">
      <w:pPr>
        <w:spacing w:after="0" w:line="240" w:lineRule="auto"/>
        <w:jc w:val="both"/>
        <w:rPr>
          <w:rFonts w:ascii="Verdana" w:eastAsia="Calibri" w:hAnsi="Verdana" w:cs="Arial"/>
          <w:b/>
          <w:sz w:val="20"/>
          <w:szCs w:val="20"/>
          <w:lang w:val="es-MX" w:eastAsia="es-MX"/>
        </w:rPr>
      </w:pPr>
      <w:r w:rsidRPr="00D32259">
        <w:rPr>
          <w:rFonts w:ascii="Verdana" w:eastAsia="Calibri" w:hAnsi="Verdana" w:cs="Arial"/>
          <w:bCs/>
          <w:sz w:val="20"/>
          <w:szCs w:val="20"/>
          <w:lang w:val="es-MX" w:eastAsia="es-MX"/>
        </w:rPr>
        <w:t>[…]</w:t>
      </w:r>
      <w:r w:rsidRPr="00D32259">
        <w:rPr>
          <w:rFonts w:ascii="Verdana" w:eastAsia="Calibri" w:hAnsi="Verdana" w:cs="Arial"/>
          <w:b/>
          <w:sz w:val="20"/>
          <w:szCs w:val="20"/>
          <w:lang w:val="es-MX" w:eastAsia="es-MX"/>
        </w:rPr>
        <w:t xml:space="preserve"> </w:t>
      </w:r>
      <w:r w:rsidRPr="00D32259">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09CF74A" w14:textId="77777777" w:rsidR="00D32259" w:rsidRPr="00D32259" w:rsidRDefault="00D32259" w:rsidP="0089713B">
      <w:pPr>
        <w:spacing w:after="0" w:line="240" w:lineRule="auto"/>
        <w:jc w:val="both"/>
        <w:rPr>
          <w:rFonts w:ascii="Verdana" w:eastAsia="Calibri" w:hAnsi="Verdana" w:cs="Arial"/>
          <w:b/>
          <w:lang w:val="es-ES" w:eastAsia="es-MX"/>
        </w:rPr>
      </w:pPr>
    </w:p>
    <w:p w14:paraId="52631355" w14:textId="77777777" w:rsidR="004C184F" w:rsidRPr="00D32259" w:rsidRDefault="004C184F" w:rsidP="0089713B">
      <w:pPr>
        <w:spacing w:after="0" w:line="240" w:lineRule="auto"/>
        <w:jc w:val="both"/>
        <w:rPr>
          <w:rFonts w:ascii="Verdana" w:eastAsia="Calibri" w:hAnsi="Verdana" w:cs="Arial"/>
          <w:b/>
          <w:lang w:val="es-MX"/>
        </w:rPr>
      </w:pPr>
      <w:r w:rsidRPr="00D32259">
        <w:rPr>
          <w:rFonts w:ascii="Verdana" w:eastAsia="Calibri" w:hAnsi="Verdana" w:cs="Arial"/>
          <w:b/>
          <w:lang w:val="es-MX"/>
        </w:rPr>
        <w:t xml:space="preserve">LEY DE GARANTÍAS ELECTORALES ─ Prohibición artículo 33 ‒ Contratación directa ‒ Alcance </w:t>
      </w:r>
    </w:p>
    <w:p w14:paraId="77872963" w14:textId="77777777" w:rsidR="00D32259" w:rsidRPr="00B1490B" w:rsidRDefault="00D32259" w:rsidP="0089713B">
      <w:pPr>
        <w:spacing w:after="0" w:line="240" w:lineRule="auto"/>
        <w:jc w:val="both"/>
        <w:rPr>
          <w:rFonts w:ascii="Verdana" w:eastAsia="Calibri" w:hAnsi="Verdana" w:cs="Arial"/>
          <w:bCs/>
          <w:sz w:val="20"/>
          <w:szCs w:val="20"/>
          <w:lang w:val="es-MX"/>
        </w:rPr>
      </w:pPr>
    </w:p>
    <w:p w14:paraId="7E2CF7EE" w14:textId="2B7E12A3" w:rsidR="00B1490B" w:rsidRDefault="00D32259" w:rsidP="00B1490B">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 la prohibición del artículo 33 de la Ley de Garantías Electorales se refiere a </w:t>
      </w:r>
      <w:r w:rsidRPr="00B1490B">
        <w:rPr>
          <w:rFonts w:ascii="Verdana" w:hAnsi="Verdana" w:cs="Arial"/>
          <w:sz w:val="20"/>
          <w:szCs w:val="20"/>
          <w:lang w:eastAsia="en-GB"/>
        </w:rPr>
        <w:t>“</w:t>
      </w:r>
      <w:r w:rsidRPr="00B1490B">
        <w:rPr>
          <w:rFonts w:ascii="Verdana" w:hAnsi="Verdana" w:cs="Arial"/>
          <w:sz w:val="20"/>
          <w:szCs w:val="20"/>
          <w:lang w:eastAsia="x-none"/>
        </w:rPr>
        <w:t>cualquier sistema que no implique convocatoria pública y posibilidad de pluralidad de oferentes</w:t>
      </w:r>
      <w:r w:rsidRPr="00B1490B">
        <w:rPr>
          <w:rFonts w:ascii="Verdana" w:hAnsi="Verdana" w:cs="Arial"/>
          <w:sz w:val="20"/>
          <w:szCs w:val="20"/>
          <w:lang w:eastAsia="en-GB"/>
        </w:rPr>
        <w:t>”</w:t>
      </w:r>
      <w:r w:rsidRPr="00B1490B">
        <w:rPr>
          <w:rFonts w:ascii="Verdana"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B1490B">
        <w:rPr>
          <w:rFonts w:ascii="Verdana" w:hAnsi="Verdana" w:cs="Arial"/>
          <w:sz w:val="20"/>
          <w:szCs w:val="20"/>
          <w:lang w:val="es-ES_tradnl" w:eastAsia="x-none"/>
        </w:rPr>
        <w:t>y la mínima cuantía</w:t>
      </w:r>
      <w:r w:rsidRPr="00B1490B" w:rsidDel="00A85D9F">
        <w:rPr>
          <w:rFonts w:ascii="Verdana" w:hAnsi="Verdana" w:cs="Arial"/>
          <w:sz w:val="20"/>
          <w:szCs w:val="20"/>
          <w:lang w:eastAsia="x-none"/>
        </w:rPr>
        <w:t xml:space="preserve"> </w:t>
      </w:r>
      <w:r w:rsidRPr="00B1490B">
        <w:rPr>
          <w:rFonts w:ascii="Verdana" w:hAnsi="Verdana" w:cs="Arial"/>
          <w:sz w:val="20"/>
          <w:szCs w:val="20"/>
          <w:lang w:eastAsia="x-none"/>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43A1A685" w14:textId="77777777" w:rsidR="00B1490B" w:rsidRDefault="00B1490B" w:rsidP="00B1490B">
      <w:pPr>
        <w:spacing w:after="0" w:line="240" w:lineRule="auto"/>
        <w:jc w:val="both"/>
        <w:rPr>
          <w:rFonts w:ascii="Verdana" w:hAnsi="Verdana" w:cs="Arial"/>
          <w:sz w:val="20"/>
          <w:szCs w:val="20"/>
          <w:lang w:eastAsia="x-none"/>
        </w:rPr>
      </w:pPr>
    </w:p>
    <w:p w14:paraId="669A78E4" w14:textId="1E9DB449" w:rsidR="00B1490B" w:rsidRPr="00B1490B" w:rsidRDefault="00B1490B" w:rsidP="00B1490B">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De esta forma, con fundamento en la evolución de la normativa sobre la contratación pública, se ha depurado la noción de </w:t>
      </w:r>
      <w:r w:rsidRPr="00B1490B">
        <w:rPr>
          <w:rFonts w:ascii="Verdana" w:hAnsi="Verdana" w:cs="Arial"/>
          <w:i/>
          <w:sz w:val="20"/>
          <w:szCs w:val="20"/>
          <w:lang w:eastAsia="en-GB"/>
        </w:rPr>
        <w:t>“</w:t>
      </w:r>
      <w:r w:rsidRPr="00B1490B">
        <w:rPr>
          <w:rFonts w:ascii="Verdana" w:hAnsi="Verdana" w:cs="Arial"/>
          <w:i/>
          <w:iCs/>
          <w:sz w:val="20"/>
          <w:szCs w:val="20"/>
          <w:lang w:eastAsia="x-none"/>
        </w:rPr>
        <w:t>contratación directa</w:t>
      </w:r>
      <w:r w:rsidRPr="00B1490B">
        <w:rPr>
          <w:rFonts w:ascii="Verdana" w:hAnsi="Verdana" w:cs="Arial"/>
          <w:sz w:val="20"/>
          <w:szCs w:val="20"/>
          <w:lang w:eastAsia="en-GB"/>
        </w:rPr>
        <w:t>”</w:t>
      </w:r>
      <w:r w:rsidRPr="00B1490B">
        <w:rPr>
          <w:rFonts w:ascii="Verdana" w:hAnsi="Verdana" w:cs="Arial"/>
          <w:sz w:val="20"/>
          <w:szCs w:val="20"/>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r w:rsidRPr="00B1490B">
        <w:rPr>
          <w:rFonts w:ascii="Verdana" w:hAnsi="Verdana" w:cs="Arial"/>
          <w:sz w:val="20"/>
          <w:szCs w:val="20"/>
          <w:lang w:eastAsia="en-GB"/>
        </w:rPr>
        <w:t>”</w:t>
      </w:r>
      <w:r w:rsidRPr="00B1490B">
        <w:rPr>
          <w:rFonts w:ascii="Verdana" w:hAnsi="Verdana" w:cs="Arial"/>
          <w:sz w:val="20"/>
          <w:szCs w:val="20"/>
          <w:lang w:eastAsia="x-none"/>
        </w:rPr>
        <w:t>.</w:t>
      </w:r>
    </w:p>
    <w:p w14:paraId="4FBB7C40" w14:textId="77777777" w:rsidR="00B1490B" w:rsidRPr="00B1490B" w:rsidRDefault="00B1490B" w:rsidP="00D32259">
      <w:pPr>
        <w:spacing w:after="0" w:line="240" w:lineRule="auto"/>
        <w:jc w:val="both"/>
        <w:rPr>
          <w:rFonts w:ascii="Verdana" w:hAnsi="Verdana" w:cs="Arial"/>
          <w:bCs/>
          <w:sz w:val="20"/>
          <w:szCs w:val="20"/>
          <w:lang w:eastAsia="x-none"/>
        </w:rPr>
      </w:pPr>
    </w:p>
    <w:p w14:paraId="4E35DF81" w14:textId="5449CBED" w:rsidR="00D32259" w:rsidRPr="00B1490B" w:rsidRDefault="00B1490B" w:rsidP="0089713B">
      <w:pPr>
        <w:spacing w:after="0" w:line="240" w:lineRule="auto"/>
        <w:jc w:val="both"/>
        <w:rPr>
          <w:rFonts w:ascii="Verdana" w:eastAsia="Calibri" w:hAnsi="Verdana" w:cs="Arial"/>
          <w:bCs/>
          <w:sz w:val="20"/>
          <w:szCs w:val="20"/>
        </w:rPr>
      </w:pPr>
      <w:r w:rsidRPr="00B1490B">
        <w:rPr>
          <w:rFonts w:ascii="Verdana" w:eastAsia="Calibri" w:hAnsi="Verdana" w:cs="Arial"/>
          <w:bCs/>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eastAsia="Calibri" w:hAnsi="Verdana" w:cs="Arial"/>
          <w:bCs/>
          <w:sz w:val="20"/>
          <w:szCs w:val="20"/>
        </w:rPr>
        <w:t>.</w:t>
      </w:r>
    </w:p>
    <w:p w14:paraId="41E7A93F" w14:textId="77777777" w:rsidR="004C184F" w:rsidRDefault="004C184F" w:rsidP="0089713B">
      <w:pPr>
        <w:spacing w:after="0" w:line="240" w:lineRule="auto"/>
        <w:jc w:val="both"/>
        <w:rPr>
          <w:rFonts w:ascii="Verdana" w:eastAsia="Calibri" w:hAnsi="Verdana" w:cs="Arial"/>
          <w:bCs/>
          <w:lang w:val="es-MX"/>
        </w:rPr>
      </w:pPr>
    </w:p>
    <w:p w14:paraId="59E5BA4D" w14:textId="77777777" w:rsidR="00B1490B" w:rsidRPr="00B1490B" w:rsidRDefault="004C184F" w:rsidP="00B1490B">
      <w:pPr>
        <w:spacing w:after="0" w:line="240" w:lineRule="auto"/>
        <w:jc w:val="both"/>
        <w:rPr>
          <w:rFonts w:ascii="Verdana" w:eastAsia="Times New Roman" w:hAnsi="Verdana" w:cs="Arial"/>
          <w:b/>
          <w:lang w:val="es-MX" w:eastAsia="es-CO"/>
        </w:rPr>
      </w:pPr>
      <w:r w:rsidRPr="00B1490B">
        <w:rPr>
          <w:rFonts w:ascii="Verdana" w:eastAsia="Calibri" w:hAnsi="Verdana" w:cs="Arial"/>
          <w:b/>
          <w:lang w:val="es-MX"/>
        </w:rPr>
        <w:t>LEY DE GARANTÍAS ELECTORALES ─ Prohibición artículo 33 ‒ Contratación directa ‒ Destinatarios</w:t>
      </w:r>
      <w:r w:rsidRPr="00B1490B">
        <w:rPr>
          <w:rFonts w:ascii="Verdana" w:eastAsia="Times New Roman" w:hAnsi="Verdana" w:cs="Arial"/>
          <w:b/>
          <w:lang w:val="es-MX" w:eastAsia="es-CO"/>
        </w:rPr>
        <w:t xml:space="preserve"> </w:t>
      </w:r>
    </w:p>
    <w:p w14:paraId="099E64E4" w14:textId="77777777" w:rsidR="00B1490B" w:rsidRDefault="00B1490B" w:rsidP="00B1490B">
      <w:pPr>
        <w:spacing w:after="0" w:line="240" w:lineRule="auto"/>
        <w:jc w:val="both"/>
        <w:rPr>
          <w:rFonts w:ascii="Verdana" w:eastAsia="Times New Roman" w:hAnsi="Verdana" w:cs="Arial"/>
          <w:bCs/>
          <w:lang w:val="es-MX" w:eastAsia="es-CO"/>
        </w:rPr>
      </w:pPr>
    </w:p>
    <w:p w14:paraId="54477C1E" w14:textId="5D29047F" w:rsidR="00B1490B" w:rsidRPr="00B1490B" w:rsidRDefault="00B1490B" w:rsidP="00B1490B">
      <w:pPr>
        <w:spacing w:after="0" w:line="240" w:lineRule="auto"/>
        <w:jc w:val="both"/>
        <w:rPr>
          <w:rFonts w:ascii="Verdana" w:eastAsia="Times New Roman" w:hAnsi="Verdana" w:cs="Arial"/>
          <w:sz w:val="20"/>
          <w:szCs w:val="20"/>
          <w:lang w:val="es-MX" w:eastAsia="es-CO"/>
        </w:rPr>
      </w:pPr>
      <w:r w:rsidRPr="00B1490B">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B1490B">
        <w:rPr>
          <w:rFonts w:ascii="Verdana" w:hAnsi="Verdana" w:cs="Arial"/>
          <w:i/>
          <w:color w:val="000000" w:themeColor="text1"/>
          <w:sz w:val="20"/>
          <w:szCs w:val="20"/>
          <w:lang w:val="es-MX"/>
        </w:rPr>
        <w:t>todos los entes del Estado</w:t>
      </w:r>
      <w:r w:rsidRPr="00B1490B">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246E18B" w14:textId="77777777" w:rsidR="00B1490B" w:rsidRDefault="00B1490B" w:rsidP="0089713B">
      <w:pPr>
        <w:spacing w:after="0" w:line="240" w:lineRule="auto"/>
        <w:jc w:val="both"/>
        <w:rPr>
          <w:rFonts w:ascii="Verdana" w:eastAsia="Times New Roman" w:hAnsi="Verdana" w:cs="Arial"/>
          <w:bCs/>
          <w:lang w:val="es-MX" w:eastAsia="es-CO"/>
        </w:rPr>
      </w:pPr>
    </w:p>
    <w:p w14:paraId="182B73E7" w14:textId="77777777" w:rsidR="008E3EC3" w:rsidRPr="008E3EC3" w:rsidRDefault="004C184F" w:rsidP="008E3EC3">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 xml:space="preserve">LEY DE GARANTÍAS ELECTORALES ‒ Excepciones </w:t>
      </w:r>
    </w:p>
    <w:p w14:paraId="5C3FAD65" w14:textId="77777777" w:rsidR="008E3EC3" w:rsidRDefault="008E3EC3" w:rsidP="008E3EC3">
      <w:pPr>
        <w:spacing w:after="0" w:line="240" w:lineRule="auto"/>
        <w:jc w:val="both"/>
        <w:rPr>
          <w:rFonts w:ascii="Verdana" w:eastAsia="Times New Roman" w:hAnsi="Verdana" w:cs="Arial"/>
          <w:bCs/>
          <w:lang w:eastAsia="es-CO"/>
        </w:rPr>
      </w:pPr>
    </w:p>
    <w:p w14:paraId="1CAD8E61" w14:textId="560A17CB" w:rsidR="008E3EC3" w:rsidRPr="008E3EC3" w:rsidRDefault="008E3EC3" w:rsidP="008E3EC3">
      <w:pPr>
        <w:spacing w:after="0" w:line="240" w:lineRule="auto"/>
        <w:jc w:val="both"/>
        <w:rPr>
          <w:rFonts w:ascii="Verdana" w:eastAsia="Times New Roman" w:hAnsi="Verdana" w:cs="Arial"/>
          <w:bCs/>
          <w:sz w:val="20"/>
          <w:szCs w:val="20"/>
          <w:lang w:eastAsia="es-CO"/>
        </w:rPr>
      </w:pPr>
      <w:r w:rsidRPr="008E3EC3">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8E3EC3">
        <w:rPr>
          <w:rFonts w:ascii="Verdana" w:eastAsia="Times New Roman" w:hAnsi="Verdana" w:cs="Arial"/>
          <w:bCs/>
          <w:sz w:val="20"/>
          <w:szCs w:val="20"/>
          <w:lang w:val="es-ES" w:eastAsia="es-CO" w:bidi="es-ES"/>
        </w:rPr>
        <w:t>ii</w:t>
      </w:r>
      <w:proofErr w:type="spellEnd"/>
      <w:r w:rsidRPr="008E3EC3">
        <w:rPr>
          <w:rFonts w:ascii="Verdana" w:eastAsia="Times New Roman" w:hAnsi="Verdana" w:cs="Arial"/>
          <w:bCs/>
          <w:sz w:val="20"/>
          <w:szCs w:val="20"/>
          <w:lang w:val="es-ES" w:eastAsia="es-CO" w:bidi="es-ES"/>
        </w:rPr>
        <w:t xml:space="preserve">) los contratos de crédito público; </w:t>
      </w:r>
      <w:proofErr w:type="spellStart"/>
      <w:r w:rsidRPr="008E3EC3">
        <w:rPr>
          <w:rFonts w:ascii="Verdana" w:eastAsia="Times New Roman" w:hAnsi="Verdana" w:cs="Arial"/>
          <w:bCs/>
          <w:sz w:val="20"/>
          <w:szCs w:val="20"/>
          <w:lang w:val="es-ES" w:eastAsia="es-CO" w:bidi="es-ES"/>
        </w:rPr>
        <w:t>iii</w:t>
      </w:r>
      <w:proofErr w:type="spellEnd"/>
      <w:r w:rsidRPr="008E3EC3">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8E3EC3">
        <w:rPr>
          <w:rFonts w:ascii="Verdana" w:eastAsia="Times New Roman" w:hAnsi="Verdana" w:cs="Arial"/>
          <w:bCs/>
          <w:sz w:val="20"/>
          <w:szCs w:val="20"/>
          <w:lang w:val="es-ES" w:eastAsia="es-CO" w:bidi="es-ES"/>
        </w:rPr>
        <w:t>iv</w:t>
      </w:r>
      <w:proofErr w:type="spellEnd"/>
      <w:r w:rsidRPr="008E3EC3">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8E3EC3">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0BD244FE" w14:textId="77777777" w:rsidR="008E3EC3" w:rsidRPr="008E3EC3" w:rsidRDefault="008E3EC3" w:rsidP="0089713B">
      <w:pPr>
        <w:spacing w:after="0" w:line="240" w:lineRule="auto"/>
        <w:jc w:val="both"/>
        <w:rPr>
          <w:rFonts w:ascii="Verdana" w:eastAsia="Times New Roman" w:hAnsi="Verdana" w:cs="Arial"/>
          <w:bCs/>
          <w:sz w:val="20"/>
          <w:szCs w:val="20"/>
          <w:lang w:eastAsia="es-CO"/>
        </w:rPr>
      </w:pPr>
    </w:p>
    <w:p w14:paraId="0048CC86" w14:textId="77777777" w:rsidR="008E3EC3" w:rsidRDefault="004C184F" w:rsidP="008E3EC3">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LEY DE GARANTÍAS ELECTORALES – Suscripción del acta de inicio</w:t>
      </w:r>
    </w:p>
    <w:p w14:paraId="0D53B10D" w14:textId="46FD58E9" w:rsidR="008E3EC3" w:rsidRPr="008E3EC3" w:rsidRDefault="008E3EC3" w:rsidP="008E3EC3">
      <w:pPr>
        <w:spacing w:after="0" w:line="240" w:lineRule="auto"/>
        <w:jc w:val="both"/>
        <w:rPr>
          <w:rFonts w:ascii="Verdana" w:eastAsia="Times New Roman" w:hAnsi="Verdana" w:cs="Arial"/>
          <w:b/>
          <w:sz w:val="20"/>
          <w:szCs w:val="20"/>
          <w:lang w:eastAsia="es-CO"/>
        </w:rPr>
      </w:pPr>
      <w:r w:rsidRPr="008E3EC3">
        <w:rPr>
          <w:rFonts w:ascii="Verdana" w:eastAsia="Calibri" w:hAnsi="Verdana" w:cs="Arial"/>
          <w:sz w:val="20"/>
          <w:szCs w:val="20"/>
          <w:lang w:val="es-ES"/>
        </w:rPr>
        <w:t xml:space="preserve">sobre el momento en que debe suscribirse el acta de inicio, en concordancia con lo establecido en el artículo 33 de la Ley 996 de 2005, la prohibición consiste en la celebración (entendido como la suscripción) de un contrato, por lo tanto, el acta de inicio constituye un requisito de ejecución convencional, que se pacta en la minuta del contrato, en los documentos previos, o que el contratista acepta, adhiriéndose al clausulado del pliego de condiciones o documento equivalente.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8E3EC3">
        <w:rPr>
          <w:rFonts w:ascii="Verdana" w:eastAsia="Times New Roman" w:hAnsi="Verdana" w:cs="Arial"/>
          <w:sz w:val="20"/>
          <w:szCs w:val="20"/>
          <w:lang w:eastAsia="es-ES_tradnl"/>
        </w:rPr>
        <w:t>garantizando a su vez el cumplimiento de los principios de legalidad y buena fe que rigen la función administrativa.</w:t>
      </w:r>
    </w:p>
    <w:p w14:paraId="16747907" w14:textId="77777777" w:rsidR="008E3EC3" w:rsidRPr="008E3EC3" w:rsidRDefault="008E3EC3" w:rsidP="0089713B">
      <w:pPr>
        <w:spacing w:after="0" w:line="240" w:lineRule="auto"/>
        <w:jc w:val="both"/>
        <w:rPr>
          <w:rFonts w:ascii="Verdana" w:eastAsia="Calibri" w:hAnsi="Verdana" w:cs="Arial"/>
          <w:b/>
          <w:lang w:eastAsia="es-ES"/>
        </w:rPr>
      </w:pPr>
    </w:p>
    <w:p w14:paraId="18EADDE6" w14:textId="77777777" w:rsidR="004C184F" w:rsidRDefault="004C184F" w:rsidP="0089713B">
      <w:pPr>
        <w:spacing w:after="0" w:line="240" w:lineRule="auto"/>
        <w:jc w:val="both"/>
        <w:rPr>
          <w:rFonts w:ascii="Verdana" w:eastAsia="Calibri" w:hAnsi="Verdana" w:cs="Arial"/>
          <w:lang w:eastAsia="es-ES"/>
        </w:rPr>
      </w:pPr>
    </w:p>
    <w:p w14:paraId="57310566" w14:textId="77777777" w:rsidR="004C184F" w:rsidRDefault="004C184F" w:rsidP="0089713B">
      <w:pPr>
        <w:spacing w:after="0" w:line="240" w:lineRule="auto"/>
        <w:jc w:val="both"/>
        <w:rPr>
          <w:rFonts w:ascii="Verdana" w:eastAsia="Calibri" w:hAnsi="Verdana" w:cs="Arial"/>
          <w:lang w:eastAsia="es-ES"/>
        </w:rPr>
      </w:pPr>
    </w:p>
    <w:p w14:paraId="7D789AD5" w14:textId="77777777" w:rsidR="008E3EC3" w:rsidRDefault="008E3EC3" w:rsidP="0089713B">
      <w:pPr>
        <w:spacing w:after="0" w:line="240" w:lineRule="auto"/>
        <w:jc w:val="both"/>
        <w:rPr>
          <w:rFonts w:ascii="Verdana" w:eastAsia="Calibri" w:hAnsi="Verdana" w:cs="Arial"/>
          <w:lang w:eastAsia="es-ES"/>
        </w:rPr>
      </w:pPr>
    </w:p>
    <w:p w14:paraId="19A77A34" w14:textId="77777777" w:rsidR="008E3EC3" w:rsidRDefault="008E3EC3" w:rsidP="0089713B">
      <w:pPr>
        <w:spacing w:after="0" w:line="240" w:lineRule="auto"/>
        <w:jc w:val="both"/>
        <w:rPr>
          <w:rFonts w:ascii="Verdana" w:eastAsia="Calibri" w:hAnsi="Verdana" w:cs="Arial"/>
          <w:lang w:eastAsia="es-ES"/>
        </w:rPr>
      </w:pPr>
    </w:p>
    <w:p w14:paraId="4AF9E185" w14:textId="77777777" w:rsidR="008E3EC3" w:rsidRDefault="008E3EC3" w:rsidP="0089713B">
      <w:pPr>
        <w:spacing w:after="0" w:line="240" w:lineRule="auto"/>
        <w:jc w:val="both"/>
        <w:rPr>
          <w:rFonts w:ascii="Verdana" w:eastAsia="Calibri" w:hAnsi="Verdana" w:cs="Arial"/>
          <w:lang w:eastAsia="es-ES"/>
        </w:rPr>
      </w:pPr>
    </w:p>
    <w:p w14:paraId="0C3C3E3B" w14:textId="77777777" w:rsidR="008E3EC3" w:rsidRDefault="008E3EC3" w:rsidP="0089713B">
      <w:pPr>
        <w:spacing w:after="0" w:line="240" w:lineRule="auto"/>
        <w:jc w:val="both"/>
        <w:rPr>
          <w:rFonts w:ascii="Verdana" w:eastAsia="Calibri" w:hAnsi="Verdana" w:cs="Arial"/>
          <w:lang w:eastAsia="es-ES"/>
        </w:rPr>
      </w:pPr>
    </w:p>
    <w:p w14:paraId="7E8E29EA" w14:textId="77777777" w:rsidR="008E3EC3" w:rsidRDefault="008E3EC3" w:rsidP="0089713B">
      <w:pPr>
        <w:spacing w:after="0" w:line="240" w:lineRule="auto"/>
        <w:jc w:val="both"/>
        <w:rPr>
          <w:rFonts w:ascii="Verdana" w:eastAsia="Calibri" w:hAnsi="Verdana" w:cs="Arial"/>
          <w:lang w:eastAsia="es-ES"/>
        </w:rPr>
      </w:pPr>
    </w:p>
    <w:p w14:paraId="0395EE2A" w14:textId="77777777" w:rsidR="008E3EC3" w:rsidRDefault="008E3EC3" w:rsidP="0089713B">
      <w:pPr>
        <w:spacing w:after="0" w:line="240" w:lineRule="auto"/>
        <w:jc w:val="both"/>
        <w:rPr>
          <w:rFonts w:ascii="Verdana" w:eastAsia="Calibri" w:hAnsi="Verdana" w:cs="Arial"/>
          <w:lang w:eastAsia="es-ES"/>
        </w:rPr>
      </w:pPr>
    </w:p>
    <w:p w14:paraId="5878A7B7" w14:textId="77777777" w:rsidR="008E3EC3" w:rsidRDefault="008E3EC3" w:rsidP="0089713B">
      <w:pPr>
        <w:spacing w:after="0" w:line="240" w:lineRule="auto"/>
        <w:jc w:val="both"/>
        <w:rPr>
          <w:rFonts w:ascii="Verdana" w:eastAsia="Calibri" w:hAnsi="Verdana" w:cs="Arial"/>
          <w:lang w:eastAsia="es-ES"/>
        </w:rPr>
      </w:pPr>
    </w:p>
    <w:p w14:paraId="172FFC70" w14:textId="77777777" w:rsidR="008E3EC3" w:rsidRDefault="008E3EC3" w:rsidP="0089713B">
      <w:pPr>
        <w:spacing w:after="0" w:line="240" w:lineRule="auto"/>
        <w:jc w:val="both"/>
        <w:rPr>
          <w:rFonts w:ascii="Verdana" w:eastAsia="Calibri" w:hAnsi="Verdana" w:cs="Arial"/>
          <w:lang w:eastAsia="es-ES"/>
        </w:rPr>
      </w:pPr>
    </w:p>
    <w:p w14:paraId="7AE7250E" w14:textId="77777777" w:rsidR="008E3EC3" w:rsidRDefault="008E3EC3" w:rsidP="0089713B">
      <w:pPr>
        <w:spacing w:after="0" w:line="240" w:lineRule="auto"/>
        <w:jc w:val="both"/>
        <w:rPr>
          <w:rFonts w:ascii="Verdana" w:eastAsia="Calibri" w:hAnsi="Verdana" w:cs="Arial"/>
          <w:lang w:eastAsia="es-ES"/>
        </w:rPr>
      </w:pPr>
    </w:p>
    <w:p w14:paraId="6EA3E437" w14:textId="77777777" w:rsidR="008E3EC3" w:rsidRDefault="008E3EC3" w:rsidP="0089713B">
      <w:pPr>
        <w:spacing w:after="0" w:line="240" w:lineRule="auto"/>
        <w:jc w:val="both"/>
        <w:rPr>
          <w:rFonts w:ascii="Verdana" w:eastAsia="Calibri" w:hAnsi="Verdana" w:cs="Arial"/>
          <w:lang w:eastAsia="es-ES"/>
        </w:rPr>
      </w:pPr>
    </w:p>
    <w:p w14:paraId="116C1922" w14:textId="77777777" w:rsidR="008E3EC3" w:rsidRDefault="008E3EC3" w:rsidP="0089713B">
      <w:pPr>
        <w:spacing w:after="0" w:line="240" w:lineRule="auto"/>
        <w:jc w:val="both"/>
        <w:rPr>
          <w:rFonts w:ascii="Verdana" w:eastAsia="Calibri" w:hAnsi="Verdana" w:cs="Arial"/>
          <w:lang w:eastAsia="es-ES"/>
        </w:rPr>
      </w:pPr>
    </w:p>
    <w:p w14:paraId="3AF6F5B6" w14:textId="77777777" w:rsidR="008E3EC3" w:rsidRDefault="008E3EC3" w:rsidP="0089713B">
      <w:pPr>
        <w:spacing w:after="0" w:line="240" w:lineRule="auto"/>
        <w:jc w:val="both"/>
        <w:rPr>
          <w:rFonts w:ascii="Verdana" w:eastAsia="Calibri" w:hAnsi="Verdana" w:cs="Arial"/>
          <w:lang w:eastAsia="es-ES"/>
        </w:rPr>
      </w:pPr>
    </w:p>
    <w:p w14:paraId="54D60351" w14:textId="77777777" w:rsidR="008E3EC3" w:rsidRDefault="008E3EC3" w:rsidP="0089713B">
      <w:pPr>
        <w:spacing w:after="0" w:line="240" w:lineRule="auto"/>
        <w:jc w:val="both"/>
        <w:rPr>
          <w:rFonts w:ascii="Verdana" w:eastAsia="Calibri" w:hAnsi="Verdana" w:cs="Arial"/>
          <w:lang w:eastAsia="es-ES"/>
        </w:rPr>
      </w:pPr>
    </w:p>
    <w:p w14:paraId="02A4BE9F" w14:textId="77777777" w:rsidR="008E3EC3" w:rsidRDefault="008E3EC3" w:rsidP="0089713B">
      <w:pPr>
        <w:spacing w:after="0" w:line="240" w:lineRule="auto"/>
        <w:jc w:val="both"/>
        <w:rPr>
          <w:rFonts w:ascii="Verdana" w:eastAsia="Calibri" w:hAnsi="Verdana" w:cs="Arial"/>
          <w:lang w:eastAsia="es-ES"/>
        </w:rPr>
      </w:pPr>
    </w:p>
    <w:p w14:paraId="56638D18" w14:textId="77777777" w:rsidR="008E3EC3" w:rsidRDefault="008E3EC3" w:rsidP="0089713B">
      <w:pPr>
        <w:spacing w:after="0" w:line="240" w:lineRule="auto"/>
        <w:jc w:val="both"/>
        <w:rPr>
          <w:rFonts w:ascii="Verdana" w:eastAsia="Calibri" w:hAnsi="Verdana" w:cs="Arial"/>
          <w:lang w:eastAsia="es-ES"/>
        </w:rPr>
      </w:pPr>
    </w:p>
    <w:p w14:paraId="6B7472A0" w14:textId="77777777" w:rsidR="008E3EC3" w:rsidRDefault="008E3EC3" w:rsidP="0089713B">
      <w:pPr>
        <w:spacing w:after="0" w:line="240" w:lineRule="auto"/>
        <w:jc w:val="both"/>
        <w:rPr>
          <w:rFonts w:ascii="Verdana" w:eastAsia="Calibri" w:hAnsi="Verdana" w:cs="Arial"/>
          <w:lang w:eastAsia="es-ES"/>
        </w:rPr>
      </w:pPr>
    </w:p>
    <w:p w14:paraId="59B196E2" w14:textId="77777777" w:rsidR="008E3EC3" w:rsidRDefault="008E3EC3" w:rsidP="0089713B">
      <w:pPr>
        <w:spacing w:after="0" w:line="240" w:lineRule="auto"/>
        <w:jc w:val="both"/>
        <w:rPr>
          <w:rFonts w:ascii="Verdana" w:eastAsia="Calibri" w:hAnsi="Verdana" w:cs="Arial"/>
          <w:lang w:eastAsia="es-ES"/>
        </w:rPr>
      </w:pPr>
    </w:p>
    <w:p w14:paraId="5FDE896C" w14:textId="77777777" w:rsidR="008E3EC3" w:rsidRDefault="008E3EC3" w:rsidP="0089713B">
      <w:pPr>
        <w:spacing w:after="0" w:line="240" w:lineRule="auto"/>
        <w:jc w:val="both"/>
        <w:rPr>
          <w:rFonts w:ascii="Verdana" w:eastAsia="Calibri" w:hAnsi="Verdana" w:cs="Arial"/>
          <w:lang w:eastAsia="es-ES"/>
        </w:rPr>
      </w:pPr>
    </w:p>
    <w:p w14:paraId="10318E24" w14:textId="77777777" w:rsidR="008E3EC3" w:rsidRDefault="008E3EC3" w:rsidP="0089713B">
      <w:pPr>
        <w:spacing w:after="0" w:line="240" w:lineRule="auto"/>
        <w:jc w:val="both"/>
        <w:rPr>
          <w:rFonts w:ascii="Verdana" w:eastAsia="Calibri" w:hAnsi="Verdana" w:cs="Arial"/>
          <w:lang w:eastAsia="es-ES"/>
        </w:rPr>
      </w:pPr>
    </w:p>
    <w:p w14:paraId="5F8D490C" w14:textId="77777777" w:rsidR="008E3EC3" w:rsidRDefault="008E3EC3" w:rsidP="0089713B">
      <w:pPr>
        <w:spacing w:after="0" w:line="240" w:lineRule="auto"/>
        <w:jc w:val="both"/>
        <w:rPr>
          <w:rFonts w:ascii="Verdana" w:eastAsia="Calibri" w:hAnsi="Verdana" w:cs="Arial"/>
          <w:lang w:eastAsia="es-ES"/>
        </w:rPr>
      </w:pPr>
    </w:p>
    <w:p w14:paraId="6CA69E1B" w14:textId="77777777" w:rsidR="008E3EC3" w:rsidRDefault="008E3EC3" w:rsidP="0089713B">
      <w:pPr>
        <w:spacing w:after="0" w:line="240" w:lineRule="auto"/>
        <w:jc w:val="both"/>
        <w:rPr>
          <w:rFonts w:ascii="Verdana" w:eastAsia="Calibri" w:hAnsi="Verdana" w:cs="Arial"/>
          <w:lang w:eastAsia="es-ES"/>
        </w:rPr>
      </w:pPr>
    </w:p>
    <w:p w14:paraId="270C620D" w14:textId="77777777" w:rsidR="008E3EC3" w:rsidRDefault="008E3EC3" w:rsidP="0089713B">
      <w:pPr>
        <w:spacing w:after="0" w:line="240" w:lineRule="auto"/>
        <w:jc w:val="both"/>
        <w:rPr>
          <w:rFonts w:ascii="Verdana" w:eastAsia="Calibri" w:hAnsi="Verdana" w:cs="Arial"/>
          <w:lang w:eastAsia="es-ES"/>
        </w:rPr>
      </w:pPr>
    </w:p>
    <w:p w14:paraId="0B312742" w14:textId="77777777" w:rsidR="008E3EC3" w:rsidRDefault="008E3EC3" w:rsidP="0089713B">
      <w:pPr>
        <w:spacing w:after="0" w:line="240" w:lineRule="auto"/>
        <w:jc w:val="both"/>
        <w:rPr>
          <w:rFonts w:ascii="Verdana" w:eastAsia="Calibri" w:hAnsi="Verdana" w:cs="Arial"/>
          <w:lang w:eastAsia="es-ES"/>
        </w:rPr>
      </w:pPr>
    </w:p>
    <w:p w14:paraId="79170E33" w14:textId="77777777" w:rsidR="008E3EC3" w:rsidRDefault="008E3EC3" w:rsidP="0089713B">
      <w:pPr>
        <w:spacing w:after="0" w:line="240" w:lineRule="auto"/>
        <w:jc w:val="both"/>
        <w:rPr>
          <w:rFonts w:ascii="Verdana" w:eastAsia="Calibri" w:hAnsi="Verdana" w:cs="Arial"/>
          <w:lang w:eastAsia="es-ES"/>
        </w:rPr>
      </w:pPr>
    </w:p>
    <w:p w14:paraId="087C9735" w14:textId="77777777" w:rsidR="008E3EC3" w:rsidRDefault="008E3EC3" w:rsidP="0089713B">
      <w:pPr>
        <w:spacing w:after="0" w:line="240" w:lineRule="auto"/>
        <w:jc w:val="both"/>
        <w:rPr>
          <w:rFonts w:ascii="Verdana" w:eastAsia="Calibri" w:hAnsi="Verdana" w:cs="Arial"/>
          <w:lang w:eastAsia="es-ES"/>
        </w:rPr>
      </w:pPr>
    </w:p>
    <w:p w14:paraId="50341BC5" w14:textId="77777777" w:rsidR="008E3EC3" w:rsidRDefault="008E3EC3" w:rsidP="0089713B">
      <w:pPr>
        <w:spacing w:after="0" w:line="240" w:lineRule="auto"/>
        <w:jc w:val="both"/>
        <w:rPr>
          <w:rFonts w:ascii="Verdana" w:eastAsia="Calibri" w:hAnsi="Verdana" w:cs="Arial"/>
          <w:lang w:eastAsia="es-ES"/>
        </w:rPr>
      </w:pPr>
    </w:p>
    <w:p w14:paraId="5931006D" w14:textId="77777777" w:rsidR="008E3EC3" w:rsidRDefault="008E3EC3" w:rsidP="0089713B">
      <w:pPr>
        <w:spacing w:after="0" w:line="240" w:lineRule="auto"/>
        <w:jc w:val="both"/>
        <w:rPr>
          <w:rFonts w:ascii="Verdana" w:eastAsia="Calibri" w:hAnsi="Verdana" w:cs="Arial"/>
          <w:lang w:eastAsia="es-ES"/>
        </w:rPr>
      </w:pPr>
    </w:p>
    <w:p w14:paraId="00D10ED8" w14:textId="77777777" w:rsidR="008E3EC3" w:rsidRDefault="008E3EC3" w:rsidP="0089713B">
      <w:pPr>
        <w:spacing w:after="0" w:line="240" w:lineRule="auto"/>
        <w:jc w:val="both"/>
        <w:rPr>
          <w:rFonts w:ascii="Verdana" w:eastAsia="Calibri" w:hAnsi="Verdana" w:cs="Arial"/>
          <w:lang w:eastAsia="es-ES"/>
        </w:rPr>
      </w:pPr>
    </w:p>
    <w:p w14:paraId="167998A5" w14:textId="77777777" w:rsidR="008E3EC3" w:rsidRDefault="008E3EC3" w:rsidP="0089713B">
      <w:pPr>
        <w:spacing w:after="0" w:line="240" w:lineRule="auto"/>
        <w:jc w:val="both"/>
        <w:rPr>
          <w:rFonts w:ascii="Verdana" w:eastAsia="Calibri" w:hAnsi="Verdana" w:cs="Arial"/>
          <w:lang w:eastAsia="es-ES"/>
        </w:rPr>
      </w:pPr>
    </w:p>
    <w:p w14:paraId="76CC2B4C" w14:textId="23AE7284" w:rsidR="0089713B" w:rsidRDefault="0089713B" w:rsidP="0089713B">
      <w:pPr>
        <w:spacing w:after="0" w:line="240" w:lineRule="auto"/>
        <w:jc w:val="both"/>
        <w:rPr>
          <w:rFonts w:ascii="Verdana" w:eastAsia="Calibri" w:hAnsi="Verdana" w:cs="Arial"/>
          <w:lang w:eastAsia="es-ES"/>
        </w:rPr>
      </w:pPr>
      <w:r w:rsidRPr="007E27D9">
        <w:rPr>
          <w:rFonts w:ascii="Verdana" w:eastAsia="Calibri" w:hAnsi="Verdana" w:cs="Arial"/>
          <w:lang w:eastAsia="es-ES"/>
        </w:rPr>
        <w:t>Bogotá D.C.,</w:t>
      </w:r>
      <w:r w:rsidR="00D507D8">
        <w:rPr>
          <w:rFonts w:ascii="Verdana" w:eastAsia="Calibri" w:hAnsi="Verdana" w:cs="Arial"/>
          <w:lang w:eastAsia="es-ES"/>
        </w:rPr>
        <w:t xml:space="preserve"> 20 de febrero de 2026</w:t>
      </w:r>
      <w:r w:rsidRPr="007E27D9">
        <w:rPr>
          <w:rFonts w:ascii="Verdana" w:eastAsia="Calibri" w:hAnsi="Verdana" w:cs="Arial"/>
          <w:lang w:eastAsia="es-ES"/>
        </w:rPr>
        <w:t xml:space="preserve"> </w:t>
      </w:r>
      <w:r w:rsidR="004C184F">
        <w:rPr>
          <w:rFonts w:ascii="Verdana" w:eastAsia="Calibri" w:hAnsi="Verdana" w:cs="Arial"/>
          <w:lang w:eastAsia="es-ES"/>
        </w:rPr>
        <w:t xml:space="preserve"> </w:t>
      </w:r>
    </w:p>
    <w:p w14:paraId="162FD6F9" w14:textId="70A97560" w:rsidR="004C184F" w:rsidRPr="007E27D9" w:rsidRDefault="004C184F" w:rsidP="004C184F">
      <w:pPr>
        <w:spacing w:after="0" w:line="240" w:lineRule="auto"/>
        <w:jc w:val="right"/>
        <w:rPr>
          <w:rFonts w:ascii="Verdana" w:eastAsia="Calibri" w:hAnsi="Verdana" w:cs="Arial"/>
          <w:lang w:eastAsia="es-ES"/>
        </w:rPr>
      </w:pPr>
      <w:r w:rsidRPr="004C184F">
        <w:rPr>
          <w:rFonts w:ascii="Verdana" w:eastAsia="Calibri" w:hAnsi="Verdana" w:cs="Arial"/>
          <w:noProof/>
          <w:lang w:eastAsia="es-ES"/>
        </w:rPr>
        <w:drawing>
          <wp:inline distT="0" distB="0" distL="0" distR="0" wp14:anchorId="3008D94A" wp14:editId="55C531EF">
            <wp:extent cx="2425700" cy="687885"/>
            <wp:effectExtent l="0" t="0" r="0" b="0"/>
            <wp:docPr id="10324065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406589" name=""/>
                    <pic:cNvPicPr/>
                  </pic:nvPicPr>
                  <pic:blipFill>
                    <a:blip r:embed="rId10"/>
                    <a:stretch>
                      <a:fillRect/>
                    </a:stretch>
                  </pic:blipFill>
                  <pic:spPr>
                    <a:xfrm>
                      <a:off x="0" y="0"/>
                      <a:ext cx="2451435" cy="695183"/>
                    </a:xfrm>
                    <a:prstGeom prst="rect">
                      <a:avLst/>
                    </a:prstGeom>
                  </pic:spPr>
                </pic:pic>
              </a:graphicData>
            </a:graphic>
          </wp:inline>
        </w:drawing>
      </w:r>
    </w:p>
    <w:p w14:paraId="11A5EB83" w14:textId="77777777" w:rsidR="0089713B" w:rsidRDefault="0089713B" w:rsidP="0089713B">
      <w:pPr>
        <w:spacing w:after="0" w:line="240" w:lineRule="auto"/>
        <w:jc w:val="both"/>
        <w:rPr>
          <w:rFonts w:ascii="Verdana" w:eastAsia="Calibri" w:hAnsi="Verdana" w:cs="Arial"/>
          <w:lang w:eastAsia="es-ES"/>
        </w:rPr>
      </w:pPr>
    </w:p>
    <w:p w14:paraId="2548BF75" w14:textId="77777777" w:rsidR="0089713B" w:rsidRPr="00B24331" w:rsidRDefault="0089713B" w:rsidP="0089713B">
      <w:pPr>
        <w:spacing w:after="0" w:line="240" w:lineRule="auto"/>
        <w:jc w:val="both"/>
        <w:rPr>
          <w:rFonts w:ascii="Verdana" w:eastAsia="Calibri" w:hAnsi="Verdana" w:cs="Arial"/>
          <w:lang w:eastAsia="es-ES"/>
        </w:rPr>
      </w:pPr>
      <w:r w:rsidRPr="00B24331">
        <w:rPr>
          <w:rFonts w:ascii="Verdana" w:eastAsia="Calibri" w:hAnsi="Verdana" w:cs="Arial"/>
          <w:lang w:eastAsia="es-ES"/>
        </w:rPr>
        <w:t>Señor</w:t>
      </w:r>
    </w:p>
    <w:p w14:paraId="72E5AE30" w14:textId="77777777" w:rsidR="0089713B" w:rsidRDefault="0089713B" w:rsidP="0089713B">
      <w:pPr>
        <w:spacing w:after="0" w:line="240" w:lineRule="auto"/>
        <w:jc w:val="both"/>
        <w:rPr>
          <w:rFonts w:ascii="Verdana" w:eastAsia="Calibri" w:hAnsi="Verdana" w:cs="Arial"/>
          <w:b/>
          <w:bCs/>
          <w:lang w:eastAsia="es-ES"/>
        </w:rPr>
      </w:pPr>
      <w:r w:rsidRPr="00B24331">
        <w:rPr>
          <w:rFonts w:ascii="Verdana" w:eastAsia="Calibri" w:hAnsi="Verdana" w:cs="Arial"/>
          <w:b/>
          <w:bCs/>
          <w:lang w:eastAsia="es-ES"/>
        </w:rPr>
        <w:t>Lu</w:t>
      </w:r>
      <w:r>
        <w:rPr>
          <w:rFonts w:ascii="Verdana" w:eastAsia="Calibri" w:hAnsi="Verdana" w:cs="Arial"/>
          <w:b/>
          <w:bCs/>
          <w:lang w:eastAsia="es-ES"/>
        </w:rPr>
        <w:t>í</w:t>
      </w:r>
      <w:r w:rsidRPr="00B24331">
        <w:rPr>
          <w:rFonts w:ascii="Verdana" w:eastAsia="Calibri" w:hAnsi="Verdana" w:cs="Arial"/>
          <w:b/>
          <w:bCs/>
          <w:lang w:eastAsia="es-ES"/>
        </w:rPr>
        <w:t>s Alfredo Granados Becerra</w:t>
      </w:r>
    </w:p>
    <w:p w14:paraId="70585A9A" w14:textId="77777777" w:rsidR="0089713B" w:rsidRPr="00B24331" w:rsidRDefault="0089713B" w:rsidP="0089713B">
      <w:pPr>
        <w:spacing w:after="0" w:line="240" w:lineRule="auto"/>
        <w:jc w:val="both"/>
        <w:rPr>
          <w:rFonts w:ascii="Verdana" w:eastAsia="Calibri" w:hAnsi="Verdana" w:cs="Arial"/>
          <w:lang w:eastAsia="es-ES"/>
        </w:rPr>
      </w:pPr>
      <w:r w:rsidRPr="00B24331">
        <w:rPr>
          <w:rFonts w:ascii="Verdana" w:eastAsia="Calibri" w:hAnsi="Verdana" w:cs="Arial"/>
          <w:lang w:eastAsia="es-ES"/>
        </w:rPr>
        <w:t>Gerente</w:t>
      </w:r>
    </w:p>
    <w:p w14:paraId="0898A6D5" w14:textId="77777777" w:rsidR="0089713B" w:rsidRPr="00863416" w:rsidRDefault="0089713B" w:rsidP="0089713B">
      <w:pPr>
        <w:spacing w:after="0" w:line="240" w:lineRule="auto"/>
        <w:jc w:val="both"/>
        <w:rPr>
          <w:rFonts w:ascii="Verdana" w:hAnsi="Verdana"/>
          <w:b/>
          <w:bCs/>
        </w:rPr>
      </w:pPr>
      <w:r w:rsidRPr="00863416">
        <w:rPr>
          <w:rFonts w:ascii="Verdana" w:hAnsi="Verdana"/>
          <w:b/>
          <w:bCs/>
        </w:rPr>
        <w:t>E</w:t>
      </w:r>
      <w:r>
        <w:rPr>
          <w:rFonts w:ascii="Verdana" w:hAnsi="Verdana"/>
          <w:b/>
          <w:bCs/>
        </w:rPr>
        <w:t xml:space="preserve">mpresa Industrial y Comercial del Estado </w:t>
      </w:r>
      <w:proofErr w:type="spellStart"/>
      <w:r>
        <w:rPr>
          <w:rFonts w:ascii="Verdana" w:hAnsi="Verdana"/>
          <w:b/>
          <w:bCs/>
        </w:rPr>
        <w:t>Caribabare</w:t>
      </w:r>
      <w:proofErr w:type="spellEnd"/>
      <w:r>
        <w:rPr>
          <w:rFonts w:ascii="Verdana" w:hAnsi="Verdana"/>
          <w:b/>
          <w:bCs/>
        </w:rPr>
        <w:t xml:space="preserve"> E.S.P. </w:t>
      </w:r>
    </w:p>
    <w:p w14:paraId="6344E79C" w14:textId="77777777" w:rsidR="0089713B" w:rsidRPr="00B24331" w:rsidRDefault="0089713B" w:rsidP="0089713B">
      <w:pPr>
        <w:spacing w:after="0" w:line="240" w:lineRule="auto"/>
        <w:jc w:val="both"/>
        <w:rPr>
          <w:rFonts w:ascii="Verdana" w:hAnsi="Verdana"/>
          <w:b/>
          <w:bCs/>
        </w:rPr>
      </w:pPr>
      <w:hyperlink r:id="rId11" w:history="1">
        <w:r w:rsidRPr="0049544F">
          <w:rPr>
            <w:rStyle w:val="Hipervnculo"/>
            <w:rFonts w:ascii="Verdana" w:hAnsi="Verdana"/>
            <w:b/>
            <w:bCs/>
          </w:rPr>
          <w:t>secretaria@caribabare.gov.co</w:t>
        </w:r>
      </w:hyperlink>
    </w:p>
    <w:p w14:paraId="65762848" w14:textId="77777777" w:rsidR="0089713B" w:rsidRPr="00863416" w:rsidRDefault="0089713B" w:rsidP="0089713B">
      <w:pPr>
        <w:spacing w:after="0" w:line="240" w:lineRule="auto"/>
        <w:jc w:val="both"/>
        <w:rPr>
          <w:rFonts w:ascii="Verdana" w:hAnsi="Verdana"/>
        </w:rPr>
      </w:pPr>
      <w:r w:rsidRPr="00863416">
        <w:rPr>
          <w:rFonts w:ascii="Verdana" w:hAnsi="Verdana"/>
        </w:rPr>
        <w:t xml:space="preserve">Tame – Arauca </w:t>
      </w:r>
    </w:p>
    <w:p w14:paraId="00F43F7B" w14:textId="77777777" w:rsidR="0089713B" w:rsidRPr="00863416" w:rsidRDefault="0089713B" w:rsidP="0089713B">
      <w:pPr>
        <w:spacing w:after="0" w:line="240" w:lineRule="auto"/>
        <w:jc w:val="both"/>
        <w:rPr>
          <w:rFonts w:ascii="Verdana" w:hAnsi="Verdana"/>
        </w:rPr>
      </w:pPr>
    </w:p>
    <w:p w14:paraId="353405AF" w14:textId="77777777" w:rsidR="0089713B" w:rsidRPr="00863416" w:rsidRDefault="0089713B" w:rsidP="0089713B">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9713B" w:rsidRPr="005644FE" w14:paraId="5D1E65F8" w14:textId="77777777" w:rsidTr="008D4FF8">
        <w:trPr>
          <w:trHeight w:val="162"/>
        </w:trPr>
        <w:tc>
          <w:tcPr>
            <w:tcW w:w="3119" w:type="dxa"/>
          </w:tcPr>
          <w:p w14:paraId="27CAE6AA" w14:textId="77777777" w:rsidR="0089713B" w:rsidRPr="00863416" w:rsidRDefault="0089713B" w:rsidP="008D4FF8">
            <w:pPr>
              <w:jc w:val="both"/>
              <w:rPr>
                <w:rFonts w:ascii="Verdana" w:eastAsia="Calibri" w:hAnsi="Verdana" w:cs="Arial"/>
                <w:b/>
                <w:bCs/>
                <w:color w:val="7030A0"/>
                <w:lang w:eastAsia="es-ES_tradnl"/>
              </w:rPr>
            </w:pPr>
          </w:p>
        </w:tc>
        <w:tc>
          <w:tcPr>
            <w:tcW w:w="5670" w:type="dxa"/>
          </w:tcPr>
          <w:p w14:paraId="2DFFCFCE" w14:textId="42B764A8" w:rsidR="0089713B" w:rsidRPr="005644FE" w:rsidRDefault="0089713B" w:rsidP="008D4FF8">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106 de 202</w:t>
            </w:r>
            <w:r w:rsidR="00164FB3">
              <w:rPr>
                <w:rFonts w:ascii="Verdana" w:eastAsia="Calibri" w:hAnsi="Verdana" w:cs="Arial"/>
                <w:b/>
                <w:bCs/>
                <w:lang w:eastAsia="es-ES"/>
              </w:rPr>
              <w:t>6</w:t>
            </w:r>
          </w:p>
          <w:p w14:paraId="49D3CAF8" w14:textId="77777777" w:rsidR="0089713B" w:rsidRPr="005644FE" w:rsidRDefault="0089713B" w:rsidP="008D4FF8">
            <w:pPr>
              <w:jc w:val="both"/>
              <w:rPr>
                <w:rFonts w:ascii="Verdana" w:eastAsia="Calibri" w:hAnsi="Verdana" w:cs="Arial"/>
                <w:b/>
                <w:bCs/>
                <w:color w:val="7030A0"/>
                <w:lang w:eastAsia="es-ES"/>
              </w:rPr>
            </w:pPr>
          </w:p>
        </w:tc>
      </w:tr>
      <w:tr w:rsidR="0089713B" w:rsidRPr="005644FE" w14:paraId="29E7E480" w14:textId="77777777" w:rsidTr="008D4FF8">
        <w:trPr>
          <w:trHeight w:val="884"/>
        </w:trPr>
        <w:tc>
          <w:tcPr>
            <w:tcW w:w="3119" w:type="dxa"/>
          </w:tcPr>
          <w:p w14:paraId="723AC364" w14:textId="77777777" w:rsidR="0089713B" w:rsidRPr="005644FE" w:rsidRDefault="0089713B" w:rsidP="008D4FF8">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366CD89" w14:textId="77777777" w:rsidR="0089713B" w:rsidRPr="00E65C5F" w:rsidRDefault="0089713B" w:rsidP="008D4FF8">
            <w:pPr>
              <w:spacing w:after="255"/>
              <w:contextualSpacing/>
              <w:jc w:val="both"/>
              <w:rPr>
                <w:rFonts w:ascii="Verdana" w:hAnsi="Verdana" w:cs="Arial"/>
                <w:color w:val="000000" w:themeColor="text1"/>
              </w:rPr>
            </w:pPr>
            <w:r>
              <w:rPr>
                <w:rFonts w:ascii="Verdana" w:hAnsi="Verdana" w:cs="Arial"/>
                <w:color w:val="000000" w:themeColor="text1"/>
              </w:rPr>
              <w:t xml:space="preserve">REQUISITOS DE PERFECCIONAMIENTO DEL CONTRATO – Alcance / ELEMENTOS DEL CONTRATO – Esencia - Naturaleza – Accidentales / NATURALEZA DEL CONTRATO- Consensual – Real – Solemne / CONTRATO ESTATAL – Requisitos de perfeccionamiento y de ejecución – Ley 80 de 1993 artículo 41/ REQUISITOS DE EJECUCIÓN DEL CONTRATO ESTATAL – Naturaleza / ACTA DE INICIO – Requisito de ejecución convencional / </w:t>
            </w:r>
            <w:r>
              <w:rPr>
                <w:rFonts w:ascii="Verdana" w:eastAsia="Calibri" w:hAnsi="Verdana" w:cs="Arial"/>
                <w:bCs/>
                <w:lang w:val="es-MX" w:eastAsia="es-MX"/>
              </w:rPr>
              <w:t xml:space="preserve">LEY DE GARANTÍAS ELECTORALES – Objetivo / LEY DE GARANTÍAS ELECTORALES – Prohibiciones / </w:t>
            </w:r>
            <w:r>
              <w:rPr>
                <w:rFonts w:ascii="Verdana" w:eastAsia="Calibri" w:hAnsi="Verdana" w:cs="Arial"/>
                <w:bCs/>
                <w:lang w:val="es-MX"/>
              </w:rPr>
              <w:t xml:space="preserve">LEY DE GARANTÍAS ELECTORALES ─ Prohibición artículo 33 ‒ Contratación directa ‒ Alcance </w:t>
            </w:r>
            <w:r>
              <w:rPr>
                <w:rFonts w:ascii="Verdana" w:eastAsia="Times New Roman" w:hAnsi="Verdana" w:cs="Arial"/>
                <w:bCs/>
                <w:lang w:eastAsia="es-CO"/>
              </w:rPr>
              <w:t xml:space="preserve">/ </w:t>
            </w:r>
            <w:r>
              <w:rPr>
                <w:rFonts w:ascii="Verdana" w:eastAsia="Calibri" w:hAnsi="Verdana" w:cs="Arial"/>
                <w:bCs/>
                <w:lang w:val="es-MX"/>
              </w:rPr>
              <w:t>LEY DE GARANTÍAS ELECTORALES ─ Prohibición artículo 33 ‒ Contratación directa ‒ Destinatarios</w:t>
            </w:r>
            <w:r>
              <w:rPr>
                <w:rFonts w:ascii="Verdana" w:eastAsia="Times New Roman" w:hAnsi="Verdana" w:cs="Arial"/>
                <w:bCs/>
                <w:lang w:val="es-MX" w:eastAsia="es-CO"/>
              </w:rPr>
              <w:t xml:space="preserve"> </w:t>
            </w:r>
            <w:r>
              <w:rPr>
                <w:rFonts w:ascii="Verdana" w:eastAsia="Times New Roman" w:hAnsi="Verdana" w:cs="Arial"/>
                <w:bCs/>
                <w:lang w:eastAsia="es-CO"/>
              </w:rPr>
              <w:t xml:space="preserve">/ LEY DE GARANTÍAS ELECTORALES ‒ Excepciones / </w:t>
            </w:r>
            <w:r>
              <w:rPr>
                <w:rFonts w:ascii="Verdana" w:eastAsia="Calibri" w:hAnsi="Verdana" w:cs="Arial"/>
                <w:color w:val="000000" w:themeColor="text1"/>
                <w:lang w:val="es-ES_tradnl" w:eastAsia="es-ES_tradnl"/>
              </w:rPr>
              <w:t xml:space="preserve"> </w:t>
            </w:r>
            <w:r>
              <w:rPr>
                <w:rFonts w:ascii="Verdana" w:eastAsia="Times New Roman" w:hAnsi="Verdana" w:cs="Arial"/>
                <w:bCs/>
                <w:lang w:eastAsia="es-CO"/>
              </w:rPr>
              <w:t xml:space="preserve">LEY DE GARANTÍAS ELECTORALES – Suscripción del acta de inicio </w:t>
            </w:r>
          </w:p>
        </w:tc>
      </w:tr>
      <w:tr w:rsidR="0089713B" w:rsidRPr="005644FE" w14:paraId="7C6BBB69" w14:textId="77777777" w:rsidTr="008D4FF8">
        <w:tc>
          <w:tcPr>
            <w:tcW w:w="3119" w:type="dxa"/>
          </w:tcPr>
          <w:p w14:paraId="4035D346" w14:textId="77777777" w:rsidR="0089713B" w:rsidRPr="005644FE" w:rsidRDefault="0089713B" w:rsidP="008D4FF8">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BF6F6EC" w14:textId="77777777" w:rsidR="0089713B" w:rsidRPr="00F04657" w:rsidRDefault="0089713B" w:rsidP="008D4FF8">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B24331">
              <w:rPr>
                <w:rFonts w:ascii="Verdana" w:eastAsia="Calibri" w:hAnsi="Verdana" w:cs="Arial"/>
                <w:lang w:eastAsia="es-ES_tradnl"/>
              </w:rPr>
              <w:t>1_2026_01_27_000868</w:t>
            </w:r>
          </w:p>
        </w:tc>
      </w:tr>
    </w:tbl>
    <w:p w14:paraId="4C0198C4" w14:textId="77777777" w:rsidR="0089713B" w:rsidRPr="005644FE" w:rsidRDefault="0089713B" w:rsidP="0089713B">
      <w:pPr>
        <w:spacing w:after="0" w:line="276" w:lineRule="auto"/>
        <w:jc w:val="both"/>
        <w:rPr>
          <w:rFonts w:ascii="Verdana" w:eastAsia="Calibri" w:hAnsi="Verdana" w:cs="Arial"/>
          <w:lang w:eastAsia="es-ES_tradnl"/>
        </w:rPr>
      </w:pPr>
    </w:p>
    <w:p w14:paraId="744E6726" w14:textId="77777777" w:rsidR="0089713B" w:rsidRPr="005644FE" w:rsidRDefault="0089713B" w:rsidP="0089713B">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Granados:</w:t>
      </w:r>
    </w:p>
    <w:p w14:paraId="7ED815BC" w14:textId="77777777" w:rsidR="0089713B" w:rsidRPr="00E02524" w:rsidRDefault="0089713B" w:rsidP="0089713B">
      <w:pPr>
        <w:spacing w:after="0"/>
        <w:jc w:val="both"/>
        <w:rPr>
          <w:rFonts w:ascii="Verdana" w:hAnsi="Verdana"/>
          <w:lang w:val="es-MX"/>
        </w:rPr>
      </w:pPr>
    </w:p>
    <w:p w14:paraId="42C6D418" w14:textId="77777777" w:rsidR="0089713B" w:rsidRDefault="0089713B" w:rsidP="0089713B">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27 de enero de 2026,</w:t>
      </w:r>
      <w:r w:rsidRPr="005644FE">
        <w:rPr>
          <w:rFonts w:ascii="Verdana" w:eastAsia="Calibri" w:hAnsi="Verdana" w:cs="Arial"/>
          <w:lang w:eastAsia="es-ES"/>
        </w:rPr>
        <w:t xml:space="preserve"> en la cual manifiesta lo siguiente:</w:t>
      </w:r>
    </w:p>
    <w:p w14:paraId="60C36DDD" w14:textId="77777777" w:rsidR="0089713B" w:rsidRDefault="0089713B" w:rsidP="0089713B">
      <w:pPr>
        <w:spacing w:after="0"/>
        <w:jc w:val="both"/>
        <w:rPr>
          <w:rFonts w:ascii="Verdana" w:hAnsi="Verdana"/>
        </w:rPr>
      </w:pPr>
      <w:r w:rsidRPr="00E02524">
        <w:rPr>
          <w:rFonts w:ascii="Verdana" w:hAnsi="Verdana"/>
        </w:rPr>
        <w:t xml:space="preserve">PETICIÓN REALIZADA </w:t>
      </w:r>
    </w:p>
    <w:p w14:paraId="445AAC9F" w14:textId="77777777" w:rsidR="0089713B" w:rsidRPr="008E5B36" w:rsidRDefault="0089713B" w:rsidP="0089713B">
      <w:pPr>
        <w:spacing w:after="0" w:line="240" w:lineRule="auto"/>
        <w:jc w:val="both"/>
        <w:rPr>
          <w:rFonts w:ascii="Verdana" w:hAnsi="Verdana"/>
        </w:rPr>
      </w:pPr>
    </w:p>
    <w:p w14:paraId="659D3AD5" w14:textId="77777777" w:rsidR="0089713B" w:rsidRPr="00594153" w:rsidRDefault="0089713B" w:rsidP="0089713B">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863416">
        <w:rPr>
          <w:rFonts w:ascii="Verdana" w:hAnsi="Verdana"/>
          <w:sz w:val="20"/>
          <w:szCs w:val="20"/>
        </w:rPr>
        <w:t xml:space="preserve">Tengo una inquietud frente a la contratación directa. Según Ley de Garantías dice que este tipo de contratación se debe realizar máximo hasta el 31 de enero de 2026. La fecha de elaboración queda máximo el 31 de diciembre. Mi pregunta es: Legalmente se puede hacer acta de inicio del 02 de febrero, siendo este el primer día hábil de ese mes?... O el acta de inicio también se debe dejar máximo al 31 de enero de 2026? </w:t>
      </w:r>
      <w:r w:rsidRPr="00FC1BE4">
        <w:rPr>
          <w:rFonts w:ascii="Verdana" w:hAnsi="Verdana"/>
          <w:sz w:val="20"/>
          <w:szCs w:val="20"/>
        </w:rPr>
        <w:t>(…)”.</w:t>
      </w:r>
    </w:p>
    <w:p w14:paraId="5BE6ECDF" w14:textId="77777777" w:rsidR="0089713B" w:rsidRPr="00763B14" w:rsidRDefault="0089713B" w:rsidP="0089713B">
      <w:pPr>
        <w:spacing w:after="0" w:line="240" w:lineRule="auto"/>
        <w:ind w:left="567" w:right="758"/>
        <w:jc w:val="both"/>
        <w:rPr>
          <w:rFonts w:ascii="Verdana" w:hAnsi="Verdana"/>
          <w:sz w:val="20"/>
          <w:szCs w:val="20"/>
        </w:rPr>
      </w:pPr>
    </w:p>
    <w:p w14:paraId="451A0BA4" w14:textId="77777777" w:rsidR="0089713B" w:rsidRPr="00F64722" w:rsidRDefault="0089713B" w:rsidP="0089713B">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33D6A3F" w14:textId="77777777" w:rsidR="0089713B" w:rsidRPr="00F64722" w:rsidRDefault="0089713B" w:rsidP="0089713B">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F64722">
        <w:rPr>
          <w:rFonts w:ascii="Verdana" w:eastAsia="Calibri" w:hAnsi="Verdana" w:cs="Arial"/>
          <w:color w:val="000000"/>
          <w:lang w:eastAsia="es-ES"/>
        </w:rPr>
        <w:t>l</w:t>
      </w:r>
      <w:r>
        <w:rPr>
          <w:rFonts w:ascii="Verdana" w:eastAsia="Calibri" w:hAnsi="Verdana" w:cs="Arial"/>
          <w:color w:val="000000"/>
          <w:lang w:eastAsia="es-ES"/>
        </w:rPr>
        <w:t>os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 xml:space="preserve"> de su consulta.</w:t>
      </w:r>
      <w:r w:rsidRPr="00F64722">
        <w:rPr>
          <w:rFonts w:ascii="Verdana" w:eastAsia="Calibri" w:hAnsi="Verdana" w:cs="Arial"/>
          <w:lang w:eastAsia="es-ES"/>
        </w:rPr>
        <w:t xml:space="preserve">  </w:t>
      </w:r>
    </w:p>
    <w:p w14:paraId="3621BA4B" w14:textId="77777777" w:rsidR="0089713B" w:rsidRPr="00F64722" w:rsidRDefault="0089713B" w:rsidP="0089713B">
      <w:pPr>
        <w:spacing w:after="0" w:line="276" w:lineRule="auto"/>
        <w:ind w:firstLine="709"/>
        <w:jc w:val="both"/>
        <w:rPr>
          <w:rFonts w:ascii="Verdana" w:eastAsia="Calibri" w:hAnsi="Verdana" w:cs="Arial"/>
          <w:lang w:eastAsia="es-ES"/>
        </w:rPr>
      </w:pPr>
    </w:p>
    <w:p w14:paraId="46F4AD0E" w14:textId="77777777" w:rsidR="0089713B" w:rsidRPr="00F64722" w:rsidRDefault="0089713B" w:rsidP="0089713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339FDBD0" w14:textId="77777777" w:rsidR="0089713B" w:rsidRPr="00F64722" w:rsidRDefault="0089713B" w:rsidP="0089713B">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16C0795B" w14:textId="77777777" w:rsidR="0089713B" w:rsidRDefault="0089713B" w:rsidP="0089713B">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los </w:t>
      </w:r>
      <w:r w:rsidRPr="00F64722">
        <w:rPr>
          <w:rFonts w:ascii="Verdana" w:eastAsia="Calibri" w:hAnsi="Verdana" w:cs="Arial"/>
          <w:color w:val="000000"/>
          <w:lang w:eastAsia="es-ES"/>
        </w:rPr>
        <w:t>siguiente</w:t>
      </w:r>
      <w:r>
        <w:rPr>
          <w:rFonts w:ascii="Verdana" w:eastAsia="Calibri" w:hAnsi="Verdana" w:cs="Arial"/>
          <w:color w:val="000000"/>
          <w:lang w:eastAsia="es-ES"/>
        </w:rPr>
        <w:t>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w:t>
      </w:r>
      <w:r>
        <w:rPr>
          <w:rFonts w:ascii="Verdana" w:eastAsia="Calibri" w:hAnsi="Verdana" w:cs="Arial"/>
          <w:color w:val="000000"/>
          <w:lang w:eastAsia="es-ES"/>
        </w:rPr>
        <w:t xml:space="preserve"> i) ¿Cuál es el alcance del acta de inicio en un contrato estatal?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En vigencia de la aplicación del artículo 33 de la Ley 996 de 2005 conocida como ley de garantías electorales ¿el acta de inicio de un contrato estatal debe suscribirse antes de la entrada en vigencia de dicha restricción?</w:t>
      </w:r>
    </w:p>
    <w:p w14:paraId="70FC53C6" w14:textId="77777777" w:rsidR="0089713B" w:rsidRDefault="0089713B" w:rsidP="0089713B">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1B26CA38" w14:textId="77777777" w:rsidR="0089713B" w:rsidRPr="005644FE" w:rsidRDefault="0089713B" w:rsidP="0089713B">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9713B" w:rsidRPr="005644FE" w14:paraId="41CF29AB" w14:textId="77777777" w:rsidTr="008D4FF8">
        <w:tc>
          <w:tcPr>
            <w:tcW w:w="8828" w:type="dxa"/>
          </w:tcPr>
          <w:p w14:paraId="3A28806A" w14:textId="77777777" w:rsidR="0089713B" w:rsidRPr="002D6B92" w:rsidRDefault="0089713B" w:rsidP="008D4FF8">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El Estatuto General de Contratación de la Administración Pública – en adelante EGCAP – prevé dos tipos de exigencias en relación con los contratos estatales: i) las relacionadas con el perfeccionamiento y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las que tienen que ver con la ejecución.</w:t>
            </w:r>
            <w:r>
              <w:rPr>
                <w:rFonts w:ascii="Verdana" w:eastAsia="Calibri" w:hAnsi="Verdana" w:cs="Arial"/>
                <w:color w:val="000000" w:themeColor="text1"/>
                <w:lang w:val="es-ES" w:eastAsia="en-GB"/>
              </w:rPr>
              <w:t xml:space="preserve"> </w:t>
            </w: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w:t>
            </w:r>
          </w:p>
          <w:p w14:paraId="3ED33395" w14:textId="77777777" w:rsidR="0089713B" w:rsidRDefault="0089713B" w:rsidP="008D4FF8">
            <w:pPr>
              <w:spacing w:after="120" w:line="276" w:lineRule="auto"/>
              <w:ind w:firstLine="709"/>
              <w:jc w:val="both"/>
              <w:rPr>
                <w:rFonts w:ascii="Verdana" w:eastAsia="Calibri" w:hAnsi="Verdana" w:cs="Arial"/>
                <w:color w:val="000000" w:themeColor="text1"/>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Pr>
                <w:rFonts w:ascii="Verdana" w:eastAsia="Calibri" w:hAnsi="Verdana" w:cs="Arial"/>
                <w:color w:val="000000" w:themeColor="text1"/>
                <w:lang w:eastAsia="en-GB"/>
              </w:rPr>
              <w:t xml:space="preserve"> estableció como requisitos legales de ejecución: </w:t>
            </w:r>
            <w:r w:rsidRPr="1916222D">
              <w:rPr>
                <w:rFonts w:ascii="Verdana" w:eastAsia="Calibri" w:hAnsi="Verdana" w:cs="Arial"/>
                <w:color w:val="000000" w:themeColor="text1"/>
                <w:lang w:val="es-ES" w:eastAsia="en-GB"/>
              </w:rPr>
              <w:t xml:space="preserve">i) la aprobación de las garantías exigidas en el contrato,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 existencia de la apropiación presupuestal correspondiente y </w:t>
            </w:r>
            <w:proofErr w:type="spellStart"/>
            <w:r w:rsidRPr="1916222D">
              <w:rPr>
                <w:rFonts w:ascii="Verdana" w:eastAsia="Calibri" w:hAnsi="Verdana" w:cs="Arial"/>
                <w:color w:val="000000" w:themeColor="text1"/>
                <w:lang w:val="es-ES" w:eastAsia="en-GB"/>
              </w:rPr>
              <w:t>iii</w:t>
            </w:r>
            <w:proofErr w:type="spellEnd"/>
            <w:r w:rsidRPr="1916222D">
              <w:rPr>
                <w:rFonts w:ascii="Verdana" w:eastAsia="Calibri" w:hAnsi="Verdana" w:cs="Arial"/>
                <w:color w:val="000000" w:themeColor="text1"/>
                <w:lang w:val="es-ES" w:eastAsia="en-GB"/>
              </w:rPr>
              <w:t>) la acreditación del cumplimiento de las obligaciones con el Sistema de Seguridad Social Integral.</w:t>
            </w:r>
          </w:p>
          <w:p w14:paraId="476EA323" w14:textId="77777777" w:rsidR="0089713B" w:rsidRDefault="0089713B" w:rsidP="008D4FF8">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r>
              <w:rPr>
                <w:rFonts w:ascii="Verdana" w:eastAsia="Calibri" w:hAnsi="Verdana" w:cs="Arial"/>
                <w:lang w:val="es-ES" w:eastAsia="es-ES"/>
              </w:rPr>
              <w:t>.</w:t>
            </w:r>
          </w:p>
          <w:p w14:paraId="7A753E8B" w14:textId="77777777" w:rsidR="0089713B" w:rsidRDefault="0089713B" w:rsidP="008D4FF8">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7EED499C" w14:textId="77777777" w:rsidR="0089713B" w:rsidRPr="00F10E52" w:rsidRDefault="0089713B" w:rsidP="008D4FF8">
            <w:pPr>
              <w:spacing w:after="120" w:line="276" w:lineRule="auto"/>
              <w:jc w:val="both"/>
              <w:rPr>
                <w:rFonts w:ascii="Verdana" w:eastAsia="Arial" w:hAnsi="Verdana" w:cs="Arial"/>
                <w:lang w:val="es-ES" w:eastAsia="es-ES" w:bidi="es-ES"/>
              </w:rPr>
            </w:pPr>
            <w:proofErr w:type="spellStart"/>
            <w:r>
              <w:rPr>
                <w:rFonts w:ascii="Verdana" w:eastAsia="Calibri" w:hAnsi="Verdana" w:cs="Arial"/>
                <w:lang w:val="es-ES" w:eastAsia="es-ES"/>
              </w:rPr>
              <w:t>ii</w:t>
            </w:r>
            <w:proofErr w:type="spellEnd"/>
            <w:r>
              <w:rPr>
                <w:rFonts w:ascii="Verdana" w:eastAsia="Calibri" w:hAnsi="Verdana" w:cs="Arial"/>
                <w:lang w:val="es-ES" w:eastAsia="es-ES"/>
              </w:rPr>
              <w:t xml:space="preserve">) </w:t>
            </w:r>
            <w:r>
              <w:rPr>
                <w:rFonts w:ascii="Verdana" w:eastAsia="Arial" w:hAnsi="Verdana" w:cs="Arial"/>
                <w:lang w:val="es-ES" w:eastAsia="es-ES" w:bidi="es-ES"/>
              </w:rPr>
              <w:t>L</w:t>
            </w:r>
            <w:r w:rsidRPr="00F10E52">
              <w:rPr>
                <w:rFonts w:ascii="Verdana" w:eastAsia="Arial" w:hAnsi="Verdana" w:cs="Arial"/>
                <w:lang w:val="es-ES" w:eastAsia="es-ES" w:bidi="es-ES"/>
              </w:rPr>
              <w:t xml:space="preserve">as restricciones consagradas en la </w:t>
            </w:r>
            <w:r>
              <w:rPr>
                <w:rFonts w:ascii="Verdana" w:eastAsia="Arial" w:hAnsi="Verdana" w:cs="Arial"/>
                <w:lang w:val="es-ES" w:eastAsia="es-ES" w:bidi="es-ES"/>
              </w:rPr>
              <w:t>L</w:t>
            </w:r>
            <w:r w:rsidRPr="00F10E52">
              <w:rPr>
                <w:rFonts w:ascii="Verdana" w:eastAsia="Arial" w:hAnsi="Verdana" w:cs="Arial"/>
                <w:lang w:val="es-ES" w:eastAsia="es-ES" w:bidi="es-ES"/>
              </w:rPr>
              <w:t xml:space="preserve">ey </w:t>
            </w:r>
            <w:r>
              <w:rPr>
                <w:rFonts w:ascii="Verdana" w:eastAsia="Arial" w:hAnsi="Verdana" w:cs="Arial"/>
                <w:lang w:val="es-ES" w:eastAsia="es-ES" w:bidi="es-ES"/>
              </w:rPr>
              <w:t>996 de 2005, en materia de contratación estatal,</w:t>
            </w:r>
            <w:r w:rsidRPr="00F10E52">
              <w:rPr>
                <w:rFonts w:ascii="Verdana" w:eastAsia="Arial" w:hAnsi="Verdana" w:cs="Arial"/>
                <w:lang w:val="es-ES" w:eastAsia="es-ES" w:bidi="es-ES"/>
              </w:rPr>
              <w:t xml:space="preserve"> se dirigen a dos (2) tipos de campañas electorales claramente diferenciadas: las presidenciales y las demás que se adelanten para la elección de los demás cargos de elección popular, tanto a nivel nacional como a nivel territorial.</w:t>
            </w:r>
          </w:p>
          <w:p w14:paraId="702DF442" w14:textId="77777777" w:rsidR="0089713B" w:rsidRPr="00F10E52" w:rsidRDefault="0089713B" w:rsidP="008D4FF8">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2E007B4B" w14:textId="77777777" w:rsidR="0089713B" w:rsidRDefault="0089713B" w:rsidP="008D4FF8">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6386B4B3" w14:textId="77777777" w:rsidR="0089713B" w:rsidRPr="002D6B92" w:rsidRDefault="0089713B" w:rsidP="008D4FF8">
            <w:pPr>
              <w:spacing w:after="120" w:line="276" w:lineRule="auto"/>
              <w:ind w:firstLine="709"/>
              <w:jc w:val="both"/>
              <w:rPr>
                <w:rFonts w:ascii="Verdana" w:eastAsia="Calibri" w:hAnsi="Verdana" w:cs="Arial"/>
              </w:rPr>
            </w:pPr>
            <w:r>
              <w:rPr>
                <w:rFonts w:ascii="Verdana" w:eastAsia="Calibri" w:hAnsi="Verdana" w:cs="Arial"/>
                <w:lang w:val="es-ES"/>
              </w:rPr>
              <w:t>Frente a la consulta relativa sobre el momento en que debe suscribirse el acta de inicio, en concordancia con lo establecido en el artículo 33 de la Ley 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r>
              <w:rPr>
                <w:rFonts w:ascii="Verdana" w:eastAsia="Times New Roman" w:hAnsi="Verdana" w:cs="Arial"/>
                <w:lang w:eastAsia="es-ES_tradnl"/>
              </w:rPr>
              <w:t>.</w:t>
            </w:r>
          </w:p>
        </w:tc>
      </w:tr>
    </w:tbl>
    <w:p w14:paraId="437E5B83" w14:textId="77777777" w:rsidR="0089713B" w:rsidRDefault="0089713B" w:rsidP="0089713B">
      <w:pPr>
        <w:tabs>
          <w:tab w:val="left" w:pos="142"/>
          <w:tab w:val="left" w:pos="284"/>
        </w:tabs>
        <w:spacing w:after="0" w:line="276" w:lineRule="auto"/>
        <w:jc w:val="both"/>
        <w:rPr>
          <w:rFonts w:ascii="Verdana" w:eastAsia="Century Gothic" w:hAnsi="Verdana" w:cs="Century Gothic"/>
          <w:b/>
          <w:bCs/>
        </w:rPr>
      </w:pPr>
    </w:p>
    <w:p w14:paraId="61899AFC" w14:textId="77777777" w:rsidR="0089713B" w:rsidRPr="005644FE" w:rsidRDefault="0089713B" w:rsidP="0089713B">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70BB30C" w14:textId="77777777" w:rsidR="0089713B" w:rsidRPr="005644FE" w:rsidRDefault="0089713B" w:rsidP="0089713B">
      <w:pPr>
        <w:pStyle w:val="Prrafodelista"/>
        <w:tabs>
          <w:tab w:val="left" w:pos="142"/>
          <w:tab w:val="left" w:pos="284"/>
        </w:tabs>
        <w:spacing w:after="0" w:line="240" w:lineRule="auto"/>
        <w:ind w:left="0"/>
        <w:contextualSpacing w:val="0"/>
        <w:jc w:val="both"/>
        <w:rPr>
          <w:rFonts w:ascii="Verdana" w:eastAsia="Calibri" w:hAnsi="Verdana" w:cs="Arial"/>
        </w:rPr>
      </w:pPr>
    </w:p>
    <w:p w14:paraId="16E0DD15" w14:textId="77777777" w:rsidR="0089713B" w:rsidRDefault="0089713B" w:rsidP="0089713B">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4B8E1CB6" w14:textId="77777777" w:rsidR="0089713B" w:rsidRDefault="0089713B" w:rsidP="0089713B">
      <w:pPr>
        <w:tabs>
          <w:tab w:val="left" w:pos="142"/>
          <w:tab w:val="left" w:pos="284"/>
          <w:tab w:val="left" w:pos="6912"/>
        </w:tabs>
        <w:spacing w:after="0" w:line="240" w:lineRule="auto"/>
        <w:jc w:val="both"/>
        <w:rPr>
          <w:rFonts w:ascii="Verdana" w:eastAsia="Calibri" w:hAnsi="Verdana" w:cs="Arial"/>
        </w:rPr>
      </w:pPr>
    </w:p>
    <w:p w14:paraId="25F040CB" w14:textId="77777777" w:rsidR="0089713B" w:rsidRPr="00BF13E7" w:rsidRDefault="0089713B" w:rsidP="0089713B">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i) El Estatuto General de Contratación de la Administración Pública – en adelante EGCAP – prevé dos tipos de exigencias en relación con los contratos estatales: i) las relacionadas con el perfeccionamiento y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las que tienen que ver con la ejecución. Si bien ambas se complementan y marcan el origen de la fase contractual –o de ejecución–, es importante distinguirlas, ya que las consecuencias jurídicas que generan son diferentes. </w:t>
      </w:r>
    </w:p>
    <w:p w14:paraId="0CF27AF3"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BF13E7">
        <w:rPr>
          <w:rStyle w:val="Refdenotaalpie"/>
          <w:rFonts w:ascii="Verdana" w:eastAsia="Calibri" w:hAnsi="Verdana" w:cs="Arial"/>
          <w:color w:val="000000"/>
          <w:lang w:val="es-ES_tradnl" w:eastAsia="en-GB"/>
        </w:rPr>
        <w:footnoteReference w:id="1"/>
      </w:r>
      <w:r w:rsidRPr="1916222D">
        <w:rPr>
          <w:rFonts w:ascii="Verdana" w:eastAsia="Calibri" w:hAnsi="Verdana" w:cs="Arial"/>
          <w:color w:val="000000"/>
          <w:lang w:val="es-ES" w:eastAsia="en-GB"/>
        </w:rPr>
        <w:t>. Los requisitos de perfeccionamiento del contrato estatal ingresan dentro de los elementos de la esencia.</w:t>
      </w:r>
    </w:p>
    <w:p w14:paraId="4D636F87"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en cambio, aquellos contratos cuyo perfeccionamiento está revestido del cumplimiento de exigencias formales o ritualidades específicas</w:t>
      </w:r>
      <w:r w:rsidRPr="00BF13E7">
        <w:rPr>
          <w:rStyle w:val="Refdenotaalpie"/>
          <w:rFonts w:ascii="Verdana" w:eastAsia="Calibri" w:hAnsi="Verdana" w:cs="Arial"/>
          <w:color w:val="000000"/>
          <w:lang w:val="es-ES" w:eastAsia="en-GB"/>
        </w:rPr>
        <w:footnoteReference w:id="2"/>
      </w:r>
      <w:r w:rsidRPr="00545DB3">
        <w:rPr>
          <w:rFonts w:ascii="Verdana" w:eastAsia="Calibri" w:hAnsi="Verdana" w:cs="Arial"/>
          <w:color w:val="000000"/>
          <w:lang w:val="es-ES" w:eastAsia="en-GB"/>
        </w:rPr>
        <w:t>. Pues bien, los contratos estatales regulados por el ECGAP, por regla general, son solemnes, ya que solo se entienden celebrados si se cumplen ciertas formalidades. Esta regla general solo tiene una excepción, como se explicará.</w:t>
      </w:r>
    </w:p>
    <w:p w14:paraId="7ABA712B"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solemnitatem</w:t>
      </w:r>
      <w:proofErr w:type="spellEnd"/>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substantiam</w:t>
      </w:r>
      <w:proofErr w:type="spellEnd"/>
      <w:r w:rsidRPr="1916222D">
        <w:rPr>
          <w:rFonts w:ascii="Verdana" w:eastAsia="Calibri" w:hAnsi="Verdana" w:cs="Arial"/>
          <w:i/>
          <w:iCs/>
          <w:color w:val="000000"/>
          <w:lang w:val="es-ES" w:eastAsia="en-GB"/>
        </w:rPr>
        <w:t xml:space="preserve"> </w:t>
      </w:r>
      <w:proofErr w:type="spellStart"/>
      <w:r w:rsidRPr="1916222D">
        <w:rPr>
          <w:rFonts w:ascii="Verdana" w:eastAsia="Calibri" w:hAnsi="Verdana" w:cs="Arial"/>
          <w:i/>
          <w:iCs/>
          <w:color w:val="000000"/>
          <w:lang w:val="es-ES" w:eastAsia="en-GB"/>
        </w:rPr>
        <w:t>actus</w:t>
      </w:r>
      <w:proofErr w:type="spellEnd"/>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3"/>
      </w:r>
      <w:r w:rsidRPr="1916222D">
        <w:rPr>
          <w:rFonts w:ascii="Verdana" w:eastAsia="Calibri" w:hAnsi="Verdana" w:cs="Arial"/>
          <w:color w:val="000000"/>
          <w:lang w:val="es-ES" w:eastAsia="en-GB"/>
        </w:rPr>
        <w:t xml:space="preserve">. </w:t>
      </w:r>
    </w:p>
    <w:p w14:paraId="5D948ABC"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2"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269B41EA"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Analizados con anterioridad los requisitos para el perfeccionamiento del contrato estatal, es necesario diferenciarlos, por tanto, de los </w:t>
      </w:r>
      <w:r w:rsidRPr="1916222D">
        <w:rPr>
          <w:rFonts w:ascii="Verdana" w:eastAsia="Calibri" w:hAnsi="Verdana" w:cs="Arial"/>
          <w:i/>
          <w:iCs/>
          <w:color w:val="000000" w:themeColor="text1"/>
          <w:lang w:val="es-ES" w:eastAsia="en-GB"/>
        </w:rPr>
        <w:t>requisitos de ejecución</w:t>
      </w:r>
      <w:r w:rsidRPr="1916222D">
        <w:rPr>
          <w:rFonts w:ascii="Verdana" w:eastAsia="Calibri" w:hAnsi="Verdana" w:cs="Arial"/>
          <w:color w:val="000000" w:themeColor="text1"/>
          <w:lang w:val="es-ES" w:eastAsia="en-GB"/>
        </w:rPr>
        <w:t xml:space="preserve">, 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p>
    <w:p w14:paraId="2D3C6BE6" w14:textId="77777777" w:rsidR="0089713B" w:rsidRPr="002D6B92"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sidRPr="1916222D">
        <w:rPr>
          <w:rFonts w:ascii="Verdana" w:eastAsia="Calibri" w:hAnsi="Verdana" w:cs="Arial"/>
          <w:color w:val="000000" w:themeColor="text1"/>
          <w:lang w:val="es-ES" w:eastAsia="en-GB"/>
        </w:rPr>
        <w:t xml:space="preserve"> establece</w:t>
      </w:r>
      <w:r>
        <w:rPr>
          <w:rFonts w:ascii="Verdana" w:eastAsia="Calibri" w:hAnsi="Verdana" w:cs="Arial"/>
          <w:color w:val="000000" w:themeColor="text1"/>
          <w:lang w:val="es-ES" w:eastAsia="en-GB"/>
        </w:rPr>
        <w:t xml:space="preserve"> lo siguiente</w:t>
      </w:r>
      <w:r w:rsidRPr="1916222D">
        <w:rPr>
          <w:rFonts w:ascii="Verdana" w:eastAsia="Calibri" w:hAnsi="Verdana" w:cs="Arial"/>
          <w:color w:val="000000" w:themeColor="text1"/>
          <w:lang w:val="es-ES" w:eastAsia="en-GB"/>
        </w:rPr>
        <w:t>:</w:t>
      </w:r>
    </w:p>
    <w:p w14:paraId="020431BF" w14:textId="77777777" w:rsidR="0089713B" w:rsidRPr="00BF13E7" w:rsidRDefault="0089713B" w:rsidP="0089713B">
      <w:pPr>
        <w:spacing w:after="0" w:line="240" w:lineRule="auto"/>
        <w:ind w:left="709" w:right="616"/>
        <w:jc w:val="both"/>
        <w:rPr>
          <w:rFonts w:ascii="Verdana" w:eastAsia="Calibri" w:hAnsi="Verdana" w:cs="Arial"/>
          <w:color w:val="000000"/>
          <w:sz w:val="20"/>
          <w:szCs w:val="20"/>
          <w:lang w:val="es-ES" w:eastAsia="en-GB"/>
        </w:rPr>
      </w:pPr>
      <w:r w:rsidRPr="1916222D">
        <w:rPr>
          <w:rFonts w:ascii="Verdana" w:eastAsia="Calibri" w:hAnsi="Verdana" w:cs="Arial"/>
          <w:color w:val="000000" w:themeColor="text1"/>
          <w:sz w:val="20"/>
          <w:szCs w:val="20"/>
          <w:lang w:eastAsia="en-GB"/>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75F52208" w14:textId="77777777" w:rsidR="0089713B" w:rsidRPr="00BF13E7" w:rsidRDefault="0089713B" w:rsidP="0089713B">
      <w:pPr>
        <w:spacing w:after="0" w:line="276" w:lineRule="auto"/>
        <w:ind w:firstLine="709"/>
        <w:jc w:val="both"/>
        <w:rPr>
          <w:rFonts w:ascii="Verdana" w:eastAsia="Calibri" w:hAnsi="Verdana" w:cs="Arial"/>
          <w:color w:val="000000"/>
          <w:lang w:val="es-ES" w:eastAsia="en-GB"/>
        </w:rPr>
      </w:pPr>
    </w:p>
    <w:p w14:paraId="58278F35"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Como puede observarse, los requisitos legales de ejecución son: i) la aprobación de las garantías exigidas en el contrato,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 existencia de la apropiación presupuestal correspondiente y </w:t>
      </w:r>
      <w:proofErr w:type="spellStart"/>
      <w:r w:rsidRPr="1916222D">
        <w:rPr>
          <w:rFonts w:ascii="Verdana" w:eastAsia="Calibri" w:hAnsi="Verdana" w:cs="Arial"/>
          <w:color w:val="000000" w:themeColor="text1"/>
          <w:lang w:val="es-ES" w:eastAsia="en-GB"/>
        </w:rPr>
        <w:t>iii</w:t>
      </w:r>
      <w:proofErr w:type="spellEnd"/>
      <w:r w:rsidRPr="1916222D">
        <w:rPr>
          <w:rFonts w:ascii="Verdana" w:eastAsia="Calibri" w:hAnsi="Verdana" w:cs="Arial"/>
          <w:color w:val="000000" w:themeColor="text1"/>
          <w:lang w:val="es-ES" w:eastAsia="en-GB"/>
        </w:rPr>
        <w:t xml:space="preserve">) la acreditación del cumplimiento de las obligaciones con el Sistema de Seguridad Social Integral. </w:t>
      </w:r>
    </w:p>
    <w:p w14:paraId="00ADD03B"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Lo que tienen en común tales requisitos es que deben cumplirse para que inicie el contrato, sin que por ello puedan considerarse elementos de la esencia –de perfeccionamiento– del negocio jurídico, ni de validez del mismo.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271A1118" w14:textId="77777777" w:rsidR="0089713B"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w:t>
      </w:r>
      <w:r>
        <w:rPr>
          <w:rFonts w:ascii="Verdana" w:eastAsia="Calibri" w:hAnsi="Verdana" w:cs="Arial"/>
          <w:color w:val="000000"/>
          <w:lang w:val="es-ES" w:eastAsia="en-GB"/>
        </w:rPr>
        <w:t>El</w:t>
      </w:r>
      <w:r w:rsidRPr="1916222D">
        <w:rPr>
          <w:rFonts w:ascii="Verdana" w:eastAsia="Calibri" w:hAnsi="Verdana" w:cs="Arial"/>
          <w:color w:val="000000"/>
          <w:lang w:val="es-ES" w:eastAsia="en-GB"/>
        </w:rPr>
        <w:t xml:space="preserve"> alto tribunal </w:t>
      </w:r>
      <w:r>
        <w:rPr>
          <w:rFonts w:ascii="Verdana" w:eastAsia="Calibri" w:hAnsi="Verdana" w:cs="Arial"/>
          <w:color w:val="000000"/>
          <w:lang w:val="es-ES" w:eastAsia="en-GB"/>
        </w:rPr>
        <w:t xml:space="preserve">indicó que </w:t>
      </w:r>
      <w:r w:rsidRPr="1916222D">
        <w:rPr>
          <w:rFonts w:ascii="Verdana" w:eastAsia="Calibri" w:hAnsi="Verdana" w:cs="Arial"/>
          <w:color w:val="000000"/>
          <w:lang w:val="es-ES" w:eastAsia="en-GB"/>
        </w:rPr>
        <w:t>no se genera inexistencia ni vicio de nulidad absoluta</w:t>
      </w:r>
      <w:r>
        <w:rPr>
          <w:rFonts w:ascii="Verdana" w:eastAsia="Calibri" w:hAnsi="Verdana" w:cs="Arial"/>
          <w:color w:val="000000"/>
          <w:lang w:val="es-ES" w:eastAsia="en-GB"/>
        </w:rPr>
        <w:t xml:space="preserve"> del contrato</w:t>
      </w:r>
      <w:r w:rsidRPr="1916222D">
        <w:rPr>
          <w:rFonts w:ascii="Verdana" w:eastAsia="Calibri" w:hAnsi="Verdana" w:cs="Arial"/>
          <w:color w:val="000000"/>
          <w:lang w:val="es-ES" w:eastAsia="en-GB"/>
        </w:rPr>
        <w:t>, sino una eventual responsabilidad en los servidores públicos que incumplieron tal requisito</w:t>
      </w:r>
      <w:r w:rsidRPr="00BF13E7">
        <w:rPr>
          <w:rStyle w:val="Refdenotaalpie"/>
          <w:rFonts w:ascii="Verdana" w:eastAsia="Calibri" w:hAnsi="Verdana" w:cs="Arial"/>
          <w:color w:val="000000"/>
          <w:lang w:val="es-ES_tradnl" w:eastAsia="en-GB"/>
        </w:rPr>
        <w:footnoteReference w:id="4"/>
      </w:r>
      <w:r w:rsidRPr="1916222D">
        <w:rPr>
          <w:rFonts w:ascii="Verdana" w:eastAsia="Calibri" w:hAnsi="Verdana" w:cs="Arial"/>
          <w:color w:val="000000"/>
          <w:lang w:val="es-ES" w:eastAsia="en-GB"/>
        </w:rPr>
        <w:t>.</w:t>
      </w:r>
    </w:p>
    <w:p w14:paraId="2E0E9F43" w14:textId="77777777" w:rsidR="0089713B" w:rsidRPr="009747DE" w:rsidRDefault="0089713B" w:rsidP="0089713B">
      <w:pPr>
        <w:spacing w:after="120" w:line="276" w:lineRule="auto"/>
        <w:ind w:firstLine="709"/>
        <w:jc w:val="both"/>
        <w:rPr>
          <w:rFonts w:ascii="Verdana" w:eastAsia="Calibri" w:hAnsi="Verdana" w:cs="Arial"/>
          <w:color w:val="000000"/>
          <w:lang w:val="es-ES" w:eastAsia="en-GB"/>
        </w:rPr>
      </w:pPr>
      <w:r w:rsidRPr="009747DE">
        <w:rPr>
          <w:rFonts w:ascii="Verdana" w:eastAsia="Calibri" w:hAnsi="Verdana" w:cs="Arial"/>
          <w:color w:val="000000"/>
          <w:lang w:val="es-ES" w:eastAsia="en-GB"/>
        </w:rPr>
        <w:t xml:space="preserve">Ahora bien, en relación con los requisitos de ejecución debe señalarse que, estos posibilitan el inicio de la fase de realización de las actividades pactadas en el contrato, es decir, el cumplimiento del objeto del negocio jurídico. A partir de esta distinción, es posible encontrar contratos estatales – perfeccionados– respecto de los cuales aún falte satisfacer uno o varios requisitos de ejecución. Sobre el particular, el Consejo de Estado aclaró la diferencia entre el perfeccionamiento y la ejecución del contrato, de la siguiente manera: </w:t>
      </w:r>
    </w:p>
    <w:p w14:paraId="02008EA5" w14:textId="77777777" w:rsidR="0089713B" w:rsidRDefault="0089713B" w:rsidP="0089713B">
      <w:pPr>
        <w:spacing w:after="0" w:line="240" w:lineRule="auto"/>
        <w:ind w:left="709" w:right="618"/>
        <w:jc w:val="both"/>
        <w:rPr>
          <w:rFonts w:ascii="Verdana" w:eastAsia="Calibri" w:hAnsi="Verdana" w:cs="Arial"/>
          <w:vertAlign w:val="superscript"/>
          <w:lang w:val="es-ES" w:eastAsia="es-ES"/>
        </w:rPr>
      </w:pPr>
      <w:r w:rsidRPr="00E42890">
        <w:rPr>
          <w:rFonts w:ascii="Verdana" w:eastAsia="Calibri" w:hAnsi="Verdana" w:cs="Arial"/>
          <w:color w:val="000000"/>
          <w:sz w:val="20"/>
          <w:szCs w:val="20"/>
          <w:lang w:val="es-ES" w:eastAsia="en-GB"/>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E42890">
        <w:rPr>
          <w:rFonts w:ascii="Verdana" w:eastAsia="Calibri" w:hAnsi="Verdana" w:cs="Arial"/>
          <w:color w:val="000000"/>
          <w:sz w:val="20"/>
          <w:szCs w:val="20"/>
          <w:lang w:val="es-ES" w:eastAsia="en-GB"/>
        </w:rPr>
        <w:t>ii</w:t>
      </w:r>
      <w:proofErr w:type="spellEnd"/>
      <w:r w:rsidRPr="00E42890">
        <w:rPr>
          <w:rFonts w:ascii="Verdana" w:eastAsia="Calibri" w:hAnsi="Verdana" w:cs="Arial"/>
          <w:color w:val="000000"/>
          <w:sz w:val="20"/>
          <w:szCs w:val="20"/>
          <w:lang w:val="es-ES" w:eastAsia="en-GB"/>
        </w:rPr>
        <w:t xml:space="preserve">) por virtud de lo dispuesto en la Ley 80 de 1993 el contrato estatal existe, esto es, “se perfecciona” cuando “se logra acuerdo sobre el objeto y la contraprestación y éste se eleve a escrito”; </w:t>
      </w:r>
      <w:proofErr w:type="spellStart"/>
      <w:r w:rsidRPr="00E42890">
        <w:rPr>
          <w:rFonts w:ascii="Verdana" w:eastAsia="Calibri" w:hAnsi="Verdana" w:cs="Arial"/>
          <w:color w:val="000000"/>
          <w:sz w:val="20"/>
          <w:szCs w:val="20"/>
          <w:lang w:val="es-ES" w:eastAsia="en-GB"/>
        </w:rPr>
        <w:t>iii</w:t>
      </w:r>
      <w:proofErr w:type="spellEnd"/>
      <w:r w:rsidRPr="00E42890">
        <w:rPr>
          <w:rFonts w:ascii="Verdana" w:eastAsia="Calibri" w:hAnsi="Verdana" w:cs="Arial"/>
          <w:color w:val="000000"/>
          <w:sz w:val="20"/>
          <w:szCs w:val="20"/>
          <w:lang w:val="es-ES" w:eastAsia="en-GB"/>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E42890">
        <w:rPr>
          <w:rFonts w:ascii="Verdana" w:eastAsia="Calibri" w:hAnsi="Verdana" w:cs="Arial"/>
          <w:color w:val="000000"/>
          <w:sz w:val="20"/>
          <w:szCs w:val="20"/>
          <w:lang w:val="es-ES" w:eastAsia="en-GB"/>
        </w:rPr>
        <w:t>iv</w:t>
      </w:r>
      <w:proofErr w:type="spellEnd"/>
      <w:r w:rsidRPr="00E42890">
        <w:rPr>
          <w:rFonts w:ascii="Verdana" w:eastAsia="Calibri" w:hAnsi="Verdana" w:cs="Arial"/>
          <w:color w:val="000000"/>
          <w:sz w:val="20"/>
          <w:szCs w:val="20"/>
          <w:lang w:val="es-ES" w:eastAsia="en-GB"/>
        </w:rPr>
        <w:t>) el requisito relativo al registro presupuestal no es una condición de existencia del contrato estatal, es un requisito de ejecución</w:t>
      </w:r>
      <w:r>
        <w:rPr>
          <w:rFonts w:ascii="Verdana" w:eastAsia="Calibri" w:hAnsi="Verdana" w:cs="Arial"/>
          <w:color w:val="000000"/>
          <w:sz w:val="20"/>
          <w:szCs w:val="20"/>
          <w:lang w:val="es-ES" w:eastAsia="en-GB"/>
        </w:rPr>
        <w:t>”</w:t>
      </w:r>
      <w:r w:rsidRPr="00E42890">
        <w:rPr>
          <w:rFonts w:ascii="Verdana" w:eastAsia="Calibri" w:hAnsi="Verdana" w:cs="Arial"/>
          <w:color w:val="000000"/>
          <w:sz w:val="20"/>
          <w:szCs w:val="20"/>
          <w:vertAlign w:val="superscript"/>
          <w:lang w:val="es-ES" w:eastAsia="en-GB"/>
        </w:rPr>
        <w:footnoteReference w:id="5"/>
      </w:r>
      <w:r w:rsidRPr="00E42890">
        <w:rPr>
          <w:rFonts w:ascii="Verdana" w:eastAsia="Calibri" w:hAnsi="Verdana" w:cs="Arial"/>
          <w:color w:val="000000"/>
          <w:sz w:val="20"/>
          <w:szCs w:val="20"/>
          <w:vertAlign w:val="superscript"/>
          <w:lang w:val="es-ES" w:eastAsia="en-GB"/>
        </w:rPr>
        <w:t>.</w:t>
      </w:r>
      <w:r w:rsidRPr="00E42890">
        <w:rPr>
          <w:rFonts w:ascii="Verdana" w:eastAsia="Calibri" w:hAnsi="Verdana" w:cs="Arial"/>
          <w:vertAlign w:val="superscript"/>
          <w:lang w:val="es-ES" w:eastAsia="es-ES"/>
        </w:rPr>
        <w:t xml:space="preserve"> </w:t>
      </w:r>
    </w:p>
    <w:p w14:paraId="6A6CFBBC" w14:textId="77777777" w:rsidR="0089713B" w:rsidRPr="00E42890" w:rsidRDefault="0089713B" w:rsidP="0089713B">
      <w:pPr>
        <w:spacing w:after="0" w:line="240" w:lineRule="auto"/>
        <w:ind w:left="709" w:right="618"/>
        <w:jc w:val="both"/>
        <w:rPr>
          <w:rFonts w:ascii="Verdana" w:eastAsia="Calibri" w:hAnsi="Verdana" w:cs="Arial"/>
          <w:lang w:val="es-ES" w:eastAsia="es-ES"/>
        </w:rPr>
      </w:pPr>
    </w:p>
    <w:p w14:paraId="72024ECC" w14:textId="77777777" w:rsidR="0089713B" w:rsidRDefault="0089713B" w:rsidP="0089713B">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De acuerdo con lo anterior, resulta necesario establecer la naturaleza del </w:t>
      </w:r>
      <w:r w:rsidRPr="00034F0A">
        <w:rPr>
          <w:rFonts w:ascii="Verdana" w:eastAsia="Calibri" w:hAnsi="Verdana" w:cs="Arial"/>
          <w:lang w:val="es-ES" w:eastAsia="es-ES"/>
        </w:rPr>
        <w:t xml:space="preserve">acta de inicio, </w:t>
      </w:r>
      <w:r>
        <w:rPr>
          <w:rFonts w:ascii="Verdana" w:eastAsia="Calibri" w:hAnsi="Verdana" w:cs="Arial"/>
          <w:lang w:val="es-ES" w:eastAsia="es-ES"/>
        </w:rPr>
        <w:t xml:space="preserve">esto es, </w:t>
      </w:r>
      <w:r w:rsidRPr="00034F0A">
        <w:rPr>
          <w:rFonts w:ascii="Verdana" w:eastAsia="Calibri" w:hAnsi="Verdana" w:cs="Arial"/>
          <w:lang w:val="es-ES" w:eastAsia="es-ES"/>
        </w:rPr>
        <w:t>precisar si se trata de un requisito de ejecución legal o convencional.</w:t>
      </w:r>
      <w:r>
        <w:rPr>
          <w:rFonts w:ascii="Verdana" w:eastAsia="Calibri" w:hAnsi="Verdana" w:cs="Arial"/>
          <w:lang w:val="es-ES" w:eastAsia="es-ES"/>
        </w:rPr>
        <w:t xml:space="preserve"> Según lo dispuesto en el </w:t>
      </w:r>
      <w:r w:rsidRPr="00034F0A">
        <w:rPr>
          <w:rFonts w:ascii="Verdana" w:eastAsia="Calibri" w:hAnsi="Verdana" w:cs="Arial"/>
          <w:lang w:val="es-ES" w:eastAsia="es-ES"/>
        </w:rPr>
        <w:t>segundo inciso del artículo 41 de la Ley 80 de 1993, modificado por el artículo 23 de la Ley 1150 de 2007</w:t>
      </w:r>
      <w:r>
        <w:rPr>
          <w:rFonts w:ascii="Verdana" w:eastAsia="Calibri" w:hAnsi="Verdana" w:cs="Arial"/>
          <w:lang w:val="es-ES" w:eastAsia="es-ES"/>
        </w:rPr>
        <w:t xml:space="preserve"> ya transcrito, se puede concluir que los </w:t>
      </w:r>
      <w:r w:rsidRPr="00034F0A">
        <w:rPr>
          <w:rFonts w:ascii="Verdana" w:eastAsia="Calibri" w:hAnsi="Verdana" w:cs="Arial"/>
          <w:lang w:val="es-ES" w:eastAsia="es-ES"/>
        </w:rPr>
        <w:t xml:space="preserve">requisitos convencionales </w:t>
      </w:r>
      <w:r>
        <w:rPr>
          <w:rFonts w:ascii="Verdana" w:eastAsia="Calibri" w:hAnsi="Verdana" w:cs="Arial"/>
          <w:lang w:val="es-ES" w:eastAsia="es-ES"/>
        </w:rPr>
        <w:t xml:space="preserve">serán </w:t>
      </w:r>
      <w:r w:rsidRPr="00034F0A">
        <w:rPr>
          <w:rFonts w:ascii="Verdana" w:eastAsia="Calibri" w:hAnsi="Verdana" w:cs="Arial"/>
          <w:lang w:val="es-ES" w:eastAsia="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eastAsia="es-ES"/>
        </w:rPr>
        <w:t xml:space="preserve"> </w:t>
      </w:r>
    </w:p>
    <w:p w14:paraId="5D95EC0E"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5B8DD057"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6A7E9217"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lang w:val="es-ES" w:eastAsia="es-ES"/>
        </w:rPr>
        <w:t>.</w:t>
      </w:r>
    </w:p>
    <w:p w14:paraId="14B75932"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p>
    <w:p w14:paraId="58E588A9"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Además, el artículo 6 de la Constitución dispone que “Los particulares sólo son responsables ante las autoridades por infringir la Constitución y las leyes” y que “Los servidores públicos lo son por la misma causa y por omisión o extralimitación en el ejercicio de sus funciones”. Por tanto, no se puede suscribir el acta de inicio, estableciendo como fecha de inicio del contrato un día en el que aún no se hayan cumplido los requisitos de ejecución establecidos en el artículo 41 de la Ley 80 de 1993, porque ello implica una infracción de la ley. </w:t>
      </w:r>
    </w:p>
    <w:p w14:paraId="78B8AFC1" w14:textId="77777777" w:rsidR="0089713B" w:rsidRPr="00034F0A"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Finalmente, a juicio del Consejo de Estado, una vez se pacte el acta de inicio como requisito de ejecución del contrato, su ausencia tiene como consecuencia la falta de autorización para desplegar cualquier actividad contractual. Por ende, concluye el alto tribunal en sentencia del 3 de abril de 2020</w:t>
      </w:r>
      <w:r>
        <w:rPr>
          <w:rStyle w:val="Refdenotaalpie"/>
          <w:rFonts w:ascii="Verdana" w:eastAsia="Calibri" w:hAnsi="Verdana" w:cs="Arial"/>
          <w:lang w:val="es-ES" w:eastAsia="es-ES"/>
        </w:rPr>
        <w:footnoteReference w:id="6"/>
      </w:r>
      <w:r w:rsidRPr="00034F0A">
        <w:rPr>
          <w:rFonts w:ascii="Verdana" w:eastAsia="Calibri" w:hAnsi="Verdana" w:cs="Arial"/>
          <w:lang w:val="es-ES" w:eastAsia="es-ES"/>
        </w:rPr>
        <w:t>, la eventual ejecución del contrato en estos casos no merecería reconocimiento pecuniario:</w:t>
      </w:r>
    </w:p>
    <w:p w14:paraId="603B82B0" w14:textId="77777777" w:rsidR="0089713B" w:rsidRDefault="0089713B" w:rsidP="0089713B">
      <w:pPr>
        <w:spacing w:after="0" w:line="240" w:lineRule="auto"/>
        <w:ind w:left="709" w:right="618"/>
        <w:jc w:val="both"/>
        <w:rPr>
          <w:rFonts w:ascii="Verdana" w:eastAsia="Calibri" w:hAnsi="Verdana" w:cs="Arial"/>
          <w:i/>
          <w:iCs/>
          <w:sz w:val="20"/>
          <w:szCs w:val="20"/>
          <w:lang w:val="es-ES" w:eastAsia="es-ES"/>
        </w:rPr>
      </w:pPr>
      <w:r w:rsidRPr="00264327">
        <w:rPr>
          <w:rFonts w:ascii="Verdana" w:eastAsia="Calibri" w:hAnsi="Verdana" w:cs="Arial"/>
          <w:sz w:val="20"/>
          <w:szCs w:val="20"/>
          <w:lang w:val="es-ES" w:eastAsia="es-ES"/>
        </w:rPr>
        <w:t>“Pese a declararse en esta oportunidad la nulidad del acto de terminación unilateral del convenio, la Sala encuentra que no está llamada a prosperar la pretensión de incumplimiento ni el consecuencial reconocimiento de los perjuicios reclamados por la parte demandante […] [L]as partes no suscribieron el acta para dar inicio a la ejecución del convenio y la entidad demandada no impartió autorización que avalara las actividades de la fundación cooperante encaminadas a la ejecución prematura de sus obligaciones. En razón de lo anterior, pese a la declaratoria de nulidad del acta de terminación unilateral del convenio 497 de 2007, no es dable acceder a la pretensión de incumplimiento, en tanto no se suscribió el acta de inicio convenida por las partes como requisito para su ejecución, lo cual significa que al momento de la terminación unilateral, no contaba el demandante con autorización para ejecutar las obligaciones contraídas con ocasión del contrato. En este orden, ante la ausencia de autorización, cualquier actividad desplegada por el cooperante no resultaría merecedora de reconocimiento pecuniario</w:t>
      </w:r>
      <w:r w:rsidRPr="00264327">
        <w:rPr>
          <w:rFonts w:ascii="Verdana" w:eastAsia="Calibri" w:hAnsi="Verdana" w:cs="Arial"/>
          <w:i/>
          <w:iCs/>
          <w:sz w:val="20"/>
          <w:szCs w:val="20"/>
          <w:lang w:val="es-ES" w:eastAsia="es-ES"/>
        </w:rPr>
        <w:t>”.</w:t>
      </w:r>
    </w:p>
    <w:p w14:paraId="4C8A3966" w14:textId="77777777" w:rsidR="008E3EC3" w:rsidRDefault="008E3EC3" w:rsidP="0089713B">
      <w:pPr>
        <w:tabs>
          <w:tab w:val="left" w:pos="142"/>
          <w:tab w:val="left" w:pos="284"/>
          <w:tab w:val="left" w:pos="6912"/>
        </w:tabs>
        <w:spacing w:after="0" w:line="276" w:lineRule="auto"/>
        <w:jc w:val="both"/>
        <w:rPr>
          <w:rFonts w:ascii="Verdana" w:eastAsia="Calibri" w:hAnsi="Verdana" w:cs="Arial"/>
          <w:lang w:val="es-ES"/>
        </w:rPr>
      </w:pPr>
    </w:p>
    <w:p w14:paraId="66117247" w14:textId="7D01E3B9" w:rsidR="0089713B" w:rsidRDefault="0089713B" w:rsidP="0089713B">
      <w:pPr>
        <w:tabs>
          <w:tab w:val="left" w:pos="142"/>
          <w:tab w:val="left" w:pos="284"/>
          <w:tab w:val="left" w:pos="6912"/>
        </w:tabs>
        <w:spacing w:after="0" w:line="276" w:lineRule="auto"/>
        <w:jc w:val="both"/>
        <w:rPr>
          <w:rFonts w:ascii="Verdana" w:eastAsia="Calibri" w:hAnsi="Verdana" w:cs="Arial"/>
          <w:lang w:val="es-ES"/>
        </w:rPr>
      </w:pPr>
      <w:proofErr w:type="spellStart"/>
      <w:r w:rsidRPr="00E42890">
        <w:rPr>
          <w:rFonts w:ascii="Verdana" w:eastAsia="Calibri" w:hAnsi="Verdana" w:cs="Arial"/>
          <w:lang w:val="es-ES"/>
        </w:rPr>
        <w:t>ii</w:t>
      </w:r>
      <w:proofErr w:type="spellEnd"/>
      <w:r w:rsidRPr="00E42890">
        <w:rPr>
          <w:rFonts w:ascii="Verdana" w:eastAsia="Calibri" w:hAnsi="Verdana" w:cs="Arial"/>
          <w:lang w:val="es-ES"/>
        </w:rPr>
        <w:t xml:space="preserve">) Dilucidado aquello relativo al acta de inicio, </w:t>
      </w:r>
      <w:r w:rsidRPr="00E42890">
        <w:rPr>
          <w:rFonts w:ascii="Verdana" w:eastAsia="Calibri" w:hAnsi="Verdana" w:cs="Arial"/>
        </w:rPr>
        <w:t>resulta necesario dar un contexto sobre las restricciones contempladas en la Ley de Garantías Electorales – Ley 996 de 2005, es especial, lo dispuesto en el artículo 33.</w:t>
      </w:r>
      <w:r>
        <w:rPr>
          <w:rFonts w:ascii="Verdana" w:eastAsia="Calibri" w:hAnsi="Verdana" w:cs="Arial"/>
        </w:rPr>
        <w:t xml:space="preserve"> </w:t>
      </w:r>
    </w:p>
    <w:p w14:paraId="4659ED8D" w14:textId="77777777" w:rsidR="0089713B" w:rsidRDefault="0089713B" w:rsidP="00D677F3">
      <w:pPr>
        <w:tabs>
          <w:tab w:val="left" w:pos="142"/>
          <w:tab w:val="left" w:pos="284"/>
          <w:tab w:val="left" w:pos="6912"/>
        </w:tabs>
        <w:spacing w:after="0" w:line="240" w:lineRule="auto"/>
        <w:jc w:val="both"/>
        <w:rPr>
          <w:rFonts w:ascii="Verdana" w:eastAsia="Calibri" w:hAnsi="Verdana" w:cs="Arial"/>
          <w:lang w:val="es-ES"/>
        </w:rPr>
      </w:pPr>
    </w:p>
    <w:p w14:paraId="02FB1950" w14:textId="77777777" w:rsidR="0089713B" w:rsidRPr="002D6B92" w:rsidRDefault="0089713B" w:rsidP="0089713B">
      <w:pPr>
        <w:tabs>
          <w:tab w:val="left" w:pos="142"/>
          <w:tab w:val="left" w:pos="284"/>
          <w:tab w:val="left" w:pos="6912"/>
        </w:tabs>
        <w:spacing w:after="120" w:line="276" w:lineRule="auto"/>
        <w:ind w:firstLine="142"/>
        <w:jc w:val="both"/>
        <w:rPr>
          <w:rFonts w:ascii="Verdana" w:eastAsia="Calibri" w:hAnsi="Verdana" w:cs="Arial"/>
          <w:lang w:val="es-ES"/>
        </w:rPr>
      </w:pPr>
      <w:r>
        <w:rPr>
          <w:rFonts w:ascii="Verdana" w:eastAsia="Times New Roman" w:hAnsi="Verdana" w:cs="Arial"/>
          <w:bCs/>
          <w:lang w:eastAsia="es-CO"/>
        </w:rPr>
        <w:tab/>
        <w:t xml:space="preserve">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7"/>
      </w:r>
      <w:r w:rsidRPr="00F10E52">
        <w:rPr>
          <w:rFonts w:ascii="Verdana" w:eastAsia="Calibri" w:hAnsi="Verdana" w:cs="Arial"/>
          <w:bCs/>
        </w:rPr>
        <w:t xml:space="preserve">. </w:t>
      </w:r>
    </w:p>
    <w:p w14:paraId="7606B26E" w14:textId="77777777" w:rsidR="0089713B" w:rsidRDefault="0089713B" w:rsidP="0089713B">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8"/>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79F811C8" w14:textId="77777777" w:rsidR="0089713B" w:rsidRPr="00F10E52" w:rsidRDefault="0089713B" w:rsidP="0089713B">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3CCF251C" w14:textId="77777777" w:rsidR="0089713B" w:rsidRPr="007777F3" w:rsidRDefault="0089713B" w:rsidP="0089713B">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71CF7BF6" w14:textId="77777777" w:rsidR="0089713B" w:rsidRPr="009E6EDF" w:rsidRDefault="0089713B" w:rsidP="0089713B">
      <w:pPr>
        <w:spacing w:after="0" w:line="240" w:lineRule="auto"/>
        <w:ind w:left="709" w:right="709"/>
        <w:jc w:val="both"/>
        <w:rPr>
          <w:rFonts w:ascii="Verdana" w:eastAsia="Times New Roman" w:hAnsi="Verdana" w:cs="Arial"/>
          <w:bCs/>
          <w:sz w:val="20"/>
          <w:szCs w:val="20"/>
          <w:lang w:eastAsia="es-CO"/>
        </w:rPr>
      </w:pPr>
    </w:p>
    <w:p w14:paraId="3FD36F93" w14:textId="77777777" w:rsidR="0089713B" w:rsidRPr="00724A60" w:rsidRDefault="0089713B" w:rsidP="0089713B">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9"/>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2D6C20C3" w14:textId="77777777" w:rsidR="0089713B" w:rsidRDefault="0089713B" w:rsidP="0089713B">
      <w:pPr>
        <w:spacing w:after="0" w:line="276" w:lineRule="auto"/>
        <w:ind w:firstLine="709"/>
        <w:jc w:val="both"/>
        <w:rPr>
          <w:rFonts w:ascii="Verdana" w:eastAsia="Times New Roman" w:hAnsi="Verdana" w:cs="Arial"/>
          <w:bCs/>
          <w:lang w:eastAsia="es-CO"/>
        </w:rPr>
      </w:pPr>
    </w:p>
    <w:p w14:paraId="2831A1D2" w14:textId="77777777" w:rsidR="0089713B" w:rsidRPr="002D6B92" w:rsidRDefault="0089713B" w:rsidP="0089713B">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1319CBFC" w14:textId="77777777" w:rsidR="0089713B" w:rsidRDefault="0089713B" w:rsidP="0089713B">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FB33C17" w14:textId="77777777" w:rsidR="0089713B" w:rsidRPr="009B20C5" w:rsidRDefault="0089713B" w:rsidP="0089713B">
      <w:pPr>
        <w:spacing w:after="0" w:line="240" w:lineRule="auto"/>
        <w:ind w:left="709" w:right="709"/>
        <w:jc w:val="both"/>
        <w:rPr>
          <w:rFonts w:ascii="Verdana" w:eastAsia="Times New Roman" w:hAnsi="Verdana" w:cs="Arial"/>
          <w:bCs/>
          <w:sz w:val="20"/>
          <w:szCs w:val="20"/>
          <w:lang w:eastAsia="es-CO"/>
        </w:rPr>
      </w:pPr>
    </w:p>
    <w:p w14:paraId="7A152B5F" w14:textId="77777777" w:rsidR="0089713B" w:rsidRPr="009B20C5" w:rsidRDefault="0089713B" w:rsidP="0089713B">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10"/>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11"/>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2"/>
      </w:r>
      <w:r w:rsidRPr="009B20C5">
        <w:rPr>
          <w:rFonts w:ascii="Verdana" w:eastAsia="Times New Roman" w:hAnsi="Verdana" w:cs="Arial"/>
          <w:bCs/>
          <w:sz w:val="20"/>
          <w:szCs w:val="20"/>
          <w:lang w:eastAsia="es-CO"/>
        </w:rPr>
        <w:t>.</w:t>
      </w:r>
    </w:p>
    <w:p w14:paraId="192DE6BB" w14:textId="77777777" w:rsidR="0089713B" w:rsidRDefault="0089713B" w:rsidP="0089713B">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0F95A4B" w14:textId="77777777" w:rsidR="0089713B"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909B83A" w14:textId="77777777" w:rsidR="0089713B" w:rsidRPr="00F10E52"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14ED5FC4" w14:textId="77777777" w:rsidR="0089713B" w:rsidRPr="00F10E52" w:rsidRDefault="0089713B" w:rsidP="0089713B">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3"/>
      </w:r>
      <w:r w:rsidRPr="00F10E52">
        <w:rPr>
          <w:rFonts w:ascii="Verdana" w:eastAsia="Calibri" w:hAnsi="Verdana" w:cs="Arial"/>
        </w:rPr>
        <w:t>.</w:t>
      </w:r>
    </w:p>
    <w:p w14:paraId="717F9BBF" w14:textId="77777777" w:rsidR="0089713B" w:rsidRDefault="0089713B" w:rsidP="0089713B">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4"/>
      </w:r>
      <w:r w:rsidRPr="00F10E52">
        <w:rPr>
          <w:rFonts w:ascii="Verdana" w:eastAsia="Calibri" w:hAnsi="Verdana" w:cs="Arial"/>
        </w:rPr>
        <w:t>.</w:t>
      </w:r>
      <w:r w:rsidRPr="00F10E52">
        <w:rPr>
          <w:rFonts w:ascii="Verdana" w:eastAsia="Arial" w:hAnsi="Verdana" w:cs="Arial"/>
          <w:lang w:val="es-ES" w:eastAsia="es-ES" w:bidi="es-ES"/>
        </w:rPr>
        <w:t xml:space="preserve"> </w:t>
      </w:r>
    </w:p>
    <w:p w14:paraId="4786DB68" w14:textId="77777777" w:rsidR="0089713B" w:rsidRPr="006A51F6" w:rsidRDefault="0089713B" w:rsidP="0089713B">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B9C09B6" w14:textId="77777777" w:rsidR="0089713B" w:rsidRPr="009B20C5" w:rsidRDefault="0089713B" w:rsidP="0089713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5"/>
      </w:r>
      <w:r>
        <w:rPr>
          <w:rFonts w:ascii="Verdana" w:eastAsia="Arial" w:hAnsi="Verdana" w:cs="Arial"/>
          <w:sz w:val="20"/>
          <w:szCs w:val="20"/>
          <w:lang w:val="es-ES" w:eastAsia="es-ES" w:bidi="es-ES"/>
        </w:rPr>
        <w:t>.</w:t>
      </w:r>
    </w:p>
    <w:p w14:paraId="4C2D584B" w14:textId="77777777" w:rsidR="0089713B" w:rsidRDefault="0089713B" w:rsidP="0089713B">
      <w:pPr>
        <w:spacing w:after="0" w:line="240" w:lineRule="auto"/>
        <w:ind w:firstLine="709"/>
        <w:jc w:val="both"/>
        <w:rPr>
          <w:rFonts w:ascii="Verdana" w:eastAsia="Arial" w:hAnsi="Verdana" w:cs="Arial"/>
          <w:lang w:val="es-ES" w:eastAsia="es-ES" w:bidi="es-ES"/>
        </w:rPr>
      </w:pPr>
    </w:p>
    <w:p w14:paraId="02A11289" w14:textId="77777777" w:rsidR="0089713B" w:rsidRPr="00F10E52"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7850CAB6" w14:textId="77777777" w:rsidR="0089713B" w:rsidRPr="00F10E52"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4E7DAA1F" w14:textId="77777777" w:rsidR="0089713B" w:rsidRDefault="0089713B" w:rsidP="0089713B">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5F4375C" w14:textId="77777777" w:rsidR="0089713B" w:rsidRDefault="0089713B" w:rsidP="0089713B">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44FCA4EE" w14:textId="77777777" w:rsidR="0089713B" w:rsidRPr="00435A6A" w:rsidRDefault="0089713B" w:rsidP="0089713B">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2B501681" w14:textId="77777777" w:rsidR="0089713B" w:rsidRDefault="0089713B" w:rsidP="0089713B">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6"/>
      </w:r>
      <w:r w:rsidRPr="005800D0">
        <w:rPr>
          <w:rFonts w:ascii="Verdana" w:hAnsi="Verdana" w:cs="Arial"/>
          <w:sz w:val="20"/>
          <w:szCs w:val="20"/>
        </w:rPr>
        <w:t>.</w:t>
      </w:r>
    </w:p>
    <w:p w14:paraId="3A7C16C0" w14:textId="77777777" w:rsidR="0089713B" w:rsidRPr="005800D0" w:rsidRDefault="0089713B" w:rsidP="0089713B">
      <w:pPr>
        <w:spacing w:after="0" w:line="240" w:lineRule="auto"/>
        <w:ind w:left="709" w:right="709"/>
        <w:jc w:val="both"/>
        <w:rPr>
          <w:rFonts w:ascii="Verdana" w:hAnsi="Verdana" w:cs="Arial"/>
          <w:sz w:val="20"/>
          <w:szCs w:val="20"/>
        </w:rPr>
      </w:pPr>
    </w:p>
    <w:p w14:paraId="45818CF4" w14:textId="77777777" w:rsidR="0089713B" w:rsidRDefault="0089713B" w:rsidP="0089713B">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7"/>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8"/>
      </w:r>
      <w:r w:rsidRPr="005800D0">
        <w:rPr>
          <w:rFonts w:ascii="Verdana" w:hAnsi="Verdana" w:cs="Arial"/>
          <w:sz w:val="20"/>
          <w:szCs w:val="20"/>
        </w:rPr>
        <w:t>.</w:t>
      </w:r>
    </w:p>
    <w:p w14:paraId="1609583E" w14:textId="77777777" w:rsidR="0089713B" w:rsidRPr="005800D0" w:rsidRDefault="0089713B" w:rsidP="0089713B">
      <w:pPr>
        <w:spacing w:after="0" w:line="240" w:lineRule="auto"/>
        <w:ind w:left="709" w:right="709"/>
        <w:jc w:val="both"/>
        <w:rPr>
          <w:rFonts w:ascii="Verdana" w:hAnsi="Verdana" w:cs="Arial"/>
        </w:rPr>
      </w:pPr>
    </w:p>
    <w:p w14:paraId="7F8AEFB4" w14:textId="77777777" w:rsidR="0089713B" w:rsidRPr="00195E24" w:rsidRDefault="0089713B" w:rsidP="0089713B">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9"/>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0"/>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01ABA8A" w14:textId="77777777" w:rsidR="0089713B" w:rsidRPr="00195E24" w:rsidRDefault="0089713B" w:rsidP="0089713B">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1"/>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6C72F435" w14:textId="77777777" w:rsidR="0089713B" w:rsidRPr="00195E24" w:rsidRDefault="0089713B" w:rsidP="0089713B">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22"/>
      </w:r>
      <w:r w:rsidRPr="00195E24">
        <w:rPr>
          <w:rFonts w:ascii="Verdana" w:hAnsi="Verdana" w:cs="Arial"/>
          <w:lang w:eastAsia="x-none"/>
        </w:rPr>
        <w:t xml:space="preserve">. </w:t>
      </w:r>
    </w:p>
    <w:p w14:paraId="110F7850" w14:textId="77777777" w:rsidR="0089713B" w:rsidRPr="00CE0712" w:rsidRDefault="0089713B" w:rsidP="0089713B">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19874DA3" w14:textId="77777777" w:rsidR="0089713B" w:rsidRPr="007E27D9" w:rsidRDefault="0089713B" w:rsidP="0089713B">
      <w:pPr>
        <w:spacing w:after="120" w:line="276" w:lineRule="auto"/>
        <w:ind w:firstLine="709"/>
        <w:jc w:val="both"/>
        <w:rPr>
          <w:rFonts w:ascii="Verdana" w:hAnsi="Verdana" w:cs="Arial"/>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3"/>
      </w:r>
      <w:r w:rsidRPr="007E27D9">
        <w:rPr>
          <w:rFonts w:ascii="Verdana" w:hAnsi="Verdana" w:cs="Arial"/>
          <w:lang w:eastAsia="x-none"/>
        </w:rPr>
        <w:t>.</w:t>
      </w:r>
      <w:r w:rsidRPr="007E27D9">
        <w:rPr>
          <w:rFonts w:ascii="Verdana" w:hAnsi="Verdana" w:cs="Arial"/>
          <w:vertAlign w:val="superscript"/>
          <w:lang w:eastAsia="x-none"/>
        </w:rPr>
        <w:t xml:space="preserve"> </w:t>
      </w:r>
    </w:p>
    <w:bookmarkEnd w:id="16"/>
    <w:p w14:paraId="76BA1F02" w14:textId="77777777" w:rsidR="0089713B" w:rsidRPr="007E27D9" w:rsidRDefault="0089713B" w:rsidP="0089713B">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5D4483CA" w14:textId="77777777" w:rsidR="0089713B" w:rsidRPr="00CE0712" w:rsidRDefault="0089713B" w:rsidP="0089713B">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880C429" w14:textId="77777777" w:rsidR="0089713B" w:rsidRDefault="0089713B" w:rsidP="0089713B">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4"/>
      </w:r>
      <w:r w:rsidRPr="73D21086">
        <w:rPr>
          <w:rFonts w:ascii="Verdana" w:hAnsi="Verdana" w:cs="Arial"/>
          <w:color w:val="000000" w:themeColor="text1"/>
          <w:lang w:val="es-MX"/>
        </w:rPr>
        <w:t xml:space="preserve">. </w:t>
      </w:r>
    </w:p>
    <w:p w14:paraId="6EF22252" w14:textId="77777777" w:rsidR="0089713B" w:rsidRPr="002D6B92" w:rsidRDefault="0089713B" w:rsidP="0089713B">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5"/>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5A1BA44A" w14:textId="77777777" w:rsidR="0089713B" w:rsidRPr="005800D0" w:rsidRDefault="0089713B" w:rsidP="0089713B">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0FAF4D5" w14:textId="77777777" w:rsidR="00840326" w:rsidRDefault="00840326" w:rsidP="0089713B">
      <w:pPr>
        <w:spacing w:after="0" w:line="240" w:lineRule="auto"/>
        <w:ind w:left="709" w:right="709"/>
        <w:jc w:val="both"/>
        <w:rPr>
          <w:rFonts w:ascii="Verdana" w:hAnsi="Verdana" w:cs="Arial"/>
          <w:color w:val="000000" w:themeColor="text1"/>
          <w:sz w:val="20"/>
          <w:szCs w:val="20"/>
          <w:lang w:val="es-MX"/>
        </w:rPr>
      </w:pPr>
    </w:p>
    <w:p w14:paraId="717A9880" w14:textId="7717A3FC" w:rsidR="0089713B" w:rsidRDefault="0089713B" w:rsidP="0089713B">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6"/>
      </w:r>
      <w:r w:rsidRPr="005800D0">
        <w:rPr>
          <w:rFonts w:ascii="Verdana" w:hAnsi="Verdana" w:cs="Arial"/>
          <w:color w:val="000000" w:themeColor="text1"/>
          <w:sz w:val="20"/>
          <w:szCs w:val="20"/>
          <w:lang w:val="es-MX" w:eastAsia="x-none"/>
        </w:rPr>
        <w:t>.</w:t>
      </w:r>
    </w:p>
    <w:p w14:paraId="16FDD86F" w14:textId="77777777" w:rsidR="00840326" w:rsidRPr="00435A6A" w:rsidRDefault="00840326" w:rsidP="0089713B">
      <w:pPr>
        <w:spacing w:after="0" w:line="240" w:lineRule="auto"/>
        <w:ind w:left="709" w:right="709"/>
        <w:jc w:val="both"/>
        <w:rPr>
          <w:rFonts w:ascii="Verdana" w:hAnsi="Verdana" w:cs="Arial"/>
          <w:color w:val="000000" w:themeColor="text1"/>
          <w:sz w:val="20"/>
          <w:szCs w:val="20"/>
          <w:lang w:val="es-MX"/>
        </w:rPr>
      </w:pPr>
    </w:p>
    <w:p w14:paraId="07395CBE" w14:textId="77777777" w:rsidR="0089713B" w:rsidRDefault="0089713B" w:rsidP="0089713B">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7"/>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3EA78A6A" w14:textId="77777777" w:rsidR="0089713B" w:rsidRPr="00195E24" w:rsidRDefault="0089713B" w:rsidP="0089713B">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3C75D07C" w14:textId="77777777" w:rsidR="0089713B" w:rsidRPr="00CE0712" w:rsidRDefault="0089713B" w:rsidP="0089713B">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0ECC05EF" w14:textId="77777777" w:rsidR="0089713B" w:rsidRDefault="0089713B" w:rsidP="0089713B">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440C4FFB" w14:textId="77777777" w:rsidR="0089713B" w:rsidRDefault="0089713B" w:rsidP="0089713B">
      <w:pPr>
        <w:spacing w:after="120" w:line="276" w:lineRule="auto"/>
        <w:ind w:firstLine="709"/>
        <w:jc w:val="both"/>
        <w:rPr>
          <w:rFonts w:ascii="Verdana" w:eastAsia="Calibri" w:hAnsi="Verdana" w:cs="Arial"/>
          <w:lang w:val="es-ES"/>
        </w:rPr>
      </w:pPr>
      <w:r>
        <w:rPr>
          <w:rFonts w:ascii="Verdana" w:eastAsia="Arial" w:hAnsi="Verdana" w:cs="Arial"/>
          <w:bCs/>
          <w:color w:val="000000" w:themeColor="text1"/>
          <w:lang w:val="es-ES"/>
        </w:rPr>
        <w:t xml:space="preserve">De acuerdo con lo anterior y en concordancia con lo definido en el </w:t>
      </w:r>
      <w:r w:rsidRPr="00571D04">
        <w:rPr>
          <w:rFonts w:ascii="Verdana" w:eastAsia="Calibri" w:hAnsi="Verdana" w:cs="Arial"/>
          <w:lang w:val="es-ES"/>
        </w:rPr>
        <w:t xml:space="preserve">primer inciso del artículo 41 de la Ley 80 de 1993 </w:t>
      </w:r>
      <w:r>
        <w:rPr>
          <w:rFonts w:ascii="Verdana" w:eastAsia="Calibri" w:hAnsi="Verdana" w:cs="Arial"/>
          <w:lang w:val="es-ES"/>
        </w:rPr>
        <w:t xml:space="preserve">que </w:t>
      </w:r>
      <w:r w:rsidRPr="00571D04">
        <w:rPr>
          <w:rFonts w:ascii="Verdana" w:eastAsia="Calibri" w:hAnsi="Verdana" w:cs="Arial"/>
          <w:lang w:val="es-ES"/>
        </w:rPr>
        <w:t>establece</w:t>
      </w:r>
      <w:r>
        <w:rPr>
          <w:rFonts w:ascii="Verdana" w:eastAsia="Calibri" w:hAnsi="Verdana" w:cs="Arial"/>
          <w:lang w:val="es-ES"/>
        </w:rPr>
        <w:t>:</w:t>
      </w:r>
      <w:r w:rsidRPr="00571D04">
        <w:rPr>
          <w:rFonts w:ascii="Verdana" w:eastAsia="Calibri" w:hAnsi="Verdana" w:cs="Arial"/>
          <w:lang w:val="es-ES"/>
        </w:rPr>
        <w:t xml:space="preserve"> “Los contratos del Estado se perfeccionan cuando se logre acuerdo sobre el objeto y la contraprestación y éste se eleve a escrito”</w:t>
      </w:r>
      <w:r>
        <w:rPr>
          <w:rFonts w:ascii="Verdana" w:eastAsia="Calibri" w:hAnsi="Verdana" w:cs="Arial"/>
          <w:lang w:val="es-ES"/>
        </w:rPr>
        <w:t xml:space="preserve">, </w:t>
      </w:r>
      <w:r w:rsidRPr="00571D04">
        <w:rPr>
          <w:rFonts w:ascii="Verdana" w:eastAsia="Calibri" w:hAnsi="Verdana" w:cs="Arial"/>
          <w:lang w:val="es-ES"/>
        </w:rPr>
        <w:t xml:space="preserve">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w:t>
      </w:r>
      <w:proofErr w:type="spellStart"/>
      <w:r w:rsidRPr="00C172F1">
        <w:rPr>
          <w:rFonts w:ascii="Verdana" w:eastAsia="Calibri" w:hAnsi="Verdana" w:cs="Arial"/>
          <w:lang w:val="es-ES"/>
        </w:rPr>
        <w:t>ii</w:t>
      </w:r>
      <w:proofErr w:type="spellEnd"/>
      <w:r w:rsidRPr="00C172F1">
        <w:rPr>
          <w:rFonts w:ascii="Verdana" w:eastAsia="Calibri" w:hAnsi="Verdana" w:cs="Arial"/>
          <w:lang w:val="es-ES"/>
        </w:rPr>
        <w:t xml:space="preserve">) la existencia de la apropiación presupuestal correspondiente y </w:t>
      </w:r>
      <w:proofErr w:type="spellStart"/>
      <w:r w:rsidRPr="00C172F1">
        <w:rPr>
          <w:rFonts w:ascii="Verdana" w:eastAsia="Calibri" w:hAnsi="Verdana" w:cs="Arial"/>
          <w:lang w:val="es-ES"/>
        </w:rPr>
        <w:t>iii</w:t>
      </w:r>
      <w:proofErr w:type="spellEnd"/>
      <w:r w:rsidRPr="00C172F1">
        <w:rPr>
          <w:rFonts w:ascii="Verdana" w:eastAsia="Calibri" w:hAnsi="Verdana" w:cs="Arial"/>
          <w:lang w:val="es-ES"/>
        </w:rPr>
        <w:t xml:space="preserve">)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276525D4" w14:textId="77777777" w:rsidR="0089713B" w:rsidRPr="004A2776" w:rsidRDefault="0089713B" w:rsidP="0089713B">
      <w:pPr>
        <w:spacing w:after="120" w:line="276" w:lineRule="auto"/>
        <w:ind w:firstLine="709"/>
        <w:jc w:val="both"/>
        <w:rPr>
          <w:rFonts w:ascii="Verdana" w:eastAsia="Calibri" w:hAnsi="Verdana" w:cs="Arial"/>
        </w:rPr>
      </w:pPr>
      <w:r>
        <w:rPr>
          <w:rFonts w:ascii="Verdana" w:eastAsia="Calibri" w:hAnsi="Verdana" w:cs="Arial"/>
          <w:lang w:val="es-ES"/>
        </w:rPr>
        <w:t>Frente a su pregunta sobre el momento en que debe suscribirse el acta de inicio, en concordancia con lo establecido en el artículo 33 de la Ley 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p>
    <w:p w14:paraId="6E690117" w14:textId="77777777" w:rsidR="0089713B" w:rsidRPr="00667CD6" w:rsidRDefault="0089713B" w:rsidP="0089713B">
      <w:pPr>
        <w:spacing w:after="120" w:line="276" w:lineRule="auto"/>
        <w:ind w:firstLine="709"/>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5BCFB5" w14:textId="77777777" w:rsidR="0089713B" w:rsidRPr="00A83E37" w:rsidRDefault="0089713B" w:rsidP="0089713B">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18" w:name="_Hlk204854194"/>
    </w:p>
    <w:p w14:paraId="563C3270" w14:textId="77777777" w:rsidR="0089713B" w:rsidRPr="00237877" w:rsidRDefault="0089713B" w:rsidP="0089713B">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8"/>
    </w:p>
    <w:p w14:paraId="5E67CACD" w14:textId="77777777" w:rsidR="0089713B" w:rsidRPr="005644FE" w:rsidRDefault="0089713B" w:rsidP="0089713B">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9713B" w:rsidRPr="002D2C18" w14:paraId="5DA1AD7A" w14:textId="77777777" w:rsidTr="008D4FF8">
        <w:trPr>
          <w:trHeight w:val="56"/>
          <w:jc w:val="center"/>
        </w:trPr>
        <w:tc>
          <w:tcPr>
            <w:tcW w:w="8647" w:type="dxa"/>
          </w:tcPr>
          <w:p w14:paraId="4EDC0BB0" w14:textId="77777777" w:rsidR="0089713B" w:rsidRPr="00A83E37" w:rsidRDefault="0089713B" w:rsidP="008D4FF8">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Constitución Política. Artículos 6, 127.</w:t>
            </w:r>
          </w:p>
          <w:p w14:paraId="6AB94A62"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7E27D9">
              <w:rPr>
                <w:rFonts w:ascii="Verdana" w:eastAsia="Aptos" w:hAnsi="Verdana" w:cs="Arial"/>
              </w:rPr>
              <w:t>Código Civil. Artículo</w:t>
            </w:r>
            <w:r>
              <w:rPr>
                <w:rFonts w:ascii="Verdana" w:eastAsia="Aptos" w:hAnsi="Verdana" w:cs="Arial"/>
              </w:rPr>
              <w:t>s</w:t>
            </w:r>
            <w:r w:rsidRPr="007E27D9">
              <w:rPr>
                <w:rFonts w:ascii="Verdana" w:eastAsia="Aptos" w:hAnsi="Verdana" w:cs="Arial"/>
              </w:rPr>
              <w:t xml:space="preserve"> 27</w:t>
            </w:r>
            <w:r>
              <w:rPr>
                <w:rFonts w:ascii="Verdana" w:eastAsia="Aptos" w:hAnsi="Verdana" w:cs="Arial"/>
              </w:rPr>
              <w:t>, 1500, 1501</w:t>
            </w:r>
            <w:r w:rsidRPr="007E27D9">
              <w:rPr>
                <w:rFonts w:ascii="Verdana" w:eastAsia="Aptos" w:hAnsi="Verdana" w:cs="Arial"/>
              </w:rPr>
              <w:t>.</w:t>
            </w:r>
          </w:p>
          <w:p w14:paraId="61677D92"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Ley 80 de 1993. Artículo 41. </w:t>
            </w:r>
          </w:p>
          <w:p w14:paraId="5A49406D"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Ley 996 de 2005. Artículos 33 y parágrafo del artículo 38.</w:t>
            </w:r>
          </w:p>
          <w:p w14:paraId="47396F23"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Ley 1150 de 2007. Artículos 2, numeral 4 literal c), 23.</w:t>
            </w:r>
          </w:p>
          <w:p w14:paraId="01696DE1"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C. Sentencia del 12 de agosto de 2014. Expediente: 28.565. C.P: Enrique Gil Botero.</w:t>
            </w:r>
          </w:p>
          <w:p w14:paraId="44A91440"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10 de mayo de 2018. Expediente. 41.186. C.P. Stella Conto Díaz del Castillo.</w:t>
            </w:r>
          </w:p>
          <w:p w14:paraId="257AA7FB"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3 de abril de 2020. Expediente: 46.963. C.P: Ramiro Pazos Guerrero.</w:t>
            </w:r>
          </w:p>
          <w:p w14:paraId="6D8B071F"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Primera. Sentencia de 3 de marzo de 2005. Radicado: 25001-23-15-000-2004-00823-01 (PI). C.P: Camilo Arciniegas Andrade.</w:t>
            </w:r>
          </w:p>
          <w:p w14:paraId="099D2048"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Consejo de Estado, Sala de Consulta y Servicio Civil. 24 de julio de 2013. Radicado: 11001-03-06-000-2013-00407-00 (2166). C.P. Álvaro Namén Vargas.  </w:t>
            </w:r>
          </w:p>
          <w:p w14:paraId="6BEC32E9"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17 de febrero de 2015. Radicado: 11001-03-06-000-2015-00164-00 (2269). C.P. William Zambrano Cetina.</w:t>
            </w:r>
          </w:p>
          <w:p w14:paraId="5F69FCCB"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2 de septiembre de 2013. Radicación número: 11001-03-06-000-2013-00412-00 (2168). C.P: Álvaro Namén Vargas.</w:t>
            </w:r>
          </w:p>
          <w:p w14:paraId="0013E42C"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8 de mayo de 2018. Radicación Número: 11001-03-06-000-2018-00095-00 (2382). C.P: Álvaro Namén Vargas.</w:t>
            </w:r>
          </w:p>
          <w:p w14:paraId="16251918"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20 de febrero de 2006. Radicación Número: 11001-03-06-000-2006-00026-00 (1727). C.P: Enrique José Arboleda Perdomo.</w:t>
            </w:r>
          </w:p>
          <w:p w14:paraId="28406E89"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6 de abril de 2006. Radicación Número: 11001-03-06-000-2006-00038-00 (1738). C.P: Enrique José Arboleda Perdomo.</w:t>
            </w:r>
          </w:p>
          <w:p w14:paraId="4ADD4379"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C- 1153 de 2005, M.P: Marco Gerardo Monroy Cabra.</w:t>
            </w:r>
            <w:r w:rsidRPr="009058EB">
              <w:rPr>
                <w:rFonts w:ascii="Verdana" w:eastAsia="Aptos" w:hAnsi="Verdana" w:cs="Arial"/>
              </w:rPr>
              <w:tab/>
            </w:r>
          </w:p>
          <w:p w14:paraId="25724815"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C-233 de 4 de abril de 2002. M.P: Álvaro Tafur Galvis.</w:t>
            </w:r>
          </w:p>
          <w:p w14:paraId="2C442047"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C-551 de 9 de julio de 2003. M.P: Eduardo Montealegre Lynnet.</w:t>
            </w:r>
          </w:p>
          <w:p w14:paraId="4C9704AE"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Corte Constitucional. Sentencia C-353 de 20 de mayo de 2009. M.P: Jorge Iván Palacio </w:t>
            </w:r>
            <w:proofErr w:type="spellStart"/>
            <w:r w:rsidRPr="009058EB">
              <w:rPr>
                <w:rFonts w:ascii="Verdana" w:eastAsia="Aptos" w:hAnsi="Verdana" w:cs="Arial"/>
              </w:rPr>
              <w:t>Palacio</w:t>
            </w:r>
            <w:proofErr w:type="spellEnd"/>
            <w:r w:rsidRPr="009058EB">
              <w:rPr>
                <w:rFonts w:ascii="Verdana" w:eastAsia="Aptos" w:hAnsi="Verdana" w:cs="Arial"/>
              </w:rPr>
              <w:t>.</w:t>
            </w:r>
          </w:p>
          <w:p w14:paraId="589B6C96"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4D1E98">
              <w:rPr>
                <w:rFonts w:ascii="Verdana" w:eastAsia="Aptos" w:hAnsi="Verdana" w:cs="Arial"/>
              </w:rPr>
              <w:t>EXPÓSITO VÉLEZ, Juan Carlos. Forma y contenido del contrato estatal. Bogotá: Universidad Externado de Colombia, 2013. pp. 28-29.</w:t>
            </w:r>
            <w:r w:rsidRPr="009058EB">
              <w:rPr>
                <w:rFonts w:ascii="Verdana" w:hAnsi="Verdana"/>
              </w:rPr>
              <w:t xml:space="preserve"> </w:t>
            </w:r>
          </w:p>
        </w:tc>
      </w:tr>
    </w:tbl>
    <w:p w14:paraId="6C4C4DBF" w14:textId="77777777" w:rsidR="00840326" w:rsidRDefault="00840326" w:rsidP="0089713B">
      <w:pPr>
        <w:tabs>
          <w:tab w:val="left" w:pos="142"/>
          <w:tab w:val="left" w:pos="284"/>
          <w:tab w:val="left" w:pos="3828"/>
        </w:tabs>
        <w:spacing w:after="0" w:line="276" w:lineRule="auto"/>
        <w:jc w:val="both"/>
        <w:rPr>
          <w:rFonts w:ascii="Verdana" w:eastAsia="Century Gothic" w:hAnsi="Verdana" w:cs="Century Gothic"/>
          <w:b/>
          <w:bCs/>
        </w:rPr>
      </w:pPr>
    </w:p>
    <w:p w14:paraId="0AA78815" w14:textId="77777777" w:rsidR="0089713B" w:rsidRPr="005644FE" w:rsidRDefault="0089713B" w:rsidP="0089713B">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81C5423" w14:textId="77777777" w:rsidR="0089713B" w:rsidRDefault="0089713B" w:rsidP="0089713B">
      <w:pPr>
        <w:widowControl w:val="0"/>
        <w:autoSpaceDE w:val="0"/>
        <w:autoSpaceDN w:val="0"/>
        <w:spacing w:after="0" w:line="240" w:lineRule="auto"/>
        <w:jc w:val="both"/>
        <w:rPr>
          <w:rFonts w:ascii="Verdana" w:eastAsia="Aptos" w:hAnsi="Verdana" w:cs="Arial"/>
          <w:shd w:val="clear" w:color="auto" w:fill="FFFFFF"/>
          <w:lang w:val="es-ES"/>
        </w:rPr>
      </w:pPr>
    </w:p>
    <w:p w14:paraId="51D499A2" w14:textId="77777777" w:rsidR="0089713B" w:rsidRDefault="0089713B" w:rsidP="00840326">
      <w:pPr>
        <w:widowControl w:val="0"/>
        <w:autoSpaceDE w:val="0"/>
        <w:autoSpaceDN w:val="0"/>
        <w:spacing w:after="120" w:line="276" w:lineRule="auto"/>
        <w:jc w:val="both"/>
        <w:rPr>
          <w:rFonts w:ascii="Verdana" w:hAnsi="Verdana" w:cs="Arial"/>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w:t>
      </w:r>
      <w:r>
        <w:rPr>
          <w:rFonts w:ascii="Verdana" w:hAnsi="Verdana" w:cs="Arial"/>
          <w:shd w:val="clear" w:color="auto" w:fill="FFFFFF"/>
        </w:rPr>
        <w:t xml:space="preserve"> la naturaleza del acta de inicio, en los conceptos C-857 de 6 de agosto de 2025, </w:t>
      </w:r>
      <w:r w:rsidRPr="00034F0A">
        <w:rPr>
          <w:rFonts w:ascii="Verdana" w:hAnsi="Verdana" w:cs="Arial"/>
        </w:rPr>
        <w:t>C-835 del 4 de agosto de 2005</w:t>
      </w:r>
      <w:r>
        <w:rPr>
          <w:rFonts w:ascii="Verdana" w:hAnsi="Verdana" w:cs="Arial"/>
        </w:rPr>
        <w:t xml:space="preserve">, </w:t>
      </w:r>
      <w:r>
        <w:rPr>
          <w:rFonts w:ascii="Verdana" w:hAnsi="Verdana" w:cs="Arial"/>
          <w:shd w:val="clear" w:color="auto" w:fill="FFFFFF"/>
        </w:rPr>
        <w:t>C</w:t>
      </w:r>
      <w:r w:rsidRPr="00034F0A">
        <w:rPr>
          <w:rFonts w:ascii="Verdana" w:hAnsi="Verdana" w:cs="Arial"/>
        </w:rPr>
        <w:t>-821 de</w:t>
      </w:r>
      <w:r>
        <w:rPr>
          <w:rFonts w:ascii="Verdana" w:hAnsi="Verdana" w:cs="Arial"/>
        </w:rPr>
        <w:t xml:space="preserve"> </w:t>
      </w:r>
      <w:r w:rsidRPr="00034F0A">
        <w:rPr>
          <w:rFonts w:ascii="Verdana" w:hAnsi="Verdana" w:cs="Arial"/>
        </w:rPr>
        <w:t>1 de agosto de 2025</w:t>
      </w:r>
      <w:r>
        <w:rPr>
          <w:rFonts w:ascii="Verdana" w:hAnsi="Verdana" w:cs="Arial"/>
        </w:rPr>
        <w:t xml:space="preserve">, </w:t>
      </w:r>
      <w:r>
        <w:rPr>
          <w:rFonts w:ascii="Verdana" w:hAnsi="Verdana" w:cs="Arial"/>
          <w:shd w:val="clear" w:color="auto" w:fill="FFFFFF"/>
        </w:rPr>
        <w:t xml:space="preserve">C-539 del 10 de octubre de 2024, entre otros. </w:t>
      </w:r>
    </w:p>
    <w:p w14:paraId="6416AA4D" w14:textId="77777777" w:rsidR="0089713B" w:rsidRDefault="0089713B" w:rsidP="00840326">
      <w:pPr>
        <w:widowControl w:val="0"/>
        <w:autoSpaceDE w:val="0"/>
        <w:autoSpaceDN w:val="0"/>
        <w:spacing w:after="0" w:line="240" w:lineRule="auto"/>
        <w:jc w:val="both"/>
        <w:rPr>
          <w:rFonts w:ascii="Verdana" w:hAnsi="Verdana" w:cs="Arial"/>
          <w:shd w:val="clear" w:color="auto" w:fill="FFFFFF"/>
        </w:rPr>
      </w:pPr>
    </w:p>
    <w:p w14:paraId="54902CA1" w14:textId="77777777" w:rsidR="0089713B" w:rsidRDefault="0089713B" w:rsidP="0089713B">
      <w:pPr>
        <w:widowControl w:val="0"/>
        <w:autoSpaceDE w:val="0"/>
        <w:autoSpaceDN w:val="0"/>
        <w:spacing w:after="120" w:line="276" w:lineRule="auto"/>
        <w:jc w:val="both"/>
        <w:rPr>
          <w:rFonts w:ascii="Verdana" w:hAnsi="Verdana" w:cs="Arial"/>
          <w:shd w:val="clear" w:color="auto" w:fill="FFFFFF"/>
        </w:rPr>
      </w:pPr>
      <w:r>
        <w:rPr>
          <w:rFonts w:ascii="Verdana" w:hAnsi="Verdana" w:cs="Arial"/>
          <w:shd w:val="clear" w:color="auto" w:fill="FFFFFF"/>
        </w:rPr>
        <w:t>Por su parte, respecto de la</w:t>
      </w:r>
      <w:r w:rsidRPr="000F79CF">
        <w:rPr>
          <w:rFonts w:ascii="Verdana" w:hAnsi="Verdana" w:cs="Arial"/>
          <w:shd w:val="clear" w:color="auto" w:fill="FFFFFF"/>
        </w:rPr>
        <w:t xml:space="preserve"> Ley de Garantías Electorales</w:t>
      </w:r>
      <w:r>
        <w:rPr>
          <w:rFonts w:ascii="Verdana" w:hAnsi="Verdana" w:cs="Arial"/>
          <w:shd w:val="clear" w:color="auto" w:fill="FFFFFF"/>
        </w:rPr>
        <w:t>, la Subdirección se ha pronunciado en los conceptos</w:t>
      </w:r>
      <w:r w:rsidRPr="000F79CF">
        <w:rPr>
          <w:rFonts w:ascii="Verdana" w:hAnsi="Verdana" w:cs="Arial"/>
          <w:shd w:val="clear" w:color="auto" w:fill="FFFFFF"/>
        </w:rPr>
        <w:t xml:space="preserve">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C-1629 y C-1646 del 17 de diciembre de 2025, C-1704 de 19 de diciembre de 2025, C-1662 del 22 de diciembre de 2025, </w:t>
      </w:r>
      <w:r w:rsidRPr="00391BAD">
        <w:rPr>
          <w:rFonts w:ascii="Verdana" w:hAnsi="Verdana"/>
        </w:rPr>
        <w:t xml:space="preserve">entre otros. </w:t>
      </w:r>
      <w:r w:rsidRPr="00391BAD">
        <w:rPr>
          <w:rFonts w:ascii="Verdana" w:eastAsia="Aptos" w:hAnsi="Verdana" w:cs="Arial"/>
          <w:shd w:val="clear" w:color="auto" w:fill="FFFFFF"/>
          <w:lang w:val="es-ES"/>
        </w:rPr>
        <w:t>Estos y otros conceptos se encuentran disponibles para consulta</w:t>
      </w:r>
      <w:r w:rsidRPr="00391BAD">
        <w:rPr>
          <w:rFonts w:ascii="Verdana" w:eastAsia="Calibri" w:hAnsi="Verdana" w:cs="Arial"/>
        </w:rPr>
        <w:t xml:space="preserve"> </w:t>
      </w:r>
      <w:r w:rsidRPr="00391BAD">
        <w:rPr>
          <w:rFonts w:ascii="Verdana" w:hAnsi="Verdana"/>
        </w:rPr>
        <w:t>en el Sistema de relatoría de la Agencia, al cual se puede acceder a través del siguiente enlace:</w:t>
      </w:r>
      <w:r w:rsidRPr="00391BAD">
        <w:rPr>
          <w:rFonts w:ascii="Verdana" w:hAnsi="Verdana" w:cs="Arial"/>
          <w:shd w:val="clear" w:color="auto" w:fill="FFFFFF"/>
        </w:rPr>
        <w:t xml:space="preserve"> </w:t>
      </w:r>
      <w:hyperlink r:id="rId13" w:history="1">
        <w:r w:rsidRPr="00A83E37">
          <w:rPr>
            <w:rStyle w:val="Hipervnculo"/>
            <w:rFonts w:ascii="Verdana" w:hAnsi="Verdana" w:cs="Arial"/>
            <w:shd w:val="clear" w:color="auto" w:fill="FFFFFF"/>
          </w:rPr>
          <w:t>https://relatoria.colombiacompra.gov.co/busqueda/conceptos</w:t>
        </w:r>
      </w:hyperlink>
      <w:r w:rsidRPr="00A83E37">
        <w:rPr>
          <w:rFonts w:ascii="Verdana" w:hAnsi="Verdana" w:cs="Arial"/>
          <w:shd w:val="clear" w:color="auto" w:fill="FFFFFF"/>
        </w:rPr>
        <w:t>.</w:t>
      </w:r>
      <w:r w:rsidRPr="00A83E37">
        <w:rPr>
          <w:rFonts w:ascii="Verdana" w:hAnsi="Verdana" w:cs="Arial"/>
          <w:color w:val="FF0000"/>
          <w:shd w:val="clear" w:color="auto" w:fill="FFFFFF"/>
        </w:rPr>
        <w:t xml:space="preserve"> </w:t>
      </w:r>
      <w:r w:rsidRPr="00A83E37">
        <w:rPr>
          <w:rFonts w:ascii="Verdana" w:hAnsi="Verdana" w:cs="Arial"/>
          <w:color w:val="000000" w:themeColor="text1"/>
          <w:shd w:val="clear" w:color="auto" w:fill="FFFFFF"/>
        </w:rPr>
        <w:t>  </w:t>
      </w:r>
    </w:p>
    <w:p w14:paraId="3A0D0277" w14:textId="77777777" w:rsidR="0089713B" w:rsidRPr="00435A6A" w:rsidRDefault="0089713B" w:rsidP="0089713B">
      <w:pPr>
        <w:widowControl w:val="0"/>
        <w:autoSpaceDE w:val="0"/>
        <w:autoSpaceDN w:val="0"/>
        <w:spacing w:after="120" w:line="276" w:lineRule="auto"/>
        <w:jc w:val="both"/>
        <w:rPr>
          <w:rFonts w:ascii="Verdana" w:hAnsi="Verdana" w:cs="Arial"/>
          <w:shd w:val="clear" w:color="auto" w:fill="FFFFFF"/>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024713D" w14:textId="77777777" w:rsidR="0089713B" w:rsidRPr="00116940" w:rsidRDefault="0089713B" w:rsidP="0089713B">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118FB1E" w14:textId="77777777" w:rsidR="0089713B" w:rsidRPr="00116940" w:rsidRDefault="0089713B" w:rsidP="0089713B">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6666C17" w14:textId="77777777" w:rsidR="0089713B" w:rsidRPr="00116940" w:rsidRDefault="0089713B" w:rsidP="0089713B">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424D7F0E" w14:textId="77777777" w:rsidR="0089713B" w:rsidRPr="00116940" w:rsidRDefault="0089713B" w:rsidP="0089713B">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3210079D" w14:textId="77777777" w:rsidR="0089713B" w:rsidRPr="00116940" w:rsidRDefault="0089713B" w:rsidP="0089713B">
      <w:pPr>
        <w:spacing w:after="0" w:line="276" w:lineRule="auto"/>
        <w:ind w:left="720"/>
        <w:jc w:val="both"/>
        <w:rPr>
          <w:rFonts w:ascii="Verdana" w:hAnsi="Verdana"/>
        </w:rPr>
      </w:pPr>
    </w:p>
    <w:p w14:paraId="2C00EF79" w14:textId="77777777" w:rsidR="0089713B" w:rsidRDefault="0089713B" w:rsidP="0089713B">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6"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AEFBBD7" w14:textId="77777777" w:rsidR="0089713B" w:rsidRPr="00116940" w:rsidRDefault="0089713B" w:rsidP="0089713B">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A05FA81" w14:textId="77777777" w:rsidR="0089713B" w:rsidRPr="00116940" w:rsidRDefault="0089713B" w:rsidP="0089713B">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267E0B5" w14:textId="77777777" w:rsidR="0089713B" w:rsidRPr="00116940" w:rsidRDefault="0089713B" w:rsidP="0089713B">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624624A" w14:textId="77777777" w:rsidR="0089713B" w:rsidRPr="00116940" w:rsidRDefault="0089713B" w:rsidP="0089713B">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CDB5EF8" w14:textId="77777777" w:rsidR="0089713B" w:rsidRDefault="0089713B" w:rsidP="0089713B">
      <w:pPr>
        <w:spacing w:after="0" w:line="276" w:lineRule="auto"/>
        <w:jc w:val="both"/>
        <w:rPr>
          <w:rFonts w:ascii="Verdana" w:hAnsi="Verdana"/>
          <w:lang w:val="es-MX"/>
        </w:rPr>
      </w:pPr>
    </w:p>
    <w:p w14:paraId="56D6F867" w14:textId="77777777" w:rsidR="0089713B" w:rsidRPr="00330029" w:rsidRDefault="0089713B" w:rsidP="0089713B">
      <w:pPr>
        <w:spacing w:after="0" w:line="276" w:lineRule="auto"/>
        <w:jc w:val="both"/>
        <w:rPr>
          <w:rFonts w:ascii="Verdana" w:hAnsi="Verdana"/>
          <w:lang w:val="es-MX"/>
        </w:rPr>
      </w:pPr>
      <w:r w:rsidRPr="00E02524">
        <w:rPr>
          <w:rFonts w:ascii="Verdana" w:hAnsi="Verdana"/>
          <w:lang w:val="es-MX"/>
        </w:rPr>
        <w:t>Cordialmente,</w:t>
      </w:r>
    </w:p>
    <w:p w14:paraId="10047CFC" w14:textId="5A5568F9" w:rsidR="0089713B" w:rsidRDefault="004C184F" w:rsidP="0089713B">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6C50A7DF" wp14:editId="6CB27CD3">
            <wp:extent cx="3359150" cy="1582678"/>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3375311" cy="1590292"/>
                    </a:xfrm>
                    <a:prstGeom prst="rect">
                      <a:avLst/>
                    </a:prstGeom>
                  </pic:spPr>
                </pic:pic>
              </a:graphicData>
            </a:graphic>
          </wp:inline>
        </w:drawing>
      </w:r>
    </w:p>
    <w:p w14:paraId="7A0DE681" w14:textId="17EFA18B" w:rsidR="00BB123F" w:rsidRDefault="00BB123F" w:rsidP="0089713B">
      <w:pPr>
        <w:spacing w:after="0" w:line="256" w:lineRule="auto"/>
        <w:jc w:val="center"/>
        <w:rPr>
          <w:rFonts w:ascii="Verdana" w:eastAsia="Calibri" w:hAnsi="Verdana" w:cs="Times New Roman"/>
        </w:rPr>
      </w:pPr>
    </w:p>
    <w:p w14:paraId="398F5BDD" w14:textId="77777777" w:rsidR="008E3EC3" w:rsidRDefault="008E3EC3" w:rsidP="0089713B">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89713B" w:rsidRPr="005644FE" w14:paraId="04C08A1D" w14:textId="77777777" w:rsidTr="008D4FF8">
        <w:trPr>
          <w:trHeight w:val="315"/>
        </w:trPr>
        <w:tc>
          <w:tcPr>
            <w:tcW w:w="893" w:type="dxa"/>
            <w:vAlign w:val="center"/>
            <w:hideMark/>
          </w:tcPr>
          <w:p w14:paraId="173B82CD" w14:textId="77777777" w:rsidR="0089713B" w:rsidRPr="005644FE" w:rsidRDefault="0089713B" w:rsidP="008D4FF8">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115AF3D" w14:textId="77777777" w:rsidR="0089713B" w:rsidRPr="005644FE" w:rsidRDefault="0089713B" w:rsidP="008D4FF8">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7F09CEA" w14:textId="77777777" w:rsidR="0089713B" w:rsidRPr="005644FE" w:rsidRDefault="0089713B" w:rsidP="008D4FF8">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9713B" w:rsidRPr="005644FE" w14:paraId="3711C021" w14:textId="77777777" w:rsidTr="008D4FF8">
        <w:trPr>
          <w:trHeight w:val="330"/>
        </w:trPr>
        <w:tc>
          <w:tcPr>
            <w:tcW w:w="893" w:type="dxa"/>
            <w:vAlign w:val="center"/>
            <w:hideMark/>
          </w:tcPr>
          <w:p w14:paraId="697F2A7D" w14:textId="77777777" w:rsidR="0089713B" w:rsidRPr="005644FE" w:rsidRDefault="0089713B" w:rsidP="008D4FF8">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E8DE0D7" w14:textId="77777777" w:rsidR="0089713B" w:rsidRPr="00F47638" w:rsidRDefault="0089713B" w:rsidP="008D4FF8">
            <w:pPr>
              <w:pStyle w:val="paragraph"/>
              <w:spacing w:before="0" w:beforeAutospacing="0" w:after="0" w:afterAutospacing="0"/>
              <w:contextualSpacing/>
              <w:textAlignment w:val="baseline"/>
              <w:rPr>
                <w:rStyle w:val="normaltextrun"/>
                <w:rFonts w:ascii="Verdana" w:hAnsi="Verdana"/>
                <w:sz w:val="16"/>
                <w:szCs w:val="16"/>
              </w:rPr>
            </w:pPr>
            <w:r w:rsidRPr="00F47638">
              <w:rPr>
                <w:rStyle w:val="normaltextrun"/>
                <w:rFonts w:ascii="Verdana" w:hAnsi="Verdana"/>
                <w:sz w:val="16"/>
                <w:szCs w:val="16"/>
              </w:rPr>
              <w:t>Adriana López</w:t>
            </w:r>
          </w:p>
          <w:p w14:paraId="33F7735F" w14:textId="77777777" w:rsidR="0089713B" w:rsidRPr="005644FE" w:rsidRDefault="0089713B" w:rsidP="008D4FF8">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9713B" w:rsidRPr="005644FE" w14:paraId="75312143" w14:textId="77777777" w:rsidTr="008D4FF8">
        <w:trPr>
          <w:trHeight w:val="300"/>
        </w:trPr>
        <w:tc>
          <w:tcPr>
            <w:tcW w:w="893" w:type="dxa"/>
            <w:vAlign w:val="center"/>
          </w:tcPr>
          <w:p w14:paraId="3F0489CE" w14:textId="77777777" w:rsidR="0089713B" w:rsidRPr="005644FE" w:rsidRDefault="0089713B" w:rsidP="008D4FF8">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C27792E" w14:textId="77777777" w:rsidR="0089713B" w:rsidRPr="005644FE" w:rsidRDefault="0089713B" w:rsidP="008D4FF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160AF48" w14:textId="77777777" w:rsidR="0089713B" w:rsidRPr="005644FE" w:rsidRDefault="0089713B" w:rsidP="008D4FF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70D30016" w:rsidR="00127233" w:rsidRPr="005B0D10" w:rsidRDefault="00127233" w:rsidP="005B0D10"/>
    <w:sectPr w:rsidR="00127233" w:rsidRPr="005B0D10"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FA694" w14:textId="77777777" w:rsidR="00571E97" w:rsidRDefault="00571E97" w:rsidP="004A1847">
      <w:pPr>
        <w:spacing w:after="0" w:line="240" w:lineRule="auto"/>
      </w:pPr>
      <w:r>
        <w:separator/>
      </w:r>
    </w:p>
  </w:endnote>
  <w:endnote w:type="continuationSeparator" w:id="0">
    <w:p w14:paraId="67D4875C" w14:textId="77777777" w:rsidR="00571E97" w:rsidRDefault="00571E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3638E" w14:textId="77777777" w:rsidR="00571E97" w:rsidRDefault="00571E97" w:rsidP="004A1847">
      <w:pPr>
        <w:spacing w:after="0" w:line="240" w:lineRule="auto"/>
      </w:pPr>
      <w:r>
        <w:separator/>
      </w:r>
    </w:p>
  </w:footnote>
  <w:footnote w:type="continuationSeparator" w:id="0">
    <w:p w14:paraId="4D3B0272" w14:textId="77777777" w:rsidR="00571E97" w:rsidRDefault="00571E97" w:rsidP="004A1847">
      <w:pPr>
        <w:spacing w:after="0" w:line="240" w:lineRule="auto"/>
      </w:pPr>
      <w:r>
        <w:continuationSeparator/>
      </w:r>
    </w:p>
  </w:footnote>
  <w:footnote w:id="1">
    <w:p w14:paraId="06F80155" w14:textId="77777777" w:rsidR="0089713B" w:rsidRPr="00435A6A" w:rsidRDefault="0089713B" w:rsidP="0089713B">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7357C961" w14:textId="77777777" w:rsidR="0089713B" w:rsidRPr="00435A6A" w:rsidRDefault="0089713B" w:rsidP="0089713B">
      <w:pPr>
        <w:pStyle w:val="Textonotapie"/>
        <w:ind w:firstLine="709"/>
        <w:jc w:val="both"/>
        <w:rPr>
          <w:rFonts w:ascii="Verdana" w:hAnsi="Verdana" w:cs="Arial"/>
          <w:sz w:val="14"/>
          <w:szCs w:val="14"/>
          <w:lang w:val="es-CO"/>
        </w:rPr>
      </w:pPr>
    </w:p>
  </w:footnote>
  <w:footnote w:id="2">
    <w:p w14:paraId="09D59497" w14:textId="77777777" w:rsidR="0089713B" w:rsidRPr="00435A6A" w:rsidRDefault="0089713B" w:rsidP="0089713B">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61B20C31" w14:textId="77777777" w:rsidR="0089713B" w:rsidRPr="00435A6A" w:rsidRDefault="0089713B" w:rsidP="0089713B">
      <w:pPr>
        <w:pStyle w:val="Textonotapie"/>
        <w:ind w:firstLine="709"/>
        <w:jc w:val="both"/>
        <w:rPr>
          <w:rFonts w:ascii="Verdana" w:hAnsi="Verdana" w:cs="Arial"/>
          <w:sz w:val="14"/>
          <w:szCs w:val="14"/>
          <w:lang w:val="es-CO"/>
        </w:rPr>
      </w:pPr>
    </w:p>
  </w:footnote>
  <w:footnote w:id="3">
    <w:p w14:paraId="068A9B81" w14:textId="77777777" w:rsidR="0089713B" w:rsidRPr="00435A6A" w:rsidRDefault="0089713B" w:rsidP="0089713B">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EXPÓSITO VÉLEZ, Juan Carlos. Forma y contenido del contrato estatal. Bogotá: Universidad Externado de Colombia, 2013. pp. 28-29.</w:t>
      </w:r>
    </w:p>
    <w:p w14:paraId="0E7C6654" w14:textId="77777777" w:rsidR="0089713B" w:rsidRPr="00435A6A" w:rsidRDefault="0089713B" w:rsidP="0089713B">
      <w:pPr>
        <w:pStyle w:val="Textonotapie"/>
        <w:ind w:firstLine="709"/>
        <w:jc w:val="both"/>
        <w:rPr>
          <w:rFonts w:ascii="Verdana" w:hAnsi="Verdana" w:cs="Arial"/>
          <w:sz w:val="14"/>
          <w:szCs w:val="14"/>
          <w:lang w:val="es-ES"/>
        </w:rPr>
      </w:pPr>
    </w:p>
  </w:footnote>
  <w:footnote w:id="4">
    <w:p w14:paraId="556E5C69" w14:textId="77777777" w:rsidR="0089713B" w:rsidRPr="00435A6A" w:rsidRDefault="0089713B" w:rsidP="0089713B">
      <w:pPr>
        <w:pStyle w:val="Textonotapie"/>
        <w:ind w:firstLine="709"/>
        <w:jc w:val="both"/>
        <w:rPr>
          <w:rFonts w:ascii="Verdana" w:hAnsi="Verdana" w:cs="Arial"/>
          <w:iCs/>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Consejo de Estado. Sala de lo Contencioso Administrativo. Sección Tercera. Subsección C. Sentencia del 12 de agosto de 2014. Expediente: </w:t>
      </w:r>
      <w:r w:rsidRPr="00435A6A">
        <w:rPr>
          <w:rFonts w:ascii="Verdana" w:hAnsi="Verdana" w:cs="Arial"/>
          <w:sz w:val="14"/>
          <w:szCs w:val="14"/>
        </w:rPr>
        <w:t>28.565.</w:t>
      </w:r>
      <w:r w:rsidRPr="00435A6A">
        <w:rPr>
          <w:rFonts w:ascii="Verdana" w:hAnsi="Verdana" w:cs="Arial"/>
          <w:sz w:val="14"/>
          <w:szCs w:val="14"/>
          <w:lang w:val="es-ES"/>
        </w:rPr>
        <w:t xml:space="preserve"> C.P: Enrique Gil Botero</w:t>
      </w:r>
      <w:r w:rsidRPr="00435A6A">
        <w:rPr>
          <w:rFonts w:ascii="Verdana" w:hAnsi="Verdana" w:cs="Arial"/>
          <w:sz w:val="14"/>
          <w:szCs w:val="14"/>
        </w:rPr>
        <w:t>.</w:t>
      </w:r>
    </w:p>
    <w:p w14:paraId="05DC1552" w14:textId="77777777" w:rsidR="0089713B" w:rsidRPr="00435A6A" w:rsidRDefault="0089713B" w:rsidP="0089713B">
      <w:pPr>
        <w:pStyle w:val="Textonotapie"/>
        <w:ind w:firstLine="709"/>
        <w:jc w:val="both"/>
        <w:rPr>
          <w:rFonts w:ascii="Verdana" w:hAnsi="Verdana" w:cs="Arial"/>
          <w:sz w:val="14"/>
          <w:szCs w:val="14"/>
          <w:lang w:val="es-ES"/>
        </w:rPr>
      </w:pPr>
    </w:p>
  </w:footnote>
  <w:footnote w:id="5">
    <w:p w14:paraId="672A90DA" w14:textId="77777777" w:rsidR="0089713B" w:rsidRPr="00435A6A" w:rsidRDefault="0089713B" w:rsidP="0089713B">
      <w:pPr>
        <w:pStyle w:val="Textonotapie"/>
        <w:ind w:firstLine="709"/>
        <w:jc w:val="both"/>
        <w:rPr>
          <w:rFonts w:ascii="Verdana" w:hAnsi="Verdana"/>
          <w:sz w:val="14"/>
          <w:szCs w:val="14"/>
        </w:rPr>
      </w:pPr>
      <w:r w:rsidRPr="00435A6A">
        <w:rPr>
          <w:rFonts w:ascii="Verdana" w:hAnsi="Verdana"/>
          <w:sz w:val="14"/>
          <w:szCs w:val="14"/>
          <w:vertAlign w:val="superscript"/>
        </w:rPr>
        <w:footnoteRef/>
      </w:r>
      <w:r w:rsidRPr="00435A6A">
        <w:rPr>
          <w:rFonts w:ascii="Verdana" w:hAnsi="Verdana"/>
          <w:sz w:val="14"/>
          <w:szCs w:val="14"/>
        </w:rPr>
        <w:t xml:space="preserve"> Consejo de Estado. Sala de lo Contencioso Administrativo. Sección tercera. Subsección B. Sentencia del 10 de mayo de 2018. Exp. 41.186. C.P. Stella Conto Díaz del Castillo.</w:t>
      </w:r>
    </w:p>
  </w:footnote>
  <w:footnote w:id="6">
    <w:p w14:paraId="6703DF86" w14:textId="77777777" w:rsidR="0089713B" w:rsidRPr="00435A6A" w:rsidRDefault="0089713B" w:rsidP="0089713B">
      <w:pPr>
        <w:pStyle w:val="Textonotapie"/>
        <w:ind w:firstLine="709"/>
        <w:jc w:val="both"/>
        <w:rPr>
          <w:rFonts w:ascii="Verdana" w:hAnsi="Verdana"/>
          <w:sz w:val="14"/>
          <w:szCs w:val="14"/>
        </w:rPr>
      </w:pPr>
      <w:r w:rsidRPr="00435A6A">
        <w:rPr>
          <w:rStyle w:val="Refdenotaalpie"/>
          <w:rFonts w:ascii="Verdana" w:hAnsi="Verdana"/>
          <w:sz w:val="14"/>
          <w:szCs w:val="14"/>
        </w:rPr>
        <w:footnoteRef/>
      </w:r>
      <w:r w:rsidRPr="00435A6A">
        <w:rPr>
          <w:rFonts w:ascii="Verdana" w:hAnsi="Verdana"/>
          <w:sz w:val="14"/>
          <w:szCs w:val="14"/>
        </w:rPr>
        <w:t xml:space="preserve"> Consejo de Estado. Sala de lo Contencioso Administrativo. Sección Tercera. Subsección B. Sentencia del 3 de abril de 2020. Expediente: 46.963. C.P: Ramiro Pazos Guerrero. </w:t>
      </w:r>
    </w:p>
  </w:footnote>
  <w:footnote w:id="7">
    <w:p w14:paraId="1AA2F9D7"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9575EA1" w14:textId="77777777" w:rsidR="0089713B" w:rsidRPr="00435A6A" w:rsidRDefault="0089713B" w:rsidP="0089713B">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7D6492A" w14:textId="77777777" w:rsidR="0089713B" w:rsidRPr="00435A6A" w:rsidRDefault="0089713B" w:rsidP="0089713B">
      <w:pPr>
        <w:pStyle w:val="Textonotapie"/>
        <w:ind w:firstLine="709"/>
        <w:jc w:val="both"/>
        <w:rPr>
          <w:rFonts w:ascii="Verdana" w:hAnsi="Verdana" w:cs="Arial"/>
          <w:sz w:val="14"/>
          <w:szCs w:val="14"/>
        </w:rPr>
      </w:pPr>
    </w:p>
  </w:footnote>
  <w:footnote w:id="8">
    <w:p w14:paraId="62C1A1B4"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3965613D" w14:textId="77777777" w:rsidR="0089713B" w:rsidRPr="00435A6A" w:rsidRDefault="0089713B" w:rsidP="0089713B">
      <w:pPr>
        <w:pStyle w:val="Textonotapie"/>
        <w:ind w:firstLine="709"/>
        <w:jc w:val="both"/>
        <w:rPr>
          <w:rFonts w:ascii="Verdana" w:hAnsi="Verdana" w:cs="Arial"/>
          <w:sz w:val="14"/>
          <w:szCs w:val="14"/>
        </w:rPr>
      </w:pPr>
    </w:p>
  </w:footnote>
  <w:footnote w:id="9">
    <w:p w14:paraId="01503BC1" w14:textId="77777777" w:rsidR="0089713B" w:rsidRPr="00435A6A" w:rsidRDefault="0089713B" w:rsidP="0089713B">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7E10FF60" w14:textId="77777777" w:rsidR="0089713B" w:rsidRPr="00435A6A" w:rsidRDefault="0089713B" w:rsidP="0089713B">
      <w:pPr>
        <w:pStyle w:val="Textonotapie"/>
        <w:tabs>
          <w:tab w:val="left" w:pos="8145"/>
        </w:tabs>
        <w:ind w:firstLine="709"/>
        <w:jc w:val="both"/>
        <w:rPr>
          <w:rFonts w:ascii="Verdana" w:hAnsi="Verdana" w:cs="Arial"/>
          <w:sz w:val="14"/>
          <w:szCs w:val="14"/>
          <w:lang w:val="pt-PT"/>
        </w:rPr>
      </w:pPr>
    </w:p>
  </w:footnote>
  <w:footnote w:id="10">
    <w:p w14:paraId="6D2202C7" w14:textId="77777777" w:rsidR="0089713B" w:rsidRPr="00435A6A" w:rsidRDefault="0089713B" w:rsidP="0089713B">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4CD1903E" w14:textId="77777777" w:rsidR="0089713B" w:rsidRPr="00435A6A" w:rsidRDefault="0089713B" w:rsidP="0089713B">
      <w:pPr>
        <w:pStyle w:val="Textonotapie"/>
        <w:ind w:firstLine="709"/>
        <w:jc w:val="both"/>
        <w:rPr>
          <w:rFonts w:ascii="Verdana" w:hAnsi="Verdana" w:cs="Arial"/>
          <w:sz w:val="14"/>
          <w:szCs w:val="14"/>
          <w:lang w:val="pt-PT"/>
        </w:rPr>
      </w:pPr>
    </w:p>
  </w:footnote>
  <w:footnote w:id="11">
    <w:p w14:paraId="1E976F6B" w14:textId="77777777" w:rsidR="0089713B" w:rsidRPr="00435A6A" w:rsidRDefault="0089713B" w:rsidP="0089713B">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329A2DFE" w14:textId="77777777" w:rsidR="0089713B" w:rsidRPr="00435A6A" w:rsidRDefault="0089713B" w:rsidP="0089713B">
      <w:pPr>
        <w:pStyle w:val="Textonotapie"/>
        <w:ind w:firstLine="709"/>
        <w:jc w:val="both"/>
        <w:rPr>
          <w:rFonts w:ascii="Verdana" w:hAnsi="Verdana" w:cs="Arial"/>
          <w:sz w:val="14"/>
          <w:szCs w:val="14"/>
          <w:lang w:val="es-CO"/>
        </w:rPr>
      </w:pPr>
    </w:p>
  </w:footnote>
  <w:footnote w:id="12">
    <w:p w14:paraId="5FE3461C"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2D057C09" w14:textId="77777777" w:rsidR="0089713B" w:rsidRPr="00435A6A" w:rsidRDefault="0089713B" w:rsidP="0089713B">
      <w:pPr>
        <w:pStyle w:val="Textonotapie"/>
        <w:ind w:firstLine="709"/>
        <w:jc w:val="both"/>
        <w:rPr>
          <w:rFonts w:ascii="Verdana" w:hAnsi="Verdana" w:cs="Arial"/>
          <w:sz w:val="14"/>
          <w:szCs w:val="14"/>
        </w:rPr>
      </w:pPr>
    </w:p>
  </w:footnote>
  <w:footnote w:id="13">
    <w:p w14:paraId="46743345" w14:textId="77777777" w:rsidR="0089713B" w:rsidRPr="00435A6A" w:rsidRDefault="0089713B" w:rsidP="0089713B">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72DFBB46" w14:textId="77777777" w:rsidR="0089713B" w:rsidRPr="00435A6A" w:rsidRDefault="0089713B" w:rsidP="0089713B">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C206B23" w14:textId="77777777" w:rsidR="0089713B" w:rsidRPr="00435A6A" w:rsidRDefault="0089713B" w:rsidP="0089713B">
      <w:pPr>
        <w:spacing w:after="0" w:line="240" w:lineRule="auto"/>
        <w:ind w:firstLine="709"/>
        <w:jc w:val="both"/>
        <w:rPr>
          <w:rFonts w:ascii="Verdana" w:eastAsia="Times New Roman" w:hAnsi="Verdana" w:cs="Arial"/>
          <w:sz w:val="14"/>
          <w:szCs w:val="14"/>
        </w:rPr>
      </w:pPr>
    </w:p>
  </w:footnote>
  <w:footnote w:id="14">
    <w:p w14:paraId="52BAD72F" w14:textId="77777777" w:rsidR="0089713B" w:rsidRPr="00435A6A" w:rsidRDefault="0089713B" w:rsidP="0089713B">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64DE0C20" w14:textId="77777777" w:rsidR="0089713B" w:rsidRPr="00435A6A" w:rsidRDefault="0089713B" w:rsidP="0089713B">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3584109A" w14:textId="77777777" w:rsidR="0089713B" w:rsidRPr="00435A6A" w:rsidRDefault="0089713B" w:rsidP="0089713B">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267DA9C8" w14:textId="77777777" w:rsidR="0089713B" w:rsidRPr="00435A6A" w:rsidRDefault="0089713B" w:rsidP="0089713B">
      <w:pPr>
        <w:pStyle w:val="NormalWeb"/>
        <w:spacing w:before="0" w:beforeAutospacing="0" w:after="0" w:afterAutospacing="0"/>
        <w:ind w:firstLine="709"/>
        <w:jc w:val="both"/>
        <w:rPr>
          <w:rFonts w:ascii="Verdana" w:hAnsi="Verdana" w:cs="Arial"/>
          <w:sz w:val="14"/>
          <w:szCs w:val="14"/>
          <w:lang w:val="es-MX"/>
        </w:rPr>
      </w:pPr>
    </w:p>
  </w:footnote>
  <w:footnote w:id="15">
    <w:p w14:paraId="3DE71C39" w14:textId="77777777" w:rsidR="0089713B" w:rsidRPr="00435A6A" w:rsidRDefault="0089713B" w:rsidP="0089713B">
      <w:pPr>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663283E2" w14:textId="77777777" w:rsidR="0089713B" w:rsidRPr="00435A6A" w:rsidRDefault="0089713B" w:rsidP="0089713B">
      <w:pPr>
        <w:spacing w:after="0" w:line="240" w:lineRule="auto"/>
        <w:ind w:left="100" w:right="244" w:firstLine="709"/>
        <w:jc w:val="both"/>
        <w:rPr>
          <w:rFonts w:ascii="Verdana" w:hAnsi="Verdana" w:cs="Arial"/>
          <w:sz w:val="14"/>
          <w:szCs w:val="14"/>
          <w:lang w:val="es-ES"/>
        </w:rPr>
      </w:pPr>
    </w:p>
  </w:footnote>
  <w:footnote w:id="16">
    <w:p w14:paraId="3AFA5263"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
    <w:p w14:paraId="30377F46" w14:textId="77777777" w:rsidR="0089713B" w:rsidRPr="00435A6A" w:rsidRDefault="0089713B" w:rsidP="0089713B">
      <w:pPr>
        <w:pStyle w:val="Textonotapie"/>
        <w:ind w:firstLine="709"/>
        <w:jc w:val="both"/>
        <w:rPr>
          <w:rFonts w:ascii="Verdana" w:hAnsi="Verdana" w:cs="Arial"/>
          <w:sz w:val="14"/>
          <w:szCs w:val="14"/>
        </w:rPr>
      </w:pPr>
    </w:p>
  </w:footnote>
  <w:footnote w:id="17">
    <w:p w14:paraId="5C1A7C11"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7F1677A2" w14:textId="77777777" w:rsidR="0089713B" w:rsidRPr="00435A6A" w:rsidRDefault="0089713B" w:rsidP="0089713B">
      <w:pPr>
        <w:pStyle w:val="Textonotapie"/>
        <w:ind w:firstLine="709"/>
        <w:jc w:val="both"/>
        <w:rPr>
          <w:rFonts w:ascii="Verdana" w:hAnsi="Verdana" w:cs="Arial"/>
          <w:sz w:val="14"/>
          <w:szCs w:val="14"/>
        </w:rPr>
      </w:pPr>
    </w:p>
  </w:footnote>
  <w:footnote w:id="18">
    <w:p w14:paraId="1BF86B6E"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243E0BE4" w14:textId="77777777" w:rsidR="0089713B" w:rsidRPr="00435A6A" w:rsidRDefault="0089713B" w:rsidP="0089713B">
      <w:pPr>
        <w:pStyle w:val="Textonotapie"/>
        <w:ind w:firstLine="709"/>
        <w:jc w:val="both"/>
        <w:rPr>
          <w:rFonts w:ascii="Verdana" w:hAnsi="Verdana" w:cs="Arial"/>
          <w:sz w:val="14"/>
          <w:szCs w:val="14"/>
        </w:rPr>
      </w:pPr>
    </w:p>
  </w:footnote>
  <w:footnote w:id="19">
    <w:p w14:paraId="7B5AF4C1" w14:textId="77777777" w:rsidR="0089713B" w:rsidRPr="00435A6A" w:rsidRDefault="0089713B" w:rsidP="0089713B">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6B6C8287" w14:textId="77777777" w:rsidR="0089713B" w:rsidRPr="00435A6A" w:rsidRDefault="0089713B" w:rsidP="0089713B">
      <w:pPr>
        <w:pStyle w:val="Textonotapie"/>
        <w:ind w:firstLine="709"/>
        <w:rPr>
          <w:rFonts w:ascii="Verdana" w:hAnsi="Verdana" w:cs="Arial"/>
          <w:sz w:val="14"/>
          <w:szCs w:val="14"/>
          <w:lang w:val="es-ES"/>
        </w:rPr>
      </w:pPr>
    </w:p>
  </w:footnote>
  <w:footnote w:id="20">
    <w:p w14:paraId="3CD85CF8" w14:textId="77777777" w:rsidR="0089713B" w:rsidRPr="00435A6A" w:rsidRDefault="0089713B" w:rsidP="0089713B">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footnote>
  <w:footnote w:id="21">
    <w:p w14:paraId="53736D89" w14:textId="77777777" w:rsidR="0089713B" w:rsidRPr="00435A6A" w:rsidRDefault="0089713B" w:rsidP="0089713B">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0E3DF9A3" w14:textId="77777777" w:rsidR="0089713B" w:rsidRPr="00435A6A" w:rsidRDefault="0089713B" w:rsidP="0089713B">
      <w:pPr>
        <w:pStyle w:val="Textonotapie"/>
        <w:ind w:firstLine="709"/>
        <w:rPr>
          <w:rFonts w:ascii="Verdana" w:hAnsi="Verdana" w:cs="Arial"/>
          <w:sz w:val="14"/>
          <w:szCs w:val="14"/>
          <w:lang w:val="es-ES"/>
        </w:rPr>
      </w:pPr>
    </w:p>
  </w:footnote>
  <w:footnote w:id="22">
    <w:p w14:paraId="7A9EA606" w14:textId="77777777" w:rsidR="0089713B" w:rsidRPr="00435A6A" w:rsidRDefault="0089713B" w:rsidP="0089713B">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33541CC8" w14:textId="77777777" w:rsidR="0089713B" w:rsidRPr="00435A6A" w:rsidRDefault="0089713B" w:rsidP="0089713B">
      <w:pPr>
        <w:shd w:val="clear" w:color="auto" w:fill="FFFFFF"/>
        <w:spacing w:after="0" w:line="240" w:lineRule="auto"/>
        <w:ind w:firstLine="709"/>
        <w:jc w:val="both"/>
        <w:rPr>
          <w:rFonts w:ascii="Verdana" w:hAnsi="Verdana" w:cs="Arial"/>
          <w:sz w:val="14"/>
          <w:szCs w:val="14"/>
          <w:lang w:val="es-ES"/>
        </w:rPr>
      </w:pPr>
    </w:p>
  </w:footnote>
  <w:footnote w:id="23">
    <w:p w14:paraId="3CE0EE03"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Exp. 2.382. C.P. Álvaro Namén Vargas.</w:t>
      </w:r>
    </w:p>
    <w:p w14:paraId="1C17BC43" w14:textId="77777777" w:rsidR="0089713B" w:rsidRPr="00435A6A" w:rsidRDefault="0089713B" w:rsidP="0089713B">
      <w:pPr>
        <w:pStyle w:val="Textonotapie"/>
        <w:ind w:firstLine="709"/>
        <w:jc w:val="both"/>
        <w:rPr>
          <w:rFonts w:ascii="Verdana" w:hAnsi="Verdana" w:cs="Arial"/>
          <w:sz w:val="14"/>
          <w:szCs w:val="14"/>
        </w:rPr>
      </w:pPr>
    </w:p>
  </w:footnote>
  <w:footnote w:id="24">
    <w:p w14:paraId="559E21A4" w14:textId="77777777" w:rsidR="0089713B" w:rsidRPr="00435A6A" w:rsidRDefault="0089713B" w:rsidP="0089713B">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E7D7F79" w14:textId="77777777" w:rsidR="0089713B" w:rsidRPr="00435A6A" w:rsidRDefault="0089713B" w:rsidP="0089713B">
      <w:pPr>
        <w:spacing w:after="0" w:line="240" w:lineRule="auto"/>
        <w:ind w:firstLine="709"/>
        <w:jc w:val="both"/>
        <w:rPr>
          <w:rFonts w:ascii="Verdana" w:hAnsi="Verdana" w:cs="Arial"/>
          <w:color w:val="000000" w:themeColor="text1"/>
          <w:sz w:val="14"/>
          <w:szCs w:val="14"/>
        </w:rPr>
      </w:pPr>
    </w:p>
  </w:footnote>
  <w:footnote w:id="25">
    <w:p w14:paraId="1F901834" w14:textId="77777777" w:rsidR="0089713B" w:rsidRPr="00435A6A" w:rsidRDefault="0089713B" w:rsidP="0089713B">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75FD5529" w14:textId="77777777" w:rsidR="0089713B" w:rsidRPr="00435A6A" w:rsidRDefault="0089713B" w:rsidP="0089713B">
      <w:pPr>
        <w:pStyle w:val="Textonotapie"/>
        <w:ind w:firstLine="709"/>
        <w:jc w:val="both"/>
        <w:rPr>
          <w:rFonts w:ascii="Verdana" w:hAnsi="Verdana" w:cs="Arial"/>
          <w:color w:val="000000" w:themeColor="text1"/>
          <w:sz w:val="14"/>
          <w:szCs w:val="14"/>
        </w:rPr>
      </w:pPr>
    </w:p>
  </w:footnote>
  <w:footnote w:id="26">
    <w:p w14:paraId="12B8F0AC" w14:textId="77777777" w:rsidR="0089713B" w:rsidRPr="00435A6A" w:rsidRDefault="0089713B" w:rsidP="0089713B">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footnote>
  <w:footnote w:id="27">
    <w:p w14:paraId="5BF5A3D1" w14:textId="77777777" w:rsidR="0089713B" w:rsidRPr="00435A6A" w:rsidRDefault="0089713B" w:rsidP="0089713B">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799A5EA4" w14:textId="77777777" w:rsidR="0089713B" w:rsidRPr="003A04BF" w:rsidRDefault="0089713B" w:rsidP="0089713B">
      <w:pPr>
        <w:pStyle w:val="Textonotapie"/>
        <w:ind w:firstLine="709"/>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D38E83A6"/>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308650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30AE"/>
    <w:rsid w:val="000F6486"/>
    <w:rsid w:val="00116940"/>
    <w:rsid w:val="00125105"/>
    <w:rsid w:val="00127233"/>
    <w:rsid w:val="0015699B"/>
    <w:rsid w:val="00164FB3"/>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B68"/>
    <w:rsid w:val="003D0F4D"/>
    <w:rsid w:val="003D5B0D"/>
    <w:rsid w:val="003E0499"/>
    <w:rsid w:val="003E4F80"/>
    <w:rsid w:val="003E6439"/>
    <w:rsid w:val="003F3941"/>
    <w:rsid w:val="00406575"/>
    <w:rsid w:val="00414C74"/>
    <w:rsid w:val="0042722E"/>
    <w:rsid w:val="00434E94"/>
    <w:rsid w:val="0044528D"/>
    <w:rsid w:val="00466E39"/>
    <w:rsid w:val="004A1847"/>
    <w:rsid w:val="004A305D"/>
    <w:rsid w:val="004C184F"/>
    <w:rsid w:val="004F21C4"/>
    <w:rsid w:val="004F685F"/>
    <w:rsid w:val="005212AF"/>
    <w:rsid w:val="005566E8"/>
    <w:rsid w:val="00571E97"/>
    <w:rsid w:val="00574867"/>
    <w:rsid w:val="00576A6B"/>
    <w:rsid w:val="00591460"/>
    <w:rsid w:val="005A5312"/>
    <w:rsid w:val="005A65E0"/>
    <w:rsid w:val="005B0D10"/>
    <w:rsid w:val="005C3777"/>
    <w:rsid w:val="005C5CDC"/>
    <w:rsid w:val="005D476C"/>
    <w:rsid w:val="006200BF"/>
    <w:rsid w:val="006219F8"/>
    <w:rsid w:val="006302F7"/>
    <w:rsid w:val="00646B9F"/>
    <w:rsid w:val="00665D70"/>
    <w:rsid w:val="006900D9"/>
    <w:rsid w:val="006A760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0326"/>
    <w:rsid w:val="00844AE9"/>
    <w:rsid w:val="00867F95"/>
    <w:rsid w:val="00870D29"/>
    <w:rsid w:val="008843B6"/>
    <w:rsid w:val="00891928"/>
    <w:rsid w:val="0089713B"/>
    <w:rsid w:val="008A446D"/>
    <w:rsid w:val="008B25F1"/>
    <w:rsid w:val="008D180B"/>
    <w:rsid w:val="008E3EC3"/>
    <w:rsid w:val="008F0EA7"/>
    <w:rsid w:val="00923EEF"/>
    <w:rsid w:val="00926009"/>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1490B"/>
    <w:rsid w:val="00B44A47"/>
    <w:rsid w:val="00B72CD3"/>
    <w:rsid w:val="00B72FFF"/>
    <w:rsid w:val="00BB123F"/>
    <w:rsid w:val="00BC3D36"/>
    <w:rsid w:val="00BD54A6"/>
    <w:rsid w:val="00BD7F72"/>
    <w:rsid w:val="00BF7425"/>
    <w:rsid w:val="00C04FB3"/>
    <w:rsid w:val="00C11D8B"/>
    <w:rsid w:val="00C15139"/>
    <w:rsid w:val="00C330EB"/>
    <w:rsid w:val="00C50D69"/>
    <w:rsid w:val="00C5365C"/>
    <w:rsid w:val="00C754BE"/>
    <w:rsid w:val="00C76B1C"/>
    <w:rsid w:val="00C925AC"/>
    <w:rsid w:val="00CA46C3"/>
    <w:rsid w:val="00CB6357"/>
    <w:rsid w:val="00CC1B26"/>
    <w:rsid w:val="00D32259"/>
    <w:rsid w:val="00D361FD"/>
    <w:rsid w:val="00D423A2"/>
    <w:rsid w:val="00D44E26"/>
    <w:rsid w:val="00D507D8"/>
    <w:rsid w:val="00D520D8"/>
    <w:rsid w:val="00D63AC2"/>
    <w:rsid w:val="00D677F3"/>
    <w:rsid w:val="00D721C1"/>
    <w:rsid w:val="00D7383B"/>
    <w:rsid w:val="00D7788A"/>
    <w:rsid w:val="00D93260"/>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3928"/>
    <w:rsid w:val="00FE5E71"/>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9713B"/>
    <w:rPr>
      <w:rFonts w:ascii="Geomanist Light" w:hAnsi="Geomanist Light"/>
      <w:lang w:val="es-ES"/>
    </w:rPr>
  </w:style>
  <w:style w:type="paragraph" w:customStyle="1" w:styleId="Appelnotedebasde">
    <w:name w:val="Appel note de bas de..."/>
    <w:basedOn w:val="Normal"/>
    <w:link w:val="Refdenotaalpie"/>
    <w:uiPriority w:val="99"/>
    <w:rsid w:val="0089713B"/>
    <w:pPr>
      <w:spacing w:line="240" w:lineRule="exact"/>
    </w:pPr>
    <w:rPr>
      <w:vertAlign w:val="superscript"/>
    </w:rPr>
  </w:style>
  <w:style w:type="character" w:customStyle="1" w:styleId="NormalWebCar">
    <w:name w:val="Normal (Web) Car"/>
    <w:link w:val="NormalWeb"/>
    <w:uiPriority w:val="99"/>
    <w:locked/>
    <w:rsid w:val="0089713B"/>
    <w:rPr>
      <w:rFonts w:ascii="Times New Roman" w:eastAsia="Times New Roman" w:hAnsi="Times New Roman" w:cs="Times New Roman"/>
      <w:sz w:val="24"/>
      <w:szCs w:val="24"/>
      <w:lang w:eastAsia="es-CO"/>
    </w:rPr>
  </w:style>
  <w:style w:type="character" w:customStyle="1" w:styleId="baj">
    <w:name w:val="b_aj"/>
    <w:basedOn w:val="Fuentedeprrafopredeter"/>
    <w:rsid w:val="00897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a@caribabare.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D552DE2-B165-4F03-B598-D4C8D9EFDB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42</TotalTime>
  <Pages>30</Pages>
  <Words>10432</Words>
  <Characters>57274</Characters>
  <Application>Microsoft Office Word</Application>
  <DocSecurity>0</DocSecurity>
  <Lines>1022</Lines>
  <Paragraphs>173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6</cp:revision>
  <cp:lastPrinted>2023-01-10T21:18:00Z</cp:lastPrinted>
  <dcterms:created xsi:type="dcterms:W3CDTF">2026-02-19T23:18:00Z</dcterms:created>
  <dcterms:modified xsi:type="dcterms:W3CDTF">2026-03-12T16:25:00Z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