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2CDD77" w14:textId="77777777" w:rsidR="0057702A" w:rsidRPr="00EA7D2C" w:rsidRDefault="0057702A" w:rsidP="00330F7B">
      <w:pPr>
        <w:spacing w:after="0" w:line="240" w:lineRule="auto"/>
        <w:jc w:val="both"/>
        <w:rPr>
          <w:rFonts w:ascii="Verdana" w:hAnsi="Verdana" w:cs="Arial"/>
          <w:b/>
          <w:bCs/>
          <w:lang w:val="es-MX" w:eastAsia="es-ES" w:bidi="es-ES"/>
        </w:rPr>
      </w:pPr>
      <w:r w:rsidRPr="00EA7D2C">
        <w:rPr>
          <w:rFonts w:ascii="Verdana" w:hAnsi="Verdana" w:cs="Arial"/>
          <w:b/>
          <w:bCs/>
          <w:lang w:val="es-MX" w:eastAsia="es-ES" w:bidi="es-ES"/>
        </w:rPr>
        <w:t xml:space="preserve">REQUISITOS HABILITANTES – Capacidad financiera – Autonomía de la entidad </w:t>
      </w:r>
    </w:p>
    <w:p w14:paraId="13A66C76" w14:textId="77777777" w:rsidR="0057702A" w:rsidRPr="00330F7B" w:rsidRDefault="0057702A" w:rsidP="00330F7B">
      <w:pPr>
        <w:spacing w:after="0" w:line="240" w:lineRule="auto"/>
        <w:jc w:val="both"/>
        <w:rPr>
          <w:rFonts w:ascii="Verdana" w:hAnsi="Verdana" w:cs="Arial"/>
          <w:bCs/>
          <w:sz w:val="20"/>
          <w:szCs w:val="20"/>
          <w:lang w:val="es-ES_tradnl" w:eastAsia="es-ES" w:bidi="es-ES"/>
        </w:rPr>
      </w:pPr>
    </w:p>
    <w:p w14:paraId="6A7B6F7E" w14:textId="77777777" w:rsidR="0057702A" w:rsidRPr="00330F7B" w:rsidRDefault="0057702A" w:rsidP="00330F7B">
      <w:pPr>
        <w:spacing w:after="0" w:line="240" w:lineRule="auto"/>
        <w:jc w:val="both"/>
        <w:rPr>
          <w:rFonts w:ascii="Verdana" w:hAnsi="Verdana" w:cs="Arial"/>
          <w:bCs/>
          <w:sz w:val="20"/>
          <w:szCs w:val="20"/>
          <w:lang w:val="es-ES_tradnl" w:eastAsia="es-ES" w:bidi="es-ES"/>
        </w:rPr>
      </w:pPr>
      <w:r w:rsidRPr="00330F7B">
        <w:rPr>
          <w:rFonts w:ascii="Verdana" w:hAnsi="Verdana" w:cs="Arial"/>
          <w:bCs/>
          <w:sz w:val="20"/>
          <w:szCs w:val="20"/>
          <w:lang w:val="es-ES_tradnl" w:eastAsia="es-ES" w:bidi="es-ES"/>
        </w:rPr>
        <w:t xml:space="preserve">Los </w:t>
      </w:r>
      <w:r w:rsidRPr="00330F7B">
        <w:rPr>
          <w:rFonts w:ascii="Verdana" w:hAnsi="Verdana" w:cs="Arial"/>
          <w:bCs/>
          <w:i/>
          <w:iCs/>
          <w:sz w:val="20"/>
          <w:szCs w:val="20"/>
          <w:lang w:val="es-ES_tradnl" w:eastAsia="es-ES" w:bidi="es-ES"/>
        </w:rPr>
        <w:t>requisitos habilitantes</w:t>
      </w:r>
      <w:r w:rsidRPr="00330F7B">
        <w:rPr>
          <w:rFonts w:ascii="Verdana" w:hAnsi="Verdana" w:cs="Arial"/>
          <w:bCs/>
          <w:sz w:val="20"/>
          <w:szCs w:val="20"/>
          <w:lang w:val="es-ES_tradnl" w:eastAsia="es-ES" w:bidi="es-ES"/>
        </w:rPr>
        <w:t xml:space="preserve"> se definen como exigencias de participación en los procedimientos de selección, establecidos en disposiciones normativas, de carácter legal o reglamentario, o contenidas en el acto administrativo que regula las reglas de la convocatoria, es decir, en el pliego de condiciones o el documento equivalente a este. Se diferencian de los </w:t>
      </w:r>
      <w:r w:rsidRPr="00330F7B">
        <w:rPr>
          <w:rFonts w:ascii="Verdana" w:hAnsi="Verdana" w:cs="Arial"/>
          <w:bCs/>
          <w:i/>
          <w:iCs/>
          <w:sz w:val="20"/>
          <w:szCs w:val="20"/>
          <w:lang w:val="es-ES_tradnl" w:eastAsia="es-ES" w:bidi="es-ES"/>
        </w:rPr>
        <w:t>criterios de evaluación</w:t>
      </w:r>
      <w:r w:rsidRPr="00330F7B">
        <w:rPr>
          <w:rFonts w:ascii="Verdana" w:hAnsi="Verdana" w:cs="Arial"/>
          <w:bCs/>
          <w:sz w:val="20"/>
          <w:szCs w:val="20"/>
          <w:lang w:val="es-ES_tradnl" w:eastAsia="es-ES" w:bidi="es-ES"/>
        </w:rPr>
        <w:t xml:space="preserve"> –también conocidos como </w:t>
      </w:r>
      <w:r w:rsidRPr="00330F7B">
        <w:rPr>
          <w:rFonts w:ascii="Verdana" w:hAnsi="Verdana" w:cs="Arial"/>
          <w:bCs/>
          <w:i/>
          <w:iCs/>
          <w:sz w:val="20"/>
          <w:szCs w:val="20"/>
          <w:lang w:val="es-ES_tradnl" w:eastAsia="es-ES" w:bidi="es-ES"/>
        </w:rPr>
        <w:t>criterios de calificación</w:t>
      </w:r>
      <w:r w:rsidRPr="00330F7B">
        <w:rPr>
          <w:rFonts w:ascii="Verdana" w:hAnsi="Verdana" w:cs="Arial"/>
          <w:bCs/>
          <w:sz w:val="20"/>
          <w:szCs w:val="20"/>
          <w:lang w:val="es-ES_tradnl" w:eastAsia="es-ES" w:bidi="es-ES"/>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503325B5" w14:textId="47C8B83E" w:rsidR="0057702A" w:rsidRPr="00330F7B" w:rsidRDefault="0057702A" w:rsidP="00330F7B">
      <w:pPr>
        <w:spacing w:after="0" w:line="240" w:lineRule="auto"/>
        <w:jc w:val="both"/>
        <w:rPr>
          <w:rFonts w:ascii="Verdana" w:hAnsi="Verdana" w:cs="Arial"/>
          <w:bCs/>
          <w:sz w:val="20"/>
          <w:szCs w:val="20"/>
          <w:lang w:val="es-ES_tradnl" w:eastAsia="es-ES" w:bidi="es-ES"/>
        </w:rPr>
      </w:pPr>
      <w:r w:rsidRPr="00330F7B">
        <w:rPr>
          <w:rFonts w:ascii="Verdana" w:hAnsi="Verdana" w:cs="Arial"/>
          <w:bCs/>
          <w:sz w:val="20"/>
          <w:szCs w:val="20"/>
          <w:lang w:val="es-ES_tradnl" w:eastAsia="es-ES" w:bidi="es-ES"/>
        </w:rPr>
        <w:t>[…]</w:t>
      </w:r>
    </w:p>
    <w:p w14:paraId="4D54EF23" w14:textId="77777777" w:rsidR="0057702A" w:rsidRPr="00330F7B" w:rsidRDefault="0057702A" w:rsidP="00330F7B">
      <w:pPr>
        <w:spacing w:after="0" w:line="240" w:lineRule="auto"/>
        <w:jc w:val="both"/>
        <w:rPr>
          <w:rFonts w:ascii="Verdana" w:hAnsi="Verdana" w:cs="Arial"/>
          <w:bCs/>
          <w:sz w:val="20"/>
          <w:szCs w:val="20"/>
          <w:lang w:val="es-ES_tradnl" w:eastAsia="es-ES" w:bidi="es-ES"/>
        </w:rPr>
      </w:pPr>
    </w:p>
    <w:p w14:paraId="1DD6434A" w14:textId="4F79C028" w:rsidR="00330F7B" w:rsidRPr="00EA7D2C" w:rsidRDefault="00330F7B" w:rsidP="00330F7B">
      <w:pPr>
        <w:jc w:val="both"/>
        <w:rPr>
          <w:rFonts w:ascii="Verdana" w:eastAsia="Calibri" w:hAnsi="Verdana" w:cs="Arial"/>
          <w:b/>
          <w:bCs/>
          <w:lang w:val="es-ES" w:eastAsia="es-ES"/>
        </w:rPr>
      </w:pPr>
      <w:r w:rsidRPr="00EA7D2C">
        <w:rPr>
          <w:rFonts w:ascii="Verdana" w:eastAsia="Calibri" w:hAnsi="Verdana" w:cs="Arial"/>
          <w:b/>
          <w:bCs/>
          <w:lang w:val="es-ES" w:eastAsia="es-ES"/>
        </w:rPr>
        <w:t xml:space="preserve">CAPACIDAD FINANCIERA – Indicadores financieros </w:t>
      </w:r>
    </w:p>
    <w:p w14:paraId="24D6EB25" w14:textId="40983629" w:rsidR="00330F7B" w:rsidRDefault="00330F7B" w:rsidP="00330F7B">
      <w:pPr>
        <w:spacing w:after="0" w:line="240" w:lineRule="auto"/>
        <w:jc w:val="both"/>
        <w:rPr>
          <w:rFonts w:ascii="Verdana" w:hAnsi="Verdana" w:cs="Arial"/>
          <w:bCs/>
          <w:sz w:val="20"/>
          <w:szCs w:val="20"/>
          <w:lang w:val="es-ES_tradnl" w:eastAsia="es-ES" w:bidi="es-ES"/>
        </w:rPr>
      </w:pPr>
      <w:r w:rsidRPr="00330F7B">
        <w:rPr>
          <w:rFonts w:ascii="Verdana" w:hAnsi="Verdana" w:cs="Arial"/>
          <w:bCs/>
          <w:sz w:val="20"/>
          <w:szCs w:val="20"/>
          <w:lang w:val="es-ES_tradnl" w:eastAsia="es-ES" w:bidi="es-ES"/>
        </w:rPr>
        <w:t xml:space="preserve">Ahora bien, dentro de los requisitos habilitantes se destaca la capacidad financiera, la cual se deriva del comportamiento contable de la empresa en un periodo determinado, y con la cual se busca determinar que sus recursos y solidez financiera le permita cumplir los compromisos que adquiera. Como explica esta Agencia en el Manual para determinar y verificar los requisitos habilitantes en los procesos de contratación: “La capacidad financiera busca establecer unas condiciones mínimas que reflejan la “salud financiera” de los proponentes a través del análisis de su índice de liquidez, endeudamiento y razón de cobertura”. </w:t>
      </w:r>
    </w:p>
    <w:p w14:paraId="161BC4B3" w14:textId="77777777" w:rsidR="00330F7B" w:rsidRPr="00330F7B" w:rsidRDefault="00330F7B" w:rsidP="00330F7B">
      <w:pPr>
        <w:spacing w:after="0" w:line="240" w:lineRule="auto"/>
        <w:jc w:val="both"/>
        <w:rPr>
          <w:rFonts w:ascii="Verdana" w:hAnsi="Verdana" w:cs="Arial"/>
          <w:bCs/>
          <w:sz w:val="20"/>
          <w:szCs w:val="20"/>
          <w:lang w:val="es-ES_tradnl" w:eastAsia="es-ES" w:bidi="es-ES"/>
        </w:rPr>
      </w:pPr>
    </w:p>
    <w:p w14:paraId="3CDC5529" w14:textId="6DE5B17C" w:rsidR="00330F7B" w:rsidRPr="00330F7B" w:rsidRDefault="00330F7B" w:rsidP="00330F7B">
      <w:pPr>
        <w:jc w:val="both"/>
        <w:rPr>
          <w:rFonts w:ascii="Verdana" w:hAnsi="Verdana" w:cs="Arial"/>
          <w:bCs/>
          <w:sz w:val="20"/>
          <w:szCs w:val="20"/>
          <w:lang w:val="es-ES_tradnl" w:eastAsia="es-ES" w:bidi="es-ES"/>
        </w:rPr>
      </w:pPr>
      <w:r w:rsidRPr="00330F7B">
        <w:rPr>
          <w:rFonts w:ascii="Verdana" w:hAnsi="Verdana" w:cs="Arial"/>
          <w:bCs/>
          <w:sz w:val="20"/>
          <w:szCs w:val="20"/>
          <w:lang w:val="es-ES_tradnl" w:eastAsia="es-ES" w:bidi="es-ES"/>
        </w:rPr>
        <w:t>La Entidad Estatal, como responsable de la estructuración de su procedimiento de selección, es autónoma para determinar la capacidad financiera necesaria de acuerdo con el objeto contractual que se pretende satisfacer, no obstante, en atención a lo dispuesto en el artículo 2.2.1.1.1.6.2 del Decreto 1082 de 2015, debe ser establecida con sustento en el estudio del sector y sus componentes como la identificación de riesgos, el mercado y precio del bien, obra o servicio a contrata</w:t>
      </w:r>
    </w:p>
    <w:p w14:paraId="46C88145" w14:textId="4DEF7D21" w:rsidR="00330F7B" w:rsidRPr="00EA7D2C" w:rsidRDefault="00330F7B" w:rsidP="00330F7B">
      <w:pPr>
        <w:jc w:val="both"/>
        <w:rPr>
          <w:rFonts w:ascii="Verdana" w:eastAsia="Calibri" w:hAnsi="Verdana" w:cs="Arial"/>
          <w:b/>
          <w:bCs/>
          <w:lang w:val="es-ES" w:eastAsia="es-ES"/>
        </w:rPr>
      </w:pPr>
      <w:r w:rsidRPr="00EA7D2C">
        <w:rPr>
          <w:rFonts w:ascii="Verdana" w:eastAsia="Calibri" w:hAnsi="Verdana" w:cs="Arial"/>
          <w:b/>
          <w:bCs/>
          <w:lang w:val="es-ES" w:eastAsia="es-ES"/>
        </w:rPr>
        <w:t xml:space="preserve">REGISTRO ÚNICO DE PROPONENTES – RUP – Firmeza </w:t>
      </w:r>
    </w:p>
    <w:p w14:paraId="5509346F" w14:textId="457E8974" w:rsidR="00330F7B" w:rsidRDefault="00330F7B" w:rsidP="00330F7B">
      <w:pPr>
        <w:spacing w:after="0" w:line="240" w:lineRule="auto"/>
        <w:jc w:val="both"/>
        <w:rPr>
          <w:rFonts w:ascii="Verdana" w:hAnsi="Verdana" w:cs="Arial"/>
          <w:sz w:val="20"/>
          <w:szCs w:val="20"/>
        </w:rPr>
      </w:pPr>
      <w:r w:rsidRPr="00330F7B">
        <w:rPr>
          <w:rFonts w:ascii="Verdana" w:hAnsi="Verdana" w:cs="Arial"/>
          <w:sz w:val="20"/>
          <w:szCs w:val="20"/>
        </w:rPr>
        <w:t>En concordancia</w:t>
      </w:r>
      <w:r w:rsidRPr="00330F7B">
        <w:rPr>
          <w:rFonts w:ascii="Verdana" w:hAnsi="Verdana" w:cs="Arial"/>
          <w:spacing w:val="-4"/>
          <w:sz w:val="20"/>
          <w:szCs w:val="20"/>
        </w:rPr>
        <w:t xml:space="preserve"> </w:t>
      </w:r>
      <w:r w:rsidRPr="00330F7B">
        <w:rPr>
          <w:rFonts w:ascii="Verdana" w:hAnsi="Verdana" w:cs="Arial"/>
          <w:sz w:val="20"/>
          <w:szCs w:val="20"/>
        </w:rPr>
        <w:t>con</w:t>
      </w:r>
      <w:r w:rsidRPr="00330F7B">
        <w:rPr>
          <w:rFonts w:ascii="Verdana" w:hAnsi="Verdana" w:cs="Arial"/>
          <w:spacing w:val="-5"/>
          <w:sz w:val="20"/>
          <w:szCs w:val="20"/>
        </w:rPr>
        <w:t xml:space="preserve"> </w:t>
      </w:r>
      <w:r w:rsidRPr="00330F7B">
        <w:rPr>
          <w:rFonts w:ascii="Verdana" w:hAnsi="Verdana" w:cs="Arial"/>
          <w:sz w:val="20"/>
          <w:szCs w:val="20"/>
        </w:rPr>
        <w:t>lo</w:t>
      </w:r>
      <w:r w:rsidRPr="00330F7B">
        <w:rPr>
          <w:rFonts w:ascii="Verdana" w:hAnsi="Verdana" w:cs="Arial"/>
          <w:spacing w:val="-4"/>
          <w:sz w:val="20"/>
          <w:szCs w:val="20"/>
        </w:rPr>
        <w:t xml:space="preserve"> </w:t>
      </w:r>
      <w:r w:rsidRPr="00330F7B">
        <w:rPr>
          <w:rFonts w:ascii="Verdana" w:hAnsi="Verdana" w:cs="Arial"/>
          <w:sz w:val="20"/>
          <w:szCs w:val="20"/>
        </w:rPr>
        <w:t>establecido</w:t>
      </w:r>
      <w:r w:rsidRPr="00330F7B">
        <w:rPr>
          <w:rFonts w:ascii="Verdana" w:hAnsi="Verdana" w:cs="Arial"/>
          <w:spacing w:val="-4"/>
          <w:sz w:val="20"/>
          <w:szCs w:val="20"/>
        </w:rPr>
        <w:t xml:space="preserve"> </w:t>
      </w:r>
      <w:r w:rsidRPr="00330F7B">
        <w:rPr>
          <w:rFonts w:ascii="Verdana" w:hAnsi="Verdana" w:cs="Arial"/>
          <w:sz w:val="20"/>
          <w:szCs w:val="20"/>
        </w:rPr>
        <w:t>en</w:t>
      </w:r>
      <w:r w:rsidRPr="00330F7B">
        <w:rPr>
          <w:rFonts w:ascii="Verdana" w:hAnsi="Verdana" w:cs="Arial"/>
          <w:spacing w:val="-5"/>
          <w:sz w:val="20"/>
          <w:szCs w:val="20"/>
        </w:rPr>
        <w:t xml:space="preserve"> </w:t>
      </w:r>
      <w:r w:rsidRPr="00330F7B">
        <w:rPr>
          <w:rFonts w:ascii="Verdana" w:hAnsi="Verdana" w:cs="Arial"/>
          <w:sz w:val="20"/>
          <w:szCs w:val="20"/>
        </w:rPr>
        <w:t>el</w:t>
      </w:r>
      <w:r w:rsidRPr="00330F7B">
        <w:rPr>
          <w:rFonts w:ascii="Verdana" w:hAnsi="Verdana" w:cs="Arial"/>
          <w:spacing w:val="-4"/>
          <w:sz w:val="20"/>
          <w:szCs w:val="20"/>
        </w:rPr>
        <w:t xml:space="preserve"> </w:t>
      </w:r>
      <w:r w:rsidRPr="00330F7B">
        <w:rPr>
          <w:rFonts w:ascii="Verdana" w:hAnsi="Verdana" w:cs="Arial"/>
          <w:sz w:val="20"/>
          <w:szCs w:val="20"/>
        </w:rPr>
        <w:t>numeral</w:t>
      </w:r>
      <w:r w:rsidRPr="00330F7B">
        <w:rPr>
          <w:rFonts w:ascii="Verdana" w:hAnsi="Verdana" w:cs="Arial"/>
          <w:spacing w:val="-4"/>
          <w:sz w:val="20"/>
          <w:szCs w:val="20"/>
        </w:rPr>
        <w:t xml:space="preserve"> </w:t>
      </w:r>
      <w:r w:rsidRPr="00330F7B">
        <w:rPr>
          <w:rFonts w:ascii="Verdana" w:hAnsi="Verdana" w:cs="Arial"/>
          <w:sz w:val="20"/>
          <w:szCs w:val="20"/>
        </w:rPr>
        <w:t>6.3</w:t>
      </w:r>
      <w:r w:rsidRPr="00330F7B">
        <w:rPr>
          <w:rFonts w:ascii="Verdana" w:hAnsi="Verdana" w:cs="Arial"/>
          <w:spacing w:val="-5"/>
          <w:sz w:val="20"/>
          <w:szCs w:val="20"/>
        </w:rPr>
        <w:t xml:space="preserve"> </w:t>
      </w:r>
      <w:r w:rsidRPr="00330F7B">
        <w:rPr>
          <w:rFonts w:ascii="Verdana" w:hAnsi="Verdana" w:cs="Arial"/>
          <w:sz w:val="20"/>
          <w:szCs w:val="20"/>
        </w:rPr>
        <w:t>de</w:t>
      </w:r>
      <w:r w:rsidRPr="00330F7B">
        <w:rPr>
          <w:rFonts w:ascii="Verdana" w:hAnsi="Verdana" w:cs="Arial"/>
          <w:spacing w:val="-4"/>
          <w:sz w:val="20"/>
          <w:szCs w:val="20"/>
        </w:rPr>
        <w:t xml:space="preserve"> </w:t>
      </w:r>
      <w:r w:rsidRPr="00330F7B">
        <w:rPr>
          <w:rFonts w:ascii="Verdana" w:hAnsi="Verdana" w:cs="Arial"/>
          <w:sz w:val="20"/>
          <w:szCs w:val="20"/>
        </w:rPr>
        <w:t>la</w:t>
      </w:r>
      <w:r w:rsidRPr="00330F7B">
        <w:rPr>
          <w:rFonts w:ascii="Verdana" w:hAnsi="Verdana" w:cs="Arial"/>
          <w:spacing w:val="-4"/>
          <w:sz w:val="20"/>
          <w:szCs w:val="20"/>
        </w:rPr>
        <w:t xml:space="preserve"> </w:t>
      </w:r>
      <w:r w:rsidRPr="00330F7B">
        <w:rPr>
          <w:rFonts w:ascii="Verdana" w:hAnsi="Verdana" w:cs="Arial"/>
          <w:sz w:val="20"/>
          <w:szCs w:val="20"/>
        </w:rPr>
        <w:t>Ley</w:t>
      </w:r>
      <w:r w:rsidRPr="00330F7B">
        <w:rPr>
          <w:rFonts w:ascii="Verdana" w:hAnsi="Verdana" w:cs="Arial"/>
          <w:spacing w:val="-4"/>
          <w:sz w:val="20"/>
          <w:szCs w:val="20"/>
        </w:rPr>
        <w:t xml:space="preserve"> </w:t>
      </w:r>
      <w:r w:rsidRPr="00330F7B">
        <w:rPr>
          <w:rFonts w:ascii="Verdana" w:hAnsi="Verdana" w:cs="Arial"/>
          <w:sz w:val="20"/>
          <w:szCs w:val="20"/>
        </w:rPr>
        <w:t>1150</w:t>
      </w:r>
      <w:r w:rsidRPr="00330F7B">
        <w:rPr>
          <w:rFonts w:ascii="Verdana" w:hAnsi="Verdana" w:cs="Arial"/>
          <w:spacing w:val="-5"/>
          <w:sz w:val="20"/>
          <w:szCs w:val="20"/>
        </w:rPr>
        <w:t xml:space="preserve"> </w:t>
      </w:r>
      <w:r w:rsidRPr="00330F7B">
        <w:rPr>
          <w:rFonts w:ascii="Verdana" w:hAnsi="Verdana" w:cs="Arial"/>
          <w:sz w:val="20"/>
          <w:szCs w:val="20"/>
        </w:rPr>
        <w:t>de</w:t>
      </w:r>
      <w:r w:rsidRPr="00330F7B">
        <w:rPr>
          <w:rFonts w:ascii="Verdana" w:hAnsi="Verdana" w:cs="Arial"/>
          <w:spacing w:val="-4"/>
          <w:sz w:val="20"/>
          <w:szCs w:val="20"/>
        </w:rPr>
        <w:t xml:space="preserve"> </w:t>
      </w:r>
      <w:r w:rsidRPr="00330F7B">
        <w:rPr>
          <w:rFonts w:ascii="Verdana" w:hAnsi="Verdana" w:cs="Arial"/>
          <w:sz w:val="20"/>
          <w:szCs w:val="20"/>
        </w:rPr>
        <w:t>2007, verificada la información aportada por el proponente, la cámara de comercio publicará el acto de inscripción del RUP. Contra dicho acto cualquier</w:t>
      </w:r>
      <w:r w:rsidRPr="00330F7B">
        <w:rPr>
          <w:rFonts w:ascii="Verdana" w:hAnsi="Verdana" w:cs="Arial"/>
          <w:spacing w:val="1"/>
          <w:sz w:val="20"/>
          <w:szCs w:val="20"/>
        </w:rPr>
        <w:t xml:space="preserve"> </w:t>
      </w:r>
      <w:r w:rsidRPr="00330F7B">
        <w:rPr>
          <w:rFonts w:ascii="Verdana" w:hAnsi="Verdana" w:cs="Arial"/>
          <w:sz w:val="20"/>
          <w:szCs w:val="20"/>
        </w:rPr>
        <w:t>persona podrá interponer recurso de reposición dentro de los diez (10) días hábiles</w:t>
      </w:r>
      <w:r w:rsidRPr="00330F7B">
        <w:rPr>
          <w:rFonts w:ascii="Verdana" w:hAnsi="Verdana" w:cs="Arial"/>
          <w:spacing w:val="1"/>
          <w:sz w:val="20"/>
          <w:szCs w:val="20"/>
        </w:rPr>
        <w:t xml:space="preserve"> </w:t>
      </w:r>
      <w:r w:rsidRPr="00330F7B">
        <w:rPr>
          <w:rFonts w:ascii="Verdana" w:hAnsi="Verdana" w:cs="Arial"/>
          <w:sz w:val="20"/>
          <w:szCs w:val="20"/>
        </w:rPr>
        <w:t>siguientes</w:t>
      </w:r>
      <w:r w:rsidRPr="00330F7B">
        <w:rPr>
          <w:rFonts w:ascii="Verdana" w:hAnsi="Verdana" w:cs="Arial"/>
          <w:spacing w:val="1"/>
          <w:sz w:val="20"/>
          <w:szCs w:val="20"/>
        </w:rPr>
        <w:t xml:space="preserve"> </w:t>
      </w:r>
      <w:r w:rsidRPr="00330F7B">
        <w:rPr>
          <w:rFonts w:ascii="Verdana" w:hAnsi="Verdana" w:cs="Arial"/>
          <w:sz w:val="20"/>
          <w:szCs w:val="20"/>
        </w:rPr>
        <w:t>contados</w:t>
      </w:r>
      <w:r w:rsidRPr="00330F7B">
        <w:rPr>
          <w:rFonts w:ascii="Verdana" w:hAnsi="Verdana" w:cs="Arial"/>
          <w:spacing w:val="1"/>
          <w:sz w:val="20"/>
          <w:szCs w:val="20"/>
        </w:rPr>
        <w:t xml:space="preserve"> </w:t>
      </w:r>
      <w:r w:rsidRPr="00330F7B">
        <w:rPr>
          <w:rFonts w:ascii="Verdana" w:hAnsi="Verdana" w:cs="Arial"/>
          <w:sz w:val="20"/>
          <w:szCs w:val="20"/>
        </w:rPr>
        <w:t>a</w:t>
      </w:r>
      <w:r w:rsidRPr="00330F7B">
        <w:rPr>
          <w:rFonts w:ascii="Verdana" w:hAnsi="Verdana" w:cs="Arial"/>
          <w:spacing w:val="1"/>
          <w:sz w:val="20"/>
          <w:szCs w:val="20"/>
        </w:rPr>
        <w:t xml:space="preserve"> </w:t>
      </w:r>
      <w:r w:rsidRPr="00330F7B">
        <w:rPr>
          <w:rFonts w:ascii="Verdana" w:hAnsi="Verdana" w:cs="Arial"/>
          <w:sz w:val="20"/>
          <w:szCs w:val="20"/>
        </w:rPr>
        <w:t>partir</w:t>
      </w:r>
      <w:r w:rsidRPr="00330F7B">
        <w:rPr>
          <w:rFonts w:ascii="Verdana" w:hAnsi="Verdana" w:cs="Arial"/>
          <w:spacing w:val="1"/>
          <w:sz w:val="20"/>
          <w:szCs w:val="20"/>
        </w:rPr>
        <w:t xml:space="preserve"> </w:t>
      </w:r>
      <w:r w:rsidRPr="00330F7B">
        <w:rPr>
          <w:rFonts w:ascii="Verdana" w:hAnsi="Verdana" w:cs="Arial"/>
          <w:sz w:val="20"/>
          <w:szCs w:val="20"/>
        </w:rPr>
        <w:t>de</w:t>
      </w:r>
      <w:r w:rsidRPr="00330F7B">
        <w:rPr>
          <w:rFonts w:ascii="Verdana" w:hAnsi="Verdana" w:cs="Arial"/>
          <w:spacing w:val="1"/>
          <w:sz w:val="20"/>
          <w:szCs w:val="20"/>
        </w:rPr>
        <w:t xml:space="preserve"> </w:t>
      </w:r>
      <w:r w:rsidRPr="00330F7B">
        <w:rPr>
          <w:rFonts w:ascii="Verdana" w:hAnsi="Verdana" w:cs="Arial"/>
          <w:sz w:val="20"/>
          <w:szCs w:val="20"/>
        </w:rPr>
        <w:t>su</w:t>
      </w:r>
      <w:r w:rsidRPr="00330F7B">
        <w:rPr>
          <w:rFonts w:ascii="Verdana" w:hAnsi="Verdana" w:cs="Arial"/>
          <w:spacing w:val="1"/>
          <w:sz w:val="20"/>
          <w:szCs w:val="20"/>
        </w:rPr>
        <w:t xml:space="preserve"> </w:t>
      </w:r>
      <w:r w:rsidRPr="00330F7B">
        <w:rPr>
          <w:rFonts w:ascii="Verdana" w:hAnsi="Verdana" w:cs="Arial"/>
          <w:sz w:val="20"/>
          <w:szCs w:val="20"/>
        </w:rPr>
        <w:t>publicación</w:t>
      </w:r>
      <w:r w:rsidRPr="00330F7B">
        <w:rPr>
          <w:rFonts w:ascii="Verdana" w:hAnsi="Verdana" w:cs="Arial"/>
          <w:spacing w:val="1"/>
          <w:sz w:val="20"/>
          <w:szCs w:val="20"/>
        </w:rPr>
        <w:t xml:space="preserve"> </w:t>
      </w:r>
      <w:r w:rsidRPr="00330F7B">
        <w:rPr>
          <w:rFonts w:ascii="Verdana" w:hAnsi="Verdana" w:cs="Arial"/>
          <w:sz w:val="20"/>
          <w:szCs w:val="20"/>
        </w:rPr>
        <w:t>–posibilidad</w:t>
      </w:r>
      <w:r w:rsidRPr="00330F7B">
        <w:rPr>
          <w:rFonts w:ascii="Verdana" w:hAnsi="Verdana" w:cs="Arial"/>
          <w:spacing w:val="1"/>
          <w:sz w:val="20"/>
          <w:szCs w:val="20"/>
        </w:rPr>
        <w:t xml:space="preserve"> </w:t>
      </w:r>
      <w:r w:rsidRPr="00330F7B">
        <w:rPr>
          <w:rFonts w:ascii="Verdana" w:hAnsi="Verdana" w:cs="Arial"/>
          <w:sz w:val="20"/>
          <w:szCs w:val="20"/>
        </w:rPr>
        <w:t>aplicable</w:t>
      </w:r>
      <w:r w:rsidRPr="00330F7B">
        <w:rPr>
          <w:rFonts w:ascii="Verdana" w:hAnsi="Verdana" w:cs="Arial"/>
          <w:spacing w:val="1"/>
          <w:sz w:val="20"/>
          <w:szCs w:val="20"/>
        </w:rPr>
        <w:t xml:space="preserve"> </w:t>
      </w:r>
      <w:r w:rsidRPr="00330F7B">
        <w:rPr>
          <w:rFonts w:ascii="Verdana" w:hAnsi="Verdana" w:cs="Arial"/>
          <w:sz w:val="20"/>
          <w:szCs w:val="20"/>
        </w:rPr>
        <w:t>frente</w:t>
      </w:r>
      <w:r w:rsidRPr="00330F7B">
        <w:rPr>
          <w:rFonts w:ascii="Verdana" w:hAnsi="Verdana" w:cs="Arial"/>
          <w:spacing w:val="1"/>
          <w:sz w:val="20"/>
          <w:szCs w:val="20"/>
        </w:rPr>
        <w:t xml:space="preserve"> </w:t>
      </w:r>
      <w:r w:rsidRPr="00330F7B">
        <w:rPr>
          <w:rFonts w:ascii="Verdana" w:hAnsi="Verdana" w:cs="Arial"/>
          <w:sz w:val="20"/>
          <w:szCs w:val="20"/>
        </w:rPr>
        <w:t>a</w:t>
      </w:r>
      <w:r w:rsidRPr="00330F7B">
        <w:rPr>
          <w:rFonts w:ascii="Verdana" w:hAnsi="Verdana" w:cs="Arial"/>
          <w:spacing w:val="1"/>
          <w:sz w:val="20"/>
          <w:szCs w:val="20"/>
        </w:rPr>
        <w:t xml:space="preserve"> </w:t>
      </w:r>
      <w:r w:rsidRPr="00330F7B">
        <w:rPr>
          <w:rFonts w:ascii="Verdana" w:hAnsi="Verdana" w:cs="Arial"/>
          <w:sz w:val="20"/>
          <w:szCs w:val="20"/>
        </w:rPr>
        <w:t>la</w:t>
      </w:r>
      <w:r w:rsidRPr="00330F7B">
        <w:rPr>
          <w:rFonts w:ascii="Verdana" w:hAnsi="Verdana" w:cs="Arial"/>
          <w:spacing w:val="1"/>
          <w:sz w:val="20"/>
          <w:szCs w:val="20"/>
        </w:rPr>
        <w:t xml:space="preserve"> </w:t>
      </w:r>
      <w:r w:rsidRPr="00330F7B">
        <w:rPr>
          <w:rFonts w:ascii="Verdana" w:hAnsi="Verdana" w:cs="Arial"/>
          <w:i/>
          <w:sz w:val="20"/>
          <w:szCs w:val="20"/>
        </w:rPr>
        <w:t>inscripción, renovación o actualización–</w:t>
      </w:r>
      <w:r w:rsidRPr="00330F7B">
        <w:rPr>
          <w:rFonts w:ascii="Verdana" w:hAnsi="Verdana" w:cs="Arial"/>
          <w:sz w:val="20"/>
          <w:szCs w:val="20"/>
        </w:rPr>
        <w:t>. En firme el acto administrativo que realiza la</w:t>
      </w:r>
      <w:r w:rsidRPr="00330F7B">
        <w:rPr>
          <w:rFonts w:ascii="Verdana" w:hAnsi="Verdana" w:cs="Arial"/>
          <w:spacing w:val="1"/>
          <w:sz w:val="20"/>
          <w:szCs w:val="20"/>
        </w:rPr>
        <w:t xml:space="preserve"> </w:t>
      </w:r>
      <w:r w:rsidRPr="00330F7B">
        <w:rPr>
          <w:rFonts w:ascii="Verdana" w:hAnsi="Verdana" w:cs="Arial"/>
          <w:sz w:val="20"/>
          <w:szCs w:val="20"/>
        </w:rPr>
        <w:t>inscripción</w:t>
      </w:r>
      <w:r w:rsidRPr="00330F7B">
        <w:rPr>
          <w:rFonts w:ascii="Verdana" w:hAnsi="Verdana" w:cs="Arial"/>
          <w:spacing w:val="-8"/>
          <w:sz w:val="20"/>
          <w:szCs w:val="20"/>
        </w:rPr>
        <w:t xml:space="preserve"> </w:t>
      </w:r>
      <w:r w:rsidRPr="00330F7B">
        <w:rPr>
          <w:rFonts w:ascii="Verdana" w:hAnsi="Verdana" w:cs="Arial"/>
          <w:sz w:val="20"/>
          <w:szCs w:val="20"/>
        </w:rPr>
        <w:t>en</w:t>
      </w:r>
      <w:r w:rsidRPr="00330F7B">
        <w:rPr>
          <w:rFonts w:ascii="Verdana" w:hAnsi="Verdana" w:cs="Arial"/>
          <w:spacing w:val="-9"/>
          <w:sz w:val="20"/>
          <w:szCs w:val="20"/>
        </w:rPr>
        <w:t xml:space="preserve"> </w:t>
      </w:r>
      <w:r w:rsidRPr="00330F7B">
        <w:rPr>
          <w:rFonts w:ascii="Verdana" w:hAnsi="Verdana" w:cs="Arial"/>
          <w:sz w:val="20"/>
          <w:szCs w:val="20"/>
        </w:rPr>
        <w:t>el</w:t>
      </w:r>
      <w:r w:rsidRPr="00330F7B">
        <w:rPr>
          <w:rFonts w:ascii="Verdana" w:hAnsi="Verdana" w:cs="Arial"/>
          <w:spacing w:val="-9"/>
          <w:sz w:val="20"/>
          <w:szCs w:val="20"/>
        </w:rPr>
        <w:t xml:space="preserve"> </w:t>
      </w:r>
      <w:r w:rsidRPr="00330F7B">
        <w:rPr>
          <w:rFonts w:ascii="Verdana" w:hAnsi="Verdana" w:cs="Arial"/>
          <w:sz w:val="20"/>
          <w:szCs w:val="20"/>
        </w:rPr>
        <w:t>RUP</w:t>
      </w:r>
      <w:r w:rsidRPr="00330F7B">
        <w:rPr>
          <w:rFonts w:ascii="Verdana" w:hAnsi="Verdana" w:cs="Arial"/>
          <w:spacing w:val="-7"/>
          <w:sz w:val="20"/>
          <w:szCs w:val="20"/>
        </w:rPr>
        <w:t xml:space="preserve"> </w:t>
      </w:r>
      <w:r w:rsidRPr="00330F7B">
        <w:rPr>
          <w:rFonts w:ascii="Verdana" w:hAnsi="Verdana" w:cs="Arial"/>
          <w:sz w:val="20"/>
          <w:szCs w:val="20"/>
        </w:rPr>
        <w:t>se</w:t>
      </w:r>
      <w:r w:rsidRPr="00330F7B">
        <w:rPr>
          <w:rFonts w:ascii="Verdana" w:hAnsi="Verdana" w:cs="Arial"/>
          <w:spacing w:val="-9"/>
          <w:sz w:val="20"/>
          <w:szCs w:val="20"/>
        </w:rPr>
        <w:t xml:space="preserve"> </w:t>
      </w:r>
      <w:r w:rsidRPr="00330F7B">
        <w:rPr>
          <w:rFonts w:ascii="Verdana" w:hAnsi="Verdana" w:cs="Arial"/>
          <w:sz w:val="20"/>
          <w:szCs w:val="20"/>
        </w:rPr>
        <w:t>podrá</w:t>
      </w:r>
      <w:r w:rsidRPr="00330F7B">
        <w:rPr>
          <w:rFonts w:ascii="Verdana" w:hAnsi="Verdana" w:cs="Arial"/>
          <w:spacing w:val="-9"/>
          <w:sz w:val="20"/>
          <w:szCs w:val="20"/>
        </w:rPr>
        <w:t xml:space="preserve"> </w:t>
      </w:r>
      <w:r w:rsidRPr="00330F7B">
        <w:rPr>
          <w:rFonts w:ascii="Verdana" w:hAnsi="Verdana" w:cs="Arial"/>
          <w:sz w:val="20"/>
          <w:szCs w:val="20"/>
        </w:rPr>
        <w:t>demandar</w:t>
      </w:r>
      <w:r w:rsidRPr="00330F7B">
        <w:rPr>
          <w:rFonts w:ascii="Verdana" w:hAnsi="Verdana" w:cs="Arial"/>
          <w:spacing w:val="-9"/>
          <w:sz w:val="20"/>
          <w:szCs w:val="20"/>
        </w:rPr>
        <w:t xml:space="preserve"> </w:t>
      </w:r>
      <w:r w:rsidRPr="00330F7B">
        <w:rPr>
          <w:rFonts w:ascii="Verdana" w:hAnsi="Verdana" w:cs="Arial"/>
          <w:sz w:val="20"/>
          <w:szCs w:val="20"/>
        </w:rPr>
        <w:t>su</w:t>
      </w:r>
      <w:r w:rsidRPr="00330F7B">
        <w:rPr>
          <w:rFonts w:ascii="Verdana" w:hAnsi="Verdana" w:cs="Arial"/>
          <w:spacing w:val="-8"/>
          <w:sz w:val="20"/>
          <w:szCs w:val="20"/>
        </w:rPr>
        <w:t xml:space="preserve"> </w:t>
      </w:r>
      <w:r w:rsidRPr="00330F7B">
        <w:rPr>
          <w:rFonts w:ascii="Verdana" w:hAnsi="Verdana" w:cs="Arial"/>
          <w:sz w:val="20"/>
          <w:szCs w:val="20"/>
        </w:rPr>
        <w:t>nulidad,</w:t>
      </w:r>
      <w:r w:rsidRPr="00330F7B">
        <w:rPr>
          <w:rFonts w:ascii="Verdana" w:hAnsi="Verdana" w:cs="Arial"/>
          <w:spacing w:val="-9"/>
          <w:sz w:val="20"/>
          <w:szCs w:val="20"/>
        </w:rPr>
        <w:t xml:space="preserve"> </w:t>
      </w:r>
      <w:r w:rsidRPr="00330F7B">
        <w:rPr>
          <w:rFonts w:ascii="Verdana" w:hAnsi="Verdana" w:cs="Arial"/>
          <w:sz w:val="20"/>
          <w:szCs w:val="20"/>
        </w:rPr>
        <w:t>sin que la</w:t>
      </w:r>
      <w:r w:rsidRPr="00330F7B">
        <w:rPr>
          <w:rFonts w:ascii="Verdana" w:hAnsi="Verdana" w:cs="Arial"/>
          <w:spacing w:val="-9"/>
          <w:sz w:val="20"/>
          <w:szCs w:val="20"/>
        </w:rPr>
        <w:t xml:space="preserve"> </w:t>
      </w:r>
      <w:r w:rsidRPr="00330F7B">
        <w:rPr>
          <w:rFonts w:ascii="Verdana" w:hAnsi="Verdana" w:cs="Arial"/>
          <w:sz w:val="20"/>
          <w:szCs w:val="20"/>
        </w:rPr>
        <w:t>presentación</w:t>
      </w:r>
      <w:r w:rsidRPr="00330F7B">
        <w:rPr>
          <w:rFonts w:ascii="Verdana" w:hAnsi="Verdana" w:cs="Arial"/>
          <w:spacing w:val="-2"/>
          <w:sz w:val="20"/>
          <w:szCs w:val="20"/>
        </w:rPr>
        <w:t xml:space="preserve"> </w:t>
      </w:r>
      <w:r w:rsidRPr="00330F7B">
        <w:rPr>
          <w:rFonts w:ascii="Verdana" w:hAnsi="Verdana" w:cs="Arial"/>
          <w:sz w:val="20"/>
          <w:szCs w:val="20"/>
        </w:rPr>
        <w:t>de</w:t>
      </w:r>
      <w:r w:rsidRPr="00330F7B">
        <w:rPr>
          <w:rFonts w:ascii="Verdana" w:hAnsi="Verdana" w:cs="Arial"/>
          <w:spacing w:val="-2"/>
          <w:sz w:val="20"/>
          <w:szCs w:val="20"/>
        </w:rPr>
        <w:t xml:space="preserve"> </w:t>
      </w:r>
      <w:r w:rsidRPr="00330F7B">
        <w:rPr>
          <w:rFonts w:ascii="Verdana" w:hAnsi="Verdana" w:cs="Arial"/>
          <w:sz w:val="20"/>
          <w:szCs w:val="20"/>
        </w:rPr>
        <w:t>la</w:t>
      </w:r>
      <w:r w:rsidRPr="00330F7B">
        <w:rPr>
          <w:rFonts w:ascii="Verdana" w:hAnsi="Verdana" w:cs="Arial"/>
          <w:spacing w:val="-2"/>
          <w:sz w:val="20"/>
          <w:szCs w:val="20"/>
        </w:rPr>
        <w:t xml:space="preserve"> </w:t>
      </w:r>
      <w:r w:rsidRPr="00330F7B">
        <w:rPr>
          <w:rFonts w:ascii="Verdana" w:hAnsi="Verdana" w:cs="Arial"/>
          <w:sz w:val="20"/>
          <w:szCs w:val="20"/>
        </w:rPr>
        <w:t>demanda</w:t>
      </w:r>
      <w:r w:rsidRPr="00330F7B">
        <w:rPr>
          <w:rFonts w:ascii="Verdana" w:hAnsi="Verdana" w:cs="Arial"/>
          <w:spacing w:val="-1"/>
          <w:sz w:val="20"/>
          <w:szCs w:val="20"/>
        </w:rPr>
        <w:t xml:space="preserve"> </w:t>
      </w:r>
      <w:r w:rsidRPr="00330F7B">
        <w:rPr>
          <w:rFonts w:ascii="Verdana" w:hAnsi="Verdana" w:cs="Arial"/>
          <w:sz w:val="20"/>
          <w:szCs w:val="20"/>
        </w:rPr>
        <w:t>suspenda</w:t>
      </w:r>
      <w:r w:rsidRPr="00330F7B">
        <w:rPr>
          <w:rFonts w:ascii="Verdana" w:hAnsi="Verdana" w:cs="Arial"/>
          <w:spacing w:val="-2"/>
          <w:sz w:val="20"/>
          <w:szCs w:val="20"/>
        </w:rPr>
        <w:t xml:space="preserve"> </w:t>
      </w:r>
      <w:r w:rsidRPr="00330F7B">
        <w:rPr>
          <w:rFonts w:ascii="Verdana" w:hAnsi="Verdana" w:cs="Arial"/>
          <w:sz w:val="20"/>
          <w:szCs w:val="20"/>
        </w:rPr>
        <w:t>la</w:t>
      </w:r>
      <w:r w:rsidRPr="00330F7B">
        <w:rPr>
          <w:rFonts w:ascii="Verdana" w:hAnsi="Verdana" w:cs="Arial"/>
          <w:spacing w:val="-2"/>
          <w:sz w:val="20"/>
          <w:szCs w:val="20"/>
        </w:rPr>
        <w:t xml:space="preserve"> </w:t>
      </w:r>
      <w:r w:rsidRPr="00330F7B">
        <w:rPr>
          <w:rFonts w:ascii="Verdana" w:hAnsi="Verdana" w:cs="Arial"/>
          <w:sz w:val="20"/>
          <w:szCs w:val="20"/>
        </w:rPr>
        <w:t>inscripción</w:t>
      </w:r>
      <w:r w:rsidRPr="00330F7B">
        <w:rPr>
          <w:rFonts w:ascii="Verdana" w:hAnsi="Verdana" w:cs="Arial"/>
          <w:spacing w:val="-2"/>
          <w:sz w:val="20"/>
          <w:szCs w:val="20"/>
        </w:rPr>
        <w:t xml:space="preserve"> </w:t>
      </w:r>
      <w:r w:rsidRPr="00330F7B">
        <w:rPr>
          <w:rFonts w:ascii="Verdana" w:hAnsi="Verdana" w:cs="Arial"/>
          <w:sz w:val="20"/>
          <w:szCs w:val="20"/>
        </w:rPr>
        <w:t>del registro.</w:t>
      </w:r>
    </w:p>
    <w:p w14:paraId="0CE00E80" w14:textId="77777777" w:rsidR="00330F7B" w:rsidRDefault="00330F7B" w:rsidP="00330F7B">
      <w:pPr>
        <w:spacing w:after="0" w:line="240" w:lineRule="auto"/>
        <w:jc w:val="both"/>
        <w:rPr>
          <w:rFonts w:ascii="Verdana" w:eastAsia="Calibri" w:hAnsi="Verdana" w:cs="Arial"/>
          <w:color w:val="000000" w:themeColor="text1"/>
          <w:sz w:val="20"/>
          <w:szCs w:val="20"/>
        </w:rPr>
      </w:pPr>
    </w:p>
    <w:p w14:paraId="5D2D7BBC" w14:textId="043C0031" w:rsidR="00330F7B" w:rsidRPr="00330F7B" w:rsidRDefault="00330F7B" w:rsidP="00330F7B">
      <w:pPr>
        <w:spacing w:after="0" w:line="240" w:lineRule="auto"/>
        <w:jc w:val="both"/>
        <w:rPr>
          <w:rFonts w:ascii="Verdana" w:eastAsia="Calibri" w:hAnsi="Verdana" w:cs="Arial"/>
          <w:sz w:val="20"/>
          <w:szCs w:val="20"/>
        </w:rPr>
      </w:pPr>
      <w:r w:rsidRPr="00330F7B">
        <w:rPr>
          <w:rFonts w:ascii="Verdana" w:eastAsia="Calibri" w:hAnsi="Verdana" w:cs="Arial"/>
          <w:sz w:val="20"/>
          <w:szCs w:val="20"/>
        </w:rPr>
        <w:t xml:space="preserve">De lo anterior se concluye que, por regla general, los indicadores financieros se acrediten a través del RUP, información que una vez adquiere firmeza se torna vinculante para las entidades estatales, las cuales están obligadas a tenerla en cuenta para efectos de evaluar las condiciones habilitantes requeridas. </w:t>
      </w:r>
      <w:r w:rsidRPr="00330F7B">
        <w:rPr>
          <w:rFonts w:ascii="Verdana" w:hAnsi="Verdana" w:cs="Arial"/>
          <w:bCs/>
          <w:sz w:val="20"/>
          <w:szCs w:val="20"/>
          <w:lang w:val="es-ES" w:eastAsia="es-ES" w:bidi="es-ES"/>
        </w:rPr>
        <w:t xml:space="preserve">En este sentido, </w:t>
      </w:r>
      <w:r w:rsidRPr="00330F7B">
        <w:rPr>
          <w:rFonts w:ascii="Verdana" w:eastAsia="Calibri" w:hAnsi="Verdana" w:cs="Arial"/>
          <w:sz w:val="20"/>
          <w:szCs w:val="20"/>
        </w:rPr>
        <w:t xml:space="preserve">al momento de verificar el cumplimiento de los requisitos habilitantes de carácter financiero, la entidad debe </w:t>
      </w:r>
      <w:r w:rsidRPr="00330F7B">
        <w:rPr>
          <w:rFonts w:ascii="Verdana" w:eastAsia="Calibri" w:hAnsi="Verdana" w:cs="Arial"/>
          <w:sz w:val="20"/>
          <w:szCs w:val="20"/>
        </w:rPr>
        <w:lastRenderedPageBreak/>
        <w:t>remitirse exclusivamente a la información registrada en el RUP y contrastarla con los valores y requisitos exigidos en el pliego de condiciones.</w:t>
      </w:r>
    </w:p>
    <w:p w14:paraId="218BE500" w14:textId="77777777" w:rsidR="00330F7B" w:rsidRPr="00330F7B" w:rsidRDefault="00330F7B" w:rsidP="00330F7B">
      <w:pPr>
        <w:spacing w:after="0" w:line="240" w:lineRule="auto"/>
        <w:jc w:val="both"/>
        <w:rPr>
          <w:rFonts w:ascii="Verdana" w:eastAsia="Calibri" w:hAnsi="Verdana" w:cs="Arial"/>
          <w:b/>
          <w:bCs/>
          <w:sz w:val="20"/>
          <w:szCs w:val="20"/>
          <w:lang w:val="es-ES" w:eastAsia="es-ES"/>
        </w:rPr>
      </w:pPr>
    </w:p>
    <w:p w14:paraId="65240AB6" w14:textId="78D514CD" w:rsidR="00330F7B" w:rsidRPr="00EA7D2C" w:rsidRDefault="00330F7B" w:rsidP="00330F7B">
      <w:pPr>
        <w:spacing w:after="0" w:line="240" w:lineRule="auto"/>
        <w:jc w:val="both"/>
        <w:rPr>
          <w:rFonts w:ascii="Verdana" w:hAnsi="Verdana" w:cs="Arial"/>
          <w:b/>
          <w:bCs/>
          <w:lang w:val="es-MX" w:eastAsia="es-ES" w:bidi="es-ES"/>
        </w:rPr>
      </w:pPr>
      <w:r w:rsidRPr="00EA7D2C">
        <w:rPr>
          <w:rFonts w:ascii="Verdana" w:hAnsi="Verdana" w:cs="Arial"/>
          <w:b/>
          <w:bCs/>
          <w:lang w:val="es-MX" w:eastAsia="es-ES" w:bidi="es-ES"/>
        </w:rPr>
        <w:t xml:space="preserve">RUP – Corrección aritmética </w:t>
      </w:r>
    </w:p>
    <w:p w14:paraId="192B4188" w14:textId="77777777" w:rsidR="00330F7B" w:rsidRDefault="00330F7B" w:rsidP="00330F7B">
      <w:pPr>
        <w:spacing w:after="0" w:line="240" w:lineRule="auto"/>
        <w:jc w:val="both"/>
        <w:rPr>
          <w:rFonts w:ascii="Verdana" w:hAnsi="Verdana"/>
          <w:sz w:val="20"/>
          <w:szCs w:val="20"/>
          <w:lang w:val="es-MX"/>
        </w:rPr>
      </w:pPr>
    </w:p>
    <w:p w14:paraId="0848C3E4" w14:textId="4CB364B5" w:rsidR="00330F7B" w:rsidRPr="00330F7B" w:rsidRDefault="00330F7B" w:rsidP="00330F7B">
      <w:pPr>
        <w:spacing w:after="0" w:line="240" w:lineRule="auto"/>
        <w:jc w:val="both"/>
        <w:rPr>
          <w:rFonts w:ascii="Verdana" w:eastAsia="Arial" w:hAnsi="Verdana" w:cs="Arial"/>
          <w:color w:val="000000"/>
          <w:sz w:val="20"/>
          <w:szCs w:val="20"/>
        </w:rPr>
      </w:pPr>
      <w:r w:rsidRPr="00330F7B">
        <w:rPr>
          <w:rFonts w:ascii="Verdana" w:eastAsia="Calibri" w:hAnsi="Verdana" w:cs="Arial"/>
          <w:sz w:val="20"/>
          <w:szCs w:val="20"/>
        </w:rPr>
        <w:t xml:space="preserve">En este contexto, de cara a la consulta planteada, </w:t>
      </w:r>
      <w:r w:rsidRPr="00330F7B">
        <w:rPr>
          <w:rFonts w:ascii="Verdana" w:hAnsi="Verdana" w:cs="Arial"/>
          <w:bCs/>
          <w:sz w:val="20"/>
          <w:szCs w:val="20"/>
          <w:lang w:val="es-ES" w:eastAsia="es-ES" w:bidi="es-ES"/>
        </w:rPr>
        <w:t xml:space="preserve">se precisa que no resulta procedente referirse a una </w:t>
      </w:r>
      <w:r w:rsidRPr="00330F7B">
        <w:rPr>
          <w:rFonts w:ascii="Verdana" w:hAnsi="Verdana" w:cs="Arial"/>
          <w:bCs/>
          <w:i/>
          <w:iCs/>
          <w:sz w:val="20"/>
          <w:szCs w:val="20"/>
          <w:lang w:val="es-ES" w:eastAsia="es-ES" w:bidi="es-ES"/>
        </w:rPr>
        <w:t xml:space="preserve">corrección aritmética </w:t>
      </w:r>
      <w:r w:rsidRPr="00330F7B">
        <w:rPr>
          <w:rFonts w:ascii="Verdana" w:hAnsi="Verdana" w:cs="Arial"/>
          <w:bCs/>
          <w:sz w:val="20"/>
          <w:szCs w:val="20"/>
          <w:lang w:val="es-ES" w:eastAsia="es-ES" w:bidi="es-ES"/>
        </w:rPr>
        <w:t xml:space="preserve">de la información contenida en el RUP al momento de evaluar la propuesta, en la medida en que la entidad no cuenta con la facultad para modificar o ajustar la información registrada en el RUP. </w:t>
      </w:r>
      <w:r w:rsidRPr="00330F7B">
        <w:rPr>
          <w:rFonts w:ascii="Verdana" w:eastAsia="Arial" w:hAnsi="Verdana" w:cs="Arial"/>
          <w:color w:val="000000"/>
          <w:sz w:val="20"/>
          <w:szCs w:val="20"/>
        </w:rPr>
        <w:t xml:space="preserve">Vale aclarar que la figura de la corrección aritmética en los procesos de selección suele emplearse en las ofertas económicas con la finalidad exclusiva enmendar errores de cálculo en las operaciones matemáticas de las ofertas —como sumas, restas, multiplicaciones o divisiones—, de manera que el valor total corresponda al resultado correcto de las operaciones presentadas por el proponente. </w:t>
      </w:r>
    </w:p>
    <w:p w14:paraId="133D18D3" w14:textId="77777777" w:rsidR="00330F7B" w:rsidRDefault="00330F7B" w:rsidP="00330F7B">
      <w:pPr>
        <w:spacing w:after="0" w:line="240" w:lineRule="auto"/>
        <w:jc w:val="both"/>
        <w:rPr>
          <w:rFonts w:ascii="Verdana" w:eastAsia="Arial" w:hAnsi="Verdana" w:cs="Arial"/>
          <w:color w:val="000000"/>
          <w:sz w:val="20"/>
          <w:szCs w:val="20"/>
        </w:rPr>
      </w:pPr>
    </w:p>
    <w:p w14:paraId="6A8FB7A0" w14:textId="2B7DC6B7" w:rsidR="00330F7B" w:rsidRPr="00330F7B" w:rsidRDefault="00330F7B" w:rsidP="00330F7B">
      <w:pPr>
        <w:spacing w:after="0" w:line="240" w:lineRule="auto"/>
        <w:jc w:val="both"/>
        <w:rPr>
          <w:rFonts w:ascii="Verdana" w:eastAsia="Arial" w:hAnsi="Verdana" w:cs="Arial"/>
          <w:color w:val="000000"/>
          <w:sz w:val="20"/>
          <w:szCs w:val="20"/>
        </w:rPr>
      </w:pPr>
      <w:r w:rsidRPr="00330F7B">
        <w:rPr>
          <w:rFonts w:ascii="Verdana" w:eastAsia="Arial" w:hAnsi="Verdana" w:cs="Arial"/>
          <w:color w:val="000000"/>
          <w:sz w:val="20"/>
          <w:szCs w:val="20"/>
        </w:rPr>
        <w:t>En consecuencia, dicha figura no puede extenderse a modificaciones que alteren el contenido del RUP, puesto que ello supondría alterar la información previamente verificada y registrada por la cámara de comercio. Lo anterior implicaría desconocer la naturaleza probatoria del RUP y afectar la selección objetiva e igualdad entre los proponentes, al permitir ajustes sobre condiciones habilitantes que deben encontrarse definidas y acreditadas con anterioridad al cierre del proceso de selección.</w:t>
      </w:r>
    </w:p>
    <w:p w14:paraId="0CE9EED1" w14:textId="49E6A671" w:rsidR="0057702A" w:rsidRDefault="0057702A" w:rsidP="0080567E">
      <w:pPr>
        <w:spacing w:after="0"/>
        <w:rPr>
          <w:rFonts w:ascii="Verdana" w:hAnsi="Verdana"/>
          <w:lang w:val="es-MX"/>
        </w:rPr>
      </w:pPr>
    </w:p>
    <w:p w14:paraId="308C0FC6" w14:textId="3A1C6649" w:rsidR="0057702A" w:rsidRDefault="0057702A" w:rsidP="0080567E">
      <w:pPr>
        <w:spacing w:after="0"/>
        <w:rPr>
          <w:rFonts w:ascii="Verdana" w:hAnsi="Verdana"/>
          <w:lang w:val="es-MX"/>
        </w:rPr>
      </w:pPr>
    </w:p>
    <w:p w14:paraId="23A404D7" w14:textId="77777777" w:rsidR="0057702A" w:rsidRDefault="0057702A" w:rsidP="0080567E">
      <w:pPr>
        <w:spacing w:after="0"/>
        <w:rPr>
          <w:rFonts w:ascii="Verdana" w:hAnsi="Verdana"/>
          <w:lang w:val="es-MX"/>
        </w:rPr>
      </w:pPr>
    </w:p>
    <w:p w14:paraId="2CBF5D63" w14:textId="77777777" w:rsidR="00330F7B" w:rsidRDefault="00330F7B" w:rsidP="0080567E">
      <w:pPr>
        <w:spacing w:after="0"/>
        <w:rPr>
          <w:rFonts w:ascii="Verdana" w:hAnsi="Verdana"/>
          <w:lang w:val="es-MX"/>
        </w:rPr>
      </w:pPr>
    </w:p>
    <w:p w14:paraId="58044338" w14:textId="77777777" w:rsidR="00330F7B" w:rsidRDefault="00330F7B" w:rsidP="0080567E">
      <w:pPr>
        <w:spacing w:after="0"/>
        <w:rPr>
          <w:rFonts w:ascii="Verdana" w:hAnsi="Verdana"/>
          <w:lang w:val="es-MX"/>
        </w:rPr>
      </w:pPr>
    </w:p>
    <w:p w14:paraId="5B2A4B91" w14:textId="77777777" w:rsidR="00330F7B" w:rsidRDefault="00330F7B" w:rsidP="0080567E">
      <w:pPr>
        <w:spacing w:after="0"/>
        <w:rPr>
          <w:rFonts w:ascii="Verdana" w:hAnsi="Verdana"/>
          <w:lang w:val="es-MX"/>
        </w:rPr>
      </w:pPr>
    </w:p>
    <w:p w14:paraId="5D026C31" w14:textId="77777777" w:rsidR="00330F7B" w:rsidRDefault="00330F7B" w:rsidP="0080567E">
      <w:pPr>
        <w:spacing w:after="0"/>
        <w:rPr>
          <w:rFonts w:ascii="Verdana" w:hAnsi="Verdana"/>
          <w:lang w:val="es-MX"/>
        </w:rPr>
      </w:pPr>
    </w:p>
    <w:p w14:paraId="557B08AE" w14:textId="77777777" w:rsidR="00330F7B" w:rsidRDefault="00330F7B" w:rsidP="0080567E">
      <w:pPr>
        <w:spacing w:after="0"/>
        <w:rPr>
          <w:rFonts w:ascii="Verdana" w:hAnsi="Verdana"/>
          <w:lang w:val="es-MX"/>
        </w:rPr>
      </w:pPr>
    </w:p>
    <w:p w14:paraId="296C4AB3" w14:textId="77777777" w:rsidR="00330F7B" w:rsidRDefault="00330F7B" w:rsidP="0080567E">
      <w:pPr>
        <w:spacing w:after="0"/>
        <w:rPr>
          <w:rFonts w:ascii="Verdana" w:hAnsi="Verdana"/>
          <w:lang w:val="es-MX"/>
        </w:rPr>
      </w:pPr>
    </w:p>
    <w:p w14:paraId="074C946A" w14:textId="77777777" w:rsidR="00330F7B" w:rsidRDefault="00330F7B" w:rsidP="0080567E">
      <w:pPr>
        <w:spacing w:after="0"/>
        <w:rPr>
          <w:rFonts w:ascii="Verdana" w:hAnsi="Verdana"/>
          <w:lang w:val="es-MX"/>
        </w:rPr>
      </w:pPr>
    </w:p>
    <w:p w14:paraId="64C05714" w14:textId="77777777" w:rsidR="00330F7B" w:rsidRDefault="00330F7B" w:rsidP="0080567E">
      <w:pPr>
        <w:spacing w:after="0"/>
        <w:rPr>
          <w:rFonts w:ascii="Verdana" w:hAnsi="Verdana"/>
          <w:lang w:val="es-MX"/>
        </w:rPr>
      </w:pPr>
    </w:p>
    <w:p w14:paraId="4ECC3B88" w14:textId="77777777" w:rsidR="00330F7B" w:rsidRDefault="00330F7B" w:rsidP="0080567E">
      <w:pPr>
        <w:spacing w:after="0"/>
        <w:rPr>
          <w:rFonts w:ascii="Verdana" w:hAnsi="Verdana"/>
          <w:lang w:val="es-MX"/>
        </w:rPr>
      </w:pPr>
    </w:p>
    <w:p w14:paraId="10190175" w14:textId="77777777" w:rsidR="00330F7B" w:rsidRDefault="00330F7B" w:rsidP="0080567E">
      <w:pPr>
        <w:spacing w:after="0"/>
        <w:rPr>
          <w:rFonts w:ascii="Verdana" w:hAnsi="Verdana"/>
          <w:lang w:val="es-MX"/>
        </w:rPr>
      </w:pPr>
    </w:p>
    <w:p w14:paraId="4CAA4BB2" w14:textId="77777777" w:rsidR="00330F7B" w:rsidRDefault="00330F7B" w:rsidP="0080567E">
      <w:pPr>
        <w:spacing w:after="0"/>
        <w:rPr>
          <w:rFonts w:ascii="Verdana" w:hAnsi="Verdana"/>
          <w:lang w:val="es-MX"/>
        </w:rPr>
      </w:pPr>
    </w:p>
    <w:p w14:paraId="122B3D91" w14:textId="77777777" w:rsidR="00330F7B" w:rsidRDefault="00330F7B" w:rsidP="0080567E">
      <w:pPr>
        <w:spacing w:after="0"/>
        <w:rPr>
          <w:rFonts w:ascii="Verdana" w:hAnsi="Verdana"/>
          <w:lang w:val="es-MX"/>
        </w:rPr>
      </w:pPr>
    </w:p>
    <w:p w14:paraId="49AD3942" w14:textId="77777777" w:rsidR="00330F7B" w:rsidRDefault="00330F7B" w:rsidP="0080567E">
      <w:pPr>
        <w:spacing w:after="0"/>
        <w:rPr>
          <w:rFonts w:ascii="Verdana" w:hAnsi="Verdana"/>
          <w:lang w:val="es-MX"/>
        </w:rPr>
      </w:pPr>
    </w:p>
    <w:p w14:paraId="145A3BB2" w14:textId="77777777" w:rsidR="00330F7B" w:rsidRDefault="00330F7B" w:rsidP="0080567E">
      <w:pPr>
        <w:spacing w:after="0"/>
        <w:rPr>
          <w:rFonts w:ascii="Verdana" w:hAnsi="Verdana"/>
          <w:lang w:val="es-MX"/>
        </w:rPr>
      </w:pPr>
    </w:p>
    <w:p w14:paraId="72099B94" w14:textId="77777777" w:rsidR="00330F7B" w:rsidRDefault="00330F7B" w:rsidP="0080567E">
      <w:pPr>
        <w:spacing w:after="0"/>
        <w:rPr>
          <w:rFonts w:ascii="Verdana" w:hAnsi="Verdana"/>
          <w:lang w:val="es-MX"/>
        </w:rPr>
      </w:pPr>
    </w:p>
    <w:p w14:paraId="738D3FD7" w14:textId="77777777" w:rsidR="00330F7B" w:rsidRDefault="00330F7B" w:rsidP="0080567E">
      <w:pPr>
        <w:spacing w:after="0"/>
        <w:rPr>
          <w:rFonts w:ascii="Verdana" w:hAnsi="Verdana"/>
          <w:lang w:val="es-MX"/>
        </w:rPr>
      </w:pPr>
    </w:p>
    <w:p w14:paraId="38EC1B16" w14:textId="77777777" w:rsidR="00330F7B" w:rsidRDefault="00330F7B" w:rsidP="0080567E">
      <w:pPr>
        <w:spacing w:after="0"/>
        <w:rPr>
          <w:rFonts w:ascii="Verdana" w:hAnsi="Verdana"/>
          <w:lang w:val="es-MX"/>
        </w:rPr>
      </w:pPr>
    </w:p>
    <w:p w14:paraId="7823CBBA" w14:textId="77777777" w:rsidR="00330F7B" w:rsidRDefault="00330F7B" w:rsidP="0080567E">
      <w:pPr>
        <w:spacing w:after="0"/>
        <w:rPr>
          <w:rFonts w:ascii="Verdana" w:hAnsi="Verdana"/>
          <w:lang w:val="es-MX"/>
        </w:rPr>
      </w:pPr>
    </w:p>
    <w:p w14:paraId="3CDB08EC" w14:textId="77777777" w:rsidR="00330F7B" w:rsidRDefault="00330F7B" w:rsidP="0080567E">
      <w:pPr>
        <w:spacing w:after="0"/>
        <w:rPr>
          <w:rFonts w:ascii="Verdana" w:hAnsi="Verdana"/>
          <w:lang w:val="es-MX"/>
        </w:rPr>
      </w:pPr>
    </w:p>
    <w:p w14:paraId="195034F7" w14:textId="77777777" w:rsidR="00330F7B" w:rsidRDefault="00330F7B" w:rsidP="0080567E">
      <w:pPr>
        <w:spacing w:after="0"/>
        <w:rPr>
          <w:rFonts w:ascii="Verdana" w:hAnsi="Verdana"/>
          <w:lang w:val="es-MX"/>
        </w:rPr>
      </w:pPr>
    </w:p>
    <w:p w14:paraId="34E0F59A" w14:textId="77777777" w:rsidR="00330F7B" w:rsidRPr="0057702A" w:rsidRDefault="00330F7B" w:rsidP="0080567E">
      <w:pPr>
        <w:spacing w:after="0"/>
        <w:rPr>
          <w:rFonts w:ascii="Verdana" w:hAnsi="Verdana"/>
          <w:lang w:val="es-MX"/>
        </w:rPr>
      </w:pPr>
    </w:p>
    <w:p w14:paraId="04048601" w14:textId="77777777" w:rsidR="00C174AF" w:rsidRDefault="00C174AF" w:rsidP="00C00666">
      <w:pPr>
        <w:spacing w:after="0"/>
        <w:rPr>
          <w:rFonts w:ascii="Verdana" w:hAnsi="Verdana"/>
        </w:rPr>
      </w:pPr>
    </w:p>
    <w:p w14:paraId="5DE044E9" w14:textId="3A1F2652" w:rsidR="00C00666" w:rsidRPr="00E82F6F" w:rsidRDefault="00C00666" w:rsidP="00C00666">
      <w:pPr>
        <w:spacing w:after="0"/>
        <w:rPr>
          <w:rFonts w:ascii="Verdana" w:hAnsi="Verdana"/>
        </w:rPr>
      </w:pPr>
      <w:r w:rsidRPr="008F0726">
        <w:rPr>
          <w:rFonts w:ascii="Verdana" w:hAnsi="Verdana"/>
        </w:rPr>
        <w:t xml:space="preserve">Bogotá D.C., </w:t>
      </w:r>
      <w:r w:rsidR="00C174AF">
        <w:rPr>
          <w:rFonts w:ascii="Verdana" w:eastAsia="Geomanist Light" w:hAnsi="Verdana" w:cs="Arial"/>
          <w:color w:val="201F1E"/>
          <w:lang w:val="es-MX"/>
        </w:rPr>
        <w:t>13 de febrero de 2026</w:t>
      </w:r>
    </w:p>
    <w:p w14:paraId="51F5F8D8" w14:textId="0AB49302" w:rsidR="00C174AF" w:rsidRDefault="00C174AF" w:rsidP="00C174AF">
      <w:pPr>
        <w:spacing w:after="0" w:line="240" w:lineRule="auto"/>
        <w:jc w:val="right"/>
        <w:rPr>
          <w:rFonts w:ascii="Verdana" w:hAnsi="Verdana" w:cs="Arial"/>
          <w:bCs/>
          <w:lang w:val="es-ES" w:eastAsia="es-ES" w:bidi="es-ES"/>
        </w:rPr>
      </w:pPr>
    </w:p>
    <w:p w14:paraId="7FC08272" w14:textId="4C7868C6" w:rsidR="00C00666" w:rsidRDefault="00EA7D2C" w:rsidP="00C174AF">
      <w:pPr>
        <w:spacing w:after="0" w:line="240" w:lineRule="auto"/>
        <w:jc w:val="right"/>
        <w:rPr>
          <w:rFonts w:ascii="Verdana" w:hAnsi="Verdana" w:cs="Arial"/>
          <w:bCs/>
          <w:lang w:val="es-ES" w:eastAsia="es-ES" w:bidi="es-ES"/>
        </w:rPr>
      </w:pPr>
      <w:r w:rsidRPr="00C174AF">
        <w:rPr>
          <w:rFonts w:ascii="Verdana" w:hAnsi="Verdana" w:cs="Arial"/>
          <w:bCs/>
          <w:noProof/>
          <w:lang w:val="es-ES" w:eastAsia="es-ES" w:bidi="es-ES"/>
        </w:rPr>
        <w:drawing>
          <wp:anchor distT="0" distB="0" distL="114300" distR="114300" simplePos="0" relativeHeight="251658240" behindDoc="0" locked="0" layoutInCell="1" allowOverlap="1" wp14:anchorId="3E6C0BD4" wp14:editId="3D99FE06">
            <wp:simplePos x="0" y="0"/>
            <wp:positionH relativeFrom="column">
              <wp:posOffset>3034030</wp:posOffset>
            </wp:positionH>
            <wp:positionV relativeFrom="paragraph">
              <wp:posOffset>161925</wp:posOffset>
            </wp:positionV>
            <wp:extent cx="2574290" cy="786765"/>
            <wp:effectExtent l="0" t="0" r="0" b="0"/>
            <wp:wrapSquare wrapText="bothSides"/>
            <wp:docPr id="147971865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718657"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574290" cy="786765"/>
                    </a:xfrm>
                    <a:prstGeom prst="rect">
                      <a:avLst/>
                    </a:prstGeom>
                  </pic:spPr>
                </pic:pic>
              </a:graphicData>
            </a:graphic>
            <wp14:sizeRelH relativeFrom="margin">
              <wp14:pctWidth>0</wp14:pctWidth>
            </wp14:sizeRelH>
            <wp14:sizeRelV relativeFrom="margin">
              <wp14:pctHeight>0</wp14:pctHeight>
            </wp14:sizeRelV>
          </wp:anchor>
        </w:drawing>
      </w:r>
    </w:p>
    <w:p w14:paraId="17594D85" w14:textId="77777777" w:rsidR="00C00666" w:rsidRPr="00B878ED" w:rsidRDefault="00C00666" w:rsidP="00C00666">
      <w:pPr>
        <w:spacing w:after="0" w:line="240" w:lineRule="auto"/>
        <w:jc w:val="both"/>
        <w:rPr>
          <w:rFonts w:ascii="Verdana" w:hAnsi="Verdana" w:cs="Arial"/>
          <w:bCs/>
          <w:lang w:val="es-ES" w:eastAsia="es-ES" w:bidi="es-ES"/>
        </w:rPr>
      </w:pPr>
    </w:p>
    <w:p w14:paraId="57FFB5C4" w14:textId="77777777" w:rsidR="00C00666" w:rsidRPr="00B878ED" w:rsidRDefault="00C00666" w:rsidP="00C00666">
      <w:pPr>
        <w:spacing w:after="0" w:line="240" w:lineRule="auto"/>
        <w:jc w:val="both"/>
        <w:rPr>
          <w:rFonts w:ascii="Verdana" w:hAnsi="Verdana" w:cs="Arial"/>
          <w:bCs/>
          <w:lang w:eastAsia="es-ES" w:bidi="es-ES"/>
        </w:rPr>
      </w:pPr>
      <w:r w:rsidRPr="00B878ED">
        <w:rPr>
          <w:rFonts w:ascii="Verdana" w:hAnsi="Verdana" w:cs="Arial"/>
          <w:bCs/>
          <w:lang w:eastAsia="es-ES" w:bidi="es-ES"/>
        </w:rPr>
        <w:t>Señor</w:t>
      </w:r>
    </w:p>
    <w:p w14:paraId="07ED00DD" w14:textId="77777777" w:rsidR="00C00666" w:rsidRDefault="00C00666" w:rsidP="00C00666">
      <w:pPr>
        <w:spacing w:after="0" w:line="240" w:lineRule="auto"/>
        <w:jc w:val="both"/>
        <w:rPr>
          <w:rFonts w:ascii="Verdana" w:hAnsi="Verdana" w:cs="Arial"/>
          <w:b/>
          <w:lang w:eastAsia="es-ES" w:bidi="es-ES"/>
        </w:rPr>
      </w:pPr>
      <w:proofErr w:type="spellStart"/>
      <w:r w:rsidRPr="00FE050E">
        <w:rPr>
          <w:rFonts w:ascii="Verdana" w:hAnsi="Verdana" w:cs="Arial"/>
          <w:b/>
          <w:lang w:eastAsia="es-ES" w:bidi="es-ES"/>
        </w:rPr>
        <w:t>Angelo</w:t>
      </w:r>
      <w:proofErr w:type="spellEnd"/>
      <w:r w:rsidRPr="00FE050E">
        <w:rPr>
          <w:rFonts w:ascii="Verdana" w:hAnsi="Verdana" w:cs="Arial"/>
          <w:b/>
          <w:lang w:eastAsia="es-ES" w:bidi="es-ES"/>
        </w:rPr>
        <w:t xml:space="preserve"> A. Montaño</w:t>
      </w:r>
      <w:r>
        <w:rPr>
          <w:rFonts w:ascii="Verdana" w:hAnsi="Verdana" w:cs="Arial"/>
          <w:b/>
          <w:lang w:eastAsia="es-ES" w:bidi="es-ES"/>
        </w:rPr>
        <w:t xml:space="preserve"> </w:t>
      </w:r>
    </w:p>
    <w:p w14:paraId="2A46DDE7" w14:textId="77777777" w:rsidR="00C00666" w:rsidRPr="002F125F" w:rsidRDefault="00C00666" w:rsidP="00C00666">
      <w:pPr>
        <w:spacing w:after="0" w:line="240" w:lineRule="auto"/>
        <w:jc w:val="both"/>
        <w:rPr>
          <w:rFonts w:ascii="Verdana" w:hAnsi="Verdana" w:cs="Arial"/>
          <w:bCs/>
          <w:lang w:eastAsia="es-ES" w:bidi="es-ES"/>
        </w:rPr>
      </w:pPr>
      <w:hyperlink r:id="rId12" w:history="1">
        <w:r w:rsidRPr="002F125F">
          <w:rPr>
            <w:rStyle w:val="Hipervnculo"/>
            <w:rFonts w:ascii="Verdana" w:hAnsi="Verdana" w:cs="Arial"/>
            <w:bCs/>
            <w:lang w:eastAsia="es-ES" w:bidi="es-ES"/>
          </w:rPr>
          <w:t>angelo1682@hotmail.com</w:t>
        </w:r>
      </w:hyperlink>
      <w:r w:rsidRPr="002F125F">
        <w:rPr>
          <w:rFonts w:ascii="Verdana" w:hAnsi="Verdana" w:cs="Arial"/>
          <w:bCs/>
          <w:lang w:eastAsia="es-ES" w:bidi="es-ES"/>
        </w:rPr>
        <w:t xml:space="preserve"> </w:t>
      </w:r>
    </w:p>
    <w:p w14:paraId="7BBBA28F" w14:textId="77777777" w:rsidR="00C00666" w:rsidRPr="0041694B" w:rsidRDefault="00C00666" w:rsidP="00C00666">
      <w:pPr>
        <w:spacing w:after="0" w:line="240" w:lineRule="auto"/>
        <w:jc w:val="both"/>
        <w:rPr>
          <w:rFonts w:ascii="Verdana" w:hAnsi="Verdana" w:cs="Arial"/>
          <w:bCs/>
          <w:lang w:val="es-MX" w:eastAsia="es-ES" w:bidi="es-ES"/>
        </w:rPr>
      </w:pPr>
      <w:r w:rsidRPr="00B878ED">
        <w:rPr>
          <w:rFonts w:ascii="Verdana" w:hAnsi="Verdana" w:cs="Arial"/>
          <w:bCs/>
          <w:lang w:val="es-MX" w:eastAsia="es-ES" w:bidi="es-ES"/>
        </w:rPr>
        <w:t>Bogotá D.C.</w:t>
      </w:r>
      <w:r w:rsidRPr="0041694B">
        <w:rPr>
          <w:rFonts w:ascii="Verdana" w:hAnsi="Verdana" w:cs="Arial"/>
          <w:bCs/>
          <w:lang w:val="es-MX" w:eastAsia="es-ES" w:bidi="es-ES"/>
        </w:rPr>
        <w:t xml:space="preserve"> </w:t>
      </w:r>
    </w:p>
    <w:p w14:paraId="68583844" w14:textId="77777777" w:rsidR="00C00666" w:rsidRPr="0041694B" w:rsidRDefault="00C00666" w:rsidP="00C00666">
      <w:pPr>
        <w:spacing w:after="0" w:line="240" w:lineRule="auto"/>
        <w:jc w:val="both"/>
        <w:rPr>
          <w:rFonts w:ascii="Verdana" w:hAnsi="Verdana" w:cs="Arial"/>
          <w:b/>
          <w:bCs/>
          <w:lang w:val="es-ES_tradnl" w:eastAsia="es-ES" w:bidi="es-ES"/>
        </w:rPr>
      </w:pPr>
    </w:p>
    <w:p w14:paraId="1B736D56" w14:textId="77777777" w:rsidR="00C00666" w:rsidRPr="0041694B" w:rsidRDefault="00C00666" w:rsidP="00C00666">
      <w:pPr>
        <w:spacing w:after="0" w:line="240" w:lineRule="auto"/>
        <w:jc w:val="both"/>
        <w:rPr>
          <w:rFonts w:ascii="Verdana" w:hAnsi="Verdana" w:cs="Arial"/>
          <w:b/>
          <w:bCs/>
          <w:lang w:val="es-ES_tradnl" w:eastAsia="es-ES" w:bidi="es-ES"/>
        </w:rPr>
      </w:pP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C00666" w:rsidRPr="0041694B" w14:paraId="1BE8DD84" w14:textId="77777777" w:rsidTr="00322F41">
        <w:trPr>
          <w:trHeight w:val="884"/>
        </w:trPr>
        <w:tc>
          <w:tcPr>
            <w:tcW w:w="2689" w:type="dxa"/>
          </w:tcPr>
          <w:p w14:paraId="36362D8C" w14:textId="77777777" w:rsidR="00C00666" w:rsidRPr="0041694B" w:rsidRDefault="00C00666" w:rsidP="00322F41">
            <w:pPr>
              <w:jc w:val="both"/>
              <w:rPr>
                <w:rFonts w:ascii="Verdana" w:hAnsi="Verdana" w:cs="Arial"/>
                <w:b/>
                <w:bCs/>
                <w:lang w:val="es-ES_tradnl" w:eastAsia="es-ES" w:bidi="es-ES"/>
              </w:rPr>
            </w:pPr>
          </w:p>
        </w:tc>
        <w:tc>
          <w:tcPr>
            <w:tcW w:w="6242" w:type="dxa"/>
          </w:tcPr>
          <w:p w14:paraId="577E1B44" w14:textId="77777777" w:rsidR="00C00666" w:rsidRPr="0041694B" w:rsidRDefault="00C00666" w:rsidP="00322F41">
            <w:pPr>
              <w:jc w:val="both"/>
              <w:rPr>
                <w:rFonts w:ascii="Verdana" w:hAnsi="Verdana" w:cs="Arial"/>
                <w:b/>
                <w:bCs/>
                <w:lang w:val="es-MX" w:eastAsia="es-ES" w:bidi="es-ES"/>
              </w:rPr>
            </w:pPr>
            <w:r w:rsidRPr="0041694B">
              <w:rPr>
                <w:rFonts w:ascii="Verdana" w:hAnsi="Verdana" w:cs="Arial"/>
                <w:b/>
                <w:bCs/>
                <w:lang w:val="es-MX" w:eastAsia="es-ES" w:bidi="es-ES"/>
              </w:rPr>
              <w:t xml:space="preserve">Concepto C- </w:t>
            </w:r>
            <w:r>
              <w:rPr>
                <w:rFonts w:ascii="Verdana" w:hAnsi="Verdana" w:cs="Arial"/>
                <w:b/>
                <w:bCs/>
                <w:lang w:val="es-MX" w:eastAsia="es-ES" w:bidi="es-ES"/>
              </w:rPr>
              <w:t>116 de 2026</w:t>
            </w:r>
          </w:p>
        </w:tc>
      </w:tr>
      <w:tr w:rsidR="00C00666" w:rsidRPr="0041694B" w14:paraId="77216CBC" w14:textId="77777777" w:rsidTr="00322F41">
        <w:trPr>
          <w:trHeight w:val="884"/>
        </w:trPr>
        <w:tc>
          <w:tcPr>
            <w:tcW w:w="2689" w:type="dxa"/>
          </w:tcPr>
          <w:p w14:paraId="4F86D450" w14:textId="77777777" w:rsidR="00C00666" w:rsidRPr="0041694B" w:rsidRDefault="00C00666" w:rsidP="00322F41">
            <w:pPr>
              <w:jc w:val="both"/>
              <w:rPr>
                <w:rFonts w:ascii="Verdana" w:hAnsi="Verdana" w:cs="Arial"/>
                <w:bCs/>
                <w:lang w:val="es-MX" w:eastAsia="es-ES" w:bidi="es-ES"/>
              </w:rPr>
            </w:pPr>
            <w:r w:rsidRPr="0041694B">
              <w:rPr>
                <w:rFonts w:ascii="Verdana" w:hAnsi="Verdana" w:cs="Arial"/>
                <w:bCs/>
                <w:lang w:val="es-MX" w:eastAsia="es-ES" w:bidi="es-ES"/>
              </w:rPr>
              <w:t xml:space="preserve">Temas:                   </w:t>
            </w:r>
          </w:p>
        </w:tc>
        <w:tc>
          <w:tcPr>
            <w:tcW w:w="6242" w:type="dxa"/>
          </w:tcPr>
          <w:p w14:paraId="028BE638" w14:textId="77777777" w:rsidR="00C00666" w:rsidRDefault="00C00666" w:rsidP="00322F41">
            <w:pPr>
              <w:spacing w:line="276" w:lineRule="auto"/>
              <w:jc w:val="both"/>
              <w:rPr>
                <w:rFonts w:ascii="Verdana" w:hAnsi="Verdana" w:cs="Arial"/>
                <w:bCs/>
                <w:lang w:val="es-MX" w:eastAsia="es-ES" w:bidi="es-ES"/>
              </w:rPr>
            </w:pPr>
            <w:r w:rsidRPr="0041694B">
              <w:rPr>
                <w:rFonts w:ascii="Verdana" w:hAnsi="Verdana" w:cs="Arial"/>
                <w:bCs/>
                <w:lang w:val="es-MX" w:eastAsia="es-ES" w:bidi="es-ES"/>
              </w:rPr>
              <w:t>REQUISITOS HABILITANTES – Capacidad financiera – Autonomía</w:t>
            </w:r>
            <w:r>
              <w:rPr>
                <w:rFonts w:ascii="Verdana" w:hAnsi="Verdana" w:cs="Arial"/>
                <w:bCs/>
                <w:lang w:val="es-MX" w:eastAsia="es-ES" w:bidi="es-ES"/>
              </w:rPr>
              <w:t xml:space="preserve"> de la entidad</w:t>
            </w:r>
            <w:r w:rsidRPr="0041694B">
              <w:rPr>
                <w:rFonts w:ascii="Verdana" w:hAnsi="Verdana" w:cs="Arial"/>
                <w:bCs/>
                <w:lang w:val="es-MX" w:eastAsia="es-ES" w:bidi="es-ES"/>
              </w:rPr>
              <w:t xml:space="preserve"> /</w:t>
            </w:r>
            <w:r>
              <w:rPr>
                <w:rFonts w:ascii="Verdana" w:hAnsi="Verdana" w:cs="Arial"/>
                <w:bCs/>
                <w:lang w:val="es-MX" w:eastAsia="es-ES" w:bidi="es-ES"/>
              </w:rPr>
              <w:t xml:space="preserve"> </w:t>
            </w:r>
            <w:r>
              <w:rPr>
                <w:rFonts w:ascii="Verdana" w:eastAsia="Calibri" w:hAnsi="Verdana" w:cs="Arial"/>
                <w:lang w:val="es-ES" w:eastAsia="es-ES"/>
              </w:rPr>
              <w:t xml:space="preserve">CAPACIDAD FINANCIERA – Indicadores financieros / </w:t>
            </w:r>
            <w:r w:rsidRPr="00BB32AD">
              <w:rPr>
                <w:rFonts w:ascii="Verdana" w:eastAsia="Calibri" w:hAnsi="Verdana" w:cs="Arial"/>
                <w:lang w:val="es-ES" w:eastAsia="es-ES"/>
              </w:rPr>
              <w:t>REGISTRO ÚNICO DE PROPONENTES – RUP – Firmeza</w:t>
            </w:r>
            <w:r>
              <w:rPr>
                <w:rFonts w:ascii="Verdana" w:eastAsia="Calibri" w:hAnsi="Verdana" w:cs="Arial"/>
                <w:lang w:val="es-ES" w:eastAsia="es-ES"/>
              </w:rPr>
              <w:t xml:space="preserve"> / </w:t>
            </w:r>
            <w:r>
              <w:rPr>
                <w:rFonts w:ascii="Verdana" w:hAnsi="Verdana" w:cs="Arial"/>
                <w:bCs/>
                <w:lang w:val="es-MX" w:eastAsia="es-ES" w:bidi="es-ES"/>
              </w:rPr>
              <w:t xml:space="preserve">RUP – Corrección aritmética </w:t>
            </w:r>
          </w:p>
          <w:p w14:paraId="4C0BAE10" w14:textId="77777777" w:rsidR="00C00666" w:rsidRPr="0041694B" w:rsidRDefault="00C00666" w:rsidP="00322F41">
            <w:pPr>
              <w:jc w:val="both"/>
              <w:rPr>
                <w:rFonts w:ascii="Verdana" w:hAnsi="Verdana" w:cs="Arial"/>
                <w:bCs/>
                <w:lang w:val="es-MX" w:eastAsia="es-ES" w:bidi="es-ES"/>
              </w:rPr>
            </w:pPr>
          </w:p>
        </w:tc>
      </w:tr>
      <w:tr w:rsidR="00C00666" w:rsidRPr="0041694B" w14:paraId="45A87228" w14:textId="77777777" w:rsidTr="00322F41">
        <w:tc>
          <w:tcPr>
            <w:tcW w:w="2689" w:type="dxa"/>
          </w:tcPr>
          <w:p w14:paraId="58555FBB" w14:textId="77777777" w:rsidR="00C00666" w:rsidRPr="0041694B" w:rsidRDefault="00C00666" w:rsidP="00322F41">
            <w:pPr>
              <w:jc w:val="both"/>
              <w:rPr>
                <w:rFonts w:ascii="Verdana" w:hAnsi="Verdana" w:cs="Arial"/>
                <w:bCs/>
                <w:lang w:val="es-MX" w:eastAsia="es-ES" w:bidi="es-ES"/>
              </w:rPr>
            </w:pPr>
            <w:r w:rsidRPr="0041694B">
              <w:rPr>
                <w:rFonts w:ascii="Verdana" w:hAnsi="Verdana" w:cs="Arial"/>
                <w:bCs/>
                <w:lang w:val="es-MX" w:eastAsia="es-ES" w:bidi="es-ES"/>
              </w:rPr>
              <w:t xml:space="preserve">Radicación:               </w:t>
            </w:r>
          </w:p>
        </w:tc>
        <w:tc>
          <w:tcPr>
            <w:tcW w:w="6242" w:type="dxa"/>
          </w:tcPr>
          <w:p w14:paraId="5E467774" w14:textId="77777777" w:rsidR="00C00666" w:rsidRPr="00C75931" w:rsidRDefault="00C00666" w:rsidP="00322F41">
            <w:pPr>
              <w:spacing w:line="276" w:lineRule="auto"/>
              <w:jc w:val="both"/>
              <w:rPr>
                <w:rFonts w:ascii="Verdana" w:hAnsi="Verdana" w:cs="Arial"/>
                <w:bCs/>
                <w:lang w:eastAsia="es-ES" w:bidi="es-ES"/>
              </w:rPr>
            </w:pPr>
            <w:r w:rsidRPr="00C75931">
              <w:rPr>
                <w:rFonts w:ascii="Verdana" w:hAnsi="Verdana" w:cs="Arial"/>
                <w:bCs/>
                <w:lang w:val="es-MX" w:eastAsia="es-ES" w:bidi="es-ES"/>
              </w:rPr>
              <w:t xml:space="preserve">Respuesta a consultas con radicado No. </w:t>
            </w:r>
            <w:r w:rsidRPr="00CE5C41">
              <w:rPr>
                <w:rFonts w:ascii="Verdana" w:eastAsia="Times New Roman" w:hAnsi="Verdana" w:cs="Times New Roman"/>
              </w:rPr>
              <w:t>1_2026_01_29_001052</w:t>
            </w:r>
          </w:p>
          <w:p w14:paraId="506173E8" w14:textId="77777777" w:rsidR="00C00666" w:rsidRPr="00C75931" w:rsidRDefault="00C00666" w:rsidP="00322F41">
            <w:pPr>
              <w:jc w:val="both"/>
              <w:rPr>
                <w:rFonts w:ascii="Verdana" w:hAnsi="Verdana" w:cs="Arial"/>
                <w:bCs/>
                <w:lang w:val="es-MX" w:eastAsia="es-ES" w:bidi="es-ES"/>
              </w:rPr>
            </w:pPr>
          </w:p>
        </w:tc>
      </w:tr>
    </w:tbl>
    <w:p w14:paraId="6A30516E" w14:textId="77777777" w:rsidR="00C00666" w:rsidRPr="0041694B" w:rsidRDefault="00C00666" w:rsidP="00C00666">
      <w:pPr>
        <w:spacing w:after="0" w:line="240" w:lineRule="auto"/>
        <w:jc w:val="both"/>
        <w:rPr>
          <w:rFonts w:ascii="Verdana" w:hAnsi="Verdana" w:cs="Arial"/>
          <w:bCs/>
          <w:lang w:val="es-ES_tradnl" w:eastAsia="es-ES" w:bidi="es-ES"/>
        </w:rPr>
      </w:pPr>
    </w:p>
    <w:p w14:paraId="5AB0CE30" w14:textId="77777777" w:rsidR="00C00666" w:rsidRPr="0041694B" w:rsidRDefault="00C00666" w:rsidP="00C00666">
      <w:pPr>
        <w:spacing w:after="0" w:line="240" w:lineRule="auto"/>
        <w:jc w:val="both"/>
        <w:rPr>
          <w:rFonts w:ascii="Verdana" w:hAnsi="Verdana" w:cs="Arial"/>
          <w:bCs/>
          <w:lang w:val="es-MX" w:eastAsia="es-ES" w:bidi="es-ES"/>
        </w:rPr>
      </w:pPr>
      <w:r w:rsidRPr="00B878ED">
        <w:rPr>
          <w:rFonts w:ascii="Verdana" w:hAnsi="Verdana" w:cs="Arial"/>
          <w:bCs/>
          <w:lang w:val="es-MX" w:eastAsia="es-ES" w:bidi="es-ES"/>
        </w:rPr>
        <w:t>Estimad</w:t>
      </w:r>
      <w:r>
        <w:rPr>
          <w:rFonts w:ascii="Verdana" w:hAnsi="Verdana" w:cs="Arial"/>
          <w:bCs/>
          <w:lang w:val="es-MX" w:eastAsia="es-ES" w:bidi="es-ES"/>
        </w:rPr>
        <w:t>o señor Montaño</w:t>
      </w:r>
      <w:r w:rsidRPr="00B878ED">
        <w:rPr>
          <w:rFonts w:ascii="Verdana" w:hAnsi="Verdana" w:cs="Arial"/>
          <w:bCs/>
          <w:lang w:val="es-MX" w:eastAsia="es-ES" w:bidi="es-ES"/>
        </w:rPr>
        <w:t>:</w:t>
      </w:r>
    </w:p>
    <w:p w14:paraId="4BE2F07D" w14:textId="77777777" w:rsidR="00C00666" w:rsidRPr="0041694B" w:rsidRDefault="00C00666" w:rsidP="00C00666">
      <w:pPr>
        <w:spacing w:after="0" w:line="240" w:lineRule="auto"/>
        <w:jc w:val="both"/>
        <w:rPr>
          <w:rFonts w:ascii="Verdana" w:hAnsi="Verdana" w:cs="Arial"/>
          <w:bCs/>
          <w:lang w:val="es-ES" w:eastAsia="es-ES" w:bidi="es-ES"/>
        </w:rPr>
      </w:pPr>
      <w:r w:rsidRPr="0041694B">
        <w:rPr>
          <w:rFonts w:ascii="Verdana" w:hAnsi="Verdana" w:cs="Arial"/>
          <w:bCs/>
          <w:lang w:val="es-ES" w:eastAsia="es-ES" w:bidi="es-ES"/>
        </w:rPr>
        <w:tab/>
      </w:r>
    </w:p>
    <w:p w14:paraId="5C30B836" w14:textId="77777777" w:rsidR="00C00666" w:rsidRPr="00CF0DA5" w:rsidRDefault="00C00666" w:rsidP="00C00666">
      <w:pPr>
        <w:spacing w:after="0" w:line="276" w:lineRule="auto"/>
        <w:jc w:val="both"/>
        <w:rPr>
          <w:rFonts w:ascii="Verdana" w:hAnsi="Verdana" w:cs="Arial"/>
          <w:bCs/>
          <w:lang w:eastAsia="es-ES" w:bidi="es-ES"/>
        </w:rPr>
      </w:pPr>
      <w:r w:rsidRPr="0041694B">
        <w:rPr>
          <w:rFonts w:ascii="Verdana" w:hAnsi="Verdana" w:cs="Arial"/>
          <w:bCs/>
          <w:lang w:val="es-ES" w:eastAsia="es-ES" w:bidi="es-ES"/>
        </w:rPr>
        <w:t>En ejercicio de la competencia otorgada por los artículos 3, numeral 5º, y 11, numeral 8º, del Decreto Ley 4170 de 2011,</w:t>
      </w:r>
      <w:r w:rsidRPr="0047560B">
        <w:rPr>
          <w:rFonts w:ascii="Verdana" w:hAnsi="Verdana" w:cs="Arial"/>
          <w:color w:val="000000" w:themeColor="text1"/>
        </w:rPr>
        <w:t xml:space="preserve"> </w:t>
      </w:r>
      <w:r w:rsidRPr="008F0726">
        <w:rPr>
          <w:rFonts w:ascii="Verdana" w:hAnsi="Verdana" w:cs="Arial"/>
          <w:color w:val="000000" w:themeColor="text1"/>
        </w:rPr>
        <w:t>así como lo establecido</w:t>
      </w:r>
      <w:r w:rsidRPr="008F0726">
        <w:rPr>
          <w:rFonts w:ascii="Verdana" w:hAnsi="Verdana" w:cs="Arial"/>
        </w:rPr>
        <w:t xml:space="preserve"> por la </w:t>
      </w:r>
      <w:r w:rsidRPr="008F0726">
        <w:rPr>
          <w:rFonts w:ascii="Verdana" w:eastAsia="Calibri" w:hAnsi="Verdana" w:cs="Times New Roman"/>
          <w:bCs/>
        </w:rPr>
        <w:t xml:space="preserve">Resolución 469 de 2025 </w:t>
      </w:r>
      <w:r w:rsidRPr="008F0726">
        <w:rPr>
          <w:rFonts w:ascii="Verdana" w:hAnsi="Verdana" w:cs="Arial"/>
          <w:color w:val="000000" w:themeColor="text1"/>
        </w:rPr>
        <w:t>expedida por esta Entidad</w:t>
      </w:r>
      <w:r w:rsidRPr="0041694B">
        <w:rPr>
          <w:rFonts w:ascii="Verdana" w:hAnsi="Verdana" w:cs="Arial"/>
          <w:bCs/>
          <w:lang w:eastAsia="es-ES" w:bidi="es-ES"/>
        </w:rPr>
        <w:t xml:space="preserve">, </w:t>
      </w:r>
      <w:r w:rsidRPr="0041694B">
        <w:rPr>
          <w:rFonts w:ascii="Verdana" w:hAnsi="Verdana" w:cs="Arial"/>
          <w:bCs/>
          <w:lang w:val="es-ES" w:eastAsia="es-ES" w:bidi="es-ES"/>
        </w:rPr>
        <w:t xml:space="preserve">la Agencia Nacional de Contratación Pública – Colombia Compra Eficiente– responde su solicitud de consulta </w:t>
      </w:r>
      <w:r>
        <w:rPr>
          <w:rFonts w:ascii="Verdana" w:hAnsi="Verdana" w:cs="Arial"/>
          <w:bCs/>
          <w:lang w:val="es-ES" w:eastAsia="es-ES" w:bidi="es-ES"/>
        </w:rPr>
        <w:t>del 29 de enero de 2026</w:t>
      </w:r>
      <w:r w:rsidRPr="0041694B">
        <w:rPr>
          <w:rFonts w:ascii="Verdana" w:hAnsi="Verdana" w:cs="Arial"/>
          <w:bCs/>
          <w:lang w:val="es-ES" w:eastAsia="es-ES" w:bidi="es-ES"/>
        </w:rPr>
        <w:t xml:space="preserve">, en la cual manifiesta lo siguiente: </w:t>
      </w:r>
    </w:p>
    <w:p w14:paraId="5417D06C" w14:textId="77777777" w:rsidR="00C00666" w:rsidRPr="0041694B" w:rsidRDefault="00C00666" w:rsidP="00C00666">
      <w:pPr>
        <w:spacing w:after="0" w:line="240" w:lineRule="auto"/>
        <w:jc w:val="both"/>
        <w:rPr>
          <w:rFonts w:ascii="Verdana" w:hAnsi="Verdana" w:cs="Arial"/>
          <w:b/>
          <w:bCs/>
          <w:lang w:val="es-ES" w:eastAsia="es-ES" w:bidi="es-ES"/>
        </w:rPr>
      </w:pPr>
    </w:p>
    <w:p w14:paraId="30A3B326" w14:textId="77777777" w:rsidR="00C00666" w:rsidRDefault="00C00666" w:rsidP="00C00666">
      <w:pPr>
        <w:spacing w:after="0" w:line="240" w:lineRule="auto"/>
        <w:ind w:left="709" w:right="709"/>
        <w:jc w:val="both"/>
        <w:rPr>
          <w:rFonts w:ascii="Verdana" w:hAnsi="Verdana" w:cs="Arial"/>
          <w:bCs/>
          <w:sz w:val="20"/>
          <w:lang w:val="es-ES" w:eastAsia="es-ES" w:bidi="es-ES"/>
        </w:rPr>
      </w:pPr>
      <w:r w:rsidRPr="00121EA1">
        <w:rPr>
          <w:rFonts w:ascii="Verdana" w:hAnsi="Verdana" w:cs="Arial"/>
          <w:bCs/>
          <w:sz w:val="20"/>
          <w:lang w:val="es-ES" w:eastAsia="es-ES" w:bidi="es-ES"/>
        </w:rPr>
        <w:t>“</w:t>
      </w:r>
      <w:r w:rsidRPr="00E82446">
        <w:rPr>
          <w:rFonts w:ascii="Verdana" w:hAnsi="Verdana" w:cs="Arial"/>
          <w:bCs/>
          <w:sz w:val="20"/>
          <w:lang w:val="es-ES" w:eastAsia="es-ES" w:bidi="es-ES"/>
        </w:rPr>
        <w:t>Me dirijo a ustedes para solicitar claridad normativa y e interpretación de la norma, sobre un aspecto específico del Registro Único de Proponentes (RUP), en el marco de un proceso de selección.</w:t>
      </w:r>
    </w:p>
    <w:p w14:paraId="131C9292" w14:textId="77777777" w:rsidR="00C00666" w:rsidRPr="00E82446" w:rsidRDefault="00C00666" w:rsidP="00C00666">
      <w:pPr>
        <w:spacing w:after="0" w:line="240" w:lineRule="auto"/>
        <w:ind w:left="709" w:right="709"/>
        <w:jc w:val="both"/>
        <w:rPr>
          <w:rFonts w:ascii="Verdana" w:hAnsi="Verdana" w:cs="Arial"/>
          <w:bCs/>
          <w:sz w:val="20"/>
          <w:lang w:val="es-ES" w:eastAsia="es-ES" w:bidi="es-ES"/>
        </w:rPr>
      </w:pPr>
    </w:p>
    <w:p w14:paraId="4A2FB5BE" w14:textId="77777777" w:rsidR="00C00666" w:rsidRPr="00E82446" w:rsidRDefault="00C00666" w:rsidP="00C00666">
      <w:pPr>
        <w:spacing w:after="0" w:line="240" w:lineRule="auto"/>
        <w:ind w:left="709" w:right="709"/>
        <w:jc w:val="both"/>
        <w:rPr>
          <w:rFonts w:ascii="Verdana" w:hAnsi="Verdana" w:cs="Arial"/>
          <w:bCs/>
          <w:sz w:val="20"/>
          <w:lang w:val="es-ES" w:eastAsia="es-ES" w:bidi="es-ES"/>
        </w:rPr>
      </w:pPr>
      <w:r w:rsidRPr="00E82446">
        <w:rPr>
          <w:rFonts w:ascii="Verdana" w:hAnsi="Verdana" w:cs="Arial"/>
          <w:bCs/>
          <w:sz w:val="20"/>
          <w:lang w:val="es-ES" w:eastAsia="es-ES" w:bidi="es-ES"/>
        </w:rPr>
        <w:t xml:space="preserve">Pregunta concreta: ¿Tiene la entidad contratante la facultad de realizar correcciones aritméticas a los indicadores (liquidez, </w:t>
      </w:r>
      <w:proofErr w:type="gramStart"/>
      <w:r w:rsidRPr="00E82446">
        <w:rPr>
          <w:rFonts w:ascii="Verdana" w:hAnsi="Verdana" w:cs="Arial"/>
          <w:bCs/>
          <w:sz w:val="20"/>
          <w:lang w:val="es-ES" w:eastAsia="es-ES" w:bidi="es-ES"/>
        </w:rPr>
        <w:t>endeudamiento,  etc.</w:t>
      </w:r>
      <w:proofErr w:type="gramEnd"/>
      <w:r w:rsidRPr="00E82446">
        <w:rPr>
          <w:rFonts w:ascii="Verdana" w:hAnsi="Verdana" w:cs="Arial"/>
          <w:bCs/>
          <w:sz w:val="20"/>
          <w:lang w:val="es-ES" w:eastAsia="es-ES" w:bidi="es-ES"/>
        </w:rPr>
        <w:t xml:space="preserve">) que un proponente ha registrado y certificado en el RUP, al momento de evaluar las propuestas? O, por el contrario, ¿la entidad debe limitarse a tomar los valores tal como aparecen certificados en el RUP al cierre de la </w:t>
      </w:r>
      <w:r w:rsidRPr="00E82446">
        <w:rPr>
          <w:rFonts w:ascii="Verdana" w:hAnsi="Verdana" w:cs="Arial"/>
          <w:bCs/>
          <w:sz w:val="20"/>
          <w:lang w:val="es-ES" w:eastAsia="es-ES" w:bidi="es-ES"/>
        </w:rPr>
        <w:lastRenderedPageBreak/>
        <w:t xml:space="preserve">convocatoria, sin posibilidad de ajuste numérico? lo anterior debido a que esta actividad según el marco jurídico de la ley 80 del </w:t>
      </w:r>
      <w:proofErr w:type="gramStart"/>
      <w:r w:rsidRPr="00E82446">
        <w:rPr>
          <w:rFonts w:ascii="Verdana" w:hAnsi="Verdana" w:cs="Arial"/>
          <w:bCs/>
          <w:sz w:val="20"/>
          <w:lang w:val="es-ES" w:eastAsia="es-ES" w:bidi="es-ES"/>
        </w:rPr>
        <w:t>93  le</w:t>
      </w:r>
      <w:proofErr w:type="gramEnd"/>
      <w:r w:rsidRPr="00E82446">
        <w:rPr>
          <w:rFonts w:ascii="Verdana" w:hAnsi="Verdana" w:cs="Arial"/>
          <w:bCs/>
          <w:sz w:val="20"/>
          <w:lang w:val="es-ES" w:eastAsia="es-ES" w:bidi="es-ES"/>
        </w:rPr>
        <w:t xml:space="preserve"> corresponde a las cámaras de comercio revisar la información financiera y criticar la información como tal por medio del RUP, entendiéndose que en su sistema hacen los redondeos de decimales pertinentes</w:t>
      </w:r>
      <w:r w:rsidRPr="00121EA1">
        <w:rPr>
          <w:rFonts w:ascii="Verdana" w:hAnsi="Verdana" w:cs="Arial"/>
          <w:bCs/>
          <w:sz w:val="20"/>
          <w:lang w:eastAsia="es-ES" w:bidi="es-ES"/>
        </w:rPr>
        <w:t>.”</w:t>
      </w:r>
      <w:r w:rsidRPr="00121EA1">
        <w:rPr>
          <w:rFonts w:ascii="Verdana" w:hAnsi="Verdana" w:cs="Arial"/>
          <w:bCs/>
          <w:sz w:val="20"/>
          <w:lang w:val="es-ES" w:eastAsia="es-ES" w:bidi="es-ES"/>
        </w:rPr>
        <w:t xml:space="preserve"> </w:t>
      </w:r>
    </w:p>
    <w:p w14:paraId="235C1789" w14:textId="77777777" w:rsidR="00C00666" w:rsidRPr="0041694B" w:rsidRDefault="00C00666" w:rsidP="00C00666">
      <w:pPr>
        <w:spacing w:after="0" w:line="240" w:lineRule="auto"/>
        <w:jc w:val="both"/>
        <w:rPr>
          <w:rFonts w:ascii="Verdana" w:hAnsi="Verdana" w:cs="Arial"/>
          <w:b/>
          <w:bCs/>
          <w:lang w:val="es-ES" w:eastAsia="es-ES" w:bidi="es-ES"/>
        </w:rPr>
      </w:pPr>
    </w:p>
    <w:p w14:paraId="1EFFB09F" w14:textId="77777777" w:rsidR="00C00666" w:rsidRPr="00121EA1" w:rsidRDefault="00C00666" w:rsidP="00C00666">
      <w:pPr>
        <w:spacing w:after="120" w:line="276" w:lineRule="auto"/>
        <w:ind w:firstLine="709"/>
        <w:jc w:val="both"/>
        <w:rPr>
          <w:rFonts w:ascii="Verdana" w:eastAsia="Calibri" w:hAnsi="Verdana" w:cs="Times New Roman"/>
          <w:lang w:val="es-ES"/>
        </w:rPr>
      </w:pPr>
      <w:r w:rsidRPr="00121EA1">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2279309" w14:textId="77777777" w:rsidR="00C00666" w:rsidRPr="00121EA1" w:rsidRDefault="00C00666" w:rsidP="00C00666">
      <w:pPr>
        <w:spacing w:after="0" w:line="276" w:lineRule="auto"/>
        <w:ind w:firstLine="708"/>
        <w:jc w:val="both"/>
        <w:rPr>
          <w:rFonts w:ascii="Verdana" w:eastAsia="Calibri" w:hAnsi="Verdana" w:cs="Times New Roman"/>
          <w:lang w:val="es-ES"/>
        </w:rPr>
      </w:pPr>
      <w:r w:rsidRPr="00121EA1">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5340A0DA" w14:textId="77777777" w:rsidR="00C00666" w:rsidRPr="00121EA1" w:rsidRDefault="00C00666" w:rsidP="00C00666">
      <w:pPr>
        <w:spacing w:after="0" w:line="256" w:lineRule="auto"/>
        <w:rPr>
          <w:rFonts w:ascii="Verdana" w:eastAsia="Calibri" w:hAnsi="Verdana" w:cs="Times New Roman"/>
          <w:lang w:val="es-ES"/>
        </w:rPr>
      </w:pPr>
    </w:p>
    <w:p w14:paraId="7167AA34" w14:textId="77777777" w:rsidR="00C00666" w:rsidRPr="00121EA1" w:rsidRDefault="00C00666" w:rsidP="00C00666">
      <w:pPr>
        <w:numPr>
          <w:ilvl w:val="0"/>
          <w:numId w:val="19"/>
        </w:numPr>
        <w:spacing w:after="0" w:line="256" w:lineRule="auto"/>
        <w:contextualSpacing/>
        <w:rPr>
          <w:rFonts w:ascii="Verdana" w:eastAsia="Calibri" w:hAnsi="Verdana" w:cs="Times New Roman"/>
          <w:b/>
          <w:bCs/>
          <w:lang w:val="es-ES"/>
        </w:rPr>
      </w:pPr>
      <w:r w:rsidRPr="00121EA1">
        <w:rPr>
          <w:rFonts w:ascii="Verdana" w:eastAsia="Calibri" w:hAnsi="Verdana" w:cs="Times New Roman"/>
          <w:b/>
          <w:bCs/>
          <w:lang w:val="es-ES"/>
        </w:rPr>
        <w:t>Problema planteado:</w:t>
      </w:r>
    </w:p>
    <w:p w14:paraId="30F97305" w14:textId="77777777" w:rsidR="00C00666" w:rsidRPr="00121EA1" w:rsidRDefault="00C00666" w:rsidP="00C00666">
      <w:pPr>
        <w:spacing w:after="0" w:line="256" w:lineRule="auto"/>
        <w:rPr>
          <w:rFonts w:ascii="Verdana" w:eastAsia="Calibri" w:hAnsi="Verdana" w:cs="Times New Roman"/>
        </w:rPr>
      </w:pPr>
    </w:p>
    <w:p w14:paraId="6CBE5078" w14:textId="77777777" w:rsidR="00C00666" w:rsidRPr="00121EA1" w:rsidRDefault="00C00666" w:rsidP="00C00666">
      <w:pPr>
        <w:spacing w:after="0" w:line="276" w:lineRule="auto"/>
        <w:jc w:val="both"/>
        <w:rPr>
          <w:rFonts w:ascii="Verdana" w:eastAsia="Calibri" w:hAnsi="Verdana" w:cs="Times New Roman"/>
        </w:rPr>
      </w:pPr>
      <w:r w:rsidRPr="00121EA1">
        <w:rPr>
          <w:rFonts w:ascii="Verdana" w:eastAsia="Calibri" w:hAnsi="Verdana" w:cs="Times New Roman"/>
        </w:rPr>
        <w:t>De acuerdo con el contenido de su solicitud, esta Agencia procede a resolver el siguiente problema jurídico:</w:t>
      </w:r>
      <w:r>
        <w:rPr>
          <w:rFonts w:ascii="Verdana" w:eastAsia="Calibri" w:hAnsi="Verdana" w:cs="Times New Roman"/>
        </w:rPr>
        <w:t xml:space="preserve"> </w:t>
      </w:r>
      <w:r w:rsidRPr="00BE2120">
        <w:rPr>
          <w:rFonts w:ascii="Verdana" w:eastAsia="Calibri" w:hAnsi="Verdana" w:cs="Times New Roman"/>
        </w:rPr>
        <w:t>¿</w:t>
      </w:r>
      <w:r>
        <w:rPr>
          <w:rFonts w:ascii="Verdana" w:eastAsia="Calibri" w:hAnsi="Verdana" w:cs="Times New Roman"/>
          <w:bCs/>
          <w:lang w:bidi="es-ES"/>
        </w:rPr>
        <w:t>D</w:t>
      </w:r>
      <w:r w:rsidRPr="00FF187A">
        <w:rPr>
          <w:rFonts w:ascii="Verdana" w:eastAsia="Calibri" w:hAnsi="Verdana" w:cs="Times New Roman"/>
          <w:bCs/>
          <w:lang w:bidi="es-ES"/>
        </w:rPr>
        <w:t>urante la evaluación de las ofertas</w:t>
      </w:r>
      <w:r>
        <w:rPr>
          <w:rFonts w:ascii="Verdana" w:eastAsia="Calibri" w:hAnsi="Verdana" w:cs="Times New Roman"/>
          <w:bCs/>
          <w:lang w:bidi="es-ES"/>
        </w:rPr>
        <w:t>,</w:t>
      </w:r>
      <w:r w:rsidRPr="00FF187A">
        <w:rPr>
          <w:rFonts w:ascii="Verdana" w:eastAsia="Calibri" w:hAnsi="Verdana" w:cs="Times New Roman"/>
          <w:bCs/>
          <w:lang w:bidi="es-ES"/>
        </w:rPr>
        <w:t xml:space="preserve"> </w:t>
      </w:r>
      <w:r>
        <w:rPr>
          <w:rFonts w:ascii="Verdana" w:eastAsia="Calibri" w:hAnsi="Verdana" w:cs="Times New Roman"/>
          <w:bCs/>
          <w:lang w:bidi="es-ES"/>
        </w:rPr>
        <w:t xml:space="preserve">pueden </w:t>
      </w:r>
      <w:r w:rsidRPr="00FF187A">
        <w:rPr>
          <w:rFonts w:ascii="Verdana" w:eastAsia="Calibri" w:hAnsi="Verdana" w:cs="Times New Roman"/>
          <w:bCs/>
          <w:lang w:bidi="es-ES"/>
        </w:rPr>
        <w:t>reali</w:t>
      </w:r>
      <w:r>
        <w:rPr>
          <w:rFonts w:ascii="Verdana" w:eastAsia="Calibri" w:hAnsi="Verdana" w:cs="Times New Roman"/>
          <w:bCs/>
          <w:lang w:bidi="es-ES"/>
        </w:rPr>
        <w:t>zarse</w:t>
      </w:r>
      <w:r w:rsidRPr="00FF187A">
        <w:rPr>
          <w:rFonts w:ascii="Verdana" w:eastAsia="Calibri" w:hAnsi="Verdana" w:cs="Times New Roman"/>
          <w:bCs/>
          <w:lang w:bidi="es-ES"/>
        </w:rPr>
        <w:t xml:space="preserve"> </w:t>
      </w:r>
      <w:r w:rsidRPr="00FF187A">
        <w:rPr>
          <w:rFonts w:ascii="Verdana" w:eastAsia="Calibri" w:hAnsi="Verdana" w:cs="Times New Roman"/>
          <w:bCs/>
          <w:i/>
          <w:iCs/>
          <w:lang w:bidi="es-ES"/>
        </w:rPr>
        <w:t>“correcciones aritméticas”</w:t>
      </w:r>
      <w:r w:rsidRPr="00FF187A">
        <w:rPr>
          <w:rFonts w:ascii="Verdana" w:eastAsia="Calibri" w:hAnsi="Verdana" w:cs="Times New Roman"/>
          <w:bCs/>
          <w:lang w:bidi="es-ES"/>
        </w:rPr>
        <w:t xml:space="preserve"> a los indicadores de capacidad financiera registrados en el RUP?</w:t>
      </w:r>
      <w:r>
        <w:rPr>
          <w:rFonts w:ascii="Verdana" w:eastAsia="Calibri" w:hAnsi="Verdana" w:cs="Times New Roman"/>
          <w:bCs/>
          <w:lang w:bidi="es-ES"/>
        </w:rPr>
        <w:t xml:space="preserve"> </w:t>
      </w:r>
    </w:p>
    <w:p w14:paraId="5C21FAA3" w14:textId="77777777" w:rsidR="00C00666" w:rsidRPr="00121EA1" w:rsidRDefault="00C00666" w:rsidP="00C00666">
      <w:pPr>
        <w:spacing w:after="0" w:line="256" w:lineRule="auto"/>
        <w:rPr>
          <w:rFonts w:ascii="Verdana" w:eastAsia="Calibri" w:hAnsi="Verdana" w:cs="Times New Roman"/>
        </w:rPr>
      </w:pPr>
    </w:p>
    <w:p w14:paraId="1E99208D" w14:textId="77777777" w:rsidR="00C00666" w:rsidRPr="00121EA1" w:rsidRDefault="00C00666" w:rsidP="00C00666">
      <w:pPr>
        <w:numPr>
          <w:ilvl w:val="0"/>
          <w:numId w:val="19"/>
        </w:numPr>
        <w:spacing w:after="0" w:line="256" w:lineRule="auto"/>
        <w:contextualSpacing/>
        <w:rPr>
          <w:rFonts w:ascii="Verdana" w:eastAsia="Calibri" w:hAnsi="Verdana" w:cs="Times New Roman"/>
          <w:b/>
          <w:bCs/>
          <w:lang w:val="es-ES"/>
        </w:rPr>
      </w:pPr>
      <w:r w:rsidRPr="00121EA1">
        <w:rPr>
          <w:rFonts w:ascii="Verdana" w:eastAsia="Calibri" w:hAnsi="Verdana" w:cs="Times New Roman"/>
          <w:b/>
          <w:bCs/>
          <w:lang w:val="es-ES"/>
        </w:rPr>
        <w:t>Respuesta:</w:t>
      </w:r>
    </w:p>
    <w:p w14:paraId="738272D3" w14:textId="77777777" w:rsidR="00C00666" w:rsidRDefault="00C00666" w:rsidP="00C00666">
      <w:pPr>
        <w:spacing w:after="0" w:line="240" w:lineRule="auto"/>
        <w:jc w:val="both"/>
        <w:rPr>
          <w:rFonts w:ascii="Verdana" w:hAnsi="Verdana" w:cs="Arial"/>
          <w:bCs/>
          <w:lang w:val="es-ES" w:eastAsia="es-ES" w:bidi="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00666" w:rsidRPr="001205D1" w14:paraId="3C474183" w14:textId="77777777" w:rsidTr="00322F41">
        <w:trPr>
          <w:trHeight w:val="870"/>
          <w:jc w:val="center"/>
        </w:trPr>
        <w:tc>
          <w:tcPr>
            <w:tcW w:w="8647" w:type="dxa"/>
          </w:tcPr>
          <w:p w14:paraId="6E7BEBEE" w14:textId="77777777" w:rsidR="00C00666" w:rsidRPr="003F4BAF" w:rsidRDefault="00C00666" w:rsidP="00322F41">
            <w:pPr>
              <w:spacing w:after="120" w:line="276" w:lineRule="auto"/>
              <w:jc w:val="both"/>
              <w:rPr>
                <w:rFonts w:ascii="Verdana" w:hAnsi="Verdana" w:cs="Arial"/>
                <w:bCs/>
                <w:lang w:val="es-ES_tradnl" w:eastAsia="es-ES" w:bidi="es-ES"/>
              </w:rPr>
            </w:pPr>
            <w:r>
              <w:rPr>
                <w:rFonts w:ascii="Verdana" w:hAnsi="Verdana" w:cs="Arial"/>
                <w:bCs/>
                <w:lang w:val="es-ES_tradnl" w:eastAsia="es-ES" w:bidi="es-ES"/>
              </w:rPr>
              <w:t>D</w:t>
            </w:r>
            <w:r w:rsidRPr="003F4BAF">
              <w:rPr>
                <w:rFonts w:ascii="Verdana" w:hAnsi="Verdana" w:cs="Arial"/>
                <w:bCs/>
                <w:lang w:val="es-ES_tradnl" w:eastAsia="es-ES" w:bidi="es-ES"/>
              </w:rPr>
              <w:t xml:space="preserve">e conformidad con lo dispuesto en los artículos 5, numeral 1 de la Ley 1150 de 2007 y 2.2.1.1.1.5.3 del Decreto 1082 de 2015, la acreditación del requisito habilitante de capacidad financiera se realiza </w:t>
            </w:r>
            <w:r>
              <w:rPr>
                <w:rFonts w:ascii="Verdana" w:hAnsi="Verdana" w:cs="Arial"/>
                <w:bCs/>
                <w:lang w:val="es-ES_tradnl" w:eastAsia="es-ES" w:bidi="es-ES"/>
              </w:rPr>
              <w:t xml:space="preserve">mediante </w:t>
            </w:r>
            <w:r w:rsidRPr="003F4BAF">
              <w:rPr>
                <w:rFonts w:ascii="Verdana" w:hAnsi="Verdana" w:cs="Arial"/>
                <w:bCs/>
                <w:lang w:val="es-ES_tradnl" w:eastAsia="es-ES" w:bidi="es-ES"/>
              </w:rPr>
              <w:t xml:space="preserve">el RUP. En atención a esto, para los tramites de inscripción, renovación y actualización </w:t>
            </w:r>
            <w:r w:rsidRPr="003F4BAF">
              <w:rPr>
                <w:rFonts w:ascii="Verdana" w:hAnsi="Verdana" w:cs="Arial"/>
                <w:bCs/>
                <w:lang w:val="es-ES_tradnl" w:eastAsia="es-ES" w:bidi="es-ES"/>
              </w:rPr>
              <w:lastRenderedPageBreak/>
              <w:t xml:space="preserve">el numeral 2.3 del artículo 2.2.1.1.1.5.2 del Decreto 1082 de 2015 exige la presentación de los </w:t>
            </w:r>
            <w:r w:rsidRPr="003F4BAF">
              <w:rPr>
                <w:rFonts w:ascii="Verdana" w:hAnsi="Verdana" w:cs="Arial"/>
                <w:bCs/>
                <w:i/>
                <w:iCs/>
                <w:lang w:val="es-ES_tradnl" w:eastAsia="es-ES" w:bidi="es-ES"/>
              </w:rPr>
              <w:t>“</w:t>
            </w:r>
            <w:r w:rsidRPr="003F4BAF">
              <w:rPr>
                <w:rFonts w:ascii="Verdana" w:hAnsi="Verdana" w:cs="Arial"/>
                <w:bCs/>
                <w:i/>
                <w:iCs/>
                <w:lang w:eastAsia="es-ES" w:bidi="es-ES"/>
              </w:rPr>
              <w:t>Estados financieros de la sociedad y los estados financieros consolidados del grupo empresarial, cuando la norma aplicable lo exige, auditados con sus notas […]”</w:t>
            </w:r>
            <w:r w:rsidRPr="003F4BAF">
              <w:rPr>
                <w:rFonts w:ascii="Verdana" w:hAnsi="Verdana" w:cs="Arial"/>
                <w:bCs/>
                <w:lang w:val="es-ES_tradnl" w:eastAsia="es-ES" w:bidi="es-ES"/>
              </w:rPr>
              <w:t>, además de unos anexos dirigidos a servir de medio de verificación de la salud financiera de los proponentes</w:t>
            </w:r>
            <w:r>
              <w:rPr>
                <w:rFonts w:ascii="Verdana" w:hAnsi="Verdana" w:cs="Arial"/>
                <w:bCs/>
                <w:lang w:val="es-ES_tradnl" w:eastAsia="es-ES" w:bidi="es-ES"/>
              </w:rPr>
              <w:t xml:space="preserve">. </w:t>
            </w:r>
            <w:r w:rsidRPr="003F4BAF">
              <w:rPr>
                <w:rFonts w:ascii="Verdana" w:hAnsi="Verdana" w:cs="Arial"/>
                <w:bCs/>
                <w:lang w:val="es-ES_tradnl" w:eastAsia="es-ES" w:bidi="es-ES"/>
              </w:rPr>
              <w:t xml:space="preserve">De este modo, lo que se verifica con el registro es que el proponente cumpla con los indicadores financieros solicitados por la entidad para medir la capacidad financiera requerida para el procedimiento de selección. </w:t>
            </w:r>
          </w:p>
          <w:p w14:paraId="2316FD3A" w14:textId="77777777" w:rsidR="00C00666" w:rsidRPr="00382C16" w:rsidRDefault="00C00666" w:rsidP="00322F41">
            <w:pPr>
              <w:spacing w:after="120" w:line="276" w:lineRule="auto"/>
              <w:ind w:firstLine="709"/>
              <w:jc w:val="both"/>
              <w:rPr>
                <w:rFonts w:ascii="Verdana" w:eastAsia="Calibri" w:hAnsi="Verdana" w:cs="Arial"/>
              </w:rPr>
            </w:pPr>
            <w:r w:rsidRPr="00F75C90">
              <w:rPr>
                <w:rFonts w:ascii="Verdana" w:eastAsia="Calibri" w:hAnsi="Verdana" w:cs="Arial"/>
              </w:rPr>
              <w:t>De lo anterior se concluye que</w:t>
            </w:r>
            <w:r>
              <w:rPr>
                <w:rFonts w:ascii="Verdana" w:eastAsia="Calibri" w:hAnsi="Verdana" w:cs="Arial"/>
              </w:rPr>
              <w:t>,</w:t>
            </w:r>
            <w:r w:rsidRPr="00F75C90">
              <w:rPr>
                <w:rFonts w:ascii="Verdana" w:eastAsia="Calibri" w:hAnsi="Verdana" w:cs="Arial"/>
              </w:rPr>
              <w:t xml:space="preserve"> </w:t>
            </w:r>
            <w:r>
              <w:rPr>
                <w:rFonts w:ascii="Verdana" w:eastAsia="Calibri" w:hAnsi="Verdana" w:cs="Arial"/>
              </w:rPr>
              <w:t>por</w:t>
            </w:r>
            <w:r w:rsidRPr="00F75C90">
              <w:rPr>
                <w:rFonts w:ascii="Verdana" w:eastAsia="Calibri" w:hAnsi="Verdana" w:cs="Arial"/>
              </w:rPr>
              <w:t xml:space="preserve"> regla general</w:t>
            </w:r>
            <w:r>
              <w:rPr>
                <w:rFonts w:ascii="Verdana" w:eastAsia="Calibri" w:hAnsi="Verdana" w:cs="Arial"/>
              </w:rPr>
              <w:t xml:space="preserve">, </w:t>
            </w:r>
            <w:r w:rsidRPr="00F75C90">
              <w:rPr>
                <w:rFonts w:ascii="Verdana" w:eastAsia="Calibri" w:hAnsi="Verdana" w:cs="Arial"/>
              </w:rPr>
              <w:t>l</w:t>
            </w:r>
            <w:r>
              <w:rPr>
                <w:rFonts w:ascii="Verdana" w:eastAsia="Calibri" w:hAnsi="Verdana" w:cs="Arial"/>
              </w:rPr>
              <w:t>os indicadores financieros</w:t>
            </w:r>
            <w:r w:rsidRPr="00F75C90">
              <w:rPr>
                <w:rFonts w:ascii="Verdana" w:eastAsia="Calibri" w:hAnsi="Verdana" w:cs="Arial"/>
              </w:rPr>
              <w:t xml:space="preserve"> se acredite</w:t>
            </w:r>
            <w:r>
              <w:rPr>
                <w:rFonts w:ascii="Verdana" w:eastAsia="Calibri" w:hAnsi="Verdana" w:cs="Arial"/>
              </w:rPr>
              <w:t>n</w:t>
            </w:r>
            <w:r w:rsidRPr="00F75C90">
              <w:rPr>
                <w:rFonts w:ascii="Verdana" w:eastAsia="Calibri" w:hAnsi="Verdana" w:cs="Arial"/>
              </w:rPr>
              <w:t xml:space="preserve"> a través del RU</w:t>
            </w:r>
            <w:r>
              <w:rPr>
                <w:rFonts w:ascii="Verdana" w:eastAsia="Calibri" w:hAnsi="Verdana" w:cs="Arial"/>
              </w:rPr>
              <w:t xml:space="preserve">P, información que una vez adquiere firmeza se torna vinculante para las entidades estatales, las cuales están obligadas a tenerla en cuenta para efectos de evaluar las condiciones habilitantes requeridas. </w:t>
            </w:r>
            <w:r>
              <w:rPr>
                <w:rFonts w:ascii="Verdana" w:hAnsi="Verdana" w:cs="Arial"/>
                <w:bCs/>
                <w:lang w:val="es-ES" w:eastAsia="es-ES" w:bidi="es-ES"/>
              </w:rPr>
              <w:t xml:space="preserve">En este sentido, </w:t>
            </w:r>
            <w:r w:rsidRPr="005751C9">
              <w:rPr>
                <w:rFonts w:ascii="Verdana" w:eastAsia="Calibri" w:hAnsi="Verdana" w:cs="Arial"/>
              </w:rPr>
              <w:t>al momento de verificar el cumplimiento de los requisitos habilitantes de carácter financiero, la entidad debe remitirse exclusivamente a la información registrada en el RUP y contrastarla con los</w:t>
            </w:r>
            <w:r>
              <w:rPr>
                <w:rFonts w:ascii="Verdana" w:eastAsia="Calibri" w:hAnsi="Verdana" w:cs="Arial"/>
              </w:rPr>
              <w:t xml:space="preserve"> valores y</w:t>
            </w:r>
            <w:r w:rsidRPr="005751C9">
              <w:rPr>
                <w:rFonts w:ascii="Verdana" w:eastAsia="Calibri" w:hAnsi="Verdana" w:cs="Arial"/>
              </w:rPr>
              <w:t xml:space="preserve"> </w:t>
            </w:r>
            <w:r>
              <w:rPr>
                <w:rFonts w:ascii="Verdana" w:eastAsia="Calibri" w:hAnsi="Verdana" w:cs="Arial"/>
              </w:rPr>
              <w:t xml:space="preserve">requisitos </w:t>
            </w:r>
            <w:r w:rsidRPr="005751C9">
              <w:rPr>
                <w:rFonts w:ascii="Verdana" w:eastAsia="Calibri" w:hAnsi="Verdana" w:cs="Arial"/>
              </w:rPr>
              <w:t>exigidos en el pliego de condiciones.</w:t>
            </w:r>
          </w:p>
          <w:p w14:paraId="43FD65F9" w14:textId="77777777" w:rsidR="00C00666" w:rsidRPr="005751C9" w:rsidRDefault="00C00666" w:rsidP="00322F41">
            <w:pPr>
              <w:spacing w:after="120" w:line="276" w:lineRule="auto"/>
              <w:ind w:firstLine="709"/>
              <w:jc w:val="both"/>
              <w:rPr>
                <w:rFonts w:ascii="Verdana" w:eastAsia="Calibri" w:hAnsi="Verdana" w:cs="Arial"/>
              </w:rPr>
            </w:pPr>
            <w:r w:rsidRPr="005751C9">
              <w:rPr>
                <w:rFonts w:ascii="Verdana" w:eastAsia="Calibri" w:hAnsi="Verdana" w:cs="Arial"/>
              </w:rPr>
              <w:t>En este contexto, la función de la entidad</w:t>
            </w:r>
            <w:r>
              <w:rPr>
                <w:rFonts w:ascii="Verdana" w:eastAsia="Calibri" w:hAnsi="Verdana" w:cs="Arial"/>
              </w:rPr>
              <w:t xml:space="preserve"> estatal</w:t>
            </w:r>
            <w:r w:rsidRPr="005751C9">
              <w:rPr>
                <w:rFonts w:ascii="Verdana" w:eastAsia="Calibri" w:hAnsi="Verdana" w:cs="Arial"/>
              </w:rPr>
              <w:t xml:space="preserve"> no consiste en ajustar los indicadores financieros </w:t>
            </w:r>
            <w:r>
              <w:rPr>
                <w:rFonts w:ascii="Verdana" w:eastAsia="Calibri" w:hAnsi="Verdana" w:cs="Arial"/>
              </w:rPr>
              <w:t xml:space="preserve">registrados en el RUP, </w:t>
            </w:r>
            <w:r w:rsidRPr="005751C9">
              <w:rPr>
                <w:rFonts w:ascii="Verdana" w:eastAsia="Calibri" w:hAnsi="Verdana" w:cs="Arial"/>
              </w:rPr>
              <w:t xml:space="preserve">sino en verificar que los mismos </w:t>
            </w:r>
            <w:r>
              <w:rPr>
                <w:rFonts w:ascii="Verdana" w:eastAsia="Calibri" w:hAnsi="Verdana" w:cs="Arial"/>
              </w:rPr>
              <w:t xml:space="preserve">cumplen con las condiciones </w:t>
            </w:r>
            <w:r w:rsidRPr="005751C9">
              <w:rPr>
                <w:rFonts w:ascii="Verdana" w:eastAsia="Calibri" w:hAnsi="Verdana" w:cs="Arial"/>
              </w:rPr>
              <w:t>establecid</w:t>
            </w:r>
            <w:r>
              <w:rPr>
                <w:rFonts w:ascii="Verdana" w:eastAsia="Calibri" w:hAnsi="Verdana" w:cs="Arial"/>
              </w:rPr>
              <w:t>a</w:t>
            </w:r>
            <w:r w:rsidRPr="005751C9">
              <w:rPr>
                <w:rFonts w:ascii="Verdana" w:eastAsia="Calibri" w:hAnsi="Verdana" w:cs="Arial"/>
              </w:rPr>
              <w:t>s en el proceso contractual. D</w:t>
            </w:r>
            <w:r>
              <w:rPr>
                <w:rFonts w:ascii="Verdana" w:eastAsia="Calibri" w:hAnsi="Verdana" w:cs="Arial"/>
              </w:rPr>
              <w:t>ebido a</w:t>
            </w:r>
            <w:r w:rsidRPr="005751C9">
              <w:rPr>
                <w:rFonts w:ascii="Verdana" w:eastAsia="Calibri" w:hAnsi="Verdana" w:cs="Arial"/>
              </w:rPr>
              <w:t xml:space="preserve"> que la información financiera ha sido previamente reportada, verificada y certificada ante las cámaras de comercio</w:t>
            </w:r>
            <w:r>
              <w:rPr>
                <w:rFonts w:ascii="Verdana" w:eastAsia="Calibri" w:hAnsi="Verdana" w:cs="Arial"/>
              </w:rPr>
              <w:t xml:space="preserve">, </w:t>
            </w:r>
            <w:r w:rsidRPr="005751C9">
              <w:rPr>
                <w:rFonts w:ascii="Verdana" w:eastAsia="Calibri" w:hAnsi="Verdana" w:cs="Arial"/>
              </w:rPr>
              <w:t xml:space="preserve">la entidad </w:t>
            </w:r>
            <w:r>
              <w:rPr>
                <w:rFonts w:ascii="Verdana" w:eastAsia="Calibri" w:hAnsi="Verdana" w:cs="Arial"/>
              </w:rPr>
              <w:t xml:space="preserve">estatal no tiene la facultad </w:t>
            </w:r>
            <w:r w:rsidRPr="005751C9">
              <w:rPr>
                <w:rFonts w:ascii="Verdana" w:eastAsia="Calibri" w:hAnsi="Verdana" w:cs="Arial"/>
              </w:rPr>
              <w:t xml:space="preserve">para modificar su contenido o efectuar variaciones sobre los datos registrados. </w:t>
            </w:r>
            <w:r>
              <w:rPr>
                <w:rFonts w:ascii="Verdana" w:eastAsia="Calibri" w:hAnsi="Verdana" w:cs="Arial"/>
              </w:rPr>
              <w:t>De este modo, s</w:t>
            </w:r>
            <w:r w:rsidRPr="005751C9">
              <w:rPr>
                <w:rFonts w:ascii="Verdana" w:eastAsia="Calibri" w:hAnsi="Verdana" w:cs="Arial"/>
              </w:rPr>
              <w:t>u actuación debe limitarse a constatar el cumplimiento de los requisitos exigidos, con base en la información en firme.</w:t>
            </w:r>
          </w:p>
          <w:p w14:paraId="6B3DDB5E" w14:textId="77777777" w:rsidR="00C00666" w:rsidRDefault="00C00666" w:rsidP="00322F41">
            <w:pPr>
              <w:spacing w:after="120" w:line="276" w:lineRule="auto"/>
              <w:ind w:firstLine="709"/>
              <w:jc w:val="both"/>
              <w:rPr>
                <w:rFonts w:ascii="Verdana" w:eastAsia="Arial" w:hAnsi="Verdana" w:cs="Arial"/>
                <w:color w:val="000000"/>
              </w:rPr>
            </w:pPr>
            <w:r>
              <w:rPr>
                <w:rFonts w:ascii="Verdana" w:eastAsia="Calibri" w:hAnsi="Verdana" w:cs="Arial"/>
              </w:rPr>
              <w:t xml:space="preserve">En este contexto, de cara a la consulta planteada, </w:t>
            </w:r>
            <w:r>
              <w:rPr>
                <w:rFonts w:ascii="Verdana" w:hAnsi="Verdana" w:cs="Arial"/>
                <w:bCs/>
                <w:lang w:val="es-ES" w:eastAsia="es-ES" w:bidi="es-ES"/>
              </w:rPr>
              <w:t xml:space="preserve">se precisa que no resulta procedente referirse a una </w:t>
            </w:r>
            <w:r w:rsidRPr="006147D2">
              <w:rPr>
                <w:rFonts w:ascii="Verdana" w:hAnsi="Verdana" w:cs="Arial"/>
                <w:bCs/>
                <w:i/>
                <w:iCs/>
                <w:lang w:val="es-ES" w:eastAsia="es-ES" w:bidi="es-ES"/>
              </w:rPr>
              <w:t xml:space="preserve">corrección aritmética </w:t>
            </w:r>
            <w:r>
              <w:rPr>
                <w:rFonts w:ascii="Verdana" w:hAnsi="Verdana" w:cs="Arial"/>
                <w:bCs/>
                <w:lang w:val="es-ES" w:eastAsia="es-ES" w:bidi="es-ES"/>
              </w:rPr>
              <w:t xml:space="preserve">de la información contenida en el RUP al momento de evaluar la propuesta, en la medida en que la entidad no cuenta con la facultad para modificar o ajustar la información registrada en el RUP. </w:t>
            </w:r>
            <w:r>
              <w:rPr>
                <w:rFonts w:ascii="Verdana" w:eastAsia="Arial" w:hAnsi="Verdana" w:cs="Arial"/>
                <w:color w:val="000000"/>
              </w:rPr>
              <w:t xml:space="preserve">Vale aclarar que la figura de la corrección aritmética en los procesos de selección suele emplearse en las ofertas económicas con la finalidad exclusiva enmendar errores de cálculo en las operaciones matemáticas de las ofertas —como sumas, restas, multiplicaciones o divisiones—, de manera que el valor total corresponda al resultado correcto de las operaciones presentadas por el proponente. </w:t>
            </w:r>
          </w:p>
          <w:p w14:paraId="3F15A427" w14:textId="77777777" w:rsidR="00C00666" w:rsidRPr="002828B8" w:rsidRDefault="00C00666" w:rsidP="00322F41">
            <w:pPr>
              <w:spacing w:after="120" w:line="276" w:lineRule="auto"/>
              <w:ind w:firstLine="709"/>
              <w:jc w:val="both"/>
              <w:rPr>
                <w:rFonts w:ascii="Verdana" w:eastAsia="Arial" w:hAnsi="Verdana" w:cs="Arial"/>
                <w:color w:val="000000"/>
              </w:rPr>
            </w:pPr>
            <w:r>
              <w:rPr>
                <w:rFonts w:ascii="Verdana" w:eastAsia="Arial" w:hAnsi="Verdana" w:cs="Arial"/>
                <w:color w:val="000000"/>
              </w:rPr>
              <w:t xml:space="preserve">En consecuencia, dicha figura no puede extenderse a modificaciones que modifique el contenido del RUP, puesto que ello supondría alterar la </w:t>
            </w:r>
            <w:r>
              <w:rPr>
                <w:rFonts w:ascii="Verdana" w:eastAsia="Arial" w:hAnsi="Verdana" w:cs="Arial"/>
                <w:color w:val="000000"/>
              </w:rPr>
              <w:lastRenderedPageBreak/>
              <w:t xml:space="preserve">información previamente verificada y registrada por la cámara de comercio. Lo anterior </w:t>
            </w:r>
            <w:r w:rsidRPr="00E6245F">
              <w:rPr>
                <w:rFonts w:ascii="Verdana" w:eastAsia="Arial" w:hAnsi="Verdana" w:cs="Arial"/>
                <w:color w:val="000000"/>
              </w:rPr>
              <w:t>implicaría desconocer la naturaleza probatoria del RUP</w:t>
            </w:r>
            <w:r>
              <w:rPr>
                <w:rFonts w:ascii="Verdana" w:eastAsia="Arial" w:hAnsi="Verdana" w:cs="Arial"/>
                <w:color w:val="000000"/>
              </w:rPr>
              <w:t xml:space="preserve"> </w:t>
            </w:r>
            <w:r w:rsidRPr="00E6245F">
              <w:rPr>
                <w:rFonts w:ascii="Verdana" w:eastAsia="Arial" w:hAnsi="Verdana" w:cs="Arial"/>
                <w:color w:val="000000"/>
              </w:rPr>
              <w:t xml:space="preserve">y afectar </w:t>
            </w:r>
            <w:r>
              <w:rPr>
                <w:rFonts w:ascii="Verdana" w:eastAsia="Arial" w:hAnsi="Verdana" w:cs="Arial"/>
                <w:color w:val="000000"/>
              </w:rPr>
              <w:t xml:space="preserve">la selección objetiva e igualdad </w:t>
            </w:r>
            <w:r w:rsidRPr="00E6245F">
              <w:rPr>
                <w:rFonts w:ascii="Verdana" w:eastAsia="Arial" w:hAnsi="Verdana" w:cs="Arial"/>
                <w:color w:val="000000"/>
              </w:rPr>
              <w:t>entre los proponentes, al permitir a</w:t>
            </w:r>
            <w:r>
              <w:rPr>
                <w:rFonts w:ascii="Verdana" w:eastAsia="Arial" w:hAnsi="Verdana" w:cs="Arial"/>
                <w:color w:val="000000"/>
              </w:rPr>
              <w:t>justes</w:t>
            </w:r>
            <w:r w:rsidRPr="00E6245F">
              <w:rPr>
                <w:rFonts w:ascii="Verdana" w:eastAsia="Arial" w:hAnsi="Verdana" w:cs="Arial"/>
                <w:color w:val="000000"/>
              </w:rPr>
              <w:t xml:space="preserve"> sobre condiciones habilitantes que deben encontrarse definidas y acreditadas con anterioridad al cierre del proceso de selección</w:t>
            </w:r>
            <w:r>
              <w:rPr>
                <w:rFonts w:ascii="Verdana" w:eastAsia="Arial" w:hAnsi="Verdana" w:cs="Arial"/>
                <w:color w:val="000000"/>
              </w:rPr>
              <w:t xml:space="preserve">. </w:t>
            </w:r>
          </w:p>
        </w:tc>
      </w:tr>
    </w:tbl>
    <w:p w14:paraId="14A91429" w14:textId="77777777" w:rsidR="00C00666" w:rsidRPr="003F4BAF" w:rsidRDefault="00C00666" w:rsidP="00C00666">
      <w:pPr>
        <w:spacing w:after="0" w:line="276" w:lineRule="auto"/>
        <w:jc w:val="both"/>
        <w:rPr>
          <w:rFonts w:ascii="Verdana" w:eastAsia="Calibri" w:hAnsi="Verdana" w:cs="Arial"/>
          <w:bCs/>
          <w:color w:val="000000" w:themeColor="text1"/>
        </w:rPr>
      </w:pPr>
    </w:p>
    <w:p w14:paraId="35772D01" w14:textId="77777777" w:rsidR="00C00666" w:rsidRPr="003F4BAF" w:rsidRDefault="00C00666" w:rsidP="00C00666">
      <w:pPr>
        <w:numPr>
          <w:ilvl w:val="0"/>
          <w:numId w:val="19"/>
        </w:numPr>
        <w:spacing w:after="0" w:line="256" w:lineRule="auto"/>
        <w:ind w:left="0" w:firstLine="0"/>
        <w:rPr>
          <w:rFonts w:ascii="Verdana" w:eastAsia="Calibri" w:hAnsi="Verdana" w:cs="Times New Roman"/>
          <w:b/>
          <w:bCs/>
          <w:lang w:val="es-ES"/>
        </w:rPr>
      </w:pPr>
      <w:r w:rsidRPr="003F4BAF">
        <w:rPr>
          <w:rFonts w:ascii="Verdana" w:eastAsia="Calibri" w:hAnsi="Verdana" w:cs="Times New Roman"/>
          <w:b/>
          <w:bCs/>
          <w:lang w:val="es-ES"/>
        </w:rPr>
        <w:t>Razones de la respuesta:</w:t>
      </w:r>
    </w:p>
    <w:p w14:paraId="38065D79" w14:textId="77777777" w:rsidR="00C00666" w:rsidRPr="003F4BAF" w:rsidRDefault="00C00666" w:rsidP="00C00666">
      <w:pPr>
        <w:spacing w:after="0" w:line="256" w:lineRule="auto"/>
        <w:rPr>
          <w:rFonts w:ascii="Verdana" w:eastAsia="Calibri" w:hAnsi="Verdana" w:cs="Times New Roman"/>
          <w:b/>
          <w:bCs/>
          <w:lang w:val="es-ES"/>
        </w:rPr>
      </w:pPr>
    </w:p>
    <w:p w14:paraId="673CCA30" w14:textId="77777777" w:rsidR="00C00666" w:rsidRPr="003F4BAF" w:rsidRDefault="00C00666" w:rsidP="00C00666">
      <w:pPr>
        <w:spacing w:after="0" w:line="276" w:lineRule="auto"/>
        <w:jc w:val="both"/>
        <w:rPr>
          <w:rFonts w:ascii="Verdana" w:eastAsia="Calibri" w:hAnsi="Verdana" w:cs="Arial"/>
          <w:lang w:val="es-ES"/>
        </w:rPr>
      </w:pPr>
      <w:r w:rsidRPr="003F4BAF">
        <w:rPr>
          <w:rFonts w:ascii="Verdana" w:eastAsia="Calibri" w:hAnsi="Verdana" w:cs="Arial"/>
          <w:lang w:val="es-ES"/>
        </w:rPr>
        <w:t xml:space="preserve">Lo anterior se sustenta en las siguientes consideraciones: </w:t>
      </w:r>
    </w:p>
    <w:p w14:paraId="22258E79" w14:textId="77777777" w:rsidR="00C00666" w:rsidRPr="0041694B" w:rsidRDefault="00C00666" w:rsidP="00C00666">
      <w:pPr>
        <w:spacing w:after="0" w:line="240" w:lineRule="auto"/>
        <w:jc w:val="both"/>
        <w:rPr>
          <w:rFonts w:ascii="Verdana" w:hAnsi="Verdana" w:cs="Arial"/>
          <w:bCs/>
          <w:lang w:val="es-ES" w:eastAsia="es-ES" w:bidi="es-ES"/>
        </w:rPr>
      </w:pPr>
    </w:p>
    <w:p w14:paraId="15D7752D" w14:textId="77777777" w:rsidR="00C00666" w:rsidRPr="0041694B" w:rsidRDefault="00C00666" w:rsidP="00C00666">
      <w:pPr>
        <w:spacing w:after="120" w:line="276" w:lineRule="auto"/>
        <w:jc w:val="both"/>
        <w:rPr>
          <w:rFonts w:ascii="Verdana" w:hAnsi="Verdana" w:cs="Arial"/>
          <w:bCs/>
          <w:lang w:val="es-ES_tradnl" w:eastAsia="es-ES" w:bidi="es-ES"/>
        </w:rPr>
      </w:pPr>
      <w:r>
        <w:rPr>
          <w:rFonts w:ascii="Verdana" w:hAnsi="Verdana" w:cs="Arial"/>
          <w:bCs/>
          <w:lang w:val="es-ES_tradnl" w:eastAsia="es-ES" w:bidi="es-ES"/>
        </w:rPr>
        <w:t xml:space="preserve">i. </w:t>
      </w:r>
      <w:r w:rsidRPr="0041694B">
        <w:rPr>
          <w:rFonts w:ascii="Verdana" w:hAnsi="Verdana" w:cs="Arial"/>
          <w:bCs/>
          <w:lang w:val="es-ES_tradnl" w:eastAsia="es-ES" w:bidi="es-ES"/>
        </w:rPr>
        <w:t xml:space="preserve">Los </w:t>
      </w:r>
      <w:r w:rsidRPr="0041694B">
        <w:rPr>
          <w:rFonts w:ascii="Verdana" w:hAnsi="Verdana" w:cs="Arial"/>
          <w:bCs/>
          <w:i/>
          <w:iCs/>
          <w:lang w:val="es-ES_tradnl" w:eastAsia="es-ES" w:bidi="es-ES"/>
        </w:rPr>
        <w:t>requisitos habilitantes</w:t>
      </w:r>
      <w:r w:rsidRPr="0041694B">
        <w:rPr>
          <w:rFonts w:ascii="Verdana" w:hAnsi="Verdana" w:cs="Arial"/>
          <w:bCs/>
          <w:lang w:val="es-ES_tradnl" w:eastAsia="es-ES" w:bidi="es-ES"/>
        </w:rPr>
        <w:t xml:space="preserve"> se definen como exigencias de participación en los procedimientos de selección, establecidos en disposiciones normativas, de carácter legal o reglamentario, o contenidas en el acto administrativo que regula las reglas de la convocatoria, es decir, en el pliego de condiciones o el documento equivalente a este. Se diferencian de los </w:t>
      </w:r>
      <w:r w:rsidRPr="0041694B">
        <w:rPr>
          <w:rFonts w:ascii="Verdana" w:hAnsi="Verdana" w:cs="Arial"/>
          <w:bCs/>
          <w:i/>
          <w:iCs/>
          <w:lang w:val="es-ES_tradnl" w:eastAsia="es-ES" w:bidi="es-ES"/>
        </w:rPr>
        <w:t>criterios de evaluación</w:t>
      </w:r>
      <w:r w:rsidRPr="0041694B">
        <w:rPr>
          <w:rFonts w:ascii="Verdana" w:hAnsi="Verdana" w:cs="Arial"/>
          <w:bCs/>
          <w:lang w:val="es-ES_tradnl" w:eastAsia="es-ES" w:bidi="es-ES"/>
        </w:rPr>
        <w:t xml:space="preserve"> –también conocidos como </w:t>
      </w:r>
      <w:r w:rsidRPr="0041694B">
        <w:rPr>
          <w:rFonts w:ascii="Verdana" w:hAnsi="Verdana" w:cs="Arial"/>
          <w:bCs/>
          <w:i/>
          <w:iCs/>
          <w:lang w:val="es-ES_tradnl" w:eastAsia="es-ES" w:bidi="es-ES"/>
        </w:rPr>
        <w:t>criterios de calificación</w:t>
      </w:r>
      <w:r w:rsidRPr="0041694B">
        <w:rPr>
          <w:rFonts w:ascii="Verdana" w:hAnsi="Verdana" w:cs="Arial"/>
          <w:bCs/>
          <w:lang w:val="es-ES_tradnl" w:eastAsia="es-ES" w:bidi="es-ES"/>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05B70230" w14:textId="77777777" w:rsidR="00C00666" w:rsidRPr="0041694B" w:rsidRDefault="00C00666" w:rsidP="00C00666">
      <w:pPr>
        <w:spacing w:after="120" w:line="276" w:lineRule="auto"/>
        <w:ind w:firstLine="708"/>
        <w:jc w:val="both"/>
        <w:rPr>
          <w:rFonts w:ascii="Verdana" w:hAnsi="Verdana" w:cs="Arial"/>
          <w:bCs/>
          <w:lang w:val="es-ES" w:eastAsia="es-ES" w:bidi="es-ES"/>
        </w:rPr>
      </w:pPr>
      <w:r w:rsidRPr="0041694B">
        <w:rPr>
          <w:rFonts w:ascii="Verdana" w:hAnsi="Verdana" w:cs="Arial"/>
          <w:bCs/>
          <w:lang w:val="es-ES" w:eastAsia="es-ES" w:bidi="es-ES"/>
        </w:rPr>
        <w:t>A partir de lo dicho se deduce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58DB9FD0" w14:textId="77777777" w:rsidR="00C00666" w:rsidRPr="009E179C" w:rsidRDefault="00C00666" w:rsidP="00C00666">
      <w:pPr>
        <w:spacing w:after="120" w:line="276" w:lineRule="auto"/>
        <w:ind w:firstLine="708"/>
        <w:jc w:val="both"/>
        <w:rPr>
          <w:rFonts w:ascii="Verdana" w:hAnsi="Verdana" w:cs="Arial"/>
          <w:bCs/>
          <w:sz w:val="20"/>
          <w:szCs w:val="20"/>
          <w:lang w:val="es-ES" w:eastAsia="es-ES" w:bidi="es-ES"/>
        </w:rPr>
      </w:pPr>
      <w:r w:rsidRPr="0041694B">
        <w:rPr>
          <w:rFonts w:ascii="Verdana" w:hAnsi="Verdana" w:cs="Arial"/>
          <w:bCs/>
          <w:lang w:val="es-ES" w:eastAsia="es-ES" w:bidi="es-ES"/>
        </w:rPr>
        <w:t xml:space="preserve">El mencionado artículo dispone que se considera </w:t>
      </w:r>
      <w:r w:rsidRPr="0041694B">
        <w:rPr>
          <w:rFonts w:ascii="Verdana" w:hAnsi="Verdana" w:cs="Arial"/>
          <w:bCs/>
          <w:i/>
          <w:iCs/>
          <w:lang w:val="es-ES" w:eastAsia="es-ES" w:bidi="es-ES"/>
        </w:rPr>
        <w:t>“objetiva la selección en la cual la escogencia se haga al ofrecimiento más favorable a la entidad y a los fines que ella busca, sin tener en consideración factores de afecto o de interés y, en general, cualquier clase de motivación subjetiva”.</w:t>
      </w:r>
      <w:r w:rsidRPr="0041694B">
        <w:rPr>
          <w:rFonts w:ascii="Verdana" w:hAnsi="Verdana" w:cs="Arial"/>
          <w:bCs/>
          <w:lang w:val="es-ES" w:eastAsia="es-ES" w:bidi="es-ES"/>
        </w:rPr>
        <w:t xml:space="preserve"> En ese contexto, los factores de escogencia y calificación que establezcan las entidades en los pliegos de condiciones o sus documentos equivalentes deberán tener en cuenta, entre otras cuestiones, los criterios establecidos en dicha disposición. Específicamente, el numeral 1º del artículo referido establece que en los procesos de selección de contratistas serán objeto de verificación, como requisitos habilitantes, </w:t>
      </w:r>
      <w:r w:rsidRPr="0041694B">
        <w:rPr>
          <w:rFonts w:ascii="Verdana" w:hAnsi="Verdana" w:cs="Arial"/>
          <w:bCs/>
          <w:i/>
          <w:iCs/>
          <w:lang w:val="es-ES" w:eastAsia="es-ES" w:bidi="es-ES"/>
        </w:rPr>
        <w:t xml:space="preserve">entre </w:t>
      </w:r>
      <w:r w:rsidRPr="0041694B">
        <w:rPr>
          <w:rFonts w:ascii="Verdana" w:hAnsi="Verdana" w:cs="Arial"/>
          <w:bCs/>
          <w:i/>
          <w:iCs/>
          <w:lang w:val="es-ES" w:eastAsia="es-ES" w:bidi="es-ES"/>
        </w:rPr>
        <w:lastRenderedPageBreak/>
        <w:t>otros</w:t>
      </w:r>
      <w:r w:rsidRPr="0041694B">
        <w:rPr>
          <w:rFonts w:ascii="Verdana" w:hAnsi="Verdana" w:cs="Arial"/>
          <w:bCs/>
          <w:lang w:val="es-ES" w:eastAsia="es-ES" w:bidi="es-ES"/>
        </w:rPr>
        <w:t xml:space="preserve">, los siguientes: i) la capacidad jurídica; </w:t>
      </w:r>
      <w:proofErr w:type="spellStart"/>
      <w:r w:rsidRPr="0041694B">
        <w:rPr>
          <w:rFonts w:ascii="Verdana" w:hAnsi="Verdana" w:cs="Arial"/>
          <w:bCs/>
          <w:lang w:val="es-ES" w:eastAsia="es-ES" w:bidi="es-ES"/>
        </w:rPr>
        <w:t>ii</w:t>
      </w:r>
      <w:proofErr w:type="spellEnd"/>
      <w:r w:rsidRPr="0041694B">
        <w:rPr>
          <w:rFonts w:ascii="Verdana" w:hAnsi="Verdana" w:cs="Arial"/>
          <w:bCs/>
          <w:lang w:val="es-ES" w:eastAsia="es-ES" w:bidi="es-ES"/>
        </w:rPr>
        <w:t xml:space="preserve">) la experiencia; </w:t>
      </w:r>
      <w:proofErr w:type="spellStart"/>
      <w:r w:rsidRPr="0041694B">
        <w:rPr>
          <w:rFonts w:ascii="Verdana" w:hAnsi="Verdana" w:cs="Arial"/>
          <w:bCs/>
          <w:lang w:val="es-ES" w:eastAsia="es-ES" w:bidi="es-ES"/>
        </w:rPr>
        <w:t>iii</w:t>
      </w:r>
      <w:proofErr w:type="spellEnd"/>
      <w:r w:rsidRPr="0041694B">
        <w:rPr>
          <w:rFonts w:ascii="Verdana" w:hAnsi="Verdana" w:cs="Arial"/>
          <w:bCs/>
          <w:lang w:val="es-ES" w:eastAsia="es-ES" w:bidi="es-ES"/>
        </w:rPr>
        <w:t xml:space="preserve">) la capacidad financiera y </w:t>
      </w:r>
      <w:proofErr w:type="spellStart"/>
      <w:r w:rsidRPr="0041694B">
        <w:rPr>
          <w:rFonts w:ascii="Verdana" w:hAnsi="Verdana" w:cs="Arial"/>
          <w:bCs/>
          <w:lang w:val="es-ES" w:eastAsia="es-ES" w:bidi="es-ES"/>
        </w:rPr>
        <w:t>iv</w:t>
      </w:r>
      <w:proofErr w:type="spellEnd"/>
      <w:r w:rsidRPr="0041694B">
        <w:rPr>
          <w:rFonts w:ascii="Verdana" w:hAnsi="Verdana" w:cs="Arial"/>
          <w:bCs/>
          <w:lang w:val="es-ES" w:eastAsia="es-ES" w:bidi="es-ES"/>
        </w:rPr>
        <w:t xml:space="preserve">) la capacidad de organización. </w:t>
      </w:r>
    </w:p>
    <w:p w14:paraId="7C8EC720" w14:textId="77777777" w:rsidR="00C00666" w:rsidRPr="003F4BAF" w:rsidRDefault="00C00666" w:rsidP="00C00666">
      <w:pPr>
        <w:spacing w:after="120" w:line="276" w:lineRule="auto"/>
        <w:ind w:firstLine="708"/>
        <w:jc w:val="both"/>
        <w:rPr>
          <w:rFonts w:ascii="Verdana" w:hAnsi="Verdana" w:cs="Arial"/>
          <w:bCs/>
          <w:lang w:val="es-MX" w:eastAsia="es-ES" w:bidi="es-ES"/>
        </w:rPr>
      </w:pPr>
      <w:r w:rsidRPr="003F4BAF">
        <w:rPr>
          <w:rFonts w:ascii="Verdana" w:hAnsi="Verdana" w:cs="Arial"/>
          <w:bCs/>
          <w:lang w:val="es-MX" w:eastAsia="es-ES" w:bidi="es-ES"/>
        </w:rPr>
        <w:t>Una vez fijados los requisitos habilitantes por la Entidad Estatal, quienes presenten ofertas deben acreditar que cumplen con los mismos, pues, en el evento contrar</w:t>
      </w:r>
      <w:r>
        <w:rPr>
          <w:rFonts w:ascii="Verdana" w:hAnsi="Verdana" w:cs="Arial"/>
          <w:bCs/>
          <w:lang w:val="es-MX" w:eastAsia="es-ES" w:bidi="es-ES"/>
        </w:rPr>
        <w:t>io, las propuestas deberán rechazarse</w:t>
      </w:r>
      <w:r w:rsidRPr="003F4BAF">
        <w:rPr>
          <w:rFonts w:ascii="Verdana" w:hAnsi="Verdana" w:cs="Arial"/>
          <w:bCs/>
          <w:lang w:val="es-MX" w:eastAsia="es-ES" w:bidi="es-ES"/>
        </w:rPr>
        <w:t>. El ente encargado de verificar el cumplimiento por parte de los proponentes sobre los requisitos que haya considerado la entidad como habilitantes será la Cámara de Comercio, esto en la medida en que, mediante el Registro Único de Proponentes –RUP</w:t>
      </w:r>
      <w:r w:rsidRPr="003F4BAF">
        <w:rPr>
          <w:rFonts w:ascii="Verdana" w:hAnsi="Verdana" w:cs="Arial"/>
          <w:bCs/>
          <w:vertAlign w:val="superscript"/>
          <w:lang w:val="es-ES_tradnl" w:eastAsia="es-ES" w:bidi="es-ES"/>
        </w:rPr>
        <w:footnoteReference w:id="2"/>
      </w:r>
      <w:r w:rsidRPr="003F4BAF">
        <w:rPr>
          <w:rFonts w:ascii="Verdana" w:hAnsi="Verdana" w:cs="Arial"/>
          <w:bCs/>
          <w:lang w:val="es-MX" w:eastAsia="es-ES" w:bidi="es-ES"/>
        </w:rPr>
        <w:t>–, se pondrá de presente toda la información relacionada con la experiencia, capacidad jurídica, capacidad financiera y</w:t>
      </w:r>
      <w:r>
        <w:rPr>
          <w:rFonts w:ascii="Verdana" w:hAnsi="Verdana" w:cs="Arial"/>
          <w:bCs/>
          <w:lang w:val="es-MX" w:eastAsia="es-ES" w:bidi="es-ES"/>
        </w:rPr>
        <w:t xml:space="preserve"> de</w:t>
      </w:r>
      <w:r w:rsidRPr="003F4BAF">
        <w:rPr>
          <w:rFonts w:ascii="Verdana" w:hAnsi="Verdana" w:cs="Arial"/>
          <w:bCs/>
          <w:lang w:val="es-MX" w:eastAsia="es-ES" w:bidi="es-ES"/>
        </w:rPr>
        <w:t xml:space="preserve"> organizaci</w:t>
      </w:r>
      <w:r>
        <w:rPr>
          <w:rFonts w:ascii="Verdana" w:hAnsi="Verdana" w:cs="Arial"/>
          <w:bCs/>
          <w:lang w:val="es-MX" w:eastAsia="es-ES" w:bidi="es-ES"/>
        </w:rPr>
        <w:t>ón</w:t>
      </w:r>
      <w:r w:rsidRPr="003F4BAF">
        <w:rPr>
          <w:rFonts w:ascii="Verdana" w:hAnsi="Verdana" w:cs="Arial"/>
          <w:bCs/>
          <w:lang w:val="es-MX" w:eastAsia="es-ES" w:bidi="es-ES"/>
        </w:rPr>
        <w:t xml:space="preserve">, así como la clasificación del proponente. </w:t>
      </w:r>
    </w:p>
    <w:p w14:paraId="0C7A0B4B" w14:textId="77777777" w:rsidR="00C00666" w:rsidRDefault="00C00666" w:rsidP="00C00666">
      <w:pPr>
        <w:spacing w:after="120" w:line="276" w:lineRule="auto"/>
        <w:ind w:firstLine="708"/>
        <w:jc w:val="both"/>
        <w:rPr>
          <w:rFonts w:ascii="Verdana" w:hAnsi="Verdana" w:cs="Arial"/>
          <w:bCs/>
          <w:lang w:val="es-MX" w:eastAsia="es-ES" w:bidi="es-ES"/>
        </w:rPr>
      </w:pPr>
      <w:r w:rsidRPr="003F4BAF">
        <w:rPr>
          <w:rFonts w:ascii="Verdana" w:hAnsi="Verdana" w:cs="Arial"/>
          <w:bCs/>
          <w:lang w:val="es-MX" w:eastAsia="es-ES" w:bidi="es-ES"/>
        </w:rPr>
        <w:t xml:space="preserve">El artículo 6 de la Ley 1150 de 2007, que regula los sujetos que deben inscribirse en el RUP, señaló que deben hacerlo las personas naturales o jurídicas, nacionales o extranjeras que tengan domicilio o sucursal en el país. Estas personas tienen la obligación de registrarse en el RUP, en dos casos: a) cuando pretendan celebrar contratos estatales y b) si el procedimiento de contratación es de aquellos en los cuales no se exceptúa el RUP, de acuerdo con el inciso segundo del artículo 6 de la Ley 1150 de 2007 –contratación directa, contratos para la prestación de servicios de salud, contratos de mínima cuantía, entre otros puestos de presente por la norma–. </w:t>
      </w:r>
    </w:p>
    <w:p w14:paraId="410FE8AE" w14:textId="77777777" w:rsidR="00C00666" w:rsidRPr="003F4BAF" w:rsidRDefault="00C00666" w:rsidP="00C00666">
      <w:pPr>
        <w:spacing w:after="120" w:line="276" w:lineRule="auto"/>
        <w:ind w:firstLine="708"/>
        <w:jc w:val="both"/>
        <w:rPr>
          <w:rFonts w:ascii="Verdana" w:hAnsi="Verdana" w:cs="Arial"/>
          <w:bCs/>
          <w:lang w:val="es-MX" w:eastAsia="es-ES" w:bidi="es-ES"/>
        </w:rPr>
      </w:pPr>
      <w:r w:rsidRPr="003F4BAF">
        <w:rPr>
          <w:rFonts w:ascii="Verdana" w:hAnsi="Verdana" w:cs="Arial"/>
          <w:bCs/>
          <w:lang w:val="es-MX" w:eastAsia="es-ES" w:bidi="es-ES"/>
        </w:rPr>
        <w:t>De esto</w:t>
      </w:r>
      <w:r>
        <w:rPr>
          <w:rFonts w:ascii="Verdana" w:hAnsi="Verdana" w:cs="Arial"/>
          <w:bCs/>
          <w:lang w:val="es-MX" w:eastAsia="es-ES" w:bidi="es-ES"/>
        </w:rPr>
        <w:t>,</w:t>
      </w:r>
      <w:r w:rsidRPr="003F4BAF">
        <w:rPr>
          <w:rFonts w:ascii="Verdana" w:hAnsi="Verdana" w:cs="Arial"/>
          <w:bCs/>
          <w:lang w:val="es-MX" w:eastAsia="es-ES" w:bidi="es-ES"/>
        </w:rPr>
        <w:t xml:space="preserve"> se desprende que las personas extranjeras sin domicilio o sucursal en Colombia que pretendan celebrar contratos con el Estado colombiano no están obligadas a inscribirse en el RUP, puesto que, tratándose de proponentes extranjeros la norma únicamente señala como obligados a quienes tengan domicilio o sucursal en el país. En consecuencia, este tipo de proponentes extranjeros deberán acreditar la experiencia y los demás requisitos habilitantes exigidos en los procesos de selección de contratación pública en los que </w:t>
      </w:r>
      <w:r w:rsidRPr="003F4BAF">
        <w:rPr>
          <w:rFonts w:ascii="Verdana" w:hAnsi="Verdana" w:cs="Arial"/>
          <w:bCs/>
          <w:lang w:val="es-MX" w:eastAsia="es-ES" w:bidi="es-ES"/>
        </w:rPr>
        <w:lastRenderedPageBreak/>
        <w:t>participen mediante la presentación de los documentos que cumplan con los requisitos de validez dispuestos por la ley y el pliego de condiciones que haya determinado previamente la Entidad Estatal, para que sirvan de prueba, y la Entidad Estatal deberá realizar una verificación directa del cumplimiento de los requisitos habilitantes.</w:t>
      </w:r>
    </w:p>
    <w:p w14:paraId="1A5E2A0A" w14:textId="77777777" w:rsidR="00C00666" w:rsidRDefault="00C00666" w:rsidP="00C00666">
      <w:pPr>
        <w:spacing w:before="120" w:after="120" w:line="276" w:lineRule="auto"/>
        <w:ind w:firstLine="709"/>
        <w:jc w:val="both"/>
        <w:rPr>
          <w:rFonts w:ascii="Verdana" w:eastAsia="Calibri" w:hAnsi="Verdana" w:cs="Arial"/>
          <w:lang w:eastAsia="es-MX"/>
        </w:rPr>
      </w:pPr>
      <w:r w:rsidRPr="00710238">
        <w:rPr>
          <w:rFonts w:ascii="Verdana" w:eastAsia="Calibri" w:hAnsi="Verdana" w:cs="Arial"/>
          <w:lang w:eastAsia="es-MX"/>
        </w:rPr>
        <w:t>Ahora bien, dentro de los requisitos habilitantes se destaca la capacidad financiera, la cual se deriva del comportamiento contable de la empresa en un periodo determinado, y con la cual se busca determinar que sus recursos y solidez financiera le permita cumplir los compromisos que adquiera. Como explica esta Agencia en el Manual para determinar y verificar los requisitos habilitantes en los procesos de contratación: “La capacidad financiera busca establecer unas condiciones mínimas que reflejan la “salud financiera” de los proponentes a través del análisis de su índice de liquidez, endeudamiento y razón de cobertura”</w:t>
      </w:r>
      <w:r w:rsidRPr="00710238">
        <w:rPr>
          <w:rFonts w:ascii="Verdana" w:eastAsia="Calibri" w:hAnsi="Verdana" w:cs="Arial"/>
          <w:vertAlign w:val="superscript"/>
          <w:lang w:eastAsia="es-MX"/>
        </w:rPr>
        <w:footnoteReference w:id="3"/>
      </w:r>
      <w:r w:rsidRPr="00710238">
        <w:rPr>
          <w:rFonts w:ascii="Verdana" w:eastAsia="Calibri" w:hAnsi="Verdana" w:cs="Arial"/>
          <w:lang w:eastAsia="es-MX"/>
        </w:rPr>
        <w:t xml:space="preserve">. </w:t>
      </w:r>
    </w:p>
    <w:p w14:paraId="297F7868" w14:textId="77777777" w:rsidR="00C00666" w:rsidRPr="00710238" w:rsidRDefault="00C00666" w:rsidP="00C00666">
      <w:pPr>
        <w:spacing w:before="120" w:after="120" w:line="276" w:lineRule="auto"/>
        <w:ind w:firstLine="709"/>
        <w:jc w:val="both"/>
        <w:rPr>
          <w:rFonts w:ascii="Verdana" w:eastAsia="Calibri" w:hAnsi="Verdana" w:cs="Arial"/>
          <w:lang w:eastAsia="es-MX"/>
        </w:rPr>
      </w:pPr>
      <w:r w:rsidRPr="00710238">
        <w:rPr>
          <w:rFonts w:ascii="Verdana" w:eastAsia="Calibri" w:hAnsi="Verdana" w:cs="Arial"/>
          <w:lang w:eastAsia="es-MX"/>
        </w:rPr>
        <w:t>La Entidad Estatal, como responsable de la estructuración de su procedimiento de selección, es autónoma para determinar la capacidad financiera necesaria de acuerdo con el objeto contractual que se pretende satisfacer, no obstante, en atención a lo dispuesto en el artículo 2.2.1.1.1.6.2 del Decreto 1082 de 2015, debe ser establecida con sustento en el estudio del sector</w:t>
      </w:r>
      <w:r w:rsidRPr="00710238">
        <w:rPr>
          <w:rFonts w:ascii="Verdana" w:eastAsia="Calibri" w:hAnsi="Verdana" w:cs="Arial"/>
          <w:vertAlign w:val="superscript"/>
          <w:lang w:eastAsia="es-MX"/>
        </w:rPr>
        <w:footnoteReference w:id="4"/>
      </w:r>
      <w:r w:rsidRPr="00710238">
        <w:rPr>
          <w:rFonts w:ascii="Verdana" w:eastAsia="Calibri" w:hAnsi="Verdana" w:cs="Arial"/>
          <w:lang w:eastAsia="es-MX"/>
        </w:rPr>
        <w:t xml:space="preserve"> y sus componentes como la identificación de riesgos, el mercado y precio del bien, obra o servicio a contratar</w:t>
      </w:r>
      <w:r w:rsidRPr="00710238">
        <w:rPr>
          <w:rFonts w:ascii="Verdana" w:eastAsia="Calibri" w:hAnsi="Verdana" w:cs="Arial"/>
          <w:vertAlign w:val="superscript"/>
          <w:lang w:eastAsia="es-MX"/>
        </w:rPr>
        <w:footnoteReference w:id="5"/>
      </w:r>
      <w:r w:rsidRPr="00710238">
        <w:rPr>
          <w:rFonts w:ascii="Verdana" w:eastAsia="Calibri" w:hAnsi="Verdana" w:cs="Arial"/>
          <w:lang w:eastAsia="es-MX"/>
        </w:rPr>
        <w:t>.</w:t>
      </w:r>
    </w:p>
    <w:p w14:paraId="1A3AFF28" w14:textId="77777777" w:rsidR="00C00666" w:rsidRPr="003F4BAF" w:rsidRDefault="00C00666" w:rsidP="00C00666">
      <w:pPr>
        <w:spacing w:after="120" w:line="276" w:lineRule="auto"/>
        <w:ind w:firstLine="708"/>
        <w:jc w:val="both"/>
        <w:rPr>
          <w:rFonts w:ascii="Verdana" w:hAnsi="Verdana" w:cs="Arial"/>
          <w:bCs/>
          <w:lang w:val="es-ES_tradnl" w:eastAsia="es-ES" w:bidi="es-ES"/>
        </w:rPr>
      </w:pPr>
      <w:r w:rsidRPr="003F4BAF">
        <w:rPr>
          <w:rFonts w:ascii="Verdana" w:hAnsi="Verdana" w:cs="Arial"/>
          <w:bCs/>
          <w:lang w:val="es-ES_tradnl" w:eastAsia="es-ES" w:bidi="es-ES"/>
        </w:rPr>
        <w:t xml:space="preserve">De conformidad con lo dispuesto en los artículos 5, numeral 1 de la Ley 1150 de 2007 y 2.2.1.1.1.5.3 del Decreto 1082 de 2015, por regla general, la acreditación del requisito habilitante de capacidad financiera se realiza </w:t>
      </w:r>
      <w:r>
        <w:rPr>
          <w:rFonts w:ascii="Verdana" w:hAnsi="Verdana" w:cs="Arial"/>
          <w:bCs/>
          <w:lang w:val="es-ES_tradnl" w:eastAsia="es-ES" w:bidi="es-ES"/>
        </w:rPr>
        <w:t xml:space="preserve">mediante </w:t>
      </w:r>
      <w:r w:rsidRPr="003F4BAF">
        <w:rPr>
          <w:rFonts w:ascii="Verdana" w:hAnsi="Verdana" w:cs="Arial"/>
          <w:bCs/>
          <w:lang w:val="es-ES_tradnl" w:eastAsia="es-ES" w:bidi="es-ES"/>
        </w:rPr>
        <w:t xml:space="preserve">el RUP. En atención a esto, para los tramites de inscripción, renovación y actualización el numeral 2.3 del artículo 2.2.1.1.1.5.2 del Decreto 1082 de 2015 exige la presentación de los </w:t>
      </w:r>
      <w:r w:rsidRPr="003F4BAF">
        <w:rPr>
          <w:rFonts w:ascii="Verdana" w:hAnsi="Verdana" w:cs="Arial"/>
          <w:bCs/>
          <w:i/>
          <w:iCs/>
          <w:lang w:val="es-ES_tradnl" w:eastAsia="es-ES" w:bidi="es-ES"/>
        </w:rPr>
        <w:t>“</w:t>
      </w:r>
      <w:r w:rsidRPr="003F4BAF">
        <w:rPr>
          <w:rFonts w:ascii="Verdana" w:hAnsi="Verdana" w:cs="Arial"/>
          <w:bCs/>
          <w:i/>
          <w:iCs/>
          <w:lang w:eastAsia="es-ES" w:bidi="es-ES"/>
        </w:rPr>
        <w:t xml:space="preserve">Estados financieros de la sociedad y los estados financieros consolidados del grupo empresarial, cuando la norma aplicable lo </w:t>
      </w:r>
      <w:r w:rsidRPr="003F4BAF">
        <w:rPr>
          <w:rFonts w:ascii="Verdana" w:hAnsi="Verdana" w:cs="Arial"/>
          <w:bCs/>
          <w:i/>
          <w:iCs/>
          <w:lang w:eastAsia="es-ES" w:bidi="es-ES"/>
        </w:rPr>
        <w:lastRenderedPageBreak/>
        <w:t>exige, auditados con sus notas […]”</w:t>
      </w:r>
      <w:r w:rsidRPr="003F4BAF">
        <w:rPr>
          <w:rFonts w:ascii="Verdana" w:hAnsi="Verdana" w:cs="Arial"/>
          <w:bCs/>
          <w:lang w:val="es-ES_tradnl" w:eastAsia="es-ES" w:bidi="es-ES"/>
        </w:rPr>
        <w:t>, además de unos anexos dirigidos a servir de medio de verificación de la salud financiera de los proponentes</w:t>
      </w:r>
      <w:r w:rsidRPr="003F4BAF">
        <w:rPr>
          <w:rFonts w:ascii="Verdana" w:hAnsi="Verdana" w:cs="Arial"/>
          <w:bCs/>
          <w:vertAlign w:val="superscript"/>
          <w:lang w:val="es-ES_tradnl" w:eastAsia="es-ES" w:bidi="es-ES"/>
        </w:rPr>
        <w:footnoteReference w:id="6"/>
      </w:r>
      <w:r>
        <w:rPr>
          <w:rFonts w:ascii="Verdana" w:hAnsi="Verdana" w:cs="Arial"/>
          <w:bCs/>
          <w:lang w:val="es-ES_tradnl" w:eastAsia="es-ES" w:bidi="es-ES"/>
        </w:rPr>
        <w:t xml:space="preserve">. </w:t>
      </w:r>
      <w:r w:rsidRPr="003F4BAF">
        <w:rPr>
          <w:rFonts w:ascii="Verdana" w:hAnsi="Verdana" w:cs="Arial"/>
          <w:bCs/>
          <w:lang w:val="es-ES_tradnl" w:eastAsia="es-ES" w:bidi="es-ES"/>
        </w:rPr>
        <w:t xml:space="preserve">De este modo, lo que se verifica con el registro es que el proponente cumpla con los indicadores financieros solicitados por la entidad para medir la capacidad financiera requerida para el procedimiento de selección. </w:t>
      </w:r>
    </w:p>
    <w:p w14:paraId="645B5F0C" w14:textId="77777777" w:rsidR="00C00666" w:rsidRPr="003F4BAF" w:rsidRDefault="00C00666" w:rsidP="00C00666">
      <w:pPr>
        <w:spacing w:after="120" w:line="276" w:lineRule="auto"/>
        <w:ind w:firstLine="708"/>
        <w:jc w:val="both"/>
        <w:rPr>
          <w:rFonts w:ascii="Verdana" w:hAnsi="Verdana" w:cs="Arial"/>
          <w:bCs/>
          <w:lang w:val="es-ES" w:eastAsia="es-ES" w:bidi="es-ES"/>
        </w:rPr>
      </w:pPr>
      <w:r w:rsidRPr="003F4BAF">
        <w:rPr>
          <w:rFonts w:ascii="Verdana" w:hAnsi="Verdana" w:cs="Arial"/>
          <w:bCs/>
          <w:lang w:val="es-ES" w:eastAsia="es-ES" w:bidi="es-ES"/>
        </w:rPr>
        <w:t xml:space="preserve">Según el artículo 2.2.1.1.1.5.3. del Decreto 1082 de 2015, el RUP contempla como indicadores de capacidad financiera los siguientes: i) el </w:t>
      </w:r>
      <w:r w:rsidRPr="003F4BAF">
        <w:rPr>
          <w:rFonts w:ascii="Verdana" w:hAnsi="Verdana" w:cs="Arial"/>
          <w:bCs/>
          <w:i/>
          <w:iCs/>
          <w:lang w:val="es-ES" w:eastAsia="es-ES" w:bidi="es-ES"/>
        </w:rPr>
        <w:t>índice de liquidez</w:t>
      </w:r>
      <w:r w:rsidRPr="003F4BAF">
        <w:rPr>
          <w:rFonts w:ascii="Verdana" w:hAnsi="Verdana" w:cs="Arial"/>
          <w:bCs/>
          <w:lang w:val="es-ES" w:eastAsia="es-ES" w:bidi="es-ES"/>
        </w:rPr>
        <w:t xml:space="preserve">, que corresponde a la división entre el activo corriente y el pasivo corriente, y que determina la capacidad que tiene el proponente para cumplir con sus obligaciones de corto plazo; </w:t>
      </w:r>
      <w:proofErr w:type="spellStart"/>
      <w:r w:rsidRPr="003F4BAF">
        <w:rPr>
          <w:rFonts w:ascii="Verdana" w:hAnsi="Verdana" w:cs="Arial"/>
          <w:bCs/>
          <w:lang w:val="es-ES" w:eastAsia="es-ES" w:bidi="es-ES"/>
        </w:rPr>
        <w:t>ii</w:t>
      </w:r>
      <w:proofErr w:type="spellEnd"/>
      <w:r w:rsidRPr="003F4BAF">
        <w:rPr>
          <w:rFonts w:ascii="Verdana" w:hAnsi="Verdana" w:cs="Arial"/>
          <w:bCs/>
          <w:lang w:val="es-ES" w:eastAsia="es-ES" w:bidi="es-ES"/>
        </w:rPr>
        <w:t xml:space="preserve">) el </w:t>
      </w:r>
      <w:r w:rsidRPr="003F4BAF">
        <w:rPr>
          <w:rFonts w:ascii="Verdana" w:hAnsi="Verdana" w:cs="Arial"/>
          <w:bCs/>
          <w:i/>
          <w:iCs/>
          <w:lang w:val="es-ES" w:eastAsia="es-ES" w:bidi="es-ES"/>
        </w:rPr>
        <w:t>índice de endeudamiento</w:t>
      </w:r>
      <w:r w:rsidRPr="003F4BAF">
        <w:rPr>
          <w:rFonts w:ascii="Verdana" w:hAnsi="Verdana" w:cs="Arial"/>
          <w:bCs/>
          <w:lang w:val="es-ES" w:eastAsia="es-ES" w:bidi="es-ES"/>
        </w:rPr>
        <w:t xml:space="preserve">, que se calcula dividiendo el pasivo total por el activo total, el cual determina el grado de endeudamiento en la estructura de financiación del proponente; y </w:t>
      </w:r>
      <w:proofErr w:type="spellStart"/>
      <w:r w:rsidRPr="003F4BAF">
        <w:rPr>
          <w:rFonts w:ascii="Verdana" w:hAnsi="Verdana" w:cs="Arial"/>
          <w:bCs/>
          <w:lang w:val="es-ES" w:eastAsia="es-ES" w:bidi="es-ES"/>
        </w:rPr>
        <w:t>iii</w:t>
      </w:r>
      <w:proofErr w:type="spellEnd"/>
      <w:r w:rsidRPr="003F4BAF">
        <w:rPr>
          <w:rFonts w:ascii="Verdana" w:hAnsi="Verdana" w:cs="Arial"/>
          <w:bCs/>
          <w:lang w:val="es-ES" w:eastAsia="es-ES" w:bidi="es-ES"/>
        </w:rPr>
        <w:t xml:space="preserve">) la </w:t>
      </w:r>
      <w:r w:rsidRPr="003F4BAF">
        <w:rPr>
          <w:rFonts w:ascii="Verdana" w:hAnsi="Verdana" w:cs="Arial"/>
          <w:bCs/>
          <w:i/>
          <w:iCs/>
          <w:lang w:val="es-ES" w:eastAsia="es-ES" w:bidi="es-ES"/>
        </w:rPr>
        <w:t>razón de cobertura de intereses</w:t>
      </w:r>
      <w:r w:rsidRPr="003F4BAF">
        <w:rPr>
          <w:rFonts w:ascii="Verdana" w:hAnsi="Verdana" w:cs="Arial"/>
          <w:bCs/>
          <w:lang w:val="es-ES" w:eastAsia="es-ES" w:bidi="es-ES"/>
        </w:rPr>
        <w:t xml:space="preserve">, que es igual a la utilidad operacional, sobre los gastos de intereses, y que refleja la capacidad del proponente para cumplir con sus obligaciones financieras. Adicionalmente, la Agencia Nacional de Contratación Pública – Colombia Compra Eficiente recomienda valorar otro tipo de indicadores como el </w:t>
      </w:r>
      <w:r w:rsidRPr="003F4BAF">
        <w:rPr>
          <w:rFonts w:ascii="Verdana" w:hAnsi="Verdana" w:cs="Arial"/>
          <w:bCs/>
          <w:i/>
          <w:iCs/>
          <w:lang w:val="es-ES" w:eastAsia="es-ES" w:bidi="es-ES"/>
        </w:rPr>
        <w:t>capital de trabajo</w:t>
      </w:r>
      <w:r w:rsidRPr="003F4BAF">
        <w:rPr>
          <w:rFonts w:ascii="Verdana" w:hAnsi="Verdana" w:cs="Arial"/>
          <w:bCs/>
          <w:lang w:val="es-ES" w:eastAsia="es-ES" w:bidi="es-ES"/>
        </w:rPr>
        <w:t xml:space="preserve">, la </w:t>
      </w:r>
      <w:r w:rsidRPr="003F4BAF">
        <w:rPr>
          <w:rFonts w:ascii="Verdana" w:hAnsi="Verdana" w:cs="Arial"/>
          <w:bCs/>
          <w:i/>
          <w:iCs/>
          <w:lang w:val="es-ES" w:eastAsia="es-ES" w:bidi="es-ES"/>
        </w:rPr>
        <w:t>razón de efectivo</w:t>
      </w:r>
      <w:r w:rsidRPr="003F4BAF">
        <w:rPr>
          <w:rFonts w:ascii="Verdana" w:hAnsi="Verdana" w:cs="Arial"/>
          <w:bCs/>
          <w:lang w:val="es-ES" w:eastAsia="es-ES" w:bidi="es-ES"/>
        </w:rPr>
        <w:t xml:space="preserve">, la denominada </w:t>
      </w:r>
      <w:r w:rsidRPr="003F4BAF">
        <w:rPr>
          <w:rFonts w:ascii="Verdana" w:hAnsi="Verdana" w:cs="Arial"/>
          <w:bCs/>
          <w:i/>
          <w:iCs/>
          <w:lang w:val="es-ES" w:eastAsia="es-ES" w:bidi="es-ES"/>
        </w:rPr>
        <w:t>prueba ácida</w:t>
      </w:r>
      <w:r w:rsidRPr="003F4BAF">
        <w:rPr>
          <w:rFonts w:ascii="Verdana" w:hAnsi="Verdana" w:cs="Arial"/>
          <w:bCs/>
          <w:vertAlign w:val="superscript"/>
          <w:lang w:val="es-ES" w:eastAsia="es-ES" w:bidi="es-ES"/>
        </w:rPr>
        <w:footnoteReference w:id="7"/>
      </w:r>
      <w:r w:rsidRPr="003F4BAF">
        <w:rPr>
          <w:rFonts w:ascii="Verdana" w:hAnsi="Verdana" w:cs="Arial"/>
          <w:bCs/>
          <w:lang w:val="es-ES" w:eastAsia="es-ES" w:bidi="es-ES"/>
        </w:rPr>
        <w:t xml:space="preserve">, la </w:t>
      </w:r>
      <w:r w:rsidRPr="003F4BAF">
        <w:rPr>
          <w:rFonts w:ascii="Verdana" w:hAnsi="Verdana" w:cs="Arial"/>
          <w:bCs/>
          <w:i/>
          <w:iCs/>
          <w:lang w:val="es-ES" w:eastAsia="es-ES" w:bidi="es-ES"/>
        </w:rPr>
        <w:t xml:space="preserve">concentración de endeudamiento a corto </w:t>
      </w:r>
      <w:r w:rsidRPr="003F4BAF">
        <w:rPr>
          <w:rFonts w:ascii="Verdana" w:hAnsi="Verdana" w:cs="Arial"/>
          <w:bCs/>
          <w:lang w:val="es-ES" w:eastAsia="es-ES" w:bidi="es-ES"/>
        </w:rPr>
        <w:t>y</w:t>
      </w:r>
      <w:r w:rsidRPr="003F4BAF">
        <w:rPr>
          <w:rFonts w:ascii="Verdana" w:hAnsi="Verdana" w:cs="Arial"/>
          <w:bCs/>
          <w:i/>
          <w:iCs/>
          <w:lang w:val="es-ES" w:eastAsia="es-ES" w:bidi="es-ES"/>
        </w:rPr>
        <w:t xml:space="preserve"> a largo plazo</w:t>
      </w:r>
      <w:r w:rsidRPr="003F4BAF">
        <w:rPr>
          <w:rFonts w:ascii="Verdana" w:hAnsi="Verdana" w:cs="Arial"/>
          <w:bCs/>
          <w:lang w:val="es-ES" w:eastAsia="es-ES" w:bidi="es-ES"/>
        </w:rPr>
        <w:t xml:space="preserve"> y el </w:t>
      </w:r>
      <w:r w:rsidRPr="003F4BAF">
        <w:rPr>
          <w:rFonts w:ascii="Verdana" w:hAnsi="Verdana" w:cs="Arial"/>
          <w:bCs/>
          <w:i/>
          <w:iCs/>
          <w:lang w:val="es-ES" w:eastAsia="es-ES" w:bidi="es-ES"/>
        </w:rPr>
        <w:t>patrimonio</w:t>
      </w:r>
      <w:r w:rsidRPr="003F4BAF">
        <w:rPr>
          <w:rFonts w:ascii="Verdana" w:hAnsi="Verdana" w:cs="Arial"/>
          <w:bCs/>
          <w:i/>
          <w:iCs/>
          <w:vertAlign w:val="superscript"/>
          <w:lang w:val="es-ES" w:eastAsia="es-ES" w:bidi="es-ES"/>
        </w:rPr>
        <w:footnoteReference w:id="8"/>
      </w:r>
      <w:r w:rsidRPr="003F4BAF">
        <w:rPr>
          <w:rFonts w:ascii="Verdana" w:hAnsi="Verdana" w:cs="Arial"/>
          <w:bCs/>
          <w:lang w:val="es-ES" w:eastAsia="es-ES" w:bidi="es-ES"/>
        </w:rPr>
        <w:t>.</w:t>
      </w:r>
    </w:p>
    <w:p w14:paraId="205A2E12" w14:textId="77777777" w:rsidR="00C00666" w:rsidRDefault="00C00666" w:rsidP="00C00666">
      <w:pPr>
        <w:spacing w:after="120" w:line="276" w:lineRule="auto"/>
        <w:ind w:firstLine="708"/>
        <w:jc w:val="both"/>
        <w:rPr>
          <w:rFonts w:ascii="Verdana" w:hAnsi="Verdana" w:cs="Arial"/>
          <w:bCs/>
          <w:lang w:val="es-ES_tradnl" w:eastAsia="es-ES" w:bidi="es-ES"/>
        </w:rPr>
      </w:pPr>
      <w:r w:rsidRPr="003F4BAF">
        <w:rPr>
          <w:rFonts w:ascii="Verdana" w:hAnsi="Verdana" w:cs="Arial"/>
          <w:bCs/>
          <w:lang w:val="es-ES_tradnl" w:eastAsia="es-ES" w:bidi="es-ES"/>
        </w:rPr>
        <w:t>De igual forma, es importante tener en cuenta que el numeral 3</w:t>
      </w:r>
      <w:r>
        <w:rPr>
          <w:rFonts w:ascii="Verdana" w:hAnsi="Verdana" w:cs="Arial"/>
          <w:bCs/>
          <w:lang w:val="es-ES_tradnl" w:eastAsia="es-ES" w:bidi="es-ES"/>
        </w:rPr>
        <w:t>°</w:t>
      </w:r>
      <w:r w:rsidRPr="003F4BAF">
        <w:rPr>
          <w:rFonts w:ascii="Verdana" w:hAnsi="Verdana" w:cs="Arial"/>
          <w:bCs/>
          <w:lang w:val="es-ES_tradnl" w:eastAsia="es-ES" w:bidi="es-ES"/>
        </w:rPr>
        <w:t xml:space="preserve"> del artículo 2.2.1.1.1.5.3. del Decreto 1082 de 2015 se refiere a los aspectos de la capacidad financiera que deben verificar las cámaras de comercio al momento de la inscripción, renovación o actualización del</w:t>
      </w:r>
      <w:r>
        <w:rPr>
          <w:rFonts w:ascii="Verdana" w:hAnsi="Verdana" w:cs="Arial"/>
          <w:bCs/>
          <w:lang w:val="es-ES_tradnl" w:eastAsia="es-ES" w:bidi="es-ES"/>
        </w:rPr>
        <w:t xml:space="preserve"> RUP</w:t>
      </w:r>
      <w:r w:rsidRPr="003F4BAF">
        <w:rPr>
          <w:rFonts w:ascii="Verdana" w:hAnsi="Verdana" w:cs="Arial"/>
          <w:bCs/>
          <w:lang w:val="es-ES_tradnl" w:eastAsia="es-ES" w:bidi="es-ES"/>
        </w:rPr>
        <w:t xml:space="preserve">. Sin embargo, no dispone expresamente que el índice de liquidez, el índice de endeudamiento y la razón de cobertura de intereses sean aspectos que deban validarse obligatoriamente </w:t>
      </w:r>
      <w:r w:rsidRPr="003F4BAF">
        <w:rPr>
          <w:rFonts w:ascii="Verdana" w:hAnsi="Verdana" w:cs="Arial"/>
          <w:bCs/>
          <w:lang w:val="es-ES_tradnl" w:eastAsia="es-ES" w:bidi="es-ES"/>
        </w:rPr>
        <w:lastRenderedPageBreak/>
        <w:t>en cada proceso de selección. Una cosa son los requisitos de capacidad financiera que debe certificar el registro y otra, muy diferente, los aspectos de este requisito habilitante que la entidad verifica en cada procedimiento contractual. Mientras</w:t>
      </w:r>
      <w:r>
        <w:rPr>
          <w:rFonts w:ascii="Verdana" w:hAnsi="Verdana" w:cs="Arial"/>
          <w:bCs/>
          <w:lang w:val="es-ES_tradnl" w:eastAsia="es-ES" w:bidi="es-ES"/>
        </w:rPr>
        <w:t>,</w:t>
      </w:r>
      <w:r w:rsidRPr="003F4BAF">
        <w:rPr>
          <w:rFonts w:ascii="Verdana" w:hAnsi="Verdana" w:cs="Arial"/>
          <w:bCs/>
          <w:lang w:val="es-ES_tradnl" w:eastAsia="es-ES" w:bidi="es-ES"/>
        </w:rPr>
        <w:t xml:space="preserve"> los primeros están regulados en el artículo 2.2.1.1.1.5.3. del Decreto 1082 de 2015, los segundos debe establecerlos la entidad contratante en el pliego de condiciones o la invitación, según corresponda.</w:t>
      </w:r>
    </w:p>
    <w:p w14:paraId="3EA632CB" w14:textId="77777777" w:rsidR="00C00666" w:rsidRDefault="00C00666" w:rsidP="00C00666">
      <w:pPr>
        <w:spacing w:after="120" w:line="276" w:lineRule="auto"/>
        <w:ind w:firstLine="708"/>
        <w:jc w:val="both"/>
        <w:rPr>
          <w:rFonts w:ascii="Verdana" w:eastAsia="Calibri" w:hAnsi="Verdana" w:cs="Arial"/>
          <w:color w:val="000000"/>
          <w:lang w:eastAsia="es-ES_tradnl"/>
        </w:rPr>
      </w:pPr>
      <w:r>
        <w:rPr>
          <w:rFonts w:ascii="Verdana" w:eastAsia="Calibri" w:hAnsi="Verdana" w:cs="Arial"/>
          <w:color w:val="000000"/>
          <w:lang w:val="es-ES_tradnl" w:eastAsia="es-ES_tradnl"/>
        </w:rPr>
        <w:t>Para entender un poco más, hay que acudir el</w:t>
      </w:r>
      <w:r w:rsidRPr="00160D5C">
        <w:rPr>
          <w:rFonts w:ascii="Verdana" w:eastAsia="Calibri" w:hAnsi="Verdana" w:cs="Arial"/>
          <w:color w:val="000000"/>
          <w:lang w:val="es-ES_tradnl" w:eastAsia="es-ES_tradnl"/>
        </w:rPr>
        <w:t xml:space="preserve"> “</w:t>
      </w:r>
      <w:r w:rsidRPr="00160D5C">
        <w:rPr>
          <w:rFonts w:ascii="Verdana" w:eastAsia="Calibri" w:hAnsi="Verdana" w:cs="Arial"/>
          <w:color w:val="000000"/>
          <w:lang w:eastAsia="es-ES_tradnl"/>
        </w:rPr>
        <w:t>El Manual para determinar y verificar los requisitos habilitantes en los procesos de contratación”</w:t>
      </w:r>
      <w:r>
        <w:rPr>
          <w:rFonts w:ascii="Verdana" w:eastAsia="Calibri" w:hAnsi="Verdana" w:cs="Arial"/>
          <w:color w:val="000000"/>
          <w:lang w:eastAsia="es-ES_tradnl"/>
        </w:rPr>
        <w:t>, que</w:t>
      </w:r>
      <w:r w:rsidRPr="00160D5C">
        <w:rPr>
          <w:rFonts w:ascii="Verdana" w:eastAsia="Calibri" w:hAnsi="Verdana" w:cs="Arial"/>
          <w:color w:val="000000"/>
          <w:lang w:eastAsia="es-ES_tradnl"/>
        </w:rPr>
        <w:t xml:space="preserve"> establece un marco detallado para evaluar la capacidad financiera de los proponentes, garantizando que estos puedan cumplir con las obligaciones del contrato de manera eficiente y oportuna. Para ello, las entidades estatales deben utilizar una serie de indicadores financieros clave, como el índice de liquidez, el índice de endeudamiento y la razón de cobertura de intereses. Estos indicadores se deben seleccionar en función de las características del contrato, como su naturaleza, valor, plazo y complejidad. Por ejemplo, el índice de liquidez se utiliza para medir la capacidad del proponente de cumplir con sus obligaciones de corto plazo, mientras que el índice de endeudamiento refleja el grado de apalancamiento financiero y la razón de cobertura de intereses evalúa la capacidad de la empresa para cubrir sus gastos financieros. </w:t>
      </w:r>
    </w:p>
    <w:p w14:paraId="08F76FD0" w14:textId="77777777" w:rsidR="00C00666" w:rsidRDefault="00C00666" w:rsidP="00C00666">
      <w:pPr>
        <w:spacing w:after="120" w:line="276" w:lineRule="auto"/>
        <w:ind w:firstLine="708"/>
        <w:jc w:val="both"/>
        <w:rPr>
          <w:rFonts w:ascii="Verdana" w:eastAsia="Calibri" w:hAnsi="Verdana" w:cs="Arial"/>
          <w:color w:val="000000"/>
          <w:lang w:eastAsia="es-ES_tradnl"/>
        </w:rPr>
      </w:pPr>
      <w:r w:rsidRPr="00160D5C">
        <w:rPr>
          <w:rFonts w:ascii="Verdana" w:eastAsia="Calibri" w:hAnsi="Verdana" w:cs="Arial"/>
          <w:color w:val="000000"/>
          <w:lang w:eastAsia="es-ES_tradnl"/>
        </w:rPr>
        <w:t xml:space="preserve">La entidad también debe establecer valores mínimos o máximos para estos indicadores según el nivel de riesgo que representan: valores bajos de liquidez, altos índices de endeudamiento o una baja cobertura de intereses aumentan el riesgo de incumplimiento. En algunos casos, la entidad puede optar por utilizar indicadores adicionales, como el capital de trabajo o la razón de efectivo, para obtener una visión más completa de la situación financiera del proponente, especialmente si la liquidez o la capacidad de pago inmediato son factores críticos para el éxito del contrato. </w:t>
      </w:r>
    </w:p>
    <w:p w14:paraId="17893EC7" w14:textId="77777777" w:rsidR="00C00666" w:rsidRPr="00DE4C65" w:rsidRDefault="00C00666" w:rsidP="00C00666">
      <w:pPr>
        <w:spacing w:after="120" w:line="276" w:lineRule="auto"/>
        <w:jc w:val="both"/>
        <w:rPr>
          <w:rFonts w:ascii="Verdana" w:eastAsia="Calibri" w:hAnsi="Verdana" w:cs="Arial"/>
          <w:color w:val="000000" w:themeColor="text1"/>
        </w:rPr>
      </w:pPr>
      <w:proofErr w:type="spellStart"/>
      <w:r>
        <w:rPr>
          <w:rFonts w:ascii="Verdana" w:eastAsia="Calibri" w:hAnsi="Verdana" w:cs="Arial"/>
          <w:color w:val="000000"/>
          <w:lang w:eastAsia="es-ES_tradnl"/>
        </w:rPr>
        <w:t>ii</w:t>
      </w:r>
      <w:proofErr w:type="spellEnd"/>
      <w:r>
        <w:rPr>
          <w:rFonts w:ascii="Verdana" w:eastAsia="Calibri" w:hAnsi="Verdana" w:cs="Arial"/>
          <w:color w:val="000000"/>
          <w:lang w:eastAsia="es-ES_tradnl"/>
        </w:rPr>
        <w:t xml:space="preserve">. Conforme con lo señalado, los indicadores de capacidad financiera </w:t>
      </w:r>
      <w:r w:rsidRPr="00363CD6">
        <w:rPr>
          <w:rFonts w:ascii="Verdana" w:eastAsia="Calibri" w:hAnsi="Verdana" w:cs="Arial"/>
          <w:color w:val="000000" w:themeColor="text1"/>
        </w:rPr>
        <w:t>deberá</w:t>
      </w:r>
      <w:r>
        <w:rPr>
          <w:rFonts w:ascii="Verdana" w:eastAsia="Calibri" w:hAnsi="Verdana" w:cs="Arial"/>
          <w:color w:val="000000" w:themeColor="text1"/>
        </w:rPr>
        <w:t>n</w:t>
      </w:r>
      <w:r w:rsidRPr="00363CD6">
        <w:rPr>
          <w:rFonts w:ascii="Verdana" w:eastAsia="Calibri" w:hAnsi="Verdana" w:cs="Arial"/>
          <w:color w:val="000000" w:themeColor="text1"/>
        </w:rPr>
        <w:t xml:space="preserve"> </w:t>
      </w:r>
      <w:r>
        <w:rPr>
          <w:rFonts w:ascii="Verdana" w:eastAsia="Calibri" w:hAnsi="Verdana" w:cs="Arial"/>
          <w:color w:val="000000" w:themeColor="text1"/>
        </w:rPr>
        <w:t xml:space="preserve">ser </w:t>
      </w:r>
      <w:r w:rsidRPr="00363CD6">
        <w:rPr>
          <w:rFonts w:ascii="Verdana" w:eastAsia="Calibri" w:hAnsi="Verdana" w:cs="Arial"/>
          <w:color w:val="000000" w:themeColor="text1"/>
        </w:rPr>
        <w:t>defini</w:t>
      </w:r>
      <w:r>
        <w:rPr>
          <w:rFonts w:ascii="Verdana" w:eastAsia="Calibri" w:hAnsi="Verdana" w:cs="Arial"/>
          <w:color w:val="000000" w:themeColor="text1"/>
        </w:rPr>
        <w:t xml:space="preserve">dos por la entidad contratante y </w:t>
      </w:r>
      <w:r w:rsidRPr="00363CD6">
        <w:rPr>
          <w:rFonts w:ascii="Verdana" w:eastAsia="Calibri" w:hAnsi="Verdana" w:cs="Arial"/>
          <w:color w:val="000000" w:themeColor="text1"/>
        </w:rPr>
        <w:t>deben fundarse en parámetros objetivos ajustados a la naturaleza y complejidad del proyecto, de manera que permitan verificar de forma suficiente la idoneidad de</w:t>
      </w:r>
      <w:r>
        <w:rPr>
          <w:rFonts w:ascii="Verdana" w:eastAsia="Calibri" w:hAnsi="Verdana" w:cs="Arial"/>
          <w:color w:val="000000" w:themeColor="text1"/>
        </w:rPr>
        <w:t xml:space="preserve">l proponente </w:t>
      </w:r>
      <w:r w:rsidRPr="00363CD6">
        <w:rPr>
          <w:rFonts w:ascii="Verdana" w:eastAsia="Calibri" w:hAnsi="Verdana" w:cs="Arial"/>
          <w:color w:val="000000" w:themeColor="text1"/>
        </w:rPr>
        <w:t xml:space="preserve">para ejecutar </w:t>
      </w:r>
      <w:r>
        <w:rPr>
          <w:rFonts w:ascii="Verdana" w:eastAsia="Calibri" w:hAnsi="Verdana" w:cs="Arial"/>
          <w:color w:val="000000" w:themeColor="text1"/>
        </w:rPr>
        <w:t xml:space="preserve">el contrato. Estos indicadores serán objeto de verificación en el RUP por parte de la entidad estatal, el cual constituye </w:t>
      </w:r>
      <w:r w:rsidRPr="00F75C90">
        <w:rPr>
          <w:rFonts w:ascii="Verdana" w:eastAsia="Calibri" w:hAnsi="Verdana" w:cs="Arial"/>
        </w:rPr>
        <w:t>plena prueba, sin que la entidad o el proponente puedan, en principio, solicitar o aportar otra documentación</w:t>
      </w:r>
      <w:r>
        <w:rPr>
          <w:rFonts w:ascii="Verdana" w:eastAsia="Calibri" w:hAnsi="Verdana" w:cs="Arial"/>
        </w:rPr>
        <w:t xml:space="preserve"> en los procesos en los que sea exigible este documento</w:t>
      </w:r>
      <w:r w:rsidRPr="00F75C90">
        <w:rPr>
          <w:rFonts w:ascii="Verdana" w:eastAsia="Calibri" w:hAnsi="Verdana" w:cs="Arial"/>
        </w:rPr>
        <w:t>.</w:t>
      </w:r>
    </w:p>
    <w:p w14:paraId="073A2553" w14:textId="77777777" w:rsidR="00C00666" w:rsidRDefault="00C00666" w:rsidP="00C00666">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De esta forma, como se indicó, los proponentes que</w:t>
      </w:r>
      <w:r w:rsidRPr="00307AFD">
        <w:rPr>
          <w:rFonts w:ascii="Verdana" w:hAnsi="Verdana" w:cs="Arial"/>
        </w:rPr>
        <w:t xml:space="preserve"> aspiren celebrar contratos con las entidades estatales deberán </w:t>
      </w:r>
      <w:r w:rsidRPr="00307AFD">
        <w:rPr>
          <w:rFonts w:ascii="Verdana" w:eastAsia="Calibri" w:hAnsi="Verdana" w:cs="Arial"/>
        </w:rPr>
        <w:t>inscribirse</w:t>
      </w:r>
      <w:r>
        <w:rPr>
          <w:rFonts w:ascii="Verdana" w:eastAsia="Calibri" w:hAnsi="Verdana" w:cs="Arial"/>
        </w:rPr>
        <w:t xml:space="preserve"> en</w:t>
      </w:r>
      <w:r w:rsidRPr="00307AFD">
        <w:rPr>
          <w:rFonts w:ascii="Verdana" w:eastAsia="Calibri" w:hAnsi="Verdana" w:cs="Arial"/>
        </w:rPr>
        <w:t xml:space="preserve"> el RUP</w:t>
      </w:r>
      <w:r w:rsidRPr="000237CB">
        <w:rPr>
          <w:rFonts w:ascii="Verdana" w:hAnsi="Verdana" w:cs="Arial"/>
        </w:rPr>
        <w:t xml:space="preserve"> </w:t>
      </w:r>
      <w:r>
        <w:rPr>
          <w:rFonts w:ascii="Verdana" w:hAnsi="Verdana" w:cs="Arial"/>
        </w:rPr>
        <w:t xml:space="preserve">conforme lo </w:t>
      </w:r>
      <w:r>
        <w:rPr>
          <w:rFonts w:ascii="Verdana" w:hAnsi="Verdana" w:cs="Arial"/>
        </w:rPr>
        <w:lastRenderedPageBreak/>
        <w:t xml:space="preserve">dispone </w:t>
      </w:r>
      <w:r w:rsidRPr="00307AFD">
        <w:rPr>
          <w:rFonts w:ascii="Verdana" w:hAnsi="Verdana" w:cs="Arial"/>
        </w:rPr>
        <w:t>el artículo 6 de la Ley 1150 de 2007</w:t>
      </w:r>
      <w:r>
        <w:rPr>
          <w:rFonts w:ascii="Verdana" w:hAnsi="Verdana" w:cs="Arial"/>
        </w:rPr>
        <w:t xml:space="preserve">. </w:t>
      </w:r>
      <w:r w:rsidRPr="00F75C90">
        <w:rPr>
          <w:rFonts w:ascii="Verdana" w:eastAsia="Calibri" w:hAnsi="Verdana" w:cs="Arial"/>
        </w:rPr>
        <w:t xml:space="preserve">Así mismo, de manera correlativa a este deber de los proponentes, </w:t>
      </w:r>
      <w:r>
        <w:rPr>
          <w:rFonts w:ascii="Verdana" w:eastAsia="Calibri" w:hAnsi="Verdana" w:cs="Arial"/>
        </w:rPr>
        <w:t xml:space="preserve">conforme lo establece el artículo </w:t>
      </w:r>
      <w:bookmarkStart w:id="0" w:name="2.2.1.1.1.5.4"/>
      <w:bookmarkEnd w:id="0"/>
      <w:r w:rsidRPr="00EF21E5">
        <w:rPr>
          <w:rFonts w:ascii="Verdana" w:eastAsia="Calibri" w:hAnsi="Verdana" w:cs="Arial"/>
        </w:rPr>
        <w:t xml:space="preserve">2.2.1.1.1.5.4. del Decreto 1082 de 2015, </w:t>
      </w:r>
      <w:r w:rsidRPr="00F75C90">
        <w:rPr>
          <w:rFonts w:ascii="Verdana" w:eastAsia="Calibri" w:hAnsi="Verdana" w:cs="Arial"/>
        </w:rPr>
        <w:t xml:space="preserve">las cámaras de comercio </w:t>
      </w:r>
      <w:r>
        <w:rPr>
          <w:rFonts w:ascii="Verdana" w:eastAsia="Calibri" w:hAnsi="Verdana" w:cs="Arial"/>
        </w:rPr>
        <w:t xml:space="preserve">deben </w:t>
      </w:r>
      <w:r w:rsidRPr="005843B9">
        <w:rPr>
          <w:rFonts w:ascii="Verdana" w:eastAsia="Calibri" w:hAnsi="Verdana" w:cs="Arial"/>
        </w:rPr>
        <w:t xml:space="preserve">verificar que la información del formulario de inscripción, renovación o actualización coincida con la información contenida en los documentos enumerados en el artículo 2.2.1.1.1.5.2 </w:t>
      </w:r>
      <w:r w:rsidRPr="001711A9">
        <w:rPr>
          <w:rFonts w:ascii="Verdana" w:eastAsia="Calibri" w:hAnsi="Verdana" w:cs="Arial"/>
          <w:i/>
          <w:iCs/>
        </w:rPr>
        <w:t xml:space="preserve">ibidem </w:t>
      </w:r>
      <w:r w:rsidRPr="005843B9">
        <w:rPr>
          <w:rFonts w:ascii="Verdana" w:eastAsia="Calibri" w:hAnsi="Verdana" w:cs="Arial"/>
        </w:rPr>
        <w:t>y proceder al registro</w:t>
      </w:r>
      <w:r w:rsidRPr="001711A9">
        <w:rPr>
          <w:rFonts w:ascii="Verdana" w:eastAsia="Calibri" w:hAnsi="Verdana" w:cs="Arial"/>
          <w:color w:val="000000" w:themeColor="text1"/>
        </w:rPr>
        <w:t xml:space="preserve">. </w:t>
      </w:r>
      <w:bookmarkStart w:id="1" w:name="_Hlk107927340"/>
    </w:p>
    <w:p w14:paraId="5CB68A23" w14:textId="77777777" w:rsidR="00C00666" w:rsidRPr="00FA0A88" w:rsidRDefault="00C00666" w:rsidP="00C00666">
      <w:pPr>
        <w:spacing w:after="120" w:line="276" w:lineRule="auto"/>
        <w:ind w:firstLine="709"/>
        <w:jc w:val="both"/>
        <w:rPr>
          <w:rFonts w:ascii="Verdana" w:eastAsia="Calibri" w:hAnsi="Verdana" w:cs="Arial"/>
          <w:color w:val="000000" w:themeColor="text1"/>
        </w:rPr>
      </w:pPr>
      <w:r>
        <w:rPr>
          <w:rFonts w:ascii="Verdana" w:hAnsi="Verdana" w:cs="Arial"/>
        </w:rPr>
        <w:t>En concordancia</w:t>
      </w:r>
      <w:r>
        <w:rPr>
          <w:rFonts w:ascii="Verdana" w:hAnsi="Verdana" w:cs="Arial"/>
          <w:spacing w:val="-4"/>
        </w:rPr>
        <w:t xml:space="preserve"> </w:t>
      </w:r>
      <w:r>
        <w:rPr>
          <w:rFonts w:ascii="Verdana" w:hAnsi="Verdana" w:cs="Arial"/>
        </w:rPr>
        <w:t>con</w:t>
      </w:r>
      <w:r>
        <w:rPr>
          <w:rFonts w:ascii="Verdana" w:hAnsi="Verdana" w:cs="Arial"/>
          <w:spacing w:val="-5"/>
        </w:rPr>
        <w:t xml:space="preserve"> </w:t>
      </w:r>
      <w:r>
        <w:rPr>
          <w:rFonts w:ascii="Verdana" w:hAnsi="Verdana" w:cs="Arial"/>
        </w:rPr>
        <w:t>lo</w:t>
      </w:r>
      <w:r>
        <w:rPr>
          <w:rFonts w:ascii="Verdana" w:hAnsi="Verdana" w:cs="Arial"/>
          <w:spacing w:val="-4"/>
        </w:rPr>
        <w:t xml:space="preserve"> </w:t>
      </w:r>
      <w:r>
        <w:rPr>
          <w:rFonts w:ascii="Verdana" w:hAnsi="Verdana" w:cs="Arial"/>
        </w:rPr>
        <w:t>establecido</w:t>
      </w:r>
      <w:r>
        <w:rPr>
          <w:rFonts w:ascii="Verdana" w:hAnsi="Verdana" w:cs="Arial"/>
          <w:spacing w:val="-4"/>
        </w:rPr>
        <w:t xml:space="preserve"> </w:t>
      </w:r>
      <w:r>
        <w:rPr>
          <w:rFonts w:ascii="Verdana" w:hAnsi="Verdana" w:cs="Arial"/>
        </w:rPr>
        <w:t>en</w:t>
      </w:r>
      <w:r>
        <w:rPr>
          <w:rFonts w:ascii="Verdana" w:hAnsi="Verdana" w:cs="Arial"/>
          <w:spacing w:val="-5"/>
        </w:rPr>
        <w:t xml:space="preserve"> </w:t>
      </w:r>
      <w:r>
        <w:rPr>
          <w:rFonts w:ascii="Verdana" w:hAnsi="Verdana" w:cs="Arial"/>
        </w:rPr>
        <w:t>el</w:t>
      </w:r>
      <w:r>
        <w:rPr>
          <w:rFonts w:ascii="Verdana" w:hAnsi="Verdana" w:cs="Arial"/>
          <w:spacing w:val="-4"/>
        </w:rPr>
        <w:t xml:space="preserve"> </w:t>
      </w:r>
      <w:r>
        <w:rPr>
          <w:rFonts w:ascii="Verdana" w:hAnsi="Verdana" w:cs="Arial"/>
        </w:rPr>
        <w:t>numeral</w:t>
      </w:r>
      <w:r>
        <w:rPr>
          <w:rFonts w:ascii="Verdana" w:hAnsi="Verdana" w:cs="Arial"/>
          <w:spacing w:val="-4"/>
        </w:rPr>
        <w:t xml:space="preserve"> </w:t>
      </w:r>
      <w:r>
        <w:rPr>
          <w:rFonts w:ascii="Verdana" w:hAnsi="Verdana" w:cs="Arial"/>
        </w:rPr>
        <w:t>6.3</w:t>
      </w:r>
      <w:r>
        <w:rPr>
          <w:rFonts w:ascii="Verdana" w:hAnsi="Verdana" w:cs="Arial"/>
          <w:spacing w:val="-5"/>
        </w:rPr>
        <w:t xml:space="preserve"> </w:t>
      </w:r>
      <w:r>
        <w:rPr>
          <w:rFonts w:ascii="Verdana" w:hAnsi="Verdana" w:cs="Arial"/>
        </w:rPr>
        <w:t>de</w:t>
      </w:r>
      <w:r>
        <w:rPr>
          <w:rFonts w:ascii="Verdana" w:hAnsi="Verdana" w:cs="Arial"/>
          <w:spacing w:val="-4"/>
        </w:rPr>
        <w:t xml:space="preserve"> </w:t>
      </w:r>
      <w:r>
        <w:rPr>
          <w:rFonts w:ascii="Verdana" w:hAnsi="Verdana" w:cs="Arial"/>
        </w:rPr>
        <w:t>la</w:t>
      </w:r>
      <w:r>
        <w:rPr>
          <w:rFonts w:ascii="Verdana" w:hAnsi="Verdana" w:cs="Arial"/>
          <w:spacing w:val="-4"/>
        </w:rPr>
        <w:t xml:space="preserve"> </w:t>
      </w:r>
      <w:r>
        <w:rPr>
          <w:rFonts w:ascii="Verdana" w:hAnsi="Verdana" w:cs="Arial"/>
        </w:rPr>
        <w:t>Ley</w:t>
      </w:r>
      <w:r>
        <w:rPr>
          <w:rFonts w:ascii="Verdana" w:hAnsi="Verdana" w:cs="Arial"/>
          <w:spacing w:val="-4"/>
        </w:rPr>
        <w:t xml:space="preserve"> </w:t>
      </w:r>
      <w:r>
        <w:rPr>
          <w:rFonts w:ascii="Verdana" w:hAnsi="Verdana" w:cs="Arial"/>
        </w:rPr>
        <w:t>1150</w:t>
      </w:r>
      <w:r>
        <w:rPr>
          <w:rFonts w:ascii="Verdana" w:hAnsi="Verdana" w:cs="Arial"/>
          <w:spacing w:val="-5"/>
        </w:rPr>
        <w:t xml:space="preserve"> </w:t>
      </w:r>
      <w:r>
        <w:rPr>
          <w:rFonts w:ascii="Verdana" w:hAnsi="Verdana" w:cs="Arial"/>
        </w:rPr>
        <w:t>de</w:t>
      </w:r>
      <w:r>
        <w:rPr>
          <w:rFonts w:ascii="Verdana" w:hAnsi="Verdana" w:cs="Arial"/>
          <w:spacing w:val="-4"/>
        </w:rPr>
        <w:t xml:space="preserve"> </w:t>
      </w:r>
      <w:r>
        <w:rPr>
          <w:rFonts w:ascii="Verdana" w:hAnsi="Verdana" w:cs="Arial"/>
        </w:rPr>
        <w:t>2007, verificada la información aportada por el proponente,</w:t>
      </w:r>
      <w:r w:rsidRPr="00950020">
        <w:rPr>
          <w:rFonts w:ascii="Verdana" w:hAnsi="Verdana" w:cs="Arial"/>
        </w:rPr>
        <w:t xml:space="preserve"> </w:t>
      </w:r>
      <w:r>
        <w:rPr>
          <w:rFonts w:ascii="Verdana" w:hAnsi="Verdana" w:cs="Arial"/>
        </w:rPr>
        <w:t>la cámara de comercio publicará el acto de inscripción del RUP. Contra dicho acto cualquier</w:t>
      </w:r>
      <w:r>
        <w:rPr>
          <w:rFonts w:ascii="Verdana" w:hAnsi="Verdana" w:cs="Arial"/>
          <w:spacing w:val="1"/>
        </w:rPr>
        <w:t xml:space="preserve"> </w:t>
      </w:r>
      <w:r>
        <w:rPr>
          <w:rFonts w:ascii="Verdana" w:hAnsi="Verdana" w:cs="Arial"/>
        </w:rPr>
        <w:t>persona podrá interponer recurso de reposición dentro de los diez (10) días hábiles</w:t>
      </w:r>
      <w:r>
        <w:rPr>
          <w:rFonts w:ascii="Verdana" w:hAnsi="Verdana" w:cs="Arial"/>
          <w:spacing w:val="1"/>
        </w:rPr>
        <w:t xml:space="preserve"> </w:t>
      </w:r>
      <w:r>
        <w:rPr>
          <w:rFonts w:ascii="Verdana" w:hAnsi="Verdana" w:cs="Arial"/>
        </w:rPr>
        <w:t>siguientes</w:t>
      </w:r>
      <w:r>
        <w:rPr>
          <w:rFonts w:ascii="Verdana" w:hAnsi="Verdana" w:cs="Arial"/>
          <w:spacing w:val="1"/>
        </w:rPr>
        <w:t xml:space="preserve"> </w:t>
      </w:r>
      <w:r>
        <w:rPr>
          <w:rFonts w:ascii="Verdana" w:hAnsi="Verdana" w:cs="Arial"/>
        </w:rPr>
        <w:t>contados</w:t>
      </w:r>
      <w:r>
        <w:rPr>
          <w:rFonts w:ascii="Verdana" w:hAnsi="Verdana" w:cs="Arial"/>
          <w:spacing w:val="1"/>
        </w:rPr>
        <w:t xml:space="preserve"> </w:t>
      </w:r>
      <w:r>
        <w:rPr>
          <w:rFonts w:ascii="Verdana" w:hAnsi="Verdana" w:cs="Arial"/>
        </w:rPr>
        <w:t>a</w:t>
      </w:r>
      <w:r>
        <w:rPr>
          <w:rFonts w:ascii="Verdana" w:hAnsi="Verdana" w:cs="Arial"/>
          <w:spacing w:val="1"/>
        </w:rPr>
        <w:t xml:space="preserve"> </w:t>
      </w:r>
      <w:r>
        <w:rPr>
          <w:rFonts w:ascii="Verdana" w:hAnsi="Verdana" w:cs="Arial"/>
        </w:rPr>
        <w:t>partir</w:t>
      </w:r>
      <w:r>
        <w:rPr>
          <w:rFonts w:ascii="Verdana" w:hAnsi="Verdana" w:cs="Arial"/>
          <w:spacing w:val="1"/>
        </w:rPr>
        <w:t xml:space="preserve"> </w:t>
      </w:r>
      <w:r>
        <w:rPr>
          <w:rFonts w:ascii="Verdana" w:hAnsi="Verdana" w:cs="Arial"/>
        </w:rPr>
        <w:t>de</w:t>
      </w:r>
      <w:r>
        <w:rPr>
          <w:rFonts w:ascii="Verdana" w:hAnsi="Verdana" w:cs="Arial"/>
          <w:spacing w:val="1"/>
        </w:rPr>
        <w:t xml:space="preserve"> </w:t>
      </w:r>
      <w:r>
        <w:rPr>
          <w:rFonts w:ascii="Verdana" w:hAnsi="Verdana" w:cs="Arial"/>
        </w:rPr>
        <w:t>su</w:t>
      </w:r>
      <w:r>
        <w:rPr>
          <w:rFonts w:ascii="Verdana" w:hAnsi="Verdana" w:cs="Arial"/>
          <w:spacing w:val="1"/>
        </w:rPr>
        <w:t xml:space="preserve"> </w:t>
      </w:r>
      <w:r>
        <w:rPr>
          <w:rFonts w:ascii="Verdana" w:hAnsi="Verdana" w:cs="Arial"/>
        </w:rPr>
        <w:t>publicación</w:t>
      </w:r>
      <w:r>
        <w:rPr>
          <w:rFonts w:ascii="Verdana" w:hAnsi="Verdana" w:cs="Arial"/>
          <w:spacing w:val="1"/>
        </w:rPr>
        <w:t xml:space="preserve"> </w:t>
      </w:r>
      <w:r>
        <w:rPr>
          <w:rFonts w:ascii="Verdana" w:hAnsi="Verdana" w:cs="Arial"/>
        </w:rPr>
        <w:t>–posibilidad</w:t>
      </w:r>
      <w:r>
        <w:rPr>
          <w:rFonts w:ascii="Verdana" w:hAnsi="Verdana" w:cs="Arial"/>
          <w:spacing w:val="1"/>
        </w:rPr>
        <w:t xml:space="preserve"> </w:t>
      </w:r>
      <w:r>
        <w:rPr>
          <w:rFonts w:ascii="Verdana" w:hAnsi="Verdana" w:cs="Arial"/>
        </w:rPr>
        <w:t>aplicable</w:t>
      </w:r>
      <w:r>
        <w:rPr>
          <w:rFonts w:ascii="Verdana" w:hAnsi="Verdana" w:cs="Arial"/>
          <w:spacing w:val="1"/>
        </w:rPr>
        <w:t xml:space="preserve"> </w:t>
      </w:r>
      <w:r>
        <w:rPr>
          <w:rFonts w:ascii="Verdana" w:hAnsi="Verdana" w:cs="Arial"/>
        </w:rPr>
        <w:t>frente</w:t>
      </w:r>
      <w:r>
        <w:rPr>
          <w:rFonts w:ascii="Verdana" w:hAnsi="Verdana" w:cs="Arial"/>
          <w:spacing w:val="1"/>
        </w:rPr>
        <w:t xml:space="preserve"> </w:t>
      </w:r>
      <w:r>
        <w:rPr>
          <w:rFonts w:ascii="Verdana" w:hAnsi="Verdana" w:cs="Arial"/>
        </w:rPr>
        <w:t>a</w:t>
      </w:r>
      <w:r>
        <w:rPr>
          <w:rFonts w:ascii="Verdana" w:hAnsi="Verdana" w:cs="Arial"/>
          <w:spacing w:val="1"/>
        </w:rPr>
        <w:t xml:space="preserve"> </w:t>
      </w:r>
      <w:r>
        <w:rPr>
          <w:rFonts w:ascii="Verdana" w:hAnsi="Verdana" w:cs="Arial"/>
        </w:rPr>
        <w:t>la</w:t>
      </w:r>
      <w:r>
        <w:rPr>
          <w:rFonts w:ascii="Verdana" w:hAnsi="Verdana" w:cs="Arial"/>
          <w:spacing w:val="1"/>
        </w:rPr>
        <w:t xml:space="preserve"> </w:t>
      </w:r>
      <w:r>
        <w:rPr>
          <w:rFonts w:ascii="Verdana" w:hAnsi="Verdana" w:cs="Arial"/>
          <w:i/>
        </w:rPr>
        <w:t>inscripción, renovación o actualización–</w:t>
      </w:r>
      <w:r>
        <w:rPr>
          <w:rStyle w:val="Refdenotaalpie"/>
          <w:rFonts w:ascii="Verdana" w:hAnsi="Verdana" w:cs="Arial"/>
          <w:iCs/>
        </w:rPr>
        <w:footnoteReference w:id="9"/>
      </w:r>
      <w:r>
        <w:rPr>
          <w:rFonts w:ascii="Verdana" w:hAnsi="Verdana" w:cs="Arial"/>
        </w:rPr>
        <w:t xml:space="preserve">. </w:t>
      </w:r>
      <w:bookmarkEnd w:id="1"/>
      <w:r>
        <w:rPr>
          <w:rFonts w:ascii="Verdana" w:hAnsi="Verdana" w:cs="Arial"/>
        </w:rPr>
        <w:t>En firme el acto administrativo que realiza la</w:t>
      </w:r>
      <w:r>
        <w:rPr>
          <w:rFonts w:ascii="Verdana" w:hAnsi="Verdana" w:cs="Arial"/>
          <w:spacing w:val="1"/>
        </w:rPr>
        <w:t xml:space="preserve"> </w:t>
      </w:r>
      <w:r>
        <w:rPr>
          <w:rFonts w:ascii="Verdana" w:hAnsi="Verdana" w:cs="Arial"/>
        </w:rPr>
        <w:t>inscripción</w:t>
      </w:r>
      <w:r>
        <w:rPr>
          <w:rFonts w:ascii="Verdana" w:hAnsi="Verdana" w:cs="Arial"/>
          <w:spacing w:val="-8"/>
        </w:rPr>
        <w:t xml:space="preserve"> </w:t>
      </w:r>
      <w:r>
        <w:rPr>
          <w:rFonts w:ascii="Verdana" w:hAnsi="Verdana" w:cs="Arial"/>
        </w:rPr>
        <w:t>en</w:t>
      </w:r>
      <w:r>
        <w:rPr>
          <w:rFonts w:ascii="Verdana" w:hAnsi="Verdana" w:cs="Arial"/>
          <w:spacing w:val="-9"/>
        </w:rPr>
        <w:t xml:space="preserve"> </w:t>
      </w:r>
      <w:r>
        <w:rPr>
          <w:rFonts w:ascii="Verdana" w:hAnsi="Verdana" w:cs="Arial"/>
        </w:rPr>
        <w:t>el</w:t>
      </w:r>
      <w:r>
        <w:rPr>
          <w:rFonts w:ascii="Verdana" w:hAnsi="Verdana" w:cs="Arial"/>
          <w:spacing w:val="-9"/>
        </w:rPr>
        <w:t xml:space="preserve"> </w:t>
      </w:r>
      <w:r>
        <w:rPr>
          <w:rFonts w:ascii="Verdana" w:hAnsi="Verdana" w:cs="Arial"/>
        </w:rPr>
        <w:t>RUP</w:t>
      </w:r>
      <w:r>
        <w:rPr>
          <w:rFonts w:ascii="Verdana" w:hAnsi="Verdana" w:cs="Arial"/>
          <w:spacing w:val="-7"/>
        </w:rPr>
        <w:t xml:space="preserve"> </w:t>
      </w:r>
      <w:r>
        <w:rPr>
          <w:rFonts w:ascii="Verdana" w:hAnsi="Verdana" w:cs="Arial"/>
        </w:rPr>
        <w:t>se</w:t>
      </w:r>
      <w:r>
        <w:rPr>
          <w:rFonts w:ascii="Verdana" w:hAnsi="Verdana" w:cs="Arial"/>
          <w:spacing w:val="-9"/>
        </w:rPr>
        <w:t xml:space="preserve"> </w:t>
      </w:r>
      <w:r>
        <w:rPr>
          <w:rFonts w:ascii="Verdana" w:hAnsi="Verdana" w:cs="Arial"/>
        </w:rPr>
        <w:t>podrá</w:t>
      </w:r>
      <w:r>
        <w:rPr>
          <w:rFonts w:ascii="Verdana" w:hAnsi="Verdana" w:cs="Arial"/>
          <w:spacing w:val="-9"/>
        </w:rPr>
        <w:t xml:space="preserve"> </w:t>
      </w:r>
      <w:r>
        <w:rPr>
          <w:rFonts w:ascii="Verdana" w:hAnsi="Verdana" w:cs="Arial"/>
        </w:rPr>
        <w:t>demandar</w:t>
      </w:r>
      <w:r>
        <w:rPr>
          <w:rFonts w:ascii="Verdana" w:hAnsi="Verdana" w:cs="Arial"/>
          <w:spacing w:val="-9"/>
        </w:rPr>
        <w:t xml:space="preserve"> </w:t>
      </w:r>
      <w:r>
        <w:rPr>
          <w:rFonts w:ascii="Verdana" w:hAnsi="Verdana" w:cs="Arial"/>
        </w:rPr>
        <w:t>su</w:t>
      </w:r>
      <w:r>
        <w:rPr>
          <w:rFonts w:ascii="Verdana" w:hAnsi="Verdana" w:cs="Arial"/>
          <w:spacing w:val="-8"/>
        </w:rPr>
        <w:t xml:space="preserve"> </w:t>
      </w:r>
      <w:r>
        <w:rPr>
          <w:rFonts w:ascii="Verdana" w:hAnsi="Verdana" w:cs="Arial"/>
        </w:rPr>
        <w:t>nulidad,</w:t>
      </w:r>
      <w:r>
        <w:rPr>
          <w:rFonts w:ascii="Verdana" w:hAnsi="Verdana" w:cs="Arial"/>
          <w:spacing w:val="-9"/>
        </w:rPr>
        <w:t xml:space="preserve"> </w:t>
      </w:r>
      <w:r>
        <w:rPr>
          <w:rFonts w:ascii="Verdana" w:hAnsi="Verdana" w:cs="Arial"/>
        </w:rPr>
        <w:t>sin que la</w:t>
      </w:r>
      <w:r>
        <w:rPr>
          <w:rFonts w:ascii="Verdana" w:hAnsi="Verdana" w:cs="Arial"/>
          <w:spacing w:val="-9"/>
        </w:rPr>
        <w:t xml:space="preserve"> </w:t>
      </w:r>
      <w:r>
        <w:rPr>
          <w:rFonts w:ascii="Verdana" w:hAnsi="Verdana" w:cs="Arial"/>
        </w:rPr>
        <w:t>presentación</w:t>
      </w:r>
      <w:r>
        <w:rPr>
          <w:rFonts w:ascii="Verdana" w:hAnsi="Verdana" w:cs="Arial"/>
          <w:spacing w:val="-2"/>
        </w:rPr>
        <w:t xml:space="preserve"> </w:t>
      </w:r>
      <w:r>
        <w:rPr>
          <w:rFonts w:ascii="Verdana" w:hAnsi="Verdana" w:cs="Arial"/>
        </w:rPr>
        <w:t>de</w:t>
      </w:r>
      <w:r>
        <w:rPr>
          <w:rFonts w:ascii="Verdana" w:hAnsi="Verdana" w:cs="Arial"/>
          <w:spacing w:val="-2"/>
        </w:rPr>
        <w:t xml:space="preserve"> </w:t>
      </w:r>
      <w:r>
        <w:rPr>
          <w:rFonts w:ascii="Verdana" w:hAnsi="Verdana" w:cs="Arial"/>
        </w:rPr>
        <w:t>la</w:t>
      </w:r>
      <w:r>
        <w:rPr>
          <w:rFonts w:ascii="Verdana" w:hAnsi="Verdana" w:cs="Arial"/>
          <w:spacing w:val="-2"/>
        </w:rPr>
        <w:t xml:space="preserve"> </w:t>
      </w:r>
      <w:r>
        <w:rPr>
          <w:rFonts w:ascii="Verdana" w:hAnsi="Verdana" w:cs="Arial"/>
        </w:rPr>
        <w:t>demanda</w:t>
      </w:r>
      <w:r>
        <w:rPr>
          <w:rFonts w:ascii="Verdana" w:hAnsi="Verdana" w:cs="Arial"/>
          <w:spacing w:val="-1"/>
        </w:rPr>
        <w:t xml:space="preserve"> </w:t>
      </w:r>
      <w:r>
        <w:rPr>
          <w:rFonts w:ascii="Verdana" w:hAnsi="Verdana" w:cs="Arial"/>
        </w:rPr>
        <w:t>suspenda</w:t>
      </w:r>
      <w:r>
        <w:rPr>
          <w:rFonts w:ascii="Verdana" w:hAnsi="Verdana" w:cs="Arial"/>
          <w:spacing w:val="-2"/>
        </w:rPr>
        <w:t xml:space="preserve"> </w:t>
      </w:r>
      <w:r>
        <w:rPr>
          <w:rFonts w:ascii="Verdana" w:hAnsi="Verdana" w:cs="Arial"/>
        </w:rPr>
        <w:t>la</w:t>
      </w:r>
      <w:r>
        <w:rPr>
          <w:rFonts w:ascii="Verdana" w:hAnsi="Verdana" w:cs="Arial"/>
          <w:spacing w:val="-2"/>
        </w:rPr>
        <w:t xml:space="preserve"> </w:t>
      </w:r>
      <w:r>
        <w:rPr>
          <w:rFonts w:ascii="Verdana" w:hAnsi="Verdana" w:cs="Arial"/>
        </w:rPr>
        <w:t>inscripción</w:t>
      </w:r>
      <w:r>
        <w:rPr>
          <w:rFonts w:ascii="Verdana" w:hAnsi="Verdana" w:cs="Arial"/>
          <w:spacing w:val="-2"/>
        </w:rPr>
        <w:t xml:space="preserve"> </w:t>
      </w:r>
      <w:r>
        <w:rPr>
          <w:rFonts w:ascii="Verdana" w:hAnsi="Verdana" w:cs="Arial"/>
        </w:rPr>
        <w:t>del registro.</w:t>
      </w:r>
    </w:p>
    <w:p w14:paraId="61DE4844" w14:textId="77777777" w:rsidR="00C00666" w:rsidRPr="00382C16" w:rsidRDefault="00C00666" w:rsidP="00C00666">
      <w:pPr>
        <w:spacing w:after="120" w:line="276" w:lineRule="auto"/>
        <w:ind w:firstLine="709"/>
        <w:jc w:val="both"/>
        <w:rPr>
          <w:rFonts w:ascii="Verdana" w:eastAsia="Calibri" w:hAnsi="Verdana" w:cs="Arial"/>
        </w:rPr>
      </w:pPr>
      <w:r w:rsidRPr="00F75C90">
        <w:rPr>
          <w:rFonts w:ascii="Verdana" w:eastAsia="Calibri" w:hAnsi="Verdana" w:cs="Arial"/>
        </w:rPr>
        <w:t>De lo anterior se concluye que</w:t>
      </w:r>
      <w:r>
        <w:rPr>
          <w:rFonts w:ascii="Verdana" w:eastAsia="Calibri" w:hAnsi="Verdana" w:cs="Arial"/>
        </w:rPr>
        <w:t>,</w:t>
      </w:r>
      <w:r w:rsidRPr="00F75C90">
        <w:rPr>
          <w:rFonts w:ascii="Verdana" w:eastAsia="Calibri" w:hAnsi="Verdana" w:cs="Arial"/>
        </w:rPr>
        <w:t xml:space="preserve"> </w:t>
      </w:r>
      <w:r>
        <w:rPr>
          <w:rFonts w:ascii="Verdana" w:eastAsia="Calibri" w:hAnsi="Verdana" w:cs="Arial"/>
        </w:rPr>
        <w:t>por</w:t>
      </w:r>
      <w:r w:rsidRPr="00F75C90">
        <w:rPr>
          <w:rFonts w:ascii="Verdana" w:eastAsia="Calibri" w:hAnsi="Verdana" w:cs="Arial"/>
        </w:rPr>
        <w:t xml:space="preserve"> regla general</w:t>
      </w:r>
      <w:r>
        <w:rPr>
          <w:rFonts w:ascii="Verdana" w:eastAsia="Calibri" w:hAnsi="Verdana" w:cs="Arial"/>
        </w:rPr>
        <w:t xml:space="preserve">, </w:t>
      </w:r>
      <w:r w:rsidRPr="00F75C90">
        <w:rPr>
          <w:rFonts w:ascii="Verdana" w:eastAsia="Calibri" w:hAnsi="Verdana" w:cs="Arial"/>
        </w:rPr>
        <w:t>l</w:t>
      </w:r>
      <w:r>
        <w:rPr>
          <w:rFonts w:ascii="Verdana" w:eastAsia="Calibri" w:hAnsi="Verdana" w:cs="Arial"/>
        </w:rPr>
        <w:t>os indicadores financieros</w:t>
      </w:r>
      <w:r w:rsidRPr="00F75C90">
        <w:rPr>
          <w:rFonts w:ascii="Verdana" w:eastAsia="Calibri" w:hAnsi="Verdana" w:cs="Arial"/>
        </w:rPr>
        <w:t xml:space="preserve"> se acredite</w:t>
      </w:r>
      <w:r>
        <w:rPr>
          <w:rFonts w:ascii="Verdana" w:eastAsia="Calibri" w:hAnsi="Verdana" w:cs="Arial"/>
        </w:rPr>
        <w:t>n</w:t>
      </w:r>
      <w:r w:rsidRPr="00F75C90">
        <w:rPr>
          <w:rFonts w:ascii="Verdana" w:eastAsia="Calibri" w:hAnsi="Verdana" w:cs="Arial"/>
        </w:rPr>
        <w:t xml:space="preserve"> a través del RU</w:t>
      </w:r>
      <w:r>
        <w:rPr>
          <w:rFonts w:ascii="Verdana" w:eastAsia="Calibri" w:hAnsi="Verdana" w:cs="Arial"/>
        </w:rPr>
        <w:t xml:space="preserve">P, información que una vez adquiere firmeza se torna vinculante para las entidades estatales, las cuales están </w:t>
      </w:r>
      <w:r>
        <w:rPr>
          <w:rFonts w:ascii="Verdana" w:eastAsia="Calibri" w:hAnsi="Verdana" w:cs="Arial"/>
        </w:rPr>
        <w:lastRenderedPageBreak/>
        <w:t xml:space="preserve">obligadas a tenerla en cuenta para efectos de evaluar las condiciones habilitantes requeridas. </w:t>
      </w:r>
      <w:r>
        <w:rPr>
          <w:rFonts w:ascii="Verdana" w:hAnsi="Verdana" w:cs="Arial"/>
          <w:bCs/>
          <w:lang w:val="es-ES" w:eastAsia="es-ES" w:bidi="es-ES"/>
        </w:rPr>
        <w:t xml:space="preserve">En este sentido, </w:t>
      </w:r>
      <w:r w:rsidRPr="005751C9">
        <w:rPr>
          <w:rFonts w:ascii="Verdana" w:eastAsia="Calibri" w:hAnsi="Verdana" w:cs="Arial"/>
        </w:rPr>
        <w:t>al momento de verificar el cumplimiento de los requisitos habilitantes de carácter financiero, la entidad debe remitirse exclusivamente a la información registrada en el RUP y contrastarla con los</w:t>
      </w:r>
      <w:r>
        <w:rPr>
          <w:rFonts w:ascii="Verdana" w:eastAsia="Calibri" w:hAnsi="Verdana" w:cs="Arial"/>
        </w:rPr>
        <w:t xml:space="preserve"> valores y</w:t>
      </w:r>
      <w:r w:rsidRPr="005751C9">
        <w:rPr>
          <w:rFonts w:ascii="Verdana" w:eastAsia="Calibri" w:hAnsi="Verdana" w:cs="Arial"/>
        </w:rPr>
        <w:t xml:space="preserve"> </w:t>
      </w:r>
      <w:r>
        <w:rPr>
          <w:rFonts w:ascii="Verdana" w:eastAsia="Calibri" w:hAnsi="Verdana" w:cs="Arial"/>
        </w:rPr>
        <w:t xml:space="preserve">requisitos </w:t>
      </w:r>
      <w:r w:rsidRPr="005751C9">
        <w:rPr>
          <w:rFonts w:ascii="Verdana" w:eastAsia="Calibri" w:hAnsi="Verdana" w:cs="Arial"/>
        </w:rPr>
        <w:t>exigidos en el pliego de condiciones.</w:t>
      </w:r>
    </w:p>
    <w:p w14:paraId="27873398" w14:textId="77777777" w:rsidR="00C00666" w:rsidRPr="005751C9" w:rsidRDefault="00C00666" w:rsidP="00C00666">
      <w:pPr>
        <w:spacing w:after="120" w:line="276" w:lineRule="auto"/>
        <w:ind w:firstLine="709"/>
        <w:jc w:val="both"/>
        <w:rPr>
          <w:rFonts w:ascii="Verdana" w:eastAsia="Calibri" w:hAnsi="Verdana" w:cs="Arial"/>
        </w:rPr>
      </w:pPr>
      <w:r w:rsidRPr="005751C9">
        <w:rPr>
          <w:rFonts w:ascii="Verdana" w:eastAsia="Calibri" w:hAnsi="Verdana" w:cs="Arial"/>
        </w:rPr>
        <w:t>En este contexto, la función de la entidad</w:t>
      </w:r>
      <w:r>
        <w:rPr>
          <w:rFonts w:ascii="Verdana" w:eastAsia="Calibri" w:hAnsi="Verdana" w:cs="Arial"/>
        </w:rPr>
        <w:t xml:space="preserve"> estatal</w:t>
      </w:r>
      <w:r w:rsidRPr="005751C9">
        <w:rPr>
          <w:rFonts w:ascii="Verdana" w:eastAsia="Calibri" w:hAnsi="Verdana" w:cs="Arial"/>
        </w:rPr>
        <w:t xml:space="preserve"> no consiste en ajustar los indicadores financieros </w:t>
      </w:r>
      <w:r>
        <w:rPr>
          <w:rFonts w:ascii="Verdana" w:eastAsia="Calibri" w:hAnsi="Verdana" w:cs="Arial"/>
        </w:rPr>
        <w:t xml:space="preserve">registrados en el RUP, </w:t>
      </w:r>
      <w:r w:rsidRPr="005751C9">
        <w:rPr>
          <w:rFonts w:ascii="Verdana" w:eastAsia="Calibri" w:hAnsi="Verdana" w:cs="Arial"/>
        </w:rPr>
        <w:t xml:space="preserve">sino en verificar que los mismos </w:t>
      </w:r>
      <w:r>
        <w:rPr>
          <w:rFonts w:ascii="Verdana" w:eastAsia="Calibri" w:hAnsi="Verdana" w:cs="Arial"/>
        </w:rPr>
        <w:t xml:space="preserve">cumplen con las condiciones </w:t>
      </w:r>
      <w:r w:rsidRPr="005751C9">
        <w:rPr>
          <w:rFonts w:ascii="Verdana" w:eastAsia="Calibri" w:hAnsi="Verdana" w:cs="Arial"/>
        </w:rPr>
        <w:t>establecid</w:t>
      </w:r>
      <w:r>
        <w:rPr>
          <w:rFonts w:ascii="Verdana" w:eastAsia="Calibri" w:hAnsi="Verdana" w:cs="Arial"/>
        </w:rPr>
        <w:t>a</w:t>
      </w:r>
      <w:r w:rsidRPr="005751C9">
        <w:rPr>
          <w:rFonts w:ascii="Verdana" w:eastAsia="Calibri" w:hAnsi="Verdana" w:cs="Arial"/>
        </w:rPr>
        <w:t>s en el proceso contractual. D</w:t>
      </w:r>
      <w:r>
        <w:rPr>
          <w:rFonts w:ascii="Verdana" w:eastAsia="Calibri" w:hAnsi="Verdana" w:cs="Arial"/>
        </w:rPr>
        <w:t>ebido a</w:t>
      </w:r>
      <w:r w:rsidRPr="005751C9">
        <w:rPr>
          <w:rFonts w:ascii="Verdana" w:eastAsia="Calibri" w:hAnsi="Verdana" w:cs="Arial"/>
        </w:rPr>
        <w:t xml:space="preserve"> que la información financiera ha sido previamente reportada, verificada y certificada ante las cámaras de comercio</w:t>
      </w:r>
      <w:r>
        <w:rPr>
          <w:rFonts w:ascii="Verdana" w:eastAsia="Calibri" w:hAnsi="Verdana" w:cs="Arial"/>
        </w:rPr>
        <w:t xml:space="preserve">, </w:t>
      </w:r>
      <w:r w:rsidRPr="005751C9">
        <w:rPr>
          <w:rFonts w:ascii="Verdana" w:eastAsia="Calibri" w:hAnsi="Verdana" w:cs="Arial"/>
        </w:rPr>
        <w:t xml:space="preserve">la entidad </w:t>
      </w:r>
      <w:r>
        <w:rPr>
          <w:rFonts w:ascii="Verdana" w:eastAsia="Calibri" w:hAnsi="Verdana" w:cs="Arial"/>
        </w:rPr>
        <w:t xml:space="preserve">estatal no tiene la facultad </w:t>
      </w:r>
      <w:r w:rsidRPr="005751C9">
        <w:rPr>
          <w:rFonts w:ascii="Verdana" w:eastAsia="Calibri" w:hAnsi="Verdana" w:cs="Arial"/>
        </w:rPr>
        <w:t xml:space="preserve">para modificar su contenido o efectuar variaciones sobre los datos registrados. </w:t>
      </w:r>
      <w:r>
        <w:rPr>
          <w:rFonts w:ascii="Verdana" w:eastAsia="Calibri" w:hAnsi="Verdana" w:cs="Arial"/>
        </w:rPr>
        <w:t>De este modo, s</w:t>
      </w:r>
      <w:r w:rsidRPr="005751C9">
        <w:rPr>
          <w:rFonts w:ascii="Verdana" w:eastAsia="Calibri" w:hAnsi="Verdana" w:cs="Arial"/>
        </w:rPr>
        <w:t>u actuación debe limitarse a constatar el cumplimiento de los requisitos exigidos, con base en la información en firme.</w:t>
      </w:r>
    </w:p>
    <w:p w14:paraId="08D30E5C" w14:textId="77777777" w:rsidR="00C00666" w:rsidRDefault="00C00666" w:rsidP="00C00666">
      <w:pPr>
        <w:spacing w:after="120" w:line="276" w:lineRule="auto"/>
        <w:ind w:firstLine="709"/>
        <w:jc w:val="both"/>
        <w:rPr>
          <w:rFonts w:ascii="Verdana" w:eastAsia="Calibri" w:hAnsi="Verdana" w:cs="Arial"/>
        </w:rPr>
      </w:pPr>
      <w:r w:rsidRPr="005751C9">
        <w:rPr>
          <w:rFonts w:ascii="Verdana" w:eastAsia="Calibri" w:hAnsi="Verdana" w:cs="Arial"/>
        </w:rPr>
        <w:t>Adicionalmente, si bien la información contenida en el RUP puede ser objeto de renovación o</w:t>
      </w:r>
      <w:r>
        <w:rPr>
          <w:rFonts w:ascii="Verdana" w:eastAsia="Calibri" w:hAnsi="Verdana" w:cs="Arial"/>
        </w:rPr>
        <w:t xml:space="preserve"> actualización,</w:t>
      </w:r>
      <w:r w:rsidRPr="005751C9">
        <w:rPr>
          <w:rFonts w:ascii="Verdana" w:eastAsia="Calibri" w:hAnsi="Verdana" w:cs="Arial"/>
        </w:rPr>
        <w:t xml:space="preserve"> tales actuaciones solo pueden adelantarse ante la respectiva cámara de comercio. Por esta razón, no resulta jurídicamente procedente que, en el marco de la evaluación de una propuesta, la entidad estatal realice </w:t>
      </w:r>
      <w:r>
        <w:rPr>
          <w:rFonts w:ascii="Verdana" w:eastAsia="Calibri" w:hAnsi="Verdana" w:cs="Arial"/>
        </w:rPr>
        <w:t xml:space="preserve">correcciones </w:t>
      </w:r>
      <w:r w:rsidRPr="005751C9">
        <w:rPr>
          <w:rFonts w:ascii="Verdana" w:eastAsia="Calibri" w:hAnsi="Verdana" w:cs="Arial"/>
        </w:rPr>
        <w:t xml:space="preserve">sobre los indicadores financieros consignados en el RUP. </w:t>
      </w:r>
    </w:p>
    <w:p w14:paraId="23DAA57B" w14:textId="77777777" w:rsidR="00C00666" w:rsidRDefault="00C00666" w:rsidP="00C00666">
      <w:pPr>
        <w:spacing w:after="120" w:line="276" w:lineRule="auto"/>
        <w:ind w:firstLine="709"/>
        <w:jc w:val="both"/>
        <w:rPr>
          <w:rFonts w:ascii="Verdana" w:eastAsia="Arial" w:hAnsi="Verdana" w:cs="Arial"/>
          <w:color w:val="000000"/>
        </w:rPr>
      </w:pPr>
      <w:r>
        <w:rPr>
          <w:rFonts w:ascii="Verdana" w:eastAsia="Calibri" w:hAnsi="Verdana" w:cs="Arial"/>
        </w:rPr>
        <w:t xml:space="preserve">En este contexto, de cara a la consulta planteada, </w:t>
      </w:r>
      <w:r>
        <w:rPr>
          <w:rFonts w:ascii="Verdana" w:hAnsi="Verdana" w:cs="Arial"/>
          <w:bCs/>
          <w:lang w:val="es-ES" w:eastAsia="es-ES" w:bidi="es-ES"/>
        </w:rPr>
        <w:t xml:space="preserve">se precisa que no resulta procedente referirse a una </w:t>
      </w:r>
      <w:r w:rsidRPr="006147D2">
        <w:rPr>
          <w:rFonts w:ascii="Verdana" w:hAnsi="Verdana" w:cs="Arial"/>
          <w:bCs/>
          <w:i/>
          <w:iCs/>
          <w:lang w:val="es-ES" w:eastAsia="es-ES" w:bidi="es-ES"/>
        </w:rPr>
        <w:t xml:space="preserve">corrección aritmética </w:t>
      </w:r>
      <w:r>
        <w:rPr>
          <w:rFonts w:ascii="Verdana" w:hAnsi="Verdana" w:cs="Arial"/>
          <w:bCs/>
          <w:lang w:val="es-ES" w:eastAsia="es-ES" w:bidi="es-ES"/>
        </w:rPr>
        <w:t xml:space="preserve">de la información contenida en el RUP al momento de evaluar la propuesta, en la medida en que la entidad no cuenta con la facultad para modificar o ajustar la información registrada en el RUP. </w:t>
      </w:r>
      <w:r>
        <w:rPr>
          <w:rFonts w:ascii="Verdana" w:eastAsia="Arial" w:hAnsi="Verdana" w:cs="Arial"/>
          <w:color w:val="000000"/>
        </w:rPr>
        <w:t xml:space="preserve">Vale aclarar que la figura de la corrección aritmética en los procesos de selección suele emplearse en las ofertas económicas con la finalidad exclusiva enmendar errores de cálculo en las operaciones matemáticas de las ofertas —como sumas, restas, multiplicaciones o divisiones—, de manera que el valor total corresponda al resultado correcto de las operaciones presentadas por el proponente. </w:t>
      </w:r>
    </w:p>
    <w:p w14:paraId="160B3328" w14:textId="77777777" w:rsidR="00C00666" w:rsidRPr="007E585D" w:rsidRDefault="00C00666" w:rsidP="00C00666">
      <w:pPr>
        <w:spacing w:after="120" w:line="276" w:lineRule="auto"/>
        <w:ind w:firstLine="709"/>
        <w:jc w:val="both"/>
        <w:rPr>
          <w:rFonts w:ascii="Verdana" w:eastAsia="Arial" w:hAnsi="Verdana" w:cs="Arial"/>
          <w:color w:val="000000"/>
        </w:rPr>
      </w:pPr>
      <w:r>
        <w:rPr>
          <w:rFonts w:ascii="Verdana" w:eastAsia="Arial" w:hAnsi="Verdana" w:cs="Arial"/>
          <w:color w:val="000000"/>
        </w:rPr>
        <w:t xml:space="preserve">En consecuencia, dicha figura no puede extenderse a modificaciones que alteren el contenido del RUP, puesto que ello supondría alterar la información previamente verificada y registrada por la cámara de comercio. Lo anterior </w:t>
      </w:r>
      <w:r w:rsidRPr="00E6245F">
        <w:rPr>
          <w:rFonts w:ascii="Verdana" w:eastAsia="Arial" w:hAnsi="Verdana" w:cs="Arial"/>
          <w:color w:val="000000"/>
        </w:rPr>
        <w:t>implicaría desconocer la naturaleza probatoria del RUP</w:t>
      </w:r>
      <w:r>
        <w:rPr>
          <w:rFonts w:ascii="Verdana" w:eastAsia="Arial" w:hAnsi="Verdana" w:cs="Arial"/>
          <w:color w:val="000000"/>
        </w:rPr>
        <w:t xml:space="preserve"> </w:t>
      </w:r>
      <w:r w:rsidRPr="00E6245F">
        <w:rPr>
          <w:rFonts w:ascii="Verdana" w:eastAsia="Arial" w:hAnsi="Verdana" w:cs="Arial"/>
          <w:color w:val="000000"/>
        </w:rPr>
        <w:t xml:space="preserve">y afectar </w:t>
      </w:r>
      <w:r>
        <w:rPr>
          <w:rFonts w:ascii="Verdana" w:eastAsia="Arial" w:hAnsi="Verdana" w:cs="Arial"/>
          <w:color w:val="000000"/>
        </w:rPr>
        <w:t xml:space="preserve">la selección objetiva e igualdad </w:t>
      </w:r>
      <w:r w:rsidRPr="00E6245F">
        <w:rPr>
          <w:rFonts w:ascii="Verdana" w:eastAsia="Arial" w:hAnsi="Verdana" w:cs="Arial"/>
          <w:color w:val="000000"/>
        </w:rPr>
        <w:t>entre los proponentes, al permitir a</w:t>
      </w:r>
      <w:r>
        <w:rPr>
          <w:rFonts w:ascii="Verdana" w:eastAsia="Arial" w:hAnsi="Verdana" w:cs="Arial"/>
          <w:color w:val="000000"/>
        </w:rPr>
        <w:t>justes</w:t>
      </w:r>
      <w:r w:rsidRPr="00E6245F">
        <w:rPr>
          <w:rFonts w:ascii="Verdana" w:eastAsia="Arial" w:hAnsi="Verdana" w:cs="Arial"/>
          <w:color w:val="000000"/>
        </w:rPr>
        <w:t xml:space="preserve"> sobre condiciones habilitantes que deben encontrarse definidas y acreditadas con anterioridad al cierre del proceso de selección.</w:t>
      </w:r>
    </w:p>
    <w:p w14:paraId="46B64658" w14:textId="77777777" w:rsidR="00C00666" w:rsidRDefault="00C00666" w:rsidP="00C00666">
      <w:pPr>
        <w:widowControl w:val="0"/>
        <w:autoSpaceDE w:val="0"/>
        <w:autoSpaceDN w:val="0"/>
        <w:spacing w:after="0" w:line="276" w:lineRule="auto"/>
        <w:ind w:firstLine="709"/>
        <w:jc w:val="both"/>
        <w:rPr>
          <w:rFonts w:ascii="Verdana" w:hAnsi="Verdana" w:cs="Arial"/>
          <w:lang w:eastAsia="es-ES"/>
        </w:rPr>
      </w:pPr>
      <w:r>
        <w:rPr>
          <w:rFonts w:ascii="Verdana" w:eastAsia="Arial" w:hAnsi="Verdana" w:cs="Arial"/>
          <w:color w:val="000000"/>
        </w:rPr>
        <w:lastRenderedPageBreak/>
        <w:t>Finalmente, conviene precisar que el alcance de este pronunciamiento se limita a efectuar una interpretación general de las normas aplicables, sin que implique definición sobre situaciones particulares o concretas, en armonía con la competencia consultiva atribuida a esta Agencia</w:t>
      </w:r>
      <w:r>
        <w:rPr>
          <w:rFonts w:ascii="Verdana" w:eastAsia="Calibri" w:hAnsi="Verdana" w:cs="Arial"/>
          <w:color w:val="000000" w:themeColor="text1"/>
        </w:rPr>
        <w:t>. Por tanto,</w:t>
      </w:r>
      <w:r>
        <w:rPr>
          <w:rFonts w:ascii="Verdana" w:hAnsi="Verdana" w:cs="Arial"/>
          <w:lang w:eastAsia="es-ES"/>
        </w:rPr>
        <w:t xml:space="preserve"> a</w:t>
      </w:r>
      <w:r w:rsidRPr="00A7080B">
        <w:rPr>
          <w:rFonts w:ascii="Verdana" w:hAnsi="Verdana" w:cs="Arial"/>
          <w:lang w:eastAsia="es-ES"/>
        </w:rPr>
        <w:t>l tratarse de un análisis que debe realizarse en el procedimiento contractual específico</w:t>
      </w:r>
      <w:r>
        <w:rPr>
          <w:rFonts w:ascii="Verdana" w:hAnsi="Verdana" w:cs="Arial"/>
          <w:lang w:eastAsia="es-ES"/>
        </w:rPr>
        <w:t xml:space="preserve"> por cada Entidad</w:t>
      </w:r>
      <w:r w:rsidRPr="00A7080B">
        <w:rPr>
          <w:rFonts w:ascii="Verdana" w:hAnsi="Verdana" w:cs="Arial"/>
          <w:lang w:eastAsia="es-ES"/>
        </w:rPr>
        <w:t>,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9B57C61" w14:textId="77777777" w:rsidR="00C00666" w:rsidRPr="00745587" w:rsidRDefault="00C00666" w:rsidP="00C00666">
      <w:pPr>
        <w:widowControl w:val="0"/>
        <w:autoSpaceDE w:val="0"/>
        <w:autoSpaceDN w:val="0"/>
        <w:spacing w:after="0" w:line="276" w:lineRule="auto"/>
        <w:ind w:firstLine="709"/>
        <w:jc w:val="both"/>
        <w:rPr>
          <w:rFonts w:ascii="Verdana" w:eastAsia="Arial" w:hAnsi="Verdana" w:cs="Arial"/>
          <w:color w:val="000000"/>
        </w:rPr>
      </w:pPr>
    </w:p>
    <w:p w14:paraId="227169FC" w14:textId="77777777" w:rsidR="00C00666" w:rsidRPr="00185EE9" w:rsidRDefault="00C00666" w:rsidP="00C00666">
      <w:pPr>
        <w:numPr>
          <w:ilvl w:val="0"/>
          <w:numId w:val="19"/>
        </w:numPr>
        <w:spacing w:after="0" w:line="256" w:lineRule="auto"/>
        <w:ind w:left="0" w:firstLine="0"/>
        <w:rPr>
          <w:rFonts w:ascii="Verdana" w:eastAsia="Calibri" w:hAnsi="Verdana" w:cs="Times New Roman"/>
          <w:b/>
          <w:bCs/>
          <w:lang w:val="es-ES"/>
        </w:rPr>
      </w:pPr>
      <w:r w:rsidRPr="00185EE9">
        <w:rPr>
          <w:rFonts w:ascii="Verdana" w:eastAsia="Calibri" w:hAnsi="Verdana" w:cs="Times New Roman"/>
          <w:b/>
          <w:bCs/>
          <w:lang w:val="es-ES"/>
        </w:rPr>
        <w:t>Referencias normativas</w:t>
      </w:r>
      <w:r>
        <w:rPr>
          <w:rFonts w:ascii="Verdana" w:eastAsia="Calibri" w:hAnsi="Verdana" w:cs="Times New Roman"/>
          <w:b/>
          <w:bCs/>
          <w:lang w:val="es-ES"/>
        </w:rPr>
        <w:t>:</w:t>
      </w:r>
    </w:p>
    <w:p w14:paraId="73FBACBB" w14:textId="77777777" w:rsidR="00C00666" w:rsidRPr="00270FB6" w:rsidRDefault="00C00666" w:rsidP="00C0066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00666" w:rsidRPr="001205D1" w14:paraId="2A5466FA" w14:textId="77777777" w:rsidTr="00322F41">
        <w:trPr>
          <w:trHeight w:val="870"/>
          <w:jc w:val="center"/>
        </w:trPr>
        <w:tc>
          <w:tcPr>
            <w:tcW w:w="8647" w:type="dxa"/>
          </w:tcPr>
          <w:p w14:paraId="191E6704" w14:textId="77777777" w:rsidR="00C00666" w:rsidRPr="00F31647" w:rsidRDefault="00C00666" w:rsidP="00C00666">
            <w:pPr>
              <w:pStyle w:val="Prrafodelista"/>
              <w:widowControl w:val="0"/>
              <w:numPr>
                <w:ilvl w:val="0"/>
                <w:numId w:val="20"/>
              </w:numPr>
              <w:autoSpaceDE w:val="0"/>
              <w:autoSpaceDN w:val="0"/>
              <w:spacing w:line="276" w:lineRule="auto"/>
              <w:jc w:val="both"/>
              <w:rPr>
                <w:rFonts w:ascii="Verdana" w:hAnsi="Verdana" w:cs="Arial"/>
                <w:color w:val="000000" w:themeColor="text1"/>
              </w:rPr>
            </w:pPr>
            <w:r w:rsidRPr="00305654">
              <w:rPr>
                <w:rFonts w:ascii="Verdana" w:hAnsi="Verdana" w:cs="Arial"/>
                <w:color w:val="000000" w:themeColor="text1"/>
              </w:rPr>
              <w:t>Ley 1150 de 2007</w:t>
            </w:r>
            <w:r>
              <w:rPr>
                <w:rFonts w:ascii="Verdana" w:hAnsi="Verdana" w:cs="Arial"/>
                <w:color w:val="000000" w:themeColor="text1"/>
              </w:rPr>
              <w:t xml:space="preserve">, </w:t>
            </w:r>
            <w:r>
              <w:rPr>
                <w:rFonts w:ascii="Verdana" w:eastAsia="Calibri" w:hAnsi="Verdana" w:cs="Arial"/>
                <w:color w:val="000000" w:themeColor="text1"/>
                <w:lang w:eastAsia="es-ES"/>
              </w:rPr>
              <w:t xml:space="preserve">artículos 5 y 6. </w:t>
            </w:r>
          </w:p>
          <w:p w14:paraId="3E62B947" w14:textId="77777777" w:rsidR="00C00666" w:rsidRPr="00F31647" w:rsidRDefault="00C00666" w:rsidP="00C00666">
            <w:pPr>
              <w:pStyle w:val="Prrafodelista"/>
              <w:widowControl w:val="0"/>
              <w:numPr>
                <w:ilvl w:val="0"/>
                <w:numId w:val="20"/>
              </w:numPr>
              <w:autoSpaceDE w:val="0"/>
              <w:autoSpaceDN w:val="0"/>
              <w:spacing w:line="276" w:lineRule="auto"/>
              <w:jc w:val="both"/>
              <w:rPr>
                <w:rFonts w:ascii="Verdana" w:hAnsi="Verdana" w:cs="Arial"/>
                <w:color w:val="000000" w:themeColor="text1"/>
              </w:rPr>
            </w:pPr>
            <w:r>
              <w:rPr>
                <w:rFonts w:ascii="Verdana" w:hAnsi="Verdana" w:cs="Arial"/>
                <w:color w:val="000000" w:themeColor="text1"/>
              </w:rPr>
              <w:t xml:space="preserve">Decreto 1082 de 2015; Artículos </w:t>
            </w:r>
            <w:r w:rsidRPr="00B940EF">
              <w:rPr>
                <w:rFonts w:ascii="Verdana" w:hAnsi="Verdana" w:cs="Arial"/>
                <w:color w:val="000000" w:themeColor="text1"/>
              </w:rPr>
              <w:t>2.2.1.1.1.5.2.</w:t>
            </w:r>
            <w:r w:rsidRPr="003F4BAF">
              <w:rPr>
                <w:rFonts w:ascii="Verdana" w:hAnsi="Verdana" w:cs="Arial"/>
                <w:bCs/>
                <w:lang w:val="es-ES_tradnl" w:eastAsia="es-ES" w:bidi="es-ES"/>
              </w:rPr>
              <w:t xml:space="preserve"> 2.2.1.1.1.5.3</w:t>
            </w:r>
            <w:r>
              <w:rPr>
                <w:rFonts w:ascii="Verdana" w:hAnsi="Verdana" w:cs="Arial"/>
                <w:bCs/>
                <w:lang w:val="es-ES_tradnl" w:eastAsia="es-ES" w:bidi="es-ES"/>
              </w:rPr>
              <w:t>,</w:t>
            </w:r>
            <w:r w:rsidRPr="003F4BAF">
              <w:rPr>
                <w:rFonts w:ascii="Verdana" w:hAnsi="Verdana" w:cs="Arial"/>
                <w:bCs/>
                <w:lang w:val="es-ES_tradnl" w:eastAsia="es-ES" w:bidi="es-ES"/>
              </w:rPr>
              <w:t xml:space="preserve"> </w:t>
            </w:r>
            <w:r w:rsidRPr="00EF21E5">
              <w:rPr>
                <w:rFonts w:ascii="Verdana" w:eastAsia="Calibri" w:hAnsi="Verdana" w:cs="Arial"/>
              </w:rPr>
              <w:t xml:space="preserve">2.2.1.1.1.5.4. </w:t>
            </w:r>
            <w:r>
              <w:rPr>
                <w:rFonts w:ascii="Verdana" w:hAnsi="Verdana" w:cs="Arial"/>
                <w:bCs/>
                <w:lang w:val="es-ES_tradnl" w:eastAsia="es-ES" w:bidi="es-ES"/>
              </w:rPr>
              <w:t>y</w:t>
            </w:r>
            <w:r w:rsidRPr="00B940EF">
              <w:rPr>
                <w:rFonts w:ascii="Verdana" w:hAnsi="Verdana" w:cs="Arial"/>
                <w:color w:val="000000" w:themeColor="text1"/>
              </w:rPr>
              <w:t xml:space="preserve"> </w:t>
            </w:r>
            <w:r w:rsidRPr="004B703F">
              <w:rPr>
                <w:rFonts w:ascii="Verdana" w:eastAsia="Calibri" w:hAnsi="Verdana" w:cs="Arial"/>
                <w:bCs/>
                <w:color w:val="000000"/>
                <w:lang w:val="es-CO" w:eastAsia="es-ES_tradnl"/>
              </w:rPr>
              <w:t>2.2.1.1.1.6.2.</w:t>
            </w:r>
          </w:p>
          <w:p w14:paraId="6C6AB4CD" w14:textId="77777777" w:rsidR="00C00666" w:rsidRPr="00F31647" w:rsidRDefault="00C00666" w:rsidP="00C00666">
            <w:pPr>
              <w:pStyle w:val="Prrafodelista"/>
              <w:widowControl w:val="0"/>
              <w:numPr>
                <w:ilvl w:val="0"/>
                <w:numId w:val="20"/>
              </w:numPr>
              <w:autoSpaceDE w:val="0"/>
              <w:autoSpaceDN w:val="0"/>
              <w:spacing w:line="276" w:lineRule="auto"/>
              <w:jc w:val="both"/>
              <w:rPr>
                <w:rFonts w:ascii="Verdana" w:hAnsi="Verdana" w:cs="Arial"/>
                <w:color w:val="000000" w:themeColor="text1"/>
              </w:rPr>
            </w:pPr>
            <w:r w:rsidRPr="00996312">
              <w:rPr>
                <w:rFonts w:ascii="Verdana" w:eastAsia="Times New Roman" w:hAnsi="Verdana" w:cs="Times New Roman"/>
                <w:lang w:eastAsia="es-CO"/>
              </w:rPr>
              <w:t>Manual para determinar y verificar los requisitos habilitantes en los procesos de contratación</w:t>
            </w:r>
            <w:r>
              <w:rPr>
                <w:rFonts w:ascii="Verdana" w:eastAsia="Times New Roman" w:hAnsi="Verdana" w:cs="Times New Roman"/>
                <w:lang w:eastAsia="es-CO"/>
              </w:rPr>
              <w:t xml:space="preserve">: </w:t>
            </w:r>
            <w:hyperlink r:id="rId13" w:history="1">
              <w:r w:rsidRPr="00485205">
                <w:rPr>
                  <w:rStyle w:val="Hipervnculo"/>
                  <w:rFonts w:ascii="Verdana" w:eastAsia="Times New Roman" w:hAnsi="Verdana" w:cs="Times New Roman"/>
                  <w:lang w:eastAsia="es-CO"/>
                </w:rPr>
                <w:t>cce-eicp-ma-04._manual_requisitos_habilitantes_v3_29-09-2023.pdf</w:t>
              </w:r>
            </w:hyperlink>
            <w:r>
              <w:rPr>
                <w:rFonts w:ascii="Verdana" w:eastAsia="Times New Roman" w:hAnsi="Verdana" w:cs="Times New Roman"/>
                <w:lang w:eastAsia="es-CO"/>
              </w:rPr>
              <w:t xml:space="preserve"> </w:t>
            </w:r>
          </w:p>
          <w:p w14:paraId="54A71EC6" w14:textId="77777777" w:rsidR="00C00666" w:rsidRPr="001205D1" w:rsidRDefault="00C00666" w:rsidP="00C00666">
            <w:pPr>
              <w:pStyle w:val="Prrafodelista"/>
              <w:widowControl w:val="0"/>
              <w:numPr>
                <w:ilvl w:val="0"/>
                <w:numId w:val="20"/>
              </w:numPr>
              <w:autoSpaceDE w:val="0"/>
              <w:autoSpaceDN w:val="0"/>
              <w:spacing w:line="276" w:lineRule="auto"/>
              <w:ind w:left="714" w:hanging="357"/>
              <w:contextualSpacing w:val="0"/>
              <w:jc w:val="both"/>
              <w:rPr>
                <w:rFonts w:ascii="Verdana" w:hAnsi="Verdana" w:cs="Arial"/>
                <w:lang w:val="es-ES_tradnl"/>
              </w:rPr>
            </w:pPr>
          </w:p>
        </w:tc>
      </w:tr>
    </w:tbl>
    <w:p w14:paraId="02FF3E85" w14:textId="77777777" w:rsidR="00C00666" w:rsidRPr="00185EE9" w:rsidRDefault="00C00666" w:rsidP="00C00666">
      <w:pPr>
        <w:spacing w:after="0" w:line="276" w:lineRule="auto"/>
        <w:ind w:right="709"/>
        <w:jc w:val="both"/>
        <w:rPr>
          <w:rFonts w:ascii="Verdana" w:hAnsi="Verdana" w:cs="Arial"/>
          <w:color w:val="000000" w:themeColor="text1"/>
          <w:lang w:val="es-ES_tradnl"/>
        </w:rPr>
      </w:pPr>
    </w:p>
    <w:p w14:paraId="150E228D" w14:textId="77777777" w:rsidR="00C00666" w:rsidRPr="00185EE9" w:rsidRDefault="00C00666" w:rsidP="00C00666">
      <w:pPr>
        <w:numPr>
          <w:ilvl w:val="0"/>
          <w:numId w:val="19"/>
        </w:numPr>
        <w:spacing w:after="0" w:line="256" w:lineRule="auto"/>
        <w:ind w:left="0" w:firstLine="0"/>
        <w:rPr>
          <w:rFonts w:ascii="Verdana" w:eastAsia="Calibri" w:hAnsi="Verdana" w:cs="Times New Roman"/>
          <w:b/>
          <w:bCs/>
          <w:lang w:val="es-ES"/>
        </w:rPr>
      </w:pPr>
      <w:r w:rsidRPr="00185EE9">
        <w:rPr>
          <w:rFonts w:ascii="Verdana" w:eastAsia="Calibri" w:hAnsi="Verdana" w:cs="Times New Roman"/>
          <w:b/>
          <w:bCs/>
          <w:lang w:val="es-ES"/>
        </w:rPr>
        <w:t>Doctrina de la Agencia Nacional de Contratación Pública:</w:t>
      </w:r>
    </w:p>
    <w:p w14:paraId="5A503179" w14:textId="77777777" w:rsidR="00C00666" w:rsidRPr="003F4BAF" w:rsidRDefault="00C00666" w:rsidP="00C00666">
      <w:pPr>
        <w:widowControl w:val="0"/>
        <w:autoSpaceDE w:val="0"/>
        <w:autoSpaceDN w:val="0"/>
        <w:spacing w:after="0" w:line="276" w:lineRule="auto"/>
        <w:jc w:val="both"/>
        <w:rPr>
          <w:rFonts w:ascii="Verdana" w:hAnsi="Verdana" w:cs="Arial"/>
          <w:bCs/>
          <w:shd w:val="clear" w:color="auto" w:fill="FFFFFF"/>
        </w:rPr>
      </w:pPr>
    </w:p>
    <w:p w14:paraId="5186CCEB" w14:textId="77777777" w:rsidR="00C00666" w:rsidRPr="00185EE9" w:rsidRDefault="00C00666" w:rsidP="00C00666">
      <w:pPr>
        <w:widowControl w:val="0"/>
        <w:autoSpaceDE w:val="0"/>
        <w:autoSpaceDN w:val="0"/>
        <w:spacing w:after="0" w:line="276" w:lineRule="auto"/>
        <w:jc w:val="both"/>
        <w:rPr>
          <w:rFonts w:ascii="Verdana" w:eastAsia="Calibri" w:hAnsi="Verdana" w:cs="Times New Roman"/>
        </w:rPr>
      </w:pPr>
      <w:r>
        <w:rPr>
          <w:rFonts w:ascii="Verdana" w:eastAsia="Calibri" w:hAnsi="Verdana" w:cs="Arial"/>
          <w:lang w:val="es-ES_tradnl" w:eastAsia="es-ES_tradnl"/>
        </w:rPr>
        <w:t xml:space="preserve">Sobre las problemáticas asociadas al RUP, relacionadas con la firmeza de la inscripción, renovación y actualización, se pronunció esta Subdirección en los conceptos C–005  del 14 de febrero de 2020, C–148 del 22 de abril de 2020, C–330 del 27 de mayo de 2020, C–303 del 3 de junio de 2020, C–328 de 30 de junio de 2020, C–454 del 6 de julio de 2020, C–374 del 23 de julio de 2020, C–466 del 24 de julio de 2020, C–420 del 28 de julio de 2020, C–534 del 12 de agosto de 2020, C-703 del 12 de enero de 2022, C-360 del 25 de mayo de 2022, C-426 del 5 de julio de 2022, C-353 del 30 de agosto de 2024 y C-1479 del 27 de octubre de 2025.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B7024AB" w14:textId="77777777" w:rsidR="00C00666" w:rsidRDefault="00C00666" w:rsidP="00C00666">
      <w:pPr>
        <w:spacing w:after="0" w:line="256" w:lineRule="auto"/>
        <w:jc w:val="both"/>
        <w:rPr>
          <w:rFonts w:ascii="Verdana" w:eastAsia="Calibri" w:hAnsi="Verdana" w:cs="Times New Roman"/>
        </w:rPr>
      </w:pPr>
      <w:hyperlink r:id="rId14" w:history="1">
        <w:r w:rsidRPr="00185EE9">
          <w:rPr>
            <w:rFonts w:ascii="Verdana" w:eastAsia="Calibri" w:hAnsi="Verdana" w:cs="Times New Roman"/>
            <w:color w:val="0000FF"/>
            <w:u w:val="single"/>
            <w:lang w:val="es-ES"/>
          </w:rPr>
          <w:t>https://relatoria.colombiacompra.gov.co/busqueda/conceptos</w:t>
        </w:r>
      </w:hyperlink>
      <w:r w:rsidRPr="00185EE9">
        <w:rPr>
          <w:rFonts w:ascii="Verdana" w:eastAsia="Calibri" w:hAnsi="Verdana" w:cs="Times New Roman"/>
        </w:rPr>
        <w:t xml:space="preserve">. </w:t>
      </w:r>
    </w:p>
    <w:p w14:paraId="583B9108" w14:textId="77777777" w:rsidR="00C00666" w:rsidRDefault="00C00666" w:rsidP="00C00666">
      <w:pPr>
        <w:widowControl w:val="0"/>
        <w:autoSpaceDE w:val="0"/>
        <w:autoSpaceDN w:val="0"/>
        <w:spacing w:after="0" w:line="276" w:lineRule="auto"/>
        <w:jc w:val="both"/>
        <w:rPr>
          <w:rFonts w:ascii="Verdana" w:hAnsi="Verdana" w:cs="Arial"/>
          <w:color w:val="000000" w:themeColor="text1"/>
          <w:shd w:val="clear" w:color="auto" w:fill="FFFFFF"/>
          <w:lang w:val="es-ES_tradnl"/>
        </w:rPr>
      </w:pPr>
    </w:p>
    <w:p w14:paraId="0037C2BE" w14:textId="77777777" w:rsidR="00C00666" w:rsidRPr="00116940" w:rsidRDefault="00C00666" w:rsidP="00C00666">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6369689" w14:textId="77777777" w:rsidR="00C00666" w:rsidRPr="00116940" w:rsidRDefault="00C00666" w:rsidP="00C00666">
      <w:pPr>
        <w:spacing w:after="0"/>
        <w:jc w:val="both"/>
        <w:rPr>
          <w:rFonts w:ascii="Verdana" w:hAnsi="Verdana"/>
        </w:rPr>
      </w:pPr>
    </w:p>
    <w:p w14:paraId="273A09B9" w14:textId="77777777" w:rsidR="00C00666" w:rsidRPr="00116940" w:rsidRDefault="00C00666" w:rsidP="00C00666">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893BB1F" w14:textId="77777777" w:rsidR="00C00666" w:rsidRPr="00116940" w:rsidRDefault="00C00666" w:rsidP="00C00666">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567E87F3" w14:textId="77777777" w:rsidR="00C00666" w:rsidRPr="00116940" w:rsidRDefault="00C00666" w:rsidP="00C00666">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5">
        <w:r w:rsidRPr="00116940">
          <w:rPr>
            <w:rStyle w:val="Hipervnculo"/>
            <w:rFonts w:ascii="Verdana" w:eastAsia="Verdana" w:hAnsi="Verdana" w:cs="Verdana"/>
            <w:lang w:val="es-MX"/>
          </w:rPr>
          <w:t>ventanilladeradicacion@colombiacompra.gov.co</w:t>
        </w:r>
      </w:hyperlink>
    </w:p>
    <w:p w14:paraId="4F326080" w14:textId="77777777" w:rsidR="00C00666" w:rsidRPr="00116940" w:rsidRDefault="00C00666" w:rsidP="00C00666">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6">
        <w:r w:rsidRPr="00116940">
          <w:rPr>
            <w:rStyle w:val="Hipervnculo"/>
            <w:rFonts w:ascii="Verdana" w:eastAsia="Verdana" w:hAnsi="Verdana" w:cs="Verdana"/>
            <w:lang w:val="es-MX"/>
          </w:rPr>
          <w:t>https://www.colombiacompra.gov.co/pqrsd/informacion-importante-antes-de-formular-una-pqrsd</w:t>
        </w:r>
      </w:hyperlink>
    </w:p>
    <w:p w14:paraId="5AACE591" w14:textId="77777777" w:rsidR="00C00666" w:rsidRPr="00116940" w:rsidRDefault="00C00666" w:rsidP="00C00666">
      <w:pPr>
        <w:spacing w:after="0" w:line="240" w:lineRule="auto"/>
        <w:ind w:left="720"/>
        <w:jc w:val="both"/>
        <w:rPr>
          <w:rFonts w:ascii="Verdana" w:hAnsi="Verdana"/>
        </w:rPr>
      </w:pPr>
    </w:p>
    <w:p w14:paraId="35EFC810" w14:textId="77777777" w:rsidR="00C00666" w:rsidRPr="00116940" w:rsidRDefault="00C00666" w:rsidP="00C00666">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7"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4ADAE63A" w14:textId="77777777" w:rsidR="00C00666" w:rsidRPr="00116940" w:rsidRDefault="00C00666" w:rsidP="00C00666">
      <w:pPr>
        <w:spacing w:after="0" w:line="240" w:lineRule="auto"/>
        <w:rPr>
          <w:rFonts w:ascii="Verdana" w:hAnsi="Verdana"/>
        </w:rPr>
      </w:pPr>
    </w:p>
    <w:p w14:paraId="4ABF25CC" w14:textId="77777777" w:rsidR="00C00666" w:rsidRPr="00116940" w:rsidRDefault="00C00666" w:rsidP="00C00666">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2219DE13" w14:textId="77777777" w:rsidR="00C00666" w:rsidRPr="00116940" w:rsidRDefault="00C00666" w:rsidP="00C00666">
      <w:pPr>
        <w:spacing w:after="0" w:line="240" w:lineRule="auto"/>
        <w:jc w:val="both"/>
        <w:rPr>
          <w:rFonts w:ascii="Verdana" w:hAnsi="Verdana"/>
        </w:rPr>
      </w:pPr>
    </w:p>
    <w:p w14:paraId="55694602" w14:textId="77777777" w:rsidR="00C00666" w:rsidRPr="00116940" w:rsidRDefault="00C00666" w:rsidP="00C00666">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42AFA307" w14:textId="77777777" w:rsidR="00C00666" w:rsidRPr="00116940" w:rsidRDefault="00C00666" w:rsidP="00C00666">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70E1763" w14:textId="77777777" w:rsidR="00C00666" w:rsidRPr="00116940" w:rsidRDefault="00C00666" w:rsidP="00C00666">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2A4149F" w14:textId="77777777" w:rsidR="00C00666" w:rsidRDefault="00C00666" w:rsidP="00C00666">
      <w:pPr>
        <w:widowControl w:val="0"/>
        <w:autoSpaceDE w:val="0"/>
        <w:autoSpaceDN w:val="0"/>
        <w:spacing w:after="120" w:line="276" w:lineRule="auto"/>
        <w:jc w:val="both"/>
        <w:rPr>
          <w:rStyle w:val="normaltextrun"/>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0BB7E192" w14:textId="77777777" w:rsidR="00C00666" w:rsidRPr="00185EE9" w:rsidRDefault="00C00666" w:rsidP="00C00666">
      <w:pPr>
        <w:widowControl w:val="0"/>
        <w:autoSpaceDE w:val="0"/>
        <w:autoSpaceDN w:val="0"/>
        <w:spacing w:after="120" w:line="276" w:lineRule="auto"/>
        <w:jc w:val="both"/>
        <w:rPr>
          <w:rFonts w:ascii="Verdana" w:eastAsia="Calibri" w:hAnsi="Verdana" w:cs="Times New Roman"/>
          <w:bCs/>
          <w:lang w:val="es-ES_tradnl"/>
        </w:rPr>
      </w:pPr>
      <w:r w:rsidRPr="00185EE9">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8554E4B" w14:textId="77777777" w:rsidR="00C00666" w:rsidRPr="00185EE9" w:rsidRDefault="00C00666" w:rsidP="00C00666">
      <w:pPr>
        <w:spacing w:after="0" w:line="256" w:lineRule="auto"/>
        <w:jc w:val="both"/>
        <w:rPr>
          <w:rFonts w:ascii="Verdana" w:eastAsia="Calibri" w:hAnsi="Verdana" w:cs="Times New Roman"/>
        </w:rPr>
      </w:pPr>
    </w:p>
    <w:p w14:paraId="6BA96C2F" w14:textId="77777777" w:rsidR="00C00666" w:rsidRPr="00EA7E76" w:rsidRDefault="00C00666" w:rsidP="00C00666">
      <w:pPr>
        <w:spacing w:after="0" w:line="256" w:lineRule="auto"/>
        <w:jc w:val="both"/>
        <w:rPr>
          <w:rFonts w:ascii="Verdana" w:eastAsia="Calibri" w:hAnsi="Verdana" w:cs="Times New Roman"/>
        </w:rPr>
      </w:pPr>
      <w:r w:rsidRPr="00185EE9">
        <w:rPr>
          <w:rFonts w:ascii="Verdana" w:eastAsia="Calibri" w:hAnsi="Verdana" w:cs="Times New Roman"/>
        </w:rPr>
        <w:t>Atentamente,</w:t>
      </w:r>
    </w:p>
    <w:p w14:paraId="5DA83837" w14:textId="77777777" w:rsidR="00C00666" w:rsidRPr="0044528D" w:rsidRDefault="00C00666" w:rsidP="00C00666">
      <w:pPr>
        <w:spacing w:after="0" w:line="240" w:lineRule="auto"/>
        <w:rPr>
          <w:rFonts w:ascii="Verdana" w:hAnsi="Verdana"/>
          <w:b/>
          <w:bCs/>
          <w:lang w:val="es-MX"/>
        </w:rPr>
      </w:pPr>
    </w:p>
    <w:p w14:paraId="19817A9D" w14:textId="77777777" w:rsidR="00C00666" w:rsidRDefault="00C00666" w:rsidP="00C00666">
      <w:pPr>
        <w:spacing w:after="0" w:line="240" w:lineRule="auto"/>
        <w:jc w:val="center"/>
        <w:rPr>
          <w:rFonts w:ascii="Verdana" w:hAnsi="Verdana"/>
          <w:b/>
          <w:bCs/>
          <w:lang w:val="es-MX"/>
        </w:rPr>
      </w:pPr>
    </w:p>
    <w:p w14:paraId="17498A57" w14:textId="0B7F78F0" w:rsidR="00C00666" w:rsidRPr="00B81D32" w:rsidRDefault="00330F7B" w:rsidP="00C00666">
      <w:pPr>
        <w:spacing w:line="276" w:lineRule="auto"/>
        <w:jc w:val="center"/>
        <w:rPr>
          <w:rFonts w:ascii="Verdana" w:eastAsia="Calibri" w:hAnsi="Verdana" w:cs="Arial"/>
          <w:color w:val="000000"/>
          <w:lang w:val="es-ES_tradnl" w:eastAsia="es-CO"/>
        </w:rPr>
      </w:pPr>
      <w:r>
        <w:rPr>
          <w:noProof/>
        </w:rPr>
        <w:lastRenderedPageBreak/>
        <w:drawing>
          <wp:inline distT="0" distB="0" distL="0" distR="0" wp14:anchorId="344F42E4" wp14:editId="5FC5E50A">
            <wp:extent cx="3360420" cy="1135380"/>
            <wp:effectExtent l="0" t="0" r="0" b="762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360420" cy="1135380"/>
                    </a:xfrm>
                    <a:prstGeom prst="rect">
                      <a:avLst/>
                    </a:prstGeom>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C00666" w:rsidRPr="00B81D32" w14:paraId="149054F3" w14:textId="77777777" w:rsidTr="00322F41">
        <w:trPr>
          <w:trHeight w:val="315"/>
        </w:trPr>
        <w:tc>
          <w:tcPr>
            <w:tcW w:w="893" w:type="dxa"/>
            <w:vAlign w:val="center"/>
            <w:hideMark/>
          </w:tcPr>
          <w:p w14:paraId="7B4CF302" w14:textId="77777777" w:rsidR="00C00666" w:rsidRPr="00B81D32" w:rsidRDefault="00C00666" w:rsidP="00322F41">
            <w:pPr>
              <w:spacing w:line="256" w:lineRule="auto"/>
              <w:contextualSpacing/>
              <w:rPr>
                <w:rFonts w:ascii="Verdana" w:eastAsia="Calibri" w:hAnsi="Verdana" w:cs="Arial"/>
                <w:sz w:val="16"/>
                <w:szCs w:val="16"/>
                <w:lang w:val="es-ES" w:eastAsia="es-ES"/>
              </w:rPr>
            </w:pPr>
            <w:r w:rsidRPr="00B81D32">
              <w:rPr>
                <w:rFonts w:ascii="Verdana" w:eastAsia="Calibri"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21397E6" w14:textId="77777777" w:rsidR="00C00666" w:rsidRPr="00B81D32" w:rsidRDefault="00C00666" w:rsidP="00322F41">
            <w:pPr>
              <w:spacing w:line="256" w:lineRule="auto"/>
              <w:contextualSpacing/>
              <w:rPr>
                <w:rFonts w:ascii="Verdana" w:eastAsia="Calibri" w:hAnsi="Verdana" w:cs="Times New Roman"/>
                <w:sz w:val="16"/>
                <w:szCs w:val="16"/>
              </w:rPr>
            </w:pPr>
            <w:r w:rsidRPr="00B81D32">
              <w:rPr>
                <w:rFonts w:ascii="Verdana" w:eastAsia="Calibri" w:hAnsi="Verdana" w:cs="Times New Roman"/>
                <w:sz w:val="16"/>
                <w:szCs w:val="16"/>
              </w:rPr>
              <w:t>Tatiana Baquero Iguarán</w:t>
            </w:r>
          </w:p>
          <w:p w14:paraId="54B73C47" w14:textId="77777777" w:rsidR="00C00666" w:rsidRPr="00B81D32" w:rsidRDefault="00C00666" w:rsidP="00322F41">
            <w:pPr>
              <w:spacing w:line="256" w:lineRule="auto"/>
              <w:contextualSpacing/>
              <w:rPr>
                <w:rFonts w:ascii="Verdana" w:eastAsia="Arial" w:hAnsi="Verdana" w:cs="Arial"/>
                <w:sz w:val="16"/>
                <w:szCs w:val="16"/>
              </w:rPr>
            </w:pPr>
            <w:r w:rsidRPr="00B81D32">
              <w:rPr>
                <w:rFonts w:ascii="Verdana" w:eastAsia="Calibri" w:hAnsi="Verdana" w:cs="Times New Roman"/>
                <w:sz w:val="16"/>
                <w:szCs w:val="16"/>
              </w:rPr>
              <w:t>Contratista de la Subdirección de Gestión Contractual</w:t>
            </w:r>
          </w:p>
        </w:tc>
      </w:tr>
      <w:tr w:rsidR="00C00666" w:rsidRPr="00B81D32" w14:paraId="15DFB050" w14:textId="77777777" w:rsidTr="00322F41">
        <w:trPr>
          <w:trHeight w:val="330"/>
        </w:trPr>
        <w:tc>
          <w:tcPr>
            <w:tcW w:w="893" w:type="dxa"/>
            <w:vAlign w:val="center"/>
            <w:hideMark/>
          </w:tcPr>
          <w:p w14:paraId="0017AA00" w14:textId="77777777" w:rsidR="00C00666" w:rsidRPr="00B81D32" w:rsidRDefault="00C00666" w:rsidP="00322F41">
            <w:pPr>
              <w:spacing w:line="256" w:lineRule="auto"/>
              <w:contextualSpacing/>
              <w:rPr>
                <w:rFonts w:ascii="Verdana" w:eastAsia="Calibri" w:hAnsi="Verdana" w:cs="Arial"/>
                <w:sz w:val="16"/>
                <w:szCs w:val="16"/>
                <w:lang w:val="es-ES" w:eastAsia="es-ES"/>
              </w:rPr>
            </w:pPr>
            <w:r w:rsidRPr="00B81D32">
              <w:rPr>
                <w:rFonts w:ascii="Verdana" w:eastAsia="Calibri"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6E16C90" w14:textId="77777777" w:rsidR="00C00666" w:rsidRPr="00B81D32" w:rsidRDefault="00C00666" w:rsidP="00322F41">
            <w:pPr>
              <w:spacing w:before="100" w:beforeAutospacing="1" w:afterAutospacing="1" w:line="256" w:lineRule="auto"/>
              <w:contextualSpacing/>
              <w:textAlignment w:val="baseline"/>
              <w:rPr>
                <w:rFonts w:ascii="Verdana" w:eastAsia="Times New Roman" w:hAnsi="Verdana" w:cs="Arial"/>
                <w:sz w:val="16"/>
                <w:szCs w:val="16"/>
                <w:lang w:val="es-ES" w:eastAsia="es-ES_tradnl"/>
              </w:rPr>
            </w:pPr>
            <w:r w:rsidRPr="00B81D32">
              <w:rPr>
                <w:rFonts w:ascii="Verdana" w:eastAsia="Times New Roman" w:hAnsi="Verdana" w:cs="Arial"/>
                <w:sz w:val="16"/>
                <w:szCs w:val="16"/>
                <w:lang w:val="es-ES" w:eastAsia="es-ES_tradnl"/>
              </w:rPr>
              <w:t>Alejandro Sarmiento Cantillo</w:t>
            </w:r>
          </w:p>
          <w:p w14:paraId="310E8A62" w14:textId="77777777" w:rsidR="00C00666" w:rsidRPr="00B81D32" w:rsidRDefault="00C00666" w:rsidP="00322F41">
            <w:pPr>
              <w:spacing w:line="256" w:lineRule="auto"/>
              <w:contextualSpacing/>
              <w:textAlignment w:val="baseline"/>
              <w:rPr>
                <w:rFonts w:ascii="Verdana" w:eastAsia="Times New Roman" w:hAnsi="Verdana" w:cs="Segoe UI"/>
                <w:sz w:val="16"/>
                <w:szCs w:val="16"/>
                <w:lang w:eastAsia="es-ES_tradnl"/>
              </w:rPr>
            </w:pPr>
            <w:r w:rsidRPr="00B81D32">
              <w:rPr>
                <w:rFonts w:ascii="Verdana" w:eastAsia="Times New Roman" w:hAnsi="Verdana" w:cs="Arial"/>
                <w:sz w:val="16"/>
                <w:szCs w:val="16"/>
                <w:lang w:val="es-ES" w:eastAsia="es-ES_tradnl"/>
              </w:rPr>
              <w:t>Gestor T1 ‒ 15 de la Subdirección de Gestión Contractual</w:t>
            </w:r>
            <w:r w:rsidRPr="00B81D32">
              <w:rPr>
                <w:rFonts w:ascii="Verdana" w:eastAsia="Times New Roman" w:hAnsi="Verdana" w:cs="Arial"/>
                <w:sz w:val="16"/>
                <w:szCs w:val="16"/>
                <w:lang w:eastAsia="es-ES_tradnl"/>
              </w:rPr>
              <w:t> </w:t>
            </w:r>
          </w:p>
        </w:tc>
      </w:tr>
      <w:tr w:rsidR="00C00666" w:rsidRPr="00B81D32" w14:paraId="67606BEF" w14:textId="77777777" w:rsidTr="00322F41">
        <w:trPr>
          <w:trHeight w:val="300"/>
        </w:trPr>
        <w:tc>
          <w:tcPr>
            <w:tcW w:w="893" w:type="dxa"/>
            <w:vAlign w:val="center"/>
          </w:tcPr>
          <w:p w14:paraId="417BB751" w14:textId="77777777" w:rsidR="00C00666" w:rsidRPr="00B81D32" w:rsidRDefault="00C00666" w:rsidP="00322F41">
            <w:pPr>
              <w:spacing w:line="256" w:lineRule="auto"/>
              <w:contextualSpacing/>
              <w:rPr>
                <w:rFonts w:ascii="Verdana" w:eastAsia="Calibri" w:hAnsi="Verdana" w:cs="Arial"/>
                <w:sz w:val="16"/>
                <w:szCs w:val="16"/>
                <w:lang w:val="es-ES" w:eastAsia="es-ES"/>
              </w:rPr>
            </w:pPr>
            <w:r w:rsidRPr="00B81D32">
              <w:rPr>
                <w:rFonts w:ascii="Verdana" w:eastAsia="Calibri"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234787D" w14:textId="77777777" w:rsidR="00C00666" w:rsidRPr="00B81D32" w:rsidRDefault="00C00666" w:rsidP="00322F41">
            <w:pPr>
              <w:spacing w:line="256" w:lineRule="auto"/>
              <w:contextualSpacing/>
              <w:rPr>
                <w:rFonts w:ascii="Verdana" w:eastAsia="Calibri" w:hAnsi="Verdana" w:cs="Arial"/>
                <w:sz w:val="16"/>
                <w:szCs w:val="16"/>
                <w:lang w:val="pt-BR" w:eastAsia="es-ES"/>
              </w:rPr>
            </w:pPr>
            <w:r w:rsidRPr="00B81D32">
              <w:rPr>
                <w:rFonts w:ascii="Verdana" w:eastAsia="Calibri" w:hAnsi="Verdana" w:cs="Arial"/>
                <w:sz w:val="16"/>
                <w:szCs w:val="16"/>
                <w:lang w:val="pt-BR" w:eastAsia="es-ES"/>
              </w:rPr>
              <w:t xml:space="preserve">Carolina Quintero </w:t>
            </w:r>
            <w:proofErr w:type="spellStart"/>
            <w:r w:rsidRPr="00B81D32">
              <w:rPr>
                <w:rFonts w:ascii="Verdana" w:eastAsia="Calibri" w:hAnsi="Verdana" w:cs="Arial"/>
                <w:sz w:val="16"/>
                <w:szCs w:val="16"/>
                <w:lang w:val="pt-BR" w:eastAsia="es-ES"/>
              </w:rPr>
              <w:t>Gacharná</w:t>
            </w:r>
            <w:proofErr w:type="spellEnd"/>
          </w:p>
          <w:p w14:paraId="71FF39FC" w14:textId="77777777" w:rsidR="00C00666" w:rsidRPr="00B81D32" w:rsidRDefault="00C00666" w:rsidP="00322F41">
            <w:pPr>
              <w:spacing w:line="256" w:lineRule="auto"/>
              <w:contextualSpacing/>
              <w:rPr>
                <w:rFonts w:ascii="Verdana" w:eastAsia="Calibri" w:hAnsi="Verdana" w:cs="Arial"/>
                <w:sz w:val="16"/>
                <w:szCs w:val="16"/>
                <w:lang w:val="pt-BR" w:eastAsia="es-ES"/>
              </w:rPr>
            </w:pPr>
            <w:r w:rsidRPr="00B81D32">
              <w:rPr>
                <w:rFonts w:ascii="Verdana" w:eastAsia="Calibri" w:hAnsi="Verdana" w:cs="Arial"/>
                <w:sz w:val="16"/>
                <w:szCs w:val="16"/>
                <w:lang w:eastAsia="es-ES"/>
              </w:rPr>
              <w:t>Subdirectora</w:t>
            </w:r>
            <w:r w:rsidRPr="00B81D32">
              <w:rPr>
                <w:rFonts w:ascii="Verdana" w:eastAsia="Calibri" w:hAnsi="Verdana" w:cs="Arial"/>
                <w:sz w:val="16"/>
                <w:szCs w:val="16"/>
                <w:lang w:val="pt-BR" w:eastAsia="es-ES"/>
              </w:rPr>
              <w:t xml:space="preserve"> de Gestión Contratual ANCP – CCE</w:t>
            </w:r>
          </w:p>
        </w:tc>
      </w:tr>
    </w:tbl>
    <w:p w14:paraId="7919A589" w14:textId="77777777" w:rsidR="00C00666" w:rsidRPr="00874DF6" w:rsidRDefault="00C00666" w:rsidP="00C00666">
      <w:pPr>
        <w:tabs>
          <w:tab w:val="left" w:pos="3024"/>
        </w:tabs>
        <w:spacing w:after="0" w:line="240" w:lineRule="auto"/>
        <w:rPr>
          <w:rFonts w:ascii="Verdana" w:eastAsia="Geomanist Light" w:hAnsi="Verdana" w:cs="Arial"/>
          <w:color w:val="000000" w:themeColor="text1"/>
          <w:lang w:val="es-MX"/>
        </w:rPr>
      </w:pPr>
    </w:p>
    <w:p w14:paraId="67F06051" w14:textId="77777777" w:rsidR="00C00666" w:rsidRPr="000E2B93" w:rsidRDefault="00C00666" w:rsidP="00C00666">
      <w:pPr>
        <w:spacing w:after="0" w:line="240" w:lineRule="auto"/>
        <w:jc w:val="both"/>
        <w:textAlignment w:val="baseline"/>
        <w:rPr>
          <w:rFonts w:ascii="Verdana" w:eastAsia="Verdana" w:hAnsi="Verdana" w:cs="Verdana"/>
          <w:lang w:eastAsia="es-CO"/>
        </w:rPr>
      </w:pPr>
    </w:p>
    <w:p w14:paraId="0BAC04D5" w14:textId="580DDE25" w:rsidR="00C00666" w:rsidRPr="000E2B93" w:rsidRDefault="00C00666" w:rsidP="00C00666">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646789A9" w14:textId="77777777" w:rsidR="00FD7AE8" w:rsidRDefault="00FD7AE8" w:rsidP="00FD7AE8">
      <w:pPr>
        <w:spacing w:after="0"/>
        <w:rPr>
          <w:rFonts w:ascii="Verdana" w:hAnsi="Verdana"/>
        </w:rPr>
      </w:pPr>
    </w:p>
    <w:sectPr w:rsidR="00FD7AE8"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C7FB3E" w14:textId="77777777" w:rsidR="00247C1C" w:rsidRDefault="00247C1C" w:rsidP="004A1847">
      <w:pPr>
        <w:spacing w:after="0" w:line="240" w:lineRule="auto"/>
      </w:pPr>
      <w:r>
        <w:separator/>
      </w:r>
    </w:p>
  </w:endnote>
  <w:endnote w:type="continuationSeparator" w:id="0">
    <w:p w14:paraId="3A2549C4" w14:textId="77777777" w:rsidR="00247C1C" w:rsidRDefault="00247C1C" w:rsidP="004A1847">
      <w:pPr>
        <w:spacing w:after="0" w:line="240" w:lineRule="auto"/>
      </w:pPr>
      <w:r>
        <w:continuationSeparator/>
      </w:r>
    </w:p>
  </w:endnote>
  <w:endnote w:type="continuationNotice" w:id="1">
    <w:p w14:paraId="64624E05" w14:textId="77777777" w:rsidR="00247C1C" w:rsidRDefault="00247C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15C867AF"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9C0C09" w:rsidRPr="009C0C09">
      <w:rPr>
        <w:rFonts w:ascii="Verdana" w:eastAsiaTheme="minorEastAsia" w:hAnsi="Verdana"/>
        <w:b/>
        <w:bCs/>
        <w:noProof/>
        <w:sz w:val="16"/>
        <w:szCs w:val="16"/>
      </w:rPr>
      <w:t>11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E72A3E" w14:textId="77777777" w:rsidR="00247C1C" w:rsidRDefault="00247C1C" w:rsidP="004A1847">
      <w:pPr>
        <w:spacing w:after="0" w:line="240" w:lineRule="auto"/>
      </w:pPr>
      <w:r>
        <w:separator/>
      </w:r>
    </w:p>
  </w:footnote>
  <w:footnote w:type="continuationSeparator" w:id="0">
    <w:p w14:paraId="31DEAD18" w14:textId="77777777" w:rsidR="00247C1C" w:rsidRDefault="00247C1C" w:rsidP="004A1847">
      <w:pPr>
        <w:spacing w:after="0" w:line="240" w:lineRule="auto"/>
      </w:pPr>
      <w:r>
        <w:continuationSeparator/>
      </w:r>
    </w:p>
  </w:footnote>
  <w:footnote w:type="continuationNotice" w:id="1">
    <w:p w14:paraId="7DEA88E8" w14:textId="77777777" w:rsidR="00247C1C" w:rsidRDefault="00247C1C">
      <w:pPr>
        <w:spacing w:after="0" w:line="240" w:lineRule="auto"/>
      </w:pPr>
    </w:p>
  </w:footnote>
  <w:footnote w:id="2">
    <w:p w14:paraId="5D17BB8F" w14:textId="77777777" w:rsidR="00C00666" w:rsidRPr="0057702A" w:rsidRDefault="00C00666" w:rsidP="00C00666">
      <w:pPr>
        <w:pStyle w:val="NormalWeb"/>
        <w:spacing w:before="0" w:beforeAutospacing="0" w:after="0" w:afterAutospacing="0"/>
        <w:ind w:firstLine="708"/>
        <w:jc w:val="both"/>
        <w:rPr>
          <w:rFonts w:ascii="Verdana" w:eastAsia="Calibri" w:hAnsi="Verdana" w:cs="Arial"/>
          <w:color w:val="000000"/>
          <w:sz w:val="16"/>
          <w:szCs w:val="16"/>
          <w:lang w:val="es-ES_tradnl" w:eastAsia="es-ES_tradnl"/>
        </w:rPr>
      </w:pPr>
      <w:r w:rsidRPr="0057702A">
        <w:rPr>
          <w:rStyle w:val="Refdenotaalpie"/>
          <w:rFonts w:ascii="Verdana" w:hAnsi="Verdana" w:cs="Arial"/>
          <w:color w:val="000000" w:themeColor="text1"/>
          <w:sz w:val="16"/>
          <w:szCs w:val="16"/>
        </w:rPr>
        <w:footnoteRef/>
      </w:r>
      <w:r w:rsidRPr="0057702A">
        <w:rPr>
          <w:rFonts w:ascii="Verdana" w:hAnsi="Verdana" w:cs="Arial"/>
          <w:color w:val="000000" w:themeColor="text1"/>
          <w:sz w:val="16"/>
          <w:szCs w:val="16"/>
        </w:rPr>
        <w:t xml:space="preserve"> </w:t>
      </w:r>
      <w:r w:rsidRPr="0057702A">
        <w:rPr>
          <w:rFonts w:ascii="Verdana" w:eastAsia="Calibri" w:hAnsi="Verdana" w:cs="Arial"/>
          <w:color w:val="000000"/>
          <w:sz w:val="16"/>
          <w:szCs w:val="16"/>
          <w:lang w:val="es-ES_tradnl" w:eastAsia="es-ES_tradnl"/>
        </w:rPr>
        <w:t>Ley 1150 de 2007: “Artículo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2833570" w14:textId="77777777" w:rsidR="00C00666" w:rsidRPr="0057702A" w:rsidRDefault="00C00666" w:rsidP="00C00666">
      <w:pPr>
        <w:pStyle w:val="NormalWeb"/>
        <w:spacing w:before="0" w:beforeAutospacing="0" w:after="0" w:afterAutospacing="0"/>
        <w:ind w:firstLine="708"/>
        <w:jc w:val="both"/>
        <w:rPr>
          <w:rFonts w:ascii="Verdana" w:eastAsia="Calibri" w:hAnsi="Verdana" w:cs="Arial"/>
          <w:color w:val="000000"/>
          <w:sz w:val="16"/>
          <w:szCs w:val="16"/>
          <w:lang w:val="es-ES_tradnl" w:eastAsia="es-ES_tradnl"/>
        </w:rPr>
      </w:pPr>
      <w:r w:rsidRPr="0057702A">
        <w:rPr>
          <w:rFonts w:ascii="Verdana" w:eastAsia="Calibri" w:hAnsi="Verdana" w:cs="Arial"/>
          <w:color w:val="000000"/>
          <w:sz w:val="16"/>
          <w:szCs w:val="16"/>
          <w:lang w:val="es-ES_tradnl" w:eastAsia="es-ES_tradnl"/>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2EA5F762" w14:textId="77777777" w:rsidR="00C00666" w:rsidRPr="0057702A" w:rsidRDefault="00C00666" w:rsidP="00C00666">
      <w:pPr>
        <w:pStyle w:val="NormalWeb"/>
        <w:spacing w:before="0" w:beforeAutospacing="0" w:after="0" w:afterAutospacing="0"/>
        <w:ind w:firstLine="708"/>
        <w:jc w:val="both"/>
        <w:rPr>
          <w:rFonts w:ascii="Verdana" w:hAnsi="Verdana" w:cs="Arial"/>
          <w:color w:val="000000" w:themeColor="text1"/>
          <w:sz w:val="16"/>
          <w:szCs w:val="16"/>
        </w:rPr>
      </w:pPr>
      <w:r w:rsidRPr="0057702A">
        <w:rPr>
          <w:rFonts w:ascii="Verdana" w:eastAsia="Calibri" w:hAnsi="Verdana" w:cs="Arial"/>
          <w:color w:val="000000"/>
          <w:sz w:val="16"/>
          <w:szCs w:val="16"/>
          <w:lang w:val="es-ES_tradnl" w:eastAsia="es-ES_tradnl"/>
        </w:rPr>
        <w:t>En dicho registro constará la información relacionada con la experiencia, capacidad jurídica, financiera y de organización del proponente y su clasificación”.</w:t>
      </w:r>
    </w:p>
  </w:footnote>
  <w:footnote w:id="3">
    <w:p w14:paraId="30104172" w14:textId="77777777" w:rsidR="00C00666" w:rsidRPr="00AA4554" w:rsidRDefault="00C00666" w:rsidP="00C00666">
      <w:pPr>
        <w:pStyle w:val="Textonotapie"/>
        <w:ind w:firstLine="709"/>
        <w:jc w:val="both"/>
        <w:rPr>
          <w:rFonts w:ascii="Verdana" w:hAnsi="Verdana" w:cs="Arial"/>
          <w:sz w:val="16"/>
          <w:szCs w:val="16"/>
          <w:lang w:val="es-ES"/>
        </w:rPr>
      </w:pPr>
      <w:r w:rsidRPr="00AA4554">
        <w:rPr>
          <w:rStyle w:val="Refdenotaalpie"/>
          <w:rFonts w:ascii="Verdana" w:hAnsi="Verdana" w:cs="Arial"/>
          <w:sz w:val="16"/>
          <w:szCs w:val="16"/>
        </w:rPr>
        <w:footnoteRef/>
      </w:r>
      <w:r w:rsidRPr="00AA4554">
        <w:rPr>
          <w:rFonts w:ascii="Verdana" w:hAnsi="Verdana" w:cs="Arial"/>
          <w:sz w:val="16"/>
          <w:szCs w:val="16"/>
        </w:rPr>
        <w:t xml:space="preserve"> </w:t>
      </w:r>
      <w:r w:rsidRPr="00AA4554">
        <w:rPr>
          <w:rFonts w:ascii="Verdana" w:eastAsia="Calibri" w:hAnsi="Verdana" w:cs="Arial"/>
          <w:color w:val="000000"/>
          <w:sz w:val="16"/>
          <w:szCs w:val="16"/>
          <w:lang w:val="es-ES_tradnl" w:eastAsia="es-ES_tradnl"/>
        </w:rPr>
        <w:t xml:space="preserve">Manual para </w:t>
      </w:r>
      <w:r w:rsidRPr="00AA4554">
        <w:rPr>
          <w:rFonts w:ascii="Verdana" w:eastAsia="Calibri" w:hAnsi="Verdana" w:cs="Arial"/>
          <w:color w:val="000000"/>
          <w:sz w:val="16"/>
          <w:szCs w:val="16"/>
          <w:lang w:val="es-CO" w:eastAsia="es-ES_tradnl"/>
        </w:rPr>
        <w:t xml:space="preserve">Determinar y Verificar los Requisitos Habilitantes en los Procesos De Contratación. Disponible en: </w:t>
      </w:r>
      <w:hyperlink r:id="rId1" w:history="1">
        <w:r w:rsidRPr="00AA4554">
          <w:rPr>
            <w:rStyle w:val="Hipervnculo"/>
            <w:rFonts w:ascii="Verdana" w:eastAsia="Calibri" w:hAnsi="Verdana" w:cs="Arial"/>
            <w:sz w:val="16"/>
            <w:szCs w:val="16"/>
            <w:lang w:val="es-CO" w:eastAsia="es-ES_tradnl"/>
          </w:rPr>
          <w:t>https://www.colombiacompra.gov.co/manuales-guias-y-pliegos-tipo/manuales-y-guias/manual-para-determinar-y-verificar-los-requisitos</w:t>
        </w:r>
      </w:hyperlink>
      <w:r w:rsidRPr="00AA4554">
        <w:rPr>
          <w:rFonts w:ascii="Verdana" w:eastAsia="Calibri" w:hAnsi="Verdana" w:cs="Arial"/>
          <w:color w:val="000000"/>
          <w:sz w:val="16"/>
          <w:szCs w:val="16"/>
          <w:lang w:val="es-CO" w:eastAsia="es-ES_tradnl"/>
        </w:rPr>
        <w:t xml:space="preserve"> </w:t>
      </w:r>
    </w:p>
  </w:footnote>
  <w:footnote w:id="4">
    <w:p w14:paraId="7AAB79E4" w14:textId="77777777" w:rsidR="00C00666" w:rsidRPr="00AA4554" w:rsidRDefault="00C00666" w:rsidP="00C00666">
      <w:pPr>
        <w:pStyle w:val="Textonotapie"/>
        <w:ind w:firstLine="708"/>
        <w:jc w:val="both"/>
        <w:rPr>
          <w:rFonts w:ascii="Verdana" w:eastAsia="Calibri" w:hAnsi="Verdana" w:cs="Arial"/>
          <w:color w:val="000000"/>
          <w:sz w:val="16"/>
          <w:szCs w:val="16"/>
          <w:lang w:val="es-ES_tradnl" w:eastAsia="es-ES_tradnl"/>
        </w:rPr>
      </w:pPr>
      <w:r w:rsidRPr="00AA4554">
        <w:rPr>
          <w:rFonts w:ascii="Verdana" w:eastAsia="Calibri" w:hAnsi="Verdana"/>
          <w:color w:val="000000"/>
          <w:sz w:val="16"/>
          <w:szCs w:val="16"/>
          <w:vertAlign w:val="superscript"/>
          <w:lang w:val="es-ES_tradnl" w:eastAsia="es-ES_tradnl"/>
        </w:rPr>
        <w:footnoteRef/>
      </w:r>
      <w:r w:rsidRPr="00AA4554">
        <w:rPr>
          <w:rFonts w:ascii="Verdana" w:eastAsia="Calibri" w:hAnsi="Verdana" w:cs="Arial"/>
          <w:color w:val="000000"/>
          <w:sz w:val="16"/>
          <w:szCs w:val="16"/>
          <w:lang w:val="es-ES_tradnl" w:eastAsia="es-ES_tradnl"/>
        </w:rPr>
        <w:t xml:space="preserve"> Para la realización de los respectivos análisis del sector de los Procesos de Contratación, esta Agencia recomienda tener en cuenta la última modificación de la “Guía de Elaboración de Estudios del Sector”, que puede ser consultada en el siguiente </w:t>
      </w:r>
      <w:proofErr w:type="gramStart"/>
      <w:r w:rsidRPr="00AA4554">
        <w:rPr>
          <w:rFonts w:ascii="Verdana" w:eastAsia="Calibri" w:hAnsi="Verdana" w:cs="Arial"/>
          <w:color w:val="000000"/>
          <w:sz w:val="16"/>
          <w:szCs w:val="16"/>
          <w:lang w:val="es-ES_tradnl" w:eastAsia="es-ES_tradnl"/>
        </w:rPr>
        <w:t>link</w:t>
      </w:r>
      <w:proofErr w:type="gramEnd"/>
      <w:r w:rsidRPr="00AA4554">
        <w:rPr>
          <w:rFonts w:ascii="Verdana" w:eastAsia="Calibri" w:hAnsi="Verdana" w:cs="Arial"/>
          <w:color w:val="000000"/>
          <w:sz w:val="16"/>
          <w:szCs w:val="16"/>
          <w:lang w:val="es-ES_tradnl" w:eastAsia="es-ES_tradnl"/>
        </w:rPr>
        <w:t xml:space="preserve">: </w:t>
      </w:r>
      <w:hyperlink r:id="rId2" w:history="1">
        <w:r w:rsidRPr="00AA4554">
          <w:rPr>
            <w:rFonts w:ascii="Verdana" w:hAnsi="Verdana"/>
            <w:color w:val="000000"/>
            <w:sz w:val="16"/>
            <w:szCs w:val="16"/>
            <w:lang w:val="es-ES_tradnl" w:eastAsia="es-ES_tradnl"/>
          </w:rPr>
          <w:t>https://www.colombiacompra.gov.co/sites/cce_public/files/cce_documentos/cce-eicp-gi-18._gees_v.2_2.pdf</w:t>
        </w:r>
      </w:hyperlink>
      <w:r>
        <w:rPr>
          <w:rFonts w:ascii="Verdana" w:hAnsi="Verdana"/>
          <w:sz w:val="16"/>
          <w:szCs w:val="16"/>
        </w:rPr>
        <w:t xml:space="preserve">  </w:t>
      </w:r>
      <w:r w:rsidRPr="00AA4554">
        <w:rPr>
          <w:rFonts w:ascii="Verdana" w:eastAsia="Calibri" w:hAnsi="Verdana" w:cs="Arial"/>
          <w:color w:val="000000"/>
          <w:sz w:val="16"/>
          <w:szCs w:val="16"/>
          <w:lang w:val="es-ES_tradnl" w:eastAsia="es-ES_tradnl"/>
        </w:rPr>
        <w:t xml:space="preserve"> </w:t>
      </w:r>
    </w:p>
  </w:footnote>
  <w:footnote w:id="5">
    <w:p w14:paraId="1F702AF9" w14:textId="77777777" w:rsidR="00C00666" w:rsidRPr="00AA4554" w:rsidRDefault="00C00666" w:rsidP="00C00666">
      <w:pPr>
        <w:pStyle w:val="Textonotapie"/>
        <w:ind w:firstLine="708"/>
        <w:jc w:val="both"/>
        <w:rPr>
          <w:rFonts w:ascii="Verdana" w:eastAsia="Calibri" w:hAnsi="Verdana" w:cs="Arial"/>
          <w:color w:val="000000"/>
          <w:sz w:val="16"/>
          <w:szCs w:val="16"/>
          <w:lang w:val="es-ES_tradnl" w:eastAsia="es-ES_tradnl"/>
        </w:rPr>
      </w:pPr>
      <w:r w:rsidRPr="00AA4554">
        <w:rPr>
          <w:rFonts w:ascii="Verdana" w:eastAsia="Calibri" w:hAnsi="Verdana"/>
          <w:color w:val="000000"/>
          <w:sz w:val="16"/>
          <w:szCs w:val="16"/>
          <w:vertAlign w:val="superscript"/>
          <w:lang w:val="es-ES_tradnl" w:eastAsia="es-ES_tradnl"/>
        </w:rPr>
        <w:footnoteRef/>
      </w:r>
      <w:r w:rsidRPr="00AA4554">
        <w:rPr>
          <w:rFonts w:ascii="Verdana" w:eastAsia="Calibri" w:hAnsi="Verdana" w:cs="Arial"/>
          <w:color w:val="000000"/>
          <w:sz w:val="16"/>
          <w:szCs w:val="16"/>
          <w:lang w:val="es-ES_tradnl" w:eastAsia="es-ES_tradnl"/>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6">
    <w:p w14:paraId="2D2D51C6" w14:textId="77777777" w:rsidR="00C00666" w:rsidRPr="0057702A" w:rsidRDefault="00C00666" w:rsidP="00C00666">
      <w:pPr>
        <w:pStyle w:val="Textonotapie"/>
        <w:ind w:firstLine="708"/>
        <w:jc w:val="both"/>
        <w:rPr>
          <w:rFonts w:ascii="Verdana" w:eastAsia="Calibri" w:hAnsi="Verdana" w:cs="Arial"/>
          <w:color w:val="000000"/>
          <w:sz w:val="16"/>
          <w:szCs w:val="16"/>
          <w:lang w:val="es-ES_tradnl" w:eastAsia="es-ES_tradnl"/>
        </w:rPr>
      </w:pPr>
      <w:r w:rsidRPr="00AA4554">
        <w:rPr>
          <w:rFonts w:ascii="Verdana" w:eastAsia="Calibri" w:hAnsi="Verdana"/>
          <w:color w:val="000000"/>
          <w:sz w:val="16"/>
          <w:szCs w:val="16"/>
          <w:vertAlign w:val="superscript"/>
          <w:lang w:val="es-ES_tradnl" w:eastAsia="es-ES_tradnl"/>
        </w:rPr>
        <w:footnoteRef/>
      </w:r>
      <w:r w:rsidRPr="0057702A">
        <w:rPr>
          <w:rFonts w:ascii="Verdana" w:eastAsia="Calibri" w:hAnsi="Verdana" w:cs="Arial"/>
          <w:color w:val="000000"/>
          <w:sz w:val="16"/>
          <w:szCs w:val="16"/>
          <w:lang w:val="es-ES_tradnl" w:eastAsia="es-ES_tradnl"/>
        </w:rPr>
        <w:t xml:space="preserve"> Decreto 1082 de 2015: “</w:t>
      </w:r>
      <w:r w:rsidRPr="0057702A">
        <w:rPr>
          <w:rFonts w:ascii="Verdana" w:eastAsia="Calibri" w:hAnsi="Verdana"/>
          <w:sz w:val="16"/>
          <w:szCs w:val="16"/>
          <w:lang w:val="es-ES_tradnl" w:eastAsia="es-ES_tradnl"/>
        </w:rPr>
        <w:t>Artículo 2.2.1.1.1.5.2.</w:t>
      </w:r>
      <w:r w:rsidRPr="0057702A">
        <w:rPr>
          <w:rFonts w:ascii="Verdana" w:eastAsia="Calibri" w:hAnsi="Verdana"/>
          <w:b/>
          <w:sz w:val="16"/>
          <w:szCs w:val="16"/>
          <w:lang w:val="es-ES_tradnl" w:eastAsia="es-ES_tradnl"/>
        </w:rPr>
        <w:t> </w:t>
      </w:r>
      <w:r w:rsidRPr="0057702A">
        <w:rPr>
          <w:rFonts w:ascii="Verdana" w:eastAsia="Calibri" w:hAnsi="Verdana"/>
          <w:i/>
          <w:sz w:val="16"/>
          <w:szCs w:val="16"/>
          <w:lang w:val="es-ES_tradnl" w:eastAsia="es-ES_tradnl"/>
        </w:rPr>
        <w:t>Información para inscripción, renovación o actualización. </w:t>
      </w:r>
      <w:r w:rsidRPr="0057702A">
        <w:rPr>
          <w:rFonts w:ascii="Verdana" w:eastAsia="Calibri" w:hAnsi="Verdana" w:cs="Arial"/>
          <w:color w:val="000000"/>
          <w:sz w:val="16"/>
          <w:szCs w:val="16"/>
          <w:lang w:val="es-ES_tradnl" w:eastAsia="es-ES_tradnl"/>
        </w:rPr>
        <w:t>El interesado debe presentar a cualquier cámara de comercio del país una solicitud de registro, acompañada de la siguiente información. La cámara de comercio del domicilio del solicitante es la responsable de la inscripción, renovación o actualización correspondiente: </w:t>
      </w:r>
    </w:p>
    <w:p w14:paraId="3EA6DF10" w14:textId="77777777" w:rsidR="00C00666" w:rsidRPr="0057702A" w:rsidRDefault="00C00666" w:rsidP="00C00666">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s="Arial"/>
          <w:color w:val="000000"/>
          <w:sz w:val="16"/>
          <w:szCs w:val="16"/>
          <w:lang w:val="es-ES_tradnl" w:eastAsia="es-ES_tradnl"/>
        </w:rPr>
        <w:t>[…]</w:t>
      </w:r>
    </w:p>
    <w:p w14:paraId="22C84341" w14:textId="77777777" w:rsidR="00C00666" w:rsidRPr="0057702A" w:rsidRDefault="00C00666" w:rsidP="00C00666">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s="Arial"/>
          <w:color w:val="000000"/>
          <w:sz w:val="16"/>
          <w:szCs w:val="16"/>
          <w:lang w:val="es-ES_tradnl" w:eastAsia="es-ES_tradnl"/>
        </w:rPr>
        <w:t xml:space="preserve">2.3.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 </w:t>
      </w:r>
    </w:p>
    <w:p w14:paraId="77C8D14D" w14:textId="77777777" w:rsidR="00C00666" w:rsidRPr="0057702A" w:rsidRDefault="00C00666" w:rsidP="00C00666">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s="Arial"/>
          <w:color w:val="000000"/>
          <w:sz w:val="16"/>
          <w:szCs w:val="16"/>
          <w:lang w:val="es-ES_tradnl" w:eastAsia="es-ES_tradnl"/>
        </w:rPr>
        <w:t xml:space="preserve">I. Principales cuentas detalladas del balance general. </w:t>
      </w:r>
    </w:p>
    <w:p w14:paraId="6E127C1E" w14:textId="77777777" w:rsidR="00C00666" w:rsidRPr="0057702A" w:rsidRDefault="00C00666" w:rsidP="00C00666">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s="Arial"/>
          <w:color w:val="000000"/>
          <w:sz w:val="16"/>
          <w:szCs w:val="16"/>
          <w:lang w:val="es-ES_tradnl" w:eastAsia="es-ES_tradnl"/>
        </w:rPr>
        <w:t xml:space="preserve">II. Principales cuentas del estado de pérdidas y ganancias. </w:t>
      </w:r>
    </w:p>
    <w:p w14:paraId="5630828F" w14:textId="77777777" w:rsidR="00C00666" w:rsidRPr="0057702A" w:rsidRDefault="00C00666" w:rsidP="00C00666">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s="Arial"/>
          <w:color w:val="000000"/>
          <w:sz w:val="16"/>
          <w:szCs w:val="16"/>
          <w:lang w:val="es-ES_tradnl" w:eastAsia="es-ES_tradnl"/>
        </w:rPr>
        <w:t xml:space="preserve">III. Cuentas contingentes deudoras y acreedoras. </w:t>
      </w:r>
    </w:p>
    <w:p w14:paraId="1E0D84F0" w14:textId="77777777" w:rsidR="00C00666" w:rsidRPr="0057702A" w:rsidRDefault="00C00666" w:rsidP="00C00666">
      <w:pPr>
        <w:pStyle w:val="Textonotapie"/>
        <w:ind w:firstLine="708"/>
        <w:jc w:val="both"/>
        <w:rPr>
          <w:rFonts w:ascii="Verdana" w:hAnsi="Verdana" w:cs="Arial"/>
          <w:sz w:val="16"/>
          <w:szCs w:val="16"/>
        </w:rPr>
      </w:pPr>
      <w:r w:rsidRPr="0057702A">
        <w:rPr>
          <w:rFonts w:ascii="Verdana" w:eastAsia="Calibri" w:hAnsi="Verdana" w:cs="Arial"/>
          <w:color w:val="000000"/>
          <w:sz w:val="16"/>
          <w:szCs w:val="16"/>
          <w:lang w:val="es-ES_tradnl" w:eastAsia="es-ES_tradnl"/>
        </w:rPr>
        <w:t>Si el interesado no tiene antigüedad suficiente para tener estados financieros auditados a 31 de diciembre, debe inscribirse con estados financieros de corte trimestral, suscritos por el representante legal y el auditor o contador o estados financieros de apertura[...]”</w:t>
      </w:r>
      <w:r w:rsidRPr="0057702A">
        <w:rPr>
          <w:rFonts w:ascii="Verdana" w:hAnsi="Verdana" w:cs="Arial"/>
          <w:sz w:val="16"/>
          <w:szCs w:val="16"/>
        </w:rPr>
        <w:t xml:space="preserve">  </w:t>
      </w:r>
    </w:p>
  </w:footnote>
  <w:footnote w:id="7">
    <w:p w14:paraId="07B1AEA0" w14:textId="77777777" w:rsidR="00C00666" w:rsidRPr="0057702A" w:rsidRDefault="00C00666" w:rsidP="00C00666">
      <w:pPr>
        <w:pStyle w:val="Textonotapie"/>
        <w:ind w:firstLine="708"/>
        <w:jc w:val="both"/>
        <w:rPr>
          <w:rFonts w:ascii="Verdana" w:eastAsia="Calibri" w:hAnsi="Verdana" w:cs="Arial"/>
          <w:color w:val="000000"/>
          <w:sz w:val="16"/>
          <w:szCs w:val="16"/>
          <w:lang w:val="es-ES_tradnl" w:eastAsia="es-ES_tradnl"/>
        </w:rPr>
      </w:pPr>
      <w:r w:rsidRPr="0057702A">
        <w:rPr>
          <w:rStyle w:val="Refdenotaalpie"/>
          <w:rFonts w:ascii="Verdana" w:hAnsi="Verdana" w:cs="Arial"/>
          <w:sz w:val="16"/>
          <w:szCs w:val="16"/>
        </w:rPr>
        <w:footnoteRef/>
      </w:r>
      <w:r w:rsidRPr="0057702A">
        <w:rPr>
          <w:rFonts w:ascii="Verdana" w:hAnsi="Verdana" w:cs="Arial"/>
          <w:sz w:val="16"/>
          <w:szCs w:val="16"/>
        </w:rPr>
        <w:t xml:space="preserve"> </w:t>
      </w:r>
      <w:r w:rsidRPr="0057702A">
        <w:rPr>
          <w:rFonts w:ascii="Verdana" w:eastAsia="Calibri" w:hAnsi="Verdana" w:cs="Arial"/>
          <w:color w:val="000000"/>
          <w:sz w:val="16"/>
          <w:szCs w:val="16"/>
          <w:lang w:val="es-ES_tradnl" w:eastAsia="es-ES_tradnl"/>
        </w:rPr>
        <w:t>Mide la liquidez del proponente de manera más estricta que el índice de liquidez, pues no tiene en cuenta su inventario. El inventario es excluido, teniendo en cuenta que es la cuenta menos líquida del activo corriente y no debe ser usada para pagar las obligaciones de corto plazo.</w:t>
      </w:r>
    </w:p>
  </w:footnote>
  <w:footnote w:id="8">
    <w:p w14:paraId="4684F5E2" w14:textId="77777777" w:rsidR="00C00666" w:rsidRPr="00A330F2" w:rsidRDefault="00C00666" w:rsidP="00C00666">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olor w:val="000000"/>
          <w:sz w:val="16"/>
          <w:szCs w:val="16"/>
          <w:vertAlign w:val="superscript"/>
          <w:lang w:val="es-ES_tradnl" w:eastAsia="es-ES_tradnl"/>
        </w:rPr>
        <w:footnoteRef/>
      </w:r>
      <w:r w:rsidRPr="0057702A">
        <w:rPr>
          <w:rFonts w:ascii="Verdana" w:eastAsia="Calibri" w:hAnsi="Verdana" w:cs="Arial"/>
          <w:color w:val="000000"/>
          <w:sz w:val="16"/>
          <w:szCs w:val="16"/>
          <w:vertAlign w:val="superscript"/>
          <w:lang w:val="es-ES_tradnl" w:eastAsia="es-ES_tradnl"/>
        </w:rPr>
        <w:t xml:space="preserve"> </w:t>
      </w:r>
      <w:r w:rsidRPr="0057702A">
        <w:rPr>
          <w:rFonts w:ascii="Verdana" w:eastAsia="Calibri" w:hAnsi="Verdana" w:cs="Arial"/>
          <w:color w:val="000000"/>
          <w:sz w:val="16"/>
          <w:szCs w:val="16"/>
          <w:lang w:val="es-ES_tradnl" w:eastAsia="es-ES_tradnl"/>
        </w:rPr>
        <w:t>Agencia Nacional de Contratación Pública – Colombia Compra Eficiente, “Manual para determinar y verificar los requisitos habilitantes en los Procesos de Contratación”.</w:t>
      </w:r>
    </w:p>
  </w:footnote>
  <w:footnote w:id="9">
    <w:p w14:paraId="75D9BD0F" w14:textId="77777777" w:rsidR="00C00666" w:rsidRDefault="00C00666" w:rsidP="00C00666">
      <w:pPr>
        <w:spacing w:line="240" w:lineRule="auto"/>
        <w:ind w:firstLine="708"/>
        <w:contextualSpacing/>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“6.3. De la impugnación de la inscripción en el Registro Único de Proponentes (RUP). Realizada la verificación a que se refiere el numeral 6.1</w:t>
      </w:r>
      <w:r>
        <w:rPr>
          <w:rFonts w:ascii="Verdana" w:hAnsi="Verdana" w:cs="Arial"/>
          <w:spacing w:val="1"/>
          <w:sz w:val="16"/>
          <w:szCs w:val="16"/>
        </w:rPr>
        <w:t xml:space="preserve"> </w:t>
      </w:r>
      <w:r>
        <w:rPr>
          <w:rFonts w:ascii="Verdana" w:hAnsi="Verdana" w:cs="Arial"/>
          <w:spacing w:val="-1"/>
          <w:sz w:val="16"/>
          <w:szCs w:val="16"/>
        </w:rPr>
        <w:t>del</w:t>
      </w:r>
      <w:r>
        <w:rPr>
          <w:rFonts w:ascii="Verdana" w:hAnsi="Verdana" w:cs="Arial"/>
          <w:spacing w:val="-8"/>
          <w:sz w:val="16"/>
          <w:szCs w:val="16"/>
        </w:rPr>
        <w:t xml:space="preserve"> </w:t>
      </w:r>
      <w:r>
        <w:rPr>
          <w:rFonts w:ascii="Verdana" w:hAnsi="Verdana" w:cs="Arial"/>
          <w:spacing w:val="-1"/>
          <w:sz w:val="16"/>
          <w:szCs w:val="16"/>
        </w:rPr>
        <w:t>presente</w:t>
      </w:r>
      <w:r>
        <w:rPr>
          <w:rFonts w:ascii="Verdana" w:hAnsi="Verdana" w:cs="Arial"/>
          <w:spacing w:val="-8"/>
          <w:sz w:val="16"/>
          <w:szCs w:val="16"/>
        </w:rPr>
        <w:t xml:space="preserve"> </w:t>
      </w:r>
      <w:r>
        <w:rPr>
          <w:rFonts w:ascii="Verdana" w:hAnsi="Verdana" w:cs="Arial"/>
          <w:spacing w:val="-1"/>
          <w:sz w:val="16"/>
          <w:szCs w:val="16"/>
        </w:rPr>
        <w:t>artículo,</w:t>
      </w:r>
      <w:r>
        <w:rPr>
          <w:rFonts w:ascii="Verdana" w:hAnsi="Verdana" w:cs="Arial"/>
          <w:spacing w:val="-8"/>
          <w:sz w:val="16"/>
          <w:szCs w:val="16"/>
        </w:rPr>
        <w:t xml:space="preserve"> </w:t>
      </w:r>
      <w:r>
        <w:rPr>
          <w:rFonts w:ascii="Verdana" w:hAnsi="Verdana" w:cs="Arial"/>
          <w:spacing w:val="-1"/>
          <w:sz w:val="16"/>
          <w:szCs w:val="16"/>
        </w:rPr>
        <w:t>la</w:t>
      </w:r>
      <w:r>
        <w:rPr>
          <w:rFonts w:ascii="Verdana" w:hAnsi="Verdana" w:cs="Arial"/>
          <w:spacing w:val="-7"/>
          <w:sz w:val="16"/>
          <w:szCs w:val="16"/>
        </w:rPr>
        <w:t xml:space="preserve"> </w:t>
      </w:r>
      <w:r>
        <w:rPr>
          <w:rFonts w:ascii="Verdana" w:hAnsi="Verdana" w:cs="Arial"/>
          <w:spacing w:val="-1"/>
          <w:sz w:val="16"/>
          <w:szCs w:val="16"/>
        </w:rPr>
        <w:t>Cámara</w:t>
      </w:r>
      <w:r>
        <w:rPr>
          <w:rFonts w:ascii="Verdana" w:hAnsi="Verdana" w:cs="Arial"/>
          <w:spacing w:val="-8"/>
          <w:sz w:val="16"/>
          <w:szCs w:val="16"/>
        </w:rPr>
        <w:t xml:space="preserve"> </w:t>
      </w:r>
      <w:r>
        <w:rPr>
          <w:rFonts w:ascii="Verdana" w:hAnsi="Verdana" w:cs="Arial"/>
          <w:spacing w:val="-1"/>
          <w:sz w:val="16"/>
          <w:szCs w:val="16"/>
        </w:rPr>
        <w:t>publicará</w:t>
      </w:r>
      <w:r>
        <w:rPr>
          <w:rFonts w:ascii="Verdana" w:hAnsi="Verdana" w:cs="Arial"/>
          <w:spacing w:val="-8"/>
          <w:sz w:val="16"/>
          <w:szCs w:val="16"/>
        </w:rPr>
        <w:t xml:space="preserve"> </w:t>
      </w:r>
      <w:r>
        <w:rPr>
          <w:rFonts w:ascii="Verdana" w:hAnsi="Verdana" w:cs="Arial"/>
          <w:spacing w:val="-1"/>
          <w:sz w:val="16"/>
          <w:szCs w:val="16"/>
        </w:rPr>
        <w:t>el</w:t>
      </w:r>
      <w:r>
        <w:rPr>
          <w:rFonts w:ascii="Verdana" w:hAnsi="Verdana" w:cs="Arial"/>
          <w:spacing w:val="-8"/>
          <w:sz w:val="16"/>
          <w:szCs w:val="16"/>
        </w:rPr>
        <w:t xml:space="preserve"> </w:t>
      </w:r>
      <w:r>
        <w:rPr>
          <w:rFonts w:ascii="Verdana" w:hAnsi="Verdana" w:cs="Arial"/>
          <w:spacing w:val="-1"/>
          <w:sz w:val="16"/>
          <w:szCs w:val="16"/>
        </w:rPr>
        <w:t>acto</w:t>
      </w:r>
      <w:r>
        <w:rPr>
          <w:rFonts w:ascii="Verdana" w:hAnsi="Verdana" w:cs="Arial"/>
          <w:spacing w:val="-7"/>
          <w:sz w:val="16"/>
          <w:szCs w:val="16"/>
        </w:rPr>
        <w:t xml:space="preserve"> </w:t>
      </w:r>
      <w:r>
        <w:rPr>
          <w:rFonts w:ascii="Verdana" w:hAnsi="Verdana" w:cs="Arial"/>
          <w:spacing w:val="-1"/>
          <w:sz w:val="16"/>
          <w:szCs w:val="16"/>
        </w:rPr>
        <w:t>de</w:t>
      </w:r>
      <w:r>
        <w:rPr>
          <w:rFonts w:ascii="Verdana" w:hAnsi="Verdana" w:cs="Arial"/>
          <w:spacing w:val="-8"/>
          <w:sz w:val="16"/>
          <w:szCs w:val="16"/>
        </w:rPr>
        <w:t xml:space="preserve"> </w:t>
      </w:r>
      <w:r>
        <w:rPr>
          <w:rFonts w:ascii="Verdana" w:hAnsi="Verdana" w:cs="Arial"/>
          <w:spacing w:val="-1"/>
          <w:sz w:val="16"/>
          <w:szCs w:val="16"/>
        </w:rPr>
        <w:t>inscripción,</w:t>
      </w:r>
      <w:r>
        <w:rPr>
          <w:rFonts w:ascii="Verdana" w:hAnsi="Verdana" w:cs="Arial"/>
          <w:spacing w:val="-8"/>
          <w:sz w:val="16"/>
          <w:szCs w:val="16"/>
        </w:rPr>
        <w:t xml:space="preserve"> </w:t>
      </w:r>
      <w:r>
        <w:rPr>
          <w:rFonts w:ascii="Verdana" w:hAnsi="Verdana" w:cs="Arial"/>
          <w:spacing w:val="-1"/>
          <w:sz w:val="16"/>
          <w:szCs w:val="16"/>
        </w:rPr>
        <w:t>contra</w:t>
      </w:r>
      <w:r>
        <w:rPr>
          <w:rFonts w:ascii="Verdana" w:hAnsi="Verdana" w:cs="Arial"/>
          <w:spacing w:val="-8"/>
          <w:sz w:val="16"/>
          <w:szCs w:val="16"/>
        </w:rPr>
        <w:t xml:space="preserve"> </w:t>
      </w:r>
      <w:r>
        <w:rPr>
          <w:rFonts w:ascii="Verdana" w:hAnsi="Verdana" w:cs="Arial"/>
          <w:spacing w:val="-1"/>
          <w:sz w:val="16"/>
          <w:szCs w:val="16"/>
        </w:rPr>
        <w:t>el</w:t>
      </w:r>
      <w:r>
        <w:rPr>
          <w:rFonts w:ascii="Verdana" w:hAnsi="Verdana" w:cs="Arial"/>
          <w:spacing w:val="-7"/>
          <w:sz w:val="16"/>
          <w:szCs w:val="16"/>
        </w:rPr>
        <w:t xml:space="preserve"> </w:t>
      </w:r>
      <w:r>
        <w:rPr>
          <w:rFonts w:ascii="Verdana" w:hAnsi="Verdana" w:cs="Arial"/>
          <w:spacing w:val="-1"/>
          <w:sz w:val="16"/>
          <w:szCs w:val="16"/>
        </w:rPr>
        <w:t>cual</w:t>
      </w:r>
      <w:r>
        <w:rPr>
          <w:rFonts w:ascii="Verdana" w:hAnsi="Verdana" w:cs="Arial"/>
          <w:spacing w:val="-8"/>
          <w:sz w:val="16"/>
          <w:szCs w:val="16"/>
        </w:rPr>
        <w:t xml:space="preserve"> </w:t>
      </w:r>
      <w:r>
        <w:rPr>
          <w:rFonts w:ascii="Verdana" w:hAnsi="Verdana" w:cs="Arial"/>
          <w:spacing w:val="-1"/>
          <w:sz w:val="16"/>
          <w:szCs w:val="16"/>
        </w:rPr>
        <w:t>cualquier</w:t>
      </w:r>
      <w:r>
        <w:rPr>
          <w:rFonts w:ascii="Verdana" w:hAnsi="Verdana" w:cs="Arial"/>
          <w:spacing w:val="-8"/>
          <w:sz w:val="16"/>
          <w:szCs w:val="16"/>
        </w:rPr>
        <w:t xml:space="preserve"> </w:t>
      </w:r>
      <w:r>
        <w:rPr>
          <w:rFonts w:ascii="Verdana" w:hAnsi="Verdana" w:cs="Arial"/>
          <w:spacing w:val="-1"/>
          <w:sz w:val="16"/>
          <w:szCs w:val="16"/>
        </w:rPr>
        <w:t>persona</w:t>
      </w:r>
      <w:r>
        <w:rPr>
          <w:rFonts w:ascii="Verdana" w:hAnsi="Verdana" w:cs="Arial"/>
          <w:spacing w:val="-8"/>
          <w:sz w:val="16"/>
          <w:szCs w:val="16"/>
        </w:rPr>
        <w:t xml:space="preserve"> </w:t>
      </w:r>
      <w:r>
        <w:rPr>
          <w:rFonts w:ascii="Verdana" w:hAnsi="Verdana" w:cs="Arial"/>
          <w:sz w:val="16"/>
          <w:szCs w:val="16"/>
        </w:rPr>
        <w:t>podrá</w:t>
      </w:r>
      <w:r>
        <w:rPr>
          <w:rFonts w:ascii="Verdana" w:hAnsi="Verdana" w:cs="Arial"/>
          <w:spacing w:val="-7"/>
          <w:sz w:val="16"/>
          <w:szCs w:val="16"/>
        </w:rPr>
        <w:t xml:space="preserve"> </w:t>
      </w:r>
      <w:r>
        <w:rPr>
          <w:rFonts w:ascii="Verdana" w:hAnsi="Verdana" w:cs="Arial"/>
          <w:sz w:val="16"/>
          <w:szCs w:val="16"/>
        </w:rPr>
        <w:t>interponer</w:t>
      </w:r>
      <w:r>
        <w:rPr>
          <w:rFonts w:ascii="Verdana" w:hAnsi="Verdana" w:cs="Arial"/>
          <w:spacing w:val="-8"/>
          <w:sz w:val="16"/>
          <w:szCs w:val="16"/>
        </w:rPr>
        <w:t xml:space="preserve"> </w:t>
      </w:r>
      <w:r>
        <w:rPr>
          <w:rFonts w:ascii="Verdana" w:hAnsi="Verdana" w:cs="Arial"/>
          <w:sz w:val="16"/>
          <w:szCs w:val="16"/>
        </w:rPr>
        <w:t>recurso</w:t>
      </w:r>
      <w:r>
        <w:rPr>
          <w:rFonts w:ascii="Verdana" w:hAnsi="Verdana" w:cs="Arial"/>
          <w:spacing w:val="-8"/>
          <w:sz w:val="16"/>
          <w:szCs w:val="16"/>
        </w:rPr>
        <w:t xml:space="preserve"> </w:t>
      </w:r>
      <w:r>
        <w:rPr>
          <w:rFonts w:ascii="Verdana" w:hAnsi="Verdana" w:cs="Arial"/>
          <w:sz w:val="16"/>
          <w:szCs w:val="16"/>
        </w:rPr>
        <w:t>de</w:t>
      </w:r>
      <w:r>
        <w:rPr>
          <w:rFonts w:ascii="Verdana" w:hAnsi="Verdana" w:cs="Arial"/>
          <w:spacing w:val="-7"/>
          <w:sz w:val="16"/>
          <w:szCs w:val="16"/>
        </w:rPr>
        <w:t xml:space="preserve"> </w:t>
      </w:r>
      <w:r>
        <w:rPr>
          <w:rFonts w:ascii="Verdana" w:hAnsi="Verdana" w:cs="Arial"/>
          <w:sz w:val="16"/>
          <w:szCs w:val="16"/>
        </w:rPr>
        <w:t>reposición</w:t>
      </w:r>
      <w:r>
        <w:rPr>
          <w:rFonts w:ascii="Verdana" w:hAnsi="Verdana" w:cs="Arial"/>
          <w:spacing w:val="-8"/>
          <w:sz w:val="16"/>
          <w:szCs w:val="16"/>
        </w:rPr>
        <w:t xml:space="preserve"> </w:t>
      </w:r>
      <w:r>
        <w:rPr>
          <w:rFonts w:ascii="Verdana" w:hAnsi="Verdana" w:cs="Arial"/>
          <w:sz w:val="16"/>
          <w:szCs w:val="16"/>
        </w:rPr>
        <w:t>ante</w:t>
      </w:r>
      <w:r>
        <w:rPr>
          <w:rFonts w:ascii="Verdana" w:hAnsi="Verdana" w:cs="Arial"/>
          <w:spacing w:val="-8"/>
          <w:sz w:val="16"/>
          <w:szCs w:val="16"/>
        </w:rPr>
        <w:t xml:space="preserve"> </w:t>
      </w:r>
      <w:r>
        <w:rPr>
          <w:rFonts w:ascii="Verdana" w:hAnsi="Verdana" w:cs="Arial"/>
          <w:sz w:val="16"/>
          <w:szCs w:val="16"/>
        </w:rPr>
        <w:t>la</w:t>
      </w:r>
      <w:r>
        <w:rPr>
          <w:rFonts w:ascii="Verdana" w:hAnsi="Verdana" w:cs="Arial"/>
          <w:spacing w:val="-8"/>
          <w:sz w:val="16"/>
          <w:szCs w:val="16"/>
        </w:rPr>
        <w:t xml:space="preserve"> </w:t>
      </w:r>
      <w:r>
        <w:rPr>
          <w:rFonts w:ascii="Verdana" w:hAnsi="Verdana" w:cs="Arial"/>
          <w:sz w:val="16"/>
          <w:szCs w:val="16"/>
        </w:rPr>
        <w:t>respectiva</w:t>
      </w:r>
      <w:r>
        <w:rPr>
          <w:rFonts w:ascii="Verdana" w:hAnsi="Verdana" w:cs="Arial"/>
          <w:spacing w:val="-7"/>
          <w:sz w:val="16"/>
          <w:szCs w:val="16"/>
        </w:rPr>
        <w:t xml:space="preserve"> </w:t>
      </w:r>
      <w:r>
        <w:rPr>
          <w:rFonts w:ascii="Verdana" w:hAnsi="Verdana" w:cs="Arial"/>
          <w:sz w:val="16"/>
          <w:szCs w:val="16"/>
        </w:rPr>
        <w:t>Cámara</w:t>
      </w:r>
      <w:r>
        <w:rPr>
          <w:rFonts w:ascii="Verdana" w:hAnsi="Verdana" w:cs="Arial"/>
          <w:spacing w:val="1"/>
          <w:sz w:val="16"/>
          <w:szCs w:val="16"/>
        </w:rPr>
        <w:t xml:space="preserve"> </w:t>
      </w:r>
      <w:r>
        <w:rPr>
          <w:rFonts w:ascii="Verdana" w:hAnsi="Verdana" w:cs="Arial"/>
          <w:sz w:val="16"/>
          <w:szCs w:val="16"/>
        </w:rPr>
        <w:t>de Comercio, durante los diez (10) días hábiles siguientes a la publicación, sin que para ello requiera demostrar interés alguno. Para que la impugnación sea</w:t>
      </w:r>
      <w:r>
        <w:rPr>
          <w:rFonts w:ascii="Verdana" w:hAnsi="Verdana" w:cs="Arial"/>
          <w:spacing w:val="1"/>
          <w:sz w:val="16"/>
          <w:szCs w:val="16"/>
        </w:rPr>
        <w:t xml:space="preserve"> </w:t>
      </w:r>
      <w:r>
        <w:rPr>
          <w:rFonts w:ascii="Verdana" w:hAnsi="Verdana" w:cs="Arial"/>
          <w:sz w:val="16"/>
          <w:szCs w:val="16"/>
        </w:rPr>
        <w:t>admisible deberá prestarse caución bancaria o de compañía de seguros para garantizar los perjuicios que se puedan causar al inscrito. Contra la decisión que</w:t>
      </w:r>
      <w:r>
        <w:rPr>
          <w:rFonts w:ascii="Verdana" w:hAnsi="Verdana" w:cs="Arial"/>
          <w:spacing w:val="1"/>
          <w:sz w:val="16"/>
          <w:szCs w:val="16"/>
        </w:rPr>
        <w:t xml:space="preserve"> </w:t>
      </w:r>
      <w:r>
        <w:rPr>
          <w:rFonts w:ascii="Verdana" w:hAnsi="Verdana" w:cs="Arial"/>
          <w:sz w:val="16"/>
          <w:szCs w:val="16"/>
        </w:rPr>
        <w:t>resuelva</w:t>
      </w:r>
      <w:r>
        <w:rPr>
          <w:rFonts w:ascii="Verdana" w:hAnsi="Verdana" w:cs="Arial"/>
          <w:spacing w:val="-2"/>
          <w:sz w:val="16"/>
          <w:szCs w:val="16"/>
        </w:rPr>
        <w:t xml:space="preserve"> </w:t>
      </w:r>
      <w:r>
        <w:rPr>
          <w:rFonts w:ascii="Verdana" w:hAnsi="Verdana" w:cs="Arial"/>
          <w:sz w:val="16"/>
          <w:szCs w:val="16"/>
        </w:rPr>
        <w:t>el</w:t>
      </w:r>
      <w:r>
        <w:rPr>
          <w:rFonts w:ascii="Verdana" w:hAnsi="Verdana" w:cs="Arial"/>
          <w:spacing w:val="-1"/>
          <w:sz w:val="16"/>
          <w:szCs w:val="16"/>
        </w:rPr>
        <w:t xml:space="preserve"> </w:t>
      </w:r>
      <w:r>
        <w:rPr>
          <w:rFonts w:ascii="Verdana" w:hAnsi="Verdana" w:cs="Arial"/>
          <w:sz w:val="16"/>
          <w:szCs w:val="16"/>
        </w:rPr>
        <w:t>recurso</w:t>
      </w:r>
      <w:r>
        <w:rPr>
          <w:rFonts w:ascii="Verdana" w:hAnsi="Verdana" w:cs="Arial"/>
          <w:spacing w:val="-1"/>
          <w:sz w:val="16"/>
          <w:szCs w:val="16"/>
        </w:rPr>
        <w:t xml:space="preserve"> </w:t>
      </w:r>
      <w:r>
        <w:rPr>
          <w:rFonts w:ascii="Verdana" w:hAnsi="Verdana" w:cs="Arial"/>
          <w:sz w:val="16"/>
          <w:szCs w:val="16"/>
        </w:rPr>
        <w:t>de</w:t>
      </w:r>
      <w:r>
        <w:rPr>
          <w:rFonts w:ascii="Verdana" w:hAnsi="Verdana" w:cs="Arial"/>
          <w:spacing w:val="-1"/>
          <w:sz w:val="16"/>
          <w:szCs w:val="16"/>
        </w:rPr>
        <w:t xml:space="preserve"> </w:t>
      </w:r>
      <w:r>
        <w:rPr>
          <w:rFonts w:ascii="Verdana" w:hAnsi="Verdana" w:cs="Arial"/>
          <w:sz w:val="16"/>
          <w:szCs w:val="16"/>
        </w:rPr>
        <w:t>reposición,</w:t>
      </w:r>
      <w:r>
        <w:rPr>
          <w:rFonts w:ascii="Verdana" w:hAnsi="Verdana" w:cs="Arial"/>
          <w:spacing w:val="-1"/>
          <w:sz w:val="16"/>
          <w:szCs w:val="16"/>
        </w:rPr>
        <w:t xml:space="preserve"> </w:t>
      </w:r>
      <w:r>
        <w:rPr>
          <w:rFonts w:ascii="Verdana" w:hAnsi="Verdana" w:cs="Arial"/>
          <w:sz w:val="16"/>
          <w:szCs w:val="16"/>
        </w:rPr>
        <w:t>no</w:t>
      </w:r>
      <w:r>
        <w:rPr>
          <w:rFonts w:ascii="Verdana" w:hAnsi="Verdana" w:cs="Arial"/>
          <w:spacing w:val="-1"/>
          <w:sz w:val="16"/>
          <w:szCs w:val="16"/>
        </w:rPr>
        <w:t xml:space="preserve"> </w:t>
      </w:r>
      <w:r>
        <w:rPr>
          <w:rFonts w:ascii="Verdana" w:hAnsi="Verdana" w:cs="Arial"/>
          <w:sz w:val="16"/>
          <w:szCs w:val="16"/>
        </w:rPr>
        <w:t>procederá</w:t>
      </w:r>
      <w:r>
        <w:rPr>
          <w:rFonts w:ascii="Verdana" w:hAnsi="Verdana" w:cs="Arial"/>
          <w:spacing w:val="-1"/>
          <w:sz w:val="16"/>
          <w:szCs w:val="16"/>
        </w:rPr>
        <w:t xml:space="preserve"> </w:t>
      </w:r>
      <w:r>
        <w:rPr>
          <w:rFonts w:ascii="Verdana" w:hAnsi="Verdana" w:cs="Arial"/>
          <w:sz w:val="16"/>
          <w:szCs w:val="16"/>
        </w:rPr>
        <w:t>apelación.</w:t>
      </w:r>
    </w:p>
    <w:p w14:paraId="3D36E01C" w14:textId="77777777" w:rsidR="00C00666" w:rsidRDefault="00C00666" w:rsidP="00C00666">
      <w:pPr>
        <w:spacing w:line="240" w:lineRule="auto"/>
        <w:ind w:firstLine="708"/>
        <w:contextualSpacing/>
        <w:jc w:val="both"/>
        <w:rPr>
          <w:rFonts w:ascii="Verdana" w:hAnsi="Verdana" w:cs="Arial"/>
          <w:sz w:val="16"/>
          <w:szCs w:val="16"/>
        </w:rPr>
      </w:pPr>
      <w:r>
        <w:rPr>
          <w:rFonts w:ascii="Verdana" w:hAnsi="Verdana" w:cs="Arial"/>
          <w:sz w:val="16"/>
          <w:szCs w:val="16"/>
        </w:rPr>
        <w:t>En</w:t>
      </w:r>
      <w:r>
        <w:rPr>
          <w:rFonts w:ascii="Verdana" w:hAnsi="Verdana" w:cs="Arial"/>
          <w:spacing w:val="-8"/>
          <w:sz w:val="16"/>
          <w:szCs w:val="16"/>
        </w:rPr>
        <w:t xml:space="preserve"> </w:t>
      </w:r>
      <w:r>
        <w:rPr>
          <w:rFonts w:ascii="Verdana" w:hAnsi="Verdana" w:cs="Arial"/>
          <w:sz w:val="16"/>
          <w:szCs w:val="16"/>
        </w:rPr>
        <w:t>firme</w:t>
      </w:r>
      <w:r>
        <w:rPr>
          <w:rFonts w:ascii="Verdana" w:hAnsi="Verdana" w:cs="Arial"/>
          <w:spacing w:val="-7"/>
          <w:sz w:val="16"/>
          <w:szCs w:val="16"/>
        </w:rPr>
        <w:t xml:space="preserve"> </w:t>
      </w:r>
      <w:r>
        <w:rPr>
          <w:rFonts w:ascii="Verdana" w:hAnsi="Verdana" w:cs="Arial"/>
          <w:sz w:val="16"/>
          <w:szCs w:val="16"/>
        </w:rPr>
        <w:t>la</w:t>
      </w:r>
      <w:r>
        <w:rPr>
          <w:rFonts w:ascii="Verdana" w:hAnsi="Verdana" w:cs="Arial"/>
          <w:spacing w:val="-7"/>
          <w:sz w:val="16"/>
          <w:szCs w:val="16"/>
        </w:rPr>
        <w:t xml:space="preserve"> </w:t>
      </w:r>
      <w:r>
        <w:rPr>
          <w:rFonts w:ascii="Verdana" w:hAnsi="Verdana" w:cs="Arial"/>
          <w:sz w:val="16"/>
          <w:szCs w:val="16"/>
        </w:rPr>
        <w:t>inscripción,</w:t>
      </w:r>
      <w:r>
        <w:rPr>
          <w:rFonts w:ascii="Verdana" w:hAnsi="Verdana" w:cs="Arial"/>
          <w:spacing w:val="-7"/>
          <w:sz w:val="16"/>
          <w:szCs w:val="16"/>
        </w:rPr>
        <w:t xml:space="preserve"> </w:t>
      </w:r>
      <w:r>
        <w:rPr>
          <w:rFonts w:ascii="Verdana" w:hAnsi="Verdana" w:cs="Arial"/>
          <w:sz w:val="16"/>
          <w:szCs w:val="16"/>
        </w:rPr>
        <w:t>cualquier</w:t>
      </w:r>
      <w:r>
        <w:rPr>
          <w:rFonts w:ascii="Verdana" w:hAnsi="Verdana" w:cs="Arial"/>
          <w:spacing w:val="-7"/>
          <w:sz w:val="16"/>
          <w:szCs w:val="16"/>
        </w:rPr>
        <w:t xml:space="preserve"> </w:t>
      </w:r>
      <w:r>
        <w:rPr>
          <w:rFonts w:ascii="Verdana" w:hAnsi="Verdana" w:cs="Arial"/>
          <w:sz w:val="16"/>
          <w:szCs w:val="16"/>
        </w:rPr>
        <w:t>persona</w:t>
      </w:r>
      <w:r>
        <w:rPr>
          <w:rFonts w:ascii="Verdana" w:hAnsi="Verdana" w:cs="Arial"/>
          <w:spacing w:val="-7"/>
          <w:sz w:val="16"/>
          <w:szCs w:val="16"/>
        </w:rPr>
        <w:t xml:space="preserve"> </w:t>
      </w:r>
      <w:r>
        <w:rPr>
          <w:rFonts w:ascii="Verdana" w:hAnsi="Verdana" w:cs="Arial"/>
          <w:sz w:val="16"/>
          <w:szCs w:val="16"/>
        </w:rPr>
        <w:t>podrá</w:t>
      </w:r>
      <w:r>
        <w:rPr>
          <w:rFonts w:ascii="Verdana" w:hAnsi="Verdana" w:cs="Arial"/>
          <w:spacing w:val="-7"/>
          <w:sz w:val="16"/>
          <w:szCs w:val="16"/>
        </w:rPr>
        <w:t xml:space="preserve"> </w:t>
      </w:r>
      <w:r>
        <w:rPr>
          <w:rFonts w:ascii="Verdana" w:hAnsi="Verdana" w:cs="Arial"/>
          <w:sz w:val="16"/>
          <w:szCs w:val="16"/>
        </w:rPr>
        <w:t>demandar</w:t>
      </w:r>
      <w:r>
        <w:rPr>
          <w:rFonts w:ascii="Verdana" w:hAnsi="Verdana" w:cs="Arial"/>
          <w:spacing w:val="-7"/>
          <w:sz w:val="16"/>
          <w:szCs w:val="16"/>
        </w:rPr>
        <w:t xml:space="preserve"> </w:t>
      </w:r>
      <w:r>
        <w:rPr>
          <w:rFonts w:ascii="Verdana" w:hAnsi="Verdana" w:cs="Arial"/>
          <w:sz w:val="16"/>
          <w:szCs w:val="16"/>
        </w:rPr>
        <w:t>su</w:t>
      </w:r>
      <w:r>
        <w:rPr>
          <w:rFonts w:ascii="Verdana" w:hAnsi="Verdana" w:cs="Arial"/>
          <w:spacing w:val="-7"/>
          <w:sz w:val="16"/>
          <w:szCs w:val="16"/>
        </w:rPr>
        <w:t xml:space="preserve"> </w:t>
      </w:r>
      <w:r>
        <w:rPr>
          <w:rFonts w:ascii="Verdana" w:hAnsi="Verdana" w:cs="Arial"/>
          <w:sz w:val="16"/>
          <w:szCs w:val="16"/>
        </w:rPr>
        <w:t>nulidad</w:t>
      </w:r>
      <w:r>
        <w:rPr>
          <w:rFonts w:ascii="Verdana" w:hAnsi="Verdana" w:cs="Arial"/>
          <w:spacing w:val="-7"/>
          <w:sz w:val="16"/>
          <w:szCs w:val="16"/>
        </w:rPr>
        <w:t xml:space="preserve"> </w:t>
      </w:r>
      <w:r>
        <w:rPr>
          <w:rFonts w:ascii="Verdana" w:hAnsi="Verdana" w:cs="Arial"/>
          <w:sz w:val="16"/>
          <w:szCs w:val="16"/>
        </w:rPr>
        <w:t>en</w:t>
      </w:r>
      <w:r>
        <w:rPr>
          <w:rFonts w:ascii="Verdana" w:hAnsi="Verdana" w:cs="Arial"/>
          <w:spacing w:val="-8"/>
          <w:sz w:val="16"/>
          <w:szCs w:val="16"/>
        </w:rPr>
        <w:t xml:space="preserve"> </w:t>
      </w:r>
      <w:r>
        <w:rPr>
          <w:rFonts w:ascii="Verdana" w:hAnsi="Verdana" w:cs="Arial"/>
          <w:sz w:val="16"/>
          <w:szCs w:val="16"/>
        </w:rPr>
        <w:t>desarrollo</w:t>
      </w:r>
      <w:r>
        <w:rPr>
          <w:rFonts w:ascii="Verdana" w:hAnsi="Verdana" w:cs="Arial"/>
          <w:spacing w:val="-6"/>
          <w:sz w:val="16"/>
          <w:szCs w:val="16"/>
        </w:rPr>
        <w:t xml:space="preserve"> </w:t>
      </w:r>
      <w:r>
        <w:rPr>
          <w:rFonts w:ascii="Verdana" w:hAnsi="Verdana" w:cs="Arial"/>
          <w:sz w:val="16"/>
          <w:szCs w:val="16"/>
        </w:rPr>
        <w:t>de</w:t>
      </w:r>
      <w:r>
        <w:rPr>
          <w:rFonts w:ascii="Verdana" w:hAnsi="Verdana" w:cs="Arial"/>
          <w:spacing w:val="-8"/>
          <w:sz w:val="16"/>
          <w:szCs w:val="16"/>
        </w:rPr>
        <w:t xml:space="preserve"> </w:t>
      </w:r>
      <w:r>
        <w:rPr>
          <w:rFonts w:ascii="Verdana" w:hAnsi="Verdana" w:cs="Arial"/>
          <w:sz w:val="16"/>
          <w:szCs w:val="16"/>
        </w:rPr>
        <w:t>la</w:t>
      </w:r>
      <w:r>
        <w:rPr>
          <w:rFonts w:ascii="Verdana" w:hAnsi="Verdana" w:cs="Arial"/>
          <w:spacing w:val="-7"/>
          <w:sz w:val="16"/>
          <w:szCs w:val="16"/>
        </w:rPr>
        <w:t xml:space="preserve"> </w:t>
      </w:r>
      <w:r>
        <w:rPr>
          <w:rFonts w:ascii="Verdana" w:hAnsi="Verdana" w:cs="Arial"/>
          <w:sz w:val="16"/>
          <w:szCs w:val="16"/>
        </w:rPr>
        <w:t>acción</w:t>
      </w:r>
      <w:r>
        <w:rPr>
          <w:rFonts w:ascii="Verdana" w:hAnsi="Verdana" w:cs="Arial"/>
          <w:spacing w:val="-7"/>
          <w:sz w:val="16"/>
          <w:szCs w:val="16"/>
        </w:rPr>
        <w:t xml:space="preserve"> </w:t>
      </w:r>
      <w:r>
        <w:rPr>
          <w:rFonts w:ascii="Verdana" w:hAnsi="Verdana" w:cs="Arial"/>
          <w:sz w:val="16"/>
          <w:szCs w:val="16"/>
        </w:rPr>
        <w:t>prevista</w:t>
      </w:r>
      <w:r>
        <w:rPr>
          <w:rFonts w:ascii="Verdana" w:hAnsi="Verdana" w:cs="Arial"/>
          <w:spacing w:val="-6"/>
          <w:sz w:val="16"/>
          <w:szCs w:val="16"/>
        </w:rPr>
        <w:t xml:space="preserve"> </w:t>
      </w:r>
      <w:r>
        <w:rPr>
          <w:rFonts w:ascii="Verdana" w:hAnsi="Verdana" w:cs="Arial"/>
          <w:sz w:val="16"/>
          <w:szCs w:val="16"/>
        </w:rPr>
        <w:t>en</w:t>
      </w:r>
      <w:r>
        <w:rPr>
          <w:rFonts w:ascii="Verdana" w:hAnsi="Verdana" w:cs="Arial"/>
          <w:spacing w:val="-8"/>
          <w:sz w:val="16"/>
          <w:szCs w:val="16"/>
        </w:rPr>
        <w:t xml:space="preserve"> </w:t>
      </w:r>
      <w:r>
        <w:rPr>
          <w:rFonts w:ascii="Verdana" w:hAnsi="Verdana" w:cs="Arial"/>
          <w:sz w:val="16"/>
          <w:szCs w:val="16"/>
        </w:rPr>
        <w:t>el</w:t>
      </w:r>
      <w:r>
        <w:rPr>
          <w:rFonts w:ascii="Verdana" w:hAnsi="Verdana" w:cs="Arial"/>
          <w:spacing w:val="-7"/>
          <w:sz w:val="16"/>
          <w:szCs w:val="16"/>
        </w:rPr>
        <w:t xml:space="preserve"> </w:t>
      </w:r>
      <w:r>
        <w:rPr>
          <w:rFonts w:ascii="Verdana" w:hAnsi="Verdana" w:cs="Arial"/>
          <w:sz w:val="16"/>
          <w:szCs w:val="16"/>
        </w:rPr>
        <w:t>Código</w:t>
      </w:r>
      <w:r>
        <w:rPr>
          <w:rFonts w:ascii="Verdana" w:hAnsi="Verdana" w:cs="Arial"/>
          <w:spacing w:val="-7"/>
          <w:sz w:val="16"/>
          <w:szCs w:val="16"/>
        </w:rPr>
        <w:t xml:space="preserve"> </w:t>
      </w:r>
      <w:r>
        <w:rPr>
          <w:rFonts w:ascii="Verdana" w:hAnsi="Verdana" w:cs="Arial"/>
          <w:sz w:val="16"/>
          <w:szCs w:val="16"/>
        </w:rPr>
        <w:t>Contencioso</w:t>
      </w:r>
      <w:r>
        <w:rPr>
          <w:rFonts w:ascii="Verdana" w:hAnsi="Verdana" w:cs="Arial"/>
          <w:spacing w:val="-7"/>
          <w:sz w:val="16"/>
          <w:szCs w:val="16"/>
        </w:rPr>
        <w:t xml:space="preserve"> </w:t>
      </w:r>
      <w:r>
        <w:rPr>
          <w:rFonts w:ascii="Verdana" w:hAnsi="Verdana" w:cs="Arial"/>
          <w:sz w:val="16"/>
          <w:szCs w:val="16"/>
        </w:rPr>
        <w:t>Administrativo.</w:t>
      </w:r>
    </w:p>
    <w:p w14:paraId="7D406F28" w14:textId="77777777" w:rsidR="00C00666" w:rsidRDefault="00C00666" w:rsidP="00C00666">
      <w:pPr>
        <w:spacing w:line="240" w:lineRule="auto"/>
        <w:contextualSpacing/>
        <w:jc w:val="both"/>
        <w:rPr>
          <w:rFonts w:ascii="Verdana" w:hAnsi="Verdana" w:cs="Arial"/>
          <w:sz w:val="16"/>
          <w:szCs w:val="16"/>
        </w:rPr>
      </w:pPr>
      <w:r>
        <w:rPr>
          <w:rFonts w:ascii="Verdana" w:hAnsi="Verdana" w:cs="Arial"/>
          <w:sz w:val="16"/>
          <w:szCs w:val="16"/>
        </w:rPr>
        <w:t>Para</w:t>
      </w:r>
      <w:r>
        <w:rPr>
          <w:rFonts w:ascii="Verdana" w:hAnsi="Verdana" w:cs="Arial"/>
          <w:spacing w:val="-5"/>
          <w:sz w:val="16"/>
          <w:szCs w:val="16"/>
        </w:rPr>
        <w:t xml:space="preserve"> </w:t>
      </w:r>
      <w:r>
        <w:rPr>
          <w:rFonts w:ascii="Verdana" w:hAnsi="Verdana" w:cs="Arial"/>
          <w:sz w:val="16"/>
          <w:szCs w:val="16"/>
        </w:rPr>
        <w:t>el</w:t>
      </w:r>
      <w:r>
        <w:rPr>
          <w:rFonts w:ascii="Verdana" w:hAnsi="Verdana" w:cs="Arial"/>
          <w:spacing w:val="-5"/>
          <w:sz w:val="16"/>
          <w:szCs w:val="16"/>
        </w:rPr>
        <w:t xml:space="preserve"> </w:t>
      </w:r>
      <w:r>
        <w:rPr>
          <w:rFonts w:ascii="Verdana" w:hAnsi="Verdana" w:cs="Arial"/>
          <w:sz w:val="16"/>
          <w:szCs w:val="16"/>
        </w:rPr>
        <w:t>efecto</w:t>
      </w:r>
      <w:r>
        <w:rPr>
          <w:rFonts w:ascii="Verdana" w:hAnsi="Verdana" w:cs="Arial"/>
          <w:spacing w:val="-4"/>
          <w:sz w:val="16"/>
          <w:szCs w:val="16"/>
        </w:rPr>
        <w:t xml:space="preserve"> </w:t>
      </w:r>
      <w:r>
        <w:rPr>
          <w:rFonts w:ascii="Verdana" w:hAnsi="Verdana" w:cs="Arial"/>
          <w:sz w:val="16"/>
          <w:szCs w:val="16"/>
        </w:rPr>
        <w:t>será</w:t>
      </w:r>
      <w:r>
        <w:rPr>
          <w:rFonts w:ascii="Verdana" w:hAnsi="Verdana" w:cs="Arial"/>
          <w:spacing w:val="-5"/>
          <w:sz w:val="16"/>
          <w:szCs w:val="16"/>
        </w:rPr>
        <w:t xml:space="preserve"> </w:t>
      </w:r>
      <w:r>
        <w:rPr>
          <w:rFonts w:ascii="Verdana" w:hAnsi="Verdana" w:cs="Arial"/>
          <w:sz w:val="16"/>
          <w:szCs w:val="16"/>
        </w:rPr>
        <w:t>competente</w:t>
      </w:r>
      <w:r>
        <w:rPr>
          <w:rFonts w:ascii="Verdana" w:hAnsi="Verdana" w:cs="Arial"/>
          <w:spacing w:val="-4"/>
          <w:sz w:val="16"/>
          <w:szCs w:val="16"/>
        </w:rPr>
        <w:t xml:space="preserve"> </w:t>
      </w:r>
      <w:r>
        <w:rPr>
          <w:rFonts w:ascii="Verdana" w:hAnsi="Verdana" w:cs="Arial"/>
          <w:sz w:val="16"/>
          <w:szCs w:val="16"/>
        </w:rPr>
        <w:t>el</w:t>
      </w:r>
      <w:r>
        <w:rPr>
          <w:rFonts w:ascii="Verdana" w:hAnsi="Verdana" w:cs="Arial"/>
          <w:spacing w:val="-5"/>
          <w:sz w:val="16"/>
          <w:szCs w:val="16"/>
        </w:rPr>
        <w:t xml:space="preserve"> </w:t>
      </w:r>
      <w:r>
        <w:rPr>
          <w:rFonts w:ascii="Verdana" w:hAnsi="Verdana" w:cs="Arial"/>
          <w:sz w:val="16"/>
          <w:szCs w:val="16"/>
        </w:rPr>
        <w:t>Juez</w:t>
      </w:r>
      <w:r>
        <w:rPr>
          <w:rFonts w:ascii="Verdana" w:hAnsi="Verdana" w:cs="Arial"/>
          <w:spacing w:val="-4"/>
          <w:sz w:val="16"/>
          <w:szCs w:val="16"/>
        </w:rPr>
        <w:t xml:space="preserve"> </w:t>
      </w:r>
      <w:r>
        <w:rPr>
          <w:rFonts w:ascii="Verdana" w:hAnsi="Verdana" w:cs="Arial"/>
          <w:sz w:val="16"/>
          <w:szCs w:val="16"/>
        </w:rPr>
        <w:t>de</w:t>
      </w:r>
      <w:r>
        <w:rPr>
          <w:rFonts w:ascii="Verdana" w:hAnsi="Verdana" w:cs="Arial"/>
          <w:spacing w:val="-5"/>
          <w:sz w:val="16"/>
          <w:szCs w:val="16"/>
        </w:rPr>
        <w:t xml:space="preserve"> </w:t>
      </w:r>
      <w:r>
        <w:rPr>
          <w:rFonts w:ascii="Verdana" w:hAnsi="Verdana" w:cs="Arial"/>
          <w:sz w:val="16"/>
          <w:szCs w:val="16"/>
        </w:rPr>
        <w:t>lo</w:t>
      </w:r>
      <w:r>
        <w:rPr>
          <w:rFonts w:ascii="Verdana" w:hAnsi="Verdana" w:cs="Arial"/>
          <w:spacing w:val="-4"/>
          <w:sz w:val="16"/>
          <w:szCs w:val="16"/>
        </w:rPr>
        <w:t xml:space="preserve"> </w:t>
      </w:r>
      <w:r>
        <w:rPr>
          <w:rFonts w:ascii="Verdana" w:hAnsi="Verdana" w:cs="Arial"/>
          <w:sz w:val="16"/>
          <w:szCs w:val="16"/>
        </w:rPr>
        <w:t>Contencioso</w:t>
      </w:r>
      <w:r>
        <w:rPr>
          <w:rFonts w:ascii="Verdana" w:hAnsi="Verdana" w:cs="Arial"/>
          <w:spacing w:val="-5"/>
          <w:sz w:val="16"/>
          <w:szCs w:val="16"/>
        </w:rPr>
        <w:t xml:space="preserve"> </w:t>
      </w:r>
      <w:r>
        <w:rPr>
          <w:rFonts w:ascii="Verdana" w:hAnsi="Verdana" w:cs="Arial"/>
          <w:sz w:val="16"/>
          <w:szCs w:val="16"/>
        </w:rPr>
        <w:t>Administrativo</w:t>
      </w:r>
      <w:r>
        <w:rPr>
          <w:rFonts w:ascii="Verdana" w:hAnsi="Verdana" w:cs="Arial"/>
          <w:spacing w:val="-4"/>
          <w:sz w:val="16"/>
          <w:szCs w:val="16"/>
        </w:rPr>
        <w:t xml:space="preserve"> </w:t>
      </w:r>
      <w:r>
        <w:rPr>
          <w:rFonts w:ascii="Verdana" w:hAnsi="Verdana" w:cs="Arial"/>
          <w:sz w:val="16"/>
          <w:szCs w:val="16"/>
        </w:rPr>
        <w:t>en</w:t>
      </w:r>
      <w:r>
        <w:rPr>
          <w:rFonts w:ascii="Verdana" w:hAnsi="Verdana" w:cs="Arial"/>
          <w:spacing w:val="-5"/>
          <w:sz w:val="16"/>
          <w:szCs w:val="16"/>
        </w:rPr>
        <w:t xml:space="preserve"> </w:t>
      </w:r>
      <w:r>
        <w:rPr>
          <w:rFonts w:ascii="Verdana" w:hAnsi="Verdana" w:cs="Arial"/>
          <w:sz w:val="16"/>
          <w:szCs w:val="16"/>
        </w:rPr>
        <w:t>única</w:t>
      </w:r>
      <w:r>
        <w:rPr>
          <w:rFonts w:ascii="Verdana" w:hAnsi="Verdana" w:cs="Arial"/>
          <w:spacing w:val="-4"/>
          <w:sz w:val="16"/>
          <w:szCs w:val="16"/>
        </w:rPr>
        <w:t xml:space="preserve"> </w:t>
      </w:r>
      <w:r>
        <w:rPr>
          <w:rFonts w:ascii="Verdana" w:hAnsi="Verdana" w:cs="Arial"/>
          <w:sz w:val="16"/>
          <w:szCs w:val="16"/>
        </w:rPr>
        <w:t>instancia.</w:t>
      </w:r>
    </w:p>
    <w:p w14:paraId="2BF53B55" w14:textId="77777777" w:rsidR="00C00666" w:rsidRDefault="00C00666" w:rsidP="00C00666">
      <w:pPr>
        <w:spacing w:line="240" w:lineRule="auto"/>
        <w:ind w:firstLine="708"/>
        <w:contextualSpacing/>
        <w:jc w:val="both"/>
        <w:rPr>
          <w:rFonts w:ascii="Verdana" w:hAnsi="Verdana" w:cs="Arial"/>
          <w:sz w:val="16"/>
          <w:szCs w:val="16"/>
        </w:rPr>
      </w:pPr>
      <w:r>
        <w:rPr>
          <w:rFonts w:ascii="Verdana" w:hAnsi="Verdana" w:cs="Arial"/>
          <w:sz w:val="16"/>
          <w:szCs w:val="16"/>
        </w:rPr>
        <w:t>La presentación de la demanda no suspenderá la inscripción, ni será causal de suspensión de los procesos de selección en curso en los que el</w:t>
      </w:r>
      <w:r>
        <w:rPr>
          <w:rFonts w:ascii="Verdana" w:hAnsi="Verdana" w:cs="Arial"/>
          <w:spacing w:val="1"/>
          <w:sz w:val="16"/>
          <w:szCs w:val="16"/>
        </w:rPr>
        <w:t xml:space="preserve"> </w:t>
      </w:r>
      <w:r>
        <w:rPr>
          <w:rFonts w:ascii="Verdana" w:hAnsi="Verdana" w:cs="Arial"/>
          <w:spacing w:val="-1"/>
          <w:sz w:val="16"/>
          <w:szCs w:val="16"/>
        </w:rPr>
        <w:t>proponente</w:t>
      </w:r>
      <w:r>
        <w:rPr>
          <w:rFonts w:ascii="Verdana" w:hAnsi="Verdana" w:cs="Arial"/>
          <w:spacing w:val="-8"/>
          <w:sz w:val="16"/>
          <w:szCs w:val="16"/>
        </w:rPr>
        <w:t xml:space="preserve"> </w:t>
      </w:r>
      <w:r>
        <w:rPr>
          <w:rFonts w:ascii="Verdana" w:hAnsi="Verdana" w:cs="Arial"/>
          <w:spacing w:val="-1"/>
          <w:sz w:val="16"/>
          <w:szCs w:val="16"/>
        </w:rPr>
        <w:t>sea</w:t>
      </w:r>
      <w:r>
        <w:rPr>
          <w:rFonts w:ascii="Verdana" w:hAnsi="Verdana" w:cs="Arial"/>
          <w:spacing w:val="-8"/>
          <w:sz w:val="16"/>
          <w:szCs w:val="16"/>
        </w:rPr>
        <w:t xml:space="preserve"> </w:t>
      </w:r>
      <w:r>
        <w:rPr>
          <w:rFonts w:ascii="Verdana" w:hAnsi="Verdana" w:cs="Arial"/>
          <w:spacing w:val="-1"/>
          <w:sz w:val="16"/>
          <w:szCs w:val="16"/>
        </w:rPr>
        <w:t>parte.</w:t>
      </w:r>
      <w:r>
        <w:rPr>
          <w:rFonts w:ascii="Verdana" w:hAnsi="Verdana" w:cs="Arial"/>
          <w:spacing w:val="-7"/>
          <w:sz w:val="16"/>
          <w:szCs w:val="16"/>
        </w:rPr>
        <w:t xml:space="preserve"> </w:t>
      </w:r>
      <w:r>
        <w:rPr>
          <w:rFonts w:ascii="Verdana" w:hAnsi="Verdana" w:cs="Arial"/>
          <w:spacing w:val="-1"/>
          <w:sz w:val="16"/>
          <w:szCs w:val="16"/>
        </w:rPr>
        <w:t>El</w:t>
      </w:r>
      <w:r>
        <w:rPr>
          <w:rFonts w:ascii="Verdana" w:hAnsi="Verdana" w:cs="Arial"/>
          <w:spacing w:val="-8"/>
          <w:sz w:val="16"/>
          <w:szCs w:val="16"/>
        </w:rPr>
        <w:t xml:space="preserve"> </w:t>
      </w:r>
      <w:r>
        <w:rPr>
          <w:rFonts w:ascii="Verdana" w:hAnsi="Verdana" w:cs="Arial"/>
          <w:spacing w:val="-1"/>
          <w:sz w:val="16"/>
          <w:szCs w:val="16"/>
        </w:rPr>
        <w:t>proceso</w:t>
      </w:r>
      <w:r>
        <w:rPr>
          <w:rFonts w:ascii="Verdana" w:hAnsi="Verdana" w:cs="Arial"/>
          <w:spacing w:val="-7"/>
          <w:sz w:val="16"/>
          <w:szCs w:val="16"/>
        </w:rPr>
        <w:t xml:space="preserve"> </w:t>
      </w:r>
      <w:r>
        <w:rPr>
          <w:rFonts w:ascii="Verdana" w:hAnsi="Verdana" w:cs="Arial"/>
          <w:spacing w:val="-1"/>
          <w:sz w:val="16"/>
          <w:szCs w:val="16"/>
        </w:rPr>
        <w:t>se</w:t>
      </w:r>
      <w:r>
        <w:rPr>
          <w:rFonts w:ascii="Verdana" w:hAnsi="Verdana" w:cs="Arial"/>
          <w:spacing w:val="-8"/>
          <w:sz w:val="16"/>
          <w:szCs w:val="16"/>
        </w:rPr>
        <w:t xml:space="preserve"> </w:t>
      </w:r>
      <w:r>
        <w:rPr>
          <w:rFonts w:ascii="Verdana" w:hAnsi="Verdana" w:cs="Arial"/>
          <w:spacing w:val="-1"/>
          <w:sz w:val="16"/>
          <w:szCs w:val="16"/>
        </w:rPr>
        <w:t>tramitará</w:t>
      </w:r>
      <w:r>
        <w:rPr>
          <w:rFonts w:ascii="Verdana" w:hAnsi="Verdana" w:cs="Arial"/>
          <w:spacing w:val="-7"/>
          <w:sz w:val="16"/>
          <w:szCs w:val="16"/>
        </w:rPr>
        <w:t xml:space="preserve"> </w:t>
      </w:r>
      <w:r>
        <w:rPr>
          <w:rFonts w:ascii="Verdana" w:hAnsi="Verdana" w:cs="Arial"/>
          <w:spacing w:val="-1"/>
          <w:sz w:val="16"/>
          <w:szCs w:val="16"/>
        </w:rPr>
        <w:t>por</w:t>
      </w:r>
      <w:r>
        <w:rPr>
          <w:rFonts w:ascii="Verdana" w:hAnsi="Verdana" w:cs="Arial"/>
          <w:spacing w:val="-8"/>
          <w:sz w:val="16"/>
          <w:szCs w:val="16"/>
        </w:rPr>
        <w:t xml:space="preserve"> </w:t>
      </w:r>
      <w:r>
        <w:rPr>
          <w:rFonts w:ascii="Verdana" w:hAnsi="Verdana" w:cs="Arial"/>
          <w:spacing w:val="-1"/>
          <w:sz w:val="16"/>
          <w:szCs w:val="16"/>
        </w:rPr>
        <w:t>el</w:t>
      </w:r>
      <w:r>
        <w:rPr>
          <w:rFonts w:ascii="Verdana" w:hAnsi="Verdana" w:cs="Arial"/>
          <w:spacing w:val="-8"/>
          <w:sz w:val="16"/>
          <w:szCs w:val="16"/>
        </w:rPr>
        <w:t xml:space="preserve"> </w:t>
      </w:r>
      <w:r>
        <w:rPr>
          <w:rFonts w:ascii="Verdana" w:hAnsi="Verdana" w:cs="Arial"/>
          <w:spacing w:val="-1"/>
          <w:sz w:val="16"/>
          <w:szCs w:val="16"/>
        </w:rPr>
        <w:t>procedimiento</w:t>
      </w:r>
      <w:r>
        <w:rPr>
          <w:rFonts w:ascii="Verdana" w:hAnsi="Verdana" w:cs="Arial"/>
          <w:spacing w:val="-7"/>
          <w:sz w:val="16"/>
          <w:szCs w:val="16"/>
        </w:rPr>
        <w:t xml:space="preserve"> </w:t>
      </w:r>
      <w:r>
        <w:rPr>
          <w:rFonts w:ascii="Verdana" w:hAnsi="Verdana" w:cs="Arial"/>
          <w:spacing w:val="-1"/>
          <w:sz w:val="16"/>
          <w:szCs w:val="16"/>
        </w:rPr>
        <w:t>ordinario</w:t>
      </w:r>
      <w:r>
        <w:rPr>
          <w:rFonts w:ascii="Verdana" w:hAnsi="Verdana" w:cs="Arial"/>
          <w:spacing w:val="-8"/>
          <w:sz w:val="16"/>
          <w:szCs w:val="16"/>
        </w:rPr>
        <w:t xml:space="preserve"> </w:t>
      </w:r>
      <w:r>
        <w:rPr>
          <w:rFonts w:ascii="Verdana" w:hAnsi="Verdana" w:cs="Arial"/>
          <w:spacing w:val="-1"/>
          <w:sz w:val="16"/>
          <w:szCs w:val="16"/>
        </w:rPr>
        <w:t>a</w:t>
      </w:r>
      <w:r>
        <w:rPr>
          <w:rFonts w:ascii="Verdana" w:hAnsi="Verdana" w:cs="Arial"/>
          <w:spacing w:val="-7"/>
          <w:sz w:val="16"/>
          <w:szCs w:val="16"/>
        </w:rPr>
        <w:t xml:space="preserve"> </w:t>
      </w:r>
      <w:r>
        <w:rPr>
          <w:rFonts w:ascii="Verdana" w:hAnsi="Verdana" w:cs="Arial"/>
          <w:spacing w:val="-1"/>
          <w:sz w:val="16"/>
          <w:szCs w:val="16"/>
        </w:rPr>
        <w:t>que</w:t>
      </w:r>
      <w:r>
        <w:rPr>
          <w:rFonts w:ascii="Verdana" w:hAnsi="Verdana" w:cs="Arial"/>
          <w:spacing w:val="-8"/>
          <w:sz w:val="16"/>
          <w:szCs w:val="16"/>
        </w:rPr>
        <w:t xml:space="preserve"> </w:t>
      </w:r>
      <w:r>
        <w:rPr>
          <w:rFonts w:ascii="Verdana" w:hAnsi="Verdana" w:cs="Arial"/>
          <w:spacing w:val="-1"/>
          <w:sz w:val="16"/>
          <w:szCs w:val="16"/>
        </w:rPr>
        <w:t>se</w:t>
      </w:r>
      <w:r>
        <w:rPr>
          <w:rFonts w:ascii="Verdana" w:hAnsi="Verdana" w:cs="Arial"/>
          <w:spacing w:val="-7"/>
          <w:sz w:val="16"/>
          <w:szCs w:val="16"/>
        </w:rPr>
        <w:t xml:space="preserve"> </w:t>
      </w:r>
      <w:r>
        <w:rPr>
          <w:rFonts w:ascii="Verdana" w:hAnsi="Verdana" w:cs="Arial"/>
          <w:spacing w:val="-1"/>
          <w:sz w:val="16"/>
          <w:szCs w:val="16"/>
        </w:rPr>
        <w:t>refiere</w:t>
      </w:r>
      <w:r>
        <w:rPr>
          <w:rFonts w:ascii="Verdana" w:hAnsi="Verdana" w:cs="Arial"/>
          <w:spacing w:val="-8"/>
          <w:sz w:val="16"/>
          <w:szCs w:val="16"/>
        </w:rPr>
        <w:t xml:space="preserve"> </w:t>
      </w:r>
      <w:r>
        <w:rPr>
          <w:rFonts w:ascii="Verdana" w:hAnsi="Verdana" w:cs="Arial"/>
          <w:spacing w:val="-1"/>
          <w:sz w:val="16"/>
          <w:szCs w:val="16"/>
        </w:rPr>
        <w:t>el</w:t>
      </w:r>
      <w:r>
        <w:rPr>
          <w:rFonts w:ascii="Verdana" w:hAnsi="Verdana" w:cs="Arial"/>
          <w:spacing w:val="-7"/>
          <w:sz w:val="16"/>
          <w:szCs w:val="16"/>
        </w:rPr>
        <w:t xml:space="preserve"> </w:t>
      </w:r>
      <w:r>
        <w:rPr>
          <w:rFonts w:ascii="Verdana" w:hAnsi="Verdana" w:cs="Arial"/>
          <w:spacing w:val="-1"/>
          <w:sz w:val="16"/>
          <w:szCs w:val="16"/>
        </w:rPr>
        <w:t>Código</w:t>
      </w:r>
      <w:r>
        <w:rPr>
          <w:rFonts w:ascii="Verdana" w:hAnsi="Verdana" w:cs="Arial"/>
          <w:spacing w:val="-8"/>
          <w:sz w:val="16"/>
          <w:szCs w:val="16"/>
        </w:rPr>
        <w:t xml:space="preserve"> </w:t>
      </w:r>
      <w:r>
        <w:rPr>
          <w:rFonts w:ascii="Verdana" w:hAnsi="Verdana" w:cs="Arial"/>
          <w:spacing w:val="-1"/>
          <w:sz w:val="16"/>
          <w:szCs w:val="16"/>
        </w:rPr>
        <w:t>Contencioso</w:t>
      </w:r>
      <w:r>
        <w:rPr>
          <w:rFonts w:ascii="Verdana" w:hAnsi="Verdana" w:cs="Arial"/>
          <w:spacing w:val="-8"/>
          <w:sz w:val="16"/>
          <w:szCs w:val="16"/>
        </w:rPr>
        <w:t xml:space="preserve"> </w:t>
      </w:r>
      <w:r>
        <w:rPr>
          <w:rFonts w:ascii="Verdana" w:hAnsi="Verdana" w:cs="Arial"/>
          <w:spacing w:val="-1"/>
          <w:sz w:val="16"/>
          <w:szCs w:val="16"/>
        </w:rPr>
        <w:t>Administrativo.</w:t>
      </w:r>
      <w:r>
        <w:rPr>
          <w:rFonts w:ascii="Verdana" w:hAnsi="Verdana" w:cs="Arial"/>
          <w:spacing w:val="-6"/>
          <w:sz w:val="16"/>
          <w:szCs w:val="16"/>
        </w:rPr>
        <w:t xml:space="preserve"> </w:t>
      </w:r>
      <w:r>
        <w:rPr>
          <w:rFonts w:ascii="Verdana" w:hAnsi="Verdana" w:cs="Arial"/>
          <w:sz w:val="16"/>
          <w:szCs w:val="16"/>
        </w:rPr>
        <w:t>Adoptada</w:t>
      </w:r>
      <w:r>
        <w:rPr>
          <w:rFonts w:ascii="Verdana" w:hAnsi="Verdana" w:cs="Arial"/>
          <w:spacing w:val="-8"/>
          <w:sz w:val="16"/>
          <w:szCs w:val="16"/>
        </w:rPr>
        <w:t xml:space="preserve"> </w:t>
      </w:r>
      <w:r>
        <w:rPr>
          <w:rFonts w:ascii="Verdana" w:hAnsi="Verdana" w:cs="Arial"/>
          <w:sz w:val="16"/>
          <w:szCs w:val="16"/>
        </w:rPr>
        <w:t>la</w:t>
      </w:r>
      <w:r>
        <w:rPr>
          <w:rFonts w:ascii="Verdana" w:hAnsi="Verdana" w:cs="Arial"/>
          <w:spacing w:val="-7"/>
          <w:sz w:val="16"/>
          <w:szCs w:val="16"/>
        </w:rPr>
        <w:t xml:space="preserve"> </w:t>
      </w:r>
      <w:r>
        <w:rPr>
          <w:rFonts w:ascii="Verdana" w:hAnsi="Verdana" w:cs="Arial"/>
          <w:sz w:val="16"/>
          <w:szCs w:val="16"/>
        </w:rPr>
        <w:t>decisión,</w:t>
      </w:r>
      <w:r>
        <w:rPr>
          <w:rFonts w:ascii="Verdana" w:hAnsi="Verdana" w:cs="Arial"/>
          <w:spacing w:val="-8"/>
          <w:sz w:val="16"/>
          <w:szCs w:val="16"/>
        </w:rPr>
        <w:t xml:space="preserve"> </w:t>
      </w:r>
      <w:r>
        <w:rPr>
          <w:rFonts w:ascii="Verdana" w:hAnsi="Verdana" w:cs="Arial"/>
          <w:sz w:val="16"/>
          <w:szCs w:val="16"/>
        </w:rPr>
        <w:t>la</w:t>
      </w:r>
      <w:r>
        <w:rPr>
          <w:rFonts w:ascii="Verdana" w:hAnsi="Verdana" w:cs="Arial"/>
          <w:spacing w:val="-7"/>
          <w:sz w:val="16"/>
          <w:szCs w:val="16"/>
        </w:rPr>
        <w:t xml:space="preserve"> </w:t>
      </w:r>
      <w:r>
        <w:rPr>
          <w:rFonts w:ascii="Verdana" w:hAnsi="Verdana" w:cs="Arial"/>
          <w:sz w:val="16"/>
          <w:szCs w:val="16"/>
        </w:rPr>
        <w:t>misma</w:t>
      </w:r>
      <w:r>
        <w:rPr>
          <w:rFonts w:ascii="Verdana" w:hAnsi="Verdana" w:cs="Arial"/>
          <w:spacing w:val="1"/>
          <w:sz w:val="16"/>
          <w:szCs w:val="16"/>
        </w:rPr>
        <w:t xml:space="preserve"> </w:t>
      </w:r>
      <w:r>
        <w:rPr>
          <w:rFonts w:ascii="Verdana" w:hAnsi="Verdana" w:cs="Arial"/>
          <w:sz w:val="16"/>
          <w:szCs w:val="16"/>
        </w:rPr>
        <w:t>sólo</w:t>
      </w:r>
      <w:r>
        <w:rPr>
          <w:rFonts w:ascii="Verdana" w:hAnsi="Verdana" w:cs="Arial"/>
          <w:spacing w:val="-2"/>
          <w:sz w:val="16"/>
          <w:szCs w:val="16"/>
        </w:rPr>
        <w:t xml:space="preserve"> </w:t>
      </w:r>
      <w:r>
        <w:rPr>
          <w:rFonts w:ascii="Verdana" w:hAnsi="Verdana" w:cs="Arial"/>
          <w:sz w:val="16"/>
          <w:szCs w:val="16"/>
        </w:rPr>
        <w:t>tendrá</w:t>
      </w:r>
      <w:r>
        <w:rPr>
          <w:rFonts w:ascii="Verdana" w:hAnsi="Verdana" w:cs="Arial"/>
          <w:spacing w:val="-1"/>
          <w:sz w:val="16"/>
          <w:szCs w:val="16"/>
        </w:rPr>
        <w:t xml:space="preserve"> </w:t>
      </w:r>
      <w:r>
        <w:rPr>
          <w:rFonts w:ascii="Verdana" w:hAnsi="Verdana" w:cs="Arial"/>
          <w:sz w:val="16"/>
          <w:szCs w:val="16"/>
        </w:rPr>
        <w:t>efectos</w:t>
      </w:r>
      <w:r>
        <w:rPr>
          <w:rFonts w:ascii="Verdana" w:hAnsi="Verdana" w:cs="Arial"/>
          <w:spacing w:val="-1"/>
          <w:sz w:val="16"/>
          <w:szCs w:val="16"/>
        </w:rPr>
        <w:t xml:space="preserve"> </w:t>
      </w:r>
      <w:r>
        <w:rPr>
          <w:rFonts w:ascii="Verdana" w:hAnsi="Verdana" w:cs="Arial"/>
          <w:sz w:val="16"/>
          <w:szCs w:val="16"/>
        </w:rPr>
        <w:t>hacia</w:t>
      </w:r>
      <w:r>
        <w:rPr>
          <w:rFonts w:ascii="Verdana" w:hAnsi="Verdana" w:cs="Arial"/>
          <w:spacing w:val="-1"/>
          <w:sz w:val="16"/>
          <w:szCs w:val="16"/>
        </w:rPr>
        <w:t xml:space="preserve"> </w:t>
      </w:r>
      <w:r>
        <w:rPr>
          <w:rFonts w:ascii="Verdana" w:hAnsi="Verdana" w:cs="Arial"/>
          <w:sz w:val="16"/>
          <w:szCs w:val="16"/>
        </w:rPr>
        <w:t>el</w:t>
      </w:r>
      <w:r>
        <w:rPr>
          <w:rFonts w:ascii="Verdana" w:hAnsi="Verdana" w:cs="Arial"/>
          <w:spacing w:val="-1"/>
          <w:sz w:val="16"/>
          <w:szCs w:val="16"/>
        </w:rPr>
        <w:t xml:space="preserve"> </w:t>
      </w:r>
      <w:r>
        <w:rPr>
          <w:rFonts w:ascii="Verdana" w:hAnsi="Verdana" w:cs="Arial"/>
          <w:sz w:val="16"/>
          <w:szCs w:val="16"/>
        </w:rPr>
        <w:t>futuro.</w:t>
      </w:r>
    </w:p>
    <w:p w14:paraId="79F1F1A2" w14:textId="77777777" w:rsidR="00C00666" w:rsidRDefault="00C00666" w:rsidP="00C00666">
      <w:pPr>
        <w:spacing w:line="240" w:lineRule="auto"/>
        <w:ind w:firstLine="708"/>
        <w:contextualSpacing/>
        <w:jc w:val="both"/>
        <w:rPr>
          <w:rFonts w:ascii="Verdana" w:hAnsi="Verdana" w:cs="Arial"/>
          <w:sz w:val="16"/>
          <w:szCs w:val="16"/>
        </w:rPr>
      </w:pPr>
      <w:r>
        <w:rPr>
          <w:rFonts w:ascii="Verdana" w:hAnsi="Verdana" w:cs="Arial"/>
          <w:sz w:val="16"/>
          <w:szCs w:val="16"/>
        </w:rPr>
        <w:t>Cuando en desarrollo de un proceso de selección una entidad estatal advierta la existencia de posibles irregularidades en el contenido de la</w:t>
      </w:r>
      <w:r>
        <w:rPr>
          <w:rFonts w:ascii="Verdana" w:hAnsi="Verdana" w:cs="Arial"/>
          <w:spacing w:val="1"/>
          <w:sz w:val="16"/>
          <w:szCs w:val="16"/>
        </w:rPr>
        <w:t xml:space="preserve"> </w:t>
      </w:r>
      <w:r>
        <w:rPr>
          <w:rFonts w:ascii="Verdana" w:hAnsi="Verdana" w:cs="Arial"/>
          <w:spacing w:val="-1"/>
          <w:sz w:val="16"/>
          <w:szCs w:val="16"/>
        </w:rPr>
        <w:t>información</w:t>
      </w:r>
      <w:r>
        <w:rPr>
          <w:rFonts w:ascii="Verdana" w:hAnsi="Verdana" w:cs="Arial"/>
          <w:spacing w:val="-7"/>
          <w:sz w:val="16"/>
          <w:szCs w:val="16"/>
        </w:rPr>
        <w:t xml:space="preserve"> </w:t>
      </w:r>
      <w:r>
        <w:rPr>
          <w:rFonts w:ascii="Verdana" w:hAnsi="Verdana" w:cs="Arial"/>
          <w:spacing w:val="-1"/>
          <w:sz w:val="16"/>
          <w:szCs w:val="16"/>
        </w:rPr>
        <w:t>del</w:t>
      </w:r>
      <w:r>
        <w:rPr>
          <w:rFonts w:ascii="Verdana" w:hAnsi="Verdana" w:cs="Arial"/>
          <w:spacing w:val="-7"/>
          <w:sz w:val="16"/>
          <w:szCs w:val="16"/>
        </w:rPr>
        <w:t xml:space="preserve"> </w:t>
      </w:r>
      <w:r>
        <w:rPr>
          <w:rFonts w:ascii="Verdana" w:hAnsi="Verdana" w:cs="Arial"/>
          <w:spacing w:val="-1"/>
          <w:sz w:val="16"/>
          <w:szCs w:val="16"/>
        </w:rPr>
        <w:t>RUP,</w:t>
      </w:r>
      <w:r>
        <w:rPr>
          <w:rFonts w:ascii="Verdana" w:hAnsi="Verdana" w:cs="Arial"/>
          <w:spacing w:val="-6"/>
          <w:sz w:val="16"/>
          <w:szCs w:val="16"/>
        </w:rPr>
        <w:t xml:space="preserve"> </w:t>
      </w:r>
      <w:r>
        <w:rPr>
          <w:rFonts w:ascii="Verdana" w:hAnsi="Verdana" w:cs="Arial"/>
          <w:spacing w:val="-1"/>
          <w:sz w:val="16"/>
          <w:szCs w:val="16"/>
        </w:rPr>
        <w:t>que</w:t>
      </w:r>
      <w:r>
        <w:rPr>
          <w:rFonts w:ascii="Verdana" w:hAnsi="Verdana" w:cs="Arial"/>
          <w:spacing w:val="-7"/>
          <w:sz w:val="16"/>
          <w:szCs w:val="16"/>
        </w:rPr>
        <w:t xml:space="preserve"> </w:t>
      </w:r>
      <w:r>
        <w:rPr>
          <w:rFonts w:ascii="Verdana" w:hAnsi="Verdana" w:cs="Arial"/>
          <w:spacing w:val="-1"/>
          <w:sz w:val="16"/>
          <w:szCs w:val="16"/>
        </w:rPr>
        <w:t>puedan</w:t>
      </w:r>
      <w:r>
        <w:rPr>
          <w:rFonts w:ascii="Verdana" w:hAnsi="Verdana" w:cs="Arial"/>
          <w:spacing w:val="-7"/>
          <w:sz w:val="16"/>
          <w:szCs w:val="16"/>
        </w:rPr>
        <w:t xml:space="preserve"> </w:t>
      </w:r>
      <w:r>
        <w:rPr>
          <w:rFonts w:ascii="Verdana" w:hAnsi="Verdana" w:cs="Arial"/>
          <w:spacing w:val="-1"/>
          <w:sz w:val="16"/>
          <w:szCs w:val="16"/>
        </w:rPr>
        <w:t>afectar</w:t>
      </w:r>
      <w:r>
        <w:rPr>
          <w:rFonts w:ascii="Verdana" w:hAnsi="Verdana" w:cs="Arial"/>
          <w:spacing w:val="-6"/>
          <w:sz w:val="16"/>
          <w:szCs w:val="16"/>
        </w:rPr>
        <w:t xml:space="preserve"> </w:t>
      </w:r>
      <w:r>
        <w:rPr>
          <w:rFonts w:ascii="Verdana" w:hAnsi="Verdana" w:cs="Arial"/>
          <w:spacing w:val="-1"/>
          <w:sz w:val="16"/>
          <w:szCs w:val="16"/>
        </w:rPr>
        <w:t>el</w:t>
      </w:r>
      <w:r>
        <w:rPr>
          <w:rFonts w:ascii="Verdana" w:hAnsi="Verdana" w:cs="Arial"/>
          <w:spacing w:val="-7"/>
          <w:sz w:val="16"/>
          <w:szCs w:val="16"/>
        </w:rPr>
        <w:t xml:space="preserve"> </w:t>
      </w:r>
      <w:r>
        <w:rPr>
          <w:rFonts w:ascii="Verdana" w:hAnsi="Verdana" w:cs="Arial"/>
          <w:spacing w:val="-1"/>
          <w:sz w:val="16"/>
          <w:szCs w:val="16"/>
        </w:rPr>
        <w:t>cumplimiento</w:t>
      </w:r>
      <w:r>
        <w:rPr>
          <w:rFonts w:ascii="Verdana" w:hAnsi="Verdana" w:cs="Arial"/>
          <w:spacing w:val="-7"/>
          <w:sz w:val="16"/>
          <w:szCs w:val="16"/>
        </w:rPr>
        <w:t xml:space="preserve"> </w:t>
      </w:r>
      <w:r>
        <w:rPr>
          <w:rFonts w:ascii="Verdana" w:hAnsi="Verdana" w:cs="Arial"/>
          <w:sz w:val="16"/>
          <w:szCs w:val="16"/>
        </w:rPr>
        <w:t>de</w:t>
      </w:r>
      <w:r>
        <w:rPr>
          <w:rFonts w:ascii="Verdana" w:hAnsi="Verdana" w:cs="Arial"/>
          <w:spacing w:val="-8"/>
          <w:sz w:val="16"/>
          <w:szCs w:val="16"/>
        </w:rPr>
        <w:t xml:space="preserve"> </w:t>
      </w:r>
      <w:r>
        <w:rPr>
          <w:rFonts w:ascii="Verdana" w:hAnsi="Verdana" w:cs="Arial"/>
          <w:sz w:val="16"/>
          <w:szCs w:val="16"/>
        </w:rPr>
        <w:t>los</w:t>
      </w:r>
      <w:r>
        <w:rPr>
          <w:rFonts w:ascii="Verdana" w:hAnsi="Verdana" w:cs="Arial"/>
          <w:spacing w:val="-6"/>
          <w:sz w:val="16"/>
          <w:szCs w:val="16"/>
        </w:rPr>
        <w:t xml:space="preserve"> </w:t>
      </w:r>
      <w:r>
        <w:rPr>
          <w:rFonts w:ascii="Verdana" w:hAnsi="Verdana" w:cs="Arial"/>
          <w:sz w:val="16"/>
          <w:szCs w:val="16"/>
        </w:rPr>
        <w:t>requisitos</w:t>
      </w:r>
      <w:r>
        <w:rPr>
          <w:rFonts w:ascii="Verdana" w:hAnsi="Verdana" w:cs="Arial"/>
          <w:spacing w:val="-7"/>
          <w:sz w:val="16"/>
          <w:szCs w:val="16"/>
        </w:rPr>
        <w:t xml:space="preserve"> </w:t>
      </w:r>
      <w:r>
        <w:rPr>
          <w:rFonts w:ascii="Verdana" w:hAnsi="Verdana" w:cs="Arial"/>
          <w:sz w:val="16"/>
          <w:szCs w:val="16"/>
        </w:rPr>
        <w:t>exigidos</w:t>
      </w:r>
      <w:r>
        <w:rPr>
          <w:rFonts w:ascii="Verdana" w:hAnsi="Verdana" w:cs="Arial"/>
          <w:spacing w:val="-6"/>
          <w:sz w:val="16"/>
          <w:szCs w:val="16"/>
        </w:rPr>
        <w:t xml:space="preserve"> </w:t>
      </w:r>
      <w:r>
        <w:rPr>
          <w:rFonts w:ascii="Verdana" w:hAnsi="Verdana" w:cs="Arial"/>
          <w:sz w:val="16"/>
          <w:szCs w:val="16"/>
        </w:rPr>
        <w:t>al</w:t>
      </w:r>
      <w:r>
        <w:rPr>
          <w:rFonts w:ascii="Verdana" w:hAnsi="Verdana" w:cs="Arial"/>
          <w:spacing w:val="-8"/>
          <w:sz w:val="16"/>
          <w:szCs w:val="16"/>
        </w:rPr>
        <w:t xml:space="preserve"> </w:t>
      </w:r>
      <w:r>
        <w:rPr>
          <w:rFonts w:ascii="Verdana" w:hAnsi="Verdana" w:cs="Arial"/>
          <w:sz w:val="16"/>
          <w:szCs w:val="16"/>
        </w:rPr>
        <w:t>proponente</w:t>
      </w:r>
      <w:r>
        <w:rPr>
          <w:rFonts w:ascii="Verdana" w:hAnsi="Verdana" w:cs="Arial"/>
          <w:spacing w:val="-6"/>
          <w:sz w:val="16"/>
          <w:szCs w:val="16"/>
        </w:rPr>
        <w:t xml:space="preserve"> </w:t>
      </w:r>
      <w:r>
        <w:rPr>
          <w:rFonts w:ascii="Verdana" w:hAnsi="Verdana" w:cs="Arial"/>
          <w:sz w:val="16"/>
          <w:szCs w:val="16"/>
        </w:rPr>
        <w:t>dentro</w:t>
      </w:r>
      <w:r>
        <w:rPr>
          <w:rFonts w:ascii="Verdana" w:hAnsi="Verdana" w:cs="Arial"/>
          <w:spacing w:val="-6"/>
          <w:sz w:val="16"/>
          <w:szCs w:val="16"/>
        </w:rPr>
        <w:t xml:space="preserve"> </w:t>
      </w:r>
      <w:r>
        <w:rPr>
          <w:rFonts w:ascii="Verdana" w:hAnsi="Verdana" w:cs="Arial"/>
          <w:sz w:val="16"/>
          <w:szCs w:val="16"/>
        </w:rPr>
        <w:t>del</w:t>
      </w:r>
      <w:r>
        <w:rPr>
          <w:rFonts w:ascii="Verdana" w:hAnsi="Verdana" w:cs="Arial"/>
          <w:spacing w:val="-7"/>
          <w:sz w:val="16"/>
          <w:szCs w:val="16"/>
        </w:rPr>
        <w:t xml:space="preserve"> </w:t>
      </w:r>
      <w:r>
        <w:rPr>
          <w:rFonts w:ascii="Verdana" w:hAnsi="Verdana" w:cs="Arial"/>
          <w:sz w:val="16"/>
          <w:szCs w:val="16"/>
        </w:rPr>
        <w:t>proceso</w:t>
      </w:r>
      <w:r>
        <w:rPr>
          <w:rFonts w:ascii="Verdana" w:hAnsi="Verdana" w:cs="Arial"/>
          <w:spacing w:val="-7"/>
          <w:sz w:val="16"/>
          <w:szCs w:val="16"/>
        </w:rPr>
        <w:t xml:space="preserve"> </w:t>
      </w:r>
      <w:r>
        <w:rPr>
          <w:rFonts w:ascii="Verdana" w:hAnsi="Verdana" w:cs="Arial"/>
          <w:sz w:val="16"/>
          <w:szCs w:val="16"/>
        </w:rPr>
        <w:t>de</w:t>
      </w:r>
      <w:r>
        <w:rPr>
          <w:rFonts w:ascii="Verdana" w:hAnsi="Verdana" w:cs="Arial"/>
          <w:spacing w:val="-7"/>
          <w:sz w:val="16"/>
          <w:szCs w:val="16"/>
        </w:rPr>
        <w:t xml:space="preserve"> </w:t>
      </w:r>
      <w:r>
        <w:rPr>
          <w:rFonts w:ascii="Verdana" w:hAnsi="Verdana" w:cs="Arial"/>
          <w:sz w:val="16"/>
          <w:szCs w:val="16"/>
        </w:rPr>
        <w:t>que</w:t>
      </w:r>
      <w:r>
        <w:rPr>
          <w:rFonts w:ascii="Verdana" w:hAnsi="Verdana" w:cs="Arial"/>
          <w:spacing w:val="-7"/>
          <w:sz w:val="16"/>
          <w:szCs w:val="16"/>
        </w:rPr>
        <w:t xml:space="preserve"> </w:t>
      </w:r>
      <w:r>
        <w:rPr>
          <w:rFonts w:ascii="Verdana" w:hAnsi="Verdana" w:cs="Arial"/>
          <w:sz w:val="16"/>
          <w:szCs w:val="16"/>
        </w:rPr>
        <w:t>se</w:t>
      </w:r>
      <w:r>
        <w:rPr>
          <w:rFonts w:ascii="Verdana" w:hAnsi="Verdana" w:cs="Arial"/>
          <w:spacing w:val="-7"/>
          <w:sz w:val="16"/>
          <w:szCs w:val="16"/>
        </w:rPr>
        <w:t xml:space="preserve"> </w:t>
      </w:r>
      <w:r>
        <w:rPr>
          <w:rFonts w:ascii="Verdana" w:hAnsi="Verdana" w:cs="Arial"/>
          <w:sz w:val="16"/>
          <w:szCs w:val="16"/>
        </w:rPr>
        <w:t>trate,</w:t>
      </w:r>
      <w:r>
        <w:rPr>
          <w:rFonts w:ascii="Verdana" w:hAnsi="Verdana" w:cs="Arial"/>
          <w:spacing w:val="-6"/>
          <w:sz w:val="16"/>
          <w:szCs w:val="16"/>
        </w:rPr>
        <w:t xml:space="preserve"> </w:t>
      </w:r>
      <w:r>
        <w:rPr>
          <w:rFonts w:ascii="Verdana" w:hAnsi="Verdana" w:cs="Arial"/>
          <w:sz w:val="16"/>
          <w:szCs w:val="16"/>
        </w:rPr>
        <w:t>podrá</w:t>
      </w:r>
      <w:r>
        <w:rPr>
          <w:rFonts w:ascii="Verdana" w:hAnsi="Verdana" w:cs="Arial"/>
          <w:spacing w:val="-7"/>
          <w:sz w:val="16"/>
          <w:szCs w:val="16"/>
        </w:rPr>
        <w:t xml:space="preserve"> </w:t>
      </w:r>
      <w:r>
        <w:rPr>
          <w:rFonts w:ascii="Verdana" w:hAnsi="Verdana" w:cs="Arial"/>
          <w:sz w:val="16"/>
          <w:szCs w:val="16"/>
        </w:rPr>
        <w:t>suspender</w:t>
      </w:r>
      <w:r>
        <w:rPr>
          <w:rFonts w:ascii="Verdana" w:hAnsi="Verdana" w:cs="Arial"/>
          <w:spacing w:val="-7"/>
          <w:sz w:val="16"/>
          <w:szCs w:val="16"/>
        </w:rPr>
        <w:t xml:space="preserve"> </w:t>
      </w:r>
      <w:r>
        <w:rPr>
          <w:rFonts w:ascii="Verdana" w:hAnsi="Verdana" w:cs="Arial"/>
          <w:sz w:val="16"/>
          <w:szCs w:val="16"/>
        </w:rPr>
        <w:t>el</w:t>
      </w:r>
      <w:r>
        <w:rPr>
          <w:rFonts w:ascii="Verdana" w:hAnsi="Verdana" w:cs="Arial"/>
          <w:spacing w:val="-7"/>
          <w:sz w:val="16"/>
          <w:szCs w:val="16"/>
        </w:rPr>
        <w:t xml:space="preserve"> </w:t>
      </w:r>
      <w:r>
        <w:rPr>
          <w:rFonts w:ascii="Verdana" w:hAnsi="Verdana" w:cs="Arial"/>
          <w:sz w:val="16"/>
          <w:szCs w:val="16"/>
        </w:rPr>
        <w:t>proceso</w:t>
      </w:r>
      <w:r>
        <w:rPr>
          <w:rFonts w:ascii="Verdana" w:hAnsi="Verdana" w:cs="Arial"/>
          <w:spacing w:val="1"/>
          <w:sz w:val="16"/>
          <w:szCs w:val="16"/>
        </w:rPr>
        <w:t xml:space="preserve"> </w:t>
      </w:r>
      <w:r>
        <w:rPr>
          <w:rFonts w:ascii="Verdana" w:hAnsi="Verdana" w:cs="Arial"/>
          <w:sz w:val="16"/>
          <w:szCs w:val="16"/>
        </w:rPr>
        <w:t>de</w:t>
      </w:r>
      <w:r>
        <w:rPr>
          <w:rFonts w:ascii="Verdana" w:hAnsi="Verdana" w:cs="Arial"/>
          <w:spacing w:val="-7"/>
          <w:sz w:val="16"/>
          <w:szCs w:val="16"/>
        </w:rPr>
        <w:t xml:space="preserve"> </w:t>
      </w:r>
      <w:r>
        <w:rPr>
          <w:rFonts w:ascii="Verdana" w:hAnsi="Verdana" w:cs="Arial"/>
          <w:sz w:val="16"/>
          <w:szCs w:val="16"/>
        </w:rPr>
        <w:t>selección</w:t>
      </w:r>
      <w:r>
        <w:rPr>
          <w:rFonts w:ascii="Verdana" w:hAnsi="Verdana" w:cs="Arial"/>
          <w:spacing w:val="-7"/>
          <w:sz w:val="16"/>
          <w:szCs w:val="16"/>
        </w:rPr>
        <w:t xml:space="preserve"> </w:t>
      </w:r>
      <w:r>
        <w:rPr>
          <w:rFonts w:ascii="Verdana" w:hAnsi="Verdana" w:cs="Arial"/>
          <w:sz w:val="16"/>
          <w:szCs w:val="16"/>
        </w:rPr>
        <w:t>e</w:t>
      </w:r>
      <w:r>
        <w:rPr>
          <w:rFonts w:ascii="Verdana" w:hAnsi="Verdana" w:cs="Arial"/>
          <w:spacing w:val="-7"/>
          <w:sz w:val="16"/>
          <w:szCs w:val="16"/>
        </w:rPr>
        <w:t xml:space="preserve"> </w:t>
      </w:r>
      <w:r>
        <w:rPr>
          <w:rFonts w:ascii="Verdana" w:hAnsi="Verdana" w:cs="Arial"/>
          <w:sz w:val="16"/>
          <w:szCs w:val="16"/>
        </w:rPr>
        <w:t>impugnar</w:t>
      </w:r>
      <w:r>
        <w:rPr>
          <w:rFonts w:ascii="Verdana" w:hAnsi="Verdana" w:cs="Arial"/>
          <w:spacing w:val="-7"/>
          <w:sz w:val="16"/>
          <w:szCs w:val="16"/>
        </w:rPr>
        <w:t xml:space="preserve"> </w:t>
      </w:r>
      <w:r>
        <w:rPr>
          <w:rFonts w:ascii="Verdana" w:hAnsi="Verdana" w:cs="Arial"/>
          <w:sz w:val="16"/>
          <w:szCs w:val="16"/>
        </w:rPr>
        <w:t>ante</w:t>
      </w:r>
      <w:r>
        <w:rPr>
          <w:rFonts w:ascii="Verdana" w:hAnsi="Verdana" w:cs="Arial"/>
          <w:spacing w:val="-7"/>
          <w:sz w:val="16"/>
          <w:szCs w:val="16"/>
        </w:rPr>
        <w:t xml:space="preserve"> </w:t>
      </w:r>
      <w:r>
        <w:rPr>
          <w:rFonts w:ascii="Verdana" w:hAnsi="Verdana" w:cs="Arial"/>
          <w:sz w:val="16"/>
          <w:szCs w:val="16"/>
        </w:rPr>
        <w:t>la</w:t>
      </w:r>
      <w:r>
        <w:rPr>
          <w:rFonts w:ascii="Verdana" w:hAnsi="Verdana" w:cs="Arial"/>
          <w:spacing w:val="-7"/>
          <w:sz w:val="16"/>
          <w:szCs w:val="16"/>
        </w:rPr>
        <w:t xml:space="preserve"> </w:t>
      </w:r>
      <w:r>
        <w:rPr>
          <w:rFonts w:ascii="Verdana" w:hAnsi="Verdana" w:cs="Arial"/>
          <w:sz w:val="16"/>
          <w:szCs w:val="16"/>
        </w:rPr>
        <w:t>Cámara</w:t>
      </w:r>
      <w:r>
        <w:rPr>
          <w:rFonts w:ascii="Verdana" w:hAnsi="Verdana" w:cs="Arial"/>
          <w:spacing w:val="-7"/>
          <w:sz w:val="16"/>
          <w:szCs w:val="16"/>
        </w:rPr>
        <w:t xml:space="preserve"> </w:t>
      </w:r>
      <w:r>
        <w:rPr>
          <w:rFonts w:ascii="Verdana" w:hAnsi="Verdana" w:cs="Arial"/>
          <w:sz w:val="16"/>
          <w:szCs w:val="16"/>
        </w:rPr>
        <w:t>de</w:t>
      </w:r>
      <w:r>
        <w:rPr>
          <w:rFonts w:ascii="Verdana" w:hAnsi="Verdana" w:cs="Arial"/>
          <w:spacing w:val="-7"/>
          <w:sz w:val="16"/>
          <w:szCs w:val="16"/>
        </w:rPr>
        <w:t xml:space="preserve"> </w:t>
      </w:r>
      <w:r>
        <w:rPr>
          <w:rFonts w:ascii="Verdana" w:hAnsi="Verdana" w:cs="Arial"/>
          <w:sz w:val="16"/>
          <w:szCs w:val="16"/>
        </w:rPr>
        <w:t>Comercio</w:t>
      </w:r>
      <w:r>
        <w:rPr>
          <w:rFonts w:ascii="Verdana" w:hAnsi="Verdana" w:cs="Arial"/>
          <w:spacing w:val="-7"/>
          <w:sz w:val="16"/>
          <w:szCs w:val="16"/>
        </w:rPr>
        <w:t xml:space="preserve"> </w:t>
      </w:r>
      <w:r>
        <w:rPr>
          <w:rFonts w:ascii="Verdana" w:hAnsi="Verdana" w:cs="Arial"/>
          <w:sz w:val="16"/>
          <w:szCs w:val="16"/>
        </w:rPr>
        <w:t>la</w:t>
      </w:r>
      <w:r>
        <w:rPr>
          <w:rFonts w:ascii="Verdana" w:hAnsi="Verdana" w:cs="Arial"/>
          <w:spacing w:val="-7"/>
          <w:sz w:val="16"/>
          <w:szCs w:val="16"/>
        </w:rPr>
        <w:t xml:space="preserve"> </w:t>
      </w:r>
      <w:r>
        <w:rPr>
          <w:rFonts w:ascii="Verdana" w:hAnsi="Verdana" w:cs="Arial"/>
          <w:sz w:val="16"/>
          <w:szCs w:val="16"/>
        </w:rPr>
        <w:t>inscripción,</w:t>
      </w:r>
      <w:r>
        <w:rPr>
          <w:rFonts w:ascii="Verdana" w:hAnsi="Verdana" w:cs="Arial"/>
          <w:spacing w:val="-7"/>
          <w:sz w:val="16"/>
          <w:szCs w:val="16"/>
        </w:rPr>
        <w:t xml:space="preserve"> </w:t>
      </w:r>
      <w:r>
        <w:rPr>
          <w:rFonts w:ascii="Verdana" w:hAnsi="Verdana" w:cs="Arial"/>
          <w:sz w:val="16"/>
          <w:szCs w:val="16"/>
        </w:rPr>
        <w:t>para</w:t>
      </w:r>
      <w:r>
        <w:rPr>
          <w:rFonts w:ascii="Verdana" w:hAnsi="Verdana" w:cs="Arial"/>
          <w:spacing w:val="-7"/>
          <w:sz w:val="16"/>
          <w:szCs w:val="16"/>
        </w:rPr>
        <w:t xml:space="preserve"> </w:t>
      </w:r>
      <w:r>
        <w:rPr>
          <w:rFonts w:ascii="Verdana" w:hAnsi="Verdana" w:cs="Arial"/>
          <w:sz w:val="16"/>
          <w:szCs w:val="16"/>
        </w:rPr>
        <w:t>lo</w:t>
      </w:r>
      <w:r>
        <w:rPr>
          <w:rFonts w:ascii="Verdana" w:hAnsi="Verdana" w:cs="Arial"/>
          <w:spacing w:val="-7"/>
          <w:sz w:val="16"/>
          <w:szCs w:val="16"/>
        </w:rPr>
        <w:t xml:space="preserve"> </w:t>
      </w:r>
      <w:r>
        <w:rPr>
          <w:rFonts w:ascii="Verdana" w:hAnsi="Verdana" w:cs="Arial"/>
          <w:sz w:val="16"/>
          <w:szCs w:val="16"/>
        </w:rPr>
        <w:t>cual</w:t>
      </w:r>
      <w:r>
        <w:rPr>
          <w:rFonts w:ascii="Verdana" w:hAnsi="Verdana" w:cs="Arial"/>
          <w:spacing w:val="-7"/>
          <w:sz w:val="16"/>
          <w:szCs w:val="16"/>
        </w:rPr>
        <w:t xml:space="preserve"> </w:t>
      </w:r>
      <w:r>
        <w:rPr>
          <w:rFonts w:ascii="Verdana" w:hAnsi="Verdana" w:cs="Arial"/>
          <w:sz w:val="16"/>
          <w:szCs w:val="16"/>
        </w:rPr>
        <w:t>no</w:t>
      </w:r>
      <w:r>
        <w:rPr>
          <w:rFonts w:ascii="Verdana" w:hAnsi="Verdana" w:cs="Arial"/>
          <w:spacing w:val="-7"/>
          <w:sz w:val="16"/>
          <w:szCs w:val="16"/>
        </w:rPr>
        <w:t xml:space="preserve"> </w:t>
      </w:r>
      <w:r>
        <w:rPr>
          <w:rFonts w:ascii="Verdana" w:hAnsi="Verdana" w:cs="Arial"/>
          <w:sz w:val="16"/>
          <w:szCs w:val="16"/>
        </w:rPr>
        <w:t>estarán</w:t>
      </w:r>
      <w:r>
        <w:rPr>
          <w:rFonts w:ascii="Verdana" w:hAnsi="Verdana" w:cs="Arial"/>
          <w:spacing w:val="-7"/>
          <w:sz w:val="16"/>
          <w:szCs w:val="16"/>
        </w:rPr>
        <w:t xml:space="preserve"> </w:t>
      </w:r>
      <w:r>
        <w:rPr>
          <w:rFonts w:ascii="Verdana" w:hAnsi="Verdana" w:cs="Arial"/>
          <w:sz w:val="16"/>
          <w:szCs w:val="16"/>
        </w:rPr>
        <w:t>obligadas</w:t>
      </w:r>
      <w:r>
        <w:rPr>
          <w:rFonts w:ascii="Verdana" w:hAnsi="Verdana" w:cs="Arial"/>
          <w:spacing w:val="-7"/>
          <w:sz w:val="16"/>
          <w:szCs w:val="16"/>
        </w:rPr>
        <w:t xml:space="preserve"> </w:t>
      </w:r>
      <w:r>
        <w:rPr>
          <w:rFonts w:ascii="Verdana" w:hAnsi="Verdana" w:cs="Arial"/>
          <w:sz w:val="16"/>
          <w:szCs w:val="16"/>
        </w:rPr>
        <w:t>a</w:t>
      </w:r>
      <w:r>
        <w:rPr>
          <w:rFonts w:ascii="Verdana" w:hAnsi="Verdana" w:cs="Arial"/>
          <w:spacing w:val="-7"/>
          <w:sz w:val="16"/>
          <w:szCs w:val="16"/>
        </w:rPr>
        <w:t xml:space="preserve"> </w:t>
      </w:r>
      <w:r>
        <w:rPr>
          <w:rFonts w:ascii="Verdana" w:hAnsi="Verdana" w:cs="Arial"/>
          <w:sz w:val="16"/>
          <w:szCs w:val="16"/>
        </w:rPr>
        <w:t>prestar</w:t>
      </w:r>
      <w:r>
        <w:rPr>
          <w:rFonts w:ascii="Verdana" w:hAnsi="Verdana" w:cs="Arial"/>
          <w:spacing w:val="-7"/>
          <w:sz w:val="16"/>
          <w:szCs w:val="16"/>
        </w:rPr>
        <w:t xml:space="preserve"> </w:t>
      </w:r>
      <w:r>
        <w:rPr>
          <w:rFonts w:ascii="Verdana" w:hAnsi="Verdana" w:cs="Arial"/>
          <w:sz w:val="16"/>
          <w:szCs w:val="16"/>
        </w:rPr>
        <w:t>caución.</w:t>
      </w:r>
      <w:r>
        <w:rPr>
          <w:rFonts w:ascii="Verdana" w:hAnsi="Verdana" w:cs="Arial"/>
          <w:spacing w:val="-7"/>
          <w:sz w:val="16"/>
          <w:szCs w:val="16"/>
        </w:rPr>
        <w:t xml:space="preserve"> </w:t>
      </w:r>
      <w:r>
        <w:rPr>
          <w:rFonts w:ascii="Verdana" w:hAnsi="Verdana" w:cs="Arial"/>
          <w:sz w:val="16"/>
          <w:szCs w:val="16"/>
        </w:rPr>
        <w:t>Para</w:t>
      </w:r>
      <w:r>
        <w:rPr>
          <w:rFonts w:ascii="Verdana" w:hAnsi="Verdana" w:cs="Arial"/>
          <w:spacing w:val="-6"/>
          <w:sz w:val="16"/>
          <w:szCs w:val="16"/>
        </w:rPr>
        <w:t xml:space="preserve"> </w:t>
      </w:r>
      <w:r>
        <w:rPr>
          <w:rFonts w:ascii="Verdana" w:hAnsi="Verdana" w:cs="Arial"/>
          <w:sz w:val="16"/>
          <w:szCs w:val="16"/>
        </w:rPr>
        <w:t>el</w:t>
      </w:r>
      <w:r>
        <w:rPr>
          <w:rFonts w:ascii="Verdana" w:hAnsi="Verdana" w:cs="Arial"/>
          <w:spacing w:val="-7"/>
          <w:sz w:val="16"/>
          <w:szCs w:val="16"/>
        </w:rPr>
        <w:t xml:space="preserve"> </w:t>
      </w:r>
      <w:r>
        <w:rPr>
          <w:rFonts w:ascii="Verdana" w:hAnsi="Verdana" w:cs="Arial"/>
          <w:sz w:val="16"/>
          <w:szCs w:val="16"/>
        </w:rPr>
        <w:t>trámite</w:t>
      </w:r>
      <w:r>
        <w:rPr>
          <w:rFonts w:ascii="Verdana" w:hAnsi="Verdana" w:cs="Arial"/>
          <w:spacing w:val="-7"/>
          <w:sz w:val="16"/>
          <w:szCs w:val="16"/>
        </w:rPr>
        <w:t xml:space="preserve"> </w:t>
      </w:r>
      <w:r>
        <w:rPr>
          <w:rFonts w:ascii="Verdana" w:hAnsi="Verdana" w:cs="Arial"/>
          <w:sz w:val="16"/>
          <w:szCs w:val="16"/>
        </w:rPr>
        <w:t>y</w:t>
      </w:r>
      <w:r>
        <w:rPr>
          <w:rFonts w:ascii="Verdana" w:hAnsi="Verdana" w:cs="Arial"/>
          <w:spacing w:val="-7"/>
          <w:sz w:val="16"/>
          <w:szCs w:val="16"/>
        </w:rPr>
        <w:t xml:space="preserve"> </w:t>
      </w:r>
      <w:r>
        <w:rPr>
          <w:rFonts w:ascii="Verdana" w:hAnsi="Verdana" w:cs="Arial"/>
          <w:sz w:val="16"/>
          <w:szCs w:val="16"/>
        </w:rPr>
        <w:t>adopción</w:t>
      </w:r>
      <w:r>
        <w:rPr>
          <w:rFonts w:ascii="Verdana" w:hAnsi="Verdana" w:cs="Arial"/>
          <w:spacing w:val="-7"/>
          <w:sz w:val="16"/>
          <w:szCs w:val="16"/>
        </w:rPr>
        <w:t xml:space="preserve"> </w:t>
      </w:r>
      <w:r>
        <w:rPr>
          <w:rFonts w:ascii="Verdana" w:hAnsi="Verdana" w:cs="Arial"/>
          <w:sz w:val="16"/>
          <w:szCs w:val="16"/>
        </w:rPr>
        <w:t>de</w:t>
      </w:r>
      <w:r>
        <w:rPr>
          <w:rFonts w:ascii="Verdana" w:hAnsi="Verdana" w:cs="Arial"/>
          <w:spacing w:val="-7"/>
          <w:sz w:val="16"/>
          <w:szCs w:val="16"/>
        </w:rPr>
        <w:t xml:space="preserve"> </w:t>
      </w:r>
      <w:r>
        <w:rPr>
          <w:rFonts w:ascii="Verdana" w:hAnsi="Verdana" w:cs="Arial"/>
          <w:sz w:val="16"/>
          <w:szCs w:val="16"/>
        </w:rPr>
        <w:t>la</w:t>
      </w:r>
      <w:r>
        <w:rPr>
          <w:rFonts w:ascii="Verdana" w:hAnsi="Verdana" w:cs="Arial"/>
          <w:spacing w:val="-7"/>
          <w:sz w:val="16"/>
          <w:szCs w:val="16"/>
        </w:rPr>
        <w:t xml:space="preserve"> </w:t>
      </w:r>
      <w:r>
        <w:rPr>
          <w:rFonts w:ascii="Verdana" w:hAnsi="Verdana" w:cs="Arial"/>
          <w:sz w:val="16"/>
          <w:szCs w:val="16"/>
        </w:rPr>
        <w:t>decisión</w:t>
      </w:r>
      <w:r>
        <w:rPr>
          <w:rFonts w:ascii="Verdana" w:hAnsi="Verdana" w:cs="Arial"/>
          <w:spacing w:val="1"/>
          <w:sz w:val="16"/>
          <w:szCs w:val="16"/>
        </w:rPr>
        <w:t xml:space="preserve"> </w:t>
      </w:r>
      <w:r>
        <w:rPr>
          <w:rFonts w:ascii="Verdana" w:hAnsi="Verdana" w:cs="Arial"/>
          <w:sz w:val="16"/>
          <w:szCs w:val="16"/>
        </w:rPr>
        <w:t>las</w:t>
      </w:r>
      <w:r>
        <w:rPr>
          <w:rFonts w:ascii="Verdana" w:hAnsi="Verdana" w:cs="Arial"/>
          <w:spacing w:val="-5"/>
          <w:sz w:val="16"/>
          <w:szCs w:val="16"/>
        </w:rPr>
        <w:t xml:space="preserve"> </w:t>
      </w:r>
      <w:r>
        <w:rPr>
          <w:rFonts w:ascii="Verdana" w:hAnsi="Verdana" w:cs="Arial"/>
          <w:sz w:val="16"/>
          <w:szCs w:val="16"/>
        </w:rPr>
        <w:t>Cámaras</w:t>
      </w:r>
      <w:r>
        <w:rPr>
          <w:rFonts w:ascii="Verdana" w:hAnsi="Verdana" w:cs="Arial"/>
          <w:spacing w:val="-4"/>
          <w:sz w:val="16"/>
          <w:szCs w:val="16"/>
        </w:rPr>
        <w:t xml:space="preserve"> </w:t>
      </w:r>
      <w:r>
        <w:rPr>
          <w:rFonts w:ascii="Verdana" w:hAnsi="Verdana" w:cs="Arial"/>
          <w:sz w:val="16"/>
          <w:szCs w:val="16"/>
        </w:rPr>
        <w:t>de</w:t>
      </w:r>
      <w:r>
        <w:rPr>
          <w:rFonts w:ascii="Verdana" w:hAnsi="Verdana" w:cs="Arial"/>
          <w:spacing w:val="-4"/>
          <w:sz w:val="16"/>
          <w:szCs w:val="16"/>
        </w:rPr>
        <w:t xml:space="preserve"> </w:t>
      </w:r>
      <w:r>
        <w:rPr>
          <w:rFonts w:ascii="Verdana" w:hAnsi="Verdana" w:cs="Arial"/>
          <w:sz w:val="16"/>
          <w:szCs w:val="16"/>
        </w:rPr>
        <w:t>Comercio</w:t>
      </w:r>
      <w:r>
        <w:rPr>
          <w:rFonts w:ascii="Verdana" w:hAnsi="Verdana" w:cs="Arial"/>
          <w:spacing w:val="-4"/>
          <w:sz w:val="16"/>
          <w:szCs w:val="16"/>
        </w:rPr>
        <w:t xml:space="preserve"> </w:t>
      </w:r>
      <w:r>
        <w:rPr>
          <w:rFonts w:ascii="Verdana" w:hAnsi="Verdana" w:cs="Arial"/>
          <w:sz w:val="16"/>
          <w:szCs w:val="16"/>
        </w:rPr>
        <w:t>tendrán</w:t>
      </w:r>
      <w:r>
        <w:rPr>
          <w:rFonts w:ascii="Verdana" w:hAnsi="Verdana" w:cs="Arial"/>
          <w:spacing w:val="-4"/>
          <w:sz w:val="16"/>
          <w:szCs w:val="16"/>
        </w:rPr>
        <w:t xml:space="preserve"> </w:t>
      </w:r>
      <w:r>
        <w:rPr>
          <w:rFonts w:ascii="Verdana" w:hAnsi="Verdana" w:cs="Arial"/>
          <w:sz w:val="16"/>
          <w:szCs w:val="16"/>
        </w:rPr>
        <w:t>un</w:t>
      </w:r>
      <w:r>
        <w:rPr>
          <w:rFonts w:ascii="Verdana" w:hAnsi="Verdana" w:cs="Arial"/>
          <w:spacing w:val="-4"/>
          <w:sz w:val="16"/>
          <w:szCs w:val="16"/>
        </w:rPr>
        <w:t xml:space="preserve"> </w:t>
      </w:r>
      <w:r>
        <w:rPr>
          <w:rFonts w:ascii="Verdana" w:hAnsi="Verdana" w:cs="Arial"/>
          <w:sz w:val="16"/>
          <w:szCs w:val="16"/>
        </w:rPr>
        <w:t>plazo</w:t>
      </w:r>
      <w:r>
        <w:rPr>
          <w:rFonts w:ascii="Verdana" w:hAnsi="Verdana" w:cs="Arial"/>
          <w:spacing w:val="-4"/>
          <w:sz w:val="16"/>
          <w:szCs w:val="16"/>
        </w:rPr>
        <w:t xml:space="preserve"> </w:t>
      </w:r>
      <w:r>
        <w:rPr>
          <w:rFonts w:ascii="Verdana" w:hAnsi="Verdana" w:cs="Arial"/>
          <w:sz w:val="16"/>
          <w:szCs w:val="16"/>
        </w:rPr>
        <w:t>de</w:t>
      </w:r>
      <w:r>
        <w:rPr>
          <w:rFonts w:ascii="Verdana" w:hAnsi="Verdana" w:cs="Arial"/>
          <w:spacing w:val="-4"/>
          <w:sz w:val="16"/>
          <w:szCs w:val="16"/>
        </w:rPr>
        <w:t xml:space="preserve"> </w:t>
      </w:r>
      <w:r>
        <w:rPr>
          <w:rFonts w:ascii="Verdana" w:hAnsi="Verdana" w:cs="Arial"/>
          <w:sz w:val="16"/>
          <w:szCs w:val="16"/>
        </w:rPr>
        <w:t>veinte</w:t>
      </w:r>
      <w:r>
        <w:rPr>
          <w:rFonts w:ascii="Verdana" w:hAnsi="Verdana" w:cs="Arial"/>
          <w:spacing w:val="-4"/>
          <w:sz w:val="16"/>
          <w:szCs w:val="16"/>
        </w:rPr>
        <w:t xml:space="preserve"> </w:t>
      </w:r>
      <w:r>
        <w:rPr>
          <w:rFonts w:ascii="Verdana" w:hAnsi="Verdana" w:cs="Arial"/>
          <w:sz w:val="16"/>
          <w:szCs w:val="16"/>
        </w:rPr>
        <w:t>(20)</w:t>
      </w:r>
      <w:r>
        <w:rPr>
          <w:rFonts w:ascii="Verdana" w:hAnsi="Verdana" w:cs="Arial"/>
          <w:spacing w:val="-4"/>
          <w:sz w:val="16"/>
          <w:szCs w:val="16"/>
        </w:rPr>
        <w:t xml:space="preserve"> </w:t>
      </w:r>
      <w:r>
        <w:rPr>
          <w:rFonts w:ascii="Verdana" w:hAnsi="Verdana" w:cs="Arial"/>
          <w:sz w:val="16"/>
          <w:szCs w:val="16"/>
        </w:rPr>
        <w:t>días.</w:t>
      </w:r>
      <w:r>
        <w:rPr>
          <w:rFonts w:ascii="Verdana" w:hAnsi="Verdana" w:cs="Arial"/>
          <w:spacing w:val="-4"/>
          <w:sz w:val="16"/>
          <w:szCs w:val="16"/>
        </w:rPr>
        <w:t xml:space="preserve"> </w:t>
      </w:r>
      <w:r>
        <w:rPr>
          <w:rFonts w:ascii="Verdana" w:hAnsi="Verdana" w:cs="Arial"/>
          <w:sz w:val="16"/>
          <w:szCs w:val="16"/>
        </w:rPr>
        <w:t>De</w:t>
      </w:r>
      <w:r>
        <w:rPr>
          <w:rFonts w:ascii="Verdana" w:hAnsi="Verdana" w:cs="Arial"/>
          <w:spacing w:val="-4"/>
          <w:sz w:val="16"/>
          <w:szCs w:val="16"/>
        </w:rPr>
        <w:t xml:space="preserve"> </w:t>
      </w:r>
      <w:r>
        <w:rPr>
          <w:rFonts w:ascii="Verdana" w:hAnsi="Verdana" w:cs="Arial"/>
          <w:sz w:val="16"/>
          <w:szCs w:val="16"/>
        </w:rPr>
        <w:t>no</w:t>
      </w:r>
      <w:r>
        <w:rPr>
          <w:rFonts w:ascii="Verdana" w:hAnsi="Verdana" w:cs="Arial"/>
          <w:spacing w:val="-4"/>
          <w:sz w:val="16"/>
          <w:szCs w:val="16"/>
        </w:rPr>
        <w:t xml:space="preserve"> </w:t>
      </w:r>
      <w:r>
        <w:rPr>
          <w:rFonts w:ascii="Verdana" w:hAnsi="Verdana" w:cs="Arial"/>
          <w:sz w:val="16"/>
          <w:szCs w:val="16"/>
        </w:rPr>
        <w:t>haberse</w:t>
      </w:r>
      <w:r>
        <w:rPr>
          <w:rFonts w:ascii="Verdana" w:hAnsi="Verdana" w:cs="Arial"/>
          <w:spacing w:val="-4"/>
          <w:sz w:val="16"/>
          <w:szCs w:val="16"/>
        </w:rPr>
        <w:t xml:space="preserve"> </w:t>
      </w:r>
      <w:r>
        <w:rPr>
          <w:rFonts w:ascii="Verdana" w:hAnsi="Verdana" w:cs="Arial"/>
          <w:sz w:val="16"/>
          <w:szCs w:val="16"/>
        </w:rPr>
        <w:t>adoptado</w:t>
      </w:r>
      <w:r>
        <w:rPr>
          <w:rFonts w:ascii="Verdana" w:hAnsi="Verdana" w:cs="Arial"/>
          <w:spacing w:val="-4"/>
          <w:sz w:val="16"/>
          <w:szCs w:val="16"/>
        </w:rPr>
        <w:t xml:space="preserve"> </w:t>
      </w:r>
      <w:r>
        <w:rPr>
          <w:rFonts w:ascii="Verdana" w:hAnsi="Verdana" w:cs="Arial"/>
          <w:sz w:val="16"/>
          <w:szCs w:val="16"/>
        </w:rPr>
        <w:t>una</w:t>
      </w:r>
      <w:r>
        <w:rPr>
          <w:rFonts w:ascii="Verdana" w:hAnsi="Verdana" w:cs="Arial"/>
          <w:spacing w:val="-4"/>
          <w:sz w:val="16"/>
          <w:szCs w:val="16"/>
        </w:rPr>
        <w:t xml:space="preserve"> </w:t>
      </w:r>
      <w:r>
        <w:rPr>
          <w:rFonts w:ascii="Verdana" w:hAnsi="Verdana" w:cs="Arial"/>
          <w:sz w:val="16"/>
          <w:szCs w:val="16"/>
        </w:rPr>
        <w:t>decisión</w:t>
      </w:r>
      <w:r>
        <w:rPr>
          <w:rFonts w:ascii="Verdana" w:hAnsi="Verdana" w:cs="Arial"/>
          <w:spacing w:val="-4"/>
          <w:sz w:val="16"/>
          <w:szCs w:val="16"/>
        </w:rPr>
        <w:t xml:space="preserve"> </w:t>
      </w:r>
      <w:r>
        <w:rPr>
          <w:rFonts w:ascii="Verdana" w:hAnsi="Verdana" w:cs="Arial"/>
          <w:sz w:val="16"/>
          <w:szCs w:val="16"/>
        </w:rPr>
        <w:t>en</w:t>
      </w:r>
      <w:r>
        <w:rPr>
          <w:rFonts w:ascii="Verdana" w:hAnsi="Verdana" w:cs="Arial"/>
          <w:spacing w:val="-4"/>
          <w:sz w:val="16"/>
          <w:szCs w:val="16"/>
        </w:rPr>
        <w:t xml:space="preserve"> </w:t>
      </w:r>
      <w:r>
        <w:rPr>
          <w:rFonts w:ascii="Verdana" w:hAnsi="Verdana" w:cs="Arial"/>
          <w:sz w:val="16"/>
          <w:szCs w:val="16"/>
        </w:rPr>
        <w:t>el</w:t>
      </w:r>
      <w:r>
        <w:rPr>
          <w:rFonts w:ascii="Verdana" w:hAnsi="Verdana" w:cs="Arial"/>
          <w:spacing w:val="-4"/>
          <w:sz w:val="16"/>
          <w:szCs w:val="16"/>
        </w:rPr>
        <w:t xml:space="preserve"> </w:t>
      </w:r>
      <w:r>
        <w:rPr>
          <w:rFonts w:ascii="Verdana" w:hAnsi="Verdana" w:cs="Arial"/>
          <w:sz w:val="16"/>
          <w:szCs w:val="16"/>
        </w:rPr>
        <w:t>término</w:t>
      </w:r>
      <w:r>
        <w:rPr>
          <w:rFonts w:ascii="Verdana" w:hAnsi="Verdana" w:cs="Arial"/>
          <w:spacing w:val="-4"/>
          <w:sz w:val="16"/>
          <w:szCs w:val="16"/>
        </w:rPr>
        <w:t xml:space="preserve"> </w:t>
      </w:r>
      <w:r>
        <w:rPr>
          <w:rFonts w:ascii="Verdana" w:hAnsi="Verdana" w:cs="Arial"/>
          <w:sz w:val="16"/>
          <w:szCs w:val="16"/>
        </w:rPr>
        <w:t>anterior,</w:t>
      </w:r>
      <w:r>
        <w:rPr>
          <w:rFonts w:ascii="Verdana" w:hAnsi="Verdana" w:cs="Arial"/>
          <w:spacing w:val="-4"/>
          <w:sz w:val="16"/>
          <w:szCs w:val="16"/>
        </w:rPr>
        <w:t xml:space="preserve"> </w:t>
      </w:r>
      <w:r>
        <w:rPr>
          <w:rFonts w:ascii="Verdana" w:hAnsi="Verdana" w:cs="Arial"/>
          <w:sz w:val="16"/>
          <w:szCs w:val="16"/>
        </w:rPr>
        <w:t>la</w:t>
      </w:r>
      <w:r>
        <w:rPr>
          <w:rFonts w:ascii="Verdana" w:hAnsi="Verdana" w:cs="Arial"/>
          <w:spacing w:val="-4"/>
          <w:sz w:val="16"/>
          <w:szCs w:val="16"/>
        </w:rPr>
        <w:t xml:space="preserve"> </w:t>
      </w:r>
      <w:r>
        <w:rPr>
          <w:rFonts w:ascii="Verdana" w:hAnsi="Verdana" w:cs="Arial"/>
          <w:sz w:val="16"/>
          <w:szCs w:val="16"/>
        </w:rPr>
        <w:t>entidad</w:t>
      </w:r>
      <w:r>
        <w:rPr>
          <w:rFonts w:ascii="Verdana" w:hAnsi="Verdana" w:cs="Arial"/>
          <w:spacing w:val="-4"/>
          <w:sz w:val="16"/>
          <w:szCs w:val="16"/>
        </w:rPr>
        <w:t xml:space="preserve"> </w:t>
      </w:r>
      <w:r>
        <w:rPr>
          <w:rFonts w:ascii="Verdana" w:hAnsi="Verdana" w:cs="Arial"/>
          <w:sz w:val="16"/>
          <w:szCs w:val="16"/>
        </w:rPr>
        <w:t>reanudará</w:t>
      </w:r>
      <w:r>
        <w:rPr>
          <w:rFonts w:ascii="Verdana" w:hAnsi="Verdana" w:cs="Arial"/>
          <w:spacing w:val="-4"/>
          <w:sz w:val="16"/>
          <w:szCs w:val="16"/>
        </w:rPr>
        <w:t xml:space="preserve"> </w:t>
      </w:r>
      <w:r>
        <w:rPr>
          <w:rFonts w:ascii="Verdana" w:hAnsi="Verdana" w:cs="Arial"/>
          <w:sz w:val="16"/>
          <w:szCs w:val="16"/>
        </w:rPr>
        <w:t>el</w:t>
      </w:r>
      <w:r>
        <w:rPr>
          <w:rFonts w:ascii="Verdana" w:hAnsi="Verdana" w:cs="Arial"/>
          <w:spacing w:val="-4"/>
          <w:sz w:val="16"/>
          <w:szCs w:val="16"/>
        </w:rPr>
        <w:t xml:space="preserve"> </w:t>
      </w:r>
      <w:r>
        <w:rPr>
          <w:rFonts w:ascii="Verdana" w:hAnsi="Verdana" w:cs="Arial"/>
          <w:sz w:val="16"/>
          <w:szCs w:val="16"/>
        </w:rPr>
        <w:t>proceso</w:t>
      </w:r>
      <w:r>
        <w:rPr>
          <w:rFonts w:ascii="Verdana" w:hAnsi="Verdana" w:cs="Arial"/>
          <w:spacing w:val="-4"/>
          <w:sz w:val="16"/>
          <w:szCs w:val="16"/>
        </w:rPr>
        <w:t xml:space="preserve"> </w:t>
      </w:r>
      <w:r>
        <w:rPr>
          <w:rFonts w:ascii="Verdana" w:hAnsi="Verdana" w:cs="Arial"/>
          <w:sz w:val="16"/>
          <w:szCs w:val="16"/>
        </w:rPr>
        <w:t>de</w:t>
      </w:r>
      <w:r>
        <w:rPr>
          <w:rFonts w:ascii="Verdana" w:hAnsi="Verdana" w:cs="Arial"/>
          <w:spacing w:val="1"/>
          <w:sz w:val="16"/>
          <w:szCs w:val="16"/>
        </w:rPr>
        <w:t xml:space="preserve"> </w:t>
      </w:r>
      <w:r>
        <w:rPr>
          <w:rFonts w:ascii="Verdana" w:hAnsi="Verdana" w:cs="Arial"/>
          <w:sz w:val="16"/>
          <w:szCs w:val="16"/>
        </w:rPr>
        <w:t>selección</w:t>
      </w:r>
      <w:r>
        <w:rPr>
          <w:rFonts w:ascii="Verdana" w:hAnsi="Verdana" w:cs="Arial"/>
          <w:spacing w:val="-2"/>
          <w:sz w:val="16"/>
          <w:szCs w:val="16"/>
        </w:rPr>
        <w:t xml:space="preserve"> </w:t>
      </w:r>
      <w:r>
        <w:rPr>
          <w:rFonts w:ascii="Verdana" w:hAnsi="Verdana" w:cs="Arial"/>
          <w:sz w:val="16"/>
          <w:szCs w:val="16"/>
        </w:rPr>
        <w:t>de</w:t>
      </w:r>
      <w:r>
        <w:rPr>
          <w:rFonts w:ascii="Verdana" w:hAnsi="Verdana" w:cs="Arial"/>
          <w:spacing w:val="-1"/>
          <w:sz w:val="16"/>
          <w:szCs w:val="16"/>
        </w:rPr>
        <w:t xml:space="preserve"> </w:t>
      </w:r>
      <w:r>
        <w:rPr>
          <w:rFonts w:ascii="Verdana" w:hAnsi="Verdana" w:cs="Arial"/>
          <w:sz w:val="16"/>
          <w:szCs w:val="16"/>
        </w:rPr>
        <w:t>acuerdo</w:t>
      </w:r>
      <w:r>
        <w:rPr>
          <w:rFonts w:ascii="Verdana" w:hAnsi="Verdana" w:cs="Arial"/>
          <w:spacing w:val="-1"/>
          <w:sz w:val="16"/>
          <w:szCs w:val="16"/>
        </w:rPr>
        <w:t xml:space="preserve"> </w:t>
      </w:r>
      <w:r>
        <w:rPr>
          <w:rFonts w:ascii="Verdana" w:hAnsi="Verdana" w:cs="Arial"/>
          <w:sz w:val="16"/>
          <w:szCs w:val="16"/>
        </w:rPr>
        <w:t>con</w:t>
      </w:r>
      <w:r>
        <w:rPr>
          <w:rFonts w:ascii="Verdana" w:hAnsi="Verdana" w:cs="Arial"/>
          <w:spacing w:val="-1"/>
          <w:sz w:val="16"/>
          <w:szCs w:val="16"/>
        </w:rPr>
        <w:t xml:space="preserve"> </w:t>
      </w:r>
      <w:r>
        <w:rPr>
          <w:rFonts w:ascii="Verdana" w:hAnsi="Verdana" w:cs="Arial"/>
          <w:sz w:val="16"/>
          <w:szCs w:val="16"/>
        </w:rPr>
        <w:t>la</w:t>
      </w:r>
      <w:r>
        <w:rPr>
          <w:rFonts w:ascii="Verdana" w:hAnsi="Verdana" w:cs="Arial"/>
          <w:spacing w:val="-1"/>
          <w:sz w:val="16"/>
          <w:szCs w:val="16"/>
        </w:rPr>
        <w:t xml:space="preserve"> </w:t>
      </w:r>
      <w:r>
        <w:rPr>
          <w:rFonts w:ascii="Verdana" w:hAnsi="Verdana" w:cs="Arial"/>
          <w:sz w:val="16"/>
          <w:szCs w:val="16"/>
        </w:rPr>
        <w:t>información</w:t>
      </w:r>
      <w:r>
        <w:rPr>
          <w:rFonts w:ascii="Verdana" w:hAnsi="Verdana" w:cs="Arial"/>
          <w:spacing w:val="-1"/>
          <w:sz w:val="16"/>
          <w:szCs w:val="16"/>
        </w:rPr>
        <w:t xml:space="preserve"> </w:t>
      </w:r>
      <w:r>
        <w:rPr>
          <w:rFonts w:ascii="Verdana" w:hAnsi="Verdana" w:cs="Arial"/>
          <w:sz w:val="16"/>
          <w:szCs w:val="16"/>
        </w:rPr>
        <w:t>certificada</w:t>
      </w:r>
      <w:r>
        <w:rPr>
          <w:rFonts w:ascii="Verdana" w:hAnsi="Verdana" w:cs="Arial"/>
          <w:spacing w:val="-1"/>
          <w:sz w:val="16"/>
          <w:szCs w:val="16"/>
        </w:rPr>
        <w:t xml:space="preserve"> </w:t>
      </w:r>
      <w:r>
        <w:rPr>
          <w:rFonts w:ascii="Verdana" w:hAnsi="Verdana" w:cs="Arial"/>
          <w:sz w:val="16"/>
          <w:szCs w:val="16"/>
        </w:rPr>
        <w:t>en</w:t>
      </w:r>
      <w:r>
        <w:rPr>
          <w:rFonts w:ascii="Verdana" w:hAnsi="Verdana" w:cs="Arial"/>
          <w:spacing w:val="-2"/>
          <w:sz w:val="16"/>
          <w:szCs w:val="16"/>
        </w:rPr>
        <w:t xml:space="preserve"> </w:t>
      </w:r>
      <w:r>
        <w:rPr>
          <w:rFonts w:ascii="Verdana" w:hAnsi="Verdana" w:cs="Arial"/>
          <w:sz w:val="16"/>
          <w:szCs w:val="16"/>
        </w:rPr>
        <w:t>el</w:t>
      </w:r>
      <w:r>
        <w:rPr>
          <w:rFonts w:ascii="Verdana" w:hAnsi="Verdana" w:cs="Arial"/>
          <w:spacing w:val="-1"/>
          <w:sz w:val="16"/>
          <w:szCs w:val="16"/>
        </w:rPr>
        <w:t xml:space="preserve"> </w:t>
      </w:r>
      <w:r>
        <w:rPr>
          <w:rFonts w:ascii="Verdana" w:hAnsi="Verdana" w:cs="Arial"/>
          <w:sz w:val="16"/>
          <w:szCs w:val="16"/>
        </w:rPr>
        <w:t>RUP.</w:t>
      </w:r>
    </w:p>
    <w:p w14:paraId="51CFD82D" w14:textId="77777777" w:rsidR="00C00666" w:rsidRDefault="00C00666" w:rsidP="00C00666">
      <w:pPr>
        <w:spacing w:line="240" w:lineRule="auto"/>
        <w:ind w:firstLine="708"/>
        <w:contextualSpacing/>
        <w:jc w:val="both"/>
        <w:rPr>
          <w:rFonts w:ascii="Verdana" w:hAnsi="Verdana" w:cs="Arial"/>
          <w:sz w:val="16"/>
          <w:szCs w:val="16"/>
        </w:rPr>
      </w:pPr>
      <w:r>
        <w:rPr>
          <w:rFonts w:ascii="Verdana" w:hAnsi="Verdana" w:cs="Arial"/>
          <w:sz w:val="16"/>
          <w:szCs w:val="16"/>
        </w:rPr>
        <w:t>En el evento en que la Cámara de Comercio establezca la existencia de graves inconsistencias se le cancelará la inscripción en el registro</w:t>
      </w:r>
      <w:r>
        <w:rPr>
          <w:rFonts w:ascii="Verdana" w:hAnsi="Verdana" w:cs="Arial"/>
          <w:spacing w:val="1"/>
          <w:sz w:val="16"/>
          <w:szCs w:val="16"/>
        </w:rPr>
        <w:t xml:space="preserve"> </w:t>
      </w:r>
      <w:r>
        <w:rPr>
          <w:rFonts w:ascii="Verdana" w:hAnsi="Verdana" w:cs="Arial"/>
          <w:sz w:val="16"/>
          <w:szCs w:val="16"/>
        </w:rPr>
        <w:t>quedando en tal caso inhabilitado para contratar con las entidades estatales por el término de cinco (5) años, sin perjuicio de las acciones penales a que haya</w:t>
      </w:r>
      <w:r>
        <w:rPr>
          <w:rFonts w:ascii="Verdana" w:hAnsi="Verdana" w:cs="Arial"/>
          <w:spacing w:val="1"/>
          <w:sz w:val="16"/>
          <w:szCs w:val="16"/>
        </w:rPr>
        <w:t xml:space="preserve"> </w:t>
      </w:r>
      <w:r>
        <w:rPr>
          <w:rFonts w:ascii="Verdana" w:hAnsi="Verdana" w:cs="Arial"/>
          <w:sz w:val="16"/>
          <w:szCs w:val="16"/>
        </w:rPr>
        <w:t>lugar.</w:t>
      </w:r>
      <w:r>
        <w:rPr>
          <w:rFonts w:ascii="Verdana" w:hAnsi="Verdana" w:cs="Arial"/>
          <w:spacing w:val="-1"/>
          <w:sz w:val="16"/>
          <w:szCs w:val="16"/>
        </w:rPr>
        <w:t xml:space="preserve"> </w:t>
      </w:r>
      <w:r>
        <w:rPr>
          <w:rFonts w:ascii="Verdana" w:hAnsi="Verdana" w:cs="Arial"/>
          <w:sz w:val="16"/>
          <w:szCs w:val="16"/>
        </w:rPr>
        <w:t>En</w:t>
      </w:r>
      <w:r>
        <w:rPr>
          <w:rFonts w:ascii="Verdana" w:hAnsi="Verdana" w:cs="Arial"/>
          <w:spacing w:val="-1"/>
          <w:sz w:val="16"/>
          <w:szCs w:val="16"/>
        </w:rPr>
        <w:t xml:space="preserve"> </w:t>
      </w:r>
      <w:r>
        <w:rPr>
          <w:rFonts w:ascii="Verdana" w:hAnsi="Verdana" w:cs="Arial"/>
          <w:sz w:val="16"/>
          <w:szCs w:val="16"/>
        </w:rPr>
        <w:t>caso</w:t>
      </w:r>
      <w:r>
        <w:rPr>
          <w:rFonts w:ascii="Verdana" w:hAnsi="Verdana" w:cs="Arial"/>
          <w:spacing w:val="-1"/>
          <w:sz w:val="16"/>
          <w:szCs w:val="16"/>
        </w:rPr>
        <w:t xml:space="preserve"> </w:t>
      </w:r>
      <w:r>
        <w:rPr>
          <w:rFonts w:ascii="Verdana" w:hAnsi="Verdana" w:cs="Arial"/>
          <w:sz w:val="16"/>
          <w:szCs w:val="16"/>
        </w:rPr>
        <w:t>de</w:t>
      </w:r>
      <w:r>
        <w:rPr>
          <w:rFonts w:ascii="Verdana" w:hAnsi="Verdana" w:cs="Arial"/>
          <w:spacing w:val="-1"/>
          <w:sz w:val="16"/>
          <w:szCs w:val="16"/>
        </w:rPr>
        <w:t xml:space="preserve"> </w:t>
      </w:r>
      <w:r>
        <w:rPr>
          <w:rFonts w:ascii="Verdana" w:hAnsi="Verdana" w:cs="Arial"/>
          <w:sz w:val="16"/>
          <w:szCs w:val="16"/>
        </w:rPr>
        <w:t>reincidencia</w:t>
      </w:r>
      <w:r>
        <w:rPr>
          <w:rFonts w:ascii="Verdana" w:hAnsi="Verdana" w:cs="Arial"/>
          <w:spacing w:val="-1"/>
          <w:sz w:val="16"/>
          <w:szCs w:val="16"/>
        </w:rPr>
        <w:t xml:space="preserve"> </w:t>
      </w:r>
      <w:r>
        <w:rPr>
          <w:rFonts w:ascii="Verdana" w:hAnsi="Verdana" w:cs="Arial"/>
          <w:sz w:val="16"/>
          <w:szCs w:val="16"/>
        </w:rPr>
        <w:t>la</w:t>
      </w:r>
      <w:r>
        <w:rPr>
          <w:rFonts w:ascii="Verdana" w:hAnsi="Verdana" w:cs="Arial"/>
          <w:spacing w:val="-2"/>
          <w:sz w:val="16"/>
          <w:szCs w:val="16"/>
        </w:rPr>
        <w:t xml:space="preserve"> </w:t>
      </w:r>
      <w:r>
        <w:rPr>
          <w:rFonts w:ascii="Verdana" w:hAnsi="Verdana" w:cs="Arial"/>
          <w:sz w:val="16"/>
          <w:szCs w:val="16"/>
        </w:rPr>
        <w:t>inhabilidad</w:t>
      </w:r>
      <w:r>
        <w:rPr>
          <w:rFonts w:ascii="Verdana" w:hAnsi="Verdana" w:cs="Arial"/>
          <w:spacing w:val="-1"/>
          <w:sz w:val="16"/>
          <w:szCs w:val="16"/>
        </w:rPr>
        <w:t xml:space="preserve"> </w:t>
      </w:r>
      <w:r>
        <w:rPr>
          <w:rFonts w:ascii="Verdana" w:hAnsi="Verdana" w:cs="Arial"/>
          <w:sz w:val="16"/>
          <w:szCs w:val="16"/>
        </w:rPr>
        <w:t>será</w:t>
      </w:r>
      <w:r>
        <w:rPr>
          <w:rFonts w:ascii="Verdana" w:hAnsi="Verdana" w:cs="Arial"/>
          <w:spacing w:val="-1"/>
          <w:sz w:val="16"/>
          <w:szCs w:val="16"/>
        </w:rPr>
        <w:t xml:space="preserve"> </w:t>
      </w:r>
      <w:r>
        <w:rPr>
          <w:rFonts w:ascii="Verdana" w:hAnsi="Verdana" w:cs="Arial"/>
          <w:sz w:val="16"/>
          <w:szCs w:val="16"/>
        </w:rPr>
        <w:t>permanente.</w:t>
      </w:r>
    </w:p>
    <w:p w14:paraId="2DA507CC" w14:textId="77777777" w:rsidR="00C00666" w:rsidRDefault="00C00666" w:rsidP="00C00666">
      <w:pPr>
        <w:spacing w:line="240" w:lineRule="auto"/>
        <w:ind w:firstLine="708"/>
        <w:contextualSpacing/>
        <w:jc w:val="both"/>
        <w:rPr>
          <w:rFonts w:ascii="Verdana" w:hAnsi="Verdana" w:cs="Arial"/>
          <w:sz w:val="16"/>
          <w:szCs w:val="16"/>
        </w:rPr>
      </w:pPr>
      <w:r>
        <w:rPr>
          <w:rFonts w:ascii="Verdana" w:hAnsi="Verdana" w:cs="Arial"/>
          <w:sz w:val="16"/>
          <w:szCs w:val="16"/>
        </w:rPr>
        <w:t>Las</w:t>
      </w:r>
      <w:r>
        <w:rPr>
          <w:rFonts w:ascii="Verdana" w:hAnsi="Verdana" w:cs="Arial"/>
          <w:spacing w:val="-8"/>
          <w:sz w:val="16"/>
          <w:szCs w:val="16"/>
        </w:rPr>
        <w:t xml:space="preserve"> </w:t>
      </w:r>
      <w:r>
        <w:rPr>
          <w:rFonts w:ascii="Verdana" w:hAnsi="Verdana" w:cs="Arial"/>
          <w:sz w:val="16"/>
          <w:szCs w:val="16"/>
        </w:rPr>
        <w:t>mismas</w:t>
      </w:r>
      <w:r>
        <w:rPr>
          <w:rFonts w:ascii="Verdana" w:hAnsi="Verdana" w:cs="Arial"/>
          <w:spacing w:val="-7"/>
          <w:sz w:val="16"/>
          <w:szCs w:val="16"/>
        </w:rPr>
        <w:t xml:space="preserve"> </w:t>
      </w:r>
      <w:r>
        <w:rPr>
          <w:rFonts w:ascii="Verdana" w:hAnsi="Verdana" w:cs="Arial"/>
          <w:sz w:val="16"/>
          <w:szCs w:val="16"/>
        </w:rPr>
        <w:t>sanciones</w:t>
      </w:r>
      <w:r>
        <w:rPr>
          <w:rFonts w:ascii="Verdana" w:hAnsi="Verdana" w:cs="Arial"/>
          <w:spacing w:val="-7"/>
          <w:sz w:val="16"/>
          <w:szCs w:val="16"/>
        </w:rPr>
        <w:t xml:space="preserve"> </w:t>
      </w:r>
      <w:r>
        <w:rPr>
          <w:rFonts w:ascii="Verdana" w:hAnsi="Verdana" w:cs="Arial"/>
          <w:sz w:val="16"/>
          <w:szCs w:val="16"/>
        </w:rPr>
        <w:t>previstas</w:t>
      </w:r>
      <w:r>
        <w:rPr>
          <w:rFonts w:ascii="Verdana" w:hAnsi="Verdana" w:cs="Arial"/>
          <w:spacing w:val="-7"/>
          <w:sz w:val="16"/>
          <w:szCs w:val="16"/>
        </w:rPr>
        <w:t xml:space="preserve"> </w:t>
      </w:r>
      <w:r>
        <w:rPr>
          <w:rFonts w:ascii="Verdana" w:hAnsi="Verdana" w:cs="Arial"/>
          <w:sz w:val="16"/>
          <w:szCs w:val="16"/>
        </w:rPr>
        <w:t>en</w:t>
      </w:r>
      <w:r>
        <w:rPr>
          <w:rFonts w:ascii="Verdana" w:hAnsi="Verdana" w:cs="Arial"/>
          <w:spacing w:val="-8"/>
          <w:sz w:val="16"/>
          <w:szCs w:val="16"/>
        </w:rPr>
        <w:t xml:space="preserve"> </w:t>
      </w:r>
      <w:r>
        <w:rPr>
          <w:rFonts w:ascii="Verdana" w:hAnsi="Verdana" w:cs="Arial"/>
          <w:sz w:val="16"/>
          <w:szCs w:val="16"/>
        </w:rPr>
        <w:t>el</w:t>
      </w:r>
      <w:r>
        <w:rPr>
          <w:rFonts w:ascii="Verdana" w:hAnsi="Verdana" w:cs="Arial"/>
          <w:spacing w:val="-7"/>
          <w:sz w:val="16"/>
          <w:szCs w:val="16"/>
        </w:rPr>
        <w:t xml:space="preserve"> </w:t>
      </w:r>
      <w:r>
        <w:rPr>
          <w:rFonts w:ascii="Verdana" w:hAnsi="Verdana" w:cs="Arial"/>
          <w:sz w:val="16"/>
          <w:szCs w:val="16"/>
        </w:rPr>
        <w:t>inciso</w:t>
      </w:r>
      <w:r>
        <w:rPr>
          <w:rFonts w:ascii="Verdana" w:hAnsi="Verdana" w:cs="Arial"/>
          <w:spacing w:val="-7"/>
          <w:sz w:val="16"/>
          <w:szCs w:val="16"/>
        </w:rPr>
        <w:t xml:space="preserve"> </w:t>
      </w:r>
      <w:r>
        <w:rPr>
          <w:rFonts w:ascii="Verdana" w:hAnsi="Verdana" w:cs="Arial"/>
          <w:sz w:val="16"/>
          <w:szCs w:val="16"/>
        </w:rPr>
        <w:t>anterior</w:t>
      </w:r>
      <w:r>
        <w:rPr>
          <w:rFonts w:ascii="Verdana" w:hAnsi="Verdana" w:cs="Arial"/>
          <w:spacing w:val="-7"/>
          <w:sz w:val="16"/>
          <w:szCs w:val="16"/>
        </w:rPr>
        <w:t xml:space="preserve"> </w:t>
      </w:r>
      <w:r>
        <w:rPr>
          <w:rFonts w:ascii="Verdana" w:hAnsi="Verdana" w:cs="Arial"/>
          <w:sz w:val="16"/>
          <w:szCs w:val="16"/>
        </w:rPr>
        <w:t>se</w:t>
      </w:r>
      <w:r>
        <w:rPr>
          <w:rFonts w:ascii="Verdana" w:hAnsi="Verdana" w:cs="Arial"/>
          <w:spacing w:val="-7"/>
          <w:sz w:val="16"/>
          <w:szCs w:val="16"/>
        </w:rPr>
        <w:t xml:space="preserve"> </w:t>
      </w:r>
      <w:r>
        <w:rPr>
          <w:rFonts w:ascii="Verdana" w:hAnsi="Verdana" w:cs="Arial"/>
          <w:sz w:val="16"/>
          <w:szCs w:val="16"/>
        </w:rPr>
        <w:t>predicarán</w:t>
      </w:r>
      <w:r>
        <w:rPr>
          <w:rFonts w:ascii="Verdana" w:hAnsi="Verdana" w:cs="Arial"/>
          <w:spacing w:val="-8"/>
          <w:sz w:val="16"/>
          <w:szCs w:val="16"/>
        </w:rPr>
        <w:t xml:space="preserve"> </w:t>
      </w:r>
      <w:r>
        <w:rPr>
          <w:rFonts w:ascii="Verdana" w:hAnsi="Verdana" w:cs="Arial"/>
          <w:sz w:val="16"/>
          <w:szCs w:val="16"/>
        </w:rPr>
        <w:t>en</w:t>
      </w:r>
      <w:r>
        <w:rPr>
          <w:rFonts w:ascii="Verdana" w:hAnsi="Verdana" w:cs="Arial"/>
          <w:spacing w:val="-7"/>
          <w:sz w:val="16"/>
          <w:szCs w:val="16"/>
        </w:rPr>
        <w:t xml:space="preserve"> </w:t>
      </w:r>
      <w:r>
        <w:rPr>
          <w:rFonts w:ascii="Verdana" w:hAnsi="Verdana" w:cs="Arial"/>
          <w:sz w:val="16"/>
          <w:szCs w:val="16"/>
        </w:rPr>
        <w:t>el</w:t>
      </w:r>
      <w:r>
        <w:rPr>
          <w:rFonts w:ascii="Verdana" w:hAnsi="Verdana" w:cs="Arial"/>
          <w:spacing w:val="-7"/>
          <w:sz w:val="16"/>
          <w:szCs w:val="16"/>
        </w:rPr>
        <w:t xml:space="preserve"> </w:t>
      </w:r>
      <w:r>
        <w:rPr>
          <w:rFonts w:ascii="Verdana" w:hAnsi="Verdana" w:cs="Arial"/>
          <w:sz w:val="16"/>
          <w:szCs w:val="16"/>
        </w:rPr>
        <w:t>evento</w:t>
      </w:r>
      <w:r>
        <w:rPr>
          <w:rFonts w:ascii="Verdana" w:hAnsi="Verdana" w:cs="Arial"/>
          <w:spacing w:val="-7"/>
          <w:sz w:val="16"/>
          <w:szCs w:val="16"/>
        </w:rPr>
        <w:t xml:space="preserve"> </w:t>
      </w:r>
      <w:r>
        <w:rPr>
          <w:rFonts w:ascii="Verdana" w:hAnsi="Verdana" w:cs="Arial"/>
          <w:sz w:val="16"/>
          <w:szCs w:val="16"/>
        </w:rPr>
        <w:t>en</w:t>
      </w:r>
      <w:r>
        <w:rPr>
          <w:rFonts w:ascii="Verdana" w:hAnsi="Verdana" w:cs="Arial"/>
          <w:spacing w:val="-8"/>
          <w:sz w:val="16"/>
          <w:szCs w:val="16"/>
        </w:rPr>
        <w:t xml:space="preserve"> </w:t>
      </w:r>
      <w:r>
        <w:rPr>
          <w:rFonts w:ascii="Verdana" w:hAnsi="Verdana" w:cs="Arial"/>
          <w:sz w:val="16"/>
          <w:szCs w:val="16"/>
        </w:rPr>
        <w:t>que</w:t>
      </w:r>
      <w:r>
        <w:rPr>
          <w:rFonts w:ascii="Verdana" w:hAnsi="Verdana" w:cs="Arial"/>
          <w:spacing w:val="-7"/>
          <w:sz w:val="16"/>
          <w:szCs w:val="16"/>
        </w:rPr>
        <w:t xml:space="preserve"> </w:t>
      </w:r>
      <w:r>
        <w:rPr>
          <w:rFonts w:ascii="Verdana" w:hAnsi="Verdana" w:cs="Arial"/>
          <w:sz w:val="16"/>
          <w:szCs w:val="16"/>
        </w:rPr>
        <w:t>el</w:t>
      </w:r>
      <w:r>
        <w:rPr>
          <w:rFonts w:ascii="Verdana" w:hAnsi="Verdana" w:cs="Arial"/>
          <w:spacing w:val="-7"/>
          <w:sz w:val="16"/>
          <w:szCs w:val="16"/>
        </w:rPr>
        <w:t xml:space="preserve"> </w:t>
      </w:r>
      <w:r>
        <w:rPr>
          <w:rFonts w:ascii="Verdana" w:hAnsi="Verdana" w:cs="Arial"/>
          <w:sz w:val="16"/>
          <w:szCs w:val="16"/>
        </w:rPr>
        <w:t>Juez</w:t>
      </w:r>
      <w:r>
        <w:rPr>
          <w:rFonts w:ascii="Verdana" w:hAnsi="Verdana" w:cs="Arial"/>
          <w:spacing w:val="-7"/>
          <w:sz w:val="16"/>
          <w:szCs w:val="16"/>
        </w:rPr>
        <w:t xml:space="preserve"> </w:t>
      </w:r>
      <w:r>
        <w:rPr>
          <w:rFonts w:ascii="Verdana" w:hAnsi="Verdana" w:cs="Arial"/>
          <w:sz w:val="16"/>
          <w:szCs w:val="16"/>
        </w:rPr>
        <w:t>de</w:t>
      </w:r>
      <w:r>
        <w:rPr>
          <w:rFonts w:ascii="Verdana" w:hAnsi="Verdana" w:cs="Arial"/>
          <w:spacing w:val="-7"/>
          <w:sz w:val="16"/>
          <w:szCs w:val="16"/>
        </w:rPr>
        <w:t xml:space="preserve"> </w:t>
      </w:r>
      <w:r>
        <w:rPr>
          <w:rFonts w:ascii="Verdana" w:hAnsi="Verdana" w:cs="Arial"/>
          <w:sz w:val="16"/>
          <w:szCs w:val="16"/>
        </w:rPr>
        <w:t>lo</w:t>
      </w:r>
      <w:r>
        <w:rPr>
          <w:rFonts w:ascii="Verdana" w:hAnsi="Verdana" w:cs="Arial"/>
          <w:spacing w:val="-8"/>
          <w:sz w:val="16"/>
          <w:szCs w:val="16"/>
        </w:rPr>
        <w:t xml:space="preserve"> </w:t>
      </w:r>
      <w:r>
        <w:rPr>
          <w:rFonts w:ascii="Verdana" w:hAnsi="Verdana" w:cs="Arial"/>
          <w:sz w:val="16"/>
          <w:szCs w:val="16"/>
        </w:rPr>
        <w:t>Contencioso</w:t>
      </w:r>
      <w:r>
        <w:rPr>
          <w:rFonts w:ascii="Verdana" w:hAnsi="Verdana" w:cs="Arial"/>
          <w:spacing w:val="-7"/>
          <w:sz w:val="16"/>
          <w:szCs w:val="16"/>
        </w:rPr>
        <w:t xml:space="preserve"> </w:t>
      </w:r>
      <w:r>
        <w:rPr>
          <w:rFonts w:ascii="Verdana" w:hAnsi="Verdana" w:cs="Arial"/>
          <w:sz w:val="16"/>
          <w:szCs w:val="16"/>
        </w:rPr>
        <w:t>Administrativa</w:t>
      </w:r>
      <w:r>
        <w:rPr>
          <w:rFonts w:ascii="Verdana" w:hAnsi="Verdana" w:cs="Arial"/>
          <w:spacing w:val="-6"/>
          <w:sz w:val="16"/>
          <w:szCs w:val="16"/>
        </w:rPr>
        <w:t xml:space="preserve"> </w:t>
      </w:r>
      <w:r>
        <w:rPr>
          <w:rFonts w:ascii="Verdana" w:hAnsi="Verdana" w:cs="Arial"/>
          <w:sz w:val="16"/>
          <w:szCs w:val="16"/>
        </w:rPr>
        <w:t>declare</w:t>
      </w:r>
      <w:r>
        <w:rPr>
          <w:rFonts w:ascii="Verdana" w:hAnsi="Verdana" w:cs="Arial"/>
          <w:spacing w:val="-7"/>
          <w:sz w:val="16"/>
          <w:szCs w:val="16"/>
        </w:rPr>
        <w:t xml:space="preserve"> </w:t>
      </w:r>
      <w:r>
        <w:rPr>
          <w:rFonts w:ascii="Verdana" w:hAnsi="Verdana" w:cs="Arial"/>
          <w:sz w:val="16"/>
          <w:szCs w:val="16"/>
        </w:rPr>
        <w:t>la</w:t>
      </w:r>
      <w:r>
        <w:rPr>
          <w:rFonts w:ascii="Verdana" w:hAnsi="Verdana" w:cs="Arial"/>
          <w:spacing w:val="-8"/>
          <w:sz w:val="16"/>
          <w:szCs w:val="16"/>
        </w:rPr>
        <w:t xml:space="preserve"> </w:t>
      </w:r>
      <w:r>
        <w:rPr>
          <w:rFonts w:ascii="Verdana" w:hAnsi="Verdana" w:cs="Arial"/>
          <w:sz w:val="16"/>
          <w:szCs w:val="16"/>
        </w:rPr>
        <w:t>nulidad</w:t>
      </w:r>
      <w:r>
        <w:rPr>
          <w:rFonts w:ascii="Verdana" w:hAnsi="Verdana" w:cs="Arial"/>
          <w:spacing w:val="1"/>
          <w:sz w:val="16"/>
          <w:szCs w:val="16"/>
        </w:rPr>
        <w:t xml:space="preserve"> </w:t>
      </w:r>
      <w:r>
        <w:rPr>
          <w:rFonts w:ascii="Verdana" w:hAnsi="Verdana" w:cs="Arial"/>
          <w:sz w:val="16"/>
          <w:szCs w:val="16"/>
        </w:rPr>
        <w:t>del</w:t>
      </w:r>
      <w:r>
        <w:rPr>
          <w:rFonts w:ascii="Verdana" w:hAnsi="Verdana" w:cs="Arial"/>
          <w:spacing w:val="-2"/>
          <w:sz w:val="16"/>
          <w:szCs w:val="16"/>
        </w:rPr>
        <w:t xml:space="preserve"> </w:t>
      </w:r>
      <w:r>
        <w:rPr>
          <w:rFonts w:ascii="Verdana" w:hAnsi="Verdana" w:cs="Arial"/>
          <w:sz w:val="16"/>
          <w:szCs w:val="16"/>
        </w:rPr>
        <w:t>acto</w:t>
      </w:r>
      <w:r>
        <w:rPr>
          <w:rFonts w:ascii="Verdana" w:hAnsi="Verdana" w:cs="Arial"/>
          <w:spacing w:val="-1"/>
          <w:sz w:val="16"/>
          <w:szCs w:val="16"/>
        </w:rPr>
        <w:t xml:space="preserve"> </w:t>
      </w:r>
      <w:r>
        <w:rPr>
          <w:rFonts w:ascii="Verdana" w:hAnsi="Verdana" w:cs="Arial"/>
          <w:sz w:val="16"/>
          <w:szCs w:val="16"/>
        </w:rPr>
        <w:t>de</w:t>
      </w:r>
      <w:r>
        <w:rPr>
          <w:rFonts w:ascii="Verdana" w:hAnsi="Verdana" w:cs="Arial"/>
          <w:spacing w:val="-1"/>
          <w:sz w:val="16"/>
          <w:szCs w:val="16"/>
        </w:rPr>
        <w:t xml:space="preserve"> </w:t>
      </w:r>
      <w:r>
        <w:rPr>
          <w:rFonts w:ascii="Verdana" w:hAnsi="Verdana" w:cs="Arial"/>
          <w:sz w:val="16"/>
          <w:szCs w:val="16"/>
        </w:rPr>
        <w:t>inscripción.</w:t>
      </w:r>
    </w:p>
    <w:p w14:paraId="2F28E198" w14:textId="77777777" w:rsidR="00C00666" w:rsidRDefault="00C00666" w:rsidP="00C00666">
      <w:pPr>
        <w:spacing w:line="240" w:lineRule="auto"/>
        <w:contextualSpacing/>
        <w:jc w:val="both"/>
        <w:rPr>
          <w:rFonts w:ascii="Verdana" w:hAnsi="Verdana" w:cs="Arial"/>
          <w:sz w:val="16"/>
          <w:szCs w:val="16"/>
        </w:rPr>
      </w:pPr>
      <w:r>
        <w:rPr>
          <w:rFonts w:ascii="Verdana" w:hAnsi="Verdana" w:cs="Arial"/>
          <w:sz w:val="16"/>
          <w:szCs w:val="16"/>
        </w:rPr>
        <w:t>“La</w:t>
      </w:r>
      <w:r>
        <w:rPr>
          <w:rFonts w:ascii="Verdana" w:hAnsi="Verdana" w:cs="Arial"/>
          <w:spacing w:val="-4"/>
          <w:sz w:val="16"/>
          <w:szCs w:val="16"/>
        </w:rPr>
        <w:t xml:space="preserve"> </w:t>
      </w:r>
      <w:r>
        <w:rPr>
          <w:rFonts w:ascii="Verdana" w:hAnsi="Verdana" w:cs="Arial"/>
          <w:sz w:val="16"/>
          <w:szCs w:val="16"/>
        </w:rPr>
        <w:t>información</w:t>
      </w:r>
      <w:r>
        <w:rPr>
          <w:rFonts w:ascii="Verdana" w:hAnsi="Verdana" w:cs="Arial"/>
          <w:spacing w:val="-3"/>
          <w:sz w:val="16"/>
          <w:szCs w:val="16"/>
        </w:rPr>
        <w:t xml:space="preserve"> </w:t>
      </w:r>
      <w:r>
        <w:rPr>
          <w:rFonts w:ascii="Verdana" w:hAnsi="Verdana" w:cs="Arial"/>
          <w:sz w:val="16"/>
          <w:szCs w:val="16"/>
        </w:rPr>
        <w:t>contenida</w:t>
      </w:r>
      <w:r>
        <w:rPr>
          <w:rFonts w:ascii="Verdana" w:hAnsi="Verdana" w:cs="Arial"/>
          <w:spacing w:val="-4"/>
          <w:sz w:val="16"/>
          <w:szCs w:val="16"/>
        </w:rPr>
        <w:t xml:space="preserve"> </w:t>
      </w:r>
      <w:r>
        <w:rPr>
          <w:rFonts w:ascii="Verdana" w:hAnsi="Verdana" w:cs="Arial"/>
          <w:sz w:val="16"/>
          <w:szCs w:val="16"/>
        </w:rPr>
        <w:t>en</w:t>
      </w:r>
      <w:r>
        <w:rPr>
          <w:rFonts w:ascii="Verdana" w:hAnsi="Verdana" w:cs="Arial"/>
          <w:spacing w:val="-3"/>
          <w:sz w:val="16"/>
          <w:szCs w:val="16"/>
        </w:rPr>
        <w:t xml:space="preserve"> </w:t>
      </w:r>
      <w:r>
        <w:rPr>
          <w:rFonts w:ascii="Verdana" w:hAnsi="Verdana" w:cs="Arial"/>
          <w:sz w:val="16"/>
          <w:szCs w:val="16"/>
        </w:rPr>
        <w:t>el</w:t>
      </w:r>
      <w:r>
        <w:rPr>
          <w:rFonts w:ascii="Verdana" w:hAnsi="Verdana" w:cs="Arial"/>
          <w:spacing w:val="-3"/>
          <w:sz w:val="16"/>
          <w:szCs w:val="16"/>
        </w:rPr>
        <w:t xml:space="preserve"> </w:t>
      </w:r>
      <w:r>
        <w:rPr>
          <w:rFonts w:ascii="Verdana" w:hAnsi="Verdana" w:cs="Arial"/>
          <w:sz w:val="16"/>
          <w:szCs w:val="16"/>
        </w:rPr>
        <w:t>registro</w:t>
      </w:r>
      <w:r>
        <w:rPr>
          <w:rFonts w:ascii="Verdana" w:hAnsi="Verdana" w:cs="Arial"/>
          <w:spacing w:val="-4"/>
          <w:sz w:val="16"/>
          <w:szCs w:val="16"/>
        </w:rPr>
        <w:t xml:space="preserve"> </w:t>
      </w:r>
      <w:r>
        <w:rPr>
          <w:rFonts w:ascii="Verdana" w:hAnsi="Verdana" w:cs="Arial"/>
          <w:sz w:val="16"/>
          <w:szCs w:val="16"/>
        </w:rPr>
        <w:t>es</w:t>
      </w:r>
      <w:r>
        <w:rPr>
          <w:rFonts w:ascii="Verdana" w:hAnsi="Verdana" w:cs="Arial"/>
          <w:spacing w:val="-3"/>
          <w:sz w:val="16"/>
          <w:szCs w:val="16"/>
        </w:rPr>
        <w:t xml:space="preserve"> </w:t>
      </w:r>
      <w:r>
        <w:rPr>
          <w:rFonts w:ascii="Verdana" w:hAnsi="Verdana" w:cs="Arial"/>
          <w:sz w:val="16"/>
          <w:szCs w:val="16"/>
        </w:rPr>
        <w:t>pública</w:t>
      </w:r>
      <w:r>
        <w:rPr>
          <w:rFonts w:ascii="Verdana" w:hAnsi="Verdana" w:cs="Arial"/>
          <w:spacing w:val="-3"/>
          <w:sz w:val="16"/>
          <w:szCs w:val="16"/>
        </w:rPr>
        <w:t xml:space="preserve"> </w:t>
      </w:r>
      <w:r>
        <w:rPr>
          <w:rFonts w:ascii="Verdana" w:hAnsi="Verdana" w:cs="Arial"/>
          <w:sz w:val="16"/>
          <w:szCs w:val="16"/>
        </w:rPr>
        <w:t>y</w:t>
      </w:r>
      <w:r>
        <w:rPr>
          <w:rFonts w:ascii="Verdana" w:hAnsi="Verdana" w:cs="Arial"/>
          <w:spacing w:val="-4"/>
          <w:sz w:val="16"/>
          <w:szCs w:val="16"/>
        </w:rPr>
        <w:t xml:space="preserve"> </w:t>
      </w:r>
      <w:r>
        <w:rPr>
          <w:rFonts w:ascii="Verdana" w:hAnsi="Verdana" w:cs="Arial"/>
          <w:sz w:val="16"/>
          <w:szCs w:val="16"/>
        </w:rPr>
        <w:t>su</w:t>
      </w:r>
      <w:r>
        <w:rPr>
          <w:rFonts w:ascii="Verdana" w:hAnsi="Verdana" w:cs="Arial"/>
          <w:spacing w:val="-3"/>
          <w:sz w:val="16"/>
          <w:szCs w:val="16"/>
        </w:rPr>
        <w:t xml:space="preserve"> </w:t>
      </w:r>
      <w:r>
        <w:rPr>
          <w:rFonts w:ascii="Verdana" w:hAnsi="Verdana" w:cs="Arial"/>
          <w:sz w:val="16"/>
          <w:szCs w:val="16"/>
        </w:rPr>
        <w:t>consulta</w:t>
      </w:r>
      <w:r>
        <w:rPr>
          <w:rFonts w:ascii="Verdana" w:hAnsi="Verdana" w:cs="Arial"/>
          <w:spacing w:val="-3"/>
          <w:sz w:val="16"/>
          <w:szCs w:val="16"/>
        </w:rPr>
        <w:t xml:space="preserve"> </w:t>
      </w:r>
      <w:r>
        <w:rPr>
          <w:rFonts w:ascii="Verdana" w:hAnsi="Verdana" w:cs="Arial"/>
          <w:sz w:val="16"/>
          <w:szCs w:val="16"/>
        </w:rPr>
        <w:t>será</w:t>
      </w:r>
      <w:r>
        <w:rPr>
          <w:rFonts w:ascii="Verdana" w:hAnsi="Verdana" w:cs="Arial"/>
          <w:spacing w:val="-4"/>
          <w:sz w:val="16"/>
          <w:szCs w:val="16"/>
        </w:rPr>
        <w:t xml:space="preserve"> </w:t>
      </w:r>
      <w:r>
        <w:rPr>
          <w:rFonts w:ascii="Verdana" w:hAnsi="Verdana" w:cs="Arial"/>
          <w:sz w:val="16"/>
          <w:szCs w:val="16"/>
        </w:rPr>
        <w:t>gratuita”.</w:t>
      </w:r>
    </w:p>
    <w:p w14:paraId="4E635ECE" w14:textId="77777777" w:rsidR="00C00666" w:rsidRDefault="00C00666" w:rsidP="00C00666">
      <w:pPr>
        <w:pStyle w:val="Textonotapie"/>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1C6819"/>
    <w:multiLevelType w:val="multilevel"/>
    <w:tmpl w:val="A35A4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1D5810"/>
    <w:multiLevelType w:val="multilevel"/>
    <w:tmpl w:val="2F0C2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8BB7509"/>
    <w:multiLevelType w:val="multilevel"/>
    <w:tmpl w:val="69F44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BCD0247"/>
    <w:multiLevelType w:val="multilevel"/>
    <w:tmpl w:val="2D4C02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7"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18"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58D539B6"/>
    <w:multiLevelType w:val="multilevel"/>
    <w:tmpl w:val="7890C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1"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C17059A"/>
    <w:multiLevelType w:val="hybridMultilevel"/>
    <w:tmpl w:val="A4CEFBFA"/>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2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48387428">
    <w:abstractNumId w:val="12"/>
  </w:num>
  <w:num w:numId="2" w16cid:durableId="85731568">
    <w:abstractNumId w:val="2"/>
  </w:num>
  <w:num w:numId="3" w16cid:durableId="713039401">
    <w:abstractNumId w:val="10"/>
  </w:num>
  <w:num w:numId="4" w16cid:durableId="49704187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01121377">
    <w:abstractNumId w:val="2"/>
  </w:num>
  <w:num w:numId="6" w16cid:durableId="1556621249">
    <w:abstractNumId w:val="26"/>
  </w:num>
  <w:num w:numId="7" w16cid:durableId="1164511298">
    <w:abstractNumId w:val="11"/>
  </w:num>
  <w:num w:numId="8" w16cid:durableId="2146242264">
    <w:abstractNumId w:val="25"/>
  </w:num>
  <w:num w:numId="9" w16cid:durableId="1871255625">
    <w:abstractNumId w:val="13"/>
  </w:num>
  <w:num w:numId="10" w16cid:durableId="1031110576">
    <w:abstractNumId w:val="23"/>
  </w:num>
  <w:num w:numId="11" w16cid:durableId="999501796">
    <w:abstractNumId w:val="14"/>
  </w:num>
  <w:num w:numId="12" w16cid:durableId="1549026975">
    <w:abstractNumId w:val="1"/>
  </w:num>
  <w:num w:numId="13" w16cid:durableId="1434863791">
    <w:abstractNumId w:val="7"/>
  </w:num>
  <w:num w:numId="14" w16cid:durableId="1207062865">
    <w:abstractNumId w:val="27"/>
  </w:num>
  <w:num w:numId="15" w16cid:durableId="1024598856">
    <w:abstractNumId w:val="22"/>
  </w:num>
  <w:num w:numId="16" w16cid:durableId="1447625725">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2044822">
    <w:abstractNumId w:val="5"/>
  </w:num>
  <w:num w:numId="18" w16cid:durableId="1169325396">
    <w:abstractNumId w:val="20"/>
  </w:num>
  <w:num w:numId="19" w16cid:durableId="1629318328">
    <w:abstractNumId w:val="9"/>
  </w:num>
  <w:num w:numId="20" w16cid:durableId="1440761792">
    <w:abstractNumId w:val="15"/>
  </w:num>
  <w:num w:numId="21" w16cid:durableId="799759762">
    <w:abstractNumId w:val="28"/>
  </w:num>
  <w:num w:numId="22" w16cid:durableId="71244028">
    <w:abstractNumId w:val="16"/>
  </w:num>
  <w:num w:numId="23" w16cid:durableId="1814902542">
    <w:abstractNumId w:val="0"/>
  </w:num>
  <w:num w:numId="24" w16cid:durableId="1048411854">
    <w:abstractNumId w:val="21"/>
  </w:num>
  <w:num w:numId="25" w16cid:durableId="592861076">
    <w:abstractNumId w:val="18"/>
  </w:num>
  <w:num w:numId="26" w16cid:durableId="580018406">
    <w:abstractNumId w:val="17"/>
  </w:num>
  <w:num w:numId="27" w16cid:durableId="1057555027">
    <w:abstractNumId w:val="6"/>
  </w:num>
  <w:num w:numId="28" w16cid:durableId="1166475556">
    <w:abstractNumId w:val="8"/>
  </w:num>
  <w:num w:numId="29" w16cid:durableId="817723610">
    <w:abstractNumId w:val="3"/>
  </w:num>
  <w:num w:numId="30" w16cid:durableId="2018073310">
    <w:abstractNumId w:val="4"/>
  </w:num>
  <w:num w:numId="31" w16cid:durableId="864292601">
    <w:abstractNumId w:val="19"/>
  </w:num>
  <w:num w:numId="32" w16cid:durableId="38268170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181B"/>
    <w:rsid w:val="000039A2"/>
    <w:rsid w:val="000062F3"/>
    <w:rsid w:val="0000797D"/>
    <w:rsid w:val="000124AF"/>
    <w:rsid w:val="0001328B"/>
    <w:rsid w:val="00013563"/>
    <w:rsid w:val="00014B50"/>
    <w:rsid w:val="000224F2"/>
    <w:rsid w:val="000237CB"/>
    <w:rsid w:val="00023C3E"/>
    <w:rsid w:val="000240AD"/>
    <w:rsid w:val="0002653B"/>
    <w:rsid w:val="0003407B"/>
    <w:rsid w:val="0003448E"/>
    <w:rsid w:val="00036498"/>
    <w:rsid w:val="00040F37"/>
    <w:rsid w:val="00041860"/>
    <w:rsid w:val="0004434A"/>
    <w:rsid w:val="0005281E"/>
    <w:rsid w:val="0005682C"/>
    <w:rsid w:val="00056D71"/>
    <w:rsid w:val="00061B2A"/>
    <w:rsid w:val="00062BAF"/>
    <w:rsid w:val="000630B9"/>
    <w:rsid w:val="000635D0"/>
    <w:rsid w:val="00063825"/>
    <w:rsid w:val="000643B2"/>
    <w:rsid w:val="00065E80"/>
    <w:rsid w:val="0007022C"/>
    <w:rsid w:val="0007120E"/>
    <w:rsid w:val="00071DE6"/>
    <w:rsid w:val="000762DD"/>
    <w:rsid w:val="00077439"/>
    <w:rsid w:val="000774B8"/>
    <w:rsid w:val="00082362"/>
    <w:rsid w:val="0008328D"/>
    <w:rsid w:val="00090C58"/>
    <w:rsid w:val="000920CF"/>
    <w:rsid w:val="0009387A"/>
    <w:rsid w:val="0009387B"/>
    <w:rsid w:val="00094B24"/>
    <w:rsid w:val="000963C6"/>
    <w:rsid w:val="0009762F"/>
    <w:rsid w:val="000A31B9"/>
    <w:rsid w:val="000A3330"/>
    <w:rsid w:val="000A3D63"/>
    <w:rsid w:val="000A5AA8"/>
    <w:rsid w:val="000A683A"/>
    <w:rsid w:val="000A683E"/>
    <w:rsid w:val="000B158F"/>
    <w:rsid w:val="000B19B9"/>
    <w:rsid w:val="000B1CA1"/>
    <w:rsid w:val="000C2889"/>
    <w:rsid w:val="000D0152"/>
    <w:rsid w:val="000D0334"/>
    <w:rsid w:val="000D25D7"/>
    <w:rsid w:val="000D3B29"/>
    <w:rsid w:val="000E06F4"/>
    <w:rsid w:val="000E0F63"/>
    <w:rsid w:val="000E295E"/>
    <w:rsid w:val="000E4CE4"/>
    <w:rsid w:val="000E4D07"/>
    <w:rsid w:val="000E5A8D"/>
    <w:rsid w:val="000F6486"/>
    <w:rsid w:val="000F669F"/>
    <w:rsid w:val="000F7E80"/>
    <w:rsid w:val="00101F2B"/>
    <w:rsid w:val="001063B3"/>
    <w:rsid w:val="00107ACA"/>
    <w:rsid w:val="001100B8"/>
    <w:rsid w:val="001114A9"/>
    <w:rsid w:val="00111979"/>
    <w:rsid w:val="0011563A"/>
    <w:rsid w:val="00116537"/>
    <w:rsid w:val="00116808"/>
    <w:rsid w:val="00120766"/>
    <w:rsid w:val="00121EA1"/>
    <w:rsid w:val="001240BD"/>
    <w:rsid w:val="00125105"/>
    <w:rsid w:val="00125EF8"/>
    <w:rsid w:val="00127233"/>
    <w:rsid w:val="00131D34"/>
    <w:rsid w:val="00134DB4"/>
    <w:rsid w:val="00143145"/>
    <w:rsid w:val="00143E81"/>
    <w:rsid w:val="00143FD9"/>
    <w:rsid w:val="00145047"/>
    <w:rsid w:val="00146C57"/>
    <w:rsid w:val="00150565"/>
    <w:rsid w:val="00151ED8"/>
    <w:rsid w:val="00160D5C"/>
    <w:rsid w:val="0016332F"/>
    <w:rsid w:val="001711A9"/>
    <w:rsid w:val="001717E9"/>
    <w:rsid w:val="0017238A"/>
    <w:rsid w:val="00180A30"/>
    <w:rsid w:val="0018159B"/>
    <w:rsid w:val="00185EE9"/>
    <w:rsid w:val="00187F79"/>
    <w:rsid w:val="00195992"/>
    <w:rsid w:val="00196153"/>
    <w:rsid w:val="00197274"/>
    <w:rsid w:val="001A237A"/>
    <w:rsid w:val="001A26CF"/>
    <w:rsid w:val="001A2919"/>
    <w:rsid w:val="001B2CFE"/>
    <w:rsid w:val="001B5D5C"/>
    <w:rsid w:val="001B7A3D"/>
    <w:rsid w:val="001C222E"/>
    <w:rsid w:val="001C22C8"/>
    <w:rsid w:val="001C22F9"/>
    <w:rsid w:val="001C5CC4"/>
    <w:rsid w:val="001D1C29"/>
    <w:rsid w:val="001D31D4"/>
    <w:rsid w:val="001E2EBE"/>
    <w:rsid w:val="001E3C06"/>
    <w:rsid w:val="001E4177"/>
    <w:rsid w:val="001F4EFD"/>
    <w:rsid w:val="001F5E13"/>
    <w:rsid w:val="001F6D11"/>
    <w:rsid w:val="001F7DC6"/>
    <w:rsid w:val="00202886"/>
    <w:rsid w:val="00206A83"/>
    <w:rsid w:val="00215CEF"/>
    <w:rsid w:val="00217A08"/>
    <w:rsid w:val="00220B77"/>
    <w:rsid w:val="00221D27"/>
    <w:rsid w:val="00227C89"/>
    <w:rsid w:val="00231BE7"/>
    <w:rsid w:val="00237233"/>
    <w:rsid w:val="002421BB"/>
    <w:rsid w:val="0024362E"/>
    <w:rsid w:val="00246A81"/>
    <w:rsid w:val="00247C1C"/>
    <w:rsid w:val="002506C2"/>
    <w:rsid w:val="00251A5F"/>
    <w:rsid w:val="00253BD2"/>
    <w:rsid w:val="0025483C"/>
    <w:rsid w:val="0025796E"/>
    <w:rsid w:val="002603E5"/>
    <w:rsid w:val="00260FD9"/>
    <w:rsid w:val="002638B2"/>
    <w:rsid w:val="002660F2"/>
    <w:rsid w:val="002664BB"/>
    <w:rsid w:val="002707A2"/>
    <w:rsid w:val="00270FB6"/>
    <w:rsid w:val="002715B9"/>
    <w:rsid w:val="0028179D"/>
    <w:rsid w:val="00281E93"/>
    <w:rsid w:val="002828B8"/>
    <w:rsid w:val="002835A6"/>
    <w:rsid w:val="002844ED"/>
    <w:rsid w:val="002951A0"/>
    <w:rsid w:val="002962BC"/>
    <w:rsid w:val="002A093D"/>
    <w:rsid w:val="002A0DC4"/>
    <w:rsid w:val="002A0DD0"/>
    <w:rsid w:val="002A49AC"/>
    <w:rsid w:val="002A64FD"/>
    <w:rsid w:val="002A6BBF"/>
    <w:rsid w:val="002B1E57"/>
    <w:rsid w:val="002B1F7F"/>
    <w:rsid w:val="002B290B"/>
    <w:rsid w:val="002B45DC"/>
    <w:rsid w:val="002B631F"/>
    <w:rsid w:val="002B79C8"/>
    <w:rsid w:val="002C110E"/>
    <w:rsid w:val="002C379A"/>
    <w:rsid w:val="002C765E"/>
    <w:rsid w:val="002C7A84"/>
    <w:rsid w:val="002D13A1"/>
    <w:rsid w:val="002D33CF"/>
    <w:rsid w:val="002D375D"/>
    <w:rsid w:val="002D3F0D"/>
    <w:rsid w:val="002E1D98"/>
    <w:rsid w:val="002E2C3F"/>
    <w:rsid w:val="002E2F4F"/>
    <w:rsid w:val="002E3096"/>
    <w:rsid w:val="002E4FD9"/>
    <w:rsid w:val="002E6F15"/>
    <w:rsid w:val="002F125F"/>
    <w:rsid w:val="002F13FD"/>
    <w:rsid w:val="002F1B06"/>
    <w:rsid w:val="00301D3A"/>
    <w:rsid w:val="00303544"/>
    <w:rsid w:val="003039C1"/>
    <w:rsid w:val="003050EA"/>
    <w:rsid w:val="00310DBE"/>
    <w:rsid w:val="0031430F"/>
    <w:rsid w:val="00320BBD"/>
    <w:rsid w:val="00322A85"/>
    <w:rsid w:val="00324168"/>
    <w:rsid w:val="0033032A"/>
    <w:rsid w:val="00330F7B"/>
    <w:rsid w:val="003312D3"/>
    <w:rsid w:val="00333D0A"/>
    <w:rsid w:val="00334C6A"/>
    <w:rsid w:val="00336C05"/>
    <w:rsid w:val="003417E6"/>
    <w:rsid w:val="0034260C"/>
    <w:rsid w:val="00342675"/>
    <w:rsid w:val="00343512"/>
    <w:rsid w:val="003448F4"/>
    <w:rsid w:val="00345330"/>
    <w:rsid w:val="003528DF"/>
    <w:rsid w:val="00352C12"/>
    <w:rsid w:val="00354BCA"/>
    <w:rsid w:val="00354F33"/>
    <w:rsid w:val="00357344"/>
    <w:rsid w:val="00363B49"/>
    <w:rsid w:val="003658E5"/>
    <w:rsid w:val="0036594E"/>
    <w:rsid w:val="003665EE"/>
    <w:rsid w:val="0037010E"/>
    <w:rsid w:val="00370C89"/>
    <w:rsid w:val="003725EC"/>
    <w:rsid w:val="003734F4"/>
    <w:rsid w:val="00373637"/>
    <w:rsid w:val="00374F5E"/>
    <w:rsid w:val="00377E2D"/>
    <w:rsid w:val="00377E3E"/>
    <w:rsid w:val="003815E8"/>
    <w:rsid w:val="00382C16"/>
    <w:rsid w:val="003874E8"/>
    <w:rsid w:val="003906F8"/>
    <w:rsid w:val="00392129"/>
    <w:rsid w:val="00392A49"/>
    <w:rsid w:val="003A26D1"/>
    <w:rsid w:val="003A3B30"/>
    <w:rsid w:val="003A573C"/>
    <w:rsid w:val="003A779E"/>
    <w:rsid w:val="003B005A"/>
    <w:rsid w:val="003B019C"/>
    <w:rsid w:val="003B7096"/>
    <w:rsid w:val="003B72F2"/>
    <w:rsid w:val="003C1BFE"/>
    <w:rsid w:val="003C1C0E"/>
    <w:rsid w:val="003C2CDD"/>
    <w:rsid w:val="003C3FA5"/>
    <w:rsid w:val="003D0F4D"/>
    <w:rsid w:val="003D103D"/>
    <w:rsid w:val="003D5B0D"/>
    <w:rsid w:val="003E0499"/>
    <w:rsid w:val="003E40F2"/>
    <w:rsid w:val="003F3941"/>
    <w:rsid w:val="003F4BAF"/>
    <w:rsid w:val="00400676"/>
    <w:rsid w:val="004008A9"/>
    <w:rsid w:val="00405A3E"/>
    <w:rsid w:val="00406575"/>
    <w:rsid w:val="00407C75"/>
    <w:rsid w:val="00410906"/>
    <w:rsid w:val="0041655A"/>
    <w:rsid w:val="0041694B"/>
    <w:rsid w:val="004261B4"/>
    <w:rsid w:val="00426FD7"/>
    <w:rsid w:val="0042722E"/>
    <w:rsid w:val="00427DA0"/>
    <w:rsid w:val="004315C0"/>
    <w:rsid w:val="00440391"/>
    <w:rsid w:val="00441FCF"/>
    <w:rsid w:val="00442C7F"/>
    <w:rsid w:val="0044528D"/>
    <w:rsid w:val="00450920"/>
    <w:rsid w:val="00454D48"/>
    <w:rsid w:val="004554F9"/>
    <w:rsid w:val="0046004D"/>
    <w:rsid w:val="004613A4"/>
    <w:rsid w:val="004633DE"/>
    <w:rsid w:val="00465E71"/>
    <w:rsid w:val="004712E0"/>
    <w:rsid w:val="004734BD"/>
    <w:rsid w:val="00474931"/>
    <w:rsid w:val="0047560B"/>
    <w:rsid w:val="00482608"/>
    <w:rsid w:val="00483749"/>
    <w:rsid w:val="00484809"/>
    <w:rsid w:val="00484BB1"/>
    <w:rsid w:val="004A0980"/>
    <w:rsid w:val="004A0B8B"/>
    <w:rsid w:val="004A1847"/>
    <w:rsid w:val="004A305D"/>
    <w:rsid w:val="004A3312"/>
    <w:rsid w:val="004A6D9B"/>
    <w:rsid w:val="004B703F"/>
    <w:rsid w:val="004B740F"/>
    <w:rsid w:val="004C4B37"/>
    <w:rsid w:val="004D026D"/>
    <w:rsid w:val="004D3A9E"/>
    <w:rsid w:val="004D46AB"/>
    <w:rsid w:val="004D7745"/>
    <w:rsid w:val="004E221E"/>
    <w:rsid w:val="004E2892"/>
    <w:rsid w:val="004E4C0B"/>
    <w:rsid w:val="004E5045"/>
    <w:rsid w:val="004E505B"/>
    <w:rsid w:val="004E5BB4"/>
    <w:rsid w:val="004F21C4"/>
    <w:rsid w:val="004F2B72"/>
    <w:rsid w:val="004F3012"/>
    <w:rsid w:val="004F5559"/>
    <w:rsid w:val="004F5A86"/>
    <w:rsid w:val="004F685F"/>
    <w:rsid w:val="004F7EC9"/>
    <w:rsid w:val="00504CBE"/>
    <w:rsid w:val="005051CC"/>
    <w:rsid w:val="00514598"/>
    <w:rsid w:val="00515557"/>
    <w:rsid w:val="00515E1E"/>
    <w:rsid w:val="005163B5"/>
    <w:rsid w:val="005230D8"/>
    <w:rsid w:val="0052543A"/>
    <w:rsid w:val="0052785C"/>
    <w:rsid w:val="00533E1B"/>
    <w:rsid w:val="00540C2D"/>
    <w:rsid w:val="00541793"/>
    <w:rsid w:val="00545CF8"/>
    <w:rsid w:val="00552502"/>
    <w:rsid w:val="00552775"/>
    <w:rsid w:val="00552FBF"/>
    <w:rsid w:val="005546A6"/>
    <w:rsid w:val="005566E8"/>
    <w:rsid w:val="00556D03"/>
    <w:rsid w:val="00560CB5"/>
    <w:rsid w:val="00564F8B"/>
    <w:rsid w:val="00567B94"/>
    <w:rsid w:val="00574122"/>
    <w:rsid w:val="00574867"/>
    <w:rsid w:val="00574B64"/>
    <w:rsid w:val="005751C9"/>
    <w:rsid w:val="0057702A"/>
    <w:rsid w:val="00577D09"/>
    <w:rsid w:val="0058087F"/>
    <w:rsid w:val="005843B9"/>
    <w:rsid w:val="00585A5C"/>
    <w:rsid w:val="00591460"/>
    <w:rsid w:val="00592628"/>
    <w:rsid w:val="00597C75"/>
    <w:rsid w:val="005A0868"/>
    <w:rsid w:val="005A0CFB"/>
    <w:rsid w:val="005A282F"/>
    <w:rsid w:val="005A2AC9"/>
    <w:rsid w:val="005A2D71"/>
    <w:rsid w:val="005A3483"/>
    <w:rsid w:val="005B2C3C"/>
    <w:rsid w:val="005B2CCE"/>
    <w:rsid w:val="005B496D"/>
    <w:rsid w:val="005B58C1"/>
    <w:rsid w:val="005B6033"/>
    <w:rsid w:val="005C053C"/>
    <w:rsid w:val="005C0669"/>
    <w:rsid w:val="005C3777"/>
    <w:rsid w:val="005C5CDC"/>
    <w:rsid w:val="005C6939"/>
    <w:rsid w:val="005C7629"/>
    <w:rsid w:val="005D17C8"/>
    <w:rsid w:val="005D2649"/>
    <w:rsid w:val="005D2B2B"/>
    <w:rsid w:val="005D476C"/>
    <w:rsid w:val="005D5F91"/>
    <w:rsid w:val="005D6F74"/>
    <w:rsid w:val="005D7B25"/>
    <w:rsid w:val="005E7DFC"/>
    <w:rsid w:val="005F0DA9"/>
    <w:rsid w:val="005F0EE5"/>
    <w:rsid w:val="005F1C58"/>
    <w:rsid w:val="005F7C43"/>
    <w:rsid w:val="006005F9"/>
    <w:rsid w:val="00602644"/>
    <w:rsid w:val="00605A00"/>
    <w:rsid w:val="00610812"/>
    <w:rsid w:val="00612CE7"/>
    <w:rsid w:val="00613529"/>
    <w:rsid w:val="006147D2"/>
    <w:rsid w:val="00614B79"/>
    <w:rsid w:val="006219F8"/>
    <w:rsid w:val="0063165E"/>
    <w:rsid w:val="0063166A"/>
    <w:rsid w:val="00632C08"/>
    <w:rsid w:val="006351CF"/>
    <w:rsid w:val="00636BF8"/>
    <w:rsid w:val="00650FF7"/>
    <w:rsid w:val="006569FB"/>
    <w:rsid w:val="00664B4D"/>
    <w:rsid w:val="00665D70"/>
    <w:rsid w:val="00667199"/>
    <w:rsid w:val="00671DAC"/>
    <w:rsid w:val="006747C7"/>
    <w:rsid w:val="006758F5"/>
    <w:rsid w:val="00676673"/>
    <w:rsid w:val="006827AC"/>
    <w:rsid w:val="00683C42"/>
    <w:rsid w:val="006859A3"/>
    <w:rsid w:val="006900D9"/>
    <w:rsid w:val="006A0008"/>
    <w:rsid w:val="006A10DF"/>
    <w:rsid w:val="006A3147"/>
    <w:rsid w:val="006A6769"/>
    <w:rsid w:val="006B3A99"/>
    <w:rsid w:val="006B724B"/>
    <w:rsid w:val="006C0240"/>
    <w:rsid w:val="006C1E81"/>
    <w:rsid w:val="006C5595"/>
    <w:rsid w:val="006D12F8"/>
    <w:rsid w:val="006D31BE"/>
    <w:rsid w:val="006D6289"/>
    <w:rsid w:val="006E2B9D"/>
    <w:rsid w:val="006F0D40"/>
    <w:rsid w:val="006F2501"/>
    <w:rsid w:val="006F7C51"/>
    <w:rsid w:val="00704D9B"/>
    <w:rsid w:val="00705E5F"/>
    <w:rsid w:val="00706C16"/>
    <w:rsid w:val="00710238"/>
    <w:rsid w:val="00711C85"/>
    <w:rsid w:val="0071287D"/>
    <w:rsid w:val="0071458F"/>
    <w:rsid w:val="00714E4D"/>
    <w:rsid w:val="0071627C"/>
    <w:rsid w:val="007173F3"/>
    <w:rsid w:val="00717903"/>
    <w:rsid w:val="00723A7F"/>
    <w:rsid w:val="007312C3"/>
    <w:rsid w:val="007338A0"/>
    <w:rsid w:val="0073453A"/>
    <w:rsid w:val="00735800"/>
    <w:rsid w:val="00737C53"/>
    <w:rsid w:val="00737DFA"/>
    <w:rsid w:val="00745587"/>
    <w:rsid w:val="00751A8E"/>
    <w:rsid w:val="00752A44"/>
    <w:rsid w:val="0075663D"/>
    <w:rsid w:val="00756841"/>
    <w:rsid w:val="00762AA9"/>
    <w:rsid w:val="007649AB"/>
    <w:rsid w:val="00771D0C"/>
    <w:rsid w:val="007833AC"/>
    <w:rsid w:val="0078358E"/>
    <w:rsid w:val="00784D58"/>
    <w:rsid w:val="0078648E"/>
    <w:rsid w:val="00786FBF"/>
    <w:rsid w:val="00790AB7"/>
    <w:rsid w:val="00791769"/>
    <w:rsid w:val="007922D3"/>
    <w:rsid w:val="00795F4E"/>
    <w:rsid w:val="00795F7B"/>
    <w:rsid w:val="00796340"/>
    <w:rsid w:val="007A23EA"/>
    <w:rsid w:val="007A5189"/>
    <w:rsid w:val="007B0D88"/>
    <w:rsid w:val="007B2203"/>
    <w:rsid w:val="007B268C"/>
    <w:rsid w:val="007B7171"/>
    <w:rsid w:val="007B7D02"/>
    <w:rsid w:val="007C0C0F"/>
    <w:rsid w:val="007C1E3A"/>
    <w:rsid w:val="007C255B"/>
    <w:rsid w:val="007C3DC2"/>
    <w:rsid w:val="007C4F6A"/>
    <w:rsid w:val="007D0457"/>
    <w:rsid w:val="007D364E"/>
    <w:rsid w:val="007D43C9"/>
    <w:rsid w:val="007D7D02"/>
    <w:rsid w:val="007E1B3C"/>
    <w:rsid w:val="007E5497"/>
    <w:rsid w:val="007E585D"/>
    <w:rsid w:val="007F28CA"/>
    <w:rsid w:val="007F52A4"/>
    <w:rsid w:val="007F5449"/>
    <w:rsid w:val="007F60FB"/>
    <w:rsid w:val="007F7B94"/>
    <w:rsid w:val="00804981"/>
    <w:rsid w:val="0080567E"/>
    <w:rsid w:val="00806F5F"/>
    <w:rsid w:val="008108C5"/>
    <w:rsid w:val="00811711"/>
    <w:rsid w:val="00816070"/>
    <w:rsid w:val="008163D7"/>
    <w:rsid w:val="00820278"/>
    <w:rsid w:val="008202D9"/>
    <w:rsid w:val="00826D28"/>
    <w:rsid w:val="00834554"/>
    <w:rsid w:val="00834B31"/>
    <w:rsid w:val="00840ADC"/>
    <w:rsid w:val="008435B2"/>
    <w:rsid w:val="00843BF7"/>
    <w:rsid w:val="008449B3"/>
    <w:rsid w:val="00846276"/>
    <w:rsid w:val="00850E23"/>
    <w:rsid w:val="00851137"/>
    <w:rsid w:val="00853978"/>
    <w:rsid w:val="0085432F"/>
    <w:rsid w:val="00860823"/>
    <w:rsid w:val="00862669"/>
    <w:rsid w:val="00864209"/>
    <w:rsid w:val="00865D10"/>
    <w:rsid w:val="00866586"/>
    <w:rsid w:val="0087325B"/>
    <w:rsid w:val="00874DA1"/>
    <w:rsid w:val="00881ABA"/>
    <w:rsid w:val="008843B6"/>
    <w:rsid w:val="00886C89"/>
    <w:rsid w:val="00891928"/>
    <w:rsid w:val="00894B8B"/>
    <w:rsid w:val="0089556C"/>
    <w:rsid w:val="008961A7"/>
    <w:rsid w:val="008A00A4"/>
    <w:rsid w:val="008A3514"/>
    <w:rsid w:val="008A446D"/>
    <w:rsid w:val="008A6919"/>
    <w:rsid w:val="008A7A64"/>
    <w:rsid w:val="008A7F08"/>
    <w:rsid w:val="008B1D74"/>
    <w:rsid w:val="008B2F0E"/>
    <w:rsid w:val="008B3BD1"/>
    <w:rsid w:val="008B5A2E"/>
    <w:rsid w:val="008C5A3F"/>
    <w:rsid w:val="008C5F4A"/>
    <w:rsid w:val="008C6CF6"/>
    <w:rsid w:val="008C7645"/>
    <w:rsid w:val="008D01AF"/>
    <w:rsid w:val="008D180B"/>
    <w:rsid w:val="008D5868"/>
    <w:rsid w:val="008D7227"/>
    <w:rsid w:val="008E1F92"/>
    <w:rsid w:val="008E7333"/>
    <w:rsid w:val="008E7B09"/>
    <w:rsid w:val="008F0EA7"/>
    <w:rsid w:val="008F119D"/>
    <w:rsid w:val="008F7BB9"/>
    <w:rsid w:val="009029F9"/>
    <w:rsid w:val="00904692"/>
    <w:rsid w:val="00910097"/>
    <w:rsid w:val="00911906"/>
    <w:rsid w:val="00911C7C"/>
    <w:rsid w:val="00913DBA"/>
    <w:rsid w:val="0091561E"/>
    <w:rsid w:val="00916573"/>
    <w:rsid w:val="00920A40"/>
    <w:rsid w:val="00923EEF"/>
    <w:rsid w:val="0093587B"/>
    <w:rsid w:val="00937CFF"/>
    <w:rsid w:val="009411F5"/>
    <w:rsid w:val="009419F9"/>
    <w:rsid w:val="00950020"/>
    <w:rsid w:val="009521D3"/>
    <w:rsid w:val="00953AA4"/>
    <w:rsid w:val="00955305"/>
    <w:rsid w:val="0095685E"/>
    <w:rsid w:val="00956E12"/>
    <w:rsid w:val="009572D9"/>
    <w:rsid w:val="009600D2"/>
    <w:rsid w:val="00961409"/>
    <w:rsid w:val="00961B09"/>
    <w:rsid w:val="00962300"/>
    <w:rsid w:val="00963648"/>
    <w:rsid w:val="00965334"/>
    <w:rsid w:val="00967DCC"/>
    <w:rsid w:val="0097093E"/>
    <w:rsid w:val="00970D27"/>
    <w:rsid w:val="009758CF"/>
    <w:rsid w:val="00976025"/>
    <w:rsid w:val="009800BE"/>
    <w:rsid w:val="00982BD4"/>
    <w:rsid w:val="00982E41"/>
    <w:rsid w:val="00984649"/>
    <w:rsid w:val="009858BE"/>
    <w:rsid w:val="009869B2"/>
    <w:rsid w:val="00987B85"/>
    <w:rsid w:val="00987C5B"/>
    <w:rsid w:val="00990B24"/>
    <w:rsid w:val="00992911"/>
    <w:rsid w:val="009A0DFA"/>
    <w:rsid w:val="009A1AEC"/>
    <w:rsid w:val="009A1D21"/>
    <w:rsid w:val="009A3C2C"/>
    <w:rsid w:val="009A4A40"/>
    <w:rsid w:val="009B2D26"/>
    <w:rsid w:val="009B780F"/>
    <w:rsid w:val="009C00CC"/>
    <w:rsid w:val="009C0C09"/>
    <w:rsid w:val="009C0E7F"/>
    <w:rsid w:val="009C179D"/>
    <w:rsid w:val="009C2DD0"/>
    <w:rsid w:val="009C3AC7"/>
    <w:rsid w:val="009C699C"/>
    <w:rsid w:val="009C71FA"/>
    <w:rsid w:val="009C72E7"/>
    <w:rsid w:val="009D0555"/>
    <w:rsid w:val="009D3058"/>
    <w:rsid w:val="009D3A11"/>
    <w:rsid w:val="009D44C4"/>
    <w:rsid w:val="009D67FD"/>
    <w:rsid w:val="009E179C"/>
    <w:rsid w:val="009E5A30"/>
    <w:rsid w:val="009E7C05"/>
    <w:rsid w:val="009F3831"/>
    <w:rsid w:val="009F3832"/>
    <w:rsid w:val="009F3A13"/>
    <w:rsid w:val="009F4AB2"/>
    <w:rsid w:val="009F73F7"/>
    <w:rsid w:val="00A00903"/>
    <w:rsid w:val="00A02465"/>
    <w:rsid w:val="00A03262"/>
    <w:rsid w:val="00A03415"/>
    <w:rsid w:val="00A04A81"/>
    <w:rsid w:val="00A122D3"/>
    <w:rsid w:val="00A12E8C"/>
    <w:rsid w:val="00A14D3D"/>
    <w:rsid w:val="00A15B87"/>
    <w:rsid w:val="00A17F13"/>
    <w:rsid w:val="00A20739"/>
    <w:rsid w:val="00A211D0"/>
    <w:rsid w:val="00A23361"/>
    <w:rsid w:val="00A24433"/>
    <w:rsid w:val="00A2443A"/>
    <w:rsid w:val="00A246FA"/>
    <w:rsid w:val="00A330F2"/>
    <w:rsid w:val="00A332DD"/>
    <w:rsid w:val="00A339A9"/>
    <w:rsid w:val="00A33C78"/>
    <w:rsid w:val="00A33E1D"/>
    <w:rsid w:val="00A34B38"/>
    <w:rsid w:val="00A34D87"/>
    <w:rsid w:val="00A35538"/>
    <w:rsid w:val="00A37BC4"/>
    <w:rsid w:val="00A42050"/>
    <w:rsid w:val="00A43292"/>
    <w:rsid w:val="00A445C0"/>
    <w:rsid w:val="00A466EE"/>
    <w:rsid w:val="00A50E16"/>
    <w:rsid w:val="00A56E54"/>
    <w:rsid w:val="00A56FCA"/>
    <w:rsid w:val="00A6004A"/>
    <w:rsid w:val="00A613C2"/>
    <w:rsid w:val="00A643D8"/>
    <w:rsid w:val="00A74DE6"/>
    <w:rsid w:val="00A8086A"/>
    <w:rsid w:val="00A80F32"/>
    <w:rsid w:val="00A87F7D"/>
    <w:rsid w:val="00A907B2"/>
    <w:rsid w:val="00A9244C"/>
    <w:rsid w:val="00A94D14"/>
    <w:rsid w:val="00AA1191"/>
    <w:rsid w:val="00AA1625"/>
    <w:rsid w:val="00AA5784"/>
    <w:rsid w:val="00AB0ADB"/>
    <w:rsid w:val="00AB226A"/>
    <w:rsid w:val="00AB3FD1"/>
    <w:rsid w:val="00AB67D7"/>
    <w:rsid w:val="00AB6C82"/>
    <w:rsid w:val="00AC0B97"/>
    <w:rsid w:val="00AC0EAB"/>
    <w:rsid w:val="00AC1435"/>
    <w:rsid w:val="00AC4701"/>
    <w:rsid w:val="00AC49A2"/>
    <w:rsid w:val="00AC6FA5"/>
    <w:rsid w:val="00AD472D"/>
    <w:rsid w:val="00AD73E2"/>
    <w:rsid w:val="00AE2631"/>
    <w:rsid w:val="00AF1A93"/>
    <w:rsid w:val="00AF1BEC"/>
    <w:rsid w:val="00AF4DB5"/>
    <w:rsid w:val="00AF59B2"/>
    <w:rsid w:val="00B009B8"/>
    <w:rsid w:val="00B00FEC"/>
    <w:rsid w:val="00B01B1A"/>
    <w:rsid w:val="00B14E03"/>
    <w:rsid w:val="00B24457"/>
    <w:rsid w:val="00B26B98"/>
    <w:rsid w:val="00B27567"/>
    <w:rsid w:val="00B35ADC"/>
    <w:rsid w:val="00B36D61"/>
    <w:rsid w:val="00B37C24"/>
    <w:rsid w:val="00B40FBC"/>
    <w:rsid w:val="00B41645"/>
    <w:rsid w:val="00B46F27"/>
    <w:rsid w:val="00B47FD7"/>
    <w:rsid w:val="00B51F75"/>
    <w:rsid w:val="00B52CDB"/>
    <w:rsid w:val="00B53E27"/>
    <w:rsid w:val="00B558AF"/>
    <w:rsid w:val="00B560E0"/>
    <w:rsid w:val="00B6105C"/>
    <w:rsid w:val="00B615BA"/>
    <w:rsid w:val="00B62D8B"/>
    <w:rsid w:val="00B63468"/>
    <w:rsid w:val="00B662B7"/>
    <w:rsid w:val="00B67F83"/>
    <w:rsid w:val="00B72CD3"/>
    <w:rsid w:val="00B72FFF"/>
    <w:rsid w:val="00B76A4C"/>
    <w:rsid w:val="00B76CEB"/>
    <w:rsid w:val="00B8087F"/>
    <w:rsid w:val="00B81D32"/>
    <w:rsid w:val="00B8255D"/>
    <w:rsid w:val="00B8257D"/>
    <w:rsid w:val="00B828EF"/>
    <w:rsid w:val="00B82B8B"/>
    <w:rsid w:val="00B84341"/>
    <w:rsid w:val="00B84D32"/>
    <w:rsid w:val="00B86FE2"/>
    <w:rsid w:val="00B878ED"/>
    <w:rsid w:val="00B87F69"/>
    <w:rsid w:val="00B903B3"/>
    <w:rsid w:val="00B91186"/>
    <w:rsid w:val="00B93423"/>
    <w:rsid w:val="00B940EF"/>
    <w:rsid w:val="00BA2EF4"/>
    <w:rsid w:val="00BB32AD"/>
    <w:rsid w:val="00BC0036"/>
    <w:rsid w:val="00BC05A6"/>
    <w:rsid w:val="00BC378E"/>
    <w:rsid w:val="00BC3D36"/>
    <w:rsid w:val="00BC4B34"/>
    <w:rsid w:val="00BC66F8"/>
    <w:rsid w:val="00BD07C3"/>
    <w:rsid w:val="00BD7F72"/>
    <w:rsid w:val="00BE03BC"/>
    <w:rsid w:val="00BE0A18"/>
    <w:rsid w:val="00BE12F9"/>
    <w:rsid w:val="00BE2120"/>
    <w:rsid w:val="00BF1201"/>
    <w:rsid w:val="00BF1D4A"/>
    <w:rsid w:val="00BF230F"/>
    <w:rsid w:val="00C002E3"/>
    <w:rsid w:val="00C00666"/>
    <w:rsid w:val="00C012CC"/>
    <w:rsid w:val="00C04FB3"/>
    <w:rsid w:val="00C10179"/>
    <w:rsid w:val="00C147D0"/>
    <w:rsid w:val="00C159C1"/>
    <w:rsid w:val="00C16164"/>
    <w:rsid w:val="00C16346"/>
    <w:rsid w:val="00C174AF"/>
    <w:rsid w:val="00C21B15"/>
    <w:rsid w:val="00C31B40"/>
    <w:rsid w:val="00C32523"/>
    <w:rsid w:val="00C330EB"/>
    <w:rsid w:val="00C371C9"/>
    <w:rsid w:val="00C3729E"/>
    <w:rsid w:val="00C40E9F"/>
    <w:rsid w:val="00C41481"/>
    <w:rsid w:val="00C42469"/>
    <w:rsid w:val="00C46D91"/>
    <w:rsid w:val="00C47A07"/>
    <w:rsid w:val="00C57281"/>
    <w:rsid w:val="00C65D65"/>
    <w:rsid w:val="00C67703"/>
    <w:rsid w:val="00C7173F"/>
    <w:rsid w:val="00C730B6"/>
    <w:rsid w:val="00C73135"/>
    <w:rsid w:val="00C754BE"/>
    <w:rsid w:val="00C75907"/>
    <w:rsid w:val="00C75931"/>
    <w:rsid w:val="00C76466"/>
    <w:rsid w:val="00C76B1C"/>
    <w:rsid w:val="00C84561"/>
    <w:rsid w:val="00C915DD"/>
    <w:rsid w:val="00C91B94"/>
    <w:rsid w:val="00CA3D57"/>
    <w:rsid w:val="00CA3E59"/>
    <w:rsid w:val="00CA6A9D"/>
    <w:rsid w:val="00CA7F6B"/>
    <w:rsid w:val="00CA7FB6"/>
    <w:rsid w:val="00CB6357"/>
    <w:rsid w:val="00CC0FA3"/>
    <w:rsid w:val="00CC1B26"/>
    <w:rsid w:val="00CC49F7"/>
    <w:rsid w:val="00CC54DB"/>
    <w:rsid w:val="00CD087D"/>
    <w:rsid w:val="00CD41CB"/>
    <w:rsid w:val="00CD5EE0"/>
    <w:rsid w:val="00CD70EE"/>
    <w:rsid w:val="00CE00EE"/>
    <w:rsid w:val="00CE509A"/>
    <w:rsid w:val="00CE5414"/>
    <w:rsid w:val="00CE5AA0"/>
    <w:rsid w:val="00CE5C41"/>
    <w:rsid w:val="00CF0DA5"/>
    <w:rsid w:val="00CF1287"/>
    <w:rsid w:val="00CF7826"/>
    <w:rsid w:val="00D0157A"/>
    <w:rsid w:val="00D036D8"/>
    <w:rsid w:val="00D038ED"/>
    <w:rsid w:val="00D06D26"/>
    <w:rsid w:val="00D10B75"/>
    <w:rsid w:val="00D1154C"/>
    <w:rsid w:val="00D11807"/>
    <w:rsid w:val="00D13351"/>
    <w:rsid w:val="00D15E25"/>
    <w:rsid w:val="00D20368"/>
    <w:rsid w:val="00D22361"/>
    <w:rsid w:val="00D22598"/>
    <w:rsid w:val="00D26924"/>
    <w:rsid w:val="00D413F6"/>
    <w:rsid w:val="00D4231B"/>
    <w:rsid w:val="00D423A2"/>
    <w:rsid w:val="00D520D8"/>
    <w:rsid w:val="00D52961"/>
    <w:rsid w:val="00D55048"/>
    <w:rsid w:val="00D55762"/>
    <w:rsid w:val="00D55978"/>
    <w:rsid w:val="00D57FA4"/>
    <w:rsid w:val="00D60285"/>
    <w:rsid w:val="00D61D6C"/>
    <w:rsid w:val="00D62DE7"/>
    <w:rsid w:val="00D63AC2"/>
    <w:rsid w:val="00D665B4"/>
    <w:rsid w:val="00D7383B"/>
    <w:rsid w:val="00D7609E"/>
    <w:rsid w:val="00D81A63"/>
    <w:rsid w:val="00D81D25"/>
    <w:rsid w:val="00D85C60"/>
    <w:rsid w:val="00D908FC"/>
    <w:rsid w:val="00D94C40"/>
    <w:rsid w:val="00D9779B"/>
    <w:rsid w:val="00DA231B"/>
    <w:rsid w:val="00DA23A0"/>
    <w:rsid w:val="00DA569C"/>
    <w:rsid w:val="00DA7F66"/>
    <w:rsid w:val="00DB186F"/>
    <w:rsid w:val="00DB322A"/>
    <w:rsid w:val="00DC39FC"/>
    <w:rsid w:val="00DC4385"/>
    <w:rsid w:val="00DC484F"/>
    <w:rsid w:val="00DC4C27"/>
    <w:rsid w:val="00DC51BC"/>
    <w:rsid w:val="00DC793F"/>
    <w:rsid w:val="00DE18FE"/>
    <w:rsid w:val="00DE3B14"/>
    <w:rsid w:val="00DE4629"/>
    <w:rsid w:val="00DE4C65"/>
    <w:rsid w:val="00DE5DFE"/>
    <w:rsid w:val="00DF11FD"/>
    <w:rsid w:val="00DF3458"/>
    <w:rsid w:val="00DF5254"/>
    <w:rsid w:val="00E01ED1"/>
    <w:rsid w:val="00E12426"/>
    <w:rsid w:val="00E13AA3"/>
    <w:rsid w:val="00E16408"/>
    <w:rsid w:val="00E1678E"/>
    <w:rsid w:val="00E20894"/>
    <w:rsid w:val="00E245AB"/>
    <w:rsid w:val="00E25F59"/>
    <w:rsid w:val="00E26239"/>
    <w:rsid w:val="00E2764C"/>
    <w:rsid w:val="00E27F2E"/>
    <w:rsid w:val="00E377A2"/>
    <w:rsid w:val="00E413EA"/>
    <w:rsid w:val="00E420D7"/>
    <w:rsid w:val="00E42B6A"/>
    <w:rsid w:val="00E439D1"/>
    <w:rsid w:val="00E47F28"/>
    <w:rsid w:val="00E50AFE"/>
    <w:rsid w:val="00E52E49"/>
    <w:rsid w:val="00E577AC"/>
    <w:rsid w:val="00E578B6"/>
    <w:rsid w:val="00E61547"/>
    <w:rsid w:val="00E61702"/>
    <w:rsid w:val="00E6245F"/>
    <w:rsid w:val="00E64F0B"/>
    <w:rsid w:val="00E744BA"/>
    <w:rsid w:val="00E75B66"/>
    <w:rsid w:val="00E75C92"/>
    <w:rsid w:val="00E761BC"/>
    <w:rsid w:val="00E76808"/>
    <w:rsid w:val="00E770CD"/>
    <w:rsid w:val="00E771DC"/>
    <w:rsid w:val="00E77478"/>
    <w:rsid w:val="00E77E1B"/>
    <w:rsid w:val="00E8013F"/>
    <w:rsid w:val="00E80C9F"/>
    <w:rsid w:val="00E81B92"/>
    <w:rsid w:val="00E82446"/>
    <w:rsid w:val="00E82F6F"/>
    <w:rsid w:val="00E847D2"/>
    <w:rsid w:val="00E85AA8"/>
    <w:rsid w:val="00E870E5"/>
    <w:rsid w:val="00E8772A"/>
    <w:rsid w:val="00E90B7E"/>
    <w:rsid w:val="00E90F6B"/>
    <w:rsid w:val="00E91079"/>
    <w:rsid w:val="00E918BB"/>
    <w:rsid w:val="00E92C27"/>
    <w:rsid w:val="00E92E10"/>
    <w:rsid w:val="00EA0E3D"/>
    <w:rsid w:val="00EA1CD8"/>
    <w:rsid w:val="00EA2D9A"/>
    <w:rsid w:val="00EA393B"/>
    <w:rsid w:val="00EA39A5"/>
    <w:rsid w:val="00EA7D2C"/>
    <w:rsid w:val="00EB0E44"/>
    <w:rsid w:val="00EB185D"/>
    <w:rsid w:val="00EB1899"/>
    <w:rsid w:val="00EB2C4B"/>
    <w:rsid w:val="00EB7E00"/>
    <w:rsid w:val="00EC1A2C"/>
    <w:rsid w:val="00EC1FE1"/>
    <w:rsid w:val="00EC38A7"/>
    <w:rsid w:val="00ED042A"/>
    <w:rsid w:val="00ED0D4A"/>
    <w:rsid w:val="00EE1AA8"/>
    <w:rsid w:val="00EE3ED7"/>
    <w:rsid w:val="00EE5575"/>
    <w:rsid w:val="00EF21E5"/>
    <w:rsid w:val="00EF26C3"/>
    <w:rsid w:val="00EF419E"/>
    <w:rsid w:val="00EF489F"/>
    <w:rsid w:val="00F00514"/>
    <w:rsid w:val="00F07875"/>
    <w:rsid w:val="00F07F1D"/>
    <w:rsid w:val="00F11213"/>
    <w:rsid w:val="00F11BAA"/>
    <w:rsid w:val="00F1445A"/>
    <w:rsid w:val="00F177C1"/>
    <w:rsid w:val="00F23592"/>
    <w:rsid w:val="00F238F2"/>
    <w:rsid w:val="00F259B5"/>
    <w:rsid w:val="00F26047"/>
    <w:rsid w:val="00F260AA"/>
    <w:rsid w:val="00F27B26"/>
    <w:rsid w:val="00F31647"/>
    <w:rsid w:val="00F31EDC"/>
    <w:rsid w:val="00F34D02"/>
    <w:rsid w:val="00F34E84"/>
    <w:rsid w:val="00F40BAD"/>
    <w:rsid w:val="00F462B3"/>
    <w:rsid w:val="00F51119"/>
    <w:rsid w:val="00F5184B"/>
    <w:rsid w:val="00F55081"/>
    <w:rsid w:val="00F55168"/>
    <w:rsid w:val="00F5664F"/>
    <w:rsid w:val="00F626C4"/>
    <w:rsid w:val="00F63D20"/>
    <w:rsid w:val="00F64D9E"/>
    <w:rsid w:val="00F665D0"/>
    <w:rsid w:val="00F666C4"/>
    <w:rsid w:val="00F66F1C"/>
    <w:rsid w:val="00F75C90"/>
    <w:rsid w:val="00F7684C"/>
    <w:rsid w:val="00F76AFC"/>
    <w:rsid w:val="00F80CBE"/>
    <w:rsid w:val="00F85198"/>
    <w:rsid w:val="00F85A91"/>
    <w:rsid w:val="00F939CB"/>
    <w:rsid w:val="00F9479C"/>
    <w:rsid w:val="00F965EE"/>
    <w:rsid w:val="00F97949"/>
    <w:rsid w:val="00FA0A88"/>
    <w:rsid w:val="00FA0A8F"/>
    <w:rsid w:val="00FA1110"/>
    <w:rsid w:val="00FA358D"/>
    <w:rsid w:val="00FA47C0"/>
    <w:rsid w:val="00FB142D"/>
    <w:rsid w:val="00FB4425"/>
    <w:rsid w:val="00FB5615"/>
    <w:rsid w:val="00FB5DD1"/>
    <w:rsid w:val="00FB5F87"/>
    <w:rsid w:val="00FC07B5"/>
    <w:rsid w:val="00FC2B5D"/>
    <w:rsid w:val="00FD00E9"/>
    <w:rsid w:val="00FD03E3"/>
    <w:rsid w:val="00FD07E4"/>
    <w:rsid w:val="00FD7AE8"/>
    <w:rsid w:val="00FE050E"/>
    <w:rsid w:val="00FE122A"/>
    <w:rsid w:val="00FE20E6"/>
    <w:rsid w:val="00FE42B3"/>
    <w:rsid w:val="00FE5975"/>
    <w:rsid w:val="00FF1187"/>
    <w:rsid w:val="00FF1449"/>
    <w:rsid w:val="00FF187A"/>
    <w:rsid w:val="00FF4218"/>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0F7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Fuerte">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B52CD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52CDB"/>
    <w:rPr>
      <w:rFonts w:eastAsiaTheme="majorEastAsia" w:cstheme="majorBidi"/>
      <w:color w:val="595959" w:themeColor="text1" w:themeTint="A6"/>
      <w:spacing w:val="15"/>
      <w:sz w:val="28"/>
      <w:szCs w:val="28"/>
    </w:rPr>
  </w:style>
  <w:style w:type="character" w:styleId="Mencinsinresolver">
    <w:name w:val="Unresolved Mention"/>
    <w:basedOn w:val="Fuentedeprrafopredeter"/>
    <w:uiPriority w:val="99"/>
    <w:semiHidden/>
    <w:unhideWhenUsed/>
    <w:rsid w:val="00614B79"/>
    <w:rPr>
      <w:color w:val="605E5C"/>
      <w:shd w:val="clear" w:color="auto" w:fill="E1DFDD"/>
    </w:rPr>
  </w:style>
  <w:style w:type="table" w:customStyle="1" w:styleId="Tablaconcuadrcula11">
    <w:name w:val="Tabla con cuadrícula11"/>
    <w:basedOn w:val="Tablanormal"/>
    <w:next w:val="Tablaconcuadrcula"/>
    <w:uiPriority w:val="39"/>
    <w:qFormat/>
    <w:rsid w:val="00B81D32"/>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29475947">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73356954">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01219196">
      <w:bodyDiv w:val="1"/>
      <w:marLeft w:val="0"/>
      <w:marRight w:val="0"/>
      <w:marTop w:val="0"/>
      <w:marBottom w:val="0"/>
      <w:divBdr>
        <w:top w:val="none" w:sz="0" w:space="0" w:color="auto"/>
        <w:left w:val="none" w:sz="0" w:space="0" w:color="auto"/>
        <w:bottom w:val="none" w:sz="0" w:space="0" w:color="auto"/>
        <w:right w:val="none" w:sz="0" w:space="0" w:color="auto"/>
      </w:divBdr>
    </w:div>
    <w:div w:id="1124930395">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3978957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eicp-ma-04._manual_requisitos_habilitantes_v3_29-09-2023.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angelo1682@hotmail.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sites/cce_public/files/cce_documentos/cce-eicp-gi-18._gees_v.2_2.pdf" TargetMode="External"/><Relationship Id="rId1" Type="http://schemas.openxmlformats.org/officeDocument/2006/relationships/hyperlink" Target="https://www.colombiacompra.gov.co/manuales-guias-y-pliegos-tipo/manuales-y-guias/manual-para-determinar-y-verificar-los-requisi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C6D81AE-8E1F-4CB8-B646-54EC8F0E89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C7106A1-8204-4308-A0AE-F27866AA0253}">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15</Pages>
  <Words>4630</Words>
  <Characters>25699</Characters>
  <Application>Microsoft Office Word</Application>
  <DocSecurity>0</DocSecurity>
  <Lines>513</Lines>
  <Paragraphs>106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2026-02-17T06:59:00Z</dcterms:created>
  <dcterms:modified xsi:type="dcterms:W3CDTF">2026-02-17T17:27:00Z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