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08E9F" w14:textId="77777777" w:rsidR="00982BE4" w:rsidRPr="00982BE4" w:rsidRDefault="00982BE4" w:rsidP="00982BE4">
      <w:pPr>
        <w:snapToGrid w:val="0"/>
        <w:spacing w:after="0" w:line="240" w:lineRule="auto"/>
        <w:contextualSpacing/>
        <w:rPr>
          <w:rFonts w:ascii="Verdana" w:eastAsia="Calibri" w:hAnsi="Verdana" w:cs="Arial"/>
          <w:b/>
          <w:bCs/>
          <w:color w:val="000000" w:themeColor="text1"/>
          <w:lang w:val="es-ES" w:eastAsia="es-ES"/>
        </w:rPr>
      </w:pPr>
      <w:bookmarkStart w:id="0" w:name="_Hlk143780582"/>
      <w:bookmarkEnd w:id="0"/>
      <w:r w:rsidRPr="00982BE4">
        <w:rPr>
          <w:rFonts w:ascii="Verdana" w:eastAsia="Calibri" w:hAnsi="Verdana" w:cs="Arial"/>
          <w:b/>
          <w:bCs/>
          <w:color w:val="000000" w:themeColor="text1"/>
          <w:lang w:val="es-ES" w:eastAsia="es-ES"/>
        </w:rPr>
        <w:t>PRECIO ‒ Incluye los impuestos</w:t>
      </w:r>
    </w:p>
    <w:p w14:paraId="0FBF5904"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5B2DE829" w14:textId="77777777" w:rsidR="00982BE4" w:rsidRPr="00982BE4" w:rsidRDefault="00982BE4" w:rsidP="00982BE4">
      <w:pPr>
        <w:widowControl w:val="0"/>
        <w:tabs>
          <w:tab w:val="left" w:pos="378"/>
        </w:tabs>
        <w:autoSpaceDE w:val="0"/>
        <w:autoSpaceDN w:val="0"/>
        <w:snapToGrid w:val="0"/>
        <w:spacing w:after="0" w:line="240" w:lineRule="auto"/>
        <w:ind w:right="113"/>
        <w:contextualSpacing/>
        <w:jc w:val="both"/>
        <w:rPr>
          <w:rFonts w:ascii="Verdana" w:hAnsi="Verdana"/>
          <w:sz w:val="20"/>
          <w:szCs w:val="20"/>
        </w:rPr>
      </w:pPr>
      <w:r w:rsidRPr="00982BE4">
        <w:rPr>
          <w:rFonts w:ascii="Verdana" w:hAnsi="Verdana" w:cs="Arial"/>
          <w:sz w:val="20"/>
          <w:szCs w:val="20"/>
          <w:lang w:val="es-ES" w:eastAsia="es-ES"/>
        </w:rPr>
        <w:t xml:space="preserve">Para el ordenamiento jurídico colombiano el precio que determinen las entidades como producto de una planeación adecuada es lo que entregarán como retribución del bien o servicio a adquirir, es decir, no lo que se anuncia o una parte de lo que vale el bien o servicio, sino lo que el comprador </w:t>
      </w:r>
      <w:r w:rsidRPr="00982BE4">
        <w:rPr>
          <w:rFonts w:ascii="Verdana" w:hAnsi="Verdana" w:cs="Arial"/>
          <w:i/>
          <w:iCs/>
          <w:sz w:val="20"/>
          <w:szCs w:val="20"/>
          <w:lang w:val="es-ES" w:eastAsia="es-ES"/>
        </w:rPr>
        <w:t>efectivamente entregará o pagará</w:t>
      </w:r>
      <w:r w:rsidRPr="00982BE4">
        <w:rPr>
          <w:rFonts w:ascii="Verdana" w:hAnsi="Verdana" w:cs="Arial"/>
          <w:sz w:val="20"/>
          <w:szCs w:val="20"/>
          <w:lang w:val="es-ES" w:eastAsia="es-ES"/>
        </w:rPr>
        <w:t xml:space="preserve"> como contraprestación por la cosa recibida. En línea con lo anterior, e</w:t>
      </w:r>
      <w:r w:rsidRPr="00982BE4">
        <w:rPr>
          <w:rFonts w:ascii="Verdana" w:hAnsi="Verdana"/>
          <w:sz w:val="20"/>
          <w:szCs w:val="20"/>
        </w:rPr>
        <w:t xml:space="preserve">l Consejo de Estado ha señalado que en el precio se entienden incluidos </w:t>
      </w:r>
      <w:r w:rsidRPr="00982BE4">
        <w:rPr>
          <w:rFonts w:ascii="Verdana" w:hAnsi="Verdana"/>
          <w:i/>
          <w:iCs/>
          <w:sz w:val="20"/>
          <w:szCs w:val="20"/>
        </w:rPr>
        <w:t>todos los costos</w:t>
      </w:r>
      <w:r w:rsidRPr="00982BE4">
        <w:rPr>
          <w:rFonts w:ascii="Verdana" w:hAnsi="Verdana"/>
          <w:sz w:val="20"/>
          <w:szCs w:val="20"/>
        </w:rPr>
        <w:t xml:space="preserve"> en que se incurre para vender un bien o prestar un servicio.</w:t>
      </w:r>
    </w:p>
    <w:p w14:paraId="5144E5BA"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2502518E" w14:textId="77777777" w:rsidR="00982BE4" w:rsidRPr="00982BE4" w:rsidRDefault="00982BE4" w:rsidP="00982BE4">
      <w:pPr>
        <w:snapToGrid w:val="0"/>
        <w:spacing w:after="0" w:line="240" w:lineRule="auto"/>
        <w:contextualSpacing/>
        <w:rPr>
          <w:rFonts w:ascii="Verdana" w:eastAsia="Calibri" w:hAnsi="Verdana" w:cs="Arial"/>
          <w:b/>
          <w:bCs/>
          <w:color w:val="000000" w:themeColor="text1"/>
          <w:lang w:val="es-ES" w:eastAsia="es-ES"/>
        </w:rPr>
      </w:pPr>
      <w:r w:rsidRPr="00982BE4">
        <w:rPr>
          <w:rFonts w:ascii="Verdana" w:eastAsia="Calibri" w:hAnsi="Verdana" w:cs="Arial"/>
          <w:b/>
          <w:bCs/>
          <w:color w:val="000000" w:themeColor="text1"/>
          <w:lang w:val="es-ES" w:eastAsia="es-ES"/>
        </w:rPr>
        <w:t>EVALUACIÓN DEL PRECIO – Costo real ‒ Incluye IVA</w:t>
      </w:r>
    </w:p>
    <w:p w14:paraId="3ACE7192"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69E2B7DD" w14:textId="77777777" w:rsidR="00982BE4" w:rsidRPr="00982BE4" w:rsidRDefault="00982BE4" w:rsidP="00982BE4">
      <w:pPr>
        <w:snapToGrid w:val="0"/>
        <w:spacing w:after="0" w:line="240" w:lineRule="auto"/>
        <w:contextualSpacing/>
        <w:jc w:val="both"/>
        <w:rPr>
          <w:rFonts w:ascii="Verdana" w:eastAsia="Calibri" w:hAnsi="Verdana" w:cs="Arial"/>
          <w:bCs/>
          <w:color w:val="000000"/>
          <w:kern w:val="2"/>
          <w:sz w:val="20"/>
          <w:szCs w:val="20"/>
          <w14:ligatures w14:val="standardContextual"/>
        </w:rPr>
      </w:pPr>
      <w:r w:rsidRPr="00982BE4">
        <w:rPr>
          <w:rFonts w:ascii="Verdana" w:eastAsia="Calibri" w:hAnsi="Verdana" w:cs="Arial"/>
          <w:bCs/>
          <w:color w:val="000000"/>
          <w:kern w:val="2"/>
          <w:sz w:val="20"/>
          <w:szCs w:val="20"/>
          <w14:ligatures w14:val="standardContextual"/>
        </w:rPr>
        <w:t xml:space="preserve">En particular, la ejecución de un contrato de prestación de servicios puede involucrar múltiples tributos –impuestos (v. gr. Renta, IVA, ICA), tasas y contribuciones– para las partes del contrato, de ahí que, la Entidad Estatal al establecer el valor del contrato debe incluir estos valores. Entonces, dentro del valor de los honorarios fijados en los contratos de prestación de servicios sin distinción de su especie, están incluidos los costos, impuestos, tasas o contribuciones generados con ocasión de la celebración o ejecución del contrato, por hacer parte del precio. Así lo acepta el contratista cuando firma el contrato, pues es quien debe considerar que, en caso de ser responsable del IVA, este valor se entenderá incluido en los honorarios que perciba por la prestación del servicio. </w:t>
      </w:r>
    </w:p>
    <w:p w14:paraId="7F653D04"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1CC5B703" w14:textId="77777777" w:rsidR="00982BE4" w:rsidRPr="00982BE4" w:rsidRDefault="00982BE4" w:rsidP="00982BE4">
      <w:pPr>
        <w:snapToGrid w:val="0"/>
        <w:spacing w:after="0" w:line="240" w:lineRule="auto"/>
        <w:contextualSpacing/>
        <w:rPr>
          <w:rFonts w:ascii="Verdana" w:eastAsia="Calibri" w:hAnsi="Verdana" w:cs="Arial"/>
          <w:b/>
          <w:bCs/>
          <w:color w:val="000000" w:themeColor="text1"/>
          <w:lang w:val="es-ES" w:eastAsia="es-ES"/>
        </w:rPr>
      </w:pPr>
      <w:r w:rsidRPr="00982BE4">
        <w:rPr>
          <w:rFonts w:ascii="Verdana" w:eastAsia="Calibri" w:hAnsi="Verdana" w:cs="Arial"/>
          <w:b/>
          <w:bCs/>
          <w:color w:val="000000" w:themeColor="text1"/>
          <w:lang w:val="es-ES" w:eastAsia="es-ES"/>
        </w:rPr>
        <w:t>MODIFICACIÓN DEL CONTRATO – Supuestos</w:t>
      </w:r>
    </w:p>
    <w:p w14:paraId="73A74806"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39502F4F" w14:textId="77777777" w:rsidR="00982BE4" w:rsidRPr="00982BE4" w:rsidRDefault="00982BE4" w:rsidP="00982BE4">
      <w:pPr>
        <w:snapToGrid w:val="0"/>
        <w:spacing w:after="0" w:line="240" w:lineRule="auto"/>
        <w:contextualSpacing/>
        <w:jc w:val="both"/>
        <w:rPr>
          <w:rFonts w:ascii="Verdana" w:eastAsia="Calibri" w:hAnsi="Verdana" w:cs="Arial"/>
          <w:color w:val="000000"/>
          <w:sz w:val="20"/>
          <w:szCs w:val="20"/>
          <w:lang w:eastAsia="es-ES_tradnl"/>
        </w:rPr>
      </w:pPr>
      <w:r w:rsidRPr="00982BE4">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982BE4">
        <w:rPr>
          <w:rFonts w:ascii="Verdana" w:eastAsia="Calibri" w:hAnsi="Verdana" w:cs="Arial"/>
          <w:color w:val="000000"/>
          <w:sz w:val="20"/>
          <w:szCs w:val="20"/>
          <w:lang w:eastAsia="es-ES_tradnl"/>
        </w:rPr>
        <w:t>ii</w:t>
      </w:r>
      <w:proofErr w:type="spellEnd"/>
      <w:r w:rsidRPr="00982BE4">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05D4370A" w14:textId="77777777" w:rsidR="00982BE4" w:rsidRPr="00982BE4" w:rsidRDefault="00982BE4" w:rsidP="00982BE4">
      <w:pPr>
        <w:snapToGrid w:val="0"/>
        <w:spacing w:after="0" w:line="240" w:lineRule="auto"/>
        <w:contextualSpacing/>
        <w:rPr>
          <w:rFonts w:ascii="Verdana" w:eastAsia="Calibri" w:hAnsi="Verdana" w:cs="Arial"/>
          <w:b/>
          <w:bCs/>
          <w:color w:val="000000" w:themeColor="text1"/>
          <w:lang w:val="es-ES" w:eastAsia="es-ES"/>
        </w:rPr>
      </w:pPr>
    </w:p>
    <w:p w14:paraId="0B7DCB6A" w14:textId="635612F4" w:rsidR="00982BE4" w:rsidRPr="00982BE4" w:rsidRDefault="00982BE4" w:rsidP="00982BE4">
      <w:pPr>
        <w:snapToGrid w:val="0"/>
        <w:spacing w:after="0" w:line="240" w:lineRule="auto"/>
        <w:contextualSpacing/>
        <w:rPr>
          <w:rFonts w:ascii="Verdana" w:eastAsia="Calibri" w:hAnsi="Verdana" w:cs="Arial"/>
          <w:b/>
          <w:bCs/>
          <w:color w:val="000000" w:themeColor="text1"/>
          <w:lang w:val="es-ES" w:eastAsia="es-ES"/>
        </w:rPr>
      </w:pPr>
      <w:r w:rsidRPr="00982BE4">
        <w:rPr>
          <w:rFonts w:ascii="Verdana" w:eastAsia="Calibri" w:hAnsi="Verdana" w:cs="Arial"/>
          <w:b/>
          <w:bCs/>
          <w:color w:val="000000" w:themeColor="text1"/>
          <w:lang w:val="es-ES" w:eastAsia="es-ES"/>
        </w:rPr>
        <w:t>ADICIÓN – Noción –Límite</w:t>
      </w:r>
    </w:p>
    <w:p w14:paraId="1E9D0565" w14:textId="77777777" w:rsidR="00982BE4" w:rsidRPr="00982BE4" w:rsidRDefault="00982BE4" w:rsidP="00982BE4">
      <w:pPr>
        <w:snapToGrid w:val="0"/>
        <w:spacing w:after="0" w:line="240" w:lineRule="auto"/>
        <w:contextualSpacing/>
        <w:rPr>
          <w:rFonts w:ascii="Verdana" w:eastAsia="Calibri" w:hAnsi="Verdana" w:cs="Arial"/>
          <w:color w:val="000000" w:themeColor="text1"/>
          <w:sz w:val="20"/>
          <w:szCs w:val="20"/>
          <w:lang w:val="es-ES" w:eastAsia="es-ES"/>
        </w:rPr>
      </w:pPr>
    </w:p>
    <w:p w14:paraId="5FF64B73" w14:textId="77777777" w:rsidR="00982BE4" w:rsidRPr="00982BE4" w:rsidRDefault="00982BE4" w:rsidP="00982BE4">
      <w:pPr>
        <w:pStyle w:val="Sinespaciado"/>
        <w:snapToGrid w:val="0"/>
        <w:contextualSpacing/>
        <w:jc w:val="both"/>
        <w:rPr>
          <w:rFonts w:ascii="Verdana" w:hAnsi="Verdana" w:cs="Arial"/>
          <w:color w:val="000000" w:themeColor="text1"/>
          <w:sz w:val="20"/>
          <w:szCs w:val="20"/>
          <w:lang w:val="es-ES"/>
        </w:rPr>
      </w:pPr>
      <w:r w:rsidRPr="00982BE4">
        <w:rPr>
          <w:rFonts w:ascii="Verdana" w:hAnsi="Verdana" w:cs="Arial"/>
          <w:color w:val="000000" w:themeColor="text1"/>
          <w:sz w:val="20"/>
          <w:szCs w:val="20"/>
          <w:lang w:val="es-ES"/>
        </w:rPr>
        <w:t xml:space="preserve">En este contexto, las adiciones hacen referencia a aumentos en el valor del contrato relacionadas con ítems o actividades no contempladas o previstas dentro del contrato que requieren ser ejecutadas para la obtención y cumplimiento del objeto contractual, por tal motivo, para su reconocimiento se requiere de la suscripción de un contrato </w:t>
      </w:r>
      <w:r w:rsidRPr="00982BE4">
        <w:rPr>
          <w:rFonts w:ascii="Verdana" w:hAnsi="Verdana" w:cs="Arial"/>
          <w:color w:val="000000" w:themeColor="text1"/>
          <w:sz w:val="20"/>
          <w:szCs w:val="20"/>
          <w:lang w:val="es-ES"/>
        </w:rPr>
        <w:lastRenderedPageBreak/>
        <w:t xml:space="preserve">adicional o modificatorio del contrato inicial. Así, la facultad legal de modificar el contrato estatal no puede ser utilizada para corregir aspectos derivados de una planeación deficiente que debieron ser previstos por la entidad en la fase precontractual. Tampoco es posible adicionar un contrato para modificar condiciones que fueron aceptadas por el contratista al momento de la firma, con el fin de hacerlas más favorables para este y en perjuicio de la Entidad Estatal.  </w:t>
      </w:r>
    </w:p>
    <w:p w14:paraId="47DF636E" w14:textId="77777777" w:rsidR="00982BE4" w:rsidRPr="00982BE4" w:rsidRDefault="00982BE4" w:rsidP="00982BE4">
      <w:pPr>
        <w:snapToGrid w:val="0"/>
        <w:spacing w:after="0" w:line="240" w:lineRule="auto"/>
        <w:contextualSpacing/>
        <w:jc w:val="both"/>
        <w:rPr>
          <w:rFonts w:ascii="Verdana" w:eastAsia="Calibri" w:hAnsi="Verdana" w:cs="Arial"/>
          <w:color w:val="000000" w:themeColor="text1"/>
          <w:sz w:val="20"/>
          <w:szCs w:val="20"/>
          <w:lang w:val="es-ES" w:eastAsia="es-ES"/>
        </w:rPr>
      </w:pPr>
    </w:p>
    <w:p w14:paraId="05989143" w14:textId="6F6EDF6A" w:rsidR="00982BE4" w:rsidRPr="00982BE4" w:rsidRDefault="00982BE4" w:rsidP="00982BE4">
      <w:pPr>
        <w:snapToGrid w:val="0"/>
        <w:spacing w:after="0" w:line="240" w:lineRule="auto"/>
        <w:contextualSpacing/>
        <w:jc w:val="both"/>
        <w:rPr>
          <w:rFonts w:ascii="Verdana" w:eastAsia="Calibri" w:hAnsi="Verdana" w:cs="Arial"/>
          <w:b/>
          <w:bCs/>
          <w:color w:val="000000" w:themeColor="text1"/>
          <w:lang w:val="es-ES" w:eastAsia="es-ES"/>
        </w:rPr>
      </w:pPr>
      <w:r w:rsidRPr="00982BE4">
        <w:rPr>
          <w:rFonts w:ascii="Verdana" w:eastAsia="Calibri" w:hAnsi="Verdana" w:cs="Arial"/>
          <w:b/>
          <w:bCs/>
          <w:color w:val="000000" w:themeColor="text1"/>
          <w:lang w:val="es-ES" w:eastAsia="es-ES"/>
        </w:rPr>
        <w:t>ADICIÓN – Incluir impuesto – Procedencia</w:t>
      </w:r>
    </w:p>
    <w:p w14:paraId="737F9592" w14:textId="77777777" w:rsidR="00982BE4" w:rsidRPr="00982BE4" w:rsidRDefault="00982BE4" w:rsidP="00982BE4">
      <w:pPr>
        <w:snapToGrid w:val="0"/>
        <w:spacing w:after="0" w:line="240" w:lineRule="auto"/>
        <w:contextualSpacing/>
        <w:jc w:val="both"/>
        <w:rPr>
          <w:rFonts w:ascii="Verdana" w:eastAsia="Calibri" w:hAnsi="Verdana" w:cs="Arial"/>
          <w:color w:val="000000" w:themeColor="text1"/>
          <w:sz w:val="20"/>
          <w:szCs w:val="20"/>
          <w:lang w:val="es-ES" w:eastAsia="es-ES"/>
        </w:rPr>
      </w:pPr>
    </w:p>
    <w:p w14:paraId="4F22B751" w14:textId="77777777" w:rsidR="00982BE4" w:rsidRDefault="00982BE4" w:rsidP="00982BE4">
      <w:pPr>
        <w:snapToGrid w:val="0"/>
        <w:contextualSpacing/>
        <w:jc w:val="both"/>
        <w:rPr>
          <w:rFonts w:ascii="Verdana" w:hAnsi="Verdana" w:cs="Arial"/>
          <w:color w:val="000000" w:themeColor="text1"/>
          <w:sz w:val="20"/>
          <w:szCs w:val="20"/>
          <w:lang w:val="es-ES"/>
        </w:rPr>
      </w:pPr>
      <w:r w:rsidRPr="00982BE4">
        <w:rPr>
          <w:rFonts w:ascii="Verdana" w:hAnsi="Verdana" w:cs="Arial"/>
          <w:color w:val="000000" w:themeColor="text1"/>
          <w:sz w:val="20"/>
          <w:szCs w:val="20"/>
          <w:lang w:val="es-ES"/>
        </w:rPr>
        <w:t>Corresponde a la entidad realizar una adecuada planeación en la cual tenga en cuenta los todos los costos asociados a la ejecución del contrato de prestación de servicios profesionales a la hora de estimar el valor de los honorarios. De otro lado, el contratista debe tener en cuenta las cargas tributarias que le impone la ley a la hora de decidir si acepta o no el precio establecido en el contrato. En consecuencia, salvo que las partes pacten expresamente lo contrario, el contratista acepta el valor total establecido como contraprestación de sus servicios, incluyendo los impuestos que se puedan causar durante la ejecución.</w:t>
      </w:r>
    </w:p>
    <w:p w14:paraId="62F095B3" w14:textId="77777777" w:rsidR="00982BE4" w:rsidRPr="00982BE4" w:rsidRDefault="00982BE4" w:rsidP="00982BE4">
      <w:pPr>
        <w:snapToGrid w:val="0"/>
        <w:spacing w:after="0" w:line="240" w:lineRule="auto"/>
        <w:contextualSpacing/>
        <w:jc w:val="both"/>
        <w:rPr>
          <w:rFonts w:ascii="Verdana" w:eastAsia="Calibri" w:hAnsi="Verdana" w:cs="Arial"/>
          <w:bCs/>
          <w:color w:val="000000"/>
          <w:kern w:val="2"/>
          <w:sz w:val="20"/>
          <w:szCs w:val="20"/>
          <w14:ligatures w14:val="standardContextual"/>
        </w:rPr>
      </w:pPr>
    </w:p>
    <w:p w14:paraId="2E88BF61" w14:textId="76D4964D" w:rsidR="00982BE4" w:rsidRPr="00982BE4" w:rsidRDefault="00982BE4" w:rsidP="00982BE4">
      <w:pPr>
        <w:snapToGrid w:val="0"/>
        <w:spacing w:after="0" w:line="240" w:lineRule="auto"/>
        <w:contextualSpacing/>
        <w:jc w:val="both"/>
        <w:rPr>
          <w:rFonts w:ascii="Verdana" w:eastAsia="Calibri" w:hAnsi="Verdana" w:cs="Arial"/>
          <w:color w:val="000000" w:themeColor="text1"/>
          <w:sz w:val="20"/>
          <w:szCs w:val="20"/>
          <w:lang w:val="es-ES" w:eastAsia="es-ES"/>
        </w:rPr>
      </w:pPr>
      <w:r w:rsidRPr="00982BE4">
        <w:rPr>
          <w:rFonts w:ascii="Verdana" w:hAnsi="Verdana" w:cs="Arial"/>
          <w:color w:val="000000" w:themeColor="text1"/>
          <w:sz w:val="20"/>
          <w:szCs w:val="20"/>
          <w:lang w:val="es-ES"/>
        </w:rPr>
        <w:t xml:space="preserve">En este contexto, las adiciones hacen referencia a aumentos en el valor del contrato relacionadas con ítems o actividades no contempladas o previstas dentro del contrato que requieren ser ejecutadas para la obtención y cumplimiento del objeto contractual, por tal motivo, para su reconocimiento se requiere de la suscripción de un contrato adicional o modificatorio del contrato inicial. Así, la facultad legal de modificar el contrato estatal no puede ser utilizada para corregir aspectos derivados de una planeación deficiente que debieron ser previstos por la entidad en la fase precontractual. Tampoco es posible adicionar un contrato para modificar condiciones que fueron aceptadas por el contratista al momento de la firma, con el fin de hacerlas más favorables para este y en perjuicio de la Entidad Estatal.  </w:t>
      </w:r>
    </w:p>
    <w:p w14:paraId="0C841727" w14:textId="77777777" w:rsidR="00982BE4" w:rsidRDefault="00982BE4" w:rsidP="001E0D3C">
      <w:pPr>
        <w:spacing w:after="0"/>
        <w:rPr>
          <w:rFonts w:ascii="Verdana" w:hAnsi="Verdana"/>
          <w:lang w:val="es-ES"/>
        </w:rPr>
      </w:pPr>
    </w:p>
    <w:p w14:paraId="40BAA45C" w14:textId="77777777" w:rsidR="00982BE4" w:rsidRDefault="00982BE4" w:rsidP="001E0D3C">
      <w:pPr>
        <w:spacing w:after="0"/>
        <w:rPr>
          <w:rFonts w:ascii="Verdana" w:hAnsi="Verdana"/>
          <w:lang w:val="es-ES"/>
        </w:rPr>
      </w:pPr>
    </w:p>
    <w:p w14:paraId="631BC56C" w14:textId="77777777" w:rsidR="00982BE4" w:rsidRDefault="00982BE4" w:rsidP="001E0D3C">
      <w:pPr>
        <w:spacing w:after="0"/>
        <w:rPr>
          <w:rFonts w:ascii="Verdana" w:hAnsi="Verdana"/>
          <w:lang w:val="es-ES"/>
        </w:rPr>
      </w:pPr>
    </w:p>
    <w:p w14:paraId="125E437D" w14:textId="77777777" w:rsidR="00982BE4" w:rsidRDefault="00982BE4" w:rsidP="001E0D3C">
      <w:pPr>
        <w:spacing w:after="0"/>
        <w:rPr>
          <w:rFonts w:ascii="Verdana" w:hAnsi="Verdana"/>
          <w:lang w:val="es-ES"/>
        </w:rPr>
      </w:pPr>
    </w:p>
    <w:p w14:paraId="2141DD4F" w14:textId="77777777" w:rsidR="00982BE4" w:rsidRDefault="00982BE4" w:rsidP="001E0D3C">
      <w:pPr>
        <w:spacing w:after="0"/>
        <w:rPr>
          <w:rFonts w:ascii="Verdana" w:hAnsi="Verdana"/>
          <w:lang w:val="es-ES"/>
        </w:rPr>
      </w:pPr>
    </w:p>
    <w:p w14:paraId="3C164072" w14:textId="77777777" w:rsidR="00982BE4" w:rsidRDefault="00982BE4" w:rsidP="001E0D3C">
      <w:pPr>
        <w:spacing w:after="0"/>
        <w:rPr>
          <w:rFonts w:ascii="Verdana" w:hAnsi="Verdana"/>
          <w:lang w:val="es-ES"/>
        </w:rPr>
      </w:pPr>
    </w:p>
    <w:p w14:paraId="3F2EB90C" w14:textId="77777777" w:rsidR="00982BE4" w:rsidRDefault="00982BE4" w:rsidP="001E0D3C">
      <w:pPr>
        <w:spacing w:after="0"/>
        <w:rPr>
          <w:rFonts w:ascii="Verdana" w:hAnsi="Verdana"/>
          <w:lang w:val="es-ES"/>
        </w:rPr>
      </w:pPr>
    </w:p>
    <w:p w14:paraId="3CB3CC2F" w14:textId="77777777" w:rsidR="00982BE4" w:rsidRDefault="00982BE4" w:rsidP="001E0D3C">
      <w:pPr>
        <w:spacing w:after="0"/>
        <w:rPr>
          <w:rFonts w:ascii="Verdana" w:hAnsi="Verdana"/>
          <w:lang w:val="es-ES"/>
        </w:rPr>
      </w:pPr>
    </w:p>
    <w:p w14:paraId="7ED270A5" w14:textId="77777777" w:rsidR="00982BE4" w:rsidRDefault="00982BE4" w:rsidP="001E0D3C">
      <w:pPr>
        <w:spacing w:after="0"/>
        <w:rPr>
          <w:rFonts w:ascii="Verdana" w:hAnsi="Verdana"/>
          <w:lang w:val="es-ES"/>
        </w:rPr>
      </w:pPr>
    </w:p>
    <w:p w14:paraId="0EF13A5A" w14:textId="77777777" w:rsidR="00982BE4" w:rsidRDefault="00982BE4" w:rsidP="001E0D3C">
      <w:pPr>
        <w:spacing w:after="0"/>
        <w:rPr>
          <w:rFonts w:ascii="Verdana" w:hAnsi="Verdana"/>
          <w:lang w:val="es-ES"/>
        </w:rPr>
      </w:pPr>
    </w:p>
    <w:p w14:paraId="6E5FD5A1" w14:textId="77777777" w:rsidR="00982BE4" w:rsidRDefault="00982BE4" w:rsidP="001E0D3C">
      <w:pPr>
        <w:spacing w:after="0"/>
        <w:rPr>
          <w:rFonts w:ascii="Verdana" w:hAnsi="Verdana"/>
          <w:lang w:val="es-ES"/>
        </w:rPr>
      </w:pPr>
    </w:p>
    <w:p w14:paraId="4E6D5A6D" w14:textId="77777777" w:rsidR="00982BE4" w:rsidRDefault="00982BE4" w:rsidP="001E0D3C">
      <w:pPr>
        <w:spacing w:after="0"/>
        <w:rPr>
          <w:rFonts w:ascii="Verdana" w:hAnsi="Verdana"/>
          <w:lang w:val="es-ES"/>
        </w:rPr>
      </w:pPr>
    </w:p>
    <w:p w14:paraId="3D9AE765" w14:textId="77777777" w:rsidR="00982BE4" w:rsidRDefault="00982BE4" w:rsidP="001E0D3C">
      <w:pPr>
        <w:spacing w:after="0"/>
        <w:rPr>
          <w:rFonts w:ascii="Verdana" w:hAnsi="Verdana"/>
          <w:lang w:val="es-ES"/>
        </w:rPr>
      </w:pPr>
    </w:p>
    <w:p w14:paraId="31A449A5" w14:textId="77777777" w:rsidR="00982BE4" w:rsidRDefault="00982BE4" w:rsidP="001E0D3C">
      <w:pPr>
        <w:spacing w:after="0"/>
        <w:rPr>
          <w:rFonts w:ascii="Verdana" w:hAnsi="Verdana"/>
          <w:lang w:val="es-ES"/>
        </w:rPr>
      </w:pPr>
    </w:p>
    <w:p w14:paraId="469C814B" w14:textId="77777777" w:rsidR="00982BE4" w:rsidRDefault="00982BE4" w:rsidP="001E0D3C">
      <w:pPr>
        <w:spacing w:after="0"/>
        <w:rPr>
          <w:rFonts w:ascii="Verdana" w:hAnsi="Verdana"/>
          <w:lang w:val="es-ES"/>
        </w:rPr>
      </w:pPr>
    </w:p>
    <w:p w14:paraId="66D7CDCD" w14:textId="06AA1962" w:rsidR="001E0D3C" w:rsidRPr="00FC6F34" w:rsidRDefault="001E0D3C" w:rsidP="001E0D3C">
      <w:pPr>
        <w:spacing w:after="0"/>
        <w:rPr>
          <w:rFonts w:ascii="Verdana" w:hAnsi="Verdana"/>
          <w:lang w:val="es-ES"/>
        </w:rPr>
      </w:pPr>
      <w:r w:rsidRPr="00FC6F34">
        <w:rPr>
          <w:rFonts w:ascii="Verdana" w:hAnsi="Verdana"/>
          <w:lang w:val="es-ES"/>
        </w:rPr>
        <w:t xml:space="preserve">Bogotá D.C., </w:t>
      </w:r>
      <w:r w:rsidR="00982BE4">
        <w:rPr>
          <w:rFonts w:ascii="Verdana" w:hAnsi="Verdana"/>
          <w:lang w:val="es-ES"/>
        </w:rPr>
        <w:t xml:space="preserve">16 de </w:t>
      </w:r>
      <w:proofErr w:type="gramStart"/>
      <w:r w:rsidR="00982BE4">
        <w:rPr>
          <w:rFonts w:ascii="Verdana" w:hAnsi="Verdana"/>
          <w:lang w:val="es-ES"/>
        </w:rPr>
        <w:t>Febrero</w:t>
      </w:r>
      <w:proofErr w:type="gramEnd"/>
      <w:r w:rsidR="00982BE4">
        <w:rPr>
          <w:rFonts w:ascii="Verdana" w:hAnsi="Verdana"/>
          <w:lang w:val="es-ES"/>
        </w:rPr>
        <w:t xml:space="preserve"> de 2016</w:t>
      </w:r>
    </w:p>
    <w:p w14:paraId="7FFF0DDB" w14:textId="5FBA5FBB" w:rsidR="001E0D3C" w:rsidRPr="00FC6F34" w:rsidRDefault="001E0D3C" w:rsidP="001E0D3C">
      <w:pPr>
        <w:spacing w:after="0"/>
        <w:rPr>
          <w:rFonts w:ascii="Verdana" w:hAnsi="Verdana"/>
          <w:lang w:val="es-ES"/>
        </w:rPr>
      </w:pPr>
    </w:p>
    <w:p w14:paraId="76C38956" w14:textId="7572489E" w:rsidR="001E0D3C" w:rsidRPr="00FC6F34" w:rsidRDefault="001E0D3C" w:rsidP="001E0D3C">
      <w:pPr>
        <w:spacing w:after="0" w:line="240" w:lineRule="auto"/>
        <w:rPr>
          <w:rFonts w:ascii="Verdana" w:hAnsi="Verdana"/>
          <w:lang w:val="es-ES"/>
        </w:rPr>
      </w:pPr>
      <w:r w:rsidRPr="00FC6F34">
        <w:rPr>
          <w:rFonts w:ascii="Verdana" w:eastAsia="Calibri" w:hAnsi="Verdana" w:cs="Arial"/>
          <w:color w:val="000000" w:themeColor="text1"/>
          <w:lang w:val="es-ES" w:eastAsia="es-ES"/>
        </w:rPr>
        <w:t>Señor</w:t>
      </w:r>
    </w:p>
    <w:p w14:paraId="46788EF8" w14:textId="2D3726A3" w:rsidR="001E0D3C" w:rsidRDefault="0074684A" w:rsidP="001E0D3C">
      <w:pPr>
        <w:spacing w:after="0"/>
        <w:rPr>
          <w:rFonts w:ascii="Verdana" w:eastAsia="Calibri" w:hAnsi="Verdana" w:cs="Arial"/>
          <w:b/>
          <w:color w:val="000000" w:themeColor="text1"/>
          <w:lang w:eastAsia="es-ES"/>
        </w:rPr>
      </w:pPr>
      <w:r>
        <w:rPr>
          <w:rFonts w:ascii="Verdana" w:eastAsia="Calibri" w:hAnsi="Verdana" w:cs="Arial"/>
          <w:bCs/>
          <w:noProof/>
          <w:color w:val="000000" w:themeColor="text1"/>
          <w:lang w:eastAsia="es-ES"/>
        </w:rPr>
        <w:drawing>
          <wp:anchor distT="0" distB="0" distL="114300" distR="114300" simplePos="0" relativeHeight="251660288" behindDoc="0" locked="0" layoutInCell="1" allowOverlap="1" wp14:anchorId="795B6442" wp14:editId="435DB02D">
            <wp:simplePos x="0" y="0"/>
            <wp:positionH relativeFrom="margin">
              <wp:posOffset>3054350</wp:posOffset>
            </wp:positionH>
            <wp:positionV relativeFrom="paragraph">
              <wp:posOffset>5080</wp:posOffset>
            </wp:positionV>
            <wp:extent cx="2558415" cy="747395"/>
            <wp:effectExtent l="0" t="0" r="0" b="0"/>
            <wp:wrapSquare wrapText="bothSides"/>
            <wp:docPr id="19735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5486" name="Picture 19735486"/>
                    <pic:cNvPicPr/>
                  </pic:nvPicPr>
                  <pic:blipFill>
                    <a:blip r:embed="rId11">
                      <a:extLst>
                        <a:ext uri="{28A0092B-C50C-407E-A947-70E740481C1C}">
                          <a14:useLocalDpi xmlns:a14="http://schemas.microsoft.com/office/drawing/2010/main" val="0"/>
                        </a:ext>
                      </a:extLst>
                    </a:blip>
                    <a:stretch>
                      <a:fillRect/>
                    </a:stretch>
                  </pic:blipFill>
                  <pic:spPr>
                    <a:xfrm>
                      <a:off x="0" y="0"/>
                      <a:ext cx="2558415" cy="747395"/>
                    </a:xfrm>
                    <a:prstGeom prst="rect">
                      <a:avLst/>
                    </a:prstGeom>
                  </pic:spPr>
                </pic:pic>
              </a:graphicData>
            </a:graphic>
            <wp14:sizeRelH relativeFrom="page">
              <wp14:pctWidth>0</wp14:pctWidth>
            </wp14:sizeRelH>
            <wp14:sizeRelV relativeFrom="page">
              <wp14:pctHeight>0</wp14:pctHeight>
            </wp14:sizeRelV>
          </wp:anchor>
        </w:drawing>
      </w:r>
      <w:r w:rsidR="001E0D3C">
        <w:rPr>
          <w:rFonts w:ascii="Verdana" w:eastAsia="Calibri" w:hAnsi="Verdana" w:cs="Arial"/>
          <w:b/>
          <w:color w:val="000000" w:themeColor="text1"/>
          <w:lang w:eastAsia="es-ES"/>
        </w:rPr>
        <w:t>Manuel Fernando Rodríguez Soto</w:t>
      </w:r>
      <w:r w:rsidR="001E0D3C" w:rsidRPr="00851E42">
        <w:rPr>
          <w:rFonts w:ascii="Verdana" w:eastAsia="Calibri" w:hAnsi="Verdana" w:cs="Arial"/>
          <w:b/>
          <w:color w:val="000000" w:themeColor="text1"/>
          <w:lang w:eastAsia="es-ES"/>
        </w:rPr>
        <w:t xml:space="preserve"> </w:t>
      </w:r>
    </w:p>
    <w:p w14:paraId="1A119B22" w14:textId="3DF64EBB" w:rsidR="001E0D3C" w:rsidRPr="0089326A" w:rsidRDefault="001E0D3C" w:rsidP="001E0D3C">
      <w:pPr>
        <w:spacing w:after="0"/>
        <w:rPr>
          <w:rFonts w:ascii="Verdana" w:eastAsia="Calibri" w:hAnsi="Verdana" w:cs="Arial"/>
          <w:bCs/>
          <w:color w:val="000000" w:themeColor="text1"/>
          <w:lang w:eastAsia="es-ES"/>
        </w:rPr>
      </w:pPr>
      <w:hyperlink r:id="rId12" w:history="1">
        <w:r w:rsidRPr="0089326A">
          <w:rPr>
            <w:rStyle w:val="Hipervnculo"/>
            <w:rFonts w:ascii="Verdana" w:eastAsia="Calibri" w:hAnsi="Verdana" w:cs="Arial"/>
            <w:bCs/>
            <w:lang w:eastAsia="es-ES"/>
          </w:rPr>
          <w:t>m.rodriguezsoto@hotmail.com</w:t>
        </w:r>
      </w:hyperlink>
    </w:p>
    <w:p w14:paraId="3079356E" w14:textId="624F62D9" w:rsidR="001E0D3C" w:rsidRPr="0089326A" w:rsidRDefault="001E0D3C" w:rsidP="001E0D3C">
      <w:pPr>
        <w:spacing w:after="0"/>
        <w:rPr>
          <w:rFonts w:ascii="Verdana" w:eastAsia="Calibri" w:hAnsi="Verdana" w:cs="Arial"/>
          <w:color w:val="000000" w:themeColor="text1"/>
          <w:lang w:eastAsia="es-ES"/>
        </w:rPr>
      </w:pPr>
      <w:r w:rsidRPr="0089326A">
        <w:rPr>
          <w:rFonts w:ascii="Verdana" w:eastAsia="Calibri" w:hAnsi="Verdana" w:cs="Arial"/>
          <w:bCs/>
          <w:color w:val="000000" w:themeColor="text1"/>
          <w:lang w:eastAsia="es-ES"/>
        </w:rPr>
        <w:t>Bogotá D.C.</w:t>
      </w:r>
    </w:p>
    <w:p w14:paraId="35037AC7" w14:textId="77777777" w:rsidR="001E0D3C" w:rsidRPr="00FC6F34" w:rsidRDefault="001E0D3C" w:rsidP="001E0D3C">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E0D3C" w:rsidRPr="00FC6F34" w14:paraId="5B5D5DC8" w14:textId="77777777" w:rsidTr="00DB1D20">
        <w:trPr>
          <w:trHeight w:val="300"/>
        </w:trPr>
        <w:tc>
          <w:tcPr>
            <w:tcW w:w="2410" w:type="dxa"/>
          </w:tcPr>
          <w:p w14:paraId="6189F883" w14:textId="77777777" w:rsidR="001E0D3C" w:rsidRPr="00FC6F34" w:rsidRDefault="001E0D3C" w:rsidP="00DB1D20">
            <w:pPr>
              <w:ind w:left="-142"/>
              <w:jc w:val="both"/>
              <w:rPr>
                <w:rFonts w:ascii="Verdana" w:eastAsia="Calibri" w:hAnsi="Verdana" w:cs="Arial"/>
                <w:b/>
                <w:bCs/>
                <w:color w:val="000000" w:themeColor="text1"/>
                <w:lang w:val="es-ES" w:eastAsia="es-ES_tradnl"/>
              </w:rPr>
            </w:pPr>
          </w:p>
        </w:tc>
        <w:tc>
          <w:tcPr>
            <w:tcW w:w="6100" w:type="dxa"/>
          </w:tcPr>
          <w:p w14:paraId="050F99BA" w14:textId="77777777" w:rsidR="001E0D3C" w:rsidRDefault="001E0D3C" w:rsidP="00DB1D20">
            <w:pPr>
              <w:ind w:left="3"/>
              <w:jc w:val="both"/>
              <w:rPr>
                <w:rFonts w:ascii="Verdana" w:eastAsia="Calibri" w:hAnsi="Verdana" w:cs="Arial"/>
                <w:b/>
                <w:bCs/>
                <w:color w:val="000000" w:themeColor="text1"/>
                <w:lang w:val="es-ES" w:eastAsia="es-ES"/>
              </w:rPr>
            </w:pPr>
          </w:p>
          <w:p w14:paraId="428929C5" w14:textId="4CE9807A" w:rsidR="001E0D3C" w:rsidRPr="00FC6F34" w:rsidRDefault="001E0D3C" w:rsidP="00DB1D20">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A872C7">
              <w:rPr>
                <w:rFonts w:ascii="Verdana" w:eastAsia="Calibri" w:hAnsi="Verdana" w:cs="Arial"/>
                <w:b/>
                <w:bCs/>
                <w:color w:val="000000" w:themeColor="text1"/>
                <w:lang w:val="es-ES" w:eastAsia="es-ES"/>
              </w:rPr>
              <w:t>125</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2314430F" w14:textId="77777777" w:rsidR="001E0D3C" w:rsidRPr="00FC6F34" w:rsidRDefault="001E0D3C" w:rsidP="00DB1D20">
            <w:pPr>
              <w:ind w:left="3"/>
              <w:jc w:val="both"/>
              <w:rPr>
                <w:rFonts w:ascii="Verdana" w:eastAsia="Calibri" w:hAnsi="Verdana" w:cs="Arial"/>
                <w:b/>
                <w:bCs/>
                <w:color w:val="000000" w:themeColor="text1"/>
                <w:lang w:val="es-ES" w:eastAsia="es-ES"/>
              </w:rPr>
            </w:pPr>
          </w:p>
        </w:tc>
      </w:tr>
      <w:tr w:rsidR="001E0D3C" w:rsidRPr="007552F9" w14:paraId="08DAF4F9" w14:textId="77777777" w:rsidTr="00DB1D20">
        <w:trPr>
          <w:trHeight w:val="300"/>
        </w:trPr>
        <w:tc>
          <w:tcPr>
            <w:tcW w:w="2410" w:type="dxa"/>
          </w:tcPr>
          <w:p w14:paraId="27E39880" w14:textId="77777777" w:rsidR="001E0D3C" w:rsidRPr="00FC6F34" w:rsidRDefault="001E0D3C" w:rsidP="00DB1D20">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615E2DFB" w14:textId="5E1377C7" w:rsidR="001E0D3C" w:rsidRPr="007552F9" w:rsidRDefault="001E0D3C" w:rsidP="00DB1D20">
            <w:pPr>
              <w:spacing w:line="276" w:lineRule="auto"/>
              <w:jc w:val="both"/>
              <w:rPr>
                <w:rFonts w:ascii="Verdana" w:eastAsia="Calibri" w:hAnsi="Verdana" w:cs="Arial"/>
                <w:color w:val="000000" w:themeColor="text1"/>
                <w:lang w:val="es-ES" w:eastAsia="es-ES"/>
              </w:rPr>
            </w:pPr>
            <w:r w:rsidRPr="007552F9">
              <w:rPr>
                <w:rFonts w:ascii="Verdana" w:eastAsia="Calibri" w:hAnsi="Verdana" w:cs="Arial"/>
                <w:color w:val="000000" w:themeColor="text1"/>
                <w:lang w:val="es-ES" w:eastAsia="es-ES"/>
              </w:rPr>
              <w:t>PRECIO ‒ Incluye los impuestos / EVALUACIÓN DEL PRECIO – Costo real ‒ Incluye IVA</w:t>
            </w:r>
            <w:r w:rsidR="008A1C85">
              <w:rPr>
                <w:rFonts w:ascii="Verdana" w:eastAsia="Calibri" w:hAnsi="Verdana" w:cs="Arial"/>
                <w:color w:val="000000" w:themeColor="text1"/>
                <w:lang w:val="es-ES" w:eastAsia="es-ES"/>
              </w:rPr>
              <w:t xml:space="preserve"> /</w:t>
            </w:r>
            <w:r w:rsidR="001062AB">
              <w:rPr>
                <w:rFonts w:ascii="Verdana" w:eastAsia="Calibri" w:hAnsi="Verdana" w:cs="Arial"/>
                <w:color w:val="000000" w:themeColor="text1"/>
                <w:lang w:val="es-ES" w:eastAsia="es-ES"/>
              </w:rPr>
              <w:t xml:space="preserve"> MODIFICACIÓN DEL</w:t>
            </w:r>
            <w:r w:rsidR="008A1C85">
              <w:rPr>
                <w:rFonts w:ascii="Verdana" w:eastAsia="Calibri" w:hAnsi="Verdana" w:cs="Arial"/>
                <w:color w:val="000000" w:themeColor="text1"/>
                <w:lang w:val="es-ES" w:eastAsia="es-ES"/>
              </w:rPr>
              <w:t xml:space="preserve"> </w:t>
            </w:r>
            <w:r w:rsidR="001062AB">
              <w:rPr>
                <w:rFonts w:ascii="Verdana" w:eastAsia="Calibri" w:hAnsi="Verdana" w:cs="Arial"/>
                <w:color w:val="000000" w:themeColor="text1"/>
                <w:lang w:val="es-ES" w:eastAsia="es-ES"/>
              </w:rPr>
              <w:t xml:space="preserve">CONTRATO – Supuestos / </w:t>
            </w:r>
            <w:r w:rsidR="008A1C85">
              <w:rPr>
                <w:rFonts w:ascii="Verdana" w:eastAsia="Calibri" w:hAnsi="Verdana" w:cs="Arial"/>
                <w:color w:val="000000" w:themeColor="text1"/>
                <w:lang w:val="es-ES" w:eastAsia="es-ES"/>
              </w:rPr>
              <w:t xml:space="preserve">ADICIÓN </w:t>
            </w:r>
            <w:r w:rsidR="001F1F62">
              <w:rPr>
                <w:rFonts w:ascii="Verdana" w:eastAsia="Calibri" w:hAnsi="Verdana" w:cs="Arial"/>
                <w:color w:val="000000" w:themeColor="text1"/>
                <w:lang w:val="es-ES" w:eastAsia="es-ES"/>
              </w:rPr>
              <w:t>– Noción</w:t>
            </w:r>
            <w:r w:rsidR="001062AB">
              <w:rPr>
                <w:rFonts w:ascii="Verdana" w:eastAsia="Calibri" w:hAnsi="Verdana" w:cs="Arial"/>
                <w:color w:val="000000" w:themeColor="text1"/>
                <w:lang w:val="es-ES" w:eastAsia="es-ES"/>
              </w:rPr>
              <w:t xml:space="preserve"> –L</w:t>
            </w:r>
            <w:r w:rsidR="001F1F62">
              <w:rPr>
                <w:rFonts w:ascii="Verdana" w:eastAsia="Calibri" w:hAnsi="Verdana" w:cs="Arial"/>
                <w:color w:val="000000" w:themeColor="text1"/>
                <w:lang w:val="es-ES" w:eastAsia="es-ES"/>
              </w:rPr>
              <w:t>í</w:t>
            </w:r>
            <w:r w:rsidR="001062AB">
              <w:rPr>
                <w:rFonts w:ascii="Verdana" w:eastAsia="Calibri" w:hAnsi="Verdana" w:cs="Arial"/>
                <w:color w:val="000000" w:themeColor="text1"/>
                <w:lang w:val="es-ES" w:eastAsia="es-ES"/>
              </w:rPr>
              <w:t>mite</w:t>
            </w:r>
            <w:r w:rsidR="001F1F62">
              <w:rPr>
                <w:rFonts w:ascii="Verdana" w:eastAsia="Calibri" w:hAnsi="Verdana" w:cs="Arial"/>
                <w:color w:val="000000" w:themeColor="text1"/>
                <w:lang w:val="es-ES" w:eastAsia="es-ES"/>
              </w:rPr>
              <w:t xml:space="preserve"> </w:t>
            </w:r>
            <w:r w:rsidR="00B03680">
              <w:rPr>
                <w:rFonts w:ascii="Verdana" w:eastAsia="Calibri" w:hAnsi="Verdana" w:cs="Arial"/>
                <w:color w:val="000000" w:themeColor="text1"/>
                <w:lang w:val="es-ES" w:eastAsia="es-ES"/>
              </w:rPr>
              <w:t>/ ADICIÓN – Incluir impuesto – Procedencia</w:t>
            </w:r>
          </w:p>
          <w:p w14:paraId="7516DAF6" w14:textId="77777777" w:rsidR="001E0D3C" w:rsidRPr="00FC6F34" w:rsidRDefault="001E0D3C" w:rsidP="00DB1D20">
            <w:pPr>
              <w:spacing w:line="276" w:lineRule="auto"/>
              <w:jc w:val="both"/>
              <w:rPr>
                <w:rFonts w:ascii="Verdana" w:eastAsia="Calibri" w:hAnsi="Verdana" w:cs="Arial"/>
                <w:color w:val="000000" w:themeColor="text1"/>
                <w:lang w:val="es-ES" w:eastAsia="es-ES"/>
              </w:rPr>
            </w:pPr>
          </w:p>
        </w:tc>
      </w:tr>
      <w:tr w:rsidR="001E0D3C" w:rsidRPr="00FC6F34" w14:paraId="41216178" w14:textId="77777777" w:rsidTr="00DB1D20">
        <w:tc>
          <w:tcPr>
            <w:tcW w:w="2410" w:type="dxa"/>
          </w:tcPr>
          <w:p w14:paraId="52F4B39F" w14:textId="77777777" w:rsidR="001E0D3C" w:rsidRPr="0089326A" w:rsidRDefault="001E0D3C" w:rsidP="00DB1D20">
            <w:pPr>
              <w:ind w:left="561"/>
              <w:jc w:val="both"/>
              <w:rPr>
                <w:rFonts w:ascii="Verdana" w:eastAsia="Calibri" w:hAnsi="Verdana" w:cs="Arial"/>
                <w:b/>
                <w:bCs/>
                <w:color w:val="000000" w:themeColor="text1"/>
                <w:lang w:val="es-ES" w:eastAsia="es-ES"/>
              </w:rPr>
            </w:pPr>
            <w:r w:rsidRPr="0089326A">
              <w:rPr>
                <w:rFonts w:ascii="Verdana" w:eastAsia="Calibri" w:hAnsi="Verdana" w:cs="Arial"/>
                <w:b/>
                <w:bCs/>
                <w:color w:val="000000" w:themeColor="text1"/>
                <w:lang w:val="es-ES" w:eastAsia="es-ES"/>
              </w:rPr>
              <w:t xml:space="preserve">Radicación:              </w:t>
            </w:r>
          </w:p>
        </w:tc>
        <w:tc>
          <w:tcPr>
            <w:tcW w:w="6100" w:type="dxa"/>
          </w:tcPr>
          <w:p w14:paraId="109BB953" w14:textId="77777777" w:rsidR="001E0D3C" w:rsidRPr="0089326A" w:rsidRDefault="001E0D3C" w:rsidP="00DB1D20">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 con radicado No.</w:t>
            </w:r>
            <w:r w:rsidRPr="0089326A">
              <w:rPr>
                <w:rFonts w:ascii="Verdana" w:eastAsia="Calibri" w:hAnsi="Verdana" w:cs="Arial"/>
                <w:color w:val="000000" w:themeColor="text1"/>
                <w:lang w:val="es-ES" w:eastAsia="es-ES"/>
              </w:rPr>
              <w:t xml:space="preserve"> 1_2026_01_29_001011</w:t>
            </w:r>
            <w:r w:rsidRPr="00FC6F34">
              <w:rPr>
                <w:rFonts w:ascii="Verdana" w:eastAsia="Calibri" w:hAnsi="Verdana" w:cs="Arial"/>
                <w:color w:val="000000" w:themeColor="text1"/>
                <w:lang w:val="es-ES" w:eastAsia="es-ES"/>
              </w:rPr>
              <w:t xml:space="preserve"> </w:t>
            </w:r>
          </w:p>
        </w:tc>
      </w:tr>
    </w:tbl>
    <w:p w14:paraId="38A51AE7" w14:textId="77777777" w:rsidR="001E0D3C" w:rsidRPr="00FC6F34" w:rsidRDefault="001E0D3C" w:rsidP="001E0D3C">
      <w:pPr>
        <w:spacing w:after="0" w:line="276" w:lineRule="auto"/>
        <w:jc w:val="both"/>
        <w:rPr>
          <w:rFonts w:ascii="Verdana" w:eastAsia="Calibri" w:hAnsi="Verdana" w:cs="Arial"/>
          <w:color w:val="000000" w:themeColor="text1"/>
          <w:lang w:val="es-ES" w:eastAsia="es-ES"/>
        </w:rPr>
      </w:pPr>
    </w:p>
    <w:p w14:paraId="3105CF62" w14:textId="77777777" w:rsidR="001E0D3C" w:rsidRPr="00FC6F34" w:rsidRDefault="001E0D3C" w:rsidP="001E0D3C">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Rodríguez</w:t>
      </w:r>
      <w:r w:rsidRPr="00FC6F34">
        <w:rPr>
          <w:rFonts w:ascii="Verdana" w:eastAsia="Calibri" w:hAnsi="Verdana" w:cs="Arial"/>
          <w:color w:val="000000" w:themeColor="text1"/>
          <w:lang w:val="es-ES" w:eastAsia="es-ES"/>
        </w:rPr>
        <w:t xml:space="preserve">: </w:t>
      </w:r>
    </w:p>
    <w:p w14:paraId="46F1B6AC" w14:textId="77777777" w:rsidR="001E0D3C" w:rsidRPr="00FC6F34" w:rsidRDefault="001E0D3C" w:rsidP="001E0D3C">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41F9B6AE" w14:textId="77777777" w:rsidR="001E0D3C" w:rsidRPr="00FC6F34" w:rsidRDefault="001E0D3C" w:rsidP="001E0D3C">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29</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23E21504" w14:textId="77777777" w:rsidR="001E0D3C" w:rsidRPr="00BF306B" w:rsidRDefault="001E0D3C" w:rsidP="001E0D3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334D1232" w14:textId="77777777" w:rsidR="001E0D3C" w:rsidRPr="00851E42" w:rsidRDefault="001E0D3C" w:rsidP="001E0D3C">
      <w:pPr>
        <w:spacing w:after="0"/>
        <w:ind w:left="709" w:right="709"/>
        <w:jc w:val="both"/>
        <w:rPr>
          <w:rFonts w:ascii="Verdana" w:eastAsia="Century Gothic" w:hAnsi="Verdana" w:cs="Century Gothic"/>
          <w:i/>
          <w:color w:val="000000" w:themeColor="text1"/>
          <w:sz w:val="20"/>
          <w:szCs w:val="20"/>
        </w:rPr>
      </w:pPr>
      <w:r w:rsidRPr="00BF306B">
        <w:rPr>
          <w:rFonts w:ascii="Verdana" w:eastAsia="Century Gothic" w:hAnsi="Verdana" w:cs="Century Gothic"/>
          <w:i/>
          <w:color w:val="000000" w:themeColor="text1"/>
          <w:sz w:val="20"/>
          <w:szCs w:val="20"/>
          <w:lang w:val="es-ES"/>
        </w:rPr>
        <w:t>“</w:t>
      </w:r>
      <w:r w:rsidRPr="0089326A">
        <w:rPr>
          <w:rFonts w:ascii="Verdana" w:eastAsia="Century Gothic" w:hAnsi="Verdana" w:cs="Century Gothic"/>
          <w:i/>
          <w:color w:val="000000" w:themeColor="text1"/>
          <w:sz w:val="20"/>
          <w:szCs w:val="20"/>
        </w:rPr>
        <w:t>En ejercicio del derecho de petición, respetuosamente solicito concepto sobre la posibilidad de modificar el contrato estatal de prestación de servicios profesionales a efectos de adicionar el pago del IVA al profesional.</w:t>
      </w:r>
      <w:r w:rsidRPr="00BF306B">
        <w:rPr>
          <w:rFonts w:ascii="Verdana" w:hAnsi="Verdana"/>
          <w:sz w:val="20"/>
          <w:szCs w:val="20"/>
        </w:rPr>
        <w:t>”</w:t>
      </w:r>
    </w:p>
    <w:p w14:paraId="2EBFD68A" w14:textId="77777777" w:rsidR="001E0D3C" w:rsidRPr="00FC6F34" w:rsidRDefault="001E0D3C" w:rsidP="001E0D3C">
      <w:pPr>
        <w:spacing w:after="0" w:line="276" w:lineRule="auto"/>
        <w:ind w:right="709"/>
        <w:jc w:val="both"/>
        <w:rPr>
          <w:rFonts w:ascii="Verdana" w:eastAsia="Calibri" w:hAnsi="Verdana" w:cs="Arial"/>
          <w:lang w:val="es-ES"/>
        </w:rPr>
      </w:pPr>
    </w:p>
    <w:p w14:paraId="109645D3" w14:textId="77777777" w:rsidR="001E0D3C" w:rsidRPr="00FC6F34" w:rsidRDefault="001E0D3C" w:rsidP="001E0D3C">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FC6F34">
        <w:rPr>
          <w:rFonts w:ascii="Verdana" w:eastAsia="Calibri" w:hAnsi="Verdana" w:cs="Arial"/>
          <w:color w:val="000000" w:themeColor="text1"/>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70017363" w14:textId="77777777" w:rsidR="001E0D3C" w:rsidRPr="00C327DE" w:rsidRDefault="001E0D3C" w:rsidP="001E0D3C">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2B47E9A" w14:textId="77777777" w:rsidR="001E0D3C" w:rsidRPr="00FC6F34" w:rsidRDefault="001E0D3C" w:rsidP="001E0D3C">
      <w:pPr>
        <w:spacing w:after="0" w:line="276" w:lineRule="auto"/>
        <w:jc w:val="both"/>
        <w:rPr>
          <w:rFonts w:ascii="Verdana" w:eastAsia="Calibri" w:hAnsi="Verdana" w:cs="Arial"/>
          <w:color w:val="000000" w:themeColor="text1"/>
          <w:lang w:val="es-ES" w:eastAsia="es-ES"/>
        </w:rPr>
      </w:pPr>
    </w:p>
    <w:p w14:paraId="61698122" w14:textId="77777777" w:rsidR="001E0D3C" w:rsidRPr="00FC6F34" w:rsidRDefault="001E0D3C" w:rsidP="001E0D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278BCF1F" w14:textId="77777777" w:rsidR="001E0D3C" w:rsidRPr="00FC6F34" w:rsidRDefault="001E0D3C" w:rsidP="001E0D3C">
      <w:pPr>
        <w:tabs>
          <w:tab w:val="left" w:pos="426"/>
        </w:tabs>
        <w:spacing w:after="0" w:line="276" w:lineRule="auto"/>
        <w:jc w:val="both"/>
        <w:rPr>
          <w:rFonts w:ascii="Verdana" w:eastAsia="Century Gothic" w:hAnsi="Verdana" w:cs="Century Gothic"/>
          <w:color w:val="000000" w:themeColor="text1"/>
          <w:lang w:val="es-ES"/>
        </w:rPr>
      </w:pPr>
    </w:p>
    <w:p w14:paraId="3995939B" w14:textId="54BE73B7" w:rsidR="001E0D3C" w:rsidRPr="00FC6F34" w:rsidRDefault="001E0D3C" w:rsidP="001E0D3C">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sidR="00857D13">
        <w:rPr>
          <w:rFonts w:ascii="Verdana" w:eastAsia="Century Gothic" w:hAnsi="Verdana" w:cs="Century Gothic"/>
          <w:color w:val="000000" w:themeColor="text1"/>
          <w:lang w:val="es-ES"/>
        </w:rPr>
        <w:t xml:space="preserve">Es jurídicamente viable </w:t>
      </w:r>
      <w:r w:rsidR="00DB6B84">
        <w:rPr>
          <w:rFonts w:ascii="Verdana" w:eastAsia="Century Gothic" w:hAnsi="Verdana" w:cs="Century Gothic"/>
          <w:color w:val="000000" w:themeColor="text1"/>
          <w:lang w:val="es-ES"/>
        </w:rPr>
        <w:t xml:space="preserve">modificar </w:t>
      </w:r>
      <w:r w:rsidR="00AE1DD5">
        <w:rPr>
          <w:rFonts w:ascii="Verdana" w:eastAsia="Century Gothic" w:hAnsi="Verdana" w:cs="Century Gothic"/>
          <w:color w:val="000000" w:themeColor="text1"/>
          <w:lang w:val="es-ES"/>
        </w:rPr>
        <w:t>un contrato de prestación de servicios</w:t>
      </w:r>
      <w:r w:rsidR="00DB6B84">
        <w:rPr>
          <w:rFonts w:ascii="Verdana" w:eastAsia="Century Gothic" w:hAnsi="Verdana" w:cs="Century Gothic"/>
          <w:color w:val="000000" w:themeColor="text1"/>
          <w:lang w:val="es-ES"/>
        </w:rPr>
        <w:t xml:space="preserve"> para incluir el valor del IVA</w:t>
      </w:r>
      <w:r>
        <w:rPr>
          <w:rFonts w:ascii="Verdana" w:eastAsia="Century Gothic" w:hAnsi="Verdana" w:cs="Century Gothic"/>
          <w:color w:val="000000" w:themeColor="text1"/>
          <w:lang w:val="es-ES"/>
        </w:rPr>
        <w:t>?</w:t>
      </w:r>
    </w:p>
    <w:p w14:paraId="3A4C75C1" w14:textId="77777777" w:rsidR="001E0D3C" w:rsidRPr="00FC6F34" w:rsidRDefault="001E0D3C" w:rsidP="001E0D3C">
      <w:pPr>
        <w:spacing w:after="0" w:line="276" w:lineRule="auto"/>
        <w:jc w:val="both"/>
        <w:rPr>
          <w:rFonts w:ascii="Verdana" w:eastAsia="Calibri" w:hAnsi="Verdana" w:cs="Arial"/>
          <w:color w:val="000000" w:themeColor="text1"/>
          <w:lang w:val="es-ES"/>
        </w:rPr>
      </w:pPr>
    </w:p>
    <w:p w14:paraId="224E3BCA" w14:textId="77777777" w:rsidR="001E0D3C" w:rsidRPr="00FC6F34" w:rsidRDefault="001E0D3C" w:rsidP="001E0D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2E588395" w14:textId="77777777" w:rsidR="001E0D3C" w:rsidRPr="00FC6F34" w:rsidRDefault="001E0D3C" w:rsidP="001E0D3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E0D3C" w:rsidRPr="00FC6F34" w14:paraId="042BEDE5" w14:textId="77777777" w:rsidTr="00DB1D20">
        <w:tc>
          <w:tcPr>
            <w:tcW w:w="8828" w:type="dxa"/>
          </w:tcPr>
          <w:p w14:paraId="14BCC4BF" w14:textId="77777777" w:rsidR="001E0D3C" w:rsidRDefault="001E0D3C" w:rsidP="00DB1D20">
            <w:pPr>
              <w:widowControl w:val="0"/>
              <w:tabs>
                <w:tab w:val="left" w:pos="378"/>
              </w:tabs>
              <w:autoSpaceDE w:val="0"/>
              <w:autoSpaceDN w:val="0"/>
              <w:snapToGrid w:val="0"/>
              <w:spacing w:before="120" w:after="120" w:line="276" w:lineRule="auto"/>
              <w:ind w:right="113"/>
              <w:jc w:val="both"/>
              <w:rPr>
                <w:rFonts w:ascii="Verdana" w:hAnsi="Verdana"/>
              </w:rPr>
            </w:pPr>
            <w:r w:rsidRPr="00366123">
              <w:rPr>
                <w:rFonts w:ascii="Verdana" w:hAnsi="Verdana"/>
              </w:rPr>
              <w:t>El presupuesto oficial es el valor que surge como producto del análisis de mercado que debe hacer la entidad en virtud del principio de planeación, y es el monto con el que cuenta para contratar el bien o servicio que necesita, el cual debe incluir los</w:t>
            </w:r>
            <w:r w:rsidRPr="00366123">
              <w:rPr>
                <w:rFonts w:ascii="Verdana" w:hAnsi="Verdana"/>
                <w:spacing w:val="-23"/>
              </w:rPr>
              <w:t xml:space="preserve"> </w:t>
            </w:r>
            <w:r w:rsidRPr="00366123">
              <w:rPr>
                <w:rFonts w:ascii="Verdana" w:hAnsi="Verdana"/>
              </w:rPr>
              <w:t>impuestos.</w:t>
            </w:r>
          </w:p>
          <w:p w14:paraId="28D49028" w14:textId="77777777" w:rsidR="001E0D3C" w:rsidRDefault="001E0D3C" w:rsidP="00DB1D20">
            <w:pPr>
              <w:widowControl w:val="0"/>
              <w:tabs>
                <w:tab w:val="left" w:pos="378"/>
              </w:tabs>
              <w:autoSpaceDE w:val="0"/>
              <w:autoSpaceDN w:val="0"/>
              <w:snapToGrid w:val="0"/>
              <w:spacing w:before="120" w:after="120" w:line="276" w:lineRule="auto"/>
              <w:ind w:right="113" w:firstLine="993"/>
              <w:jc w:val="both"/>
              <w:rPr>
                <w:rFonts w:ascii="Verdana" w:hAnsi="Verdana"/>
              </w:rPr>
            </w:pPr>
            <w:r>
              <w:rPr>
                <w:rFonts w:ascii="Verdana" w:hAnsi="Verdana" w:cs="Arial"/>
                <w:lang w:val="es-ES" w:eastAsia="es-ES"/>
              </w:rPr>
              <w:t>P</w:t>
            </w:r>
            <w:r w:rsidRPr="009058A6">
              <w:rPr>
                <w:rFonts w:ascii="Verdana" w:hAnsi="Verdana" w:cs="Arial"/>
                <w:lang w:val="es-ES" w:eastAsia="es-ES"/>
              </w:rPr>
              <w:t xml:space="preserve">ara el ordenamiento jurídico colombiano el precio que determinen las entidades como producto de una planeación adecuada </w:t>
            </w:r>
            <w:r>
              <w:rPr>
                <w:rFonts w:ascii="Verdana" w:hAnsi="Verdana" w:cs="Arial"/>
                <w:lang w:val="es-ES" w:eastAsia="es-ES"/>
              </w:rPr>
              <w:t xml:space="preserve">es lo </w:t>
            </w:r>
            <w:r w:rsidRPr="009058A6">
              <w:rPr>
                <w:rFonts w:ascii="Verdana" w:hAnsi="Verdana" w:cs="Arial"/>
                <w:lang w:val="es-ES" w:eastAsia="es-ES"/>
              </w:rPr>
              <w:t>que entreg</w:t>
            </w:r>
            <w:r>
              <w:rPr>
                <w:rFonts w:ascii="Verdana" w:hAnsi="Verdana" w:cs="Arial"/>
                <w:lang w:val="es-ES" w:eastAsia="es-ES"/>
              </w:rPr>
              <w:t>arán</w:t>
            </w:r>
            <w:r w:rsidRPr="009058A6">
              <w:rPr>
                <w:rFonts w:ascii="Verdana" w:hAnsi="Verdana" w:cs="Arial"/>
                <w:lang w:val="es-ES" w:eastAsia="es-ES"/>
              </w:rPr>
              <w:t xml:space="preserve"> como retribución del bien o servicio a adquirir, es decir, no lo que se anuncia o una parte de lo que vale el bien o servicio, sino lo que el comprador </w:t>
            </w:r>
            <w:r w:rsidRPr="009058A6">
              <w:rPr>
                <w:rFonts w:ascii="Verdana" w:hAnsi="Verdana" w:cs="Arial"/>
                <w:i/>
                <w:iCs/>
                <w:lang w:val="es-ES" w:eastAsia="es-ES"/>
              </w:rPr>
              <w:t>efectivamente entrega</w:t>
            </w:r>
            <w:r>
              <w:rPr>
                <w:rFonts w:ascii="Verdana" w:hAnsi="Verdana" w:cs="Arial"/>
                <w:i/>
                <w:iCs/>
                <w:lang w:val="es-ES" w:eastAsia="es-ES"/>
              </w:rPr>
              <w:t>rá</w:t>
            </w:r>
            <w:r w:rsidRPr="009058A6">
              <w:rPr>
                <w:rFonts w:ascii="Verdana" w:hAnsi="Verdana" w:cs="Arial"/>
                <w:i/>
                <w:iCs/>
                <w:lang w:val="es-ES" w:eastAsia="es-ES"/>
              </w:rPr>
              <w:t xml:space="preserve"> o paga</w:t>
            </w:r>
            <w:r>
              <w:rPr>
                <w:rFonts w:ascii="Verdana" w:hAnsi="Verdana" w:cs="Arial"/>
                <w:i/>
                <w:iCs/>
                <w:lang w:val="es-ES" w:eastAsia="es-ES"/>
              </w:rPr>
              <w:t>rá</w:t>
            </w:r>
            <w:r w:rsidRPr="009058A6">
              <w:rPr>
                <w:rFonts w:ascii="Verdana" w:hAnsi="Verdana" w:cs="Arial"/>
                <w:lang w:val="es-ES" w:eastAsia="es-ES"/>
              </w:rPr>
              <w:t xml:space="preserve"> como contraprestación por la cosa recibida. En línea con lo anterior, e</w:t>
            </w:r>
            <w:r w:rsidRPr="009058A6">
              <w:rPr>
                <w:rFonts w:ascii="Verdana" w:hAnsi="Verdana"/>
              </w:rPr>
              <w:t xml:space="preserve">l Consejo de Estado ha señalado que en el precio se entienden incluidos </w:t>
            </w:r>
            <w:r w:rsidRPr="009058A6">
              <w:rPr>
                <w:rFonts w:ascii="Verdana" w:hAnsi="Verdana"/>
                <w:i/>
                <w:iCs/>
              </w:rPr>
              <w:t>todos los costos</w:t>
            </w:r>
            <w:r w:rsidRPr="009058A6">
              <w:rPr>
                <w:rFonts w:ascii="Verdana" w:hAnsi="Verdana"/>
              </w:rPr>
              <w:t xml:space="preserve"> en que se incurre para vender un bien o prestar un servicio.</w:t>
            </w:r>
          </w:p>
          <w:p w14:paraId="7DAB0DEB" w14:textId="77777777" w:rsidR="001E0D3C" w:rsidRPr="00366123" w:rsidRDefault="001E0D3C" w:rsidP="00DB1D20">
            <w:pPr>
              <w:widowControl w:val="0"/>
              <w:tabs>
                <w:tab w:val="left" w:pos="378"/>
              </w:tabs>
              <w:autoSpaceDE w:val="0"/>
              <w:autoSpaceDN w:val="0"/>
              <w:snapToGrid w:val="0"/>
              <w:spacing w:before="120" w:after="120" w:line="276" w:lineRule="auto"/>
              <w:ind w:right="113" w:firstLine="993"/>
              <w:jc w:val="both"/>
              <w:rPr>
                <w:rFonts w:ascii="Verdana" w:hAnsi="Verdana"/>
              </w:rPr>
            </w:pPr>
            <w:r>
              <w:rPr>
                <w:rFonts w:ascii="Verdana" w:hAnsi="Verdana"/>
              </w:rPr>
              <w:t>De esta forma</w:t>
            </w:r>
            <w:r w:rsidRPr="00037794">
              <w:rPr>
                <w:rFonts w:ascii="Verdana" w:hAnsi="Verdana"/>
              </w:rPr>
              <w:t>, el precio es el valor</w:t>
            </w:r>
            <w:r>
              <w:rPr>
                <w:rFonts w:ascii="Verdana" w:hAnsi="Verdana"/>
              </w:rPr>
              <w:t xml:space="preserve"> total</w:t>
            </w:r>
            <w:r w:rsidRPr="00037794">
              <w:rPr>
                <w:rFonts w:ascii="Verdana" w:hAnsi="Verdana"/>
              </w:rPr>
              <w:t xml:space="preserve"> que paga el comprador por un bien o servicio, y esto incluye los impuestos, pues ningún comprador podrá hacerse a la propiedad de una cosa o beneficiarse de un servicio si no paga </w:t>
            </w:r>
            <w:r w:rsidRPr="00037794">
              <w:rPr>
                <w:rFonts w:ascii="Verdana" w:hAnsi="Verdana"/>
              </w:rPr>
              <w:lastRenderedPageBreak/>
              <w:t xml:space="preserve">la totalidad de lo que incluye el precio. En otros términos, si la venta de determinado bien o servicio está gravado con impuestos, </w:t>
            </w:r>
            <w:r w:rsidRPr="00037794">
              <w:rPr>
                <w:rFonts w:ascii="Verdana" w:hAnsi="Verdana"/>
                <w:i/>
                <w:iCs/>
              </w:rPr>
              <w:t>estos se entienden incluidos en el precio</w:t>
            </w:r>
            <w:r w:rsidRPr="00037794">
              <w:rPr>
                <w:rFonts w:ascii="Verdana" w:hAnsi="Verdana"/>
              </w:rPr>
              <w:t>, pues no se podrá tener acceso al bien si no se paga la totalidad de lo que vale.</w:t>
            </w:r>
          </w:p>
          <w:p w14:paraId="2641E3D6" w14:textId="77777777" w:rsidR="001E0D3C" w:rsidRDefault="001E0D3C" w:rsidP="00DB1D20">
            <w:pPr>
              <w:spacing w:before="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En particular, </w:t>
            </w:r>
            <w:r w:rsidRPr="00183B17">
              <w:rPr>
                <w:rFonts w:ascii="Verdana" w:eastAsia="Calibri" w:hAnsi="Verdana" w:cs="Arial"/>
                <w:bCs/>
                <w:color w:val="000000"/>
                <w:kern w:val="2"/>
                <w14:ligatures w14:val="standardContextual"/>
              </w:rPr>
              <w:t xml:space="preserve">la ejecución de un contrato de prestación de servicios puede involucrar múltiples tributos –impuestos (v. gr. Renta, IVA, ICA), tasas y contribuciones– para las partes del contrato, de ahí que, la Entidad Estatal al establecer el valor del contrato debe incluir estos valores. Entonces, dentro del valor de los honorarios fijados en los contratos de prestación de servicios sin distinción de su especie, están incluidos los costos, impuestos, tasas o contribuciones generados con ocasión de la celebración o ejecución del contrato, por hacer parte del precio. Así lo acepta el contratista cuando firma el contrato, </w:t>
            </w:r>
            <w:r>
              <w:rPr>
                <w:rFonts w:ascii="Verdana" w:eastAsia="Calibri" w:hAnsi="Verdana" w:cs="Arial"/>
                <w:bCs/>
                <w:color w:val="000000"/>
                <w:kern w:val="2"/>
                <w14:ligatures w14:val="standardContextual"/>
              </w:rPr>
              <w:t xml:space="preserve">pues es </w:t>
            </w:r>
            <w:r w:rsidRPr="00183B17">
              <w:rPr>
                <w:rFonts w:ascii="Verdana" w:eastAsia="Calibri" w:hAnsi="Verdana" w:cs="Arial"/>
                <w:bCs/>
                <w:color w:val="000000"/>
                <w:kern w:val="2"/>
                <w14:ligatures w14:val="standardContextual"/>
              </w:rPr>
              <w:t>quien debe considerar que, en caso de ser responsable de</w:t>
            </w:r>
            <w:r>
              <w:rPr>
                <w:rFonts w:ascii="Verdana" w:eastAsia="Calibri" w:hAnsi="Verdana" w:cs="Arial"/>
                <w:bCs/>
                <w:color w:val="000000"/>
                <w:kern w:val="2"/>
                <w14:ligatures w14:val="standardContextual"/>
              </w:rPr>
              <w:t>l</w:t>
            </w:r>
            <w:r w:rsidRPr="00183B17">
              <w:rPr>
                <w:rFonts w:ascii="Verdana" w:eastAsia="Calibri" w:hAnsi="Verdana" w:cs="Arial"/>
                <w:bCs/>
                <w:color w:val="000000"/>
                <w:kern w:val="2"/>
                <w14:ligatures w14:val="standardContextual"/>
              </w:rPr>
              <w:t xml:space="preserve"> IVA, este valor se entenderá incluido en los honorarios q</w:t>
            </w:r>
            <w:r>
              <w:rPr>
                <w:rFonts w:ascii="Verdana" w:eastAsia="Calibri" w:hAnsi="Verdana" w:cs="Arial"/>
                <w:bCs/>
                <w:color w:val="000000"/>
                <w:kern w:val="2"/>
                <w14:ligatures w14:val="standardContextual"/>
              </w:rPr>
              <w:t>u</w:t>
            </w:r>
            <w:r w:rsidRPr="00183B17">
              <w:rPr>
                <w:rFonts w:ascii="Verdana" w:eastAsia="Calibri" w:hAnsi="Verdana" w:cs="Arial"/>
                <w:bCs/>
                <w:color w:val="000000"/>
                <w:kern w:val="2"/>
                <w14:ligatures w14:val="standardContextual"/>
              </w:rPr>
              <w:t>e percib</w:t>
            </w:r>
            <w:r>
              <w:rPr>
                <w:rFonts w:ascii="Verdana" w:eastAsia="Calibri" w:hAnsi="Verdana" w:cs="Arial"/>
                <w:bCs/>
                <w:color w:val="000000"/>
                <w:kern w:val="2"/>
                <w14:ligatures w14:val="standardContextual"/>
              </w:rPr>
              <w:t>a</w:t>
            </w:r>
            <w:r w:rsidRPr="00183B17">
              <w:rPr>
                <w:rFonts w:ascii="Verdana" w:eastAsia="Calibri" w:hAnsi="Verdana" w:cs="Arial"/>
                <w:bCs/>
                <w:color w:val="000000"/>
                <w:kern w:val="2"/>
                <w14:ligatures w14:val="standardContextual"/>
              </w:rPr>
              <w:t xml:space="preserve"> por la prestación del servicio. </w:t>
            </w:r>
          </w:p>
          <w:p w14:paraId="48CE5F22" w14:textId="3106C8CA" w:rsidR="001E0D3C" w:rsidRDefault="001E0D3C" w:rsidP="00DB1D20">
            <w:pPr>
              <w:spacing w:before="120" w:line="276" w:lineRule="auto"/>
              <w:ind w:firstLine="709"/>
              <w:jc w:val="both"/>
              <w:rPr>
                <w:rFonts w:ascii="Verdana" w:eastAsia="Calibri" w:hAnsi="Verdana" w:cs="Arial"/>
                <w:bCs/>
                <w:color w:val="000000"/>
                <w:kern w:val="2"/>
                <w14:ligatures w14:val="standardContextual"/>
              </w:rPr>
            </w:pPr>
            <w:r>
              <w:rPr>
                <w:rFonts w:ascii="Verdana" w:hAnsi="Verdana" w:cs="Arial"/>
                <w:color w:val="000000" w:themeColor="text1"/>
                <w:lang w:val="es-ES"/>
              </w:rPr>
              <w:t>Corresponde a la entidad realizar una adecuada planeación en la cual tenga en cuenta los todos los costos asociados a la ejecución del contrato de prestación de servicios profesionales a la hora de estimar el valor de los honorarios. De otro lado, el contratista debe tener en cuenta las cargas tributaria</w:t>
            </w:r>
            <w:r w:rsidR="00857D13">
              <w:rPr>
                <w:rFonts w:ascii="Verdana" w:hAnsi="Verdana" w:cs="Arial"/>
                <w:color w:val="000000" w:themeColor="text1"/>
                <w:lang w:val="es-ES"/>
              </w:rPr>
              <w:t>s</w:t>
            </w:r>
            <w:r>
              <w:rPr>
                <w:rFonts w:ascii="Verdana" w:hAnsi="Verdana" w:cs="Arial"/>
                <w:color w:val="000000" w:themeColor="text1"/>
                <w:lang w:val="es-ES"/>
              </w:rPr>
              <w:t xml:space="preserve"> que le impone la ley a la hora de decidir si acepta o no el precio establecido en el contrato. En consecuencia, salvo que las partes pacten expresamente lo contrario, el contratista acepta el valor total establecido como contraprestación de sus servicios, incluyendo los impuestos que se puedan causar durante la ejecución.</w:t>
            </w:r>
          </w:p>
          <w:p w14:paraId="302485C0" w14:textId="77777777" w:rsidR="001E0D3C" w:rsidRPr="00D02DFA" w:rsidRDefault="001E0D3C" w:rsidP="00DB1D20">
            <w:pPr>
              <w:pStyle w:val="Sinespaciado"/>
              <w:spacing w:before="120" w:line="276" w:lineRule="auto"/>
              <w:ind w:firstLine="708"/>
              <w:jc w:val="both"/>
              <w:rPr>
                <w:rFonts w:ascii="Verdana" w:hAnsi="Verdana" w:cs="Arial"/>
                <w:color w:val="000000" w:themeColor="text1"/>
                <w:sz w:val="22"/>
                <w:lang w:val="es-ES"/>
              </w:rPr>
            </w:pPr>
            <w:r>
              <w:rPr>
                <w:rFonts w:ascii="Verdana" w:hAnsi="Verdana" w:cs="Arial"/>
                <w:color w:val="000000" w:themeColor="text1"/>
                <w:sz w:val="22"/>
                <w:lang w:val="es-ES"/>
              </w:rPr>
              <w:t xml:space="preserve">En este contexto, </w:t>
            </w:r>
            <w:r w:rsidRPr="00B73D32">
              <w:rPr>
                <w:rFonts w:ascii="Verdana" w:hAnsi="Verdana" w:cs="Arial"/>
                <w:color w:val="000000" w:themeColor="text1"/>
                <w:sz w:val="22"/>
                <w:lang w:val="es-ES"/>
              </w:rPr>
              <w:t>las adiciones hacen referencia a aumentos en el valor del contrato relacionadas con ítems o actividades no contempladas o previstas dentro del contrato que requieren ser ejecutadas para la obtención y cumplimiento del objeto contractual, por tal motivo, para su reconocimiento se requiere de la suscripción de un contrato adicional o modificatorio del contrato inicial.</w:t>
            </w:r>
            <w:r>
              <w:rPr>
                <w:rFonts w:ascii="Verdana" w:hAnsi="Verdana" w:cs="Arial"/>
                <w:color w:val="000000" w:themeColor="text1"/>
                <w:sz w:val="22"/>
                <w:lang w:val="es-ES"/>
              </w:rPr>
              <w:t xml:space="preserve"> Así</w:t>
            </w:r>
            <w:r w:rsidRPr="00B73D32">
              <w:rPr>
                <w:rFonts w:ascii="Verdana" w:hAnsi="Verdana" w:cs="Arial"/>
                <w:color w:val="000000" w:themeColor="text1"/>
                <w:sz w:val="22"/>
                <w:lang w:val="es-ES"/>
              </w:rPr>
              <w:t>, la facultad legal de modificar el contrato estatal no puede ser utilizada para corregir aspectos derivados de una planeación</w:t>
            </w:r>
            <w:r>
              <w:rPr>
                <w:rFonts w:ascii="Verdana" w:hAnsi="Verdana" w:cs="Arial"/>
                <w:color w:val="000000" w:themeColor="text1"/>
                <w:sz w:val="22"/>
                <w:lang w:val="es-ES"/>
              </w:rPr>
              <w:t xml:space="preserve"> deficiente</w:t>
            </w:r>
            <w:r w:rsidRPr="00B73D32">
              <w:rPr>
                <w:rFonts w:ascii="Verdana" w:hAnsi="Verdana" w:cs="Arial"/>
                <w:color w:val="000000" w:themeColor="text1"/>
                <w:sz w:val="22"/>
                <w:lang w:val="es-ES"/>
              </w:rPr>
              <w:t xml:space="preserve"> </w:t>
            </w:r>
            <w:r>
              <w:rPr>
                <w:rFonts w:ascii="Verdana" w:hAnsi="Verdana" w:cs="Arial"/>
                <w:color w:val="000000" w:themeColor="text1"/>
                <w:sz w:val="22"/>
                <w:lang w:val="es-ES"/>
              </w:rPr>
              <w:t xml:space="preserve">que </w:t>
            </w:r>
            <w:r w:rsidRPr="00B73D32">
              <w:rPr>
                <w:rFonts w:ascii="Verdana" w:hAnsi="Verdana" w:cs="Arial"/>
                <w:color w:val="000000" w:themeColor="text1"/>
                <w:sz w:val="22"/>
                <w:lang w:val="es-ES"/>
              </w:rPr>
              <w:t xml:space="preserve">debieron ser previstos por la entidad en la fase precontractual. </w:t>
            </w:r>
            <w:r>
              <w:rPr>
                <w:rFonts w:ascii="Verdana" w:hAnsi="Verdana" w:cs="Arial"/>
                <w:color w:val="000000" w:themeColor="text1"/>
                <w:sz w:val="22"/>
                <w:lang w:val="es-ES"/>
              </w:rPr>
              <w:t xml:space="preserve">Tampoco es posible adicionar un contrato para modificar condiciones que fueron aceptadas por el contratista al momento de la firma, con el fin de hacerlas más favorables para este y en perjuicio de la Entidad Estatal.  </w:t>
            </w:r>
          </w:p>
        </w:tc>
      </w:tr>
    </w:tbl>
    <w:p w14:paraId="2452272F" w14:textId="77777777" w:rsidR="001E0D3C" w:rsidRPr="00FC6F34" w:rsidRDefault="001E0D3C" w:rsidP="001E0D3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EB60A5D" w14:textId="77777777" w:rsidR="001E0D3C" w:rsidRPr="00FC6F34" w:rsidRDefault="001E0D3C" w:rsidP="001E0D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28B89F40" w14:textId="77777777" w:rsidR="001E0D3C" w:rsidRPr="00FC6F34" w:rsidRDefault="001E0D3C" w:rsidP="001E0D3C">
      <w:pPr>
        <w:spacing w:after="0" w:line="276" w:lineRule="auto"/>
        <w:jc w:val="both"/>
        <w:rPr>
          <w:rFonts w:ascii="Verdana" w:eastAsia="Calibri" w:hAnsi="Verdana" w:cs="Arial"/>
          <w:color w:val="000000" w:themeColor="text1"/>
          <w:lang w:val="es-ES"/>
        </w:rPr>
      </w:pPr>
    </w:p>
    <w:p w14:paraId="4DC231B1" w14:textId="0359EDE0" w:rsidR="001E0D3C" w:rsidRPr="002C147C" w:rsidRDefault="001E0D3C" w:rsidP="001E0D3C">
      <w:pPr>
        <w:pStyle w:val="paragraph"/>
        <w:shd w:val="clear" w:color="auto" w:fill="FFFFFF"/>
        <w:spacing w:before="0" w:beforeAutospacing="0" w:after="0" w:afterAutospacing="0" w:line="276" w:lineRule="auto"/>
        <w:jc w:val="both"/>
        <w:textAlignment w:val="baseline"/>
        <w:rPr>
          <w:rFonts w:ascii="Verdana" w:eastAsia="Calibri" w:hAnsi="Verdana" w:cs="Arial"/>
          <w:bCs/>
          <w:color w:val="000000" w:themeColor="text1"/>
          <w:sz w:val="21"/>
          <w:szCs w:val="21"/>
        </w:rPr>
      </w:pPr>
      <w:bookmarkStart w:id="1" w:name="_Hlk102983874"/>
      <w:bookmarkStart w:id="2" w:name="_Hlk102388095"/>
      <w:r w:rsidRPr="002C147C">
        <w:rPr>
          <w:rFonts w:ascii="Verdana" w:eastAsia="Calibri" w:hAnsi="Verdana" w:cs="Arial"/>
          <w:color w:val="000000" w:themeColor="text1"/>
          <w:sz w:val="22"/>
          <w:szCs w:val="22"/>
          <w:lang w:val="es-ES"/>
        </w:rPr>
        <w:t>i</w:t>
      </w:r>
      <w:r w:rsidR="00DB6B84">
        <w:rPr>
          <w:rFonts w:ascii="Verdana" w:eastAsia="Calibri" w:hAnsi="Verdana" w:cs="Arial"/>
          <w:color w:val="000000" w:themeColor="text1"/>
          <w:sz w:val="22"/>
          <w:szCs w:val="22"/>
          <w:lang w:val="es-ES"/>
        </w:rPr>
        <w:t>.</w:t>
      </w:r>
      <w:r w:rsidRPr="002C147C">
        <w:rPr>
          <w:rFonts w:ascii="Verdana" w:eastAsia="Verdana" w:hAnsi="Verdana" w:cs="Verdana"/>
          <w:sz w:val="22"/>
          <w:szCs w:val="22"/>
          <w:lang w:val="es-ES"/>
        </w:rPr>
        <w:t xml:space="preserve"> </w:t>
      </w:r>
      <w:r w:rsidRPr="002C147C">
        <w:rPr>
          <w:rFonts w:ascii="Verdana" w:eastAsia="Calibri" w:hAnsi="Verdana"/>
          <w:sz w:val="22"/>
          <w:szCs w:val="22"/>
          <w:lang w:val="es-MX"/>
        </w:rPr>
        <w:t>El precio es el “valor pecuniario en que se estima algo”</w:t>
      </w:r>
      <w:r w:rsidRPr="002C147C">
        <w:rPr>
          <w:rStyle w:val="Refdenotaalpie"/>
          <w:rFonts w:ascii="Verdana" w:eastAsia="Calibri" w:hAnsi="Verdana"/>
          <w:sz w:val="22"/>
          <w:szCs w:val="22"/>
          <w:lang w:val="es-MX"/>
        </w:rPr>
        <w:footnoteReference w:id="2"/>
      </w:r>
      <w:r w:rsidRPr="002C147C">
        <w:rPr>
          <w:rFonts w:ascii="Verdana" w:eastAsia="Calibri" w:hAnsi="Verdana"/>
          <w:sz w:val="22"/>
          <w:szCs w:val="22"/>
          <w:lang w:val="es-MX"/>
        </w:rPr>
        <w:t>. El Código Civil y el Código de Comercio, al regular el contrato de compraventa, definen el precio como el dinero que el comprador entrega a cambio de la cosa vendida, en los siguientes términos:</w:t>
      </w:r>
    </w:p>
    <w:p w14:paraId="2DF92C2B" w14:textId="77777777" w:rsidR="001E0D3C" w:rsidRPr="00794C2C" w:rsidRDefault="001E0D3C" w:rsidP="001E0D3C">
      <w:pPr>
        <w:spacing w:after="0"/>
        <w:jc w:val="both"/>
        <w:rPr>
          <w:rFonts w:ascii="Verdana" w:eastAsia="Calibri" w:hAnsi="Verdana" w:cs="Arial"/>
          <w:lang w:val="es-MX"/>
        </w:rPr>
      </w:pPr>
      <w:r w:rsidRPr="00794C2C">
        <w:rPr>
          <w:rFonts w:ascii="Verdana" w:eastAsia="Calibri" w:hAnsi="Verdana" w:cs="Arial"/>
          <w:lang w:val="es-MX"/>
        </w:rPr>
        <w:t xml:space="preserve"> </w:t>
      </w:r>
    </w:p>
    <w:p w14:paraId="4B20316E" w14:textId="77777777" w:rsidR="001E0D3C" w:rsidRPr="00794C2C" w:rsidRDefault="001E0D3C" w:rsidP="001E0D3C">
      <w:pPr>
        <w:spacing w:after="12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3" w:name="_Hlk204013098"/>
      <w:r w:rsidRPr="00794C2C">
        <w:rPr>
          <w:rFonts w:ascii="Verdana" w:eastAsia="Calibri" w:hAnsi="Verdana" w:cs="Arial"/>
          <w:sz w:val="21"/>
          <w:szCs w:val="21"/>
          <w:lang w:val="es-MX"/>
        </w:rPr>
        <w:t>Artículo 1849 del Código Civil</w:t>
      </w:r>
      <w:bookmarkEnd w:id="3"/>
      <w:r w:rsidRPr="00794C2C">
        <w:rPr>
          <w:rFonts w:ascii="Verdana" w:eastAsia="Calibri" w:hAnsi="Verdana" w:cs="Arial"/>
          <w:sz w:val="21"/>
          <w:szCs w:val="21"/>
          <w:lang w:val="es-MX"/>
        </w:rPr>
        <w:t>]: La compraventa es un contrato en que una de las partes se obliga a dar una cosa y la otra a pagarla en dinero. Aquella se dice vender y esta comprar. El dinero que el comprador da por la cosa vendida se llama precio.</w:t>
      </w:r>
    </w:p>
    <w:p w14:paraId="2D153190" w14:textId="77777777" w:rsidR="001E0D3C" w:rsidRPr="00794C2C" w:rsidRDefault="001E0D3C" w:rsidP="001E0D3C">
      <w:pPr>
        <w:spacing w:after="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4" w:name="_Hlk204013106"/>
      <w:r w:rsidRPr="00794C2C">
        <w:rPr>
          <w:rFonts w:ascii="Verdana" w:eastAsia="Calibri" w:hAnsi="Verdana" w:cs="Arial"/>
          <w:sz w:val="21"/>
          <w:szCs w:val="21"/>
          <w:lang w:val="es-MX"/>
        </w:rPr>
        <w:t>Artículo 905 del Código de Comercio</w:t>
      </w:r>
      <w:bookmarkEnd w:id="4"/>
      <w:r w:rsidRPr="00794C2C">
        <w:rPr>
          <w:rFonts w:ascii="Verdana" w:eastAsia="Calibri" w:hAnsi="Verdana" w:cs="Arial"/>
          <w:sz w:val="21"/>
          <w:szCs w:val="21"/>
          <w:lang w:val="es-MX"/>
        </w:rPr>
        <w:t>]: La compraventa es un contrato en que una de las partes se obliga a trasmitir la propiedad de una cosa y la otra a pagarla en dinero. El dinero que el comprador da por la cosa vendida se llama precio”.</w:t>
      </w:r>
    </w:p>
    <w:p w14:paraId="211B2AAB" w14:textId="77777777" w:rsidR="001E0D3C" w:rsidRPr="00794C2C" w:rsidRDefault="001E0D3C" w:rsidP="001E0D3C">
      <w:pPr>
        <w:spacing w:after="0" w:line="276" w:lineRule="auto"/>
        <w:jc w:val="both"/>
        <w:rPr>
          <w:rFonts w:ascii="Verdana" w:hAnsi="Verdana" w:cs="Arial"/>
          <w:bCs/>
          <w:lang w:val="es-ES_tradnl"/>
        </w:rPr>
      </w:pPr>
      <w:bookmarkStart w:id="5" w:name="_Hlk131175734"/>
    </w:p>
    <w:p w14:paraId="2A40B54B" w14:textId="77777777" w:rsidR="001E0D3C" w:rsidRPr="00794C2C" w:rsidRDefault="001E0D3C" w:rsidP="001E0D3C">
      <w:pPr>
        <w:spacing w:after="120" w:line="276" w:lineRule="auto"/>
        <w:ind w:firstLine="708"/>
        <w:jc w:val="both"/>
        <w:rPr>
          <w:rFonts w:ascii="Verdana" w:hAnsi="Verdana" w:cs="Arial"/>
          <w:bCs/>
          <w:lang w:val="es-ES_tradnl"/>
        </w:rPr>
      </w:pPr>
      <w:r>
        <w:rPr>
          <w:rFonts w:ascii="Verdana" w:hAnsi="Verdana" w:cs="Arial"/>
          <w:bCs/>
          <w:lang w:val="es-ES_tradnl"/>
        </w:rPr>
        <w:t>Adicionalmente</w:t>
      </w:r>
      <w:r w:rsidRPr="00794C2C">
        <w:rPr>
          <w:rFonts w:ascii="Verdana" w:hAnsi="Verdana" w:cs="Arial"/>
          <w:bCs/>
          <w:lang w:val="es-ES_tradnl"/>
        </w:rPr>
        <w:t>,</w:t>
      </w:r>
      <w:r>
        <w:rPr>
          <w:rFonts w:ascii="Verdana" w:hAnsi="Verdana" w:cs="Arial"/>
          <w:bCs/>
          <w:lang w:val="es-ES_tradnl"/>
        </w:rPr>
        <w:t xml:space="preserve"> el precio es</w:t>
      </w:r>
      <w:r w:rsidRPr="00794C2C">
        <w:rPr>
          <w:rFonts w:ascii="Verdana" w:hAnsi="Verdana" w:cs="Arial"/>
          <w:bCs/>
          <w:lang w:val="es-ES_tradnl"/>
        </w:rPr>
        <w:t xml:space="preserve"> uno de los elementos </w:t>
      </w:r>
      <w:r>
        <w:rPr>
          <w:rFonts w:ascii="Verdana" w:hAnsi="Verdana" w:cs="Arial"/>
          <w:bCs/>
          <w:lang w:val="es-ES_tradnl"/>
        </w:rPr>
        <w:t xml:space="preserve">esenciales </w:t>
      </w:r>
      <w:r w:rsidRPr="00794C2C">
        <w:rPr>
          <w:rFonts w:ascii="Verdana" w:hAnsi="Verdana" w:cs="Arial"/>
          <w:bCs/>
          <w:lang w:val="es-ES_tradnl"/>
        </w:rPr>
        <w:t xml:space="preserve">de los contratos estatales,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w:t>
      </w:r>
      <w:r>
        <w:rPr>
          <w:rFonts w:ascii="Verdana" w:hAnsi="Verdana" w:cs="Arial"/>
          <w:bCs/>
          <w:lang w:val="es-ES_tradnl"/>
        </w:rPr>
        <w:t>E</w:t>
      </w:r>
      <w:r w:rsidRPr="00794C2C">
        <w:rPr>
          <w:rFonts w:ascii="Verdana" w:hAnsi="Verdana" w:cs="Arial"/>
          <w:bCs/>
          <w:lang w:val="es-ES_tradnl"/>
        </w:rPr>
        <w:t xml:space="preserve">ntidad </w:t>
      </w:r>
      <w:r>
        <w:rPr>
          <w:rFonts w:ascii="Verdana" w:hAnsi="Verdana" w:cs="Arial"/>
          <w:bCs/>
          <w:lang w:val="es-ES_tradnl"/>
        </w:rPr>
        <w:t>E</w:t>
      </w:r>
      <w:r w:rsidRPr="00794C2C">
        <w:rPr>
          <w:rFonts w:ascii="Verdana" w:hAnsi="Verdana" w:cs="Arial"/>
          <w:bCs/>
          <w:lang w:val="es-ES_tradnl"/>
        </w:rPr>
        <w:t>statal y el contratista</w:t>
      </w:r>
      <w:r w:rsidRPr="00794C2C">
        <w:rPr>
          <w:rStyle w:val="Refdenotaalpie"/>
          <w:rFonts w:ascii="Verdana" w:hAnsi="Verdana" w:cs="Arial"/>
          <w:bCs/>
          <w:lang w:val="es-ES_tradnl"/>
        </w:rPr>
        <w:footnoteReference w:id="3"/>
      </w:r>
      <w:r w:rsidRPr="00794C2C">
        <w:rPr>
          <w:rFonts w:ascii="Verdana" w:hAnsi="Verdana" w:cs="Arial"/>
          <w:bCs/>
          <w:lang w:val="es-ES_tradnl"/>
        </w:rPr>
        <w:t xml:space="preserve">. El precio es un importante elemento para el contratista, porque equivale a la remuneración que la entidad contratante le pagará como retribución por la ejecución de las obligaciones de dar, hacer o no hacer previstas a su cargo en el contrato. </w:t>
      </w:r>
      <w:r>
        <w:rPr>
          <w:rFonts w:ascii="Verdana" w:hAnsi="Verdana" w:cs="Arial"/>
          <w:bCs/>
          <w:lang w:val="es-ES_tradnl"/>
        </w:rPr>
        <w:t>E</w:t>
      </w:r>
      <w:r w:rsidRPr="00794C2C">
        <w:rPr>
          <w:rFonts w:ascii="Verdana" w:hAnsi="Verdana" w:cs="Arial"/>
          <w:bCs/>
          <w:lang w:val="es-ES_tradnl"/>
        </w:rPr>
        <w:t xml:space="preserve">ntonces, es el valor que se da por el objeto, generalmente en dinero, </w:t>
      </w:r>
      <w:r w:rsidRPr="00794C2C">
        <w:rPr>
          <w:rFonts w:ascii="Verdana" w:hAnsi="Verdana" w:cs="Arial"/>
          <w:bCs/>
          <w:lang w:val="es-ES_tradnl"/>
        </w:rPr>
        <w:lastRenderedPageBreak/>
        <w:t>que debe ser determinado o determinable</w:t>
      </w:r>
      <w:r w:rsidRPr="00794C2C">
        <w:rPr>
          <w:rStyle w:val="Refdenotaalpie"/>
          <w:rFonts w:ascii="Verdana" w:hAnsi="Verdana" w:cs="Arial"/>
          <w:bCs/>
          <w:lang w:val="es-ES_tradnl"/>
        </w:rPr>
        <w:footnoteReference w:id="4"/>
      </w:r>
      <w:r w:rsidRPr="00794C2C">
        <w:rPr>
          <w:rFonts w:ascii="Verdana" w:hAnsi="Verdana" w:cs="Arial"/>
          <w:bCs/>
          <w:lang w:val="es-ES_tradnl"/>
        </w:rPr>
        <w:t>, en los términos de los artículos 1864 y 1865 del Código Civil</w:t>
      </w:r>
      <w:r>
        <w:rPr>
          <w:rFonts w:ascii="Verdana" w:hAnsi="Verdana" w:cs="Arial"/>
          <w:bCs/>
          <w:lang w:val="es-ES_tradnl"/>
        </w:rPr>
        <w:t>.</w:t>
      </w:r>
      <w:r w:rsidRPr="00794C2C">
        <w:rPr>
          <w:rFonts w:ascii="Verdana" w:hAnsi="Verdana" w:cs="Arial"/>
          <w:bCs/>
          <w:lang w:val="es-ES_tradnl"/>
        </w:rPr>
        <w:t xml:space="preserve"> </w:t>
      </w:r>
      <w:r>
        <w:rPr>
          <w:rFonts w:ascii="Verdana" w:hAnsi="Verdana" w:cs="Arial"/>
          <w:bCs/>
          <w:lang w:val="es-ES_tradnl"/>
        </w:rPr>
        <w:t>D</w:t>
      </w:r>
      <w:r w:rsidRPr="00794C2C">
        <w:rPr>
          <w:rFonts w:ascii="Verdana" w:hAnsi="Verdana" w:cs="Arial"/>
          <w:bCs/>
          <w:lang w:val="es-ES_tradnl"/>
        </w:rPr>
        <w:t>e manera general</w:t>
      </w:r>
      <w:r>
        <w:rPr>
          <w:rFonts w:ascii="Verdana" w:hAnsi="Verdana" w:cs="Arial"/>
          <w:bCs/>
          <w:lang w:val="es-ES_tradnl"/>
        </w:rPr>
        <w:t>,</w:t>
      </w:r>
      <w:r w:rsidRPr="00794C2C">
        <w:rPr>
          <w:rFonts w:ascii="Verdana" w:hAnsi="Verdana" w:cs="Arial"/>
          <w:bCs/>
          <w:lang w:val="es-ES_tradnl"/>
        </w:rPr>
        <w:t xml:space="preserve"> está compuesto por dos elementos esenciales: los costos y la utilidad, cuya estructuración interna depende de las condiciones técnicas, financieras</w:t>
      </w:r>
      <w:r>
        <w:rPr>
          <w:rFonts w:ascii="Verdana" w:hAnsi="Verdana" w:cs="Arial"/>
          <w:bCs/>
          <w:lang w:val="es-ES_tradnl"/>
        </w:rPr>
        <w:t xml:space="preserve"> o</w:t>
      </w:r>
      <w:r w:rsidRPr="00794C2C">
        <w:rPr>
          <w:rFonts w:ascii="Verdana" w:hAnsi="Verdana" w:cs="Arial"/>
          <w:bCs/>
          <w:lang w:val="es-ES_tradnl"/>
        </w:rPr>
        <w:t xml:space="preserve"> regulatorias</w:t>
      </w:r>
      <w:r>
        <w:rPr>
          <w:rFonts w:ascii="Verdana" w:hAnsi="Verdana" w:cs="Arial"/>
          <w:bCs/>
          <w:lang w:val="es-ES_tradnl"/>
        </w:rPr>
        <w:t xml:space="preserve"> </w:t>
      </w:r>
      <w:r w:rsidRPr="00794C2C">
        <w:rPr>
          <w:rFonts w:ascii="Verdana" w:hAnsi="Verdana" w:cs="Arial"/>
          <w:bCs/>
          <w:lang w:val="es-ES_tradnl"/>
        </w:rPr>
        <w:t>de cada contrato</w:t>
      </w:r>
      <w:r w:rsidRPr="00794C2C">
        <w:rPr>
          <w:rStyle w:val="Refdenotaalpie"/>
          <w:rFonts w:ascii="Verdana" w:hAnsi="Verdana" w:cs="Arial"/>
          <w:bCs/>
          <w:lang w:val="es-ES_tradnl"/>
        </w:rPr>
        <w:footnoteReference w:id="5"/>
      </w:r>
      <w:r w:rsidRPr="00794C2C">
        <w:rPr>
          <w:rFonts w:ascii="Verdana" w:hAnsi="Verdana" w:cs="Arial"/>
          <w:bCs/>
          <w:lang w:val="es-ES_tradnl"/>
        </w:rPr>
        <w:t>.</w:t>
      </w:r>
      <w:bookmarkEnd w:id="5"/>
    </w:p>
    <w:p w14:paraId="0F77C98D" w14:textId="77777777" w:rsidR="001E0D3C" w:rsidRDefault="001E0D3C" w:rsidP="001E0D3C">
      <w:pPr>
        <w:spacing w:after="120" w:line="276" w:lineRule="auto"/>
        <w:ind w:firstLine="709"/>
        <w:jc w:val="both"/>
        <w:rPr>
          <w:rFonts w:ascii="Verdana" w:hAnsi="Verdana" w:cs="Arial"/>
          <w:bCs/>
          <w:lang w:val="es-ES"/>
        </w:rPr>
      </w:pPr>
      <w:r>
        <w:rPr>
          <w:rFonts w:ascii="Verdana" w:hAnsi="Verdana" w:cs="Arial"/>
          <w:lang w:val="es-ES"/>
        </w:rPr>
        <w:t>Para lo anterior, d</w:t>
      </w:r>
      <w:r w:rsidRPr="00794C2C">
        <w:rPr>
          <w:rFonts w:ascii="Verdana" w:hAnsi="Verdana" w:cs="Arial"/>
          <w:lang w:val="es-ES"/>
        </w:rPr>
        <w:t>esde la etapa de planeación</w:t>
      </w:r>
      <w:r>
        <w:rPr>
          <w:rFonts w:ascii="Verdana" w:hAnsi="Verdana" w:cs="Arial"/>
          <w:lang w:val="es-ES"/>
        </w:rPr>
        <w:t xml:space="preserve"> y</w:t>
      </w:r>
      <w:r w:rsidRPr="00794C2C">
        <w:rPr>
          <w:rFonts w:ascii="Verdana" w:hAnsi="Verdana" w:cs="Arial"/>
          <w:lang w:val="es-ES"/>
        </w:rPr>
        <w:t xml:space="preserve"> en la fase precontractual, las </w:t>
      </w:r>
      <w:r>
        <w:rPr>
          <w:rFonts w:ascii="Verdana" w:hAnsi="Verdana" w:cs="Arial"/>
          <w:lang w:val="es-ES"/>
        </w:rPr>
        <w:t>E</w:t>
      </w:r>
      <w:r w:rsidRPr="00794C2C">
        <w:rPr>
          <w:rFonts w:ascii="Verdana" w:hAnsi="Verdana" w:cs="Arial"/>
          <w:lang w:val="es-ES"/>
        </w:rPr>
        <w:t xml:space="preserve">ntidades </w:t>
      </w:r>
      <w:r>
        <w:rPr>
          <w:rFonts w:ascii="Verdana" w:hAnsi="Verdana" w:cs="Arial"/>
          <w:lang w:val="es-ES"/>
        </w:rPr>
        <w:t>E</w:t>
      </w:r>
      <w:r w:rsidRPr="00794C2C">
        <w:rPr>
          <w:rFonts w:ascii="Verdana" w:hAnsi="Verdana" w:cs="Arial"/>
          <w:lang w:val="es-ES"/>
        </w:rPr>
        <w:t>statales deben calcular tanto el valor estimado del contrato como el presupuesto oficial destinado para satisfacer la necesidad que se pretende suplir con el contrato</w:t>
      </w:r>
      <w:r>
        <w:rPr>
          <w:rFonts w:ascii="Verdana" w:hAnsi="Verdana" w:cs="Arial"/>
          <w:lang w:val="es-ES"/>
        </w:rPr>
        <w:t>. Con este fin, las entidades deben</w:t>
      </w:r>
      <w:r w:rsidRPr="00794C2C">
        <w:rPr>
          <w:rFonts w:ascii="Verdana" w:hAnsi="Verdana" w:cs="Arial"/>
          <w:lang w:val="es-ES"/>
        </w:rPr>
        <w:t xml:space="preserve"> </w:t>
      </w:r>
      <w:r>
        <w:rPr>
          <w:rFonts w:ascii="Verdana" w:hAnsi="Verdana" w:cs="Arial"/>
          <w:lang w:val="es-ES"/>
        </w:rPr>
        <w:t xml:space="preserve">realizar </w:t>
      </w:r>
      <w:r w:rsidRPr="00794C2C">
        <w:rPr>
          <w:rFonts w:ascii="Verdana" w:hAnsi="Verdana" w:cs="Arial"/>
          <w:lang w:val="es-ES"/>
        </w:rPr>
        <w:t>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794C2C">
        <w:rPr>
          <w:rStyle w:val="Refdenotaalpie"/>
          <w:rFonts w:ascii="Verdana" w:hAnsi="Verdana" w:cs="Arial"/>
          <w:lang w:val="es-ES"/>
        </w:rPr>
        <w:footnoteReference w:id="6"/>
      </w:r>
      <w:r w:rsidRPr="00794C2C">
        <w:rPr>
          <w:rFonts w:ascii="Verdana" w:hAnsi="Verdana" w:cs="Arial"/>
          <w:lang w:val="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w:t>
      </w:r>
      <w:r>
        <w:rPr>
          <w:rFonts w:ascii="Verdana" w:hAnsi="Verdana" w:cs="Arial"/>
          <w:lang w:val="es-ES"/>
        </w:rPr>
        <w:t xml:space="preserve"> por ejemplo</w:t>
      </w:r>
      <w:r w:rsidRPr="00794C2C">
        <w:rPr>
          <w:rFonts w:ascii="Verdana" w:hAnsi="Verdana" w:cs="Arial"/>
          <w:lang w:val="es-ES"/>
        </w:rPr>
        <w:t xml:space="preserve">: i) los precios unitarios –calculados de acuerdo con las unidades que componen el </w:t>
      </w:r>
      <w:r w:rsidRPr="00794C2C">
        <w:rPr>
          <w:rFonts w:ascii="Verdana" w:hAnsi="Verdana" w:cs="Arial"/>
          <w:lang w:val="es-ES"/>
        </w:rPr>
        <w:lastRenderedPageBreak/>
        <w:t xml:space="preserve">objeto del contrato–, </w:t>
      </w:r>
      <w:proofErr w:type="spellStart"/>
      <w:r w:rsidRPr="00794C2C">
        <w:rPr>
          <w:rFonts w:ascii="Verdana" w:hAnsi="Verdana" w:cs="Arial"/>
          <w:lang w:val="es-ES"/>
        </w:rPr>
        <w:t>ii</w:t>
      </w:r>
      <w:proofErr w:type="spellEnd"/>
      <w:r w:rsidRPr="00794C2C">
        <w:rPr>
          <w:rFonts w:ascii="Verdana" w:hAnsi="Verdana" w:cs="Arial"/>
          <w:lang w:val="es-ES"/>
        </w:rPr>
        <w:t xml:space="preserve">) el precio global –que equivale al monto total, sin discriminar unidades–, y </w:t>
      </w:r>
      <w:proofErr w:type="spellStart"/>
      <w:r w:rsidRPr="00794C2C">
        <w:rPr>
          <w:rFonts w:ascii="Verdana" w:hAnsi="Verdana" w:cs="Arial"/>
          <w:lang w:val="es-ES"/>
        </w:rPr>
        <w:t>iii</w:t>
      </w:r>
      <w:proofErr w:type="spellEnd"/>
      <w:r w:rsidRPr="00794C2C">
        <w:rPr>
          <w:rFonts w:ascii="Verdana" w:hAnsi="Verdana" w:cs="Arial"/>
          <w:lang w:val="es-ES"/>
        </w:rPr>
        <w:t>) la administración delegada de recursos –en la</w:t>
      </w:r>
      <w:r w:rsidRPr="008519F5">
        <w:rPr>
          <w:rFonts w:ascii="Verdana" w:hAnsi="Verdana" w:cs="Arial"/>
          <w:lang w:val="es-ES"/>
        </w:rPr>
        <w:t xml:space="preserve"> </w:t>
      </w:r>
      <w:r w:rsidRPr="00794C2C">
        <w:rPr>
          <w:rFonts w:ascii="Verdana" w:hAnsi="Verdana" w:cs="Arial"/>
          <w:lang w:val="es-ES"/>
        </w:rPr>
        <w:t>que se distinguen los costos de inversión de los honorarios del administrador–.</w:t>
      </w:r>
    </w:p>
    <w:p w14:paraId="017BEEC2" w14:textId="77777777" w:rsidR="001E0D3C" w:rsidRPr="00A05525" w:rsidRDefault="001E0D3C" w:rsidP="001E0D3C">
      <w:pPr>
        <w:spacing w:after="120" w:line="276" w:lineRule="auto"/>
        <w:ind w:firstLine="709"/>
        <w:jc w:val="both"/>
        <w:rPr>
          <w:rFonts w:ascii="Verdana" w:hAnsi="Verdana" w:cs="Arial"/>
          <w:bCs/>
          <w:lang w:val="es-ES"/>
        </w:rPr>
      </w:pPr>
      <w:r>
        <w:rPr>
          <w:rFonts w:ascii="Verdana" w:hAnsi="Verdana" w:cs="Arial"/>
          <w:bCs/>
          <w:lang w:val="es-ES"/>
        </w:rPr>
        <w:t xml:space="preserve">En cualquier caso, </w:t>
      </w:r>
      <w:r>
        <w:rPr>
          <w:rFonts w:ascii="Verdana" w:eastAsia="Calibri" w:hAnsi="Verdana" w:cs="Arial"/>
          <w:bCs/>
          <w:color w:val="000000" w:themeColor="text1"/>
          <w:lang w:val="es-ES_tradnl"/>
        </w:rPr>
        <w:t xml:space="preserve">la elección entre uno u otro sistema depende de la planeación realizada por la entidad contratante, pues es </w:t>
      </w:r>
      <w:r w:rsidRPr="00DA57BA">
        <w:rPr>
          <w:rFonts w:ascii="Verdana" w:eastAsia="Calibri" w:hAnsi="Verdana" w:cs="Arial"/>
          <w:bCs/>
          <w:color w:val="000000" w:themeColor="text1"/>
          <w:lang w:val="es-ES_tradnl"/>
        </w:rPr>
        <w:t>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w:t>
      </w:r>
      <w:r>
        <w:rPr>
          <w:rFonts w:ascii="Verdana" w:eastAsia="Calibri" w:hAnsi="Verdana" w:cs="Arial"/>
          <w:bCs/>
          <w:color w:val="000000" w:themeColor="text1"/>
          <w:lang w:val="es-ES_tradnl"/>
        </w:rPr>
        <w:t xml:space="preserve"> asociados</w:t>
      </w:r>
      <w:r w:rsidRPr="00DA57BA">
        <w:rPr>
          <w:rFonts w:ascii="Verdana" w:eastAsia="Calibri" w:hAnsi="Verdana" w:cs="Arial"/>
          <w:bCs/>
          <w:color w:val="000000" w:themeColor="text1"/>
          <w:lang w:val="es-ES_tradnl"/>
        </w:rPr>
        <w:t>, riesgos, garantías, disponibilidad, oferentes, etc., que conlleven a una diligente escogencia de la mejor oferta para beneficiar los intereses y fines públicos inmersos en la contratación de las entidades estatales</w:t>
      </w:r>
      <w:r w:rsidRPr="00DA57BA">
        <w:rPr>
          <w:rFonts w:ascii="Verdana" w:eastAsia="Calibri" w:hAnsi="Verdana" w:cs="Arial"/>
          <w:bCs/>
          <w:color w:val="000000" w:themeColor="text1"/>
          <w:sz w:val="21"/>
          <w:szCs w:val="21"/>
          <w:lang w:val="es-ES_tradnl"/>
        </w:rPr>
        <w:t>.</w:t>
      </w:r>
    </w:p>
    <w:p w14:paraId="0A83355D" w14:textId="77777777" w:rsidR="001E0D3C" w:rsidRPr="00DA57BA" w:rsidRDefault="001E0D3C" w:rsidP="001E0D3C">
      <w:pPr>
        <w:pStyle w:val="Sinespaciado"/>
        <w:spacing w:before="120" w:line="276" w:lineRule="auto"/>
        <w:ind w:firstLine="708"/>
        <w:jc w:val="both"/>
        <w:rPr>
          <w:rFonts w:ascii="Verdana" w:hAnsi="Verdana" w:cs="Arial"/>
          <w:bCs/>
          <w:color w:val="000000" w:themeColor="text1"/>
          <w:sz w:val="22"/>
          <w:lang w:val="es-ES"/>
        </w:rPr>
      </w:pPr>
      <w:r>
        <w:rPr>
          <w:rFonts w:ascii="Verdana" w:hAnsi="Verdana" w:cs="Arial"/>
          <w:bCs/>
          <w:color w:val="000000" w:themeColor="text1"/>
          <w:sz w:val="22"/>
        </w:rPr>
        <w:t>En este sentido, e</w:t>
      </w:r>
      <w:r w:rsidRPr="00DA57BA">
        <w:rPr>
          <w:rFonts w:ascii="Verdana" w:hAnsi="Verdana" w:cs="Arial"/>
          <w:bCs/>
          <w:color w:val="000000" w:themeColor="text1"/>
          <w:sz w:val="22"/>
        </w:rPr>
        <w:t xml:space="preserve">l Estatuto General de Contratación de la Administración Pública contiene disposiciones que demandan </w:t>
      </w:r>
      <w:r>
        <w:rPr>
          <w:rFonts w:ascii="Verdana" w:hAnsi="Verdana" w:cs="Arial"/>
          <w:bCs/>
          <w:color w:val="000000" w:themeColor="text1"/>
          <w:sz w:val="22"/>
        </w:rPr>
        <w:t>que las E</w:t>
      </w:r>
      <w:r w:rsidRPr="00DA57BA">
        <w:rPr>
          <w:rFonts w:ascii="Verdana" w:hAnsi="Verdana" w:cs="Arial"/>
          <w:bCs/>
          <w:color w:val="000000" w:themeColor="text1"/>
          <w:sz w:val="22"/>
        </w:rPr>
        <w:t xml:space="preserve">ntidades </w:t>
      </w:r>
      <w:r>
        <w:rPr>
          <w:rFonts w:ascii="Verdana" w:hAnsi="Verdana" w:cs="Arial"/>
          <w:bCs/>
          <w:color w:val="000000" w:themeColor="text1"/>
          <w:sz w:val="22"/>
        </w:rPr>
        <w:t>E</w:t>
      </w:r>
      <w:r w:rsidRPr="00DA57BA">
        <w:rPr>
          <w:rFonts w:ascii="Verdana" w:hAnsi="Verdana" w:cs="Arial"/>
          <w:bCs/>
          <w:color w:val="000000" w:themeColor="text1"/>
          <w:sz w:val="22"/>
        </w:rPr>
        <w:t xml:space="preserve">statales </w:t>
      </w:r>
      <w:r>
        <w:rPr>
          <w:rFonts w:ascii="Verdana" w:hAnsi="Verdana" w:cs="Arial"/>
          <w:bCs/>
          <w:color w:val="000000" w:themeColor="text1"/>
          <w:sz w:val="22"/>
        </w:rPr>
        <w:t xml:space="preserve">realicen una adecuada </w:t>
      </w:r>
      <w:r w:rsidRPr="00DA57BA">
        <w:rPr>
          <w:rFonts w:ascii="Verdana" w:hAnsi="Verdana" w:cs="Arial"/>
          <w:bCs/>
          <w:color w:val="000000" w:themeColor="text1"/>
          <w:sz w:val="22"/>
        </w:rPr>
        <w:t xml:space="preserve">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66A2DCB1" w14:textId="77777777" w:rsidR="001E0D3C" w:rsidRPr="00DA57BA" w:rsidRDefault="001E0D3C" w:rsidP="001E0D3C">
      <w:pPr>
        <w:pStyle w:val="Sinespaciado"/>
        <w:spacing w:line="276" w:lineRule="auto"/>
        <w:ind w:firstLine="708"/>
        <w:jc w:val="both"/>
        <w:rPr>
          <w:rFonts w:ascii="Verdana" w:hAnsi="Verdana" w:cs="Arial"/>
          <w:bCs/>
          <w:color w:val="000000" w:themeColor="text1"/>
          <w:sz w:val="22"/>
          <w:lang w:val="es-ES"/>
        </w:rPr>
      </w:pPr>
    </w:p>
    <w:p w14:paraId="10F96894" w14:textId="77777777" w:rsidR="001E0D3C" w:rsidRPr="005F0876" w:rsidRDefault="001E0D3C" w:rsidP="001E0D3C">
      <w:pPr>
        <w:pStyle w:val="Sinespaciado"/>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“7o. La conveniencia o inconveniencia del objeto a contratar y las autorizaciones y aprobaciones para ello, se analizarán o impartirán con antelación al inicio del proceso de selección del contratista o al de la firma del contrato, según el caso.</w:t>
      </w:r>
    </w:p>
    <w:p w14:paraId="4B2DB1B5" w14:textId="77777777" w:rsidR="001E0D3C" w:rsidRPr="005F0876" w:rsidRDefault="001E0D3C" w:rsidP="001E0D3C">
      <w:pPr>
        <w:pStyle w:val="Sinespaciado"/>
        <w:spacing w:after="120"/>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w:t>
      </w:r>
    </w:p>
    <w:p w14:paraId="33075295" w14:textId="77777777" w:rsidR="001E0D3C" w:rsidRPr="005F0876" w:rsidRDefault="001E0D3C" w:rsidP="001E0D3C">
      <w:pPr>
        <w:pStyle w:val="Sinespaciado"/>
        <w:spacing w:after="120"/>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AF7F233" w14:textId="77777777" w:rsidR="001E0D3C" w:rsidRPr="005F0876" w:rsidRDefault="001E0D3C" w:rsidP="001E0D3C">
      <w:pPr>
        <w:pStyle w:val="Sinespaciado"/>
        <w:spacing w:after="120"/>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 xml:space="preserve">Cuando el objeto de la contratación incluya la realización de una obra, en la misma oportunidad señalada en el inciso primero, la entidad contratante deberá contar con los estudios y diseños que permitan establecer la viabilidad del proyecto y su impacto social, económico y </w:t>
      </w:r>
      <w:r w:rsidRPr="005F0876">
        <w:rPr>
          <w:rFonts w:ascii="Verdana" w:hAnsi="Verdana" w:cs="Arial"/>
          <w:color w:val="000000" w:themeColor="text1"/>
          <w:sz w:val="21"/>
          <w:szCs w:val="21"/>
        </w:rPr>
        <w:lastRenderedPageBreak/>
        <w:t>ambiental. Esta condición será aplicable incluso para los contratos que incluyan dentro del objeto el diseño.</w:t>
      </w:r>
    </w:p>
    <w:p w14:paraId="551360B9" w14:textId="77777777" w:rsidR="001E0D3C" w:rsidRPr="005F0876" w:rsidRDefault="001E0D3C" w:rsidP="001E0D3C">
      <w:pPr>
        <w:spacing w:after="120" w:line="240" w:lineRule="auto"/>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63727D02" w14:textId="77777777" w:rsidR="001E0D3C" w:rsidRPr="005F0876" w:rsidRDefault="001E0D3C" w:rsidP="001E0D3C">
      <w:pPr>
        <w:spacing w:after="0" w:line="240" w:lineRule="auto"/>
        <w:ind w:left="709" w:right="709"/>
        <w:jc w:val="both"/>
        <w:rPr>
          <w:rFonts w:ascii="Verdana" w:hAnsi="Verdana" w:cs="Arial"/>
          <w:color w:val="000000" w:themeColor="text1"/>
          <w:sz w:val="24"/>
          <w:szCs w:val="24"/>
        </w:rPr>
      </w:pPr>
      <w:r w:rsidRPr="005F0876">
        <w:rPr>
          <w:rFonts w:ascii="Verdana" w:hAnsi="Verdana" w:cs="Arial"/>
          <w:color w:val="000000" w:themeColor="text1"/>
          <w:sz w:val="21"/>
          <w:szCs w:val="21"/>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5F0876">
        <w:rPr>
          <w:rFonts w:ascii="Verdana" w:hAnsi="Verdana" w:cs="Arial"/>
          <w:color w:val="000000" w:themeColor="text1"/>
          <w:sz w:val="24"/>
          <w:szCs w:val="24"/>
        </w:rPr>
        <w:t xml:space="preserve"> </w:t>
      </w:r>
    </w:p>
    <w:p w14:paraId="3A32B3D5" w14:textId="77777777" w:rsidR="001E0D3C" w:rsidRDefault="001E0D3C" w:rsidP="001E0D3C">
      <w:pPr>
        <w:pStyle w:val="Sinespaciado"/>
        <w:spacing w:line="276" w:lineRule="auto"/>
        <w:ind w:firstLine="708"/>
        <w:jc w:val="both"/>
        <w:rPr>
          <w:rFonts w:ascii="Verdana" w:hAnsi="Verdana" w:cs="Arial"/>
          <w:color w:val="000000" w:themeColor="text1"/>
          <w:sz w:val="22"/>
        </w:rPr>
      </w:pPr>
    </w:p>
    <w:p w14:paraId="4629C0C1" w14:textId="77777777" w:rsidR="001E0D3C" w:rsidRPr="00DA57BA" w:rsidRDefault="001E0D3C" w:rsidP="001E0D3C">
      <w:pPr>
        <w:pStyle w:val="Sinespaciado"/>
        <w:spacing w:line="276" w:lineRule="auto"/>
        <w:ind w:firstLine="708"/>
        <w:jc w:val="both"/>
        <w:rPr>
          <w:rFonts w:ascii="Verdana" w:hAnsi="Verdana" w:cs="Arial"/>
          <w:color w:val="000000" w:themeColor="text1"/>
          <w:sz w:val="22"/>
        </w:rPr>
      </w:pPr>
      <w:r w:rsidRPr="00DA57BA">
        <w:rPr>
          <w:rFonts w:ascii="Verdana" w:hAnsi="Verdana" w:cs="Arial"/>
          <w:color w:val="000000" w:themeColor="text1"/>
          <w:sz w:val="22"/>
        </w:rPr>
        <w:t xml:space="preserve">De la norma citada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4AD485CD" w14:textId="77777777" w:rsidR="001E0D3C" w:rsidRPr="00DA57BA" w:rsidRDefault="001E0D3C" w:rsidP="001E0D3C">
      <w:pPr>
        <w:pStyle w:val="Sinespaciado"/>
        <w:spacing w:line="276" w:lineRule="auto"/>
        <w:jc w:val="both"/>
        <w:rPr>
          <w:rFonts w:ascii="Verdana" w:hAnsi="Verdana" w:cs="Arial"/>
          <w:color w:val="000000" w:themeColor="text1"/>
        </w:rPr>
      </w:pPr>
    </w:p>
    <w:p w14:paraId="561DF392" w14:textId="77777777" w:rsidR="001E0D3C" w:rsidRPr="005F0876" w:rsidRDefault="001E0D3C" w:rsidP="001E0D3C">
      <w:pPr>
        <w:pStyle w:val="Sinespaciado"/>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 xml:space="preserve">“2. </w:t>
      </w:r>
      <w:proofErr w:type="gramStart"/>
      <w:r w:rsidRPr="005F0876">
        <w:rPr>
          <w:rFonts w:ascii="Verdana" w:hAnsi="Verdana" w:cs="Arial"/>
          <w:color w:val="000000" w:themeColor="text1"/>
          <w:sz w:val="21"/>
          <w:szCs w:val="21"/>
        </w:rPr>
        <w:t>El objeto a contratar</w:t>
      </w:r>
      <w:proofErr w:type="gramEnd"/>
      <w:r w:rsidRPr="005F0876">
        <w:rPr>
          <w:rFonts w:ascii="Verdana" w:hAnsi="Verdana" w:cs="Arial"/>
          <w:color w:val="000000" w:themeColor="text1"/>
          <w:sz w:val="21"/>
          <w:szCs w:val="21"/>
        </w:rPr>
        <w:t>, con sus especificaciones, las autorizaciones, permisos y licencias requeridos para su ejecución, y cuando el contrato incluye diseño y construcción, los documentos técnicos para el desarrollo del proyecto.</w:t>
      </w:r>
    </w:p>
    <w:p w14:paraId="561609AB" w14:textId="77777777" w:rsidR="001E0D3C" w:rsidRPr="005F0876" w:rsidRDefault="001E0D3C" w:rsidP="001E0D3C">
      <w:pPr>
        <w:pStyle w:val="Sinespaciado"/>
        <w:spacing w:after="120"/>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w:t>
      </w:r>
    </w:p>
    <w:p w14:paraId="267DD8F6" w14:textId="77777777" w:rsidR="001E0D3C" w:rsidRPr="005F0876" w:rsidRDefault="001E0D3C" w:rsidP="001E0D3C">
      <w:pPr>
        <w:pStyle w:val="Sinespaciado"/>
        <w:ind w:left="709" w:right="709"/>
        <w:jc w:val="both"/>
        <w:rPr>
          <w:rFonts w:ascii="Verdana" w:hAnsi="Verdana" w:cs="Arial"/>
          <w:color w:val="000000" w:themeColor="text1"/>
          <w:sz w:val="21"/>
          <w:szCs w:val="21"/>
        </w:rPr>
      </w:pPr>
      <w:r w:rsidRPr="005F0876">
        <w:rPr>
          <w:rFonts w:ascii="Verdana" w:hAnsi="Verdana" w:cs="Arial"/>
          <w:color w:val="000000" w:themeColor="text1"/>
          <w:sz w:val="21"/>
          <w:szCs w:val="21"/>
        </w:rPr>
        <w:t xml:space="preserve">4. El valor estimado del contrato y la justificación </w:t>
      </w:r>
      <w:proofErr w:type="gramStart"/>
      <w:r w:rsidRPr="005F0876">
        <w:rPr>
          <w:rFonts w:ascii="Verdana" w:hAnsi="Verdana" w:cs="Arial"/>
          <w:color w:val="000000" w:themeColor="text1"/>
          <w:sz w:val="21"/>
          <w:szCs w:val="21"/>
        </w:rPr>
        <w:t>del mismo</w:t>
      </w:r>
      <w:proofErr w:type="gramEnd"/>
      <w:r w:rsidRPr="005F0876">
        <w:rPr>
          <w:rFonts w:ascii="Verdana" w:hAnsi="Verdana" w:cs="Arial"/>
          <w:color w:val="000000" w:themeColor="text1"/>
          <w:sz w:val="21"/>
          <w:szCs w:val="21"/>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4F9282A" w14:textId="77777777" w:rsidR="001E0D3C" w:rsidRPr="00DA57BA" w:rsidRDefault="001E0D3C" w:rsidP="001E0D3C">
      <w:pPr>
        <w:spacing w:after="0" w:line="276" w:lineRule="auto"/>
        <w:ind w:firstLine="709"/>
        <w:jc w:val="both"/>
        <w:rPr>
          <w:rFonts w:ascii="Verdana" w:eastAsia="Calibri" w:hAnsi="Verdana" w:cs="Arial"/>
          <w:bCs/>
          <w:color w:val="000000" w:themeColor="text1"/>
          <w:lang w:val="es-ES_tradnl"/>
        </w:rPr>
      </w:pPr>
    </w:p>
    <w:p w14:paraId="2586A216" w14:textId="77777777" w:rsidR="001E0D3C" w:rsidRDefault="001E0D3C" w:rsidP="001E0D3C">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Respecto al valor estimado, el deber de planeación supone que las entidades realicen un análisis adecuado que les permita considerar todos aquellos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w:t>
      </w:r>
      <w:r w:rsidRPr="00104C20">
        <w:rPr>
          <w:rFonts w:ascii="Verdana" w:hAnsi="Verdana" w:cs="Arial"/>
          <w:lang w:val="es-ES" w:eastAsia="es-ES"/>
        </w:rPr>
        <w:lastRenderedPageBreak/>
        <w:t>ejecución del objeto–</w:t>
      </w:r>
      <w:r>
        <w:rPr>
          <w:rFonts w:ascii="Verdana" w:hAnsi="Verdana" w:cs="Arial"/>
          <w:lang w:val="es-ES" w:eastAsia="es-ES"/>
        </w:rPr>
        <w:t xml:space="preserve"> y </w:t>
      </w:r>
      <w:r w:rsidRPr="00104C20">
        <w:rPr>
          <w:rFonts w:ascii="Verdana" w:hAnsi="Verdana" w:cs="Arial"/>
          <w:lang w:val="es-ES" w:eastAsia="es-ES"/>
        </w:rPr>
        <w:t xml:space="preserve">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w:t>
      </w:r>
      <w:r>
        <w:rPr>
          <w:rFonts w:ascii="Verdana" w:hAnsi="Verdana" w:cs="Arial"/>
          <w:lang w:val="es-ES" w:eastAsia="es-ES"/>
        </w:rPr>
        <w:t xml:space="preserve"> q</w:t>
      </w:r>
      <w:proofErr w:type="spellStart"/>
      <w:r>
        <w:rPr>
          <w:rFonts w:ascii="Verdana" w:eastAsia="Calibri" w:hAnsi="Verdana" w:cs="Arial"/>
          <w:bCs/>
          <w:color w:val="000000" w:themeColor="text1"/>
          <w:lang w:val="es-ES_tradnl"/>
        </w:rPr>
        <w:t>ue</w:t>
      </w:r>
      <w:proofErr w:type="spellEnd"/>
      <w:r>
        <w:rPr>
          <w:rFonts w:ascii="Verdana" w:eastAsia="Calibri" w:hAnsi="Verdana" w:cs="Arial"/>
          <w:bCs/>
          <w:color w:val="000000" w:themeColor="text1"/>
          <w:lang w:val="es-ES_tradnl"/>
        </w:rPr>
        <w:t xml:space="preserve"> son relevantes para determinar de forma adecuada del precio del bien o servicio a adquirir. </w:t>
      </w:r>
      <w:r>
        <w:rPr>
          <w:rFonts w:ascii="Verdana" w:eastAsia="Calibri" w:hAnsi="Verdana" w:cs="Arial"/>
          <w:color w:val="000000" w:themeColor="text1"/>
          <w:lang w:val="es-ES_tradnl"/>
        </w:rPr>
        <w:t>L</w:t>
      </w:r>
      <w:r w:rsidRPr="006C6FE3">
        <w:rPr>
          <w:rFonts w:ascii="Verdana" w:eastAsia="Calibri" w:hAnsi="Verdana" w:cs="Arial"/>
          <w:color w:val="000000" w:themeColor="text1"/>
          <w:lang w:val="es-ES_tradnl"/>
        </w:rPr>
        <w:t xml:space="preserve">as Entidades están obligadas a presentar el valor de la contratación y </w:t>
      </w:r>
      <w:r>
        <w:rPr>
          <w:rFonts w:ascii="Verdana" w:eastAsia="Calibri" w:hAnsi="Verdana" w:cs="Arial"/>
          <w:color w:val="000000" w:themeColor="text1"/>
          <w:lang w:val="es-ES_tradnl"/>
        </w:rPr>
        <w:t>su</w:t>
      </w:r>
      <w:r w:rsidRPr="006C6FE3">
        <w:rPr>
          <w:rFonts w:ascii="Verdana" w:eastAsia="Calibri" w:hAnsi="Verdana" w:cs="Arial"/>
          <w:color w:val="000000" w:themeColor="text1"/>
          <w:lang w:val="es-ES_tradnl"/>
        </w:rPr>
        <w:t xml:space="preserve"> justificación, para lo cual deberá</w:t>
      </w:r>
      <w:r>
        <w:rPr>
          <w:rFonts w:ascii="Verdana" w:eastAsia="Calibri" w:hAnsi="Verdana" w:cs="Arial"/>
          <w:color w:val="000000" w:themeColor="text1"/>
          <w:lang w:val="es-ES_tradnl"/>
        </w:rPr>
        <w:t>n</w:t>
      </w:r>
      <w:r w:rsidRPr="006C6FE3">
        <w:rPr>
          <w:rFonts w:ascii="Verdana" w:eastAsia="Calibri" w:hAnsi="Verdana" w:cs="Arial"/>
          <w:color w:val="000000" w:themeColor="text1"/>
          <w:lang w:val="es-ES_tradnl"/>
        </w:rPr>
        <w:t xml:space="preserve"> informar los factores relevantes y </w:t>
      </w:r>
      <w:r>
        <w:rPr>
          <w:rFonts w:ascii="Verdana" w:eastAsia="Calibri" w:hAnsi="Verdana" w:cs="Arial"/>
          <w:color w:val="000000" w:themeColor="text1"/>
          <w:lang w:val="es-ES_tradnl"/>
        </w:rPr>
        <w:t xml:space="preserve">la </w:t>
      </w:r>
      <w:r w:rsidRPr="006C6FE3">
        <w:rPr>
          <w:rFonts w:ascii="Verdana" w:eastAsia="Calibri" w:hAnsi="Verdana" w:cs="Arial"/>
          <w:color w:val="000000" w:themeColor="text1"/>
          <w:lang w:val="es-ES_tradnl"/>
        </w:rPr>
        <w:t xml:space="preserve">metodología </w:t>
      </w:r>
      <w:r>
        <w:rPr>
          <w:rFonts w:ascii="Verdana" w:eastAsia="Calibri" w:hAnsi="Verdana" w:cs="Arial"/>
          <w:color w:val="000000" w:themeColor="text1"/>
          <w:lang w:val="es-ES_tradnl"/>
        </w:rPr>
        <w:t xml:space="preserve">implementada </w:t>
      </w:r>
      <w:r w:rsidRPr="006C6FE3">
        <w:rPr>
          <w:rFonts w:ascii="Verdana" w:eastAsia="Calibri" w:hAnsi="Verdana" w:cs="Arial"/>
          <w:color w:val="000000" w:themeColor="text1"/>
          <w:lang w:val="es-ES_tradnl"/>
        </w:rPr>
        <w:t xml:space="preserve">para </w:t>
      </w:r>
      <w:r>
        <w:rPr>
          <w:rFonts w:ascii="Verdana" w:eastAsia="Calibri" w:hAnsi="Verdana" w:cs="Arial"/>
          <w:color w:val="000000" w:themeColor="text1"/>
          <w:lang w:val="es-ES_tradnl"/>
        </w:rPr>
        <w:t>determinarlo</w:t>
      </w:r>
      <w:r w:rsidRPr="00464890">
        <w:rPr>
          <w:rFonts w:ascii="Verdana" w:eastAsia="Calibri" w:hAnsi="Verdana" w:cs="Arial"/>
          <w:bCs/>
          <w:color w:val="000000" w:themeColor="text1"/>
          <w:lang w:val="es-ES_tradnl"/>
        </w:rPr>
        <w:t>, obligación predicable respecto de toda la contratación</w:t>
      </w:r>
      <w:r>
        <w:rPr>
          <w:rFonts w:ascii="Verdana" w:eastAsia="Calibri" w:hAnsi="Verdana" w:cs="Arial"/>
          <w:bCs/>
          <w:color w:val="000000" w:themeColor="text1"/>
          <w:lang w:val="es-ES_tradnl"/>
        </w:rPr>
        <w:t>.</w:t>
      </w:r>
    </w:p>
    <w:p w14:paraId="3904DCC4" w14:textId="77777777" w:rsidR="001E0D3C" w:rsidRDefault="001E0D3C" w:rsidP="001E0D3C">
      <w:pPr>
        <w:spacing w:after="0" w:line="276" w:lineRule="auto"/>
        <w:ind w:firstLine="709"/>
        <w:jc w:val="both"/>
        <w:rPr>
          <w:rFonts w:ascii="Verdana" w:hAnsi="Verdana"/>
        </w:rPr>
      </w:pPr>
      <w:r w:rsidRPr="009058A6">
        <w:rPr>
          <w:rFonts w:ascii="Verdana" w:hAnsi="Verdana" w:cs="Arial"/>
          <w:lang w:val="es-ES" w:eastAsia="es-ES"/>
        </w:rPr>
        <w:t xml:space="preserve">De lo expuesto es claro que para el ordenamiento jurídico colombiano el precio que determinen las entidades como producto de una planeación adecuada </w:t>
      </w:r>
      <w:r>
        <w:rPr>
          <w:rFonts w:ascii="Verdana" w:hAnsi="Verdana" w:cs="Arial"/>
          <w:lang w:val="es-ES" w:eastAsia="es-ES"/>
        </w:rPr>
        <w:t xml:space="preserve">es lo </w:t>
      </w:r>
      <w:r w:rsidRPr="009058A6">
        <w:rPr>
          <w:rFonts w:ascii="Verdana" w:hAnsi="Verdana" w:cs="Arial"/>
          <w:lang w:val="es-ES" w:eastAsia="es-ES"/>
        </w:rPr>
        <w:t>que entreg</w:t>
      </w:r>
      <w:r>
        <w:rPr>
          <w:rFonts w:ascii="Verdana" w:hAnsi="Verdana" w:cs="Arial"/>
          <w:lang w:val="es-ES" w:eastAsia="es-ES"/>
        </w:rPr>
        <w:t>arán</w:t>
      </w:r>
      <w:r w:rsidRPr="009058A6">
        <w:rPr>
          <w:rFonts w:ascii="Verdana" w:hAnsi="Verdana" w:cs="Arial"/>
          <w:lang w:val="es-ES" w:eastAsia="es-ES"/>
        </w:rPr>
        <w:t xml:space="preserve"> como retribución del bien o servicio a adquirir, es decir, no lo que se anuncia o una parte de lo que vale el bien o servicio, sino lo que el comprador </w:t>
      </w:r>
      <w:r w:rsidRPr="009058A6">
        <w:rPr>
          <w:rFonts w:ascii="Verdana" w:hAnsi="Verdana" w:cs="Arial"/>
          <w:i/>
          <w:iCs/>
          <w:lang w:val="es-ES" w:eastAsia="es-ES"/>
        </w:rPr>
        <w:t>efectivamente entrega</w:t>
      </w:r>
      <w:r>
        <w:rPr>
          <w:rFonts w:ascii="Verdana" w:hAnsi="Verdana" w:cs="Arial"/>
          <w:i/>
          <w:iCs/>
          <w:lang w:val="es-ES" w:eastAsia="es-ES"/>
        </w:rPr>
        <w:t>rá</w:t>
      </w:r>
      <w:r w:rsidRPr="009058A6">
        <w:rPr>
          <w:rFonts w:ascii="Verdana" w:hAnsi="Verdana" w:cs="Arial"/>
          <w:i/>
          <w:iCs/>
          <w:lang w:val="es-ES" w:eastAsia="es-ES"/>
        </w:rPr>
        <w:t xml:space="preserve"> o paga</w:t>
      </w:r>
      <w:r>
        <w:rPr>
          <w:rFonts w:ascii="Verdana" w:hAnsi="Verdana" w:cs="Arial"/>
          <w:i/>
          <w:iCs/>
          <w:lang w:val="es-ES" w:eastAsia="es-ES"/>
        </w:rPr>
        <w:t>rá</w:t>
      </w:r>
      <w:r w:rsidRPr="009058A6">
        <w:rPr>
          <w:rFonts w:ascii="Verdana" w:hAnsi="Verdana" w:cs="Arial"/>
          <w:lang w:val="es-ES" w:eastAsia="es-ES"/>
        </w:rPr>
        <w:t xml:space="preserve"> como contraprestación por la cosa recibida. En línea con lo anterior, </w:t>
      </w:r>
      <w:bookmarkStart w:id="7" w:name="_Hlk34660593"/>
      <w:r w:rsidRPr="009058A6">
        <w:rPr>
          <w:rFonts w:ascii="Verdana" w:hAnsi="Verdana" w:cs="Arial"/>
          <w:lang w:val="es-ES" w:eastAsia="es-ES"/>
        </w:rPr>
        <w:t>e</w:t>
      </w:r>
      <w:r w:rsidRPr="009058A6">
        <w:rPr>
          <w:rFonts w:ascii="Verdana" w:hAnsi="Verdana"/>
        </w:rPr>
        <w:t xml:space="preserve">l Consejo de Estado ha señalado que en el precio se entienden incluidos </w:t>
      </w:r>
      <w:r w:rsidRPr="009058A6">
        <w:rPr>
          <w:rFonts w:ascii="Verdana" w:hAnsi="Verdana"/>
          <w:i/>
          <w:iCs/>
        </w:rPr>
        <w:t>todos los costos</w:t>
      </w:r>
      <w:r w:rsidRPr="009058A6">
        <w:rPr>
          <w:rFonts w:ascii="Verdana" w:hAnsi="Verdana"/>
        </w:rPr>
        <w:t xml:space="preserve"> en que se incurre para vender un bien o prestar un servicio. En este sentido, “El precio cubre los costos en que incurre la entidad para prestar el servicio, incluyendo los gastos de funcionamiento y las previsiones para amortización y crecimiento de la inversión”</w:t>
      </w:r>
      <w:r w:rsidRPr="009058A6">
        <w:rPr>
          <w:rStyle w:val="Refdenotaalpie"/>
          <w:rFonts w:ascii="Verdana" w:hAnsi="Verdana"/>
        </w:rPr>
        <w:footnoteReference w:id="7"/>
      </w:r>
      <w:r w:rsidRPr="009058A6">
        <w:rPr>
          <w:rFonts w:ascii="Verdana" w:hAnsi="Verdana"/>
        </w:rPr>
        <w:t>.</w:t>
      </w:r>
      <w:bookmarkStart w:id="8" w:name="_Hlk34660723"/>
    </w:p>
    <w:p w14:paraId="0A961C94" w14:textId="77777777" w:rsidR="001E0D3C" w:rsidRPr="00750EE6" w:rsidRDefault="001E0D3C" w:rsidP="001E0D3C">
      <w:pPr>
        <w:spacing w:before="120" w:after="0" w:line="276" w:lineRule="auto"/>
        <w:ind w:firstLine="709"/>
        <w:jc w:val="both"/>
        <w:rPr>
          <w:rFonts w:ascii="Verdana" w:hAnsi="Verdana"/>
        </w:rPr>
      </w:pPr>
      <w:r w:rsidRPr="00037794">
        <w:rPr>
          <w:rFonts w:ascii="Verdana" w:hAnsi="Verdana"/>
        </w:rPr>
        <w:t xml:space="preserve">La doctrina </w:t>
      </w:r>
      <w:r>
        <w:rPr>
          <w:rFonts w:ascii="Verdana" w:hAnsi="Verdana"/>
        </w:rPr>
        <w:t xml:space="preserve">también </w:t>
      </w:r>
      <w:r w:rsidRPr="00037794">
        <w:rPr>
          <w:rFonts w:ascii="Verdana" w:hAnsi="Verdana"/>
        </w:rPr>
        <w:t xml:space="preserve">ha teorizado en torno a lo que se debe entender incluido en el precio en la contratación estatal. Así, ha sostenido que dentro del precio se incluyen </w:t>
      </w:r>
      <w:r w:rsidRPr="00037794">
        <w:rPr>
          <w:rFonts w:ascii="Verdana" w:hAnsi="Verdana"/>
          <w:i/>
          <w:iCs/>
        </w:rPr>
        <w:t>todos los costos</w:t>
      </w:r>
      <w:r w:rsidRPr="00037794">
        <w:rPr>
          <w:rFonts w:ascii="Verdana" w:hAnsi="Verdana"/>
        </w:rPr>
        <w:t xml:space="preserve"> en que incurre el contratista para cumplir con las obligaciones que va a adquirir y satisfacer su derecho a obtener utilidad</w:t>
      </w:r>
      <w:r>
        <w:rPr>
          <w:rFonts w:ascii="Verdana" w:hAnsi="Verdana"/>
        </w:rPr>
        <w:t>, lo cual incluye el pago de los impuestos como el IVA</w:t>
      </w:r>
      <w:r w:rsidRPr="00037794">
        <w:rPr>
          <w:rFonts w:ascii="Verdana" w:hAnsi="Verdana"/>
        </w:rPr>
        <w:t>:</w:t>
      </w:r>
    </w:p>
    <w:p w14:paraId="3BD31748" w14:textId="77777777" w:rsidR="001E0D3C" w:rsidRPr="00037794" w:rsidRDefault="001E0D3C" w:rsidP="001E0D3C">
      <w:pPr>
        <w:pStyle w:val="Textoindependiente"/>
        <w:rPr>
          <w:rFonts w:ascii="Verdana" w:hAnsi="Verdana"/>
          <w:sz w:val="25"/>
        </w:rPr>
      </w:pPr>
    </w:p>
    <w:p w14:paraId="2C3103DE" w14:textId="77777777" w:rsidR="001E0D3C" w:rsidRPr="005F0876" w:rsidRDefault="001E0D3C" w:rsidP="001E0D3C">
      <w:pPr>
        <w:pStyle w:val="Textoindependiente"/>
        <w:ind w:left="709" w:right="709"/>
        <w:jc w:val="both"/>
        <w:rPr>
          <w:rFonts w:ascii="Verdana" w:hAnsi="Verdana"/>
          <w:sz w:val="21"/>
          <w:szCs w:val="21"/>
        </w:rPr>
      </w:pPr>
      <w:r w:rsidRPr="005F0876">
        <w:rPr>
          <w:rFonts w:ascii="Verdana" w:hAnsi="Verdana"/>
          <w:sz w:val="21"/>
          <w:szCs w:val="21"/>
        </w:rPr>
        <w:t>“En primer lugar, el precio debe incluir los costos en que incurrirá el contratista para cumplir sus obligaciones y obtener la utilidad que espera del negocio. Esto significa que hacen parte del precio las inversiones y gastos que deba hacer, más la utilidad que espera</w:t>
      </w:r>
      <w:r w:rsidRPr="005F0876">
        <w:rPr>
          <w:rFonts w:ascii="Verdana" w:hAnsi="Verdana"/>
          <w:i/>
          <w:iCs/>
          <w:sz w:val="21"/>
          <w:szCs w:val="21"/>
        </w:rPr>
        <w:t>. Entre los costos se encuentran los impuestos que afectarán el contrato, por ejemplo, el IVA, la contribución especial, las estampillas, y otros. Esta precisión resulta importante porque el valor, que incluye el impuesto, determina el precio final.</w:t>
      </w:r>
      <w:r w:rsidRPr="005F0876">
        <w:rPr>
          <w:rFonts w:ascii="Verdana" w:hAnsi="Verdana"/>
          <w:sz w:val="21"/>
          <w:szCs w:val="21"/>
        </w:rPr>
        <w:t xml:space="preserve"> Basta hacer una pregunta para entender la </w:t>
      </w:r>
      <w:r w:rsidRPr="005F0876">
        <w:rPr>
          <w:rFonts w:ascii="Verdana" w:hAnsi="Verdana"/>
          <w:sz w:val="21"/>
          <w:szCs w:val="21"/>
        </w:rPr>
        <w:lastRenderedPageBreak/>
        <w:t>idea: ¿un bien gravado puede venderse sin el impuesto, sin violar las normas tributarias? Como no es posible, entonces es inevitable incorporarlo al costo, porque el oferente -futuro contratista- inevitablemente debe incurrir en él, so pena de no poder cobrarlo luego. En otras palabras, es absurdo presentar una oferta que no incluya los impuestos que gravan la actividad o los productos, guardando la esperanza de que se adjudique el contrato por ese precio -que será bajo-, y confiando en que posteriormente se podrá facturar el impuesto, so pretexto de que al fin y al cabo la ley grava la actividad. Por el contrario, el oferente tiene la obligación de incluir todos los gastos en que incurrirá para vender sus bienes o servicios, so pena de que la entidad entienda que el precio ofrecido los incluye, y luego sólo pagará el precio ofertado, pues allí se debieron incluir -es lo lógico y así debe entenderse- todos los gastos en que incurrirá el proponente”</w:t>
      </w:r>
      <w:r w:rsidRPr="005F0876">
        <w:rPr>
          <w:rFonts w:ascii="Verdana" w:hAnsi="Verdana"/>
          <w:sz w:val="21"/>
          <w:szCs w:val="21"/>
          <w:vertAlign w:val="superscript"/>
        </w:rPr>
        <w:t>2</w:t>
      </w:r>
      <w:r w:rsidRPr="005F0876">
        <w:rPr>
          <w:rFonts w:ascii="Verdana" w:hAnsi="Verdana"/>
          <w:sz w:val="21"/>
          <w:szCs w:val="21"/>
        </w:rPr>
        <w:t>.</w:t>
      </w:r>
    </w:p>
    <w:p w14:paraId="6F6E25E6" w14:textId="77777777" w:rsidR="001E0D3C" w:rsidRPr="0058589F" w:rsidRDefault="001E0D3C" w:rsidP="001E0D3C">
      <w:pPr>
        <w:pStyle w:val="Textoindependiente"/>
        <w:rPr>
          <w:sz w:val="24"/>
        </w:rPr>
      </w:pPr>
    </w:p>
    <w:p w14:paraId="6FB0E8FB" w14:textId="77777777" w:rsidR="001E0D3C" w:rsidRDefault="001E0D3C" w:rsidP="001E0D3C">
      <w:pPr>
        <w:pStyle w:val="Textoindependiente"/>
        <w:spacing w:line="276" w:lineRule="auto"/>
        <w:ind w:left="120" w:right="103" w:firstLine="588"/>
        <w:jc w:val="both"/>
        <w:rPr>
          <w:rFonts w:ascii="Verdana" w:hAnsi="Verdana"/>
        </w:rPr>
      </w:pPr>
      <w:bookmarkStart w:id="9" w:name="_Hlk34660646"/>
      <w:r w:rsidRPr="00037794">
        <w:rPr>
          <w:rFonts w:ascii="Verdana" w:hAnsi="Verdana"/>
        </w:rPr>
        <w:t>Conforme con lo expuesto, el precio es el valor</w:t>
      </w:r>
      <w:r>
        <w:rPr>
          <w:rFonts w:ascii="Verdana" w:hAnsi="Verdana"/>
        </w:rPr>
        <w:t xml:space="preserve"> total</w:t>
      </w:r>
      <w:r w:rsidRPr="00037794">
        <w:rPr>
          <w:rFonts w:ascii="Verdana" w:hAnsi="Verdana"/>
        </w:rPr>
        <w:t xml:space="preserve"> que paga el comprador por un bien o servicio, y esto incluye los impuestos, pues ningún comprador podrá hacerse a la propiedad de una cosa o beneficiarse de un servicio si no paga la totalidad de lo que incluye el precio. En otros términos, si la venta de determinado bien o servicio está gravado con impuestos, </w:t>
      </w:r>
      <w:r w:rsidRPr="00037794">
        <w:rPr>
          <w:rFonts w:ascii="Verdana" w:hAnsi="Verdana"/>
          <w:i/>
          <w:iCs/>
        </w:rPr>
        <w:t>estos se entienden incluidos en el precio</w:t>
      </w:r>
      <w:r w:rsidRPr="00037794">
        <w:rPr>
          <w:rFonts w:ascii="Verdana" w:hAnsi="Verdana"/>
        </w:rPr>
        <w:t>, pues no se podrá tener acceso al bien si no se paga la totalidad de lo que vale. Piénsese, por ejemplo, que una persona quiere comprar una camisa cuyo precio es de 100 mil pesos más IVA, ello quiere decir que el precio real de la camisa no es 100 mil pesos, sino 119 mil pesos, pues el comprador tendrá que sufragar la totalidad de ese monto -que incluye el IVA- para poder adquirirla, de lo contrario no podrá hacerlo.</w:t>
      </w:r>
    </w:p>
    <w:p w14:paraId="70E6CBE8" w14:textId="77777777" w:rsidR="001E0D3C" w:rsidRPr="00B73D32" w:rsidRDefault="001E0D3C" w:rsidP="001E0D3C">
      <w:pPr>
        <w:spacing w:before="120" w:after="120" w:line="276" w:lineRule="auto"/>
        <w:ind w:firstLine="709"/>
        <w:jc w:val="both"/>
        <w:rPr>
          <w:rFonts w:ascii="Century Gothic" w:eastAsia="Calibri" w:hAnsi="Century Gothic" w:cs="Arial"/>
          <w:bCs/>
          <w:color w:val="000000"/>
          <w:kern w:val="2"/>
          <w14:ligatures w14:val="standardContextual"/>
        </w:rPr>
      </w:pPr>
      <w:r>
        <w:rPr>
          <w:rFonts w:ascii="Verdana" w:hAnsi="Verdana" w:cs="Arial"/>
          <w:color w:val="000000" w:themeColor="text1"/>
        </w:rPr>
        <w:t xml:space="preserve">De esta manera, </w:t>
      </w:r>
      <w:r w:rsidRPr="004051E3">
        <w:rPr>
          <w:rFonts w:ascii="Verdana" w:hAnsi="Verdana" w:cs="Arial"/>
          <w:color w:val="000000" w:themeColor="text1"/>
        </w:rPr>
        <w:t xml:space="preserve">el IVA hace parte del precio que ofrece cada proponente, y así debe ser </w:t>
      </w:r>
      <w:r>
        <w:rPr>
          <w:rFonts w:ascii="Verdana" w:hAnsi="Verdana" w:cs="Arial"/>
          <w:color w:val="000000" w:themeColor="text1"/>
        </w:rPr>
        <w:t>considerado por la entidad al momento de determinar el valor del contrato de prestación de servicios profesionales que pretenda suscribir</w:t>
      </w:r>
      <w:r w:rsidRPr="004051E3">
        <w:rPr>
          <w:rFonts w:ascii="Verdana" w:hAnsi="Verdana" w:cs="Arial"/>
          <w:color w:val="000000" w:themeColor="text1"/>
        </w:rPr>
        <w:t xml:space="preserve">. </w:t>
      </w:r>
      <w:r>
        <w:rPr>
          <w:rFonts w:ascii="Verdana" w:hAnsi="Verdana" w:cs="Arial"/>
          <w:color w:val="000000" w:themeColor="text1"/>
        </w:rPr>
        <w:t xml:space="preserve">En estos casos es posible que un potencial contratista </w:t>
      </w:r>
      <w:r w:rsidRPr="004051E3">
        <w:rPr>
          <w:rFonts w:ascii="Verdana" w:hAnsi="Verdana" w:cs="Arial"/>
          <w:color w:val="000000" w:themeColor="text1"/>
        </w:rPr>
        <w:t>est</w:t>
      </w:r>
      <w:r>
        <w:rPr>
          <w:rFonts w:ascii="Verdana" w:hAnsi="Verdana" w:cs="Arial"/>
          <w:color w:val="000000" w:themeColor="text1"/>
        </w:rPr>
        <w:t>é</w:t>
      </w:r>
      <w:r w:rsidRPr="004051E3">
        <w:rPr>
          <w:rFonts w:ascii="Verdana" w:hAnsi="Verdana" w:cs="Arial"/>
          <w:color w:val="000000" w:themeColor="text1"/>
        </w:rPr>
        <w:t xml:space="preserve"> en capacidad de ofrecer un precio menor porque, según su régimen tributario, no es responsable de IVA, </w:t>
      </w:r>
      <w:r>
        <w:rPr>
          <w:rFonts w:ascii="Verdana" w:hAnsi="Verdana" w:cs="Arial"/>
          <w:color w:val="000000" w:themeColor="text1"/>
        </w:rPr>
        <w:t xml:space="preserve">y eso hará </w:t>
      </w:r>
      <w:r w:rsidRPr="004051E3">
        <w:rPr>
          <w:rFonts w:ascii="Verdana" w:hAnsi="Verdana" w:cs="Arial"/>
          <w:color w:val="000000" w:themeColor="text1"/>
        </w:rPr>
        <w:t xml:space="preserve">parte de las condiciones de su oferta, </w:t>
      </w:r>
      <w:r>
        <w:rPr>
          <w:rFonts w:ascii="Verdana" w:hAnsi="Verdana" w:cs="Arial"/>
          <w:color w:val="000000" w:themeColor="text1"/>
        </w:rPr>
        <w:t xml:space="preserve">lo cual podría generar una ventaja para la entidad con respecto al precio que deba pagar a </w:t>
      </w:r>
      <w:r w:rsidRPr="004051E3">
        <w:rPr>
          <w:rFonts w:ascii="Verdana" w:hAnsi="Verdana" w:cs="Arial"/>
          <w:color w:val="000000" w:themeColor="text1"/>
        </w:rPr>
        <w:t xml:space="preserve">otro </w:t>
      </w:r>
      <w:r>
        <w:rPr>
          <w:rFonts w:ascii="Verdana" w:hAnsi="Verdana" w:cs="Arial"/>
          <w:color w:val="000000" w:themeColor="text1"/>
        </w:rPr>
        <w:t xml:space="preserve">contratista </w:t>
      </w:r>
      <w:r w:rsidRPr="004051E3">
        <w:rPr>
          <w:rFonts w:ascii="Verdana" w:hAnsi="Verdana" w:cs="Arial"/>
          <w:color w:val="000000" w:themeColor="text1"/>
        </w:rPr>
        <w:t>que sea responsable del pago del impuest</w:t>
      </w:r>
      <w:r>
        <w:rPr>
          <w:rFonts w:ascii="Verdana" w:hAnsi="Verdana" w:cs="Arial"/>
          <w:color w:val="000000" w:themeColor="text1"/>
        </w:rPr>
        <w:t>o</w:t>
      </w:r>
      <w:r w:rsidRPr="004051E3">
        <w:rPr>
          <w:rFonts w:ascii="Verdana" w:hAnsi="Verdana" w:cs="Arial"/>
          <w:color w:val="000000" w:themeColor="text1"/>
        </w:rPr>
        <w:t>.</w:t>
      </w:r>
      <w:r>
        <w:rPr>
          <w:rFonts w:ascii="Verdana" w:hAnsi="Verdana" w:cs="Arial"/>
          <w:color w:val="000000" w:themeColor="text1"/>
        </w:rPr>
        <w:t xml:space="preserve"> Esto se debe a que </w:t>
      </w:r>
      <w:r>
        <w:rPr>
          <w:rFonts w:ascii="Verdana" w:hAnsi="Verdana" w:cs="Arial"/>
          <w:color w:val="000000" w:themeColor="text1"/>
          <w:lang w:val="es-ES"/>
        </w:rPr>
        <w:t>l</w:t>
      </w:r>
      <w:r w:rsidRPr="004051E3">
        <w:rPr>
          <w:rFonts w:ascii="Verdana" w:hAnsi="Verdana" w:cs="Arial"/>
          <w:color w:val="000000" w:themeColor="text1"/>
          <w:lang w:val="es-ES"/>
        </w:rPr>
        <w:t xml:space="preserve">a entidad debe buscar en el mercado la oferta más favorable desde una perspectiva económica. </w:t>
      </w:r>
      <w:r>
        <w:rPr>
          <w:rFonts w:ascii="Verdana" w:hAnsi="Verdana" w:cs="Arial"/>
          <w:color w:val="000000" w:themeColor="text1"/>
          <w:lang w:val="es-ES"/>
        </w:rPr>
        <w:t xml:space="preserve">De esta forma, </w:t>
      </w:r>
      <w:r w:rsidRPr="004051E3">
        <w:rPr>
          <w:rFonts w:ascii="Verdana" w:hAnsi="Verdana" w:cs="Arial"/>
          <w:color w:val="000000" w:themeColor="text1"/>
          <w:lang w:val="es-ES"/>
        </w:rPr>
        <w:t xml:space="preserve">los compradores públicos se pueden beneficiar, como lo harían los privados, de obtener productos pagados a precios netos menores, como consecuencia de que el oferente no está en la obligación de cobrar el IVA como </w:t>
      </w:r>
      <w:r w:rsidRPr="004051E3">
        <w:rPr>
          <w:rFonts w:ascii="Verdana" w:hAnsi="Verdana" w:cs="Arial"/>
          <w:color w:val="000000" w:themeColor="text1"/>
          <w:lang w:val="es-ES"/>
        </w:rPr>
        <w:lastRenderedPageBreak/>
        <w:t>consecuencia de su régimen tributario.</w:t>
      </w:r>
      <w:r>
        <w:rPr>
          <w:rFonts w:ascii="Verdana" w:hAnsi="Verdana" w:cs="Arial"/>
          <w:color w:val="000000" w:themeColor="text1"/>
          <w:lang w:val="es-ES"/>
        </w:rPr>
        <w:t xml:space="preserve"> </w:t>
      </w:r>
      <w:r>
        <w:rPr>
          <w:rFonts w:ascii="Verdana" w:hAnsi="Verdana" w:cs="Arial"/>
          <w:color w:val="000000" w:themeColor="text1"/>
        </w:rPr>
        <w:t xml:space="preserve">Se trata, entonces, de un costo que integra el valor de los honorarios pactados con el contratista, salvo que expresamente las partes acuerden excluirlo. </w:t>
      </w:r>
    </w:p>
    <w:p w14:paraId="612984AE" w14:textId="77777777" w:rsidR="001E0D3C" w:rsidRPr="004051E3" w:rsidRDefault="001E0D3C" w:rsidP="001E0D3C">
      <w:pPr>
        <w:pStyle w:val="Sinespaciado"/>
        <w:spacing w:before="120" w:after="120" w:line="276" w:lineRule="auto"/>
        <w:ind w:firstLine="709"/>
        <w:jc w:val="both"/>
        <w:rPr>
          <w:rFonts w:ascii="Verdana" w:hAnsi="Verdana" w:cs="Arial"/>
          <w:color w:val="000000" w:themeColor="text1"/>
          <w:sz w:val="22"/>
          <w:lang w:val="es-ES"/>
        </w:rPr>
      </w:pPr>
      <w:r w:rsidRPr="004051E3">
        <w:rPr>
          <w:rFonts w:ascii="Verdana" w:hAnsi="Verdana" w:cs="Arial"/>
          <w:color w:val="000000" w:themeColor="text1"/>
          <w:sz w:val="22"/>
        </w:rPr>
        <w:t xml:space="preserve">Además, debe tenerse presente que la definición del régimen tributario aplicable a los proponentes que se presentan al procedimiento de selección no es realizada por la entidad estatal, sino que es un tema definido por el legislador, quien optó por establecer ciertas cargas a algunos sujetos y a otros no. Es decir que </w:t>
      </w:r>
      <w:r>
        <w:rPr>
          <w:rFonts w:ascii="Verdana" w:hAnsi="Verdana" w:cs="Arial"/>
          <w:color w:val="000000" w:themeColor="text1"/>
          <w:sz w:val="22"/>
        </w:rPr>
        <w:t xml:space="preserve">el contratista debe considerar sus responsabilidades tributarias a la hora de decidir si acepta o no los honorarios que ha establecido la entidad estatal, considerando que el valor final pactado incluye todos los impuestos.  </w:t>
      </w:r>
    </w:p>
    <w:p w14:paraId="10D3FBBA" w14:textId="77777777" w:rsidR="001E0D3C" w:rsidRPr="00183B17" w:rsidRDefault="001E0D3C" w:rsidP="001E0D3C">
      <w:pPr>
        <w:pStyle w:val="Sinespaciado"/>
        <w:spacing w:before="120" w:after="120" w:line="276" w:lineRule="auto"/>
        <w:ind w:firstLine="709"/>
        <w:jc w:val="both"/>
        <w:rPr>
          <w:rFonts w:ascii="Verdana" w:hAnsi="Verdana" w:cs="Arial"/>
          <w:color w:val="000000" w:themeColor="text1"/>
          <w:sz w:val="22"/>
          <w:lang w:val="es-ES"/>
        </w:rPr>
      </w:pPr>
      <w:r w:rsidRPr="004051E3">
        <w:rPr>
          <w:rFonts w:ascii="Verdana" w:hAnsi="Verdana" w:cs="Arial"/>
          <w:color w:val="000000" w:themeColor="text1"/>
          <w:sz w:val="22"/>
          <w:lang w:val="es-ES"/>
        </w:rPr>
        <w:t>Como ya se señaló</w:t>
      </w:r>
      <w:r>
        <w:rPr>
          <w:rFonts w:ascii="Verdana" w:hAnsi="Verdana" w:cs="Arial"/>
          <w:color w:val="000000" w:themeColor="text1"/>
          <w:sz w:val="22"/>
          <w:lang w:val="es-ES"/>
        </w:rPr>
        <w:t>,</w:t>
      </w:r>
      <w:r w:rsidRPr="004051E3">
        <w:rPr>
          <w:rFonts w:ascii="Verdana" w:hAnsi="Verdana" w:cs="Arial"/>
          <w:color w:val="000000" w:themeColor="text1"/>
          <w:sz w:val="22"/>
          <w:lang w:val="es-ES"/>
        </w:rPr>
        <w:t xml:space="preserve"> los impuestos</w:t>
      </w:r>
      <w:r>
        <w:rPr>
          <w:rFonts w:ascii="Verdana" w:hAnsi="Verdana" w:cs="Arial"/>
          <w:color w:val="000000" w:themeColor="text1"/>
          <w:sz w:val="22"/>
          <w:lang w:val="es-ES"/>
        </w:rPr>
        <w:t>, como el IVA,</w:t>
      </w:r>
      <w:r w:rsidRPr="004051E3">
        <w:rPr>
          <w:rFonts w:ascii="Verdana" w:hAnsi="Verdana" w:cs="Arial"/>
          <w:color w:val="000000" w:themeColor="text1"/>
          <w:sz w:val="22"/>
          <w:lang w:val="es-ES"/>
        </w:rPr>
        <w:t xml:space="preserve"> son parte integral del precio, pues es lo que finalmente terminará pagando la entidad </w:t>
      </w:r>
      <w:r>
        <w:rPr>
          <w:rFonts w:ascii="Verdana" w:hAnsi="Verdana" w:cs="Arial"/>
          <w:color w:val="000000" w:themeColor="text1"/>
          <w:sz w:val="22"/>
          <w:lang w:val="es-ES"/>
        </w:rPr>
        <w:t xml:space="preserve">al contratista </w:t>
      </w:r>
      <w:r w:rsidRPr="004051E3">
        <w:rPr>
          <w:rFonts w:ascii="Verdana" w:hAnsi="Verdana" w:cs="Arial"/>
          <w:color w:val="000000" w:themeColor="text1"/>
          <w:sz w:val="22"/>
          <w:lang w:val="es-ES"/>
        </w:rPr>
        <w:t xml:space="preserve">y es por esto </w:t>
      </w:r>
      <w:proofErr w:type="gramStart"/>
      <w:r w:rsidRPr="004051E3">
        <w:rPr>
          <w:rFonts w:ascii="Verdana" w:hAnsi="Verdana" w:cs="Arial"/>
          <w:color w:val="000000" w:themeColor="text1"/>
          <w:sz w:val="22"/>
          <w:lang w:val="es-ES"/>
        </w:rPr>
        <w:t>que</w:t>
      </w:r>
      <w:proofErr w:type="gramEnd"/>
      <w:r w:rsidRPr="004051E3">
        <w:rPr>
          <w:rFonts w:ascii="Verdana" w:hAnsi="Verdana" w:cs="Arial"/>
          <w:color w:val="000000" w:themeColor="text1"/>
          <w:sz w:val="22"/>
          <w:lang w:val="es-ES"/>
        </w:rPr>
        <w:t xml:space="preserve">, la entidad contratante </w:t>
      </w:r>
      <w:r>
        <w:rPr>
          <w:rFonts w:ascii="Verdana" w:hAnsi="Verdana" w:cs="Arial"/>
          <w:color w:val="000000" w:themeColor="text1"/>
          <w:sz w:val="22"/>
          <w:lang w:val="es-ES"/>
        </w:rPr>
        <w:t xml:space="preserve">debe considerar las ofertas </w:t>
      </w:r>
      <w:r w:rsidRPr="004051E3">
        <w:rPr>
          <w:rFonts w:ascii="Verdana" w:hAnsi="Verdana" w:cs="Arial"/>
          <w:color w:val="000000" w:themeColor="text1"/>
          <w:sz w:val="22"/>
          <w:lang w:val="es-ES"/>
        </w:rPr>
        <w:t xml:space="preserve">con base en el precio neto, </w:t>
      </w:r>
      <w:r w:rsidRPr="00183B17">
        <w:rPr>
          <w:rFonts w:ascii="Verdana" w:hAnsi="Verdana" w:cs="Arial"/>
          <w:color w:val="000000" w:themeColor="text1"/>
          <w:sz w:val="22"/>
          <w:lang w:val="es-ES"/>
        </w:rPr>
        <w:t>final o real, que ofrezca cada proponente</w:t>
      </w:r>
      <w:r>
        <w:rPr>
          <w:rFonts w:ascii="Verdana" w:hAnsi="Verdana" w:cs="Arial"/>
          <w:color w:val="000000" w:themeColor="text1"/>
          <w:sz w:val="22"/>
          <w:lang w:val="es-ES"/>
        </w:rPr>
        <w:t xml:space="preserve"> o futuro contratista</w:t>
      </w:r>
      <w:r w:rsidRPr="00183B17">
        <w:rPr>
          <w:rFonts w:ascii="Verdana" w:hAnsi="Verdana" w:cs="Arial"/>
          <w:color w:val="000000" w:themeColor="text1"/>
          <w:sz w:val="22"/>
          <w:lang w:val="es-ES"/>
        </w:rPr>
        <w:t xml:space="preserve">. Esto implica que </w:t>
      </w:r>
      <w:r>
        <w:rPr>
          <w:rFonts w:ascii="Verdana" w:hAnsi="Verdana" w:cs="Arial"/>
          <w:color w:val="000000" w:themeColor="text1"/>
          <w:sz w:val="22"/>
          <w:lang w:val="es-ES"/>
        </w:rPr>
        <w:t xml:space="preserve">estos </w:t>
      </w:r>
      <w:r w:rsidRPr="00183B17">
        <w:rPr>
          <w:rFonts w:ascii="Verdana" w:hAnsi="Verdana" w:cs="Arial"/>
          <w:color w:val="000000" w:themeColor="text1"/>
          <w:sz w:val="22"/>
          <w:lang w:val="es-ES"/>
        </w:rPr>
        <w:t>también debe</w:t>
      </w:r>
      <w:r>
        <w:rPr>
          <w:rFonts w:ascii="Verdana" w:hAnsi="Verdana" w:cs="Arial"/>
          <w:color w:val="000000" w:themeColor="text1"/>
          <w:sz w:val="22"/>
          <w:lang w:val="es-ES"/>
        </w:rPr>
        <w:t>n</w:t>
      </w:r>
      <w:r w:rsidRPr="00183B17">
        <w:rPr>
          <w:rFonts w:ascii="Verdana" w:hAnsi="Verdana" w:cs="Arial"/>
          <w:color w:val="000000" w:themeColor="text1"/>
          <w:sz w:val="22"/>
          <w:lang w:val="es-ES"/>
        </w:rPr>
        <w:t xml:space="preserve"> </w:t>
      </w:r>
      <w:r>
        <w:rPr>
          <w:rFonts w:ascii="Verdana" w:hAnsi="Verdana" w:cs="Arial"/>
          <w:color w:val="000000" w:themeColor="text1"/>
          <w:sz w:val="22"/>
          <w:lang w:val="es-ES"/>
        </w:rPr>
        <w:t xml:space="preserve">tener presente </w:t>
      </w:r>
      <w:r w:rsidRPr="00183B17">
        <w:rPr>
          <w:rFonts w:ascii="Verdana" w:hAnsi="Verdana" w:cs="Arial"/>
          <w:color w:val="000000" w:themeColor="text1"/>
          <w:sz w:val="22"/>
          <w:lang w:val="es-ES"/>
        </w:rPr>
        <w:t>que los honorarios establecidos por la entidad en los documentos del proceso como contraprestación por el servicio incluyen los impuestos. De esta manera, si el contrato de prestación de servicios no determinó excluir el IVA del valor de los honorarios pactados, quien firma el contrato acepta que el precio incluye este impuesto, de modo que debe</w:t>
      </w:r>
      <w:r>
        <w:rPr>
          <w:rFonts w:ascii="Verdana" w:hAnsi="Verdana" w:cs="Arial"/>
          <w:color w:val="000000" w:themeColor="text1"/>
          <w:sz w:val="22"/>
          <w:lang w:val="es-ES"/>
        </w:rPr>
        <w:t>rá</w:t>
      </w:r>
      <w:r w:rsidRPr="00183B17">
        <w:rPr>
          <w:rFonts w:ascii="Verdana" w:hAnsi="Verdana" w:cs="Arial"/>
          <w:color w:val="000000" w:themeColor="text1"/>
          <w:sz w:val="22"/>
          <w:lang w:val="es-ES"/>
        </w:rPr>
        <w:t xml:space="preserve"> asumir </w:t>
      </w:r>
      <w:r>
        <w:rPr>
          <w:rFonts w:ascii="Verdana" w:hAnsi="Verdana" w:cs="Arial"/>
          <w:color w:val="000000" w:themeColor="text1"/>
          <w:sz w:val="22"/>
          <w:lang w:val="es-ES"/>
        </w:rPr>
        <w:t>l</w:t>
      </w:r>
      <w:r w:rsidRPr="00183B17">
        <w:rPr>
          <w:rFonts w:ascii="Verdana" w:hAnsi="Verdana" w:cs="Arial"/>
          <w:color w:val="000000" w:themeColor="text1"/>
          <w:sz w:val="22"/>
          <w:lang w:val="es-ES"/>
        </w:rPr>
        <w:t>a carga</w:t>
      </w:r>
      <w:r>
        <w:rPr>
          <w:rFonts w:ascii="Verdana" w:hAnsi="Verdana" w:cs="Arial"/>
          <w:color w:val="000000" w:themeColor="text1"/>
          <w:sz w:val="22"/>
          <w:lang w:val="es-ES"/>
        </w:rPr>
        <w:t xml:space="preserve"> tributaria</w:t>
      </w:r>
      <w:r w:rsidRPr="00183B17">
        <w:rPr>
          <w:rFonts w:ascii="Verdana" w:hAnsi="Verdana" w:cs="Arial"/>
          <w:color w:val="000000" w:themeColor="text1"/>
          <w:sz w:val="22"/>
          <w:lang w:val="es-ES"/>
        </w:rPr>
        <w:t xml:space="preserve"> que le impone la ley. </w:t>
      </w:r>
    </w:p>
    <w:p w14:paraId="2F6CD35B" w14:textId="77777777" w:rsidR="001E0D3C" w:rsidRDefault="001E0D3C" w:rsidP="001E0D3C">
      <w:pPr>
        <w:spacing w:before="120" w:after="0" w:line="276" w:lineRule="auto"/>
        <w:ind w:firstLine="709"/>
        <w:jc w:val="both"/>
        <w:rPr>
          <w:rFonts w:ascii="Verdana" w:eastAsia="Calibri" w:hAnsi="Verdana" w:cs="Arial"/>
          <w:bCs/>
          <w:color w:val="000000"/>
          <w:kern w:val="2"/>
          <w14:ligatures w14:val="standardContextual"/>
        </w:rPr>
      </w:pPr>
      <w:r w:rsidRPr="00183B17">
        <w:rPr>
          <w:rFonts w:ascii="Verdana" w:eastAsia="Calibri" w:hAnsi="Verdana" w:cs="Arial"/>
          <w:bCs/>
          <w:color w:val="000000"/>
          <w:kern w:val="2"/>
          <w14:ligatures w14:val="standardContextual"/>
        </w:rPr>
        <w:t xml:space="preserve">En conclusión, la ejecución de un contrato de prestación de servicios puede involucrar múltiples tributos –impuestos (v. gr. Renta, IVA, ICA), tasas y contribuciones– para las partes del contrato, de ahí que, la Entidad Estatal al establecer el valor del contrato debe incluir estos valores. Entonces, dentro del valor de los honorarios fijados en los contratos de prestación de servicios sin distinción de su especie, están incluidos los costos, impuestos, tasas o contribuciones generados con ocasión de la celebración o ejecución del contrato, por hacer parte del precio. Así lo acepta el contratista cuando firma el contrato, </w:t>
      </w:r>
      <w:r>
        <w:rPr>
          <w:rFonts w:ascii="Verdana" w:eastAsia="Calibri" w:hAnsi="Verdana" w:cs="Arial"/>
          <w:bCs/>
          <w:color w:val="000000"/>
          <w:kern w:val="2"/>
          <w14:ligatures w14:val="standardContextual"/>
        </w:rPr>
        <w:t xml:space="preserve">pues es </w:t>
      </w:r>
      <w:r w:rsidRPr="00183B17">
        <w:rPr>
          <w:rFonts w:ascii="Verdana" w:eastAsia="Calibri" w:hAnsi="Verdana" w:cs="Arial"/>
          <w:bCs/>
          <w:color w:val="000000"/>
          <w:kern w:val="2"/>
          <w14:ligatures w14:val="standardContextual"/>
        </w:rPr>
        <w:t>quien debe considerar que, en caso de ser responsable de</w:t>
      </w:r>
      <w:r>
        <w:rPr>
          <w:rFonts w:ascii="Verdana" w:eastAsia="Calibri" w:hAnsi="Verdana" w:cs="Arial"/>
          <w:bCs/>
          <w:color w:val="000000"/>
          <w:kern w:val="2"/>
          <w14:ligatures w14:val="standardContextual"/>
        </w:rPr>
        <w:t>l</w:t>
      </w:r>
      <w:r w:rsidRPr="00183B17">
        <w:rPr>
          <w:rFonts w:ascii="Verdana" w:eastAsia="Calibri" w:hAnsi="Verdana" w:cs="Arial"/>
          <w:bCs/>
          <w:color w:val="000000"/>
          <w:kern w:val="2"/>
          <w14:ligatures w14:val="standardContextual"/>
        </w:rPr>
        <w:t xml:space="preserve"> IVA, este valor se entenderá incluido en los honorarios q</w:t>
      </w:r>
      <w:r>
        <w:rPr>
          <w:rFonts w:ascii="Verdana" w:eastAsia="Calibri" w:hAnsi="Verdana" w:cs="Arial"/>
          <w:bCs/>
          <w:color w:val="000000"/>
          <w:kern w:val="2"/>
          <w14:ligatures w14:val="standardContextual"/>
        </w:rPr>
        <w:t>u</w:t>
      </w:r>
      <w:r w:rsidRPr="00183B17">
        <w:rPr>
          <w:rFonts w:ascii="Verdana" w:eastAsia="Calibri" w:hAnsi="Verdana" w:cs="Arial"/>
          <w:bCs/>
          <w:color w:val="000000"/>
          <w:kern w:val="2"/>
          <w14:ligatures w14:val="standardContextual"/>
        </w:rPr>
        <w:t>e percib</w:t>
      </w:r>
      <w:r>
        <w:rPr>
          <w:rFonts w:ascii="Verdana" w:eastAsia="Calibri" w:hAnsi="Verdana" w:cs="Arial"/>
          <w:bCs/>
          <w:color w:val="000000"/>
          <w:kern w:val="2"/>
          <w14:ligatures w14:val="standardContextual"/>
        </w:rPr>
        <w:t>a</w:t>
      </w:r>
      <w:r w:rsidRPr="00183B17">
        <w:rPr>
          <w:rFonts w:ascii="Verdana" w:eastAsia="Calibri" w:hAnsi="Verdana" w:cs="Arial"/>
          <w:bCs/>
          <w:color w:val="000000"/>
          <w:kern w:val="2"/>
          <w14:ligatures w14:val="standardContextual"/>
        </w:rPr>
        <w:t xml:space="preserve"> por la prestación del servicio. </w:t>
      </w:r>
    </w:p>
    <w:p w14:paraId="7CF51A27" w14:textId="77777777" w:rsidR="001E0D3C" w:rsidRPr="00183B17" w:rsidRDefault="001E0D3C" w:rsidP="001E0D3C">
      <w:pPr>
        <w:spacing w:after="0" w:line="276" w:lineRule="auto"/>
        <w:ind w:firstLine="709"/>
        <w:jc w:val="both"/>
        <w:rPr>
          <w:rFonts w:ascii="Verdana" w:eastAsia="Calibri" w:hAnsi="Verdana" w:cs="Arial"/>
          <w:bCs/>
          <w:color w:val="000000"/>
          <w:kern w:val="2"/>
          <w14:ligatures w14:val="standardContextual"/>
        </w:rPr>
      </w:pPr>
    </w:p>
    <w:p w14:paraId="61F9510A" w14:textId="3293FB43" w:rsidR="001E0D3C" w:rsidRPr="00B31C7B" w:rsidRDefault="001E0D3C" w:rsidP="001E0D3C">
      <w:pPr>
        <w:tabs>
          <w:tab w:val="left" w:pos="284"/>
        </w:tabs>
        <w:spacing w:after="120" w:line="276" w:lineRule="auto"/>
        <w:jc w:val="both"/>
        <w:rPr>
          <w:rFonts w:ascii="Verdana" w:eastAsia="Arial" w:hAnsi="Verdana" w:cs="Arial"/>
          <w:color w:val="000000"/>
          <w:lang w:eastAsia="es-ES" w:bidi="es-ES"/>
        </w:rPr>
      </w:pPr>
      <w:proofErr w:type="spellStart"/>
      <w:r>
        <w:rPr>
          <w:rFonts w:ascii="Verdana" w:hAnsi="Verdana" w:cs="Arial"/>
          <w:color w:val="000000" w:themeColor="text1"/>
          <w:lang w:val="es-ES"/>
        </w:rPr>
        <w:t>ii</w:t>
      </w:r>
      <w:proofErr w:type="spellEnd"/>
      <w:r w:rsidR="00DB6B84">
        <w:rPr>
          <w:rFonts w:ascii="Verdana" w:hAnsi="Verdana" w:cs="Arial"/>
          <w:color w:val="000000" w:themeColor="text1"/>
          <w:lang w:val="es-ES"/>
        </w:rPr>
        <w:t>.</w:t>
      </w:r>
      <w:r>
        <w:rPr>
          <w:rFonts w:ascii="Verdana" w:hAnsi="Verdana" w:cs="Arial"/>
          <w:color w:val="000000" w:themeColor="text1"/>
          <w:lang w:val="es-ES"/>
        </w:rPr>
        <w:t xml:space="preserve"> </w:t>
      </w:r>
      <w:r w:rsidRPr="00B31C7B">
        <w:rPr>
          <w:rFonts w:ascii="Verdana" w:eastAsia="Arial" w:hAnsi="Verdana" w:cs="Arial"/>
          <w:color w:val="000000"/>
          <w:lang w:eastAsia="es-ES" w:bidi="es-ES"/>
        </w:rPr>
        <w:t xml:space="preserve">Los contratos estatales pueden ser objeto de situaciones que impliquen la necesidad de adicionar o modificar las condiciones inicialmente pactadas, conforme lo prescribe el artículo 40 de la Ley 80 de 1993, pudiendo incluirse las </w:t>
      </w:r>
      <w:r w:rsidRPr="00B31C7B">
        <w:rPr>
          <w:rFonts w:ascii="Verdana" w:eastAsia="Arial" w:hAnsi="Verdana" w:cs="Arial"/>
          <w:color w:val="000000"/>
          <w:lang w:eastAsia="es-ES" w:bidi="es-ES"/>
        </w:rPr>
        <w:lastRenderedPageBreak/>
        <w:t xml:space="preserve">modalidades, condiciones y, en general las cláusulas o estipulaciones que las partes consideren necesarias para el cabal cumplimiento del objeto contractual. </w:t>
      </w:r>
    </w:p>
    <w:p w14:paraId="34A6C4AD" w14:textId="77777777" w:rsidR="001E0D3C" w:rsidRPr="00B31C7B" w:rsidRDefault="001E0D3C" w:rsidP="001E0D3C">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7CD3E4BB" w14:textId="77777777" w:rsidR="001E0D3C" w:rsidRPr="00CD2603" w:rsidRDefault="001E0D3C" w:rsidP="001E0D3C">
      <w:pPr>
        <w:spacing w:after="120" w:line="276" w:lineRule="auto"/>
        <w:ind w:firstLine="708"/>
        <w:jc w:val="both"/>
        <w:rPr>
          <w:rFonts w:ascii="Verdana" w:eastAsia="Arial" w:hAnsi="Verdana" w:cs="Arial"/>
          <w:lang w:val="es-ES" w:eastAsia="es-ES" w:bidi="es-ES"/>
        </w:rPr>
      </w:pPr>
      <w:r>
        <w:rPr>
          <w:rFonts w:ascii="Verdana" w:hAnsi="Verdana"/>
        </w:rPr>
        <w:t>E</w:t>
      </w:r>
      <w:r w:rsidRPr="00CD2603">
        <w:rPr>
          <w:rFonts w:ascii="Verdana" w:eastAsia="Arial" w:hAnsi="Verdana" w:cs="Arial"/>
          <w:lang w:val="es-ES" w:eastAsia="es-ES" w:bidi="es-ES"/>
        </w:rPr>
        <w:t>n principio, los contratos deben ejecutarse en las condiciones pactadas inicialmente, pues tales condiciones fueron convenidas luego de que la Entidad Pública surtiera todos los procedimientos previstos para la selección de su contratista y definiera los aspectos, técnicos, legales y financieros propios de cada caso. No obstante, es posible que, durante la ejecución del contrato, se evidencie la necesidad de suscribir documentos de modificación en los cuales se cambie parte de las estipulaciones pactadas en un comienzo, para lograr su finalidad y en aras de la realización de los fines del Estado, a los cuales sirve el contrato.</w:t>
      </w:r>
    </w:p>
    <w:p w14:paraId="67FAC980" w14:textId="77777777" w:rsidR="001E0D3C" w:rsidRPr="00CD2603" w:rsidRDefault="001E0D3C" w:rsidP="001E0D3C">
      <w:pPr>
        <w:spacing w:after="120" w:line="276" w:lineRule="auto"/>
        <w:ind w:firstLine="708"/>
        <w:jc w:val="both"/>
        <w:rPr>
          <w:rFonts w:ascii="Verdana" w:eastAsia="Arial" w:hAnsi="Verdana" w:cs="Arial"/>
          <w:lang w:val="es-ES" w:eastAsia="es-ES" w:bidi="es-ES"/>
        </w:rPr>
      </w:pPr>
      <w:r w:rsidRPr="00CD2603">
        <w:rPr>
          <w:rFonts w:ascii="Verdana" w:eastAsia="Arial" w:hAnsi="Verdana" w:cs="Arial"/>
          <w:lang w:val="es-ES" w:eastAsia="es-ES" w:bidi="es-ES"/>
        </w:rPr>
        <w:t xml:space="preserve">El Estatuto General de Contratación de la Administración Pública – en adelante EGCAP –, contenido en las Leyes 80 de 1993, 1150 de 2007 y 1474 de 2011, así como en las normas que las han modificado y las reglamentan, no consagra una regulación expresa sobre la posibilidad de modificar los contratos celebrados por las Entidades Estatales. De igual forma, tampoco existe ninguna restricción expresa para modificar los contratos estatales. La regulación expresa contenida en el ordenamiento jurídico se limita a fijar los porcentajes límite para adicionar los valores inicialmente pactados, como lo hace el artículo 40 de la Ley </w:t>
      </w:r>
      <w:r w:rsidRPr="00CD2603">
        <w:rPr>
          <w:rFonts w:ascii="Verdana" w:eastAsia="Arial" w:hAnsi="Verdana" w:cs="Arial"/>
          <w:lang w:val="es-ES" w:eastAsia="es-ES" w:bidi="es-ES"/>
        </w:rPr>
        <w:lastRenderedPageBreak/>
        <w:t xml:space="preserve">80 de 1993, el cual dispone que, </w:t>
      </w:r>
      <w:r w:rsidRPr="00CD2603">
        <w:rPr>
          <w:rFonts w:ascii="Verdana" w:hAnsi="Verdana" w:cs="Arial"/>
        </w:rPr>
        <w:t>los contratos no podrán adicionarse en más del cincuenta por ciento (50%) de su valor inicial, expresado en SMLMV.</w:t>
      </w:r>
    </w:p>
    <w:p w14:paraId="1B111F2D" w14:textId="02B9149D" w:rsidR="001E0D3C" w:rsidRDefault="001E0D3C" w:rsidP="001E0D3C">
      <w:pPr>
        <w:pStyle w:val="Sinespaciado"/>
        <w:spacing w:before="120" w:line="276" w:lineRule="auto"/>
        <w:ind w:firstLine="708"/>
        <w:jc w:val="both"/>
        <w:rPr>
          <w:rFonts w:ascii="Verdana" w:hAnsi="Verdana" w:cs="Arial"/>
          <w:color w:val="000000" w:themeColor="text1"/>
          <w:sz w:val="22"/>
          <w:lang w:val="es-ES"/>
        </w:rPr>
      </w:pPr>
      <w:r>
        <w:rPr>
          <w:rFonts w:ascii="Verdana" w:hAnsi="Verdana" w:cs="Arial"/>
          <w:color w:val="000000" w:themeColor="text1"/>
          <w:sz w:val="22"/>
          <w:lang w:val="es-ES"/>
        </w:rPr>
        <w:t xml:space="preserve">En este contexto, </w:t>
      </w:r>
      <w:r w:rsidRPr="00B73D32">
        <w:rPr>
          <w:rFonts w:ascii="Verdana" w:hAnsi="Verdana" w:cs="Arial"/>
          <w:color w:val="000000" w:themeColor="text1"/>
          <w:sz w:val="22"/>
          <w:lang w:val="es-ES"/>
        </w:rPr>
        <w:t>las adiciones hacen referencia a aumentos en el valor del contrato relacionadas con ítems o actividades no contempladas o previstas dentro del contrato que requieren ser ejecutadas para la obtención y cumplimiento del objeto contractual, por tal motivo, para su reconocimiento se requiere de la suscripción de un contrato adicional o modificatorio del contrato inicial.</w:t>
      </w:r>
      <w:r>
        <w:rPr>
          <w:rFonts w:ascii="Verdana" w:hAnsi="Verdana" w:cs="Arial"/>
          <w:color w:val="000000" w:themeColor="text1"/>
          <w:sz w:val="22"/>
          <w:lang w:val="es-ES"/>
        </w:rPr>
        <w:t xml:space="preserve"> Así</w:t>
      </w:r>
      <w:r w:rsidRPr="00B73D32">
        <w:rPr>
          <w:rFonts w:ascii="Verdana" w:hAnsi="Verdana" w:cs="Arial"/>
          <w:color w:val="000000" w:themeColor="text1"/>
          <w:sz w:val="22"/>
          <w:lang w:val="es-ES"/>
        </w:rPr>
        <w:t>, la facultad legal de modificar el contrato estatal no puede ser utilizada para corregir aspectos derivados de una planeación</w:t>
      </w:r>
      <w:r>
        <w:rPr>
          <w:rFonts w:ascii="Verdana" w:hAnsi="Verdana" w:cs="Arial"/>
          <w:color w:val="000000" w:themeColor="text1"/>
          <w:sz w:val="22"/>
          <w:lang w:val="es-ES"/>
        </w:rPr>
        <w:t xml:space="preserve"> deficiente</w:t>
      </w:r>
      <w:r w:rsidRPr="00B73D32">
        <w:rPr>
          <w:rFonts w:ascii="Verdana" w:hAnsi="Verdana" w:cs="Arial"/>
          <w:color w:val="000000" w:themeColor="text1"/>
          <w:sz w:val="22"/>
          <w:lang w:val="es-ES"/>
        </w:rPr>
        <w:t xml:space="preserve"> </w:t>
      </w:r>
      <w:r>
        <w:rPr>
          <w:rFonts w:ascii="Verdana" w:hAnsi="Verdana" w:cs="Arial"/>
          <w:color w:val="000000" w:themeColor="text1"/>
          <w:sz w:val="22"/>
          <w:lang w:val="es-ES"/>
        </w:rPr>
        <w:t xml:space="preserve">que </w:t>
      </w:r>
      <w:r w:rsidRPr="00B73D32">
        <w:rPr>
          <w:rFonts w:ascii="Verdana" w:hAnsi="Verdana" w:cs="Arial"/>
          <w:color w:val="000000" w:themeColor="text1"/>
          <w:sz w:val="22"/>
          <w:lang w:val="es-ES"/>
        </w:rPr>
        <w:t xml:space="preserve">debieron ser previstos por la entidad en la fase precontractual. </w:t>
      </w:r>
      <w:r>
        <w:rPr>
          <w:rFonts w:ascii="Verdana" w:hAnsi="Verdana" w:cs="Arial"/>
          <w:color w:val="000000" w:themeColor="text1"/>
          <w:sz w:val="22"/>
          <w:lang w:val="es-ES"/>
        </w:rPr>
        <w:t>Tampoco es posible adicionar un contrato para modificar condiciones que fueron aceptadas por el contratista al momento de la firma</w:t>
      </w:r>
      <w:r w:rsidR="00D63D31">
        <w:rPr>
          <w:rFonts w:ascii="Verdana" w:hAnsi="Verdana" w:cs="Arial"/>
          <w:color w:val="000000" w:themeColor="text1"/>
          <w:sz w:val="22"/>
          <w:lang w:val="es-ES"/>
        </w:rPr>
        <w:t>,</w:t>
      </w:r>
      <w:r>
        <w:rPr>
          <w:rFonts w:ascii="Verdana" w:hAnsi="Verdana" w:cs="Arial"/>
          <w:color w:val="000000" w:themeColor="text1"/>
          <w:sz w:val="22"/>
          <w:lang w:val="es-ES"/>
        </w:rPr>
        <w:t xml:space="preserve"> con el fin de hacerlas más favorables para este</w:t>
      </w:r>
      <w:r w:rsidR="00D63D31">
        <w:rPr>
          <w:rFonts w:ascii="Verdana" w:hAnsi="Verdana" w:cs="Arial"/>
          <w:color w:val="000000" w:themeColor="text1"/>
          <w:sz w:val="22"/>
          <w:lang w:val="es-ES"/>
        </w:rPr>
        <w:t xml:space="preserve"> y</w:t>
      </w:r>
      <w:r>
        <w:rPr>
          <w:rFonts w:ascii="Verdana" w:hAnsi="Verdana" w:cs="Arial"/>
          <w:color w:val="000000" w:themeColor="text1"/>
          <w:sz w:val="22"/>
          <w:lang w:val="es-ES"/>
        </w:rPr>
        <w:t xml:space="preserve"> en perjuicio de la Entidad Estatal.  </w:t>
      </w:r>
    </w:p>
    <w:p w14:paraId="2E0343C3" w14:textId="77777777" w:rsidR="001E0D3C" w:rsidRPr="005F0876" w:rsidRDefault="001E0D3C" w:rsidP="001E0D3C">
      <w:pPr>
        <w:pStyle w:val="Sinespaciado"/>
        <w:spacing w:before="120" w:line="276" w:lineRule="auto"/>
        <w:ind w:firstLine="708"/>
        <w:jc w:val="both"/>
        <w:rPr>
          <w:rFonts w:ascii="Verdana" w:hAnsi="Verdana" w:cs="Arial"/>
          <w:color w:val="000000" w:themeColor="text1"/>
          <w:sz w:val="22"/>
          <w:lang w:val="es-ES"/>
        </w:rPr>
      </w:pPr>
      <w:r>
        <w:rPr>
          <w:rFonts w:ascii="Verdana" w:hAnsi="Verdana" w:cs="Arial"/>
          <w:color w:val="000000" w:themeColor="text1"/>
          <w:sz w:val="22"/>
          <w:lang w:val="es-ES"/>
        </w:rPr>
        <w:t>En</w:t>
      </w:r>
      <w:r w:rsidR="00F862D4">
        <w:rPr>
          <w:rFonts w:ascii="Verdana" w:hAnsi="Verdana" w:cs="Arial"/>
          <w:color w:val="000000" w:themeColor="text1"/>
          <w:sz w:val="22"/>
          <w:lang w:val="es-ES"/>
        </w:rPr>
        <w:t xml:space="preserve"> conclusión</w:t>
      </w:r>
      <w:r>
        <w:rPr>
          <w:rFonts w:ascii="Verdana" w:hAnsi="Verdana" w:cs="Arial"/>
          <w:color w:val="000000" w:themeColor="text1"/>
          <w:sz w:val="22"/>
          <w:lang w:val="es-ES"/>
        </w:rPr>
        <w:t xml:space="preserve">, corresponde a la entidad realizar una adecuada planeación en la cual tenga en cuenta los todos los costos asociados a la ejecución del contrato de prestación de servicios profesionales a la hora de estimar el valor de los honorarios. De otro lado, el contratista debe tener en cuenta las </w:t>
      </w:r>
      <w:proofErr w:type="gramStart"/>
      <w:r>
        <w:rPr>
          <w:rFonts w:ascii="Verdana" w:hAnsi="Verdana" w:cs="Arial"/>
          <w:color w:val="000000" w:themeColor="text1"/>
          <w:sz w:val="22"/>
          <w:lang w:val="es-ES"/>
        </w:rPr>
        <w:t>cargas tributaria</w:t>
      </w:r>
      <w:proofErr w:type="gramEnd"/>
      <w:r>
        <w:rPr>
          <w:rFonts w:ascii="Verdana" w:hAnsi="Verdana" w:cs="Arial"/>
          <w:color w:val="000000" w:themeColor="text1"/>
          <w:sz w:val="22"/>
          <w:lang w:val="es-ES"/>
        </w:rPr>
        <w:t xml:space="preserve"> que le impone la ley a la hora de decidir si acepta o no el precio establecido en el contrato.</w:t>
      </w:r>
      <w:r w:rsidR="00F862D4">
        <w:rPr>
          <w:rFonts w:ascii="Verdana" w:hAnsi="Verdana" w:cs="Arial"/>
          <w:color w:val="000000" w:themeColor="text1"/>
          <w:sz w:val="22"/>
          <w:lang w:val="es-ES"/>
        </w:rPr>
        <w:t xml:space="preserve"> Entonces</w:t>
      </w:r>
      <w:r>
        <w:rPr>
          <w:rFonts w:ascii="Verdana" w:hAnsi="Verdana" w:cs="Arial"/>
          <w:color w:val="000000" w:themeColor="text1"/>
          <w:sz w:val="22"/>
          <w:lang w:val="es-ES"/>
        </w:rPr>
        <w:t xml:space="preserve">, salvo que las partes pacten expresamente lo contrario, el contratista acepta el valor total establecido como contraprestación de sus servicios, incluyendo los impuestos que se puedan causar durante la ejecución. </w:t>
      </w:r>
      <w:r w:rsidR="00316F28">
        <w:rPr>
          <w:rFonts w:ascii="Verdana" w:hAnsi="Verdana" w:cs="Arial"/>
          <w:color w:val="000000" w:themeColor="text1"/>
          <w:sz w:val="22"/>
          <w:lang w:val="es-ES"/>
        </w:rPr>
        <w:t xml:space="preserve">En este supuesto, </w:t>
      </w:r>
      <w:r>
        <w:rPr>
          <w:rFonts w:ascii="Verdana" w:hAnsi="Verdana" w:cs="Arial"/>
          <w:color w:val="000000" w:themeColor="text1"/>
          <w:sz w:val="22"/>
          <w:lang w:val="es-ES"/>
        </w:rPr>
        <w:t xml:space="preserve">las partes no pueden acudir a una modificación del contrato de prestación de servicios para incluir el valor del IVA, pues la entidad debió preverlo como parte del precio final durante </w:t>
      </w:r>
      <w:r w:rsidRPr="005F0876">
        <w:rPr>
          <w:rFonts w:ascii="Verdana" w:hAnsi="Verdana" w:cs="Arial"/>
          <w:color w:val="000000" w:themeColor="text1"/>
          <w:sz w:val="22"/>
          <w:lang w:val="es-ES"/>
        </w:rPr>
        <w:t xml:space="preserve">la etapa de planeación y el contratista que aceptó los honorarios así pactados tiene la responsabilidad de conocer y asumir los tributos a su cargo. </w:t>
      </w:r>
    </w:p>
    <w:p w14:paraId="5970B329" w14:textId="77777777" w:rsidR="001E0D3C" w:rsidRPr="005F0876" w:rsidRDefault="001E0D3C" w:rsidP="001E0D3C">
      <w:pPr>
        <w:pStyle w:val="Sinespaciado"/>
        <w:spacing w:before="120" w:line="276" w:lineRule="auto"/>
        <w:ind w:firstLine="708"/>
        <w:jc w:val="both"/>
        <w:rPr>
          <w:rFonts w:ascii="Verdana" w:hAnsi="Verdana" w:cs="Arial"/>
          <w:color w:val="000000" w:themeColor="text1"/>
          <w:sz w:val="22"/>
          <w:lang w:val="es-ES"/>
        </w:rPr>
      </w:pPr>
      <w:r w:rsidRPr="005F0876">
        <w:rPr>
          <w:rFonts w:ascii="Verdana" w:eastAsia="Calibri" w:hAnsi="Verdana" w:cs="Arial"/>
          <w:bCs/>
          <w:color w:val="000000" w:themeColor="text1"/>
          <w:sz w:val="22"/>
        </w:rPr>
        <w:t xml:space="preserve">Al margen de la explicación precedente debe advertirse que </w:t>
      </w:r>
      <w:r w:rsidRPr="005F0876">
        <w:rPr>
          <w:rStyle w:val="s15"/>
          <w:rFonts w:ascii="Verdana" w:hAnsi="Verdana"/>
          <w:color w:val="000000" w:themeColor="text1"/>
          <w:sz w:val="22"/>
        </w:rPr>
        <w:t>el análisis requerido para resolver problemas específicos en torno a la gestión contractual debe ser realizado por quienes tengan interés en ello, de acuerdo con lo explicado la aclaración preliminar del presente oficio</w:t>
      </w:r>
      <w:r w:rsidRPr="005F0876">
        <w:rPr>
          <w:rFonts w:ascii="Verdana" w:eastAsia="Calibri" w:hAnsi="Verdana" w:cs="Arial"/>
          <w:bCs/>
          <w:color w:val="000000" w:themeColor="text1"/>
          <w:sz w:val="22"/>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sz w:val="22"/>
        </w:rPr>
        <w:t xml:space="preserve">en </w:t>
      </w:r>
      <w:r w:rsidRPr="005F0876">
        <w:rPr>
          <w:rFonts w:ascii="Verdana" w:eastAsia="Calibri" w:hAnsi="Verdana" w:cs="Arial"/>
          <w:bCs/>
          <w:color w:val="000000" w:themeColor="text1"/>
          <w:sz w:val="22"/>
        </w:rPr>
        <w:t xml:space="preserve">adoptar la decisión </w:t>
      </w:r>
      <w:r w:rsidRPr="005F0876">
        <w:rPr>
          <w:rFonts w:ascii="Verdana" w:eastAsia="Calibri" w:hAnsi="Verdana" w:cs="Arial"/>
          <w:bCs/>
          <w:color w:val="000000" w:themeColor="text1"/>
          <w:sz w:val="22"/>
        </w:rPr>
        <w:lastRenderedPageBreak/>
        <w:t>correspondiente y, en caso de conflicto, a las autoridades judiciales, fiscales y disciplinarias.</w:t>
      </w:r>
    </w:p>
    <w:p w14:paraId="539606A2" w14:textId="77777777" w:rsidR="001E0D3C" w:rsidRPr="004C5652" w:rsidRDefault="001E0D3C" w:rsidP="001E0D3C">
      <w:pPr>
        <w:pStyle w:val="Sinespaciado"/>
        <w:spacing w:before="120" w:line="276" w:lineRule="auto"/>
        <w:ind w:firstLine="708"/>
        <w:jc w:val="both"/>
        <w:rPr>
          <w:rFonts w:ascii="Verdana" w:hAnsi="Verdana" w:cs="Arial"/>
          <w:color w:val="000000" w:themeColor="text1"/>
          <w:sz w:val="22"/>
          <w:lang w:val="es-ES"/>
        </w:rPr>
      </w:pPr>
    </w:p>
    <w:bookmarkEnd w:id="1"/>
    <w:bookmarkEnd w:id="2"/>
    <w:bookmarkEnd w:id="7"/>
    <w:bookmarkEnd w:id="8"/>
    <w:bookmarkEnd w:id="9"/>
    <w:p w14:paraId="3D894D6B" w14:textId="77777777" w:rsidR="001E0D3C" w:rsidRPr="00FC6F34" w:rsidRDefault="001E0D3C" w:rsidP="001E0D3C">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576BD02C" w14:textId="77777777" w:rsidR="001E0D3C" w:rsidRPr="00FC6F34" w:rsidRDefault="001E0D3C" w:rsidP="001E0D3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E0D3C" w:rsidRPr="00FC6F34" w14:paraId="166EC112" w14:textId="77777777" w:rsidTr="00DB1D20">
        <w:trPr>
          <w:trHeight w:val="870"/>
        </w:trPr>
        <w:tc>
          <w:tcPr>
            <w:tcW w:w="8647" w:type="dxa"/>
          </w:tcPr>
          <w:p w14:paraId="5E1DFAB4" w14:textId="77777777" w:rsidR="001E0D3C" w:rsidRPr="0074684A" w:rsidRDefault="001E0D3C" w:rsidP="00DB1D20">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 xml:space="preserve">Código Civil. Artículo </w:t>
            </w:r>
            <w:r w:rsidRPr="0074684A">
              <w:rPr>
                <w:rFonts w:ascii="Verdana" w:eastAsia="Calibri" w:hAnsi="Verdana" w:cs="Arial"/>
                <w:lang w:val="es-MX"/>
              </w:rPr>
              <w:t>1849.</w:t>
            </w:r>
          </w:p>
          <w:p w14:paraId="3F27B99C" w14:textId="77777777" w:rsidR="001E0D3C" w:rsidRPr="0074684A" w:rsidRDefault="001E0D3C" w:rsidP="00DB1D20">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 xml:space="preserve">Código de Comercio. </w:t>
            </w:r>
            <w:r w:rsidRPr="0074684A">
              <w:rPr>
                <w:rFonts w:ascii="Verdana" w:eastAsia="Calibri" w:hAnsi="Verdana" w:cs="Arial"/>
                <w:lang w:val="es-MX"/>
              </w:rPr>
              <w:t>Artículo 905.</w:t>
            </w:r>
          </w:p>
          <w:p w14:paraId="720876ED" w14:textId="77777777" w:rsidR="001E0D3C" w:rsidRPr="0074684A" w:rsidRDefault="001E0D3C" w:rsidP="00DB1D20">
            <w:pPr>
              <w:pStyle w:val="Prrafodelista"/>
              <w:widowControl w:val="0"/>
              <w:numPr>
                <w:ilvl w:val="0"/>
                <w:numId w:val="16"/>
              </w:numPr>
              <w:autoSpaceDE w:val="0"/>
              <w:autoSpaceDN w:val="0"/>
              <w:spacing w:after="120" w:line="276" w:lineRule="auto"/>
              <w:contextualSpacing w:val="0"/>
              <w:jc w:val="both"/>
              <w:rPr>
                <w:rFonts w:ascii="Verdana" w:hAnsi="Verdana" w:cs="Arial"/>
              </w:rPr>
            </w:pPr>
            <w:r w:rsidRPr="0074684A">
              <w:rPr>
                <w:rFonts w:ascii="Verdana" w:hAnsi="Verdana" w:cs="Arial"/>
              </w:rPr>
              <w:t>Ley 80 de 1993, artículo 25.</w:t>
            </w:r>
          </w:p>
          <w:p w14:paraId="49C75975" w14:textId="77777777" w:rsidR="001E0D3C" w:rsidRPr="0074684A" w:rsidRDefault="001E0D3C" w:rsidP="00DB1D20">
            <w:pPr>
              <w:widowControl w:val="0"/>
              <w:numPr>
                <w:ilvl w:val="0"/>
                <w:numId w:val="16"/>
              </w:numPr>
              <w:autoSpaceDE w:val="0"/>
              <w:autoSpaceDN w:val="0"/>
              <w:spacing w:after="120"/>
              <w:jc w:val="both"/>
              <w:rPr>
                <w:rFonts w:ascii="Verdana" w:hAnsi="Verdana" w:cs="Arial"/>
              </w:rPr>
            </w:pPr>
            <w:r w:rsidRPr="0074684A">
              <w:rPr>
                <w:rFonts w:ascii="Verdana" w:hAnsi="Verdana" w:cs="Arial"/>
              </w:rPr>
              <w:t>Decreto 1082 de 2015, artículo 2.2.1.1.2.1.1.</w:t>
            </w:r>
          </w:p>
          <w:p w14:paraId="7FBFC4FA" w14:textId="77777777" w:rsidR="001E0D3C" w:rsidRDefault="001E0D3C" w:rsidP="00DB1D20">
            <w:pPr>
              <w:widowControl w:val="0"/>
              <w:numPr>
                <w:ilvl w:val="0"/>
                <w:numId w:val="16"/>
              </w:numPr>
              <w:autoSpaceDE w:val="0"/>
              <w:autoSpaceDN w:val="0"/>
              <w:spacing w:after="120"/>
              <w:jc w:val="both"/>
              <w:rPr>
                <w:rFonts w:ascii="Verdana" w:hAnsi="Verdana" w:cs="Arial"/>
              </w:rPr>
            </w:pPr>
            <w:r w:rsidRPr="00C140AD">
              <w:rPr>
                <w:rFonts w:ascii="Verdana" w:hAnsi="Verdana" w:cs="Arial"/>
              </w:rPr>
              <w:t>Consejo de Estado, Sección Tercera, Subsección A sentencia de 19 de julio de 2018, M.P. Marta Nubia Velázquez Rico, Rad. 2013-01826(57.576)</w:t>
            </w:r>
          </w:p>
          <w:p w14:paraId="7AF4A51A" w14:textId="77777777" w:rsidR="001E0D3C" w:rsidRPr="00C140AD" w:rsidRDefault="001E0D3C" w:rsidP="00DB1D20">
            <w:pPr>
              <w:widowControl w:val="0"/>
              <w:numPr>
                <w:ilvl w:val="0"/>
                <w:numId w:val="16"/>
              </w:numPr>
              <w:autoSpaceDE w:val="0"/>
              <w:autoSpaceDN w:val="0"/>
              <w:spacing w:after="120"/>
              <w:jc w:val="both"/>
              <w:rPr>
                <w:rFonts w:ascii="Verdana" w:hAnsi="Verdana" w:cs="Arial"/>
              </w:rPr>
            </w:pPr>
            <w:r w:rsidRPr="00C140AD">
              <w:rPr>
                <w:rFonts w:ascii="Verdana" w:hAnsi="Verdana" w:cs="Arial"/>
              </w:rPr>
              <w:t>Consejo de Estado, Sección Cuarta, sentencia del 24 de octubre de 2002, C.P. Ligia López Díaz, Rad. 13.408.</w:t>
            </w:r>
          </w:p>
        </w:tc>
      </w:tr>
    </w:tbl>
    <w:p w14:paraId="31F1954C" w14:textId="77777777" w:rsidR="001E0D3C" w:rsidRPr="00FC6F34" w:rsidRDefault="001E0D3C" w:rsidP="001E0D3C">
      <w:pPr>
        <w:widowControl w:val="0"/>
        <w:autoSpaceDE w:val="0"/>
        <w:autoSpaceDN w:val="0"/>
        <w:spacing w:after="0" w:line="276" w:lineRule="auto"/>
        <w:jc w:val="both"/>
        <w:rPr>
          <w:rFonts w:ascii="Verdana" w:hAnsi="Verdana" w:cs="Arial"/>
          <w:color w:val="000000" w:themeColor="text1"/>
          <w:lang w:val="es-ES"/>
        </w:rPr>
      </w:pPr>
    </w:p>
    <w:p w14:paraId="1BF96292" w14:textId="77777777" w:rsidR="001E0D3C" w:rsidRPr="00FC6F34" w:rsidRDefault="001E0D3C" w:rsidP="001E0D3C">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49474C56" w14:textId="77777777" w:rsidR="001E0D3C" w:rsidRPr="00FC6F34" w:rsidRDefault="001E0D3C" w:rsidP="001E0D3C">
      <w:pPr>
        <w:widowControl w:val="0"/>
        <w:autoSpaceDE w:val="0"/>
        <w:autoSpaceDN w:val="0"/>
        <w:spacing w:after="0" w:line="276" w:lineRule="auto"/>
        <w:jc w:val="both"/>
        <w:rPr>
          <w:rFonts w:ascii="Verdana" w:hAnsi="Verdana" w:cs="Arial"/>
          <w:color w:val="000000" w:themeColor="text1"/>
          <w:lang w:val="es-ES"/>
        </w:rPr>
      </w:pPr>
    </w:p>
    <w:p w14:paraId="4F485C27" w14:textId="77777777" w:rsidR="001E0D3C" w:rsidRPr="001E0D3C" w:rsidRDefault="001E0D3C" w:rsidP="001E0D3C">
      <w:pPr>
        <w:spacing w:line="276" w:lineRule="auto"/>
        <w:jc w:val="both"/>
        <w:rPr>
          <w:rFonts w:ascii="Verdana" w:hAnsi="Verdana" w:cs="Arial"/>
          <w:shd w:val="clear" w:color="auto" w:fill="FFFFFF"/>
          <w:lang w:val="es-ES"/>
        </w:rPr>
      </w:pPr>
      <w:r w:rsidRPr="001E0D3C">
        <w:rPr>
          <w:rFonts w:ascii="Verdana" w:eastAsia="Calibri" w:hAnsi="Verdana" w:cs="Arial"/>
          <w:lang w:val="es-ES"/>
        </w:rPr>
        <w:t>La Agencia Nacional de Contratación Pública – Colombia Compra Eficiente se</w:t>
      </w:r>
      <w:r w:rsidRPr="001E0D3C">
        <w:rPr>
          <w:rFonts w:ascii="Verdana" w:hAnsi="Verdana" w:cs="Arial"/>
          <w:shd w:val="clear" w:color="auto" w:fill="FFFFFF"/>
        </w:rPr>
        <w:t xml:space="preserve"> sobre la determinación del precio en los contratos estatales en los Conceptos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y C-455 del 18 de septiembre de 2024, C-248 del 3 de abril de 2025, C-460 del 18 de junio de 2025, C-1797 del 16 de diciembre de 2025 y C-1613 de 22 de diciembre de 2025</w:t>
      </w:r>
      <w:r w:rsidRPr="001E0D3C">
        <w:rPr>
          <w:rFonts w:ascii="Verdana" w:hAnsi="Verdana" w:cs="Arial"/>
          <w:shd w:val="clear" w:color="auto" w:fill="FFFFFF"/>
          <w:lang w:val="es-ES"/>
        </w:rPr>
        <w:t xml:space="preserve">, entre otros. </w:t>
      </w:r>
    </w:p>
    <w:p w14:paraId="26042700" w14:textId="77777777" w:rsidR="001E0D3C" w:rsidRPr="001E0D3C" w:rsidRDefault="001E0D3C" w:rsidP="001E0D3C">
      <w:pPr>
        <w:spacing w:line="276" w:lineRule="auto"/>
        <w:jc w:val="both"/>
        <w:rPr>
          <w:rFonts w:ascii="Verdana" w:eastAsia="Calibri" w:hAnsi="Verdana" w:cs="Arial"/>
          <w:b/>
          <w:bCs/>
          <w:color w:val="000000" w:themeColor="text1"/>
          <w:lang w:val="es-ES_tradnl"/>
        </w:rPr>
      </w:pPr>
      <w:r w:rsidRPr="001E0D3C">
        <w:rPr>
          <w:rFonts w:ascii="Verdana" w:hAnsi="Verdana" w:cs="Arial"/>
          <w:shd w:val="clear" w:color="auto" w:fill="FFFFFF"/>
          <w:lang w:val="es-ES"/>
        </w:rPr>
        <w:t xml:space="preserve">Sobre la inclusión del IVA en el precio se refirió en los conceptos </w:t>
      </w:r>
      <w:r w:rsidRPr="001E0D3C">
        <w:rPr>
          <w:rFonts w:ascii="Verdana" w:hAnsi="Verdana"/>
        </w:rPr>
        <w:t xml:space="preserve">con radicado No. </w:t>
      </w:r>
      <w:hyperlink r:id="rId13">
        <w:r w:rsidRPr="001E0D3C">
          <w:rPr>
            <w:rFonts w:ascii="Verdana" w:hAnsi="Verdana"/>
          </w:rPr>
          <w:t xml:space="preserve">2201913000008566 </w:t>
        </w:r>
      </w:hyperlink>
      <w:r w:rsidRPr="001E0D3C">
        <w:rPr>
          <w:rFonts w:ascii="Verdana" w:hAnsi="Verdana"/>
        </w:rPr>
        <w:t>del 18 de noviembre de 2019, 4201912000008314 del 30 de diciembre de 2019, y en los conceptos CU−182 del</w:t>
      </w:r>
      <w:r w:rsidRPr="001E0D3C">
        <w:rPr>
          <w:rFonts w:ascii="Verdana" w:hAnsi="Verdana"/>
          <w:spacing w:val="1"/>
        </w:rPr>
        <w:t xml:space="preserve"> </w:t>
      </w:r>
      <w:r w:rsidRPr="001E0D3C">
        <w:rPr>
          <w:rFonts w:ascii="Verdana" w:hAnsi="Verdana"/>
        </w:rPr>
        <w:t>31 de marzo de 2020, C−204 del 31 de marzo de 20, C−439 del 27 de julio de 2020, C−469</w:t>
      </w:r>
      <w:r w:rsidRPr="001E0D3C">
        <w:rPr>
          <w:rFonts w:ascii="Verdana" w:hAnsi="Verdana"/>
          <w:spacing w:val="1"/>
        </w:rPr>
        <w:t xml:space="preserve"> </w:t>
      </w:r>
      <w:r w:rsidRPr="001E0D3C">
        <w:rPr>
          <w:rFonts w:ascii="Verdana" w:hAnsi="Verdana"/>
        </w:rPr>
        <w:t xml:space="preserve">del 27 de septiembre de 2020, C−480 del 16 de septiembre de 2020, 772 de, C-104 del </w:t>
      </w:r>
      <w:r w:rsidRPr="001E0D3C">
        <w:rPr>
          <w:rFonts w:ascii="Verdana" w:hAnsi="Verdana"/>
        </w:rPr>
        <w:lastRenderedPageBreak/>
        <w:t>2023, C-</w:t>
      </w:r>
      <w:proofErr w:type="gramStart"/>
      <w:r w:rsidRPr="001E0D3C">
        <w:rPr>
          <w:rFonts w:ascii="Verdana" w:hAnsi="Verdana"/>
        </w:rPr>
        <w:t xml:space="preserve">114 </w:t>
      </w:r>
      <w:r w:rsidRPr="001E0D3C">
        <w:rPr>
          <w:rFonts w:ascii="Verdana" w:hAnsi="Verdana"/>
          <w:spacing w:val="-47"/>
        </w:rPr>
        <w:t xml:space="preserve"> </w:t>
      </w:r>
      <w:r w:rsidRPr="001E0D3C">
        <w:rPr>
          <w:rFonts w:ascii="Verdana" w:hAnsi="Verdana"/>
        </w:rPr>
        <w:t>del</w:t>
      </w:r>
      <w:proofErr w:type="gramEnd"/>
      <w:r w:rsidRPr="001E0D3C">
        <w:rPr>
          <w:rFonts w:ascii="Verdana" w:hAnsi="Verdana"/>
          <w:spacing w:val="-11"/>
        </w:rPr>
        <w:t xml:space="preserve"> </w:t>
      </w:r>
      <w:r w:rsidRPr="001E0D3C">
        <w:rPr>
          <w:rFonts w:ascii="Verdana" w:hAnsi="Verdana"/>
        </w:rPr>
        <w:t>2023,</w:t>
      </w:r>
      <w:r w:rsidRPr="001E0D3C">
        <w:rPr>
          <w:rFonts w:ascii="Verdana" w:hAnsi="Verdana"/>
          <w:spacing w:val="-10"/>
        </w:rPr>
        <w:t xml:space="preserve"> </w:t>
      </w:r>
      <w:r w:rsidRPr="001E0D3C">
        <w:rPr>
          <w:rFonts w:ascii="Verdana" w:hAnsi="Verdana"/>
        </w:rPr>
        <w:t>C-198</w:t>
      </w:r>
      <w:r w:rsidRPr="001E0D3C">
        <w:rPr>
          <w:rFonts w:ascii="Verdana" w:hAnsi="Verdana"/>
          <w:spacing w:val="-11"/>
        </w:rPr>
        <w:t xml:space="preserve"> </w:t>
      </w:r>
      <w:r w:rsidRPr="001E0D3C">
        <w:rPr>
          <w:rFonts w:ascii="Verdana" w:hAnsi="Verdana"/>
        </w:rPr>
        <w:t>del</w:t>
      </w:r>
      <w:r w:rsidRPr="001E0D3C">
        <w:rPr>
          <w:rFonts w:ascii="Verdana" w:hAnsi="Verdana"/>
          <w:spacing w:val="-10"/>
        </w:rPr>
        <w:t xml:space="preserve"> </w:t>
      </w:r>
      <w:r w:rsidRPr="001E0D3C">
        <w:rPr>
          <w:rFonts w:ascii="Verdana" w:hAnsi="Verdana"/>
        </w:rPr>
        <w:t>2023 y C</w:t>
      </w:r>
      <w:r w:rsidRPr="001E0D3C">
        <w:rPr>
          <w:rFonts w:ascii="Verdana" w:hAnsi="Verdana" w:cs="Arial"/>
          <w:shd w:val="clear" w:color="auto" w:fill="FFFFFF"/>
          <w:lang w:val="es-ES"/>
        </w:rPr>
        <w:t>-414 del 2023. Estos</w:t>
      </w:r>
      <w:r w:rsidRPr="001E0D3C">
        <w:rPr>
          <w:rFonts w:ascii="Verdana" w:hAnsi="Verdana"/>
          <w:lang w:val="es-ES"/>
        </w:rPr>
        <w:t xml:space="preserve"> y otros se encuentran disponibles para consulta en el Sistema de relatoría de la Agencia, al cual se puede acceder a través del siguiente enlace:</w:t>
      </w:r>
      <w:r w:rsidRPr="001E0D3C">
        <w:rPr>
          <w:rFonts w:ascii="Verdana" w:hAnsi="Verdana" w:cs="Arial"/>
          <w:shd w:val="clear" w:color="auto" w:fill="FFFFFF"/>
          <w:lang w:val="es-ES"/>
        </w:rPr>
        <w:t xml:space="preserve"> </w:t>
      </w:r>
      <w:hyperlink r:id="rId14" w:history="1">
        <w:r w:rsidRPr="001E0D3C">
          <w:rPr>
            <w:rFonts w:ascii="Verdana" w:hAnsi="Verdana" w:cs="Arial"/>
            <w:color w:val="0000FF"/>
            <w:u w:val="single"/>
            <w:shd w:val="clear" w:color="auto" w:fill="FFFFFF"/>
            <w:lang w:val="es-ES"/>
          </w:rPr>
          <w:t>https://relatoria.colombiacompra.gov.co/busqueda/concept os</w:t>
        </w:r>
      </w:hyperlink>
      <w:r w:rsidRPr="001E0D3C">
        <w:rPr>
          <w:rFonts w:ascii="Verdana" w:hAnsi="Verdana" w:cs="Arial"/>
          <w:shd w:val="clear" w:color="auto" w:fill="FFFFFF"/>
          <w:lang w:val="es-ES"/>
        </w:rPr>
        <w:t>.</w:t>
      </w:r>
      <w:r w:rsidRPr="001E0D3C">
        <w:rPr>
          <w:rFonts w:ascii="Verdana" w:hAnsi="Verdana" w:cs="Arial"/>
          <w:color w:val="FF0000"/>
          <w:shd w:val="clear" w:color="auto" w:fill="FFFFFF"/>
          <w:lang w:val="es-ES"/>
        </w:rPr>
        <w:t xml:space="preserve"> </w:t>
      </w:r>
      <w:r w:rsidRPr="001E0D3C">
        <w:rPr>
          <w:rFonts w:ascii="Verdana" w:hAnsi="Verdana" w:cs="Arial"/>
          <w:color w:val="000000" w:themeColor="text1"/>
          <w:shd w:val="clear" w:color="auto" w:fill="FFFFFF"/>
          <w:lang w:val="es-ES"/>
        </w:rPr>
        <w:t>  </w:t>
      </w:r>
    </w:p>
    <w:p w14:paraId="0858F4E2" w14:textId="77777777" w:rsidR="001E0D3C" w:rsidRPr="001E0D3C" w:rsidRDefault="001E0D3C" w:rsidP="001E0D3C">
      <w:pPr>
        <w:spacing w:after="0" w:line="276" w:lineRule="auto"/>
        <w:jc w:val="both"/>
        <w:rPr>
          <w:rFonts w:ascii="Verdana" w:hAnsi="Verdana"/>
        </w:rPr>
      </w:pPr>
      <w:r w:rsidRPr="001E0D3C">
        <w:rPr>
          <w:rFonts w:ascii="Verdana" w:hAnsi="Verdana"/>
        </w:rPr>
        <w:t xml:space="preserve">Por último, lo invitamos a seguirnos en las redes sociales en las cuales se difunde información institucional: </w:t>
      </w:r>
    </w:p>
    <w:p w14:paraId="57B73953" w14:textId="77777777" w:rsidR="001E0D3C" w:rsidRPr="001E0D3C" w:rsidRDefault="001E0D3C" w:rsidP="001E0D3C">
      <w:pPr>
        <w:spacing w:after="0" w:line="276" w:lineRule="auto"/>
        <w:jc w:val="both"/>
        <w:rPr>
          <w:rFonts w:ascii="Verdana" w:hAnsi="Verdana"/>
        </w:rPr>
      </w:pPr>
    </w:p>
    <w:p w14:paraId="2B1EF9F9" w14:textId="77777777" w:rsidR="001E0D3C" w:rsidRPr="001E0D3C" w:rsidRDefault="001E0D3C" w:rsidP="001E0D3C">
      <w:pPr>
        <w:spacing w:after="0" w:line="276" w:lineRule="auto"/>
        <w:jc w:val="both"/>
        <w:rPr>
          <w:rFonts w:ascii="Verdana" w:hAnsi="Verdana"/>
        </w:rPr>
      </w:pPr>
      <w:r w:rsidRPr="001E0D3C">
        <w:rPr>
          <w:rFonts w:ascii="Verdana" w:hAnsi="Verdana"/>
        </w:rPr>
        <w:t xml:space="preserve">Twitter: </w:t>
      </w:r>
      <w:r w:rsidRPr="001E0D3C">
        <w:rPr>
          <w:rStyle w:val="Hipervnculo"/>
          <w:rFonts w:ascii="Verdana" w:hAnsi="Verdana" w:cs="Arial"/>
          <w:shd w:val="clear" w:color="auto" w:fill="FFFFFF"/>
        </w:rPr>
        <w:t>@colombiacompra</w:t>
      </w:r>
      <w:r w:rsidRPr="001E0D3C">
        <w:rPr>
          <w:rFonts w:ascii="Verdana" w:hAnsi="Verdana"/>
          <w:color w:val="4472C4" w:themeColor="accent1"/>
        </w:rPr>
        <w:t xml:space="preserve"> </w:t>
      </w:r>
    </w:p>
    <w:p w14:paraId="5E68909C" w14:textId="77777777" w:rsidR="001E0D3C" w:rsidRPr="001E0D3C" w:rsidRDefault="001E0D3C" w:rsidP="001E0D3C">
      <w:pPr>
        <w:spacing w:after="0" w:line="276" w:lineRule="auto"/>
        <w:jc w:val="both"/>
        <w:rPr>
          <w:rFonts w:ascii="Verdana" w:hAnsi="Verdana"/>
        </w:rPr>
      </w:pPr>
      <w:r w:rsidRPr="001E0D3C">
        <w:rPr>
          <w:rFonts w:ascii="Verdana" w:hAnsi="Verdana"/>
        </w:rPr>
        <w:t xml:space="preserve">Facebook: </w:t>
      </w:r>
      <w:proofErr w:type="spellStart"/>
      <w:r w:rsidRPr="001E0D3C">
        <w:rPr>
          <w:rStyle w:val="Hipervnculo"/>
          <w:rFonts w:ascii="Verdana" w:hAnsi="Verdana" w:cs="Arial"/>
          <w:shd w:val="clear" w:color="auto" w:fill="FFFFFF"/>
        </w:rPr>
        <w:t>ColombiaCompraEficiente</w:t>
      </w:r>
      <w:proofErr w:type="spellEnd"/>
    </w:p>
    <w:p w14:paraId="6C8091A0" w14:textId="77777777" w:rsidR="001E0D3C" w:rsidRPr="001E0D3C" w:rsidRDefault="001E0D3C" w:rsidP="001E0D3C">
      <w:pPr>
        <w:spacing w:after="0" w:line="276" w:lineRule="auto"/>
        <w:jc w:val="both"/>
        <w:rPr>
          <w:rFonts w:ascii="Verdana" w:hAnsi="Verdana"/>
        </w:rPr>
      </w:pPr>
      <w:r w:rsidRPr="001E0D3C">
        <w:rPr>
          <w:rFonts w:ascii="Verdana" w:hAnsi="Verdana"/>
        </w:rPr>
        <w:t xml:space="preserve">LinkedIn: </w:t>
      </w:r>
      <w:r w:rsidRPr="001E0D3C">
        <w:rPr>
          <w:rStyle w:val="Hipervnculo"/>
          <w:rFonts w:ascii="Verdana" w:hAnsi="Verdana" w:cs="Arial"/>
          <w:shd w:val="clear" w:color="auto" w:fill="FFFFFF"/>
        </w:rPr>
        <w:t xml:space="preserve">Agencia Nacional de Contratación Pública - Colombia Compra Eficiente </w:t>
      </w:r>
      <w:r w:rsidRPr="001E0D3C">
        <w:rPr>
          <w:rFonts w:ascii="Verdana" w:hAnsi="Verdana"/>
        </w:rPr>
        <w:t xml:space="preserve">Instagram: </w:t>
      </w:r>
      <w:r w:rsidRPr="001E0D3C">
        <w:rPr>
          <w:rStyle w:val="Hipervnculo"/>
          <w:rFonts w:ascii="Verdana" w:hAnsi="Verdana" w:cs="Arial"/>
          <w:shd w:val="clear" w:color="auto" w:fill="FFFFFF"/>
        </w:rPr>
        <w:t>@colombiacompraeficiente_cce</w:t>
      </w:r>
    </w:p>
    <w:p w14:paraId="1B5FA8FA" w14:textId="77777777" w:rsidR="001E0D3C" w:rsidRPr="001E0D3C" w:rsidRDefault="001E0D3C" w:rsidP="001E0D3C">
      <w:pPr>
        <w:widowControl w:val="0"/>
        <w:autoSpaceDE w:val="0"/>
        <w:autoSpaceDN w:val="0"/>
        <w:spacing w:after="0" w:line="276" w:lineRule="auto"/>
        <w:jc w:val="both"/>
        <w:rPr>
          <w:rFonts w:ascii="Verdana" w:hAnsi="Verdana" w:cs="Arial"/>
          <w:lang w:val="es-ES"/>
        </w:rPr>
      </w:pPr>
    </w:p>
    <w:p w14:paraId="3FE2506B" w14:textId="77777777" w:rsidR="001E0D3C" w:rsidRPr="001E0D3C" w:rsidRDefault="001E0D3C" w:rsidP="001E0D3C">
      <w:pPr>
        <w:widowControl w:val="0"/>
        <w:autoSpaceDE w:val="0"/>
        <w:autoSpaceDN w:val="0"/>
        <w:spacing w:after="0" w:line="276" w:lineRule="auto"/>
        <w:jc w:val="both"/>
        <w:rPr>
          <w:rFonts w:ascii="Verdana" w:hAnsi="Verdana" w:cs="Arial"/>
          <w:lang w:val="es-ES"/>
        </w:rPr>
      </w:pPr>
      <w:r w:rsidRPr="001E0D3C">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833EB4A" w14:textId="77777777" w:rsidR="001E0D3C" w:rsidRPr="001E0D3C" w:rsidRDefault="001E0D3C" w:rsidP="001E0D3C">
      <w:pPr>
        <w:widowControl w:val="0"/>
        <w:autoSpaceDE w:val="0"/>
        <w:autoSpaceDN w:val="0"/>
        <w:spacing w:after="0" w:line="276" w:lineRule="auto"/>
        <w:jc w:val="both"/>
        <w:rPr>
          <w:rFonts w:ascii="Verdana" w:hAnsi="Verdana" w:cs="Arial"/>
          <w:lang w:val="es-ES"/>
        </w:rPr>
      </w:pPr>
    </w:p>
    <w:p w14:paraId="2AD66E98" w14:textId="5BB239E2" w:rsidR="001E0D3C" w:rsidRPr="001E0D3C" w:rsidRDefault="001E0D3C" w:rsidP="001E0D3C">
      <w:pPr>
        <w:spacing w:after="0" w:line="276" w:lineRule="auto"/>
        <w:rPr>
          <w:rFonts w:ascii="Verdana" w:hAnsi="Verdana" w:cs="Arial"/>
          <w:color w:val="000000" w:themeColor="text1"/>
          <w:lang w:val="es-ES" w:eastAsia="es-CO"/>
        </w:rPr>
      </w:pPr>
      <w:r w:rsidRPr="001E0D3C">
        <w:rPr>
          <w:rFonts w:ascii="Verdana" w:eastAsia="Times New Roman" w:hAnsi="Verdana" w:cs="Arial"/>
          <w:color w:val="000000" w:themeColor="text1"/>
          <w:lang w:val="es-ES" w:eastAsia="es-CO"/>
        </w:rPr>
        <w:t>Atentamente,</w:t>
      </w:r>
      <w:r w:rsidRPr="001E0D3C">
        <w:rPr>
          <w:rFonts w:ascii="Verdana" w:hAnsi="Verdana" w:cs="Arial"/>
          <w:color w:val="000000" w:themeColor="text1"/>
          <w:lang w:val="es-ES" w:eastAsia="es-CO"/>
        </w:rPr>
        <w:t xml:space="preserve"> </w:t>
      </w:r>
    </w:p>
    <w:p w14:paraId="7F5D8898" w14:textId="5F6370D6" w:rsidR="001E0D3C" w:rsidRPr="001E0D3C" w:rsidRDefault="005D4DDA" w:rsidP="001E0D3C">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456309AE" wp14:editId="5632333F">
            <wp:simplePos x="0" y="0"/>
            <wp:positionH relativeFrom="column">
              <wp:posOffset>1127760</wp:posOffset>
            </wp:positionH>
            <wp:positionV relativeFrom="page">
              <wp:posOffset>5186618</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424E2515" w14:textId="19511827" w:rsidR="001E0D3C" w:rsidRPr="00FC6F34" w:rsidRDefault="001E0D3C" w:rsidP="001E0D3C">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E0D3C" w:rsidRPr="00FC6F34" w14:paraId="6B55B126" w14:textId="77777777" w:rsidTr="00DB1D20">
        <w:trPr>
          <w:trHeight w:val="315"/>
        </w:trPr>
        <w:tc>
          <w:tcPr>
            <w:tcW w:w="893" w:type="dxa"/>
            <w:vAlign w:val="center"/>
            <w:hideMark/>
          </w:tcPr>
          <w:p w14:paraId="4AF165D4" w14:textId="77777777" w:rsidR="001E0D3C" w:rsidRPr="00FC6F34" w:rsidRDefault="001E0D3C" w:rsidP="00DB1D20">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9DC4FA2" w14:textId="77777777" w:rsidR="001E0D3C" w:rsidRPr="00FC6F34" w:rsidRDefault="001E0D3C" w:rsidP="00DB1D20">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03E7B69F" w14:textId="77777777" w:rsidR="001E0D3C" w:rsidRPr="00FC6F34" w:rsidRDefault="001E0D3C" w:rsidP="00DB1D20">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1E0D3C" w:rsidRPr="00FC6F34" w14:paraId="4107EE0F" w14:textId="77777777" w:rsidTr="00DB1D20">
        <w:trPr>
          <w:trHeight w:val="330"/>
        </w:trPr>
        <w:tc>
          <w:tcPr>
            <w:tcW w:w="893" w:type="dxa"/>
            <w:vAlign w:val="center"/>
            <w:hideMark/>
          </w:tcPr>
          <w:p w14:paraId="5179F245" w14:textId="77777777" w:rsidR="001E0D3C" w:rsidRPr="00FC6F34" w:rsidRDefault="001E0D3C" w:rsidP="00DB1D20">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501775" w14:textId="77777777" w:rsidR="001E0D3C" w:rsidRPr="00AB21E7" w:rsidRDefault="001E0D3C" w:rsidP="00DB1D20">
            <w:pPr>
              <w:spacing w:line="276" w:lineRule="auto"/>
              <w:contextualSpacing/>
              <w:textAlignment w:val="baseline"/>
              <w:rPr>
                <w:rStyle w:val="normaltextrun"/>
                <w:rFonts w:ascii="Verdana" w:eastAsia="Arial" w:hAnsi="Verdana"/>
                <w:color w:val="000000" w:themeColor="text1"/>
                <w:sz w:val="16"/>
                <w:szCs w:val="16"/>
              </w:rPr>
            </w:pPr>
            <w:r w:rsidRPr="00AB21E7">
              <w:rPr>
                <w:rStyle w:val="normaltextrun"/>
                <w:rFonts w:ascii="Verdana" w:eastAsia="Arial" w:hAnsi="Verdana"/>
                <w:color w:val="000000" w:themeColor="text1"/>
                <w:sz w:val="16"/>
                <w:szCs w:val="16"/>
              </w:rPr>
              <w:t>Alejandro Sarmiento Cantillo</w:t>
            </w:r>
          </w:p>
          <w:p w14:paraId="71A0CDE6" w14:textId="77777777" w:rsidR="001E0D3C" w:rsidRPr="00FC6F34" w:rsidRDefault="001E0D3C" w:rsidP="00DB1D20">
            <w:pPr>
              <w:pStyle w:val="paragraph"/>
              <w:spacing w:before="0" w:beforeAutospacing="0" w:after="0" w:afterAutospacing="0"/>
              <w:contextualSpacing/>
              <w:textAlignment w:val="baseline"/>
              <w:rPr>
                <w:rFonts w:ascii="Verdana" w:hAnsi="Verdana" w:cs="Segoe UI"/>
                <w:sz w:val="16"/>
                <w:szCs w:val="16"/>
                <w:lang w:val="es-ES"/>
              </w:rPr>
            </w:pPr>
            <w:r w:rsidRPr="00AB21E7">
              <w:rPr>
                <w:rStyle w:val="normaltextrun"/>
                <w:rFonts w:ascii="Verdana" w:eastAsia="Arial" w:hAnsi="Verdana"/>
                <w:color w:val="000000" w:themeColor="text1"/>
                <w:sz w:val="16"/>
                <w:szCs w:val="16"/>
                <w:lang w:eastAsia="en-US"/>
              </w:rPr>
              <w:t xml:space="preserve">Gestor T1 – 15 </w:t>
            </w:r>
            <w:r w:rsidRPr="00AB21E7">
              <w:rPr>
                <w:rStyle w:val="normaltextrun"/>
                <w:rFonts w:ascii="Verdana" w:eastAsia="Arial" w:hAnsi="Verdana" w:cs="Arial"/>
                <w:color w:val="000000" w:themeColor="text1"/>
                <w:sz w:val="16"/>
                <w:szCs w:val="16"/>
                <w:lang w:val="es-ES" w:eastAsia="en-US"/>
              </w:rPr>
              <w:t>de la Subdirección de Gestión Contractual</w:t>
            </w:r>
            <w:r w:rsidRPr="005474F1">
              <w:rPr>
                <w:rStyle w:val="eop"/>
                <w:rFonts w:ascii="Verdana" w:hAnsi="Verdana" w:cs="Arial"/>
                <w:sz w:val="15"/>
                <w:szCs w:val="15"/>
                <w:lang w:val="es-ES"/>
              </w:rPr>
              <w:t> </w:t>
            </w:r>
          </w:p>
        </w:tc>
      </w:tr>
      <w:tr w:rsidR="001E0D3C" w:rsidRPr="00FC6F34" w14:paraId="279BF200" w14:textId="77777777" w:rsidTr="00DB1D20">
        <w:trPr>
          <w:trHeight w:val="300"/>
        </w:trPr>
        <w:tc>
          <w:tcPr>
            <w:tcW w:w="893" w:type="dxa"/>
            <w:vAlign w:val="center"/>
          </w:tcPr>
          <w:p w14:paraId="684498E0" w14:textId="77777777" w:rsidR="001E0D3C" w:rsidRPr="00FC6F34" w:rsidRDefault="001E0D3C" w:rsidP="00DB1D20">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A9CB01" w14:textId="77777777" w:rsidR="001E0D3C" w:rsidRPr="00FC6F34" w:rsidRDefault="001E0D3C" w:rsidP="00DB1D2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4EDDA1FB" w14:textId="77777777" w:rsidR="001E0D3C" w:rsidRPr="00FC6F34" w:rsidRDefault="001E0D3C" w:rsidP="00DB1D2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169E3AA3" w14:textId="77777777" w:rsidR="001E0D3C" w:rsidRPr="00927895" w:rsidRDefault="001E0D3C" w:rsidP="001E0D3C"/>
    <w:p w14:paraId="1468C46D" w14:textId="42D3E74E" w:rsidR="00C15139" w:rsidRPr="0024624F" w:rsidRDefault="00C15139" w:rsidP="30821638">
      <w:pPr>
        <w:spacing w:after="0"/>
        <w:rPr>
          <w:rFonts w:ascii="Verdana" w:eastAsia="Verdana" w:hAnsi="Verdana" w:cs="Verdana"/>
        </w:rPr>
      </w:pPr>
    </w:p>
    <w:sectPr w:rsidR="00C15139"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B7AB3" w14:textId="77777777" w:rsidR="008E6C6B" w:rsidRDefault="008E6C6B" w:rsidP="004A1847">
      <w:pPr>
        <w:spacing w:after="0" w:line="240" w:lineRule="auto"/>
      </w:pPr>
      <w:r>
        <w:separator/>
      </w:r>
    </w:p>
  </w:endnote>
  <w:endnote w:type="continuationSeparator" w:id="0">
    <w:p w14:paraId="133819FF" w14:textId="77777777" w:rsidR="008E6C6B" w:rsidRDefault="008E6C6B" w:rsidP="004A1847">
      <w:pPr>
        <w:spacing w:after="0" w:line="240" w:lineRule="auto"/>
      </w:pPr>
      <w:r>
        <w:continuationSeparator/>
      </w:r>
    </w:p>
  </w:endnote>
  <w:endnote w:type="continuationNotice" w:id="1">
    <w:p w14:paraId="341D4996" w14:textId="77777777" w:rsidR="008E6C6B" w:rsidRDefault="008E6C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6BEF2" w14:textId="77777777" w:rsidR="008E6C6B" w:rsidRDefault="008E6C6B" w:rsidP="004A1847">
      <w:pPr>
        <w:spacing w:after="0" w:line="240" w:lineRule="auto"/>
      </w:pPr>
      <w:r>
        <w:separator/>
      </w:r>
    </w:p>
  </w:footnote>
  <w:footnote w:type="continuationSeparator" w:id="0">
    <w:p w14:paraId="14323CB1" w14:textId="77777777" w:rsidR="008E6C6B" w:rsidRDefault="008E6C6B" w:rsidP="004A1847">
      <w:pPr>
        <w:spacing w:after="0" w:line="240" w:lineRule="auto"/>
      </w:pPr>
      <w:r>
        <w:continuationSeparator/>
      </w:r>
    </w:p>
  </w:footnote>
  <w:footnote w:type="continuationNotice" w:id="1">
    <w:p w14:paraId="04B985A3" w14:textId="77777777" w:rsidR="008E6C6B" w:rsidRDefault="008E6C6B">
      <w:pPr>
        <w:spacing w:after="0" w:line="240" w:lineRule="auto"/>
      </w:pPr>
    </w:p>
  </w:footnote>
  <w:footnote w:id="2">
    <w:p w14:paraId="213FA905" w14:textId="77777777" w:rsidR="001E0D3C" w:rsidRPr="00037794" w:rsidRDefault="001E0D3C" w:rsidP="001E0D3C">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Diccionario de la Real Academia de la Lengua Española.</w:t>
      </w:r>
    </w:p>
  </w:footnote>
  <w:footnote w:id="3">
    <w:p w14:paraId="2243F66A" w14:textId="77777777" w:rsidR="001E0D3C" w:rsidRPr="00037794" w:rsidRDefault="001E0D3C" w:rsidP="001E0D3C">
      <w:pPr>
        <w:pStyle w:val="Textonotapie"/>
        <w:snapToGrid w:val="0"/>
        <w:ind w:firstLine="708"/>
        <w:jc w:val="both"/>
        <w:rPr>
          <w:rFonts w:ascii="Verdana" w:hAnsi="Verdana" w:cs="Arial"/>
          <w:sz w:val="16"/>
          <w:szCs w:val="16"/>
        </w:rPr>
      </w:pPr>
      <w:r w:rsidRPr="00037794">
        <w:rPr>
          <w:rStyle w:val="Refdenotaalpie"/>
          <w:rFonts w:ascii="Verdana" w:hAnsi="Verdana" w:cs="Arial"/>
          <w:sz w:val="16"/>
          <w:szCs w:val="16"/>
        </w:rPr>
        <w:footnoteRef/>
      </w:r>
      <w:r w:rsidRPr="00037794">
        <w:rPr>
          <w:rFonts w:ascii="Verdana" w:hAnsi="Verdana" w:cs="Arial"/>
          <w:sz w:val="16"/>
          <w:szCs w:val="16"/>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14:paraId="245112EE" w14:textId="77777777" w:rsidR="001E0D3C" w:rsidRPr="00037794" w:rsidRDefault="001E0D3C" w:rsidP="001E0D3C">
      <w:pPr>
        <w:pStyle w:val="Textonotapie"/>
        <w:snapToGrid w:val="0"/>
        <w:jc w:val="both"/>
        <w:rPr>
          <w:rFonts w:ascii="Verdana" w:hAnsi="Verdana" w:cs="Arial"/>
          <w:sz w:val="16"/>
          <w:szCs w:val="16"/>
        </w:rPr>
      </w:pPr>
    </w:p>
  </w:footnote>
  <w:footnote w:id="4">
    <w:p w14:paraId="555006CE" w14:textId="77777777" w:rsidR="001E0D3C" w:rsidRPr="00037794" w:rsidRDefault="001E0D3C" w:rsidP="001E0D3C">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 xml:space="preserve">MARÍN CORTÉS, Fabián G. El precio. Ed. Librería Jurídica Sánchez R. Ltda. y Centro de Estudios de Derecho Administrativo, Medellín, 2012, p. 60. </w:t>
      </w:r>
    </w:p>
  </w:footnote>
  <w:footnote w:id="5">
    <w:p w14:paraId="05304345" w14:textId="77777777" w:rsidR="001E0D3C" w:rsidRPr="00037794" w:rsidRDefault="001E0D3C" w:rsidP="001E0D3C">
      <w:pPr>
        <w:pStyle w:val="Textonotapie"/>
        <w:snapToGrid w:val="0"/>
        <w:ind w:firstLine="708"/>
        <w:jc w:val="both"/>
        <w:rPr>
          <w:rFonts w:ascii="Verdana" w:hAnsi="Verdana" w:cs="Arial"/>
          <w:sz w:val="16"/>
          <w:szCs w:val="16"/>
        </w:rPr>
      </w:pPr>
      <w:r w:rsidRPr="00037794">
        <w:rPr>
          <w:rStyle w:val="Refdenotaalpie"/>
          <w:rFonts w:ascii="Verdana" w:hAnsi="Verdana" w:cs="Arial"/>
          <w:sz w:val="16"/>
          <w:szCs w:val="16"/>
        </w:rPr>
        <w:footnoteRef/>
      </w:r>
      <w:r w:rsidRPr="00037794">
        <w:rPr>
          <w:rFonts w:ascii="Verdana" w:hAnsi="Verdana" w:cs="Arial"/>
          <w:sz w:val="16"/>
          <w:szCs w:val="16"/>
        </w:rPr>
        <w:t xml:space="preserve"> </w:t>
      </w:r>
      <w:bookmarkStart w:id="6" w:name="_Hlk204013139"/>
      <w:r w:rsidRPr="00037794">
        <w:rPr>
          <w:rFonts w:ascii="Verdana" w:hAnsi="Verdana" w:cs="Arial"/>
          <w:sz w:val="16"/>
          <w:szCs w:val="16"/>
          <w:lang w:val="es-ES"/>
        </w:rPr>
        <w:t>Consejo de Estado, Sección Tercera, Subsección A sentencia de 19 de julio de 2018, M.P. Marta Nubia Velázquez Rico, Rad. 2013-01826(57.576)</w:t>
      </w:r>
      <w:r w:rsidRPr="00037794">
        <w:rPr>
          <w:rFonts w:ascii="Verdana" w:hAnsi="Verdana" w:cs="Arial"/>
          <w:sz w:val="16"/>
          <w:szCs w:val="16"/>
        </w:rPr>
        <w:t xml:space="preserve"> </w:t>
      </w:r>
      <w:bookmarkEnd w:id="6"/>
    </w:p>
  </w:footnote>
  <w:footnote w:id="6">
    <w:p w14:paraId="279156E7" w14:textId="77777777" w:rsidR="001E0D3C" w:rsidRPr="00037794" w:rsidRDefault="001E0D3C" w:rsidP="001E0D3C">
      <w:pPr>
        <w:pStyle w:val="Textonotapie"/>
        <w:snapToGrid w:val="0"/>
        <w:ind w:firstLine="708"/>
        <w:jc w:val="both"/>
        <w:rPr>
          <w:rFonts w:ascii="Verdana" w:hAnsi="Verdana" w:cs="Arial"/>
          <w:sz w:val="16"/>
          <w:szCs w:val="16"/>
          <w:lang w:val="es-ES"/>
        </w:rPr>
      </w:pPr>
      <w:r w:rsidRPr="00037794">
        <w:rPr>
          <w:rStyle w:val="Refdenotaalpie"/>
          <w:rFonts w:ascii="Verdana" w:hAnsi="Verdana" w:cs="Arial"/>
          <w:sz w:val="16"/>
          <w:szCs w:val="16"/>
        </w:rPr>
        <w:footnoteRef/>
      </w:r>
      <w:r w:rsidRPr="00037794">
        <w:rPr>
          <w:rFonts w:ascii="Verdana" w:hAnsi="Verdana" w:cs="Arial"/>
          <w:sz w:val="16"/>
          <w:szCs w:val="16"/>
        </w:rPr>
        <w:t xml:space="preserve"> </w:t>
      </w:r>
      <w:r w:rsidRPr="00037794">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DBFB589" w14:textId="77777777" w:rsidR="001E0D3C" w:rsidRPr="00037794" w:rsidRDefault="001E0D3C" w:rsidP="001E0D3C">
      <w:pPr>
        <w:pStyle w:val="Textonotapie"/>
        <w:snapToGrid w:val="0"/>
        <w:ind w:firstLine="709"/>
        <w:jc w:val="both"/>
        <w:rPr>
          <w:rFonts w:ascii="Verdana" w:hAnsi="Verdana" w:cs="Arial"/>
          <w:sz w:val="16"/>
          <w:szCs w:val="16"/>
          <w:lang w:val="es-ES"/>
        </w:rPr>
      </w:pPr>
      <w:r w:rsidRPr="00037794">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037794">
        <w:rPr>
          <w:rFonts w:ascii="Verdana" w:hAnsi="Verdana" w:cs="Arial"/>
          <w:i/>
          <w:iCs/>
          <w:sz w:val="16"/>
          <w:szCs w:val="16"/>
          <w:lang w:val="es-ES"/>
        </w:rPr>
        <w:t>costos directos</w:t>
      </w:r>
      <w:r w:rsidRPr="00037794">
        <w:rPr>
          <w:rFonts w:ascii="Verdana" w:hAnsi="Verdana" w:cs="Arial"/>
          <w:sz w:val="16"/>
          <w:szCs w:val="16"/>
          <w:lang w:val="es-ES"/>
        </w:rPr>
        <w:t xml:space="preserve"> y los</w:t>
      </w:r>
      <w:r w:rsidRPr="00037794">
        <w:rPr>
          <w:rFonts w:ascii="Verdana" w:hAnsi="Verdana" w:cs="Arial"/>
          <w:i/>
          <w:iCs/>
          <w:sz w:val="16"/>
          <w:szCs w:val="16"/>
          <w:lang w:val="es-ES"/>
        </w:rPr>
        <w:t xml:space="preserve"> costos indirectos</w:t>
      </w:r>
      <w:r w:rsidRPr="00037794">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037794">
        <w:rPr>
          <w:rFonts w:ascii="Verdana" w:hAnsi="Verdana" w:cs="Arial"/>
          <w:i/>
          <w:iCs/>
          <w:sz w:val="16"/>
          <w:szCs w:val="16"/>
          <w:lang w:val="es-ES"/>
        </w:rPr>
        <w:t>ítems</w:t>
      </w:r>
      <w:r w:rsidRPr="00037794">
        <w:rPr>
          <w:rFonts w:ascii="Verdana" w:hAnsi="Verdana" w:cs="Arial"/>
          <w:sz w:val="16"/>
          <w:szCs w:val="16"/>
          <w:lang w:val="es-ES"/>
        </w:rPr>
        <w:t xml:space="preserve"> que componen el contrato–. Los costos </w:t>
      </w:r>
      <w:r w:rsidRPr="00037794">
        <w:rPr>
          <w:rFonts w:ascii="Verdana" w:hAnsi="Verdana" w:cs="Arial"/>
          <w:i/>
          <w:iCs/>
          <w:sz w:val="16"/>
          <w:szCs w:val="16"/>
          <w:lang w:val="es-ES"/>
        </w:rPr>
        <w:t>indirectos</w:t>
      </w:r>
      <w:r w:rsidRPr="00037794">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7">
    <w:p w14:paraId="0EA4058A" w14:textId="77777777" w:rsidR="001E0D3C" w:rsidRPr="00037794" w:rsidRDefault="001E0D3C" w:rsidP="001E0D3C">
      <w:pPr>
        <w:snapToGrid w:val="0"/>
        <w:spacing w:after="0" w:line="240" w:lineRule="auto"/>
        <w:ind w:left="120" w:right="114" w:firstLine="707"/>
        <w:jc w:val="both"/>
        <w:rPr>
          <w:rFonts w:ascii="Verdana" w:hAnsi="Verdana"/>
          <w:sz w:val="16"/>
          <w:szCs w:val="16"/>
        </w:rPr>
      </w:pPr>
      <w:r w:rsidRPr="00037794">
        <w:rPr>
          <w:rStyle w:val="Refdenotaalpie"/>
          <w:rFonts w:ascii="Verdana" w:hAnsi="Verdana"/>
          <w:sz w:val="16"/>
          <w:szCs w:val="16"/>
        </w:rPr>
        <w:footnoteRef/>
      </w:r>
      <w:r w:rsidRPr="00037794">
        <w:rPr>
          <w:rFonts w:ascii="Verdana" w:hAnsi="Verdana"/>
          <w:sz w:val="16"/>
          <w:szCs w:val="16"/>
        </w:rPr>
        <w:t xml:space="preserve"> Consejo de Estado, Sección Cuarta, sentencia del 24 de octubre de 2002, C.P. Ligia López Díaz, Rad. 13.408.</w:t>
      </w:r>
    </w:p>
    <w:p w14:paraId="45753E86" w14:textId="77777777" w:rsidR="001E0D3C" w:rsidRPr="00037794" w:rsidRDefault="001E0D3C" w:rsidP="001E0D3C">
      <w:pPr>
        <w:pStyle w:val="Textonotapie"/>
        <w:snapToGrid w:val="0"/>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D7343"/>
    <w:rsid w:val="000E6011"/>
    <w:rsid w:val="000F6486"/>
    <w:rsid w:val="001062AB"/>
    <w:rsid w:val="00116940"/>
    <w:rsid w:val="00125105"/>
    <w:rsid w:val="00127233"/>
    <w:rsid w:val="00130E3E"/>
    <w:rsid w:val="0015699B"/>
    <w:rsid w:val="001A33BF"/>
    <w:rsid w:val="001D0B1F"/>
    <w:rsid w:val="001D4C15"/>
    <w:rsid w:val="001E0D3C"/>
    <w:rsid w:val="001E4177"/>
    <w:rsid w:val="001E5BB6"/>
    <w:rsid w:val="001F0B24"/>
    <w:rsid w:val="001F1F62"/>
    <w:rsid w:val="001F7DC6"/>
    <w:rsid w:val="00207561"/>
    <w:rsid w:val="0022400B"/>
    <w:rsid w:val="00241505"/>
    <w:rsid w:val="002421BB"/>
    <w:rsid w:val="00252405"/>
    <w:rsid w:val="0025796E"/>
    <w:rsid w:val="002707A2"/>
    <w:rsid w:val="002951A0"/>
    <w:rsid w:val="002962BC"/>
    <w:rsid w:val="002A093D"/>
    <w:rsid w:val="002A0DD0"/>
    <w:rsid w:val="002A49AC"/>
    <w:rsid w:val="002A64FD"/>
    <w:rsid w:val="002B5FE7"/>
    <w:rsid w:val="002C59CB"/>
    <w:rsid w:val="002C7A84"/>
    <w:rsid w:val="002E2BF8"/>
    <w:rsid w:val="002E4FD9"/>
    <w:rsid w:val="00303644"/>
    <w:rsid w:val="0030657A"/>
    <w:rsid w:val="00316F28"/>
    <w:rsid w:val="00322A85"/>
    <w:rsid w:val="00324168"/>
    <w:rsid w:val="00330834"/>
    <w:rsid w:val="003448F4"/>
    <w:rsid w:val="0037024B"/>
    <w:rsid w:val="00371E8C"/>
    <w:rsid w:val="00374F5E"/>
    <w:rsid w:val="00377E3E"/>
    <w:rsid w:val="003A779E"/>
    <w:rsid w:val="003D0F4D"/>
    <w:rsid w:val="003D5B0D"/>
    <w:rsid w:val="003E0499"/>
    <w:rsid w:val="003E4F80"/>
    <w:rsid w:val="003E6439"/>
    <w:rsid w:val="003F3941"/>
    <w:rsid w:val="0040639B"/>
    <w:rsid w:val="00406575"/>
    <w:rsid w:val="00414C74"/>
    <w:rsid w:val="0042722E"/>
    <w:rsid w:val="0044528D"/>
    <w:rsid w:val="00466E39"/>
    <w:rsid w:val="004A1847"/>
    <w:rsid w:val="004A305D"/>
    <w:rsid w:val="004E2BDF"/>
    <w:rsid w:val="004F1549"/>
    <w:rsid w:val="004F21C4"/>
    <w:rsid w:val="004F685F"/>
    <w:rsid w:val="005237DE"/>
    <w:rsid w:val="00532B12"/>
    <w:rsid w:val="0053697E"/>
    <w:rsid w:val="00547B99"/>
    <w:rsid w:val="005566E8"/>
    <w:rsid w:val="00574867"/>
    <w:rsid w:val="00591460"/>
    <w:rsid w:val="005A1EB3"/>
    <w:rsid w:val="005A65E0"/>
    <w:rsid w:val="005C3777"/>
    <w:rsid w:val="005C5CDC"/>
    <w:rsid w:val="005D476C"/>
    <w:rsid w:val="005D4DDA"/>
    <w:rsid w:val="006200BF"/>
    <w:rsid w:val="0062180F"/>
    <w:rsid w:val="006219F8"/>
    <w:rsid w:val="006302F7"/>
    <w:rsid w:val="0064618F"/>
    <w:rsid w:val="00646B9F"/>
    <w:rsid w:val="0065003D"/>
    <w:rsid w:val="00665D70"/>
    <w:rsid w:val="006900D9"/>
    <w:rsid w:val="00706C16"/>
    <w:rsid w:val="00714980"/>
    <w:rsid w:val="007340C3"/>
    <w:rsid w:val="0074684A"/>
    <w:rsid w:val="00751546"/>
    <w:rsid w:val="0075235A"/>
    <w:rsid w:val="00756841"/>
    <w:rsid w:val="007649AB"/>
    <w:rsid w:val="00770D2C"/>
    <w:rsid w:val="00771D0C"/>
    <w:rsid w:val="007833AC"/>
    <w:rsid w:val="007B268C"/>
    <w:rsid w:val="007B7171"/>
    <w:rsid w:val="007C0C0F"/>
    <w:rsid w:val="007C3DC2"/>
    <w:rsid w:val="007E5497"/>
    <w:rsid w:val="00806F5F"/>
    <w:rsid w:val="00820278"/>
    <w:rsid w:val="008258C9"/>
    <w:rsid w:val="00844AE9"/>
    <w:rsid w:val="008503B1"/>
    <w:rsid w:val="00857D13"/>
    <w:rsid w:val="00867F95"/>
    <w:rsid w:val="008843B6"/>
    <w:rsid w:val="00891928"/>
    <w:rsid w:val="008A1C85"/>
    <w:rsid w:val="008A446D"/>
    <w:rsid w:val="008B25F1"/>
    <w:rsid w:val="008B4D41"/>
    <w:rsid w:val="008C3CA9"/>
    <w:rsid w:val="008D180B"/>
    <w:rsid w:val="008E6C6B"/>
    <w:rsid w:val="008F0EA7"/>
    <w:rsid w:val="00905AD9"/>
    <w:rsid w:val="00923EEF"/>
    <w:rsid w:val="009419F9"/>
    <w:rsid w:val="0095685E"/>
    <w:rsid w:val="00961B09"/>
    <w:rsid w:val="00965334"/>
    <w:rsid w:val="0097093E"/>
    <w:rsid w:val="00982BE4"/>
    <w:rsid w:val="009A0DFA"/>
    <w:rsid w:val="009A1C6F"/>
    <w:rsid w:val="009B2D26"/>
    <w:rsid w:val="009C71FA"/>
    <w:rsid w:val="009C72E7"/>
    <w:rsid w:val="009C7F7E"/>
    <w:rsid w:val="009D178B"/>
    <w:rsid w:val="009D3058"/>
    <w:rsid w:val="009F3A13"/>
    <w:rsid w:val="00A00E48"/>
    <w:rsid w:val="00A01E50"/>
    <w:rsid w:val="00A122D3"/>
    <w:rsid w:val="00A14468"/>
    <w:rsid w:val="00A17F13"/>
    <w:rsid w:val="00A20739"/>
    <w:rsid w:val="00A23AF9"/>
    <w:rsid w:val="00A23D2C"/>
    <w:rsid w:val="00A33C78"/>
    <w:rsid w:val="00A65BE2"/>
    <w:rsid w:val="00A828F2"/>
    <w:rsid w:val="00A872C7"/>
    <w:rsid w:val="00AB0ADB"/>
    <w:rsid w:val="00AE1DD5"/>
    <w:rsid w:val="00AE6DD7"/>
    <w:rsid w:val="00B00C0E"/>
    <w:rsid w:val="00B01B1A"/>
    <w:rsid w:val="00B03680"/>
    <w:rsid w:val="00B0381D"/>
    <w:rsid w:val="00B44A47"/>
    <w:rsid w:val="00B63A6A"/>
    <w:rsid w:val="00B72CD3"/>
    <w:rsid w:val="00B72FFF"/>
    <w:rsid w:val="00BC3D36"/>
    <w:rsid w:val="00BD54A6"/>
    <w:rsid w:val="00BD7F72"/>
    <w:rsid w:val="00BE3054"/>
    <w:rsid w:val="00BF7425"/>
    <w:rsid w:val="00C04FB3"/>
    <w:rsid w:val="00C11D8B"/>
    <w:rsid w:val="00C15139"/>
    <w:rsid w:val="00C330EB"/>
    <w:rsid w:val="00C50D69"/>
    <w:rsid w:val="00C5365C"/>
    <w:rsid w:val="00C754BE"/>
    <w:rsid w:val="00C76B1C"/>
    <w:rsid w:val="00C925AC"/>
    <w:rsid w:val="00CB6357"/>
    <w:rsid w:val="00CC1B26"/>
    <w:rsid w:val="00CE21DE"/>
    <w:rsid w:val="00CF1A1E"/>
    <w:rsid w:val="00CF6338"/>
    <w:rsid w:val="00D22E44"/>
    <w:rsid w:val="00D361FD"/>
    <w:rsid w:val="00D423A2"/>
    <w:rsid w:val="00D44E26"/>
    <w:rsid w:val="00D520D8"/>
    <w:rsid w:val="00D63AC2"/>
    <w:rsid w:val="00D63D31"/>
    <w:rsid w:val="00D7383B"/>
    <w:rsid w:val="00D7788A"/>
    <w:rsid w:val="00D80EAD"/>
    <w:rsid w:val="00D8596D"/>
    <w:rsid w:val="00DA231B"/>
    <w:rsid w:val="00DB6B84"/>
    <w:rsid w:val="00DC39FC"/>
    <w:rsid w:val="00DF5254"/>
    <w:rsid w:val="00E02524"/>
    <w:rsid w:val="00E16408"/>
    <w:rsid w:val="00E20894"/>
    <w:rsid w:val="00E245AB"/>
    <w:rsid w:val="00E25199"/>
    <w:rsid w:val="00E2764C"/>
    <w:rsid w:val="00E27F2E"/>
    <w:rsid w:val="00E50AFE"/>
    <w:rsid w:val="00E75C92"/>
    <w:rsid w:val="00E771DC"/>
    <w:rsid w:val="00E858E3"/>
    <w:rsid w:val="00E8772A"/>
    <w:rsid w:val="00E90F6B"/>
    <w:rsid w:val="00E92C27"/>
    <w:rsid w:val="00E958FC"/>
    <w:rsid w:val="00E96275"/>
    <w:rsid w:val="00EA0E3D"/>
    <w:rsid w:val="00EC38A7"/>
    <w:rsid w:val="00ED29B0"/>
    <w:rsid w:val="00EE1AA8"/>
    <w:rsid w:val="00F23FEA"/>
    <w:rsid w:val="00F31EDC"/>
    <w:rsid w:val="00F462B3"/>
    <w:rsid w:val="00F50242"/>
    <w:rsid w:val="00F5664F"/>
    <w:rsid w:val="00F666C4"/>
    <w:rsid w:val="00F76AFC"/>
    <w:rsid w:val="00F862D4"/>
    <w:rsid w:val="00F91493"/>
    <w:rsid w:val="00FA47C0"/>
    <w:rsid w:val="00FA7581"/>
    <w:rsid w:val="00FB5DD1"/>
    <w:rsid w:val="00FC2B5D"/>
    <w:rsid w:val="00FC720C"/>
    <w:rsid w:val="00FF1449"/>
    <w:rsid w:val="00FF7963"/>
    <w:rsid w:val="071B8F93"/>
    <w:rsid w:val="07C73DD1"/>
    <w:rsid w:val="09908A09"/>
    <w:rsid w:val="0FF4CCA8"/>
    <w:rsid w:val="13CFC91B"/>
    <w:rsid w:val="19A2EC2C"/>
    <w:rsid w:val="21779BE6"/>
    <w:rsid w:val="2859CA1B"/>
    <w:rsid w:val="2EB18FB9"/>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E0D3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E0D3C"/>
    <w:rPr>
      <w:rFonts w:ascii="Geomanist Light" w:hAnsi="Geomanist Light"/>
      <w:lang w:val="es-ES"/>
    </w:rPr>
  </w:style>
  <w:style w:type="paragraph" w:styleId="Textoindependiente">
    <w:name w:val="Body Text"/>
    <w:basedOn w:val="Normal"/>
    <w:link w:val="TextoindependienteCar"/>
    <w:uiPriority w:val="1"/>
    <w:qFormat/>
    <w:rsid w:val="001E0D3C"/>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1E0D3C"/>
    <w:rPr>
      <w:rFonts w:ascii="Arial" w:eastAsia="Arial" w:hAnsi="Arial" w:cs="Arial"/>
      <w:lang w:val="es-ES"/>
    </w:rPr>
  </w:style>
  <w:style w:type="paragraph" w:styleId="Sinespaciado">
    <w:name w:val="No Spacing"/>
    <w:aliases w:val="No Indent"/>
    <w:uiPriority w:val="3"/>
    <w:qFormat/>
    <w:rsid w:val="001E0D3C"/>
    <w:pPr>
      <w:spacing w:after="0" w:line="240" w:lineRule="auto"/>
    </w:pPr>
    <w:rPr>
      <w:sz w:val="24"/>
      <w:lang w:val="es-MX"/>
    </w:rPr>
  </w:style>
  <w:style w:type="character" w:customStyle="1" w:styleId="s15">
    <w:name w:val="s15"/>
    <w:basedOn w:val="Fuentedeprrafopredeter"/>
    <w:rsid w:val="001E0D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oxta2.colombiacompra.gov.co/sites/docs/_layouts/15/listform.aspx?PageType=6&amp;ListId=%7b41406f67-8aaf-444a-8f23-f6b9ad006b34%7d&amp;ID=91046"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rodriguezsoto@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B1766D-12E1-4D01-A8D8-12AFDF1787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629F5D-CAAE-E546-B868-6F33B60ECB4A}">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16</Pages>
  <Words>5637</Words>
  <Characters>29595</Characters>
  <Application>Microsoft Office Word</Application>
  <DocSecurity>0</DocSecurity>
  <Lines>569</Lines>
  <Paragraphs>112</Paragraphs>
  <ScaleCrop>false</ScaleCrop>
  <Company/>
  <LinksUpToDate>false</LinksUpToDate>
  <CharactersWithSpaces>35120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2026-02-23T19:38:00Z</dcterms:created>
  <dcterms:modified xsi:type="dcterms:W3CDTF">2026-02-24T15:58:00Z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