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9FDD3" w14:textId="77777777" w:rsidR="00DC5479" w:rsidRDefault="00DC5479" w:rsidP="00B02252">
      <w:pPr>
        <w:spacing w:after="0"/>
        <w:rPr>
          <w:rFonts w:ascii="Verdana" w:hAnsi="Verdana"/>
        </w:rPr>
      </w:pPr>
      <w:bookmarkStart w:id="0" w:name="_Hlk143780582"/>
    </w:p>
    <w:p w14:paraId="09CBF4B8" w14:textId="2468A782" w:rsidR="00966D96" w:rsidRPr="00043A8D" w:rsidRDefault="00966D96" w:rsidP="00043A8D">
      <w:pPr>
        <w:rPr>
          <w:rFonts w:ascii="Verdana" w:hAnsi="Verdana"/>
          <w:b/>
          <w:lang w:val="es-ES"/>
        </w:rPr>
      </w:pPr>
      <w:r w:rsidRPr="00966D96">
        <w:rPr>
          <w:rFonts w:ascii="Verdana" w:hAnsi="Verdana"/>
          <w:b/>
          <w:lang w:val="es-ES"/>
        </w:rPr>
        <w:t>REGISTRO ÚNICO DE PROPONENTES – RUP – Concepto</w:t>
      </w:r>
      <w:r w:rsidR="00072FAC">
        <w:rPr>
          <w:rFonts w:ascii="Verdana" w:hAnsi="Verdana"/>
          <w:b/>
          <w:lang w:val="es-ES"/>
        </w:rPr>
        <w:t xml:space="preserve"> - Firmeza</w:t>
      </w:r>
    </w:p>
    <w:p w14:paraId="2B45929B" w14:textId="5DEEF6FF" w:rsidR="00072FAC" w:rsidRDefault="00966D96" w:rsidP="00966D96">
      <w:pPr>
        <w:jc w:val="both"/>
        <w:rPr>
          <w:rFonts w:ascii="Verdana" w:hAnsi="Verdana"/>
          <w:sz w:val="20"/>
          <w:szCs w:val="20"/>
        </w:rPr>
      </w:pPr>
      <w:r w:rsidRPr="00966D96">
        <w:rPr>
          <w:rFonts w:ascii="Verdana" w:hAnsi="Verdana"/>
          <w:sz w:val="20"/>
          <w:szCs w:val="20"/>
        </w:rPr>
        <w:t>El Registro Único de Proponentes – en adelante RUP – como instrumento en el que consta la información relacionada con las personas naturales y jurídicas, con el fin de que puedan participar en los Procedimientos de Contratación realizados por las Entidades Estatales, tiene por objeto contemplar en un único documento la información relativa a la capacidad jurídica, técnica, financiera y organizacional de los posibles proponentes.</w:t>
      </w:r>
    </w:p>
    <w:p w14:paraId="7B0F4130" w14:textId="33868D7F" w:rsidR="006A156A" w:rsidRPr="00043A8D" w:rsidRDefault="003960C7" w:rsidP="003960C7">
      <w:pPr>
        <w:jc w:val="both"/>
        <w:rPr>
          <w:rFonts w:ascii="Verdana" w:hAnsi="Verdana"/>
          <w:b/>
          <w:bCs/>
          <w:lang w:val="es-ES"/>
        </w:rPr>
      </w:pPr>
      <w:r w:rsidRPr="00043A8D">
        <w:rPr>
          <w:rFonts w:ascii="Verdana" w:hAnsi="Verdana"/>
          <w:b/>
          <w:bCs/>
          <w:lang w:val="es-ES"/>
        </w:rPr>
        <w:t xml:space="preserve">REGISTRO ÚNICO DE PROPONENTES – </w:t>
      </w:r>
      <w:r w:rsidR="006A156A" w:rsidRPr="00043A8D">
        <w:rPr>
          <w:rFonts w:ascii="Verdana" w:hAnsi="Verdana"/>
          <w:b/>
          <w:bCs/>
          <w:lang w:val="es-ES"/>
        </w:rPr>
        <w:t xml:space="preserve">RUP – Firmeza </w:t>
      </w:r>
    </w:p>
    <w:p w14:paraId="308B79CA" w14:textId="4BEF1A73" w:rsidR="003960C7" w:rsidRPr="00043A8D" w:rsidRDefault="003960C7" w:rsidP="003960C7">
      <w:pPr>
        <w:jc w:val="both"/>
        <w:rPr>
          <w:rFonts w:ascii="Verdana" w:hAnsi="Verdana"/>
          <w:bCs/>
          <w:sz w:val="20"/>
          <w:szCs w:val="20"/>
          <w:lang w:val="es-ES"/>
        </w:rPr>
      </w:pPr>
      <w:r w:rsidRPr="003960C7">
        <w:rPr>
          <w:rFonts w:ascii="Verdana" w:hAnsi="Verdana"/>
          <w:bCs/>
          <w:sz w:val="20"/>
          <w:szCs w:val="20"/>
        </w:rPr>
        <w:t xml:space="preserve">[…] las cámaras de comercio, de acuerdo con el artículo 6.1 de la Ley 1150 de 2007 y con el artículo 2.2.1.1.1.5.3. del Decreto 1082 de 2015, verificarán y certificarán los requisitos habilitantes de experiencia, capacidad jurídica, capacidad financiera y de organización. En concordancia con lo establecido en el numeral 6.3 de la Ley 1150 de 2007, la cámara de comercio, verificada la información aportada por el proponente, publicará el acto de inscripción del RUP, contra el cual cualquier persona podrá interponer recurso de reposición dentro de los diez (10) días hábiles siguientes contados a partir de su publicación –posibilidad aplicable frente a la </w:t>
      </w:r>
      <w:r w:rsidRPr="003960C7">
        <w:rPr>
          <w:rFonts w:ascii="Verdana" w:hAnsi="Verdana"/>
          <w:bCs/>
          <w:i/>
          <w:sz w:val="20"/>
          <w:szCs w:val="20"/>
        </w:rPr>
        <w:t>inscripción, renovación o actualización–</w:t>
      </w:r>
      <w:r w:rsidRPr="003960C7">
        <w:rPr>
          <w:rFonts w:ascii="Verdana" w:hAnsi="Verdana"/>
          <w:bCs/>
          <w:sz w:val="20"/>
          <w:szCs w:val="20"/>
        </w:rPr>
        <w:t>.</w:t>
      </w:r>
    </w:p>
    <w:p w14:paraId="39F1E5C1" w14:textId="2ED69B66" w:rsidR="003960C7" w:rsidRPr="00043A8D" w:rsidRDefault="006A156A" w:rsidP="003960C7">
      <w:pPr>
        <w:jc w:val="both"/>
        <w:rPr>
          <w:rFonts w:ascii="Verdana" w:hAnsi="Verdana"/>
          <w:b/>
          <w:bCs/>
          <w:sz w:val="20"/>
          <w:szCs w:val="20"/>
          <w:lang w:val="es-ES"/>
        </w:rPr>
      </w:pPr>
      <w:r w:rsidRPr="006A156A">
        <w:rPr>
          <w:rFonts w:ascii="Verdana" w:hAnsi="Verdana"/>
          <w:b/>
          <w:bCs/>
          <w:lang w:val="es-ES_tradnl"/>
        </w:rPr>
        <w:t>REGISTRO ÚNICO DE PROPONENTES – RUP –Inscripción – Actualización y renovación</w:t>
      </w:r>
    </w:p>
    <w:p w14:paraId="40FE43F3" w14:textId="7A1467ED" w:rsidR="000C062F" w:rsidRPr="006A156A" w:rsidRDefault="006A156A" w:rsidP="006A156A">
      <w:pPr>
        <w:jc w:val="both"/>
        <w:rPr>
          <w:rFonts w:ascii="Verdana" w:hAnsi="Verdana"/>
          <w:bCs/>
          <w:sz w:val="20"/>
          <w:szCs w:val="20"/>
        </w:rPr>
      </w:pPr>
      <w:r w:rsidRPr="006A156A">
        <w:rPr>
          <w:rFonts w:ascii="Verdana" w:hAnsi="Verdana"/>
          <w:bCs/>
          <w:sz w:val="20"/>
          <w:szCs w:val="20"/>
        </w:rPr>
        <w:t>Ahora bien, el deber de renovación, para impedir que el RUP deje de producir efectos consiste en “presentar la información para renovar su registro antes del quinto día hábil del mes de abril de cada año”.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1B6C6AA3" w14:textId="7BE3E10F" w:rsidR="0058310C" w:rsidRPr="00043A8D" w:rsidRDefault="000C062F" w:rsidP="00043A8D">
      <w:pPr>
        <w:jc w:val="both"/>
        <w:rPr>
          <w:rFonts w:ascii="Verdana" w:hAnsi="Verdana"/>
          <w:b/>
          <w:bCs/>
          <w:sz w:val="20"/>
          <w:szCs w:val="20"/>
        </w:rPr>
      </w:pPr>
      <w:r w:rsidRPr="000C062F">
        <w:rPr>
          <w:rFonts w:ascii="Verdana" w:hAnsi="Verdana"/>
          <w:b/>
          <w:bCs/>
          <w:lang w:val="es-ES_tradnl"/>
        </w:rPr>
        <w:t>REGISTRO ÚNICO DE PROPONENTES – No renovación – Cesación de efectos</w:t>
      </w:r>
    </w:p>
    <w:p w14:paraId="71D7E0FB" w14:textId="77777777" w:rsidR="009A2A8D" w:rsidRPr="00D51BF1" w:rsidRDefault="009A2A8D" w:rsidP="009A2A8D">
      <w:pPr>
        <w:spacing w:after="120" w:line="276" w:lineRule="auto"/>
        <w:jc w:val="both"/>
        <w:textAlignment w:val="baseline"/>
        <w:rPr>
          <w:rFonts w:ascii="Verdana" w:eastAsia="Times New Roman" w:hAnsi="Verdana" w:cs="Segoe UI"/>
          <w:lang w:eastAsia="es-CO"/>
        </w:rPr>
      </w:pPr>
      <w:r w:rsidRPr="00D51BF1">
        <w:rPr>
          <w:rFonts w:ascii="Verdana" w:eastAsia="Times New Roman" w:hAnsi="Verdana" w:cs="Segoe UI"/>
          <w:lang w:eastAsia="es-CO"/>
        </w:rPr>
        <w:t xml:space="preserve">Conforme a lo anterior, y en armonía con lo señalado en el artículo 2.2.1.1.1.5.1. del Decreto 1082 de 2015, si el proponente no presenta la información para renovar su registro antes del quinto día hábil del mes de abril de cada año, </w:t>
      </w:r>
      <w:r w:rsidRPr="00D51BF1">
        <w:rPr>
          <w:rFonts w:ascii="Verdana" w:eastAsia="Times New Roman" w:hAnsi="Verdana" w:cs="Segoe UI"/>
          <w:lang w:eastAsia="es-CO"/>
        </w:rPr>
        <w:lastRenderedPageBreak/>
        <w:t>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01DEE543" w14:textId="77777777" w:rsidR="009A2A8D" w:rsidRPr="00D51BF1" w:rsidRDefault="009A2A8D" w:rsidP="009A2A8D">
      <w:pPr>
        <w:spacing w:after="120" w:line="276" w:lineRule="auto"/>
        <w:jc w:val="both"/>
        <w:textAlignment w:val="baseline"/>
        <w:rPr>
          <w:rFonts w:ascii="Verdana" w:eastAsia="Times New Roman" w:hAnsi="Verdana" w:cs="Segoe UI"/>
          <w:lang w:eastAsia="es-CO"/>
        </w:rPr>
      </w:pPr>
      <w:r w:rsidRPr="00D51BF1">
        <w:rPr>
          <w:rFonts w:ascii="Verdana" w:eastAsia="Times New Roman" w:hAnsi="Verdana" w:cs="Segoe UI"/>
          <w:lang w:eastAsia="es-CO"/>
        </w:rPr>
        <w:t>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47085428" w14:textId="79A6CF2E" w:rsidR="00AB5366" w:rsidRPr="00043A8D" w:rsidRDefault="00180BB6" w:rsidP="00AB5366">
      <w:pPr>
        <w:jc w:val="both"/>
        <w:rPr>
          <w:rFonts w:ascii="Verdana" w:hAnsi="Verdana"/>
          <w:b/>
          <w:bCs/>
          <w:lang w:val="es-ES"/>
        </w:rPr>
      </w:pPr>
      <w:r w:rsidRPr="00043A8D">
        <w:rPr>
          <w:rFonts w:ascii="Verdana" w:hAnsi="Verdana"/>
          <w:b/>
          <w:bCs/>
          <w:lang w:val="es-ES"/>
        </w:rPr>
        <w:t xml:space="preserve">REQUISITOS HABILITANTES – Capacidad Financiera – Capacidad Organizacional – Indicadores </w:t>
      </w:r>
    </w:p>
    <w:p w14:paraId="316C4F41" w14:textId="77777777" w:rsidR="00180BB6" w:rsidRDefault="00180BB6" w:rsidP="00180BB6">
      <w:pPr>
        <w:jc w:val="both"/>
        <w:rPr>
          <w:rFonts w:ascii="Verdana" w:hAnsi="Verdana"/>
          <w:bCs/>
          <w:sz w:val="20"/>
          <w:szCs w:val="20"/>
        </w:rPr>
      </w:pPr>
      <w:r w:rsidRPr="00180BB6">
        <w:rPr>
          <w:rFonts w:ascii="Verdana" w:hAnsi="Verdana"/>
          <w:bCs/>
          <w:sz w:val="20"/>
          <w:szCs w:val="20"/>
        </w:rPr>
        <w:t xml:space="preserve">Por otra parte, el artículo 5 del Decreto 399 de 2021 adicionó dos parágrafos transitorios al artículo 2.2.1.1.1.5.6 del Decreto 1082 de 2015, que regula el contenido del certificado del RUP. El primer parágrafo transitorio, que fue posteriormente sustituido por el artículo 2 del Decreto 579 de 2021, establece que </w:t>
      </w:r>
      <w:r w:rsidRPr="00180BB6">
        <w:rPr>
          <w:rFonts w:ascii="Verdana" w:hAnsi="Verdana"/>
          <w:bCs/>
          <w:i/>
          <w:iCs/>
          <w:sz w:val="20"/>
          <w:szCs w:val="20"/>
        </w:rPr>
        <w:t xml:space="preserve">“[…] </w:t>
      </w:r>
      <w:r w:rsidRPr="00180BB6">
        <w:rPr>
          <w:rFonts w:ascii="Verdana" w:hAnsi="Verdana"/>
          <w:bCs/>
          <w:sz w:val="20"/>
          <w:szCs w:val="20"/>
        </w:rPr>
        <w:t>los requisitos e indicadores de la capacidad financiera y organizacional de que trata el literal (b) del artículo 2.2.1.1.1.5.6. del Decreto 1082 de 2015 corresponderán a los últimos tres (3) años fiscales anteriores a la inscripción o renovación, dependiendo de la antigüedad del proponente</w:t>
      </w:r>
      <w:r w:rsidRPr="00180BB6">
        <w:rPr>
          <w:rFonts w:ascii="Verdana" w:hAnsi="Verdana"/>
          <w:bCs/>
          <w:i/>
          <w:iCs/>
          <w:sz w:val="20"/>
          <w:szCs w:val="20"/>
        </w:rPr>
        <w:t>”</w:t>
      </w:r>
      <w:r w:rsidRPr="00180BB6">
        <w:rPr>
          <w:rFonts w:ascii="Verdana" w:hAnsi="Verdana"/>
          <w:bCs/>
          <w:sz w:val="20"/>
          <w:szCs w:val="20"/>
        </w:rPr>
        <w:t>. Para esto, las cámaras de comercio, a partir del 1 de julio de 2021, “certificarán la información de que tratan los parágrafos transitorios 1 y 2 del artículo 2.2.1.1.1.5.2. de este Decreto</w:t>
      </w:r>
      <w:r w:rsidRPr="00180BB6">
        <w:rPr>
          <w:rFonts w:ascii="Verdana" w:hAnsi="Verdana"/>
          <w:bCs/>
          <w:i/>
          <w:iCs/>
          <w:sz w:val="20"/>
          <w:szCs w:val="20"/>
        </w:rPr>
        <w:t>”.</w:t>
      </w:r>
      <w:r w:rsidRPr="00180BB6">
        <w:rPr>
          <w:rFonts w:ascii="Verdana" w:hAnsi="Verdana"/>
          <w:bCs/>
          <w:sz w:val="20"/>
          <w:szCs w:val="20"/>
        </w:rPr>
        <w:t xml:space="preserve"> Los requisitos e indicadores de la capacidad financiera consagrados en el literal b) del artículo 2.2.1.1.1.5.6 del Decreto 1082 de 2015 son: i) el índice de liquidez, ii) el índice de endeudamiento y iii) la razón de cobertura de intereses. Los requisitos e indicadores de capacidad organizacional son: i) la rentabilidad del patrimonio y ii) la rentabilidad del activo.</w:t>
      </w:r>
    </w:p>
    <w:p w14:paraId="7CCDC8D1" w14:textId="40CCCA8C" w:rsidR="00180BB6" w:rsidRPr="00180BB6" w:rsidRDefault="00180BB6" w:rsidP="00180BB6">
      <w:pPr>
        <w:jc w:val="both"/>
        <w:rPr>
          <w:rFonts w:ascii="Verdana" w:hAnsi="Verdana"/>
          <w:bCs/>
          <w:sz w:val="20"/>
          <w:szCs w:val="20"/>
        </w:rPr>
      </w:pPr>
      <w:r w:rsidRPr="00180BB6">
        <w:rPr>
          <w:rFonts w:ascii="Verdana" w:hAnsi="Verdana"/>
          <w:bCs/>
          <w:sz w:val="20"/>
          <w:szCs w:val="20"/>
        </w:rPr>
        <w:t xml:space="preserve">Ahora bien, teniendo en cuenta que el RUP debía contener la información financiera y organizacional del proponente correspondiente a los últimos tres (3) años o al período transcurrido desde su primer cierre fiscal, según el caso, al momento de evaluar tales indicadores las Entidades Estatales debían tener en cuenta “el mejor año fiscal” que reflejara el registro. Por “mejor año fiscal” se interpreta la información relativa al año apreciada en su conjunto, o sea, de manera integral, que permitiera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Decreto 1041 de 2022, establecía que “[…] las Entidades Estatales </w:t>
      </w:r>
      <w:r w:rsidRPr="00180BB6">
        <w:rPr>
          <w:rFonts w:ascii="Verdana" w:hAnsi="Verdana"/>
          <w:bCs/>
          <w:sz w:val="20"/>
          <w:szCs w:val="20"/>
        </w:rPr>
        <w:lastRenderedPageBreak/>
        <w:t>evaluarán estos indicadores, teniendo en cuenta el mejor año fiscal que se refleje en el registro de cada proponente”, significaba que debían examinar los años certificados en el RUP y escoger para ser evaluado el que reflejara mejores indicadores de capacidad financiera y organizacional, que permitiera al proponente cumplir los requisitos habilitantes de capacidad financiera y organizacional.</w:t>
      </w:r>
    </w:p>
    <w:p w14:paraId="09AEA6B6" w14:textId="0B833F52" w:rsidR="00AB5366" w:rsidRPr="00043A8D" w:rsidRDefault="00180BB6" w:rsidP="00AB5366">
      <w:pPr>
        <w:jc w:val="both"/>
        <w:rPr>
          <w:rFonts w:ascii="Verdana" w:hAnsi="Verdana"/>
          <w:b/>
          <w:bCs/>
          <w:lang w:val="es-ES_tradnl"/>
        </w:rPr>
      </w:pPr>
      <w:r w:rsidRPr="00180BB6">
        <w:rPr>
          <w:rFonts w:ascii="Verdana" w:hAnsi="Verdana"/>
          <w:b/>
          <w:bCs/>
          <w:lang w:val="es-ES_tradnl"/>
        </w:rPr>
        <w:t xml:space="preserve">REQUISITOS HABILITANTES – Capacidad Financiera – Capacidad Organizacional – Información vigente – Fecha de cierre </w:t>
      </w:r>
    </w:p>
    <w:p w14:paraId="51FC3B08" w14:textId="4520D3D4" w:rsidR="00180BB6" w:rsidRPr="00180BB6" w:rsidRDefault="00180BB6" w:rsidP="00180BB6">
      <w:pPr>
        <w:jc w:val="both"/>
        <w:rPr>
          <w:rFonts w:ascii="Verdana" w:hAnsi="Verdana"/>
          <w:bCs/>
          <w:sz w:val="20"/>
          <w:szCs w:val="20"/>
          <w:lang w:val="es-MX"/>
        </w:rPr>
      </w:pPr>
      <w:r w:rsidRPr="00180BB6">
        <w:rPr>
          <w:rFonts w:ascii="Verdana" w:hAnsi="Verdana"/>
          <w:bCs/>
          <w:sz w:val="20"/>
          <w:szCs w:val="20"/>
        </w:rPr>
        <w:t xml:space="preserve">[…] Es menester analizar si el RUP debe estar en firme para el momento cierre del proceso de selección o se es necesario que se mantenga vigente y esté en firme hasta el momento en que se celebre la audiencia de subasta. Al respecto, esta Agencia considera que, </w:t>
      </w:r>
      <w:r w:rsidRPr="00180BB6">
        <w:rPr>
          <w:rFonts w:ascii="Verdana" w:hAnsi="Verdana"/>
          <w:bCs/>
          <w:sz w:val="20"/>
          <w:szCs w:val="20"/>
          <w:lang w:val="es-MX"/>
        </w:rPr>
        <w:t xml:space="preserve">si para ese momento del cierre del proceso el Proponente tenía en firme el RUP estará habilitado para participar en el proceso y ser adjudicatario del contrato. </w:t>
      </w:r>
    </w:p>
    <w:p w14:paraId="54717AFF" w14:textId="77777777" w:rsidR="00180BB6" w:rsidRPr="00180BB6" w:rsidRDefault="00180BB6" w:rsidP="00180BB6">
      <w:pPr>
        <w:jc w:val="both"/>
        <w:rPr>
          <w:rFonts w:ascii="Verdana" w:hAnsi="Verdana"/>
          <w:bCs/>
          <w:sz w:val="20"/>
          <w:szCs w:val="20"/>
          <w:lang w:val="es-ES"/>
        </w:rPr>
      </w:pPr>
      <w:r w:rsidRPr="00180BB6">
        <w:rPr>
          <w:rFonts w:ascii="Verdana" w:hAnsi="Verdana"/>
          <w:bCs/>
          <w:sz w:val="20"/>
          <w:szCs w:val="20"/>
        </w:rPr>
        <w:t>Dicha posición coincide con la tesis defendida por el Consejo de Estado, en sentencia proferida el pasado 17 de julio. Dicha Corporación, al analizar si la oferta ganadora en un Proceso de Contratación debió ser descalificada porque uno de los integrantes del consorcio adjudicatario no contaba con una inscripción vigente en el RÚP entre la fecha del cierre de la licitación y el acto de adjudicación.</w:t>
      </w:r>
    </w:p>
    <w:p w14:paraId="473170E3" w14:textId="2088615B" w:rsidR="00AB5366" w:rsidRPr="00AB5366" w:rsidRDefault="00180BB6" w:rsidP="00180BB6">
      <w:pPr>
        <w:jc w:val="both"/>
        <w:rPr>
          <w:rFonts w:ascii="Verdana" w:hAnsi="Verdana"/>
          <w:bCs/>
          <w:sz w:val="20"/>
          <w:szCs w:val="20"/>
        </w:rPr>
      </w:pPr>
      <w:r w:rsidRPr="00180BB6">
        <w:rPr>
          <w:rFonts w:ascii="Verdana" w:hAnsi="Verdana"/>
          <w:bCs/>
          <w:sz w:val="20"/>
          <w:szCs w:val="20"/>
          <w:lang w:val="es-MX"/>
        </w:rPr>
        <w:br w:type="page"/>
      </w:r>
    </w:p>
    <w:p w14:paraId="7246C737" w14:textId="77777777" w:rsidR="00AB5366" w:rsidRPr="00966D96" w:rsidRDefault="00AB5366" w:rsidP="00966D96">
      <w:pPr>
        <w:jc w:val="both"/>
        <w:rPr>
          <w:rFonts w:ascii="Verdana" w:hAnsi="Verdana"/>
          <w:bCs/>
          <w:sz w:val="20"/>
          <w:szCs w:val="20"/>
        </w:rPr>
      </w:pPr>
    </w:p>
    <w:p w14:paraId="627330F1" w14:textId="37C00251" w:rsidR="00B02252" w:rsidRPr="0024624F" w:rsidRDefault="00B02252" w:rsidP="003960C7">
      <w:pPr>
        <w:rPr>
          <w:rFonts w:ascii="Verdana" w:hAnsi="Verdana"/>
        </w:rPr>
      </w:pPr>
      <w:r w:rsidRPr="0024624F">
        <w:rPr>
          <w:rFonts w:ascii="Verdana" w:hAnsi="Verdana"/>
        </w:rPr>
        <w:t>Bogotá D.C.,</w:t>
      </w:r>
      <w:r w:rsidR="00180BB6">
        <w:rPr>
          <w:rFonts w:ascii="Verdana" w:hAnsi="Verdana"/>
        </w:rPr>
        <w:t xml:space="preserve"> 2</w:t>
      </w:r>
      <w:r w:rsidR="008C37A8">
        <w:rPr>
          <w:rFonts w:ascii="Verdana" w:hAnsi="Verdana"/>
        </w:rPr>
        <w:t>6</w:t>
      </w:r>
      <w:r w:rsidR="00180BB6">
        <w:rPr>
          <w:rFonts w:ascii="Verdana" w:hAnsi="Verdana"/>
        </w:rPr>
        <w:t xml:space="preserve"> Enero 2026</w:t>
      </w:r>
      <w:r w:rsidRPr="000E2B93">
        <w:rPr>
          <w:rFonts w:ascii="Verdana" w:hAnsi="Verdana"/>
        </w:rPr>
        <w:tab/>
      </w:r>
      <w:r w:rsidRPr="000E2B93">
        <w:rPr>
          <w:rFonts w:ascii="Verdana" w:hAnsi="Verdana"/>
        </w:rPr>
        <w:br/>
      </w:r>
      <w:r w:rsidRPr="0024624F">
        <w:rPr>
          <w:rFonts w:ascii="Verdana" w:hAnsi="Verdana"/>
        </w:rPr>
        <w:tab/>
      </w:r>
    </w:p>
    <w:p w14:paraId="782966F0" w14:textId="703E9ACD" w:rsidR="00B02252" w:rsidRPr="0024624F" w:rsidRDefault="00B02252" w:rsidP="00B02252">
      <w:pPr>
        <w:spacing w:after="0"/>
        <w:rPr>
          <w:rFonts w:ascii="Verdana" w:hAnsi="Verdana"/>
        </w:rPr>
      </w:pPr>
    </w:p>
    <w:p w14:paraId="675EF9C6" w14:textId="5CC99DAA" w:rsidR="00B02252" w:rsidRDefault="008D1DF3" w:rsidP="00B02252">
      <w:pPr>
        <w:spacing w:after="0"/>
        <w:rPr>
          <w:rFonts w:ascii="Verdana" w:hAnsi="Verdana"/>
          <w:lang w:val="es-MX"/>
        </w:rPr>
      </w:pPr>
      <w:r w:rsidRPr="00751793">
        <w:rPr>
          <w:rFonts w:ascii="Verdana" w:hAnsi="Verdana"/>
          <w:noProof/>
        </w:rPr>
        <w:drawing>
          <wp:anchor distT="0" distB="0" distL="114300" distR="114300" simplePos="0" relativeHeight="251659264" behindDoc="1" locked="0" layoutInCell="1" allowOverlap="1" wp14:anchorId="1BE3683D" wp14:editId="7880D896">
            <wp:simplePos x="0" y="0"/>
            <wp:positionH relativeFrom="column">
              <wp:posOffset>3034666</wp:posOffset>
            </wp:positionH>
            <wp:positionV relativeFrom="paragraph">
              <wp:posOffset>90170</wp:posOffset>
            </wp:positionV>
            <wp:extent cx="3009900" cy="971550"/>
            <wp:effectExtent l="0" t="0" r="0" b="0"/>
            <wp:wrapTight wrapText="bothSides">
              <wp:wrapPolygon edited="0">
                <wp:start x="0" y="0"/>
                <wp:lineTo x="0" y="21176"/>
                <wp:lineTo x="21463" y="21176"/>
                <wp:lineTo x="21463" y="0"/>
                <wp:lineTo x="0" y="0"/>
              </wp:wrapPolygon>
            </wp:wrapTight>
            <wp:docPr id="7556432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9900" cy="971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02252" w:rsidRPr="0024624F">
        <w:rPr>
          <w:rFonts w:ascii="Verdana" w:hAnsi="Verdana"/>
          <w:lang w:val="es-MX"/>
        </w:rPr>
        <w:t xml:space="preserve">Señor </w:t>
      </w:r>
    </w:p>
    <w:p w14:paraId="41A1130C" w14:textId="0CD4DA5B" w:rsidR="00B02252" w:rsidRPr="00EC2CEB" w:rsidRDefault="00FD6CA3" w:rsidP="00B02252">
      <w:pPr>
        <w:spacing w:after="0"/>
        <w:rPr>
          <w:rFonts w:ascii="Verdana" w:hAnsi="Verdana"/>
          <w:b/>
          <w:bCs/>
          <w:lang w:val="es-MX"/>
        </w:rPr>
      </w:pPr>
      <w:r>
        <w:rPr>
          <w:rFonts w:ascii="Verdana" w:hAnsi="Verdana"/>
          <w:b/>
          <w:bCs/>
          <w:lang w:val="es-MX"/>
        </w:rPr>
        <w:t xml:space="preserve">Andrés Felipe Guzman </w:t>
      </w:r>
      <w:r w:rsidR="00FE52ED">
        <w:rPr>
          <w:rFonts w:ascii="Verdana" w:hAnsi="Verdana"/>
          <w:b/>
          <w:bCs/>
          <w:lang w:val="es-MX"/>
        </w:rPr>
        <w:t>Rojas</w:t>
      </w:r>
    </w:p>
    <w:p w14:paraId="5B647F56" w14:textId="596A4C12" w:rsidR="00B02252" w:rsidRDefault="00810A93" w:rsidP="00B02252">
      <w:pPr>
        <w:spacing w:after="0"/>
        <w:rPr>
          <w:rFonts w:ascii="Verdana" w:hAnsi="Verdana"/>
          <w:lang w:val="es-MX"/>
        </w:rPr>
      </w:pPr>
      <w:hyperlink r:id="rId12" w:history="1">
        <w:r w:rsidRPr="005C340A">
          <w:rPr>
            <w:rStyle w:val="Hipervnculo"/>
            <w:rFonts w:ascii="Verdana" w:hAnsi="Verdana"/>
            <w:lang w:val="es-MX"/>
          </w:rPr>
          <w:t>andresabog@outlook.com</w:t>
        </w:r>
      </w:hyperlink>
      <w:r>
        <w:rPr>
          <w:rFonts w:ascii="Verdana" w:hAnsi="Verdana"/>
          <w:lang w:val="es-MX"/>
        </w:rPr>
        <w:t xml:space="preserve"> </w:t>
      </w:r>
    </w:p>
    <w:p w14:paraId="3975E720" w14:textId="4060FB70" w:rsidR="00B02252" w:rsidRPr="000E2B93" w:rsidRDefault="00810A93" w:rsidP="00B02252">
      <w:pPr>
        <w:spacing w:after="0"/>
        <w:rPr>
          <w:rFonts w:ascii="Verdana" w:hAnsi="Verdana"/>
        </w:rPr>
      </w:pPr>
      <w:r>
        <w:rPr>
          <w:rFonts w:ascii="Verdana" w:hAnsi="Verdana"/>
          <w:lang w:val="es-MX"/>
        </w:rPr>
        <w:t>Ciudad</w:t>
      </w:r>
    </w:p>
    <w:p w14:paraId="7B308B24" w14:textId="0FEB92AA" w:rsidR="00B02252" w:rsidRPr="00E02524" w:rsidRDefault="00B02252" w:rsidP="00B02252">
      <w:pPr>
        <w:spacing w:after="0"/>
        <w:rPr>
          <w:rFonts w:ascii="Verdana" w:hAnsi="Verdana"/>
        </w:rPr>
      </w:pPr>
    </w:p>
    <w:p w14:paraId="1056E016" w14:textId="77777777" w:rsidR="00B02252" w:rsidRPr="00940BF5" w:rsidRDefault="00B02252" w:rsidP="00B02252">
      <w:pPr>
        <w:spacing w:after="0"/>
        <w:rPr>
          <w:rFonts w:ascii="Verdana" w:hAnsi="Verdana"/>
          <w:b/>
          <w:bCs/>
          <w:lang w:val="es-ES_tradnl"/>
        </w:rPr>
      </w:pPr>
    </w:p>
    <w:p w14:paraId="6FDF7725" w14:textId="77777777" w:rsidR="00B02252" w:rsidRDefault="00B02252" w:rsidP="00B02252">
      <w:pPr>
        <w:spacing w:after="0"/>
        <w:rPr>
          <w:rFonts w:ascii="Verdana" w:hAnsi="Verdana"/>
          <w:b/>
          <w:bCs/>
          <w:lang w:val="es-ES_tradnl"/>
        </w:rPr>
      </w:pPr>
    </w:p>
    <w:p w14:paraId="35265961" w14:textId="77777777" w:rsidR="008D1DF3" w:rsidRPr="00940BF5" w:rsidRDefault="008D1DF3" w:rsidP="00B02252">
      <w:pPr>
        <w:spacing w:after="0"/>
        <w:rPr>
          <w:rFonts w:ascii="Verdana" w:hAnsi="Verdana"/>
          <w:b/>
          <w:bCs/>
          <w:lang w:val="es-ES_tradnl"/>
        </w:rPr>
      </w:pPr>
    </w:p>
    <w:tbl>
      <w:tblPr>
        <w:tblW w:w="8368" w:type="dxa"/>
        <w:tblCellMar>
          <w:left w:w="0" w:type="dxa"/>
          <w:right w:w="0" w:type="dxa"/>
        </w:tblCellMar>
        <w:tblLook w:val="04A0" w:firstRow="1" w:lastRow="0" w:firstColumn="1" w:lastColumn="0" w:noHBand="0" w:noVBand="1"/>
      </w:tblPr>
      <w:tblGrid>
        <w:gridCol w:w="2127"/>
        <w:gridCol w:w="6241"/>
      </w:tblGrid>
      <w:tr w:rsidR="00B02252" w:rsidRPr="00940BF5" w14:paraId="4B3413EC" w14:textId="77777777" w:rsidTr="00180BB6">
        <w:trPr>
          <w:trHeight w:val="229"/>
        </w:trPr>
        <w:tc>
          <w:tcPr>
            <w:tcW w:w="2127" w:type="dxa"/>
          </w:tcPr>
          <w:p w14:paraId="6AEAA765" w14:textId="77777777" w:rsidR="00B02252" w:rsidRPr="00940BF5" w:rsidRDefault="00B02252" w:rsidP="00046BE4">
            <w:pPr>
              <w:rPr>
                <w:rFonts w:ascii="Verdana" w:hAnsi="Verdana"/>
                <w:b/>
                <w:bCs/>
                <w:lang w:val="es-ES_tradnl"/>
              </w:rPr>
            </w:pPr>
          </w:p>
        </w:tc>
        <w:tc>
          <w:tcPr>
            <w:tcW w:w="6241" w:type="dxa"/>
          </w:tcPr>
          <w:p w14:paraId="4724CFB1" w14:textId="20EB3E95" w:rsidR="00B02252" w:rsidRPr="00940BF5" w:rsidRDefault="00B02252" w:rsidP="00046BE4">
            <w:pPr>
              <w:jc w:val="both"/>
              <w:rPr>
                <w:rFonts w:ascii="Verdana" w:hAnsi="Verdana"/>
                <w:b/>
                <w:bCs/>
                <w:lang w:val="es-ES"/>
              </w:rPr>
            </w:pPr>
            <w:r w:rsidRPr="00940BF5">
              <w:rPr>
                <w:rFonts w:ascii="Verdana" w:hAnsi="Verdana"/>
                <w:b/>
                <w:bCs/>
                <w:lang w:val="es-ES"/>
              </w:rPr>
              <w:t xml:space="preserve">Concepto </w:t>
            </w:r>
            <w:r w:rsidR="009605B9">
              <w:rPr>
                <w:rFonts w:ascii="Verdana" w:hAnsi="Verdana"/>
                <w:b/>
                <w:bCs/>
                <w:lang w:val="es-ES"/>
              </w:rPr>
              <w:t>C-1874</w:t>
            </w:r>
            <w:r w:rsidRPr="00940BF5">
              <w:rPr>
                <w:rFonts w:ascii="Verdana" w:hAnsi="Verdana"/>
                <w:b/>
                <w:bCs/>
                <w:lang w:val="es-ES"/>
              </w:rPr>
              <w:t xml:space="preserve"> de 2025</w:t>
            </w:r>
          </w:p>
          <w:p w14:paraId="6A4098D5" w14:textId="77777777" w:rsidR="00B02252" w:rsidRPr="00940BF5" w:rsidRDefault="00B02252" w:rsidP="00046BE4">
            <w:pPr>
              <w:jc w:val="both"/>
              <w:rPr>
                <w:rFonts w:ascii="Verdana" w:hAnsi="Verdana"/>
                <w:b/>
                <w:bCs/>
                <w:lang w:val="es-ES"/>
              </w:rPr>
            </w:pPr>
          </w:p>
        </w:tc>
      </w:tr>
      <w:tr w:rsidR="00B02252" w:rsidRPr="00940BF5" w14:paraId="4C067A39" w14:textId="77777777" w:rsidTr="00180BB6">
        <w:trPr>
          <w:trHeight w:val="884"/>
        </w:trPr>
        <w:tc>
          <w:tcPr>
            <w:tcW w:w="2127" w:type="dxa"/>
          </w:tcPr>
          <w:p w14:paraId="27ED17D5" w14:textId="77777777" w:rsidR="00B02252" w:rsidRPr="00940BF5" w:rsidRDefault="00B02252" w:rsidP="00046BE4">
            <w:pPr>
              <w:rPr>
                <w:rFonts w:ascii="Verdana" w:hAnsi="Verdana"/>
                <w:lang w:val="es-ES_tradnl"/>
              </w:rPr>
            </w:pPr>
            <w:r w:rsidRPr="00940BF5">
              <w:rPr>
                <w:rFonts w:ascii="Verdana" w:hAnsi="Verdana"/>
                <w:b/>
                <w:lang w:val="es-ES_tradnl"/>
              </w:rPr>
              <w:t>Temas:</w:t>
            </w:r>
            <w:r w:rsidRPr="00940BF5">
              <w:rPr>
                <w:rFonts w:ascii="Verdana" w:hAnsi="Verdana"/>
                <w:lang w:val="es-ES_tradnl"/>
              </w:rPr>
              <w:t xml:space="preserve">                   </w:t>
            </w:r>
          </w:p>
        </w:tc>
        <w:tc>
          <w:tcPr>
            <w:tcW w:w="6241" w:type="dxa"/>
          </w:tcPr>
          <w:p w14:paraId="4DB80AB7" w14:textId="719923C0" w:rsidR="00B02252" w:rsidRDefault="007D516F" w:rsidP="00046BE4">
            <w:pPr>
              <w:jc w:val="both"/>
              <w:rPr>
                <w:rFonts w:ascii="Verdana" w:hAnsi="Verdana"/>
                <w:lang w:val="es-ES_tradnl"/>
              </w:rPr>
            </w:pPr>
            <w:r>
              <w:rPr>
                <w:rFonts w:ascii="Verdana" w:hAnsi="Verdana"/>
                <w:lang w:val="es-ES_tradnl"/>
              </w:rPr>
              <w:t xml:space="preserve">REGISTRO ÚNICO DE PROPONENTES – RUP </w:t>
            </w:r>
            <w:r w:rsidR="005B296F">
              <w:rPr>
                <w:rFonts w:ascii="Verdana" w:hAnsi="Verdana"/>
                <w:lang w:val="es-ES_tradnl"/>
              </w:rPr>
              <w:t>– Concepto</w:t>
            </w:r>
            <w:r w:rsidR="00751793">
              <w:rPr>
                <w:rFonts w:ascii="Verdana" w:hAnsi="Verdana"/>
                <w:lang w:val="es-ES_tradnl"/>
              </w:rPr>
              <w:t xml:space="preserve"> – Firmeza </w:t>
            </w:r>
            <w:r w:rsidR="005B296F">
              <w:rPr>
                <w:rFonts w:ascii="Verdana" w:hAnsi="Verdana"/>
                <w:lang w:val="es-ES_tradnl"/>
              </w:rPr>
              <w:t>/ REGISTRO ÚNICO DE PROPONENTES</w:t>
            </w:r>
            <w:r w:rsidR="005B70AA">
              <w:rPr>
                <w:rFonts w:ascii="Verdana" w:hAnsi="Verdana"/>
                <w:lang w:val="es-ES_tradnl"/>
              </w:rPr>
              <w:t xml:space="preserve"> – RUP – Firmeza / REGISTRO ÚNICO DE PROPONENTES – RUP –</w:t>
            </w:r>
            <w:r w:rsidR="00403C5A">
              <w:rPr>
                <w:rFonts w:ascii="Verdana" w:hAnsi="Verdana"/>
                <w:lang w:val="es-ES_tradnl"/>
              </w:rPr>
              <w:t>Inscrip</w:t>
            </w:r>
            <w:r w:rsidR="005B70AA">
              <w:rPr>
                <w:rFonts w:ascii="Verdana" w:hAnsi="Verdana"/>
                <w:lang w:val="es-ES_tradnl"/>
              </w:rPr>
              <w:t>ción</w:t>
            </w:r>
            <w:r w:rsidR="00751793">
              <w:rPr>
                <w:rFonts w:ascii="Verdana" w:hAnsi="Verdana"/>
                <w:lang w:val="es-ES_tradnl"/>
              </w:rPr>
              <w:t xml:space="preserve"> – Actualización y </w:t>
            </w:r>
            <w:r w:rsidR="008D1DF3">
              <w:rPr>
                <w:rFonts w:ascii="Verdana" w:hAnsi="Verdana"/>
                <w:lang w:val="es-ES_tradnl"/>
              </w:rPr>
              <w:t>renovación /</w:t>
            </w:r>
            <w:r w:rsidR="00C76FCA">
              <w:rPr>
                <w:rFonts w:ascii="Verdana" w:hAnsi="Verdana"/>
                <w:lang w:val="es-ES_tradnl"/>
              </w:rPr>
              <w:t xml:space="preserve"> </w:t>
            </w:r>
            <w:r w:rsidR="00403C5A">
              <w:rPr>
                <w:rFonts w:ascii="Verdana" w:hAnsi="Verdana"/>
                <w:lang w:val="es-ES_tradnl"/>
              </w:rPr>
              <w:t xml:space="preserve">REGISTRO ÚNICO DE PROPONENTES </w:t>
            </w:r>
            <w:r w:rsidR="00751793">
              <w:rPr>
                <w:rFonts w:ascii="Verdana" w:hAnsi="Verdana"/>
                <w:lang w:val="es-ES_tradnl"/>
              </w:rPr>
              <w:t xml:space="preserve">– No renovación – Cesación de efectos / REQUISITOS HABILITANTES – Capacidad Financiera – Capacidad Organizacional – Indicadores / REQUISITOS HABILITANTES – Capacidad Financiera – Capacidad Organizacional – Información vigente – Fecha de cierre </w:t>
            </w:r>
          </w:p>
          <w:p w14:paraId="287FDB22" w14:textId="77777777" w:rsidR="00B02252" w:rsidRPr="00940BF5" w:rsidRDefault="00B02252" w:rsidP="00046BE4">
            <w:pPr>
              <w:jc w:val="both"/>
              <w:rPr>
                <w:rFonts w:ascii="Verdana" w:hAnsi="Verdana"/>
                <w:lang w:val="es-ES"/>
              </w:rPr>
            </w:pPr>
          </w:p>
        </w:tc>
      </w:tr>
      <w:tr w:rsidR="00B02252" w:rsidRPr="00940BF5" w14:paraId="7BE5E6B2" w14:textId="77777777" w:rsidTr="00180BB6">
        <w:trPr>
          <w:trHeight w:val="80"/>
        </w:trPr>
        <w:tc>
          <w:tcPr>
            <w:tcW w:w="2127" w:type="dxa"/>
          </w:tcPr>
          <w:p w14:paraId="2F8BB280" w14:textId="77777777" w:rsidR="00B02252" w:rsidRPr="00940BF5" w:rsidRDefault="00B02252" w:rsidP="00046BE4">
            <w:pPr>
              <w:rPr>
                <w:rFonts w:ascii="Verdana" w:hAnsi="Verdana"/>
                <w:b/>
                <w:lang w:val="es-ES_tradnl"/>
              </w:rPr>
            </w:pPr>
            <w:r w:rsidRPr="00940BF5">
              <w:rPr>
                <w:rFonts w:ascii="Verdana" w:hAnsi="Verdana"/>
                <w:b/>
                <w:lang w:val="es-ES_tradnl"/>
              </w:rPr>
              <w:t>Radicación:</w:t>
            </w:r>
            <w:r w:rsidRPr="00940BF5">
              <w:rPr>
                <w:rFonts w:ascii="Verdana" w:hAnsi="Verdana"/>
                <w:lang w:val="es-ES_tradnl"/>
              </w:rPr>
              <w:t xml:space="preserve">               </w:t>
            </w:r>
          </w:p>
        </w:tc>
        <w:tc>
          <w:tcPr>
            <w:tcW w:w="6241" w:type="dxa"/>
          </w:tcPr>
          <w:p w14:paraId="4C6AB0FB" w14:textId="7ADC65F0" w:rsidR="007E1A5C" w:rsidRPr="00DC623B" w:rsidRDefault="00B32D00" w:rsidP="007E1A5C">
            <w:pPr>
              <w:jc w:val="both"/>
              <w:rPr>
                <w:rFonts w:ascii="Verdana" w:hAnsi="Verdana"/>
              </w:rPr>
            </w:pPr>
            <w:r>
              <w:rPr>
                <w:rFonts w:ascii="Verdana" w:hAnsi="Verdana" w:cs="Calibri"/>
                <w:color w:val="2B2B2B"/>
              </w:rPr>
              <w:t>1_2025_12_29_0</w:t>
            </w:r>
            <w:r w:rsidR="005B4477">
              <w:rPr>
                <w:rFonts w:ascii="Verdana" w:hAnsi="Verdana" w:cs="Calibri"/>
                <w:color w:val="2B2B2B"/>
              </w:rPr>
              <w:t>1</w:t>
            </w:r>
            <w:r w:rsidR="006046CA">
              <w:rPr>
                <w:rFonts w:ascii="Verdana" w:hAnsi="Verdana" w:cs="Calibri"/>
                <w:color w:val="2B2B2B"/>
              </w:rPr>
              <w:t>4421</w:t>
            </w:r>
            <w:r w:rsidR="007B38FC">
              <w:rPr>
                <w:rFonts w:ascii="Verdana" w:hAnsi="Verdana" w:cs="Calibri"/>
                <w:color w:val="2B2B2B"/>
              </w:rPr>
              <w:t xml:space="preserve"> </w:t>
            </w:r>
            <w:r w:rsidR="00CB0222">
              <w:rPr>
                <w:rFonts w:ascii="Verdana" w:hAnsi="Verdana" w:cs="Calibri"/>
                <w:color w:val="2B2B2B"/>
              </w:rPr>
              <w:t>1_2025_12_29_014422</w:t>
            </w:r>
            <w:r w:rsidR="00221666">
              <w:rPr>
                <w:rFonts w:ascii="Verdana" w:hAnsi="Verdana" w:cs="Calibri"/>
                <w:color w:val="2B2B2B"/>
              </w:rPr>
              <w:t xml:space="preserve"> y </w:t>
            </w:r>
            <w:r w:rsidR="007E1A5C">
              <w:rPr>
                <w:rFonts w:ascii="Verdana" w:hAnsi="Verdana" w:cs="Calibri"/>
                <w:color w:val="2B2B2B"/>
              </w:rPr>
              <w:t>1_2025_12_29_014423</w:t>
            </w:r>
            <w:r w:rsidR="007B38FC">
              <w:rPr>
                <w:rFonts w:ascii="Verdana" w:hAnsi="Verdana" w:cs="Calibri"/>
                <w:color w:val="2B2B2B"/>
              </w:rPr>
              <w:t xml:space="preserve"> y </w:t>
            </w:r>
            <w:r w:rsidR="007B38FC" w:rsidRPr="007B38FC">
              <w:rPr>
                <w:rFonts w:ascii="Verdana" w:hAnsi="Verdana" w:cs="Calibri"/>
                <w:color w:val="2B2B2B"/>
              </w:rPr>
              <w:t>1_2025_12_30_014445</w:t>
            </w:r>
          </w:p>
          <w:p w14:paraId="0215183F" w14:textId="0F631501" w:rsidR="00CB0222" w:rsidRPr="00CB0222" w:rsidRDefault="00CB0222" w:rsidP="00CB0222">
            <w:pPr>
              <w:jc w:val="both"/>
              <w:rPr>
                <w:rFonts w:ascii="Verdana" w:hAnsi="Verdana"/>
                <w:lang w:val="es-ES_tradnl"/>
              </w:rPr>
            </w:pPr>
          </w:p>
          <w:p w14:paraId="4FE7DD17" w14:textId="13DA030C" w:rsidR="00B32D00" w:rsidRPr="00B32D00" w:rsidRDefault="00B32D00" w:rsidP="00B32D00">
            <w:pPr>
              <w:jc w:val="both"/>
              <w:rPr>
                <w:rFonts w:ascii="Verdana" w:hAnsi="Verdana"/>
                <w:lang w:val="es-ES_tradnl"/>
              </w:rPr>
            </w:pPr>
          </w:p>
          <w:p w14:paraId="1D4BB184" w14:textId="6A1BD037" w:rsidR="00B02252" w:rsidRPr="00940BF5" w:rsidRDefault="00B02252" w:rsidP="00046BE4">
            <w:pPr>
              <w:jc w:val="both"/>
              <w:rPr>
                <w:rFonts w:ascii="Verdana" w:hAnsi="Verdana"/>
                <w:lang w:val="es-ES_tradnl"/>
              </w:rPr>
            </w:pPr>
          </w:p>
        </w:tc>
      </w:tr>
    </w:tbl>
    <w:p w14:paraId="3DD04163" w14:textId="77777777" w:rsidR="00B02252" w:rsidRPr="00E02524" w:rsidRDefault="00B02252" w:rsidP="00B02252">
      <w:pPr>
        <w:spacing w:after="0"/>
        <w:rPr>
          <w:rFonts w:ascii="Verdana" w:hAnsi="Verdana"/>
        </w:rPr>
      </w:pPr>
    </w:p>
    <w:p w14:paraId="79693D37" w14:textId="6B8A05BE" w:rsidR="00B02252" w:rsidRPr="00E02524" w:rsidRDefault="00B02252" w:rsidP="00B02252">
      <w:pPr>
        <w:spacing w:after="0"/>
        <w:jc w:val="both"/>
        <w:rPr>
          <w:rFonts w:ascii="Verdana" w:hAnsi="Verdana"/>
          <w:lang w:val="es-MX"/>
        </w:rPr>
      </w:pPr>
      <w:r>
        <w:rPr>
          <w:rFonts w:ascii="Verdana" w:hAnsi="Verdana"/>
          <w:lang w:val="es-MX"/>
        </w:rPr>
        <w:t xml:space="preserve">Estimado señor </w:t>
      </w:r>
      <w:r w:rsidR="00F046C1">
        <w:rPr>
          <w:rFonts w:ascii="Verdana" w:hAnsi="Verdana"/>
          <w:lang w:val="es-MX"/>
        </w:rPr>
        <w:t>Guzmán</w:t>
      </w:r>
      <w:r>
        <w:rPr>
          <w:rFonts w:ascii="Verdana" w:hAnsi="Verdana"/>
          <w:lang w:val="es-MX"/>
        </w:rPr>
        <w:t xml:space="preserve">, cordial saludo, </w:t>
      </w:r>
    </w:p>
    <w:p w14:paraId="555E6768" w14:textId="77777777" w:rsidR="00B02252" w:rsidRPr="00E02524" w:rsidRDefault="00B02252" w:rsidP="00B02252">
      <w:pPr>
        <w:spacing w:after="0"/>
        <w:jc w:val="both"/>
        <w:rPr>
          <w:rFonts w:ascii="Verdana" w:hAnsi="Verdana"/>
          <w:lang w:val="es-MX"/>
        </w:rPr>
      </w:pPr>
    </w:p>
    <w:p w14:paraId="21B1E783" w14:textId="77777777" w:rsidR="00B02252" w:rsidRPr="00EB390C" w:rsidRDefault="00B02252" w:rsidP="00B02252">
      <w:pPr>
        <w:spacing w:after="0"/>
        <w:jc w:val="both"/>
        <w:rPr>
          <w:rFonts w:ascii="Verdana" w:hAnsi="Verdana"/>
          <w:lang w:val="es-ES"/>
        </w:rPr>
      </w:pPr>
      <w:r w:rsidRPr="00EB390C">
        <w:rPr>
          <w:rFonts w:ascii="Verdana" w:hAnsi="Verdana"/>
          <w:lang w:val="es-ES"/>
        </w:rPr>
        <w:t xml:space="preserve">En ejercicio de la competencia otorgada por los artículos 3, numeral 5º, y 11, numeral 8º, del Decreto Ley 4170 de 2011, </w:t>
      </w:r>
      <w:r w:rsidRPr="00EB390C">
        <w:rPr>
          <w:rFonts w:ascii="Verdana" w:hAnsi="Verdana"/>
        </w:rPr>
        <w:t xml:space="preserve">así como lo establecido en el artículo </w:t>
      </w:r>
      <w:r w:rsidRPr="00EB390C">
        <w:rPr>
          <w:rFonts w:ascii="Verdana" w:hAnsi="Verdana"/>
        </w:rPr>
        <w:lastRenderedPageBreak/>
        <w:t xml:space="preserve">4 de la Resolución 1707 de 2018 expedida por esta Entidad, </w:t>
      </w:r>
      <w:r w:rsidRPr="00EB390C">
        <w:rPr>
          <w:rFonts w:ascii="Verdana" w:hAnsi="Verdana"/>
          <w:lang w:val="es-ES"/>
        </w:rPr>
        <w:t xml:space="preserve">la Agencia Nacional de Contratación Pública – Colombia Compra Eficiente– responde su solicitud de consulta del </w:t>
      </w:r>
      <w:r>
        <w:rPr>
          <w:rFonts w:ascii="Verdana" w:hAnsi="Verdana"/>
          <w:lang w:val="es-ES"/>
        </w:rPr>
        <w:t>29</w:t>
      </w:r>
      <w:r w:rsidRPr="00EB390C">
        <w:rPr>
          <w:rFonts w:ascii="Verdana" w:hAnsi="Verdana"/>
          <w:lang w:val="es-ES"/>
        </w:rPr>
        <w:t xml:space="preserve"> de diciembre de 2025, en la cual manifiesta lo siguiente:</w:t>
      </w:r>
    </w:p>
    <w:p w14:paraId="410B4131" w14:textId="77777777" w:rsidR="00B02252" w:rsidRPr="00EB390C" w:rsidRDefault="00B02252" w:rsidP="00B02252">
      <w:pPr>
        <w:spacing w:after="0"/>
        <w:jc w:val="both"/>
        <w:rPr>
          <w:rFonts w:ascii="Verdana" w:hAnsi="Verdana"/>
          <w:lang w:val="es-ES"/>
        </w:rPr>
      </w:pPr>
    </w:p>
    <w:p w14:paraId="67D0BBE8" w14:textId="77777777" w:rsidR="00B02252" w:rsidRPr="00E75227" w:rsidRDefault="00B02252" w:rsidP="00B02252">
      <w:pPr>
        <w:spacing w:after="0"/>
        <w:jc w:val="both"/>
        <w:rPr>
          <w:rFonts w:ascii="Verdana" w:hAnsi="Verdana"/>
        </w:rPr>
      </w:pPr>
    </w:p>
    <w:bookmarkEnd w:id="0"/>
    <w:p w14:paraId="4DC59B95" w14:textId="77777777" w:rsidR="00B02252" w:rsidRDefault="00B02252" w:rsidP="00B02252">
      <w:pPr>
        <w:spacing w:after="0" w:line="240" w:lineRule="auto"/>
        <w:ind w:left="1080"/>
        <w:jc w:val="both"/>
        <w:textAlignment w:val="baseline"/>
        <w:rPr>
          <w:rFonts w:ascii="Verdana" w:eastAsia="Times New Roman" w:hAnsi="Verdana" w:cs="Segoe UI"/>
          <w:lang w:eastAsia="es-CO"/>
        </w:rPr>
      </w:pPr>
      <w:r>
        <w:rPr>
          <w:rFonts w:ascii="Verdana" w:eastAsia="Times New Roman" w:hAnsi="Verdana" w:cs="Segoe UI"/>
          <w:lang w:eastAsia="es-CO"/>
        </w:rPr>
        <w:t>“[…]</w:t>
      </w:r>
    </w:p>
    <w:p w14:paraId="4757121D" w14:textId="45E58B34" w:rsidR="00B02252" w:rsidRDefault="00242F20" w:rsidP="00B02252">
      <w:pPr>
        <w:spacing w:after="0" w:line="240" w:lineRule="auto"/>
        <w:ind w:left="709" w:right="709"/>
        <w:jc w:val="both"/>
        <w:textAlignment w:val="baseline"/>
        <w:rPr>
          <w:rFonts w:ascii="Verdana" w:eastAsia="Times New Roman" w:hAnsi="Verdana" w:cs="Segoe UI"/>
          <w:i/>
          <w:iCs/>
          <w:lang w:eastAsia="es-CO"/>
        </w:rPr>
      </w:pPr>
      <w:r>
        <w:rPr>
          <w:rFonts w:ascii="Verdana" w:eastAsia="Times New Roman" w:hAnsi="Verdana" w:cs="Segoe UI"/>
          <w:i/>
          <w:iCs/>
          <w:lang w:eastAsia="es-CO"/>
        </w:rPr>
        <w:t>1. ¿En un proceso de contratación pública que se adelante</w:t>
      </w:r>
      <w:r w:rsidR="00D66F0F">
        <w:rPr>
          <w:rFonts w:ascii="Verdana" w:eastAsia="Times New Roman" w:hAnsi="Verdana" w:cs="Segoe UI"/>
          <w:i/>
          <w:iCs/>
          <w:lang w:eastAsia="es-CO"/>
        </w:rPr>
        <w:t xml:space="preserve"> antes del quinto día hábil del mes de abril, </w:t>
      </w:r>
      <w:r w:rsidR="00290A3B">
        <w:rPr>
          <w:rFonts w:ascii="Verdana" w:eastAsia="Times New Roman" w:hAnsi="Verdana" w:cs="Segoe UI"/>
          <w:i/>
          <w:iCs/>
          <w:lang w:eastAsia="es-CO"/>
        </w:rPr>
        <w:t>cuál</w:t>
      </w:r>
      <w:r w:rsidR="00D66F0F">
        <w:rPr>
          <w:rFonts w:ascii="Verdana" w:eastAsia="Times New Roman" w:hAnsi="Verdana" w:cs="Segoe UI"/>
          <w:i/>
          <w:iCs/>
          <w:lang w:eastAsia="es-CO"/>
        </w:rPr>
        <w:t xml:space="preserve"> debe ser la fecha de la </w:t>
      </w:r>
      <w:r w:rsidR="00460F13">
        <w:rPr>
          <w:rFonts w:ascii="Verdana" w:eastAsia="Times New Roman" w:hAnsi="Verdana" w:cs="Segoe UI"/>
          <w:i/>
          <w:iCs/>
          <w:lang w:eastAsia="es-CO"/>
        </w:rPr>
        <w:t>información</w:t>
      </w:r>
      <w:r w:rsidR="00D66F0F">
        <w:rPr>
          <w:rFonts w:ascii="Verdana" w:eastAsia="Times New Roman" w:hAnsi="Verdana" w:cs="Segoe UI"/>
          <w:i/>
          <w:iCs/>
          <w:lang w:eastAsia="es-CO"/>
        </w:rPr>
        <w:t xml:space="preserve"> </w:t>
      </w:r>
      <w:r w:rsidR="0028458C">
        <w:rPr>
          <w:rFonts w:ascii="Verdana" w:eastAsia="Times New Roman" w:hAnsi="Verdana" w:cs="Segoe UI"/>
          <w:i/>
          <w:iCs/>
          <w:lang w:eastAsia="es-CO"/>
        </w:rPr>
        <w:t>financiera para los indicadores de la capacidad financiera y organizacional?</w:t>
      </w:r>
    </w:p>
    <w:p w14:paraId="0A6BA608" w14:textId="77777777" w:rsidR="00444CD7" w:rsidRDefault="00444CD7" w:rsidP="00B02252">
      <w:pPr>
        <w:spacing w:after="0" w:line="240" w:lineRule="auto"/>
        <w:ind w:left="709" w:right="709"/>
        <w:jc w:val="both"/>
        <w:textAlignment w:val="baseline"/>
        <w:rPr>
          <w:rFonts w:ascii="Verdana" w:eastAsia="Times New Roman" w:hAnsi="Verdana" w:cs="Segoe UI"/>
          <w:i/>
          <w:iCs/>
          <w:lang w:eastAsia="es-CO"/>
        </w:rPr>
      </w:pPr>
    </w:p>
    <w:p w14:paraId="7EFFB8A5" w14:textId="1D738FAF" w:rsidR="00BC64F6" w:rsidRDefault="00BC64F6" w:rsidP="00B02252">
      <w:pPr>
        <w:spacing w:after="0" w:line="240" w:lineRule="auto"/>
        <w:ind w:left="709" w:right="709"/>
        <w:jc w:val="both"/>
        <w:textAlignment w:val="baseline"/>
        <w:rPr>
          <w:rFonts w:ascii="Verdana" w:eastAsia="Times New Roman" w:hAnsi="Verdana" w:cs="Segoe UI"/>
          <w:i/>
          <w:iCs/>
          <w:lang w:eastAsia="es-CO"/>
        </w:rPr>
      </w:pPr>
      <w:r>
        <w:rPr>
          <w:rFonts w:ascii="Verdana" w:eastAsia="Times New Roman" w:hAnsi="Verdana" w:cs="Segoe UI"/>
          <w:i/>
          <w:iCs/>
          <w:lang w:eastAsia="es-CO"/>
        </w:rPr>
        <w:t xml:space="preserve">Esta pregunta obedece al plazo que se tiene para la renovación de la inscripción en el Registro </w:t>
      </w:r>
      <w:r w:rsidR="00234595">
        <w:rPr>
          <w:rFonts w:ascii="Verdana" w:eastAsia="Times New Roman" w:hAnsi="Verdana" w:cs="Segoe UI"/>
          <w:i/>
          <w:iCs/>
          <w:lang w:eastAsia="es-CO"/>
        </w:rPr>
        <w:t>Único</w:t>
      </w:r>
      <w:r>
        <w:rPr>
          <w:rFonts w:ascii="Verdana" w:eastAsia="Times New Roman" w:hAnsi="Verdana" w:cs="Segoe UI"/>
          <w:i/>
          <w:iCs/>
          <w:lang w:eastAsia="es-CO"/>
        </w:rPr>
        <w:t xml:space="preserve"> de Proponente</w:t>
      </w:r>
      <w:r w:rsidR="000B5713">
        <w:rPr>
          <w:rFonts w:ascii="Verdana" w:eastAsia="Times New Roman" w:hAnsi="Verdana" w:cs="Segoe UI"/>
          <w:i/>
          <w:iCs/>
          <w:lang w:eastAsia="es-CO"/>
        </w:rPr>
        <w:t>. Toda vez que, si la Entidad Estatal</w:t>
      </w:r>
      <w:r w:rsidR="00234595">
        <w:rPr>
          <w:rFonts w:ascii="Verdana" w:eastAsia="Times New Roman" w:hAnsi="Verdana" w:cs="Segoe UI"/>
          <w:i/>
          <w:iCs/>
          <w:lang w:eastAsia="es-CO"/>
        </w:rPr>
        <w:t>, solicita indi</w:t>
      </w:r>
      <w:r w:rsidR="00E64189">
        <w:rPr>
          <w:rFonts w:ascii="Verdana" w:eastAsia="Times New Roman" w:hAnsi="Verdana" w:cs="Segoe UI"/>
          <w:i/>
          <w:iCs/>
          <w:lang w:eastAsia="es-CO"/>
        </w:rPr>
        <w:t>c</w:t>
      </w:r>
      <w:r w:rsidR="00234595">
        <w:rPr>
          <w:rFonts w:ascii="Verdana" w:eastAsia="Times New Roman" w:hAnsi="Verdana" w:cs="Segoe UI"/>
          <w:i/>
          <w:iCs/>
          <w:lang w:eastAsia="es-CO"/>
        </w:rPr>
        <w:t>a</w:t>
      </w:r>
      <w:r w:rsidR="00E64189">
        <w:rPr>
          <w:rFonts w:ascii="Verdana" w:eastAsia="Times New Roman" w:hAnsi="Verdana" w:cs="Segoe UI"/>
          <w:i/>
          <w:iCs/>
          <w:lang w:eastAsia="es-CO"/>
        </w:rPr>
        <w:t>dores con información al año inmediatamente anterior</w:t>
      </w:r>
      <w:r w:rsidR="000857BA">
        <w:rPr>
          <w:rFonts w:ascii="Verdana" w:eastAsia="Times New Roman" w:hAnsi="Verdana" w:cs="Segoe UI"/>
          <w:i/>
          <w:iCs/>
          <w:lang w:eastAsia="es-CO"/>
        </w:rPr>
        <w:t xml:space="preserve"> y un proponente no ha renovado el RUP, </w:t>
      </w:r>
      <w:r w:rsidR="00442D15">
        <w:rPr>
          <w:rFonts w:ascii="Verdana" w:eastAsia="Times New Roman" w:hAnsi="Verdana" w:cs="Segoe UI"/>
          <w:i/>
          <w:iCs/>
          <w:lang w:eastAsia="es-CO"/>
        </w:rPr>
        <w:t xml:space="preserve">no va a contar </w:t>
      </w:r>
      <w:r w:rsidR="001F2122">
        <w:rPr>
          <w:rFonts w:ascii="Verdana" w:eastAsia="Times New Roman" w:hAnsi="Verdana" w:cs="Segoe UI"/>
          <w:i/>
          <w:iCs/>
          <w:lang w:eastAsia="es-CO"/>
        </w:rPr>
        <w:t xml:space="preserve">con esta información en el certificado, pero el proponente está dentro del término </w:t>
      </w:r>
      <w:r w:rsidR="007F5CE1">
        <w:rPr>
          <w:rFonts w:ascii="Verdana" w:eastAsia="Times New Roman" w:hAnsi="Verdana" w:cs="Segoe UI"/>
          <w:i/>
          <w:iCs/>
          <w:lang w:eastAsia="es-CO"/>
        </w:rPr>
        <w:t xml:space="preserve">que le da </w:t>
      </w:r>
      <w:r w:rsidR="007138BE">
        <w:rPr>
          <w:rFonts w:ascii="Verdana" w:eastAsia="Times New Roman" w:hAnsi="Verdana" w:cs="Segoe UI"/>
          <w:i/>
          <w:iCs/>
          <w:lang w:eastAsia="es-CO"/>
        </w:rPr>
        <w:t xml:space="preserve">la ley para renovar y la Entidad no tiene posibilidad de pedir información de dos </w:t>
      </w:r>
      <w:r w:rsidR="007D26EA">
        <w:rPr>
          <w:rFonts w:ascii="Verdana" w:eastAsia="Times New Roman" w:hAnsi="Verdana" w:cs="Segoe UI"/>
          <w:i/>
          <w:iCs/>
          <w:lang w:eastAsia="es-CO"/>
        </w:rPr>
        <w:t>años</w:t>
      </w:r>
      <w:r w:rsidR="007138BE">
        <w:rPr>
          <w:rFonts w:ascii="Verdana" w:eastAsia="Times New Roman" w:hAnsi="Verdana" w:cs="Segoe UI"/>
          <w:i/>
          <w:iCs/>
          <w:lang w:eastAsia="es-CO"/>
        </w:rPr>
        <w:t xml:space="preserve"> atrás </w:t>
      </w:r>
      <w:r w:rsidR="002E523A">
        <w:rPr>
          <w:rFonts w:ascii="Verdana" w:eastAsia="Times New Roman" w:hAnsi="Verdana" w:cs="Segoe UI"/>
          <w:i/>
          <w:iCs/>
          <w:lang w:eastAsia="es-CO"/>
        </w:rPr>
        <w:t>para los proponentes que no haya re</w:t>
      </w:r>
      <w:r w:rsidR="008B186E">
        <w:rPr>
          <w:rFonts w:ascii="Verdana" w:eastAsia="Times New Roman" w:hAnsi="Verdana" w:cs="Segoe UI"/>
          <w:i/>
          <w:iCs/>
          <w:lang w:eastAsia="es-CO"/>
        </w:rPr>
        <w:t xml:space="preserve">novado. </w:t>
      </w:r>
    </w:p>
    <w:p w14:paraId="2CBC2637" w14:textId="77777777" w:rsidR="001E0538" w:rsidRDefault="001E0538" w:rsidP="00B02252">
      <w:pPr>
        <w:spacing w:after="0" w:line="240" w:lineRule="auto"/>
        <w:ind w:left="709" w:right="709"/>
        <w:jc w:val="both"/>
        <w:textAlignment w:val="baseline"/>
        <w:rPr>
          <w:rFonts w:ascii="Verdana" w:eastAsia="Times New Roman" w:hAnsi="Verdana" w:cs="Segoe UI"/>
          <w:i/>
          <w:iCs/>
          <w:lang w:eastAsia="es-CO"/>
        </w:rPr>
      </w:pPr>
    </w:p>
    <w:p w14:paraId="6BEB1310" w14:textId="15C16A73" w:rsidR="00444CD7" w:rsidRDefault="008B186E" w:rsidP="00444CD7">
      <w:pPr>
        <w:spacing w:after="0" w:line="240" w:lineRule="auto"/>
        <w:ind w:left="709" w:right="709"/>
        <w:jc w:val="both"/>
        <w:textAlignment w:val="baseline"/>
        <w:rPr>
          <w:rFonts w:ascii="Verdana" w:eastAsia="Times New Roman" w:hAnsi="Verdana" w:cs="Segoe UI"/>
          <w:i/>
          <w:iCs/>
          <w:lang w:eastAsia="es-CO"/>
        </w:rPr>
      </w:pPr>
      <w:r>
        <w:rPr>
          <w:rFonts w:ascii="Verdana" w:eastAsia="Times New Roman" w:hAnsi="Verdana" w:cs="Segoe UI"/>
          <w:i/>
          <w:iCs/>
          <w:lang w:eastAsia="es-CO"/>
        </w:rPr>
        <w:t>Pero si la Entidad, por ejemplo, durante los primeros días de enero pide información financiera al año inmediatamente anterior, estaría en contra de las normas de derecho comercial que en Colombia permiten tener estados financieros auditados hasta el 30 de marzo.</w:t>
      </w:r>
    </w:p>
    <w:p w14:paraId="35D82243" w14:textId="77777777" w:rsidR="00444CD7" w:rsidRDefault="00444CD7" w:rsidP="00444CD7">
      <w:pPr>
        <w:spacing w:after="0" w:line="240" w:lineRule="auto"/>
        <w:ind w:left="709" w:right="709"/>
        <w:jc w:val="both"/>
        <w:textAlignment w:val="baseline"/>
        <w:rPr>
          <w:rFonts w:ascii="Verdana" w:eastAsia="Times New Roman" w:hAnsi="Verdana" w:cs="Segoe UI"/>
          <w:i/>
          <w:iCs/>
          <w:lang w:eastAsia="es-CO"/>
        </w:rPr>
      </w:pPr>
    </w:p>
    <w:p w14:paraId="604051BC" w14:textId="741C26F3" w:rsidR="00444CD7" w:rsidRDefault="00444CD7" w:rsidP="00444CD7">
      <w:pPr>
        <w:spacing w:after="0" w:line="240" w:lineRule="auto"/>
        <w:ind w:left="709" w:right="709"/>
        <w:jc w:val="both"/>
        <w:textAlignment w:val="baseline"/>
        <w:rPr>
          <w:rFonts w:ascii="Verdana" w:eastAsia="Times New Roman" w:hAnsi="Verdana" w:cs="Segoe UI"/>
          <w:i/>
          <w:iCs/>
          <w:lang w:eastAsia="es-CO"/>
        </w:rPr>
      </w:pPr>
      <w:r>
        <w:rPr>
          <w:rFonts w:ascii="Verdana" w:eastAsia="Times New Roman" w:hAnsi="Verdana" w:cs="Segoe UI"/>
          <w:i/>
          <w:iCs/>
          <w:lang w:eastAsia="es-CO"/>
        </w:rPr>
        <w:t xml:space="preserve">¿Cómo debe actuar la Entidad </w:t>
      </w:r>
      <w:r w:rsidR="00856395">
        <w:rPr>
          <w:rFonts w:ascii="Verdana" w:eastAsia="Times New Roman" w:hAnsi="Verdana" w:cs="Segoe UI"/>
          <w:i/>
          <w:iCs/>
          <w:lang w:eastAsia="es-CO"/>
        </w:rPr>
        <w:t xml:space="preserve">Estatal para no perjudicar a los proponentes que se encuentran dentro del </w:t>
      </w:r>
      <w:r w:rsidR="00B33D68">
        <w:rPr>
          <w:rFonts w:ascii="Verdana" w:eastAsia="Times New Roman" w:hAnsi="Verdana" w:cs="Segoe UI"/>
          <w:i/>
          <w:iCs/>
          <w:lang w:eastAsia="es-CO"/>
        </w:rPr>
        <w:t>término</w:t>
      </w:r>
      <w:r w:rsidR="00856395">
        <w:rPr>
          <w:rFonts w:ascii="Verdana" w:eastAsia="Times New Roman" w:hAnsi="Verdana" w:cs="Segoe UI"/>
          <w:i/>
          <w:iCs/>
          <w:lang w:eastAsia="es-CO"/>
        </w:rPr>
        <w:t xml:space="preserve"> de renovación </w:t>
      </w:r>
      <w:r w:rsidR="00982C3F">
        <w:rPr>
          <w:rFonts w:ascii="Verdana" w:eastAsia="Times New Roman" w:hAnsi="Verdana" w:cs="Segoe UI"/>
          <w:i/>
          <w:iCs/>
          <w:lang w:eastAsia="es-CO"/>
        </w:rPr>
        <w:t xml:space="preserve">del RUP que permite la ley y además dentro del </w:t>
      </w:r>
      <w:r w:rsidR="00BC4ECF">
        <w:rPr>
          <w:rFonts w:ascii="Verdana" w:eastAsia="Times New Roman" w:hAnsi="Verdana" w:cs="Segoe UI"/>
          <w:i/>
          <w:iCs/>
          <w:lang w:eastAsia="es-CO"/>
        </w:rPr>
        <w:t>término</w:t>
      </w:r>
      <w:r w:rsidR="00982C3F">
        <w:rPr>
          <w:rFonts w:ascii="Verdana" w:eastAsia="Times New Roman" w:hAnsi="Verdana" w:cs="Segoe UI"/>
          <w:i/>
          <w:iCs/>
          <w:lang w:eastAsia="es-CO"/>
        </w:rPr>
        <w:t xml:space="preserve"> que las normas comerciales permiten para tener estados financieros auditados?</w:t>
      </w:r>
      <w:r w:rsidR="00B33D68">
        <w:rPr>
          <w:rFonts w:ascii="Verdana" w:eastAsia="Times New Roman" w:hAnsi="Verdana" w:cs="Segoe UI"/>
          <w:i/>
          <w:iCs/>
          <w:lang w:eastAsia="es-CO"/>
        </w:rPr>
        <w:t>”.</w:t>
      </w:r>
    </w:p>
    <w:p w14:paraId="725EAC56" w14:textId="77777777" w:rsidR="00B02252" w:rsidRDefault="00B02252" w:rsidP="00B02252">
      <w:pPr>
        <w:spacing w:after="0" w:line="240" w:lineRule="auto"/>
        <w:jc w:val="both"/>
        <w:textAlignment w:val="baseline"/>
        <w:rPr>
          <w:rFonts w:ascii="Verdana" w:eastAsia="Times New Roman" w:hAnsi="Verdana" w:cs="Segoe UI"/>
          <w:lang w:val="es-ES" w:eastAsia="es-CO"/>
        </w:rPr>
      </w:pPr>
    </w:p>
    <w:p w14:paraId="35065C39" w14:textId="77777777" w:rsidR="00B02252" w:rsidRDefault="00B02252" w:rsidP="00B02252">
      <w:pPr>
        <w:spacing w:after="120" w:line="276" w:lineRule="auto"/>
        <w:jc w:val="both"/>
        <w:textAlignment w:val="baseline"/>
        <w:rPr>
          <w:rFonts w:ascii="Verdana" w:eastAsia="Times New Roman" w:hAnsi="Verdana" w:cs="Segoe UI"/>
          <w:lang w:val="es-ES" w:eastAsia="es-CO"/>
        </w:rPr>
      </w:pPr>
      <w:r>
        <w:rPr>
          <w:rFonts w:ascii="Verdana" w:eastAsia="Times New Roman" w:hAnsi="Verdana" w:cs="Segoe UI"/>
          <w:lang w:val="es-ES" w:eastAsia="es-CO"/>
        </w:rPr>
        <w:t xml:space="preserve">De manera preliminar, resulta necesario acotar que la entidad solo tiene competencia para responder consultas sobre la aplicación de normas de carácter general en materia de compras y contratación pública. </w:t>
      </w:r>
      <w:r w:rsidRPr="00967288">
        <w:rPr>
          <w:rFonts w:ascii="Verdana" w:eastAsia="Times New Roman" w:hAnsi="Verdana" w:cs="Segoe UI"/>
          <w:lang w:val="es-ES" w:eastAsia="es-CO"/>
        </w:rPr>
        <w:t xml:space="preserve">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967288">
        <w:rPr>
          <w:rFonts w:ascii="Verdana" w:eastAsia="Times New Roman" w:hAnsi="Verdana" w:cs="Segoe UI"/>
          <w:lang w:val="es-ES" w:eastAsia="es-CO"/>
        </w:rPr>
        <w:lastRenderedPageBreak/>
        <w:t>interpretación de normas generales, por definición, no puede extenderse a la resolución de controversias ni a brindar asesorías sobre casos puntuales.</w:t>
      </w:r>
    </w:p>
    <w:p w14:paraId="500CCFA5" w14:textId="77B2532D" w:rsidR="00B02252" w:rsidRDefault="00B02252" w:rsidP="00B02252">
      <w:pPr>
        <w:spacing w:after="120" w:line="276" w:lineRule="auto"/>
        <w:ind w:firstLine="708"/>
        <w:jc w:val="both"/>
        <w:textAlignment w:val="baseline"/>
        <w:rPr>
          <w:rFonts w:ascii="Verdana" w:eastAsia="Times New Roman" w:hAnsi="Verdana" w:cs="Segoe UI"/>
          <w:lang w:val="es-ES" w:eastAsia="es-CO"/>
        </w:rPr>
      </w:pPr>
      <w:r w:rsidRPr="007E1EC9">
        <w:rPr>
          <w:rFonts w:ascii="Verdana" w:eastAsia="Times New Roman" w:hAnsi="Verdana" w:cs="Segoe UI"/>
          <w:lang w:val="es-ES" w:eastAsia="es-CO"/>
        </w:rPr>
        <w:t xml:space="preserve">Conforme lo expuesto, en aras de satisfacer el derecho fundamental de petición se resolverá su consulta dentro de los límites de la referida competencia consultiva, esto es, haciendo abstracción de las circunstancias particulares y </w:t>
      </w:r>
      <w:r w:rsidR="00202A0D">
        <w:rPr>
          <w:rStyle w:val="Refdenotaalpie"/>
          <w:rFonts w:ascii="Verdana" w:eastAsia="Times New Roman" w:hAnsi="Verdana" w:cs="Segoe UI"/>
          <w:lang w:val="es-ES" w:eastAsia="es-CO"/>
        </w:rPr>
        <w:footnoteReference w:id="1"/>
      </w:r>
      <w:r w:rsidRPr="007E1EC9">
        <w:rPr>
          <w:rFonts w:ascii="Verdana" w:eastAsia="Times New Roman" w:hAnsi="Verdana" w:cs="Segoe UI"/>
          <w:lang w:val="es-ES" w:eastAsia="es-CO"/>
        </w:rPr>
        <w:t xml:space="preserve">concretas que menciona en las preguntas de la solicitud, pero haciendo unas consideraciones sobre las normas generales relacionadas con el problema jurídico de su consulta. </w:t>
      </w:r>
    </w:p>
    <w:p w14:paraId="1686DE16" w14:textId="77777777" w:rsidR="00B02252" w:rsidRDefault="00B02252" w:rsidP="00B02252">
      <w:pPr>
        <w:spacing w:after="120" w:line="276" w:lineRule="auto"/>
        <w:jc w:val="both"/>
        <w:textAlignment w:val="baseline"/>
        <w:rPr>
          <w:rFonts w:ascii="Verdana" w:eastAsia="Times New Roman" w:hAnsi="Verdana" w:cs="Segoe UI"/>
          <w:lang w:val="es-ES" w:eastAsia="es-CO"/>
        </w:rPr>
      </w:pPr>
    </w:p>
    <w:p w14:paraId="4F02B01B" w14:textId="77777777" w:rsidR="00B02252" w:rsidRDefault="00B02252" w:rsidP="00B02252">
      <w:pPr>
        <w:spacing w:after="120" w:line="276" w:lineRule="auto"/>
        <w:jc w:val="both"/>
        <w:textAlignment w:val="baseline"/>
        <w:rPr>
          <w:rFonts w:ascii="Verdana" w:eastAsia="Times New Roman" w:hAnsi="Verdana" w:cs="Segoe UI"/>
          <w:b/>
          <w:bCs/>
          <w:lang w:val="es-ES" w:eastAsia="es-CO"/>
        </w:rPr>
      </w:pPr>
      <w:r w:rsidRPr="00C058A2">
        <w:rPr>
          <w:rFonts w:ascii="Verdana" w:eastAsia="Times New Roman" w:hAnsi="Verdana" w:cs="Segoe UI"/>
          <w:b/>
          <w:bCs/>
          <w:lang w:val="es-ES" w:eastAsia="es-CO"/>
        </w:rPr>
        <w:t>1. Problema planteado:</w:t>
      </w:r>
    </w:p>
    <w:p w14:paraId="2B1B17E5" w14:textId="7759D707" w:rsidR="008D1DF3" w:rsidRPr="007B263F" w:rsidRDefault="0043116A" w:rsidP="00B02252">
      <w:pPr>
        <w:spacing w:after="120" w:line="276" w:lineRule="auto"/>
        <w:jc w:val="both"/>
        <w:textAlignment w:val="baseline"/>
        <w:rPr>
          <w:rFonts w:ascii="Verdana" w:eastAsia="Times New Roman" w:hAnsi="Verdana" w:cs="Segoe UI"/>
          <w:lang w:val="es-ES" w:eastAsia="es-CO"/>
        </w:rPr>
      </w:pPr>
      <w:r w:rsidRPr="00C40EC7">
        <w:rPr>
          <w:rFonts w:ascii="Verdana" w:eastAsia="Times New Roman" w:hAnsi="Verdana" w:cs="Segoe UI"/>
          <w:lang w:val="es-ES" w:eastAsia="es-CO"/>
        </w:rPr>
        <w:t>De acuerdo con e</w:t>
      </w:r>
      <w:r w:rsidR="00C40EC7">
        <w:rPr>
          <w:rFonts w:ascii="Verdana" w:eastAsia="Times New Roman" w:hAnsi="Verdana" w:cs="Segoe UI"/>
          <w:lang w:val="es-ES" w:eastAsia="es-CO"/>
        </w:rPr>
        <w:t xml:space="preserve">l contenido de su solicitud, esta Agencia </w:t>
      </w:r>
      <w:r w:rsidR="00EA09D6">
        <w:rPr>
          <w:rFonts w:ascii="Verdana" w:eastAsia="Times New Roman" w:hAnsi="Verdana" w:cs="Segoe UI"/>
          <w:lang w:val="es-ES" w:eastAsia="es-CO"/>
        </w:rPr>
        <w:t>resolverá el siguiente problema jurídico</w:t>
      </w:r>
      <w:r w:rsidR="00DB7D93">
        <w:rPr>
          <w:rFonts w:ascii="Verdana" w:eastAsia="Times New Roman" w:hAnsi="Verdana" w:cs="Segoe UI"/>
          <w:lang w:val="es-ES" w:eastAsia="es-CO"/>
        </w:rPr>
        <w:t xml:space="preserve"> </w:t>
      </w:r>
      <w:r w:rsidR="008D1DF3">
        <w:rPr>
          <w:rFonts w:ascii="Verdana" w:eastAsia="Times New Roman" w:hAnsi="Verdana" w:cs="Segoe UI"/>
          <w:lang w:val="es-ES" w:eastAsia="es-CO"/>
        </w:rPr>
        <w:t>¿Respecto de que cual anualidad se deben evaluar los indicadores financieros en los procesos de contratación que se adelanten antes del quinto día hábil del mes de abril?</w:t>
      </w:r>
    </w:p>
    <w:p w14:paraId="4EADA8B3" w14:textId="77777777" w:rsidR="002C1654" w:rsidRDefault="002C1654" w:rsidP="008D1DF3">
      <w:pPr>
        <w:spacing w:after="0" w:line="276" w:lineRule="auto"/>
        <w:jc w:val="both"/>
        <w:textAlignment w:val="baseline"/>
        <w:rPr>
          <w:rFonts w:ascii="Verdana" w:eastAsia="Times New Roman" w:hAnsi="Verdana" w:cs="Segoe UI"/>
          <w:lang w:val="es-ES" w:eastAsia="es-CO"/>
        </w:rPr>
      </w:pPr>
    </w:p>
    <w:p w14:paraId="52F1AD7B" w14:textId="6BC366F6" w:rsidR="00C156D7" w:rsidRDefault="00C156D7" w:rsidP="00B02252">
      <w:pPr>
        <w:spacing w:after="120" w:line="276" w:lineRule="auto"/>
        <w:jc w:val="both"/>
        <w:textAlignment w:val="baseline"/>
        <w:rPr>
          <w:rFonts w:ascii="Verdana" w:eastAsia="Times New Roman" w:hAnsi="Verdana" w:cs="Segoe UI"/>
          <w:b/>
          <w:bCs/>
          <w:lang w:val="es-ES" w:eastAsia="es-CO"/>
        </w:rPr>
      </w:pPr>
      <w:r>
        <w:rPr>
          <w:rFonts w:ascii="Verdana" w:eastAsia="Times New Roman" w:hAnsi="Verdana" w:cs="Segoe UI"/>
          <w:b/>
          <w:bCs/>
          <w:lang w:val="es-ES" w:eastAsia="es-CO"/>
        </w:rPr>
        <w:t xml:space="preserve">2. Respuesta: </w:t>
      </w:r>
    </w:p>
    <w:p w14:paraId="06FF3BC8" w14:textId="5CEBA74A" w:rsidR="008D1DF3" w:rsidRDefault="008D1DF3" w:rsidP="008D1DF3">
      <w:pPr>
        <w:pBdr>
          <w:top w:val="dotted" w:sz="4" w:space="1" w:color="auto"/>
          <w:left w:val="dotted" w:sz="4" w:space="4" w:color="auto"/>
          <w:bottom w:val="dotted" w:sz="4" w:space="1" w:color="auto"/>
          <w:right w:val="dotted" w:sz="4" w:space="4" w:color="auto"/>
        </w:pBdr>
        <w:spacing w:after="120" w:line="276" w:lineRule="auto"/>
        <w:ind w:firstLine="709"/>
        <w:jc w:val="both"/>
        <w:textAlignment w:val="baseline"/>
        <w:rPr>
          <w:rFonts w:ascii="Verdana" w:eastAsia="Times New Roman" w:hAnsi="Verdana" w:cs="Segoe UI"/>
          <w:lang w:eastAsia="es-CO"/>
        </w:rPr>
      </w:pPr>
      <w:r w:rsidRPr="008D1DF3">
        <w:rPr>
          <w:rFonts w:ascii="Verdana" w:eastAsia="Times New Roman" w:hAnsi="Verdana" w:cs="Segoe UI"/>
          <w:lang w:eastAsia="es-CO"/>
        </w:rPr>
        <w:t>En los procesos de contratación en los que resulta obligatorio el RUP, la evaluación de los indicadores de capacidad financiera y organizacional debe realizarse respecto de la información vigente y en firme a la fecha de cierre del</w:t>
      </w:r>
      <w:r>
        <w:rPr>
          <w:rFonts w:ascii="Verdana" w:eastAsia="Times New Roman" w:hAnsi="Verdana" w:cs="Segoe UI"/>
          <w:lang w:eastAsia="es-CO"/>
        </w:rPr>
        <w:t xml:space="preserve"> </w:t>
      </w:r>
      <w:r w:rsidRPr="008D1DF3">
        <w:rPr>
          <w:rFonts w:ascii="Verdana" w:eastAsia="Times New Roman" w:hAnsi="Verdana" w:cs="Segoe UI"/>
          <w:lang w:eastAsia="es-CO"/>
        </w:rPr>
        <w:t xml:space="preserve">proceso de contratación. De esta manera, si la fecha de cierre es anterior al quinto día hábil del mes de abril, la entidad debe verificar el cumplimiento de tales indicadores respecto de la información vigente y en firme para el momento, la cual podrá ser : i) del año inmediatamente anterior, en el caso de que el proponente haya ejercido su deber de renovación del RUP dentro  </w:t>
      </w:r>
      <w:r>
        <w:rPr>
          <w:rFonts w:ascii="Verdana" w:eastAsia="Times New Roman" w:hAnsi="Verdana" w:cs="Segoe UI"/>
          <w:lang w:eastAsia="es-CO"/>
        </w:rPr>
        <w:t>d</w:t>
      </w:r>
      <w:r w:rsidRPr="008D1DF3">
        <w:rPr>
          <w:rFonts w:ascii="Verdana" w:eastAsia="Times New Roman" w:hAnsi="Verdana" w:cs="Segoe UI"/>
          <w:lang w:eastAsia="es-CO"/>
        </w:rPr>
        <w:t>el año en curso, habiendo adquirido firmeza dicha información , o ii) la reportada el año a antepasado e n el marco del trámite de inscripción, renovación o actualización del RUP, siempre que dicha información no haya perdido firmeza a la fecha de cierre del proceso de contratación.</w:t>
      </w:r>
    </w:p>
    <w:p w14:paraId="1E6C4F0A" w14:textId="5D51EF99" w:rsidR="008D1DF3" w:rsidRDefault="008D1DF3" w:rsidP="008D1DF3">
      <w:pPr>
        <w:pBdr>
          <w:top w:val="dotted" w:sz="4" w:space="1" w:color="auto"/>
          <w:left w:val="dotted" w:sz="4" w:space="4" w:color="auto"/>
          <w:bottom w:val="dotted" w:sz="4" w:space="1" w:color="auto"/>
          <w:right w:val="dotted" w:sz="4" w:space="4" w:color="auto"/>
        </w:pBd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eastAsia="es-CO"/>
        </w:rPr>
        <w:t xml:space="preserve">De otra parte, en los procesos de contratación en los que no resulta obligatorio el RUP, y en los que la exigencia de capacidad financiera y organizacional esta sometida a la discrecionalidad de las Entidades Estatales, corresponde a estas definir las condiciones de acreditación y/o verificación de </w:t>
      </w:r>
      <w:r>
        <w:rPr>
          <w:rFonts w:ascii="Verdana" w:eastAsia="Times New Roman" w:hAnsi="Verdana" w:cs="Segoe UI"/>
          <w:lang w:eastAsia="es-CO"/>
        </w:rPr>
        <w:lastRenderedPageBreak/>
        <w:t xml:space="preserve">tales requisitos. Para tales efectos, en la Entidad Estatal deberá regular tales aspectos en respectiva invitación y/o estudio previo. </w:t>
      </w:r>
    </w:p>
    <w:p w14:paraId="795BD1F3" w14:textId="6091BE5A" w:rsidR="008D1DF3" w:rsidRDefault="008D1DF3" w:rsidP="008D1DF3">
      <w:pPr>
        <w:pBdr>
          <w:top w:val="dotted" w:sz="4" w:space="1" w:color="auto"/>
          <w:left w:val="dotted" w:sz="4" w:space="4" w:color="auto"/>
          <w:bottom w:val="dotted" w:sz="4" w:space="1" w:color="auto"/>
          <w:right w:val="dotted" w:sz="4" w:space="4" w:color="auto"/>
        </w:pBdr>
        <w:spacing w:after="120" w:line="276" w:lineRule="auto"/>
        <w:ind w:firstLine="709"/>
        <w:jc w:val="both"/>
        <w:textAlignment w:val="baseline"/>
        <w:rPr>
          <w:rFonts w:ascii="Verdana" w:eastAsia="Times New Roman" w:hAnsi="Verdana" w:cs="Segoe UI"/>
          <w:lang w:eastAsia="es-CO"/>
        </w:rPr>
      </w:pPr>
      <w:r>
        <w:rPr>
          <w:rFonts w:ascii="Verdana" w:eastAsia="Times New Roman" w:hAnsi="Verdana" w:cs="Segoe UI"/>
          <w:lang w:eastAsia="es-CO"/>
        </w:rPr>
        <w:t xml:space="preserve">En todo caso, tanto en los procesos en los que se exigen el RUP, como en los que están exceptuados de dicho requisito, las Entidades Estatales tienen la posibilidad de ejercer la referida discrecionalidad, estableciendo indicadores diferenciales, en función del </w:t>
      </w:r>
      <w:r w:rsidRPr="008D1DF3">
        <w:rPr>
          <w:rFonts w:ascii="Verdana" w:eastAsia="Times New Roman" w:hAnsi="Verdana" w:cs="Segoe UI"/>
          <w:lang w:eastAsia="es-CO"/>
        </w:rPr>
        <w:t>año respecto del cual corresponda a la información financiera vigente y en firme al momento del cierre, de manera que se fijen unos indicadores para los proveedores que acrediten la capacidad financiera con información financiera del año anterior y otros para los del año antepasado. Lo anterior siempre y cuando la Entidad Estatal, tales indicadores diferenciales resulten razonables, para lo cual se deberá establecer que no comprometan la idoneidad del contratista y no restrinjan la participación de oferentes.</w:t>
      </w:r>
    </w:p>
    <w:p w14:paraId="0D4421C0" w14:textId="4EEE0231" w:rsidR="008D1DF3" w:rsidRDefault="00072FAC" w:rsidP="008D1DF3">
      <w:pPr>
        <w:pBdr>
          <w:top w:val="dotted" w:sz="4" w:space="1" w:color="auto"/>
          <w:left w:val="dotted" w:sz="4" w:space="4" w:color="auto"/>
          <w:bottom w:val="dotted" w:sz="4" w:space="1" w:color="auto"/>
          <w:right w:val="dotted" w:sz="4" w:space="4" w:color="auto"/>
        </w:pBdr>
        <w:spacing w:after="120" w:line="276" w:lineRule="auto"/>
        <w:ind w:firstLine="709"/>
        <w:jc w:val="both"/>
        <w:textAlignment w:val="baseline"/>
        <w:rPr>
          <w:rFonts w:ascii="Verdana" w:eastAsia="Times New Roman" w:hAnsi="Verdana" w:cs="Segoe UI"/>
          <w:lang w:eastAsia="es-CO"/>
        </w:rPr>
      </w:pPr>
      <w:r w:rsidRPr="00072FAC">
        <w:rPr>
          <w:rFonts w:ascii="Verdana" w:eastAsia="Times New Roman" w:hAnsi="Verdana" w:cs="Segoe UI"/>
          <w:lang w:eastAsia="es-CO"/>
        </w:rPr>
        <w:t>Sin perjuicio de lo anterior, es preciso señalar que el presente pronunciamiento se emite en desarrollo de la función consultiva asignada a la Agencia Nacional de Contratación Pública – Colombia Compra Eficiente mediante el artículo 3 del Decreto Ley 4170 de 2011, y se circunscribe a un análisis de carácter general. Por tal razón, las consideraciones expuestas no comportan un examen de circunstancias fácticas específicas, ni constituyen un juicio sobre actuaciones concretas de las Entidades Estatales o de los particulares, ni resultan vinculantes en relación con decisiones administrativas particulares.</w:t>
      </w:r>
    </w:p>
    <w:p w14:paraId="5A45B4B7" w14:textId="66FE4598" w:rsidR="008D1DF3" w:rsidRPr="00072FAC" w:rsidRDefault="00072FAC" w:rsidP="00072FAC">
      <w:pPr>
        <w:pBdr>
          <w:top w:val="dotted" w:sz="4" w:space="1" w:color="auto"/>
          <w:left w:val="dotted" w:sz="4" w:space="4" w:color="auto"/>
          <w:bottom w:val="dotted" w:sz="4" w:space="1" w:color="auto"/>
          <w:right w:val="dotted" w:sz="4" w:space="4" w:color="auto"/>
        </w:pBdr>
        <w:spacing w:after="120" w:line="276" w:lineRule="auto"/>
        <w:ind w:firstLine="709"/>
        <w:jc w:val="both"/>
        <w:textAlignment w:val="baseline"/>
        <w:rPr>
          <w:rFonts w:ascii="Verdana" w:eastAsia="Times New Roman" w:hAnsi="Verdana" w:cs="Segoe UI"/>
          <w:lang w:eastAsia="es-CO"/>
        </w:rPr>
      </w:pPr>
      <w:r w:rsidRPr="00072FAC">
        <w:rPr>
          <w:rFonts w:ascii="Verdana" w:eastAsia="Times New Roman" w:hAnsi="Verdana" w:cs="Segoe UI"/>
          <w:lang w:eastAsia="es-CO"/>
        </w:rPr>
        <w:t>En consecuencia, corresponde a cada Entidad Estatal, en ejercicio de su autonomía administrativa y atendiendo a las condiciones propias del proceso de contratación que adelante, interpretar y aplicar el marco normativo vigente, así como definir de manera expresa y motivada, y con sujeción a los principios que</w:t>
      </w:r>
      <w:r>
        <w:rPr>
          <w:rFonts w:ascii="Verdana" w:eastAsia="Times New Roman" w:hAnsi="Verdana" w:cs="Segoe UI"/>
          <w:lang w:eastAsia="es-CO"/>
        </w:rPr>
        <w:t xml:space="preserve"> </w:t>
      </w:r>
      <w:r w:rsidRPr="00072FAC">
        <w:rPr>
          <w:rFonts w:ascii="Verdana" w:eastAsia="Times New Roman" w:hAnsi="Verdana" w:cs="Segoe UI"/>
          <w:lang w:eastAsia="es-CO"/>
        </w:rPr>
        <w:t>orientan la contratación estatal, los criterios y mecanismos para la verificación de los requisitos habilitantes. La determinación de situaciones particulares deberá ser asumida por los interesados, con el acompañamiento de sus asesores, y cualquier eventual controversia será de competencia de las autoridades administrativas, fiscales o judiciales, según corresponda.</w:t>
      </w:r>
    </w:p>
    <w:p w14:paraId="1E4A22AA" w14:textId="77777777" w:rsidR="00524B17" w:rsidRDefault="00524B17" w:rsidP="00B02252">
      <w:pPr>
        <w:spacing w:after="120" w:line="276" w:lineRule="auto"/>
        <w:jc w:val="both"/>
        <w:textAlignment w:val="baseline"/>
        <w:rPr>
          <w:rFonts w:ascii="Verdana" w:eastAsia="Times New Roman" w:hAnsi="Verdana" w:cs="Segoe UI"/>
          <w:b/>
          <w:bCs/>
          <w:lang w:val="es-ES" w:eastAsia="es-CO"/>
        </w:rPr>
      </w:pPr>
    </w:p>
    <w:p w14:paraId="352AEBE7" w14:textId="1D4CF44C" w:rsidR="00B02252" w:rsidRDefault="00B24F6F" w:rsidP="00B02252">
      <w:pPr>
        <w:spacing w:after="120" w:line="276" w:lineRule="auto"/>
        <w:jc w:val="both"/>
        <w:textAlignment w:val="baseline"/>
        <w:rPr>
          <w:rFonts w:ascii="Verdana" w:eastAsia="Times New Roman" w:hAnsi="Verdana" w:cs="Segoe UI"/>
          <w:b/>
          <w:bCs/>
          <w:lang w:val="es-ES" w:eastAsia="es-CO"/>
        </w:rPr>
      </w:pPr>
      <w:r w:rsidRPr="00391600">
        <w:rPr>
          <w:rFonts w:ascii="Verdana" w:eastAsia="Times New Roman" w:hAnsi="Verdana" w:cs="Segoe UI"/>
          <w:b/>
          <w:bCs/>
          <w:lang w:val="es-ES" w:eastAsia="es-CO"/>
        </w:rPr>
        <w:t xml:space="preserve">2. Razones de la respuesta: </w:t>
      </w:r>
    </w:p>
    <w:p w14:paraId="6F2AC510" w14:textId="77777777" w:rsidR="00DF01B5" w:rsidRPr="00391600" w:rsidRDefault="00DF01B5" w:rsidP="00B02252">
      <w:pPr>
        <w:spacing w:after="120" w:line="276" w:lineRule="auto"/>
        <w:jc w:val="both"/>
        <w:textAlignment w:val="baseline"/>
        <w:rPr>
          <w:rFonts w:ascii="Verdana" w:eastAsia="Times New Roman" w:hAnsi="Verdana" w:cs="Segoe UI"/>
          <w:b/>
          <w:bCs/>
          <w:lang w:val="es-ES" w:eastAsia="es-CO"/>
        </w:rPr>
      </w:pPr>
    </w:p>
    <w:p w14:paraId="4B42B41B" w14:textId="2CBB1368" w:rsidR="00821A46" w:rsidRDefault="00391600" w:rsidP="00DF01B5">
      <w:pPr>
        <w:spacing w:after="120" w:line="276" w:lineRule="auto"/>
        <w:ind w:firstLine="708"/>
        <w:jc w:val="both"/>
        <w:textAlignment w:val="baseline"/>
        <w:rPr>
          <w:rFonts w:ascii="Verdana" w:eastAsia="Times New Roman" w:hAnsi="Verdana" w:cs="Segoe UI"/>
          <w:lang w:val="es-ES" w:eastAsia="es-CO"/>
        </w:rPr>
      </w:pPr>
      <w:r>
        <w:rPr>
          <w:rFonts w:ascii="Verdana" w:eastAsia="Times New Roman" w:hAnsi="Verdana" w:cs="Segoe UI"/>
          <w:lang w:val="es-ES" w:eastAsia="es-CO"/>
        </w:rPr>
        <w:t xml:space="preserve">Lo anterior se sustenta en las siguientes consideraciones: </w:t>
      </w:r>
    </w:p>
    <w:p w14:paraId="062DBEEB" w14:textId="77777777" w:rsidR="00821A46" w:rsidRPr="00821A46" w:rsidRDefault="00821A46" w:rsidP="00821A46">
      <w:pPr>
        <w:spacing w:after="120" w:line="276" w:lineRule="auto"/>
        <w:jc w:val="both"/>
        <w:textAlignment w:val="baseline"/>
        <w:rPr>
          <w:rFonts w:ascii="Verdana" w:eastAsia="Times New Roman" w:hAnsi="Verdana" w:cs="Segoe UI"/>
          <w:lang w:eastAsia="es-CO"/>
        </w:rPr>
      </w:pPr>
      <w:bookmarkStart w:id="1" w:name="_Hlk107927289"/>
      <w:r w:rsidRPr="00821A46">
        <w:rPr>
          <w:rFonts w:ascii="Verdana" w:eastAsia="Times New Roman" w:hAnsi="Verdana" w:cs="Segoe UI"/>
          <w:lang w:eastAsia="es-CO"/>
        </w:rPr>
        <w:t xml:space="preserve">El RUP como instrumento en el que consta la información relacionada con las personas naturales y jurídicas, tiene por objeto contemplar en un único </w:t>
      </w:r>
      <w:r w:rsidRPr="00821A46">
        <w:rPr>
          <w:rFonts w:ascii="Verdana" w:eastAsia="Times New Roman" w:hAnsi="Verdana" w:cs="Segoe UI"/>
          <w:lang w:eastAsia="es-CO"/>
        </w:rPr>
        <w:lastRenderedPageBreak/>
        <w:t xml:space="preserve">documento la información relativa a la capacidad jurídica, técnica, financiera y organizacional de los posibles proponentes, con el fin de que puedan participar en los Procedimientos de Contratación realizados por las Entidades Estatales. </w:t>
      </w:r>
      <w:bookmarkEnd w:id="1"/>
      <w:r w:rsidRPr="00821A46">
        <w:rPr>
          <w:rFonts w:ascii="Verdana" w:eastAsia="Times New Roman" w:hAnsi="Verdana" w:cs="Segoe UI"/>
          <w:lang w:eastAsia="es-CO"/>
        </w:rPr>
        <w:t>El Consejo de Estado definió la naturaleza y finalidad del RUP de la siguiente forma:</w:t>
      </w:r>
    </w:p>
    <w:p w14:paraId="1CFFB101" w14:textId="77777777" w:rsidR="00821A46" w:rsidRDefault="00821A46" w:rsidP="00B02252">
      <w:pPr>
        <w:spacing w:after="120" w:line="276" w:lineRule="auto"/>
        <w:jc w:val="both"/>
        <w:textAlignment w:val="baseline"/>
        <w:rPr>
          <w:rFonts w:ascii="Verdana" w:eastAsia="Times New Roman" w:hAnsi="Verdana" w:cs="Segoe UI"/>
          <w:lang w:eastAsia="es-CO"/>
        </w:rPr>
      </w:pPr>
    </w:p>
    <w:p w14:paraId="30404A1E" w14:textId="24BB4434" w:rsidR="00821A46" w:rsidRDefault="00821A46" w:rsidP="00DF01B5">
      <w:pPr>
        <w:spacing w:after="120" w:line="276" w:lineRule="auto"/>
        <w:ind w:left="709" w:right="709"/>
        <w:jc w:val="both"/>
        <w:textAlignment w:val="baseline"/>
        <w:rPr>
          <w:rFonts w:ascii="Verdana" w:eastAsia="Times New Roman" w:hAnsi="Verdana" w:cs="Segoe UI"/>
          <w:sz w:val="21"/>
          <w:szCs w:val="21"/>
          <w:lang w:eastAsia="es-CO"/>
        </w:rPr>
      </w:pPr>
      <w:r w:rsidRPr="00821A46">
        <w:rPr>
          <w:rFonts w:ascii="Verdana" w:eastAsia="Times New Roman" w:hAnsi="Verdana" w:cs="Segoe UI"/>
          <w:sz w:val="21"/>
          <w:szCs w:val="21"/>
          <w:lang w:eastAsia="es-CO"/>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w:t>
      </w:r>
      <w:r w:rsidRPr="00DF01B5">
        <w:rPr>
          <w:rFonts w:ascii="Verdana" w:eastAsia="Times New Roman" w:hAnsi="Verdana" w:cs="Segoe UI"/>
          <w:sz w:val="21"/>
          <w:szCs w:val="21"/>
          <w:lang w:eastAsia="es-CO"/>
        </w:rPr>
        <w:t>estatales</w:t>
      </w:r>
      <w:r w:rsidRPr="00821A46">
        <w:rPr>
          <w:rFonts w:ascii="Verdana" w:eastAsia="Times New Roman" w:hAnsi="Verdana" w:cs="Segoe UI"/>
          <w:sz w:val="21"/>
          <w:szCs w:val="21"/>
          <w:lang w:eastAsia="es-CO"/>
        </w:rPr>
        <w:t xml:space="preserve"> deberán inscribirse en el Registro de Proponentes de la Cámara de Comercio de su jurisdicción y deberán estar clasificadas y calificadas según lo dispuesto en esta norma</w:t>
      </w:r>
      <w:r w:rsidRPr="00821A46">
        <w:rPr>
          <w:rFonts w:ascii="Verdana" w:eastAsia="Times New Roman" w:hAnsi="Verdana" w:cs="Segoe UI"/>
          <w:sz w:val="21"/>
          <w:szCs w:val="21"/>
          <w:vertAlign w:val="superscript"/>
          <w:lang w:eastAsia="es-CO"/>
        </w:rPr>
        <w:footnoteReference w:id="2"/>
      </w:r>
      <w:r w:rsidRPr="00821A46">
        <w:rPr>
          <w:rFonts w:ascii="Verdana" w:eastAsia="Times New Roman" w:hAnsi="Verdana" w:cs="Segoe UI"/>
          <w:sz w:val="21"/>
          <w:szCs w:val="21"/>
          <w:lang w:eastAsia="es-CO"/>
        </w:rPr>
        <w:t>.</w:t>
      </w:r>
    </w:p>
    <w:p w14:paraId="476C1D30" w14:textId="77777777" w:rsidR="00DF01B5" w:rsidRPr="00F211CC" w:rsidRDefault="00DF01B5" w:rsidP="00DF01B5">
      <w:pPr>
        <w:spacing w:after="120" w:line="276" w:lineRule="auto"/>
        <w:ind w:left="709" w:right="709"/>
        <w:jc w:val="both"/>
        <w:textAlignment w:val="baseline"/>
        <w:rPr>
          <w:rFonts w:ascii="Verdana" w:eastAsia="Times New Roman" w:hAnsi="Verdana" w:cs="Segoe UI"/>
          <w:lang w:eastAsia="es-CO"/>
        </w:rPr>
      </w:pPr>
    </w:p>
    <w:p w14:paraId="4E4AA8D1" w14:textId="77777777" w:rsidR="008C0299" w:rsidRPr="008C0299" w:rsidRDefault="008C0299" w:rsidP="00B04040">
      <w:pPr>
        <w:spacing w:after="120" w:line="276" w:lineRule="auto"/>
        <w:ind w:firstLine="708"/>
        <w:jc w:val="both"/>
        <w:textAlignment w:val="baseline"/>
        <w:rPr>
          <w:rFonts w:ascii="Verdana" w:eastAsia="Times New Roman" w:hAnsi="Verdana" w:cs="Segoe UI"/>
          <w:lang w:eastAsia="es-CO"/>
        </w:rPr>
      </w:pPr>
      <w:r w:rsidRPr="008C0299">
        <w:rPr>
          <w:rFonts w:ascii="Verdana" w:eastAsia="Times New Roman" w:hAnsi="Verdana" w:cs="Segoe UI"/>
          <w:lang w:eastAsia="es-CO"/>
        </w:rPr>
        <w:t>El artículo 6.1 de la Ley 1150 de 2007 dispone que el RUP es plena prueba de la información que contiene</w:t>
      </w:r>
      <w:r w:rsidRPr="008C0299">
        <w:rPr>
          <w:rFonts w:ascii="Verdana" w:eastAsia="Times New Roman" w:hAnsi="Verdana" w:cs="Segoe UI"/>
          <w:vertAlign w:val="superscript"/>
          <w:lang w:eastAsia="es-CO"/>
        </w:rPr>
        <w:footnoteReference w:id="3"/>
      </w:r>
      <w:r w:rsidRPr="008C0299">
        <w:rPr>
          <w:rFonts w:ascii="Verdana" w:eastAsia="Times New Roman" w:hAnsi="Verdana" w:cs="Segoe UI"/>
          <w:lang w:eastAsia="es-CO"/>
        </w:rPr>
        <w:t>.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8C0299">
        <w:rPr>
          <w:rFonts w:ascii="Verdana" w:eastAsia="Times New Roman" w:hAnsi="Verdana" w:cs="Segoe UI"/>
          <w:vertAlign w:val="superscript"/>
          <w:lang w:eastAsia="es-CO"/>
        </w:rPr>
        <w:footnoteReference w:id="4"/>
      </w:r>
      <w:r w:rsidRPr="008C0299">
        <w:rPr>
          <w:rFonts w:ascii="Verdana" w:eastAsia="Times New Roman" w:hAnsi="Verdana" w:cs="Segoe UI"/>
          <w:lang w:eastAsia="es-CO"/>
        </w:rPr>
        <w:t xml:space="preserve">. </w:t>
      </w:r>
    </w:p>
    <w:p w14:paraId="6FBF4025" w14:textId="77777777" w:rsidR="00F211CC" w:rsidRPr="00F211CC" w:rsidRDefault="00F211CC" w:rsidP="00B04040">
      <w:pPr>
        <w:spacing w:after="120" w:line="276" w:lineRule="auto"/>
        <w:ind w:firstLine="709"/>
        <w:jc w:val="both"/>
        <w:textAlignment w:val="baseline"/>
        <w:rPr>
          <w:rFonts w:ascii="Verdana" w:eastAsia="Times New Roman" w:hAnsi="Verdana" w:cs="Segoe UI"/>
          <w:lang w:eastAsia="es-CO"/>
        </w:rPr>
      </w:pPr>
      <w:r w:rsidRPr="00F211CC">
        <w:rPr>
          <w:rFonts w:ascii="Verdana" w:eastAsia="Times New Roman" w:hAnsi="Verdana" w:cs="Segoe UI"/>
          <w:lang w:eastAsia="es-CO"/>
        </w:rPr>
        <w:lastRenderedPageBreak/>
        <w:t xml:space="preserve">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w:t>
      </w:r>
    </w:p>
    <w:p w14:paraId="170CCB46" w14:textId="77777777" w:rsidR="00F211CC" w:rsidRPr="00F211CC" w:rsidRDefault="00F211CC" w:rsidP="00B04040">
      <w:pPr>
        <w:spacing w:after="120" w:line="276" w:lineRule="auto"/>
        <w:ind w:firstLine="709"/>
        <w:jc w:val="both"/>
        <w:textAlignment w:val="baseline"/>
        <w:rPr>
          <w:rFonts w:ascii="Verdana" w:eastAsia="Times New Roman" w:hAnsi="Verdana" w:cs="Segoe UI"/>
          <w:lang w:eastAsia="es-CO"/>
        </w:rPr>
      </w:pPr>
      <w:r w:rsidRPr="00F211CC">
        <w:rPr>
          <w:rFonts w:ascii="Verdana" w:eastAsia="Times New Roman" w:hAnsi="Verdana" w:cs="Segoe UI"/>
          <w:lang w:val="es-ES_tradnl" w:eastAsia="es-CO"/>
        </w:rPr>
        <w:t xml:space="preserve">Las anteriores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w:t>
      </w:r>
      <w:r w:rsidRPr="00F211CC">
        <w:rPr>
          <w:rFonts w:ascii="Verdana" w:eastAsia="Times New Roman" w:hAnsi="Verdana" w:cs="Segoe UI"/>
          <w:lang w:eastAsia="es-CO"/>
        </w:rPr>
        <w:t>Adicionalmente, 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r w:rsidRPr="00F211CC">
        <w:rPr>
          <w:rFonts w:ascii="Verdana" w:eastAsia="Times New Roman" w:hAnsi="Verdana" w:cs="Segoe UI"/>
          <w:vertAlign w:val="superscript"/>
          <w:lang w:eastAsia="es-CO"/>
        </w:rPr>
        <w:footnoteReference w:id="5"/>
      </w:r>
      <w:r w:rsidRPr="00F211CC">
        <w:rPr>
          <w:rFonts w:ascii="Verdana" w:eastAsia="Times New Roman" w:hAnsi="Verdana" w:cs="Segoe UI"/>
          <w:lang w:eastAsia="es-CO"/>
        </w:rPr>
        <w:t>.</w:t>
      </w:r>
    </w:p>
    <w:p w14:paraId="60DEEB68" w14:textId="77777777" w:rsidR="00F211CC" w:rsidRPr="00F211CC" w:rsidRDefault="00F211CC" w:rsidP="00B04040">
      <w:pPr>
        <w:spacing w:after="120" w:line="276" w:lineRule="auto"/>
        <w:ind w:firstLine="709"/>
        <w:jc w:val="both"/>
        <w:textAlignment w:val="baseline"/>
        <w:rPr>
          <w:rFonts w:ascii="Verdana" w:eastAsia="Times New Roman" w:hAnsi="Verdana" w:cs="Segoe UI"/>
          <w:lang w:eastAsia="es-CO"/>
        </w:rPr>
      </w:pPr>
      <w:r w:rsidRPr="00F211CC">
        <w:rPr>
          <w:rFonts w:ascii="Verdana" w:eastAsia="Times New Roman" w:hAnsi="Verdana" w:cs="Segoe UI"/>
          <w:lang w:eastAsia="es-CO"/>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w:t>
      </w:r>
      <w:r w:rsidRPr="00F211CC">
        <w:rPr>
          <w:rFonts w:ascii="Verdana" w:eastAsia="Times New Roman" w:hAnsi="Verdana" w:cs="Segoe UI"/>
          <w:vertAlign w:val="superscript"/>
          <w:lang w:eastAsia="es-CO"/>
        </w:rPr>
        <w:footnoteReference w:id="6"/>
      </w:r>
      <w:r w:rsidRPr="00F211CC">
        <w:rPr>
          <w:rFonts w:ascii="Verdana" w:eastAsia="Times New Roman" w:hAnsi="Verdana" w:cs="Segoe UI"/>
          <w:lang w:eastAsia="es-CO"/>
        </w:rPr>
        <w:t>. Lo anterior fue ratificado por el Consejo de Estado cuando enumeró las excepciones en las cuales las entidades tienen la obligación de verificar los requisitos habilitantes de los proponentes</w:t>
      </w:r>
      <w:r w:rsidRPr="00F211CC">
        <w:rPr>
          <w:rFonts w:ascii="Verdana" w:eastAsia="Times New Roman" w:hAnsi="Verdana" w:cs="Segoe UI"/>
          <w:vertAlign w:val="superscript"/>
          <w:lang w:eastAsia="es-CO"/>
        </w:rPr>
        <w:footnoteReference w:id="7"/>
      </w:r>
      <w:r w:rsidRPr="00F211CC">
        <w:rPr>
          <w:rFonts w:ascii="Verdana" w:eastAsia="Times New Roman" w:hAnsi="Verdana" w:cs="Segoe UI"/>
          <w:lang w:eastAsia="es-CO"/>
        </w:rPr>
        <w:t xml:space="preserve">.  </w:t>
      </w:r>
    </w:p>
    <w:p w14:paraId="3A4E4A73" w14:textId="77777777" w:rsidR="00B04040" w:rsidRPr="00B04040" w:rsidRDefault="00B04040" w:rsidP="00B04040">
      <w:pPr>
        <w:spacing w:after="120" w:line="276" w:lineRule="auto"/>
        <w:ind w:firstLine="709"/>
        <w:jc w:val="both"/>
        <w:textAlignment w:val="baseline"/>
        <w:rPr>
          <w:rFonts w:ascii="Verdana" w:eastAsia="Times New Roman" w:hAnsi="Verdana" w:cs="Segoe UI"/>
          <w:lang w:eastAsia="es-CO"/>
        </w:rPr>
      </w:pPr>
      <w:r w:rsidRPr="00B04040">
        <w:rPr>
          <w:rFonts w:ascii="Verdana" w:eastAsia="Times New Roman" w:hAnsi="Verdana" w:cs="Segoe UI"/>
          <w:lang w:eastAsia="es-CO"/>
        </w:rPr>
        <w:lastRenderedPageBreak/>
        <w:t>Ahora bien, el inciso 1 del artículo 6 de la Ley 1150 de 2007</w:t>
      </w:r>
      <w:r w:rsidRPr="00B04040">
        <w:rPr>
          <w:rFonts w:ascii="Verdana" w:eastAsia="Times New Roman" w:hAnsi="Verdana" w:cs="Segoe UI"/>
          <w:vertAlign w:val="superscript"/>
          <w:lang w:eastAsia="es-CO"/>
        </w:rPr>
        <w:footnoteReference w:id="8"/>
      </w:r>
      <w:r w:rsidRPr="00B04040">
        <w:rPr>
          <w:rFonts w:ascii="Verdana" w:eastAsia="Times New Roman" w:hAnsi="Verdana" w:cs="Segoe UI"/>
          <w:lang w:eastAsia="es-CO"/>
        </w:rPr>
        <w:t>, mediante el cual se regulan los sujetos que deben inscribirse en el RUP, señaló que deben hacerlo las personas, naturales o jurídicas, nacionales o extranjeras que tengan domicilio o sucursal en el país. Estas personas tienen la obligación de registrarse en el RUP, en dos (2) casos: a) pretendan celebrar contratos estatales y b) el Procedimiento de Contratación sea de aquellos en los cuales no se exceptúa el RUP, de acuerdo con el inciso 2 del artículo 6 de la Ley 1150 de 2007</w:t>
      </w:r>
      <w:r w:rsidRPr="00B04040">
        <w:rPr>
          <w:rFonts w:ascii="Verdana" w:eastAsia="Times New Roman" w:hAnsi="Verdana" w:cs="Segoe UI"/>
          <w:vertAlign w:val="superscript"/>
          <w:lang w:eastAsia="es-CO"/>
        </w:rPr>
        <w:footnoteReference w:id="9"/>
      </w:r>
      <w:r w:rsidRPr="00B04040">
        <w:rPr>
          <w:rFonts w:ascii="Verdana" w:eastAsia="Times New Roman" w:hAnsi="Verdana" w:cs="Segoe UI"/>
          <w:lang w:eastAsia="es-CO"/>
        </w:rPr>
        <w:t xml:space="preserve">. </w:t>
      </w:r>
    </w:p>
    <w:p w14:paraId="688AF48B" w14:textId="77777777" w:rsidR="00B04040" w:rsidRDefault="00B04040" w:rsidP="00B04040">
      <w:pPr>
        <w:spacing w:after="120" w:line="276" w:lineRule="auto"/>
        <w:ind w:firstLine="708"/>
        <w:jc w:val="both"/>
        <w:textAlignment w:val="baseline"/>
        <w:rPr>
          <w:rFonts w:ascii="Verdana" w:eastAsia="Times New Roman" w:hAnsi="Verdana" w:cs="Segoe UI"/>
          <w:lang w:eastAsia="es-CO"/>
        </w:rPr>
      </w:pPr>
      <w:r w:rsidRPr="00B04040">
        <w:rPr>
          <w:rFonts w:ascii="Verdana" w:eastAsia="Times New Roman" w:hAnsi="Verdana" w:cs="Segoe UI"/>
          <w:lang w:eastAsia="es-CO"/>
        </w:rPr>
        <w:t>En desarrollo del marco legal expuesto, el Decreto 1082 de 2015</w:t>
      </w:r>
      <w:r w:rsidRPr="00B04040">
        <w:rPr>
          <w:rFonts w:ascii="Verdana" w:eastAsia="Times New Roman" w:hAnsi="Verdana" w:cs="Segoe UI"/>
          <w:vertAlign w:val="superscript"/>
          <w:lang w:eastAsia="es-CO"/>
        </w:rPr>
        <w:footnoteReference w:id="10"/>
      </w:r>
      <w:r w:rsidRPr="00B04040">
        <w:rPr>
          <w:rFonts w:ascii="Verdana" w:eastAsia="Times New Roman" w:hAnsi="Verdana" w:cs="Segoe UI"/>
          <w:lang w:eastAsia="es-CO"/>
        </w:rPr>
        <w:t xml:space="preserve"> dispone quiénes deben inscribirse en el RUP, el momento de la renovación del registro, la información requerida para la inscripción, renovación o actualización</w:t>
      </w:r>
      <w:r w:rsidRPr="00B04040">
        <w:rPr>
          <w:rFonts w:ascii="Verdana" w:eastAsia="Times New Roman" w:hAnsi="Verdana" w:cs="Segoe UI"/>
          <w:vertAlign w:val="superscript"/>
          <w:lang w:eastAsia="es-CO"/>
        </w:rPr>
        <w:footnoteReference w:id="11"/>
      </w:r>
      <w:r w:rsidRPr="00B04040">
        <w:rPr>
          <w:rFonts w:ascii="Verdana" w:eastAsia="Times New Roman" w:hAnsi="Verdana" w:cs="Segoe UI"/>
          <w:lang w:eastAsia="es-CO"/>
        </w:rPr>
        <w:t xml:space="preserve"> y la </w:t>
      </w:r>
      <w:r w:rsidRPr="00B04040">
        <w:rPr>
          <w:rFonts w:ascii="Verdana" w:eastAsia="Times New Roman" w:hAnsi="Verdana" w:cs="Segoe UI"/>
          <w:lang w:eastAsia="es-CO"/>
        </w:rPr>
        <w:lastRenderedPageBreak/>
        <w:t>posibilidad de solicitar la cancelación de la inscripción, en cualquier momento ante la cámara de comercio correspondiente</w:t>
      </w:r>
      <w:r w:rsidRPr="00B04040">
        <w:rPr>
          <w:rFonts w:ascii="Verdana" w:eastAsia="Times New Roman" w:hAnsi="Verdana" w:cs="Segoe UI"/>
          <w:vertAlign w:val="superscript"/>
          <w:lang w:eastAsia="es-CO"/>
        </w:rPr>
        <w:footnoteReference w:id="12"/>
      </w:r>
      <w:r w:rsidRPr="00B04040">
        <w:rPr>
          <w:rFonts w:ascii="Verdana" w:eastAsia="Times New Roman" w:hAnsi="Verdana" w:cs="Segoe UI"/>
          <w:lang w:eastAsia="es-CO"/>
        </w:rPr>
        <w:t>.</w:t>
      </w:r>
    </w:p>
    <w:p w14:paraId="0A1B01AE" w14:textId="77777777" w:rsidR="006F70B7" w:rsidRPr="006F70B7" w:rsidRDefault="006F70B7" w:rsidP="006F70B7">
      <w:pPr>
        <w:spacing w:after="120" w:line="276" w:lineRule="auto"/>
        <w:ind w:firstLine="708"/>
        <w:jc w:val="both"/>
        <w:textAlignment w:val="baseline"/>
        <w:rPr>
          <w:rFonts w:ascii="Verdana" w:eastAsia="Times New Roman" w:hAnsi="Verdana" w:cs="Segoe UI"/>
          <w:b/>
          <w:lang w:val="es-ES" w:eastAsia="es-CO"/>
        </w:rPr>
      </w:pPr>
      <w:r w:rsidRPr="006F70B7">
        <w:rPr>
          <w:rFonts w:ascii="Verdana" w:eastAsia="Times New Roman" w:hAnsi="Verdana" w:cs="Segoe UI"/>
          <w:lang w:eastAsia="es-CO"/>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bookmarkStart w:id="2" w:name="_Hlk104368148"/>
    </w:p>
    <w:p w14:paraId="491C1A3F" w14:textId="77777777" w:rsidR="006F70B7" w:rsidRPr="006F70B7" w:rsidRDefault="006F70B7" w:rsidP="006F70B7">
      <w:pPr>
        <w:spacing w:after="120" w:line="276" w:lineRule="auto"/>
        <w:ind w:firstLine="708"/>
        <w:jc w:val="both"/>
        <w:textAlignment w:val="baseline"/>
        <w:rPr>
          <w:rFonts w:ascii="Verdana" w:eastAsia="Times New Roman" w:hAnsi="Verdana" w:cs="Segoe UI"/>
          <w:b/>
          <w:lang w:val="es-ES" w:eastAsia="es-CO"/>
        </w:rPr>
      </w:pPr>
      <w:bookmarkStart w:id="3" w:name="_Hlk107927340"/>
      <w:r w:rsidRPr="006F70B7">
        <w:rPr>
          <w:rFonts w:ascii="Verdana" w:eastAsia="Times New Roman" w:hAnsi="Verdana" w:cs="Segoe UI"/>
          <w:lang w:eastAsia="es-CO"/>
        </w:rPr>
        <w:t xml:space="preserve">Ahora bien, en relación con la firmeza del RUP, debe señalarse que, en concordancia con lo establecido en el numeral 6.3 de la Ley 1150 de 2007, la cámara de comercio, verificada la información aportada por el proponente, publicará el acto de inscripción del RUP. Contra dicho acto cualquier persona podrá interponer recurso de reposición dentro de los diez (10) días hábiles siguientes contados a partir de su publicación –posibilidad aplicable frente a la </w:t>
      </w:r>
      <w:r w:rsidRPr="006F70B7">
        <w:rPr>
          <w:rFonts w:ascii="Verdana" w:eastAsia="Times New Roman" w:hAnsi="Verdana" w:cs="Segoe UI"/>
          <w:i/>
          <w:lang w:eastAsia="es-CO"/>
        </w:rPr>
        <w:t>inscripción, renovación o actualización–</w:t>
      </w:r>
      <w:bookmarkEnd w:id="2"/>
      <w:r w:rsidRPr="006F70B7">
        <w:rPr>
          <w:rFonts w:ascii="Verdana" w:eastAsia="Times New Roman" w:hAnsi="Verdana" w:cs="Segoe UI"/>
          <w:iCs/>
          <w:vertAlign w:val="superscript"/>
          <w:lang w:eastAsia="es-CO"/>
        </w:rPr>
        <w:footnoteReference w:id="13"/>
      </w:r>
      <w:r w:rsidRPr="006F70B7">
        <w:rPr>
          <w:rFonts w:ascii="Verdana" w:eastAsia="Times New Roman" w:hAnsi="Verdana" w:cs="Segoe UI"/>
          <w:lang w:eastAsia="es-CO"/>
        </w:rPr>
        <w:t xml:space="preserve">. </w:t>
      </w:r>
      <w:bookmarkEnd w:id="3"/>
      <w:r w:rsidRPr="006F70B7">
        <w:rPr>
          <w:rFonts w:ascii="Verdana" w:eastAsia="Times New Roman" w:hAnsi="Verdana" w:cs="Segoe UI"/>
          <w:lang w:eastAsia="es-CO"/>
        </w:rPr>
        <w:t xml:space="preserve">En firme el acto administrativo que </w:t>
      </w:r>
      <w:r w:rsidRPr="006F70B7">
        <w:rPr>
          <w:rFonts w:ascii="Verdana" w:eastAsia="Times New Roman" w:hAnsi="Verdana" w:cs="Segoe UI"/>
          <w:lang w:eastAsia="es-CO"/>
        </w:rPr>
        <w:lastRenderedPageBreak/>
        <w:t>realiza la inscripción en el RUP se podrá demandar su nulidad, sin que la presentación de la demanda suspenda la inscripción del registro.</w:t>
      </w:r>
    </w:p>
    <w:p w14:paraId="5627B8E7" w14:textId="77777777" w:rsidR="006F70B7" w:rsidRPr="006F70B7" w:rsidRDefault="006F70B7" w:rsidP="006F70B7">
      <w:pPr>
        <w:spacing w:after="120" w:line="276" w:lineRule="auto"/>
        <w:ind w:firstLine="708"/>
        <w:jc w:val="both"/>
        <w:textAlignment w:val="baseline"/>
        <w:rPr>
          <w:rFonts w:ascii="Verdana" w:eastAsia="Times New Roman" w:hAnsi="Verdana" w:cs="Segoe UI"/>
          <w:b/>
          <w:lang w:val="es-ES" w:eastAsia="es-CO"/>
        </w:rPr>
      </w:pPr>
      <w:r w:rsidRPr="006F70B7">
        <w:rPr>
          <w:rFonts w:ascii="Verdana" w:eastAsia="Times New Roman" w:hAnsi="Verdana" w:cs="Segoe UI"/>
          <w:lang w:eastAsia="es-CO"/>
        </w:rPr>
        <w:t xml:space="preserve">De otro lado, el artículo 2.2.1.1.1.5.1. del Decreto 1082 de 2015 señala que las personas inscritas en el RUP </w:t>
      </w:r>
      <w:r w:rsidRPr="006F70B7">
        <w:rPr>
          <w:rFonts w:ascii="Verdana" w:eastAsia="Times New Roman" w:hAnsi="Verdana" w:cs="Segoe UI"/>
          <w:i/>
          <w:iCs/>
          <w:lang w:eastAsia="es-CO"/>
        </w:rPr>
        <w:t>deben presentar la información para renovar su registro a más tardar el quinto día hábil del mes de abril de cada año</w:t>
      </w:r>
      <w:r w:rsidRPr="006F70B7">
        <w:rPr>
          <w:rFonts w:ascii="Verdana" w:eastAsia="Times New Roman" w:hAnsi="Verdana" w:cs="Segoe UI"/>
          <w:lang w:eastAsia="es-CO"/>
        </w:rPr>
        <w:t>, de lo contrario cesan los efectos del RUP</w:t>
      </w:r>
      <w:r w:rsidRPr="006F70B7">
        <w:rPr>
          <w:rFonts w:ascii="Verdana" w:eastAsia="Times New Roman" w:hAnsi="Verdana" w:cs="Segoe UI"/>
          <w:vertAlign w:val="superscript"/>
          <w:lang w:eastAsia="es-CO"/>
        </w:rPr>
        <w:footnoteReference w:id="14"/>
      </w:r>
      <w:r w:rsidRPr="006F70B7">
        <w:rPr>
          <w:rFonts w:ascii="Verdana" w:eastAsia="Times New Roman" w:hAnsi="Verdana" w:cs="Segoe UI"/>
          <w:lang w:eastAsia="es-CO"/>
        </w:rPr>
        <w:t>. Sin perjuicio de lo indicado, para el año 2020, conforme al Decreto Legislativo 434 de 2020, debió entenderse a más tardar el quinto día hábil del mes de julio de 2020. El Consejo de Estado, en sentencia del 19 de septiembre de 2019, señaló la finalidad de la renovación del RUP y las consecuencias de no hacerlo en el término previsto, así:</w:t>
      </w:r>
    </w:p>
    <w:p w14:paraId="6708F370" w14:textId="77777777" w:rsidR="006F70B7" w:rsidRPr="00B04040" w:rsidRDefault="006F70B7" w:rsidP="00B04040">
      <w:pPr>
        <w:spacing w:after="120" w:line="276" w:lineRule="auto"/>
        <w:ind w:firstLine="708"/>
        <w:jc w:val="both"/>
        <w:textAlignment w:val="baseline"/>
        <w:rPr>
          <w:rFonts w:ascii="Verdana" w:eastAsia="Times New Roman" w:hAnsi="Verdana" w:cs="Segoe UI"/>
          <w:lang w:val="es-ES" w:eastAsia="es-CO"/>
        </w:rPr>
      </w:pPr>
    </w:p>
    <w:p w14:paraId="5D3AF618" w14:textId="77777777" w:rsidR="0066288E" w:rsidRPr="0066288E" w:rsidRDefault="0066288E" w:rsidP="0066288E">
      <w:pPr>
        <w:spacing w:after="120" w:line="276" w:lineRule="auto"/>
        <w:ind w:left="709" w:right="709"/>
        <w:jc w:val="both"/>
        <w:textAlignment w:val="baseline"/>
        <w:rPr>
          <w:rFonts w:ascii="Verdana" w:eastAsia="Times New Roman" w:hAnsi="Verdana" w:cs="Segoe UI"/>
          <w:sz w:val="21"/>
          <w:szCs w:val="21"/>
          <w:lang w:val="es-ES" w:eastAsia="es-CO"/>
        </w:rPr>
      </w:pPr>
      <w:r w:rsidRPr="0066288E">
        <w:rPr>
          <w:rFonts w:ascii="Verdana" w:eastAsia="Times New Roman" w:hAnsi="Verdana" w:cs="Segoe UI"/>
          <w:sz w:val="21"/>
          <w:szCs w:val="21"/>
          <w:lang w:val="es-ES" w:eastAsia="es-CO"/>
        </w:rPr>
        <w:t>Al respecto, no puede perderse de vista que la finalidad principal de la renovación del RUP, al margen de que con ese acto se nutra del registro de nueva información, es conservar su vigencia, propósito que, de acuerdo con el artículo 8 del Decreto 1510 de 2013, solo ha de cumplirse si el mismo se realiza dentro del plazo allí establecido, comprendido entre el 1 de enero hasta el quinto día hábil del mes de abril. En defecto, la disposición reglamentaria establece como consecuencia la cesación de los efectos del RUP.</w:t>
      </w:r>
    </w:p>
    <w:p w14:paraId="39FFD607" w14:textId="77777777" w:rsidR="0066288E" w:rsidRPr="0066288E" w:rsidRDefault="0066288E" w:rsidP="0066288E">
      <w:pPr>
        <w:spacing w:after="120" w:line="276" w:lineRule="auto"/>
        <w:ind w:left="709" w:right="709"/>
        <w:jc w:val="both"/>
        <w:textAlignment w:val="baseline"/>
        <w:rPr>
          <w:rFonts w:ascii="Verdana" w:eastAsia="Times New Roman" w:hAnsi="Verdana" w:cs="Segoe UI"/>
          <w:sz w:val="21"/>
          <w:szCs w:val="21"/>
          <w:lang w:val="es-ES" w:eastAsia="es-CO"/>
        </w:rPr>
      </w:pPr>
    </w:p>
    <w:p w14:paraId="26C2A62F" w14:textId="77777777" w:rsidR="0066288E" w:rsidRDefault="0066288E" w:rsidP="0066288E">
      <w:pPr>
        <w:spacing w:after="120" w:line="276" w:lineRule="auto"/>
        <w:ind w:left="709" w:right="709"/>
        <w:jc w:val="both"/>
        <w:textAlignment w:val="baseline"/>
        <w:rPr>
          <w:rFonts w:ascii="Verdana" w:eastAsia="Times New Roman" w:hAnsi="Verdana" w:cs="Segoe UI"/>
          <w:sz w:val="21"/>
          <w:szCs w:val="21"/>
          <w:lang w:val="es-ES" w:eastAsia="es-CO"/>
        </w:rPr>
      </w:pPr>
      <w:r w:rsidRPr="0066288E">
        <w:rPr>
          <w:rFonts w:ascii="Verdana" w:eastAsia="Times New Roman" w:hAnsi="Verdana" w:cs="Segoe UI"/>
          <w:i/>
          <w:iCs/>
          <w:sz w:val="21"/>
          <w:szCs w:val="21"/>
          <w:lang w:val="es-ES" w:eastAsia="es-CO"/>
        </w:rPr>
        <w:t>Ante ese panorama, el incumplimiento del deber de renovar el RUP en el período trae como consecuencia la cesación de efectos respecto de la información certificada en ese documento</w:t>
      </w:r>
      <w:r w:rsidRPr="0066288E">
        <w:rPr>
          <w:rFonts w:ascii="Verdana" w:eastAsia="Times New Roman" w:hAnsi="Verdana" w:cs="Segoe UI"/>
          <w:sz w:val="21"/>
          <w:szCs w:val="21"/>
          <w:lang w:val="es-ES" w:eastAsia="es-CO"/>
        </w:rPr>
        <w:t xml:space="preserve"> y, por contera, la falta de vocación como plena prueba para acreditar el cumplimiento de los requisitos habilitantes del proponente, anomalía que en manera alguna se sanea o convalida por el hecho de realizar una renovación por fuera </w:t>
      </w:r>
      <w:r w:rsidRPr="0066288E">
        <w:rPr>
          <w:rFonts w:ascii="Verdana" w:eastAsia="Times New Roman" w:hAnsi="Verdana" w:cs="Segoe UI"/>
          <w:sz w:val="21"/>
          <w:szCs w:val="21"/>
          <w:lang w:val="es-ES" w:eastAsia="es-CO"/>
        </w:rPr>
        <w:lastRenderedPageBreak/>
        <w:t>del plazo reglamentado, en tanto no resulta jurídicamente admisible extender una vigencia que por ministerio de la ley se encuentra vencida y cuyos efectos cesaron, precisamente por no haberse renovado en el término señalado</w:t>
      </w:r>
      <w:r w:rsidRPr="0066288E">
        <w:rPr>
          <w:rFonts w:ascii="Verdana" w:eastAsia="Times New Roman" w:hAnsi="Verdana" w:cs="Segoe UI"/>
          <w:sz w:val="21"/>
          <w:szCs w:val="21"/>
          <w:vertAlign w:val="superscript"/>
          <w:lang w:val="es-ES" w:eastAsia="es-CO"/>
        </w:rPr>
        <w:footnoteReference w:id="15"/>
      </w:r>
      <w:r w:rsidRPr="0066288E">
        <w:rPr>
          <w:rFonts w:ascii="Verdana" w:eastAsia="Times New Roman" w:hAnsi="Verdana" w:cs="Segoe UI"/>
          <w:sz w:val="21"/>
          <w:szCs w:val="21"/>
          <w:lang w:val="es-ES" w:eastAsia="es-CO"/>
        </w:rPr>
        <w:t>. [Énfasis fuera del texto original]</w:t>
      </w:r>
    </w:p>
    <w:p w14:paraId="11301B4E" w14:textId="77777777" w:rsidR="00D51BF1" w:rsidRPr="00D51BF1" w:rsidRDefault="00D51BF1" w:rsidP="00906DB6">
      <w:pPr>
        <w:spacing w:after="120" w:line="276" w:lineRule="auto"/>
        <w:ind w:firstLine="709"/>
        <w:jc w:val="both"/>
        <w:textAlignment w:val="baseline"/>
        <w:rPr>
          <w:rFonts w:ascii="Verdana" w:eastAsia="Times New Roman" w:hAnsi="Verdana" w:cs="Segoe UI"/>
          <w:lang w:eastAsia="es-CO"/>
        </w:rPr>
      </w:pPr>
      <w:r w:rsidRPr="00D51BF1">
        <w:rPr>
          <w:rFonts w:ascii="Verdana" w:eastAsia="Times New Roman" w:hAnsi="Verdana" w:cs="Segoe UI"/>
          <w:lang w:eastAsia="es-CO"/>
        </w:rPr>
        <w:t>Conforme a lo anterior, y en armonía con lo señalado en el artículo 2.2.1.1.1.5.1. del Decreto 1082 de 2015, si el proponente no presenta la información para renovar su registro antes del quinto día hábil del mes de abril de cada año,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7D944132" w14:textId="77777777" w:rsidR="00D51BF1" w:rsidRPr="00D51BF1" w:rsidRDefault="00D51BF1" w:rsidP="00906DB6">
      <w:pPr>
        <w:spacing w:after="120" w:line="276" w:lineRule="auto"/>
        <w:ind w:firstLine="708"/>
        <w:jc w:val="both"/>
        <w:textAlignment w:val="baseline"/>
        <w:rPr>
          <w:rFonts w:ascii="Verdana" w:eastAsia="Times New Roman" w:hAnsi="Verdana" w:cs="Segoe UI"/>
          <w:lang w:eastAsia="es-CO"/>
        </w:rPr>
      </w:pPr>
      <w:r w:rsidRPr="00D51BF1">
        <w:rPr>
          <w:rFonts w:ascii="Verdana" w:eastAsia="Times New Roman" w:hAnsi="Verdana" w:cs="Segoe UI"/>
          <w:lang w:eastAsia="es-CO"/>
        </w:rPr>
        <w:t>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3B960E68" w14:textId="77777777" w:rsidR="00D51BF1" w:rsidRDefault="00D51BF1" w:rsidP="00906DB6">
      <w:pPr>
        <w:spacing w:after="120" w:line="276" w:lineRule="auto"/>
        <w:ind w:firstLine="708"/>
        <w:jc w:val="both"/>
        <w:textAlignment w:val="baseline"/>
        <w:rPr>
          <w:rFonts w:ascii="Verdana" w:eastAsia="Times New Roman" w:hAnsi="Verdana" w:cs="Segoe UI"/>
          <w:lang w:eastAsia="es-CO"/>
        </w:rPr>
      </w:pPr>
      <w:r w:rsidRPr="00D51BF1">
        <w:rPr>
          <w:rFonts w:ascii="Verdana" w:eastAsia="Times New Roman" w:hAnsi="Verdana" w:cs="Segoe UI"/>
          <w:lang w:eastAsia="es-CO"/>
        </w:rPr>
        <w:t>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 inscrita en el certificado, se podrá acreditar a través del medio documental expedido por la cámara de comercio correspondiente. Así, por no existir tarifa legal que permita establecer la forma de acreditar el trámite de renovación, la Entidad Estatal debe verificar que el documento aportado por el proponente ofrezca certeza sobre el estado del mismo.</w:t>
      </w:r>
    </w:p>
    <w:p w14:paraId="409355D4" w14:textId="77777777" w:rsidR="005713C0" w:rsidRPr="005713C0" w:rsidRDefault="005713C0" w:rsidP="005713C0">
      <w:pPr>
        <w:spacing w:after="120" w:line="276" w:lineRule="auto"/>
        <w:ind w:firstLine="708"/>
        <w:jc w:val="both"/>
        <w:textAlignment w:val="baseline"/>
        <w:rPr>
          <w:rFonts w:ascii="Verdana" w:eastAsia="Times New Roman" w:hAnsi="Verdana" w:cs="Segoe UI"/>
          <w:lang w:eastAsia="es-CO"/>
        </w:rPr>
      </w:pPr>
      <w:r w:rsidRPr="005713C0">
        <w:rPr>
          <w:rFonts w:ascii="Verdana" w:eastAsia="Times New Roman" w:hAnsi="Verdana" w:cs="Segoe UI"/>
          <w:lang w:eastAsia="es-CO"/>
        </w:rPr>
        <w:t xml:space="preserve">Dicho esto, la firmeza del acto de inscripción, renovación y actualización del RUP debe armonizarse con las prescripciones establecidas para la </w:t>
      </w:r>
      <w:r w:rsidRPr="005713C0">
        <w:rPr>
          <w:rFonts w:ascii="Verdana" w:eastAsia="Times New Roman" w:hAnsi="Verdana" w:cs="Segoe UI"/>
          <w:lang w:eastAsia="es-CO"/>
        </w:rPr>
        <w:lastRenderedPageBreak/>
        <w:t>generalidad de los actos administrativos, esto es, de acuerdo con el artículo 87 de la Ley 1437 de 2011</w:t>
      </w:r>
      <w:r w:rsidRPr="005713C0">
        <w:rPr>
          <w:rFonts w:ascii="Verdana" w:eastAsia="Times New Roman" w:hAnsi="Verdana" w:cs="Segoe UI"/>
          <w:vertAlign w:val="superscript"/>
          <w:lang w:eastAsia="es-CO"/>
        </w:rPr>
        <w:footnoteReference w:id="16"/>
      </w:r>
      <w:r w:rsidRPr="005713C0">
        <w:rPr>
          <w:rFonts w:ascii="Verdana" w:eastAsia="Times New Roman" w:hAnsi="Verdana" w:cs="Segoe UI"/>
          <w:lang w:eastAsia="es-CO"/>
        </w:rPr>
        <w:t xml:space="preserve">. </w:t>
      </w:r>
    </w:p>
    <w:p w14:paraId="6F5088C5" w14:textId="77777777" w:rsidR="005713C0" w:rsidRPr="005713C0" w:rsidRDefault="005713C0" w:rsidP="005713C0">
      <w:pPr>
        <w:spacing w:after="120" w:line="276" w:lineRule="auto"/>
        <w:ind w:firstLine="708"/>
        <w:jc w:val="both"/>
        <w:textAlignment w:val="baseline"/>
        <w:rPr>
          <w:rFonts w:ascii="Verdana" w:eastAsia="Times New Roman" w:hAnsi="Verdana" w:cs="Segoe UI"/>
          <w:lang w:eastAsia="es-CO"/>
        </w:rPr>
      </w:pPr>
      <w:bookmarkStart w:id="4" w:name="_Hlk175919998"/>
      <w:r w:rsidRPr="005713C0">
        <w:rPr>
          <w:rFonts w:ascii="Verdana" w:eastAsia="Times New Roman" w:hAnsi="Verdana" w:cs="Segoe UI"/>
          <w:lang w:eastAsia="es-CO"/>
        </w:rPr>
        <w:t>Conforme a lo anterior, la persona natural o jurídica podrá presentarse a los procedimientos de selección cuando el acto administrativo que realiza la inscripción del RUP se encuentra en firme, porque su inscripción es un requisito para las personas naturales y jurídicas, nacionales o extranjeras con domicilio en Colombia, que aspiran celebrar contratos con las Entidades Estatales, salvo las excepciones establecidas en la ley.</w:t>
      </w:r>
    </w:p>
    <w:bookmarkEnd w:id="4"/>
    <w:p w14:paraId="63834927" w14:textId="7F9BD6D6" w:rsidR="00466695" w:rsidRDefault="005713C0" w:rsidP="005713C0">
      <w:pPr>
        <w:spacing w:after="120" w:line="276" w:lineRule="auto"/>
        <w:ind w:firstLine="708"/>
        <w:jc w:val="both"/>
        <w:textAlignment w:val="baseline"/>
        <w:rPr>
          <w:rFonts w:ascii="Verdana" w:eastAsia="Times New Roman" w:hAnsi="Verdana" w:cs="Segoe UI"/>
          <w:lang w:eastAsia="es-CO"/>
        </w:rPr>
      </w:pPr>
      <w:r w:rsidRPr="005713C0">
        <w:rPr>
          <w:rFonts w:ascii="Verdana" w:eastAsia="Times New Roman" w:hAnsi="Verdana" w:cs="Segoe UI"/>
          <w:lang w:eastAsia="es-CO"/>
        </w:rPr>
        <w:t>Así,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ejecutoriedad”</w:t>
      </w:r>
      <w:r w:rsidRPr="005713C0">
        <w:rPr>
          <w:rFonts w:ascii="Verdana" w:eastAsia="Times New Roman" w:hAnsi="Verdana" w:cs="Segoe UI"/>
          <w:vertAlign w:val="superscript"/>
          <w:lang w:eastAsia="es-CO"/>
        </w:rPr>
        <w:footnoteReference w:id="17"/>
      </w:r>
      <w:r w:rsidRPr="005713C0">
        <w:rPr>
          <w:rFonts w:ascii="Verdana" w:eastAsia="Times New Roman" w:hAnsi="Verdana" w:cs="Segoe UI"/>
          <w:lang w:eastAsia="es-CO"/>
        </w:rPr>
        <w:t>.</w:t>
      </w:r>
    </w:p>
    <w:p w14:paraId="74CD79A4" w14:textId="77777777" w:rsidR="007B0A99" w:rsidRPr="007B0A99" w:rsidRDefault="007B0A99" w:rsidP="007B0A99">
      <w:pPr>
        <w:spacing w:after="120" w:line="276" w:lineRule="auto"/>
        <w:ind w:firstLine="708"/>
        <w:jc w:val="both"/>
        <w:textAlignment w:val="baseline"/>
        <w:rPr>
          <w:rFonts w:ascii="Verdana" w:eastAsia="Times New Roman" w:hAnsi="Verdana" w:cs="Segoe UI"/>
          <w:lang w:eastAsia="es-CO"/>
        </w:rPr>
      </w:pPr>
      <w:r w:rsidRPr="007B0A99">
        <w:rPr>
          <w:rFonts w:ascii="Verdana" w:eastAsia="Times New Roman" w:hAnsi="Verdana" w:cs="Segoe UI"/>
          <w:lang w:eastAsia="es-CO"/>
        </w:rPr>
        <w:t>Es importante resaltar que los distintos eventos de firmeza señalados 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w:t>
      </w:r>
    </w:p>
    <w:p w14:paraId="09C06E42" w14:textId="77777777" w:rsidR="007B0A99" w:rsidRPr="007B0A99" w:rsidRDefault="007B0A99" w:rsidP="007B0A99">
      <w:pPr>
        <w:spacing w:after="120" w:line="276" w:lineRule="auto"/>
        <w:ind w:firstLine="708"/>
        <w:jc w:val="both"/>
        <w:textAlignment w:val="baseline"/>
        <w:rPr>
          <w:rFonts w:ascii="Verdana" w:eastAsia="Times New Roman" w:hAnsi="Verdana" w:cs="Segoe UI"/>
          <w:lang w:eastAsia="es-CO"/>
        </w:rPr>
      </w:pPr>
      <w:r w:rsidRPr="007B0A99">
        <w:rPr>
          <w:rFonts w:ascii="Verdana" w:eastAsia="Times New Roman" w:hAnsi="Verdana" w:cs="Segoe UI"/>
          <w:lang w:eastAsia="es-CO"/>
        </w:rPr>
        <w:t>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w:t>
      </w:r>
    </w:p>
    <w:p w14:paraId="3CAE8046" w14:textId="77777777" w:rsidR="007B0A99" w:rsidRPr="007B0A99" w:rsidRDefault="007B0A99" w:rsidP="007B0A99">
      <w:pPr>
        <w:spacing w:after="120" w:line="276" w:lineRule="auto"/>
        <w:ind w:firstLine="708"/>
        <w:jc w:val="both"/>
        <w:textAlignment w:val="baseline"/>
        <w:rPr>
          <w:rFonts w:ascii="Verdana" w:eastAsia="Times New Roman" w:hAnsi="Verdana" w:cs="Segoe UI"/>
          <w:lang w:eastAsia="es-CO"/>
        </w:rPr>
      </w:pPr>
      <w:r w:rsidRPr="007B0A99">
        <w:rPr>
          <w:rFonts w:ascii="Verdana" w:eastAsia="Times New Roman" w:hAnsi="Verdana" w:cs="Segoe UI"/>
          <w:lang w:eastAsia="es-CO"/>
        </w:rPr>
        <w:t xml:space="preserve">Expuestas las reglas generales en torno a la necesidad de la firmeza de los actos de inscripción, renovación y actualización, se señalarán las </w:t>
      </w:r>
      <w:r w:rsidRPr="007B0A99">
        <w:rPr>
          <w:rFonts w:ascii="Verdana" w:eastAsia="Times New Roman" w:hAnsi="Verdana" w:cs="Segoe UI"/>
          <w:lang w:eastAsia="es-CO"/>
        </w:rPr>
        <w:lastRenderedPageBreak/>
        <w:t>consecuencias en cada supuesto de que la información incluida en el RUP esté pendiente de quedar en firme, pues en cada uno se generan efectos distintos.</w:t>
      </w:r>
    </w:p>
    <w:p w14:paraId="0D7BCAE9" w14:textId="77777777" w:rsidR="007B0A99" w:rsidRDefault="007B0A99" w:rsidP="007B0A99">
      <w:pPr>
        <w:spacing w:after="120" w:line="276" w:lineRule="auto"/>
        <w:ind w:firstLine="708"/>
        <w:jc w:val="both"/>
        <w:textAlignment w:val="baseline"/>
        <w:rPr>
          <w:rFonts w:ascii="Verdana" w:eastAsia="Times New Roman" w:hAnsi="Verdana" w:cs="Segoe UI"/>
          <w:lang w:eastAsia="es-CO"/>
        </w:rPr>
      </w:pPr>
      <w:bookmarkStart w:id="5" w:name="_Hlk104368216"/>
      <w:r w:rsidRPr="007B0A99">
        <w:rPr>
          <w:rFonts w:ascii="Verdana" w:eastAsia="Times New Roman" w:hAnsi="Verdana" w:cs="Segoe UI"/>
          <w:lang w:eastAsia="es-CO"/>
        </w:rPr>
        <w:t xml:space="preserve">En relación con la </w:t>
      </w:r>
      <w:r w:rsidRPr="007B0A99">
        <w:rPr>
          <w:rFonts w:ascii="Verdana" w:eastAsia="Times New Roman" w:hAnsi="Verdana" w:cs="Segoe UI"/>
          <w:i/>
          <w:iCs/>
          <w:lang w:eastAsia="es-CO"/>
        </w:rPr>
        <w:t>inscripción</w:t>
      </w:r>
      <w:r w:rsidRPr="007B0A99">
        <w:rPr>
          <w:rFonts w:ascii="Verdana" w:eastAsia="Times New Roman" w:hAnsi="Verdana" w:cs="Segoe UI"/>
          <w:lang w:eastAsia="es-CO"/>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w:t>
      </w:r>
      <w:r w:rsidRPr="007B0A99">
        <w:rPr>
          <w:rFonts w:ascii="Verdana" w:eastAsia="Times New Roman" w:hAnsi="Verdana" w:cs="Segoe UI"/>
          <w:vertAlign w:val="superscript"/>
          <w:lang w:eastAsia="es-CO"/>
        </w:rPr>
        <w:footnoteReference w:id="18"/>
      </w:r>
      <w:r w:rsidRPr="007B0A99">
        <w:rPr>
          <w:rFonts w:ascii="Verdana" w:eastAsia="Times New Roman" w:hAnsi="Verdana" w:cs="Segoe UI"/>
          <w:lang w:eastAsia="es-CO"/>
        </w:rPr>
        <w:t>, que establece que los proponentes no pueden acreditar circunstancias ocurridas con posterioridad al cierre del proceso, unido a lo expresado por la Sala de Consulta y Servicio Civil del Consejo de Estado, quien interpretó una norma de igual contenido a la anterior</w:t>
      </w:r>
      <w:r w:rsidRPr="007B0A99">
        <w:rPr>
          <w:rFonts w:ascii="Verdana" w:eastAsia="Times New Roman" w:hAnsi="Verdana" w:cs="Segoe UI"/>
          <w:vertAlign w:val="superscript"/>
          <w:lang w:eastAsia="es-CO"/>
        </w:rPr>
        <w:footnoteReference w:id="19"/>
      </w:r>
      <w:r w:rsidRPr="007B0A99">
        <w:rPr>
          <w:rFonts w:ascii="Verdana" w:eastAsia="Times New Roman" w:hAnsi="Verdana" w:cs="Segoe UI"/>
          <w:lang w:eastAsia="es-CO"/>
        </w:rPr>
        <w:t>,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bookmarkEnd w:id="5"/>
      <w:r w:rsidRPr="007B0A99">
        <w:rPr>
          <w:rFonts w:ascii="Verdana" w:eastAsia="Times New Roman" w:hAnsi="Verdana" w:cs="Segoe UI"/>
          <w:vertAlign w:val="superscript"/>
          <w:lang w:eastAsia="es-CO"/>
        </w:rPr>
        <w:footnoteReference w:id="20"/>
      </w:r>
      <w:r w:rsidRPr="007B0A99">
        <w:rPr>
          <w:rFonts w:ascii="Verdana" w:eastAsia="Times New Roman" w:hAnsi="Verdana" w:cs="Segoe UI"/>
          <w:lang w:eastAsia="es-CO"/>
        </w:rPr>
        <w:t>.</w:t>
      </w:r>
    </w:p>
    <w:p w14:paraId="082F666A" w14:textId="77777777" w:rsidR="00355A35" w:rsidRPr="00355A35" w:rsidRDefault="00355A35" w:rsidP="00355A35">
      <w:pPr>
        <w:spacing w:after="120" w:line="276" w:lineRule="auto"/>
        <w:ind w:firstLine="708"/>
        <w:jc w:val="both"/>
        <w:textAlignment w:val="baseline"/>
        <w:rPr>
          <w:rFonts w:ascii="Verdana" w:eastAsia="Times New Roman" w:hAnsi="Verdana" w:cs="Segoe UI"/>
          <w:lang w:eastAsia="es-CO"/>
        </w:rPr>
      </w:pPr>
      <w:bookmarkStart w:id="6" w:name="_Hlk107927422"/>
      <w:r w:rsidRPr="00355A35">
        <w:rPr>
          <w:rFonts w:ascii="Verdana" w:eastAsia="Times New Roman" w:hAnsi="Verdana" w:cs="Segoe UI"/>
          <w:lang w:eastAsia="es-CO"/>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bookmarkEnd w:id="6"/>
    <w:p w14:paraId="1D7892AD" w14:textId="77777777" w:rsidR="00355A35" w:rsidRPr="00355A35" w:rsidRDefault="00355A35" w:rsidP="00355A35">
      <w:pPr>
        <w:spacing w:after="120" w:line="276" w:lineRule="auto"/>
        <w:ind w:firstLine="708"/>
        <w:jc w:val="both"/>
        <w:textAlignment w:val="baseline"/>
        <w:rPr>
          <w:rFonts w:ascii="Verdana" w:eastAsia="Times New Roman" w:hAnsi="Verdana" w:cs="Segoe UI"/>
          <w:lang w:eastAsia="es-CO"/>
        </w:rPr>
      </w:pPr>
      <w:r w:rsidRPr="00355A35">
        <w:rPr>
          <w:rFonts w:ascii="Verdana" w:eastAsia="Times New Roman" w:hAnsi="Verdana" w:cs="Segoe UI"/>
          <w:lang w:eastAsia="es-CO"/>
        </w:rPr>
        <w:lastRenderedPageBreak/>
        <w:t xml:space="preserve">Tratándose del trámite de </w:t>
      </w:r>
      <w:r w:rsidRPr="00355A35">
        <w:rPr>
          <w:rFonts w:ascii="Verdana" w:eastAsia="Times New Roman" w:hAnsi="Verdana" w:cs="Segoe UI"/>
          <w:i/>
          <w:iCs/>
          <w:lang w:eastAsia="es-CO"/>
        </w:rPr>
        <w:t>renovación</w:t>
      </w:r>
      <w:r w:rsidRPr="00355A35">
        <w:rPr>
          <w:rFonts w:ascii="Verdana" w:eastAsia="Times New Roman" w:hAnsi="Verdana" w:cs="Segoe UI"/>
          <w:lang w:eastAsia="es-CO"/>
        </w:rPr>
        <w:t xml:space="preserve">,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w:t>
      </w:r>
    </w:p>
    <w:p w14:paraId="4D072489" w14:textId="77777777" w:rsidR="00BE175C" w:rsidRPr="00BE175C" w:rsidRDefault="00BE175C" w:rsidP="00BE175C">
      <w:pPr>
        <w:spacing w:after="120" w:line="276" w:lineRule="auto"/>
        <w:ind w:firstLine="708"/>
        <w:jc w:val="both"/>
        <w:textAlignment w:val="baseline"/>
        <w:rPr>
          <w:rFonts w:ascii="Verdana" w:eastAsia="Times New Roman" w:hAnsi="Verdana" w:cs="Segoe UI"/>
          <w:lang w:eastAsia="es-CO"/>
        </w:rPr>
      </w:pPr>
      <w:r w:rsidRPr="00BE175C">
        <w:rPr>
          <w:rFonts w:ascii="Verdana" w:eastAsia="Times New Roman" w:hAnsi="Verdana" w:cs="Segoe UI"/>
          <w:lang w:eastAsia="es-CO"/>
        </w:rPr>
        <w:t>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26116DE5" w14:textId="77777777" w:rsidR="00BE175C" w:rsidRPr="00BE175C" w:rsidRDefault="00BE175C" w:rsidP="00BE175C">
      <w:pPr>
        <w:spacing w:after="120" w:line="276" w:lineRule="auto"/>
        <w:ind w:firstLine="708"/>
        <w:jc w:val="both"/>
        <w:textAlignment w:val="baseline"/>
        <w:rPr>
          <w:rFonts w:ascii="Verdana" w:eastAsia="Times New Roman" w:hAnsi="Verdana" w:cs="Segoe UI"/>
          <w:lang w:eastAsia="es-CO"/>
        </w:rPr>
      </w:pPr>
      <w:bookmarkStart w:id="7" w:name="_Hlk107927497"/>
      <w:r w:rsidRPr="00BE175C">
        <w:rPr>
          <w:rFonts w:ascii="Verdana" w:eastAsia="Times New Roman" w:hAnsi="Verdana" w:cs="Segoe UI"/>
          <w:lang w:eastAsia="es-CO"/>
        </w:rPr>
        <w:t>Ahora bien, el deber de renovación, para impedir que el RUP deje de producir efectos consiste en “presentar la información para renovar su registro antes del quinto día hábil del mes de abril de cada año”</w:t>
      </w:r>
      <w:r w:rsidRPr="00BE175C">
        <w:rPr>
          <w:rFonts w:ascii="Verdana" w:eastAsia="Times New Roman" w:hAnsi="Verdana" w:cs="Segoe UI"/>
          <w:vertAlign w:val="superscript"/>
          <w:lang w:eastAsia="es-CO"/>
        </w:rPr>
        <w:footnoteReference w:id="21"/>
      </w:r>
      <w:r w:rsidRPr="00BE175C">
        <w:rPr>
          <w:rFonts w:ascii="Verdana" w:eastAsia="Times New Roman" w:hAnsi="Verdana" w:cs="Segoe UI"/>
          <w:lang w:eastAsia="es-CO"/>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05B1A0AB" w14:textId="77777777" w:rsidR="00BE175C" w:rsidRPr="00BE175C" w:rsidRDefault="00BE175C" w:rsidP="00BE175C">
      <w:pPr>
        <w:spacing w:after="120" w:line="276" w:lineRule="auto"/>
        <w:ind w:firstLine="708"/>
        <w:jc w:val="both"/>
        <w:textAlignment w:val="baseline"/>
        <w:rPr>
          <w:rFonts w:ascii="Verdana" w:eastAsia="Times New Roman" w:hAnsi="Verdana" w:cs="Segoe UI"/>
          <w:lang w:eastAsia="es-CO"/>
        </w:rPr>
      </w:pPr>
      <w:r w:rsidRPr="00BE175C">
        <w:rPr>
          <w:rFonts w:ascii="Verdana" w:eastAsia="Times New Roman" w:hAnsi="Verdana" w:cs="Segoe UI"/>
          <w:lang w:eastAsia="es-CO"/>
        </w:rPr>
        <w:t xml:space="preserve">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w:t>
      </w:r>
      <w:r w:rsidRPr="00BE175C">
        <w:rPr>
          <w:rFonts w:ascii="Verdana" w:eastAsia="Times New Roman" w:hAnsi="Verdana" w:cs="Segoe UI"/>
          <w:lang w:eastAsia="es-CO"/>
        </w:rPr>
        <w:lastRenderedPageBreak/>
        <w:t>en firme antes de iniciar el trámite de renovación, cuyos efectos no habrían cesado y se encontraría vigente, pudiendo utilizar dicho registro para participar en los procedimientos de selección de contratistas.</w:t>
      </w:r>
    </w:p>
    <w:bookmarkEnd w:id="7"/>
    <w:p w14:paraId="79588C80" w14:textId="0A6D75A0" w:rsidR="007B0A99" w:rsidRDefault="00BE175C" w:rsidP="00BE175C">
      <w:pPr>
        <w:spacing w:after="120" w:line="276" w:lineRule="auto"/>
        <w:ind w:firstLine="708"/>
        <w:jc w:val="both"/>
        <w:textAlignment w:val="baseline"/>
        <w:rPr>
          <w:rFonts w:ascii="Verdana" w:eastAsia="Times New Roman" w:hAnsi="Verdana" w:cs="Segoe UI"/>
          <w:lang w:eastAsia="es-CO"/>
        </w:rPr>
      </w:pPr>
      <w:r w:rsidRPr="00BE175C">
        <w:rPr>
          <w:rFonts w:ascii="Verdana" w:eastAsia="Times New Roman" w:hAnsi="Verdana" w:cs="Segoe UI"/>
          <w:lang w:eastAsia="es-CO"/>
        </w:rPr>
        <w:t>En concordancia con lo anterior, la Circular Externa Única de Colombia Compra Eficiente</w:t>
      </w:r>
      <w:r w:rsidRPr="00BE175C">
        <w:rPr>
          <w:rFonts w:ascii="Verdana" w:eastAsia="Times New Roman" w:hAnsi="Verdana" w:cs="Segoe UI"/>
          <w:vertAlign w:val="superscript"/>
          <w:lang w:eastAsia="es-CO"/>
        </w:rPr>
        <w:footnoteReference w:id="22"/>
      </w:r>
      <w:r w:rsidRPr="00BE175C">
        <w:rPr>
          <w:rFonts w:ascii="Verdana" w:eastAsia="Times New Roman" w:hAnsi="Verdana" w:cs="Segoe UI"/>
          <w:lang w:eastAsia="es-CO"/>
        </w:rPr>
        <w:t xml:space="preserve"> en su numeral 12.3. recoge la tesis antes planteada respecto de la renovación del RUP al indicar:</w:t>
      </w:r>
    </w:p>
    <w:p w14:paraId="3F74C96E" w14:textId="77777777" w:rsidR="00D513F8" w:rsidRPr="00D513F8" w:rsidRDefault="00D513F8" w:rsidP="00D513F8">
      <w:pPr>
        <w:spacing w:after="120" w:line="276" w:lineRule="auto"/>
        <w:ind w:left="709" w:right="709"/>
        <w:jc w:val="both"/>
        <w:textAlignment w:val="baseline"/>
        <w:rPr>
          <w:rFonts w:ascii="Verdana" w:eastAsia="Times New Roman" w:hAnsi="Verdana" w:cs="Segoe UI"/>
          <w:sz w:val="21"/>
          <w:szCs w:val="21"/>
          <w:lang w:eastAsia="es-CO"/>
        </w:rPr>
      </w:pPr>
      <w:r w:rsidRPr="00D513F8">
        <w:rPr>
          <w:rFonts w:ascii="Verdana" w:eastAsia="Times New Roman" w:hAnsi="Verdana" w:cs="Segoe UI"/>
          <w:sz w:val="21"/>
          <w:szCs w:val="21"/>
          <w:lang w:eastAsia="es-CO"/>
        </w:rPr>
        <w:t>El artículo 2.2.1.1.1.5.1. del Decreto 1082 de 2015 establece que las personas inscritas en el RUP deben presentar la información para renovar su registro a más tardar el quinto día hábil del mes de abril de cada año, pues de lo contrario cesan los efectos del RUP.</w:t>
      </w:r>
    </w:p>
    <w:p w14:paraId="7E605BB2" w14:textId="77777777" w:rsidR="00D513F8" w:rsidRPr="00D513F8" w:rsidRDefault="00D513F8" w:rsidP="00D513F8">
      <w:pPr>
        <w:spacing w:after="120" w:line="276" w:lineRule="auto"/>
        <w:ind w:left="709" w:right="709"/>
        <w:jc w:val="both"/>
        <w:textAlignment w:val="baseline"/>
        <w:rPr>
          <w:rFonts w:ascii="Verdana" w:eastAsia="Times New Roman" w:hAnsi="Verdana" w:cs="Segoe UI"/>
          <w:sz w:val="21"/>
          <w:szCs w:val="21"/>
          <w:lang w:eastAsia="es-CO"/>
        </w:rPr>
      </w:pPr>
    </w:p>
    <w:p w14:paraId="51AABA98" w14:textId="77777777" w:rsidR="00D513F8" w:rsidRPr="00D513F8" w:rsidRDefault="00D513F8" w:rsidP="00D513F8">
      <w:pPr>
        <w:spacing w:after="120" w:line="276" w:lineRule="auto"/>
        <w:ind w:left="709" w:right="709"/>
        <w:jc w:val="both"/>
        <w:textAlignment w:val="baseline"/>
        <w:rPr>
          <w:rFonts w:ascii="Verdana" w:eastAsia="Times New Roman" w:hAnsi="Verdana" w:cs="Segoe UI"/>
          <w:sz w:val="21"/>
          <w:szCs w:val="21"/>
          <w:lang w:eastAsia="es-CO"/>
        </w:rPr>
      </w:pPr>
      <w:r w:rsidRPr="00D513F8">
        <w:rPr>
          <w:rFonts w:ascii="Verdana" w:eastAsia="Times New Roman" w:hAnsi="Verdana" w:cs="Segoe UI"/>
          <w:sz w:val="21"/>
          <w:szCs w:val="21"/>
          <w:lang w:eastAsia="es-CO"/>
        </w:rPr>
        <w:t xml:space="preserve">Al cierre del procedimiento de selección, es decir, hasta el plazo para presentar ofertas, el RUP debe encontrarse vigente, esto es, que el proponente haya presentado la información para renovar el registro en el término anteriormente establecido. </w:t>
      </w:r>
    </w:p>
    <w:p w14:paraId="1DC527AC" w14:textId="77777777" w:rsidR="00D513F8" w:rsidRPr="00D513F8" w:rsidRDefault="00D513F8" w:rsidP="00D513F8">
      <w:pPr>
        <w:spacing w:after="120" w:line="276" w:lineRule="auto"/>
        <w:ind w:left="709" w:right="709"/>
        <w:jc w:val="both"/>
        <w:textAlignment w:val="baseline"/>
        <w:rPr>
          <w:rFonts w:ascii="Verdana" w:eastAsia="Times New Roman" w:hAnsi="Verdana" w:cs="Segoe UI"/>
          <w:sz w:val="21"/>
          <w:szCs w:val="21"/>
          <w:lang w:eastAsia="es-CO"/>
        </w:rPr>
      </w:pPr>
    </w:p>
    <w:p w14:paraId="2F8FABC8" w14:textId="77777777" w:rsidR="00D513F8" w:rsidRPr="00D513F8" w:rsidRDefault="00D513F8" w:rsidP="00D513F8">
      <w:pPr>
        <w:spacing w:after="120" w:line="276" w:lineRule="auto"/>
        <w:ind w:left="709" w:right="709"/>
        <w:jc w:val="both"/>
        <w:textAlignment w:val="baseline"/>
        <w:rPr>
          <w:rFonts w:ascii="Verdana" w:eastAsia="Times New Roman" w:hAnsi="Verdana" w:cs="Segoe UI"/>
          <w:sz w:val="21"/>
          <w:szCs w:val="21"/>
          <w:lang w:eastAsia="es-CO"/>
        </w:rPr>
      </w:pPr>
      <w:r w:rsidRPr="00D513F8">
        <w:rPr>
          <w:rFonts w:ascii="Verdana" w:eastAsia="Times New Roman" w:hAnsi="Verdana" w:cs="Segoe UI"/>
          <w:sz w:val="21"/>
          <w:szCs w:val="21"/>
          <w:lang w:eastAsia="es-CO"/>
        </w:rPr>
        <w:t xml:space="preserve">Tratándose del trámite de renovación, la persona que haya presentado la información para renovar su registro a más tardar el quinto día hábil del mes de abril, cumpliendo con el requisito exigido en el artículo 2.2.1.1.1.5.1. del Decreto 1082 de 2015, puede participar en los procedimientos de selección, debiéndose tener en cuenta la información antigua, esto es, la que estuviera en firme antes del cierre del proceso. </w:t>
      </w:r>
      <w:r w:rsidRPr="00D513F8">
        <w:rPr>
          <w:rFonts w:ascii="Verdana" w:eastAsia="Times New Roman" w:hAnsi="Verdana" w:cs="Segoe UI"/>
          <w:i/>
          <w:iCs/>
          <w:sz w:val="21"/>
          <w:szCs w:val="21"/>
          <w:lang w:eastAsia="es-CO"/>
        </w:rPr>
        <w:t>Así, en el periodo comprendido entre el momento de la solicitud de renovación y el momento en que adquiera firmeza la información renovada, debe emplearse la información del RUP que está en firme antes de iniciar el trámite de renovación, cuyos efectos no habrían cesado y se encontraría vigente. En todo caso, la evaluación de las ofertas se realizará con la información del RUP en firme antes del cierre del proceso.</w:t>
      </w:r>
      <w:r w:rsidRPr="00D513F8">
        <w:rPr>
          <w:rFonts w:ascii="Verdana" w:eastAsia="Times New Roman" w:hAnsi="Verdana" w:cs="Segoe UI"/>
          <w:sz w:val="21"/>
          <w:szCs w:val="21"/>
          <w:lang w:eastAsia="es-CO"/>
        </w:rPr>
        <w:t xml:space="preserve"> </w:t>
      </w:r>
    </w:p>
    <w:p w14:paraId="35BDD745" w14:textId="77777777" w:rsidR="00D513F8" w:rsidRPr="00D513F8" w:rsidRDefault="00D513F8" w:rsidP="00D513F8">
      <w:pPr>
        <w:spacing w:after="120" w:line="276" w:lineRule="auto"/>
        <w:ind w:left="709" w:right="709"/>
        <w:jc w:val="both"/>
        <w:textAlignment w:val="baseline"/>
        <w:rPr>
          <w:rFonts w:ascii="Verdana" w:eastAsia="Times New Roman" w:hAnsi="Verdana" w:cs="Segoe UI"/>
          <w:sz w:val="21"/>
          <w:szCs w:val="21"/>
          <w:lang w:eastAsia="es-CO"/>
        </w:rPr>
      </w:pPr>
    </w:p>
    <w:p w14:paraId="4EF85412" w14:textId="77777777" w:rsidR="00D513F8" w:rsidRDefault="00D513F8" w:rsidP="00D513F8">
      <w:pPr>
        <w:spacing w:after="120" w:line="276" w:lineRule="auto"/>
        <w:ind w:left="709" w:right="709"/>
        <w:jc w:val="both"/>
        <w:textAlignment w:val="baseline"/>
        <w:rPr>
          <w:rFonts w:ascii="Verdana" w:eastAsia="Times New Roman" w:hAnsi="Verdana" w:cs="Segoe UI"/>
          <w:sz w:val="21"/>
          <w:szCs w:val="21"/>
          <w:lang w:eastAsia="es-CO"/>
        </w:rPr>
      </w:pPr>
      <w:r w:rsidRPr="00D513F8">
        <w:rPr>
          <w:rFonts w:ascii="Verdana" w:eastAsia="Times New Roman" w:hAnsi="Verdana" w:cs="Segoe UI"/>
          <w:sz w:val="21"/>
          <w:szCs w:val="21"/>
          <w:lang w:eastAsia="es-CO"/>
        </w:rPr>
        <w:t xml:space="preserve">Para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w:t>
      </w:r>
      <w:r w:rsidRPr="00D513F8">
        <w:rPr>
          <w:rFonts w:ascii="Verdana" w:eastAsia="Times New Roman" w:hAnsi="Verdana" w:cs="Segoe UI"/>
          <w:sz w:val="21"/>
          <w:szCs w:val="21"/>
          <w:lang w:eastAsia="es-CO"/>
        </w:rPr>
        <w:lastRenderedPageBreak/>
        <w:t xml:space="preserve">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forma de acreditar el trámite de renovación, la entidad estatal debe verificar que el documento aportado por el proponente ofrezca certeza sobre el estado del trámite. </w:t>
      </w:r>
    </w:p>
    <w:p w14:paraId="5199D6B5" w14:textId="77777777" w:rsidR="00580782" w:rsidRPr="00580782" w:rsidRDefault="00580782" w:rsidP="00580782">
      <w:pPr>
        <w:spacing w:after="120" w:line="276" w:lineRule="auto"/>
        <w:ind w:left="709" w:right="709"/>
        <w:jc w:val="both"/>
        <w:textAlignment w:val="baseline"/>
        <w:rPr>
          <w:rFonts w:ascii="Verdana" w:eastAsia="Times New Roman" w:hAnsi="Verdana" w:cs="Segoe UI"/>
          <w:sz w:val="21"/>
          <w:szCs w:val="21"/>
          <w:lang w:eastAsia="es-CO"/>
        </w:rPr>
      </w:pPr>
      <w:r w:rsidRPr="00580782">
        <w:rPr>
          <w:rFonts w:ascii="Verdana" w:eastAsia="Times New Roman" w:hAnsi="Verdana" w:cs="Segoe UI"/>
          <w:sz w:val="21"/>
          <w:szCs w:val="21"/>
          <w:lang w:eastAsia="es-CO"/>
        </w:rPr>
        <w:t>La firmeza del acto de inscripción, renovación y actualización del RUP debe armonizarse con las prescripciones establecidas para la generalidad de los actos administrativos, esto es, de acuerdo con el artículo 87 de la Ley 1437 de 2011. Conforme con lo anterior, la persona natural o jurídica podrá presentarse a los procedimientos de selección cuanto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[Énfasis fuera del texto original]</w:t>
      </w:r>
    </w:p>
    <w:p w14:paraId="53698798" w14:textId="77777777" w:rsidR="00580782" w:rsidRDefault="00580782" w:rsidP="00D513F8">
      <w:pPr>
        <w:spacing w:after="120" w:line="276" w:lineRule="auto"/>
        <w:ind w:left="709" w:right="709"/>
        <w:jc w:val="both"/>
        <w:textAlignment w:val="baseline"/>
        <w:rPr>
          <w:rFonts w:ascii="Verdana" w:eastAsia="Times New Roman" w:hAnsi="Verdana" w:cs="Segoe UI"/>
          <w:sz w:val="21"/>
          <w:szCs w:val="21"/>
          <w:lang w:eastAsia="es-CO"/>
        </w:rPr>
      </w:pPr>
    </w:p>
    <w:p w14:paraId="7BA2A5E1" w14:textId="77777777" w:rsidR="00A1565C" w:rsidRPr="00A1565C" w:rsidRDefault="00A1565C" w:rsidP="00A1565C">
      <w:pPr>
        <w:spacing w:after="120" w:line="276" w:lineRule="auto"/>
        <w:jc w:val="both"/>
        <w:textAlignment w:val="baseline"/>
        <w:rPr>
          <w:rFonts w:ascii="Verdana" w:eastAsia="Times New Roman" w:hAnsi="Verdana" w:cs="Segoe UI"/>
          <w:lang w:eastAsia="es-CO"/>
        </w:rPr>
      </w:pPr>
      <w:r w:rsidRPr="00A1565C">
        <w:rPr>
          <w:rFonts w:ascii="Verdana" w:eastAsia="Times New Roman" w:hAnsi="Verdana" w:cs="Segoe UI"/>
          <w:lang w:eastAsia="es-CO"/>
        </w:rPr>
        <w:t xml:space="preserve">En efecto, la Circular Externa Única establece que, con el fin de que el RUP se mantenga vigente y continúe produciendo efectos, se debe realizar la renovación del mismo, consistente en que el proponente presente, antes del quinto día hábil del mes de abril de cada año, la información requerida ante la cámara de comercio respectiva. </w:t>
      </w:r>
    </w:p>
    <w:p w14:paraId="29C2B3E2" w14:textId="77777777" w:rsidR="00A1565C" w:rsidRPr="00A1565C" w:rsidRDefault="00A1565C" w:rsidP="00A1565C">
      <w:pPr>
        <w:spacing w:after="120" w:line="276" w:lineRule="auto"/>
        <w:jc w:val="both"/>
        <w:textAlignment w:val="baseline"/>
        <w:rPr>
          <w:rFonts w:ascii="Verdana" w:eastAsia="Times New Roman" w:hAnsi="Verdana" w:cs="Segoe UI"/>
          <w:lang w:eastAsia="es-CO"/>
        </w:rPr>
      </w:pPr>
      <w:r w:rsidRPr="00A1565C">
        <w:rPr>
          <w:rFonts w:ascii="Verdana" w:eastAsia="Times New Roman" w:hAnsi="Verdana" w:cs="Segoe UI"/>
          <w:lang w:eastAsia="es-CO"/>
        </w:rPr>
        <w:t xml:space="preserve">Ahora bien, tratándose del trámite administrativo de la </w:t>
      </w:r>
      <w:r w:rsidRPr="00A1565C">
        <w:rPr>
          <w:rFonts w:ascii="Verdana" w:eastAsia="Times New Roman" w:hAnsi="Verdana" w:cs="Segoe UI"/>
          <w:i/>
          <w:iCs/>
          <w:lang w:eastAsia="es-CO"/>
        </w:rPr>
        <w:t>actualización</w:t>
      </w:r>
      <w:r w:rsidRPr="00A1565C">
        <w:rPr>
          <w:rFonts w:ascii="Verdana" w:eastAsia="Times New Roman" w:hAnsi="Verdana" w:cs="Segoe UI"/>
          <w:lang w:eastAsia="es-CO"/>
        </w:rPr>
        <w:t>,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w:t>
      </w:r>
    </w:p>
    <w:p w14:paraId="2D7BA46B" w14:textId="77777777" w:rsidR="00A1565C" w:rsidRPr="00A1565C" w:rsidRDefault="00A1565C" w:rsidP="00A1565C">
      <w:pPr>
        <w:spacing w:after="120" w:line="276" w:lineRule="auto"/>
        <w:jc w:val="both"/>
        <w:textAlignment w:val="baseline"/>
        <w:rPr>
          <w:rFonts w:ascii="Verdana" w:eastAsia="Times New Roman" w:hAnsi="Verdana" w:cs="Segoe UI"/>
          <w:lang w:val="es-MX" w:eastAsia="es-CO"/>
        </w:rPr>
      </w:pPr>
      <w:r w:rsidRPr="00A1565C">
        <w:rPr>
          <w:rFonts w:ascii="Verdana" w:eastAsia="Times New Roman" w:hAnsi="Verdana" w:cs="Segoe UI"/>
          <w:lang w:eastAsia="es-CO"/>
        </w:rPr>
        <w:t xml:space="preserve">Finalmente, es menester analizar si el RUP debe estar en firme para el momento cierre del proceso de selección o se es necesario que se mantenga vigente y esté </w:t>
      </w:r>
      <w:r w:rsidRPr="00A1565C">
        <w:rPr>
          <w:rFonts w:ascii="Verdana" w:eastAsia="Times New Roman" w:hAnsi="Verdana" w:cs="Segoe UI"/>
          <w:lang w:eastAsia="es-CO"/>
        </w:rPr>
        <w:lastRenderedPageBreak/>
        <w:t xml:space="preserve">en firme hasta el momento en que se celebre la audiencia de subasta. Al respecto, esta Agencia considera que, </w:t>
      </w:r>
      <w:r w:rsidRPr="00A1565C">
        <w:rPr>
          <w:rFonts w:ascii="Verdana" w:eastAsia="Times New Roman" w:hAnsi="Verdana" w:cs="Segoe UI"/>
          <w:lang w:val="es-MX" w:eastAsia="es-CO"/>
        </w:rPr>
        <w:t xml:space="preserve">si para ese momento del cierre del proceso el Proponente tenía en firme el RUP estará habilitado para participar en el proceso y ser adjudicatario del contrato. </w:t>
      </w:r>
    </w:p>
    <w:p w14:paraId="7B5F6300" w14:textId="77777777" w:rsidR="00A1565C" w:rsidRPr="00A1565C" w:rsidRDefault="00A1565C" w:rsidP="00A1565C">
      <w:pPr>
        <w:spacing w:after="120" w:line="276" w:lineRule="auto"/>
        <w:jc w:val="both"/>
        <w:textAlignment w:val="baseline"/>
        <w:rPr>
          <w:rFonts w:ascii="Verdana" w:eastAsia="Times New Roman" w:hAnsi="Verdana" w:cs="Segoe UI"/>
          <w:lang w:eastAsia="es-CO"/>
        </w:rPr>
      </w:pPr>
      <w:r w:rsidRPr="00A1565C">
        <w:rPr>
          <w:rFonts w:ascii="Verdana" w:eastAsia="Times New Roman" w:hAnsi="Verdana" w:cs="Segoe UI"/>
          <w:lang w:eastAsia="es-CO"/>
        </w:rPr>
        <w:t xml:space="preserve">Dicha posición coincide con la tesis defendida por el Consejo de Estado, en sentencia proferida el pasado 17 de julio. Dicha Corporación, al analizar si la oferta ganadora en un Proceso de Contratación debió ser descalificada porque uno de los integrantes del consorcio adjudicatario no contaba con una inscripción vigente en el RÚP entre la fecha del cierre de la licitación y el acto de adjudicación, señaló que: </w:t>
      </w:r>
    </w:p>
    <w:p w14:paraId="5B8C6F19" w14:textId="77777777" w:rsidR="008A501D" w:rsidRPr="008A501D" w:rsidRDefault="008A501D" w:rsidP="008A501D">
      <w:pPr>
        <w:spacing w:after="120" w:line="276" w:lineRule="auto"/>
        <w:ind w:left="709" w:right="709"/>
        <w:jc w:val="both"/>
        <w:textAlignment w:val="baseline"/>
        <w:rPr>
          <w:rFonts w:ascii="Verdana" w:eastAsia="Times New Roman" w:hAnsi="Verdana" w:cs="Segoe UI"/>
          <w:sz w:val="21"/>
          <w:szCs w:val="21"/>
          <w:lang w:eastAsia="es-CO"/>
        </w:rPr>
      </w:pPr>
      <w:r w:rsidRPr="008A501D">
        <w:rPr>
          <w:rFonts w:ascii="Verdana" w:eastAsia="Times New Roman" w:hAnsi="Verdana" w:cs="Segoe UI"/>
          <w:sz w:val="21"/>
          <w:szCs w:val="21"/>
          <w:lang w:eastAsia="es-CO"/>
        </w:rPr>
        <w:t>[…] de acuerdo con el artículo 5 de la Ley 1882 de 2018, la entidad debe considerar el RUP vigente al momento del cierre de la licitación, por cuanto el proponente no puede acreditar circunstancias ocurridas después de ese momento, lo cual asegura que las propuestas se evalúen sobre las mismas condiciones y evita que se pueda tener en cuenta cualquier evento que otorgue alguna ventaja o desventaja y que, por tanto, resulte sorpresivo, desconocido o inesperado para los participantes y para la entidad estatal convocante.</w:t>
      </w:r>
    </w:p>
    <w:p w14:paraId="358EFFEE" w14:textId="77777777" w:rsidR="008A501D" w:rsidRPr="008A501D" w:rsidRDefault="008A501D" w:rsidP="008A501D">
      <w:pPr>
        <w:spacing w:after="120" w:line="276" w:lineRule="auto"/>
        <w:ind w:left="709" w:right="709"/>
        <w:jc w:val="both"/>
        <w:textAlignment w:val="baseline"/>
        <w:rPr>
          <w:rFonts w:ascii="Verdana" w:eastAsia="Times New Roman" w:hAnsi="Verdana" w:cs="Segoe UI"/>
          <w:sz w:val="21"/>
          <w:szCs w:val="21"/>
          <w:lang w:eastAsia="es-CO"/>
        </w:rPr>
      </w:pPr>
    </w:p>
    <w:p w14:paraId="49FD0BE0" w14:textId="77777777" w:rsidR="008A501D" w:rsidRPr="008A501D" w:rsidRDefault="008A501D" w:rsidP="008A501D">
      <w:pPr>
        <w:spacing w:after="120" w:line="276" w:lineRule="auto"/>
        <w:ind w:left="709" w:right="709"/>
        <w:jc w:val="both"/>
        <w:textAlignment w:val="baseline"/>
        <w:rPr>
          <w:rFonts w:ascii="Verdana" w:eastAsia="Times New Roman" w:hAnsi="Verdana" w:cs="Segoe UI"/>
          <w:sz w:val="21"/>
          <w:szCs w:val="21"/>
          <w:lang w:eastAsia="es-CO"/>
        </w:rPr>
      </w:pPr>
      <w:r w:rsidRPr="008A501D">
        <w:rPr>
          <w:rFonts w:ascii="Verdana" w:eastAsia="Times New Roman" w:hAnsi="Verdana" w:cs="Segoe UI"/>
          <w:sz w:val="21"/>
          <w:szCs w:val="21"/>
          <w:lang w:eastAsia="es-CO"/>
        </w:rPr>
        <w:t>No otro sentido puede dársele a la norma en comento, toda vez que la imposibilidad de probar cualquier aspecto posterior al vencimiento de la convocatoria implica que todo hecho que ocurra después de esa fecha resulta indiferente de cara al proceso de selección, aunque esté debidamente acreditado, admitir lo contrario permitiría ajustes de último momento que podrían comprometer la objetividad del proceso de selección.</w:t>
      </w:r>
    </w:p>
    <w:p w14:paraId="0BBD75FB" w14:textId="77777777" w:rsidR="008A501D" w:rsidRPr="008A501D" w:rsidRDefault="008A501D" w:rsidP="008A501D">
      <w:pPr>
        <w:spacing w:after="120" w:line="276" w:lineRule="auto"/>
        <w:ind w:left="709" w:right="709"/>
        <w:jc w:val="both"/>
        <w:textAlignment w:val="baseline"/>
        <w:rPr>
          <w:rFonts w:ascii="Verdana" w:eastAsia="Times New Roman" w:hAnsi="Verdana" w:cs="Segoe UI"/>
          <w:sz w:val="21"/>
          <w:szCs w:val="21"/>
          <w:lang w:eastAsia="es-CO"/>
        </w:rPr>
      </w:pPr>
    </w:p>
    <w:p w14:paraId="7E63DD58" w14:textId="77777777" w:rsidR="008A501D" w:rsidRPr="008A501D" w:rsidRDefault="008A501D" w:rsidP="008A501D">
      <w:pPr>
        <w:spacing w:after="120" w:line="276" w:lineRule="auto"/>
        <w:ind w:left="709" w:right="709"/>
        <w:jc w:val="both"/>
        <w:textAlignment w:val="baseline"/>
        <w:rPr>
          <w:rFonts w:ascii="Verdana" w:eastAsia="Times New Roman" w:hAnsi="Verdana" w:cs="Segoe UI"/>
          <w:sz w:val="21"/>
          <w:szCs w:val="21"/>
          <w:lang w:eastAsia="es-CO"/>
        </w:rPr>
      </w:pPr>
      <w:r w:rsidRPr="008A501D">
        <w:rPr>
          <w:rFonts w:ascii="Verdana" w:eastAsia="Times New Roman" w:hAnsi="Verdana" w:cs="Segoe UI"/>
          <w:sz w:val="21"/>
          <w:szCs w:val="21"/>
          <w:lang w:eastAsia="es-CO"/>
        </w:rPr>
        <w:t>En consecuencia, por las particularidades del caso concreto, el registro presentado por el integrante resultaba suficiente para poder participar de conformidad con lo dispuesto en el pliego de condiciones, debido a que al momento del cierre de la convocatoria (29 de marzo de 2019) aún no había finalizado el término para prorrogar la validez de la inscripción (5 de abril de 2019) y, por lo tanto, estaba vigente y en firme según lo exigido por los términos de referencia</w:t>
      </w:r>
      <w:r w:rsidRPr="008A501D">
        <w:rPr>
          <w:rFonts w:ascii="Verdana" w:eastAsia="Times New Roman" w:hAnsi="Verdana" w:cs="Segoe UI"/>
          <w:sz w:val="21"/>
          <w:szCs w:val="21"/>
          <w:vertAlign w:val="superscript"/>
          <w:lang w:eastAsia="es-CO"/>
        </w:rPr>
        <w:footnoteReference w:id="23"/>
      </w:r>
      <w:r w:rsidRPr="008A501D">
        <w:rPr>
          <w:rFonts w:ascii="Verdana" w:eastAsia="Times New Roman" w:hAnsi="Verdana" w:cs="Segoe UI"/>
          <w:sz w:val="21"/>
          <w:szCs w:val="21"/>
          <w:lang w:eastAsia="es-CO"/>
        </w:rPr>
        <w:t>.</w:t>
      </w:r>
    </w:p>
    <w:p w14:paraId="7B16DA60" w14:textId="77777777" w:rsidR="00580782" w:rsidRPr="00D513F8" w:rsidRDefault="00580782" w:rsidP="008A501D">
      <w:pPr>
        <w:spacing w:after="120" w:line="276" w:lineRule="auto"/>
        <w:ind w:left="709" w:right="709"/>
        <w:jc w:val="both"/>
        <w:textAlignment w:val="baseline"/>
        <w:rPr>
          <w:rFonts w:ascii="Verdana" w:eastAsia="Times New Roman" w:hAnsi="Verdana" w:cs="Segoe UI"/>
          <w:sz w:val="21"/>
          <w:szCs w:val="21"/>
          <w:lang w:eastAsia="es-CO"/>
        </w:rPr>
      </w:pPr>
    </w:p>
    <w:p w14:paraId="216AEF7B" w14:textId="77777777" w:rsidR="00D5164A" w:rsidRPr="00D5164A" w:rsidRDefault="00D5164A" w:rsidP="00D5164A">
      <w:pPr>
        <w:spacing w:after="120" w:line="276" w:lineRule="auto"/>
        <w:ind w:firstLine="708"/>
        <w:jc w:val="both"/>
        <w:textAlignment w:val="baseline"/>
        <w:rPr>
          <w:rFonts w:ascii="Verdana" w:eastAsia="Times New Roman" w:hAnsi="Verdana" w:cs="Segoe UI"/>
          <w:lang w:val="es-ES" w:eastAsia="es-CO"/>
        </w:rPr>
      </w:pPr>
      <w:r w:rsidRPr="00D5164A">
        <w:rPr>
          <w:rFonts w:ascii="Verdana" w:eastAsia="Times New Roman" w:hAnsi="Verdana" w:cs="Segoe UI"/>
          <w:lang w:val="es-MX" w:eastAsia="es-CO"/>
        </w:rPr>
        <w:lastRenderedPageBreak/>
        <w:t xml:space="preserve">Por último, </w:t>
      </w:r>
      <w:r w:rsidRPr="00D5164A">
        <w:rPr>
          <w:rFonts w:ascii="Verdana" w:eastAsia="Times New Roman" w:hAnsi="Verdana" w:cs="Segoe UI"/>
          <w:lang w:val="es-ES" w:eastAsia="es-CO"/>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000F84D8" w14:textId="77777777" w:rsidR="00BE175C" w:rsidRPr="007B0A99" w:rsidRDefault="00BE175C" w:rsidP="00BE175C">
      <w:pPr>
        <w:spacing w:after="120" w:line="276" w:lineRule="auto"/>
        <w:ind w:firstLine="708"/>
        <w:jc w:val="both"/>
        <w:textAlignment w:val="baseline"/>
        <w:rPr>
          <w:rFonts w:ascii="Verdana" w:eastAsia="Times New Roman" w:hAnsi="Verdana" w:cs="Segoe UI"/>
          <w:lang w:val="es-ES" w:eastAsia="es-CO"/>
        </w:rPr>
      </w:pPr>
    </w:p>
    <w:p w14:paraId="3C4A0526" w14:textId="29CAA806" w:rsidR="008D2BFA" w:rsidRPr="00186BD6" w:rsidRDefault="007C796E" w:rsidP="00186BD6">
      <w:pPr>
        <w:spacing w:after="120" w:line="276" w:lineRule="auto"/>
        <w:jc w:val="both"/>
        <w:textAlignment w:val="baseline"/>
        <w:rPr>
          <w:rFonts w:ascii="Verdana" w:eastAsia="Times New Roman" w:hAnsi="Verdana" w:cs="Segoe UI"/>
          <w:lang w:eastAsia="es-CO"/>
        </w:rPr>
      </w:pPr>
      <w:bookmarkStart w:id="8" w:name="_Hlk107927453"/>
      <w:r w:rsidRPr="007C796E">
        <w:rPr>
          <w:rFonts w:ascii="Verdana" w:eastAsia="Times New Roman" w:hAnsi="Verdana" w:cs="Segoe UI"/>
          <w:b/>
          <w:bCs/>
          <w:lang w:eastAsia="es-CO"/>
        </w:rPr>
        <w:t xml:space="preserve">4. Referencias normativas, jurisprudenciales y otras fuentes: </w:t>
      </w:r>
    </w:p>
    <w:p w14:paraId="0296E4E9" w14:textId="77777777" w:rsidR="00B87161" w:rsidRPr="00B9425A" w:rsidRDefault="00B87161" w:rsidP="00B9425A">
      <w:pPr>
        <w:spacing w:after="120" w:line="276" w:lineRule="auto"/>
        <w:ind w:firstLine="709"/>
        <w:jc w:val="both"/>
        <w:textAlignment w:val="baseline"/>
        <w:rPr>
          <w:rFonts w:ascii="Verdana" w:eastAsia="Times New Roman" w:hAnsi="Verdana" w:cs="Segoe UI"/>
          <w:lang w:eastAsia="es-CO"/>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E0D32" w:rsidRPr="009E0D32" w14:paraId="739257FE" w14:textId="77777777" w:rsidTr="00046BE4">
        <w:trPr>
          <w:trHeight w:val="870"/>
        </w:trPr>
        <w:tc>
          <w:tcPr>
            <w:tcW w:w="8647" w:type="dxa"/>
          </w:tcPr>
          <w:bookmarkEnd w:id="8"/>
          <w:p w14:paraId="7CA3AFF6" w14:textId="77777777" w:rsidR="009E0D32" w:rsidRPr="009E0D32" w:rsidRDefault="009E0D32" w:rsidP="009E0D32">
            <w:pPr>
              <w:numPr>
                <w:ilvl w:val="0"/>
                <w:numId w:val="17"/>
              </w:numPr>
              <w:spacing w:after="120" w:line="276" w:lineRule="auto"/>
              <w:jc w:val="both"/>
              <w:textAlignment w:val="baseline"/>
              <w:rPr>
                <w:rFonts w:ascii="Verdana" w:eastAsia="Times New Roman" w:hAnsi="Verdana" w:cs="Segoe UI"/>
                <w:lang w:eastAsia="es-CO"/>
              </w:rPr>
            </w:pPr>
            <w:r w:rsidRPr="009E0D32">
              <w:rPr>
                <w:rFonts w:ascii="Verdana" w:eastAsia="Times New Roman" w:hAnsi="Verdana" w:cs="Segoe UI"/>
                <w:lang w:eastAsia="es-CO"/>
              </w:rPr>
              <w:t>Ley 1150 de 2007, artículos 5 y 6.</w:t>
            </w:r>
          </w:p>
          <w:p w14:paraId="2EA2615C" w14:textId="77777777" w:rsidR="009E0D32" w:rsidRPr="009E0D32" w:rsidRDefault="009E0D32" w:rsidP="009E0D32">
            <w:pPr>
              <w:numPr>
                <w:ilvl w:val="0"/>
                <w:numId w:val="17"/>
              </w:numPr>
              <w:spacing w:after="120" w:line="276" w:lineRule="auto"/>
              <w:jc w:val="both"/>
              <w:textAlignment w:val="baseline"/>
              <w:rPr>
                <w:rFonts w:ascii="Verdana" w:eastAsia="Times New Roman" w:hAnsi="Verdana" w:cs="Segoe UI"/>
                <w:lang w:eastAsia="es-CO"/>
              </w:rPr>
            </w:pPr>
            <w:r w:rsidRPr="009E0D32">
              <w:rPr>
                <w:rFonts w:ascii="Verdana" w:eastAsia="Times New Roman" w:hAnsi="Verdana" w:cs="Segoe UI"/>
                <w:lang w:eastAsia="es-CO"/>
              </w:rPr>
              <w:t>Ley 1437 de 2011, artículo 87.</w:t>
            </w:r>
          </w:p>
          <w:p w14:paraId="267DDCF7" w14:textId="77777777" w:rsidR="009E0D32" w:rsidRPr="009E0D32" w:rsidRDefault="009E0D32" w:rsidP="009E0D32">
            <w:pPr>
              <w:numPr>
                <w:ilvl w:val="0"/>
                <w:numId w:val="17"/>
              </w:numPr>
              <w:spacing w:after="120" w:line="276" w:lineRule="auto"/>
              <w:jc w:val="both"/>
              <w:textAlignment w:val="baseline"/>
              <w:rPr>
                <w:rFonts w:ascii="Verdana" w:eastAsia="Times New Roman" w:hAnsi="Verdana" w:cs="Segoe UI"/>
                <w:lang w:eastAsia="es-CO"/>
              </w:rPr>
            </w:pPr>
            <w:r w:rsidRPr="009E0D32">
              <w:rPr>
                <w:rFonts w:ascii="Verdana" w:eastAsia="Times New Roman" w:hAnsi="Verdana" w:cs="Segoe UI"/>
                <w:lang w:eastAsia="es-CO"/>
              </w:rPr>
              <w:t>Decreto 1082 de 2015, artículos 2.2.1.1.1.5.1. y 2.2.1.1.1.5.2.</w:t>
            </w:r>
          </w:p>
          <w:p w14:paraId="4592C1B4" w14:textId="77777777" w:rsidR="009E0D32" w:rsidRPr="009E0D32" w:rsidRDefault="009E0D32" w:rsidP="009E0D32">
            <w:pPr>
              <w:numPr>
                <w:ilvl w:val="0"/>
                <w:numId w:val="17"/>
              </w:numPr>
              <w:spacing w:after="120" w:line="276" w:lineRule="auto"/>
              <w:jc w:val="both"/>
              <w:textAlignment w:val="baseline"/>
              <w:rPr>
                <w:rFonts w:ascii="Verdana" w:eastAsia="Times New Roman" w:hAnsi="Verdana" w:cs="Segoe UI"/>
                <w:lang w:eastAsia="es-CO"/>
              </w:rPr>
            </w:pPr>
            <w:r w:rsidRPr="009E0D32">
              <w:rPr>
                <w:rFonts w:ascii="Verdana" w:eastAsia="Times New Roman" w:hAnsi="Verdana" w:cs="Segoe UI"/>
                <w:lang w:eastAsia="es-CO"/>
              </w:rPr>
              <w:t>Decreto 2474 de 2008, artículo 10.</w:t>
            </w:r>
          </w:p>
          <w:p w14:paraId="2A1DE54B" w14:textId="77777777" w:rsidR="009E0D32" w:rsidRPr="009E0D32" w:rsidRDefault="009E0D32" w:rsidP="009E0D32">
            <w:pPr>
              <w:numPr>
                <w:ilvl w:val="0"/>
                <w:numId w:val="17"/>
              </w:numPr>
              <w:spacing w:after="120" w:line="276" w:lineRule="auto"/>
              <w:jc w:val="both"/>
              <w:textAlignment w:val="baseline"/>
              <w:rPr>
                <w:rFonts w:ascii="Verdana" w:eastAsia="Times New Roman" w:hAnsi="Verdana" w:cs="Segoe UI"/>
                <w:lang w:eastAsia="es-CO"/>
              </w:rPr>
            </w:pPr>
            <w:r w:rsidRPr="009E0D32">
              <w:rPr>
                <w:rFonts w:ascii="Verdana" w:eastAsia="Times New Roman" w:hAnsi="Verdana" w:cs="Segoe UI"/>
                <w:lang w:eastAsia="es-CO"/>
              </w:rPr>
              <w:t>Consejo de Estado. Sección Tercera. Subsección A. Sentencia del 19 de septiembre de 2019. Exp. 59.432. C.P. Marta Nubia Velásquez Rico.</w:t>
            </w:r>
          </w:p>
          <w:p w14:paraId="57F22BFC" w14:textId="77777777" w:rsidR="009E0D32" w:rsidRPr="009E0D32" w:rsidRDefault="009E0D32" w:rsidP="009E0D32">
            <w:pPr>
              <w:numPr>
                <w:ilvl w:val="0"/>
                <w:numId w:val="17"/>
              </w:numPr>
              <w:spacing w:after="120" w:line="276" w:lineRule="auto"/>
              <w:jc w:val="both"/>
              <w:textAlignment w:val="baseline"/>
              <w:rPr>
                <w:rFonts w:ascii="Verdana" w:eastAsia="Times New Roman" w:hAnsi="Verdana" w:cs="Segoe UI"/>
                <w:lang w:eastAsia="es-CO"/>
              </w:rPr>
            </w:pPr>
            <w:r w:rsidRPr="009E0D32">
              <w:rPr>
                <w:rFonts w:ascii="Verdana" w:eastAsia="Times New Roman" w:hAnsi="Verdana" w:cs="Segoe UI"/>
                <w:lang w:eastAsia="es-CO"/>
              </w:rPr>
              <w:t>Consejo de Estado. Sección Cuarta. Sentencia del 19 de noviembre de 1999. Exp. 9.453. CP. Daniel Manrique Guzmán.</w:t>
            </w:r>
          </w:p>
          <w:p w14:paraId="008E562A" w14:textId="77777777" w:rsidR="009E0D32" w:rsidRPr="009E0D32" w:rsidRDefault="009E0D32" w:rsidP="009E0D32">
            <w:pPr>
              <w:numPr>
                <w:ilvl w:val="0"/>
                <w:numId w:val="17"/>
              </w:numPr>
              <w:spacing w:after="120" w:line="276" w:lineRule="auto"/>
              <w:jc w:val="both"/>
              <w:textAlignment w:val="baseline"/>
              <w:rPr>
                <w:rFonts w:ascii="Verdana" w:eastAsia="Times New Roman" w:hAnsi="Verdana" w:cs="Segoe UI"/>
                <w:lang w:eastAsia="es-CO"/>
              </w:rPr>
            </w:pPr>
            <w:r w:rsidRPr="009E0D32">
              <w:rPr>
                <w:rFonts w:ascii="Verdana" w:eastAsia="Times New Roman" w:hAnsi="Verdana" w:cs="Segoe UI"/>
                <w:lang w:eastAsia="es-CO"/>
              </w:rPr>
              <w:t>Consejo de Estado. Sala de Consulta y Servicio Civil. Concepto del 6 de noviembre de 2008. Exp. 1.927. C.P. William Zambrano Cetina.</w:t>
            </w:r>
          </w:p>
          <w:p w14:paraId="6F8C4725" w14:textId="77777777" w:rsidR="009E0D32" w:rsidRPr="009E0D32" w:rsidRDefault="009E0D32" w:rsidP="009E0D32">
            <w:pPr>
              <w:numPr>
                <w:ilvl w:val="0"/>
                <w:numId w:val="17"/>
              </w:numPr>
              <w:spacing w:after="120" w:line="276" w:lineRule="auto"/>
              <w:jc w:val="both"/>
              <w:textAlignment w:val="baseline"/>
              <w:rPr>
                <w:rFonts w:ascii="Verdana" w:eastAsia="Times New Roman" w:hAnsi="Verdana" w:cs="Segoe UI"/>
                <w:lang w:eastAsia="es-CO"/>
              </w:rPr>
            </w:pPr>
            <w:r w:rsidRPr="009E0D32">
              <w:rPr>
                <w:rFonts w:ascii="Verdana" w:eastAsia="Times New Roman" w:hAnsi="Verdana" w:cs="Segoe UI"/>
                <w:lang w:eastAsia="es-CO"/>
              </w:rPr>
              <w:t xml:space="preserve">Colombia Compra Eficiente, Circular Externa Única. Disponible en: </w:t>
            </w:r>
            <w:hyperlink r:id="rId13" w:history="1">
              <w:r w:rsidRPr="009E0D32">
                <w:rPr>
                  <w:rStyle w:val="Hipervnculo"/>
                  <w:rFonts w:ascii="Verdana" w:eastAsia="Times New Roman" w:hAnsi="Verdana" w:cs="Segoe UI"/>
                  <w:lang w:eastAsia="es-CO"/>
                </w:rPr>
                <w:t>https://colombiacompra.gov.co/sites/cce_public/files/cce_circulares/cce-eicp-ma-06_circular_externa_con_comentarios_de_ciudadanos-_v2f_002.pdf</w:t>
              </w:r>
            </w:hyperlink>
          </w:p>
        </w:tc>
      </w:tr>
    </w:tbl>
    <w:p w14:paraId="0FBC5704" w14:textId="77777777" w:rsidR="00546B10" w:rsidRDefault="00546B10" w:rsidP="009E0D32">
      <w:pPr>
        <w:spacing w:after="120" w:line="276" w:lineRule="auto"/>
        <w:jc w:val="both"/>
        <w:textAlignment w:val="baseline"/>
        <w:rPr>
          <w:rFonts w:ascii="Verdana" w:eastAsia="Times New Roman" w:hAnsi="Verdana" w:cs="Segoe UI"/>
          <w:b/>
          <w:bCs/>
          <w:lang w:eastAsia="es-CO"/>
        </w:rPr>
      </w:pPr>
    </w:p>
    <w:p w14:paraId="34F5C8C0" w14:textId="77777777" w:rsidR="00F97836" w:rsidRDefault="00F97836" w:rsidP="009E0D32">
      <w:pPr>
        <w:spacing w:after="120" w:line="276" w:lineRule="auto"/>
        <w:jc w:val="both"/>
        <w:textAlignment w:val="baseline"/>
        <w:rPr>
          <w:rFonts w:ascii="Verdana" w:eastAsia="Times New Roman" w:hAnsi="Verdana" w:cs="Segoe UI"/>
          <w:b/>
          <w:bCs/>
          <w:lang w:eastAsia="es-CO"/>
        </w:rPr>
      </w:pPr>
    </w:p>
    <w:p w14:paraId="68A6E643" w14:textId="12DBA7AD" w:rsidR="009E0D32" w:rsidRPr="009E0D32" w:rsidRDefault="009E0D32" w:rsidP="009E0D32">
      <w:pPr>
        <w:spacing w:after="120" w:line="276" w:lineRule="auto"/>
        <w:jc w:val="both"/>
        <w:textAlignment w:val="baseline"/>
        <w:rPr>
          <w:rFonts w:ascii="Verdana" w:eastAsia="Times New Roman" w:hAnsi="Verdana" w:cs="Segoe UI"/>
          <w:b/>
          <w:bCs/>
          <w:lang w:eastAsia="es-CO"/>
        </w:rPr>
      </w:pPr>
      <w:r w:rsidRPr="009E0D32">
        <w:rPr>
          <w:rFonts w:ascii="Verdana" w:eastAsia="Times New Roman" w:hAnsi="Verdana" w:cs="Segoe UI"/>
          <w:b/>
          <w:bCs/>
          <w:lang w:eastAsia="es-CO"/>
        </w:rPr>
        <w:t>5. Doctrina de la Agencia Nacional de Contratación Pública:</w:t>
      </w:r>
    </w:p>
    <w:p w14:paraId="2FE2A3A4" w14:textId="4B95B4C0" w:rsidR="00F97836" w:rsidRPr="00F97836" w:rsidRDefault="00F97836" w:rsidP="00F97836">
      <w:pPr>
        <w:spacing w:after="120" w:line="276" w:lineRule="auto"/>
        <w:jc w:val="both"/>
        <w:textAlignment w:val="baseline"/>
        <w:rPr>
          <w:rFonts w:ascii="Verdana" w:eastAsia="Times New Roman" w:hAnsi="Verdana" w:cs="Segoe UI"/>
          <w:lang w:eastAsia="es-CO"/>
        </w:rPr>
      </w:pPr>
      <w:r w:rsidRPr="00F97836">
        <w:rPr>
          <w:rFonts w:ascii="Verdana" w:eastAsia="Times New Roman" w:hAnsi="Verdana" w:cs="Segoe UI"/>
          <w:lang w:val="es-ES_tradnl" w:eastAsia="es-CO"/>
        </w:rPr>
        <w:t xml:space="preserve">Sobre las problemáticas asociadas al RUP, relacionadas con la firmeza de la inscripción, renovación y actualización, se pronunció esta Subdirección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w:t>
      </w:r>
      <w:r w:rsidRPr="00F97836">
        <w:rPr>
          <w:rFonts w:ascii="Verdana" w:eastAsia="Times New Roman" w:hAnsi="Verdana" w:cs="Segoe UI"/>
          <w:lang w:val="es-ES_tradnl" w:eastAsia="es-CO"/>
        </w:rPr>
        <w:lastRenderedPageBreak/>
        <w:t>agosto de 2020, C-703 del 12 de enero de 2022, C-360 del 25 de mayo de 2022, C-426 del 5 de julio de 2022 y C-353 del 30 de agosto de 2024</w:t>
      </w:r>
      <w:r w:rsidR="001B47C9">
        <w:rPr>
          <w:rFonts w:ascii="Verdana" w:eastAsia="Times New Roman" w:hAnsi="Verdana" w:cs="Segoe UI"/>
          <w:lang w:val="es-ES_tradnl" w:eastAsia="es-CO"/>
        </w:rPr>
        <w:t xml:space="preserve">, </w:t>
      </w:r>
      <w:r w:rsidR="000048DF">
        <w:rPr>
          <w:rFonts w:ascii="Verdana" w:eastAsia="Times New Roman" w:hAnsi="Verdana" w:cs="Segoe UI"/>
          <w:lang w:val="es-ES_tradnl" w:eastAsia="es-CO"/>
        </w:rPr>
        <w:t>C</w:t>
      </w:r>
      <w:r w:rsidR="001B47C9">
        <w:rPr>
          <w:rFonts w:ascii="Verdana" w:eastAsia="Times New Roman" w:hAnsi="Verdana" w:cs="Segoe UI"/>
          <w:lang w:val="es-ES_tradnl" w:eastAsia="es-CO"/>
        </w:rPr>
        <w:t>-</w:t>
      </w:r>
      <w:r w:rsidR="000048DF">
        <w:rPr>
          <w:rFonts w:ascii="Verdana" w:eastAsia="Times New Roman" w:hAnsi="Verdana" w:cs="Segoe UI"/>
          <w:lang w:val="es-ES_tradnl" w:eastAsia="es-CO"/>
        </w:rPr>
        <w:t>1479 del 27 de octubre de 2025</w:t>
      </w:r>
      <w:r w:rsidRPr="00F97836">
        <w:rPr>
          <w:rFonts w:ascii="Verdana" w:eastAsia="Times New Roman" w:hAnsi="Verdana" w:cs="Segoe UI"/>
          <w:lang w:val="es-ES_tradnl" w:eastAsia="es-CO"/>
        </w:rPr>
        <w:t xml:space="preserve">. </w:t>
      </w:r>
      <w:r w:rsidRPr="00F97836">
        <w:rPr>
          <w:rFonts w:ascii="Verdana" w:eastAsia="Times New Roman" w:hAnsi="Verdana" w:cs="Segoe UI"/>
          <w:lang w:val="es-ES" w:eastAsia="es-CO"/>
        </w:rPr>
        <w:t>Estos</w:t>
      </w:r>
      <w:r w:rsidRPr="00F97836">
        <w:rPr>
          <w:rFonts w:ascii="Verdana" w:eastAsia="Times New Roman" w:hAnsi="Verdana" w:cs="Segoe UI"/>
          <w:lang w:eastAsia="es-CO"/>
        </w:rPr>
        <w:t xml:space="preserve"> y otros conceptos se encuentran disponibles para consulta en el Sistema de relatoría de la Agencia, al cual se puede acceder a través del siguiente enlace: </w:t>
      </w:r>
      <w:hyperlink r:id="rId14" w:history="1">
        <w:r w:rsidRPr="00F97836">
          <w:rPr>
            <w:rStyle w:val="Hipervnculo"/>
            <w:rFonts w:ascii="Verdana" w:eastAsia="Times New Roman" w:hAnsi="Verdana" w:cs="Segoe UI"/>
            <w:lang w:val="es-ES" w:eastAsia="es-CO"/>
          </w:rPr>
          <w:t>https://relatoria.colombiacompra.gov.co/busqueda/conceptos</w:t>
        </w:r>
      </w:hyperlink>
    </w:p>
    <w:p w14:paraId="60193EDA" w14:textId="77777777" w:rsidR="00F20AE3" w:rsidRPr="00F20AE3" w:rsidRDefault="00F20AE3" w:rsidP="00F20AE3">
      <w:pPr>
        <w:spacing w:after="120" w:line="276" w:lineRule="auto"/>
        <w:jc w:val="both"/>
        <w:textAlignment w:val="baseline"/>
        <w:rPr>
          <w:rFonts w:ascii="Verdana" w:eastAsia="Times New Roman" w:hAnsi="Verdana" w:cs="Segoe UI"/>
          <w:lang w:val="es-ES_tradnl" w:eastAsia="es-CO"/>
        </w:rPr>
      </w:pPr>
    </w:p>
    <w:p w14:paraId="438D0C29" w14:textId="77777777" w:rsidR="00F20AE3" w:rsidRPr="00F20AE3" w:rsidRDefault="00F20AE3" w:rsidP="00F20AE3">
      <w:pPr>
        <w:spacing w:after="120" w:line="276" w:lineRule="auto"/>
        <w:jc w:val="both"/>
        <w:textAlignment w:val="baseline"/>
        <w:rPr>
          <w:rFonts w:ascii="Verdana" w:eastAsia="Times New Roman" w:hAnsi="Verdana" w:cs="Segoe UI"/>
          <w:lang w:val="es-ES_tradnl" w:eastAsia="es-CO"/>
        </w:rPr>
      </w:pPr>
      <w:r w:rsidRPr="00F20AE3">
        <w:rPr>
          <w:rFonts w:ascii="Verdana" w:eastAsia="Times New Roman" w:hAnsi="Verdana" w:cs="Segoe UI"/>
          <w:lang w:val="es-ES_tradnl" w:eastAsia="es-CO"/>
        </w:rPr>
        <w:t xml:space="preserve">Por último, los invitamos a seguirnos en las redes sociales, en las cuales se difunde información institucional: </w:t>
      </w:r>
    </w:p>
    <w:p w14:paraId="15184801" w14:textId="77777777" w:rsidR="00F20AE3" w:rsidRPr="00F20AE3" w:rsidRDefault="00F20AE3" w:rsidP="00F20AE3">
      <w:pPr>
        <w:spacing w:after="120" w:line="276" w:lineRule="auto"/>
        <w:jc w:val="both"/>
        <w:textAlignment w:val="baseline"/>
        <w:rPr>
          <w:rFonts w:ascii="Verdana" w:eastAsia="Times New Roman" w:hAnsi="Verdana" w:cs="Segoe UI"/>
          <w:lang w:val="es-ES_tradnl" w:eastAsia="es-CO"/>
        </w:rPr>
      </w:pPr>
      <w:r w:rsidRPr="00F20AE3">
        <w:rPr>
          <w:rFonts w:ascii="Verdana" w:eastAsia="Times New Roman" w:hAnsi="Verdana" w:cs="Segoe UI"/>
          <w:lang w:val="es-ES_tradnl" w:eastAsia="es-CO"/>
        </w:rPr>
        <w:t xml:space="preserve">X: </w:t>
      </w:r>
      <w:r w:rsidRPr="00F20AE3">
        <w:rPr>
          <w:rFonts w:ascii="Verdana" w:eastAsia="Times New Roman" w:hAnsi="Verdana" w:cs="Segoe UI"/>
          <w:u w:val="single"/>
          <w:lang w:val="es-ES_tradnl" w:eastAsia="es-CO"/>
        </w:rPr>
        <w:t>@colombiacompra</w:t>
      </w:r>
      <w:r w:rsidRPr="00F20AE3">
        <w:rPr>
          <w:rFonts w:ascii="Verdana" w:eastAsia="Times New Roman" w:hAnsi="Verdana" w:cs="Segoe UI"/>
          <w:lang w:val="es-ES_tradnl" w:eastAsia="es-CO"/>
        </w:rPr>
        <w:t xml:space="preserve"> </w:t>
      </w:r>
    </w:p>
    <w:p w14:paraId="5F8F104C" w14:textId="77777777" w:rsidR="00F20AE3" w:rsidRPr="00F20AE3" w:rsidRDefault="00F20AE3" w:rsidP="00F20AE3">
      <w:pPr>
        <w:spacing w:after="120" w:line="276" w:lineRule="auto"/>
        <w:jc w:val="both"/>
        <w:textAlignment w:val="baseline"/>
        <w:rPr>
          <w:rFonts w:ascii="Verdana" w:eastAsia="Times New Roman" w:hAnsi="Verdana" w:cs="Segoe UI"/>
          <w:lang w:val="es-ES" w:eastAsia="es-CO"/>
        </w:rPr>
      </w:pPr>
      <w:r w:rsidRPr="00F20AE3">
        <w:rPr>
          <w:rFonts w:ascii="Verdana" w:eastAsia="Times New Roman" w:hAnsi="Verdana" w:cs="Segoe UI"/>
          <w:lang w:val="es-ES" w:eastAsia="es-CO"/>
        </w:rPr>
        <w:t xml:space="preserve">Facebook: </w:t>
      </w:r>
      <w:r w:rsidRPr="00F20AE3">
        <w:rPr>
          <w:rFonts w:ascii="Verdana" w:eastAsia="Times New Roman" w:hAnsi="Verdana" w:cs="Segoe UI"/>
          <w:u w:val="single"/>
          <w:lang w:val="es-ES" w:eastAsia="es-CO"/>
        </w:rPr>
        <w:t>ColombiaCompraEficiente</w:t>
      </w:r>
    </w:p>
    <w:p w14:paraId="0E712DD2" w14:textId="77777777" w:rsidR="00F20AE3" w:rsidRPr="00F20AE3" w:rsidRDefault="00F20AE3" w:rsidP="00F20AE3">
      <w:pPr>
        <w:spacing w:after="120" w:line="276" w:lineRule="auto"/>
        <w:jc w:val="both"/>
        <w:textAlignment w:val="baseline"/>
        <w:rPr>
          <w:rFonts w:ascii="Verdana" w:eastAsia="Times New Roman" w:hAnsi="Verdana" w:cs="Segoe UI"/>
          <w:lang w:val="es-ES_tradnl" w:eastAsia="es-CO"/>
        </w:rPr>
      </w:pPr>
      <w:r w:rsidRPr="00F20AE3">
        <w:rPr>
          <w:rFonts w:ascii="Verdana" w:eastAsia="Times New Roman" w:hAnsi="Verdana" w:cs="Segoe UI"/>
          <w:lang w:val="es-ES_tradnl" w:eastAsia="es-CO"/>
        </w:rPr>
        <w:t xml:space="preserve">LinkedIn: </w:t>
      </w:r>
      <w:r w:rsidRPr="00F20AE3">
        <w:rPr>
          <w:rFonts w:ascii="Verdana" w:eastAsia="Times New Roman" w:hAnsi="Verdana" w:cs="Segoe UI"/>
          <w:u w:val="single"/>
          <w:lang w:val="es-ES_tradnl" w:eastAsia="es-CO"/>
        </w:rPr>
        <w:t>Agencia Nacional de Contratación Pública - Colombia Compra Eficiente</w:t>
      </w:r>
      <w:r w:rsidRPr="00F20AE3">
        <w:rPr>
          <w:rFonts w:ascii="Verdana" w:eastAsia="Times New Roman" w:hAnsi="Verdana" w:cs="Segoe UI"/>
          <w:lang w:val="es-ES_tradnl" w:eastAsia="es-CO"/>
        </w:rPr>
        <w:t xml:space="preserve"> Instagram: </w:t>
      </w:r>
      <w:r w:rsidRPr="00F20AE3">
        <w:rPr>
          <w:rFonts w:ascii="Verdana" w:eastAsia="Times New Roman" w:hAnsi="Verdana" w:cs="Segoe UI"/>
          <w:u w:val="single"/>
          <w:lang w:val="es-ES_tradnl" w:eastAsia="es-CO"/>
        </w:rPr>
        <w:t>@colombiacompraeficiente_cce</w:t>
      </w:r>
    </w:p>
    <w:p w14:paraId="26F78E95" w14:textId="77777777" w:rsidR="00F20AE3" w:rsidRPr="00F20AE3" w:rsidRDefault="00F20AE3" w:rsidP="00F20AE3">
      <w:pPr>
        <w:spacing w:after="120" w:line="276" w:lineRule="auto"/>
        <w:jc w:val="both"/>
        <w:textAlignment w:val="baseline"/>
        <w:rPr>
          <w:rFonts w:ascii="Verdana" w:eastAsia="Times New Roman" w:hAnsi="Verdana" w:cs="Segoe UI"/>
          <w:lang w:val="es-ES_tradnl" w:eastAsia="es-CO"/>
        </w:rPr>
      </w:pPr>
    </w:p>
    <w:p w14:paraId="0225B3F0" w14:textId="77777777" w:rsidR="00F20AE3" w:rsidRPr="00F20AE3" w:rsidRDefault="00F20AE3" w:rsidP="00F20AE3">
      <w:pPr>
        <w:spacing w:after="120" w:line="276" w:lineRule="auto"/>
        <w:jc w:val="both"/>
        <w:textAlignment w:val="baseline"/>
        <w:rPr>
          <w:rFonts w:ascii="Verdana" w:eastAsia="Times New Roman" w:hAnsi="Verdana" w:cs="Segoe UI"/>
          <w:lang w:val="es-ES_tradnl" w:eastAsia="es-CO"/>
        </w:rPr>
      </w:pPr>
      <w:r w:rsidRPr="00F20AE3">
        <w:rPr>
          <w:rFonts w:ascii="Verdana" w:eastAsia="Times New Roman" w:hAnsi="Verdana" w:cs="Segoe UI"/>
          <w:lang w:val="es-ES_tradnl" w:eastAsia="es-CO"/>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B74AE70" w14:textId="49B686E6" w:rsidR="00F20AE3" w:rsidRPr="00F20AE3" w:rsidRDefault="00F20AE3" w:rsidP="00F20AE3">
      <w:pPr>
        <w:spacing w:after="120" w:line="276" w:lineRule="auto"/>
        <w:jc w:val="both"/>
        <w:textAlignment w:val="baseline"/>
        <w:rPr>
          <w:rFonts w:ascii="Verdana" w:eastAsia="Times New Roman" w:hAnsi="Verdana" w:cs="Segoe UI"/>
          <w:lang w:eastAsia="es-CO"/>
        </w:rPr>
      </w:pPr>
    </w:p>
    <w:p w14:paraId="4654FDFE" w14:textId="655E34E9" w:rsidR="00F20AE3" w:rsidRPr="00F20AE3" w:rsidRDefault="00072FAC" w:rsidP="00F20AE3">
      <w:pPr>
        <w:spacing w:after="120" w:line="276" w:lineRule="auto"/>
        <w:jc w:val="both"/>
        <w:textAlignment w:val="baseline"/>
        <w:rPr>
          <w:rFonts w:ascii="Verdana" w:eastAsia="Times New Roman" w:hAnsi="Verdana" w:cs="Segoe UI"/>
          <w:lang w:eastAsia="es-CO"/>
        </w:rPr>
      </w:pPr>
      <w:r>
        <w:rPr>
          <w:noProof/>
        </w:rPr>
        <w:drawing>
          <wp:anchor distT="0" distB="0" distL="114300" distR="114300" simplePos="0" relativeHeight="251660288" behindDoc="1" locked="0" layoutInCell="1" allowOverlap="1" wp14:anchorId="54E11032" wp14:editId="10E7064D">
            <wp:simplePos x="0" y="0"/>
            <wp:positionH relativeFrom="column">
              <wp:posOffset>1263015</wp:posOffset>
            </wp:positionH>
            <wp:positionV relativeFrom="paragraph">
              <wp:posOffset>128905</wp:posOffset>
            </wp:positionV>
            <wp:extent cx="3688080" cy="1583229"/>
            <wp:effectExtent l="0" t="0" r="7620" b="0"/>
            <wp:wrapTight wrapText="bothSides">
              <wp:wrapPolygon edited="0">
                <wp:start x="0" y="0"/>
                <wp:lineTo x="0" y="21314"/>
                <wp:lineTo x="21533" y="21314"/>
                <wp:lineTo x="21533" y="0"/>
                <wp:lineTo x="0" y="0"/>
              </wp:wrapPolygon>
            </wp:wrapTight>
            <wp:docPr id="174321916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19161" name="Imagen 1" descr="Texto&#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88080" cy="1583229"/>
                    </a:xfrm>
                    <a:prstGeom prst="rect">
                      <a:avLst/>
                    </a:prstGeom>
                    <a:noFill/>
                    <a:ln>
                      <a:noFill/>
                    </a:ln>
                  </pic:spPr>
                </pic:pic>
              </a:graphicData>
            </a:graphic>
          </wp:anchor>
        </w:drawing>
      </w:r>
      <w:r w:rsidR="00F20AE3" w:rsidRPr="00F20AE3">
        <w:rPr>
          <w:rFonts w:ascii="Verdana" w:eastAsia="Times New Roman" w:hAnsi="Verdana" w:cs="Segoe UI"/>
          <w:lang w:eastAsia="es-CO"/>
        </w:rPr>
        <w:t xml:space="preserve">Atentamente, </w:t>
      </w:r>
    </w:p>
    <w:p w14:paraId="45A0DB0E" w14:textId="580C27C2" w:rsidR="00F20AE3" w:rsidRPr="00F20AE3" w:rsidRDefault="00F20AE3" w:rsidP="00F20AE3">
      <w:pPr>
        <w:spacing w:after="120" w:line="276" w:lineRule="auto"/>
        <w:jc w:val="both"/>
        <w:textAlignment w:val="baseline"/>
        <w:rPr>
          <w:rFonts w:ascii="Verdana" w:eastAsia="Times New Roman" w:hAnsi="Verdana" w:cs="Segoe UI"/>
          <w:lang w:val="es-ES_tradnl" w:eastAsia="es-CO"/>
        </w:rPr>
      </w:pPr>
    </w:p>
    <w:p w14:paraId="47008380" w14:textId="380399B9" w:rsidR="00F20AE3" w:rsidRPr="00A80479" w:rsidRDefault="00F20AE3" w:rsidP="00F20AE3">
      <w:pPr>
        <w:spacing w:after="120" w:line="276" w:lineRule="auto"/>
        <w:ind w:firstLine="709"/>
        <w:jc w:val="both"/>
        <w:textAlignment w:val="baseline"/>
        <w:rPr>
          <w:rFonts w:ascii="Verdana" w:eastAsia="Times New Roman" w:hAnsi="Verdana" w:cs="Segoe UI"/>
          <w:lang w:val="es-ES" w:eastAsia="es-CO"/>
        </w:rPr>
      </w:pPr>
    </w:p>
    <w:p w14:paraId="79C1900D" w14:textId="77777777" w:rsidR="00F20AE3" w:rsidRPr="004A14C7" w:rsidRDefault="00F20AE3" w:rsidP="00F20AE3">
      <w:pPr>
        <w:spacing w:after="0" w:line="276" w:lineRule="auto"/>
        <w:jc w:val="both"/>
        <w:textAlignment w:val="baseline"/>
        <w:rPr>
          <w:rFonts w:ascii="Verdana" w:eastAsia="Times New Roman" w:hAnsi="Verdana" w:cs="Segoe UI"/>
          <w:lang w:val="es-ES" w:eastAsia="es-CO"/>
        </w:rPr>
      </w:pPr>
    </w:p>
    <w:p w14:paraId="11C038AA" w14:textId="77777777" w:rsidR="00F20AE3" w:rsidRDefault="00F20AE3" w:rsidP="00F20AE3">
      <w:pPr>
        <w:spacing w:after="0" w:line="276" w:lineRule="auto"/>
        <w:jc w:val="both"/>
        <w:textAlignment w:val="baseline"/>
        <w:rPr>
          <w:rFonts w:ascii="Verdana" w:eastAsia="Times New Roman" w:hAnsi="Verdana" w:cs="Segoe UI"/>
          <w:b/>
          <w:bCs/>
          <w:lang w:val="es-ES" w:eastAsia="es-CO"/>
        </w:rPr>
      </w:pPr>
    </w:p>
    <w:p w14:paraId="164A81A4" w14:textId="77777777" w:rsidR="00F20AE3" w:rsidRDefault="00F20AE3" w:rsidP="00F20AE3">
      <w:pPr>
        <w:spacing w:after="0" w:line="276" w:lineRule="auto"/>
        <w:jc w:val="both"/>
        <w:textAlignment w:val="baseline"/>
        <w:rPr>
          <w:rFonts w:ascii="Verdana" w:eastAsia="Times New Roman" w:hAnsi="Verdana" w:cs="Segoe UI"/>
          <w:b/>
          <w:bCs/>
          <w:lang w:val="es-ES" w:eastAsia="es-CO"/>
        </w:rPr>
      </w:pPr>
    </w:p>
    <w:p w14:paraId="435C26AD" w14:textId="77777777" w:rsidR="00F20AE3" w:rsidRDefault="00F20AE3" w:rsidP="00F20AE3">
      <w:pPr>
        <w:spacing w:after="0" w:line="276" w:lineRule="auto"/>
        <w:jc w:val="both"/>
        <w:textAlignment w:val="baseline"/>
        <w:rPr>
          <w:rFonts w:ascii="Verdana" w:eastAsia="Times New Roman" w:hAnsi="Verdana" w:cs="Segoe UI"/>
          <w:b/>
          <w:bCs/>
          <w:lang w:val="es-ES" w:eastAsia="es-CO"/>
        </w:rPr>
      </w:pPr>
    </w:p>
    <w:p w14:paraId="05000B4A" w14:textId="77777777" w:rsidR="00072FAC" w:rsidRDefault="00072FAC" w:rsidP="00F20AE3">
      <w:pPr>
        <w:spacing w:after="0" w:line="276" w:lineRule="auto"/>
        <w:jc w:val="both"/>
        <w:textAlignment w:val="baseline"/>
        <w:rPr>
          <w:rFonts w:ascii="Verdana" w:eastAsia="Times New Roman" w:hAnsi="Verdana" w:cs="Segoe UI"/>
          <w:b/>
          <w:bCs/>
          <w:lang w:val="es-ES" w:eastAsia="es-CO"/>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F20AE3" w:rsidRPr="00B45B4E" w14:paraId="71CCD21D" w14:textId="77777777" w:rsidTr="00046BE4">
        <w:trPr>
          <w:trHeight w:val="315"/>
        </w:trPr>
        <w:tc>
          <w:tcPr>
            <w:tcW w:w="857" w:type="dxa"/>
            <w:tcBorders>
              <w:top w:val="nil"/>
              <w:left w:val="nil"/>
              <w:bottom w:val="nil"/>
              <w:right w:val="nil"/>
            </w:tcBorders>
            <w:vAlign w:val="center"/>
            <w:hideMark/>
          </w:tcPr>
          <w:p w14:paraId="41449A3B" w14:textId="77777777" w:rsidR="00F20AE3" w:rsidRPr="00B45B4E" w:rsidRDefault="00F20AE3" w:rsidP="00046BE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7FDDAC09" w14:textId="77777777" w:rsidR="00F20AE3" w:rsidRPr="00B45B4E" w:rsidRDefault="00F20AE3" w:rsidP="00046BE4">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761DD6F8" w14:textId="77777777" w:rsidR="00F20AE3" w:rsidRPr="00B45B4E" w:rsidRDefault="00F20AE3" w:rsidP="00046BE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F20AE3" w:rsidRPr="00B45B4E" w14:paraId="112E3D9E" w14:textId="77777777" w:rsidTr="00046BE4">
        <w:trPr>
          <w:trHeight w:val="315"/>
        </w:trPr>
        <w:tc>
          <w:tcPr>
            <w:tcW w:w="857" w:type="dxa"/>
            <w:tcBorders>
              <w:top w:val="nil"/>
              <w:left w:val="nil"/>
              <w:bottom w:val="nil"/>
              <w:right w:val="nil"/>
            </w:tcBorders>
            <w:vAlign w:val="center"/>
            <w:hideMark/>
          </w:tcPr>
          <w:p w14:paraId="59A5A3A3" w14:textId="77777777" w:rsidR="00F20AE3" w:rsidRPr="00B45B4E" w:rsidRDefault="00F20AE3" w:rsidP="00046BE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42837CDB" w14:textId="3547FBF1" w:rsidR="00F20AE3" w:rsidRDefault="00831D01" w:rsidP="00046BE4">
            <w:pPr>
              <w:spacing w:after="0" w:line="240" w:lineRule="auto"/>
              <w:jc w:val="both"/>
              <w:rPr>
                <w:rFonts w:ascii="Verdana" w:hAnsi="Verdana" w:cs="Arial"/>
                <w:sz w:val="16"/>
                <w:szCs w:val="16"/>
              </w:rPr>
            </w:pPr>
            <w:r>
              <w:rPr>
                <w:rFonts w:ascii="Verdana" w:hAnsi="Verdana" w:cs="Arial"/>
                <w:sz w:val="16"/>
                <w:szCs w:val="16"/>
              </w:rPr>
              <w:t xml:space="preserve">Alejandro Sarmiento </w:t>
            </w:r>
          </w:p>
          <w:p w14:paraId="4959B2D4" w14:textId="77777777" w:rsidR="00F20AE3" w:rsidRPr="00B45B4E" w:rsidRDefault="00F20AE3" w:rsidP="00046BE4">
            <w:pPr>
              <w:spacing w:after="0" w:line="240" w:lineRule="auto"/>
              <w:jc w:val="both"/>
              <w:rPr>
                <w:rFonts w:ascii="Verdana" w:hAnsi="Verdana" w:cs="Arial"/>
                <w:sz w:val="16"/>
                <w:szCs w:val="16"/>
              </w:rPr>
            </w:pPr>
            <w:r>
              <w:rPr>
                <w:rFonts w:ascii="Verdana" w:eastAsia="Calibri" w:hAnsi="Verdana" w:cs="Arial"/>
                <w:sz w:val="16"/>
                <w:szCs w:val="16"/>
              </w:rPr>
              <w:t>Gestor T1-Grado 15</w:t>
            </w:r>
            <w:r w:rsidRPr="00B45B4E">
              <w:rPr>
                <w:rFonts w:ascii="Verdana" w:eastAsia="Calibri" w:hAnsi="Verdana" w:cs="Arial"/>
                <w:sz w:val="16"/>
                <w:szCs w:val="16"/>
              </w:rPr>
              <w:t xml:space="preserve"> de la Subdirección de Gestión Contractual</w:t>
            </w:r>
          </w:p>
        </w:tc>
      </w:tr>
      <w:tr w:rsidR="00F20AE3" w:rsidRPr="00B45B4E" w14:paraId="750FB523" w14:textId="77777777" w:rsidTr="00046BE4">
        <w:trPr>
          <w:trHeight w:val="300"/>
        </w:trPr>
        <w:tc>
          <w:tcPr>
            <w:tcW w:w="857" w:type="dxa"/>
            <w:tcBorders>
              <w:top w:val="nil"/>
              <w:left w:val="nil"/>
              <w:bottom w:val="nil"/>
              <w:right w:val="nil"/>
            </w:tcBorders>
            <w:vAlign w:val="center"/>
            <w:hideMark/>
          </w:tcPr>
          <w:p w14:paraId="35FE9EA1" w14:textId="77777777" w:rsidR="00F20AE3" w:rsidRPr="00B45B4E" w:rsidRDefault="00F20AE3" w:rsidP="00046BE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0418643A" w14:textId="77777777" w:rsidR="00F20AE3" w:rsidRPr="00B45B4E" w:rsidRDefault="00F20AE3" w:rsidP="00046BE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36C9C177" w14:textId="77777777" w:rsidR="00F20AE3" w:rsidRPr="00B45B4E" w:rsidRDefault="00F20AE3" w:rsidP="00046BE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76A507C8" w14:textId="77777777" w:rsidR="00F20AE3" w:rsidRPr="00FC2867" w:rsidRDefault="00F20AE3" w:rsidP="00F20AE3">
      <w:pPr>
        <w:spacing w:after="0"/>
        <w:rPr>
          <w:rFonts w:ascii="Verdana" w:hAnsi="Verdana" w:cs="Arial"/>
          <w:sz w:val="16"/>
          <w:szCs w:val="16"/>
        </w:rPr>
      </w:pPr>
    </w:p>
    <w:p w14:paraId="1389600C" w14:textId="77777777" w:rsidR="000D4703" w:rsidRPr="009E0D32" w:rsidRDefault="000D4703" w:rsidP="000D4703">
      <w:pPr>
        <w:spacing w:after="120" w:line="276" w:lineRule="auto"/>
        <w:ind w:firstLine="709"/>
        <w:jc w:val="both"/>
        <w:textAlignment w:val="baseline"/>
        <w:rPr>
          <w:rFonts w:ascii="Verdana" w:eastAsia="Times New Roman" w:hAnsi="Verdana" w:cs="Segoe UI"/>
          <w:lang w:val="es-ES" w:eastAsia="es-CO"/>
        </w:rPr>
      </w:pPr>
    </w:p>
    <w:sectPr w:rsidR="000D4703" w:rsidRPr="009E0D32"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539D4" w14:textId="77777777" w:rsidR="00FC108B" w:rsidRDefault="00FC108B" w:rsidP="004A1847">
      <w:pPr>
        <w:spacing w:after="0" w:line="240" w:lineRule="auto"/>
      </w:pPr>
      <w:r>
        <w:separator/>
      </w:r>
    </w:p>
  </w:endnote>
  <w:endnote w:type="continuationSeparator" w:id="0">
    <w:p w14:paraId="423CE427" w14:textId="77777777" w:rsidR="00FC108B" w:rsidRDefault="00FC108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CD239" w14:textId="77777777" w:rsidR="00FC108B" w:rsidRDefault="00FC108B" w:rsidP="004A1847">
      <w:pPr>
        <w:spacing w:after="0" w:line="240" w:lineRule="auto"/>
      </w:pPr>
      <w:r>
        <w:separator/>
      </w:r>
    </w:p>
  </w:footnote>
  <w:footnote w:type="continuationSeparator" w:id="0">
    <w:p w14:paraId="6B4E5DB0" w14:textId="77777777" w:rsidR="00FC108B" w:rsidRDefault="00FC108B" w:rsidP="004A1847">
      <w:pPr>
        <w:spacing w:after="0" w:line="240" w:lineRule="auto"/>
      </w:pPr>
      <w:r>
        <w:continuationSeparator/>
      </w:r>
    </w:p>
  </w:footnote>
  <w:footnote w:id="1">
    <w:p w14:paraId="0F2DEAF3" w14:textId="0DA44D5F" w:rsidR="00202A0D" w:rsidRPr="00792C97" w:rsidRDefault="007C13FE" w:rsidP="007C13FE">
      <w:pPr>
        <w:spacing w:after="120" w:line="276" w:lineRule="auto"/>
        <w:textAlignment w:val="baseline"/>
        <w:rPr>
          <w:rFonts w:ascii="Verdana" w:eastAsia="Times New Roman" w:hAnsi="Verdana" w:cs="Segoe UI"/>
          <w:sz w:val="14"/>
          <w:szCs w:val="14"/>
          <w:lang w:val="es-MX" w:eastAsia="es-CO"/>
        </w:rPr>
      </w:pPr>
      <w:r w:rsidRPr="00792C97">
        <w:rPr>
          <w:rStyle w:val="Refdenotaalpie"/>
          <w:rFonts w:ascii="Verdana" w:hAnsi="Verdana"/>
          <w:sz w:val="14"/>
          <w:szCs w:val="14"/>
        </w:rPr>
        <w:footnoteRef/>
      </w:r>
      <w:r w:rsidRPr="00792C97">
        <w:rPr>
          <w:rFonts w:ascii="Verdana" w:eastAsia="Times New Roman" w:hAnsi="Verdana" w:cs="Segoe UI"/>
          <w:sz w:val="14"/>
          <w:szCs w:val="14"/>
          <w:lang w:val="es-MX" w:eastAsia="es-CO"/>
        </w:rPr>
        <w:t>Decreto 1082 de 2015:</w:t>
      </w:r>
      <w:r w:rsidRPr="00792C97">
        <w:rPr>
          <w:rFonts w:ascii="Verdana" w:eastAsia="Times New Roman" w:hAnsi="Verdana" w:cs="Segoe UI"/>
          <w:b/>
          <w:bCs/>
          <w:sz w:val="14"/>
          <w:szCs w:val="14"/>
          <w:lang w:val="es-MX" w:eastAsia="es-CO"/>
        </w:rPr>
        <w:t xml:space="preserve"> “Artículo 2.2.1.1.1.5.1.</w:t>
      </w:r>
      <w:r w:rsidRPr="00792C97">
        <w:rPr>
          <w:rFonts w:ascii="Verdana" w:eastAsia="Times New Roman" w:hAnsi="Verdana" w:cs="Segoe UI"/>
          <w:b/>
          <w:bCs/>
          <w:i/>
          <w:sz w:val="14"/>
          <w:szCs w:val="14"/>
          <w:lang w:val="es-MX" w:eastAsia="es-CO"/>
        </w:rPr>
        <w:t> </w:t>
      </w:r>
      <w:r w:rsidRPr="00792C97">
        <w:rPr>
          <w:rFonts w:ascii="Verdana" w:eastAsia="Times New Roman" w:hAnsi="Verdana" w:cs="Segoe UI"/>
          <w:i/>
          <w:iCs/>
          <w:sz w:val="14"/>
          <w:szCs w:val="14"/>
          <w:lang w:val="es-MX" w:eastAsia="es-CO"/>
        </w:rPr>
        <w:t>Inscripción, renovación, actualización y cancelación del RUP. </w:t>
      </w:r>
      <w:r w:rsidRPr="00792C97">
        <w:rPr>
          <w:rFonts w:ascii="Verdana" w:eastAsia="Times New Roman" w:hAnsi="Verdana" w:cs="Segoe UI"/>
          <w:sz w:val="14"/>
          <w:szCs w:val="14"/>
          <w:lang w:val="es-MX" w:eastAsia="es-CO"/>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footnote>
  <w:footnote w:id="2">
    <w:p w14:paraId="0E04CB7D" w14:textId="77777777" w:rsidR="00821A46" w:rsidRPr="00DF01B5" w:rsidRDefault="00821A46" w:rsidP="00821A46">
      <w:pPr>
        <w:pStyle w:val="Textonotapie"/>
        <w:ind w:firstLine="708"/>
        <w:contextualSpacing/>
        <w:jc w:val="both"/>
        <w:rPr>
          <w:rFonts w:ascii="Verdana" w:hAnsi="Verdana" w:cs="Arial"/>
          <w:sz w:val="14"/>
          <w:szCs w:val="14"/>
        </w:rPr>
      </w:pPr>
      <w:r w:rsidRPr="00DF01B5">
        <w:rPr>
          <w:rFonts w:ascii="Verdana" w:hAnsi="Verdana" w:cs="Arial"/>
          <w:sz w:val="14"/>
          <w:szCs w:val="14"/>
          <w:vertAlign w:val="superscript"/>
        </w:rPr>
        <w:footnoteRef/>
      </w:r>
      <w:r w:rsidRPr="00DF01B5">
        <w:rPr>
          <w:rFonts w:ascii="Verdana" w:hAnsi="Verdana" w:cs="Arial"/>
          <w:sz w:val="14"/>
          <w:szCs w:val="14"/>
        </w:rPr>
        <w:t xml:space="preserve"> Consejo de Estado. Sección Tercera. Subsección B. Sentencia del 6 de junio de 2013. Exp. 25151. C.P. Stella Conto Díaz del Castillo.</w:t>
      </w:r>
    </w:p>
    <w:p w14:paraId="68FF3334" w14:textId="77777777" w:rsidR="00821A46" w:rsidRPr="008C0299" w:rsidRDefault="00821A46" w:rsidP="00821A46">
      <w:pPr>
        <w:pStyle w:val="Textonotapie"/>
        <w:ind w:firstLine="708"/>
        <w:contextualSpacing/>
        <w:jc w:val="both"/>
        <w:rPr>
          <w:sz w:val="14"/>
          <w:szCs w:val="14"/>
        </w:rPr>
      </w:pPr>
    </w:p>
  </w:footnote>
  <w:footnote w:id="3">
    <w:p w14:paraId="213B3C62" w14:textId="77777777" w:rsidR="008C0299" w:rsidRPr="008C0299" w:rsidRDefault="008C0299" w:rsidP="008C0299">
      <w:pPr>
        <w:pStyle w:val="Textonotapie"/>
        <w:ind w:firstLine="709"/>
        <w:contextualSpacing/>
        <w:jc w:val="both"/>
        <w:rPr>
          <w:rFonts w:ascii="Verdana" w:hAnsi="Verdana" w:cs="Arial"/>
          <w:sz w:val="14"/>
          <w:szCs w:val="14"/>
        </w:rPr>
      </w:pPr>
      <w:r w:rsidRPr="008C0299">
        <w:rPr>
          <w:rFonts w:ascii="Verdana" w:hAnsi="Verdana" w:cs="Arial"/>
          <w:sz w:val="14"/>
          <w:szCs w:val="14"/>
          <w:vertAlign w:val="superscript"/>
        </w:rPr>
        <w:footnoteRef/>
      </w:r>
      <w:r w:rsidRPr="008C0299">
        <w:rPr>
          <w:rFonts w:ascii="Verdana" w:hAnsi="Verdana" w:cs="Arial"/>
          <w:sz w:val="14"/>
          <w:szCs w:val="14"/>
        </w:rPr>
        <w:t xml:space="preserve"> Ley 1150 de 2007: “Artículo 6. De la verificación de las condiciones de los proponentes.</w:t>
      </w:r>
    </w:p>
    <w:p w14:paraId="78884900" w14:textId="77777777" w:rsidR="008C0299" w:rsidRPr="008C0299" w:rsidRDefault="008C0299" w:rsidP="008C0299">
      <w:pPr>
        <w:pStyle w:val="Textonotapie"/>
        <w:ind w:firstLine="709"/>
        <w:contextualSpacing/>
        <w:jc w:val="both"/>
        <w:rPr>
          <w:rFonts w:ascii="Verdana" w:hAnsi="Verdana" w:cs="Arial"/>
          <w:sz w:val="14"/>
          <w:szCs w:val="14"/>
          <w:lang w:eastAsia="es-CO"/>
        </w:rPr>
      </w:pPr>
      <w:r w:rsidRPr="008C0299">
        <w:rPr>
          <w:rFonts w:ascii="Verdana" w:hAnsi="Verdana" w:cs="Arial"/>
          <w:sz w:val="14"/>
          <w:szCs w:val="14"/>
          <w:lang w:eastAsia="es-CO"/>
        </w:rPr>
        <w:t>[…]</w:t>
      </w:r>
    </w:p>
    <w:p w14:paraId="1F657731" w14:textId="77777777" w:rsidR="008C0299" w:rsidRPr="008C0299" w:rsidRDefault="008C0299" w:rsidP="008C0299">
      <w:pPr>
        <w:pStyle w:val="Textonotapie"/>
        <w:ind w:firstLine="709"/>
        <w:contextualSpacing/>
        <w:jc w:val="both"/>
        <w:rPr>
          <w:rFonts w:ascii="Verdana" w:hAnsi="Verdana" w:cs="Arial"/>
          <w:sz w:val="14"/>
          <w:szCs w:val="14"/>
          <w:lang w:eastAsia="es-CO"/>
        </w:rPr>
      </w:pPr>
      <w:r w:rsidRPr="008C0299">
        <w:rPr>
          <w:rFonts w:ascii="Verdana" w:hAnsi="Verdana" w:cs="Arial"/>
          <w:sz w:val="14"/>
          <w:szCs w:val="14"/>
          <w:lang w:eastAsia="es-CO"/>
        </w:rPr>
        <w:t>6.1. […]</w:t>
      </w:r>
    </w:p>
    <w:p w14:paraId="129A65C0" w14:textId="77777777" w:rsidR="008C0299" w:rsidRPr="008C0299" w:rsidRDefault="008C0299" w:rsidP="008C0299">
      <w:pPr>
        <w:pStyle w:val="Textonotapie"/>
        <w:ind w:firstLine="709"/>
        <w:contextualSpacing/>
        <w:jc w:val="both"/>
        <w:rPr>
          <w:rFonts w:ascii="Verdana" w:hAnsi="Verdana" w:cs="Arial"/>
          <w:sz w:val="14"/>
          <w:szCs w:val="14"/>
          <w:lang w:eastAsia="es-CO"/>
        </w:rPr>
      </w:pPr>
      <w:r w:rsidRPr="008C0299">
        <w:rPr>
          <w:rFonts w:ascii="Verdana" w:hAnsi="Verdana" w:cs="Arial"/>
          <w:sz w:val="14"/>
          <w:szCs w:val="14"/>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483E2D26" w14:textId="77777777" w:rsidR="008C0299" w:rsidRPr="008C0299" w:rsidRDefault="008C0299" w:rsidP="008C0299">
      <w:pPr>
        <w:pStyle w:val="Textonotapie"/>
        <w:ind w:firstLine="709"/>
        <w:contextualSpacing/>
        <w:jc w:val="both"/>
        <w:rPr>
          <w:rFonts w:ascii="Verdana" w:hAnsi="Verdana" w:cs="Arial"/>
          <w:sz w:val="14"/>
          <w:szCs w:val="14"/>
          <w:lang w:eastAsia="es-CO"/>
        </w:rPr>
      </w:pPr>
      <w:r w:rsidRPr="008C0299">
        <w:rPr>
          <w:rFonts w:ascii="Verdana" w:hAnsi="Verdana" w:cs="Arial"/>
          <w:sz w:val="14"/>
          <w:szCs w:val="14"/>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1456DFB4" w14:textId="77777777" w:rsidR="008C0299" w:rsidRPr="008C0299" w:rsidRDefault="008C0299" w:rsidP="008C0299">
      <w:pPr>
        <w:pStyle w:val="Textonotapie"/>
        <w:ind w:firstLine="709"/>
        <w:contextualSpacing/>
        <w:jc w:val="both"/>
        <w:rPr>
          <w:rFonts w:ascii="Verdana" w:hAnsi="Verdana" w:cs="Arial"/>
          <w:sz w:val="14"/>
          <w:szCs w:val="14"/>
          <w:lang w:eastAsia="es-CO"/>
        </w:rPr>
      </w:pPr>
      <w:r w:rsidRPr="008C0299">
        <w:rPr>
          <w:rFonts w:ascii="Verdana" w:hAnsi="Verdana" w:cs="Arial"/>
          <w:sz w:val="14"/>
          <w:szCs w:val="14"/>
          <w:lang w:eastAsia="es-CO"/>
        </w:rPr>
        <w:t>[…]”.</w:t>
      </w:r>
    </w:p>
    <w:p w14:paraId="63D0A826" w14:textId="77777777" w:rsidR="008C0299" w:rsidRPr="008C0299" w:rsidRDefault="008C0299" w:rsidP="008C0299">
      <w:pPr>
        <w:pStyle w:val="Textonotapie"/>
        <w:ind w:firstLine="709"/>
        <w:contextualSpacing/>
        <w:jc w:val="both"/>
        <w:rPr>
          <w:sz w:val="14"/>
          <w:szCs w:val="14"/>
        </w:rPr>
      </w:pPr>
    </w:p>
  </w:footnote>
  <w:footnote w:id="4">
    <w:p w14:paraId="56CF96A4" w14:textId="77777777" w:rsidR="008C0299" w:rsidRPr="008C0299" w:rsidRDefault="008C0299" w:rsidP="008C0299">
      <w:pPr>
        <w:pStyle w:val="Textonotapie"/>
        <w:ind w:firstLine="709"/>
        <w:contextualSpacing/>
        <w:jc w:val="both"/>
        <w:rPr>
          <w:rFonts w:ascii="Verdana" w:hAnsi="Verdana" w:cs="Arial"/>
          <w:sz w:val="14"/>
          <w:szCs w:val="14"/>
          <w:lang w:eastAsia="es-CO"/>
        </w:rPr>
      </w:pPr>
      <w:r w:rsidRPr="008C0299">
        <w:rPr>
          <w:rFonts w:ascii="Verdana" w:hAnsi="Verdana" w:cs="Arial"/>
          <w:sz w:val="14"/>
          <w:szCs w:val="14"/>
          <w:vertAlign w:val="superscript"/>
        </w:rPr>
        <w:footnoteRef/>
      </w:r>
      <w:r w:rsidRPr="008C0299">
        <w:rPr>
          <w:rFonts w:ascii="Verdana" w:hAnsi="Verdana" w:cs="Arial"/>
          <w:sz w:val="14"/>
          <w:szCs w:val="14"/>
        </w:rPr>
        <w:t xml:space="preserve"> Ley 1150 de 2007: “Artículo 5. De la selección objetiva.</w:t>
      </w:r>
      <w:r w:rsidRPr="008C0299">
        <w:rPr>
          <w:rFonts w:ascii="Verdana" w:hAnsi="Verdana" w:cs="Arial"/>
          <w:sz w:val="14"/>
          <w:szCs w:val="14"/>
          <w:lang w:eastAsia="es-CO"/>
        </w:rPr>
        <w:t xml:space="preserve"> </w:t>
      </w:r>
    </w:p>
    <w:p w14:paraId="74D2ED70" w14:textId="77777777" w:rsidR="008C0299" w:rsidRPr="008C0299" w:rsidRDefault="008C0299" w:rsidP="008C0299">
      <w:pPr>
        <w:pStyle w:val="Textonotapie"/>
        <w:ind w:firstLine="709"/>
        <w:contextualSpacing/>
        <w:jc w:val="both"/>
        <w:rPr>
          <w:rFonts w:ascii="Verdana" w:hAnsi="Verdana" w:cs="Arial"/>
          <w:sz w:val="14"/>
          <w:szCs w:val="14"/>
          <w:lang w:eastAsia="es-CO"/>
        </w:rPr>
      </w:pPr>
      <w:r w:rsidRPr="008C0299">
        <w:rPr>
          <w:rFonts w:ascii="Verdana" w:hAnsi="Verdana" w:cs="Arial"/>
          <w:sz w:val="14"/>
          <w:szCs w:val="14"/>
          <w:lang w:eastAsia="es-CO"/>
        </w:rPr>
        <w:t>[…]</w:t>
      </w:r>
    </w:p>
    <w:p w14:paraId="5AEBD60D" w14:textId="77777777" w:rsidR="008C0299" w:rsidRPr="008C0299" w:rsidRDefault="008C0299" w:rsidP="008C0299">
      <w:pPr>
        <w:pStyle w:val="Textonotapie"/>
        <w:ind w:firstLine="709"/>
        <w:contextualSpacing/>
        <w:jc w:val="both"/>
        <w:rPr>
          <w:rFonts w:ascii="Verdana" w:hAnsi="Verdana" w:cs="Arial"/>
          <w:sz w:val="14"/>
          <w:szCs w:val="14"/>
          <w:lang w:eastAsia="es-CO"/>
        </w:rPr>
      </w:pPr>
      <w:r w:rsidRPr="008C0299">
        <w:rPr>
          <w:rFonts w:ascii="Verdana" w:hAnsi="Verdana" w:cs="Arial"/>
          <w:sz w:val="14"/>
          <w:szCs w:val="14"/>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p w14:paraId="247F8E03" w14:textId="77777777" w:rsidR="008C0299" w:rsidRDefault="008C0299" w:rsidP="008C0299">
      <w:pPr>
        <w:pStyle w:val="Textonotapie"/>
        <w:ind w:firstLine="709"/>
        <w:contextualSpacing/>
        <w:jc w:val="both"/>
      </w:pPr>
    </w:p>
  </w:footnote>
  <w:footnote w:id="5">
    <w:p w14:paraId="62F9F0B6" w14:textId="77777777" w:rsidR="00F211CC" w:rsidRPr="00F211CC" w:rsidRDefault="00F211CC" w:rsidP="00F211CC">
      <w:pPr>
        <w:pStyle w:val="Textonotapie"/>
        <w:ind w:firstLine="709"/>
        <w:contextualSpacing/>
        <w:jc w:val="both"/>
        <w:rPr>
          <w:rFonts w:ascii="Verdana" w:hAnsi="Verdana" w:cs="Arial"/>
          <w:sz w:val="14"/>
          <w:szCs w:val="14"/>
          <w:lang w:eastAsia="es-CO"/>
        </w:rPr>
      </w:pPr>
      <w:r w:rsidRPr="00F211CC">
        <w:rPr>
          <w:rFonts w:ascii="Verdana" w:hAnsi="Verdana" w:cs="Arial"/>
          <w:sz w:val="14"/>
          <w:szCs w:val="14"/>
          <w:vertAlign w:val="superscript"/>
        </w:rPr>
        <w:footnoteRef/>
      </w:r>
      <w:r w:rsidRPr="00F211CC">
        <w:rPr>
          <w:rFonts w:ascii="Verdana" w:hAnsi="Verdana" w:cs="Arial"/>
          <w:sz w:val="14"/>
          <w:szCs w:val="14"/>
        </w:rPr>
        <w:t xml:space="preserve"> </w:t>
      </w:r>
      <w:r w:rsidRPr="00F211CC">
        <w:rPr>
          <w:rFonts w:ascii="Verdana" w:hAnsi="Verdana" w:cs="Arial"/>
          <w:sz w:val="14"/>
          <w:szCs w:val="14"/>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29946098" w14:textId="77777777" w:rsidR="00F211CC" w:rsidRPr="00F211CC" w:rsidRDefault="00F211CC" w:rsidP="00F211CC">
      <w:pPr>
        <w:pStyle w:val="Textonotapie"/>
        <w:ind w:firstLine="709"/>
        <w:contextualSpacing/>
        <w:jc w:val="both"/>
        <w:rPr>
          <w:sz w:val="14"/>
          <w:szCs w:val="14"/>
        </w:rPr>
      </w:pPr>
    </w:p>
  </w:footnote>
  <w:footnote w:id="6">
    <w:p w14:paraId="3C4A5EF7" w14:textId="77777777" w:rsidR="00F211CC" w:rsidRPr="00F211CC" w:rsidRDefault="00F211CC" w:rsidP="00F211CC">
      <w:pPr>
        <w:pStyle w:val="Textonotapie"/>
        <w:ind w:firstLine="709"/>
        <w:contextualSpacing/>
        <w:jc w:val="both"/>
        <w:rPr>
          <w:rFonts w:ascii="Verdana" w:hAnsi="Verdana" w:cs="Arial"/>
          <w:sz w:val="14"/>
          <w:szCs w:val="14"/>
          <w:lang w:eastAsia="es-CO"/>
        </w:rPr>
      </w:pPr>
      <w:r w:rsidRPr="00F211CC">
        <w:rPr>
          <w:rFonts w:ascii="Verdana" w:hAnsi="Verdana" w:cs="Arial"/>
          <w:sz w:val="14"/>
          <w:szCs w:val="14"/>
          <w:vertAlign w:val="superscript"/>
        </w:rPr>
        <w:footnoteRef/>
      </w:r>
      <w:r w:rsidRPr="00F211CC">
        <w:rPr>
          <w:rFonts w:ascii="Verdana" w:hAnsi="Verdana" w:cs="Arial"/>
          <w:sz w:val="14"/>
          <w:szCs w:val="14"/>
        </w:rPr>
        <w:t xml:space="preserve"> </w:t>
      </w:r>
      <w:r w:rsidRPr="00F211CC">
        <w:rPr>
          <w:rFonts w:ascii="Verdana" w:hAnsi="Verdana" w:cs="Arial"/>
          <w:sz w:val="14"/>
          <w:szCs w:val="14"/>
          <w:lang w:eastAsia="es-CO"/>
        </w:rPr>
        <w:t xml:space="preserve">Ley 1150 de 2007: “Artículo 6.  De la verificación de las condiciones de los proponentes. </w:t>
      </w:r>
    </w:p>
    <w:p w14:paraId="0C2A08F8" w14:textId="77777777" w:rsidR="00F211CC" w:rsidRPr="00F211CC" w:rsidRDefault="00F211CC" w:rsidP="00F211CC">
      <w:pPr>
        <w:pStyle w:val="Textonotapie"/>
        <w:ind w:firstLine="709"/>
        <w:contextualSpacing/>
        <w:jc w:val="both"/>
        <w:rPr>
          <w:rFonts w:ascii="Verdana" w:hAnsi="Verdana" w:cs="Arial"/>
          <w:sz w:val="14"/>
          <w:szCs w:val="14"/>
          <w:lang w:eastAsia="es-CO"/>
        </w:rPr>
      </w:pPr>
      <w:r w:rsidRPr="00F211CC">
        <w:rPr>
          <w:rFonts w:ascii="Verdana" w:hAnsi="Verdana" w:cs="Arial"/>
          <w:sz w:val="14"/>
          <w:szCs w:val="14"/>
          <w:lang w:eastAsia="es-CO"/>
        </w:rPr>
        <w:t xml:space="preserve">[...] </w:t>
      </w:r>
    </w:p>
    <w:p w14:paraId="43A6C066" w14:textId="77777777" w:rsidR="00F211CC" w:rsidRPr="00F211CC" w:rsidRDefault="00F211CC" w:rsidP="00F211CC">
      <w:pPr>
        <w:pStyle w:val="Textonotapie"/>
        <w:contextualSpacing/>
        <w:jc w:val="both"/>
        <w:rPr>
          <w:rFonts w:ascii="Verdana" w:hAnsi="Verdana" w:cs="Arial"/>
          <w:sz w:val="14"/>
          <w:szCs w:val="14"/>
          <w:lang w:eastAsia="es-CO"/>
        </w:rPr>
      </w:pPr>
      <w:r w:rsidRPr="00F211CC">
        <w:rPr>
          <w:rFonts w:ascii="Verdana" w:hAnsi="Verdana" w:cs="Arial"/>
          <w:sz w:val="14"/>
          <w:szCs w:val="14"/>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p w14:paraId="6F2FECA2" w14:textId="77777777" w:rsidR="00F211CC" w:rsidRPr="00F211CC" w:rsidRDefault="00F211CC" w:rsidP="00F211CC">
      <w:pPr>
        <w:pStyle w:val="Textonotapie"/>
        <w:contextualSpacing/>
        <w:jc w:val="both"/>
        <w:rPr>
          <w:sz w:val="14"/>
          <w:szCs w:val="14"/>
        </w:rPr>
      </w:pPr>
    </w:p>
  </w:footnote>
  <w:footnote w:id="7">
    <w:p w14:paraId="1C95EC0E" w14:textId="77777777" w:rsidR="00F211CC" w:rsidRPr="00F211CC" w:rsidRDefault="00F211CC" w:rsidP="00F211CC">
      <w:pPr>
        <w:pStyle w:val="Textonotapie"/>
        <w:ind w:firstLine="709"/>
        <w:contextualSpacing/>
        <w:jc w:val="both"/>
        <w:rPr>
          <w:rFonts w:ascii="Verdana" w:hAnsi="Verdana" w:cs="Arial"/>
          <w:sz w:val="14"/>
          <w:szCs w:val="14"/>
        </w:rPr>
      </w:pPr>
      <w:r w:rsidRPr="00F211CC">
        <w:rPr>
          <w:rFonts w:ascii="Verdana" w:hAnsi="Verdana" w:cs="Arial"/>
          <w:sz w:val="14"/>
          <w:szCs w:val="14"/>
          <w:vertAlign w:val="superscript"/>
        </w:rPr>
        <w:footnoteRef/>
      </w:r>
      <w:r w:rsidRPr="00F211CC">
        <w:rPr>
          <w:rFonts w:ascii="Verdana" w:hAnsi="Verdana" w:cs="Arial"/>
          <w:sz w:val="14"/>
          <w:szCs w:val="14"/>
        </w:rPr>
        <w:t xml:space="preserve"> </w:t>
      </w:r>
      <w:r w:rsidRPr="00F211CC">
        <w:rPr>
          <w:rFonts w:ascii="Verdana" w:hAnsi="Verdana" w:cs="Arial"/>
          <w:sz w:val="14"/>
          <w:szCs w:val="14"/>
          <w:lang w:eastAsia="es-CO"/>
        </w:rPr>
        <w:t>Consejo de Estado. Sala de Consulta y Servicio Civil. Consulta del 20 de mayo de 2010. Exp.1992. C. P. Enrique José Arboleda Perdomo.</w:t>
      </w:r>
    </w:p>
    <w:p w14:paraId="3E8D8976" w14:textId="77777777" w:rsidR="00F211CC" w:rsidRPr="00F211CC" w:rsidRDefault="00F211CC" w:rsidP="00F211CC">
      <w:pPr>
        <w:pStyle w:val="Textonotapie"/>
        <w:ind w:firstLine="709"/>
        <w:contextualSpacing/>
        <w:jc w:val="both"/>
        <w:rPr>
          <w:sz w:val="14"/>
          <w:szCs w:val="14"/>
        </w:rPr>
      </w:pPr>
    </w:p>
  </w:footnote>
  <w:footnote w:id="8">
    <w:p w14:paraId="35D45F60" w14:textId="77777777" w:rsidR="00B04040" w:rsidRPr="00A60AC8" w:rsidRDefault="00B04040" w:rsidP="00B04040">
      <w:pPr>
        <w:pStyle w:val="Textonotapie"/>
        <w:ind w:firstLine="709"/>
        <w:contextualSpacing/>
        <w:jc w:val="both"/>
        <w:rPr>
          <w:rFonts w:ascii="Verdana" w:hAnsi="Verdana" w:cs="Arial"/>
          <w:sz w:val="16"/>
          <w:szCs w:val="16"/>
        </w:rPr>
      </w:pPr>
      <w:r w:rsidRPr="00A60AC8">
        <w:rPr>
          <w:rFonts w:ascii="Verdana" w:hAnsi="Verdana" w:cs="Arial"/>
          <w:sz w:val="16"/>
          <w:szCs w:val="16"/>
          <w:vertAlign w:val="superscript"/>
        </w:rPr>
        <w:footnoteRef/>
      </w:r>
      <w:r w:rsidRPr="00A60AC8">
        <w:rPr>
          <w:rFonts w:ascii="Verdana" w:hAnsi="Verdana" w:cs="Arial"/>
          <w:sz w:val="16"/>
          <w:szCs w:val="16"/>
          <w:lang w:eastAsia="es-CO"/>
        </w:rPr>
        <w:t xml:space="preserve">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A60AC8">
        <w:rPr>
          <w:rFonts w:ascii="Verdana" w:hAnsi="Verdana" w:cs="Arial"/>
          <w:sz w:val="16"/>
          <w:szCs w:val="16"/>
        </w:rPr>
        <w:t xml:space="preserve"> </w:t>
      </w:r>
    </w:p>
    <w:p w14:paraId="2F5BA86A" w14:textId="77777777" w:rsidR="00B04040" w:rsidRDefault="00B04040" w:rsidP="00B04040">
      <w:pPr>
        <w:pStyle w:val="Textonotapie"/>
        <w:ind w:firstLine="709"/>
        <w:contextualSpacing/>
        <w:jc w:val="both"/>
      </w:pPr>
    </w:p>
  </w:footnote>
  <w:footnote w:id="9">
    <w:p w14:paraId="6A58A95F" w14:textId="77777777" w:rsidR="00B04040" w:rsidRPr="00B04040" w:rsidRDefault="00B04040" w:rsidP="00B04040">
      <w:pPr>
        <w:pStyle w:val="Textonotapie"/>
        <w:ind w:firstLine="708"/>
        <w:contextualSpacing/>
        <w:jc w:val="both"/>
        <w:rPr>
          <w:rFonts w:ascii="Verdana" w:hAnsi="Verdana" w:cs="Arial"/>
          <w:sz w:val="14"/>
          <w:szCs w:val="14"/>
          <w:lang w:val="es-CO"/>
        </w:rPr>
      </w:pPr>
      <w:r w:rsidRPr="00B04040">
        <w:rPr>
          <w:rFonts w:ascii="Verdana" w:hAnsi="Verdana" w:cs="Arial"/>
          <w:sz w:val="14"/>
          <w:szCs w:val="14"/>
          <w:vertAlign w:val="superscript"/>
        </w:rPr>
        <w:footnoteRef/>
      </w:r>
      <w:r w:rsidRPr="00B04040">
        <w:rPr>
          <w:rFonts w:ascii="Verdana" w:hAnsi="Verdana" w:cs="Arial"/>
          <w:sz w:val="14"/>
          <w:szCs w:val="14"/>
          <w:lang w:eastAsia="es-CO"/>
        </w:rPr>
        <w:t xml:space="preserve"> “¨[...]</w:t>
      </w:r>
      <w:r w:rsidRPr="00B04040">
        <w:rPr>
          <w:rFonts w:ascii="Verdana" w:hAnsi="Verdana" w:cs="Arial"/>
          <w:sz w:val="14"/>
          <w:szCs w:val="14"/>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B04040">
        <w:rPr>
          <w:rFonts w:ascii="Verdana" w:hAnsi="Verdana" w:cs="Arial"/>
          <w:sz w:val="14"/>
          <w:szCs w:val="14"/>
          <w:lang w:eastAsia="es-CO"/>
        </w:rPr>
        <w:t xml:space="preserve">[...]”. </w:t>
      </w:r>
      <w:r w:rsidRPr="00B04040">
        <w:rPr>
          <w:rFonts w:ascii="Verdana" w:hAnsi="Verdana" w:cs="Arial"/>
          <w:sz w:val="14"/>
          <w:szCs w:val="14"/>
        </w:rPr>
        <w:t xml:space="preserve"> </w:t>
      </w:r>
    </w:p>
    <w:p w14:paraId="66668A8F" w14:textId="77777777" w:rsidR="00B04040" w:rsidRPr="00B04040" w:rsidRDefault="00B04040" w:rsidP="00B04040">
      <w:pPr>
        <w:pStyle w:val="Textonotapie"/>
        <w:ind w:firstLine="708"/>
        <w:contextualSpacing/>
        <w:jc w:val="both"/>
        <w:rPr>
          <w:sz w:val="14"/>
          <w:szCs w:val="14"/>
        </w:rPr>
      </w:pPr>
    </w:p>
  </w:footnote>
  <w:footnote w:id="10">
    <w:p w14:paraId="06DE831E" w14:textId="77777777" w:rsidR="00B04040" w:rsidRPr="00B04040" w:rsidRDefault="00B04040" w:rsidP="00B04040">
      <w:pPr>
        <w:pStyle w:val="Textonotapie"/>
        <w:ind w:firstLine="708"/>
        <w:contextualSpacing/>
        <w:jc w:val="both"/>
        <w:rPr>
          <w:rFonts w:ascii="Verdana" w:hAnsi="Verdana" w:cs="Arial"/>
          <w:sz w:val="14"/>
          <w:szCs w:val="14"/>
          <w:shd w:val="clear" w:color="auto" w:fill="FFFFFF"/>
        </w:rPr>
      </w:pPr>
      <w:r w:rsidRPr="00B04040">
        <w:rPr>
          <w:rFonts w:ascii="Verdana" w:hAnsi="Verdana" w:cs="Arial"/>
          <w:b/>
          <w:bCs/>
          <w:sz w:val="14"/>
          <w:szCs w:val="14"/>
          <w:vertAlign w:val="superscript"/>
        </w:rPr>
        <w:footnoteRef/>
      </w:r>
      <w:r w:rsidRPr="00B04040">
        <w:rPr>
          <w:rFonts w:ascii="Verdana" w:hAnsi="Verdana" w:cs="Arial"/>
          <w:b/>
          <w:bCs/>
          <w:sz w:val="14"/>
          <w:szCs w:val="14"/>
          <w:lang w:eastAsia="es-CO"/>
        </w:rPr>
        <w:t xml:space="preserve"> </w:t>
      </w:r>
      <w:r w:rsidRPr="00B04040">
        <w:rPr>
          <w:rFonts w:ascii="Verdana" w:hAnsi="Verdana" w:cs="Arial"/>
          <w:sz w:val="14"/>
          <w:szCs w:val="14"/>
        </w:rPr>
        <w:t>Decreto 1082 de 2015: “</w:t>
      </w:r>
      <w:r w:rsidRPr="00B04040">
        <w:rPr>
          <w:rStyle w:val="Textoennegrita"/>
          <w:rFonts w:ascii="Verdana" w:hAnsi="Verdana"/>
          <w:sz w:val="14"/>
          <w:szCs w:val="14"/>
          <w:shd w:val="clear" w:color="auto" w:fill="FFFFFF"/>
        </w:rPr>
        <w:t xml:space="preserve">Artículo 2.2.1.1.1.5.1. </w:t>
      </w:r>
      <w:r w:rsidRPr="00B04040">
        <w:rPr>
          <w:rStyle w:val="nfasis"/>
          <w:rFonts w:ascii="Verdana" w:hAnsi="Verdana" w:cs="Arial"/>
          <w:sz w:val="14"/>
          <w:szCs w:val="14"/>
          <w:shd w:val="clear" w:color="auto" w:fill="FFFFFF"/>
        </w:rPr>
        <w:t xml:space="preserve">Inscripción, renovación, actualización y cancelación del RUP. </w:t>
      </w:r>
      <w:r w:rsidRPr="00B04040">
        <w:rPr>
          <w:rFonts w:ascii="Verdana" w:hAnsi="Verdana" w:cs="Arial"/>
          <w:sz w:val="14"/>
          <w:szCs w:val="14"/>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B04040">
        <w:rPr>
          <w:rFonts w:ascii="Verdana" w:hAnsi="Verdana" w:cs="Arial"/>
          <w:sz w:val="14"/>
          <w:szCs w:val="14"/>
          <w:lang w:eastAsia="es-CO"/>
        </w:rPr>
        <w:t>”</w:t>
      </w:r>
      <w:r w:rsidRPr="00B04040">
        <w:rPr>
          <w:rFonts w:ascii="Verdana" w:hAnsi="Verdana" w:cs="Arial"/>
          <w:sz w:val="14"/>
          <w:szCs w:val="14"/>
          <w:shd w:val="clear" w:color="auto" w:fill="FFFFFF"/>
        </w:rPr>
        <w:t>.</w:t>
      </w:r>
    </w:p>
    <w:p w14:paraId="2158D058" w14:textId="77777777" w:rsidR="00B04040" w:rsidRPr="00B04040" w:rsidRDefault="00B04040" w:rsidP="00B04040">
      <w:pPr>
        <w:pStyle w:val="Textonotapie"/>
        <w:ind w:firstLine="708"/>
        <w:contextualSpacing/>
        <w:jc w:val="both"/>
        <w:rPr>
          <w:sz w:val="14"/>
          <w:szCs w:val="14"/>
        </w:rPr>
      </w:pPr>
    </w:p>
  </w:footnote>
  <w:footnote w:id="11">
    <w:p w14:paraId="673D8D84"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vertAlign w:val="superscript"/>
        </w:rPr>
        <w:footnoteRef/>
      </w:r>
      <w:r w:rsidRPr="00B04040">
        <w:rPr>
          <w:rFonts w:ascii="Verdana" w:hAnsi="Verdana" w:cs="Arial"/>
          <w:sz w:val="14"/>
          <w:szCs w:val="14"/>
        </w:rPr>
        <w:t xml:space="preserve"> Decreto 1082 de 2015: “</w:t>
      </w:r>
      <w:r w:rsidRPr="00B04040">
        <w:rPr>
          <w:rStyle w:val="Textoennegrita"/>
          <w:rFonts w:ascii="Verdana" w:hAnsi="Verdana"/>
          <w:sz w:val="14"/>
          <w:szCs w:val="14"/>
        </w:rPr>
        <w:t xml:space="preserve">Artículo 2.2.1.1.1.5.2. </w:t>
      </w:r>
      <w:r w:rsidRPr="00B04040">
        <w:rPr>
          <w:rStyle w:val="nfasis"/>
          <w:rFonts w:ascii="Verdana" w:eastAsiaTheme="majorEastAsia" w:hAnsi="Verdana" w:cs="Arial"/>
          <w:sz w:val="14"/>
          <w:szCs w:val="14"/>
        </w:rPr>
        <w:t xml:space="preserve">Información para inscripción, renovación o actualización. </w:t>
      </w:r>
      <w:r w:rsidRPr="00B04040">
        <w:rPr>
          <w:rFonts w:ascii="Verdana" w:hAnsi="Verdana" w:cs="Arial"/>
          <w:sz w:val="14"/>
          <w:szCs w:val="14"/>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F6B0115" w14:textId="77777777" w:rsidR="00B04040" w:rsidRPr="00B04040" w:rsidRDefault="00B04040" w:rsidP="00B04040">
      <w:pPr>
        <w:pStyle w:val="NormalWeb"/>
        <w:shd w:val="clear" w:color="auto" w:fill="FFFFFF"/>
        <w:spacing w:before="0" w:beforeAutospacing="0" w:after="0" w:afterAutospacing="0"/>
        <w:contextualSpacing/>
        <w:jc w:val="both"/>
        <w:rPr>
          <w:rFonts w:ascii="Verdana" w:hAnsi="Verdana" w:cs="Arial"/>
          <w:sz w:val="14"/>
          <w:szCs w:val="14"/>
        </w:rPr>
      </w:pPr>
      <w:r w:rsidRPr="00B04040">
        <w:rPr>
          <w:rFonts w:ascii="Verdana" w:hAnsi="Verdana" w:cs="Arial"/>
          <w:sz w:val="14"/>
          <w:szCs w:val="14"/>
        </w:rPr>
        <w:tab/>
        <w:t>1. Si es una persona natural:</w:t>
      </w:r>
    </w:p>
    <w:p w14:paraId="07154D56" w14:textId="77777777" w:rsidR="00B04040" w:rsidRPr="00B04040" w:rsidRDefault="00B04040" w:rsidP="00B04040">
      <w:pPr>
        <w:pStyle w:val="NormalWeb"/>
        <w:shd w:val="clear" w:color="auto" w:fill="FFFFFF"/>
        <w:spacing w:before="0" w:beforeAutospacing="0" w:after="0" w:afterAutospacing="0"/>
        <w:contextualSpacing/>
        <w:jc w:val="both"/>
        <w:rPr>
          <w:rFonts w:ascii="Verdana" w:hAnsi="Verdana" w:cs="Arial"/>
          <w:sz w:val="14"/>
          <w:szCs w:val="14"/>
        </w:rPr>
      </w:pPr>
      <w:r w:rsidRPr="00B04040">
        <w:rPr>
          <w:rFonts w:ascii="Verdana" w:hAnsi="Verdana" w:cs="Arial"/>
          <w:sz w:val="14"/>
          <w:szCs w:val="14"/>
        </w:rPr>
        <w:tab/>
        <w:t>1.1. Bienes, obras y servicios que ofrecerá a las Entidades Estatales, identificados con el Clasificador de Bienes y Servicios en el tercer nivel.</w:t>
      </w:r>
    </w:p>
    <w:p w14:paraId="57449363"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B04040">
        <w:rPr>
          <w:rFonts w:ascii="Verdana" w:hAnsi="Verdana" w:cs="Arial"/>
          <w:sz w:val="14"/>
          <w:szCs w:val="14"/>
        </w:rPr>
        <w:softHyphen/>
        <w:t>sificador de Bienes y Servicios en el tercer nivel.</w:t>
      </w:r>
    </w:p>
    <w:p w14:paraId="7CD7312D"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1.3. Si la persona está obligada a llevar contabilidad, copia de la información contable del último año exigida por las normas tributarias.</w:t>
      </w:r>
    </w:p>
    <w:p w14:paraId="668680FC"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1.4. Certificado expedido por la persona natural o su contador, relativa al tamaño empre</w:t>
      </w:r>
      <w:r w:rsidRPr="00B04040">
        <w:rPr>
          <w:rFonts w:ascii="Verdana" w:hAnsi="Verdana" w:cs="Arial"/>
          <w:sz w:val="14"/>
          <w:szCs w:val="14"/>
        </w:rPr>
        <w:softHyphen/>
        <w:t>sarial de acuerdo con la definición legal y reglamentaria.</w:t>
      </w:r>
    </w:p>
    <w:p w14:paraId="510F2447" w14:textId="77777777" w:rsidR="00B04040" w:rsidRPr="00B04040" w:rsidRDefault="00B04040" w:rsidP="00B04040">
      <w:pPr>
        <w:pStyle w:val="NormalWeb"/>
        <w:shd w:val="clear" w:color="auto" w:fill="FFFFFF"/>
        <w:spacing w:before="0" w:beforeAutospacing="0" w:after="0" w:afterAutospacing="0"/>
        <w:contextualSpacing/>
        <w:jc w:val="both"/>
        <w:rPr>
          <w:rFonts w:ascii="Verdana" w:hAnsi="Verdana" w:cs="Arial"/>
          <w:sz w:val="14"/>
          <w:szCs w:val="14"/>
        </w:rPr>
      </w:pPr>
      <w:r w:rsidRPr="00B04040">
        <w:rPr>
          <w:rFonts w:ascii="Verdana" w:hAnsi="Verdana" w:cs="Arial"/>
          <w:sz w:val="14"/>
          <w:szCs w:val="14"/>
        </w:rPr>
        <w:tab/>
        <w:t>2. Si es una persona jurídica:</w:t>
      </w:r>
    </w:p>
    <w:p w14:paraId="4CEFA4BD" w14:textId="77777777" w:rsidR="00B04040" w:rsidRPr="00B04040" w:rsidRDefault="00B04040" w:rsidP="00B04040">
      <w:pPr>
        <w:pStyle w:val="NormalWeb"/>
        <w:shd w:val="clear" w:color="auto" w:fill="FFFFFF"/>
        <w:spacing w:before="0" w:beforeAutospacing="0" w:after="0" w:afterAutospacing="0"/>
        <w:contextualSpacing/>
        <w:jc w:val="both"/>
        <w:rPr>
          <w:rFonts w:ascii="Verdana" w:hAnsi="Verdana" w:cs="Arial"/>
          <w:sz w:val="14"/>
          <w:szCs w:val="14"/>
        </w:rPr>
      </w:pPr>
      <w:r w:rsidRPr="00B04040">
        <w:rPr>
          <w:rFonts w:ascii="Verdana" w:hAnsi="Verdana" w:cs="Arial"/>
          <w:sz w:val="14"/>
          <w:szCs w:val="14"/>
        </w:rPr>
        <w:tab/>
        <w:t>2.1. Bienes, obras y servicios que ofrecerá a las Entidades Estatales, identificados con el Clasificador de Bienes y Servicios en el tercer nivel.</w:t>
      </w:r>
    </w:p>
    <w:p w14:paraId="208FC48C"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4673F930"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6A2B8778" w14:textId="77777777" w:rsidR="00B04040" w:rsidRPr="00B04040" w:rsidRDefault="00B04040" w:rsidP="00B04040">
      <w:pPr>
        <w:pStyle w:val="NormalWeb"/>
        <w:shd w:val="clear" w:color="auto" w:fill="FFFFFF"/>
        <w:spacing w:before="0" w:beforeAutospacing="0" w:after="0" w:afterAutospacing="0"/>
        <w:contextualSpacing/>
        <w:jc w:val="both"/>
        <w:rPr>
          <w:rFonts w:ascii="Verdana" w:hAnsi="Verdana" w:cs="Arial"/>
          <w:sz w:val="14"/>
          <w:szCs w:val="14"/>
        </w:rPr>
      </w:pPr>
      <w:r w:rsidRPr="00B04040">
        <w:rPr>
          <w:rFonts w:ascii="Verdana" w:hAnsi="Verdana" w:cs="Arial"/>
          <w:sz w:val="14"/>
          <w:szCs w:val="14"/>
        </w:rPr>
        <w:t xml:space="preserve"> </w:t>
      </w:r>
      <w:r w:rsidRPr="00B04040">
        <w:rPr>
          <w:rFonts w:ascii="Verdana" w:hAnsi="Verdana" w:cs="Arial"/>
          <w:sz w:val="14"/>
          <w:szCs w:val="14"/>
        </w:rPr>
        <w:tab/>
        <w:t>I. Principales cuentas detalladas del balance general.</w:t>
      </w:r>
    </w:p>
    <w:p w14:paraId="22F8E90D"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II. Principales cuentas del estado de pérdidas y ganancias.</w:t>
      </w:r>
    </w:p>
    <w:p w14:paraId="42116520"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III. Cuentas contingentes deudoras y acreedoras.</w:t>
      </w:r>
    </w:p>
    <w:p w14:paraId="30614874"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1F255D17"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2.4. Copia de los documentos adicionales exigidos por la Superintendencia de Sociedades respecto de las sociedades sometidas a su inspección, vigilancia o control.</w:t>
      </w:r>
    </w:p>
    <w:p w14:paraId="7770F1C0" w14:textId="77777777" w:rsidR="00B04040" w:rsidRPr="00B04040"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B04040">
        <w:rPr>
          <w:rFonts w:ascii="Verdana" w:hAnsi="Verdana" w:cs="Arial"/>
          <w:sz w:val="14"/>
          <w:szCs w:val="14"/>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B04040">
        <w:rPr>
          <w:rFonts w:ascii="Verdana" w:hAnsi="Verdana" w:cs="Arial"/>
          <w:sz w:val="14"/>
          <w:szCs w:val="14"/>
        </w:rPr>
        <w:softHyphen/>
        <w:t>ficador de Bienes y Servicios en el tercer nivel. Si la constitución del interesado es menor a tres (3) años, puede acreditar la experiencia de sus accionistas, socios o constituyentes.</w:t>
      </w:r>
    </w:p>
    <w:p w14:paraId="42F74E02" w14:textId="77777777" w:rsidR="00B04040" w:rsidRPr="00D2797A"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D2797A">
        <w:rPr>
          <w:rFonts w:ascii="Verdana" w:hAnsi="Verdana" w:cs="Arial"/>
          <w:sz w:val="14"/>
          <w:szCs w:val="14"/>
        </w:rPr>
        <w:t>2.6. Certificado expedido por el representante legal y el revisor fiscal, si la persona jurídica está obligada a tenerlo, o el auditor o contador, relativa al tamaño empresarial de acuerdo con la definición legal y reglamentaria.</w:t>
      </w:r>
    </w:p>
    <w:p w14:paraId="247874ED" w14:textId="77777777" w:rsidR="00B04040" w:rsidRPr="00D2797A" w:rsidRDefault="00B04040" w:rsidP="00B04040">
      <w:pPr>
        <w:pStyle w:val="NormalWeb"/>
        <w:shd w:val="clear" w:color="auto" w:fill="FFFFFF"/>
        <w:spacing w:before="0" w:beforeAutospacing="0" w:after="0" w:afterAutospacing="0"/>
        <w:ind w:firstLine="708"/>
        <w:contextualSpacing/>
        <w:jc w:val="both"/>
        <w:rPr>
          <w:rFonts w:ascii="Verdana" w:hAnsi="Verdana" w:cs="Arial"/>
          <w:sz w:val="14"/>
          <w:szCs w:val="14"/>
        </w:rPr>
      </w:pPr>
      <w:r w:rsidRPr="00D2797A">
        <w:rPr>
          <w:rFonts w:ascii="Verdana" w:hAnsi="Verdana" w:cs="Arial"/>
          <w:sz w:val="14"/>
          <w:szCs w:val="14"/>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3C2A658A" w14:textId="77777777" w:rsidR="00B04040" w:rsidRPr="00D2797A" w:rsidRDefault="00B04040" w:rsidP="00B04040">
      <w:pPr>
        <w:pStyle w:val="NormalWeb"/>
        <w:shd w:val="clear" w:color="auto" w:fill="FFFFFF"/>
        <w:spacing w:before="0" w:beforeAutospacing="0" w:after="0" w:afterAutospacing="0"/>
        <w:contextualSpacing/>
        <w:jc w:val="both"/>
        <w:rPr>
          <w:rFonts w:ascii="Verdana" w:hAnsi="Verdana" w:cs="Arial"/>
          <w:sz w:val="14"/>
          <w:szCs w:val="14"/>
        </w:rPr>
      </w:pPr>
      <w:r w:rsidRPr="00D2797A">
        <w:rPr>
          <w:rFonts w:ascii="Verdana" w:hAnsi="Verdana" w:cs="Arial"/>
          <w:sz w:val="14"/>
          <w:szCs w:val="14"/>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D2797A">
        <w:rPr>
          <w:rStyle w:val="Textoennegrita"/>
          <w:rFonts w:ascii="Verdana" w:hAnsi="Verdana"/>
          <w:sz w:val="14"/>
          <w:szCs w:val="14"/>
        </w:rPr>
        <w:t xml:space="preserve"> </w:t>
      </w:r>
      <w:r w:rsidRPr="00D2797A">
        <w:rPr>
          <w:rFonts w:ascii="Verdana" w:hAnsi="Verdana" w:cs="Arial"/>
          <w:sz w:val="14"/>
          <w:szCs w:val="14"/>
        </w:rPr>
        <w:t>del presente decreto”.</w:t>
      </w:r>
    </w:p>
    <w:p w14:paraId="418636E0" w14:textId="77777777" w:rsidR="00B04040" w:rsidRPr="00D2797A" w:rsidRDefault="00B04040" w:rsidP="00B04040">
      <w:pPr>
        <w:pStyle w:val="NormalWeb"/>
        <w:shd w:val="clear" w:color="auto" w:fill="FFFFFF"/>
        <w:spacing w:before="0" w:beforeAutospacing="0" w:after="0" w:afterAutospacing="0"/>
        <w:contextualSpacing/>
        <w:jc w:val="both"/>
        <w:rPr>
          <w:sz w:val="14"/>
          <w:szCs w:val="14"/>
        </w:rPr>
      </w:pPr>
    </w:p>
  </w:footnote>
  <w:footnote w:id="12">
    <w:p w14:paraId="54F3FDC0" w14:textId="77777777" w:rsidR="00B04040" w:rsidRPr="00D2797A" w:rsidRDefault="00B04040" w:rsidP="00B04040">
      <w:pPr>
        <w:pStyle w:val="Textonotapie"/>
        <w:ind w:firstLine="709"/>
        <w:contextualSpacing/>
        <w:jc w:val="both"/>
        <w:rPr>
          <w:rFonts w:ascii="Verdana" w:hAnsi="Verdana" w:cs="Arial"/>
          <w:sz w:val="14"/>
          <w:szCs w:val="14"/>
          <w:lang w:eastAsia="es-CO"/>
        </w:rPr>
      </w:pPr>
      <w:r w:rsidRPr="00D2797A">
        <w:rPr>
          <w:rFonts w:ascii="Verdana" w:hAnsi="Verdana" w:cs="Arial"/>
          <w:sz w:val="14"/>
          <w:szCs w:val="14"/>
          <w:vertAlign w:val="superscript"/>
        </w:rPr>
        <w:footnoteRef/>
      </w:r>
      <w:r w:rsidRPr="00D2797A">
        <w:rPr>
          <w:rFonts w:ascii="Verdana" w:hAnsi="Verdana" w:cs="Arial"/>
          <w:sz w:val="14"/>
          <w:szCs w:val="14"/>
        </w:rPr>
        <w:t xml:space="preserve"> </w:t>
      </w:r>
      <w:r w:rsidRPr="00D2797A">
        <w:rPr>
          <w:rFonts w:ascii="Verdana" w:hAnsi="Verdana" w:cs="Arial"/>
          <w:sz w:val="14"/>
          <w:szCs w:val="14"/>
          <w:lang w:eastAsia="es-CO"/>
        </w:rPr>
        <w:t>Decreto 1082 de 2015:</w:t>
      </w:r>
      <w:r w:rsidRPr="00D2797A">
        <w:rPr>
          <w:rFonts w:ascii="Verdana" w:hAnsi="Verdana" w:cs="Arial"/>
          <w:sz w:val="14"/>
          <w:szCs w:val="14"/>
        </w:rPr>
        <w:t xml:space="preserve"> </w:t>
      </w:r>
      <w:r w:rsidRPr="00D2797A">
        <w:rPr>
          <w:rFonts w:ascii="Verdana" w:hAnsi="Verdana" w:cs="Arial"/>
          <w:sz w:val="14"/>
          <w:szCs w:val="14"/>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2F5A8871" w14:textId="77777777" w:rsidR="00B04040" w:rsidRPr="00D2797A" w:rsidRDefault="00B04040" w:rsidP="00B04040">
      <w:pPr>
        <w:pStyle w:val="Textonotapie"/>
        <w:ind w:firstLine="709"/>
        <w:contextualSpacing/>
        <w:jc w:val="both"/>
        <w:rPr>
          <w:rFonts w:ascii="Verdana" w:hAnsi="Verdana" w:cs="Arial"/>
          <w:sz w:val="14"/>
          <w:szCs w:val="14"/>
          <w:lang w:eastAsia="es-CO"/>
        </w:rPr>
      </w:pPr>
      <w:r w:rsidRPr="00D2797A">
        <w:rPr>
          <w:rFonts w:ascii="Verdana" w:hAnsi="Verdana" w:cs="Arial"/>
          <w:sz w:val="14"/>
          <w:szCs w:val="14"/>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3F311AC9" w14:textId="77777777" w:rsidR="00B04040" w:rsidRPr="00D2797A" w:rsidRDefault="00B04040" w:rsidP="00B04040">
      <w:pPr>
        <w:pStyle w:val="Textonotapie"/>
        <w:ind w:firstLine="709"/>
        <w:contextualSpacing/>
        <w:jc w:val="both"/>
        <w:rPr>
          <w:rFonts w:ascii="Verdana" w:hAnsi="Verdana" w:cs="Arial"/>
          <w:sz w:val="14"/>
          <w:szCs w:val="14"/>
          <w:lang w:eastAsia="es-CO"/>
        </w:rPr>
      </w:pPr>
      <w:r w:rsidRPr="00D2797A">
        <w:rPr>
          <w:rFonts w:ascii="Verdana" w:hAnsi="Verdana" w:cs="Arial"/>
          <w:sz w:val="14"/>
          <w:szCs w:val="14"/>
          <w:lang w:eastAsia="es-CO"/>
        </w:rPr>
        <w:t>Los inscritos en el RUP pueden en cualquier momento solicitar a la cámara de comercio cancelar su inscripción”.</w:t>
      </w:r>
    </w:p>
    <w:p w14:paraId="59DD72A6" w14:textId="77777777" w:rsidR="00B04040" w:rsidRPr="00D2797A" w:rsidRDefault="00B04040" w:rsidP="00B04040">
      <w:pPr>
        <w:pStyle w:val="Textonotapie"/>
        <w:ind w:firstLine="709"/>
        <w:contextualSpacing/>
        <w:jc w:val="both"/>
        <w:rPr>
          <w:sz w:val="14"/>
          <w:szCs w:val="14"/>
        </w:rPr>
      </w:pPr>
    </w:p>
  </w:footnote>
  <w:footnote w:id="13">
    <w:p w14:paraId="4CED63D6" w14:textId="77777777" w:rsidR="006F70B7" w:rsidRPr="00D2797A" w:rsidRDefault="006F70B7" w:rsidP="006F70B7">
      <w:pPr>
        <w:spacing w:after="0" w:line="240" w:lineRule="auto"/>
        <w:ind w:firstLine="708"/>
        <w:contextualSpacing/>
        <w:jc w:val="both"/>
        <w:rPr>
          <w:rFonts w:ascii="Verdana" w:hAnsi="Verdana" w:cs="Arial"/>
          <w:sz w:val="14"/>
          <w:szCs w:val="14"/>
        </w:rPr>
      </w:pPr>
      <w:r w:rsidRPr="00D2797A">
        <w:rPr>
          <w:rFonts w:ascii="Verdana" w:hAnsi="Verdana" w:cs="Arial"/>
          <w:sz w:val="14"/>
          <w:szCs w:val="14"/>
          <w:vertAlign w:val="superscript"/>
        </w:rPr>
        <w:footnoteRef/>
      </w:r>
      <w:r w:rsidRPr="00D2797A">
        <w:rPr>
          <w:rFonts w:ascii="Verdana" w:hAnsi="Verdana" w:cs="Arial"/>
          <w:sz w:val="14"/>
          <w:szCs w:val="14"/>
        </w:rPr>
        <w:t xml:space="preserve"> “6.3. De la impugnación de la inscripción en el Registro Único de Proponentes (RUP). Realizada la verificación a que se refiere el numeral 6.1</w:t>
      </w:r>
      <w:r w:rsidRPr="00D2797A">
        <w:rPr>
          <w:rFonts w:ascii="Verdana" w:hAnsi="Verdana" w:cs="Arial"/>
          <w:spacing w:val="1"/>
          <w:sz w:val="14"/>
          <w:szCs w:val="14"/>
        </w:rPr>
        <w:t xml:space="preserve"> </w:t>
      </w:r>
      <w:r w:rsidRPr="00D2797A">
        <w:rPr>
          <w:rFonts w:ascii="Verdana" w:hAnsi="Verdana" w:cs="Arial"/>
          <w:spacing w:val="-1"/>
          <w:sz w:val="14"/>
          <w:szCs w:val="14"/>
        </w:rPr>
        <w:t>del</w:t>
      </w:r>
      <w:r w:rsidRPr="00D2797A">
        <w:rPr>
          <w:rFonts w:ascii="Verdana" w:hAnsi="Verdana" w:cs="Arial"/>
          <w:spacing w:val="-8"/>
          <w:sz w:val="14"/>
          <w:szCs w:val="14"/>
        </w:rPr>
        <w:t xml:space="preserve"> </w:t>
      </w:r>
      <w:r w:rsidRPr="00D2797A">
        <w:rPr>
          <w:rFonts w:ascii="Verdana" w:hAnsi="Verdana" w:cs="Arial"/>
          <w:spacing w:val="-1"/>
          <w:sz w:val="14"/>
          <w:szCs w:val="14"/>
        </w:rPr>
        <w:t>presente</w:t>
      </w:r>
      <w:r w:rsidRPr="00D2797A">
        <w:rPr>
          <w:rFonts w:ascii="Verdana" w:hAnsi="Verdana" w:cs="Arial"/>
          <w:spacing w:val="-8"/>
          <w:sz w:val="14"/>
          <w:szCs w:val="14"/>
        </w:rPr>
        <w:t xml:space="preserve"> </w:t>
      </w:r>
      <w:r w:rsidRPr="00D2797A">
        <w:rPr>
          <w:rFonts w:ascii="Verdana" w:hAnsi="Verdana" w:cs="Arial"/>
          <w:spacing w:val="-1"/>
          <w:sz w:val="14"/>
          <w:szCs w:val="14"/>
        </w:rPr>
        <w:t>artículo,</w:t>
      </w:r>
      <w:r w:rsidRPr="00D2797A">
        <w:rPr>
          <w:rFonts w:ascii="Verdana" w:hAnsi="Verdana" w:cs="Arial"/>
          <w:spacing w:val="-8"/>
          <w:sz w:val="14"/>
          <w:szCs w:val="14"/>
        </w:rPr>
        <w:t xml:space="preserve"> </w:t>
      </w:r>
      <w:r w:rsidRPr="00D2797A">
        <w:rPr>
          <w:rFonts w:ascii="Verdana" w:hAnsi="Verdana" w:cs="Arial"/>
          <w:spacing w:val="-1"/>
          <w:sz w:val="14"/>
          <w:szCs w:val="14"/>
        </w:rPr>
        <w:t>la</w:t>
      </w:r>
      <w:r w:rsidRPr="00D2797A">
        <w:rPr>
          <w:rFonts w:ascii="Verdana" w:hAnsi="Verdana" w:cs="Arial"/>
          <w:spacing w:val="-7"/>
          <w:sz w:val="14"/>
          <w:szCs w:val="14"/>
        </w:rPr>
        <w:t xml:space="preserve"> </w:t>
      </w:r>
      <w:r w:rsidRPr="00D2797A">
        <w:rPr>
          <w:rFonts w:ascii="Verdana" w:hAnsi="Verdana" w:cs="Arial"/>
          <w:spacing w:val="-1"/>
          <w:sz w:val="14"/>
          <w:szCs w:val="14"/>
        </w:rPr>
        <w:t>Cámara</w:t>
      </w:r>
      <w:r w:rsidRPr="00D2797A">
        <w:rPr>
          <w:rFonts w:ascii="Verdana" w:hAnsi="Verdana" w:cs="Arial"/>
          <w:spacing w:val="-8"/>
          <w:sz w:val="14"/>
          <w:szCs w:val="14"/>
        </w:rPr>
        <w:t xml:space="preserve"> </w:t>
      </w:r>
      <w:r w:rsidRPr="00D2797A">
        <w:rPr>
          <w:rFonts w:ascii="Verdana" w:hAnsi="Verdana" w:cs="Arial"/>
          <w:spacing w:val="-1"/>
          <w:sz w:val="14"/>
          <w:szCs w:val="14"/>
        </w:rPr>
        <w:t>publicará</w:t>
      </w:r>
      <w:r w:rsidRPr="00D2797A">
        <w:rPr>
          <w:rFonts w:ascii="Verdana" w:hAnsi="Verdana" w:cs="Arial"/>
          <w:spacing w:val="-8"/>
          <w:sz w:val="14"/>
          <w:szCs w:val="14"/>
        </w:rPr>
        <w:t xml:space="preserve"> </w:t>
      </w:r>
      <w:r w:rsidRPr="00D2797A">
        <w:rPr>
          <w:rFonts w:ascii="Verdana" w:hAnsi="Verdana" w:cs="Arial"/>
          <w:spacing w:val="-1"/>
          <w:sz w:val="14"/>
          <w:szCs w:val="14"/>
        </w:rPr>
        <w:t>el</w:t>
      </w:r>
      <w:r w:rsidRPr="00D2797A">
        <w:rPr>
          <w:rFonts w:ascii="Verdana" w:hAnsi="Verdana" w:cs="Arial"/>
          <w:spacing w:val="-8"/>
          <w:sz w:val="14"/>
          <w:szCs w:val="14"/>
        </w:rPr>
        <w:t xml:space="preserve"> </w:t>
      </w:r>
      <w:r w:rsidRPr="00D2797A">
        <w:rPr>
          <w:rFonts w:ascii="Verdana" w:hAnsi="Verdana" w:cs="Arial"/>
          <w:spacing w:val="-1"/>
          <w:sz w:val="14"/>
          <w:szCs w:val="14"/>
        </w:rPr>
        <w:t>acto</w:t>
      </w:r>
      <w:r w:rsidRPr="00D2797A">
        <w:rPr>
          <w:rFonts w:ascii="Verdana" w:hAnsi="Verdana" w:cs="Arial"/>
          <w:spacing w:val="-7"/>
          <w:sz w:val="14"/>
          <w:szCs w:val="14"/>
        </w:rPr>
        <w:t xml:space="preserve"> </w:t>
      </w:r>
      <w:r w:rsidRPr="00D2797A">
        <w:rPr>
          <w:rFonts w:ascii="Verdana" w:hAnsi="Verdana" w:cs="Arial"/>
          <w:spacing w:val="-1"/>
          <w:sz w:val="14"/>
          <w:szCs w:val="14"/>
        </w:rPr>
        <w:t>de</w:t>
      </w:r>
      <w:r w:rsidRPr="00D2797A">
        <w:rPr>
          <w:rFonts w:ascii="Verdana" w:hAnsi="Verdana" w:cs="Arial"/>
          <w:spacing w:val="-8"/>
          <w:sz w:val="14"/>
          <w:szCs w:val="14"/>
        </w:rPr>
        <w:t xml:space="preserve"> </w:t>
      </w:r>
      <w:r w:rsidRPr="00D2797A">
        <w:rPr>
          <w:rFonts w:ascii="Verdana" w:hAnsi="Verdana" w:cs="Arial"/>
          <w:spacing w:val="-1"/>
          <w:sz w:val="14"/>
          <w:szCs w:val="14"/>
        </w:rPr>
        <w:t>inscripción,</w:t>
      </w:r>
      <w:r w:rsidRPr="00D2797A">
        <w:rPr>
          <w:rFonts w:ascii="Verdana" w:hAnsi="Verdana" w:cs="Arial"/>
          <w:spacing w:val="-8"/>
          <w:sz w:val="14"/>
          <w:szCs w:val="14"/>
        </w:rPr>
        <w:t xml:space="preserve"> </w:t>
      </w:r>
      <w:r w:rsidRPr="00D2797A">
        <w:rPr>
          <w:rFonts w:ascii="Verdana" w:hAnsi="Verdana" w:cs="Arial"/>
          <w:spacing w:val="-1"/>
          <w:sz w:val="14"/>
          <w:szCs w:val="14"/>
        </w:rPr>
        <w:t>contra</w:t>
      </w:r>
      <w:r w:rsidRPr="00D2797A">
        <w:rPr>
          <w:rFonts w:ascii="Verdana" w:hAnsi="Verdana" w:cs="Arial"/>
          <w:spacing w:val="-8"/>
          <w:sz w:val="14"/>
          <w:szCs w:val="14"/>
        </w:rPr>
        <w:t xml:space="preserve"> </w:t>
      </w:r>
      <w:r w:rsidRPr="00D2797A">
        <w:rPr>
          <w:rFonts w:ascii="Verdana" w:hAnsi="Verdana" w:cs="Arial"/>
          <w:spacing w:val="-1"/>
          <w:sz w:val="14"/>
          <w:szCs w:val="14"/>
        </w:rPr>
        <w:t>el</w:t>
      </w:r>
      <w:r w:rsidRPr="00D2797A">
        <w:rPr>
          <w:rFonts w:ascii="Verdana" w:hAnsi="Verdana" w:cs="Arial"/>
          <w:spacing w:val="-7"/>
          <w:sz w:val="14"/>
          <w:szCs w:val="14"/>
        </w:rPr>
        <w:t xml:space="preserve"> </w:t>
      </w:r>
      <w:r w:rsidRPr="00D2797A">
        <w:rPr>
          <w:rFonts w:ascii="Verdana" w:hAnsi="Verdana" w:cs="Arial"/>
          <w:spacing w:val="-1"/>
          <w:sz w:val="14"/>
          <w:szCs w:val="14"/>
        </w:rPr>
        <w:t>cual</w:t>
      </w:r>
      <w:r w:rsidRPr="00D2797A">
        <w:rPr>
          <w:rFonts w:ascii="Verdana" w:hAnsi="Verdana" w:cs="Arial"/>
          <w:spacing w:val="-8"/>
          <w:sz w:val="14"/>
          <w:szCs w:val="14"/>
        </w:rPr>
        <w:t xml:space="preserve"> </w:t>
      </w:r>
      <w:r w:rsidRPr="00D2797A">
        <w:rPr>
          <w:rFonts w:ascii="Verdana" w:hAnsi="Verdana" w:cs="Arial"/>
          <w:spacing w:val="-1"/>
          <w:sz w:val="14"/>
          <w:szCs w:val="14"/>
        </w:rPr>
        <w:t>cualquier</w:t>
      </w:r>
      <w:r w:rsidRPr="00D2797A">
        <w:rPr>
          <w:rFonts w:ascii="Verdana" w:hAnsi="Verdana" w:cs="Arial"/>
          <w:spacing w:val="-8"/>
          <w:sz w:val="14"/>
          <w:szCs w:val="14"/>
        </w:rPr>
        <w:t xml:space="preserve"> </w:t>
      </w:r>
      <w:r w:rsidRPr="00D2797A">
        <w:rPr>
          <w:rFonts w:ascii="Verdana" w:hAnsi="Verdana" w:cs="Arial"/>
          <w:spacing w:val="-1"/>
          <w:sz w:val="14"/>
          <w:szCs w:val="14"/>
        </w:rPr>
        <w:t>persona</w:t>
      </w:r>
      <w:r w:rsidRPr="00D2797A">
        <w:rPr>
          <w:rFonts w:ascii="Verdana" w:hAnsi="Verdana" w:cs="Arial"/>
          <w:spacing w:val="-8"/>
          <w:sz w:val="14"/>
          <w:szCs w:val="14"/>
        </w:rPr>
        <w:t xml:space="preserve"> </w:t>
      </w:r>
      <w:r w:rsidRPr="00D2797A">
        <w:rPr>
          <w:rFonts w:ascii="Verdana" w:hAnsi="Verdana" w:cs="Arial"/>
          <w:sz w:val="14"/>
          <w:szCs w:val="14"/>
        </w:rPr>
        <w:t>podrá</w:t>
      </w:r>
      <w:r w:rsidRPr="00D2797A">
        <w:rPr>
          <w:rFonts w:ascii="Verdana" w:hAnsi="Verdana" w:cs="Arial"/>
          <w:spacing w:val="-7"/>
          <w:sz w:val="14"/>
          <w:szCs w:val="14"/>
        </w:rPr>
        <w:t xml:space="preserve"> </w:t>
      </w:r>
      <w:r w:rsidRPr="00D2797A">
        <w:rPr>
          <w:rFonts w:ascii="Verdana" w:hAnsi="Verdana" w:cs="Arial"/>
          <w:sz w:val="14"/>
          <w:szCs w:val="14"/>
        </w:rPr>
        <w:t>interponer</w:t>
      </w:r>
      <w:r w:rsidRPr="00D2797A">
        <w:rPr>
          <w:rFonts w:ascii="Verdana" w:hAnsi="Verdana" w:cs="Arial"/>
          <w:spacing w:val="-8"/>
          <w:sz w:val="14"/>
          <w:szCs w:val="14"/>
        </w:rPr>
        <w:t xml:space="preserve"> </w:t>
      </w:r>
      <w:r w:rsidRPr="00D2797A">
        <w:rPr>
          <w:rFonts w:ascii="Verdana" w:hAnsi="Verdana" w:cs="Arial"/>
          <w:sz w:val="14"/>
          <w:szCs w:val="14"/>
        </w:rPr>
        <w:t>recurso</w:t>
      </w:r>
      <w:r w:rsidRPr="00D2797A">
        <w:rPr>
          <w:rFonts w:ascii="Verdana" w:hAnsi="Verdana" w:cs="Arial"/>
          <w:spacing w:val="-8"/>
          <w:sz w:val="14"/>
          <w:szCs w:val="14"/>
        </w:rPr>
        <w:t xml:space="preserve"> </w:t>
      </w:r>
      <w:r w:rsidRPr="00D2797A">
        <w:rPr>
          <w:rFonts w:ascii="Verdana" w:hAnsi="Verdana" w:cs="Arial"/>
          <w:sz w:val="14"/>
          <w:szCs w:val="14"/>
        </w:rPr>
        <w:t>de</w:t>
      </w:r>
      <w:r w:rsidRPr="00D2797A">
        <w:rPr>
          <w:rFonts w:ascii="Verdana" w:hAnsi="Verdana" w:cs="Arial"/>
          <w:spacing w:val="-7"/>
          <w:sz w:val="14"/>
          <w:szCs w:val="14"/>
        </w:rPr>
        <w:t xml:space="preserve"> </w:t>
      </w:r>
      <w:r w:rsidRPr="00D2797A">
        <w:rPr>
          <w:rFonts w:ascii="Verdana" w:hAnsi="Verdana" w:cs="Arial"/>
          <w:sz w:val="14"/>
          <w:szCs w:val="14"/>
        </w:rPr>
        <w:t>reposición</w:t>
      </w:r>
      <w:r w:rsidRPr="00D2797A">
        <w:rPr>
          <w:rFonts w:ascii="Verdana" w:hAnsi="Verdana" w:cs="Arial"/>
          <w:spacing w:val="-8"/>
          <w:sz w:val="14"/>
          <w:szCs w:val="14"/>
        </w:rPr>
        <w:t xml:space="preserve"> </w:t>
      </w:r>
      <w:r w:rsidRPr="00D2797A">
        <w:rPr>
          <w:rFonts w:ascii="Verdana" w:hAnsi="Verdana" w:cs="Arial"/>
          <w:sz w:val="14"/>
          <w:szCs w:val="14"/>
        </w:rPr>
        <w:t>ante</w:t>
      </w:r>
      <w:r w:rsidRPr="00D2797A">
        <w:rPr>
          <w:rFonts w:ascii="Verdana" w:hAnsi="Verdana" w:cs="Arial"/>
          <w:spacing w:val="-8"/>
          <w:sz w:val="14"/>
          <w:szCs w:val="14"/>
        </w:rPr>
        <w:t xml:space="preserve"> </w:t>
      </w:r>
      <w:r w:rsidRPr="00D2797A">
        <w:rPr>
          <w:rFonts w:ascii="Verdana" w:hAnsi="Verdana" w:cs="Arial"/>
          <w:sz w:val="14"/>
          <w:szCs w:val="14"/>
        </w:rPr>
        <w:t>la</w:t>
      </w:r>
      <w:r w:rsidRPr="00D2797A">
        <w:rPr>
          <w:rFonts w:ascii="Verdana" w:hAnsi="Verdana" w:cs="Arial"/>
          <w:spacing w:val="-8"/>
          <w:sz w:val="14"/>
          <w:szCs w:val="14"/>
        </w:rPr>
        <w:t xml:space="preserve"> </w:t>
      </w:r>
      <w:r w:rsidRPr="00D2797A">
        <w:rPr>
          <w:rFonts w:ascii="Verdana" w:hAnsi="Verdana" w:cs="Arial"/>
          <w:sz w:val="14"/>
          <w:szCs w:val="14"/>
        </w:rPr>
        <w:t>respectiva</w:t>
      </w:r>
      <w:r w:rsidRPr="00D2797A">
        <w:rPr>
          <w:rFonts w:ascii="Verdana" w:hAnsi="Verdana" w:cs="Arial"/>
          <w:spacing w:val="-7"/>
          <w:sz w:val="14"/>
          <w:szCs w:val="14"/>
        </w:rPr>
        <w:t xml:space="preserve"> </w:t>
      </w:r>
      <w:r w:rsidRPr="00D2797A">
        <w:rPr>
          <w:rFonts w:ascii="Verdana" w:hAnsi="Verdana" w:cs="Arial"/>
          <w:sz w:val="14"/>
          <w:szCs w:val="14"/>
        </w:rPr>
        <w:t>Cámara</w:t>
      </w:r>
      <w:r w:rsidRPr="00D2797A">
        <w:rPr>
          <w:rFonts w:ascii="Verdana" w:hAnsi="Verdana" w:cs="Arial"/>
          <w:spacing w:val="1"/>
          <w:sz w:val="14"/>
          <w:szCs w:val="14"/>
        </w:rPr>
        <w:t xml:space="preserve"> </w:t>
      </w:r>
      <w:r w:rsidRPr="00D2797A">
        <w:rPr>
          <w:rFonts w:ascii="Verdana" w:hAnsi="Verdana" w:cs="Arial"/>
          <w:sz w:val="14"/>
          <w:szCs w:val="14"/>
        </w:rPr>
        <w:t>de Comercio, durante los diez (10) días hábiles siguientes a la publicación, sin que para ello requiera demostrar interés alguno. Para que la impugnación sea</w:t>
      </w:r>
      <w:r w:rsidRPr="00D2797A">
        <w:rPr>
          <w:rFonts w:ascii="Verdana" w:hAnsi="Verdana" w:cs="Arial"/>
          <w:spacing w:val="1"/>
          <w:sz w:val="14"/>
          <w:szCs w:val="14"/>
        </w:rPr>
        <w:t xml:space="preserve"> </w:t>
      </w:r>
      <w:r w:rsidRPr="00D2797A">
        <w:rPr>
          <w:rFonts w:ascii="Verdana" w:hAnsi="Verdana" w:cs="Arial"/>
          <w:sz w:val="14"/>
          <w:szCs w:val="14"/>
        </w:rPr>
        <w:t>admisible deberá prestarse caución bancaria o de compañía de seguros para garantizar los perjuicios que se puedan causar al inscrito. Contra la decisión que</w:t>
      </w:r>
      <w:r w:rsidRPr="00D2797A">
        <w:rPr>
          <w:rFonts w:ascii="Verdana" w:hAnsi="Verdana" w:cs="Arial"/>
          <w:spacing w:val="1"/>
          <w:sz w:val="14"/>
          <w:szCs w:val="14"/>
        </w:rPr>
        <w:t xml:space="preserve"> </w:t>
      </w:r>
      <w:r w:rsidRPr="00D2797A">
        <w:rPr>
          <w:rFonts w:ascii="Verdana" w:hAnsi="Verdana" w:cs="Arial"/>
          <w:sz w:val="14"/>
          <w:szCs w:val="14"/>
        </w:rPr>
        <w:t>resuelva</w:t>
      </w:r>
      <w:r w:rsidRPr="00D2797A">
        <w:rPr>
          <w:rFonts w:ascii="Verdana" w:hAnsi="Verdana" w:cs="Arial"/>
          <w:spacing w:val="-2"/>
          <w:sz w:val="14"/>
          <w:szCs w:val="14"/>
        </w:rPr>
        <w:t xml:space="preserve"> </w:t>
      </w:r>
      <w:r w:rsidRPr="00D2797A">
        <w:rPr>
          <w:rFonts w:ascii="Verdana" w:hAnsi="Verdana" w:cs="Arial"/>
          <w:sz w:val="14"/>
          <w:szCs w:val="14"/>
        </w:rPr>
        <w:t>el</w:t>
      </w:r>
      <w:r w:rsidRPr="00D2797A">
        <w:rPr>
          <w:rFonts w:ascii="Verdana" w:hAnsi="Verdana" w:cs="Arial"/>
          <w:spacing w:val="-1"/>
          <w:sz w:val="14"/>
          <w:szCs w:val="14"/>
        </w:rPr>
        <w:t xml:space="preserve"> </w:t>
      </w:r>
      <w:r w:rsidRPr="00D2797A">
        <w:rPr>
          <w:rFonts w:ascii="Verdana" w:hAnsi="Verdana" w:cs="Arial"/>
          <w:sz w:val="14"/>
          <w:szCs w:val="14"/>
        </w:rPr>
        <w:t>recurso</w:t>
      </w:r>
      <w:r w:rsidRPr="00D2797A">
        <w:rPr>
          <w:rFonts w:ascii="Verdana" w:hAnsi="Verdana" w:cs="Arial"/>
          <w:spacing w:val="-1"/>
          <w:sz w:val="14"/>
          <w:szCs w:val="14"/>
        </w:rPr>
        <w:t xml:space="preserve"> </w:t>
      </w:r>
      <w:r w:rsidRPr="00D2797A">
        <w:rPr>
          <w:rFonts w:ascii="Verdana" w:hAnsi="Verdana" w:cs="Arial"/>
          <w:sz w:val="14"/>
          <w:szCs w:val="14"/>
        </w:rPr>
        <w:t>de</w:t>
      </w:r>
      <w:r w:rsidRPr="00D2797A">
        <w:rPr>
          <w:rFonts w:ascii="Verdana" w:hAnsi="Verdana" w:cs="Arial"/>
          <w:spacing w:val="-1"/>
          <w:sz w:val="14"/>
          <w:szCs w:val="14"/>
        </w:rPr>
        <w:t xml:space="preserve"> </w:t>
      </w:r>
      <w:r w:rsidRPr="00D2797A">
        <w:rPr>
          <w:rFonts w:ascii="Verdana" w:hAnsi="Verdana" w:cs="Arial"/>
          <w:sz w:val="14"/>
          <w:szCs w:val="14"/>
        </w:rPr>
        <w:t>reposición,</w:t>
      </w:r>
      <w:r w:rsidRPr="00D2797A">
        <w:rPr>
          <w:rFonts w:ascii="Verdana" w:hAnsi="Verdana" w:cs="Arial"/>
          <w:spacing w:val="-1"/>
          <w:sz w:val="14"/>
          <w:szCs w:val="14"/>
        </w:rPr>
        <w:t xml:space="preserve"> </w:t>
      </w:r>
      <w:r w:rsidRPr="00D2797A">
        <w:rPr>
          <w:rFonts w:ascii="Verdana" w:hAnsi="Verdana" w:cs="Arial"/>
          <w:sz w:val="14"/>
          <w:szCs w:val="14"/>
        </w:rPr>
        <w:t>no</w:t>
      </w:r>
      <w:r w:rsidRPr="00D2797A">
        <w:rPr>
          <w:rFonts w:ascii="Verdana" w:hAnsi="Verdana" w:cs="Arial"/>
          <w:spacing w:val="-1"/>
          <w:sz w:val="14"/>
          <w:szCs w:val="14"/>
        </w:rPr>
        <w:t xml:space="preserve"> </w:t>
      </w:r>
      <w:r w:rsidRPr="00D2797A">
        <w:rPr>
          <w:rFonts w:ascii="Verdana" w:hAnsi="Verdana" w:cs="Arial"/>
          <w:sz w:val="14"/>
          <w:szCs w:val="14"/>
        </w:rPr>
        <w:t>procederá</w:t>
      </w:r>
      <w:r w:rsidRPr="00D2797A">
        <w:rPr>
          <w:rFonts w:ascii="Verdana" w:hAnsi="Verdana" w:cs="Arial"/>
          <w:spacing w:val="-1"/>
          <w:sz w:val="14"/>
          <w:szCs w:val="14"/>
        </w:rPr>
        <w:t xml:space="preserve"> </w:t>
      </w:r>
      <w:r w:rsidRPr="00D2797A">
        <w:rPr>
          <w:rFonts w:ascii="Verdana" w:hAnsi="Verdana" w:cs="Arial"/>
          <w:sz w:val="14"/>
          <w:szCs w:val="14"/>
        </w:rPr>
        <w:t>apelación.</w:t>
      </w:r>
    </w:p>
    <w:p w14:paraId="4A1BF47D" w14:textId="77777777" w:rsidR="006F70B7" w:rsidRPr="00D2797A" w:rsidRDefault="006F70B7" w:rsidP="006F70B7">
      <w:pPr>
        <w:spacing w:after="0" w:line="240" w:lineRule="auto"/>
        <w:ind w:firstLine="708"/>
        <w:contextualSpacing/>
        <w:jc w:val="both"/>
        <w:rPr>
          <w:rFonts w:ascii="Verdana" w:hAnsi="Verdana" w:cs="Arial"/>
          <w:sz w:val="14"/>
          <w:szCs w:val="14"/>
        </w:rPr>
      </w:pPr>
      <w:r w:rsidRPr="00D2797A">
        <w:rPr>
          <w:rFonts w:ascii="Verdana" w:hAnsi="Verdana" w:cs="Arial"/>
          <w:sz w:val="14"/>
          <w:szCs w:val="14"/>
        </w:rPr>
        <w:t>En</w:t>
      </w:r>
      <w:r w:rsidRPr="00D2797A">
        <w:rPr>
          <w:rFonts w:ascii="Verdana" w:hAnsi="Verdana" w:cs="Arial"/>
          <w:spacing w:val="-8"/>
          <w:sz w:val="14"/>
          <w:szCs w:val="14"/>
        </w:rPr>
        <w:t xml:space="preserve"> </w:t>
      </w:r>
      <w:r w:rsidRPr="00D2797A">
        <w:rPr>
          <w:rFonts w:ascii="Verdana" w:hAnsi="Verdana" w:cs="Arial"/>
          <w:sz w:val="14"/>
          <w:szCs w:val="14"/>
        </w:rPr>
        <w:t>firme</w:t>
      </w:r>
      <w:r w:rsidRPr="00D2797A">
        <w:rPr>
          <w:rFonts w:ascii="Verdana" w:hAnsi="Verdana" w:cs="Arial"/>
          <w:spacing w:val="-7"/>
          <w:sz w:val="14"/>
          <w:szCs w:val="14"/>
        </w:rPr>
        <w:t xml:space="preserve"> </w:t>
      </w:r>
      <w:r w:rsidRPr="00D2797A">
        <w:rPr>
          <w:rFonts w:ascii="Verdana" w:hAnsi="Verdana" w:cs="Arial"/>
          <w:sz w:val="14"/>
          <w:szCs w:val="14"/>
        </w:rPr>
        <w:t>la</w:t>
      </w:r>
      <w:r w:rsidRPr="00D2797A">
        <w:rPr>
          <w:rFonts w:ascii="Verdana" w:hAnsi="Verdana" w:cs="Arial"/>
          <w:spacing w:val="-7"/>
          <w:sz w:val="14"/>
          <w:szCs w:val="14"/>
        </w:rPr>
        <w:t xml:space="preserve"> </w:t>
      </w:r>
      <w:r w:rsidRPr="00D2797A">
        <w:rPr>
          <w:rFonts w:ascii="Verdana" w:hAnsi="Verdana" w:cs="Arial"/>
          <w:sz w:val="14"/>
          <w:szCs w:val="14"/>
        </w:rPr>
        <w:t>inscripción,</w:t>
      </w:r>
      <w:r w:rsidRPr="00D2797A">
        <w:rPr>
          <w:rFonts w:ascii="Verdana" w:hAnsi="Verdana" w:cs="Arial"/>
          <w:spacing w:val="-7"/>
          <w:sz w:val="14"/>
          <w:szCs w:val="14"/>
        </w:rPr>
        <w:t xml:space="preserve"> </w:t>
      </w:r>
      <w:r w:rsidRPr="00D2797A">
        <w:rPr>
          <w:rFonts w:ascii="Verdana" w:hAnsi="Verdana" w:cs="Arial"/>
          <w:sz w:val="14"/>
          <w:szCs w:val="14"/>
        </w:rPr>
        <w:t>cualquier</w:t>
      </w:r>
      <w:r w:rsidRPr="00D2797A">
        <w:rPr>
          <w:rFonts w:ascii="Verdana" w:hAnsi="Verdana" w:cs="Arial"/>
          <w:spacing w:val="-7"/>
          <w:sz w:val="14"/>
          <w:szCs w:val="14"/>
        </w:rPr>
        <w:t xml:space="preserve"> </w:t>
      </w:r>
      <w:r w:rsidRPr="00D2797A">
        <w:rPr>
          <w:rFonts w:ascii="Verdana" w:hAnsi="Verdana" w:cs="Arial"/>
          <w:sz w:val="14"/>
          <w:szCs w:val="14"/>
        </w:rPr>
        <w:t>persona</w:t>
      </w:r>
      <w:r w:rsidRPr="00D2797A">
        <w:rPr>
          <w:rFonts w:ascii="Verdana" w:hAnsi="Verdana" w:cs="Arial"/>
          <w:spacing w:val="-7"/>
          <w:sz w:val="14"/>
          <w:szCs w:val="14"/>
        </w:rPr>
        <w:t xml:space="preserve"> </w:t>
      </w:r>
      <w:r w:rsidRPr="00D2797A">
        <w:rPr>
          <w:rFonts w:ascii="Verdana" w:hAnsi="Verdana" w:cs="Arial"/>
          <w:sz w:val="14"/>
          <w:szCs w:val="14"/>
        </w:rPr>
        <w:t>podrá</w:t>
      </w:r>
      <w:r w:rsidRPr="00D2797A">
        <w:rPr>
          <w:rFonts w:ascii="Verdana" w:hAnsi="Verdana" w:cs="Arial"/>
          <w:spacing w:val="-7"/>
          <w:sz w:val="14"/>
          <w:szCs w:val="14"/>
        </w:rPr>
        <w:t xml:space="preserve"> </w:t>
      </w:r>
      <w:r w:rsidRPr="00D2797A">
        <w:rPr>
          <w:rFonts w:ascii="Verdana" w:hAnsi="Verdana" w:cs="Arial"/>
          <w:sz w:val="14"/>
          <w:szCs w:val="14"/>
        </w:rPr>
        <w:t>demandar</w:t>
      </w:r>
      <w:r w:rsidRPr="00D2797A">
        <w:rPr>
          <w:rFonts w:ascii="Verdana" w:hAnsi="Verdana" w:cs="Arial"/>
          <w:spacing w:val="-7"/>
          <w:sz w:val="14"/>
          <w:szCs w:val="14"/>
        </w:rPr>
        <w:t xml:space="preserve"> </w:t>
      </w:r>
      <w:r w:rsidRPr="00D2797A">
        <w:rPr>
          <w:rFonts w:ascii="Verdana" w:hAnsi="Verdana" w:cs="Arial"/>
          <w:sz w:val="14"/>
          <w:szCs w:val="14"/>
        </w:rPr>
        <w:t>su</w:t>
      </w:r>
      <w:r w:rsidRPr="00D2797A">
        <w:rPr>
          <w:rFonts w:ascii="Verdana" w:hAnsi="Verdana" w:cs="Arial"/>
          <w:spacing w:val="-7"/>
          <w:sz w:val="14"/>
          <w:szCs w:val="14"/>
        </w:rPr>
        <w:t xml:space="preserve"> </w:t>
      </w:r>
      <w:r w:rsidRPr="00D2797A">
        <w:rPr>
          <w:rFonts w:ascii="Verdana" w:hAnsi="Verdana" w:cs="Arial"/>
          <w:sz w:val="14"/>
          <w:szCs w:val="14"/>
        </w:rPr>
        <w:t>nulidad</w:t>
      </w:r>
      <w:r w:rsidRPr="00D2797A">
        <w:rPr>
          <w:rFonts w:ascii="Verdana" w:hAnsi="Verdana" w:cs="Arial"/>
          <w:spacing w:val="-7"/>
          <w:sz w:val="14"/>
          <w:szCs w:val="14"/>
        </w:rPr>
        <w:t xml:space="preserve"> </w:t>
      </w:r>
      <w:r w:rsidRPr="00D2797A">
        <w:rPr>
          <w:rFonts w:ascii="Verdana" w:hAnsi="Verdana" w:cs="Arial"/>
          <w:sz w:val="14"/>
          <w:szCs w:val="14"/>
        </w:rPr>
        <w:t>en</w:t>
      </w:r>
      <w:r w:rsidRPr="00D2797A">
        <w:rPr>
          <w:rFonts w:ascii="Verdana" w:hAnsi="Verdana" w:cs="Arial"/>
          <w:spacing w:val="-8"/>
          <w:sz w:val="14"/>
          <w:szCs w:val="14"/>
        </w:rPr>
        <w:t xml:space="preserve"> </w:t>
      </w:r>
      <w:r w:rsidRPr="00D2797A">
        <w:rPr>
          <w:rFonts w:ascii="Verdana" w:hAnsi="Verdana" w:cs="Arial"/>
          <w:sz w:val="14"/>
          <w:szCs w:val="14"/>
        </w:rPr>
        <w:t>desarrollo</w:t>
      </w:r>
      <w:r w:rsidRPr="00D2797A">
        <w:rPr>
          <w:rFonts w:ascii="Verdana" w:hAnsi="Verdana" w:cs="Arial"/>
          <w:spacing w:val="-6"/>
          <w:sz w:val="14"/>
          <w:szCs w:val="14"/>
        </w:rPr>
        <w:t xml:space="preserve"> </w:t>
      </w:r>
      <w:r w:rsidRPr="00D2797A">
        <w:rPr>
          <w:rFonts w:ascii="Verdana" w:hAnsi="Verdana" w:cs="Arial"/>
          <w:sz w:val="14"/>
          <w:szCs w:val="14"/>
        </w:rPr>
        <w:t>de</w:t>
      </w:r>
      <w:r w:rsidRPr="00D2797A">
        <w:rPr>
          <w:rFonts w:ascii="Verdana" w:hAnsi="Verdana" w:cs="Arial"/>
          <w:spacing w:val="-8"/>
          <w:sz w:val="14"/>
          <w:szCs w:val="14"/>
        </w:rPr>
        <w:t xml:space="preserve"> </w:t>
      </w:r>
      <w:r w:rsidRPr="00D2797A">
        <w:rPr>
          <w:rFonts w:ascii="Verdana" w:hAnsi="Verdana" w:cs="Arial"/>
          <w:sz w:val="14"/>
          <w:szCs w:val="14"/>
        </w:rPr>
        <w:t>la</w:t>
      </w:r>
      <w:r w:rsidRPr="00D2797A">
        <w:rPr>
          <w:rFonts w:ascii="Verdana" w:hAnsi="Verdana" w:cs="Arial"/>
          <w:spacing w:val="-7"/>
          <w:sz w:val="14"/>
          <w:szCs w:val="14"/>
        </w:rPr>
        <w:t xml:space="preserve"> </w:t>
      </w:r>
      <w:r w:rsidRPr="00D2797A">
        <w:rPr>
          <w:rFonts w:ascii="Verdana" w:hAnsi="Verdana" w:cs="Arial"/>
          <w:sz w:val="14"/>
          <w:szCs w:val="14"/>
        </w:rPr>
        <w:t>acción</w:t>
      </w:r>
      <w:r w:rsidRPr="00D2797A">
        <w:rPr>
          <w:rFonts w:ascii="Verdana" w:hAnsi="Verdana" w:cs="Arial"/>
          <w:spacing w:val="-7"/>
          <w:sz w:val="14"/>
          <w:szCs w:val="14"/>
        </w:rPr>
        <w:t xml:space="preserve"> </w:t>
      </w:r>
      <w:r w:rsidRPr="00D2797A">
        <w:rPr>
          <w:rFonts w:ascii="Verdana" w:hAnsi="Verdana" w:cs="Arial"/>
          <w:sz w:val="14"/>
          <w:szCs w:val="14"/>
        </w:rPr>
        <w:t>prevista</w:t>
      </w:r>
      <w:r w:rsidRPr="00D2797A">
        <w:rPr>
          <w:rFonts w:ascii="Verdana" w:hAnsi="Verdana" w:cs="Arial"/>
          <w:spacing w:val="-6"/>
          <w:sz w:val="14"/>
          <w:szCs w:val="14"/>
        </w:rPr>
        <w:t xml:space="preserve"> </w:t>
      </w:r>
      <w:r w:rsidRPr="00D2797A">
        <w:rPr>
          <w:rFonts w:ascii="Verdana" w:hAnsi="Verdana" w:cs="Arial"/>
          <w:sz w:val="14"/>
          <w:szCs w:val="14"/>
        </w:rPr>
        <w:t>en</w:t>
      </w:r>
      <w:r w:rsidRPr="00D2797A">
        <w:rPr>
          <w:rFonts w:ascii="Verdana" w:hAnsi="Verdana" w:cs="Arial"/>
          <w:spacing w:val="-8"/>
          <w:sz w:val="14"/>
          <w:szCs w:val="14"/>
        </w:rPr>
        <w:t xml:space="preserve"> </w:t>
      </w:r>
      <w:r w:rsidRPr="00D2797A">
        <w:rPr>
          <w:rFonts w:ascii="Verdana" w:hAnsi="Verdana" w:cs="Arial"/>
          <w:sz w:val="14"/>
          <w:szCs w:val="14"/>
        </w:rPr>
        <w:t>el</w:t>
      </w:r>
      <w:r w:rsidRPr="00D2797A">
        <w:rPr>
          <w:rFonts w:ascii="Verdana" w:hAnsi="Verdana" w:cs="Arial"/>
          <w:spacing w:val="-7"/>
          <w:sz w:val="14"/>
          <w:szCs w:val="14"/>
        </w:rPr>
        <w:t xml:space="preserve"> </w:t>
      </w:r>
      <w:r w:rsidRPr="00D2797A">
        <w:rPr>
          <w:rFonts w:ascii="Verdana" w:hAnsi="Verdana" w:cs="Arial"/>
          <w:sz w:val="14"/>
          <w:szCs w:val="14"/>
        </w:rPr>
        <w:t>Código</w:t>
      </w:r>
      <w:r w:rsidRPr="00D2797A">
        <w:rPr>
          <w:rFonts w:ascii="Verdana" w:hAnsi="Verdana" w:cs="Arial"/>
          <w:spacing w:val="-7"/>
          <w:sz w:val="14"/>
          <w:szCs w:val="14"/>
        </w:rPr>
        <w:t xml:space="preserve"> </w:t>
      </w:r>
      <w:r w:rsidRPr="00D2797A">
        <w:rPr>
          <w:rFonts w:ascii="Verdana" w:hAnsi="Verdana" w:cs="Arial"/>
          <w:sz w:val="14"/>
          <w:szCs w:val="14"/>
        </w:rPr>
        <w:t>Contencioso</w:t>
      </w:r>
      <w:r w:rsidRPr="00D2797A">
        <w:rPr>
          <w:rFonts w:ascii="Verdana" w:hAnsi="Verdana" w:cs="Arial"/>
          <w:spacing w:val="-7"/>
          <w:sz w:val="14"/>
          <w:szCs w:val="14"/>
        </w:rPr>
        <w:t xml:space="preserve"> </w:t>
      </w:r>
      <w:r w:rsidRPr="00D2797A">
        <w:rPr>
          <w:rFonts w:ascii="Verdana" w:hAnsi="Verdana" w:cs="Arial"/>
          <w:sz w:val="14"/>
          <w:szCs w:val="14"/>
        </w:rPr>
        <w:t>Administrativo.</w:t>
      </w:r>
    </w:p>
    <w:p w14:paraId="2D7F40E5" w14:textId="77777777" w:rsidR="006F70B7" w:rsidRPr="00D2797A" w:rsidRDefault="006F70B7" w:rsidP="006F70B7">
      <w:pPr>
        <w:spacing w:after="0" w:line="240" w:lineRule="auto"/>
        <w:contextualSpacing/>
        <w:jc w:val="both"/>
        <w:rPr>
          <w:rFonts w:ascii="Verdana" w:hAnsi="Verdana" w:cs="Arial"/>
          <w:sz w:val="14"/>
          <w:szCs w:val="14"/>
        </w:rPr>
      </w:pPr>
      <w:r w:rsidRPr="00D2797A">
        <w:rPr>
          <w:rFonts w:ascii="Verdana" w:hAnsi="Verdana" w:cs="Arial"/>
          <w:sz w:val="14"/>
          <w:szCs w:val="14"/>
        </w:rPr>
        <w:t>Para</w:t>
      </w:r>
      <w:r w:rsidRPr="00D2797A">
        <w:rPr>
          <w:rFonts w:ascii="Verdana" w:hAnsi="Verdana" w:cs="Arial"/>
          <w:spacing w:val="-5"/>
          <w:sz w:val="14"/>
          <w:szCs w:val="14"/>
        </w:rPr>
        <w:t xml:space="preserve"> </w:t>
      </w:r>
      <w:r w:rsidRPr="00D2797A">
        <w:rPr>
          <w:rFonts w:ascii="Verdana" w:hAnsi="Verdana" w:cs="Arial"/>
          <w:sz w:val="14"/>
          <w:szCs w:val="14"/>
        </w:rPr>
        <w:t>el</w:t>
      </w:r>
      <w:r w:rsidRPr="00D2797A">
        <w:rPr>
          <w:rFonts w:ascii="Verdana" w:hAnsi="Verdana" w:cs="Arial"/>
          <w:spacing w:val="-5"/>
          <w:sz w:val="14"/>
          <w:szCs w:val="14"/>
        </w:rPr>
        <w:t xml:space="preserve"> </w:t>
      </w:r>
      <w:r w:rsidRPr="00D2797A">
        <w:rPr>
          <w:rFonts w:ascii="Verdana" w:hAnsi="Verdana" w:cs="Arial"/>
          <w:sz w:val="14"/>
          <w:szCs w:val="14"/>
        </w:rPr>
        <w:t>efecto</w:t>
      </w:r>
      <w:r w:rsidRPr="00D2797A">
        <w:rPr>
          <w:rFonts w:ascii="Verdana" w:hAnsi="Verdana" w:cs="Arial"/>
          <w:spacing w:val="-4"/>
          <w:sz w:val="14"/>
          <w:szCs w:val="14"/>
        </w:rPr>
        <w:t xml:space="preserve"> </w:t>
      </w:r>
      <w:r w:rsidRPr="00D2797A">
        <w:rPr>
          <w:rFonts w:ascii="Verdana" w:hAnsi="Verdana" w:cs="Arial"/>
          <w:sz w:val="14"/>
          <w:szCs w:val="14"/>
        </w:rPr>
        <w:t>será</w:t>
      </w:r>
      <w:r w:rsidRPr="00D2797A">
        <w:rPr>
          <w:rFonts w:ascii="Verdana" w:hAnsi="Verdana" w:cs="Arial"/>
          <w:spacing w:val="-5"/>
          <w:sz w:val="14"/>
          <w:szCs w:val="14"/>
        </w:rPr>
        <w:t xml:space="preserve"> </w:t>
      </w:r>
      <w:r w:rsidRPr="00D2797A">
        <w:rPr>
          <w:rFonts w:ascii="Verdana" w:hAnsi="Verdana" w:cs="Arial"/>
          <w:sz w:val="14"/>
          <w:szCs w:val="14"/>
        </w:rPr>
        <w:t>competente</w:t>
      </w:r>
      <w:r w:rsidRPr="00D2797A">
        <w:rPr>
          <w:rFonts w:ascii="Verdana" w:hAnsi="Verdana" w:cs="Arial"/>
          <w:spacing w:val="-4"/>
          <w:sz w:val="14"/>
          <w:szCs w:val="14"/>
        </w:rPr>
        <w:t xml:space="preserve"> </w:t>
      </w:r>
      <w:r w:rsidRPr="00D2797A">
        <w:rPr>
          <w:rFonts w:ascii="Verdana" w:hAnsi="Verdana" w:cs="Arial"/>
          <w:sz w:val="14"/>
          <w:szCs w:val="14"/>
        </w:rPr>
        <w:t>el</w:t>
      </w:r>
      <w:r w:rsidRPr="00D2797A">
        <w:rPr>
          <w:rFonts w:ascii="Verdana" w:hAnsi="Verdana" w:cs="Arial"/>
          <w:spacing w:val="-5"/>
          <w:sz w:val="14"/>
          <w:szCs w:val="14"/>
        </w:rPr>
        <w:t xml:space="preserve"> </w:t>
      </w:r>
      <w:r w:rsidRPr="00D2797A">
        <w:rPr>
          <w:rFonts w:ascii="Verdana" w:hAnsi="Verdana" w:cs="Arial"/>
          <w:sz w:val="14"/>
          <w:szCs w:val="14"/>
        </w:rPr>
        <w:t>Juez</w:t>
      </w:r>
      <w:r w:rsidRPr="00D2797A">
        <w:rPr>
          <w:rFonts w:ascii="Verdana" w:hAnsi="Verdana" w:cs="Arial"/>
          <w:spacing w:val="-4"/>
          <w:sz w:val="14"/>
          <w:szCs w:val="14"/>
        </w:rPr>
        <w:t xml:space="preserve"> </w:t>
      </w:r>
      <w:r w:rsidRPr="00D2797A">
        <w:rPr>
          <w:rFonts w:ascii="Verdana" w:hAnsi="Verdana" w:cs="Arial"/>
          <w:sz w:val="14"/>
          <w:szCs w:val="14"/>
        </w:rPr>
        <w:t>de</w:t>
      </w:r>
      <w:r w:rsidRPr="00D2797A">
        <w:rPr>
          <w:rFonts w:ascii="Verdana" w:hAnsi="Verdana" w:cs="Arial"/>
          <w:spacing w:val="-5"/>
          <w:sz w:val="14"/>
          <w:szCs w:val="14"/>
        </w:rPr>
        <w:t xml:space="preserve"> </w:t>
      </w:r>
      <w:r w:rsidRPr="00D2797A">
        <w:rPr>
          <w:rFonts w:ascii="Verdana" w:hAnsi="Verdana" w:cs="Arial"/>
          <w:sz w:val="14"/>
          <w:szCs w:val="14"/>
        </w:rPr>
        <w:t>lo</w:t>
      </w:r>
      <w:r w:rsidRPr="00D2797A">
        <w:rPr>
          <w:rFonts w:ascii="Verdana" w:hAnsi="Verdana" w:cs="Arial"/>
          <w:spacing w:val="-4"/>
          <w:sz w:val="14"/>
          <w:szCs w:val="14"/>
        </w:rPr>
        <w:t xml:space="preserve"> </w:t>
      </w:r>
      <w:r w:rsidRPr="00D2797A">
        <w:rPr>
          <w:rFonts w:ascii="Verdana" w:hAnsi="Verdana" w:cs="Arial"/>
          <w:sz w:val="14"/>
          <w:szCs w:val="14"/>
        </w:rPr>
        <w:t>Contencioso</w:t>
      </w:r>
      <w:r w:rsidRPr="00D2797A">
        <w:rPr>
          <w:rFonts w:ascii="Verdana" w:hAnsi="Verdana" w:cs="Arial"/>
          <w:spacing w:val="-5"/>
          <w:sz w:val="14"/>
          <w:szCs w:val="14"/>
        </w:rPr>
        <w:t xml:space="preserve"> </w:t>
      </w:r>
      <w:r w:rsidRPr="00D2797A">
        <w:rPr>
          <w:rFonts w:ascii="Verdana" w:hAnsi="Verdana" w:cs="Arial"/>
          <w:sz w:val="14"/>
          <w:szCs w:val="14"/>
        </w:rPr>
        <w:t>Administrativo</w:t>
      </w:r>
      <w:r w:rsidRPr="00D2797A">
        <w:rPr>
          <w:rFonts w:ascii="Verdana" w:hAnsi="Verdana" w:cs="Arial"/>
          <w:spacing w:val="-4"/>
          <w:sz w:val="14"/>
          <w:szCs w:val="14"/>
        </w:rPr>
        <w:t xml:space="preserve"> </w:t>
      </w:r>
      <w:r w:rsidRPr="00D2797A">
        <w:rPr>
          <w:rFonts w:ascii="Verdana" w:hAnsi="Verdana" w:cs="Arial"/>
          <w:sz w:val="14"/>
          <w:szCs w:val="14"/>
        </w:rPr>
        <w:t>en</w:t>
      </w:r>
      <w:r w:rsidRPr="00D2797A">
        <w:rPr>
          <w:rFonts w:ascii="Verdana" w:hAnsi="Verdana" w:cs="Arial"/>
          <w:spacing w:val="-5"/>
          <w:sz w:val="14"/>
          <w:szCs w:val="14"/>
        </w:rPr>
        <w:t xml:space="preserve"> </w:t>
      </w:r>
      <w:r w:rsidRPr="00D2797A">
        <w:rPr>
          <w:rFonts w:ascii="Verdana" w:hAnsi="Verdana" w:cs="Arial"/>
          <w:sz w:val="14"/>
          <w:szCs w:val="14"/>
        </w:rPr>
        <w:t>única</w:t>
      </w:r>
      <w:r w:rsidRPr="00D2797A">
        <w:rPr>
          <w:rFonts w:ascii="Verdana" w:hAnsi="Verdana" w:cs="Arial"/>
          <w:spacing w:val="-4"/>
          <w:sz w:val="14"/>
          <w:szCs w:val="14"/>
        </w:rPr>
        <w:t xml:space="preserve"> </w:t>
      </w:r>
      <w:r w:rsidRPr="00D2797A">
        <w:rPr>
          <w:rFonts w:ascii="Verdana" w:hAnsi="Verdana" w:cs="Arial"/>
          <w:sz w:val="14"/>
          <w:szCs w:val="14"/>
        </w:rPr>
        <w:t>instancia.</w:t>
      </w:r>
    </w:p>
    <w:p w14:paraId="05E950BC" w14:textId="77777777" w:rsidR="006F70B7" w:rsidRPr="00D2797A" w:rsidRDefault="006F70B7" w:rsidP="006F70B7">
      <w:pPr>
        <w:spacing w:after="0" w:line="240" w:lineRule="auto"/>
        <w:ind w:firstLine="708"/>
        <w:contextualSpacing/>
        <w:jc w:val="both"/>
        <w:rPr>
          <w:rFonts w:ascii="Verdana" w:hAnsi="Verdana" w:cs="Arial"/>
          <w:sz w:val="14"/>
          <w:szCs w:val="14"/>
        </w:rPr>
      </w:pPr>
      <w:r w:rsidRPr="00D2797A">
        <w:rPr>
          <w:rFonts w:ascii="Verdana" w:hAnsi="Verdana" w:cs="Arial"/>
          <w:sz w:val="14"/>
          <w:szCs w:val="14"/>
        </w:rPr>
        <w:t>La presentación de la demanda no suspenderá la inscripción, ni será causal de suspensión de los procesos de selección en curso en los que el</w:t>
      </w:r>
      <w:r w:rsidRPr="00D2797A">
        <w:rPr>
          <w:rFonts w:ascii="Verdana" w:hAnsi="Verdana" w:cs="Arial"/>
          <w:spacing w:val="1"/>
          <w:sz w:val="14"/>
          <w:szCs w:val="14"/>
        </w:rPr>
        <w:t xml:space="preserve"> </w:t>
      </w:r>
      <w:r w:rsidRPr="00D2797A">
        <w:rPr>
          <w:rFonts w:ascii="Verdana" w:hAnsi="Verdana" w:cs="Arial"/>
          <w:spacing w:val="-1"/>
          <w:sz w:val="14"/>
          <w:szCs w:val="14"/>
        </w:rPr>
        <w:t>proponente</w:t>
      </w:r>
      <w:r w:rsidRPr="00D2797A">
        <w:rPr>
          <w:rFonts w:ascii="Verdana" w:hAnsi="Verdana" w:cs="Arial"/>
          <w:spacing w:val="-8"/>
          <w:sz w:val="14"/>
          <w:szCs w:val="14"/>
        </w:rPr>
        <w:t xml:space="preserve"> </w:t>
      </w:r>
      <w:r w:rsidRPr="00D2797A">
        <w:rPr>
          <w:rFonts w:ascii="Verdana" w:hAnsi="Verdana" w:cs="Arial"/>
          <w:spacing w:val="-1"/>
          <w:sz w:val="14"/>
          <w:szCs w:val="14"/>
        </w:rPr>
        <w:t>sea</w:t>
      </w:r>
      <w:r w:rsidRPr="00D2797A">
        <w:rPr>
          <w:rFonts w:ascii="Verdana" w:hAnsi="Verdana" w:cs="Arial"/>
          <w:spacing w:val="-8"/>
          <w:sz w:val="14"/>
          <w:szCs w:val="14"/>
        </w:rPr>
        <w:t xml:space="preserve"> </w:t>
      </w:r>
      <w:r w:rsidRPr="00D2797A">
        <w:rPr>
          <w:rFonts w:ascii="Verdana" w:hAnsi="Verdana" w:cs="Arial"/>
          <w:spacing w:val="-1"/>
          <w:sz w:val="14"/>
          <w:szCs w:val="14"/>
        </w:rPr>
        <w:t>parte.</w:t>
      </w:r>
      <w:r w:rsidRPr="00D2797A">
        <w:rPr>
          <w:rFonts w:ascii="Verdana" w:hAnsi="Verdana" w:cs="Arial"/>
          <w:spacing w:val="-7"/>
          <w:sz w:val="14"/>
          <w:szCs w:val="14"/>
        </w:rPr>
        <w:t xml:space="preserve"> </w:t>
      </w:r>
      <w:r w:rsidRPr="00D2797A">
        <w:rPr>
          <w:rFonts w:ascii="Verdana" w:hAnsi="Verdana" w:cs="Arial"/>
          <w:spacing w:val="-1"/>
          <w:sz w:val="14"/>
          <w:szCs w:val="14"/>
        </w:rPr>
        <w:t>El</w:t>
      </w:r>
      <w:r w:rsidRPr="00D2797A">
        <w:rPr>
          <w:rFonts w:ascii="Verdana" w:hAnsi="Verdana" w:cs="Arial"/>
          <w:spacing w:val="-8"/>
          <w:sz w:val="14"/>
          <w:szCs w:val="14"/>
        </w:rPr>
        <w:t xml:space="preserve"> </w:t>
      </w:r>
      <w:r w:rsidRPr="00D2797A">
        <w:rPr>
          <w:rFonts w:ascii="Verdana" w:hAnsi="Verdana" w:cs="Arial"/>
          <w:spacing w:val="-1"/>
          <w:sz w:val="14"/>
          <w:szCs w:val="14"/>
        </w:rPr>
        <w:t>proceso</w:t>
      </w:r>
      <w:r w:rsidRPr="00D2797A">
        <w:rPr>
          <w:rFonts w:ascii="Verdana" w:hAnsi="Verdana" w:cs="Arial"/>
          <w:spacing w:val="-7"/>
          <w:sz w:val="14"/>
          <w:szCs w:val="14"/>
        </w:rPr>
        <w:t xml:space="preserve"> </w:t>
      </w:r>
      <w:r w:rsidRPr="00D2797A">
        <w:rPr>
          <w:rFonts w:ascii="Verdana" w:hAnsi="Verdana" w:cs="Arial"/>
          <w:spacing w:val="-1"/>
          <w:sz w:val="14"/>
          <w:szCs w:val="14"/>
        </w:rPr>
        <w:t>se</w:t>
      </w:r>
      <w:r w:rsidRPr="00D2797A">
        <w:rPr>
          <w:rFonts w:ascii="Verdana" w:hAnsi="Verdana" w:cs="Arial"/>
          <w:spacing w:val="-8"/>
          <w:sz w:val="14"/>
          <w:szCs w:val="14"/>
        </w:rPr>
        <w:t xml:space="preserve"> </w:t>
      </w:r>
      <w:r w:rsidRPr="00D2797A">
        <w:rPr>
          <w:rFonts w:ascii="Verdana" w:hAnsi="Verdana" w:cs="Arial"/>
          <w:spacing w:val="-1"/>
          <w:sz w:val="14"/>
          <w:szCs w:val="14"/>
        </w:rPr>
        <w:t>tramitará</w:t>
      </w:r>
      <w:r w:rsidRPr="00D2797A">
        <w:rPr>
          <w:rFonts w:ascii="Verdana" w:hAnsi="Verdana" w:cs="Arial"/>
          <w:spacing w:val="-7"/>
          <w:sz w:val="14"/>
          <w:szCs w:val="14"/>
        </w:rPr>
        <w:t xml:space="preserve"> </w:t>
      </w:r>
      <w:r w:rsidRPr="00D2797A">
        <w:rPr>
          <w:rFonts w:ascii="Verdana" w:hAnsi="Verdana" w:cs="Arial"/>
          <w:spacing w:val="-1"/>
          <w:sz w:val="14"/>
          <w:szCs w:val="14"/>
        </w:rPr>
        <w:t>por</w:t>
      </w:r>
      <w:r w:rsidRPr="00D2797A">
        <w:rPr>
          <w:rFonts w:ascii="Verdana" w:hAnsi="Verdana" w:cs="Arial"/>
          <w:spacing w:val="-8"/>
          <w:sz w:val="14"/>
          <w:szCs w:val="14"/>
        </w:rPr>
        <w:t xml:space="preserve"> </w:t>
      </w:r>
      <w:r w:rsidRPr="00D2797A">
        <w:rPr>
          <w:rFonts w:ascii="Verdana" w:hAnsi="Verdana" w:cs="Arial"/>
          <w:spacing w:val="-1"/>
          <w:sz w:val="14"/>
          <w:szCs w:val="14"/>
        </w:rPr>
        <w:t>el</w:t>
      </w:r>
      <w:r w:rsidRPr="00D2797A">
        <w:rPr>
          <w:rFonts w:ascii="Verdana" w:hAnsi="Verdana" w:cs="Arial"/>
          <w:spacing w:val="-8"/>
          <w:sz w:val="14"/>
          <w:szCs w:val="14"/>
        </w:rPr>
        <w:t xml:space="preserve"> </w:t>
      </w:r>
      <w:r w:rsidRPr="00D2797A">
        <w:rPr>
          <w:rFonts w:ascii="Verdana" w:hAnsi="Verdana" w:cs="Arial"/>
          <w:spacing w:val="-1"/>
          <w:sz w:val="14"/>
          <w:szCs w:val="14"/>
        </w:rPr>
        <w:t>procedimiento</w:t>
      </w:r>
      <w:r w:rsidRPr="00D2797A">
        <w:rPr>
          <w:rFonts w:ascii="Verdana" w:hAnsi="Verdana" w:cs="Arial"/>
          <w:spacing w:val="-7"/>
          <w:sz w:val="14"/>
          <w:szCs w:val="14"/>
        </w:rPr>
        <w:t xml:space="preserve"> </w:t>
      </w:r>
      <w:r w:rsidRPr="00D2797A">
        <w:rPr>
          <w:rFonts w:ascii="Verdana" w:hAnsi="Verdana" w:cs="Arial"/>
          <w:spacing w:val="-1"/>
          <w:sz w:val="14"/>
          <w:szCs w:val="14"/>
        </w:rPr>
        <w:t>ordinario</w:t>
      </w:r>
      <w:r w:rsidRPr="00D2797A">
        <w:rPr>
          <w:rFonts w:ascii="Verdana" w:hAnsi="Verdana" w:cs="Arial"/>
          <w:spacing w:val="-8"/>
          <w:sz w:val="14"/>
          <w:szCs w:val="14"/>
        </w:rPr>
        <w:t xml:space="preserve"> </w:t>
      </w:r>
      <w:r w:rsidRPr="00D2797A">
        <w:rPr>
          <w:rFonts w:ascii="Verdana" w:hAnsi="Verdana" w:cs="Arial"/>
          <w:spacing w:val="-1"/>
          <w:sz w:val="14"/>
          <w:szCs w:val="14"/>
        </w:rPr>
        <w:t>a</w:t>
      </w:r>
      <w:r w:rsidRPr="00D2797A">
        <w:rPr>
          <w:rFonts w:ascii="Verdana" w:hAnsi="Verdana" w:cs="Arial"/>
          <w:spacing w:val="-7"/>
          <w:sz w:val="14"/>
          <w:szCs w:val="14"/>
        </w:rPr>
        <w:t xml:space="preserve"> </w:t>
      </w:r>
      <w:r w:rsidRPr="00D2797A">
        <w:rPr>
          <w:rFonts w:ascii="Verdana" w:hAnsi="Verdana" w:cs="Arial"/>
          <w:spacing w:val="-1"/>
          <w:sz w:val="14"/>
          <w:szCs w:val="14"/>
        </w:rPr>
        <w:t>que</w:t>
      </w:r>
      <w:r w:rsidRPr="00D2797A">
        <w:rPr>
          <w:rFonts w:ascii="Verdana" w:hAnsi="Verdana" w:cs="Arial"/>
          <w:spacing w:val="-8"/>
          <w:sz w:val="14"/>
          <w:szCs w:val="14"/>
        </w:rPr>
        <w:t xml:space="preserve"> </w:t>
      </w:r>
      <w:r w:rsidRPr="00D2797A">
        <w:rPr>
          <w:rFonts w:ascii="Verdana" w:hAnsi="Verdana" w:cs="Arial"/>
          <w:spacing w:val="-1"/>
          <w:sz w:val="14"/>
          <w:szCs w:val="14"/>
        </w:rPr>
        <w:t>se</w:t>
      </w:r>
      <w:r w:rsidRPr="00D2797A">
        <w:rPr>
          <w:rFonts w:ascii="Verdana" w:hAnsi="Verdana" w:cs="Arial"/>
          <w:spacing w:val="-7"/>
          <w:sz w:val="14"/>
          <w:szCs w:val="14"/>
        </w:rPr>
        <w:t xml:space="preserve"> </w:t>
      </w:r>
      <w:r w:rsidRPr="00D2797A">
        <w:rPr>
          <w:rFonts w:ascii="Verdana" w:hAnsi="Verdana" w:cs="Arial"/>
          <w:spacing w:val="-1"/>
          <w:sz w:val="14"/>
          <w:szCs w:val="14"/>
        </w:rPr>
        <w:t>refiere</w:t>
      </w:r>
      <w:r w:rsidRPr="00D2797A">
        <w:rPr>
          <w:rFonts w:ascii="Verdana" w:hAnsi="Verdana" w:cs="Arial"/>
          <w:spacing w:val="-8"/>
          <w:sz w:val="14"/>
          <w:szCs w:val="14"/>
        </w:rPr>
        <w:t xml:space="preserve"> </w:t>
      </w:r>
      <w:r w:rsidRPr="00D2797A">
        <w:rPr>
          <w:rFonts w:ascii="Verdana" w:hAnsi="Verdana" w:cs="Arial"/>
          <w:spacing w:val="-1"/>
          <w:sz w:val="14"/>
          <w:szCs w:val="14"/>
        </w:rPr>
        <w:t>el</w:t>
      </w:r>
      <w:r w:rsidRPr="00D2797A">
        <w:rPr>
          <w:rFonts w:ascii="Verdana" w:hAnsi="Verdana" w:cs="Arial"/>
          <w:spacing w:val="-7"/>
          <w:sz w:val="14"/>
          <w:szCs w:val="14"/>
        </w:rPr>
        <w:t xml:space="preserve"> </w:t>
      </w:r>
      <w:r w:rsidRPr="00D2797A">
        <w:rPr>
          <w:rFonts w:ascii="Verdana" w:hAnsi="Verdana" w:cs="Arial"/>
          <w:spacing w:val="-1"/>
          <w:sz w:val="14"/>
          <w:szCs w:val="14"/>
        </w:rPr>
        <w:t>Código</w:t>
      </w:r>
      <w:r w:rsidRPr="00D2797A">
        <w:rPr>
          <w:rFonts w:ascii="Verdana" w:hAnsi="Verdana" w:cs="Arial"/>
          <w:spacing w:val="-8"/>
          <w:sz w:val="14"/>
          <w:szCs w:val="14"/>
        </w:rPr>
        <w:t xml:space="preserve"> </w:t>
      </w:r>
      <w:r w:rsidRPr="00D2797A">
        <w:rPr>
          <w:rFonts w:ascii="Verdana" w:hAnsi="Verdana" w:cs="Arial"/>
          <w:spacing w:val="-1"/>
          <w:sz w:val="14"/>
          <w:szCs w:val="14"/>
        </w:rPr>
        <w:t>Contencioso</w:t>
      </w:r>
      <w:r w:rsidRPr="00D2797A">
        <w:rPr>
          <w:rFonts w:ascii="Verdana" w:hAnsi="Verdana" w:cs="Arial"/>
          <w:spacing w:val="-8"/>
          <w:sz w:val="14"/>
          <w:szCs w:val="14"/>
        </w:rPr>
        <w:t xml:space="preserve"> </w:t>
      </w:r>
      <w:r w:rsidRPr="00D2797A">
        <w:rPr>
          <w:rFonts w:ascii="Verdana" w:hAnsi="Verdana" w:cs="Arial"/>
          <w:spacing w:val="-1"/>
          <w:sz w:val="14"/>
          <w:szCs w:val="14"/>
        </w:rPr>
        <w:t>Administrativo.</w:t>
      </w:r>
      <w:r w:rsidRPr="00D2797A">
        <w:rPr>
          <w:rFonts w:ascii="Verdana" w:hAnsi="Verdana" w:cs="Arial"/>
          <w:spacing w:val="-6"/>
          <w:sz w:val="14"/>
          <w:szCs w:val="14"/>
        </w:rPr>
        <w:t xml:space="preserve"> </w:t>
      </w:r>
      <w:r w:rsidRPr="00D2797A">
        <w:rPr>
          <w:rFonts w:ascii="Verdana" w:hAnsi="Verdana" w:cs="Arial"/>
          <w:sz w:val="14"/>
          <w:szCs w:val="14"/>
        </w:rPr>
        <w:t>Adoptada</w:t>
      </w:r>
      <w:r w:rsidRPr="00D2797A">
        <w:rPr>
          <w:rFonts w:ascii="Verdana" w:hAnsi="Verdana" w:cs="Arial"/>
          <w:spacing w:val="-8"/>
          <w:sz w:val="14"/>
          <w:szCs w:val="14"/>
        </w:rPr>
        <w:t xml:space="preserve"> </w:t>
      </w:r>
      <w:r w:rsidRPr="00D2797A">
        <w:rPr>
          <w:rFonts w:ascii="Verdana" w:hAnsi="Verdana" w:cs="Arial"/>
          <w:sz w:val="14"/>
          <w:szCs w:val="14"/>
        </w:rPr>
        <w:t>la</w:t>
      </w:r>
      <w:r w:rsidRPr="00D2797A">
        <w:rPr>
          <w:rFonts w:ascii="Verdana" w:hAnsi="Verdana" w:cs="Arial"/>
          <w:spacing w:val="-7"/>
          <w:sz w:val="14"/>
          <w:szCs w:val="14"/>
        </w:rPr>
        <w:t xml:space="preserve"> </w:t>
      </w:r>
      <w:r w:rsidRPr="00D2797A">
        <w:rPr>
          <w:rFonts w:ascii="Verdana" w:hAnsi="Verdana" w:cs="Arial"/>
          <w:sz w:val="14"/>
          <w:szCs w:val="14"/>
        </w:rPr>
        <w:t>decisión,</w:t>
      </w:r>
      <w:r w:rsidRPr="00D2797A">
        <w:rPr>
          <w:rFonts w:ascii="Verdana" w:hAnsi="Verdana" w:cs="Arial"/>
          <w:spacing w:val="-8"/>
          <w:sz w:val="14"/>
          <w:szCs w:val="14"/>
        </w:rPr>
        <w:t xml:space="preserve"> </w:t>
      </w:r>
      <w:r w:rsidRPr="00D2797A">
        <w:rPr>
          <w:rFonts w:ascii="Verdana" w:hAnsi="Verdana" w:cs="Arial"/>
          <w:sz w:val="14"/>
          <w:szCs w:val="14"/>
        </w:rPr>
        <w:t>la</w:t>
      </w:r>
      <w:r w:rsidRPr="00D2797A">
        <w:rPr>
          <w:rFonts w:ascii="Verdana" w:hAnsi="Verdana" w:cs="Arial"/>
          <w:spacing w:val="-7"/>
          <w:sz w:val="14"/>
          <w:szCs w:val="14"/>
        </w:rPr>
        <w:t xml:space="preserve"> </w:t>
      </w:r>
      <w:r w:rsidRPr="00D2797A">
        <w:rPr>
          <w:rFonts w:ascii="Verdana" w:hAnsi="Verdana" w:cs="Arial"/>
          <w:sz w:val="14"/>
          <w:szCs w:val="14"/>
        </w:rPr>
        <w:t>misma</w:t>
      </w:r>
      <w:r w:rsidRPr="00D2797A">
        <w:rPr>
          <w:rFonts w:ascii="Verdana" w:hAnsi="Verdana" w:cs="Arial"/>
          <w:spacing w:val="1"/>
          <w:sz w:val="14"/>
          <w:szCs w:val="14"/>
        </w:rPr>
        <w:t xml:space="preserve"> </w:t>
      </w:r>
      <w:r w:rsidRPr="00D2797A">
        <w:rPr>
          <w:rFonts w:ascii="Verdana" w:hAnsi="Verdana" w:cs="Arial"/>
          <w:sz w:val="14"/>
          <w:szCs w:val="14"/>
        </w:rPr>
        <w:t>sólo</w:t>
      </w:r>
      <w:r w:rsidRPr="00D2797A">
        <w:rPr>
          <w:rFonts w:ascii="Verdana" w:hAnsi="Verdana" w:cs="Arial"/>
          <w:spacing w:val="-2"/>
          <w:sz w:val="14"/>
          <w:szCs w:val="14"/>
        </w:rPr>
        <w:t xml:space="preserve"> </w:t>
      </w:r>
      <w:r w:rsidRPr="00D2797A">
        <w:rPr>
          <w:rFonts w:ascii="Verdana" w:hAnsi="Verdana" w:cs="Arial"/>
          <w:sz w:val="14"/>
          <w:szCs w:val="14"/>
        </w:rPr>
        <w:t>tendrá</w:t>
      </w:r>
      <w:r w:rsidRPr="00D2797A">
        <w:rPr>
          <w:rFonts w:ascii="Verdana" w:hAnsi="Verdana" w:cs="Arial"/>
          <w:spacing w:val="-1"/>
          <w:sz w:val="14"/>
          <w:szCs w:val="14"/>
        </w:rPr>
        <w:t xml:space="preserve"> </w:t>
      </w:r>
      <w:r w:rsidRPr="00D2797A">
        <w:rPr>
          <w:rFonts w:ascii="Verdana" w:hAnsi="Verdana" w:cs="Arial"/>
          <w:sz w:val="14"/>
          <w:szCs w:val="14"/>
        </w:rPr>
        <w:t>efectos</w:t>
      </w:r>
      <w:r w:rsidRPr="00D2797A">
        <w:rPr>
          <w:rFonts w:ascii="Verdana" w:hAnsi="Verdana" w:cs="Arial"/>
          <w:spacing w:val="-1"/>
          <w:sz w:val="14"/>
          <w:szCs w:val="14"/>
        </w:rPr>
        <w:t xml:space="preserve"> </w:t>
      </w:r>
      <w:r w:rsidRPr="00D2797A">
        <w:rPr>
          <w:rFonts w:ascii="Verdana" w:hAnsi="Verdana" w:cs="Arial"/>
          <w:sz w:val="14"/>
          <w:szCs w:val="14"/>
        </w:rPr>
        <w:t>hacia</w:t>
      </w:r>
      <w:r w:rsidRPr="00D2797A">
        <w:rPr>
          <w:rFonts w:ascii="Verdana" w:hAnsi="Verdana" w:cs="Arial"/>
          <w:spacing w:val="-1"/>
          <w:sz w:val="14"/>
          <w:szCs w:val="14"/>
        </w:rPr>
        <w:t xml:space="preserve"> </w:t>
      </w:r>
      <w:r w:rsidRPr="00D2797A">
        <w:rPr>
          <w:rFonts w:ascii="Verdana" w:hAnsi="Verdana" w:cs="Arial"/>
          <w:sz w:val="14"/>
          <w:szCs w:val="14"/>
        </w:rPr>
        <w:t>el</w:t>
      </w:r>
      <w:r w:rsidRPr="00D2797A">
        <w:rPr>
          <w:rFonts w:ascii="Verdana" w:hAnsi="Verdana" w:cs="Arial"/>
          <w:spacing w:val="-1"/>
          <w:sz w:val="14"/>
          <w:szCs w:val="14"/>
        </w:rPr>
        <w:t xml:space="preserve"> </w:t>
      </w:r>
      <w:r w:rsidRPr="00D2797A">
        <w:rPr>
          <w:rFonts w:ascii="Verdana" w:hAnsi="Verdana" w:cs="Arial"/>
          <w:sz w:val="14"/>
          <w:szCs w:val="14"/>
        </w:rPr>
        <w:t>futuro.</w:t>
      </w:r>
    </w:p>
    <w:p w14:paraId="62CAF0F8" w14:textId="77777777" w:rsidR="006F70B7" w:rsidRPr="00D2797A" w:rsidRDefault="006F70B7" w:rsidP="006F70B7">
      <w:pPr>
        <w:spacing w:after="0" w:line="240" w:lineRule="auto"/>
        <w:ind w:firstLine="708"/>
        <w:contextualSpacing/>
        <w:jc w:val="both"/>
        <w:rPr>
          <w:rFonts w:ascii="Verdana" w:hAnsi="Verdana" w:cs="Arial"/>
          <w:sz w:val="14"/>
          <w:szCs w:val="14"/>
        </w:rPr>
      </w:pPr>
      <w:r w:rsidRPr="00D2797A">
        <w:rPr>
          <w:rFonts w:ascii="Verdana" w:hAnsi="Verdana" w:cs="Arial"/>
          <w:sz w:val="14"/>
          <w:szCs w:val="14"/>
        </w:rPr>
        <w:t>Cuando en desarrollo de un proceso de selección una entidad estatal advierta la existencia de posibles irregularidades en el contenido de la</w:t>
      </w:r>
      <w:r w:rsidRPr="00D2797A">
        <w:rPr>
          <w:rFonts w:ascii="Verdana" w:hAnsi="Verdana" w:cs="Arial"/>
          <w:spacing w:val="1"/>
          <w:sz w:val="14"/>
          <w:szCs w:val="14"/>
        </w:rPr>
        <w:t xml:space="preserve"> </w:t>
      </w:r>
      <w:r w:rsidRPr="00D2797A">
        <w:rPr>
          <w:rFonts w:ascii="Verdana" w:hAnsi="Verdana" w:cs="Arial"/>
          <w:spacing w:val="-1"/>
          <w:sz w:val="14"/>
          <w:szCs w:val="14"/>
        </w:rPr>
        <w:t>información</w:t>
      </w:r>
      <w:r w:rsidRPr="00D2797A">
        <w:rPr>
          <w:rFonts w:ascii="Verdana" w:hAnsi="Verdana" w:cs="Arial"/>
          <w:spacing w:val="-7"/>
          <w:sz w:val="14"/>
          <w:szCs w:val="14"/>
        </w:rPr>
        <w:t xml:space="preserve"> </w:t>
      </w:r>
      <w:r w:rsidRPr="00D2797A">
        <w:rPr>
          <w:rFonts w:ascii="Verdana" w:hAnsi="Verdana" w:cs="Arial"/>
          <w:spacing w:val="-1"/>
          <w:sz w:val="14"/>
          <w:szCs w:val="14"/>
        </w:rPr>
        <w:t>del</w:t>
      </w:r>
      <w:r w:rsidRPr="00D2797A">
        <w:rPr>
          <w:rFonts w:ascii="Verdana" w:hAnsi="Verdana" w:cs="Arial"/>
          <w:spacing w:val="-7"/>
          <w:sz w:val="14"/>
          <w:szCs w:val="14"/>
        </w:rPr>
        <w:t xml:space="preserve"> </w:t>
      </w:r>
      <w:r w:rsidRPr="00D2797A">
        <w:rPr>
          <w:rFonts w:ascii="Verdana" w:hAnsi="Verdana" w:cs="Arial"/>
          <w:spacing w:val="-1"/>
          <w:sz w:val="14"/>
          <w:szCs w:val="14"/>
        </w:rPr>
        <w:t>RUP,</w:t>
      </w:r>
      <w:r w:rsidRPr="00D2797A">
        <w:rPr>
          <w:rFonts w:ascii="Verdana" w:hAnsi="Verdana" w:cs="Arial"/>
          <w:spacing w:val="-6"/>
          <w:sz w:val="14"/>
          <w:szCs w:val="14"/>
        </w:rPr>
        <w:t xml:space="preserve"> </w:t>
      </w:r>
      <w:r w:rsidRPr="00D2797A">
        <w:rPr>
          <w:rFonts w:ascii="Verdana" w:hAnsi="Verdana" w:cs="Arial"/>
          <w:spacing w:val="-1"/>
          <w:sz w:val="14"/>
          <w:szCs w:val="14"/>
        </w:rPr>
        <w:t>que</w:t>
      </w:r>
      <w:r w:rsidRPr="00D2797A">
        <w:rPr>
          <w:rFonts w:ascii="Verdana" w:hAnsi="Verdana" w:cs="Arial"/>
          <w:spacing w:val="-7"/>
          <w:sz w:val="14"/>
          <w:szCs w:val="14"/>
        </w:rPr>
        <w:t xml:space="preserve"> </w:t>
      </w:r>
      <w:r w:rsidRPr="00D2797A">
        <w:rPr>
          <w:rFonts w:ascii="Verdana" w:hAnsi="Verdana" w:cs="Arial"/>
          <w:spacing w:val="-1"/>
          <w:sz w:val="14"/>
          <w:szCs w:val="14"/>
        </w:rPr>
        <w:t>puedan</w:t>
      </w:r>
      <w:r w:rsidRPr="00D2797A">
        <w:rPr>
          <w:rFonts w:ascii="Verdana" w:hAnsi="Verdana" w:cs="Arial"/>
          <w:spacing w:val="-7"/>
          <w:sz w:val="14"/>
          <w:szCs w:val="14"/>
        </w:rPr>
        <w:t xml:space="preserve"> </w:t>
      </w:r>
      <w:r w:rsidRPr="00D2797A">
        <w:rPr>
          <w:rFonts w:ascii="Verdana" w:hAnsi="Verdana" w:cs="Arial"/>
          <w:spacing w:val="-1"/>
          <w:sz w:val="14"/>
          <w:szCs w:val="14"/>
        </w:rPr>
        <w:t>afectar</w:t>
      </w:r>
      <w:r w:rsidRPr="00D2797A">
        <w:rPr>
          <w:rFonts w:ascii="Verdana" w:hAnsi="Verdana" w:cs="Arial"/>
          <w:spacing w:val="-6"/>
          <w:sz w:val="14"/>
          <w:szCs w:val="14"/>
        </w:rPr>
        <w:t xml:space="preserve"> </w:t>
      </w:r>
      <w:r w:rsidRPr="00D2797A">
        <w:rPr>
          <w:rFonts w:ascii="Verdana" w:hAnsi="Verdana" w:cs="Arial"/>
          <w:spacing w:val="-1"/>
          <w:sz w:val="14"/>
          <w:szCs w:val="14"/>
        </w:rPr>
        <w:t>el</w:t>
      </w:r>
      <w:r w:rsidRPr="00D2797A">
        <w:rPr>
          <w:rFonts w:ascii="Verdana" w:hAnsi="Verdana" w:cs="Arial"/>
          <w:spacing w:val="-7"/>
          <w:sz w:val="14"/>
          <w:szCs w:val="14"/>
        </w:rPr>
        <w:t xml:space="preserve"> </w:t>
      </w:r>
      <w:r w:rsidRPr="00D2797A">
        <w:rPr>
          <w:rFonts w:ascii="Verdana" w:hAnsi="Verdana" w:cs="Arial"/>
          <w:spacing w:val="-1"/>
          <w:sz w:val="14"/>
          <w:szCs w:val="14"/>
        </w:rPr>
        <w:t>cumplimiento</w:t>
      </w:r>
      <w:r w:rsidRPr="00D2797A">
        <w:rPr>
          <w:rFonts w:ascii="Verdana" w:hAnsi="Verdana" w:cs="Arial"/>
          <w:spacing w:val="-7"/>
          <w:sz w:val="14"/>
          <w:szCs w:val="14"/>
        </w:rPr>
        <w:t xml:space="preserve"> </w:t>
      </w:r>
      <w:r w:rsidRPr="00D2797A">
        <w:rPr>
          <w:rFonts w:ascii="Verdana" w:hAnsi="Verdana" w:cs="Arial"/>
          <w:sz w:val="14"/>
          <w:szCs w:val="14"/>
        </w:rPr>
        <w:t>de</w:t>
      </w:r>
      <w:r w:rsidRPr="00D2797A">
        <w:rPr>
          <w:rFonts w:ascii="Verdana" w:hAnsi="Verdana" w:cs="Arial"/>
          <w:spacing w:val="-8"/>
          <w:sz w:val="14"/>
          <w:szCs w:val="14"/>
        </w:rPr>
        <w:t xml:space="preserve"> </w:t>
      </w:r>
      <w:r w:rsidRPr="00D2797A">
        <w:rPr>
          <w:rFonts w:ascii="Verdana" w:hAnsi="Verdana" w:cs="Arial"/>
          <w:sz w:val="14"/>
          <w:szCs w:val="14"/>
        </w:rPr>
        <w:t>los</w:t>
      </w:r>
      <w:r w:rsidRPr="00D2797A">
        <w:rPr>
          <w:rFonts w:ascii="Verdana" w:hAnsi="Verdana" w:cs="Arial"/>
          <w:spacing w:val="-6"/>
          <w:sz w:val="14"/>
          <w:szCs w:val="14"/>
        </w:rPr>
        <w:t xml:space="preserve"> </w:t>
      </w:r>
      <w:r w:rsidRPr="00D2797A">
        <w:rPr>
          <w:rFonts w:ascii="Verdana" w:hAnsi="Verdana" w:cs="Arial"/>
          <w:sz w:val="14"/>
          <w:szCs w:val="14"/>
        </w:rPr>
        <w:t>requisitos</w:t>
      </w:r>
      <w:r w:rsidRPr="00D2797A">
        <w:rPr>
          <w:rFonts w:ascii="Verdana" w:hAnsi="Verdana" w:cs="Arial"/>
          <w:spacing w:val="-7"/>
          <w:sz w:val="14"/>
          <w:szCs w:val="14"/>
        </w:rPr>
        <w:t xml:space="preserve"> </w:t>
      </w:r>
      <w:r w:rsidRPr="00D2797A">
        <w:rPr>
          <w:rFonts w:ascii="Verdana" w:hAnsi="Verdana" w:cs="Arial"/>
          <w:sz w:val="14"/>
          <w:szCs w:val="14"/>
        </w:rPr>
        <w:t>exigidos</w:t>
      </w:r>
      <w:r w:rsidRPr="00D2797A">
        <w:rPr>
          <w:rFonts w:ascii="Verdana" w:hAnsi="Verdana" w:cs="Arial"/>
          <w:spacing w:val="-6"/>
          <w:sz w:val="14"/>
          <w:szCs w:val="14"/>
        </w:rPr>
        <w:t xml:space="preserve"> </w:t>
      </w:r>
      <w:r w:rsidRPr="00D2797A">
        <w:rPr>
          <w:rFonts w:ascii="Verdana" w:hAnsi="Verdana" w:cs="Arial"/>
          <w:sz w:val="14"/>
          <w:szCs w:val="14"/>
        </w:rPr>
        <w:t>al</w:t>
      </w:r>
      <w:r w:rsidRPr="00D2797A">
        <w:rPr>
          <w:rFonts w:ascii="Verdana" w:hAnsi="Verdana" w:cs="Arial"/>
          <w:spacing w:val="-8"/>
          <w:sz w:val="14"/>
          <w:szCs w:val="14"/>
        </w:rPr>
        <w:t xml:space="preserve"> </w:t>
      </w:r>
      <w:r w:rsidRPr="00D2797A">
        <w:rPr>
          <w:rFonts w:ascii="Verdana" w:hAnsi="Verdana" w:cs="Arial"/>
          <w:sz w:val="14"/>
          <w:szCs w:val="14"/>
        </w:rPr>
        <w:t>proponente</w:t>
      </w:r>
      <w:r w:rsidRPr="00D2797A">
        <w:rPr>
          <w:rFonts w:ascii="Verdana" w:hAnsi="Verdana" w:cs="Arial"/>
          <w:spacing w:val="-6"/>
          <w:sz w:val="14"/>
          <w:szCs w:val="14"/>
        </w:rPr>
        <w:t xml:space="preserve"> </w:t>
      </w:r>
      <w:r w:rsidRPr="00D2797A">
        <w:rPr>
          <w:rFonts w:ascii="Verdana" w:hAnsi="Verdana" w:cs="Arial"/>
          <w:sz w:val="14"/>
          <w:szCs w:val="14"/>
        </w:rPr>
        <w:t>dentro</w:t>
      </w:r>
      <w:r w:rsidRPr="00D2797A">
        <w:rPr>
          <w:rFonts w:ascii="Verdana" w:hAnsi="Verdana" w:cs="Arial"/>
          <w:spacing w:val="-6"/>
          <w:sz w:val="14"/>
          <w:szCs w:val="14"/>
        </w:rPr>
        <w:t xml:space="preserve"> </w:t>
      </w:r>
      <w:r w:rsidRPr="00D2797A">
        <w:rPr>
          <w:rFonts w:ascii="Verdana" w:hAnsi="Verdana" w:cs="Arial"/>
          <w:sz w:val="14"/>
          <w:szCs w:val="14"/>
        </w:rPr>
        <w:t>del</w:t>
      </w:r>
      <w:r w:rsidRPr="00D2797A">
        <w:rPr>
          <w:rFonts w:ascii="Verdana" w:hAnsi="Verdana" w:cs="Arial"/>
          <w:spacing w:val="-7"/>
          <w:sz w:val="14"/>
          <w:szCs w:val="14"/>
        </w:rPr>
        <w:t xml:space="preserve"> </w:t>
      </w:r>
      <w:r w:rsidRPr="00D2797A">
        <w:rPr>
          <w:rFonts w:ascii="Verdana" w:hAnsi="Verdana" w:cs="Arial"/>
          <w:sz w:val="14"/>
          <w:szCs w:val="14"/>
        </w:rPr>
        <w:t>proceso</w:t>
      </w:r>
      <w:r w:rsidRPr="00D2797A">
        <w:rPr>
          <w:rFonts w:ascii="Verdana" w:hAnsi="Verdana" w:cs="Arial"/>
          <w:spacing w:val="-7"/>
          <w:sz w:val="14"/>
          <w:szCs w:val="14"/>
        </w:rPr>
        <w:t xml:space="preserve"> </w:t>
      </w:r>
      <w:r w:rsidRPr="00D2797A">
        <w:rPr>
          <w:rFonts w:ascii="Verdana" w:hAnsi="Verdana" w:cs="Arial"/>
          <w:sz w:val="14"/>
          <w:szCs w:val="14"/>
        </w:rPr>
        <w:t>de</w:t>
      </w:r>
      <w:r w:rsidRPr="00D2797A">
        <w:rPr>
          <w:rFonts w:ascii="Verdana" w:hAnsi="Verdana" w:cs="Arial"/>
          <w:spacing w:val="-7"/>
          <w:sz w:val="14"/>
          <w:szCs w:val="14"/>
        </w:rPr>
        <w:t xml:space="preserve"> </w:t>
      </w:r>
      <w:r w:rsidRPr="00D2797A">
        <w:rPr>
          <w:rFonts w:ascii="Verdana" w:hAnsi="Verdana" w:cs="Arial"/>
          <w:sz w:val="14"/>
          <w:szCs w:val="14"/>
        </w:rPr>
        <w:t>que</w:t>
      </w:r>
      <w:r w:rsidRPr="00D2797A">
        <w:rPr>
          <w:rFonts w:ascii="Verdana" w:hAnsi="Verdana" w:cs="Arial"/>
          <w:spacing w:val="-7"/>
          <w:sz w:val="14"/>
          <w:szCs w:val="14"/>
        </w:rPr>
        <w:t xml:space="preserve"> </w:t>
      </w:r>
      <w:r w:rsidRPr="00D2797A">
        <w:rPr>
          <w:rFonts w:ascii="Verdana" w:hAnsi="Verdana" w:cs="Arial"/>
          <w:sz w:val="14"/>
          <w:szCs w:val="14"/>
        </w:rPr>
        <w:t>se</w:t>
      </w:r>
      <w:r w:rsidRPr="00D2797A">
        <w:rPr>
          <w:rFonts w:ascii="Verdana" w:hAnsi="Verdana" w:cs="Arial"/>
          <w:spacing w:val="-7"/>
          <w:sz w:val="14"/>
          <w:szCs w:val="14"/>
        </w:rPr>
        <w:t xml:space="preserve"> </w:t>
      </w:r>
      <w:r w:rsidRPr="00D2797A">
        <w:rPr>
          <w:rFonts w:ascii="Verdana" w:hAnsi="Verdana" w:cs="Arial"/>
          <w:sz w:val="14"/>
          <w:szCs w:val="14"/>
        </w:rPr>
        <w:t>trate,</w:t>
      </w:r>
      <w:r w:rsidRPr="00D2797A">
        <w:rPr>
          <w:rFonts w:ascii="Verdana" w:hAnsi="Verdana" w:cs="Arial"/>
          <w:spacing w:val="-6"/>
          <w:sz w:val="14"/>
          <w:szCs w:val="14"/>
        </w:rPr>
        <w:t xml:space="preserve"> </w:t>
      </w:r>
      <w:r w:rsidRPr="00D2797A">
        <w:rPr>
          <w:rFonts w:ascii="Verdana" w:hAnsi="Verdana" w:cs="Arial"/>
          <w:sz w:val="14"/>
          <w:szCs w:val="14"/>
        </w:rPr>
        <w:t>podrá</w:t>
      </w:r>
      <w:r w:rsidRPr="00D2797A">
        <w:rPr>
          <w:rFonts w:ascii="Verdana" w:hAnsi="Verdana" w:cs="Arial"/>
          <w:spacing w:val="-7"/>
          <w:sz w:val="14"/>
          <w:szCs w:val="14"/>
        </w:rPr>
        <w:t xml:space="preserve"> </w:t>
      </w:r>
      <w:r w:rsidRPr="00D2797A">
        <w:rPr>
          <w:rFonts w:ascii="Verdana" w:hAnsi="Verdana" w:cs="Arial"/>
          <w:sz w:val="14"/>
          <w:szCs w:val="14"/>
        </w:rPr>
        <w:t>suspender</w:t>
      </w:r>
      <w:r w:rsidRPr="00D2797A">
        <w:rPr>
          <w:rFonts w:ascii="Verdana" w:hAnsi="Verdana" w:cs="Arial"/>
          <w:spacing w:val="-7"/>
          <w:sz w:val="14"/>
          <w:szCs w:val="14"/>
        </w:rPr>
        <w:t xml:space="preserve"> </w:t>
      </w:r>
      <w:r w:rsidRPr="00D2797A">
        <w:rPr>
          <w:rFonts w:ascii="Verdana" w:hAnsi="Verdana" w:cs="Arial"/>
          <w:sz w:val="14"/>
          <w:szCs w:val="14"/>
        </w:rPr>
        <w:t>el</w:t>
      </w:r>
      <w:r w:rsidRPr="00D2797A">
        <w:rPr>
          <w:rFonts w:ascii="Verdana" w:hAnsi="Verdana" w:cs="Arial"/>
          <w:spacing w:val="-7"/>
          <w:sz w:val="14"/>
          <w:szCs w:val="14"/>
        </w:rPr>
        <w:t xml:space="preserve"> </w:t>
      </w:r>
      <w:r w:rsidRPr="00D2797A">
        <w:rPr>
          <w:rFonts w:ascii="Verdana" w:hAnsi="Verdana" w:cs="Arial"/>
          <w:sz w:val="14"/>
          <w:szCs w:val="14"/>
        </w:rPr>
        <w:t>proceso</w:t>
      </w:r>
      <w:r w:rsidRPr="00D2797A">
        <w:rPr>
          <w:rFonts w:ascii="Verdana" w:hAnsi="Verdana" w:cs="Arial"/>
          <w:spacing w:val="1"/>
          <w:sz w:val="14"/>
          <w:szCs w:val="14"/>
        </w:rPr>
        <w:t xml:space="preserve"> </w:t>
      </w:r>
      <w:r w:rsidRPr="00D2797A">
        <w:rPr>
          <w:rFonts w:ascii="Verdana" w:hAnsi="Verdana" w:cs="Arial"/>
          <w:sz w:val="14"/>
          <w:szCs w:val="14"/>
        </w:rPr>
        <w:t>de</w:t>
      </w:r>
      <w:r w:rsidRPr="00D2797A">
        <w:rPr>
          <w:rFonts w:ascii="Verdana" w:hAnsi="Verdana" w:cs="Arial"/>
          <w:spacing w:val="-7"/>
          <w:sz w:val="14"/>
          <w:szCs w:val="14"/>
        </w:rPr>
        <w:t xml:space="preserve"> </w:t>
      </w:r>
      <w:r w:rsidRPr="00D2797A">
        <w:rPr>
          <w:rFonts w:ascii="Verdana" w:hAnsi="Verdana" w:cs="Arial"/>
          <w:sz w:val="14"/>
          <w:szCs w:val="14"/>
        </w:rPr>
        <w:t>selección</w:t>
      </w:r>
      <w:r w:rsidRPr="00D2797A">
        <w:rPr>
          <w:rFonts w:ascii="Verdana" w:hAnsi="Verdana" w:cs="Arial"/>
          <w:spacing w:val="-7"/>
          <w:sz w:val="14"/>
          <w:szCs w:val="14"/>
        </w:rPr>
        <w:t xml:space="preserve"> </w:t>
      </w:r>
      <w:r w:rsidRPr="00D2797A">
        <w:rPr>
          <w:rFonts w:ascii="Verdana" w:hAnsi="Verdana" w:cs="Arial"/>
          <w:sz w:val="14"/>
          <w:szCs w:val="14"/>
        </w:rPr>
        <w:t>e</w:t>
      </w:r>
      <w:r w:rsidRPr="00D2797A">
        <w:rPr>
          <w:rFonts w:ascii="Verdana" w:hAnsi="Verdana" w:cs="Arial"/>
          <w:spacing w:val="-7"/>
          <w:sz w:val="14"/>
          <w:szCs w:val="14"/>
        </w:rPr>
        <w:t xml:space="preserve"> </w:t>
      </w:r>
      <w:r w:rsidRPr="00D2797A">
        <w:rPr>
          <w:rFonts w:ascii="Verdana" w:hAnsi="Verdana" w:cs="Arial"/>
          <w:sz w:val="14"/>
          <w:szCs w:val="14"/>
        </w:rPr>
        <w:t>impugnar</w:t>
      </w:r>
      <w:r w:rsidRPr="00D2797A">
        <w:rPr>
          <w:rFonts w:ascii="Verdana" w:hAnsi="Verdana" w:cs="Arial"/>
          <w:spacing w:val="-7"/>
          <w:sz w:val="14"/>
          <w:szCs w:val="14"/>
        </w:rPr>
        <w:t xml:space="preserve"> </w:t>
      </w:r>
      <w:r w:rsidRPr="00D2797A">
        <w:rPr>
          <w:rFonts w:ascii="Verdana" w:hAnsi="Verdana" w:cs="Arial"/>
          <w:sz w:val="14"/>
          <w:szCs w:val="14"/>
        </w:rPr>
        <w:t>ante</w:t>
      </w:r>
      <w:r w:rsidRPr="00D2797A">
        <w:rPr>
          <w:rFonts w:ascii="Verdana" w:hAnsi="Verdana" w:cs="Arial"/>
          <w:spacing w:val="-7"/>
          <w:sz w:val="14"/>
          <w:szCs w:val="14"/>
        </w:rPr>
        <w:t xml:space="preserve"> </w:t>
      </w:r>
      <w:r w:rsidRPr="00D2797A">
        <w:rPr>
          <w:rFonts w:ascii="Verdana" w:hAnsi="Verdana" w:cs="Arial"/>
          <w:sz w:val="14"/>
          <w:szCs w:val="14"/>
        </w:rPr>
        <w:t>la</w:t>
      </w:r>
      <w:r w:rsidRPr="00D2797A">
        <w:rPr>
          <w:rFonts w:ascii="Verdana" w:hAnsi="Verdana" w:cs="Arial"/>
          <w:spacing w:val="-7"/>
          <w:sz w:val="14"/>
          <w:szCs w:val="14"/>
        </w:rPr>
        <w:t xml:space="preserve"> </w:t>
      </w:r>
      <w:r w:rsidRPr="00D2797A">
        <w:rPr>
          <w:rFonts w:ascii="Verdana" w:hAnsi="Verdana" w:cs="Arial"/>
          <w:sz w:val="14"/>
          <w:szCs w:val="14"/>
        </w:rPr>
        <w:t>Cámara</w:t>
      </w:r>
      <w:r w:rsidRPr="00D2797A">
        <w:rPr>
          <w:rFonts w:ascii="Verdana" w:hAnsi="Verdana" w:cs="Arial"/>
          <w:spacing w:val="-7"/>
          <w:sz w:val="14"/>
          <w:szCs w:val="14"/>
        </w:rPr>
        <w:t xml:space="preserve"> </w:t>
      </w:r>
      <w:r w:rsidRPr="00D2797A">
        <w:rPr>
          <w:rFonts w:ascii="Verdana" w:hAnsi="Verdana" w:cs="Arial"/>
          <w:sz w:val="14"/>
          <w:szCs w:val="14"/>
        </w:rPr>
        <w:t>de</w:t>
      </w:r>
      <w:r w:rsidRPr="00D2797A">
        <w:rPr>
          <w:rFonts w:ascii="Verdana" w:hAnsi="Verdana" w:cs="Arial"/>
          <w:spacing w:val="-7"/>
          <w:sz w:val="14"/>
          <w:szCs w:val="14"/>
        </w:rPr>
        <w:t xml:space="preserve"> </w:t>
      </w:r>
      <w:r w:rsidRPr="00D2797A">
        <w:rPr>
          <w:rFonts w:ascii="Verdana" w:hAnsi="Verdana" w:cs="Arial"/>
          <w:sz w:val="14"/>
          <w:szCs w:val="14"/>
        </w:rPr>
        <w:t>Comercio</w:t>
      </w:r>
      <w:r w:rsidRPr="00D2797A">
        <w:rPr>
          <w:rFonts w:ascii="Verdana" w:hAnsi="Verdana" w:cs="Arial"/>
          <w:spacing w:val="-7"/>
          <w:sz w:val="14"/>
          <w:szCs w:val="14"/>
        </w:rPr>
        <w:t xml:space="preserve"> </w:t>
      </w:r>
      <w:r w:rsidRPr="00D2797A">
        <w:rPr>
          <w:rFonts w:ascii="Verdana" w:hAnsi="Verdana" w:cs="Arial"/>
          <w:sz w:val="14"/>
          <w:szCs w:val="14"/>
        </w:rPr>
        <w:t>la</w:t>
      </w:r>
      <w:r w:rsidRPr="00D2797A">
        <w:rPr>
          <w:rFonts w:ascii="Verdana" w:hAnsi="Verdana" w:cs="Arial"/>
          <w:spacing w:val="-7"/>
          <w:sz w:val="14"/>
          <w:szCs w:val="14"/>
        </w:rPr>
        <w:t xml:space="preserve"> </w:t>
      </w:r>
      <w:r w:rsidRPr="00D2797A">
        <w:rPr>
          <w:rFonts w:ascii="Verdana" w:hAnsi="Verdana" w:cs="Arial"/>
          <w:sz w:val="14"/>
          <w:szCs w:val="14"/>
        </w:rPr>
        <w:t>inscripción,</w:t>
      </w:r>
      <w:r w:rsidRPr="00D2797A">
        <w:rPr>
          <w:rFonts w:ascii="Verdana" w:hAnsi="Verdana" w:cs="Arial"/>
          <w:spacing w:val="-7"/>
          <w:sz w:val="14"/>
          <w:szCs w:val="14"/>
        </w:rPr>
        <w:t xml:space="preserve"> </w:t>
      </w:r>
      <w:r w:rsidRPr="00D2797A">
        <w:rPr>
          <w:rFonts w:ascii="Verdana" w:hAnsi="Verdana" w:cs="Arial"/>
          <w:sz w:val="14"/>
          <w:szCs w:val="14"/>
        </w:rPr>
        <w:t>para</w:t>
      </w:r>
      <w:r w:rsidRPr="00D2797A">
        <w:rPr>
          <w:rFonts w:ascii="Verdana" w:hAnsi="Verdana" w:cs="Arial"/>
          <w:spacing w:val="-7"/>
          <w:sz w:val="14"/>
          <w:szCs w:val="14"/>
        </w:rPr>
        <w:t xml:space="preserve"> </w:t>
      </w:r>
      <w:r w:rsidRPr="00D2797A">
        <w:rPr>
          <w:rFonts w:ascii="Verdana" w:hAnsi="Verdana" w:cs="Arial"/>
          <w:sz w:val="14"/>
          <w:szCs w:val="14"/>
        </w:rPr>
        <w:t>lo</w:t>
      </w:r>
      <w:r w:rsidRPr="00D2797A">
        <w:rPr>
          <w:rFonts w:ascii="Verdana" w:hAnsi="Verdana" w:cs="Arial"/>
          <w:spacing w:val="-7"/>
          <w:sz w:val="14"/>
          <w:szCs w:val="14"/>
        </w:rPr>
        <w:t xml:space="preserve"> </w:t>
      </w:r>
      <w:r w:rsidRPr="00D2797A">
        <w:rPr>
          <w:rFonts w:ascii="Verdana" w:hAnsi="Verdana" w:cs="Arial"/>
          <w:sz w:val="14"/>
          <w:szCs w:val="14"/>
        </w:rPr>
        <w:t>cual</w:t>
      </w:r>
      <w:r w:rsidRPr="00D2797A">
        <w:rPr>
          <w:rFonts w:ascii="Verdana" w:hAnsi="Verdana" w:cs="Arial"/>
          <w:spacing w:val="-7"/>
          <w:sz w:val="14"/>
          <w:szCs w:val="14"/>
        </w:rPr>
        <w:t xml:space="preserve"> </w:t>
      </w:r>
      <w:r w:rsidRPr="00D2797A">
        <w:rPr>
          <w:rFonts w:ascii="Verdana" w:hAnsi="Verdana" w:cs="Arial"/>
          <w:sz w:val="14"/>
          <w:szCs w:val="14"/>
        </w:rPr>
        <w:t>no</w:t>
      </w:r>
      <w:r w:rsidRPr="00D2797A">
        <w:rPr>
          <w:rFonts w:ascii="Verdana" w:hAnsi="Verdana" w:cs="Arial"/>
          <w:spacing w:val="-7"/>
          <w:sz w:val="14"/>
          <w:szCs w:val="14"/>
        </w:rPr>
        <w:t xml:space="preserve"> </w:t>
      </w:r>
      <w:r w:rsidRPr="00D2797A">
        <w:rPr>
          <w:rFonts w:ascii="Verdana" w:hAnsi="Verdana" w:cs="Arial"/>
          <w:sz w:val="14"/>
          <w:szCs w:val="14"/>
        </w:rPr>
        <w:t>estarán</w:t>
      </w:r>
      <w:r w:rsidRPr="00D2797A">
        <w:rPr>
          <w:rFonts w:ascii="Verdana" w:hAnsi="Verdana" w:cs="Arial"/>
          <w:spacing w:val="-7"/>
          <w:sz w:val="14"/>
          <w:szCs w:val="14"/>
        </w:rPr>
        <w:t xml:space="preserve"> </w:t>
      </w:r>
      <w:r w:rsidRPr="00D2797A">
        <w:rPr>
          <w:rFonts w:ascii="Verdana" w:hAnsi="Verdana" w:cs="Arial"/>
          <w:sz w:val="14"/>
          <w:szCs w:val="14"/>
        </w:rPr>
        <w:t>obligadas</w:t>
      </w:r>
      <w:r w:rsidRPr="00D2797A">
        <w:rPr>
          <w:rFonts w:ascii="Verdana" w:hAnsi="Verdana" w:cs="Arial"/>
          <w:spacing w:val="-7"/>
          <w:sz w:val="14"/>
          <w:szCs w:val="14"/>
        </w:rPr>
        <w:t xml:space="preserve"> </w:t>
      </w:r>
      <w:r w:rsidRPr="00D2797A">
        <w:rPr>
          <w:rFonts w:ascii="Verdana" w:hAnsi="Verdana" w:cs="Arial"/>
          <w:sz w:val="14"/>
          <w:szCs w:val="14"/>
        </w:rPr>
        <w:t>a</w:t>
      </w:r>
      <w:r w:rsidRPr="00D2797A">
        <w:rPr>
          <w:rFonts w:ascii="Verdana" w:hAnsi="Verdana" w:cs="Arial"/>
          <w:spacing w:val="-7"/>
          <w:sz w:val="14"/>
          <w:szCs w:val="14"/>
        </w:rPr>
        <w:t xml:space="preserve"> </w:t>
      </w:r>
      <w:r w:rsidRPr="00D2797A">
        <w:rPr>
          <w:rFonts w:ascii="Verdana" w:hAnsi="Verdana" w:cs="Arial"/>
          <w:sz w:val="14"/>
          <w:szCs w:val="14"/>
        </w:rPr>
        <w:t>prestar</w:t>
      </w:r>
      <w:r w:rsidRPr="00D2797A">
        <w:rPr>
          <w:rFonts w:ascii="Verdana" w:hAnsi="Verdana" w:cs="Arial"/>
          <w:spacing w:val="-7"/>
          <w:sz w:val="14"/>
          <w:szCs w:val="14"/>
        </w:rPr>
        <w:t xml:space="preserve"> </w:t>
      </w:r>
      <w:r w:rsidRPr="00D2797A">
        <w:rPr>
          <w:rFonts w:ascii="Verdana" w:hAnsi="Verdana" w:cs="Arial"/>
          <w:sz w:val="14"/>
          <w:szCs w:val="14"/>
        </w:rPr>
        <w:t>caución.</w:t>
      </w:r>
      <w:r w:rsidRPr="00D2797A">
        <w:rPr>
          <w:rFonts w:ascii="Verdana" w:hAnsi="Verdana" w:cs="Arial"/>
          <w:spacing w:val="-7"/>
          <w:sz w:val="14"/>
          <w:szCs w:val="14"/>
        </w:rPr>
        <w:t xml:space="preserve"> </w:t>
      </w:r>
      <w:r w:rsidRPr="00D2797A">
        <w:rPr>
          <w:rFonts w:ascii="Verdana" w:hAnsi="Verdana" w:cs="Arial"/>
          <w:sz w:val="14"/>
          <w:szCs w:val="14"/>
        </w:rPr>
        <w:t>Para</w:t>
      </w:r>
      <w:r w:rsidRPr="00D2797A">
        <w:rPr>
          <w:rFonts w:ascii="Verdana" w:hAnsi="Verdana" w:cs="Arial"/>
          <w:spacing w:val="-6"/>
          <w:sz w:val="14"/>
          <w:szCs w:val="14"/>
        </w:rPr>
        <w:t xml:space="preserve"> </w:t>
      </w:r>
      <w:r w:rsidRPr="00D2797A">
        <w:rPr>
          <w:rFonts w:ascii="Verdana" w:hAnsi="Verdana" w:cs="Arial"/>
          <w:sz w:val="14"/>
          <w:szCs w:val="14"/>
        </w:rPr>
        <w:t>el</w:t>
      </w:r>
      <w:r w:rsidRPr="00D2797A">
        <w:rPr>
          <w:rFonts w:ascii="Verdana" w:hAnsi="Verdana" w:cs="Arial"/>
          <w:spacing w:val="-7"/>
          <w:sz w:val="14"/>
          <w:szCs w:val="14"/>
        </w:rPr>
        <w:t xml:space="preserve"> </w:t>
      </w:r>
      <w:r w:rsidRPr="00D2797A">
        <w:rPr>
          <w:rFonts w:ascii="Verdana" w:hAnsi="Verdana" w:cs="Arial"/>
          <w:sz w:val="14"/>
          <w:szCs w:val="14"/>
        </w:rPr>
        <w:t>trámite</w:t>
      </w:r>
      <w:r w:rsidRPr="00D2797A">
        <w:rPr>
          <w:rFonts w:ascii="Verdana" w:hAnsi="Verdana" w:cs="Arial"/>
          <w:spacing w:val="-7"/>
          <w:sz w:val="14"/>
          <w:szCs w:val="14"/>
        </w:rPr>
        <w:t xml:space="preserve"> </w:t>
      </w:r>
      <w:r w:rsidRPr="00D2797A">
        <w:rPr>
          <w:rFonts w:ascii="Verdana" w:hAnsi="Verdana" w:cs="Arial"/>
          <w:sz w:val="14"/>
          <w:szCs w:val="14"/>
        </w:rPr>
        <w:t>y</w:t>
      </w:r>
      <w:r w:rsidRPr="00D2797A">
        <w:rPr>
          <w:rFonts w:ascii="Verdana" w:hAnsi="Verdana" w:cs="Arial"/>
          <w:spacing w:val="-7"/>
          <w:sz w:val="14"/>
          <w:szCs w:val="14"/>
        </w:rPr>
        <w:t xml:space="preserve"> </w:t>
      </w:r>
      <w:r w:rsidRPr="00D2797A">
        <w:rPr>
          <w:rFonts w:ascii="Verdana" w:hAnsi="Verdana" w:cs="Arial"/>
          <w:sz w:val="14"/>
          <w:szCs w:val="14"/>
        </w:rPr>
        <w:t>adopción</w:t>
      </w:r>
      <w:r w:rsidRPr="00D2797A">
        <w:rPr>
          <w:rFonts w:ascii="Verdana" w:hAnsi="Verdana" w:cs="Arial"/>
          <w:spacing w:val="-7"/>
          <w:sz w:val="14"/>
          <w:szCs w:val="14"/>
        </w:rPr>
        <w:t xml:space="preserve"> </w:t>
      </w:r>
      <w:r w:rsidRPr="00D2797A">
        <w:rPr>
          <w:rFonts w:ascii="Verdana" w:hAnsi="Verdana" w:cs="Arial"/>
          <w:sz w:val="14"/>
          <w:szCs w:val="14"/>
        </w:rPr>
        <w:t>de</w:t>
      </w:r>
      <w:r w:rsidRPr="00D2797A">
        <w:rPr>
          <w:rFonts w:ascii="Verdana" w:hAnsi="Verdana" w:cs="Arial"/>
          <w:spacing w:val="-7"/>
          <w:sz w:val="14"/>
          <w:szCs w:val="14"/>
        </w:rPr>
        <w:t xml:space="preserve"> </w:t>
      </w:r>
      <w:r w:rsidRPr="00D2797A">
        <w:rPr>
          <w:rFonts w:ascii="Verdana" w:hAnsi="Verdana" w:cs="Arial"/>
          <w:sz w:val="14"/>
          <w:szCs w:val="14"/>
        </w:rPr>
        <w:t>la</w:t>
      </w:r>
      <w:r w:rsidRPr="00D2797A">
        <w:rPr>
          <w:rFonts w:ascii="Verdana" w:hAnsi="Verdana" w:cs="Arial"/>
          <w:spacing w:val="-7"/>
          <w:sz w:val="14"/>
          <w:szCs w:val="14"/>
        </w:rPr>
        <w:t xml:space="preserve"> </w:t>
      </w:r>
      <w:r w:rsidRPr="00D2797A">
        <w:rPr>
          <w:rFonts w:ascii="Verdana" w:hAnsi="Verdana" w:cs="Arial"/>
          <w:sz w:val="14"/>
          <w:szCs w:val="14"/>
        </w:rPr>
        <w:t>decisión</w:t>
      </w:r>
      <w:r w:rsidRPr="00D2797A">
        <w:rPr>
          <w:rFonts w:ascii="Verdana" w:hAnsi="Verdana" w:cs="Arial"/>
          <w:spacing w:val="1"/>
          <w:sz w:val="14"/>
          <w:szCs w:val="14"/>
        </w:rPr>
        <w:t xml:space="preserve"> </w:t>
      </w:r>
      <w:r w:rsidRPr="00D2797A">
        <w:rPr>
          <w:rFonts w:ascii="Verdana" w:hAnsi="Verdana" w:cs="Arial"/>
          <w:sz w:val="14"/>
          <w:szCs w:val="14"/>
        </w:rPr>
        <w:t>las</w:t>
      </w:r>
      <w:r w:rsidRPr="00D2797A">
        <w:rPr>
          <w:rFonts w:ascii="Verdana" w:hAnsi="Verdana" w:cs="Arial"/>
          <w:spacing w:val="-5"/>
          <w:sz w:val="14"/>
          <w:szCs w:val="14"/>
        </w:rPr>
        <w:t xml:space="preserve"> </w:t>
      </w:r>
      <w:r w:rsidRPr="00D2797A">
        <w:rPr>
          <w:rFonts w:ascii="Verdana" w:hAnsi="Verdana" w:cs="Arial"/>
          <w:sz w:val="14"/>
          <w:szCs w:val="14"/>
        </w:rPr>
        <w:t>Cámaras</w:t>
      </w:r>
      <w:r w:rsidRPr="00D2797A">
        <w:rPr>
          <w:rFonts w:ascii="Verdana" w:hAnsi="Verdana" w:cs="Arial"/>
          <w:spacing w:val="-4"/>
          <w:sz w:val="14"/>
          <w:szCs w:val="14"/>
        </w:rPr>
        <w:t xml:space="preserve"> </w:t>
      </w:r>
      <w:r w:rsidRPr="00D2797A">
        <w:rPr>
          <w:rFonts w:ascii="Verdana" w:hAnsi="Verdana" w:cs="Arial"/>
          <w:sz w:val="14"/>
          <w:szCs w:val="14"/>
        </w:rPr>
        <w:t>de</w:t>
      </w:r>
      <w:r w:rsidRPr="00D2797A">
        <w:rPr>
          <w:rFonts w:ascii="Verdana" w:hAnsi="Verdana" w:cs="Arial"/>
          <w:spacing w:val="-4"/>
          <w:sz w:val="14"/>
          <w:szCs w:val="14"/>
        </w:rPr>
        <w:t xml:space="preserve"> </w:t>
      </w:r>
      <w:r w:rsidRPr="00D2797A">
        <w:rPr>
          <w:rFonts w:ascii="Verdana" w:hAnsi="Verdana" w:cs="Arial"/>
          <w:sz w:val="14"/>
          <w:szCs w:val="14"/>
        </w:rPr>
        <w:t>Comercio</w:t>
      </w:r>
      <w:r w:rsidRPr="00D2797A">
        <w:rPr>
          <w:rFonts w:ascii="Verdana" w:hAnsi="Verdana" w:cs="Arial"/>
          <w:spacing w:val="-4"/>
          <w:sz w:val="14"/>
          <w:szCs w:val="14"/>
        </w:rPr>
        <w:t xml:space="preserve"> </w:t>
      </w:r>
      <w:r w:rsidRPr="00D2797A">
        <w:rPr>
          <w:rFonts w:ascii="Verdana" w:hAnsi="Verdana" w:cs="Arial"/>
          <w:sz w:val="14"/>
          <w:szCs w:val="14"/>
        </w:rPr>
        <w:t>tendrán</w:t>
      </w:r>
      <w:r w:rsidRPr="00D2797A">
        <w:rPr>
          <w:rFonts w:ascii="Verdana" w:hAnsi="Verdana" w:cs="Arial"/>
          <w:spacing w:val="-4"/>
          <w:sz w:val="14"/>
          <w:szCs w:val="14"/>
        </w:rPr>
        <w:t xml:space="preserve"> </w:t>
      </w:r>
      <w:r w:rsidRPr="00D2797A">
        <w:rPr>
          <w:rFonts w:ascii="Verdana" w:hAnsi="Verdana" w:cs="Arial"/>
          <w:sz w:val="14"/>
          <w:szCs w:val="14"/>
        </w:rPr>
        <w:t>un</w:t>
      </w:r>
      <w:r w:rsidRPr="00D2797A">
        <w:rPr>
          <w:rFonts w:ascii="Verdana" w:hAnsi="Verdana" w:cs="Arial"/>
          <w:spacing w:val="-4"/>
          <w:sz w:val="14"/>
          <w:szCs w:val="14"/>
        </w:rPr>
        <w:t xml:space="preserve"> </w:t>
      </w:r>
      <w:r w:rsidRPr="00D2797A">
        <w:rPr>
          <w:rFonts w:ascii="Verdana" w:hAnsi="Verdana" w:cs="Arial"/>
          <w:sz w:val="14"/>
          <w:szCs w:val="14"/>
        </w:rPr>
        <w:t>plazo</w:t>
      </w:r>
      <w:r w:rsidRPr="00D2797A">
        <w:rPr>
          <w:rFonts w:ascii="Verdana" w:hAnsi="Verdana" w:cs="Arial"/>
          <w:spacing w:val="-4"/>
          <w:sz w:val="14"/>
          <w:szCs w:val="14"/>
        </w:rPr>
        <w:t xml:space="preserve"> </w:t>
      </w:r>
      <w:r w:rsidRPr="00D2797A">
        <w:rPr>
          <w:rFonts w:ascii="Verdana" w:hAnsi="Verdana" w:cs="Arial"/>
          <w:sz w:val="14"/>
          <w:szCs w:val="14"/>
        </w:rPr>
        <w:t>de</w:t>
      </w:r>
      <w:r w:rsidRPr="00D2797A">
        <w:rPr>
          <w:rFonts w:ascii="Verdana" w:hAnsi="Verdana" w:cs="Arial"/>
          <w:spacing w:val="-4"/>
          <w:sz w:val="14"/>
          <w:szCs w:val="14"/>
        </w:rPr>
        <w:t xml:space="preserve"> </w:t>
      </w:r>
      <w:r w:rsidRPr="00D2797A">
        <w:rPr>
          <w:rFonts w:ascii="Verdana" w:hAnsi="Verdana" w:cs="Arial"/>
          <w:sz w:val="14"/>
          <w:szCs w:val="14"/>
        </w:rPr>
        <w:t>veinte</w:t>
      </w:r>
      <w:r w:rsidRPr="00D2797A">
        <w:rPr>
          <w:rFonts w:ascii="Verdana" w:hAnsi="Verdana" w:cs="Arial"/>
          <w:spacing w:val="-4"/>
          <w:sz w:val="14"/>
          <w:szCs w:val="14"/>
        </w:rPr>
        <w:t xml:space="preserve"> </w:t>
      </w:r>
      <w:r w:rsidRPr="00D2797A">
        <w:rPr>
          <w:rFonts w:ascii="Verdana" w:hAnsi="Verdana" w:cs="Arial"/>
          <w:sz w:val="14"/>
          <w:szCs w:val="14"/>
        </w:rPr>
        <w:t>(20)</w:t>
      </w:r>
      <w:r w:rsidRPr="00D2797A">
        <w:rPr>
          <w:rFonts w:ascii="Verdana" w:hAnsi="Verdana" w:cs="Arial"/>
          <w:spacing w:val="-4"/>
          <w:sz w:val="14"/>
          <w:szCs w:val="14"/>
        </w:rPr>
        <w:t xml:space="preserve"> </w:t>
      </w:r>
      <w:r w:rsidRPr="00D2797A">
        <w:rPr>
          <w:rFonts w:ascii="Verdana" w:hAnsi="Verdana" w:cs="Arial"/>
          <w:sz w:val="14"/>
          <w:szCs w:val="14"/>
        </w:rPr>
        <w:t>días.</w:t>
      </w:r>
      <w:r w:rsidRPr="00D2797A">
        <w:rPr>
          <w:rFonts w:ascii="Verdana" w:hAnsi="Verdana" w:cs="Arial"/>
          <w:spacing w:val="-4"/>
          <w:sz w:val="14"/>
          <w:szCs w:val="14"/>
        </w:rPr>
        <w:t xml:space="preserve"> </w:t>
      </w:r>
      <w:r w:rsidRPr="00D2797A">
        <w:rPr>
          <w:rFonts w:ascii="Verdana" w:hAnsi="Verdana" w:cs="Arial"/>
          <w:sz w:val="14"/>
          <w:szCs w:val="14"/>
        </w:rPr>
        <w:t>De</w:t>
      </w:r>
      <w:r w:rsidRPr="00D2797A">
        <w:rPr>
          <w:rFonts w:ascii="Verdana" w:hAnsi="Verdana" w:cs="Arial"/>
          <w:spacing w:val="-4"/>
          <w:sz w:val="14"/>
          <w:szCs w:val="14"/>
        </w:rPr>
        <w:t xml:space="preserve"> </w:t>
      </w:r>
      <w:r w:rsidRPr="00D2797A">
        <w:rPr>
          <w:rFonts w:ascii="Verdana" w:hAnsi="Verdana" w:cs="Arial"/>
          <w:sz w:val="14"/>
          <w:szCs w:val="14"/>
        </w:rPr>
        <w:t>no</w:t>
      </w:r>
      <w:r w:rsidRPr="00D2797A">
        <w:rPr>
          <w:rFonts w:ascii="Verdana" w:hAnsi="Verdana" w:cs="Arial"/>
          <w:spacing w:val="-4"/>
          <w:sz w:val="14"/>
          <w:szCs w:val="14"/>
        </w:rPr>
        <w:t xml:space="preserve"> </w:t>
      </w:r>
      <w:r w:rsidRPr="00D2797A">
        <w:rPr>
          <w:rFonts w:ascii="Verdana" w:hAnsi="Verdana" w:cs="Arial"/>
          <w:sz w:val="14"/>
          <w:szCs w:val="14"/>
        </w:rPr>
        <w:t>haberse</w:t>
      </w:r>
      <w:r w:rsidRPr="00D2797A">
        <w:rPr>
          <w:rFonts w:ascii="Verdana" w:hAnsi="Verdana" w:cs="Arial"/>
          <w:spacing w:val="-4"/>
          <w:sz w:val="14"/>
          <w:szCs w:val="14"/>
        </w:rPr>
        <w:t xml:space="preserve"> </w:t>
      </w:r>
      <w:r w:rsidRPr="00D2797A">
        <w:rPr>
          <w:rFonts w:ascii="Verdana" w:hAnsi="Verdana" w:cs="Arial"/>
          <w:sz w:val="14"/>
          <w:szCs w:val="14"/>
        </w:rPr>
        <w:t>adoptado</w:t>
      </w:r>
      <w:r w:rsidRPr="00D2797A">
        <w:rPr>
          <w:rFonts w:ascii="Verdana" w:hAnsi="Verdana" w:cs="Arial"/>
          <w:spacing w:val="-4"/>
          <w:sz w:val="14"/>
          <w:szCs w:val="14"/>
        </w:rPr>
        <w:t xml:space="preserve"> </w:t>
      </w:r>
      <w:r w:rsidRPr="00D2797A">
        <w:rPr>
          <w:rFonts w:ascii="Verdana" w:hAnsi="Verdana" w:cs="Arial"/>
          <w:sz w:val="14"/>
          <w:szCs w:val="14"/>
        </w:rPr>
        <w:t>una</w:t>
      </w:r>
      <w:r w:rsidRPr="00D2797A">
        <w:rPr>
          <w:rFonts w:ascii="Verdana" w:hAnsi="Verdana" w:cs="Arial"/>
          <w:spacing w:val="-4"/>
          <w:sz w:val="14"/>
          <w:szCs w:val="14"/>
        </w:rPr>
        <w:t xml:space="preserve"> </w:t>
      </w:r>
      <w:r w:rsidRPr="00D2797A">
        <w:rPr>
          <w:rFonts w:ascii="Verdana" w:hAnsi="Verdana" w:cs="Arial"/>
          <w:sz w:val="14"/>
          <w:szCs w:val="14"/>
        </w:rPr>
        <w:t>decisión</w:t>
      </w:r>
      <w:r w:rsidRPr="00D2797A">
        <w:rPr>
          <w:rFonts w:ascii="Verdana" w:hAnsi="Verdana" w:cs="Arial"/>
          <w:spacing w:val="-4"/>
          <w:sz w:val="14"/>
          <w:szCs w:val="14"/>
        </w:rPr>
        <w:t xml:space="preserve"> </w:t>
      </w:r>
      <w:r w:rsidRPr="00D2797A">
        <w:rPr>
          <w:rFonts w:ascii="Verdana" w:hAnsi="Verdana" w:cs="Arial"/>
          <w:sz w:val="14"/>
          <w:szCs w:val="14"/>
        </w:rPr>
        <w:t>en</w:t>
      </w:r>
      <w:r w:rsidRPr="00D2797A">
        <w:rPr>
          <w:rFonts w:ascii="Verdana" w:hAnsi="Verdana" w:cs="Arial"/>
          <w:spacing w:val="-4"/>
          <w:sz w:val="14"/>
          <w:szCs w:val="14"/>
        </w:rPr>
        <w:t xml:space="preserve"> </w:t>
      </w:r>
      <w:r w:rsidRPr="00D2797A">
        <w:rPr>
          <w:rFonts w:ascii="Verdana" w:hAnsi="Verdana" w:cs="Arial"/>
          <w:sz w:val="14"/>
          <w:szCs w:val="14"/>
        </w:rPr>
        <w:t>el</w:t>
      </w:r>
      <w:r w:rsidRPr="00D2797A">
        <w:rPr>
          <w:rFonts w:ascii="Verdana" w:hAnsi="Verdana" w:cs="Arial"/>
          <w:spacing w:val="-4"/>
          <w:sz w:val="14"/>
          <w:szCs w:val="14"/>
        </w:rPr>
        <w:t xml:space="preserve"> </w:t>
      </w:r>
      <w:r w:rsidRPr="00D2797A">
        <w:rPr>
          <w:rFonts w:ascii="Verdana" w:hAnsi="Verdana" w:cs="Arial"/>
          <w:sz w:val="14"/>
          <w:szCs w:val="14"/>
        </w:rPr>
        <w:t>término</w:t>
      </w:r>
      <w:r w:rsidRPr="00D2797A">
        <w:rPr>
          <w:rFonts w:ascii="Verdana" w:hAnsi="Verdana" w:cs="Arial"/>
          <w:spacing w:val="-4"/>
          <w:sz w:val="14"/>
          <w:szCs w:val="14"/>
        </w:rPr>
        <w:t xml:space="preserve"> </w:t>
      </w:r>
      <w:r w:rsidRPr="00D2797A">
        <w:rPr>
          <w:rFonts w:ascii="Verdana" w:hAnsi="Verdana" w:cs="Arial"/>
          <w:sz w:val="14"/>
          <w:szCs w:val="14"/>
        </w:rPr>
        <w:t>anterior,</w:t>
      </w:r>
      <w:r w:rsidRPr="00D2797A">
        <w:rPr>
          <w:rFonts w:ascii="Verdana" w:hAnsi="Verdana" w:cs="Arial"/>
          <w:spacing w:val="-4"/>
          <w:sz w:val="14"/>
          <w:szCs w:val="14"/>
        </w:rPr>
        <w:t xml:space="preserve"> </w:t>
      </w:r>
      <w:r w:rsidRPr="00D2797A">
        <w:rPr>
          <w:rFonts w:ascii="Verdana" w:hAnsi="Verdana" w:cs="Arial"/>
          <w:sz w:val="14"/>
          <w:szCs w:val="14"/>
        </w:rPr>
        <w:t>la</w:t>
      </w:r>
      <w:r w:rsidRPr="00D2797A">
        <w:rPr>
          <w:rFonts w:ascii="Verdana" w:hAnsi="Verdana" w:cs="Arial"/>
          <w:spacing w:val="-4"/>
          <w:sz w:val="14"/>
          <w:szCs w:val="14"/>
        </w:rPr>
        <w:t xml:space="preserve"> </w:t>
      </w:r>
      <w:r w:rsidRPr="00D2797A">
        <w:rPr>
          <w:rFonts w:ascii="Verdana" w:hAnsi="Verdana" w:cs="Arial"/>
          <w:sz w:val="14"/>
          <w:szCs w:val="14"/>
        </w:rPr>
        <w:t>entidad</w:t>
      </w:r>
      <w:r w:rsidRPr="00D2797A">
        <w:rPr>
          <w:rFonts w:ascii="Verdana" w:hAnsi="Verdana" w:cs="Arial"/>
          <w:spacing w:val="-4"/>
          <w:sz w:val="14"/>
          <w:szCs w:val="14"/>
        </w:rPr>
        <w:t xml:space="preserve"> </w:t>
      </w:r>
      <w:r w:rsidRPr="00D2797A">
        <w:rPr>
          <w:rFonts w:ascii="Verdana" w:hAnsi="Verdana" w:cs="Arial"/>
          <w:sz w:val="14"/>
          <w:szCs w:val="14"/>
        </w:rPr>
        <w:t>reanudará</w:t>
      </w:r>
      <w:r w:rsidRPr="00D2797A">
        <w:rPr>
          <w:rFonts w:ascii="Verdana" w:hAnsi="Verdana" w:cs="Arial"/>
          <w:spacing w:val="-4"/>
          <w:sz w:val="14"/>
          <w:szCs w:val="14"/>
        </w:rPr>
        <w:t xml:space="preserve"> </w:t>
      </w:r>
      <w:r w:rsidRPr="00D2797A">
        <w:rPr>
          <w:rFonts w:ascii="Verdana" w:hAnsi="Verdana" w:cs="Arial"/>
          <w:sz w:val="14"/>
          <w:szCs w:val="14"/>
        </w:rPr>
        <w:t>el</w:t>
      </w:r>
      <w:r w:rsidRPr="00D2797A">
        <w:rPr>
          <w:rFonts w:ascii="Verdana" w:hAnsi="Verdana" w:cs="Arial"/>
          <w:spacing w:val="-4"/>
          <w:sz w:val="14"/>
          <w:szCs w:val="14"/>
        </w:rPr>
        <w:t xml:space="preserve"> </w:t>
      </w:r>
      <w:r w:rsidRPr="00D2797A">
        <w:rPr>
          <w:rFonts w:ascii="Verdana" w:hAnsi="Verdana" w:cs="Arial"/>
          <w:sz w:val="14"/>
          <w:szCs w:val="14"/>
        </w:rPr>
        <w:t>proceso</w:t>
      </w:r>
      <w:r w:rsidRPr="00D2797A">
        <w:rPr>
          <w:rFonts w:ascii="Verdana" w:hAnsi="Verdana" w:cs="Arial"/>
          <w:spacing w:val="-4"/>
          <w:sz w:val="14"/>
          <w:szCs w:val="14"/>
        </w:rPr>
        <w:t xml:space="preserve"> </w:t>
      </w:r>
      <w:r w:rsidRPr="00D2797A">
        <w:rPr>
          <w:rFonts w:ascii="Verdana" w:hAnsi="Verdana" w:cs="Arial"/>
          <w:sz w:val="14"/>
          <w:szCs w:val="14"/>
        </w:rPr>
        <w:t>de</w:t>
      </w:r>
      <w:r w:rsidRPr="00D2797A">
        <w:rPr>
          <w:rFonts w:ascii="Verdana" w:hAnsi="Verdana" w:cs="Arial"/>
          <w:spacing w:val="1"/>
          <w:sz w:val="14"/>
          <w:szCs w:val="14"/>
        </w:rPr>
        <w:t xml:space="preserve"> </w:t>
      </w:r>
      <w:r w:rsidRPr="00D2797A">
        <w:rPr>
          <w:rFonts w:ascii="Verdana" w:hAnsi="Verdana" w:cs="Arial"/>
          <w:sz w:val="14"/>
          <w:szCs w:val="14"/>
        </w:rPr>
        <w:t>selección</w:t>
      </w:r>
      <w:r w:rsidRPr="00D2797A">
        <w:rPr>
          <w:rFonts w:ascii="Verdana" w:hAnsi="Verdana" w:cs="Arial"/>
          <w:spacing w:val="-2"/>
          <w:sz w:val="14"/>
          <w:szCs w:val="14"/>
        </w:rPr>
        <w:t xml:space="preserve"> </w:t>
      </w:r>
      <w:r w:rsidRPr="00D2797A">
        <w:rPr>
          <w:rFonts w:ascii="Verdana" w:hAnsi="Verdana" w:cs="Arial"/>
          <w:sz w:val="14"/>
          <w:szCs w:val="14"/>
        </w:rPr>
        <w:t>de</w:t>
      </w:r>
      <w:r w:rsidRPr="00D2797A">
        <w:rPr>
          <w:rFonts w:ascii="Verdana" w:hAnsi="Verdana" w:cs="Arial"/>
          <w:spacing w:val="-1"/>
          <w:sz w:val="14"/>
          <w:szCs w:val="14"/>
        </w:rPr>
        <w:t xml:space="preserve"> </w:t>
      </w:r>
      <w:r w:rsidRPr="00D2797A">
        <w:rPr>
          <w:rFonts w:ascii="Verdana" w:hAnsi="Verdana" w:cs="Arial"/>
          <w:sz w:val="14"/>
          <w:szCs w:val="14"/>
        </w:rPr>
        <w:t>acuerdo</w:t>
      </w:r>
      <w:r w:rsidRPr="00D2797A">
        <w:rPr>
          <w:rFonts w:ascii="Verdana" w:hAnsi="Verdana" w:cs="Arial"/>
          <w:spacing w:val="-1"/>
          <w:sz w:val="14"/>
          <w:szCs w:val="14"/>
        </w:rPr>
        <w:t xml:space="preserve"> </w:t>
      </w:r>
      <w:r w:rsidRPr="00D2797A">
        <w:rPr>
          <w:rFonts w:ascii="Verdana" w:hAnsi="Verdana" w:cs="Arial"/>
          <w:sz w:val="14"/>
          <w:szCs w:val="14"/>
        </w:rPr>
        <w:t>con</w:t>
      </w:r>
      <w:r w:rsidRPr="00D2797A">
        <w:rPr>
          <w:rFonts w:ascii="Verdana" w:hAnsi="Verdana" w:cs="Arial"/>
          <w:spacing w:val="-1"/>
          <w:sz w:val="14"/>
          <w:szCs w:val="14"/>
        </w:rPr>
        <w:t xml:space="preserve"> </w:t>
      </w:r>
      <w:r w:rsidRPr="00D2797A">
        <w:rPr>
          <w:rFonts w:ascii="Verdana" w:hAnsi="Verdana" w:cs="Arial"/>
          <w:sz w:val="14"/>
          <w:szCs w:val="14"/>
        </w:rPr>
        <w:t>la</w:t>
      </w:r>
      <w:r w:rsidRPr="00D2797A">
        <w:rPr>
          <w:rFonts w:ascii="Verdana" w:hAnsi="Verdana" w:cs="Arial"/>
          <w:spacing w:val="-1"/>
          <w:sz w:val="14"/>
          <w:szCs w:val="14"/>
        </w:rPr>
        <w:t xml:space="preserve"> </w:t>
      </w:r>
      <w:r w:rsidRPr="00D2797A">
        <w:rPr>
          <w:rFonts w:ascii="Verdana" w:hAnsi="Verdana" w:cs="Arial"/>
          <w:sz w:val="14"/>
          <w:szCs w:val="14"/>
        </w:rPr>
        <w:t>información</w:t>
      </w:r>
      <w:r w:rsidRPr="00D2797A">
        <w:rPr>
          <w:rFonts w:ascii="Verdana" w:hAnsi="Verdana" w:cs="Arial"/>
          <w:spacing w:val="-1"/>
          <w:sz w:val="14"/>
          <w:szCs w:val="14"/>
        </w:rPr>
        <w:t xml:space="preserve"> </w:t>
      </w:r>
      <w:r w:rsidRPr="00D2797A">
        <w:rPr>
          <w:rFonts w:ascii="Verdana" w:hAnsi="Verdana" w:cs="Arial"/>
          <w:sz w:val="14"/>
          <w:szCs w:val="14"/>
        </w:rPr>
        <w:t>certificada</w:t>
      </w:r>
      <w:r w:rsidRPr="00D2797A">
        <w:rPr>
          <w:rFonts w:ascii="Verdana" w:hAnsi="Verdana" w:cs="Arial"/>
          <w:spacing w:val="-1"/>
          <w:sz w:val="14"/>
          <w:szCs w:val="14"/>
        </w:rPr>
        <w:t xml:space="preserve"> </w:t>
      </w:r>
      <w:r w:rsidRPr="00D2797A">
        <w:rPr>
          <w:rFonts w:ascii="Verdana" w:hAnsi="Verdana" w:cs="Arial"/>
          <w:sz w:val="14"/>
          <w:szCs w:val="14"/>
        </w:rPr>
        <w:t>en</w:t>
      </w:r>
      <w:r w:rsidRPr="00D2797A">
        <w:rPr>
          <w:rFonts w:ascii="Verdana" w:hAnsi="Verdana" w:cs="Arial"/>
          <w:spacing w:val="-2"/>
          <w:sz w:val="14"/>
          <w:szCs w:val="14"/>
        </w:rPr>
        <w:t xml:space="preserve"> </w:t>
      </w:r>
      <w:r w:rsidRPr="00D2797A">
        <w:rPr>
          <w:rFonts w:ascii="Verdana" w:hAnsi="Verdana" w:cs="Arial"/>
          <w:sz w:val="14"/>
          <w:szCs w:val="14"/>
        </w:rPr>
        <w:t>el</w:t>
      </w:r>
      <w:r w:rsidRPr="00D2797A">
        <w:rPr>
          <w:rFonts w:ascii="Verdana" w:hAnsi="Verdana" w:cs="Arial"/>
          <w:spacing w:val="-1"/>
          <w:sz w:val="14"/>
          <w:szCs w:val="14"/>
        </w:rPr>
        <w:t xml:space="preserve"> </w:t>
      </w:r>
      <w:r w:rsidRPr="00D2797A">
        <w:rPr>
          <w:rFonts w:ascii="Verdana" w:hAnsi="Verdana" w:cs="Arial"/>
          <w:sz w:val="14"/>
          <w:szCs w:val="14"/>
        </w:rPr>
        <w:t>RUP.</w:t>
      </w:r>
    </w:p>
    <w:p w14:paraId="1E8B4E89" w14:textId="77777777" w:rsidR="006F70B7" w:rsidRPr="00D2797A" w:rsidRDefault="006F70B7" w:rsidP="006F70B7">
      <w:pPr>
        <w:spacing w:after="0" w:line="240" w:lineRule="auto"/>
        <w:ind w:firstLine="708"/>
        <w:contextualSpacing/>
        <w:jc w:val="both"/>
        <w:rPr>
          <w:rFonts w:ascii="Verdana" w:hAnsi="Verdana" w:cs="Arial"/>
          <w:sz w:val="14"/>
          <w:szCs w:val="14"/>
        </w:rPr>
      </w:pPr>
      <w:r w:rsidRPr="00D2797A">
        <w:rPr>
          <w:rFonts w:ascii="Verdana" w:hAnsi="Verdana" w:cs="Arial"/>
          <w:sz w:val="14"/>
          <w:szCs w:val="14"/>
        </w:rPr>
        <w:t>En el evento en que la Cámara de Comercio establezca la existencia de graves inconsistencias se le cancelará la inscripción en el registro</w:t>
      </w:r>
      <w:r w:rsidRPr="00D2797A">
        <w:rPr>
          <w:rFonts w:ascii="Verdana" w:hAnsi="Verdana" w:cs="Arial"/>
          <w:spacing w:val="1"/>
          <w:sz w:val="14"/>
          <w:szCs w:val="14"/>
        </w:rPr>
        <w:t xml:space="preserve"> </w:t>
      </w:r>
      <w:r w:rsidRPr="00D2797A">
        <w:rPr>
          <w:rFonts w:ascii="Verdana" w:hAnsi="Verdana" w:cs="Arial"/>
          <w:sz w:val="14"/>
          <w:szCs w:val="14"/>
        </w:rPr>
        <w:t>quedando en tal caso inhabilitado para contratar con las entidades estatales por el término de cinco (5) años, sin perjuicio de las acciones penales a que haya</w:t>
      </w:r>
      <w:r w:rsidRPr="00D2797A">
        <w:rPr>
          <w:rFonts w:ascii="Verdana" w:hAnsi="Verdana" w:cs="Arial"/>
          <w:spacing w:val="1"/>
          <w:sz w:val="14"/>
          <w:szCs w:val="14"/>
        </w:rPr>
        <w:t xml:space="preserve"> </w:t>
      </w:r>
      <w:r w:rsidRPr="00D2797A">
        <w:rPr>
          <w:rFonts w:ascii="Verdana" w:hAnsi="Verdana" w:cs="Arial"/>
          <w:sz w:val="14"/>
          <w:szCs w:val="14"/>
        </w:rPr>
        <w:t>lugar.</w:t>
      </w:r>
      <w:r w:rsidRPr="00D2797A">
        <w:rPr>
          <w:rFonts w:ascii="Verdana" w:hAnsi="Verdana" w:cs="Arial"/>
          <w:spacing w:val="-1"/>
          <w:sz w:val="14"/>
          <w:szCs w:val="14"/>
        </w:rPr>
        <w:t xml:space="preserve"> </w:t>
      </w:r>
      <w:r w:rsidRPr="00D2797A">
        <w:rPr>
          <w:rFonts w:ascii="Verdana" w:hAnsi="Verdana" w:cs="Arial"/>
          <w:sz w:val="14"/>
          <w:szCs w:val="14"/>
        </w:rPr>
        <w:t>En</w:t>
      </w:r>
      <w:r w:rsidRPr="00D2797A">
        <w:rPr>
          <w:rFonts w:ascii="Verdana" w:hAnsi="Verdana" w:cs="Arial"/>
          <w:spacing w:val="-1"/>
          <w:sz w:val="14"/>
          <w:szCs w:val="14"/>
        </w:rPr>
        <w:t xml:space="preserve"> </w:t>
      </w:r>
      <w:r w:rsidRPr="00D2797A">
        <w:rPr>
          <w:rFonts w:ascii="Verdana" w:hAnsi="Verdana" w:cs="Arial"/>
          <w:sz w:val="14"/>
          <w:szCs w:val="14"/>
        </w:rPr>
        <w:t>caso</w:t>
      </w:r>
      <w:r w:rsidRPr="00D2797A">
        <w:rPr>
          <w:rFonts w:ascii="Verdana" w:hAnsi="Verdana" w:cs="Arial"/>
          <w:spacing w:val="-1"/>
          <w:sz w:val="14"/>
          <w:szCs w:val="14"/>
        </w:rPr>
        <w:t xml:space="preserve"> </w:t>
      </w:r>
      <w:r w:rsidRPr="00D2797A">
        <w:rPr>
          <w:rFonts w:ascii="Verdana" w:hAnsi="Verdana" w:cs="Arial"/>
          <w:sz w:val="14"/>
          <w:szCs w:val="14"/>
        </w:rPr>
        <w:t>de</w:t>
      </w:r>
      <w:r w:rsidRPr="00D2797A">
        <w:rPr>
          <w:rFonts w:ascii="Verdana" w:hAnsi="Verdana" w:cs="Arial"/>
          <w:spacing w:val="-1"/>
          <w:sz w:val="14"/>
          <w:szCs w:val="14"/>
        </w:rPr>
        <w:t xml:space="preserve"> </w:t>
      </w:r>
      <w:r w:rsidRPr="00D2797A">
        <w:rPr>
          <w:rFonts w:ascii="Verdana" w:hAnsi="Verdana" w:cs="Arial"/>
          <w:sz w:val="14"/>
          <w:szCs w:val="14"/>
        </w:rPr>
        <w:t>reincidencia</w:t>
      </w:r>
      <w:r w:rsidRPr="00D2797A">
        <w:rPr>
          <w:rFonts w:ascii="Verdana" w:hAnsi="Verdana" w:cs="Arial"/>
          <w:spacing w:val="-1"/>
          <w:sz w:val="14"/>
          <w:szCs w:val="14"/>
        </w:rPr>
        <w:t xml:space="preserve"> </w:t>
      </w:r>
      <w:r w:rsidRPr="00D2797A">
        <w:rPr>
          <w:rFonts w:ascii="Verdana" w:hAnsi="Verdana" w:cs="Arial"/>
          <w:sz w:val="14"/>
          <w:szCs w:val="14"/>
        </w:rPr>
        <w:t>la</w:t>
      </w:r>
      <w:r w:rsidRPr="00D2797A">
        <w:rPr>
          <w:rFonts w:ascii="Verdana" w:hAnsi="Verdana" w:cs="Arial"/>
          <w:spacing w:val="-2"/>
          <w:sz w:val="14"/>
          <w:szCs w:val="14"/>
        </w:rPr>
        <w:t xml:space="preserve"> </w:t>
      </w:r>
      <w:r w:rsidRPr="00D2797A">
        <w:rPr>
          <w:rFonts w:ascii="Verdana" w:hAnsi="Verdana" w:cs="Arial"/>
          <w:sz w:val="14"/>
          <w:szCs w:val="14"/>
        </w:rPr>
        <w:t>inhabilidad</w:t>
      </w:r>
      <w:r w:rsidRPr="00D2797A">
        <w:rPr>
          <w:rFonts w:ascii="Verdana" w:hAnsi="Verdana" w:cs="Arial"/>
          <w:spacing w:val="-1"/>
          <w:sz w:val="14"/>
          <w:szCs w:val="14"/>
        </w:rPr>
        <w:t xml:space="preserve"> </w:t>
      </w:r>
      <w:r w:rsidRPr="00D2797A">
        <w:rPr>
          <w:rFonts w:ascii="Verdana" w:hAnsi="Verdana" w:cs="Arial"/>
          <w:sz w:val="14"/>
          <w:szCs w:val="14"/>
        </w:rPr>
        <w:t>será</w:t>
      </w:r>
      <w:r w:rsidRPr="00D2797A">
        <w:rPr>
          <w:rFonts w:ascii="Verdana" w:hAnsi="Verdana" w:cs="Arial"/>
          <w:spacing w:val="-1"/>
          <w:sz w:val="14"/>
          <w:szCs w:val="14"/>
        </w:rPr>
        <w:t xml:space="preserve"> </w:t>
      </w:r>
      <w:r w:rsidRPr="00D2797A">
        <w:rPr>
          <w:rFonts w:ascii="Verdana" w:hAnsi="Verdana" w:cs="Arial"/>
          <w:sz w:val="14"/>
          <w:szCs w:val="14"/>
        </w:rPr>
        <w:t>permanente.</w:t>
      </w:r>
    </w:p>
    <w:p w14:paraId="61509B95" w14:textId="77777777" w:rsidR="006F70B7" w:rsidRPr="00D2797A" w:rsidRDefault="006F70B7" w:rsidP="006F70B7">
      <w:pPr>
        <w:spacing w:after="0" w:line="240" w:lineRule="auto"/>
        <w:ind w:firstLine="708"/>
        <w:contextualSpacing/>
        <w:jc w:val="both"/>
        <w:rPr>
          <w:rFonts w:ascii="Verdana" w:hAnsi="Verdana" w:cs="Arial"/>
          <w:sz w:val="14"/>
          <w:szCs w:val="14"/>
        </w:rPr>
      </w:pPr>
      <w:r w:rsidRPr="00D2797A">
        <w:rPr>
          <w:rFonts w:ascii="Verdana" w:hAnsi="Verdana" w:cs="Arial"/>
          <w:sz w:val="14"/>
          <w:szCs w:val="14"/>
        </w:rPr>
        <w:t>Las</w:t>
      </w:r>
      <w:r w:rsidRPr="00D2797A">
        <w:rPr>
          <w:rFonts w:ascii="Verdana" w:hAnsi="Verdana" w:cs="Arial"/>
          <w:spacing w:val="-8"/>
          <w:sz w:val="14"/>
          <w:szCs w:val="14"/>
        </w:rPr>
        <w:t xml:space="preserve"> </w:t>
      </w:r>
      <w:r w:rsidRPr="00D2797A">
        <w:rPr>
          <w:rFonts w:ascii="Verdana" w:hAnsi="Verdana" w:cs="Arial"/>
          <w:sz w:val="14"/>
          <w:szCs w:val="14"/>
        </w:rPr>
        <w:t>mismas</w:t>
      </w:r>
      <w:r w:rsidRPr="00D2797A">
        <w:rPr>
          <w:rFonts w:ascii="Verdana" w:hAnsi="Verdana" w:cs="Arial"/>
          <w:spacing w:val="-7"/>
          <w:sz w:val="14"/>
          <w:szCs w:val="14"/>
        </w:rPr>
        <w:t xml:space="preserve"> </w:t>
      </w:r>
      <w:r w:rsidRPr="00D2797A">
        <w:rPr>
          <w:rFonts w:ascii="Verdana" w:hAnsi="Verdana" w:cs="Arial"/>
          <w:sz w:val="14"/>
          <w:szCs w:val="14"/>
        </w:rPr>
        <w:t>sanciones</w:t>
      </w:r>
      <w:r w:rsidRPr="00D2797A">
        <w:rPr>
          <w:rFonts w:ascii="Verdana" w:hAnsi="Verdana" w:cs="Arial"/>
          <w:spacing w:val="-7"/>
          <w:sz w:val="14"/>
          <w:szCs w:val="14"/>
        </w:rPr>
        <w:t xml:space="preserve"> </w:t>
      </w:r>
      <w:r w:rsidRPr="00D2797A">
        <w:rPr>
          <w:rFonts w:ascii="Verdana" w:hAnsi="Verdana" w:cs="Arial"/>
          <w:sz w:val="14"/>
          <w:szCs w:val="14"/>
        </w:rPr>
        <w:t>previstas</w:t>
      </w:r>
      <w:r w:rsidRPr="00D2797A">
        <w:rPr>
          <w:rFonts w:ascii="Verdana" w:hAnsi="Verdana" w:cs="Arial"/>
          <w:spacing w:val="-7"/>
          <w:sz w:val="14"/>
          <w:szCs w:val="14"/>
        </w:rPr>
        <w:t xml:space="preserve"> </w:t>
      </w:r>
      <w:r w:rsidRPr="00D2797A">
        <w:rPr>
          <w:rFonts w:ascii="Verdana" w:hAnsi="Verdana" w:cs="Arial"/>
          <w:sz w:val="14"/>
          <w:szCs w:val="14"/>
        </w:rPr>
        <w:t>en</w:t>
      </w:r>
      <w:r w:rsidRPr="00D2797A">
        <w:rPr>
          <w:rFonts w:ascii="Verdana" w:hAnsi="Verdana" w:cs="Arial"/>
          <w:spacing w:val="-8"/>
          <w:sz w:val="14"/>
          <w:szCs w:val="14"/>
        </w:rPr>
        <w:t xml:space="preserve"> </w:t>
      </w:r>
      <w:r w:rsidRPr="00D2797A">
        <w:rPr>
          <w:rFonts w:ascii="Verdana" w:hAnsi="Verdana" w:cs="Arial"/>
          <w:sz w:val="14"/>
          <w:szCs w:val="14"/>
        </w:rPr>
        <w:t>el</w:t>
      </w:r>
      <w:r w:rsidRPr="00D2797A">
        <w:rPr>
          <w:rFonts w:ascii="Verdana" w:hAnsi="Verdana" w:cs="Arial"/>
          <w:spacing w:val="-7"/>
          <w:sz w:val="14"/>
          <w:szCs w:val="14"/>
        </w:rPr>
        <w:t xml:space="preserve"> </w:t>
      </w:r>
      <w:r w:rsidRPr="00D2797A">
        <w:rPr>
          <w:rFonts w:ascii="Verdana" w:hAnsi="Verdana" w:cs="Arial"/>
          <w:sz w:val="14"/>
          <w:szCs w:val="14"/>
        </w:rPr>
        <w:t>inciso</w:t>
      </w:r>
      <w:r w:rsidRPr="00D2797A">
        <w:rPr>
          <w:rFonts w:ascii="Verdana" w:hAnsi="Verdana" w:cs="Arial"/>
          <w:spacing w:val="-7"/>
          <w:sz w:val="14"/>
          <w:szCs w:val="14"/>
        </w:rPr>
        <w:t xml:space="preserve"> </w:t>
      </w:r>
      <w:r w:rsidRPr="00D2797A">
        <w:rPr>
          <w:rFonts w:ascii="Verdana" w:hAnsi="Verdana" w:cs="Arial"/>
          <w:sz w:val="14"/>
          <w:szCs w:val="14"/>
        </w:rPr>
        <w:t>anterior</w:t>
      </w:r>
      <w:r w:rsidRPr="00D2797A">
        <w:rPr>
          <w:rFonts w:ascii="Verdana" w:hAnsi="Verdana" w:cs="Arial"/>
          <w:spacing w:val="-7"/>
          <w:sz w:val="14"/>
          <w:szCs w:val="14"/>
        </w:rPr>
        <w:t xml:space="preserve"> </w:t>
      </w:r>
      <w:r w:rsidRPr="00D2797A">
        <w:rPr>
          <w:rFonts w:ascii="Verdana" w:hAnsi="Verdana" w:cs="Arial"/>
          <w:sz w:val="14"/>
          <w:szCs w:val="14"/>
        </w:rPr>
        <w:t>se</w:t>
      </w:r>
      <w:r w:rsidRPr="00D2797A">
        <w:rPr>
          <w:rFonts w:ascii="Verdana" w:hAnsi="Verdana" w:cs="Arial"/>
          <w:spacing w:val="-7"/>
          <w:sz w:val="14"/>
          <w:szCs w:val="14"/>
        </w:rPr>
        <w:t xml:space="preserve"> </w:t>
      </w:r>
      <w:r w:rsidRPr="00D2797A">
        <w:rPr>
          <w:rFonts w:ascii="Verdana" w:hAnsi="Verdana" w:cs="Arial"/>
          <w:sz w:val="14"/>
          <w:szCs w:val="14"/>
        </w:rPr>
        <w:t>predicarán</w:t>
      </w:r>
      <w:r w:rsidRPr="00D2797A">
        <w:rPr>
          <w:rFonts w:ascii="Verdana" w:hAnsi="Verdana" w:cs="Arial"/>
          <w:spacing w:val="-8"/>
          <w:sz w:val="14"/>
          <w:szCs w:val="14"/>
        </w:rPr>
        <w:t xml:space="preserve"> </w:t>
      </w:r>
      <w:r w:rsidRPr="00D2797A">
        <w:rPr>
          <w:rFonts w:ascii="Verdana" w:hAnsi="Verdana" w:cs="Arial"/>
          <w:sz w:val="14"/>
          <w:szCs w:val="14"/>
        </w:rPr>
        <w:t>en</w:t>
      </w:r>
      <w:r w:rsidRPr="00D2797A">
        <w:rPr>
          <w:rFonts w:ascii="Verdana" w:hAnsi="Verdana" w:cs="Arial"/>
          <w:spacing w:val="-7"/>
          <w:sz w:val="14"/>
          <w:szCs w:val="14"/>
        </w:rPr>
        <w:t xml:space="preserve"> </w:t>
      </w:r>
      <w:r w:rsidRPr="00D2797A">
        <w:rPr>
          <w:rFonts w:ascii="Verdana" w:hAnsi="Verdana" w:cs="Arial"/>
          <w:sz w:val="14"/>
          <w:szCs w:val="14"/>
        </w:rPr>
        <w:t>el</w:t>
      </w:r>
      <w:r w:rsidRPr="00D2797A">
        <w:rPr>
          <w:rFonts w:ascii="Verdana" w:hAnsi="Verdana" w:cs="Arial"/>
          <w:spacing w:val="-7"/>
          <w:sz w:val="14"/>
          <w:szCs w:val="14"/>
        </w:rPr>
        <w:t xml:space="preserve"> </w:t>
      </w:r>
      <w:r w:rsidRPr="00D2797A">
        <w:rPr>
          <w:rFonts w:ascii="Verdana" w:hAnsi="Verdana" w:cs="Arial"/>
          <w:sz w:val="14"/>
          <w:szCs w:val="14"/>
        </w:rPr>
        <w:t>evento</w:t>
      </w:r>
      <w:r w:rsidRPr="00D2797A">
        <w:rPr>
          <w:rFonts w:ascii="Verdana" w:hAnsi="Verdana" w:cs="Arial"/>
          <w:spacing w:val="-7"/>
          <w:sz w:val="14"/>
          <w:szCs w:val="14"/>
        </w:rPr>
        <w:t xml:space="preserve"> </w:t>
      </w:r>
      <w:r w:rsidRPr="00D2797A">
        <w:rPr>
          <w:rFonts w:ascii="Verdana" w:hAnsi="Verdana" w:cs="Arial"/>
          <w:sz w:val="14"/>
          <w:szCs w:val="14"/>
        </w:rPr>
        <w:t>en</w:t>
      </w:r>
      <w:r w:rsidRPr="00D2797A">
        <w:rPr>
          <w:rFonts w:ascii="Verdana" w:hAnsi="Verdana" w:cs="Arial"/>
          <w:spacing w:val="-8"/>
          <w:sz w:val="14"/>
          <w:szCs w:val="14"/>
        </w:rPr>
        <w:t xml:space="preserve"> </w:t>
      </w:r>
      <w:r w:rsidRPr="00D2797A">
        <w:rPr>
          <w:rFonts w:ascii="Verdana" w:hAnsi="Verdana" w:cs="Arial"/>
          <w:sz w:val="14"/>
          <w:szCs w:val="14"/>
        </w:rPr>
        <w:t>que</w:t>
      </w:r>
      <w:r w:rsidRPr="00D2797A">
        <w:rPr>
          <w:rFonts w:ascii="Verdana" w:hAnsi="Verdana" w:cs="Arial"/>
          <w:spacing w:val="-7"/>
          <w:sz w:val="14"/>
          <w:szCs w:val="14"/>
        </w:rPr>
        <w:t xml:space="preserve"> </w:t>
      </w:r>
      <w:r w:rsidRPr="00D2797A">
        <w:rPr>
          <w:rFonts w:ascii="Verdana" w:hAnsi="Verdana" w:cs="Arial"/>
          <w:sz w:val="14"/>
          <w:szCs w:val="14"/>
        </w:rPr>
        <w:t>el</w:t>
      </w:r>
      <w:r w:rsidRPr="00D2797A">
        <w:rPr>
          <w:rFonts w:ascii="Verdana" w:hAnsi="Verdana" w:cs="Arial"/>
          <w:spacing w:val="-7"/>
          <w:sz w:val="14"/>
          <w:szCs w:val="14"/>
        </w:rPr>
        <w:t xml:space="preserve"> </w:t>
      </w:r>
      <w:r w:rsidRPr="00D2797A">
        <w:rPr>
          <w:rFonts w:ascii="Verdana" w:hAnsi="Verdana" w:cs="Arial"/>
          <w:sz w:val="14"/>
          <w:szCs w:val="14"/>
        </w:rPr>
        <w:t>Juez</w:t>
      </w:r>
      <w:r w:rsidRPr="00D2797A">
        <w:rPr>
          <w:rFonts w:ascii="Verdana" w:hAnsi="Verdana" w:cs="Arial"/>
          <w:spacing w:val="-7"/>
          <w:sz w:val="14"/>
          <w:szCs w:val="14"/>
        </w:rPr>
        <w:t xml:space="preserve"> </w:t>
      </w:r>
      <w:r w:rsidRPr="00D2797A">
        <w:rPr>
          <w:rFonts w:ascii="Verdana" w:hAnsi="Verdana" w:cs="Arial"/>
          <w:sz w:val="14"/>
          <w:szCs w:val="14"/>
        </w:rPr>
        <w:t>de</w:t>
      </w:r>
      <w:r w:rsidRPr="00D2797A">
        <w:rPr>
          <w:rFonts w:ascii="Verdana" w:hAnsi="Verdana" w:cs="Arial"/>
          <w:spacing w:val="-7"/>
          <w:sz w:val="14"/>
          <w:szCs w:val="14"/>
        </w:rPr>
        <w:t xml:space="preserve"> </w:t>
      </w:r>
      <w:r w:rsidRPr="00D2797A">
        <w:rPr>
          <w:rFonts w:ascii="Verdana" w:hAnsi="Verdana" w:cs="Arial"/>
          <w:sz w:val="14"/>
          <w:szCs w:val="14"/>
        </w:rPr>
        <w:t>lo</w:t>
      </w:r>
      <w:r w:rsidRPr="00D2797A">
        <w:rPr>
          <w:rFonts w:ascii="Verdana" w:hAnsi="Verdana" w:cs="Arial"/>
          <w:spacing w:val="-8"/>
          <w:sz w:val="14"/>
          <w:szCs w:val="14"/>
        </w:rPr>
        <w:t xml:space="preserve"> </w:t>
      </w:r>
      <w:r w:rsidRPr="00D2797A">
        <w:rPr>
          <w:rFonts w:ascii="Verdana" w:hAnsi="Verdana" w:cs="Arial"/>
          <w:sz w:val="14"/>
          <w:szCs w:val="14"/>
        </w:rPr>
        <w:t>Contencioso</w:t>
      </w:r>
      <w:r w:rsidRPr="00D2797A">
        <w:rPr>
          <w:rFonts w:ascii="Verdana" w:hAnsi="Verdana" w:cs="Arial"/>
          <w:spacing w:val="-7"/>
          <w:sz w:val="14"/>
          <w:szCs w:val="14"/>
        </w:rPr>
        <w:t xml:space="preserve"> </w:t>
      </w:r>
      <w:r w:rsidRPr="00D2797A">
        <w:rPr>
          <w:rFonts w:ascii="Verdana" w:hAnsi="Verdana" w:cs="Arial"/>
          <w:sz w:val="14"/>
          <w:szCs w:val="14"/>
        </w:rPr>
        <w:t>Administrativa</w:t>
      </w:r>
      <w:r w:rsidRPr="00D2797A">
        <w:rPr>
          <w:rFonts w:ascii="Verdana" w:hAnsi="Verdana" w:cs="Arial"/>
          <w:spacing w:val="-6"/>
          <w:sz w:val="14"/>
          <w:szCs w:val="14"/>
        </w:rPr>
        <w:t xml:space="preserve"> </w:t>
      </w:r>
      <w:r w:rsidRPr="00D2797A">
        <w:rPr>
          <w:rFonts w:ascii="Verdana" w:hAnsi="Verdana" w:cs="Arial"/>
          <w:sz w:val="14"/>
          <w:szCs w:val="14"/>
        </w:rPr>
        <w:t>declare</w:t>
      </w:r>
      <w:r w:rsidRPr="00D2797A">
        <w:rPr>
          <w:rFonts w:ascii="Verdana" w:hAnsi="Verdana" w:cs="Arial"/>
          <w:spacing w:val="-7"/>
          <w:sz w:val="14"/>
          <w:szCs w:val="14"/>
        </w:rPr>
        <w:t xml:space="preserve"> </w:t>
      </w:r>
      <w:r w:rsidRPr="00D2797A">
        <w:rPr>
          <w:rFonts w:ascii="Verdana" w:hAnsi="Verdana" w:cs="Arial"/>
          <w:sz w:val="14"/>
          <w:szCs w:val="14"/>
        </w:rPr>
        <w:t>la</w:t>
      </w:r>
      <w:r w:rsidRPr="00D2797A">
        <w:rPr>
          <w:rFonts w:ascii="Verdana" w:hAnsi="Verdana" w:cs="Arial"/>
          <w:spacing w:val="-8"/>
          <w:sz w:val="14"/>
          <w:szCs w:val="14"/>
        </w:rPr>
        <w:t xml:space="preserve"> </w:t>
      </w:r>
      <w:r w:rsidRPr="00D2797A">
        <w:rPr>
          <w:rFonts w:ascii="Verdana" w:hAnsi="Verdana" w:cs="Arial"/>
          <w:sz w:val="14"/>
          <w:szCs w:val="14"/>
        </w:rPr>
        <w:t>nulidad</w:t>
      </w:r>
      <w:r w:rsidRPr="00D2797A">
        <w:rPr>
          <w:rFonts w:ascii="Verdana" w:hAnsi="Verdana" w:cs="Arial"/>
          <w:spacing w:val="1"/>
          <w:sz w:val="14"/>
          <w:szCs w:val="14"/>
        </w:rPr>
        <w:t xml:space="preserve"> </w:t>
      </w:r>
      <w:r w:rsidRPr="00D2797A">
        <w:rPr>
          <w:rFonts w:ascii="Verdana" w:hAnsi="Verdana" w:cs="Arial"/>
          <w:sz w:val="14"/>
          <w:szCs w:val="14"/>
        </w:rPr>
        <w:t>del</w:t>
      </w:r>
      <w:r w:rsidRPr="00D2797A">
        <w:rPr>
          <w:rFonts w:ascii="Verdana" w:hAnsi="Verdana" w:cs="Arial"/>
          <w:spacing w:val="-2"/>
          <w:sz w:val="14"/>
          <w:szCs w:val="14"/>
        </w:rPr>
        <w:t xml:space="preserve"> </w:t>
      </w:r>
      <w:r w:rsidRPr="00D2797A">
        <w:rPr>
          <w:rFonts w:ascii="Verdana" w:hAnsi="Verdana" w:cs="Arial"/>
          <w:sz w:val="14"/>
          <w:szCs w:val="14"/>
        </w:rPr>
        <w:t>acto</w:t>
      </w:r>
      <w:r w:rsidRPr="00D2797A">
        <w:rPr>
          <w:rFonts w:ascii="Verdana" w:hAnsi="Verdana" w:cs="Arial"/>
          <w:spacing w:val="-1"/>
          <w:sz w:val="14"/>
          <w:szCs w:val="14"/>
        </w:rPr>
        <w:t xml:space="preserve"> </w:t>
      </w:r>
      <w:r w:rsidRPr="00D2797A">
        <w:rPr>
          <w:rFonts w:ascii="Verdana" w:hAnsi="Verdana" w:cs="Arial"/>
          <w:sz w:val="14"/>
          <w:szCs w:val="14"/>
        </w:rPr>
        <w:t>de</w:t>
      </w:r>
      <w:r w:rsidRPr="00D2797A">
        <w:rPr>
          <w:rFonts w:ascii="Verdana" w:hAnsi="Verdana" w:cs="Arial"/>
          <w:spacing w:val="-1"/>
          <w:sz w:val="14"/>
          <w:szCs w:val="14"/>
        </w:rPr>
        <w:t xml:space="preserve"> </w:t>
      </w:r>
      <w:r w:rsidRPr="00D2797A">
        <w:rPr>
          <w:rFonts w:ascii="Verdana" w:hAnsi="Verdana" w:cs="Arial"/>
          <w:sz w:val="14"/>
          <w:szCs w:val="14"/>
        </w:rPr>
        <w:t>inscripción.</w:t>
      </w:r>
    </w:p>
    <w:p w14:paraId="6C6D9DB6" w14:textId="77777777" w:rsidR="006F70B7" w:rsidRPr="00D2797A" w:rsidRDefault="006F70B7" w:rsidP="006F70B7">
      <w:pPr>
        <w:spacing w:after="0" w:line="240" w:lineRule="auto"/>
        <w:contextualSpacing/>
        <w:jc w:val="both"/>
        <w:rPr>
          <w:rFonts w:ascii="Verdana" w:hAnsi="Verdana" w:cs="Arial"/>
          <w:sz w:val="14"/>
          <w:szCs w:val="14"/>
        </w:rPr>
      </w:pPr>
      <w:r w:rsidRPr="00D2797A">
        <w:rPr>
          <w:rFonts w:ascii="Verdana" w:hAnsi="Verdana" w:cs="Arial"/>
          <w:sz w:val="14"/>
          <w:szCs w:val="14"/>
        </w:rPr>
        <w:t>“La</w:t>
      </w:r>
      <w:r w:rsidRPr="00D2797A">
        <w:rPr>
          <w:rFonts w:ascii="Verdana" w:hAnsi="Verdana" w:cs="Arial"/>
          <w:spacing w:val="-4"/>
          <w:sz w:val="14"/>
          <w:szCs w:val="14"/>
        </w:rPr>
        <w:t xml:space="preserve"> </w:t>
      </w:r>
      <w:r w:rsidRPr="00D2797A">
        <w:rPr>
          <w:rFonts w:ascii="Verdana" w:hAnsi="Verdana" w:cs="Arial"/>
          <w:sz w:val="14"/>
          <w:szCs w:val="14"/>
        </w:rPr>
        <w:t>información</w:t>
      </w:r>
      <w:r w:rsidRPr="00D2797A">
        <w:rPr>
          <w:rFonts w:ascii="Verdana" w:hAnsi="Verdana" w:cs="Arial"/>
          <w:spacing w:val="-3"/>
          <w:sz w:val="14"/>
          <w:szCs w:val="14"/>
        </w:rPr>
        <w:t xml:space="preserve"> </w:t>
      </w:r>
      <w:r w:rsidRPr="00D2797A">
        <w:rPr>
          <w:rFonts w:ascii="Verdana" w:hAnsi="Verdana" w:cs="Arial"/>
          <w:sz w:val="14"/>
          <w:szCs w:val="14"/>
        </w:rPr>
        <w:t>contenida</w:t>
      </w:r>
      <w:r w:rsidRPr="00D2797A">
        <w:rPr>
          <w:rFonts w:ascii="Verdana" w:hAnsi="Verdana" w:cs="Arial"/>
          <w:spacing w:val="-4"/>
          <w:sz w:val="14"/>
          <w:szCs w:val="14"/>
        </w:rPr>
        <w:t xml:space="preserve"> </w:t>
      </w:r>
      <w:r w:rsidRPr="00D2797A">
        <w:rPr>
          <w:rFonts w:ascii="Verdana" w:hAnsi="Verdana" w:cs="Arial"/>
          <w:sz w:val="14"/>
          <w:szCs w:val="14"/>
        </w:rPr>
        <w:t>en</w:t>
      </w:r>
      <w:r w:rsidRPr="00D2797A">
        <w:rPr>
          <w:rFonts w:ascii="Verdana" w:hAnsi="Verdana" w:cs="Arial"/>
          <w:spacing w:val="-3"/>
          <w:sz w:val="14"/>
          <w:szCs w:val="14"/>
        </w:rPr>
        <w:t xml:space="preserve"> </w:t>
      </w:r>
      <w:r w:rsidRPr="00D2797A">
        <w:rPr>
          <w:rFonts w:ascii="Verdana" w:hAnsi="Verdana" w:cs="Arial"/>
          <w:sz w:val="14"/>
          <w:szCs w:val="14"/>
        </w:rPr>
        <w:t>el</w:t>
      </w:r>
      <w:r w:rsidRPr="00D2797A">
        <w:rPr>
          <w:rFonts w:ascii="Verdana" w:hAnsi="Verdana" w:cs="Arial"/>
          <w:spacing w:val="-3"/>
          <w:sz w:val="14"/>
          <w:szCs w:val="14"/>
        </w:rPr>
        <w:t xml:space="preserve"> </w:t>
      </w:r>
      <w:r w:rsidRPr="00D2797A">
        <w:rPr>
          <w:rFonts w:ascii="Verdana" w:hAnsi="Verdana" w:cs="Arial"/>
          <w:sz w:val="14"/>
          <w:szCs w:val="14"/>
        </w:rPr>
        <w:t>registro</w:t>
      </w:r>
      <w:r w:rsidRPr="00D2797A">
        <w:rPr>
          <w:rFonts w:ascii="Verdana" w:hAnsi="Verdana" w:cs="Arial"/>
          <w:spacing w:val="-4"/>
          <w:sz w:val="14"/>
          <w:szCs w:val="14"/>
        </w:rPr>
        <w:t xml:space="preserve"> </w:t>
      </w:r>
      <w:r w:rsidRPr="00D2797A">
        <w:rPr>
          <w:rFonts w:ascii="Verdana" w:hAnsi="Verdana" w:cs="Arial"/>
          <w:sz w:val="14"/>
          <w:szCs w:val="14"/>
        </w:rPr>
        <w:t>es</w:t>
      </w:r>
      <w:r w:rsidRPr="00D2797A">
        <w:rPr>
          <w:rFonts w:ascii="Verdana" w:hAnsi="Verdana" w:cs="Arial"/>
          <w:spacing w:val="-3"/>
          <w:sz w:val="14"/>
          <w:szCs w:val="14"/>
        </w:rPr>
        <w:t xml:space="preserve"> </w:t>
      </w:r>
      <w:r w:rsidRPr="00D2797A">
        <w:rPr>
          <w:rFonts w:ascii="Verdana" w:hAnsi="Verdana" w:cs="Arial"/>
          <w:sz w:val="14"/>
          <w:szCs w:val="14"/>
        </w:rPr>
        <w:t>pública</w:t>
      </w:r>
      <w:r w:rsidRPr="00D2797A">
        <w:rPr>
          <w:rFonts w:ascii="Verdana" w:hAnsi="Verdana" w:cs="Arial"/>
          <w:spacing w:val="-3"/>
          <w:sz w:val="14"/>
          <w:szCs w:val="14"/>
        </w:rPr>
        <w:t xml:space="preserve"> </w:t>
      </w:r>
      <w:r w:rsidRPr="00D2797A">
        <w:rPr>
          <w:rFonts w:ascii="Verdana" w:hAnsi="Verdana" w:cs="Arial"/>
          <w:sz w:val="14"/>
          <w:szCs w:val="14"/>
        </w:rPr>
        <w:t>y</w:t>
      </w:r>
      <w:r w:rsidRPr="00D2797A">
        <w:rPr>
          <w:rFonts w:ascii="Verdana" w:hAnsi="Verdana" w:cs="Arial"/>
          <w:spacing w:val="-4"/>
          <w:sz w:val="14"/>
          <w:szCs w:val="14"/>
        </w:rPr>
        <w:t xml:space="preserve"> </w:t>
      </w:r>
      <w:r w:rsidRPr="00D2797A">
        <w:rPr>
          <w:rFonts w:ascii="Verdana" w:hAnsi="Verdana" w:cs="Arial"/>
          <w:sz w:val="14"/>
          <w:szCs w:val="14"/>
        </w:rPr>
        <w:t>su</w:t>
      </w:r>
      <w:r w:rsidRPr="00D2797A">
        <w:rPr>
          <w:rFonts w:ascii="Verdana" w:hAnsi="Verdana" w:cs="Arial"/>
          <w:spacing w:val="-3"/>
          <w:sz w:val="14"/>
          <w:szCs w:val="14"/>
        </w:rPr>
        <w:t xml:space="preserve"> </w:t>
      </w:r>
      <w:r w:rsidRPr="00D2797A">
        <w:rPr>
          <w:rFonts w:ascii="Verdana" w:hAnsi="Verdana" w:cs="Arial"/>
          <w:sz w:val="14"/>
          <w:szCs w:val="14"/>
        </w:rPr>
        <w:t>consulta</w:t>
      </w:r>
      <w:r w:rsidRPr="00D2797A">
        <w:rPr>
          <w:rFonts w:ascii="Verdana" w:hAnsi="Verdana" w:cs="Arial"/>
          <w:spacing w:val="-3"/>
          <w:sz w:val="14"/>
          <w:szCs w:val="14"/>
        </w:rPr>
        <w:t xml:space="preserve"> </w:t>
      </w:r>
      <w:r w:rsidRPr="00D2797A">
        <w:rPr>
          <w:rFonts w:ascii="Verdana" w:hAnsi="Verdana" w:cs="Arial"/>
          <w:sz w:val="14"/>
          <w:szCs w:val="14"/>
        </w:rPr>
        <w:t>será</w:t>
      </w:r>
      <w:r w:rsidRPr="00D2797A">
        <w:rPr>
          <w:rFonts w:ascii="Verdana" w:hAnsi="Verdana" w:cs="Arial"/>
          <w:spacing w:val="-4"/>
          <w:sz w:val="14"/>
          <w:szCs w:val="14"/>
        </w:rPr>
        <w:t xml:space="preserve"> </w:t>
      </w:r>
      <w:r w:rsidRPr="00D2797A">
        <w:rPr>
          <w:rFonts w:ascii="Verdana" w:hAnsi="Verdana" w:cs="Arial"/>
          <w:sz w:val="14"/>
          <w:szCs w:val="14"/>
        </w:rPr>
        <w:t>gratuita”.</w:t>
      </w:r>
    </w:p>
    <w:p w14:paraId="44482F40" w14:textId="77777777" w:rsidR="006F70B7" w:rsidRPr="00D2797A" w:rsidRDefault="006F70B7" w:rsidP="006F70B7">
      <w:pPr>
        <w:spacing w:after="0" w:line="240" w:lineRule="auto"/>
        <w:contextualSpacing/>
        <w:jc w:val="both"/>
        <w:rPr>
          <w:sz w:val="14"/>
          <w:szCs w:val="14"/>
        </w:rPr>
      </w:pPr>
    </w:p>
  </w:footnote>
  <w:footnote w:id="14">
    <w:p w14:paraId="204985E4" w14:textId="77777777" w:rsidR="006F70B7" w:rsidRPr="002F3EB0" w:rsidRDefault="006F70B7" w:rsidP="006F70B7">
      <w:pPr>
        <w:spacing w:after="0" w:line="240" w:lineRule="auto"/>
        <w:ind w:firstLine="708"/>
        <w:contextualSpacing/>
        <w:jc w:val="both"/>
        <w:rPr>
          <w:rFonts w:ascii="Verdana" w:hAnsi="Verdana" w:cs="Arial"/>
          <w:sz w:val="14"/>
          <w:szCs w:val="14"/>
        </w:rPr>
      </w:pPr>
      <w:r w:rsidRPr="002F3EB0">
        <w:rPr>
          <w:rFonts w:ascii="Verdana" w:hAnsi="Verdana" w:cs="Arial"/>
          <w:sz w:val="14"/>
          <w:szCs w:val="14"/>
          <w:vertAlign w:val="superscript"/>
        </w:rPr>
        <w:footnoteRef/>
      </w:r>
      <w:r w:rsidRPr="002F3EB0">
        <w:rPr>
          <w:rFonts w:ascii="Verdana" w:hAnsi="Verdana" w:cs="Arial"/>
          <w:sz w:val="14"/>
          <w:szCs w:val="14"/>
        </w:rPr>
        <w:t xml:space="preserve"> “Artículo 2.2.1.1.1.5.1. Inscripción, renovación, actualización y cancelación del RUP. </w:t>
      </w:r>
    </w:p>
    <w:p w14:paraId="3FA234ED" w14:textId="77777777" w:rsidR="006F70B7" w:rsidRPr="002F3EB0" w:rsidRDefault="006F70B7" w:rsidP="006F70B7">
      <w:pPr>
        <w:spacing w:after="0" w:line="240" w:lineRule="auto"/>
        <w:ind w:firstLine="708"/>
        <w:contextualSpacing/>
        <w:jc w:val="both"/>
        <w:rPr>
          <w:rFonts w:ascii="Verdana" w:hAnsi="Verdana" w:cs="Arial"/>
          <w:sz w:val="14"/>
          <w:szCs w:val="14"/>
        </w:rPr>
      </w:pPr>
      <w:r w:rsidRPr="002F3EB0">
        <w:rPr>
          <w:rFonts w:ascii="Verdana" w:hAnsi="Verdana" w:cs="Arial"/>
          <w:sz w:val="14"/>
          <w:szCs w:val="14"/>
        </w:rPr>
        <w:t>[…]</w:t>
      </w:r>
    </w:p>
    <w:p w14:paraId="4CD52B4F" w14:textId="77777777" w:rsidR="006F70B7" w:rsidRPr="002F3EB0" w:rsidRDefault="006F70B7" w:rsidP="006F70B7">
      <w:pPr>
        <w:spacing w:after="0" w:line="240" w:lineRule="auto"/>
        <w:ind w:firstLine="708"/>
        <w:contextualSpacing/>
        <w:jc w:val="both"/>
        <w:rPr>
          <w:rFonts w:ascii="Verdana" w:hAnsi="Verdana" w:cs="Arial"/>
          <w:sz w:val="14"/>
          <w:szCs w:val="14"/>
        </w:rPr>
      </w:pPr>
      <w:r w:rsidRPr="002F3EB0">
        <w:rPr>
          <w:rFonts w:ascii="Verdana" w:hAnsi="Verdana" w:cs="Arial"/>
          <w:sz w:val="14"/>
          <w:szCs w:val="14"/>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8EB4CEB" w14:textId="77777777" w:rsidR="006F70B7" w:rsidRPr="002F3EB0" w:rsidRDefault="006F70B7" w:rsidP="006F70B7">
      <w:pPr>
        <w:spacing w:after="0" w:line="240" w:lineRule="auto"/>
        <w:ind w:firstLine="708"/>
        <w:contextualSpacing/>
        <w:jc w:val="both"/>
        <w:rPr>
          <w:sz w:val="14"/>
          <w:szCs w:val="14"/>
        </w:rPr>
      </w:pPr>
    </w:p>
  </w:footnote>
  <w:footnote w:id="15">
    <w:p w14:paraId="146E122C" w14:textId="77777777" w:rsidR="0066288E" w:rsidRPr="002F3EB0" w:rsidRDefault="0066288E" w:rsidP="0066288E">
      <w:pPr>
        <w:spacing w:after="0" w:line="240" w:lineRule="auto"/>
        <w:ind w:firstLine="708"/>
        <w:contextualSpacing/>
        <w:jc w:val="both"/>
        <w:rPr>
          <w:rFonts w:ascii="Verdana" w:hAnsi="Verdana" w:cs="Arial"/>
          <w:sz w:val="14"/>
          <w:szCs w:val="14"/>
        </w:rPr>
      </w:pPr>
      <w:r w:rsidRPr="002F3EB0">
        <w:rPr>
          <w:rFonts w:ascii="Verdana" w:hAnsi="Verdana" w:cs="Arial"/>
          <w:sz w:val="14"/>
          <w:szCs w:val="14"/>
          <w:vertAlign w:val="superscript"/>
        </w:rPr>
        <w:footnoteRef/>
      </w:r>
      <w:r w:rsidRPr="002F3EB0">
        <w:rPr>
          <w:rFonts w:ascii="Verdana" w:hAnsi="Verdana" w:cs="Arial"/>
          <w:sz w:val="14"/>
          <w:szCs w:val="14"/>
        </w:rPr>
        <w:t xml:space="preserve"> CONSEJO DE ESTADO. Sección Tercera. Subsección A. Sentencia del 19 de septiembre de 2019. Exp. 59.432. C.P. Marta Nubia Velásquez Rico.</w:t>
      </w:r>
    </w:p>
    <w:p w14:paraId="5DBBE532" w14:textId="77777777" w:rsidR="0066288E" w:rsidRDefault="0066288E" w:rsidP="0066288E">
      <w:pPr>
        <w:spacing w:after="0" w:line="240" w:lineRule="auto"/>
        <w:ind w:firstLine="708"/>
        <w:contextualSpacing/>
        <w:jc w:val="both"/>
      </w:pPr>
    </w:p>
  </w:footnote>
  <w:footnote w:id="16">
    <w:p w14:paraId="188DD7E4" w14:textId="77777777" w:rsidR="005713C0" w:rsidRPr="0000639A" w:rsidRDefault="005713C0" w:rsidP="005713C0">
      <w:pPr>
        <w:spacing w:after="0" w:line="240" w:lineRule="auto"/>
        <w:ind w:firstLine="708"/>
        <w:contextualSpacing/>
        <w:jc w:val="both"/>
        <w:rPr>
          <w:rFonts w:ascii="Verdana" w:hAnsi="Verdana" w:cs="Arial"/>
          <w:sz w:val="14"/>
          <w:szCs w:val="14"/>
        </w:rPr>
      </w:pPr>
      <w:r w:rsidRPr="0000639A">
        <w:rPr>
          <w:rFonts w:ascii="Verdana" w:hAnsi="Verdana" w:cs="Arial"/>
          <w:sz w:val="14"/>
          <w:szCs w:val="14"/>
          <w:vertAlign w:val="superscript"/>
        </w:rPr>
        <w:footnoteRef/>
      </w:r>
      <w:r w:rsidRPr="0000639A">
        <w:rPr>
          <w:rFonts w:ascii="Verdana" w:hAnsi="Verdana" w:cs="Arial"/>
          <w:sz w:val="14"/>
          <w:szCs w:val="14"/>
        </w:rPr>
        <w:t xml:space="preserve"> “Artículo</w:t>
      </w:r>
      <w:r w:rsidRPr="0000639A">
        <w:rPr>
          <w:rFonts w:ascii="Verdana" w:hAnsi="Verdana" w:cs="Arial"/>
          <w:spacing w:val="-6"/>
          <w:sz w:val="14"/>
          <w:szCs w:val="14"/>
        </w:rPr>
        <w:t xml:space="preserve"> </w:t>
      </w:r>
      <w:r w:rsidRPr="0000639A">
        <w:rPr>
          <w:rFonts w:ascii="Verdana" w:hAnsi="Verdana" w:cs="Arial"/>
          <w:sz w:val="14"/>
          <w:szCs w:val="14"/>
        </w:rPr>
        <w:t>87.</w:t>
      </w:r>
      <w:r w:rsidRPr="0000639A">
        <w:rPr>
          <w:rFonts w:ascii="Verdana" w:hAnsi="Verdana" w:cs="Arial"/>
          <w:spacing w:val="-6"/>
          <w:sz w:val="14"/>
          <w:szCs w:val="14"/>
        </w:rPr>
        <w:t xml:space="preserve"> </w:t>
      </w:r>
      <w:r w:rsidRPr="0000639A">
        <w:rPr>
          <w:rFonts w:ascii="Verdana" w:hAnsi="Verdana" w:cs="Arial"/>
          <w:sz w:val="14"/>
          <w:szCs w:val="14"/>
        </w:rPr>
        <w:t>Firmeza</w:t>
      </w:r>
      <w:r w:rsidRPr="0000639A">
        <w:rPr>
          <w:rFonts w:ascii="Verdana" w:hAnsi="Verdana" w:cs="Arial"/>
          <w:spacing w:val="-6"/>
          <w:sz w:val="14"/>
          <w:szCs w:val="14"/>
        </w:rPr>
        <w:t xml:space="preserve"> </w:t>
      </w:r>
      <w:r w:rsidRPr="0000639A">
        <w:rPr>
          <w:rFonts w:ascii="Verdana" w:hAnsi="Verdana" w:cs="Arial"/>
          <w:sz w:val="14"/>
          <w:szCs w:val="14"/>
        </w:rPr>
        <w:t>de</w:t>
      </w:r>
      <w:r w:rsidRPr="0000639A">
        <w:rPr>
          <w:rFonts w:ascii="Verdana" w:hAnsi="Verdana" w:cs="Arial"/>
          <w:spacing w:val="-6"/>
          <w:sz w:val="14"/>
          <w:szCs w:val="14"/>
        </w:rPr>
        <w:t xml:space="preserve"> </w:t>
      </w:r>
      <w:r w:rsidRPr="0000639A">
        <w:rPr>
          <w:rFonts w:ascii="Verdana" w:hAnsi="Verdana" w:cs="Arial"/>
          <w:sz w:val="14"/>
          <w:szCs w:val="14"/>
        </w:rPr>
        <w:t>los</w:t>
      </w:r>
      <w:r w:rsidRPr="0000639A">
        <w:rPr>
          <w:rFonts w:ascii="Verdana" w:hAnsi="Verdana" w:cs="Arial"/>
          <w:spacing w:val="-6"/>
          <w:sz w:val="14"/>
          <w:szCs w:val="14"/>
        </w:rPr>
        <w:t xml:space="preserve"> </w:t>
      </w:r>
      <w:r w:rsidRPr="0000639A">
        <w:rPr>
          <w:rFonts w:ascii="Verdana" w:hAnsi="Verdana" w:cs="Arial"/>
          <w:sz w:val="14"/>
          <w:szCs w:val="14"/>
        </w:rPr>
        <w:t>actos</w:t>
      </w:r>
      <w:r w:rsidRPr="0000639A">
        <w:rPr>
          <w:rFonts w:ascii="Verdana" w:hAnsi="Verdana" w:cs="Arial"/>
          <w:spacing w:val="-6"/>
          <w:sz w:val="14"/>
          <w:szCs w:val="14"/>
        </w:rPr>
        <w:t xml:space="preserve"> </w:t>
      </w:r>
      <w:r w:rsidRPr="0000639A">
        <w:rPr>
          <w:rFonts w:ascii="Verdana" w:hAnsi="Verdana" w:cs="Arial"/>
          <w:sz w:val="14"/>
          <w:szCs w:val="14"/>
        </w:rPr>
        <w:t>administrativos.</w:t>
      </w:r>
      <w:r w:rsidRPr="0000639A">
        <w:rPr>
          <w:rFonts w:ascii="Verdana" w:hAnsi="Verdana" w:cs="Arial"/>
          <w:spacing w:val="-6"/>
          <w:sz w:val="14"/>
          <w:szCs w:val="14"/>
        </w:rPr>
        <w:t xml:space="preserve"> </w:t>
      </w:r>
      <w:r w:rsidRPr="0000639A">
        <w:rPr>
          <w:rFonts w:ascii="Verdana" w:hAnsi="Verdana" w:cs="Arial"/>
          <w:sz w:val="14"/>
          <w:szCs w:val="14"/>
        </w:rPr>
        <w:t>Los</w:t>
      </w:r>
      <w:r w:rsidRPr="0000639A">
        <w:rPr>
          <w:rFonts w:ascii="Verdana" w:hAnsi="Verdana" w:cs="Arial"/>
          <w:spacing w:val="-6"/>
          <w:sz w:val="14"/>
          <w:szCs w:val="14"/>
        </w:rPr>
        <w:t xml:space="preserve"> </w:t>
      </w:r>
      <w:r w:rsidRPr="0000639A">
        <w:rPr>
          <w:rFonts w:ascii="Verdana" w:hAnsi="Verdana" w:cs="Arial"/>
          <w:sz w:val="14"/>
          <w:szCs w:val="14"/>
        </w:rPr>
        <w:t>actos</w:t>
      </w:r>
      <w:r w:rsidRPr="0000639A">
        <w:rPr>
          <w:rFonts w:ascii="Verdana" w:hAnsi="Verdana" w:cs="Arial"/>
          <w:spacing w:val="-6"/>
          <w:sz w:val="14"/>
          <w:szCs w:val="14"/>
        </w:rPr>
        <w:t xml:space="preserve"> </w:t>
      </w:r>
      <w:r w:rsidRPr="0000639A">
        <w:rPr>
          <w:rFonts w:ascii="Verdana" w:hAnsi="Verdana" w:cs="Arial"/>
          <w:sz w:val="14"/>
          <w:szCs w:val="14"/>
        </w:rPr>
        <w:t>administrativos</w:t>
      </w:r>
      <w:r w:rsidRPr="0000639A">
        <w:rPr>
          <w:rFonts w:ascii="Verdana" w:hAnsi="Verdana" w:cs="Arial"/>
          <w:spacing w:val="-6"/>
          <w:sz w:val="14"/>
          <w:szCs w:val="14"/>
        </w:rPr>
        <w:t xml:space="preserve"> </w:t>
      </w:r>
      <w:r w:rsidRPr="0000639A">
        <w:rPr>
          <w:rFonts w:ascii="Verdana" w:hAnsi="Verdana" w:cs="Arial"/>
          <w:sz w:val="14"/>
          <w:szCs w:val="14"/>
        </w:rPr>
        <w:t>quedarán</w:t>
      </w:r>
      <w:r w:rsidRPr="0000639A">
        <w:rPr>
          <w:rFonts w:ascii="Verdana" w:hAnsi="Verdana" w:cs="Arial"/>
          <w:spacing w:val="-6"/>
          <w:sz w:val="14"/>
          <w:szCs w:val="14"/>
        </w:rPr>
        <w:t xml:space="preserve"> </w:t>
      </w:r>
      <w:r w:rsidRPr="0000639A">
        <w:rPr>
          <w:rFonts w:ascii="Verdana" w:hAnsi="Verdana" w:cs="Arial"/>
          <w:sz w:val="14"/>
          <w:szCs w:val="14"/>
        </w:rPr>
        <w:t>en</w:t>
      </w:r>
      <w:r w:rsidRPr="0000639A">
        <w:rPr>
          <w:rFonts w:ascii="Verdana" w:hAnsi="Verdana" w:cs="Arial"/>
          <w:spacing w:val="-6"/>
          <w:sz w:val="14"/>
          <w:szCs w:val="14"/>
        </w:rPr>
        <w:t xml:space="preserve"> </w:t>
      </w:r>
      <w:r w:rsidRPr="0000639A">
        <w:rPr>
          <w:rFonts w:ascii="Verdana" w:hAnsi="Verdana" w:cs="Arial"/>
          <w:sz w:val="14"/>
          <w:szCs w:val="14"/>
        </w:rPr>
        <w:t>firme:</w:t>
      </w:r>
    </w:p>
    <w:p w14:paraId="149FFAF5" w14:textId="77777777" w:rsidR="005713C0" w:rsidRPr="0000639A" w:rsidRDefault="005713C0" w:rsidP="005713C0">
      <w:pPr>
        <w:spacing w:after="0" w:line="240" w:lineRule="auto"/>
        <w:ind w:firstLine="708"/>
        <w:contextualSpacing/>
        <w:jc w:val="both"/>
        <w:rPr>
          <w:rFonts w:ascii="Verdana" w:hAnsi="Verdana" w:cs="Arial"/>
          <w:sz w:val="14"/>
          <w:szCs w:val="14"/>
        </w:rPr>
      </w:pPr>
      <w:r w:rsidRPr="0000639A">
        <w:rPr>
          <w:rFonts w:ascii="Verdana" w:hAnsi="Verdana" w:cs="Arial"/>
          <w:sz w:val="14"/>
          <w:szCs w:val="14"/>
        </w:rPr>
        <w:t>1.</w:t>
      </w:r>
      <w:r w:rsidRPr="0000639A">
        <w:rPr>
          <w:rFonts w:ascii="Verdana" w:hAnsi="Verdana" w:cs="Arial"/>
          <w:spacing w:val="-4"/>
          <w:sz w:val="14"/>
          <w:szCs w:val="14"/>
        </w:rPr>
        <w:t xml:space="preserve"> </w:t>
      </w:r>
      <w:r w:rsidRPr="0000639A">
        <w:rPr>
          <w:rFonts w:ascii="Verdana" w:hAnsi="Verdana" w:cs="Arial"/>
          <w:sz w:val="14"/>
          <w:szCs w:val="14"/>
        </w:rPr>
        <w:t>Cuando</w:t>
      </w:r>
      <w:r w:rsidRPr="0000639A">
        <w:rPr>
          <w:rFonts w:ascii="Verdana" w:hAnsi="Verdana" w:cs="Arial"/>
          <w:spacing w:val="-3"/>
          <w:sz w:val="14"/>
          <w:szCs w:val="14"/>
        </w:rPr>
        <w:t xml:space="preserve"> </w:t>
      </w:r>
      <w:r w:rsidRPr="0000639A">
        <w:rPr>
          <w:rFonts w:ascii="Verdana" w:hAnsi="Verdana" w:cs="Arial"/>
          <w:sz w:val="14"/>
          <w:szCs w:val="14"/>
        </w:rPr>
        <w:t>contra</w:t>
      </w:r>
      <w:r w:rsidRPr="0000639A">
        <w:rPr>
          <w:rFonts w:ascii="Verdana" w:hAnsi="Verdana" w:cs="Arial"/>
          <w:spacing w:val="-4"/>
          <w:sz w:val="14"/>
          <w:szCs w:val="14"/>
        </w:rPr>
        <w:t xml:space="preserve"> </w:t>
      </w:r>
      <w:r w:rsidRPr="0000639A">
        <w:rPr>
          <w:rFonts w:ascii="Verdana" w:hAnsi="Verdana" w:cs="Arial"/>
          <w:sz w:val="14"/>
          <w:szCs w:val="14"/>
        </w:rPr>
        <w:t>ellos</w:t>
      </w:r>
      <w:r w:rsidRPr="0000639A">
        <w:rPr>
          <w:rFonts w:ascii="Verdana" w:hAnsi="Verdana" w:cs="Arial"/>
          <w:spacing w:val="-3"/>
          <w:sz w:val="14"/>
          <w:szCs w:val="14"/>
        </w:rPr>
        <w:t xml:space="preserve"> </w:t>
      </w:r>
      <w:r w:rsidRPr="0000639A">
        <w:rPr>
          <w:rFonts w:ascii="Verdana" w:hAnsi="Verdana" w:cs="Arial"/>
          <w:sz w:val="14"/>
          <w:szCs w:val="14"/>
        </w:rPr>
        <w:t>no</w:t>
      </w:r>
      <w:r w:rsidRPr="0000639A">
        <w:rPr>
          <w:rFonts w:ascii="Verdana" w:hAnsi="Verdana" w:cs="Arial"/>
          <w:spacing w:val="-4"/>
          <w:sz w:val="14"/>
          <w:szCs w:val="14"/>
        </w:rPr>
        <w:t xml:space="preserve"> </w:t>
      </w:r>
      <w:r w:rsidRPr="0000639A">
        <w:rPr>
          <w:rFonts w:ascii="Verdana" w:hAnsi="Verdana" w:cs="Arial"/>
          <w:sz w:val="14"/>
          <w:szCs w:val="14"/>
        </w:rPr>
        <w:t>proceda</w:t>
      </w:r>
      <w:r w:rsidRPr="0000639A">
        <w:rPr>
          <w:rFonts w:ascii="Verdana" w:hAnsi="Verdana" w:cs="Arial"/>
          <w:spacing w:val="-3"/>
          <w:sz w:val="14"/>
          <w:szCs w:val="14"/>
        </w:rPr>
        <w:t xml:space="preserve"> </w:t>
      </w:r>
      <w:r w:rsidRPr="0000639A">
        <w:rPr>
          <w:rFonts w:ascii="Verdana" w:hAnsi="Verdana" w:cs="Arial"/>
          <w:sz w:val="14"/>
          <w:szCs w:val="14"/>
        </w:rPr>
        <w:t>ningún</w:t>
      </w:r>
      <w:r w:rsidRPr="0000639A">
        <w:rPr>
          <w:rFonts w:ascii="Verdana" w:hAnsi="Verdana" w:cs="Arial"/>
          <w:spacing w:val="-4"/>
          <w:sz w:val="14"/>
          <w:szCs w:val="14"/>
        </w:rPr>
        <w:t xml:space="preserve"> </w:t>
      </w:r>
      <w:r w:rsidRPr="0000639A">
        <w:rPr>
          <w:rFonts w:ascii="Verdana" w:hAnsi="Verdana" w:cs="Arial"/>
          <w:sz w:val="14"/>
          <w:szCs w:val="14"/>
        </w:rPr>
        <w:t>recurso,</w:t>
      </w:r>
      <w:r w:rsidRPr="0000639A">
        <w:rPr>
          <w:rFonts w:ascii="Verdana" w:hAnsi="Verdana" w:cs="Arial"/>
          <w:spacing w:val="-3"/>
          <w:sz w:val="14"/>
          <w:szCs w:val="14"/>
        </w:rPr>
        <w:t xml:space="preserve"> </w:t>
      </w:r>
      <w:r w:rsidRPr="0000639A">
        <w:rPr>
          <w:rFonts w:ascii="Verdana" w:hAnsi="Verdana" w:cs="Arial"/>
          <w:sz w:val="14"/>
          <w:szCs w:val="14"/>
        </w:rPr>
        <w:t>desde</w:t>
      </w:r>
      <w:r w:rsidRPr="0000639A">
        <w:rPr>
          <w:rFonts w:ascii="Verdana" w:hAnsi="Verdana" w:cs="Arial"/>
          <w:spacing w:val="-4"/>
          <w:sz w:val="14"/>
          <w:szCs w:val="14"/>
        </w:rPr>
        <w:t xml:space="preserve"> </w:t>
      </w:r>
      <w:r w:rsidRPr="0000639A">
        <w:rPr>
          <w:rFonts w:ascii="Verdana" w:hAnsi="Verdana" w:cs="Arial"/>
          <w:sz w:val="14"/>
          <w:szCs w:val="14"/>
        </w:rPr>
        <w:t>el</w:t>
      </w:r>
      <w:r w:rsidRPr="0000639A">
        <w:rPr>
          <w:rFonts w:ascii="Verdana" w:hAnsi="Verdana" w:cs="Arial"/>
          <w:spacing w:val="-3"/>
          <w:sz w:val="14"/>
          <w:szCs w:val="14"/>
        </w:rPr>
        <w:t xml:space="preserve"> </w:t>
      </w:r>
      <w:r w:rsidRPr="0000639A">
        <w:rPr>
          <w:rFonts w:ascii="Verdana" w:hAnsi="Verdana" w:cs="Arial"/>
          <w:sz w:val="14"/>
          <w:szCs w:val="14"/>
        </w:rPr>
        <w:t>día</w:t>
      </w:r>
      <w:r w:rsidRPr="0000639A">
        <w:rPr>
          <w:rFonts w:ascii="Verdana" w:hAnsi="Verdana" w:cs="Arial"/>
          <w:spacing w:val="-4"/>
          <w:sz w:val="14"/>
          <w:szCs w:val="14"/>
        </w:rPr>
        <w:t xml:space="preserve"> </w:t>
      </w:r>
      <w:r w:rsidRPr="0000639A">
        <w:rPr>
          <w:rFonts w:ascii="Verdana" w:hAnsi="Verdana" w:cs="Arial"/>
          <w:sz w:val="14"/>
          <w:szCs w:val="14"/>
        </w:rPr>
        <w:t>siguiente</w:t>
      </w:r>
      <w:r w:rsidRPr="0000639A">
        <w:rPr>
          <w:rFonts w:ascii="Verdana" w:hAnsi="Verdana" w:cs="Arial"/>
          <w:spacing w:val="-3"/>
          <w:sz w:val="14"/>
          <w:szCs w:val="14"/>
        </w:rPr>
        <w:t xml:space="preserve"> </w:t>
      </w:r>
      <w:r w:rsidRPr="0000639A">
        <w:rPr>
          <w:rFonts w:ascii="Verdana" w:hAnsi="Verdana" w:cs="Arial"/>
          <w:sz w:val="14"/>
          <w:szCs w:val="14"/>
        </w:rPr>
        <w:t>al</w:t>
      </w:r>
      <w:r w:rsidRPr="0000639A">
        <w:rPr>
          <w:rFonts w:ascii="Verdana" w:hAnsi="Verdana" w:cs="Arial"/>
          <w:spacing w:val="-4"/>
          <w:sz w:val="14"/>
          <w:szCs w:val="14"/>
        </w:rPr>
        <w:t xml:space="preserve"> </w:t>
      </w:r>
      <w:r w:rsidRPr="0000639A">
        <w:rPr>
          <w:rFonts w:ascii="Verdana" w:hAnsi="Verdana" w:cs="Arial"/>
          <w:sz w:val="14"/>
          <w:szCs w:val="14"/>
        </w:rPr>
        <w:t>de</w:t>
      </w:r>
      <w:r w:rsidRPr="0000639A">
        <w:rPr>
          <w:rFonts w:ascii="Verdana" w:hAnsi="Verdana" w:cs="Arial"/>
          <w:spacing w:val="-3"/>
          <w:sz w:val="14"/>
          <w:szCs w:val="14"/>
        </w:rPr>
        <w:t xml:space="preserve"> </w:t>
      </w:r>
      <w:r w:rsidRPr="0000639A">
        <w:rPr>
          <w:rFonts w:ascii="Verdana" w:hAnsi="Verdana" w:cs="Arial"/>
          <w:sz w:val="14"/>
          <w:szCs w:val="14"/>
        </w:rPr>
        <w:t>su</w:t>
      </w:r>
      <w:r w:rsidRPr="0000639A">
        <w:rPr>
          <w:rFonts w:ascii="Verdana" w:hAnsi="Verdana" w:cs="Arial"/>
          <w:spacing w:val="-4"/>
          <w:sz w:val="14"/>
          <w:szCs w:val="14"/>
        </w:rPr>
        <w:t xml:space="preserve"> </w:t>
      </w:r>
      <w:r w:rsidRPr="0000639A">
        <w:rPr>
          <w:rFonts w:ascii="Verdana" w:hAnsi="Verdana" w:cs="Arial"/>
          <w:sz w:val="14"/>
          <w:szCs w:val="14"/>
        </w:rPr>
        <w:t>notificación,</w:t>
      </w:r>
      <w:r w:rsidRPr="0000639A">
        <w:rPr>
          <w:rFonts w:ascii="Verdana" w:hAnsi="Verdana" w:cs="Arial"/>
          <w:spacing w:val="-3"/>
          <w:sz w:val="14"/>
          <w:szCs w:val="14"/>
        </w:rPr>
        <w:t xml:space="preserve"> </w:t>
      </w:r>
      <w:r w:rsidRPr="0000639A">
        <w:rPr>
          <w:rFonts w:ascii="Verdana" w:hAnsi="Verdana" w:cs="Arial"/>
          <w:sz w:val="14"/>
          <w:szCs w:val="14"/>
        </w:rPr>
        <w:t>comunicación</w:t>
      </w:r>
      <w:r w:rsidRPr="0000639A">
        <w:rPr>
          <w:rFonts w:ascii="Verdana" w:hAnsi="Verdana" w:cs="Arial"/>
          <w:spacing w:val="-4"/>
          <w:sz w:val="14"/>
          <w:szCs w:val="14"/>
        </w:rPr>
        <w:t xml:space="preserve"> </w:t>
      </w:r>
      <w:r w:rsidRPr="0000639A">
        <w:rPr>
          <w:rFonts w:ascii="Verdana" w:hAnsi="Verdana" w:cs="Arial"/>
          <w:sz w:val="14"/>
          <w:szCs w:val="14"/>
        </w:rPr>
        <w:t>o</w:t>
      </w:r>
      <w:r w:rsidRPr="0000639A">
        <w:rPr>
          <w:rFonts w:ascii="Verdana" w:hAnsi="Verdana" w:cs="Arial"/>
          <w:spacing w:val="-3"/>
          <w:sz w:val="14"/>
          <w:szCs w:val="14"/>
        </w:rPr>
        <w:t xml:space="preserve"> </w:t>
      </w:r>
      <w:r w:rsidRPr="0000639A">
        <w:rPr>
          <w:rFonts w:ascii="Verdana" w:hAnsi="Verdana" w:cs="Arial"/>
          <w:sz w:val="14"/>
          <w:szCs w:val="14"/>
        </w:rPr>
        <w:t>publicación</w:t>
      </w:r>
      <w:r w:rsidRPr="0000639A">
        <w:rPr>
          <w:rFonts w:ascii="Verdana" w:hAnsi="Verdana" w:cs="Arial"/>
          <w:spacing w:val="-3"/>
          <w:sz w:val="14"/>
          <w:szCs w:val="14"/>
        </w:rPr>
        <w:t xml:space="preserve"> </w:t>
      </w:r>
      <w:r w:rsidRPr="0000639A">
        <w:rPr>
          <w:rFonts w:ascii="Verdana" w:hAnsi="Verdana" w:cs="Arial"/>
          <w:sz w:val="14"/>
          <w:szCs w:val="14"/>
        </w:rPr>
        <w:t>según</w:t>
      </w:r>
      <w:r w:rsidRPr="0000639A">
        <w:rPr>
          <w:rFonts w:ascii="Verdana" w:hAnsi="Verdana" w:cs="Arial"/>
          <w:spacing w:val="-4"/>
          <w:sz w:val="14"/>
          <w:szCs w:val="14"/>
        </w:rPr>
        <w:t xml:space="preserve"> </w:t>
      </w:r>
      <w:r w:rsidRPr="0000639A">
        <w:rPr>
          <w:rFonts w:ascii="Verdana" w:hAnsi="Verdana" w:cs="Arial"/>
          <w:sz w:val="14"/>
          <w:szCs w:val="14"/>
        </w:rPr>
        <w:t>el</w:t>
      </w:r>
      <w:r w:rsidRPr="0000639A">
        <w:rPr>
          <w:rFonts w:ascii="Verdana" w:hAnsi="Verdana" w:cs="Arial"/>
          <w:spacing w:val="-3"/>
          <w:sz w:val="14"/>
          <w:szCs w:val="14"/>
        </w:rPr>
        <w:t xml:space="preserve"> </w:t>
      </w:r>
      <w:r w:rsidRPr="0000639A">
        <w:rPr>
          <w:rFonts w:ascii="Verdana" w:hAnsi="Verdana" w:cs="Arial"/>
          <w:sz w:val="14"/>
          <w:szCs w:val="14"/>
        </w:rPr>
        <w:t>caso.</w:t>
      </w:r>
    </w:p>
    <w:p w14:paraId="586B3429" w14:textId="77777777" w:rsidR="005713C0" w:rsidRPr="0000639A" w:rsidRDefault="005713C0" w:rsidP="005713C0">
      <w:pPr>
        <w:spacing w:after="0" w:line="240" w:lineRule="auto"/>
        <w:ind w:firstLine="708"/>
        <w:contextualSpacing/>
        <w:jc w:val="both"/>
        <w:rPr>
          <w:rFonts w:ascii="Verdana" w:hAnsi="Verdana" w:cs="Arial"/>
          <w:sz w:val="14"/>
          <w:szCs w:val="14"/>
        </w:rPr>
      </w:pPr>
      <w:r w:rsidRPr="0000639A">
        <w:rPr>
          <w:rFonts w:ascii="Verdana" w:hAnsi="Verdana" w:cs="Arial"/>
          <w:sz w:val="14"/>
          <w:szCs w:val="14"/>
        </w:rPr>
        <w:t>2.</w:t>
      </w:r>
      <w:r w:rsidRPr="0000639A">
        <w:rPr>
          <w:rFonts w:ascii="Verdana" w:hAnsi="Verdana" w:cs="Arial"/>
          <w:spacing w:val="-5"/>
          <w:sz w:val="14"/>
          <w:szCs w:val="14"/>
        </w:rPr>
        <w:t xml:space="preserve"> </w:t>
      </w:r>
      <w:r w:rsidRPr="0000639A">
        <w:rPr>
          <w:rFonts w:ascii="Verdana" w:hAnsi="Verdana" w:cs="Arial"/>
          <w:sz w:val="14"/>
          <w:szCs w:val="14"/>
        </w:rPr>
        <w:t>Desde</w:t>
      </w:r>
      <w:r w:rsidRPr="0000639A">
        <w:rPr>
          <w:rFonts w:ascii="Verdana" w:hAnsi="Verdana" w:cs="Arial"/>
          <w:spacing w:val="-4"/>
          <w:sz w:val="14"/>
          <w:szCs w:val="14"/>
        </w:rPr>
        <w:t xml:space="preserve"> </w:t>
      </w:r>
      <w:r w:rsidRPr="0000639A">
        <w:rPr>
          <w:rFonts w:ascii="Verdana" w:hAnsi="Verdana" w:cs="Arial"/>
          <w:sz w:val="14"/>
          <w:szCs w:val="14"/>
        </w:rPr>
        <w:t>el</w:t>
      </w:r>
      <w:r w:rsidRPr="0000639A">
        <w:rPr>
          <w:rFonts w:ascii="Verdana" w:hAnsi="Verdana" w:cs="Arial"/>
          <w:spacing w:val="-4"/>
          <w:sz w:val="14"/>
          <w:szCs w:val="14"/>
        </w:rPr>
        <w:t xml:space="preserve"> </w:t>
      </w:r>
      <w:r w:rsidRPr="0000639A">
        <w:rPr>
          <w:rFonts w:ascii="Verdana" w:hAnsi="Verdana" w:cs="Arial"/>
          <w:sz w:val="14"/>
          <w:szCs w:val="14"/>
        </w:rPr>
        <w:t>día</w:t>
      </w:r>
      <w:r w:rsidRPr="0000639A">
        <w:rPr>
          <w:rFonts w:ascii="Verdana" w:hAnsi="Verdana" w:cs="Arial"/>
          <w:spacing w:val="-4"/>
          <w:sz w:val="14"/>
          <w:szCs w:val="14"/>
        </w:rPr>
        <w:t xml:space="preserve"> </w:t>
      </w:r>
      <w:r w:rsidRPr="0000639A">
        <w:rPr>
          <w:rFonts w:ascii="Verdana" w:hAnsi="Verdana" w:cs="Arial"/>
          <w:sz w:val="14"/>
          <w:szCs w:val="14"/>
        </w:rPr>
        <w:t>siguiente</w:t>
      </w:r>
      <w:r w:rsidRPr="0000639A">
        <w:rPr>
          <w:rFonts w:ascii="Verdana" w:hAnsi="Verdana" w:cs="Arial"/>
          <w:spacing w:val="-4"/>
          <w:sz w:val="14"/>
          <w:szCs w:val="14"/>
        </w:rPr>
        <w:t xml:space="preserve"> </w:t>
      </w:r>
      <w:r w:rsidRPr="0000639A">
        <w:rPr>
          <w:rFonts w:ascii="Verdana" w:hAnsi="Verdana" w:cs="Arial"/>
          <w:sz w:val="14"/>
          <w:szCs w:val="14"/>
        </w:rPr>
        <w:t>a</w:t>
      </w:r>
      <w:r w:rsidRPr="0000639A">
        <w:rPr>
          <w:rFonts w:ascii="Verdana" w:hAnsi="Verdana" w:cs="Arial"/>
          <w:spacing w:val="-4"/>
          <w:sz w:val="14"/>
          <w:szCs w:val="14"/>
        </w:rPr>
        <w:t xml:space="preserve"> </w:t>
      </w:r>
      <w:r w:rsidRPr="0000639A">
        <w:rPr>
          <w:rFonts w:ascii="Verdana" w:hAnsi="Verdana" w:cs="Arial"/>
          <w:sz w:val="14"/>
          <w:szCs w:val="14"/>
        </w:rPr>
        <w:t>la</w:t>
      </w:r>
      <w:r w:rsidRPr="0000639A">
        <w:rPr>
          <w:rFonts w:ascii="Verdana" w:hAnsi="Verdana" w:cs="Arial"/>
          <w:spacing w:val="-4"/>
          <w:sz w:val="14"/>
          <w:szCs w:val="14"/>
        </w:rPr>
        <w:t xml:space="preserve"> </w:t>
      </w:r>
      <w:r w:rsidRPr="0000639A">
        <w:rPr>
          <w:rFonts w:ascii="Verdana" w:hAnsi="Verdana" w:cs="Arial"/>
          <w:sz w:val="14"/>
          <w:szCs w:val="14"/>
        </w:rPr>
        <w:t>publicación,</w:t>
      </w:r>
      <w:r w:rsidRPr="0000639A">
        <w:rPr>
          <w:rFonts w:ascii="Verdana" w:hAnsi="Verdana" w:cs="Arial"/>
          <w:spacing w:val="-4"/>
          <w:sz w:val="14"/>
          <w:szCs w:val="14"/>
        </w:rPr>
        <w:t xml:space="preserve"> </w:t>
      </w:r>
      <w:r w:rsidRPr="0000639A">
        <w:rPr>
          <w:rFonts w:ascii="Verdana" w:hAnsi="Verdana" w:cs="Arial"/>
          <w:sz w:val="14"/>
          <w:szCs w:val="14"/>
        </w:rPr>
        <w:t>comunicación</w:t>
      </w:r>
      <w:r w:rsidRPr="0000639A">
        <w:rPr>
          <w:rFonts w:ascii="Verdana" w:hAnsi="Verdana" w:cs="Arial"/>
          <w:spacing w:val="-4"/>
          <w:sz w:val="14"/>
          <w:szCs w:val="14"/>
        </w:rPr>
        <w:t xml:space="preserve"> </w:t>
      </w:r>
      <w:r w:rsidRPr="0000639A">
        <w:rPr>
          <w:rFonts w:ascii="Verdana" w:hAnsi="Verdana" w:cs="Arial"/>
          <w:sz w:val="14"/>
          <w:szCs w:val="14"/>
        </w:rPr>
        <w:t>o</w:t>
      </w:r>
      <w:r w:rsidRPr="0000639A">
        <w:rPr>
          <w:rFonts w:ascii="Verdana" w:hAnsi="Verdana" w:cs="Arial"/>
          <w:spacing w:val="-4"/>
          <w:sz w:val="14"/>
          <w:szCs w:val="14"/>
        </w:rPr>
        <w:t xml:space="preserve"> </w:t>
      </w:r>
      <w:r w:rsidRPr="0000639A">
        <w:rPr>
          <w:rFonts w:ascii="Verdana" w:hAnsi="Verdana" w:cs="Arial"/>
          <w:sz w:val="14"/>
          <w:szCs w:val="14"/>
        </w:rPr>
        <w:t>notificación</w:t>
      </w:r>
      <w:r w:rsidRPr="0000639A">
        <w:rPr>
          <w:rFonts w:ascii="Verdana" w:hAnsi="Verdana" w:cs="Arial"/>
          <w:spacing w:val="-4"/>
          <w:sz w:val="14"/>
          <w:szCs w:val="14"/>
        </w:rPr>
        <w:t xml:space="preserve"> </w:t>
      </w:r>
      <w:r w:rsidRPr="0000639A">
        <w:rPr>
          <w:rFonts w:ascii="Verdana" w:hAnsi="Verdana" w:cs="Arial"/>
          <w:sz w:val="14"/>
          <w:szCs w:val="14"/>
        </w:rPr>
        <w:t>de</w:t>
      </w:r>
      <w:r w:rsidRPr="0000639A">
        <w:rPr>
          <w:rFonts w:ascii="Verdana" w:hAnsi="Verdana" w:cs="Arial"/>
          <w:spacing w:val="-4"/>
          <w:sz w:val="14"/>
          <w:szCs w:val="14"/>
        </w:rPr>
        <w:t xml:space="preserve"> </w:t>
      </w:r>
      <w:r w:rsidRPr="0000639A">
        <w:rPr>
          <w:rFonts w:ascii="Verdana" w:hAnsi="Verdana" w:cs="Arial"/>
          <w:sz w:val="14"/>
          <w:szCs w:val="14"/>
        </w:rPr>
        <w:t>la</w:t>
      </w:r>
      <w:r w:rsidRPr="0000639A">
        <w:rPr>
          <w:rFonts w:ascii="Verdana" w:hAnsi="Verdana" w:cs="Arial"/>
          <w:spacing w:val="-4"/>
          <w:sz w:val="14"/>
          <w:szCs w:val="14"/>
        </w:rPr>
        <w:t xml:space="preserve"> </w:t>
      </w:r>
      <w:r w:rsidRPr="0000639A">
        <w:rPr>
          <w:rFonts w:ascii="Verdana" w:hAnsi="Verdana" w:cs="Arial"/>
          <w:sz w:val="14"/>
          <w:szCs w:val="14"/>
        </w:rPr>
        <w:t>decisión</w:t>
      </w:r>
      <w:r w:rsidRPr="0000639A">
        <w:rPr>
          <w:rFonts w:ascii="Verdana" w:hAnsi="Verdana" w:cs="Arial"/>
          <w:spacing w:val="-4"/>
          <w:sz w:val="14"/>
          <w:szCs w:val="14"/>
        </w:rPr>
        <w:t xml:space="preserve"> </w:t>
      </w:r>
      <w:r w:rsidRPr="0000639A">
        <w:rPr>
          <w:rFonts w:ascii="Verdana" w:hAnsi="Verdana" w:cs="Arial"/>
          <w:sz w:val="14"/>
          <w:szCs w:val="14"/>
        </w:rPr>
        <w:t>sobre</w:t>
      </w:r>
      <w:r w:rsidRPr="0000639A">
        <w:rPr>
          <w:rFonts w:ascii="Verdana" w:hAnsi="Verdana" w:cs="Arial"/>
          <w:spacing w:val="-5"/>
          <w:sz w:val="14"/>
          <w:szCs w:val="14"/>
        </w:rPr>
        <w:t xml:space="preserve"> </w:t>
      </w:r>
      <w:r w:rsidRPr="0000639A">
        <w:rPr>
          <w:rFonts w:ascii="Verdana" w:hAnsi="Verdana" w:cs="Arial"/>
          <w:sz w:val="14"/>
          <w:szCs w:val="14"/>
        </w:rPr>
        <w:t>los</w:t>
      </w:r>
      <w:r w:rsidRPr="0000639A">
        <w:rPr>
          <w:rFonts w:ascii="Verdana" w:hAnsi="Verdana" w:cs="Arial"/>
          <w:spacing w:val="-4"/>
          <w:sz w:val="14"/>
          <w:szCs w:val="14"/>
        </w:rPr>
        <w:t xml:space="preserve"> </w:t>
      </w:r>
      <w:r w:rsidRPr="0000639A">
        <w:rPr>
          <w:rFonts w:ascii="Verdana" w:hAnsi="Verdana" w:cs="Arial"/>
          <w:sz w:val="14"/>
          <w:szCs w:val="14"/>
        </w:rPr>
        <w:t>recursos</w:t>
      </w:r>
      <w:r w:rsidRPr="0000639A">
        <w:rPr>
          <w:rFonts w:ascii="Verdana" w:hAnsi="Verdana" w:cs="Arial"/>
          <w:spacing w:val="-4"/>
          <w:sz w:val="14"/>
          <w:szCs w:val="14"/>
        </w:rPr>
        <w:t xml:space="preserve"> </w:t>
      </w:r>
      <w:r w:rsidRPr="0000639A">
        <w:rPr>
          <w:rFonts w:ascii="Verdana" w:hAnsi="Verdana" w:cs="Arial"/>
          <w:sz w:val="14"/>
          <w:szCs w:val="14"/>
        </w:rPr>
        <w:t>interpuestos.</w:t>
      </w:r>
    </w:p>
    <w:p w14:paraId="23BCFAB6" w14:textId="77777777" w:rsidR="005713C0" w:rsidRPr="0000639A" w:rsidRDefault="005713C0" w:rsidP="005713C0">
      <w:pPr>
        <w:spacing w:after="0" w:line="240" w:lineRule="auto"/>
        <w:ind w:firstLine="708"/>
        <w:contextualSpacing/>
        <w:jc w:val="both"/>
        <w:rPr>
          <w:rFonts w:ascii="Verdana" w:hAnsi="Verdana" w:cs="Arial"/>
          <w:sz w:val="14"/>
          <w:szCs w:val="14"/>
        </w:rPr>
      </w:pPr>
      <w:r w:rsidRPr="0000639A">
        <w:rPr>
          <w:rFonts w:ascii="Verdana" w:hAnsi="Verdana" w:cs="Arial"/>
          <w:sz w:val="14"/>
          <w:szCs w:val="14"/>
        </w:rPr>
        <w:t>3.</w:t>
      </w:r>
      <w:r w:rsidRPr="0000639A">
        <w:rPr>
          <w:rFonts w:ascii="Verdana" w:hAnsi="Verdana" w:cs="Arial"/>
          <w:spacing w:val="6"/>
          <w:sz w:val="14"/>
          <w:szCs w:val="14"/>
        </w:rPr>
        <w:t xml:space="preserve"> </w:t>
      </w:r>
      <w:r w:rsidRPr="0000639A">
        <w:rPr>
          <w:rFonts w:ascii="Verdana" w:hAnsi="Verdana" w:cs="Arial"/>
          <w:sz w:val="14"/>
          <w:szCs w:val="14"/>
        </w:rPr>
        <w:t>Desde</w:t>
      </w:r>
      <w:r w:rsidRPr="0000639A">
        <w:rPr>
          <w:rFonts w:ascii="Verdana" w:hAnsi="Verdana" w:cs="Arial"/>
          <w:spacing w:val="6"/>
          <w:sz w:val="14"/>
          <w:szCs w:val="14"/>
        </w:rPr>
        <w:t xml:space="preserve"> </w:t>
      </w:r>
      <w:r w:rsidRPr="0000639A">
        <w:rPr>
          <w:rFonts w:ascii="Verdana" w:hAnsi="Verdana" w:cs="Arial"/>
          <w:sz w:val="14"/>
          <w:szCs w:val="14"/>
        </w:rPr>
        <w:t>el</w:t>
      </w:r>
      <w:r w:rsidRPr="0000639A">
        <w:rPr>
          <w:rFonts w:ascii="Verdana" w:hAnsi="Verdana" w:cs="Arial"/>
          <w:spacing w:val="7"/>
          <w:sz w:val="14"/>
          <w:szCs w:val="14"/>
        </w:rPr>
        <w:t xml:space="preserve"> </w:t>
      </w:r>
      <w:r w:rsidRPr="0000639A">
        <w:rPr>
          <w:rFonts w:ascii="Verdana" w:hAnsi="Verdana" w:cs="Arial"/>
          <w:sz w:val="14"/>
          <w:szCs w:val="14"/>
        </w:rPr>
        <w:t>día</w:t>
      </w:r>
      <w:r w:rsidRPr="0000639A">
        <w:rPr>
          <w:rFonts w:ascii="Verdana" w:hAnsi="Verdana" w:cs="Arial"/>
          <w:spacing w:val="6"/>
          <w:sz w:val="14"/>
          <w:szCs w:val="14"/>
        </w:rPr>
        <w:t xml:space="preserve"> </w:t>
      </w:r>
      <w:r w:rsidRPr="0000639A">
        <w:rPr>
          <w:rFonts w:ascii="Verdana" w:hAnsi="Verdana" w:cs="Arial"/>
          <w:sz w:val="14"/>
          <w:szCs w:val="14"/>
        </w:rPr>
        <w:t>siguiente</w:t>
      </w:r>
      <w:r w:rsidRPr="0000639A">
        <w:rPr>
          <w:rFonts w:ascii="Verdana" w:hAnsi="Verdana" w:cs="Arial"/>
          <w:spacing w:val="6"/>
          <w:sz w:val="14"/>
          <w:szCs w:val="14"/>
        </w:rPr>
        <w:t xml:space="preserve"> </w:t>
      </w:r>
      <w:r w:rsidRPr="0000639A">
        <w:rPr>
          <w:rFonts w:ascii="Verdana" w:hAnsi="Verdana" w:cs="Arial"/>
          <w:sz w:val="14"/>
          <w:szCs w:val="14"/>
        </w:rPr>
        <w:t>al</w:t>
      </w:r>
      <w:r w:rsidRPr="0000639A">
        <w:rPr>
          <w:rFonts w:ascii="Verdana" w:hAnsi="Verdana" w:cs="Arial"/>
          <w:spacing w:val="7"/>
          <w:sz w:val="14"/>
          <w:szCs w:val="14"/>
        </w:rPr>
        <w:t xml:space="preserve"> </w:t>
      </w:r>
      <w:r w:rsidRPr="0000639A">
        <w:rPr>
          <w:rFonts w:ascii="Verdana" w:hAnsi="Verdana" w:cs="Arial"/>
          <w:sz w:val="14"/>
          <w:szCs w:val="14"/>
        </w:rPr>
        <w:t>del</w:t>
      </w:r>
      <w:r w:rsidRPr="0000639A">
        <w:rPr>
          <w:rFonts w:ascii="Verdana" w:hAnsi="Verdana" w:cs="Arial"/>
          <w:spacing w:val="6"/>
          <w:sz w:val="14"/>
          <w:szCs w:val="14"/>
        </w:rPr>
        <w:t xml:space="preserve"> </w:t>
      </w:r>
      <w:r w:rsidRPr="0000639A">
        <w:rPr>
          <w:rFonts w:ascii="Verdana" w:hAnsi="Verdana" w:cs="Arial"/>
          <w:sz w:val="14"/>
          <w:szCs w:val="14"/>
        </w:rPr>
        <w:t>vencimiento</w:t>
      </w:r>
      <w:r w:rsidRPr="0000639A">
        <w:rPr>
          <w:rFonts w:ascii="Verdana" w:hAnsi="Verdana" w:cs="Arial"/>
          <w:spacing w:val="7"/>
          <w:sz w:val="14"/>
          <w:szCs w:val="14"/>
        </w:rPr>
        <w:t xml:space="preserve"> </w:t>
      </w:r>
      <w:r w:rsidRPr="0000639A">
        <w:rPr>
          <w:rFonts w:ascii="Verdana" w:hAnsi="Verdana" w:cs="Arial"/>
          <w:sz w:val="14"/>
          <w:szCs w:val="14"/>
        </w:rPr>
        <w:t>del</w:t>
      </w:r>
      <w:r w:rsidRPr="0000639A">
        <w:rPr>
          <w:rFonts w:ascii="Verdana" w:hAnsi="Verdana" w:cs="Arial"/>
          <w:spacing w:val="6"/>
          <w:sz w:val="14"/>
          <w:szCs w:val="14"/>
        </w:rPr>
        <w:t xml:space="preserve"> </w:t>
      </w:r>
      <w:r w:rsidRPr="0000639A">
        <w:rPr>
          <w:rFonts w:ascii="Verdana" w:hAnsi="Verdana" w:cs="Arial"/>
          <w:sz w:val="14"/>
          <w:szCs w:val="14"/>
        </w:rPr>
        <w:t>término</w:t>
      </w:r>
      <w:r w:rsidRPr="0000639A">
        <w:rPr>
          <w:rFonts w:ascii="Verdana" w:hAnsi="Verdana" w:cs="Arial"/>
          <w:spacing w:val="6"/>
          <w:sz w:val="14"/>
          <w:szCs w:val="14"/>
        </w:rPr>
        <w:t xml:space="preserve"> </w:t>
      </w:r>
      <w:r w:rsidRPr="0000639A">
        <w:rPr>
          <w:rFonts w:ascii="Verdana" w:hAnsi="Verdana" w:cs="Arial"/>
          <w:sz w:val="14"/>
          <w:szCs w:val="14"/>
        </w:rPr>
        <w:t>para</w:t>
      </w:r>
      <w:r w:rsidRPr="0000639A">
        <w:rPr>
          <w:rFonts w:ascii="Verdana" w:hAnsi="Verdana" w:cs="Arial"/>
          <w:spacing w:val="7"/>
          <w:sz w:val="14"/>
          <w:szCs w:val="14"/>
        </w:rPr>
        <w:t xml:space="preserve"> </w:t>
      </w:r>
      <w:r w:rsidRPr="0000639A">
        <w:rPr>
          <w:rFonts w:ascii="Verdana" w:hAnsi="Verdana" w:cs="Arial"/>
          <w:sz w:val="14"/>
          <w:szCs w:val="14"/>
        </w:rPr>
        <w:t>interponer</w:t>
      </w:r>
      <w:r w:rsidRPr="0000639A">
        <w:rPr>
          <w:rFonts w:ascii="Verdana" w:hAnsi="Verdana" w:cs="Arial"/>
          <w:spacing w:val="6"/>
          <w:sz w:val="14"/>
          <w:szCs w:val="14"/>
        </w:rPr>
        <w:t xml:space="preserve"> </w:t>
      </w:r>
      <w:r w:rsidRPr="0000639A">
        <w:rPr>
          <w:rFonts w:ascii="Verdana" w:hAnsi="Verdana" w:cs="Arial"/>
          <w:sz w:val="14"/>
          <w:szCs w:val="14"/>
        </w:rPr>
        <w:t>los</w:t>
      </w:r>
      <w:r w:rsidRPr="0000639A">
        <w:rPr>
          <w:rFonts w:ascii="Verdana" w:hAnsi="Verdana" w:cs="Arial"/>
          <w:spacing w:val="6"/>
          <w:sz w:val="14"/>
          <w:szCs w:val="14"/>
        </w:rPr>
        <w:t xml:space="preserve"> </w:t>
      </w:r>
      <w:r w:rsidRPr="0000639A">
        <w:rPr>
          <w:rFonts w:ascii="Verdana" w:hAnsi="Verdana" w:cs="Arial"/>
          <w:sz w:val="14"/>
          <w:szCs w:val="14"/>
        </w:rPr>
        <w:t>recursos,</w:t>
      </w:r>
      <w:r w:rsidRPr="0000639A">
        <w:rPr>
          <w:rFonts w:ascii="Verdana" w:hAnsi="Verdana" w:cs="Arial"/>
          <w:spacing w:val="7"/>
          <w:sz w:val="14"/>
          <w:szCs w:val="14"/>
        </w:rPr>
        <w:t xml:space="preserve"> </w:t>
      </w:r>
      <w:r w:rsidRPr="0000639A">
        <w:rPr>
          <w:rFonts w:ascii="Verdana" w:hAnsi="Verdana" w:cs="Arial"/>
          <w:sz w:val="14"/>
          <w:szCs w:val="14"/>
        </w:rPr>
        <w:t>si</w:t>
      </w:r>
      <w:r w:rsidRPr="0000639A">
        <w:rPr>
          <w:rFonts w:ascii="Verdana" w:hAnsi="Verdana" w:cs="Arial"/>
          <w:spacing w:val="6"/>
          <w:sz w:val="14"/>
          <w:szCs w:val="14"/>
        </w:rPr>
        <w:t xml:space="preserve"> </w:t>
      </w:r>
      <w:r w:rsidRPr="0000639A">
        <w:rPr>
          <w:rFonts w:ascii="Verdana" w:hAnsi="Verdana" w:cs="Arial"/>
          <w:sz w:val="14"/>
          <w:szCs w:val="14"/>
        </w:rPr>
        <w:t>estos</w:t>
      </w:r>
      <w:r w:rsidRPr="0000639A">
        <w:rPr>
          <w:rFonts w:ascii="Verdana" w:hAnsi="Verdana" w:cs="Arial"/>
          <w:spacing w:val="7"/>
          <w:sz w:val="14"/>
          <w:szCs w:val="14"/>
        </w:rPr>
        <w:t xml:space="preserve"> </w:t>
      </w:r>
      <w:r w:rsidRPr="0000639A">
        <w:rPr>
          <w:rFonts w:ascii="Verdana" w:hAnsi="Verdana" w:cs="Arial"/>
          <w:sz w:val="14"/>
          <w:szCs w:val="14"/>
        </w:rPr>
        <w:t>no</w:t>
      </w:r>
      <w:r w:rsidRPr="0000639A">
        <w:rPr>
          <w:rFonts w:ascii="Verdana" w:hAnsi="Verdana" w:cs="Arial"/>
          <w:spacing w:val="6"/>
          <w:sz w:val="14"/>
          <w:szCs w:val="14"/>
        </w:rPr>
        <w:t xml:space="preserve"> </w:t>
      </w:r>
      <w:r w:rsidRPr="0000639A">
        <w:rPr>
          <w:rFonts w:ascii="Verdana" w:hAnsi="Verdana" w:cs="Arial"/>
          <w:sz w:val="14"/>
          <w:szCs w:val="14"/>
        </w:rPr>
        <w:t>fueron</w:t>
      </w:r>
      <w:r w:rsidRPr="0000639A">
        <w:rPr>
          <w:rFonts w:ascii="Verdana" w:hAnsi="Verdana" w:cs="Arial"/>
          <w:spacing w:val="6"/>
          <w:sz w:val="14"/>
          <w:szCs w:val="14"/>
        </w:rPr>
        <w:t xml:space="preserve"> </w:t>
      </w:r>
      <w:r w:rsidRPr="0000639A">
        <w:rPr>
          <w:rFonts w:ascii="Verdana" w:hAnsi="Verdana" w:cs="Arial"/>
          <w:sz w:val="14"/>
          <w:szCs w:val="14"/>
        </w:rPr>
        <w:t>interpuestos,</w:t>
      </w:r>
      <w:r w:rsidRPr="0000639A">
        <w:rPr>
          <w:rFonts w:ascii="Verdana" w:hAnsi="Verdana" w:cs="Arial"/>
          <w:spacing w:val="7"/>
          <w:sz w:val="14"/>
          <w:szCs w:val="14"/>
        </w:rPr>
        <w:t xml:space="preserve"> </w:t>
      </w:r>
      <w:r w:rsidRPr="0000639A">
        <w:rPr>
          <w:rFonts w:ascii="Verdana" w:hAnsi="Verdana" w:cs="Arial"/>
          <w:sz w:val="14"/>
          <w:szCs w:val="14"/>
        </w:rPr>
        <w:t>o</w:t>
      </w:r>
      <w:r w:rsidRPr="0000639A">
        <w:rPr>
          <w:rFonts w:ascii="Verdana" w:hAnsi="Verdana" w:cs="Arial"/>
          <w:spacing w:val="6"/>
          <w:sz w:val="14"/>
          <w:szCs w:val="14"/>
        </w:rPr>
        <w:t xml:space="preserve"> </w:t>
      </w:r>
      <w:r w:rsidRPr="0000639A">
        <w:rPr>
          <w:rFonts w:ascii="Verdana" w:hAnsi="Verdana" w:cs="Arial"/>
          <w:sz w:val="14"/>
          <w:szCs w:val="14"/>
        </w:rPr>
        <w:t>se</w:t>
      </w:r>
      <w:r w:rsidRPr="0000639A">
        <w:rPr>
          <w:rFonts w:ascii="Verdana" w:hAnsi="Verdana" w:cs="Arial"/>
          <w:spacing w:val="7"/>
          <w:sz w:val="14"/>
          <w:szCs w:val="14"/>
        </w:rPr>
        <w:t xml:space="preserve"> </w:t>
      </w:r>
      <w:r w:rsidRPr="0000639A">
        <w:rPr>
          <w:rFonts w:ascii="Verdana" w:hAnsi="Verdana" w:cs="Arial"/>
          <w:sz w:val="14"/>
          <w:szCs w:val="14"/>
        </w:rPr>
        <w:t>hubiere</w:t>
      </w:r>
      <w:r w:rsidRPr="0000639A">
        <w:rPr>
          <w:rFonts w:ascii="Verdana" w:hAnsi="Verdana" w:cs="Arial"/>
          <w:spacing w:val="6"/>
          <w:sz w:val="14"/>
          <w:szCs w:val="14"/>
        </w:rPr>
        <w:t xml:space="preserve"> </w:t>
      </w:r>
      <w:r w:rsidRPr="0000639A">
        <w:rPr>
          <w:rFonts w:ascii="Verdana" w:hAnsi="Verdana" w:cs="Arial"/>
          <w:sz w:val="14"/>
          <w:szCs w:val="14"/>
        </w:rPr>
        <w:t>renunciado</w:t>
      </w:r>
      <w:r w:rsidRPr="0000639A">
        <w:rPr>
          <w:rFonts w:ascii="Verdana" w:hAnsi="Verdana" w:cs="Arial"/>
          <w:spacing w:val="1"/>
          <w:sz w:val="14"/>
          <w:szCs w:val="14"/>
        </w:rPr>
        <w:t xml:space="preserve"> </w:t>
      </w:r>
      <w:r w:rsidRPr="0000639A">
        <w:rPr>
          <w:rFonts w:ascii="Verdana" w:hAnsi="Verdana" w:cs="Arial"/>
          <w:sz w:val="14"/>
          <w:szCs w:val="14"/>
        </w:rPr>
        <w:t>expresamente</w:t>
      </w:r>
      <w:r w:rsidRPr="0000639A">
        <w:rPr>
          <w:rFonts w:ascii="Verdana" w:hAnsi="Verdana" w:cs="Arial"/>
          <w:spacing w:val="-2"/>
          <w:sz w:val="14"/>
          <w:szCs w:val="14"/>
        </w:rPr>
        <w:t xml:space="preserve"> </w:t>
      </w:r>
      <w:r w:rsidRPr="0000639A">
        <w:rPr>
          <w:rFonts w:ascii="Verdana" w:hAnsi="Verdana" w:cs="Arial"/>
          <w:sz w:val="14"/>
          <w:szCs w:val="14"/>
        </w:rPr>
        <w:t>a</w:t>
      </w:r>
      <w:r w:rsidRPr="0000639A">
        <w:rPr>
          <w:rFonts w:ascii="Verdana" w:hAnsi="Verdana" w:cs="Arial"/>
          <w:spacing w:val="-1"/>
          <w:sz w:val="14"/>
          <w:szCs w:val="14"/>
        </w:rPr>
        <w:t xml:space="preserve"> </w:t>
      </w:r>
      <w:r w:rsidRPr="0000639A">
        <w:rPr>
          <w:rFonts w:ascii="Verdana" w:hAnsi="Verdana" w:cs="Arial"/>
          <w:sz w:val="14"/>
          <w:szCs w:val="14"/>
        </w:rPr>
        <w:t>ellos.</w:t>
      </w:r>
    </w:p>
    <w:p w14:paraId="23EAEE96" w14:textId="77777777" w:rsidR="005713C0" w:rsidRPr="0000639A" w:rsidRDefault="005713C0" w:rsidP="005713C0">
      <w:pPr>
        <w:spacing w:after="0" w:line="240" w:lineRule="auto"/>
        <w:ind w:firstLine="708"/>
        <w:contextualSpacing/>
        <w:jc w:val="both"/>
        <w:rPr>
          <w:rFonts w:ascii="Verdana" w:hAnsi="Verdana" w:cs="Arial"/>
          <w:sz w:val="14"/>
          <w:szCs w:val="14"/>
        </w:rPr>
      </w:pPr>
      <w:r w:rsidRPr="0000639A">
        <w:rPr>
          <w:rFonts w:ascii="Verdana" w:hAnsi="Verdana" w:cs="Arial"/>
          <w:sz w:val="14"/>
          <w:szCs w:val="14"/>
        </w:rPr>
        <w:t>4.</w:t>
      </w:r>
      <w:r w:rsidRPr="0000639A">
        <w:rPr>
          <w:rFonts w:ascii="Verdana" w:hAnsi="Verdana" w:cs="Arial"/>
          <w:spacing w:val="-4"/>
          <w:sz w:val="14"/>
          <w:szCs w:val="14"/>
        </w:rPr>
        <w:t xml:space="preserve"> </w:t>
      </w:r>
      <w:r w:rsidRPr="0000639A">
        <w:rPr>
          <w:rFonts w:ascii="Verdana" w:hAnsi="Verdana" w:cs="Arial"/>
          <w:sz w:val="14"/>
          <w:szCs w:val="14"/>
        </w:rPr>
        <w:t>Desde</w:t>
      </w:r>
      <w:r w:rsidRPr="0000639A">
        <w:rPr>
          <w:rFonts w:ascii="Verdana" w:hAnsi="Verdana" w:cs="Arial"/>
          <w:spacing w:val="-4"/>
          <w:sz w:val="14"/>
          <w:szCs w:val="14"/>
        </w:rPr>
        <w:t xml:space="preserve"> </w:t>
      </w:r>
      <w:r w:rsidRPr="0000639A">
        <w:rPr>
          <w:rFonts w:ascii="Verdana" w:hAnsi="Verdana" w:cs="Arial"/>
          <w:sz w:val="14"/>
          <w:szCs w:val="14"/>
        </w:rPr>
        <w:t>el</w:t>
      </w:r>
      <w:r w:rsidRPr="0000639A">
        <w:rPr>
          <w:rFonts w:ascii="Verdana" w:hAnsi="Verdana" w:cs="Arial"/>
          <w:spacing w:val="-4"/>
          <w:sz w:val="14"/>
          <w:szCs w:val="14"/>
        </w:rPr>
        <w:t xml:space="preserve"> </w:t>
      </w:r>
      <w:r w:rsidRPr="0000639A">
        <w:rPr>
          <w:rFonts w:ascii="Verdana" w:hAnsi="Verdana" w:cs="Arial"/>
          <w:sz w:val="14"/>
          <w:szCs w:val="14"/>
        </w:rPr>
        <w:t>día</w:t>
      </w:r>
      <w:r w:rsidRPr="0000639A">
        <w:rPr>
          <w:rFonts w:ascii="Verdana" w:hAnsi="Verdana" w:cs="Arial"/>
          <w:spacing w:val="-4"/>
          <w:sz w:val="14"/>
          <w:szCs w:val="14"/>
        </w:rPr>
        <w:t xml:space="preserve"> </w:t>
      </w:r>
      <w:r w:rsidRPr="0000639A">
        <w:rPr>
          <w:rFonts w:ascii="Verdana" w:hAnsi="Verdana" w:cs="Arial"/>
          <w:sz w:val="14"/>
          <w:szCs w:val="14"/>
        </w:rPr>
        <w:t>siguiente</w:t>
      </w:r>
      <w:r w:rsidRPr="0000639A">
        <w:rPr>
          <w:rFonts w:ascii="Verdana" w:hAnsi="Verdana" w:cs="Arial"/>
          <w:spacing w:val="-4"/>
          <w:sz w:val="14"/>
          <w:szCs w:val="14"/>
        </w:rPr>
        <w:t xml:space="preserve"> </w:t>
      </w:r>
      <w:r w:rsidRPr="0000639A">
        <w:rPr>
          <w:rFonts w:ascii="Verdana" w:hAnsi="Verdana" w:cs="Arial"/>
          <w:sz w:val="14"/>
          <w:szCs w:val="14"/>
        </w:rPr>
        <w:t>al</w:t>
      </w:r>
      <w:r w:rsidRPr="0000639A">
        <w:rPr>
          <w:rFonts w:ascii="Verdana" w:hAnsi="Verdana" w:cs="Arial"/>
          <w:spacing w:val="-4"/>
          <w:sz w:val="14"/>
          <w:szCs w:val="14"/>
        </w:rPr>
        <w:t xml:space="preserve"> </w:t>
      </w:r>
      <w:r w:rsidRPr="0000639A">
        <w:rPr>
          <w:rFonts w:ascii="Verdana" w:hAnsi="Verdana" w:cs="Arial"/>
          <w:sz w:val="14"/>
          <w:szCs w:val="14"/>
        </w:rPr>
        <w:t>de</w:t>
      </w:r>
      <w:r w:rsidRPr="0000639A">
        <w:rPr>
          <w:rFonts w:ascii="Verdana" w:hAnsi="Verdana" w:cs="Arial"/>
          <w:spacing w:val="-4"/>
          <w:sz w:val="14"/>
          <w:szCs w:val="14"/>
        </w:rPr>
        <w:t xml:space="preserve"> </w:t>
      </w:r>
      <w:r w:rsidRPr="0000639A">
        <w:rPr>
          <w:rFonts w:ascii="Verdana" w:hAnsi="Verdana" w:cs="Arial"/>
          <w:sz w:val="14"/>
          <w:szCs w:val="14"/>
        </w:rPr>
        <w:t>la</w:t>
      </w:r>
      <w:r w:rsidRPr="0000639A">
        <w:rPr>
          <w:rFonts w:ascii="Verdana" w:hAnsi="Verdana" w:cs="Arial"/>
          <w:spacing w:val="-4"/>
          <w:sz w:val="14"/>
          <w:szCs w:val="14"/>
        </w:rPr>
        <w:t xml:space="preserve"> </w:t>
      </w:r>
      <w:r w:rsidRPr="0000639A">
        <w:rPr>
          <w:rFonts w:ascii="Verdana" w:hAnsi="Verdana" w:cs="Arial"/>
          <w:sz w:val="14"/>
          <w:szCs w:val="14"/>
        </w:rPr>
        <w:t>notificación</w:t>
      </w:r>
      <w:r w:rsidRPr="0000639A">
        <w:rPr>
          <w:rFonts w:ascii="Verdana" w:hAnsi="Verdana" w:cs="Arial"/>
          <w:spacing w:val="-4"/>
          <w:sz w:val="14"/>
          <w:szCs w:val="14"/>
        </w:rPr>
        <w:t xml:space="preserve"> </w:t>
      </w:r>
      <w:r w:rsidRPr="0000639A">
        <w:rPr>
          <w:rFonts w:ascii="Verdana" w:hAnsi="Verdana" w:cs="Arial"/>
          <w:sz w:val="14"/>
          <w:szCs w:val="14"/>
        </w:rPr>
        <w:t>de</w:t>
      </w:r>
      <w:r w:rsidRPr="0000639A">
        <w:rPr>
          <w:rFonts w:ascii="Verdana" w:hAnsi="Verdana" w:cs="Arial"/>
          <w:spacing w:val="-4"/>
          <w:sz w:val="14"/>
          <w:szCs w:val="14"/>
        </w:rPr>
        <w:t xml:space="preserve"> </w:t>
      </w:r>
      <w:r w:rsidRPr="0000639A">
        <w:rPr>
          <w:rFonts w:ascii="Verdana" w:hAnsi="Verdana" w:cs="Arial"/>
          <w:sz w:val="14"/>
          <w:szCs w:val="14"/>
        </w:rPr>
        <w:t>la</w:t>
      </w:r>
      <w:r w:rsidRPr="0000639A">
        <w:rPr>
          <w:rFonts w:ascii="Verdana" w:hAnsi="Verdana" w:cs="Arial"/>
          <w:spacing w:val="-4"/>
          <w:sz w:val="14"/>
          <w:szCs w:val="14"/>
        </w:rPr>
        <w:t xml:space="preserve"> </w:t>
      </w:r>
      <w:r w:rsidRPr="0000639A">
        <w:rPr>
          <w:rFonts w:ascii="Verdana" w:hAnsi="Verdana" w:cs="Arial"/>
          <w:sz w:val="14"/>
          <w:szCs w:val="14"/>
        </w:rPr>
        <w:t>aceptación</w:t>
      </w:r>
      <w:r w:rsidRPr="0000639A">
        <w:rPr>
          <w:rFonts w:ascii="Verdana" w:hAnsi="Verdana" w:cs="Arial"/>
          <w:spacing w:val="-4"/>
          <w:sz w:val="14"/>
          <w:szCs w:val="14"/>
        </w:rPr>
        <w:t xml:space="preserve"> </w:t>
      </w:r>
      <w:r w:rsidRPr="0000639A">
        <w:rPr>
          <w:rFonts w:ascii="Verdana" w:hAnsi="Verdana" w:cs="Arial"/>
          <w:sz w:val="14"/>
          <w:szCs w:val="14"/>
        </w:rPr>
        <w:t>del</w:t>
      </w:r>
      <w:r w:rsidRPr="0000639A">
        <w:rPr>
          <w:rFonts w:ascii="Verdana" w:hAnsi="Verdana" w:cs="Arial"/>
          <w:spacing w:val="-4"/>
          <w:sz w:val="14"/>
          <w:szCs w:val="14"/>
        </w:rPr>
        <w:t xml:space="preserve"> </w:t>
      </w:r>
      <w:r w:rsidRPr="0000639A">
        <w:rPr>
          <w:rFonts w:ascii="Verdana" w:hAnsi="Verdana" w:cs="Arial"/>
          <w:sz w:val="14"/>
          <w:szCs w:val="14"/>
        </w:rPr>
        <w:t>desistimiento</w:t>
      </w:r>
      <w:r w:rsidRPr="0000639A">
        <w:rPr>
          <w:rFonts w:ascii="Verdana" w:hAnsi="Verdana" w:cs="Arial"/>
          <w:spacing w:val="-4"/>
          <w:sz w:val="14"/>
          <w:szCs w:val="14"/>
        </w:rPr>
        <w:t xml:space="preserve"> </w:t>
      </w:r>
      <w:r w:rsidRPr="0000639A">
        <w:rPr>
          <w:rFonts w:ascii="Verdana" w:hAnsi="Verdana" w:cs="Arial"/>
          <w:sz w:val="14"/>
          <w:szCs w:val="14"/>
        </w:rPr>
        <w:t>de</w:t>
      </w:r>
      <w:r w:rsidRPr="0000639A">
        <w:rPr>
          <w:rFonts w:ascii="Verdana" w:hAnsi="Verdana" w:cs="Arial"/>
          <w:spacing w:val="-4"/>
          <w:sz w:val="14"/>
          <w:szCs w:val="14"/>
        </w:rPr>
        <w:t xml:space="preserve"> </w:t>
      </w:r>
      <w:r w:rsidRPr="0000639A">
        <w:rPr>
          <w:rFonts w:ascii="Verdana" w:hAnsi="Verdana" w:cs="Arial"/>
          <w:sz w:val="14"/>
          <w:szCs w:val="14"/>
        </w:rPr>
        <w:t>los</w:t>
      </w:r>
      <w:r w:rsidRPr="0000639A">
        <w:rPr>
          <w:rFonts w:ascii="Verdana" w:hAnsi="Verdana" w:cs="Arial"/>
          <w:spacing w:val="-4"/>
          <w:sz w:val="14"/>
          <w:szCs w:val="14"/>
        </w:rPr>
        <w:t xml:space="preserve"> </w:t>
      </w:r>
      <w:r w:rsidRPr="0000639A">
        <w:rPr>
          <w:rFonts w:ascii="Verdana" w:hAnsi="Verdana" w:cs="Arial"/>
          <w:sz w:val="14"/>
          <w:szCs w:val="14"/>
        </w:rPr>
        <w:t>recursos.</w:t>
      </w:r>
    </w:p>
    <w:p w14:paraId="06CFBB80" w14:textId="77777777" w:rsidR="005713C0" w:rsidRPr="0000639A" w:rsidRDefault="005713C0" w:rsidP="005713C0">
      <w:pPr>
        <w:spacing w:after="0" w:line="240" w:lineRule="auto"/>
        <w:ind w:firstLine="708"/>
        <w:contextualSpacing/>
        <w:jc w:val="both"/>
        <w:rPr>
          <w:rFonts w:ascii="Verdana" w:hAnsi="Verdana" w:cs="Arial"/>
          <w:sz w:val="14"/>
          <w:szCs w:val="14"/>
        </w:rPr>
      </w:pPr>
      <w:r w:rsidRPr="0000639A">
        <w:rPr>
          <w:rFonts w:ascii="Verdana" w:hAnsi="Verdana" w:cs="Arial"/>
          <w:sz w:val="14"/>
          <w:szCs w:val="14"/>
        </w:rPr>
        <w:t>“5.</w:t>
      </w:r>
      <w:r w:rsidRPr="0000639A">
        <w:rPr>
          <w:rFonts w:ascii="Verdana" w:hAnsi="Verdana" w:cs="Arial"/>
          <w:spacing w:val="-5"/>
          <w:sz w:val="14"/>
          <w:szCs w:val="14"/>
        </w:rPr>
        <w:t xml:space="preserve"> </w:t>
      </w:r>
      <w:r w:rsidRPr="0000639A">
        <w:rPr>
          <w:rFonts w:ascii="Verdana" w:hAnsi="Verdana" w:cs="Arial"/>
          <w:sz w:val="14"/>
          <w:szCs w:val="14"/>
        </w:rPr>
        <w:t>Desde</w:t>
      </w:r>
      <w:r w:rsidRPr="0000639A">
        <w:rPr>
          <w:rFonts w:ascii="Verdana" w:hAnsi="Verdana" w:cs="Arial"/>
          <w:spacing w:val="-4"/>
          <w:sz w:val="14"/>
          <w:szCs w:val="14"/>
        </w:rPr>
        <w:t xml:space="preserve"> </w:t>
      </w:r>
      <w:r w:rsidRPr="0000639A">
        <w:rPr>
          <w:rFonts w:ascii="Verdana" w:hAnsi="Verdana" w:cs="Arial"/>
          <w:sz w:val="14"/>
          <w:szCs w:val="14"/>
        </w:rPr>
        <w:t>el</w:t>
      </w:r>
      <w:r w:rsidRPr="0000639A">
        <w:rPr>
          <w:rFonts w:ascii="Verdana" w:hAnsi="Verdana" w:cs="Arial"/>
          <w:spacing w:val="-5"/>
          <w:sz w:val="14"/>
          <w:szCs w:val="14"/>
        </w:rPr>
        <w:t xml:space="preserve"> </w:t>
      </w:r>
      <w:r w:rsidRPr="0000639A">
        <w:rPr>
          <w:rFonts w:ascii="Verdana" w:hAnsi="Verdana" w:cs="Arial"/>
          <w:sz w:val="14"/>
          <w:szCs w:val="14"/>
        </w:rPr>
        <w:t>día</w:t>
      </w:r>
      <w:r w:rsidRPr="0000639A">
        <w:rPr>
          <w:rFonts w:ascii="Verdana" w:hAnsi="Verdana" w:cs="Arial"/>
          <w:spacing w:val="-4"/>
          <w:sz w:val="14"/>
          <w:szCs w:val="14"/>
        </w:rPr>
        <w:t xml:space="preserve"> </w:t>
      </w:r>
      <w:r w:rsidRPr="0000639A">
        <w:rPr>
          <w:rFonts w:ascii="Verdana" w:hAnsi="Verdana" w:cs="Arial"/>
          <w:sz w:val="14"/>
          <w:szCs w:val="14"/>
        </w:rPr>
        <w:t>siguiente</w:t>
      </w:r>
      <w:r w:rsidRPr="0000639A">
        <w:rPr>
          <w:rFonts w:ascii="Verdana" w:hAnsi="Verdana" w:cs="Arial"/>
          <w:spacing w:val="-4"/>
          <w:sz w:val="14"/>
          <w:szCs w:val="14"/>
        </w:rPr>
        <w:t xml:space="preserve"> </w:t>
      </w:r>
      <w:r w:rsidRPr="0000639A">
        <w:rPr>
          <w:rFonts w:ascii="Verdana" w:hAnsi="Verdana" w:cs="Arial"/>
          <w:sz w:val="14"/>
          <w:szCs w:val="14"/>
        </w:rPr>
        <w:t>al</w:t>
      </w:r>
      <w:r w:rsidRPr="0000639A">
        <w:rPr>
          <w:rFonts w:ascii="Verdana" w:hAnsi="Verdana" w:cs="Arial"/>
          <w:spacing w:val="-5"/>
          <w:sz w:val="14"/>
          <w:szCs w:val="14"/>
        </w:rPr>
        <w:t xml:space="preserve"> </w:t>
      </w:r>
      <w:r w:rsidRPr="0000639A">
        <w:rPr>
          <w:rFonts w:ascii="Verdana" w:hAnsi="Verdana" w:cs="Arial"/>
          <w:sz w:val="14"/>
          <w:szCs w:val="14"/>
        </w:rPr>
        <w:t>de</w:t>
      </w:r>
      <w:r w:rsidRPr="0000639A">
        <w:rPr>
          <w:rFonts w:ascii="Verdana" w:hAnsi="Verdana" w:cs="Arial"/>
          <w:spacing w:val="-4"/>
          <w:sz w:val="14"/>
          <w:szCs w:val="14"/>
        </w:rPr>
        <w:t xml:space="preserve"> </w:t>
      </w:r>
      <w:r w:rsidRPr="0000639A">
        <w:rPr>
          <w:rFonts w:ascii="Verdana" w:hAnsi="Verdana" w:cs="Arial"/>
          <w:sz w:val="14"/>
          <w:szCs w:val="14"/>
        </w:rPr>
        <w:t>la</w:t>
      </w:r>
      <w:r w:rsidRPr="0000639A">
        <w:rPr>
          <w:rFonts w:ascii="Verdana" w:hAnsi="Verdana" w:cs="Arial"/>
          <w:spacing w:val="-4"/>
          <w:sz w:val="14"/>
          <w:szCs w:val="14"/>
        </w:rPr>
        <w:t xml:space="preserve"> </w:t>
      </w:r>
      <w:r w:rsidRPr="0000639A">
        <w:rPr>
          <w:rFonts w:ascii="Verdana" w:hAnsi="Verdana" w:cs="Arial"/>
          <w:sz w:val="14"/>
          <w:szCs w:val="14"/>
        </w:rPr>
        <w:t>protocolización</w:t>
      </w:r>
      <w:r w:rsidRPr="0000639A">
        <w:rPr>
          <w:rFonts w:ascii="Verdana" w:hAnsi="Verdana" w:cs="Arial"/>
          <w:spacing w:val="-5"/>
          <w:sz w:val="14"/>
          <w:szCs w:val="14"/>
        </w:rPr>
        <w:t xml:space="preserve"> </w:t>
      </w:r>
      <w:r w:rsidRPr="0000639A">
        <w:rPr>
          <w:rFonts w:ascii="Verdana" w:hAnsi="Verdana" w:cs="Arial"/>
          <w:sz w:val="14"/>
          <w:szCs w:val="14"/>
        </w:rPr>
        <w:t>a</w:t>
      </w:r>
      <w:r w:rsidRPr="0000639A">
        <w:rPr>
          <w:rFonts w:ascii="Verdana" w:hAnsi="Verdana" w:cs="Arial"/>
          <w:spacing w:val="-4"/>
          <w:sz w:val="14"/>
          <w:szCs w:val="14"/>
        </w:rPr>
        <w:t xml:space="preserve"> </w:t>
      </w:r>
      <w:r w:rsidRPr="0000639A">
        <w:rPr>
          <w:rFonts w:ascii="Verdana" w:hAnsi="Verdana" w:cs="Arial"/>
          <w:sz w:val="14"/>
          <w:szCs w:val="14"/>
        </w:rPr>
        <w:t>que</w:t>
      </w:r>
      <w:r w:rsidRPr="0000639A">
        <w:rPr>
          <w:rFonts w:ascii="Verdana" w:hAnsi="Verdana" w:cs="Arial"/>
          <w:spacing w:val="-4"/>
          <w:sz w:val="14"/>
          <w:szCs w:val="14"/>
        </w:rPr>
        <w:t xml:space="preserve"> </w:t>
      </w:r>
      <w:r w:rsidRPr="0000639A">
        <w:rPr>
          <w:rFonts w:ascii="Verdana" w:hAnsi="Verdana" w:cs="Arial"/>
          <w:sz w:val="14"/>
          <w:szCs w:val="14"/>
        </w:rPr>
        <w:t>alude</w:t>
      </w:r>
      <w:r w:rsidRPr="0000639A">
        <w:rPr>
          <w:rFonts w:ascii="Verdana" w:hAnsi="Verdana" w:cs="Arial"/>
          <w:spacing w:val="-5"/>
          <w:sz w:val="14"/>
          <w:szCs w:val="14"/>
        </w:rPr>
        <w:t xml:space="preserve"> </w:t>
      </w:r>
      <w:r w:rsidRPr="0000639A">
        <w:rPr>
          <w:rFonts w:ascii="Verdana" w:hAnsi="Verdana" w:cs="Arial"/>
          <w:sz w:val="14"/>
          <w:szCs w:val="14"/>
        </w:rPr>
        <w:t>el</w:t>
      </w:r>
      <w:r w:rsidRPr="0000639A">
        <w:rPr>
          <w:rFonts w:ascii="Verdana" w:hAnsi="Verdana" w:cs="Arial"/>
          <w:spacing w:val="-4"/>
          <w:sz w:val="14"/>
          <w:szCs w:val="14"/>
        </w:rPr>
        <w:t xml:space="preserve"> </w:t>
      </w:r>
      <w:r w:rsidRPr="0000639A">
        <w:rPr>
          <w:rFonts w:ascii="Verdana" w:hAnsi="Verdana" w:cs="Arial"/>
          <w:sz w:val="14"/>
          <w:szCs w:val="14"/>
        </w:rPr>
        <w:t>artículo</w:t>
      </w:r>
      <w:r w:rsidRPr="0000639A">
        <w:rPr>
          <w:rFonts w:ascii="Verdana" w:hAnsi="Verdana" w:cs="Arial"/>
          <w:spacing w:val="-5"/>
          <w:sz w:val="14"/>
          <w:szCs w:val="14"/>
        </w:rPr>
        <w:t xml:space="preserve"> </w:t>
      </w:r>
      <w:r w:rsidRPr="0000639A">
        <w:rPr>
          <w:rFonts w:ascii="Verdana" w:hAnsi="Verdana" w:cs="Arial"/>
          <w:sz w:val="14"/>
          <w:szCs w:val="14"/>
        </w:rPr>
        <w:t>85</w:t>
      </w:r>
      <w:r w:rsidRPr="0000639A">
        <w:rPr>
          <w:rFonts w:ascii="Verdana" w:hAnsi="Verdana" w:cs="Arial"/>
          <w:spacing w:val="-4"/>
          <w:sz w:val="14"/>
          <w:szCs w:val="14"/>
        </w:rPr>
        <w:t xml:space="preserve"> </w:t>
      </w:r>
      <w:r w:rsidRPr="0000639A">
        <w:rPr>
          <w:rFonts w:ascii="Verdana" w:hAnsi="Verdana" w:cs="Arial"/>
          <w:sz w:val="14"/>
          <w:szCs w:val="14"/>
        </w:rPr>
        <w:t>para</w:t>
      </w:r>
      <w:r w:rsidRPr="0000639A">
        <w:rPr>
          <w:rFonts w:ascii="Verdana" w:hAnsi="Verdana" w:cs="Arial"/>
          <w:spacing w:val="-4"/>
          <w:sz w:val="14"/>
          <w:szCs w:val="14"/>
        </w:rPr>
        <w:t xml:space="preserve"> </w:t>
      </w:r>
      <w:r w:rsidRPr="0000639A">
        <w:rPr>
          <w:rFonts w:ascii="Verdana" w:hAnsi="Verdana" w:cs="Arial"/>
          <w:sz w:val="14"/>
          <w:szCs w:val="14"/>
        </w:rPr>
        <w:t>el</w:t>
      </w:r>
      <w:r w:rsidRPr="0000639A">
        <w:rPr>
          <w:rFonts w:ascii="Verdana" w:hAnsi="Verdana" w:cs="Arial"/>
          <w:spacing w:val="-5"/>
          <w:sz w:val="14"/>
          <w:szCs w:val="14"/>
        </w:rPr>
        <w:t xml:space="preserve"> </w:t>
      </w:r>
      <w:r w:rsidRPr="0000639A">
        <w:rPr>
          <w:rFonts w:ascii="Verdana" w:hAnsi="Verdana" w:cs="Arial"/>
          <w:sz w:val="14"/>
          <w:szCs w:val="14"/>
        </w:rPr>
        <w:t>silencio</w:t>
      </w:r>
      <w:r w:rsidRPr="0000639A">
        <w:rPr>
          <w:rFonts w:ascii="Verdana" w:hAnsi="Verdana" w:cs="Arial"/>
          <w:spacing w:val="-4"/>
          <w:sz w:val="14"/>
          <w:szCs w:val="14"/>
        </w:rPr>
        <w:t xml:space="preserve"> </w:t>
      </w:r>
      <w:r w:rsidRPr="0000639A">
        <w:rPr>
          <w:rFonts w:ascii="Verdana" w:hAnsi="Verdana" w:cs="Arial"/>
          <w:sz w:val="14"/>
          <w:szCs w:val="14"/>
        </w:rPr>
        <w:t>administrativo</w:t>
      </w:r>
      <w:r w:rsidRPr="0000639A">
        <w:rPr>
          <w:rFonts w:ascii="Verdana" w:hAnsi="Verdana" w:cs="Arial"/>
          <w:spacing w:val="-4"/>
          <w:sz w:val="14"/>
          <w:szCs w:val="14"/>
        </w:rPr>
        <w:t xml:space="preserve"> </w:t>
      </w:r>
      <w:r w:rsidRPr="0000639A">
        <w:rPr>
          <w:rFonts w:ascii="Verdana" w:hAnsi="Verdana" w:cs="Arial"/>
          <w:sz w:val="14"/>
          <w:szCs w:val="14"/>
        </w:rPr>
        <w:t>positivo”.</w:t>
      </w:r>
    </w:p>
    <w:p w14:paraId="6A58CA28" w14:textId="77777777" w:rsidR="005713C0" w:rsidRPr="0000639A" w:rsidRDefault="005713C0" w:rsidP="005713C0">
      <w:pPr>
        <w:spacing w:after="0" w:line="240" w:lineRule="auto"/>
        <w:ind w:firstLine="708"/>
        <w:contextualSpacing/>
        <w:jc w:val="both"/>
        <w:rPr>
          <w:sz w:val="14"/>
          <w:szCs w:val="14"/>
        </w:rPr>
      </w:pPr>
    </w:p>
  </w:footnote>
  <w:footnote w:id="17">
    <w:p w14:paraId="6B504442" w14:textId="77777777" w:rsidR="005713C0" w:rsidRPr="0000639A" w:rsidRDefault="005713C0" w:rsidP="005713C0">
      <w:pPr>
        <w:spacing w:after="0" w:line="240" w:lineRule="auto"/>
        <w:ind w:firstLine="708"/>
        <w:contextualSpacing/>
        <w:jc w:val="both"/>
        <w:rPr>
          <w:rFonts w:ascii="Verdana" w:hAnsi="Verdana" w:cs="Arial"/>
          <w:sz w:val="14"/>
          <w:szCs w:val="14"/>
          <w:vertAlign w:val="superscript"/>
        </w:rPr>
      </w:pPr>
      <w:r w:rsidRPr="0000639A">
        <w:rPr>
          <w:rFonts w:ascii="Verdana" w:hAnsi="Verdana" w:cs="Arial"/>
          <w:sz w:val="14"/>
          <w:szCs w:val="14"/>
          <w:vertAlign w:val="superscript"/>
        </w:rPr>
        <w:footnoteRef/>
      </w:r>
      <w:r w:rsidRPr="0000639A">
        <w:rPr>
          <w:rFonts w:ascii="Verdana" w:hAnsi="Verdana" w:cs="Arial"/>
          <w:sz w:val="14"/>
          <w:szCs w:val="14"/>
          <w:vertAlign w:val="superscript"/>
        </w:rPr>
        <w:t xml:space="preserve"> Consejo de Estado. Sección Cuarta. Sentencia del 19 de noviembre de 1999. Exp. 9.453. CP. Daniel Manrique Guzmán.</w:t>
      </w:r>
    </w:p>
    <w:p w14:paraId="01578F1E" w14:textId="77777777" w:rsidR="005713C0" w:rsidRPr="0000639A" w:rsidRDefault="005713C0" w:rsidP="005713C0">
      <w:pPr>
        <w:spacing w:after="0" w:line="240" w:lineRule="auto"/>
        <w:ind w:firstLine="708"/>
        <w:contextualSpacing/>
        <w:jc w:val="both"/>
        <w:rPr>
          <w:sz w:val="14"/>
          <w:szCs w:val="14"/>
        </w:rPr>
      </w:pPr>
    </w:p>
  </w:footnote>
  <w:footnote w:id="18">
    <w:p w14:paraId="6123F913" w14:textId="77777777" w:rsidR="007B0A99" w:rsidRPr="00A60AC8" w:rsidRDefault="007B0A99" w:rsidP="007B0A99">
      <w:pPr>
        <w:spacing w:after="0" w:line="240" w:lineRule="auto"/>
        <w:ind w:firstLine="708"/>
        <w:contextualSpacing/>
        <w:jc w:val="both"/>
        <w:rPr>
          <w:rFonts w:ascii="Verdana" w:hAnsi="Verdana" w:cs="Arial"/>
          <w:sz w:val="16"/>
          <w:szCs w:val="16"/>
          <w:vertAlign w:val="superscript"/>
        </w:rPr>
      </w:pPr>
      <w:r w:rsidRPr="00A60AC8">
        <w:rPr>
          <w:rFonts w:ascii="Verdana" w:hAnsi="Verdana" w:cs="Arial"/>
          <w:sz w:val="16"/>
          <w:szCs w:val="16"/>
          <w:vertAlign w:val="superscript"/>
        </w:rPr>
        <w:footnoteRef/>
      </w:r>
      <w:r w:rsidRPr="00A60AC8">
        <w:rPr>
          <w:rFonts w:ascii="Verdana" w:hAnsi="Verdana" w:cs="Arial"/>
          <w:sz w:val="16"/>
          <w:szCs w:val="16"/>
          <w:vertAlign w:val="superscript"/>
        </w:rPr>
        <w:t xml:space="preserve"> Ley 1882 de 2018: “Artículo 5. Modifíquese el Parágrafo 1 e inclúyanse los parágrafos 3, 4 y 5 de artículo 5° de la Ley 1150 de 2007, los cuales quedarán así:</w:t>
      </w:r>
    </w:p>
    <w:p w14:paraId="3C174317" w14:textId="77777777" w:rsidR="007B0A99" w:rsidRPr="00A60AC8" w:rsidRDefault="007B0A99" w:rsidP="007B0A99">
      <w:pPr>
        <w:spacing w:after="0" w:line="240" w:lineRule="auto"/>
        <w:ind w:firstLine="708"/>
        <w:contextualSpacing/>
        <w:jc w:val="both"/>
        <w:rPr>
          <w:rFonts w:ascii="Verdana" w:hAnsi="Verdana" w:cs="Arial"/>
          <w:sz w:val="16"/>
          <w:szCs w:val="16"/>
          <w:vertAlign w:val="superscript"/>
        </w:rPr>
      </w:pPr>
      <w:r w:rsidRPr="00A60AC8">
        <w:rPr>
          <w:rFonts w:ascii="Verdana" w:hAnsi="Verdana" w:cs="Arial"/>
          <w:sz w:val="16"/>
          <w:szCs w:val="16"/>
          <w:vertAlign w:val="superscript"/>
        </w:rPr>
        <w:t>[…]</w:t>
      </w:r>
    </w:p>
    <w:p w14:paraId="6375A67D" w14:textId="77777777" w:rsidR="007B0A99" w:rsidRPr="007B0A99" w:rsidRDefault="007B0A99" w:rsidP="007B0A99">
      <w:pPr>
        <w:spacing w:after="0" w:line="240" w:lineRule="auto"/>
        <w:ind w:firstLine="708"/>
        <w:contextualSpacing/>
        <w:jc w:val="both"/>
        <w:rPr>
          <w:rFonts w:ascii="Verdana" w:hAnsi="Verdana" w:cs="Arial"/>
          <w:sz w:val="14"/>
          <w:szCs w:val="14"/>
          <w:vertAlign w:val="superscript"/>
        </w:rPr>
      </w:pPr>
      <w:r w:rsidRPr="007B0A99">
        <w:rPr>
          <w:rFonts w:ascii="Verdana" w:hAnsi="Verdana" w:cs="Arial"/>
          <w:sz w:val="14"/>
          <w:szCs w:val="14"/>
          <w:vertAlign w:val="superscript"/>
        </w:rPr>
        <w:t>Artículo 5°. De la selección objetiva. […]</w:t>
      </w:r>
    </w:p>
    <w:p w14:paraId="33810126" w14:textId="77777777" w:rsidR="007B0A99" w:rsidRPr="007B0A99" w:rsidRDefault="007B0A99" w:rsidP="007B0A99">
      <w:pPr>
        <w:spacing w:after="0" w:line="240" w:lineRule="auto"/>
        <w:ind w:firstLine="708"/>
        <w:contextualSpacing/>
        <w:jc w:val="both"/>
        <w:rPr>
          <w:rFonts w:ascii="Verdana" w:hAnsi="Verdana" w:cs="Arial"/>
          <w:sz w:val="14"/>
          <w:szCs w:val="14"/>
          <w:vertAlign w:val="superscript"/>
        </w:rPr>
      </w:pPr>
      <w:r w:rsidRPr="007B0A99">
        <w:rPr>
          <w:rFonts w:ascii="Verdana" w:hAnsi="Verdana" w:cs="Arial"/>
          <w:sz w:val="14"/>
          <w:szCs w:val="14"/>
          <w:vertAlign w:val="superscript"/>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7715CC51" w14:textId="77777777" w:rsidR="007B0A99" w:rsidRPr="007B0A99" w:rsidRDefault="007B0A99" w:rsidP="007B0A99">
      <w:pPr>
        <w:spacing w:after="0" w:line="240" w:lineRule="auto"/>
        <w:ind w:firstLine="708"/>
        <w:contextualSpacing/>
        <w:jc w:val="both"/>
        <w:rPr>
          <w:rFonts w:ascii="Verdana" w:hAnsi="Verdana" w:cs="Arial"/>
          <w:sz w:val="14"/>
          <w:szCs w:val="14"/>
        </w:rPr>
      </w:pPr>
      <w:r w:rsidRPr="007B0A99">
        <w:rPr>
          <w:rFonts w:ascii="Verdana" w:hAnsi="Verdana" w:cs="Arial"/>
          <w:sz w:val="14"/>
          <w:szCs w:val="14"/>
          <w:vertAlign w:val="superscript"/>
        </w:rPr>
        <w:t>Durante el término otorgado para subsanar las ofertas, los proponentes no podrán acreditar circunstancias ocurridas con posterioridad al cierre del proceso” (Cursiva fuera de texto).</w:t>
      </w:r>
    </w:p>
    <w:p w14:paraId="1A4C4480" w14:textId="77777777" w:rsidR="007B0A99" w:rsidRPr="007B0A99" w:rsidRDefault="007B0A99" w:rsidP="007B0A99">
      <w:pPr>
        <w:spacing w:after="0" w:line="240" w:lineRule="auto"/>
        <w:ind w:firstLine="708"/>
        <w:contextualSpacing/>
        <w:jc w:val="both"/>
        <w:rPr>
          <w:sz w:val="14"/>
          <w:szCs w:val="14"/>
        </w:rPr>
      </w:pPr>
    </w:p>
  </w:footnote>
  <w:footnote w:id="19">
    <w:p w14:paraId="7AECACC0" w14:textId="77777777" w:rsidR="007B0A99" w:rsidRPr="007B0A99" w:rsidRDefault="007B0A99" w:rsidP="007B0A99">
      <w:pPr>
        <w:spacing w:after="0" w:line="240" w:lineRule="auto"/>
        <w:ind w:firstLine="708"/>
        <w:contextualSpacing/>
        <w:jc w:val="both"/>
        <w:rPr>
          <w:rFonts w:ascii="Verdana" w:hAnsi="Verdana" w:cs="Arial"/>
          <w:sz w:val="14"/>
          <w:szCs w:val="14"/>
          <w:vertAlign w:val="superscript"/>
        </w:rPr>
      </w:pPr>
      <w:r w:rsidRPr="007B0A99">
        <w:rPr>
          <w:rFonts w:ascii="Verdana" w:hAnsi="Verdana" w:cs="Arial"/>
          <w:sz w:val="14"/>
          <w:szCs w:val="14"/>
          <w:vertAlign w:val="superscript"/>
        </w:rPr>
        <w:footnoteRef/>
      </w:r>
      <w:r w:rsidRPr="007B0A99">
        <w:rPr>
          <w:rFonts w:ascii="Verdana" w:hAnsi="Verdana" w:cs="Arial"/>
          <w:sz w:val="14"/>
          <w:szCs w:val="14"/>
          <w:vertAlign w:val="superscript"/>
        </w:rPr>
        <w:t xml:space="preserve"> Decreto 2474 de 2008, art</w:t>
      </w:r>
      <w:r w:rsidRPr="007B0A99">
        <w:rPr>
          <w:rFonts w:ascii="Verdana" w:hAnsi="Verdana" w:cs="Arial"/>
          <w:sz w:val="14"/>
          <w:szCs w:val="14"/>
        </w:rPr>
        <w:t>ículo</w:t>
      </w:r>
      <w:r w:rsidRPr="007B0A99">
        <w:rPr>
          <w:rFonts w:ascii="Verdana" w:hAnsi="Verdana" w:cs="Arial"/>
          <w:sz w:val="14"/>
          <w:szCs w:val="14"/>
          <w:vertAlign w:val="superscript"/>
        </w:rPr>
        <w:t xml:space="preserve"> 10, inciso final: “En ningún caso la entidad podrá señalar taxativamente los requisitos o documentos subsanables o no subsanables en el pliego de condiciones, ni permitir que se subsane la falta de capacidad para presentar la oferta, ni que se acrediten circunstancias ocurridas con posterioridad al cierre del proceso” (Cursiva fuera de texto).</w:t>
      </w:r>
    </w:p>
    <w:p w14:paraId="64AC422D" w14:textId="77777777" w:rsidR="007B0A99" w:rsidRPr="007B0A99" w:rsidRDefault="007B0A99" w:rsidP="007B0A99">
      <w:pPr>
        <w:spacing w:after="0" w:line="240" w:lineRule="auto"/>
        <w:ind w:firstLine="708"/>
        <w:contextualSpacing/>
        <w:jc w:val="both"/>
        <w:rPr>
          <w:sz w:val="14"/>
          <w:szCs w:val="14"/>
        </w:rPr>
      </w:pPr>
    </w:p>
  </w:footnote>
  <w:footnote w:id="20">
    <w:p w14:paraId="3F739F13" w14:textId="77777777" w:rsidR="007B0A99" w:rsidRPr="007B0A99" w:rsidRDefault="007B0A99" w:rsidP="007B0A99">
      <w:pPr>
        <w:spacing w:after="0" w:line="240" w:lineRule="auto"/>
        <w:ind w:firstLine="709"/>
        <w:contextualSpacing/>
        <w:jc w:val="both"/>
        <w:rPr>
          <w:rFonts w:ascii="Verdana" w:hAnsi="Verdana" w:cs="Arial"/>
          <w:sz w:val="14"/>
          <w:szCs w:val="14"/>
          <w:vertAlign w:val="superscript"/>
        </w:rPr>
      </w:pPr>
      <w:r w:rsidRPr="007B0A99">
        <w:rPr>
          <w:rFonts w:ascii="Verdana" w:hAnsi="Verdana" w:cs="Arial"/>
          <w:sz w:val="14"/>
          <w:szCs w:val="14"/>
          <w:vertAlign w:val="superscript"/>
        </w:rPr>
        <w:footnoteRef/>
      </w:r>
      <w:r w:rsidRPr="007B0A99">
        <w:rPr>
          <w:rFonts w:ascii="Verdana" w:hAnsi="Verdana" w:cs="Arial"/>
          <w:sz w:val="14"/>
          <w:szCs w:val="14"/>
          <w:vertAlign w:val="superscript"/>
        </w:rPr>
        <w:t xml:space="preserve"> “De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Exp. 1.927. C.P. William Zambrano Cetina).</w:t>
      </w:r>
    </w:p>
    <w:p w14:paraId="51AA76DD" w14:textId="77777777" w:rsidR="007B0A99" w:rsidRPr="007B0A99" w:rsidRDefault="007B0A99" w:rsidP="007B0A99">
      <w:pPr>
        <w:spacing w:after="0" w:line="240" w:lineRule="auto"/>
        <w:ind w:firstLine="709"/>
        <w:contextualSpacing/>
        <w:jc w:val="both"/>
        <w:rPr>
          <w:sz w:val="14"/>
          <w:szCs w:val="14"/>
        </w:rPr>
      </w:pPr>
    </w:p>
  </w:footnote>
  <w:footnote w:id="21">
    <w:p w14:paraId="244622C4" w14:textId="77777777" w:rsidR="00BE175C" w:rsidRPr="00BE175C" w:rsidRDefault="00BE175C" w:rsidP="00BE175C">
      <w:pPr>
        <w:spacing w:after="0" w:line="240" w:lineRule="auto"/>
        <w:ind w:firstLine="709"/>
        <w:contextualSpacing/>
        <w:jc w:val="both"/>
        <w:rPr>
          <w:rFonts w:ascii="Verdana" w:hAnsi="Verdana" w:cs="Arial"/>
          <w:sz w:val="14"/>
          <w:szCs w:val="14"/>
          <w:vertAlign w:val="superscript"/>
        </w:rPr>
      </w:pPr>
      <w:r w:rsidRPr="00BE175C">
        <w:rPr>
          <w:rFonts w:ascii="Verdana" w:hAnsi="Verdana" w:cs="Arial"/>
          <w:sz w:val="14"/>
          <w:szCs w:val="14"/>
          <w:vertAlign w:val="superscript"/>
        </w:rPr>
        <w:footnoteRef/>
      </w:r>
      <w:r w:rsidRPr="00BE175C">
        <w:rPr>
          <w:rFonts w:ascii="Verdana" w:hAnsi="Verdana" w:cs="Arial"/>
          <w:sz w:val="14"/>
          <w:szCs w:val="14"/>
          <w:vertAlign w:val="superscript"/>
        </w:rPr>
        <w:t xml:space="preserve"> Decreto 1082 de 2015, artículo 2.2.1.1.1.5.1., citado previamente.</w:t>
      </w:r>
    </w:p>
    <w:p w14:paraId="31B0700D" w14:textId="77777777" w:rsidR="00BE175C" w:rsidRPr="00BE175C" w:rsidRDefault="00BE175C" w:rsidP="00BE175C">
      <w:pPr>
        <w:spacing w:after="0" w:line="240" w:lineRule="auto"/>
        <w:ind w:firstLine="709"/>
        <w:contextualSpacing/>
        <w:jc w:val="both"/>
        <w:rPr>
          <w:sz w:val="14"/>
          <w:szCs w:val="14"/>
        </w:rPr>
      </w:pPr>
    </w:p>
  </w:footnote>
  <w:footnote w:id="22">
    <w:p w14:paraId="58C77B10" w14:textId="77777777" w:rsidR="00BE175C" w:rsidRPr="00BE175C" w:rsidRDefault="00BE175C" w:rsidP="00BE175C">
      <w:pPr>
        <w:pStyle w:val="Textonotapie"/>
        <w:ind w:firstLine="708"/>
        <w:contextualSpacing/>
        <w:jc w:val="both"/>
        <w:rPr>
          <w:rFonts w:ascii="Verdana" w:hAnsi="Verdana"/>
          <w:sz w:val="14"/>
          <w:szCs w:val="14"/>
        </w:rPr>
      </w:pPr>
      <w:r w:rsidRPr="00BE175C">
        <w:rPr>
          <w:rFonts w:ascii="Verdana" w:hAnsi="Verdana" w:cs="Arial"/>
          <w:sz w:val="14"/>
          <w:szCs w:val="14"/>
          <w:vertAlign w:val="superscript"/>
        </w:rPr>
        <w:footnoteRef/>
      </w:r>
      <w:r w:rsidRPr="00BE175C">
        <w:rPr>
          <w:rFonts w:ascii="Verdana" w:hAnsi="Verdana" w:cs="Arial"/>
          <w:sz w:val="14"/>
          <w:szCs w:val="14"/>
        </w:rPr>
        <w:t xml:space="preserve"> La Circular Externa Única de Colombia Compra Eficiente puede ser consultada en el siguiente link: </w:t>
      </w:r>
      <w:hyperlink r:id="rId1" w:history="1">
        <w:r w:rsidRPr="00BE175C">
          <w:rPr>
            <w:rStyle w:val="Hipervnculo"/>
            <w:rFonts w:ascii="Verdana" w:hAnsi="Verdana" w:cs="Arial"/>
            <w:sz w:val="14"/>
            <w:szCs w:val="14"/>
          </w:rPr>
          <w:t>https://colombiacompra.gov.co/sites/cce_public/files/cce_circulares/cce-eicp-ma-06_circular_externa_con_comentarios_de_ciudadanos-_v2f_002.pdf</w:t>
        </w:r>
      </w:hyperlink>
      <w:r w:rsidRPr="00BE175C">
        <w:rPr>
          <w:rFonts w:ascii="Verdana" w:hAnsi="Verdana" w:cs="Arial"/>
          <w:sz w:val="14"/>
          <w:szCs w:val="14"/>
        </w:rPr>
        <w:t xml:space="preserve"> </w:t>
      </w:r>
    </w:p>
  </w:footnote>
  <w:footnote w:id="23">
    <w:p w14:paraId="582F7DE4" w14:textId="77777777" w:rsidR="008A501D" w:rsidRPr="00186BD6" w:rsidRDefault="008A501D" w:rsidP="008A501D">
      <w:pPr>
        <w:widowControl w:val="0"/>
        <w:autoSpaceDE w:val="0"/>
        <w:autoSpaceDN w:val="0"/>
        <w:spacing w:after="0" w:line="240" w:lineRule="auto"/>
        <w:ind w:firstLine="708"/>
        <w:contextualSpacing/>
        <w:jc w:val="both"/>
        <w:rPr>
          <w:sz w:val="14"/>
          <w:szCs w:val="14"/>
        </w:rPr>
      </w:pPr>
      <w:r w:rsidRPr="00186BD6">
        <w:rPr>
          <w:rStyle w:val="Refdenotaalpie"/>
          <w:rFonts w:ascii="Verdana" w:hAnsi="Verdana"/>
          <w:sz w:val="14"/>
          <w:szCs w:val="14"/>
        </w:rPr>
        <w:footnoteRef/>
      </w:r>
      <w:r w:rsidRPr="00186BD6">
        <w:rPr>
          <w:rFonts w:ascii="Verdana" w:hAnsi="Verdana"/>
          <w:sz w:val="14"/>
          <w:szCs w:val="14"/>
        </w:rPr>
        <w:t xml:space="preserve"> </w:t>
      </w:r>
      <w:r w:rsidRPr="00186BD6">
        <w:rPr>
          <w:rFonts w:ascii="Verdana" w:hAnsi="Verdana" w:cs="Arial"/>
          <w:sz w:val="14"/>
          <w:szCs w:val="14"/>
        </w:rPr>
        <w:t>Consejo de Estado. Sección Tercera. Sentencia del 17 de junio del 2024. Exp. 70.326. C.P.</w:t>
      </w:r>
      <w:r w:rsidRPr="00186BD6">
        <w:rPr>
          <w:rFonts w:ascii="Verdana" w:hAnsi="Verdana"/>
          <w:sz w:val="14"/>
          <w:szCs w:val="14"/>
        </w:rPr>
        <w:t xml:space="preserve"> </w:t>
      </w:r>
      <w:r w:rsidRPr="00186BD6">
        <w:rPr>
          <w:rFonts w:ascii="Verdana" w:hAnsi="Verdana" w:cs="Arial"/>
          <w:sz w:val="14"/>
          <w:szCs w:val="14"/>
        </w:rPr>
        <w:t>Fredy Ibarra Martínez.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FD1C243" w14:textId="742A82B8"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2A7694"/>
    <w:multiLevelType w:val="hybridMultilevel"/>
    <w:tmpl w:val="B186EF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9"/>
  </w:num>
  <w:num w:numId="16" w16cid:durableId="193999724">
    <w:abstractNumId w:val="10"/>
  </w:num>
  <w:num w:numId="17" w16cid:durableId="30547160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8DF"/>
    <w:rsid w:val="0000639A"/>
    <w:rsid w:val="00016F78"/>
    <w:rsid w:val="000324C3"/>
    <w:rsid w:val="00032F53"/>
    <w:rsid w:val="0003438F"/>
    <w:rsid w:val="00037F2D"/>
    <w:rsid w:val="000406B2"/>
    <w:rsid w:val="000431C0"/>
    <w:rsid w:val="00043A8D"/>
    <w:rsid w:val="00046945"/>
    <w:rsid w:val="00046BE4"/>
    <w:rsid w:val="00061B2A"/>
    <w:rsid w:val="0006410F"/>
    <w:rsid w:val="0006482D"/>
    <w:rsid w:val="00072FAC"/>
    <w:rsid w:val="00082362"/>
    <w:rsid w:val="000857BA"/>
    <w:rsid w:val="00086B2C"/>
    <w:rsid w:val="00090820"/>
    <w:rsid w:val="00093208"/>
    <w:rsid w:val="00095CF1"/>
    <w:rsid w:val="00097931"/>
    <w:rsid w:val="000A683E"/>
    <w:rsid w:val="000B19B9"/>
    <w:rsid w:val="000B1ADF"/>
    <w:rsid w:val="000B5713"/>
    <w:rsid w:val="000B7286"/>
    <w:rsid w:val="000C00E6"/>
    <w:rsid w:val="000C062F"/>
    <w:rsid w:val="000C79CB"/>
    <w:rsid w:val="000D0334"/>
    <w:rsid w:val="000D3FBC"/>
    <w:rsid w:val="000D4703"/>
    <w:rsid w:val="000D5246"/>
    <w:rsid w:val="000D5DA7"/>
    <w:rsid w:val="000F6486"/>
    <w:rsid w:val="00101470"/>
    <w:rsid w:val="00105A04"/>
    <w:rsid w:val="00110492"/>
    <w:rsid w:val="00111497"/>
    <w:rsid w:val="00111B74"/>
    <w:rsid w:val="00116940"/>
    <w:rsid w:val="00124B3C"/>
    <w:rsid w:val="00125105"/>
    <w:rsid w:val="00127233"/>
    <w:rsid w:val="00154F11"/>
    <w:rsid w:val="0015699B"/>
    <w:rsid w:val="00166E9C"/>
    <w:rsid w:val="00171B8E"/>
    <w:rsid w:val="00180BB6"/>
    <w:rsid w:val="00180F0B"/>
    <w:rsid w:val="001850DE"/>
    <w:rsid w:val="00186BD6"/>
    <w:rsid w:val="001A33BF"/>
    <w:rsid w:val="001A52A5"/>
    <w:rsid w:val="001B47C9"/>
    <w:rsid w:val="001D39F7"/>
    <w:rsid w:val="001E0538"/>
    <w:rsid w:val="001E4177"/>
    <w:rsid w:val="001F0B24"/>
    <w:rsid w:val="001F2122"/>
    <w:rsid w:val="001F7DC6"/>
    <w:rsid w:val="00202A0D"/>
    <w:rsid w:val="0020539B"/>
    <w:rsid w:val="002145C4"/>
    <w:rsid w:val="00216F30"/>
    <w:rsid w:val="00221666"/>
    <w:rsid w:val="0022400B"/>
    <w:rsid w:val="00234595"/>
    <w:rsid w:val="00236007"/>
    <w:rsid w:val="002421BB"/>
    <w:rsid w:val="00242F20"/>
    <w:rsid w:val="00252CAB"/>
    <w:rsid w:val="0025796E"/>
    <w:rsid w:val="00262CC4"/>
    <w:rsid w:val="00262CEB"/>
    <w:rsid w:val="002707A2"/>
    <w:rsid w:val="0027298C"/>
    <w:rsid w:val="0027674E"/>
    <w:rsid w:val="0028458C"/>
    <w:rsid w:val="00285427"/>
    <w:rsid w:val="00290A3B"/>
    <w:rsid w:val="00291FF9"/>
    <w:rsid w:val="002939AB"/>
    <w:rsid w:val="00294A85"/>
    <w:rsid w:val="002951A0"/>
    <w:rsid w:val="002962BC"/>
    <w:rsid w:val="00296E87"/>
    <w:rsid w:val="002A093D"/>
    <w:rsid w:val="002A0DD0"/>
    <w:rsid w:val="002A49AC"/>
    <w:rsid w:val="002A5895"/>
    <w:rsid w:val="002A64FD"/>
    <w:rsid w:val="002B7174"/>
    <w:rsid w:val="002C1654"/>
    <w:rsid w:val="002C74E8"/>
    <w:rsid w:val="002C7A84"/>
    <w:rsid w:val="002D4FE0"/>
    <w:rsid w:val="002D50DD"/>
    <w:rsid w:val="002E2BF8"/>
    <w:rsid w:val="002E4FD9"/>
    <w:rsid w:val="002E523A"/>
    <w:rsid w:val="002E572B"/>
    <w:rsid w:val="002F3EB0"/>
    <w:rsid w:val="00300B25"/>
    <w:rsid w:val="0030657A"/>
    <w:rsid w:val="00310E98"/>
    <w:rsid w:val="00322A85"/>
    <w:rsid w:val="00322CE7"/>
    <w:rsid w:val="00324168"/>
    <w:rsid w:val="00326F01"/>
    <w:rsid w:val="003272D1"/>
    <w:rsid w:val="00330834"/>
    <w:rsid w:val="003448F4"/>
    <w:rsid w:val="00352B1A"/>
    <w:rsid w:val="00355A35"/>
    <w:rsid w:val="003635B1"/>
    <w:rsid w:val="00374F5E"/>
    <w:rsid w:val="00377E3E"/>
    <w:rsid w:val="00381CDB"/>
    <w:rsid w:val="00391600"/>
    <w:rsid w:val="00393C87"/>
    <w:rsid w:val="003960C7"/>
    <w:rsid w:val="003A0B81"/>
    <w:rsid w:val="003A1976"/>
    <w:rsid w:val="003A2BF3"/>
    <w:rsid w:val="003A4AE7"/>
    <w:rsid w:val="003A6321"/>
    <w:rsid w:val="003A779E"/>
    <w:rsid w:val="003B4E97"/>
    <w:rsid w:val="003C1BCE"/>
    <w:rsid w:val="003D0F4D"/>
    <w:rsid w:val="003D185E"/>
    <w:rsid w:val="003D5B0D"/>
    <w:rsid w:val="003D60D7"/>
    <w:rsid w:val="003E0499"/>
    <w:rsid w:val="003E4A92"/>
    <w:rsid w:val="003E4F80"/>
    <w:rsid w:val="003E6439"/>
    <w:rsid w:val="003F18A5"/>
    <w:rsid w:val="003F3941"/>
    <w:rsid w:val="00403C5A"/>
    <w:rsid w:val="00406575"/>
    <w:rsid w:val="00407FED"/>
    <w:rsid w:val="00414C74"/>
    <w:rsid w:val="00416C8D"/>
    <w:rsid w:val="00417A6D"/>
    <w:rsid w:val="00422394"/>
    <w:rsid w:val="0042722E"/>
    <w:rsid w:val="0043116A"/>
    <w:rsid w:val="004316E0"/>
    <w:rsid w:val="00442D15"/>
    <w:rsid w:val="00443F2F"/>
    <w:rsid w:val="00444CD7"/>
    <w:rsid w:val="0044528D"/>
    <w:rsid w:val="00452D85"/>
    <w:rsid w:val="004555DE"/>
    <w:rsid w:val="00456BA7"/>
    <w:rsid w:val="00460F13"/>
    <w:rsid w:val="00463096"/>
    <w:rsid w:val="00466695"/>
    <w:rsid w:val="00466E39"/>
    <w:rsid w:val="00477B60"/>
    <w:rsid w:val="00480C46"/>
    <w:rsid w:val="00484C1D"/>
    <w:rsid w:val="00495EF4"/>
    <w:rsid w:val="004A1847"/>
    <w:rsid w:val="004A305D"/>
    <w:rsid w:val="004A6985"/>
    <w:rsid w:val="004A7DBA"/>
    <w:rsid w:val="004B19F1"/>
    <w:rsid w:val="004C181D"/>
    <w:rsid w:val="004C1FC7"/>
    <w:rsid w:val="004C7A18"/>
    <w:rsid w:val="004E0EFE"/>
    <w:rsid w:val="004F21C4"/>
    <w:rsid w:val="004F685F"/>
    <w:rsid w:val="0050475F"/>
    <w:rsid w:val="00524B17"/>
    <w:rsid w:val="00534D21"/>
    <w:rsid w:val="00546B10"/>
    <w:rsid w:val="00551481"/>
    <w:rsid w:val="005566E8"/>
    <w:rsid w:val="005703F2"/>
    <w:rsid w:val="005713C0"/>
    <w:rsid w:val="00572A9B"/>
    <w:rsid w:val="00574867"/>
    <w:rsid w:val="00576F08"/>
    <w:rsid w:val="005779BC"/>
    <w:rsid w:val="00580782"/>
    <w:rsid w:val="0058310C"/>
    <w:rsid w:val="0059041D"/>
    <w:rsid w:val="00591460"/>
    <w:rsid w:val="00594D85"/>
    <w:rsid w:val="00595D1B"/>
    <w:rsid w:val="005A27E4"/>
    <w:rsid w:val="005A4631"/>
    <w:rsid w:val="005A65E0"/>
    <w:rsid w:val="005B296F"/>
    <w:rsid w:val="005B4477"/>
    <w:rsid w:val="005B70AA"/>
    <w:rsid w:val="005C3777"/>
    <w:rsid w:val="005C5CDC"/>
    <w:rsid w:val="005C679D"/>
    <w:rsid w:val="005D43A4"/>
    <w:rsid w:val="005D476C"/>
    <w:rsid w:val="005F26FC"/>
    <w:rsid w:val="005F3296"/>
    <w:rsid w:val="006046CA"/>
    <w:rsid w:val="0060789C"/>
    <w:rsid w:val="006079FA"/>
    <w:rsid w:val="006200BF"/>
    <w:rsid w:val="006219F8"/>
    <w:rsid w:val="00627EDF"/>
    <w:rsid w:val="006302F7"/>
    <w:rsid w:val="00632C29"/>
    <w:rsid w:val="006410AF"/>
    <w:rsid w:val="00642DAD"/>
    <w:rsid w:val="00646B9F"/>
    <w:rsid w:val="00656D29"/>
    <w:rsid w:val="0066288E"/>
    <w:rsid w:val="00665D70"/>
    <w:rsid w:val="00677909"/>
    <w:rsid w:val="00684C6A"/>
    <w:rsid w:val="00685FB6"/>
    <w:rsid w:val="006900D9"/>
    <w:rsid w:val="006A156A"/>
    <w:rsid w:val="006A7D3B"/>
    <w:rsid w:val="006F1723"/>
    <w:rsid w:val="006F27C5"/>
    <w:rsid w:val="006F367D"/>
    <w:rsid w:val="006F70B7"/>
    <w:rsid w:val="00706C16"/>
    <w:rsid w:val="00707EC2"/>
    <w:rsid w:val="007138BE"/>
    <w:rsid w:val="007212F1"/>
    <w:rsid w:val="007236B1"/>
    <w:rsid w:val="0072483A"/>
    <w:rsid w:val="007340C3"/>
    <w:rsid w:val="007503CC"/>
    <w:rsid w:val="00751793"/>
    <w:rsid w:val="0075235A"/>
    <w:rsid w:val="007525B8"/>
    <w:rsid w:val="00756841"/>
    <w:rsid w:val="007649AB"/>
    <w:rsid w:val="00766DC7"/>
    <w:rsid w:val="00771D0C"/>
    <w:rsid w:val="007767FE"/>
    <w:rsid w:val="007775A4"/>
    <w:rsid w:val="00780DE5"/>
    <w:rsid w:val="007833AC"/>
    <w:rsid w:val="00792C97"/>
    <w:rsid w:val="0079671F"/>
    <w:rsid w:val="00797E09"/>
    <w:rsid w:val="007A1E5B"/>
    <w:rsid w:val="007A28E0"/>
    <w:rsid w:val="007B078C"/>
    <w:rsid w:val="007B0A99"/>
    <w:rsid w:val="007B263F"/>
    <w:rsid w:val="007B268C"/>
    <w:rsid w:val="007B2DBC"/>
    <w:rsid w:val="007B38FC"/>
    <w:rsid w:val="007B43D4"/>
    <w:rsid w:val="007B7171"/>
    <w:rsid w:val="007C0C0F"/>
    <w:rsid w:val="007C13FE"/>
    <w:rsid w:val="007C155B"/>
    <w:rsid w:val="007C3DC2"/>
    <w:rsid w:val="007C796E"/>
    <w:rsid w:val="007D157E"/>
    <w:rsid w:val="007D1730"/>
    <w:rsid w:val="007D26EA"/>
    <w:rsid w:val="007D3365"/>
    <w:rsid w:val="007D40EA"/>
    <w:rsid w:val="007D516F"/>
    <w:rsid w:val="007E1A5C"/>
    <w:rsid w:val="007E2FF2"/>
    <w:rsid w:val="007E5497"/>
    <w:rsid w:val="007F4FDA"/>
    <w:rsid w:val="007F5CE1"/>
    <w:rsid w:val="00806F5F"/>
    <w:rsid w:val="008073AC"/>
    <w:rsid w:val="00807FF0"/>
    <w:rsid w:val="00810A93"/>
    <w:rsid w:val="00820278"/>
    <w:rsid w:val="00821A46"/>
    <w:rsid w:val="00823BF2"/>
    <w:rsid w:val="008258C9"/>
    <w:rsid w:val="00830515"/>
    <w:rsid w:val="00831D01"/>
    <w:rsid w:val="00835AE9"/>
    <w:rsid w:val="0084127B"/>
    <w:rsid w:val="008445CB"/>
    <w:rsid w:val="00844AE9"/>
    <w:rsid w:val="008458FE"/>
    <w:rsid w:val="00856395"/>
    <w:rsid w:val="00866D90"/>
    <w:rsid w:val="0086702D"/>
    <w:rsid w:val="00867F95"/>
    <w:rsid w:val="0087572C"/>
    <w:rsid w:val="00877AD6"/>
    <w:rsid w:val="008843B6"/>
    <w:rsid w:val="00891928"/>
    <w:rsid w:val="00893A89"/>
    <w:rsid w:val="008A446D"/>
    <w:rsid w:val="008A501D"/>
    <w:rsid w:val="008B186E"/>
    <w:rsid w:val="008B25F1"/>
    <w:rsid w:val="008C0299"/>
    <w:rsid w:val="008C3578"/>
    <w:rsid w:val="008C37A8"/>
    <w:rsid w:val="008C4E0C"/>
    <w:rsid w:val="008C666D"/>
    <w:rsid w:val="008C6CB1"/>
    <w:rsid w:val="008D180B"/>
    <w:rsid w:val="008D1DF3"/>
    <w:rsid w:val="008D2BFA"/>
    <w:rsid w:val="008E5338"/>
    <w:rsid w:val="008F0427"/>
    <w:rsid w:val="008F0EA7"/>
    <w:rsid w:val="00906DB6"/>
    <w:rsid w:val="00923EEF"/>
    <w:rsid w:val="00940EA6"/>
    <w:rsid w:val="009419F9"/>
    <w:rsid w:val="0095685E"/>
    <w:rsid w:val="009578FB"/>
    <w:rsid w:val="009605B9"/>
    <w:rsid w:val="00961B09"/>
    <w:rsid w:val="00965334"/>
    <w:rsid w:val="00966D96"/>
    <w:rsid w:val="0097093E"/>
    <w:rsid w:val="00982C3F"/>
    <w:rsid w:val="00987722"/>
    <w:rsid w:val="0099162E"/>
    <w:rsid w:val="00995F2B"/>
    <w:rsid w:val="009A0783"/>
    <w:rsid w:val="009A0DFA"/>
    <w:rsid w:val="009A1C6F"/>
    <w:rsid w:val="009A2A8D"/>
    <w:rsid w:val="009A7519"/>
    <w:rsid w:val="009B2D26"/>
    <w:rsid w:val="009C0129"/>
    <w:rsid w:val="009C71FA"/>
    <w:rsid w:val="009C72E7"/>
    <w:rsid w:val="009C7F7E"/>
    <w:rsid w:val="009D08CA"/>
    <w:rsid w:val="009D10B9"/>
    <w:rsid w:val="009D3058"/>
    <w:rsid w:val="009E0D32"/>
    <w:rsid w:val="009E63D5"/>
    <w:rsid w:val="009F3A13"/>
    <w:rsid w:val="00A122D3"/>
    <w:rsid w:val="00A12787"/>
    <w:rsid w:val="00A14468"/>
    <w:rsid w:val="00A1565C"/>
    <w:rsid w:val="00A16FC9"/>
    <w:rsid w:val="00A17F13"/>
    <w:rsid w:val="00A20739"/>
    <w:rsid w:val="00A22816"/>
    <w:rsid w:val="00A23AF9"/>
    <w:rsid w:val="00A24D44"/>
    <w:rsid w:val="00A24E87"/>
    <w:rsid w:val="00A33C78"/>
    <w:rsid w:val="00A4325C"/>
    <w:rsid w:val="00A56D01"/>
    <w:rsid w:val="00A57988"/>
    <w:rsid w:val="00A70132"/>
    <w:rsid w:val="00A77C26"/>
    <w:rsid w:val="00A808B9"/>
    <w:rsid w:val="00A811EB"/>
    <w:rsid w:val="00A87914"/>
    <w:rsid w:val="00AA2907"/>
    <w:rsid w:val="00AB0ADB"/>
    <w:rsid w:val="00AB1CDB"/>
    <w:rsid w:val="00AB382D"/>
    <w:rsid w:val="00AB5366"/>
    <w:rsid w:val="00AB7F91"/>
    <w:rsid w:val="00AC587E"/>
    <w:rsid w:val="00AC7B74"/>
    <w:rsid w:val="00AC7D85"/>
    <w:rsid w:val="00AD5561"/>
    <w:rsid w:val="00AE26D0"/>
    <w:rsid w:val="00B00C0E"/>
    <w:rsid w:val="00B01B1A"/>
    <w:rsid w:val="00B02252"/>
    <w:rsid w:val="00B0381D"/>
    <w:rsid w:val="00B04040"/>
    <w:rsid w:val="00B11E74"/>
    <w:rsid w:val="00B24F6F"/>
    <w:rsid w:val="00B2792A"/>
    <w:rsid w:val="00B32D00"/>
    <w:rsid w:val="00B33D68"/>
    <w:rsid w:val="00B44A47"/>
    <w:rsid w:val="00B607B2"/>
    <w:rsid w:val="00B71DA2"/>
    <w:rsid w:val="00B72CD3"/>
    <w:rsid w:val="00B72FFF"/>
    <w:rsid w:val="00B77AF9"/>
    <w:rsid w:val="00B87161"/>
    <w:rsid w:val="00B9106E"/>
    <w:rsid w:val="00B9425A"/>
    <w:rsid w:val="00B962B5"/>
    <w:rsid w:val="00BA178C"/>
    <w:rsid w:val="00BA71A6"/>
    <w:rsid w:val="00BB2A56"/>
    <w:rsid w:val="00BC2840"/>
    <w:rsid w:val="00BC3D36"/>
    <w:rsid w:val="00BC4ECF"/>
    <w:rsid w:val="00BC64F6"/>
    <w:rsid w:val="00BD1F23"/>
    <w:rsid w:val="00BD54A6"/>
    <w:rsid w:val="00BD786C"/>
    <w:rsid w:val="00BD7F72"/>
    <w:rsid w:val="00BE175C"/>
    <w:rsid w:val="00BE283C"/>
    <w:rsid w:val="00BF7425"/>
    <w:rsid w:val="00C04FB3"/>
    <w:rsid w:val="00C111D9"/>
    <w:rsid w:val="00C11D8B"/>
    <w:rsid w:val="00C12B66"/>
    <w:rsid w:val="00C15139"/>
    <w:rsid w:val="00C156D7"/>
    <w:rsid w:val="00C25F7F"/>
    <w:rsid w:val="00C330EB"/>
    <w:rsid w:val="00C3343C"/>
    <w:rsid w:val="00C36FB5"/>
    <w:rsid w:val="00C40EC7"/>
    <w:rsid w:val="00C47242"/>
    <w:rsid w:val="00C509FB"/>
    <w:rsid w:val="00C50D69"/>
    <w:rsid w:val="00C5365C"/>
    <w:rsid w:val="00C56B60"/>
    <w:rsid w:val="00C57E29"/>
    <w:rsid w:val="00C73B12"/>
    <w:rsid w:val="00C754BE"/>
    <w:rsid w:val="00C76B1C"/>
    <w:rsid w:val="00C76FCA"/>
    <w:rsid w:val="00C925AC"/>
    <w:rsid w:val="00C96DFF"/>
    <w:rsid w:val="00CA1B2F"/>
    <w:rsid w:val="00CB0222"/>
    <w:rsid w:val="00CB6357"/>
    <w:rsid w:val="00CC1B26"/>
    <w:rsid w:val="00CD5F15"/>
    <w:rsid w:val="00CF4479"/>
    <w:rsid w:val="00D01969"/>
    <w:rsid w:val="00D05CD9"/>
    <w:rsid w:val="00D164D7"/>
    <w:rsid w:val="00D271F8"/>
    <w:rsid w:val="00D2797A"/>
    <w:rsid w:val="00D32ECE"/>
    <w:rsid w:val="00D361FD"/>
    <w:rsid w:val="00D423A2"/>
    <w:rsid w:val="00D44E26"/>
    <w:rsid w:val="00D47056"/>
    <w:rsid w:val="00D50FF6"/>
    <w:rsid w:val="00D513F8"/>
    <w:rsid w:val="00D5164A"/>
    <w:rsid w:val="00D51BF1"/>
    <w:rsid w:val="00D520D8"/>
    <w:rsid w:val="00D57B81"/>
    <w:rsid w:val="00D57C44"/>
    <w:rsid w:val="00D63AC2"/>
    <w:rsid w:val="00D66F0F"/>
    <w:rsid w:val="00D6788F"/>
    <w:rsid w:val="00D678C4"/>
    <w:rsid w:val="00D7383B"/>
    <w:rsid w:val="00D7788A"/>
    <w:rsid w:val="00D84207"/>
    <w:rsid w:val="00D94F4F"/>
    <w:rsid w:val="00D95B35"/>
    <w:rsid w:val="00DA231B"/>
    <w:rsid w:val="00DB4282"/>
    <w:rsid w:val="00DB7D93"/>
    <w:rsid w:val="00DC39FC"/>
    <w:rsid w:val="00DC5479"/>
    <w:rsid w:val="00DC623B"/>
    <w:rsid w:val="00DE2103"/>
    <w:rsid w:val="00DE2173"/>
    <w:rsid w:val="00DF01B5"/>
    <w:rsid w:val="00DF5254"/>
    <w:rsid w:val="00E02524"/>
    <w:rsid w:val="00E16408"/>
    <w:rsid w:val="00E1770C"/>
    <w:rsid w:val="00E20894"/>
    <w:rsid w:val="00E22439"/>
    <w:rsid w:val="00E245AB"/>
    <w:rsid w:val="00E24DE0"/>
    <w:rsid w:val="00E2764C"/>
    <w:rsid w:val="00E27F2E"/>
    <w:rsid w:val="00E33069"/>
    <w:rsid w:val="00E377AD"/>
    <w:rsid w:val="00E44E6F"/>
    <w:rsid w:val="00E50AFE"/>
    <w:rsid w:val="00E64189"/>
    <w:rsid w:val="00E706BE"/>
    <w:rsid w:val="00E75C92"/>
    <w:rsid w:val="00E7659F"/>
    <w:rsid w:val="00E771DC"/>
    <w:rsid w:val="00E8772A"/>
    <w:rsid w:val="00E90F6B"/>
    <w:rsid w:val="00E92C27"/>
    <w:rsid w:val="00E94F06"/>
    <w:rsid w:val="00EA09D6"/>
    <w:rsid w:val="00EA0E3D"/>
    <w:rsid w:val="00EA28CF"/>
    <w:rsid w:val="00EB261A"/>
    <w:rsid w:val="00EB2C9F"/>
    <w:rsid w:val="00EC38A7"/>
    <w:rsid w:val="00EC5B4E"/>
    <w:rsid w:val="00EC5C19"/>
    <w:rsid w:val="00ED2B1B"/>
    <w:rsid w:val="00ED362A"/>
    <w:rsid w:val="00EE1AA8"/>
    <w:rsid w:val="00EE374B"/>
    <w:rsid w:val="00F046C1"/>
    <w:rsid w:val="00F07E9C"/>
    <w:rsid w:val="00F126CC"/>
    <w:rsid w:val="00F17CED"/>
    <w:rsid w:val="00F20AE3"/>
    <w:rsid w:val="00F211CC"/>
    <w:rsid w:val="00F23FEA"/>
    <w:rsid w:val="00F26605"/>
    <w:rsid w:val="00F31EDC"/>
    <w:rsid w:val="00F33F62"/>
    <w:rsid w:val="00F35D74"/>
    <w:rsid w:val="00F462B3"/>
    <w:rsid w:val="00F46AD7"/>
    <w:rsid w:val="00F47F22"/>
    <w:rsid w:val="00F5664F"/>
    <w:rsid w:val="00F6112C"/>
    <w:rsid w:val="00F650CB"/>
    <w:rsid w:val="00F666C4"/>
    <w:rsid w:val="00F71377"/>
    <w:rsid w:val="00F76AFC"/>
    <w:rsid w:val="00F773F3"/>
    <w:rsid w:val="00F84915"/>
    <w:rsid w:val="00F954E7"/>
    <w:rsid w:val="00F97836"/>
    <w:rsid w:val="00FA3FD8"/>
    <w:rsid w:val="00FA47C0"/>
    <w:rsid w:val="00FA57D7"/>
    <w:rsid w:val="00FA74D6"/>
    <w:rsid w:val="00FA7B53"/>
    <w:rsid w:val="00FB5DD1"/>
    <w:rsid w:val="00FC108B"/>
    <w:rsid w:val="00FC2B5D"/>
    <w:rsid w:val="00FC4D81"/>
    <w:rsid w:val="00FC7941"/>
    <w:rsid w:val="00FD07EF"/>
    <w:rsid w:val="00FD6CA3"/>
    <w:rsid w:val="00FD76BE"/>
    <w:rsid w:val="00FE0D93"/>
    <w:rsid w:val="00FE52ED"/>
    <w:rsid w:val="00FF1449"/>
    <w:rsid w:val="00FF310E"/>
    <w:rsid w:val="00FF4827"/>
    <w:rsid w:val="00FF553B"/>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86B985F-B5C0-4B79-BF46-E85B67659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BB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Textoennegrita">
    <w:name w:val="Strong"/>
    <w:basedOn w:val="Fuentedeprrafopredeter"/>
    <w:uiPriority w:val="22"/>
    <w:qFormat/>
    <w:rsid w:val="00B04040"/>
    <w:rPr>
      <w:rFonts w:cs="Times New Roman"/>
      <w:b/>
      <w:bCs/>
    </w:rPr>
  </w:style>
  <w:style w:type="character" w:styleId="nfasis">
    <w:name w:val="Emphasis"/>
    <w:basedOn w:val="Fuentedeprrafopredeter"/>
    <w:uiPriority w:val="20"/>
    <w:qFormat/>
    <w:rsid w:val="00B04040"/>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035809">
      <w:marLeft w:val="0"/>
      <w:marRight w:val="0"/>
      <w:marTop w:val="0"/>
      <w:marBottom w:val="0"/>
      <w:divBdr>
        <w:top w:val="none" w:sz="0" w:space="0" w:color="auto"/>
        <w:left w:val="none" w:sz="0" w:space="0" w:color="auto"/>
        <w:bottom w:val="none" w:sz="0" w:space="0" w:color="auto"/>
        <w:right w:val="none" w:sz="0" w:space="0" w:color="auto"/>
      </w:divBdr>
    </w:div>
    <w:div w:id="336810055">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75527235">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77008569">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circulares/cce-eicp-ma-06_circular_externa_con_comentarios_de_ciudadanos-_v2f_002.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sabog@outlook.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circulares/cce-eicp-ma-06_circular_externa_con_comentarios_de_ciudadanos-_v2f_0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BB33D2-110F-4990-97AE-2D1923BD2590}">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F68FCF99-C5FD-404C-B9B5-6682B96A36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21</Pages>
  <Words>6278</Words>
  <Characters>34532</Characters>
  <Application>Microsoft Office Word</Application>
  <DocSecurity>0</DocSecurity>
  <Lines>287</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40729</CharactersWithSpaces>
  <SharedDoc>false</SharedDoc>
  <HLinks>
    <vt:vector size="30" baseType="variant">
      <vt:variant>
        <vt:i4>7733301</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655437</vt:i4>
      </vt:variant>
      <vt:variant>
        <vt:i4>3</vt:i4>
      </vt:variant>
      <vt:variant>
        <vt:i4>0</vt:i4>
      </vt:variant>
      <vt:variant>
        <vt:i4>5</vt:i4>
      </vt:variant>
      <vt:variant>
        <vt:lpwstr>https://colombiacompra.gov.co/sites/cce_public/files/cce_circulares/cce-eicp-ma-06_circular_externa_con_comentarios_de_ciudadanos-_v2f_002.pdf</vt:lpwstr>
      </vt:variant>
      <vt:variant>
        <vt:lpwstr/>
      </vt:variant>
      <vt:variant>
        <vt:i4>8061020</vt:i4>
      </vt:variant>
      <vt:variant>
        <vt:i4>0</vt:i4>
      </vt:variant>
      <vt:variant>
        <vt:i4>0</vt:i4>
      </vt:variant>
      <vt:variant>
        <vt:i4>5</vt:i4>
      </vt:variant>
      <vt:variant>
        <vt:lpwstr>mailto:andresabog@outlook.com</vt:lpwstr>
      </vt:variant>
      <vt:variant>
        <vt:lpwstr/>
      </vt:variant>
      <vt:variant>
        <vt:i4>655437</vt:i4>
      </vt:variant>
      <vt:variant>
        <vt:i4>0</vt:i4>
      </vt:variant>
      <vt:variant>
        <vt:i4>0</vt:i4>
      </vt:variant>
      <vt:variant>
        <vt:i4>5</vt:i4>
      </vt:variant>
      <vt:variant>
        <vt:lpwstr>https://colombiacompra.gov.co/sites/cce_public/files/cce_circulares/cce-eicp-ma-06_circular_externa_con_comentarios_de_ciudadanos-_v2f_002.pdf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2023-01-10T18:18:00Z</cp:lastPrinted>
  <dcterms:created xsi:type="dcterms:W3CDTF">2026-02-04T20:18:00Z</dcterms:created>
  <dcterms:modified xsi:type="dcterms:W3CDTF">2026-02-04T21:41:00Z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