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208518" w14:textId="77777777" w:rsidR="00D52F90" w:rsidRPr="00AF1555" w:rsidRDefault="00D52F90" w:rsidP="00D52F90">
      <w:pPr>
        <w:tabs>
          <w:tab w:val="left" w:pos="709"/>
        </w:tabs>
        <w:spacing w:after="0" w:line="240" w:lineRule="auto"/>
        <w:jc w:val="both"/>
        <w:rPr>
          <w:rFonts w:ascii="Verdana" w:eastAsia="Calibri" w:hAnsi="Verdana" w:cs="Arial"/>
          <w:bCs/>
          <w:sz w:val="20"/>
          <w:szCs w:val="20"/>
          <w:lang w:val="es-ES_tradnl" w:eastAsia="es-ES_tradnl"/>
        </w:rPr>
      </w:pPr>
    </w:p>
    <w:p w14:paraId="08934133" w14:textId="77777777" w:rsidR="00E66F0C" w:rsidRPr="00834036" w:rsidRDefault="00E66F0C" w:rsidP="00E66F0C">
      <w:pPr>
        <w:spacing w:after="0" w:line="240" w:lineRule="auto"/>
        <w:contextualSpacing/>
        <w:jc w:val="both"/>
        <w:rPr>
          <w:rFonts w:ascii="Verdana" w:eastAsia="Calibri" w:hAnsi="Verdana" w:cs="Arial"/>
          <w:b/>
          <w:lang w:val="es-ES_tradnl"/>
        </w:rPr>
      </w:pPr>
      <w:r w:rsidRPr="00834036">
        <w:rPr>
          <w:rFonts w:ascii="Verdana" w:eastAsia="Calibri" w:hAnsi="Verdana" w:cs="Arial"/>
          <w:b/>
          <w:lang w:val="es-ES_tradnl"/>
        </w:rPr>
        <w:t>CONTRATO ESTATAL – Requisitos de Ejecución –</w:t>
      </w:r>
      <w:r>
        <w:rPr>
          <w:rFonts w:ascii="Verdana" w:eastAsia="Calibri" w:hAnsi="Verdana" w:cs="Arial"/>
          <w:b/>
          <w:lang w:val="es-ES_tradnl"/>
        </w:rPr>
        <w:t xml:space="preserve"> </w:t>
      </w:r>
      <w:r w:rsidRPr="00834036">
        <w:rPr>
          <w:rFonts w:ascii="Verdana" w:eastAsia="Calibri" w:hAnsi="Verdana" w:cs="Arial"/>
          <w:b/>
          <w:lang w:val="es-ES_tradnl"/>
        </w:rPr>
        <w:t xml:space="preserve">SEGURIDAD SOCIAL – Verificación – Pago – Aportes </w:t>
      </w:r>
    </w:p>
    <w:p w14:paraId="1438E891" w14:textId="77777777" w:rsidR="00E66F0C" w:rsidRPr="00834036" w:rsidRDefault="00E66F0C" w:rsidP="00E66F0C">
      <w:pPr>
        <w:spacing w:after="0" w:line="240" w:lineRule="auto"/>
        <w:contextualSpacing/>
        <w:jc w:val="both"/>
        <w:rPr>
          <w:rFonts w:ascii="Verdana" w:eastAsia="Calibri" w:hAnsi="Verdana" w:cs="Arial"/>
          <w:b/>
          <w:sz w:val="20"/>
          <w:szCs w:val="20"/>
          <w:lang w:val="es-ES_tradnl"/>
        </w:rPr>
      </w:pPr>
    </w:p>
    <w:p w14:paraId="663ECE80" w14:textId="77777777" w:rsidR="00E66F0C" w:rsidRDefault="00E66F0C" w:rsidP="00E66F0C">
      <w:pPr>
        <w:spacing w:after="0" w:line="240" w:lineRule="auto"/>
        <w:contextualSpacing/>
        <w:jc w:val="both"/>
        <w:rPr>
          <w:rFonts w:ascii="Verdana" w:eastAsia="Arial" w:hAnsi="Verdana" w:cs="Arial"/>
          <w:sz w:val="20"/>
          <w:szCs w:val="20"/>
          <w:lang w:val="es-ES"/>
        </w:rPr>
      </w:pPr>
      <w:r w:rsidRPr="00834036">
        <w:rPr>
          <w:rFonts w:ascii="Verdana" w:eastAsia="Arial" w:hAnsi="Verdana" w:cs="Arial"/>
          <w:sz w:val="20"/>
          <w:szCs w:val="20"/>
          <w:lang w:val="es-ES"/>
        </w:rPr>
        <w:t>En materia de contratación estatal, el artículo 50 de la</w:t>
      </w:r>
      <w:r w:rsidRPr="00834036">
        <w:rPr>
          <w:rFonts w:ascii="Verdana" w:eastAsia="Arial" w:hAnsi="Verdana" w:cs="Arial"/>
          <w:spacing w:val="-17"/>
          <w:sz w:val="20"/>
          <w:szCs w:val="20"/>
          <w:lang w:val="es-ES"/>
        </w:rPr>
        <w:t xml:space="preserve"> </w:t>
      </w:r>
      <w:r w:rsidRPr="00834036">
        <w:rPr>
          <w:rFonts w:ascii="Verdana" w:eastAsia="Arial" w:hAnsi="Verdana" w:cs="Arial"/>
          <w:sz w:val="20"/>
          <w:szCs w:val="20"/>
          <w:lang w:val="es-ES"/>
        </w:rPr>
        <w:t>Ley</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789</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de</w:t>
      </w:r>
      <w:r w:rsidRPr="00834036">
        <w:rPr>
          <w:rFonts w:ascii="Verdana" w:eastAsia="Arial" w:hAnsi="Verdana" w:cs="Arial"/>
          <w:spacing w:val="-17"/>
          <w:sz w:val="20"/>
          <w:szCs w:val="20"/>
          <w:lang w:val="es-ES"/>
        </w:rPr>
        <w:t xml:space="preserve"> </w:t>
      </w:r>
      <w:r w:rsidRPr="00834036">
        <w:rPr>
          <w:rFonts w:ascii="Verdana" w:eastAsia="Arial" w:hAnsi="Verdana" w:cs="Arial"/>
          <w:sz w:val="20"/>
          <w:szCs w:val="20"/>
          <w:lang w:val="es-ES"/>
        </w:rPr>
        <w:t>2002</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dispuso como</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obligación</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de</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quien</w:t>
      </w:r>
      <w:r w:rsidRPr="00834036">
        <w:rPr>
          <w:rFonts w:ascii="Verdana" w:eastAsia="Arial" w:hAnsi="Verdana" w:cs="Arial"/>
          <w:spacing w:val="-17"/>
          <w:sz w:val="20"/>
          <w:szCs w:val="20"/>
          <w:lang w:val="es-ES"/>
        </w:rPr>
        <w:t xml:space="preserve"> </w:t>
      </w:r>
      <w:r w:rsidRPr="00834036">
        <w:rPr>
          <w:rFonts w:ascii="Verdana" w:eastAsia="Arial" w:hAnsi="Verdana" w:cs="Arial"/>
          <w:sz w:val="20"/>
          <w:szCs w:val="20"/>
          <w:lang w:val="es-ES"/>
        </w:rPr>
        <w:t xml:space="preserve">quiere </w:t>
      </w:r>
      <w:r w:rsidRPr="00834036">
        <w:rPr>
          <w:rFonts w:ascii="Verdana" w:eastAsia="Arial" w:hAnsi="Verdana" w:cs="Arial"/>
          <w:i/>
          <w:iCs/>
          <w:sz w:val="20"/>
          <w:szCs w:val="20"/>
          <w:lang w:val="es-ES"/>
        </w:rPr>
        <w:t>celebrar, renovar o liquidar</w:t>
      </w:r>
      <w:r w:rsidRPr="00834036">
        <w:rPr>
          <w:rFonts w:ascii="Verdana" w:eastAsia="Arial" w:hAnsi="Verdana" w:cs="Arial"/>
          <w:sz w:val="20"/>
          <w:szCs w:val="2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Así mismo, se facultó a la Entidad Estatal, al momento de </w:t>
      </w:r>
      <w:r w:rsidRPr="00834036">
        <w:rPr>
          <w:rFonts w:ascii="Verdana" w:eastAsia="Arial" w:hAnsi="Verdana" w:cs="Arial"/>
          <w:i/>
          <w:iCs/>
          <w:sz w:val="20"/>
          <w:szCs w:val="20"/>
          <w:lang w:val="es-ES"/>
        </w:rPr>
        <w:t>liquidar</w:t>
      </w:r>
      <w:r w:rsidRPr="00834036">
        <w:rPr>
          <w:rFonts w:ascii="Verdana" w:eastAsia="Arial" w:hAnsi="Verdana" w:cs="Arial"/>
          <w:sz w:val="20"/>
          <w:szCs w:val="20"/>
          <w:lang w:val="es-ES"/>
        </w:rPr>
        <w:t xml:space="preserve"> los contratos, para verificar y dejar constancia del cumplimiento de las obligaciones del contratista frente a los aportes mencionados durante</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toda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su</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vigencia,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estableciendo</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una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correcta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relación</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entre</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el</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monto</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cancelado y las sumas que debió</w:t>
      </w:r>
      <w:r w:rsidRPr="00834036">
        <w:rPr>
          <w:rFonts w:ascii="Verdana" w:eastAsia="Arial" w:hAnsi="Verdana" w:cs="Arial"/>
          <w:spacing w:val="-6"/>
          <w:sz w:val="20"/>
          <w:szCs w:val="20"/>
          <w:lang w:val="es-ES"/>
        </w:rPr>
        <w:t xml:space="preserve"> </w:t>
      </w:r>
      <w:r w:rsidRPr="00834036">
        <w:rPr>
          <w:rFonts w:ascii="Verdana" w:eastAsia="Arial" w:hAnsi="Verdana" w:cs="Arial"/>
          <w:sz w:val="20"/>
          <w:szCs w:val="20"/>
          <w:lang w:val="es-ES"/>
        </w:rPr>
        <w:t xml:space="preserve">cotizar. </w:t>
      </w:r>
    </w:p>
    <w:p w14:paraId="1284FDD0" w14:textId="77777777" w:rsidR="00E66F0C" w:rsidRPr="00834036" w:rsidRDefault="00E66F0C" w:rsidP="00E66F0C">
      <w:pPr>
        <w:spacing w:after="0" w:line="240" w:lineRule="auto"/>
        <w:contextualSpacing/>
        <w:jc w:val="both"/>
        <w:rPr>
          <w:rFonts w:ascii="Verdana" w:eastAsia="Arial" w:hAnsi="Verdana" w:cs="Arial"/>
          <w:sz w:val="20"/>
          <w:szCs w:val="20"/>
          <w:lang w:val="es-ES"/>
        </w:rPr>
      </w:pPr>
    </w:p>
    <w:p w14:paraId="1309CAF7" w14:textId="77777777" w:rsidR="00E66F0C" w:rsidRDefault="00E66F0C" w:rsidP="00E66F0C">
      <w:pPr>
        <w:spacing w:after="0" w:line="240" w:lineRule="auto"/>
        <w:contextualSpacing/>
        <w:jc w:val="both"/>
        <w:rPr>
          <w:rFonts w:ascii="Verdana" w:eastAsia="Arial" w:hAnsi="Verdana" w:cs="Arial"/>
          <w:sz w:val="20"/>
          <w:szCs w:val="20"/>
          <w:lang w:val="es-ES"/>
        </w:rPr>
      </w:pPr>
      <w:r w:rsidRPr="00834036">
        <w:rPr>
          <w:rFonts w:ascii="Verdana" w:eastAsia="Arial" w:hAnsi="Verdana" w:cs="Arial"/>
          <w:sz w:val="20"/>
          <w:szCs w:val="20"/>
          <w:lang w:val="es-ES"/>
        </w:rPr>
        <w:t>[…]</w:t>
      </w:r>
    </w:p>
    <w:p w14:paraId="79BC1442" w14:textId="77777777" w:rsidR="00E66F0C" w:rsidRPr="00834036" w:rsidRDefault="00E66F0C" w:rsidP="00E66F0C">
      <w:pPr>
        <w:spacing w:after="0" w:line="240" w:lineRule="auto"/>
        <w:contextualSpacing/>
        <w:jc w:val="both"/>
        <w:rPr>
          <w:rFonts w:ascii="Verdana" w:eastAsia="Arial" w:hAnsi="Verdana" w:cs="Arial"/>
          <w:sz w:val="20"/>
          <w:szCs w:val="20"/>
          <w:lang w:val="es-ES"/>
        </w:rPr>
      </w:pPr>
    </w:p>
    <w:p w14:paraId="3F622076" w14:textId="77777777" w:rsidR="00E66F0C" w:rsidRDefault="00E66F0C" w:rsidP="00E66F0C">
      <w:pPr>
        <w:spacing w:after="0" w:line="240" w:lineRule="auto"/>
        <w:contextualSpacing/>
        <w:jc w:val="both"/>
        <w:rPr>
          <w:rFonts w:ascii="Verdana" w:hAnsi="Verdana" w:cs="Arial"/>
          <w:sz w:val="20"/>
          <w:szCs w:val="20"/>
          <w:lang w:val="es-ES"/>
        </w:rPr>
      </w:pPr>
      <w:r w:rsidRPr="00834036">
        <w:rPr>
          <w:rFonts w:ascii="Verdana" w:hAnsi="Verdana" w:cs="Arial"/>
          <w:sz w:val="20"/>
          <w:szCs w:val="20"/>
          <w:lang w:val="es-ES"/>
        </w:rPr>
        <w:t xml:space="preserve">En este sentido, la verificación de los aportes al Sistema de Seguridad Social Integral cambia, dependiendo si se trata de una persona natural o de una jurídica: i) si es una </w:t>
      </w:r>
      <w:r w:rsidRPr="00834036">
        <w:rPr>
          <w:rFonts w:ascii="Verdana" w:hAnsi="Verdana" w:cs="Arial"/>
          <w:i/>
          <w:sz w:val="20"/>
          <w:szCs w:val="20"/>
          <w:lang w:val="es-ES"/>
        </w:rPr>
        <w:t>natural</w:t>
      </w:r>
      <w:r w:rsidRPr="00834036">
        <w:rPr>
          <w:rFonts w:ascii="Verdana" w:hAnsi="Verdana" w:cs="Arial"/>
          <w:sz w:val="20"/>
          <w:szCs w:val="20"/>
          <w:lang w:val="es-ES"/>
        </w:rPr>
        <w:t xml:space="preserve">, la Entidad Estatal verificará el pago al Sistema de Seguridad Social Integral cuando se realicen los pagos del contrato, es decir, durante su ejecución y ii) si se refiere a una </w:t>
      </w:r>
      <w:r w:rsidRPr="00834036">
        <w:rPr>
          <w:rFonts w:ascii="Verdana" w:hAnsi="Verdana" w:cs="Arial"/>
          <w:i/>
          <w:sz w:val="20"/>
          <w:szCs w:val="20"/>
          <w:lang w:val="es-ES"/>
        </w:rPr>
        <w:t>persona jurídica</w:t>
      </w:r>
      <w:r w:rsidRPr="00834036">
        <w:rPr>
          <w:rFonts w:ascii="Verdana" w:hAnsi="Verdana" w:cs="Arial"/>
          <w:sz w:val="20"/>
          <w:szCs w:val="20"/>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32842BB4" w14:textId="77777777" w:rsidR="00E66F0C" w:rsidRPr="00834036" w:rsidRDefault="00E66F0C" w:rsidP="00E66F0C">
      <w:pPr>
        <w:spacing w:after="0" w:line="240" w:lineRule="auto"/>
        <w:contextualSpacing/>
        <w:jc w:val="both"/>
        <w:rPr>
          <w:rFonts w:ascii="Verdana" w:hAnsi="Verdana" w:cs="Arial"/>
          <w:sz w:val="20"/>
          <w:szCs w:val="20"/>
          <w:lang w:val="es-ES"/>
        </w:rPr>
      </w:pPr>
    </w:p>
    <w:p w14:paraId="138D7441" w14:textId="77777777" w:rsidR="00E66F0C" w:rsidRDefault="00E66F0C" w:rsidP="00E66F0C">
      <w:pPr>
        <w:spacing w:after="0" w:line="240" w:lineRule="auto"/>
        <w:contextualSpacing/>
        <w:jc w:val="both"/>
        <w:rPr>
          <w:rFonts w:ascii="Verdana" w:hAnsi="Verdana" w:cs="Arial"/>
          <w:sz w:val="20"/>
          <w:szCs w:val="20"/>
          <w:lang w:val="es-ES_tradnl"/>
        </w:rPr>
      </w:pPr>
      <w:r w:rsidRPr="00834036">
        <w:rPr>
          <w:rFonts w:ascii="Verdana" w:hAnsi="Verdana" w:cs="Arial"/>
          <w:sz w:val="20"/>
          <w:szCs w:val="20"/>
          <w:lang w:val="es-ES_tradnl"/>
        </w:rPr>
        <w:t xml:space="preserve">Finalmente,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p w14:paraId="34B1AF9D" w14:textId="77777777" w:rsidR="00E66F0C" w:rsidRPr="00834036" w:rsidRDefault="00E66F0C" w:rsidP="00E66F0C">
      <w:pPr>
        <w:spacing w:after="0" w:line="240" w:lineRule="auto"/>
        <w:contextualSpacing/>
        <w:jc w:val="both"/>
        <w:rPr>
          <w:rFonts w:ascii="Verdana" w:hAnsi="Verdana" w:cs="Arial"/>
          <w:sz w:val="20"/>
          <w:szCs w:val="20"/>
          <w:lang w:val="es-ES_tradnl"/>
        </w:rPr>
      </w:pPr>
    </w:p>
    <w:p w14:paraId="1FAAF740" w14:textId="77777777" w:rsidR="00E66F0C" w:rsidRPr="00834036" w:rsidRDefault="00E66F0C" w:rsidP="00E66F0C">
      <w:pPr>
        <w:spacing w:after="0" w:line="240" w:lineRule="auto"/>
        <w:contextualSpacing/>
        <w:jc w:val="both"/>
        <w:rPr>
          <w:rFonts w:ascii="Verdana" w:eastAsia="Times New Roman" w:hAnsi="Verdana" w:cs="Arial"/>
          <w:b/>
          <w:lang w:eastAsia="es-ES_tradnl"/>
        </w:rPr>
      </w:pPr>
      <w:r w:rsidRPr="00834036">
        <w:rPr>
          <w:rFonts w:ascii="Verdana" w:eastAsia="Calibri" w:hAnsi="Verdana" w:cs="Arial"/>
          <w:b/>
          <w:lang w:val="es-ES_tradnl"/>
        </w:rPr>
        <w:t>SEGURIDAD SOCIAL – Honorarios – Ingreso Base Liquidación</w:t>
      </w:r>
    </w:p>
    <w:p w14:paraId="7CDC0439" w14:textId="77777777" w:rsidR="00E66F0C" w:rsidRDefault="00E66F0C" w:rsidP="00E66F0C">
      <w:pPr>
        <w:spacing w:after="0" w:line="240" w:lineRule="auto"/>
        <w:contextualSpacing/>
        <w:jc w:val="both"/>
        <w:rPr>
          <w:rFonts w:ascii="Verdana" w:hAnsi="Verdana" w:cs="Arial"/>
          <w:sz w:val="20"/>
          <w:szCs w:val="20"/>
          <w:lang w:val="es-ES_tradnl"/>
        </w:rPr>
      </w:pPr>
    </w:p>
    <w:p w14:paraId="1F9B04D5" w14:textId="77777777" w:rsidR="00E66F0C" w:rsidRDefault="00E66F0C" w:rsidP="00E66F0C">
      <w:pPr>
        <w:spacing w:after="0" w:line="240" w:lineRule="auto"/>
        <w:contextualSpacing/>
        <w:jc w:val="both"/>
        <w:rPr>
          <w:rFonts w:ascii="Verdana" w:hAnsi="Verdana" w:cs="Arial"/>
          <w:sz w:val="20"/>
          <w:szCs w:val="20"/>
          <w:lang w:val="es-ES_tradnl"/>
        </w:rPr>
      </w:pPr>
      <w:r w:rsidRPr="00834036">
        <w:rPr>
          <w:rFonts w:ascii="Verdana" w:hAnsi="Verdana" w:cs="Arial"/>
          <w:sz w:val="20"/>
          <w:szCs w:val="20"/>
          <w:lang w:val="es-ES_tradnl"/>
        </w:rPr>
        <w:t xml:space="preserve">Ahora bien, 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834036">
        <w:rPr>
          <w:rFonts w:ascii="Verdana" w:hAnsi="Verdana" w:cs="Arial"/>
          <w:i/>
          <w:sz w:val="20"/>
          <w:szCs w:val="20"/>
          <w:lang w:val="es-ES_tradnl"/>
        </w:rPr>
        <w:t>mes vencido</w:t>
      </w:r>
      <w:r w:rsidRPr="00834036">
        <w:rPr>
          <w:rFonts w:ascii="Verdana" w:hAnsi="Verdana" w:cs="Arial"/>
          <w:sz w:val="20"/>
          <w:szCs w:val="20"/>
          <w:lang w:val="es-ES_tradnl"/>
        </w:rPr>
        <w:t xml:space="preserve"> al Sistema de Seguridad Social Integral sobre una base mínima del cuarenta por ciento (40%) del valor mensualizado del contrato, sin incluir el valor del Impuesto al Valor Agregado (IVA). </w:t>
      </w:r>
    </w:p>
    <w:p w14:paraId="19151841" w14:textId="77777777" w:rsidR="00E66F0C" w:rsidRPr="00834036" w:rsidRDefault="00E66F0C" w:rsidP="00E66F0C">
      <w:pPr>
        <w:spacing w:after="0" w:line="240" w:lineRule="auto"/>
        <w:contextualSpacing/>
        <w:jc w:val="both"/>
        <w:rPr>
          <w:rFonts w:ascii="Verdana" w:hAnsi="Verdana" w:cs="Arial"/>
          <w:sz w:val="20"/>
          <w:szCs w:val="20"/>
          <w:lang w:val="es-ES_tradnl"/>
        </w:rPr>
      </w:pPr>
    </w:p>
    <w:p w14:paraId="595023EB" w14:textId="77777777" w:rsidR="00E66F0C" w:rsidRDefault="00E66F0C" w:rsidP="00E66F0C">
      <w:pPr>
        <w:spacing w:after="0" w:line="240" w:lineRule="auto"/>
        <w:contextualSpacing/>
        <w:jc w:val="both"/>
        <w:rPr>
          <w:rFonts w:ascii="Verdana" w:hAnsi="Verdana"/>
        </w:rPr>
      </w:pPr>
      <w:r w:rsidRPr="00834036">
        <w:rPr>
          <w:rFonts w:ascii="Verdana" w:hAnsi="Verdana" w:cs="Arial"/>
          <w:sz w:val="20"/>
          <w:szCs w:val="20"/>
        </w:rPr>
        <w:t xml:space="preserve">Conforme el artículo citado, en ningún caso, el IBC podrá ser inferior a un (1) salario mínimo legal mensual vigente (SMLMV) ni superior a veinte cinco (25) SMLMV, por lo </w:t>
      </w:r>
      <w:r w:rsidRPr="00834036">
        <w:rPr>
          <w:rFonts w:ascii="Verdana" w:hAnsi="Verdana" w:cs="Arial"/>
          <w:sz w:val="20"/>
          <w:szCs w:val="20"/>
        </w:rPr>
        <w:lastRenderedPageBreak/>
        <w:t>que la Entidad Estatal deberá verificar que el contratista haya realizado de forma correcta los aportes al Sistema de Seguridad Social para proceder con el pago de honorarios.</w:t>
      </w:r>
    </w:p>
    <w:p w14:paraId="1B8DA419" w14:textId="77777777" w:rsidR="003C2C84" w:rsidRDefault="003C2C84" w:rsidP="003C2C84">
      <w:pPr>
        <w:spacing w:after="0" w:line="240" w:lineRule="auto"/>
        <w:rPr>
          <w:rFonts w:ascii="Verdana" w:hAnsi="Verdana"/>
        </w:rPr>
      </w:pPr>
    </w:p>
    <w:p w14:paraId="6B43C6A2" w14:textId="77777777" w:rsidR="00E66F0C" w:rsidRDefault="00E66F0C" w:rsidP="003C2C84">
      <w:pPr>
        <w:spacing w:after="0" w:line="240" w:lineRule="auto"/>
        <w:rPr>
          <w:rFonts w:ascii="Verdana" w:hAnsi="Verdana"/>
        </w:rPr>
      </w:pPr>
    </w:p>
    <w:p w14:paraId="7A041D37" w14:textId="77777777" w:rsidR="00E66F0C" w:rsidRDefault="00E66F0C" w:rsidP="003C2C84">
      <w:pPr>
        <w:spacing w:after="0" w:line="240" w:lineRule="auto"/>
        <w:rPr>
          <w:rFonts w:ascii="Verdana" w:hAnsi="Verdana"/>
        </w:rPr>
      </w:pPr>
    </w:p>
    <w:p w14:paraId="0FB4E9A7" w14:textId="77777777" w:rsidR="00E66F0C" w:rsidRDefault="00E66F0C" w:rsidP="003C2C84">
      <w:pPr>
        <w:spacing w:after="0" w:line="240" w:lineRule="auto"/>
        <w:rPr>
          <w:rFonts w:ascii="Verdana" w:hAnsi="Verdana"/>
        </w:rPr>
      </w:pPr>
    </w:p>
    <w:p w14:paraId="4FAEE660" w14:textId="77777777" w:rsidR="00E66F0C" w:rsidRDefault="00E66F0C" w:rsidP="003C2C84">
      <w:pPr>
        <w:spacing w:after="0" w:line="240" w:lineRule="auto"/>
        <w:rPr>
          <w:rFonts w:ascii="Verdana" w:hAnsi="Verdana"/>
        </w:rPr>
      </w:pPr>
    </w:p>
    <w:p w14:paraId="4C9957AC" w14:textId="77777777" w:rsidR="00E66F0C" w:rsidRDefault="00E66F0C" w:rsidP="003C2C84">
      <w:pPr>
        <w:spacing w:after="0" w:line="240" w:lineRule="auto"/>
        <w:rPr>
          <w:rFonts w:ascii="Verdana" w:hAnsi="Verdana"/>
        </w:rPr>
      </w:pPr>
    </w:p>
    <w:p w14:paraId="789B38A3" w14:textId="77777777" w:rsidR="00E66F0C" w:rsidRDefault="00E66F0C" w:rsidP="003C2C84">
      <w:pPr>
        <w:spacing w:after="0" w:line="240" w:lineRule="auto"/>
        <w:rPr>
          <w:rFonts w:ascii="Verdana" w:hAnsi="Verdana"/>
        </w:rPr>
      </w:pPr>
    </w:p>
    <w:p w14:paraId="1787D224" w14:textId="77777777" w:rsidR="00E66F0C" w:rsidRDefault="00E66F0C" w:rsidP="003C2C84">
      <w:pPr>
        <w:spacing w:after="0" w:line="240" w:lineRule="auto"/>
        <w:rPr>
          <w:rFonts w:ascii="Verdana" w:hAnsi="Verdana"/>
        </w:rPr>
      </w:pPr>
    </w:p>
    <w:p w14:paraId="10A49439" w14:textId="77777777" w:rsidR="00E66F0C" w:rsidRDefault="00E66F0C" w:rsidP="003C2C84">
      <w:pPr>
        <w:spacing w:after="0" w:line="240" w:lineRule="auto"/>
        <w:rPr>
          <w:rFonts w:ascii="Verdana" w:hAnsi="Verdana"/>
        </w:rPr>
      </w:pPr>
    </w:p>
    <w:p w14:paraId="18AC490A" w14:textId="77777777" w:rsidR="00E66F0C" w:rsidRDefault="00E66F0C" w:rsidP="003C2C84">
      <w:pPr>
        <w:spacing w:after="0" w:line="240" w:lineRule="auto"/>
        <w:rPr>
          <w:rFonts w:ascii="Verdana" w:hAnsi="Verdana"/>
        </w:rPr>
      </w:pPr>
    </w:p>
    <w:p w14:paraId="166B3404" w14:textId="77777777" w:rsidR="00E66F0C" w:rsidRDefault="00E66F0C" w:rsidP="003C2C84">
      <w:pPr>
        <w:spacing w:after="0" w:line="240" w:lineRule="auto"/>
        <w:rPr>
          <w:rFonts w:ascii="Verdana" w:hAnsi="Verdana"/>
        </w:rPr>
      </w:pPr>
    </w:p>
    <w:p w14:paraId="734D3299" w14:textId="77777777" w:rsidR="00E66F0C" w:rsidRDefault="00E66F0C" w:rsidP="003C2C84">
      <w:pPr>
        <w:spacing w:after="0" w:line="240" w:lineRule="auto"/>
        <w:rPr>
          <w:rFonts w:ascii="Verdana" w:hAnsi="Verdana"/>
        </w:rPr>
      </w:pPr>
    </w:p>
    <w:p w14:paraId="1C3D7630" w14:textId="77777777" w:rsidR="00E66F0C" w:rsidRDefault="00E66F0C" w:rsidP="003C2C84">
      <w:pPr>
        <w:spacing w:after="0" w:line="240" w:lineRule="auto"/>
        <w:rPr>
          <w:rFonts w:ascii="Verdana" w:hAnsi="Verdana"/>
        </w:rPr>
      </w:pPr>
    </w:p>
    <w:p w14:paraId="7DF741C7" w14:textId="77777777" w:rsidR="00E66F0C" w:rsidRDefault="00E66F0C" w:rsidP="003C2C84">
      <w:pPr>
        <w:spacing w:after="0" w:line="240" w:lineRule="auto"/>
        <w:rPr>
          <w:rFonts w:ascii="Verdana" w:hAnsi="Verdana"/>
        </w:rPr>
      </w:pPr>
    </w:p>
    <w:p w14:paraId="43F3C42A" w14:textId="77777777" w:rsidR="00E66F0C" w:rsidRDefault="00E66F0C" w:rsidP="003C2C84">
      <w:pPr>
        <w:spacing w:after="0" w:line="240" w:lineRule="auto"/>
        <w:rPr>
          <w:rFonts w:ascii="Verdana" w:hAnsi="Verdana"/>
        </w:rPr>
      </w:pPr>
    </w:p>
    <w:p w14:paraId="53C4A679" w14:textId="77777777" w:rsidR="00E66F0C" w:rsidRDefault="00E66F0C" w:rsidP="003C2C84">
      <w:pPr>
        <w:spacing w:after="0" w:line="240" w:lineRule="auto"/>
        <w:rPr>
          <w:rFonts w:ascii="Verdana" w:hAnsi="Verdana"/>
        </w:rPr>
      </w:pPr>
    </w:p>
    <w:p w14:paraId="5D9A1DA8" w14:textId="77777777" w:rsidR="00E66F0C" w:rsidRDefault="00E66F0C" w:rsidP="003C2C84">
      <w:pPr>
        <w:spacing w:after="0" w:line="240" w:lineRule="auto"/>
        <w:rPr>
          <w:rFonts w:ascii="Verdana" w:hAnsi="Verdana"/>
        </w:rPr>
      </w:pPr>
    </w:p>
    <w:p w14:paraId="099BFE07" w14:textId="77777777" w:rsidR="00E66F0C" w:rsidRDefault="00E66F0C" w:rsidP="003C2C84">
      <w:pPr>
        <w:spacing w:after="0" w:line="240" w:lineRule="auto"/>
        <w:rPr>
          <w:rFonts w:ascii="Verdana" w:hAnsi="Verdana"/>
        </w:rPr>
      </w:pPr>
    </w:p>
    <w:p w14:paraId="30115090" w14:textId="77777777" w:rsidR="00E66F0C" w:rsidRDefault="00E66F0C" w:rsidP="003C2C84">
      <w:pPr>
        <w:spacing w:after="0" w:line="240" w:lineRule="auto"/>
        <w:rPr>
          <w:rFonts w:ascii="Verdana" w:hAnsi="Verdana"/>
        </w:rPr>
      </w:pPr>
    </w:p>
    <w:p w14:paraId="43C7E6EF" w14:textId="77777777" w:rsidR="00E66F0C" w:rsidRDefault="00E66F0C" w:rsidP="003C2C84">
      <w:pPr>
        <w:spacing w:after="0" w:line="240" w:lineRule="auto"/>
        <w:rPr>
          <w:rFonts w:ascii="Verdana" w:hAnsi="Verdana"/>
        </w:rPr>
      </w:pPr>
    </w:p>
    <w:p w14:paraId="1A61B3FC" w14:textId="77777777" w:rsidR="00E66F0C" w:rsidRDefault="00E66F0C" w:rsidP="003C2C84">
      <w:pPr>
        <w:spacing w:after="0" w:line="240" w:lineRule="auto"/>
        <w:rPr>
          <w:rFonts w:ascii="Verdana" w:hAnsi="Verdana"/>
        </w:rPr>
      </w:pPr>
    </w:p>
    <w:p w14:paraId="63280CF7" w14:textId="77777777" w:rsidR="00E66F0C" w:rsidRDefault="00E66F0C" w:rsidP="003C2C84">
      <w:pPr>
        <w:spacing w:after="0" w:line="240" w:lineRule="auto"/>
        <w:rPr>
          <w:rFonts w:ascii="Verdana" w:hAnsi="Verdana"/>
        </w:rPr>
      </w:pPr>
    </w:p>
    <w:p w14:paraId="448ECE5D" w14:textId="77777777" w:rsidR="00E66F0C" w:rsidRDefault="00E66F0C" w:rsidP="003C2C84">
      <w:pPr>
        <w:spacing w:after="0" w:line="240" w:lineRule="auto"/>
        <w:rPr>
          <w:rFonts w:ascii="Verdana" w:hAnsi="Verdana"/>
        </w:rPr>
      </w:pPr>
    </w:p>
    <w:p w14:paraId="6189D331" w14:textId="77777777" w:rsidR="00E66F0C" w:rsidRDefault="00E66F0C" w:rsidP="003C2C84">
      <w:pPr>
        <w:spacing w:after="0" w:line="240" w:lineRule="auto"/>
        <w:rPr>
          <w:rFonts w:ascii="Verdana" w:hAnsi="Verdana"/>
        </w:rPr>
      </w:pPr>
    </w:p>
    <w:p w14:paraId="376DB2D5" w14:textId="77777777" w:rsidR="00E66F0C" w:rsidRDefault="00E66F0C" w:rsidP="003C2C84">
      <w:pPr>
        <w:spacing w:after="0" w:line="240" w:lineRule="auto"/>
        <w:rPr>
          <w:rFonts w:ascii="Verdana" w:hAnsi="Verdana"/>
        </w:rPr>
      </w:pPr>
    </w:p>
    <w:p w14:paraId="6DBD190D" w14:textId="77777777" w:rsidR="00E66F0C" w:rsidRDefault="00E66F0C" w:rsidP="003C2C84">
      <w:pPr>
        <w:spacing w:after="0" w:line="240" w:lineRule="auto"/>
        <w:rPr>
          <w:rFonts w:ascii="Verdana" w:hAnsi="Verdana"/>
        </w:rPr>
      </w:pPr>
    </w:p>
    <w:p w14:paraId="0F7E4EA1" w14:textId="77777777" w:rsidR="00E66F0C" w:rsidRDefault="00E66F0C" w:rsidP="003C2C84">
      <w:pPr>
        <w:spacing w:after="0" w:line="240" w:lineRule="auto"/>
        <w:rPr>
          <w:rFonts w:ascii="Verdana" w:hAnsi="Verdana"/>
        </w:rPr>
      </w:pPr>
    </w:p>
    <w:p w14:paraId="0BC80D58" w14:textId="77777777" w:rsidR="00E66F0C" w:rsidRDefault="00E66F0C" w:rsidP="003C2C84">
      <w:pPr>
        <w:spacing w:after="0" w:line="240" w:lineRule="auto"/>
        <w:rPr>
          <w:rFonts w:ascii="Verdana" w:hAnsi="Verdana"/>
        </w:rPr>
      </w:pPr>
    </w:p>
    <w:p w14:paraId="70B189C6" w14:textId="77777777" w:rsidR="00E66F0C" w:rsidRDefault="00E66F0C" w:rsidP="003C2C84">
      <w:pPr>
        <w:spacing w:after="0" w:line="240" w:lineRule="auto"/>
        <w:rPr>
          <w:rFonts w:ascii="Verdana" w:hAnsi="Verdana"/>
        </w:rPr>
      </w:pPr>
    </w:p>
    <w:p w14:paraId="0F59E881" w14:textId="77777777" w:rsidR="00E66F0C" w:rsidRDefault="00E66F0C" w:rsidP="003C2C84">
      <w:pPr>
        <w:spacing w:after="0" w:line="240" w:lineRule="auto"/>
        <w:rPr>
          <w:rFonts w:ascii="Verdana" w:hAnsi="Verdana"/>
        </w:rPr>
      </w:pPr>
    </w:p>
    <w:p w14:paraId="3DF9BDB3" w14:textId="77777777" w:rsidR="00E66F0C" w:rsidRDefault="00E66F0C" w:rsidP="003C2C84">
      <w:pPr>
        <w:spacing w:after="0" w:line="240" w:lineRule="auto"/>
        <w:rPr>
          <w:rFonts w:ascii="Verdana" w:hAnsi="Verdana"/>
        </w:rPr>
      </w:pPr>
    </w:p>
    <w:p w14:paraId="6711AA96" w14:textId="77777777" w:rsidR="00E66F0C" w:rsidRDefault="00E66F0C" w:rsidP="003C2C84">
      <w:pPr>
        <w:spacing w:after="0" w:line="240" w:lineRule="auto"/>
        <w:rPr>
          <w:rFonts w:ascii="Verdana" w:hAnsi="Verdana"/>
        </w:rPr>
      </w:pPr>
    </w:p>
    <w:p w14:paraId="087EAABA" w14:textId="77777777" w:rsidR="00E66F0C" w:rsidRDefault="00E66F0C" w:rsidP="003C2C84">
      <w:pPr>
        <w:spacing w:after="0" w:line="240" w:lineRule="auto"/>
        <w:rPr>
          <w:rFonts w:ascii="Verdana" w:hAnsi="Verdana"/>
        </w:rPr>
      </w:pPr>
    </w:p>
    <w:p w14:paraId="055C8A79" w14:textId="77777777" w:rsidR="00E66F0C" w:rsidRDefault="00E66F0C" w:rsidP="003C2C84">
      <w:pPr>
        <w:spacing w:after="0" w:line="240" w:lineRule="auto"/>
        <w:rPr>
          <w:rFonts w:ascii="Verdana" w:hAnsi="Verdana"/>
        </w:rPr>
      </w:pPr>
    </w:p>
    <w:p w14:paraId="05F4F4F3" w14:textId="77777777" w:rsidR="00E66F0C" w:rsidRDefault="00E66F0C" w:rsidP="003C2C84">
      <w:pPr>
        <w:spacing w:after="0" w:line="240" w:lineRule="auto"/>
        <w:rPr>
          <w:rFonts w:ascii="Verdana" w:hAnsi="Verdana"/>
        </w:rPr>
      </w:pPr>
    </w:p>
    <w:p w14:paraId="575F5F71" w14:textId="77777777" w:rsidR="00E66F0C" w:rsidRDefault="00E66F0C" w:rsidP="003C2C84">
      <w:pPr>
        <w:spacing w:after="0" w:line="240" w:lineRule="auto"/>
        <w:rPr>
          <w:rFonts w:ascii="Verdana" w:hAnsi="Verdana"/>
        </w:rPr>
      </w:pPr>
    </w:p>
    <w:p w14:paraId="754AFFD6" w14:textId="77777777" w:rsidR="003C2C84" w:rsidRDefault="003C2C84" w:rsidP="003C2C84">
      <w:pPr>
        <w:spacing w:after="0" w:line="240" w:lineRule="auto"/>
        <w:rPr>
          <w:rFonts w:ascii="Verdana" w:hAnsi="Verdana"/>
        </w:rPr>
      </w:pPr>
    </w:p>
    <w:p w14:paraId="6201FC3F" w14:textId="77777777" w:rsidR="003C2C84" w:rsidRDefault="003C2C84" w:rsidP="003C2C84">
      <w:pPr>
        <w:spacing w:after="0" w:line="240" w:lineRule="auto"/>
        <w:rPr>
          <w:rFonts w:ascii="Verdana" w:hAnsi="Verdana"/>
        </w:rPr>
      </w:pPr>
    </w:p>
    <w:p w14:paraId="31ACFA2A" w14:textId="77777777" w:rsidR="003C2C84" w:rsidRDefault="003C2C84" w:rsidP="003C2C84">
      <w:pPr>
        <w:spacing w:after="0" w:line="240" w:lineRule="auto"/>
        <w:rPr>
          <w:rFonts w:ascii="Verdana" w:hAnsi="Verdana"/>
        </w:rPr>
      </w:pPr>
    </w:p>
    <w:p w14:paraId="0D52420B" w14:textId="77777777" w:rsidR="007D7696" w:rsidRDefault="007D7696" w:rsidP="00FF4E35">
      <w:pPr>
        <w:spacing w:after="0" w:line="240" w:lineRule="auto"/>
        <w:rPr>
          <w:rFonts w:ascii="Verdana" w:eastAsia="Calibri" w:hAnsi="Verdana" w:cs="Arial"/>
          <w:lang w:eastAsia="es-ES_tradnl"/>
        </w:rPr>
      </w:pPr>
      <w:r w:rsidRPr="007D7696">
        <w:rPr>
          <w:rFonts w:ascii="Verdana" w:eastAsia="Calibri" w:hAnsi="Verdana" w:cs="Arial"/>
          <w:lang w:eastAsia="es-ES_tradnl"/>
        </w:rPr>
        <w:lastRenderedPageBreak/>
        <w:t xml:space="preserve">Bogotá D.C., 27 de Febrero de 2026 </w:t>
      </w:r>
    </w:p>
    <w:p w14:paraId="2020DF3C" w14:textId="41F273D3" w:rsidR="00FF4E35" w:rsidRPr="007D7696" w:rsidRDefault="007D7696" w:rsidP="00FF4E35">
      <w:pPr>
        <w:spacing w:after="0" w:line="240" w:lineRule="auto"/>
        <w:rPr>
          <w:rFonts w:ascii="Verdana" w:eastAsia="Calibri" w:hAnsi="Verdana" w:cs="Arial"/>
          <w:lang w:eastAsia="es-ES_tradnl"/>
        </w:rPr>
      </w:pPr>
      <w:r w:rsidRPr="007D7696">
        <w:rPr>
          <w:rFonts w:ascii="Verdana" w:eastAsia="Calibri" w:hAnsi="Verdana" w:cs="Arial"/>
          <w:lang w:eastAsia="es-ES_tradnl"/>
        </w:rPr>
        <w:drawing>
          <wp:anchor distT="0" distB="0" distL="114300" distR="114300" simplePos="0" relativeHeight="251658240" behindDoc="1" locked="0" layoutInCell="1" allowOverlap="1" wp14:anchorId="552C2A0F" wp14:editId="5BB8D781">
            <wp:simplePos x="0" y="0"/>
            <wp:positionH relativeFrom="column">
              <wp:posOffset>4133215</wp:posOffset>
            </wp:positionH>
            <wp:positionV relativeFrom="paragraph">
              <wp:posOffset>116205</wp:posOffset>
            </wp:positionV>
            <wp:extent cx="2392680" cy="758862"/>
            <wp:effectExtent l="0" t="0" r="7620" b="3175"/>
            <wp:wrapTight wrapText="bothSides">
              <wp:wrapPolygon edited="0">
                <wp:start x="0" y="0"/>
                <wp:lineTo x="0" y="21148"/>
                <wp:lineTo x="21497" y="21148"/>
                <wp:lineTo x="21497" y="0"/>
                <wp:lineTo x="0" y="0"/>
              </wp:wrapPolygon>
            </wp:wrapTight>
            <wp:docPr id="9701394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139465"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92680" cy="758862"/>
                    </a:xfrm>
                    <a:prstGeom prst="rect">
                      <a:avLst/>
                    </a:prstGeom>
                  </pic:spPr>
                </pic:pic>
              </a:graphicData>
            </a:graphic>
            <wp14:sizeRelH relativeFrom="page">
              <wp14:pctWidth>0</wp14:pctWidth>
            </wp14:sizeRelH>
            <wp14:sizeRelV relativeFrom="page">
              <wp14:pctHeight>0</wp14:pctHeight>
            </wp14:sizeRelV>
          </wp:anchor>
        </w:drawing>
      </w:r>
    </w:p>
    <w:p w14:paraId="2820D086" w14:textId="550D8E6E" w:rsidR="00FF4E35" w:rsidRDefault="00FF4E35" w:rsidP="00FF4E35">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460753A8" w14:textId="5E79A80F" w:rsidR="007211E4" w:rsidRDefault="00C56C01" w:rsidP="00FF4E35">
      <w:pPr>
        <w:spacing w:after="0" w:line="240" w:lineRule="auto"/>
        <w:rPr>
          <w:rFonts w:ascii="Verdana" w:eastAsia="Calibri" w:hAnsi="Verdana" w:cs="Arial"/>
          <w:b/>
          <w:bCs/>
          <w:lang w:eastAsia="es-ES_tradnl"/>
        </w:rPr>
      </w:pPr>
      <w:r>
        <w:rPr>
          <w:rFonts w:ascii="Verdana" w:eastAsia="Calibri" w:hAnsi="Verdana" w:cs="Arial"/>
          <w:b/>
          <w:bCs/>
          <w:lang w:eastAsia="es-ES_tradnl"/>
        </w:rPr>
        <w:t>Jhon Jairo Alvarado Reyes</w:t>
      </w:r>
    </w:p>
    <w:p w14:paraId="322AFF52" w14:textId="28578F25" w:rsidR="00C56C01" w:rsidRDefault="00C56C01" w:rsidP="00FF4E35">
      <w:pPr>
        <w:spacing w:after="0" w:line="240" w:lineRule="auto"/>
        <w:rPr>
          <w:rFonts w:ascii="Verdana" w:eastAsia="Calibri" w:hAnsi="Verdana" w:cs="Arial"/>
          <w:lang w:eastAsia="es-ES_tradnl"/>
        </w:rPr>
      </w:pPr>
      <w:r>
        <w:rPr>
          <w:rFonts w:ascii="Verdana" w:eastAsia="Calibri" w:hAnsi="Verdana" w:cs="Arial"/>
          <w:lang w:eastAsia="es-ES_tradnl"/>
        </w:rPr>
        <w:t>Pesoneria@villapinzon-cundinamarca-gov.co</w:t>
      </w:r>
    </w:p>
    <w:p w14:paraId="6EA86218" w14:textId="279C5235" w:rsidR="00E55867" w:rsidRDefault="00C56C01" w:rsidP="00FF4E35">
      <w:pPr>
        <w:spacing w:after="0" w:line="240" w:lineRule="auto"/>
        <w:rPr>
          <w:rFonts w:ascii="Verdana" w:eastAsia="Calibri" w:hAnsi="Verdana" w:cs="Arial"/>
          <w:lang w:eastAsia="es-ES_tradnl"/>
        </w:rPr>
      </w:pPr>
      <w:r>
        <w:rPr>
          <w:rFonts w:ascii="Verdana" w:eastAsia="Calibri" w:hAnsi="Verdana" w:cs="Arial"/>
          <w:lang w:eastAsia="es-ES_tradnl"/>
        </w:rPr>
        <w:t>Villapinzón</w:t>
      </w:r>
      <w:r w:rsidR="00197C13">
        <w:rPr>
          <w:rFonts w:ascii="Verdana" w:eastAsia="Calibri" w:hAnsi="Verdana" w:cs="Arial"/>
          <w:lang w:eastAsia="es-ES_tradnl"/>
        </w:rPr>
        <w:t>, Cundinamarca</w:t>
      </w:r>
      <w:r w:rsidR="00E55867">
        <w:rPr>
          <w:rFonts w:ascii="Verdana" w:eastAsia="Calibri" w:hAnsi="Verdana" w:cs="Arial"/>
          <w:lang w:eastAsia="es-ES_tradnl"/>
        </w:rPr>
        <w:t>.</w:t>
      </w:r>
      <w:r w:rsidR="007D7696" w:rsidRPr="007D7696">
        <w:rPr>
          <w:noProof/>
        </w:rPr>
        <w:t xml:space="preserve"> </w:t>
      </w:r>
    </w:p>
    <w:p w14:paraId="0DBCE6C3" w14:textId="77777777" w:rsidR="00E55867" w:rsidRDefault="00E55867" w:rsidP="00FF4E35">
      <w:pPr>
        <w:spacing w:after="0" w:line="240" w:lineRule="auto"/>
        <w:rPr>
          <w:rFonts w:ascii="Verdana" w:eastAsia="Calibri" w:hAnsi="Verdana" w:cs="Arial"/>
          <w:lang w:eastAsia="es-ES_tradnl"/>
        </w:rPr>
      </w:pPr>
    </w:p>
    <w:p w14:paraId="0AF8ECEC" w14:textId="77777777" w:rsidR="00E55867" w:rsidRPr="007211E4" w:rsidRDefault="00E55867" w:rsidP="00FF4E35">
      <w:pPr>
        <w:spacing w:after="0" w:line="240" w:lineRule="auto"/>
        <w:rPr>
          <w:rFonts w:ascii="Verdana" w:eastAsia="Calibri" w:hAnsi="Verdana" w:cs="Arial"/>
          <w:lang w:eastAsia="es-ES_tradnl"/>
        </w:rPr>
      </w:pPr>
    </w:p>
    <w:p w14:paraId="3C355D50" w14:textId="77777777" w:rsidR="003E19D8" w:rsidRPr="00514983" w:rsidRDefault="003E19D8" w:rsidP="00FF4E35">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F4E35" w:rsidRPr="00960F72" w14:paraId="49E15DF8" w14:textId="77777777" w:rsidTr="00054434">
        <w:trPr>
          <w:trHeight w:val="190"/>
        </w:trPr>
        <w:tc>
          <w:tcPr>
            <w:tcW w:w="2689" w:type="dxa"/>
          </w:tcPr>
          <w:p w14:paraId="7432C989" w14:textId="77777777" w:rsidR="00FF4E35" w:rsidRPr="00960F72" w:rsidRDefault="00FF4E35" w:rsidP="00054434">
            <w:pPr>
              <w:jc w:val="both"/>
              <w:rPr>
                <w:rFonts w:ascii="Verdana" w:eastAsia="Calibri" w:hAnsi="Verdana" w:cs="Arial"/>
                <w:b/>
                <w:bCs/>
                <w:lang w:eastAsia="es-ES_tradnl"/>
              </w:rPr>
            </w:pPr>
          </w:p>
        </w:tc>
        <w:tc>
          <w:tcPr>
            <w:tcW w:w="6100" w:type="dxa"/>
          </w:tcPr>
          <w:p w14:paraId="5B6A7D4F" w14:textId="68407FF5" w:rsidR="00FF4E35" w:rsidRPr="00960F72" w:rsidRDefault="00FF4E35" w:rsidP="00054434">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C56C01">
              <w:rPr>
                <w:rFonts w:ascii="Verdana" w:eastAsia="Calibri" w:hAnsi="Verdana" w:cs="Arial"/>
                <w:b/>
                <w:bCs/>
                <w:lang w:eastAsia="es-ES"/>
              </w:rPr>
              <w:t>0055</w:t>
            </w:r>
            <w:r w:rsidRPr="00960F72">
              <w:rPr>
                <w:rFonts w:ascii="Verdana" w:eastAsia="Calibri" w:hAnsi="Verdana" w:cs="Arial"/>
                <w:b/>
                <w:bCs/>
                <w:lang w:eastAsia="es-ES"/>
              </w:rPr>
              <w:t xml:space="preserve"> de 202</w:t>
            </w:r>
            <w:r w:rsidR="00C56C01">
              <w:rPr>
                <w:rFonts w:ascii="Verdana" w:eastAsia="Calibri" w:hAnsi="Verdana" w:cs="Arial"/>
                <w:b/>
                <w:bCs/>
                <w:lang w:eastAsia="es-ES"/>
              </w:rPr>
              <w:t>6</w:t>
            </w:r>
          </w:p>
          <w:p w14:paraId="1F56394F" w14:textId="77777777" w:rsidR="00FF4E35" w:rsidRPr="00960F72" w:rsidRDefault="00FF4E35" w:rsidP="00054434">
            <w:pPr>
              <w:jc w:val="both"/>
              <w:rPr>
                <w:rFonts w:ascii="Verdana" w:eastAsia="Calibri" w:hAnsi="Verdana" w:cs="Arial"/>
                <w:b/>
                <w:bCs/>
                <w:lang w:eastAsia="es-ES"/>
              </w:rPr>
            </w:pPr>
          </w:p>
        </w:tc>
      </w:tr>
      <w:tr w:rsidR="00FF4E35" w:rsidRPr="00960F72" w14:paraId="69FDC217" w14:textId="77777777" w:rsidTr="00054434">
        <w:trPr>
          <w:trHeight w:val="884"/>
        </w:trPr>
        <w:tc>
          <w:tcPr>
            <w:tcW w:w="2689" w:type="dxa"/>
          </w:tcPr>
          <w:p w14:paraId="65DEDDDD" w14:textId="77777777" w:rsidR="00FF4E35" w:rsidRPr="00960F72" w:rsidRDefault="00FF4E35" w:rsidP="00054434">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3E12D87D" w14:textId="77777777" w:rsidR="000E2CB2" w:rsidRPr="000A2CD2" w:rsidRDefault="000E2CB2" w:rsidP="000E2CB2">
            <w:pPr>
              <w:jc w:val="both"/>
              <w:rPr>
                <w:rFonts w:ascii="Verdana" w:eastAsia="Times New Roman" w:hAnsi="Verdana" w:cs="Arial"/>
                <w:lang w:eastAsia="es-ES_tradnl"/>
              </w:rPr>
            </w:pPr>
            <w:r w:rsidRPr="000A2CD2">
              <w:rPr>
                <w:rFonts w:ascii="Verdana" w:eastAsia="Calibri" w:hAnsi="Verdana" w:cs="Arial"/>
                <w:bCs/>
                <w:lang w:val="es-ES_tradnl"/>
              </w:rPr>
              <w:t xml:space="preserve">CONTRATO ESTATAL – Requisitos de Ejecución </w:t>
            </w:r>
            <w:r>
              <w:rPr>
                <w:rFonts w:ascii="Verdana" w:eastAsia="Calibri" w:hAnsi="Verdana" w:cs="Arial"/>
                <w:bCs/>
                <w:lang w:val="es-ES_tradnl"/>
              </w:rPr>
              <w:t xml:space="preserve">/ </w:t>
            </w:r>
            <w:r w:rsidRPr="000A2CD2">
              <w:rPr>
                <w:rFonts w:ascii="Verdana" w:eastAsia="Calibri" w:hAnsi="Verdana" w:cs="Arial"/>
                <w:bCs/>
                <w:lang w:val="es-ES_tradnl"/>
              </w:rPr>
              <w:t>SEGURIDAD SOCIAL – Verificación – Pago – Aportes / SEGURIDAD SOCIAL – Honorarios – Ingreso Base Liquidación</w:t>
            </w:r>
          </w:p>
          <w:p w14:paraId="6B42AC7D" w14:textId="5E4696C3" w:rsidR="00E01B03" w:rsidRPr="00A11406" w:rsidRDefault="00E01B03" w:rsidP="00E01B03">
            <w:pPr>
              <w:spacing w:line="276" w:lineRule="auto"/>
              <w:jc w:val="both"/>
              <w:rPr>
                <w:rFonts w:ascii="Verdana" w:eastAsia="Calibri" w:hAnsi="Verdana" w:cs="Arial"/>
                <w:lang w:val="es-ES" w:eastAsia="es-ES"/>
              </w:rPr>
            </w:pPr>
          </w:p>
          <w:p w14:paraId="3A8A62D1" w14:textId="1EC0CCA7" w:rsidR="00FD01ED" w:rsidRPr="001F1B6C" w:rsidRDefault="00FD01ED" w:rsidP="00FD01ED">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FF4E35" w:rsidRPr="000E2CB2" w14:paraId="3993DE7E" w14:textId="77777777" w:rsidTr="00054434">
        <w:tc>
          <w:tcPr>
            <w:tcW w:w="2689" w:type="dxa"/>
          </w:tcPr>
          <w:p w14:paraId="470BE836" w14:textId="0C65D01F" w:rsidR="00FF4E35" w:rsidRPr="000E2CB2" w:rsidRDefault="00FF4E35" w:rsidP="00054434">
            <w:pPr>
              <w:jc w:val="both"/>
              <w:rPr>
                <w:rFonts w:ascii="Verdana" w:eastAsia="Calibri" w:hAnsi="Verdana" w:cs="Arial"/>
                <w:b/>
                <w:lang w:eastAsia="es-ES_tradnl"/>
              </w:rPr>
            </w:pPr>
            <w:r w:rsidRPr="000E2CB2">
              <w:rPr>
                <w:rFonts w:ascii="Verdana" w:eastAsia="Calibri" w:hAnsi="Verdana" w:cs="Arial"/>
                <w:b/>
                <w:lang w:eastAsia="es-ES_tradnl"/>
              </w:rPr>
              <w:t>Radicación:</w:t>
            </w:r>
            <w:r w:rsidRPr="000E2CB2">
              <w:rPr>
                <w:rFonts w:ascii="Verdana" w:eastAsia="Calibri" w:hAnsi="Verdana" w:cs="Arial"/>
                <w:lang w:eastAsia="es-ES_tradnl"/>
              </w:rPr>
              <w:t xml:space="preserve">               </w:t>
            </w:r>
          </w:p>
        </w:tc>
        <w:tc>
          <w:tcPr>
            <w:tcW w:w="6100" w:type="dxa"/>
          </w:tcPr>
          <w:p w14:paraId="2ED84320" w14:textId="0AA71A35" w:rsidR="00FF4E35" w:rsidRPr="000E2CB2" w:rsidRDefault="00FF4E35" w:rsidP="00054434">
            <w:pPr>
              <w:jc w:val="both"/>
              <w:rPr>
                <w:rFonts w:ascii="Verdana" w:eastAsia="Calibri" w:hAnsi="Verdana" w:cs="Arial"/>
                <w:lang w:eastAsia="es-ES_tradnl"/>
              </w:rPr>
            </w:pPr>
            <w:r w:rsidRPr="000E2CB2">
              <w:rPr>
                <w:rFonts w:ascii="Verdana" w:eastAsia="Calibri" w:hAnsi="Verdana" w:cs="Arial"/>
                <w:lang w:eastAsia="es-ES_tradnl"/>
              </w:rPr>
              <w:t>Respuesta a consulta con radicado No.</w:t>
            </w:r>
            <w:r w:rsidR="003C2C84" w:rsidRPr="000E2CB2">
              <w:rPr>
                <w:rFonts w:ascii="Verdana" w:hAnsi="Verdana" w:cs="Segoe UI"/>
                <w:color w:val="2B2B2B"/>
                <w:shd w:val="clear" w:color="auto" w:fill="FFFFFF"/>
              </w:rPr>
              <w:t xml:space="preserve"> </w:t>
            </w:r>
            <w:r w:rsidR="00C56C01" w:rsidRPr="000E2CB2">
              <w:rPr>
                <w:rFonts w:ascii="Verdana" w:hAnsi="Verdana" w:cs="Segoe UI"/>
                <w:color w:val="2B2B2B"/>
                <w:shd w:val="clear" w:color="auto" w:fill="FFFFFF"/>
              </w:rPr>
              <w:t>1_2026_01_16_000421</w:t>
            </w:r>
          </w:p>
        </w:tc>
      </w:tr>
    </w:tbl>
    <w:p w14:paraId="78CB66A1" w14:textId="77777777" w:rsidR="00FF4E35" w:rsidRPr="000E2CB2" w:rsidRDefault="00FF4E35" w:rsidP="00FF4E35">
      <w:pPr>
        <w:spacing w:after="0" w:line="240" w:lineRule="auto"/>
        <w:jc w:val="both"/>
        <w:rPr>
          <w:rFonts w:ascii="Verdana" w:eastAsia="Calibri" w:hAnsi="Verdana" w:cs="Arial"/>
          <w:lang w:eastAsia="es-ES_tradnl"/>
        </w:rPr>
      </w:pPr>
    </w:p>
    <w:p w14:paraId="2E2D2D0B" w14:textId="31E1171A" w:rsidR="00FF4E35" w:rsidRPr="00960F72" w:rsidRDefault="00FF4E35" w:rsidP="00FF4E35">
      <w:pPr>
        <w:spacing w:after="0" w:line="276" w:lineRule="auto"/>
        <w:jc w:val="both"/>
        <w:rPr>
          <w:rFonts w:ascii="Verdana" w:eastAsia="Calibri" w:hAnsi="Verdana" w:cs="Arial"/>
          <w:lang w:eastAsia="es-ES"/>
        </w:rPr>
      </w:pPr>
      <w:r>
        <w:rPr>
          <w:rFonts w:ascii="Verdana" w:eastAsia="Calibri" w:hAnsi="Verdana" w:cs="Arial"/>
          <w:lang w:eastAsia="es-ES"/>
        </w:rPr>
        <w:t>Estimad</w:t>
      </w:r>
      <w:r w:rsidR="00D52F90">
        <w:rPr>
          <w:rFonts w:ascii="Verdana" w:eastAsia="Calibri" w:hAnsi="Verdana" w:cs="Arial"/>
          <w:lang w:eastAsia="es-ES"/>
        </w:rPr>
        <w:t>o</w:t>
      </w:r>
      <w:r w:rsidR="007211E4">
        <w:rPr>
          <w:rFonts w:ascii="Verdana" w:eastAsia="Calibri" w:hAnsi="Verdana" w:cs="Arial"/>
          <w:lang w:eastAsia="es-ES"/>
        </w:rPr>
        <w:t xml:space="preserve"> </w:t>
      </w:r>
      <w:r w:rsidR="003C2C84">
        <w:rPr>
          <w:rFonts w:ascii="Verdana" w:eastAsia="Calibri" w:hAnsi="Verdana" w:cs="Arial"/>
          <w:lang w:eastAsia="es-ES"/>
        </w:rPr>
        <w:t xml:space="preserve">señor </w:t>
      </w:r>
      <w:r w:rsidR="000E2CB2">
        <w:rPr>
          <w:rFonts w:ascii="Verdana" w:eastAsia="Calibri" w:hAnsi="Verdana" w:cs="Arial"/>
          <w:lang w:eastAsia="es-ES"/>
        </w:rPr>
        <w:t>Alvarado</w:t>
      </w:r>
      <w:r>
        <w:rPr>
          <w:rFonts w:ascii="Verdana" w:eastAsia="Calibri" w:hAnsi="Verdana" w:cs="Arial"/>
          <w:lang w:eastAsia="es-ES"/>
        </w:rPr>
        <w:t>:</w:t>
      </w:r>
    </w:p>
    <w:p w14:paraId="1625D0E5" w14:textId="77777777" w:rsidR="00FF4E35" w:rsidRPr="00960F72" w:rsidRDefault="00FF4E35" w:rsidP="00FF4E35">
      <w:pPr>
        <w:tabs>
          <w:tab w:val="left" w:pos="3768"/>
        </w:tabs>
        <w:spacing w:after="0" w:line="276" w:lineRule="auto"/>
        <w:jc w:val="both"/>
        <w:rPr>
          <w:rFonts w:ascii="Verdana" w:eastAsia="Calibri" w:hAnsi="Verdana" w:cs="Arial"/>
          <w:lang w:eastAsia="es-ES"/>
        </w:rPr>
      </w:pPr>
    </w:p>
    <w:p w14:paraId="43CBA91F" w14:textId="2576862C" w:rsidR="00FF4E35" w:rsidRPr="00960F72" w:rsidRDefault="00FF4E35" w:rsidP="00FF4E35">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la Agencia Nacional de Contratación Pública – Colombia Compra Eficiente–</w:t>
      </w:r>
      <w:r w:rsidR="000F485C" w:rsidRPr="00960F72">
        <w:rPr>
          <w:rFonts w:ascii="Verdana" w:eastAsia="Calibri" w:hAnsi="Verdana" w:cs="Arial"/>
          <w:lang w:eastAsia="es-ES"/>
        </w:rPr>
        <w:t xml:space="preserve"> responde su solicitud de consulta de fecha del </w:t>
      </w:r>
      <w:r w:rsidR="00D52F90">
        <w:rPr>
          <w:rFonts w:ascii="Verdana" w:eastAsia="Calibri" w:hAnsi="Verdana" w:cs="Arial"/>
          <w:lang w:eastAsia="es-ES"/>
        </w:rPr>
        <w:t>1</w:t>
      </w:r>
      <w:r w:rsidR="003C2C84">
        <w:rPr>
          <w:rFonts w:ascii="Verdana" w:eastAsia="Calibri" w:hAnsi="Verdana" w:cs="Arial"/>
          <w:lang w:eastAsia="es-ES"/>
        </w:rPr>
        <w:t>6</w:t>
      </w:r>
      <w:r w:rsidR="000F485C">
        <w:rPr>
          <w:rFonts w:ascii="Verdana" w:eastAsia="Calibri" w:hAnsi="Verdana" w:cs="Arial"/>
          <w:lang w:eastAsia="es-ES"/>
        </w:rPr>
        <w:t xml:space="preserve"> </w:t>
      </w:r>
      <w:r w:rsidR="000F485C" w:rsidRPr="00960F72">
        <w:rPr>
          <w:rFonts w:ascii="Verdana" w:eastAsia="Calibri" w:hAnsi="Verdana" w:cs="Arial"/>
          <w:lang w:eastAsia="es-ES"/>
        </w:rPr>
        <w:t xml:space="preserve">de </w:t>
      </w:r>
      <w:r w:rsidR="00C56C01">
        <w:rPr>
          <w:rFonts w:ascii="Verdana" w:eastAsia="Calibri" w:hAnsi="Verdana" w:cs="Arial"/>
          <w:lang w:eastAsia="es-ES"/>
        </w:rPr>
        <w:t>enero</w:t>
      </w:r>
      <w:r w:rsidR="000F485C" w:rsidRPr="00960F72">
        <w:rPr>
          <w:rFonts w:ascii="Verdana" w:eastAsia="Calibri" w:hAnsi="Verdana" w:cs="Arial"/>
          <w:lang w:eastAsia="es-ES"/>
        </w:rPr>
        <w:t xml:space="preserve"> de 202</w:t>
      </w:r>
      <w:r w:rsidR="00C56C01">
        <w:rPr>
          <w:rFonts w:ascii="Verdana" w:eastAsia="Calibri" w:hAnsi="Verdana" w:cs="Arial"/>
          <w:lang w:eastAsia="es-ES"/>
        </w:rPr>
        <w:t>6</w:t>
      </w:r>
      <w:r w:rsidR="000F485C" w:rsidRPr="00960F72">
        <w:rPr>
          <w:rFonts w:ascii="Verdana" w:eastAsia="Calibri" w:hAnsi="Verdana" w:cs="Arial"/>
          <w:lang w:eastAsia="es-ES"/>
        </w:rPr>
        <w:t xml:space="preserve">, en la cual manifiesta lo siguiente: </w:t>
      </w:r>
    </w:p>
    <w:p w14:paraId="7723F27C" w14:textId="77777777" w:rsidR="00FF4E35" w:rsidRPr="00960F72" w:rsidRDefault="00FF4E35" w:rsidP="00FF4E35">
      <w:pPr>
        <w:spacing w:after="0" w:line="276" w:lineRule="auto"/>
        <w:jc w:val="both"/>
        <w:rPr>
          <w:rFonts w:ascii="Verdana" w:eastAsia="Calibri" w:hAnsi="Verdana" w:cs="Arial"/>
          <w:lang w:eastAsia="es-ES"/>
        </w:rPr>
      </w:pPr>
    </w:p>
    <w:p w14:paraId="63AEA477" w14:textId="5BB5C199" w:rsidR="00C56C01" w:rsidRPr="00C56C01" w:rsidRDefault="00FF4E35" w:rsidP="00C56C01">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197C13">
        <w:rPr>
          <w:rFonts w:ascii="Verdana" w:eastAsia="Calibri" w:hAnsi="Verdana" w:cs="Arial"/>
          <w:sz w:val="20"/>
          <w:szCs w:val="20"/>
          <w:lang w:eastAsia="es-ES"/>
        </w:rPr>
        <w:t>…1</w:t>
      </w:r>
      <w:r w:rsidR="00C56C01" w:rsidRPr="00C56C01">
        <w:t xml:space="preserve"> </w:t>
      </w:r>
      <w:r w:rsidR="00C56C01" w:rsidRPr="00C56C01">
        <w:rPr>
          <w:rFonts w:ascii="Verdana" w:eastAsia="Calibri" w:hAnsi="Verdana" w:cs="Arial"/>
          <w:sz w:val="20"/>
          <w:szCs w:val="20"/>
          <w:lang w:eastAsia="es-ES"/>
        </w:rPr>
        <w:t>¿Cuál es el alcance y la interpretación jurídica del artículo 244 de la Ley 1955</w:t>
      </w:r>
      <w:r w:rsidR="00C56C01">
        <w:rPr>
          <w:rFonts w:ascii="Verdana" w:eastAsia="Calibri" w:hAnsi="Verdana" w:cs="Arial"/>
          <w:sz w:val="20"/>
          <w:szCs w:val="20"/>
          <w:lang w:eastAsia="es-ES"/>
        </w:rPr>
        <w:t xml:space="preserve"> </w:t>
      </w:r>
      <w:r w:rsidR="00C56C01" w:rsidRPr="00C56C01">
        <w:rPr>
          <w:rFonts w:ascii="Verdana" w:eastAsia="Calibri" w:hAnsi="Verdana" w:cs="Arial"/>
          <w:sz w:val="20"/>
          <w:szCs w:val="20"/>
          <w:lang w:eastAsia="es-ES"/>
        </w:rPr>
        <w:t>de 2019 respecto de los contratistas de prestación de servicios y de apoyo a</w:t>
      </w:r>
      <w:r w:rsidR="00C56C01">
        <w:rPr>
          <w:rFonts w:ascii="Verdana" w:eastAsia="Calibri" w:hAnsi="Verdana" w:cs="Arial"/>
          <w:sz w:val="20"/>
          <w:szCs w:val="20"/>
          <w:lang w:eastAsia="es-ES"/>
        </w:rPr>
        <w:t xml:space="preserve"> </w:t>
      </w:r>
      <w:r w:rsidR="00C56C01" w:rsidRPr="00C56C01">
        <w:rPr>
          <w:rFonts w:ascii="Verdana" w:eastAsia="Calibri" w:hAnsi="Verdana" w:cs="Arial"/>
          <w:sz w:val="20"/>
          <w:szCs w:val="20"/>
          <w:lang w:eastAsia="es-ES"/>
        </w:rPr>
        <w:t>la gestión vinculados al Estado que perciben honorarios netos inferiores a un</w:t>
      </w:r>
      <w:r w:rsidR="00C56C01">
        <w:rPr>
          <w:rFonts w:ascii="Verdana" w:eastAsia="Calibri" w:hAnsi="Verdana" w:cs="Arial"/>
          <w:sz w:val="20"/>
          <w:szCs w:val="20"/>
          <w:lang w:eastAsia="es-ES"/>
        </w:rPr>
        <w:t xml:space="preserve"> </w:t>
      </w:r>
      <w:r w:rsidR="00C56C01" w:rsidRPr="00C56C01">
        <w:rPr>
          <w:rFonts w:ascii="Verdana" w:eastAsia="Calibri" w:hAnsi="Verdana" w:cs="Arial"/>
          <w:sz w:val="20"/>
          <w:szCs w:val="20"/>
          <w:lang w:eastAsia="es-ES"/>
        </w:rPr>
        <w:t>(1) SMMLV? ¿Quedan excluidos, total o parcialmente, de la obligación de</w:t>
      </w:r>
      <w:r w:rsidR="00C56C01">
        <w:rPr>
          <w:rFonts w:ascii="Verdana" w:eastAsia="Calibri" w:hAnsi="Verdana" w:cs="Arial"/>
          <w:sz w:val="20"/>
          <w:szCs w:val="20"/>
          <w:lang w:eastAsia="es-ES"/>
        </w:rPr>
        <w:t xml:space="preserve"> </w:t>
      </w:r>
      <w:r w:rsidR="00C56C01" w:rsidRPr="00C56C01">
        <w:rPr>
          <w:rFonts w:ascii="Verdana" w:eastAsia="Calibri" w:hAnsi="Verdana" w:cs="Arial"/>
          <w:sz w:val="20"/>
          <w:szCs w:val="20"/>
          <w:lang w:eastAsia="es-ES"/>
        </w:rPr>
        <w:t>cotizar al Sistema de Seguridad Social Integral? Fundamente su respuesta</w:t>
      </w:r>
      <w:r w:rsidR="00C56C01">
        <w:rPr>
          <w:rFonts w:ascii="Verdana" w:eastAsia="Calibri" w:hAnsi="Verdana" w:cs="Arial"/>
          <w:sz w:val="20"/>
          <w:szCs w:val="20"/>
          <w:lang w:eastAsia="es-ES"/>
        </w:rPr>
        <w:t xml:space="preserve"> </w:t>
      </w:r>
      <w:r w:rsidR="00C56C01" w:rsidRPr="00C56C01">
        <w:rPr>
          <w:rFonts w:ascii="Verdana" w:eastAsia="Calibri" w:hAnsi="Verdana" w:cs="Arial"/>
          <w:sz w:val="20"/>
          <w:szCs w:val="20"/>
          <w:lang w:eastAsia="es-ES"/>
        </w:rPr>
        <w:t>con normas complementarias y, en su caso, jurisprudencia aplicable.</w:t>
      </w:r>
    </w:p>
    <w:p w14:paraId="7254E5C6" w14:textId="17872600" w:rsidR="00C56C01" w:rsidRPr="00C56C01"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t>2. En el evento en que un contratista independiente reciba honorarios inferiores</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al SMMLV, ¿la entidad estatal contratante (personería municipal, Alcaldía,</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 xml:space="preserve">Secretaría de Hacienda) está habilitada para: </w:t>
      </w:r>
    </w:p>
    <w:p w14:paraId="3DFFCDEC" w14:textId="77777777" w:rsidR="00C56C01" w:rsidRPr="00C56C01"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t>a) Condicionar el pago del honorario a la presentación de constancia de</w:t>
      </w:r>
    </w:p>
    <w:p w14:paraId="198BAD47" w14:textId="77777777" w:rsidR="00C56C01" w:rsidRPr="00C56C01"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t>afiliación y/o de cotizaciones al Sistema de Seguridad Social?</w:t>
      </w:r>
    </w:p>
    <w:p w14:paraId="1E834EC4" w14:textId="77777777" w:rsidR="00C56C01" w:rsidRPr="00C56C01"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lastRenderedPageBreak/>
        <w:t>b) Realizar retenciones o pagos directos a seguridad social sobre dichos</w:t>
      </w:r>
    </w:p>
    <w:p w14:paraId="2E71841B" w14:textId="77777777" w:rsidR="00C56C01" w:rsidRPr="00C56C01"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t>honorarios? Por favor, precise el fundamento legal y la procedencia de</w:t>
      </w:r>
    </w:p>
    <w:p w14:paraId="53E5BD8C" w14:textId="77777777" w:rsidR="00C56C01" w:rsidRPr="00C56C01"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t xml:space="preserve">sanciones o exclusiones administrativas si la entidad condiciona o no el pago. </w:t>
      </w:r>
    </w:p>
    <w:p w14:paraId="5C0739A3" w14:textId="176E3732" w:rsidR="00C56C01" w:rsidRPr="00C56C01"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t>3. ¿Cuál es la responsabilidad y el alcance de potenciales obligaciones de la</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entidad contratante frente a la UGPP, al Ministerio de Trabajo o ante otros</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organismos de fiscalización, cuando se contrata a una persona por honorarios</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inferiores al SMMLV y el contratista no realiza cotizaciones al Sistema de</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 xml:space="preserve">Seguridad Social? Indique criterios de riesgo fiscal y administrativo. </w:t>
      </w:r>
    </w:p>
    <w:p w14:paraId="162414BA" w14:textId="1306B1C7" w:rsidR="000F485C" w:rsidRPr="003C2C84" w:rsidRDefault="00C56C01" w:rsidP="00C56C01">
      <w:pPr>
        <w:spacing w:after="0" w:line="276" w:lineRule="auto"/>
        <w:ind w:left="709" w:right="709"/>
        <w:jc w:val="both"/>
        <w:rPr>
          <w:rFonts w:ascii="Verdana" w:eastAsia="Calibri" w:hAnsi="Verdana" w:cs="Arial"/>
          <w:sz w:val="20"/>
          <w:szCs w:val="20"/>
          <w:lang w:eastAsia="es-ES"/>
        </w:rPr>
      </w:pPr>
      <w:r w:rsidRPr="00C56C01">
        <w:rPr>
          <w:rFonts w:ascii="Verdana" w:eastAsia="Calibri" w:hAnsi="Verdana" w:cs="Arial"/>
          <w:sz w:val="20"/>
          <w:szCs w:val="20"/>
          <w:lang w:eastAsia="es-ES"/>
        </w:rPr>
        <w:t>4. En entidades con limitados recursos (como personerías de sexta categoría),</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¿existen orientaciones o procedimientos administrativos recomendados,</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acordes con la normativa, para contratar por honorarios inferiores al SMMLV</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sin incurrir en riesgo de contingencias laborales, fiscales o disciplinarias?</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Solicito recomendaciones puntuales (p. ej. cláusulas contractuales,</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 xml:space="preserve">certificados, actas de verificación) que permitan mitigar riesgos. </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En caso de discrepancia entre la interpretación del artículo 244 y otros</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preceptos del Sistema de Seguridad Social o la normatividad laboral o fiscal,</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¿qué criterio prevalece y cuál es la jerarquía aplicable? Señale, además, si</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resulta procedente remitir la interpretación a la UGPP, al Ministerio de Trabajo</w:t>
      </w:r>
      <w:r>
        <w:rPr>
          <w:rFonts w:ascii="Verdana" w:eastAsia="Calibri" w:hAnsi="Verdana" w:cs="Arial"/>
          <w:sz w:val="20"/>
          <w:szCs w:val="20"/>
          <w:lang w:eastAsia="es-ES"/>
        </w:rPr>
        <w:t xml:space="preserve"> </w:t>
      </w:r>
      <w:r w:rsidRPr="00C56C01">
        <w:rPr>
          <w:rFonts w:ascii="Verdana" w:eastAsia="Calibri" w:hAnsi="Verdana" w:cs="Arial"/>
          <w:sz w:val="20"/>
          <w:szCs w:val="20"/>
          <w:lang w:eastAsia="es-ES"/>
        </w:rPr>
        <w:t>o a la Procuraduría/Contraloría para efectos de coordinación interinstitucional.</w:t>
      </w:r>
      <w:r>
        <w:rPr>
          <w:rFonts w:ascii="Verdana" w:eastAsia="Calibri" w:hAnsi="Verdana" w:cs="Arial"/>
          <w:sz w:val="20"/>
          <w:szCs w:val="20"/>
          <w:lang w:eastAsia="es-ES"/>
        </w:rPr>
        <w:t>.</w:t>
      </w:r>
      <w:r w:rsidR="00197C13">
        <w:rPr>
          <w:rFonts w:ascii="Verdana" w:eastAsia="Calibri" w:hAnsi="Verdana" w:cs="Arial"/>
          <w:sz w:val="20"/>
          <w:szCs w:val="20"/>
          <w:lang w:eastAsia="es-ES"/>
        </w:rPr>
        <w:t>.</w:t>
      </w:r>
      <w:r w:rsidR="003C2C84">
        <w:rPr>
          <w:rFonts w:ascii="Verdana" w:eastAsia="Calibri" w:hAnsi="Verdana" w:cs="Arial"/>
          <w:sz w:val="20"/>
          <w:szCs w:val="20"/>
          <w:lang w:eastAsia="es-ES"/>
        </w:rPr>
        <w:t>”</w:t>
      </w:r>
    </w:p>
    <w:p w14:paraId="7C100784" w14:textId="77777777" w:rsidR="00FF4E35" w:rsidRPr="00755387" w:rsidRDefault="00FF4E35" w:rsidP="001F1B6C">
      <w:pPr>
        <w:spacing w:after="0" w:line="276" w:lineRule="auto"/>
        <w:ind w:right="709"/>
        <w:jc w:val="both"/>
        <w:rPr>
          <w:rFonts w:ascii="Verdana" w:eastAsia="Calibri" w:hAnsi="Verdana" w:cs="Arial"/>
          <w:lang w:eastAsia="es-ES"/>
        </w:rPr>
      </w:pPr>
    </w:p>
    <w:p w14:paraId="0DFD3B2F" w14:textId="77777777" w:rsidR="00FF4E35" w:rsidRPr="00960F72" w:rsidRDefault="00FF4E35" w:rsidP="00FF4E35">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6D420AA" w14:textId="77777777" w:rsidR="00FF4E35" w:rsidRPr="00960F72" w:rsidRDefault="00FF4E35" w:rsidP="00FF4E35">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w:t>
      </w:r>
      <w:r w:rsidRPr="00960F72">
        <w:rPr>
          <w:rFonts w:ascii="Verdana" w:eastAsia="Calibri" w:hAnsi="Verdana" w:cs="Arial"/>
          <w:lang w:eastAsia="es-ES"/>
        </w:rPr>
        <w:lastRenderedPageBreak/>
        <w:t xml:space="preserve">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786CC341" w14:textId="77777777" w:rsidR="00B76769" w:rsidRPr="00960F72" w:rsidRDefault="00B76769" w:rsidP="00C56C01">
      <w:pPr>
        <w:spacing w:after="0" w:line="276" w:lineRule="auto"/>
        <w:jc w:val="both"/>
        <w:rPr>
          <w:rFonts w:ascii="Verdana" w:eastAsia="Calibri" w:hAnsi="Verdana" w:cs="Arial"/>
          <w:lang w:eastAsia="es-ES"/>
        </w:rPr>
      </w:pPr>
    </w:p>
    <w:p w14:paraId="3DF14463" w14:textId="77777777" w:rsidR="00FF4E35" w:rsidRPr="00960F72"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BD9647A" w14:textId="77777777" w:rsidR="00FF4E35" w:rsidRPr="00960F72" w:rsidRDefault="00FF4E35" w:rsidP="00FF4E35">
      <w:pPr>
        <w:tabs>
          <w:tab w:val="left" w:pos="426"/>
        </w:tabs>
        <w:spacing w:after="0" w:line="276" w:lineRule="auto"/>
        <w:jc w:val="both"/>
        <w:rPr>
          <w:rFonts w:ascii="Verdana" w:eastAsia="Century Gothic" w:hAnsi="Verdana" w:cs="Century Gothic"/>
        </w:rPr>
      </w:pPr>
    </w:p>
    <w:p w14:paraId="3AB1D975" w14:textId="79DE5A58" w:rsidR="00936316" w:rsidRDefault="00FF4E35" w:rsidP="00936316">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3C2C84" w:rsidRPr="00170A2B">
        <w:rPr>
          <w:rFonts w:ascii="Verdana" w:eastAsia="Century Gothic" w:hAnsi="Verdana" w:cs="Century Gothic"/>
        </w:rPr>
        <w:t>¿</w:t>
      </w:r>
      <w:r w:rsidR="00936316" w:rsidRPr="00936316">
        <w:rPr>
          <w:rFonts w:ascii="Verdana" w:eastAsia="Century Gothic" w:hAnsi="Verdana" w:cs="Century Gothic"/>
        </w:rPr>
        <w:t xml:space="preserve">Puede un contratista del Estado percibir honorarios mensuales inferiores a un (1) Salario Mínimo Mensual Legal Vigente (SMMLV) y, en tal caso, cómo se debe exigir y realizar la cotización al Sistema de Seguridad Social Integral, así como las facultades y responsabilidades de la entidad contratante frente al pago de honorarios cuando el contratista no </w:t>
      </w:r>
      <w:r w:rsidR="00936316">
        <w:rPr>
          <w:rFonts w:ascii="Verdana" w:eastAsia="Century Gothic" w:hAnsi="Verdana" w:cs="Century Gothic"/>
        </w:rPr>
        <w:t>realiza el aporte a al Sistema de Seguridad Social</w:t>
      </w:r>
      <w:r w:rsidR="00936316" w:rsidRPr="00936316">
        <w:rPr>
          <w:rFonts w:ascii="Verdana" w:eastAsia="Century Gothic" w:hAnsi="Verdana" w:cs="Century Gothic"/>
        </w:rPr>
        <w:t>?</w:t>
      </w:r>
    </w:p>
    <w:p w14:paraId="4242D43C" w14:textId="77777777" w:rsidR="00936316" w:rsidRDefault="00936316" w:rsidP="00936316">
      <w:pPr>
        <w:spacing w:after="0" w:line="276" w:lineRule="auto"/>
        <w:jc w:val="both"/>
        <w:rPr>
          <w:rFonts w:ascii="Verdana" w:eastAsia="Century Gothic" w:hAnsi="Verdana" w:cs="Century Gothic"/>
        </w:rPr>
      </w:pPr>
    </w:p>
    <w:p w14:paraId="0DD14D14" w14:textId="53F03C36" w:rsidR="00FF4E35" w:rsidRDefault="00FF4E35" w:rsidP="00936316">
      <w:pPr>
        <w:spacing w:after="0" w:line="276" w:lineRule="auto"/>
        <w:jc w:val="both"/>
        <w:rPr>
          <w:rFonts w:ascii="Verdana" w:eastAsia="Century Gothic" w:hAnsi="Verdana" w:cs="Century Gothic"/>
          <w:b/>
          <w:bCs/>
        </w:rPr>
      </w:pPr>
      <w:r w:rsidRPr="00960F72">
        <w:rPr>
          <w:rFonts w:ascii="Verdana" w:eastAsia="Century Gothic" w:hAnsi="Verdana" w:cs="Century Gothic"/>
          <w:b/>
          <w:bCs/>
        </w:rPr>
        <w:t>Respuesta:</w:t>
      </w:r>
    </w:p>
    <w:p w14:paraId="01A94701" w14:textId="77777777" w:rsidR="00AB6D32" w:rsidRPr="00027E7B" w:rsidRDefault="00AB6D32" w:rsidP="00AB6D32">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4E35" w:rsidRPr="00960F72" w14:paraId="3B88F257" w14:textId="77777777" w:rsidTr="00054434">
        <w:tc>
          <w:tcPr>
            <w:tcW w:w="8828" w:type="dxa"/>
          </w:tcPr>
          <w:p w14:paraId="43CAC965" w14:textId="034798EF" w:rsidR="00936316" w:rsidRPr="000F1C13" w:rsidRDefault="000F1C13" w:rsidP="000F1C13">
            <w:pPr>
              <w:widowControl w:val="0"/>
              <w:autoSpaceDE w:val="0"/>
              <w:autoSpaceDN w:val="0"/>
              <w:spacing w:after="120" w:line="276" w:lineRule="auto"/>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E</w:t>
            </w:r>
            <w:r w:rsidRPr="000F1C13">
              <w:rPr>
                <w:rFonts w:ascii="Verdana" w:eastAsia="Calibri" w:hAnsi="Verdana" w:cs="Arial"/>
                <w:bCs/>
                <w:color w:val="000000"/>
                <w:kern w:val="2"/>
                <w14:ligatures w14:val="standardContextual"/>
              </w:rPr>
              <w:t>s fundamental indicar que no existe una disposición legal que prohíba a las entidades estatales pactar honorarios por un valor inferior al salario mínimo mensual vigente en el marco de un contrato de prestación de servicios profesionales y de apoyo a la gestión</w:t>
            </w:r>
            <w:r>
              <w:rPr>
                <w:rFonts w:ascii="Verdana" w:eastAsia="Calibri" w:hAnsi="Verdana" w:cs="Arial"/>
                <w:bCs/>
                <w:color w:val="000000"/>
                <w:kern w:val="2"/>
                <w14:ligatures w14:val="standardContextual"/>
              </w:rPr>
              <w:t xml:space="preserve">, esto </w:t>
            </w:r>
            <w:r w:rsidRPr="000F1C13">
              <w:rPr>
                <w:rFonts w:ascii="Verdana" w:eastAsia="Calibri" w:hAnsi="Verdana" w:cs="Arial"/>
                <w:bCs/>
                <w:color w:val="000000"/>
                <w:kern w:val="2"/>
                <w14:ligatures w14:val="standardContextual"/>
              </w:rPr>
              <w:t>es jurídicamente viable siempre y cuando el valor pactado esté debidamente justificado en los estudios previos del proceso de contratación, atendiendo a la naturaleza del objeto, las obligaciones del contratista y el tiempo de dedicación requerido</w:t>
            </w:r>
            <w:r w:rsidR="00936316" w:rsidRPr="001E2FFC">
              <w:rPr>
                <w:rFonts w:ascii="Verdana" w:eastAsia="Calibri" w:hAnsi="Verdana" w:cs="Arial"/>
                <w:bCs/>
                <w:color w:val="000000"/>
                <w:kern w:val="2"/>
                <w14:ligatures w14:val="standardContextual"/>
              </w:rPr>
              <w:t xml:space="preserve">. </w:t>
            </w:r>
          </w:p>
          <w:p w14:paraId="7C34BBDA" w14:textId="4EC836F1" w:rsidR="00C56C01" w:rsidRPr="00FA285C" w:rsidRDefault="00936316" w:rsidP="00C56C01">
            <w:pPr>
              <w:spacing w:after="120" w:line="276" w:lineRule="auto"/>
              <w:jc w:val="both"/>
              <w:rPr>
                <w:rFonts w:ascii="Verdana" w:hAnsi="Verdana" w:cs="Arial"/>
                <w:lang w:val="es-ES"/>
              </w:rPr>
            </w:pPr>
            <w:r>
              <w:rPr>
                <w:rFonts w:ascii="Verdana" w:hAnsi="Verdana" w:cs="Arial"/>
                <w:lang w:val="es-ES"/>
              </w:rPr>
              <w:t xml:space="preserve">       Ahora bien, c</w:t>
            </w:r>
            <w:r w:rsidR="00C56C01" w:rsidRPr="00FA285C">
              <w:rPr>
                <w:rFonts w:ascii="Verdana" w:hAnsi="Verdana" w:cs="Arial"/>
                <w:lang w:val="es-ES"/>
              </w:rPr>
              <w:t>onforme al marco jurídico actual, al pago al Sistema de Seguridad Social Integral por parte de</w:t>
            </w:r>
            <w:r w:rsidR="00C56C01">
              <w:rPr>
                <w:rFonts w:ascii="Verdana" w:hAnsi="Verdana" w:cs="Arial"/>
                <w:lang w:val="es-ES"/>
              </w:rPr>
              <w:t xml:space="preserve"> contratistas estatales, en calidad de</w:t>
            </w:r>
            <w:r w:rsidR="00C56C01" w:rsidRPr="00FA285C">
              <w:rPr>
                <w:rFonts w:ascii="Verdana" w:hAnsi="Verdana" w:cs="Arial"/>
                <w:lang w:val="es-ES"/>
              </w:rPr>
              <w:t xml:space="preserve"> trabajadores independientes,</w:t>
            </w:r>
            <w:r w:rsidR="00C56C01">
              <w:rPr>
                <w:rFonts w:ascii="Verdana" w:hAnsi="Verdana" w:cs="Arial"/>
                <w:lang w:val="es-ES"/>
              </w:rPr>
              <w:t xml:space="preserve"> </w:t>
            </w:r>
            <w:r w:rsidR="00C56C01" w:rsidRPr="00FA285C">
              <w:rPr>
                <w:rFonts w:ascii="Verdana" w:hAnsi="Verdana" w:cs="Arial"/>
                <w:lang w:val="es-ES"/>
              </w:rPr>
              <w:t xml:space="preserve">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p>
          <w:p w14:paraId="068F1E45" w14:textId="7628F130" w:rsidR="0017121C" w:rsidRPr="00EB66F0" w:rsidRDefault="002010E9" w:rsidP="000E2CB2">
            <w:pPr>
              <w:spacing w:line="276" w:lineRule="auto"/>
              <w:jc w:val="both"/>
              <w:rPr>
                <w:rFonts w:ascii="Verdana" w:hAnsi="Verdana" w:cs="Arial"/>
                <w:lang w:eastAsia="es-ES"/>
              </w:rPr>
            </w:pPr>
            <w:r>
              <w:rPr>
                <w:rFonts w:ascii="Verdana" w:hAnsi="Verdana" w:cs="Arial"/>
              </w:rPr>
              <w:t xml:space="preserve">       Finalmente</w:t>
            </w:r>
            <w:r w:rsidR="000E2CB2" w:rsidRPr="00FA285C">
              <w:rPr>
                <w:rFonts w:ascii="Verdana" w:hAnsi="Verdana" w:cs="Arial"/>
              </w:rPr>
              <w:t>, debe señalarse que el artículo 3.2.7.1. del Decreto 1273 de 2018 señala que, e</w:t>
            </w:r>
            <w:r w:rsidR="000E2CB2" w:rsidRPr="00B9480E">
              <w:rPr>
                <w:rFonts w:ascii="Verdana" w:hAnsi="Verdana" w:cs="Arial"/>
              </w:rPr>
              <w:t xml:space="preserve">n ningún caso, el IBC podrá ser inferior </w:t>
            </w:r>
            <w:r w:rsidR="000E2CB2" w:rsidRPr="00FA285C">
              <w:rPr>
                <w:rFonts w:ascii="Verdana" w:hAnsi="Verdana" w:cs="Arial"/>
              </w:rPr>
              <w:t>a un (1)</w:t>
            </w:r>
            <w:r w:rsidR="000E2CB2" w:rsidRPr="00B9480E">
              <w:rPr>
                <w:rFonts w:ascii="Verdana" w:hAnsi="Verdana" w:cs="Arial"/>
              </w:rPr>
              <w:t xml:space="preserve"> SMLMV ni </w:t>
            </w:r>
            <w:r w:rsidR="000E2CB2" w:rsidRPr="00B9480E">
              <w:rPr>
                <w:rFonts w:ascii="Verdana" w:hAnsi="Verdana" w:cs="Arial"/>
              </w:rPr>
              <w:lastRenderedPageBreak/>
              <w:t xml:space="preserve">superior a </w:t>
            </w:r>
            <w:r w:rsidR="000E2CB2" w:rsidRPr="00FA285C">
              <w:rPr>
                <w:rFonts w:ascii="Verdana" w:hAnsi="Verdana" w:cs="Arial"/>
              </w:rPr>
              <w:t>veinte cinco (</w:t>
            </w:r>
            <w:r w:rsidR="000E2CB2" w:rsidRPr="00B9480E">
              <w:rPr>
                <w:rFonts w:ascii="Verdana" w:hAnsi="Verdana" w:cs="Arial"/>
              </w:rPr>
              <w:t>25</w:t>
            </w:r>
            <w:r w:rsidR="000E2CB2" w:rsidRPr="00FA285C">
              <w:rPr>
                <w:rFonts w:ascii="Verdana" w:hAnsi="Verdana" w:cs="Arial"/>
              </w:rPr>
              <w:t>)</w:t>
            </w:r>
            <w:r w:rsidR="000E2CB2" w:rsidRPr="00B9480E">
              <w:rPr>
                <w:rFonts w:ascii="Verdana" w:hAnsi="Verdana" w:cs="Arial"/>
              </w:rPr>
              <w:t xml:space="preserve"> SMLMV</w:t>
            </w:r>
            <w:r w:rsidR="000E2CB2" w:rsidRPr="00FA285C">
              <w:rPr>
                <w:rFonts w:ascii="Verdana" w:hAnsi="Verdana" w:cs="Arial"/>
              </w:rPr>
              <w:t>, por lo que la Entidad Estatal deberá verificar que el contratista haya realizado de forma correcta los aportes al Sistema de Seguridad Social para proceder con el pago de honorarios</w:t>
            </w:r>
            <w:r w:rsidR="000E2CB2" w:rsidRPr="00B9480E">
              <w:rPr>
                <w:rFonts w:ascii="Verdana" w:hAnsi="Verdana" w:cs="Arial"/>
              </w:rPr>
              <w:t>.</w:t>
            </w:r>
          </w:p>
        </w:tc>
      </w:tr>
    </w:tbl>
    <w:p w14:paraId="0FC5D311" w14:textId="77777777" w:rsidR="00FF4E35" w:rsidRPr="00960F72" w:rsidRDefault="00FF4E35" w:rsidP="00FF4E35">
      <w:pPr>
        <w:tabs>
          <w:tab w:val="left" w:pos="142"/>
          <w:tab w:val="left" w:pos="284"/>
        </w:tabs>
        <w:spacing w:after="0" w:line="276" w:lineRule="auto"/>
        <w:jc w:val="both"/>
        <w:rPr>
          <w:rFonts w:ascii="Verdana" w:eastAsia="Century Gothic" w:hAnsi="Verdana" w:cs="Century Gothic"/>
          <w:b/>
          <w:bCs/>
        </w:rPr>
      </w:pPr>
    </w:p>
    <w:p w14:paraId="333EF663" w14:textId="77777777" w:rsidR="00FF4E35"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A57C864" w14:textId="77777777" w:rsidR="007211E4" w:rsidRDefault="007211E4" w:rsidP="007211E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4ACE080" w14:textId="77777777" w:rsidR="00D52F90" w:rsidRDefault="00D52F90" w:rsidP="00D52F9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D554A9B" w14:textId="77777777" w:rsidR="00936316" w:rsidRPr="00045AE0" w:rsidRDefault="00936316" w:rsidP="00936316">
      <w:pPr>
        <w:spacing w:after="0" w:line="276" w:lineRule="auto"/>
        <w:jc w:val="both"/>
        <w:rPr>
          <w:rFonts w:ascii="Verdana" w:eastAsia="Calibri" w:hAnsi="Verdana" w:cs="Arial"/>
          <w:lang w:val="es-ES"/>
        </w:rPr>
      </w:pPr>
    </w:p>
    <w:p w14:paraId="7C1BFDF0" w14:textId="77777777" w:rsidR="00936316" w:rsidRPr="00AC5D3B" w:rsidRDefault="00936316" w:rsidP="00936316">
      <w:pPr>
        <w:widowControl w:val="0"/>
        <w:autoSpaceDE w:val="0"/>
        <w:autoSpaceDN w:val="0"/>
        <w:spacing w:after="120" w:line="276" w:lineRule="auto"/>
        <w:jc w:val="both"/>
        <w:rPr>
          <w:rFonts w:ascii="Verdana" w:eastAsia="Arial" w:hAnsi="Verdana" w:cs="Arial"/>
          <w:iCs/>
          <w:lang w:val="es-ES"/>
        </w:rPr>
      </w:pPr>
      <w:r w:rsidRPr="0005702E">
        <w:rPr>
          <w:rFonts w:ascii="Verdana" w:eastAsia="Arial" w:hAnsi="Verdana" w:cs="Arial"/>
          <w:lang w:val="es-ES"/>
        </w:rPr>
        <w:t>La Seguridad Social es un servicio público obligatorio, cuya dirección, coordinación y control está a cargo del Estado y es prestado por Entidades Públicas y privadas. Mediante est</w:t>
      </w:r>
      <w:r>
        <w:rPr>
          <w:rFonts w:ascii="Verdana" w:eastAsia="Arial" w:hAnsi="Verdana" w:cs="Arial"/>
          <w:lang w:val="es-ES"/>
        </w:rPr>
        <w:t>e</w:t>
      </w:r>
      <w:r w:rsidRPr="0005702E">
        <w:rPr>
          <w:rFonts w:ascii="Verdana" w:eastAsia="Arial" w:hAnsi="Verdana" w:cs="Arial"/>
          <w:lang w:val="es-ES"/>
        </w:rPr>
        <w:t xml:space="preserve"> se evitan desequilibrios económicos y sociales que, de no resolverse, significarían</w:t>
      </w:r>
      <w:r w:rsidRPr="0005702E">
        <w:rPr>
          <w:rFonts w:ascii="Verdana" w:eastAsia="Arial" w:hAnsi="Verdana" w:cs="Arial"/>
          <w:spacing w:val="-6"/>
          <w:lang w:val="es-ES"/>
        </w:rPr>
        <w:t xml:space="preserve"> </w:t>
      </w:r>
      <w:r w:rsidRPr="0005702E">
        <w:rPr>
          <w:rFonts w:ascii="Verdana" w:eastAsia="Arial" w:hAnsi="Verdana" w:cs="Arial"/>
          <w:lang w:val="es-ES"/>
        </w:rPr>
        <w:t>la</w:t>
      </w:r>
      <w:r w:rsidRPr="0005702E">
        <w:rPr>
          <w:rFonts w:ascii="Verdana" w:eastAsia="Arial" w:hAnsi="Verdana" w:cs="Arial"/>
          <w:spacing w:val="-5"/>
          <w:lang w:val="es-ES"/>
        </w:rPr>
        <w:t xml:space="preserve"> </w:t>
      </w:r>
      <w:r w:rsidRPr="0005702E">
        <w:rPr>
          <w:rFonts w:ascii="Verdana" w:eastAsia="Arial" w:hAnsi="Verdana" w:cs="Arial"/>
          <w:lang w:val="es-ES"/>
        </w:rPr>
        <w:t>reducción</w:t>
      </w:r>
      <w:r w:rsidRPr="0005702E">
        <w:rPr>
          <w:rFonts w:ascii="Verdana" w:eastAsia="Arial" w:hAnsi="Verdana" w:cs="Arial"/>
          <w:spacing w:val="-6"/>
          <w:lang w:val="es-ES"/>
        </w:rPr>
        <w:t xml:space="preserve"> </w:t>
      </w:r>
      <w:r w:rsidRPr="0005702E">
        <w:rPr>
          <w:rFonts w:ascii="Verdana" w:eastAsia="Arial" w:hAnsi="Verdana" w:cs="Arial"/>
          <w:lang w:val="es-ES"/>
        </w:rPr>
        <w:t>o</w:t>
      </w:r>
      <w:r w:rsidRPr="0005702E">
        <w:rPr>
          <w:rFonts w:ascii="Verdana" w:eastAsia="Arial" w:hAnsi="Verdana" w:cs="Arial"/>
          <w:spacing w:val="-5"/>
          <w:lang w:val="es-ES"/>
        </w:rPr>
        <w:t xml:space="preserve"> </w:t>
      </w:r>
      <w:r w:rsidRPr="0005702E">
        <w:rPr>
          <w:rFonts w:ascii="Verdana" w:eastAsia="Arial" w:hAnsi="Verdana" w:cs="Arial"/>
          <w:lang w:val="es-ES"/>
        </w:rPr>
        <w:t>la</w:t>
      </w:r>
      <w:r w:rsidRPr="0005702E">
        <w:rPr>
          <w:rFonts w:ascii="Verdana" w:eastAsia="Arial" w:hAnsi="Verdana" w:cs="Arial"/>
          <w:spacing w:val="-6"/>
          <w:lang w:val="es-ES"/>
        </w:rPr>
        <w:t xml:space="preserve"> </w:t>
      </w:r>
      <w:r w:rsidRPr="0005702E">
        <w:rPr>
          <w:rFonts w:ascii="Verdana" w:eastAsia="Arial" w:hAnsi="Verdana" w:cs="Arial"/>
          <w:lang w:val="es-ES"/>
        </w:rPr>
        <w:t>pérdida</w:t>
      </w:r>
      <w:r w:rsidRPr="0005702E">
        <w:rPr>
          <w:rFonts w:ascii="Verdana" w:eastAsia="Arial" w:hAnsi="Verdana" w:cs="Arial"/>
          <w:spacing w:val="-4"/>
          <w:lang w:val="es-ES"/>
        </w:rPr>
        <w:t xml:space="preserve"> </w:t>
      </w:r>
      <w:r w:rsidRPr="0005702E">
        <w:rPr>
          <w:rFonts w:ascii="Verdana" w:eastAsia="Arial" w:hAnsi="Verdana" w:cs="Arial"/>
          <w:lang w:val="es-ES"/>
        </w:rPr>
        <w:t>de</w:t>
      </w:r>
      <w:r w:rsidRPr="0005702E">
        <w:rPr>
          <w:rFonts w:ascii="Verdana" w:eastAsia="Arial" w:hAnsi="Verdana" w:cs="Arial"/>
          <w:spacing w:val="-6"/>
          <w:lang w:val="es-ES"/>
        </w:rPr>
        <w:t xml:space="preserve"> </w:t>
      </w:r>
      <w:r w:rsidRPr="0005702E">
        <w:rPr>
          <w:rFonts w:ascii="Verdana" w:eastAsia="Arial" w:hAnsi="Verdana" w:cs="Arial"/>
          <w:lang w:val="es-ES"/>
        </w:rPr>
        <w:t>los</w:t>
      </w:r>
      <w:r w:rsidRPr="0005702E">
        <w:rPr>
          <w:rFonts w:ascii="Verdana" w:eastAsia="Arial" w:hAnsi="Verdana" w:cs="Arial"/>
          <w:spacing w:val="-5"/>
          <w:lang w:val="es-ES"/>
        </w:rPr>
        <w:t xml:space="preserve"> </w:t>
      </w:r>
      <w:r w:rsidRPr="0005702E">
        <w:rPr>
          <w:rFonts w:ascii="Verdana" w:eastAsia="Arial" w:hAnsi="Verdana" w:cs="Arial"/>
          <w:lang w:val="es-ES"/>
        </w:rPr>
        <w:t>ingresos</w:t>
      </w:r>
      <w:r w:rsidRPr="0005702E">
        <w:rPr>
          <w:rFonts w:ascii="Verdana" w:eastAsia="Arial" w:hAnsi="Verdana" w:cs="Arial"/>
          <w:spacing w:val="-4"/>
          <w:lang w:val="es-ES"/>
        </w:rPr>
        <w:t xml:space="preserve"> </w:t>
      </w:r>
      <w:r w:rsidRPr="0005702E">
        <w:rPr>
          <w:rFonts w:ascii="Verdana" w:eastAsia="Arial" w:hAnsi="Verdana" w:cs="Arial"/>
          <w:lang w:val="es-ES"/>
        </w:rPr>
        <w:t>por</w:t>
      </w:r>
      <w:r w:rsidRPr="0005702E">
        <w:rPr>
          <w:rFonts w:ascii="Verdana" w:eastAsia="Arial" w:hAnsi="Verdana" w:cs="Arial"/>
          <w:spacing w:val="-6"/>
          <w:lang w:val="es-ES"/>
        </w:rPr>
        <w:t xml:space="preserve"> </w:t>
      </w:r>
      <w:r w:rsidRPr="0005702E">
        <w:rPr>
          <w:rFonts w:ascii="Verdana" w:eastAsia="Arial" w:hAnsi="Verdana" w:cs="Arial"/>
          <w:lang w:val="es-ES"/>
        </w:rPr>
        <w:t>causa</w:t>
      </w:r>
      <w:r w:rsidRPr="0005702E">
        <w:rPr>
          <w:rFonts w:ascii="Verdana" w:eastAsia="Arial" w:hAnsi="Verdana" w:cs="Arial"/>
          <w:spacing w:val="-5"/>
          <w:lang w:val="es-ES"/>
        </w:rPr>
        <w:t xml:space="preserve"> </w:t>
      </w:r>
      <w:r w:rsidRPr="0005702E">
        <w:rPr>
          <w:rFonts w:ascii="Verdana" w:eastAsia="Arial" w:hAnsi="Verdana" w:cs="Arial"/>
          <w:lang w:val="es-ES"/>
        </w:rPr>
        <w:t>de</w:t>
      </w:r>
      <w:r w:rsidRPr="0005702E">
        <w:rPr>
          <w:rFonts w:ascii="Verdana" w:eastAsia="Arial" w:hAnsi="Verdana" w:cs="Arial"/>
          <w:spacing w:val="-6"/>
          <w:lang w:val="es-ES"/>
        </w:rPr>
        <w:t xml:space="preserve"> </w:t>
      </w:r>
      <w:r w:rsidRPr="0005702E">
        <w:rPr>
          <w:rFonts w:ascii="Verdana" w:eastAsia="Arial" w:hAnsi="Verdana" w:cs="Arial"/>
          <w:lang w:val="es-ES"/>
        </w:rPr>
        <w:t>contingencias</w:t>
      </w:r>
      <w:r w:rsidRPr="0005702E">
        <w:rPr>
          <w:rFonts w:ascii="Verdana" w:eastAsia="Arial" w:hAnsi="Verdana" w:cs="Arial"/>
          <w:spacing w:val="-5"/>
          <w:lang w:val="es-ES"/>
        </w:rPr>
        <w:t xml:space="preserve"> </w:t>
      </w:r>
      <w:r w:rsidRPr="0005702E">
        <w:rPr>
          <w:rFonts w:ascii="Verdana" w:eastAsia="Arial" w:hAnsi="Verdana" w:cs="Arial"/>
          <w:lang w:val="es-ES"/>
        </w:rPr>
        <w:t>como</w:t>
      </w:r>
      <w:r w:rsidRPr="0005702E">
        <w:rPr>
          <w:rFonts w:ascii="Verdana" w:eastAsia="Arial" w:hAnsi="Verdana" w:cs="Arial"/>
          <w:spacing w:val="-6"/>
          <w:lang w:val="es-ES"/>
        </w:rPr>
        <w:t xml:space="preserve"> </w:t>
      </w:r>
      <w:r w:rsidRPr="0005702E">
        <w:rPr>
          <w:rFonts w:ascii="Verdana" w:eastAsia="Arial" w:hAnsi="Verdana" w:cs="Arial"/>
          <w:lang w:val="es-ES"/>
        </w:rPr>
        <w:t>la enfermedad,</w:t>
      </w:r>
      <w:r w:rsidRPr="0005702E">
        <w:rPr>
          <w:rFonts w:ascii="Verdana" w:eastAsia="Arial" w:hAnsi="Verdana" w:cs="Arial"/>
          <w:spacing w:val="-8"/>
          <w:lang w:val="es-ES"/>
        </w:rPr>
        <w:t xml:space="preserve"> </w:t>
      </w:r>
      <w:r w:rsidRPr="0005702E">
        <w:rPr>
          <w:rFonts w:ascii="Verdana" w:eastAsia="Arial" w:hAnsi="Verdana" w:cs="Arial"/>
          <w:lang w:val="es-ES"/>
        </w:rPr>
        <w:t>los</w:t>
      </w:r>
      <w:r w:rsidRPr="0005702E">
        <w:rPr>
          <w:rFonts w:ascii="Verdana" w:eastAsia="Arial" w:hAnsi="Verdana" w:cs="Arial"/>
          <w:spacing w:val="-8"/>
          <w:lang w:val="es-ES"/>
        </w:rPr>
        <w:t xml:space="preserve"> </w:t>
      </w:r>
      <w:r w:rsidRPr="0005702E">
        <w:rPr>
          <w:rFonts w:ascii="Verdana" w:eastAsia="Arial" w:hAnsi="Verdana" w:cs="Arial"/>
          <w:lang w:val="es-ES"/>
        </w:rPr>
        <w:t>accidentes,</w:t>
      </w:r>
      <w:r w:rsidRPr="0005702E">
        <w:rPr>
          <w:rFonts w:ascii="Verdana" w:eastAsia="Arial" w:hAnsi="Verdana" w:cs="Arial"/>
          <w:spacing w:val="-8"/>
          <w:lang w:val="es-ES"/>
        </w:rPr>
        <w:t xml:space="preserve"> </w:t>
      </w:r>
      <w:r w:rsidRPr="0005702E">
        <w:rPr>
          <w:rFonts w:ascii="Verdana" w:eastAsia="Arial" w:hAnsi="Verdana" w:cs="Arial"/>
          <w:lang w:val="es-ES"/>
        </w:rPr>
        <w:t>la</w:t>
      </w:r>
      <w:r w:rsidRPr="0005702E">
        <w:rPr>
          <w:rFonts w:ascii="Verdana" w:eastAsia="Arial" w:hAnsi="Verdana" w:cs="Arial"/>
          <w:spacing w:val="-8"/>
          <w:lang w:val="es-ES"/>
        </w:rPr>
        <w:t xml:space="preserve"> </w:t>
      </w:r>
      <w:r w:rsidRPr="0005702E">
        <w:rPr>
          <w:rFonts w:ascii="Verdana" w:eastAsia="Arial" w:hAnsi="Verdana" w:cs="Arial"/>
          <w:lang w:val="es-ES"/>
        </w:rPr>
        <w:t>maternidad</w:t>
      </w:r>
      <w:r w:rsidRPr="0005702E">
        <w:rPr>
          <w:rFonts w:ascii="Verdana" w:eastAsia="Arial" w:hAnsi="Verdana" w:cs="Arial"/>
          <w:spacing w:val="-7"/>
          <w:lang w:val="es-ES"/>
        </w:rPr>
        <w:t xml:space="preserve"> </w:t>
      </w:r>
      <w:r w:rsidRPr="0005702E">
        <w:rPr>
          <w:rFonts w:ascii="Verdana" w:eastAsia="Arial" w:hAnsi="Verdana" w:cs="Arial"/>
          <w:lang w:val="es-ES"/>
        </w:rPr>
        <w:t>o</w:t>
      </w:r>
      <w:r w:rsidRPr="0005702E">
        <w:rPr>
          <w:rFonts w:ascii="Verdana" w:eastAsia="Arial" w:hAnsi="Verdana" w:cs="Arial"/>
          <w:spacing w:val="-8"/>
          <w:lang w:val="es-ES"/>
        </w:rPr>
        <w:t xml:space="preserve"> </w:t>
      </w:r>
      <w:r w:rsidRPr="0005702E">
        <w:rPr>
          <w:rFonts w:ascii="Verdana" w:eastAsia="Arial" w:hAnsi="Verdana" w:cs="Arial"/>
          <w:lang w:val="es-ES"/>
        </w:rPr>
        <w:t>el</w:t>
      </w:r>
      <w:r w:rsidRPr="0005702E">
        <w:rPr>
          <w:rFonts w:ascii="Verdana" w:eastAsia="Arial" w:hAnsi="Verdana" w:cs="Arial"/>
          <w:spacing w:val="-8"/>
          <w:lang w:val="es-ES"/>
        </w:rPr>
        <w:t xml:space="preserve"> </w:t>
      </w:r>
      <w:r w:rsidRPr="0005702E">
        <w:rPr>
          <w:rFonts w:ascii="Verdana" w:eastAsia="Arial" w:hAnsi="Verdana" w:cs="Arial"/>
          <w:lang w:val="es-ES"/>
        </w:rPr>
        <w:t>desempleo,</w:t>
      </w:r>
      <w:r w:rsidRPr="0005702E">
        <w:rPr>
          <w:rFonts w:ascii="Verdana" w:eastAsia="Arial" w:hAnsi="Verdana" w:cs="Arial"/>
          <w:spacing w:val="-8"/>
          <w:lang w:val="es-ES"/>
        </w:rPr>
        <w:t xml:space="preserve"> </w:t>
      </w:r>
      <w:r w:rsidRPr="0005702E">
        <w:rPr>
          <w:rFonts w:ascii="Verdana" w:eastAsia="Arial" w:hAnsi="Verdana" w:cs="Arial"/>
          <w:lang w:val="es-ES"/>
        </w:rPr>
        <w:t>entre</w:t>
      </w:r>
      <w:r w:rsidRPr="0005702E">
        <w:rPr>
          <w:rFonts w:ascii="Verdana" w:eastAsia="Arial" w:hAnsi="Verdana" w:cs="Arial"/>
          <w:spacing w:val="-8"/>
          <w:lang w:val="es-ES"/>
        </w:rPr>
        <w:t xml:space="preserve"> </w:t>
      </w:r>
      <w:r w:rsidRPr="0005702E">
        <w:rPr>
          <w:rFonts w:ascii="Verdana" w:eastAsia="Arial" w:hAnsi="Verdana" w:cs="Arial"/>
          <w:lang w:val="es-ES"/>
        </w:rPr>
        <w:t>otras.</w:t>
      </w:r>
      <w:r w:rsidRPr="0005702E">
        <w:rPr>
          <w:rFonts w:ascii="Verdana" w:eastAsia="Arial" w:hAnsi="Verdana" w:cs="Arial"/>
          <w:spacing w:val="-7"/>
          <w:lang w:val="es-ES"/>
        </w:rPr>
        <w:t xml:space="preserve"> </w:t>
      </w:r>
      <w:r w:rsidRPr="0005702E">
        <w:rPr>
          <w:rFonts w:ascii="Verdana" w:eastAsia="Arial" w:hAnsi="Verdana" w:cs="Arial"/>
          <w:lang w:val="es-ES"/>
        </w:rPr>
        <w:t>De</w:t>
      </w:r>
      <w:r w:rsidRPr="0005702E">
        <w:rPr>
          <w:rFonts w:ascii="Verdana" w:eastAsia="Arial" w:hAnsi="Verdana" w:cs="Arial"/>
          <w:spacing w:val="-8"/>
          <w:lang w:val="es-ES"/>
        </w:rPr>
        <w:t xml:space="preserve"> </w:t>
      </w:r>
      <w:r w:rsidRPr="0005702E">
        <w:rPr>
          <w:rFonts w:ascii="Verdana" w:eastAsia="Arial" w:hAnsi="Verdana" w:cs="Arial"/>
          <w:lang w:val="es-ES"/>
        </w:rPr>
        <w:t>acuerdo</w:t>
      </w:r>
      <w:r w:rsidRPr="0005702E">
        <w:rPr>
          <w:rFonts w:ascii="Verdana" w:eastAsia="Arial" w:hAnsi="Verdana" w:cs="Arial"/>
          <w:spacing w:val="-8"/>
          <w:lang w:val="es-ES"/>
        </w:rPr>
        <w:t xml:space="preserve"> </w:t>
      </w:r>
      <w:r w:rsidRPr="0005702E">
        <w:rPr>
          <w:rFonts w:ascii="Verdana" w:eastAsia="Arial" w:hAnsi="Verdana" w:cs="Arial"/>
          <w:lang w:val="es-ES"/>
        </w:rPr>
        <w:t>con la Ley 100 de 1993, el Sistema de Seguridad Social Integral en Colombia se compone de</w:t>
      </w:r>
      <w:r w:rsidRPr="0005702E">
        <w:rPr>
          <w:rFonts w:ascii="Verdana" w:eastAsia="Arial" w:hAnsi="Verdana" w:cs="Arial"/>
          <w:spacing w:val="-11"/>
          <w:lang w:val="es-ES"/>
        </w:rPr>
        <w:t xml:space="preserve"> </w:t>
      </w:r>
      <w:r w:rsidRPr="0005702E">
        <w:rPr>
          <w:rFonts w:ascii="Verdana" w:eastAsia="Arial" w:hAnsi="Verdana" w:cs="Arial"/>
          <w:lang w:val="es-ES"/>
        </w:rPr>
        <w:t>los</w:t>
      </w:r>
      <w:r w:rsidRPr="0005702E">
        <w:rPr>
          <w:rFonts w:ascii="Verdana" w:eastAsia="Arial" w:hAnsi="Verdana" w:cs="Arial"/>
          <w:spacing w:val="-11"/>
          <w:lang w:val="es-ES"/>
        </w:rPr>
        <w:t xml:space="preserve"> </w:t>
      </w:r>
      <w:r w:rsidRPr="0005702E">
        <w:rPr>
          <w:rFonts w:ascii="Verdana" w:eastAsia="Arial" w:hAnsi="Verdana" w:cs="Arial"/>
          <w:lang w:val="es-ES"/>
        </w:rPr>
        <w:t>sistemas</w:t>
      </w:r>
      <w:r w:rsidRPr="0005702E">
        <w:rPr>
          <w:rFonts w:ascii="Verdana" w:eastAsia="Arial" w:hAnsi="Verdana" w:cs="Arial"/>
          <w:spacing w:val="-10"/>
          <w:lang w:val="es-ES"/>
        </w:rPr>
        <w:t xml:space="preserve"> </w:t>
      </w:r>
      <w:r w:rsidRPr="0005702E">
        <w:rPr>
          <w:rFonts w:ascii="Verdana" w:eastAsia="Arial" w:hAnsi="Verdana" w:cs="Arial"/>
          <w:lang w:val="es-ES"/>
        </w:rPr>
        <w:t>de</w:t>
      </w:r>
      <w:r w:rsidRPr="0005702E">
        <w:rPr>
          <w:rFonts w:ascii="Verdana" w:eastAsia="Arial" w:hAnsi="Verdana" w:cs="Arial"/>
          <w:spacing w:val="-11"/>
          <w:lang w:val="es-ES"/>
        </w:rPr>
        <w:t xml:space="preserve"> </w:t>
      </w:r>
      <w:r w:rsidRPr="0005702E">
        <w:rPr>
          <w:rFonts w:ascii="Verdana" w:eastAsia="Arial" w:hAnsi="Verdana" w:cs="Arial"/>
          <w:lang w:val="es-ES"/>
        </w:rPr>
        <w:t>pensiones,</w:t>
      </w:r>
      <w:r w:rsidRPr="0005702E">
        <w:rPr>
          <w:rFonts w:ascii="Verdana" w:eastAsia="Arial" w:hAnsi="Verdana" w:cs="Arial"/>
          <w:spacing w:val="-11"/>
          <w:lang w:val="es-ES"/>
        </w:rPr>
        <w:t xml:space="preserve"> </w:t>
      </w:r>
      <w:r w:rsidRPr="0005702E">
        <w:rPr>
          <w:rFonts w:ascii="Verdana" w:eastAsia="Arial" w:hAnsi="Verdana" w:cs="Arial"/>
          <w:lang w:val="es-ES"/>
        </w:rPr>
        <w:t>de</w:t>
      </w:r>
      <w:r w:rsidRPr="0005702E">
        <w:rPr>
          <w:rFonts w:ascii="Verdana" w:eastAsia="Arial" w:hAnsi="Verdana" w:cs="Arial"/>
          <w:spacing w:val="-10"/>
          <w:lang w:val="es-ES"/>
        </w:rPr>
        <w:t xml:space="preserve"> </w:t>
      </w:r>
      <w:r w:rsidRPr="0005702E">
        <w:rPr>
          <w:rFonts w:ascii="Verdana" w:eastAsia="Arial" w:hAnsi="Verdana" w:cs="Arial"/>
          <w:lang w:val="es-ES"/>
        </w:rPr>
        <w:t>salud</w:t>
      </w:r>
      <w:r w:rsidRPr="0005702E">
        <w:rPr>
          <w:rFonts w:ascii="Verdana" w:eastAsia="Arial" w:hAnsi="Verdana" w:cs="Arial"/>
          <w:spacing w:val="-11"/>
          <w:lang w:val="es-ES"/>
        </w:rPr>
        <w:t xml:space="preserve"> </w:t>
      </w:r>
      <w:r w:rsidRPr="0005702E">
        <w:rPr>
          <w:rFonts w:ascii="Verdana" w:eastAsia="Arial" w:hAnsi="Verdana" w:cs="Arial"/>
          <w:lang w:val="es-ES"/>
        </w:rPr>
        <w:t>y</w:t>
      </w:r>
      <w:r w:rsidRPr="0005702E">
        <w:rPr>
          <w:rFonts w:ascii="Verdana" w:eastAsia="Arial" w:hAnsi="Verdana" w:cs="Arial"/>
          <w:spacing w:val="-11"/>
          <w:lang w:val="es-ES"/>
        </w:rPr>
        <w:t xml:space="preserve"> </w:t>
      </w:r>
      <w:r w:rsidRPr="0005702E">
        <w:rPr>
          <w:rFonts w:ascii="Verdana" w:eastAsia="Arial" w:hAnsi="Verdana" w:cs="Arial"/>
          <w:lang w:val="es-ES"/>
        </w:rPr>
        <w:t>de</w:t>
      </w:r>
      <w:r w:rsidRPr="0005702E">
        <w:rPr>
          <w:rFonts w:ascii="Verdana" w:eastAsia="Arial" w:hAnsi="Verdana" w:cs="Arial"/>
          <w:spacing w:val="-10"/>
          <w:lang w:val="es-ES"/>
        </w:rPr>
        <w:t xml:space="preserve"> </w:t>
      </w:r>
      <w:r w:rsidRPr="0005702E">
        <w:rPr>
          <w:rFonts w:ascii="Verdana" w:eastAsia="Arial" w:hAnsi="Verdana" w:cs="Arial"/>
          <w:lang w:val="es-ES"/>
        </w:rPr>
        <w:t>riesgos</w:t>
      </w:r>
      <w:r w:rsidRPr="0005702E">
        <w:rPr>
          <w:rFonts w:ascii="Verdana" w:eastAsia="Arial" w:hAnsi="Verdana" w:cs="Arial"/>
          <w:spacing w:val="-11"/>
          <w:lang w:val="es-ES"/>
        </w:rPr>
        <w:t xml:space="preserve"> </w:t>
      </w:r>
      <w:r w:rsidRPr="0005702E">
        <w:rPr>
          <w:rFonts w:ascii="Verdana" w:eastAsia="Arial" w:hAnsi="Verdana" w:cs="Arial"/>
          <w:lang w:val="es-ES"/>
        </w:rPr>
        <w:t>laborales</w:t>
      </w:r>
      <w:r w:rsidRPr="0005702E">
        <w:rPr>
          <w:rFonts w:ascii="Verdana" w:eastAsia="Arial" w:hAnsi="Verdana" w:cs="Arial"/>
          <w:spacing w:val="-11"/>
          <w:lang w:val="es-ES"/>
        </w:rPr>
        <w:t xml:space="preserve"> </w:t>
      </w:r>
      <w:r w:rsidRPr="0005702E">
        <w:rPr>
          <w:rFonts w:ascii="Verdana" w:eastAsia="Arial" w:hAnsi="Verdana" w:cs="Arial"/>
          <w:lang w:val="es-ES"/>
        </w:rPr>
        <w:t>y</w:t>
      </w:r>
      <w:r w:rsidRPr="0005702E">
        <w:rPr>
          <w:rFonts w:ascii="Verdana" w:eastAsia="Arial" w:hAnsi="Verdana" w:cs="Arial"/>
          <w:spacing w:val="-10"/>
          <w:lang w:val="es-ES"/>
        </w:rPr>
        <w:t xml:space="preserve"> </w:t>
      </w:r>
      <w:r w:rsidRPr="0005702E">
        <w:rPr>
          <w:rFonts w:ascii="Verdana" w:eastAsia="Arial" w:hAnsi="Verdana" w:cs="Arial"/>
          <w:lang w:val="es-ES"/>
        </w:rPr>
        <w:t>de</w:t>
      </w:r>
      <w:r w:rsidRPr="0005702E">
        <w:rPr>
          <w:rFonts w:ascii="Verdana" w:eastAsia="Arial" w:hAnsi="Verdana" w:cs="Arial"/>
          <w:spacing w:val="-11"/>
          <w:lang w:val="es-ES"/>
        </w:rPr>
        <w:t xml:space="preserve"> </w:t>
      </w:r>
      <w:r w:rsidRPr="0005702E">
        <w:rPr>
          <w:rFonts w:ascii="Verdana" w:eastAsia="Arial" w:hAnsi="Verdana" w:cs="Arial"/>
          <w:lang w:val="es-ES"/>
        </w:rPr>
        <w:t>los</w:t>
      </w:r>
      <w:r w:rsidRPr="0005702E">
        <w:rPr>
          <w:rFonts w:ascii="Verdana" w:eastAsia="Arial" w:hAnsi="Verdana" w:cs="Arial"/>
          <w:spacing w:val="-11"/>
          <w:lang w:val="es-ES"/>
        </w:rPr>
        <w:t xml:space="preserve"> </w:t>
      </w:r>
      <w:r w:rsidRPr="0005702E">
        <w:rPr>
          <w:rFonts w:ascii="Verdana" w:eastAsia="Arial" w:hAnsi="Verdana" w:cs="Arial"/>
          <w:lang w:val="es-ES"/>
        </w:rPr>
        <w:t>servicios</w:t>
      </w:r>
      <w:r w:rsidRPr="0005702E">
        <w:rPr>
          <w:rFonts w:ascii="Verdana" w:eastAsia="Arial" w:hAnsi="Verdana" w:cs="Arial"/>
          <w:spacing w:val="-10"/>
          <w:lang w:val="es-ES"/>
        </w:rPr>
        <w:t xml:space="preserve"> </w:t>
      </w:r>
      <w:r w:rsidRPr="0005702E">
        <w:rPr>
          <w:rFonts w:ascii="Verdana" w:eastAsia="Arial" w:hAnsi="Verdana" w:cs="Arial"/>
          <w:lang w:val="es-ES"/>
        </w:rPr>
        <w:t>sociales complementarios.</w:t>
      </w:r>
    </w:p>
    <w:p w14:paraId="58E9D41A" w14:textId="77777777" w:rsidR="00936316" w:rsidRPr="0005702E" w:rsidRDefault="00936316" w:rsidP="00936316">
      <w:pPr>
        <w:widowControl w:val="0"/>
        <w:autoSpaceDE w:val="0"/>
        <w:autoSpaceDN w:val="0"/>
        <w:spacing w:after="120" w:line="276" w:lineRule="auto"/>
        <w:jc w:val="both"/>
        <w:rPr>
          <w:rFonts w:ascii="Verdana" w:eastAsia="Arial" w:hAnsi="Verdana" w:cs="Arial"/>
          <w:lang w:val="es-ES"/>
        </w:rPr>
      </w:pPr>
      <w:r w:rsidRPr="0005702E">
        <w:rPr>
          <w:rFonts w:ascii="Verdana" w:eastAsia="Arial" w:hAnsi="Verdana" w:cs="Arial"/>
          <w:lang w:val="es-ES"/>
        </w:rPr>
        <w:tab/>
        <w:t xml:space="preserve">En materia de contratación estatal, el </w:t>
      </w:r>
      <w:bookmarkStart w:id="0" w:name="_Hlk176971047"/>
      <w:r w:rsidRPr="0005702E">
        <w:rPr>
          <w:rFonts w:ascii="Verdana" w:eastAsia="Arial" w:hAnsi="Verdana" w:cs="Arial"/>
          <w:lang w:val="es-ES"/>
        </w:rPr>
        <w:t>artículo 50 de la</w:t>
      </w:r>
      <w:r w:rsidRPr="0005702E">
        <w:rPr>
          <w:rFonts w:ascii="Verdana" w:eastAsia="Arial" w:hAnsi="Verdana" w:cs="Arial"/>
          <w:spacing w:val="-17"/>
          <w:lang w:val="es-ES"/>
        </w:rPr>
        <w:t xml:space="preserve"> </w:t>
      </w:r>
      <w:r w:rsidRPr="0005702E">
        <w:rPr>
          <w:rFonts w:ascii="Verdana" w:eastAsia="Arial" w:hAnsi="Verdana" w:cs="Arial"/>
          <w:lang w:val="es-ES"/>
        </w:rPr>
        <w:t>Ley</w:t>
      </w:r>
      <w:r w:rsidRPr="0005702E">
        <w:rPr>
          <w:rFonts w:ascii="Verdana" w:eastAsia="Arial" w:hAnsi="Verdana" w:cs="Arial"/>
          <w:spacing w:val="-16"/>
          <w:lang w:val="es-ES"/>
        </w:rPr>
        <w:t xml:space="preserve"> </w:t>
      </w:r>
      <w:r w:rsidRPr="0005702E">
        <w:rPr>
          <w:rFonts w:ascii="Verdana" w:eastAsia="Arial" w:hAnsi="Verdana" w:cs="Arial"/>
          <w:lang w:val="es-ES"/>
        </w:rPr>
        <w:t>789</w:t>
      </w:r>
      <w:r w:rsidRPr="0005702E">
        <w:rPr>
          <w:rFonts w:ascii="Verdana" w:eastAsia="Arial" w:hAnsi="Verdana" w:cs="Arial"/>
          <w:spacing w:val="-16"/>
          <w:lang w:val="es-ES"/>
        </w:rPr>
        <w:t xml:space="preserve"> </w:t>
      </w:r>
      <w:r w:rsidRPr="0005702E">
        <w:rPr>
          <w:rFonts w:ascii="Verdana" w:eastAsia="Arial" w:hAnsi="Verdana" w:cs="Arial"/>
          <w:lang w:val="es-ES"/>
        </w:rPr>
        <w:t>de</w:t>
      </w:r>
      <w:r w:rsidRPr="0005702E">
        <w:rPr>
          <w:rFonts w:ascii="Verdana" w:eastAsia="Arial" w:hAnsi="Verdana" w:cs="Arial"/>
          <w:spacing w:val="-17"/>
          <w:lang w:val="es-ES"/>
        </w:rPr>
        <w:t xml:space="preserve"> </w:t>
      </w:r>
      <w:r w:rsidRPr="0005702E">
        <w:rPr>
          <w:rFonts w:ascii="Verdana" w:eastAsia="Arial" w:hAnsi="Verdana" w:cs="Arial"/>
          <w:lang w:val="es-ES"/>
        </w:rPr>
        <w:t>2002</w:t>
      </w:r>
      <w:r w:rsidRPr="0005702E">
        <w:rPr>
          <w:rFonts w:ascii="Verdana" w:eastAsia="Arial" w:hAnsi="Verdana" w:cs="Arial"/>
          <w:spacing w:val="-16"/>
          <w:lang w:val="es-ES"/>
        </w:rPr>
        <w:t xml:space="preserve"> </w:t>
      </w:r>
      <w:bookmarkEnd w:id="0"/>
      <w:r w:rsidRPr="0005702E">
        <w:rPr>
          <w:rFonts w:ascii="Verdana" w:eastAsia="Arial" w:hAnsi="Verdana" w:cs="Arial"/>
          <w:lang w:val="es-ES"/>
        </w:rPr>
        <w:t>dispuso como</w:t>
      </w:r>
      <w:r w:rsidRPr="0005702E">
        <w:rPr>
          <w:rFonts w:ascii="Verdana" w:eastAsia="Arial" w:hAnsi="Verdana" w:cs="Arial"/>
          <w:spacing w:val="-16"/>
          <w:lang w:val="es-ES"/>
        </w:rPr>
        <w:t xml:space="preserve"> </w:t>
      </w:r>
      <w:r w:rsidRPr="0005702E">
        <w:rPr>
          <w:rFonts w:ascii="Verdana" w:eastAsia="Arial" w:hAnsi="Verdana" w:cs="Arial"/>
          <w:lang w:val="es-ES"/>
        </w:rPr>
        <w:t>obligación</w:t>
      </w:r>
      <w:r w:rsidRPr="0005702E">
        <w:rPr>
          <w:rFonts w:ascii="Verdana" w:eastAsia="Arial" w:hAnsi="Verdana" w:cs="Arial"/>
          <w:spacing w:val="-16"/>
          <w:lang w:val="es-ES"/>
        </w:rPr>
        <w:t xml:space="preserve"> </w:t>
      </w:r>
      <w:r w:rsidRPr="0005702E">
        <w:rPr>
          <w:rFonts w:ascii="Verdana" w:eastAsia="Arial" w:hAnsi="Verdana" w:cs="Arial"/>
          <w:lang w:val="es-ES"/>
        </w:rPr>
        <w:t>de</w:t>
      </w:r>
      <w:r w:rsidRPr="0005702E">
        <w:rPr>
          <w:rFonts w:ascii="Verdana" w:eastAsia="Arial" w:hAnsi="Verdana" w:cs="Arial"/>
          <w:spacing w:val="-16"/>
          <w:lang w:val="es-ES"/>
        </w:rPr>
        <w:t xml:space="preserve"> </w:t>
      </w:r>
      <w:r w:rsidRPr="0005702E">
        <w:rPr>
          <w:rFonts w:ascii="Verdana" w:eastAsia="Arial" w:hAnsi="Verdana" w:cs="Arial"/>
          <w:lang w:val="es-ES"/>
        </w:rPr>
        <w:t>quien</w:t>
      </w:r>
      <w:r w:rsidRPr="0005702E">
        <w:rPr>
          <w:rFonts w:ascii="Verdana" w:eastAsia="Arial" w:hAnsi="Verdana" w:cs="Arial"/>
          <w:spacing w:val="-17"/>
          <w:lang w:val="es-ES"/>
        </w:rPr>
        <w:t xml:space="preserve"> </w:t>
      </w:r>
      <w:r w:rsidRPr="0005702E">
        <w:rPr>
          <w:rFonts w:ascii="Verdana" w:eastAsia="Arial" w:hAnsi="Verdana" w:cs="Arial"/>
          <w:lang w:val="es-ES"/>
        </w:rPr>
        <w:t xml:space="preserve">quiere </w:t>
      </w:r>
      <w:r w:rsidRPr="0005702E">
        <w:rPr>
          <w:rFonts w:ascii="Verdana" w:eastAsia="Arial" w:hAnsi="Verdana" w:cs="Arial"/>
          <w:i/>
          <w:iCs/>
          <w:lang w:val="es-ES"/>
        </w:rPr>
        <w:t>celebrar, renovar o liquidar</w:t>
      </w:r>
      <w:r w:rsidRPr="0005702E">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Así mismo, facultó a la Entidad Estatal</w:t>
      </w:r>
      <w:r>
        <w:rPr>
          <w:rFonts w:ascii="Verdana" w:eastAsia="Arial" w:hAnsi="Verdana" w:cs="Arial"/>
          <w:lang w:val="es-ES"/>
        </w:rPr>
        <w:t xml:space="preserve"> contratante</w:t>
      </w:r>
      <w:r w:rsidRPr="0005702E">
        <w:rPr>
          <w:rFonts w:ascii="Verdana" w:eastAsia="Arial" w:hAnsi="Verdana" w:cs="Arial"/>
          <w:lang w:val="es-ES"/>
        </w:rPr>
        <w:t xml:space="preserve">, al momento de </w:t>
      </w:r>
      <w:r w:rsidRPr="0005702E">
        <w:rPr>
          <w:rFonts w:ascii="Verdana" w:eastAsia="Arial" w:hAnsi="Verdana" w:cs="Arial"/>
          <w:i/>
          <w:iCs/>
          <w:lang w:val="es-ES"/>
        </w:rPr>
        <w:t>liquidar</w:t>
      </w:r>
      <w:r w:rsidRPr="0005702E">
        <w:rPr>
          <w:rFonts w:ascii="Verdana" w:eastAsia="Arial" w:hAnsi="Verdana" w:cs="Arial"/>
          <w:lang w:val="es-ES"/>
        </w:rPr>
        <w:t xml:space="preserve"> los contratos, para verificar y dejar constancia del cumplimiento de las obligaciones del contratista frente a los aportes mencionados durante</w:t>
      </w:r>
      <w:r w:rsidRPr="0005702E">
        <w:rPr>
          <w:rFonts w:ascii="Verdana" w:eastAsia="Arial" w:hAnsi="Verdana" w:cs="Arial"/>
          <w:spacing w:val="-5"/>
          <w:lang w:val="es-ES"/>
        </w:rPr>
        <w:t xml:space="preserve"> </w:t>
      </w:r>
      <w:r w:rsidRPr="0005702E">
        <w:rPr>
          <w:rFonts w:ascii="Verdana" w:eastAsia="Arial" w:hAnsi="Verdana" w:cs="Arial"/>
          <w:lang w:val="es-ES"/>
        </w:rPr>
        <w:t>toda</w:t>
      </w:r>
      <w:r w:rsidRPr="0005702E">
        <w:rPr>
          <w:rFonts w:ascii="Verdana" w:eastAsia="Arial" w:hAnsi="Verdana" w:cs="Arial"/>
          <w:spacing w:val="-4"/>
          <w:lang w:val="es-ES"/>
        </w:rPr>
        <w:t xml:space="preserve"> </w:t>
      </w:r>
      <w:r w:rsidRPr="0005702E">
        <w:rPr>
          <w:rFonts w:ascii="Verdana" w:eastAsia="Arial" w:hAnsi="Verdana" w:cs="Arial"/>
          <w:lang w:val="es-ES"/>
        </w:rPr>
        <w:t>su</w:t>
      </w:r>
      <w:r w:rsidRPr="0005702E">
        <w:rPr>
          <w:rFonts w:ascii="Verdana" w:eastAsia="Arial" w:hAnsi="Verdana" w:cs="Arial"/>
          <w:spacing w:val="-5"/>
          <w:lang w:val="es-ES"/>
        </w:rPr>
        <w:t xml:space="preserve"> </w:t>
      </w:r>
      <w:r w:rsidRPr="0005702E">
        <w:rPr>
          <w:rFonts w:ascii="Verdana" w:eastAsia="Arial" w:hAnsi="Verdana" w:cs="Arial"/>
          <w:lang w:val="es-ES"/>
        </w:rPr>
        <w:t>vigencia,</w:t>
      </w:r>
      <w:r w:rsidRPr="0005702E">
        <w:rPr>
          <w:rFonts w:ascii="Verdana" w:eastAsia="Arial" w:hAnsi="Verdana" w:cs="Arial"/>
          <w:spacing w:val="-4"/>
          <w:lang w:val="es-ES"/>
        </w:rPr>
        <w:t xml:space="preserve"> </w:t>
      </w:r>
      <w:r w:rsidRPr="0005702E">
        <w:rPr>
          <w:rFonts w:ascii="Verdana" w:eastAsia="Arial" w:hAnsi="Verdana" w:cs="Arial"/>
          <w:lang w:val="es-ES"/>
        </w:rPr>
        <w:t>estableciendo</w:t>
      </w:r>
      <w:r w:rsidRPr="0005702E">
        <w:rPr>
          <w:rFonts w:ascii="Verdana" w:eastAsia="Arial" w:hAnsi="Verdana" w:cs="Arial"/>
          <w:spacing w:val="-5"/>
          <w:lang w:val="es-ES"/>
        </w:rPr>
        <w:t xml:space="preserve"> </w:t>
      </w:r>
      <w:r w:rsidRPr="0005702E">
        <w:rPr>
          <w:rFonts w:ascii="Verdana" w:eastAsia="Arial" w:hAnsi="Verdana" w:cs="Arial"/>
          <w:lang w:val="es-ES"/>
        </w:rPr>
        <w:t>una</w:t>
      </w:r>
      <w:r w:rsidRPr="0005702E">
        <w:rPr>
          <w:rFonts w:ascii="Verdana" w:eastAsia="Arial" w:hAnsi="Verdana" w:cs="Arial"/>
          <w:spacing w:val="-4"/>
          <w:lang w:val="es-ES"/>
        </w:rPr>
        <w:t xml:space="preserve"> </w:t>
      </w:r>
      <w:r w:rsidRPr="0005702E">
        <w:rPr>
          <w:rFonts w:ascii="Verdana" w:eastAsia="Arial" w:hAnsi="Verdana" w:cs="Arial"/>
          <w:lang w:val="es-ES"/>
        </w:rPr>
        <w:t>correcta</w:t>
      </w:r>
      <w:r w:rsidRPr="0005702E">
        <w:rPr>
          <w:rFonts w:ascii="Verdana" w:eastAsia="Arial" w:hAnsi="Verdana" w:cs="Arial"/>
          <w:spacing w:val="-4"/>
          <w:lang w:val="es-ES"/>
        </w:rPr>
        <w:t xml:space="preserve"> </w:t>
      </w:r>
      <w:r w:rsidRPr="0005702E">
        <w:rPr>
          <w:rFonts w:ascii="Verdana" w:eastAsia="Arial" w:hAnsi="Verdana" w:cs="Arial"/>
          <w:lang w:val="es-ES"/>
        </w:rPr>
        <w:t>relación</w:t>
      </w:r>
      <w:r w:rsidRPr="0005702E">
        <w:rPr>
          <w:rFonts w:ascii="Verdana" w:eastAsia="Arial" w:hAnsi="Verdana" w:cs="Arial"/>
          <w:spacing w:val="-5"/>
          <w:lang w:val="es-ES"/>
        </w:rPr>
        <w:t xml:space="preserve"> </w:t>
      </w:r>
      <w:r w:rsidRPr="0005702E">
        <w:rPr>
          <w:rFonts w:ascii="Verdana" w:eastAsia="Arial" w:hAnsi="Verdana" w:cs="Arial"/>
          <w:lang w:val="es-ES"/>
        </w:rPr>
        <w:t>entre</w:t>
      </w:r>
      <w:r w:rsidRPr="0005702E">
        <w:rPr>
          <w:rFonts w:ascii="Verdana" w:eastAsia="Arial" w:hAnsi="Verdana" w:cs="Arial"/>
          <w:spacing w:val="-4"/>
          <w:lang w:val="es-ES"/>
        </w:rPr>
        <w:t xml:space="preserve"> </w:t>
      </w:r>
      <w:r w:rsidRPr="0005702E">
        <w:rPr>
          <w:rFonts w:ascii="Verdana" w:eastAsia="Arial" w:hAnsi="Verdana" w:cs="Arial"/>
          <w:lang w:val="es-ES"/>
        </w:rPr>
        <w:t>el</w:t>
      </w:r>
      <w:r w:rsidRPr="0005702E">
        <w:rPr>
          <w:rFonts w:ascii="Verdana" w:eastAsia="Arial" w:hAnsi="Verdana" w:cs="Arial"/>
          <w:spacing w:val="-5"/>
          <w:lang w:val="es-ES"/>
        </w:rPr>
        <w:t xml:space="preserve"> </w:t>
      </w:r>
      <w:r w:rsidRPr="0005702E">
        <w:rPr>
          <w:rFonts w:ascii="Verdana" w:eastAsia="Arial" w:hAnsi="Verdana" w:cs="Arial"/>
          <w:lang w:val="es-ES"/>
        </w:rPr>
        <w:t>monto</w:t>
      </w:r>
      <w:r w:rsidRPr="0005702E">
        <w:rPr>
          <w:rFonts w:ascii="Verdana" w:eastAsia="Arial" w:hAnsi="Verdana" w:cs="Arial"/>
          <w:spacing w:val="-4"/>
          <w:lang w:val="es-ES"/>
        </w:rPr>
        <w:t xml:space="preserve"> </w:t>
      </w:r>
      <w:r w:rsidRPr="0005702E">
        <w:rPr>
          <w:rFonts w:ascii="Verdana" w:eastAsia="Arial" w:hAnsi="Verdana" w:cs="Arial"/>
          <w:lang w:val="es-ES"/>
        </w:rPr>
        <w:t>cancelado y las sumas que debió</w:t>
      </w:r>
      <w:r w:rsidRPr="0005702E">
        <w:rPr>
          <w:rFonts w:ascii="Verdana" w:eastAsia="Arial" w:hAnsi="Verdana" w:cs="Arial"/>
          <w:spacing w:val="-6"/>
          <w:lang w:val="es-ES"/>
        </w:rPr>
        <w:t xml:space="preserve"> </w:t>
      </w:r>
      <w:r w:rsidRPr="0005702E">
        <w:rPr>
          <w:rFonts w:ascii="Verdana" w:eastAsia="Arial" w:hAnsi="Verdana" w:cs="Arial"/>
          <w:lang w:val="es-ES"/>
        </w:rPr>
        <w:t>cotizar</w:t>
      </w:r>
      <w:r w:rsidRPr="0005702E">
        <w:rPr>
          <w:rFonts w:ascii="Verdana" w:eastAsia="Arial" w:hAnsi="Verdana" w:cs="Arial"/>
          <w:vertAlign w:val="superscript"/>
          <w:lang w:val="es-ES"/>
        </w:rPr>
        <w:footnoteReference w:id="2"/>
      </w:r>
      <w:r w:rsidRPr="0005702E">
        <w:rPr>
          <w:rFonts w:ascii="Verdana" w:eastAsia="Arial" w:hAnsi="Verdana" w:cs="Arial"/>
          <w:lang w:val="es-ES"/>
        </w:rPr>
        <w:t>.</w:t>
      </w:r>
    </w:p>
    <w:p w14:paraId="1D7AC349" w14:textId="77777777" w:rsidR="00936316" w:rsidRPr="0005702E" w:rsidRDefault="00936316" w:rsidP="00936316">
      <w:pPr>
        <w:widowControl w:val="0"/>
        <w:autoSpaceDE w:val="0"/>
        <w:autoSpaceDN w:val="0"/>
        <w:spacing w:after="120" w:line="276" w:lineRule="auto"/>
        <w:ind w:firstLine="709"/>
        <w:jc w:val="both"/>
        <w:rPr>
          <w:rFonts w:ascii="Verdana" w:eastAsia="Arial" w:hAnsi="Verdana" w:cs="Arial"/>
          <w:lang w:val="es-ES"/>
        </w:rPr>
      </w:pPr>
      <w:r w:rsidRPr="0005702E">
        <w:rPr>
          <w:rFonts w:ascii="Verdana" w:eastAsia="Arial" w:hAnsi="Verdana" w:cs="Arial"/>
          <w:lang w:val="es-ES"/>
        </w:rPr>
        <w:lastRenderedPageBreak/>
        <w:t>Además, aclara que las personas jurídicas que quieran celebrar contratos con las Entidades Estatales deben acreditar el pago al Sistema de Seguridad Social Integral de sus empleados, y que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05702E">
        <w:rPr>
          <w:rFonts w:ascii="Verdana" w:eastAsia="Arial" w:hAnsi="Verdana" w:cs="Arial"/>
          <w:spacing w:val="-10"/>
          <w:lang w:val="es-ES"/>
        </w:rPr>
        <w:t xml:space="preserve"> </w:t>
      </w:r>
      <w:r w:rsidRPr="0005702E">
        <w:rPr>
          <w:rFonts w:ascii="Verdana" w:eastAsia="Arial" w:hAnsi="Verdana" w:cs="Arial"/>
          <w:i/>
          <w:iCs/>
          <w:lang w:val="es-ES"/>
        </w:rPr>
        <w:t>para</w:t>
      </w:r>
      <w:r w:rsidRPr="0005702E">
        <w:rPr>
          <w:rFonts w:ascii="Verdana" w:eastAsia="Arial" w:hAnsi="Verdana" w:cs="Arial"/>
          <w:i/>
          <w:iCs/>
          <w:spacing w:val="-10"/>
          <w:lang w:val="es-ES"/>
        </w:rPr>
        <w:t xml:space="preserve"> </w:t>
      </w:r>
      <w:r w:rsidRPr="0005702E">
        <w:rPr>
          <w:rFonts w:ascii="Verdana" w:eastAsia="Arial" w:hAnsi="Verdana" w:cs="Arial"/>
          <w:i/>
          <w:iCs/>
          <w:lang w:val="es-ES"/>
        </w:rPr>
        <w:t>presentar</w:t>
      </w:r>
      <w:r w:rsidRPr="0005702E">
        <w:rPr>
          <w:rFonts w:ascii="Verdana" w:eastAsia="Arial" w:hAnsi="Verdana" w:cs="Arial"/>
          <w:i/>
          <w:iCs/>
          <w:spacing w:val="-10"/>
          <w:lang w:val="es-ES"/>
        </w:rPr>
        <w:t xml:space="preserve"> </w:t>
      </w:r>
      <w:r w:rsidRPr="0005702E">
        <w:rPr>
          <w:rFonts w:ascii="Verdana" w:eastAsia="Arial" w:hAnsi="Verdana" w:cs="Arial"/>
          <w:i/>
          <w:iCs/>
          <w:lang w:val="es-ES"/>
        </w:rPr>
        <w:t>la</w:t>
      </w:r>
      <w:r w:rsidRPr="0005702E">
        <w:rPr>
          <w:rFonts w:ascii="Verdana" w:eastAsia="Arial" w:hAnsi="Verdana" w:cs="Arial"/>
          <w:i/>
          <w:iCs/>
          <w:spacing w:val="-10"/>
          <w:lang w:val="es-ES"/>
        </w:rPr>
        <w:t xml:space="preserve"> </w:t>
      </w:r>
      <w:r w:rsidRPr="0005702E">
        <w:rPr>
          <w:rFonts w:ascii="Verdana" w:eastAsia="Arial" w:hAnsi="Verdana" w:cs="Arial"/>
          <w:i/>
          <w:iCs/>
          <w:lang w:val="es-ES"/>
        </w:rPr>
        <w:t>oferta</w:t>
      </w:r>
      <w:r w:rsidRPr="0005702E">
        <w:rPr>
          <w:rFonts w:ascii="Verdana" w:eastAsia="Arial" w:hAnsi="Verdana" w:cs="Arial"/>
          <w:spacing w:val="-9"/>
          <w:lang w:val="es-ES"/>
        </w:rPr>
        <w:t xml:space="preserve"> </w:t>
      </w:r>
      <w:r w:rsidRPr="0005702E">
        <w:rPr>
          <w:rFonts w:ascii="Verdana" w:eastAsia="Arial" w:hAnsi="Verdana" w:cs="Arial"/>
          <w:lang w:val="es-ES"/>
        </w:rPr>
        <w:t>las</w:t>
      </w:r>
      <w:r w:rsidRPr="0005702E">
        <w:rPr>
          <w:rFonts w:ascii="Verdana" w:eastAsia="Arial" w:hAnsi="Verdana" w:cs="Arial"/>
          <w:spacing w:val="-10"/>
          <w:lang w:val="es-ES"/>
        </w:rPr>
        <w:t xml:space="preserve"> </w:t>
      </w:r>
      <w:r w:rsidRPr="0005702E">
        <w:rPr>
          <w:rFonts w:ascii="Verdana" w:eastAsia="Arial" w:hAnsi="Verdana" w:cs="Arial"/>
          <w:lang w:val="es-ES"/>
        </w:rPr>
        <w:t>personas</w:t>
      </w:r>
      <w:r w:rsidRPr="0005702E">
        <w:rPr>
          <w:rFonts w:ascii="Verdana" w:eastAsia="Arial" w:hAnsi="Verdana" w:cs="Arial"/>
          <w:spacing w:val="-10"/>
          <w:lang w:val="es-ES"/>
        </w:rPr>
        <w:t xml:space="preserve"> </w:t>
      </w:r>
      <w:r w:rsidRPr="0005702E">
        <w:rPr>
          <w:rFonts w:ascii="Verdana" w:eastAsia="Arial" w:hAnsi="Verdana" w:cs="Arial"/>
          <w:lang w:val="es-ES"/>
        </w:rPr>
        <w:t>jurídicas</w:t>
      </w:r>
      <w:r w:rsidRPr="0005702E">
        <w:rPr>
          <w:rFonts w:ascii="Verdana" w:eastAsia="Arial" w:hAnsi="Verdana" w:cs="Arial"/>
          <w:spacing w:val="-10"/>
          <w:lang w:val="es-ES"/>
        </w:rPr>
        <w:t xml:space="preserve"> </w:t>
      </w:r>
      <w:r w:rsidRPr="0005702E">
        <w:rPr>
          <w:rFonts w:ascii="Verdana" w:eastAsia="Arial" w:hAnsi="Verdana" w:cs="Arial"/>
          <w:lang w:val="es-ES"/>
        </w:rPr>
        <w:t>deben</w:t>
      </w:r>
      <w:r w:rsidRPr="0005702E">
        <w:rPr>
          <w:rFonts w:ascii="Verdana" w:eastAsia="Arial" w:hAnsi="Verdana" w:cs="Arial"/>
          <w:spacing w:val="-9"/>
          <w:lang w:val="es-ES"/>
        </w:rPr>
        <w:t xml:space="preserve"> </w:t>
      </w:r>
      <w:r w:rsidRPr="0005702E">
        <w:rPr>
          <w:rFonts w:ascii="Verdana" w:eastAsia="Arial" w:hAnsi="Verdana" w:cs="Arial"/>
          <w:lang w:val="es-ES"/>
        </w:rPr>
        <w:t>acreditar</w:t>
      </w:r>
      <w:r w:rsidRPr="0005702E">
        <w:rPr>
          <w:rFonts w:ascii="Verdana" w:eastAsia="Arial" w:hAnsi="Verdana" w:cs="Arial"/>
          <w:spacing w:val="-10"/>
          <w:lang w:val="es-ES"/>
        </w:rPr>
        <w:t xml:space="preserve"> </w:t>
      </w:r>
      <w:r w:rsidRPr="0005702E">
        <w:rPr>
          <w:rFonts w:ascii="Verdana" w:eastAsia="Arial" w:hAnsi="Verdana" w:cs="Arial"/>
          <w:lang w:val="es-ES"/>
        </w:rPr>
        <w:t>el</w:t>
      </w:r>
      <w:r w:rsidRPr="0005702E">
        <w:rPr>
          <w:rFonts w:ascii="Verdana" w:eastAsia="Arial" w:hAnsi="Verdana" w:cs="Arial"/>
          <w:spacing w:val="-10"/>
          <w:lang w:val="es-ES"/>
        </w:rPr>
        <w:t xml:space="preserve"> </w:t>
      </w:r>
      <w:r w:rsidRPr="0005702E">
        <w:rPr>
          <w:rFonts w:ascii="Verdana" w:eastAsia="Arial" w:hAnsi="Verdana" w:cs="Arial"/>
          <w:lang w:val="es-ES"/>
        </w:rPr>
        <w:t>requisito</w:t>
      </w:r>
      <w:r w:rsidRPr="0005702E">
        <w:rPr>
          <w:rFonts w:ascii="Verdana" w:eastAsia="Arial" w:hAnsi="Verdana" w:cs="Arial"/>
          <w:spacing w:val="-10"/>
          <w:lang w:val="es-ES"/>
        </w:rPr>
        <w:t xml:space="preserve"> </w:t>
      </w:r>
      <w:r w:rsidRPr="0005702E">
        <w:rPr>
          <w:rFonts w:ascii="Verdana" w:eastAsia="Arial" w:hAnsi="Verdana" w:cs="Arial"/>
          <w:lang w:val="es-ES"/>
        </w:rPr>
        <w:t>señalado anteriormente.</w:t>
      </w:r>
    </w:p>
    <w:p w14:paraId="09A29932" w14:textId="77777777" w:rsidR="00936316" w:rsidRPr="0005702E" w:rsidRDefault="00936316" w:rsidP="00936316">
      <w:pPr>
        <w:widowControl w:val="0"/>
        <w:autoSpaceDE w:val="0"/>
        <w:autoSpaceDN w:val="0"/>
        <w:spacing w:after="120" w:line="276" w:lineRule="auto"/>
        <w:ind w:firstLine="708"/>
        <w:jc w:val="both"/>
        <w:rPr>
          <w:rFonts w:ascii="Verdana" w:eastAsia="Arial" w:hAnsi="Verdana" w:cs="Arial"/>
          <w:lang w:val="es-ES"/>
        </w:rPr>
      </w:pPr>
      <w:r w:rsidRPr="0005702E">
        <w:rPr>
          <w:rFonts w:ascii="Verdana" w:eastAsia="Arial" w:hAnsi="Verdana" w:cs="Arial"/>
          <w:lang w:val="es-ES"/>
        </w:rPr>
        <w:t>Esta norma fue analizada por la Sección Tercera del Consejo de Estado, quien consideró</w:t>
      </w:r>
      <w:r w:rsidRPr="0005702E">
        <w:rPr>
          <w:rFonts w:ascii="Verdana" w:eastAsia="Arial" w:hAnsi="Verdana" w:cs="Arial"/>
          <w:spacing w:val="-6"/>
          <w:lang w:val="es-ES"/>
        </w:rPr>
        <w:t xml:space="preserve"> </w:t>
      </w:r>
      <w:r w:rsidRPr="0005702E">
        <w:rPr>
          <w:rFonts w:ascii="Verdana" w:eastAsia="Arial" w:hAnsi="Verdana" w:cs="Arial"/>
          <w:lang w:val="es-ES"/>
        </w:rPr>
        <w:t>que</w:t>
      </w:r>
      <w:r w:rsidRPr="0005702E">
        <w:rPr>
          <w:rFonts w:ascii="Verdana" w:eastAsia="Arial" w:hAnsi="Verdana" w:cs="Arial"/>
          <w:spacing w:val="-6"/>
          <w:lang w:val="es-ES"/>
        </w:rPr>
        <w:t xml:space="preserve"> </w:t>
      </w:r>
      <w:r w:rsidRPr="0005702E">
        <w:rPr>
          <w:rFonts w:ascii="Verdana" w:eastAsia="Arial" w:hAnsi="Verdana" w:cs="Arial"/>
          <w:lang w:val="es-ES"/>
        </w:rPr>
        <w:t>el</w:t>
      </w:r>
      <w:r w:rsidRPr="0005702E">
        <w:rPr>
          <w:rFonts w:ascii="Verdana" w:eastAsia="Arial" w:hAnsi="Verdana" w:cs="Arial"/>
          <w:spacing w:val="-5"/>
          <w:lang w:val="es-ES"/>
        </w:rPr>
        <w:t xml:space="preserve"> </w:t>
      </w:r>
      <w:r w:rsidRPr="0005702E">
        <w:rPr>
          <w:rFonts w:ascii="Verdana" w:eastAsia="Arial" w:hAnsi="Verdana" w:cs="Arial"/>
          <w:lang w:val="es-ES"/>
        </w:rPr>
        <w:t>artículo</w:t>
      </w:r>
      <w:r w:rsidRPr="0005702E">
        <w:rPr>
          <w:rFonts w:ascii="Verdana" w:eastAsia="Arial" w:hAnsi="Verdana" w:cs="Arial"/>
          <w:spacing w:val="-6"/>
          <w:lang w:val="es-ES"/>
        </w:rPr>
        <w:t xml:space="preserve"> </w:t>
      </w:r>
      <w:r w:rsidRPr="0005702E">
        <w:rPr>
          <w:rFonts w:ascii="Verdana" w:eastAsia="Arial" w:hAnsi="Verdana" w:cs="Arial"/>
          <w:lang w:val="es-ES"/>
        </w:rPr>
        <w:t>50</w:t>
      </w:r>
      <w:r w:rsidRPr="0005702E">
        <w:rPr>
          <w:rFonts w:ascii="Verdana" w:eastAsia="Arial" w:hAnsi="Verdana" w:cs="Arial"/>
          <w:spacing w:val="-6"/>
          <w:lang w:val="es-ES"/>
        </w:rPr>
        <w:t xml:space="preserve"> </w:t>
      </w:r>
      <w:r w:rsidRPr="0005702E">
        <w:rPr>
          <w:rFonts w:ascii="Verdana" w:eastAsia="Arial" w:hAnsi="Verdana" w:cs="Arial"/>
          <w:lang w:val="es-ES"/>
        </w:rPr>
        <w:t>de</w:t>
      </w:r>
      <w:r w:rsidRPr="0005702E">
        <w:rPr>
          <w:rFonts w:ascii="Verdana" w:eastAsia="Arial" w:hAnsi="Verdana" w:cs="Arial"/>
          <w:spacing w:val="-5"/>
          <w:lang w:val="es-ES"/>
        </w:rPr>
        <w:t xml:space="preserve"> </w:t>
      </w:r>
      <w:r w:rsidRPr="0005702E">
        <w:rPr>
          <w:rFonts w:ascii="Verdana" w:eastAsia="Arial" w:hAnsi="Verdana" w:cs="Arial"/>
          <w:lang w:val="es-ES"/>
        </w:rPr>
        <w:t>la</w:t>
      </w:r>
      <w:r w:rsidRPr="0005702E">
        <w:rPr>
          <w:rFonts w:ascii="Verdana" w:eastAsia="Arial" w:hAnsi="Verdana" w:cs="Arial"/>
          <w:spacing w:val="-6"/>
          <w:lang w:val="es-ES"/>
        </w:rPr>
        <w:t xml:space="preserve"> </w:t>
      </w:r>
      <w:r w:rsidRPr="0005702E">
        <w:rPr>
          <w:rFonts w:ascii="Verdana" w:eastAsia="Arial" w:hAnsi="Verdana" w:cs="Arial"/>
          <w:lang w:val="es-ES"/>
        </w:rPr>
        <w:t>Ley</w:t>
      </w:r>
      <w:r w:rsidRPr="0005702E">
        <w:rPr>
          <w:rFonts w:ascii="Verdana" w:eastAsia="Arial" w:hAnsi="Verdana" w:cs="Arial"/>
          <w:spacing w:val="-5"/>
          <w:lang w:val="es-ES"/>
        </w:rPr>
        <w:t xml:space="preserve"> </w:t>
      </w:r>
      <w:r w:rsidRPr="0005702E">
        <w:rPr>
          <w:rFonts w:ascii="Verdana" w:eastAsia="Arial" w:hAnsi="Verdana" w:cs="Arial"/>
          <w:lang w:val="es-ES"/>
        </w:rPr>
        <w:t>789</w:t>
      </w:r>
      <w:r w:rsidRPr="0005702E">
        <w:rPr>
          <w:rFonts w:ascii="Verdana" w:eastAsia="Arial" w:hAnsi="Verdana" w:cs="Arial"/>
          <w:spacing w:val="-6"/>
          <w:lang w:val="es-ES"/>
        </w:rPr>
        <w:t xml:space="preserve"> </w:t>
      </w:r>
      <w:r w:rsidRPr="0005702E">
        <w:rPr>
          <w:rFonts w:ascii="Verdana" w:eastAsia="Arial" w:hAnsi="Verdana" w:cs="Arial"/>
          <w:lang w:val="es-ES"/>
        </w:rPr>
        <w:t>de</w:t>
      </w:r>
      <w:r w:rsidRPr="0005702E">
        <w:rPr>
          <w:rFonts w:ascii="Verdana" w:eastAsia="Arial" w:hAnsi="Verdana" w:cs="Arial"/>
          <w:spacing w:val="-6"/>
          <w:lang w:val="es-ES"/>
        </w:rPr>
        <w:t xml:space="preserve"> </w:t>
      </w:r>
      <w:r w:rsidRPr="0005702E">
        <w:rPr>
          <w:rFonts w:ascii="Verdana" w:eastAsia="Arial" w:hAnsi="Verdana" w:cs="Arial"/>
          <w:lang w:val="es-ES"/>
        </w:rPr>
        <w:t>2002</w:t>
      </w:r>
      <w:r w:rsidRPr="0005702E">
        <w:rPr>
          <w:rFonts w:ascii="Verdana" w:eastAsia="Arial" w:hAnsi="Verdana" w:cs="Arial"/>
          <w:spacing w:val="-5"/>
          <w:lang w:val="es-ES"/>
        </w:rPr>
        <w:t xml:space="preserve"> </w:t>
      </w:r>
      <w:r w:rsidRPr="0005702E">
        <w:rPr>
          <w:rFonts w:ascii="Verdana" w:eastAsia="Arial" w:hAnsi="Verdana" w:cs="Arial"/>
          <w:lang w:val="es-ES"/>
        </w:rPr>
        <w:t>tiene</w:t>
      </w:r>
      <w:r w:rsidRPr="0005702E">
        <w:rPr>
          <w:rFonts w:ascii="Verdana" w:eastAsia="Arial" w:hAnsi="Verdana" w:cs="Arial"/>
          <w:spacing w:val="-5"/>
          <w:lang w:val="es-ES"/>
        </w:rPr>
        <w:t xml:space="preserve"> </w:t>
      </w:r>
      <w:r w:rsidRPr="0005702E">
        <w:rPr>
          <w:rFonts w:ascii="Verdana" w:eastAsia="Arial" w:hAnsi="Verdana" w:cs="Arial"/>
          <w:lang w:val="es-ES"/>
        </w:rPr>
        <w:t>por</w:t>
      </w:r>
      <w:r w:rsidRPr="0005702E">
        <w:rPr>
          <w:rFonts w:ascii="Verdana" w:eastAsia="Arial" w:hAnsi="Verdana" w:cs="Arial"/>
          <w:spacing w:val="-6"/>
          <w:lang w:val="es-ES"/>
        </w:rPr>
        <w:t xml:space="preserve"> </w:t>
      </w:r>
      <w:r w:rsidRPr="0005702E">
        <w:rPr>
          <w:rFonts w:ascii="Verdana" w:eastAsia="Arial" w:hAnsi="Verdana" w:cs="Arial"/>
          <w:lang w:val="es-ES"/>
        </w:rPr>
        <w:t>objeto</w:t>
      </w:r>
      <w:r w:rsidRPr="0005702E">
        <w:rPr>
          <w:rFonts w:ascii="Verdana" w:eastAsia="Arial" w:hAnsi="Verdana" w:cs="Arial"/>
          <w:spacing w:val="-5"/>
          <w:lang w:val="es-ES"/>
        </w:rPr>
        <w:t xml:space="preserve"> </w:t>
      </w:r>
      <w:r w:rsidRPr="0005702E">
        <w:rPr>
          <w:rFonts w:ascii="Verdana" w:eastAsia="Arial" w:hAnsi="Verdana" w:cs="Arial"/>
          <w:lang w:val="es-ES"/>
        </w:rPr>
        <w:t>evitar</w:t>
      </w:r>
      <w:r w:rsidRPr="0005702E">
        <w:rPr>
          <w:rFonts w:ascii="Verdana" w:eastAsia="Arial" w:hAnsi="Verdana" w:cs="Arial"/>
          <w:spacing w:val="-6"/>
          <w:lang w:val="es-ES"/>
        </w:rPr>
        <w:t xml:space="preserve"> </w:t>
      </w:r>
      <w:r w:rsidRPr="0005702E">
        <w:rPr>
          <w:rFonts w:ascii="Verdana" w:eastAsia="Arial" w:hAnsi="Verdana" w:cs="Arial"/>
          <w:lang w:val="es-ES"/>
        </w:rPr>
        <w:t>la</w:t>
      </w:r>
      <w:r w:rsidRPr="0005702E">
        <w:rPr>
          <w:rFonts w:ascii="Verdana" w:eastAsia="Arial" w:hAnsi="Verdana" w:cs="Arial"/>
          <w:spacing w:val="-5"/>
          <w:lang w:val="es-ES"/>
        </w:rPr>
        <w:t xml:space="preserve"> </w:t>
      </w:r>
      <w:r w:rsidRPr="0005702E">
        <w:rPr>
          <w:rFonts w:ascii="Verdana" w:eastAsia="Arial" w:hAnsi="Verdana" w:cs="Arial"/>
          <w:lang w:val="es-ES"/>
        </w:rPr>
        <w:t>evasión</w:t>
      </w:r>
      <w:r w:rsidRPr="0005702E">
        <w:rPr>
          <w:rFonts w:ascii="Verdana" w:eastAsia="Arial" w:hAnsi="Verdana" w:cs="Arial"/>
          <w:spacing w:val="-6"/>
          <w:lang w:val="es-ES"/>
        </w:rPr>
        <w:t xml:space="preserve"> </w:t>
      </w:r>
      <w:r w:rsidRPr="0005702E">
        <w:rPr>
          <w:rFonts w:ascii="Verdana" w:eastAsia="Arial" w:hAnsi="Verdana" w:cs="Arial"/>
          <w:lang w:val="es-ES"/>
        </w:rPr>
        <w:t>por parte de los empleadores de las cotizaciones al Sistema de Seguridad Social Integral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05702E">
        <w:rPr>
          <w:rFonts w:ascii="Verdana" w:eastAsia="Arial" w:hAnsi="Verdana" w:cs="Arial"/>
          <w:spacing w:val="-9"/>
          <w:lang w:val="es-ES"/>
        </w:rPr>
        <w:t xml:space="preserve"> </w:t>
      </w:r>
      <w:r w:rsidRPr="0005702E">
        <w:rPr>
          <w:rFonts w:ascii="Verdana" w:eastAsia="Arial" w:hAnsi="Verdana" w:cs="Arial"/>
          <w:lang w:val="es-ES"/>
        </w:rPr>
        <w:t>hayan</w:t>
      </w:r>
      <w:r w:rsidRPr="0005702E">
        <w:rPr>
          <w:rFonts w:ascii="Verdana" w:eastAsia="Arial" w:hAnsi="Verdana" w:cs="Arial"/>
          <w:spacing w:val="-8"/>
          <w:lang w:val="es-ES"/>
        </w:rPr>
        <w:t xml:space="preserve"> </w:t>
      </w:r>
      <w:r w:rsidRPr="0005702E">
        <w:rPr>
          <w:rFonts w:ascii="Verdana" w:eastAsia="Arial" w:hAnsi="Verdana" w:cs="Arial"/>
          <w:lang w:val="es-ES"/>
        </w:rPr>
        <w:t>realizado</w:t>
      </w:r>
      <w:r w:rsidRPr="0005702E">
        <w:rPr>
          <w:rFonts w:ascii="Verdana" w:eastAsia="Arial" w:hAnsi="Verdana" w:cs="Arial"/>
          <w:spacing w:val="-8"/>
          <w:lang w:val="es-ES"/>
        </w:rPr>
        <w:t xml:space="preserve"> </w:t>
      </w:r>
      <w:r w:rsidRPr="0005702E">
        <w:rPr>
          <w:rFonts w:ascii="Verdana" w:eastAsia="Arial" w:hAnsi="Verdana" w:cs="Arial"/>
          <w:lang w:val="es-ES"/>
        </w:rPr>
        <w:t>los</w:t>
      </w:r>
      <w:r w:rsidRPr="0005702E">
        <w:rPr>
          <w:rFonts w:ascii="Verdana" w:eastAsia="Arial" w:hAnsi="Verdana" w:cs="Arial"/>
          <w:spacing w:val="-8"/>
          <w:lang w:val="es-ES"/>
        </w:rPr>
        <w:t xml:space="preserve"> </w:t>
      </w:r>
      <w:r w:rsidRPr="0005702E">
        <w:rPr>
          <w:rFonts w:ascii="Verdana" w:eastAsia="Arial" w:hAnsi="Verdana" w:cs="Arial"/>
          <w:lang w:val="es-ES"/>
        </w:rPr>
        <w:t>aportes</w:t>
      </w:r>
      <w:r w:rsidRPr="0005702E">
        <w:rPr>
          <w:rFonts w:ascii="Verdana" w:eastAsia="Arial" w:hAnsi="Verdana" w:cs="Arial"/>
          <w:spacing w:val="-9"/>
          <w:lang w:val="es-ES"/>
        </w:rPr>
        <w:t xml:space="preserve"> </w:t>
      </w:r>
      <w:r w:rsidRPr="0005702E">
        <w:rPr>
          <w:rFonts w:ascii="Verdana" w:eastAsia="Arial" w:hAnsi="Verdana" w:cs="Arial"/>
          <w:lang w:val="es-ES"/>
        </w:rPr>
        <w:t>al</w:t>
      </w:r>
      <w:r w:rsidRPr="0005702E">
        <w:rPr>
          <w:rFonts w:ascii="Verdana" w:eastAsia="Arial" w:hAnsi="Verdana" w:cs="Arial"/>
          <w:spacing w:val="-8"/>
          <w:lang w:val="es-ES"/>
        </w:rPr>
        <w:t xml:space="preserve"> </w:t>
      </w:r>
      <w:r w:rsidRPr="0005702E">
        <w:rPr>
          <w:rFonts w:ascii="Verdana" w:eastAsia="Arial" w:hAnsi="Verdana" w:cs="Arial"/>
          <w:lang w:val="es-ES"/>
        </w:rPr>
        <w:t>Sistema</w:t>
      </w:r>
      <w:r w:rsidRPr="0005702E">
        <w:rPr>
          <w:rFonts w:ascii="Verdana" w:eastAsia="Arial" w:hAnsi="Verdana" w:cs="Arial"/>
          <w:spacing w:val="-7"/>
          <w:lang w:val="es-ES"/>
        </w:rPr>
        <w:t xml:space="preserve"> </w:t>
      </w:r>
      <w:r w:rsidRPr="0005702E">
        <w:rPr>
          <w:rFonts w:ascii="Verdana" w:eastAsia="Arial" w:hAnsi="Verdana" w:cs="Arial"/>
          <w:lang w:val="es-ES"/>
        </w:rPr>
        <w:t>de</w:t>
      </w:r>
      <w:r w:rsidRPr="0005702E">
        <w:rPr>
          <w:rFonts w:ascii="Verdana" w:eastAsia="Arial" w:hAnsi="Verdana" w:cs="Arial"/>
          <w:spacing w:val="-8"/>
          <w:lang w:val="es-ES"/>
        </w:rPr>
        <w:t xml:space="preserve"> </w:t>
      </w:r>
      <w:r w:rsidRPr="0005702E">
        <w:rPr>
          <w:rFonts w:ascii="Verdana" w:eastAsia="Arial" w:hAnsi="Verdana" w:cs="Arial"/>
          <w:lang w:val="es-ES"/>
        </w:rPr>
        <w:t>Seguridad</w:t>
      </w:r>
      <w:r w:rsidRPr="0005702E">
        <w:rPr>
          <w:rFonts w:ascii="Verdana" w:eastAsia="Arial" w:hAnsi="Verdana" w:cs="Arial"/>
          <w:spacing w:val="-7"/>
          <w:lang w:val="es-ES"/>
        </w:rPr>
        <w:t xml:space="preserve"> </w:t>
      </w:r>
      <w:r w:rsidRPr="0005702E">
        <w:rPr>
          <w:rFonts w:ascii="Verdana" w:eastAsia="Arial" w:hAnsi="Verdana" w:cs="Arial"/>
          <w:lang w:val="es-ES"/>
        </w:rPr>
        <w:t>Social</w:t>
      </w:r>
      <w:r w:rsidRPr="0005702E">
        <w:rPr>
          <w:rFonts w:ascii="Verdana" w:eastAsia="Arial" w:hAnsi="Verdana" w:cs="Arial"/>
          <w:spacing w:val="-7"/>
          <w:lang w:val="es-ES"/>
        </w:rPr>
        <w:t xml:space="preserve"> </w:t>
      </w:r>
      <w:r w:rsidRPr="0005702E">
        <w:rPr>
          <w:rFonts w:ascii="Verdana" w:eastAsia="Arial" w:hAnsi="Verdana" w:cs="Arial"/>
          <w:lang w:val="es-ES"/>
        </w:rPr>
        <w:t>Integral</w:t>
      </w:r>
      <w:r w:rsidRPr="0005702E">
        <w:rPr>
          <w:rFonts w:ascii="Verdana" w:eastAsia="Arial" w:hAnsi="Verdana" w:cs="Arial"/>
          <w:vertAlign w:val="superscript"/>
          <w:lang w:val="es-ES"/>
        </w:rPr>
        <w:footnoteReference w:id="3"/>
      </w:r>
      <w:r w:rsidRPr="0005702E">
        <w:rPr>
          <w:rFonts w:ascii="Verdana" w:eastAsia="Arial" w:hAnsi="Verdana" w:cs="Arial"/>
          <w:lang w:val="es-ES"/>
        </w:rPr>
        <w:t>.</w:t>
      </w:r>
      <w:r w:rsidRPr="0005702E">
        <w:rPr>
          <w:rFonts w:ascii="Verdana" w:eastAsia="Arial" w:hAnsi="Verdana" w:cs="Arial"/>
          <w:spacing w:val="-8"/>
          <w:lang w:val="es-ES"/>
        </w:rPr>
        <w:t xml:space="preserve"> </w:t>
      </w:r>
      <w:r w:rsidRPr="0005702E">
        <w:rPr>
          <w:rFonts w:ascii="Verdana" w:eastAsia="Arial" w:hAnsi="Verdana" w:cs="Arial"/>
          <w:lang w:val="es-ES"/>
        </w:rPr>
        <w:t>Por</w:t>
      </w:r>
      <w:r w:rsidRPr="0005702E">
        <w:rPr>
          <w:rFonts w:ascii="Verdana" w:eastAsia="Arial" w:hAnsi="Verdana" w:cs="Arial"/>
          <w:spacing w:val="-8"/>
          <w:lang w:val="es-ES"/>
        </w:rPr>
        <w:t xml:space="preserve"> </w:t>
      </w:r>
      <w:r w:rsidRPr="0005702E">
        <w:rPr>
          <w:rFonts w:ascii="Verdana" w:eastAsia="Arial" w:hAnsi="Verdana" w:cs="Arial"/>
          <w:lang w:val="es-ES"/>
        </w:rPr>
        <w:t xml:space="preserve">lo tanto, la jurisprudencia reiteró la necesidad de que las Entidades Estatales, </w:t>
      </w:r>
      <w:r w:rsidRPr="0005702E">
        <w:rPr>
          <w:rFonts w:ascii="Verdana" w:eastAsia="Arial" w:hAnsi="Verdana" w:cs="Arial"/>
          <w:i/>
          <w:iCs/>
          <w:lang w:val="es-ES"/>
        </w:rPr>
        <w:t>durante la ejecución de un contrato</w:t>
      </w:r>
      <w:r w:rsidRPr="0005702E">
        <w:rPr>
          <w:rFonts w:ascii="Verdana" w:eastAsia="Arial" w:hAnsi="Verdana" w:cs="Arial"/>
          <w:lang w:val="es-ES"/>
        </w:rPr>
        <w:t>, verifiquen el cumplimiento de las obligaciones del Sistema de Seguridad</w:t>
      </w:r>
      <w:r w:rsidRPr="0005702E">
        <w:rPr>
          <w:rFonts w:ascii="Verdana" w:eastAsia="Arial" w:hAnsi="Verdana" w:cs="Arial"/>
          <w:spacing w:val="-18"/>
          <w:lang w:val="es-ES"/>
        </w:rPr>
        <w:t xml:space="preserve"> </w:t>
      </w:r>
      <w:r w:rsidRPr="0005702E">
        <w:rPr>
          <w:rFonts w:ascii="Verdana" w:eastAsia="Arial" w:hAnsi="Verdana" w:cs="Arial"/>
          <w:lang w:val="es-ES"/>
        </w:rPr>
        <w:t>Social</w:t>
      </w:r>
      <w:r w:rsidRPr="0005702E">
        <w:rPr>
          <w:rFonts w:ascii="Verdana" w:eastAsia="Arial" w:hAnsi="Verdana" w:cs="Arial"/>
          <w:spacing w:val="-17"/>
          <w:lang w:val="es-ES"/>
        </w:rPr>
        <w:t xml:space="preserve"> Integral </w:t>
      </w:r>
      <w:r w:rsidRPr="0005702E">
        <w:rPr>
          <w:rFonts w:ascii="Verdana" w:eastAsia="Arial" w:hAnsi="Verdana" w:cs="Arial"/>
          <w:lang w:val="es-ES"/>
        </w:rPr>
        <w:t>por</w:t>
      </w:r>
      <w:r w:rsidRPr="0005702E">
        <w:rPr>
          <w:rFonts w:ascii="Verdana" w:eastAsia="Arial" w:hAnsi="Verdana" w:cs="Arial"/>
          <w:spacing w:val="-17"/>
          <w:lang w:val="es-ES"/>
        </w:rPr>
        <w:t xml:space="preserve"> </w:t>
      </w:r>
      <w:r w:rsidRPr="0005702E">
        <w:rPr>
          <w:rFonts w:ascii="Verdana" w:eastAsia="Arial" w:hAnsi="Verdana" w:cs="Arial"/>
          <w:lang w:val="es-ES"/>
        </w:rPr>
        <w:t>parte</w:t>
      </w:r>
      <w:r w:rsidRPr="0005702E">
        <w:rPr>
          <w:rFonts w:ascii="Verdana" w:eastAsia="Arial" w:hAnsi="Verdana" w:cs="Arial"/>
          <w:spacing w:val="-18"/>
          <w:lang w:val="es-ES"/>
        </w:rPr>
        <w:t xml:space="preserve"> </w:t>
      </w:r>
      <w:r w:rsidRPr="0005702E">
        <w:rPr>
          <w:rFonts w:ascii="Verdana" w:eastAsia="Arial" w:hAnsi="Verdana" w:cs="Arial"/>
          <w:lang w:val="es-ES"/>
        </w:rPr>
        <w:t>de</w:t>
      </w:r>
      <w:r w:rsidRPr="0005702E">
        <w:rPr>
          <w:rFonts w:ascii="Verdana" w:eastAsia="Arial" w:hAnsi="Verdana" w:cs="Arial"/>
          <w:spacing w:val="-17"/>
          <w:lang w:val="es-ES"/>
        </w:rPr>
        <w:t xml:space="preserve"> </w:t>
      </w:r>
      <w:r w:rsidRPr="0005702E">
        <w:rPr>
          <w:rFonts w:ascii="Verdana" w:eastAsia="Arial" w:hAnsi="Verdana" w:cs="Arial"/>
          <w:lang w:val="es-ES"/>
        </w:rPr>
        <w:t>los</w:t>
      </w:r>
      <w:r w:rsidRPr="0005702E">
        <w:rPr>
          <w:rFonts w:ascii="Verdana" w:eastAsia="Arial" w:hAnsi="Verdana" w:cs="Arial"/>
          <w:spacing w:val="-17"/>
          <w:lang w:val="es-ES"/>
        </w:rPr>
        <w:t xml:space="preserve"> </w:t>
      </w:r>
      <w:r w:rsidRPr="0005702E">
        <w:rPr>
          <w:rFonts w:ascii="Verdana" w:eastAsia="Arial" w:hAnsi="Verdana" w:cs="Arial"/>
          <w:lang w:val="es-ES"/>
        </w:rPr>
        <w:t>oferentes.</w:t>
      </w:r>
    </w:p>
    <w:p w14:paraId="3DDBC631" w14:textId="77777777" w:rsidR="00936316" w:rsidRPr="0005702E" w:rsidRDefault="00936316" w:rsidP="00936316">
      <w:pPr>
        <w:spacing w:after="0" w:line="276" w:lineRule="auto"/>
        <w:ind w:firstLine="709"/>
        <w:jc w:val="both"/>
        <w:rPr>
          <w:rFonts w:ascii="Verdana" w:hAnsi="Verdana" w:cs="Arial"/>
          <w:color w:val="000000" w:themeColor="text1"/>
          <w:lang w:val="es-ES_tradnl"/>
        </w:rPr>
      </w:pPr>
      <w:r w:rsidRPr="0005702E">
        <w:rPr>
          <w:rFonts w:ascii="Verdana" w:hAnsi="Verdana" w:cs="Arial"/>
          <w:color w:val="000000" w:themeColor="text1"/>
          <w:lang w:val="es-ES_tradnl"/>
        </w:rPr>
        <w:t>Luego, el artículo 23 de la Ley 1150 de 2007 modificó el inciso segundo del artículo 41 de la Ley 80 de 1993, incluyendo la obligación, para los proponentes y contratistas, de estar a paz y salvo con los aportes parafiscales al Sistema de Seguridad Social Integral, al señalar:</w:t>
      </w:r>
    </w:p>
    <w:p w14:paraId="334F1407" w14:textId="77777777" w:rsidR="00936316" w:rsidRPr="0005702E" w:rsidRDefault="00936316" w:rsidP="00936316">
      <w:pPr>
        <w:spacing w:after="0" w:line="276" w:lineRule="auto"/>
        <w:ind w:right="709"/>
        <w:jc w:val="both"/>
        <w:rPr>
          <w:rFonts w:ascii="Verdana" w:eastAsia="Times New Roman" w:hAnsi="Verdana" w:cs="Arial"/>
          <w:color w:val="000000" w:themeColor="text1"/>
          <w:lang w:val="es-ES_tradnl" w:eastAsia="es-CO"/>
        </w:rPr>
      </w:pPr>
    </w:p>
    <w:p w14:paraId="7BC01C4B" w14:textId="77777777" w:rsidR="00936316" w:rsidRPr="0005702E" w:rsidRDefault="00936316" w:rsidP="00936316">
      <w:pPr>
        <w:spacing w:after="0" w:line="240" w:lineRule="auto"/>
        <w:ind w:left="709" w:right="709"/>
        <w:jc w:val="both"/>
        <w:rPr>
          <w:rFonts w:ascii="Verdana" w:eastAsia="Times New Roman" w:hAnsi="Verdana" w:cs="Arial"/>
          <w:color w:val="000000" w:themeColor="text1"/>
          <w:sz w:val="20"/>
          <w:szCs w:val="20"/>
          <w:lang w:val="es-ES_tradnl" w:eastAsia="es-CO"/>
        </w:rPr>
      </w:pPr>
      <w:r>
        <w:rPr>
          <w:rFonts w:ascii="Verdana" w:eastAsia="Times New Roman" w:hAnsi="Verdana" w:cs="Arial"/>
          <w:color w:val="000000" w:themeColor="text1"/>
          <w:sz w:val="20"/>
          <w:szCs w:val="20"/>
          <w:lang w:val="es-ES_tradnl" w:eastAsia="es-CO"/>
        </w:rPr>
        <w:t>“</w:t>
      </w:r>
      <w:r w:rsidRPr="0005702E">
        <w:rPr>
          <w:rFonts w:ascii="Verdana" w:eastAsia="Times New Roman" w:hAnsi="Verdana" w:cs="Arial"/>
          <w:color w:val="000000" w:themeColor="text1"/>
          <w:sz w:val="20"/>
          <w:szCs w:val="20"/>
          <w:lang w:val="es-ES_tradnl" w:eastAsia="es-CO"/>
        </w:rPr>
        <w:t>[…]</w:t>
      </w:r>
      <w:r>
        <w:rPr>
          <w:rFonts w:ascii="Verdana" w:eastAsia="Times New Roman" w:hAnsi="Verdana" w:cs="Arial"/>
          <w:color w:val="000000" w:themeColor="text1"/>
          <w:sz w:val="20"/>
          <w:szCs w:val="20"/>
          <w:lang w:val="es-ES_tradnl" w:eastAsia="es-CO"/>
        </w:rPr>
        <w:t xml:space="preserve"> </w:t>
      </w:r>
      <w:r w:rsidRPr="0005702E">
        <w:rPr>
          <w:rFonts w:ascii="Verdana" w:eastAsia="Times New Roman" w:hAnsi="Verdana" w:cs="Arial"/>
          <w:color w:val="000000" w:themeColor="text1"/>
          <w:sz w:val="20"/>
          <w:szCs w:val="20"/>
          <w:lang w:val="es-ES_tradnl" w:eastAsia="es-CO"/>
        </w:rPr>
        <w:t xml:space="preserve">Para la ejecución se requerirá de la aprobación de la garantía y de la existencia de las disponibilidades presupuestales correspondientes, salvo </w:t>
      </w:r>
      <w:r w:rsidRPr="0005702E">
        <w:rPr>
          <w:rFonts w:ascii="Verdana" w:eastAsia="Times New Roman" w:hAnsi="Verdana" w:cs="Arial"/>
          <w:color w:val="000000" w:themeColor="text1"/>
          <w:sz w:val="20"/>
          <w:szCs w:val="20"/>
          <w:lang w:val="es-ES_tradnl" w:eastAsia="es-CO"/>
        </w:rPr>
        <w:lastRenderedPageBreak/>
        <w:t>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140A5B97" w14:textId="77777777" w:rsidR="00936316" w:rsidRPr="0005702E" w:rsidRDefault="00936316" w:rsidP="00936316">
      <w:pPr>
        <w:tabs>
          <w:tab w:val="left" w:pos="7938"/>
          <w:tab w:val="left" w:pos="8080"/>
        </w:tabs>
        <w:spacing w:after="0" w:line="240" w:lineRule="auto"/>
        <w:ind w:left="709" w:right="709"/>
        <w:jc w:val="both"/>
        <w:rPr>
          <w:rFonts w:ascii="Verdana" w:eastAsia="Times New Roman" w:hAnsi="Verdana" w:cs="Arial"/>
          <w:color w:val="000000" w:themeColor="text1"/>
          <w:sz w:val="20"/>
          <w:szCs w:val="20"/>
          <w:lang w:val="es-ES_tradnl" w:eastAsia="es-CO"/>
        </w:rPr>
      </w:pPr>
    </w:p>
    <w:p w14:paraId="6C686A86" w14:textId="77777777" w:rsidR="00936316" w:rsidRPr="0005702E" w:rsidRDefault="00936316" w:rsidP="00936316">
      <w:pPr>
        <w:spacing w:after="0" w:line="240" w:lineRule="auto"/>
        <w:ind w:left="709" w:right="709"/>
        <w:jc w:val="both"/>
        <w:rPr>
          <w:rFonts w:ascii="Verdana" w:eastAsia="Times New Roman" w:hAnsi="Verdana" w:cs="Arial"/>
          <w:color w:val="000000" w:themeColor="text1"/>
          <w:sz w:val="20"/>
          <w:szCs w:val="20"/>
          <w:lang w:val="es-ES_tradnl" w:eastAsia="es-CO"/>
        </w:rPr>
      </w:pPr>
      <w:r w:rsidRPr="0005702E">
        <w:rPr>
          <w:rFonts w:ascii="Verdana" w:eastAsia="Times New Roman" w:hAnsi="Verdana" w:cs="Arial"/>
          <w:bCs/>
          <w:color w:val="000000" w:themeColor="text1"/>
          <w:sz w:val="20"/>
          <w:szCs w:val="20"/>
          <w:lang w:val="es-ES_tradnl" w:eastAsia="es-CO"/>
        </w:rPr>
        <w:t>Parágrafo 1.</w:t>
      </w:r>
      <w:r w:rsidRPr="0005702E">
        <w:rPr>
          <w:rFonts w:ascii="Verdana" w:eastAsia="Times New Roman" w:hAnsi="Verdana" w:cs="Arial"/>
          <w:color w:val="000000" w:themeColor="text1"/>
          <w:sz w:val="20"/>
          <w:szCs w:val="20"/>
          <w:lang w:val="es-ES_tradnl" w:eastAsia="es-CO"/>
        </w:rPr>
        <w:t> El requisito establecido en la parte final del inciso segundo de este artículo deberá acreditarse para la realización de cada pago derivado del contrato estatal.</w:t>
      </w:r>
    </w:p>
    <w:p w14:paraId="7CCB7922" w14:textId="77777777" w:rsidR="00936316" w:rsidRPr="0005702E" w:rsidRDefault="00936316" w:rsidP="00936316">
      <w:pPr>
        <w:spacing w:after="0" w:line="240" w:lineRule="auto"/>
        <w:ind w:left="709" w:right="709"/>
        <w:jc w:val="both"/>
        <w:rPr>
          <w:rFonts w:ascii="Verdana" w:eastAsia="Times New Roman" w:hAnsi="Verdana" w:cs="Arial"/>
          <w:color w:val="000000" w:themeColor="text1"/>
          <w:sz w:val="20"/>
          <w:szCs w:val="20"/>
          <w:lang w:val="es-ES_tradnl" w:eastAsia="es-CO"/>
        </w:rPr>
      </w:pPr>
    </w:p>
    <w:p w14:paraId="24F30145" w14:textId="77777777" w:rsidR="00936316" w:rsidRPr="0005702E" w:rsidRDefault="00936316" w:rsidP="00936316">
      <w:pPr>
        <w:spacing w:after="0" w:line="240" w:lineRule="auto"/>
        <w:ind w:left="709" w:right="709"/>
        <w:jc w:val="both"/>
        <w:rPr>
          <w:rFonts w:ascii="Verdana" w:eastAsia="Times New Roman" w:hAnsi="Verdana" w:cs="Arial"/>
          <w:color w:val="000000" w:themeColor="text1"/>
          <w:sz w:val="20"/>
          <w:szCs w:val="20"/>
          <w:lang w:val="es-ES_tradnl" w:eastAsia="es-CO"/>
        </w:rPr>
      </w:pPr>
      <w:r w:rsidRPr="0005702E">
        <w:rPr>
          <w:rFonts w:ascii="Verdana" w:eastAsia="Times New Roman" w:hAnsi="Verdana" w:cs="Arial"/>
          <w:color w:val="000000" w:themeColor="text1"/>
          <w:sz w:val="20"/>
          <w:szCs w:val="20"/>
          <w:lang w:val="es-ES_tradnl" w:eastAsia="es-CO"/>
        </w:rPr>
        <w:t>El servidor público que sin justa causa no verifique el pago de los aportes a que se refiere el presente artículo, incurrirá en causal de mala conducta, que será sancionada con arreglo al régimen disciplinario vigente</w:t>
      </w:r>
      <w:r>
        <w:rPr>
          <w:rFonts w:ascii="Verdana" w:eastAsia="Times New Roman" w:hAnsi="Verdana" w:cs="Arial"/>
          <w:color w:val="000000" w:themeColor="text1"/>
          <w:sz w:val="20"/>
          <w:szCs w:val="20"/>
          <w:lang w:val="es-ES_tradnl" w:eastAsia="es-CO"/>
        </w:rPr>
        <w:t>”</w:t>
      </w:r>
      <w:r w:rsidRPr="0005702E">
        <w:rPr>
          <w:rFonts w:ascii="Verdana" w:eastAsia="Times New Roman" w:hAnsi="Verdana" w:cs="Arial"/>
          <w:color w:val="000000" w:themeColor="text1"/>
          <w:sz w:val="20"/>
          <w:szCs w:val="20"/>
          <w:lang w:val="es-ES_tradnl" w:eastAsia="es-CO"/>
        </w:rPr>
        <w:t>.</w:t>
      </w:r>
    </w:p>
    <w:p w14:paraId="1984678B" w14:textId="77777777" w:rsidR="00936316" w:rsidRPr="0005702E" w:rsidRDefault="00936316" w:rsidP="00936316">
      <w:pPr>
        <w:spacing w:after="0" w:line="276" w:lineRule="auto"/>
        <w:ind w:firstLine="709"/>
        <w:jc w:val="both"/>
        <w:rPr>
          <w:rFonts w:ascii="Verdana" w:hAnsi="Verdana" w:cs="Arial"/>
          <w:color w:val="000000" w:themeColor="text1"/>
          <w:lang w:val="es-ES_tradnl"/>
        </w:rPr>
      </w:pPr>
    </w:p>
    <w:p w14:paraId="0785112C" w14:textId="77777777" w:rsidR="00936316" w:rsidRPr="0005702E" w:rsidRDefault="00936316" w:rsidP="00936316">
      <w:pPr>
        <w:spacing w:after="120" w:line="276" w:lineRule="auto"/>
        <w:ind w:firstLine="709"/>
        <w:jc w:val="both"/>
        <w:rPr>
          <w:rFonts w:ascii="Verdana" w:hAnsi="Verdana" w:cs="Arial"/>
          <w:lang w:val="es-ES_tradnl"/>
        </w:rPr>
      </w:pPr>
      <w:r w:rsidRPr="0005702E">
        <w:rPr>
          <w:rFonts w:ascii="Verdana" w:hAnsi="Verdana" w:cs="Arial"/>
          <w:lang w:val="es-ES_tradnl"/>
        </w:rPr>
        <w:t xml:space="preserve">De la lectura integral del artículo 23 de la Ley 1150 de 2007 se infiere que, si bien los proponentes y los contratistas deben estar al día en el pago al Sistema de Seguridad Social Integral, la </w:t>
      </w:r>
      <w:r w:rsidRPr="0005702E">
        <w:rPr>
          <w:rFonts w:ascii="Verdana" w:hAnsi="Verdana" w:cs="Arial"/>
          <w:i/>
          <w:lang w:val="es-ES_tradnl"/>
        </w:rPr>
        <w:t>verificación</w:t>
      </w:r>
      <w:r w:rsidRPr="0005702E">
        <w:rPr>
          <w:rFonts w:ascii="Verdana" w:hAnsi="Verdana" w:cs="Arial"/>
          <w:lang w:val="es-ES_tradnl"/>
        </w:rPr>
        <w:t xml:space="preserve"> de este requisito, por parte de las Entidades Estatales, se efectuará cuando realicen los pagos del contrato, es decir, </w:t>
      </w:r>
      <w:r w:rsidRPr="0005702E">
        <w:rPr>
          <w:rFonts w:ascii="Verdana" w:hAnsi="Verdana" w:cs="Arial"/>
          <w:i/>
          <w:lang w:val="es-ES_tradnl"/>
        </w:rPr>
        <w:t>durante la ejecución</w:t>
      </w:r>
      <w:r w:rsidRPr="0005702E">
        <w:rPr>
          <w:rFonts w:ascii="Verdana" w:hAnsi="Verdana" w:cs="Arial"/>
          <w:lang w:val="es-ES_tradnl"/>
        </w:rPr>
        <w:t xml:space="preserve">. </w:t>
      </w:r>
    </w:p>
    <w:p w14:paraId="16F07803" w14:textId="77777777" w:rsidR="00936316" w:rsidRPr="0005702E" w:rsidRDefault="00936316" w:rsidP="00936316">
      <w:pPr>
        <w:spacing w:after="120" w:line="276" w:lineRule="auto"/>
        <w:ind w:firstLine="709"/>
        <w:jc w:val="both"/>
        <w:rPr>
          <w:rFonts w:ascii="Verdana" w:hAnsi="Verdana" w:cs="Arial"/>
          <w:lang w:val="es-ES_tradnl"/>
        </w:rPr>
      </w:pPr>
      <w:r w:rsidRPr="0005702E">
        <w:rPr>
          <w:rFonts w:ascii="Verdana" w:hAnsi="Verdana" w:cs="Arial"/>
          <w:lang w:val="es-ES_tradnl"/>
        </w:rPr>
        <w:t>No obstante, el artículo 50 de la Ley 789 de 2002 previó una regla especial para las personas jurídicas que aspiran a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 el contrato, sí lo es para presentar la oferta.</w:t>
      </w:r>
    </w:p>
    <w:p w14:paraId="2238D951" w14:textId="77777777" w:rsidR="00936316" w:rsidRPr="0005702E" w:rsidRDefault="00936316" w:rsidP="00936316">
      <w:pPr>
        <w:spacing w:after="120" w:line="276" w:lineRule="auto"/>
        <w:ind w:firstLine="709"/>
        <w:jc w:val="both"/>
        <w:rPr>
          <w:rFonts w:ascii="Verdana" w:hAnsi="Verdana" w:cs="Arial"/>
          <w:lang w:val="es-ES"/>
        </w:rPr>
      </w:pPr>
      <w:r w:rsidRPr="0005702E">
        <w:rPr>
          <w:rFonts w:ascii="Verdana" w:hAnsi="Verdana" w:cs="Arial"/>
          <w:lang w:val="es-ES"/>
        </w:rPr>
        <w:t xml:space="preserve">En este sentido, la verificación de los aportes al Sistema de Seguridad Social Integral cambia, dependiendo si se trata de una persona natural o de una jurídica: i) si es una </w:t>
      </w:r>
      <w:r w:rsidRPr="0005702E">
        <w:rPr>
          <w:rFonts w:ascii="Verdana" w:hAnsi="Verdana" w:cs="Arial"/>
          <w:i/>
          <w:lang w:val="es-ES"/>
        </w:rPr>
        <w:t>natural</w:t>
      </w:r>
      <w:r w:rsidRPr="0005702E">
        <w:rPr>
          <w:rFonts w:ascii="Verdana" w:hAnsi="Verdana" w:cs="Arial"/>
          <w:lang w:val="es-ES"/>
        </w:rPr>
        <w:t xml:space="preserve">, la Entidad Estatal verificará el pago al Sistema de Seguridad Social Integral cuando se realicen los pagos del contrato, es decir, durante su ejecución y ii) si se refiere a una </w:t>
      </w:r>
      <w:r w:rsidRPr="0005702E">
        <w:rPr>
          <w:rFonts w:ascii="Verdana" w:hAnsi="Verdana" w:cs="Arial"/>
          <w:i/>
          <w:lang w:val="es-ES"/>
        </w:rPr>
        <w:t>persona jurídica</w:t>
      </w:r>
      <w:r w:rsidRPr="0005702E">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w:t>
      </w:r>
      <w:r w:rsidRPr="0005702E">
        <w:rPr>
          <w:rFonts w:ascii="Verdana" w:hAnsi="Verdana" w:cs="Arial"/>
          <w:lang w:val="es-ES"/>
        </w:rPr>
        <w:lastRenderedPageBreak/>
        <w:t xml:space="preserve">se acredite el pago al Sistema de Seguridad Social Integral para pagar las cuentas o facturas. </w:t>
      </w:r>
    </w:p>
    <w:p w14:paraId="79F5C42D" w14:textId="77777777" w:rsidR="00936316" w:rsidRPr="0005702E" w:rsidRDefault="00936316" w:rsidP="00936316">
      <w:pPr>
        <w:spacing w:after="120" w:line="276" w:lineRule="auto"/>
        <w:ind w:firstLine="709"/>
        <w:jc w:val="both"/>
        <w:rPr>
          <w:rFonts w:ascii="Verdana" w:hAnsi="Verdana" w:cs="Arial"/>
          <w:lang w:val="es-ES_tradnl"/>
        </w:rPr>
      </w:pPr>
      <w:r w:rsidRPr="0005702E">
        <w:rPr>
          <w:rFonts w:ascii="Verdana" w:hAnsi="Verdana" w:cs="Arial"/>
          <w:lang w:val="es-ES_tradnl"/>
        </w:rPr>
        <w:t xml:space="preserve">Finalmente,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p w14:paraId="6473E4B0" w14:textId="77777777" w:rsidR="00936316" w:rsidRPr="0005702E" w:rsidRDefault="00936316" w:rsidP="00936316">
      <w:pPr>
        <w:spacing w:after="120" w:line="276" w:lineRule="auto"/>
        <w:ind w:firstLine="708"/>
        <w:jc w:val="both"/>
        <w:rPr>
          <w:rFonts w:ascii="Verdana" w:hAnsi="Verdana" w:cs="Arial"/>
          <w:lang w:val="es-ES_tradnl"/>
        </w:rPr>
      </w:pPr>
      <w:r w:rsidRPr="0005702E">
        <w:rPr>
          <w:rFonts w:ascii="Verdana" w:hAnsi="Verdana" w:cs="Arial"/>
          <w:lang w:val="es-ES_tradnl"/>
        </w:rPr>
        <w:t xml:space="preserve">Ahora bien, 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05702E">
        <w:rPr>
          <w:rFonts w:ascii="Verdana" w:hAnsi="Verdana" w:cs="Arial"/>
          <w:i/>
          <w:lang w:val="es-ES_tradnl"/>
        </w:rPr>
        <w:t>mes vencido</w:t>
      </w:r>
      <w:r w:rsidRPr="0005702E">
        <w:rPr>
          <w:rFonts w:ascii="Verdana" w:hAnsi="Verdana" w:cs="Arial"/>
          <w:lang w:val="es-ES_tradnl"/>
        </w:rPr>
        <w:t xml:space="preserve"> al Sistema de Seguridad Social Integral sobre una base mínima del cuarenta por ciento (40%) del valor mensualizado del contrato, sin incluir el valor del Impuesto al Valor Agregado (IVA)</w:t>
      </w:r>
      <w:r w:rsidRPr="0005702E">
        <w:rPr>
          <w:rFonts w:ascii="Verdana" w:hAnsi="Verdana" w:cs="Arial"/>
          <w:vertAlign w:val="superscript"/>
          <w:lang w:val="es-ES_tradnl"/>
        </w:rPr>
        <w:footnoteReference w:id="4"/>
      </w:r>
      <w:r w:rsidRPr="0005702E">
        <w:rPr>
          <w:rFonts w:ascii="Verdana" w:hAnsi="Verdana" w:cs="Arial"/>
          <w:lang w:val="es-ES_tradnl"/>
        </w:rPr>
        <w:t>.</w:t>
      </w:r>
    </w:p>
    <w:p w14:paraId="4D1914F8" w14:textId="77777777" w:rsidR="00936316" w:rsidRPr="0005702E" w:rsidRDefault="00936316" w:rsidP="00936316">
      <w:pPr>
        <w:spacing w:after="120" w:line="276" w:lineRule="auto"/>
        <w:ind w:firstLine="709"/>
        <w:jc w:val="both"/>
        <w:rPr>
          <w:rFonts w:ascii="Verdana" w:hAnsi="Verdana" w:cs="Arial"/>
          <w:lang w:val="es-ES_tradnl"/>
        </w:rPr>
      </w:pPr>
      <w:r w:rsidRPr="0005702E">
        <w:rPr>
          <w:rFonts w:ascii="Verdana" w:hAnsi="Verdana" w:cs="Arial"/>
          <w:lang w:val="es-ES_tradnl"/>
        </w:rPr>
        <w:t xml:space="preserve">Dicha norma fue declara inexequible por la Corte Constitucional en la sentencia C-068 de 2020 por infringir el principio de unidad de materia, no </w:t>
      </w:r>
      <w:r w:rsidRPr="0005702E">
        <w:rPr>
          <w:rFonts w:ascii="Verdana" w:hAnsi="Verdana" w:cs="Arial"/>
          <w:lang w:val="es-ES_tradnl"/>
        </w:rPr>
        <w:lastRenderedPageBreak/>
        <w:t>obstante, el fallo difirió los efectos de esta decisión hasta el vencimiento de las dos legislaturas posteriores a la notificación del fallo</w:t>
      </w:r>
      <w:r w:rsidRPr="0005702E">
        <w:rPr>
          <w:rFonts w:ascii="Verdana" w:hAnsi="Verdana" w:cs="Arial"/>
          <w:vertAlign w:val="superscript"/>
          <w:lang w:val="es-ES_tradnl"/>
        </w:rPr>
        <w:footnoteReference w:id="5"/>
      </w:r>
      <w:r w:rsidRPr="0005702E">
        <w:rPr>
          <w:rFonts w:ascii="Verdana" w:hAnsi="Verdana" w:cs="Arial"/>
          <w:lang w:val="es-ES_tradnl"/>
        </w:rPr>
        <w:t xml:space="preserve">, condición que se cumplió en el mes de junio del año 2022. En consecuencia, dicho artículo ya no está vigente a la fecha. </w:t>
      </w:r>
    </w:p>
    <w:p w14:paraId="5646508C" w14:textId="717EA993" w:rsidR="00936316" w:rsidRPr="0005702E" w:rsidRDefault="00936316" w:rsidP="00936316">
      <w:pPr>
        <w:spacing w:after="120" w:line="276" w:lineRule="auto"/>
        <w:ind w:firstLine="709"/>
        <w:jc w:val="both"/>
        <w:rPr>
          <w:rFonts w:ascii="Verdana" w:hAnsi="Verdana" w:cs="Arial"/>
          <w:lang w:val="es-ES_tradnl"/>
        </w:rPr>
      </w:pPr>
      <w:r w:rsidRPr="0005702E">
        <w:rPr>
          <w:rFonts w:ascii="Verdana" w:hAnsi="Verdana" w:cs="Arial"/>
          <w:lang w:val="es-ES_tradnl"/>
        </w:rPr>
        <w:t xml:space="preserve">Sin perjuicio de lo anterior, el Ministerio de Trabajo emitió el Concepto Unificado rad. 08SE202223000000035861 de 2 de agosto de 2022, con ocasión de la efectividad de la exequibilidad del artículo 244 de la Ley 1955 de 2019 y la forma en que cotizan los trabajadores independientes, para concluir que esta no cambió, toda vez que operó la reviviscencia del </w:t>
      </w:r>
      <w:r w:rsidRPr="0005702E">
        <w:rPr>
          <w:rFonts w:ascii="Verdana" w:eastAsia="Arial" w:hAnsi="Verdana" w:cs="Arial"/>
          <w:lang w:val="es-ES" w:eastAsia="es-ES" w:bidi="es-ES"/>
        </w:rPr>
        <w:t>“</w:t>
      </w:r>
      <w:r w:rsidRPr="0005702E">
        <w:rPr>
          <w:rFonts w:ascii="Verdana" w:hAnsi="Verdana" w:cs="Arial"/>
          <w:lang w:val="es-ES_tradnl"/>
        </w:rPr>
        <w:t xml:space="preserve">artículo 18 de la Ley 1122 de 2007, norma que establece que la cotización de los independientes contratistas de prestación de servicios se efectuará: “(…) </w:t>
      </w:r>
      <w:r w:rsidRPr="0005702E">
        <w:rPr>
          <w:rFonts w:ascii="Verdana" w:hAnsi="Verdana" w:cs="Arial"/>
          <w:i/>
          <w:iCs/>
          <w:lang w:val="es-ES_tradnl"/>
        </w:rPr>
        <w:t>sobre una base de la cotización máxima de un 40% del valor mensualizado del contrato</w:t>
      </w:r>
      <w:r w:rsidRPr="0005702E">
        <w:rPr>
          <w:rFonts w:ascii="Verdana" w:hAnsi="Verdana" w:cs="Arial"/>
          <w:lang w:val="es-ES_tradnl"/>
        </w:rPr>
        <w:t xml:space="preserve">”. De igual forma, frente al pago por mes vencido continúa aplicándose el primer inciso del artículo 3.2.7.6 del Decreto 780 de 2016, norma que dispuso que </w:t>
      </w:r>
      <w:r w:rsidRPr="0005702E">
        <w:rPr>
          <w:rFonts w:ascii="Verdana" w:eastAsia="Arial" w:hAnsi="Verdana" w:cs="Arial"/>
          <w:lang w:val="es-ES" w:eastAsia="es-ES" w:bidi="es-ES"/>
        </w:rPr>
        <w:t>“</w:t>
      </w:r>
      <w:r w:rsidRPr="0005702E">
        <w:rPr>
          <w:rFonts w:ascii="Verdana" w:hAnsi="Verdana" w:cs="Arial"/>
          <w:lang w:val="es-ES_tradnl"/>
        </w:rPr>
        <w:t>el pago por mes vencido de las cotizaciones se debía efectuar a partir del 1 de octubre de 2018</w:t>
      </w:r>
      <w:r w:rsidRPr="0005702E">
        <w:rPr>
          <w:rFonts w:ascii="Verdana" w:eastAsia="Calibri" w:hAnsi="Verdana" w:cs="Arial"/>
          <w:bCs/>
          <w:lang w:val="es-ES_tradnl"/>
        </w:rPr>
        <w:t>”</w:t>
      </w:r>
      <w:r w:rsidRPr="0005702E">
        <w:rPr>
          <w:rFonts w:ascii="Verdana" w:hAnsi="Verdana" w:cs="Arial"/>
          <w:lang w:val="es-ES_tradnl"/>
        </w:rPr>
        <w:t>.</w:t>
      </w:r>
    </w:p>
    <w:p w14:paraId="628CFE9F" w14:textId="77777777" w:rsidR="00936316" w:rsidRPr="0005702E" w:rsidRDefault="00936316" w:rsidP="00936316">
      <w:pPr>
        <w:spacing w:after="120" w:line="276" w:lineRule="auto"/>
        <w:ind w:firstLine="709"/>
        <w:jc w:val="both"/>
        <w:rPr>
          <w:rFonts w:ascii="Verdana" w:hAnsi="Verdana" w:cs="Arial"/>
          <w:lang w:val="es-ES"/>
        </w:rPr>
      </w:pPr>
      <w:r w:rsidRPr="0005702E">
        <w:rPr>
          <w:rFonts w:ascii="Verdana" w:hAnsi="Verdana" w:cs="Arial"/>
          <w:lang w:val="es-ES"/>
        </w:rPr>
        <w:t xml:space="preserve">Conforme a lo anterior, actualmente, </w:t>
      </w:r>
      <w:bookmarkStart w:id="1" w:name="_Hlk176971373"/>
      <w:r w:rsidRPr="0005702E">
        <w:rPr>
          <w:rFonts w:ascii="Verdana" w:hAnsi="Verdana" w:cs="Arial"/>
          <w:lang w:val="es-ES"/>
        </w:rPr>
        <w:t xml:space="preserve">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p>
    <w:bookmarkEnd w:id="1"/>
    <w:p w14:paraId="56110BF4" w14:textId="77777777" w:rsidR="00936316" w:rsidRPr="0005702E" w:rsidRDefault="00936316" w:rsidP="00936316">
      <w:pPr>
        <w:spacing w:after="120" w:line="276" w:lineRule="auto"/>
        <w:ind w:firstLine="709"/>
        <w:jc w:val="both"/>
        <w:rPr>
          <w:rFonts w:ascii="Verdana" w:hAnsi="Verdana" w:cs="Arial"/>
        </w:rPr>
      </w:pPr>
      <w:r w:rsidRPr="0005702E">
        <w:rPr>
          <w:rFonts w:ascii="Verdana" w:hAnsi="Verdana" w:cs="Arial"/>
          <w:lang w:val="es-ES_tradnl"/>
        </w:rPr>
        <w:lastRenderedPageBreak/>
        <w:t>Respecto de la oportunidad para el pago de los aportes, conviene mencionar que</w:t>
      </w:r>
      <w:r>
        <w:rPr>
          <w:rFonts w:ascii="Verdana" w:hAnsi="Verdana" w:cs="Arial"/>
          <w:lang w:val="es-ES_tradnl"/>
        </w:rPr>
        <w:t xml:space="preserve"> las</w:t>
      </w:r>
      <w:r w:rsidRPr="0005702E">
        <w:rPr>
          <w:rFonts w:ascii="Verdana" w:hAnsi="Verdana" w:cs="Arial"/>
          <w:lang w:val="es-ES_tradnl"/>
        </w:rPr>
        <w:t xml:space="preserve"> </w:t>
      </w:r>
      <w:r w:rsidRPr="0005702E">
        <w:rPr>
          <w:rFonts w:ascii="Verdana" w:hAnsi="Verdana" w:cs="Arial"/>
        </w:rPr>
        <w:t xml:space="preserve">Entidades Estatales deben respetar el derecho del contratista a hacer los aportes al Sistema de Seguridad Social Integral a más tardar en las fechas indicadas en el </w:t>
      </w:r>
      <w:bookmarkStart w:id="2" w:name="_Hlk176971306"/>
      <w:r w:rsidRPr="0005702E">
        <w:rPr>
          <w:rFonts w:ascii="Verdana" w:hAnsi="Verdana" w:cs="Arial"/>
        </w:rPr>
        <w:t xml:space="preserve">artículo 3.2.2.1. del Decreto 1990 de 2016 </w:t>
      </w:r>
      <w:bookmarkEnd w:id="2"/>
      <w:r w:rsidRPr="0005702E">
        <w:rPr>
          <w:rFonts w:ascii="Verdana" w:hAnsi="Verdana" w:cs="Arial"/>
        </w:rPr>
        <w:t xml:space="preserve">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67046296" w14:textId="77777777" w:rsidR="00936316" w:rsidRPr="000A2CD2" w:rsidRDefault="00936316" w:rsidP="00936316">
      <w:pPr>
        <w:spacing w:after="0" w:line="276" w:lineRule="auto"/>
        <w:ind w:firstLine="709"/>
        <w:jc w:val="both"/>
        <w:rPr>
          <w:rFonts w:ascii="Verdana" w:hAnsi="Verdana" w:cs="Arial"/>
        </w:rPr>
      </w:pPr>
      <w:bookmarkStart w:id="3" w:name="_Hlk176971416"/>
      <w:r w:rsidRPr="000A2CD2">
        <w:rPr>
          <w:rFonts w:ascii="Verdana" w:hAnsi="Verdana" w:cs="Arial"/>
        </w:rPr>
        <w:t xml:space="preserve">Ahora bien, en atención a pregunta planteada, debe señalarse que el Ministerio de Salud y Protección Social expidió el </w:t>
      </w:r>
      <w:bookmarkStart w:id="4" w:name="_Hlk176971338"/>
      <w:r w:rsidRPr="000A2CD2">
        <w:rPr>
          <w:rFonts w:ascii="Verdana" w:hAnsi="Verdana" w:cs="Arial"/>
        </w:rPr>
        <w:t>Decreto 1273 de 2018</w:t>
      </w:r>
      <w:bookmarkEnd w:id="4"/>
      <w:r w:rsidRPr="000A2CD2">
        <w:rPr>
          <w:rFonts w:ascii="Verdana" w:hAnsi="Verdana" w:cs="Arial"/>
        </w:rPr>
        <w:t xml:space="preserve">, por medio del cual se reglamenta el pago de la cotización por mes vencido al Sistema de Seguridad Social Integral (SSSI) de los trabajadores independientes, así como la retención de aportes cuando se ha celebrado un contrato de prestación de servicios personales. En el primer inciso del </w:t>
      </w:r>
      <w:bookmarkStart w:id="5" w:name="_Hlk176971349"/>
      <w:r w:rsidRPr="000A2CD2">
        <w:rPr>
          <w:rFonts w:ascii="Verdana" w:hAnsi="Verdana" w:cs="Arial"/>
        </w:rPr>
        <w:t>artículo 3.2.7.1.</w:t>
      </w:r>
      <w:bookmarkEnd w:id="5"/>
      <w:r w:rsidRPr="000A2CD2">
        <w:rPr>
          <w:rFonts w:ascii="Verdana" w:hAnsi="Verdana" w:cs="Arial"/>
        </w:rPr>
        <w:t xml:space="preserve">, se señala lo siguiente respecto al Ingreso Base de Cotización – en adelante IBC: </w:t>
      </w:r>
    </w:p>
    <w:p w14:paraId="2E46F141" w14:textId="77777777" w:rsidR="00936316" w:rsidRPr="000A2CD2" w:rsidRDefault="00936316" w:rsidP="00936316">
      <w:pPr>
        <w:spacing w:after="0" w:line="276" w:lineRule="auto"/>
        <w:ind w:firstLine="709"/>
        <w:jc w:val="both"/>
        <w:rPr>
          <w:rFonts w:ascii="Verdana" w:hAnsi="Verdana" w:cs="Arial"/>
        </w:rPr>
      </w:pPr>
    </w:p>
    <w:p w14:paraId="72A21F81" w14:textId="77777777" w:rsidR="00936316" w:rsidRPr="000A2CD2" w:rsidRDefault="00936316" w:rsidP="00936316">
      <w:pPr>
        <w:spacing w:after="0" w:line="240" w:lineRule="auto"/>
        <w:ind w:left="709" w:right="709"/>
        <w:jc w:val="both"/>
        <w:rPr>
          <w:rFonts w:ascii="Verdana" w:hAnsi="Verdana" w:cs="Arial"/>
          <w:sz w:val="20"/>
          <w:szCs w:val="20"/>
        </w:rPr>
      </w:pPr>
      <w:r w:rsidRPr="000A2CD2">
        <w:rPr>
          <w:rFonts w:ascii="Verdana" w:hAnsi="Verdana" w:cs="Arial"/>
          <w:sz w:val="20"/>
          <w:szCs w:val="20"/>
        </w:rPr>
        <w:t>“</w:t>
      </w:r>
      <w:r w:rsidRPr="000A2CD2">
        <w:rPr>
          <w:rFonts w:ascii="Verdana" w:hAnsi="Verdana" w:cs="Arial"/>
          <w:b/>
          <w:bCs/>
          <w:sz w:val="20"/>
          <w:szCs w:val="20"/>
        </w:rPr>
        <w:t>Artículo. 3.2.7.1. Ingreso Base de Cotización (IBC) del trabajador independiente con contrato de prestación de servicios personales.</w:t>
      </w:r>
      <w:r w:rsidRPr="000A2CD2">
        <w:rPr>
          <w:rFonts w:ascii="Verdana" w:hAnsi="Verdana" w:cs="Arial"/>
          <w:sz w:val="20"/>
          <w:szCs w:val="20"/>
        </w:rPr>
        <w:t xml:space="preserve"> El ingreso base de cotización (IBC) al Sistema de Seguridad Social Integral del trabajador independiente con contrato de prestación de servicios personales relacionados con las funciones de la entidad contratante corresponde mínimo al cuarenta por ciento (40%) del valor mensualizado de cada contrato, sin incluir el valor total del Impuesto al Valor Agregado (IVA) cuando a ello haya lugar. </w:t>
      </w:r>
      <w:r w:rsidRPr="000A2CD2">
        <w:rPr>
          <w:rFonts w:ascii="Verdana" w:hAnsi="Verdana" w:cs="Arial"/>
          <w:i/>
          <w:iCs/>
          <w:sz w:val="20"/>
          <w:szCs w:val="20"/>
        </w:rPr>
        <w:t xml:space="preserve">En ningún caso el IBC podrá ser inferior al salario mínimo mensual legal vigente ni superior a 25 veces el salario mínimo mensual legal vigente </w:t>
      </w:r>
      <w:r w:rsidRPr="000A2CD2">
        <w:rPr>
          <w:rFonts w:ascii="Verdana" w:hAnsi="Verdana" w:cs="Arial"/>
          <w:sz w:val="20"/>
          <w:szCs w:val="20"/>
        </w:rPr>
        <w:t xml:space="preserve">[…]” (Énfasis fuera del texto original). </w:t>
      </w:r>
    </w:p>
    <w:p w14:paraId="509F9059" w14:textId="77777777" w:rsidR="00936316" w:rsidRPr="00D146C2" w:rsidRDefault="00936316" w:rsidP="00936316">
      <w:pPr>
        <w:spacing w:after="0" w:line="276" w:lineRule="auto"/>
        <w:ind w:firstLine="709"/>
        <w:jc w:val="both"/>
        <w:rPr>
          <w:rFonts w:ascii="Verdana" w:hAnsi="Verdana" w:cs="Arial"/>
          <w:highlight w:val="yellow"/>
        </w:rPr>
      </w:pPr>
    </w:p>
    <w:p w14:paraId="1471832C" w14:textId="77777777" w:rsidR="00936316" w:rsidRPr="00B9480E" w:rsidRDefault="00936316" w:rsidP="00936316">
      <w:pPr>
        <w:spacing w:after="120" w:line="276" w:lineRule="auto"/>
        <w:ind w:firstLine="709"/>
        <w:jc w:val="both"/>
        <w:rPr>
          <w:rFonts w:ascii="Verdana" w:hAnsi="Verdana" w:cs="Arial"/>
        </w:rPr>
      </w:pPr>
      <w:bookmarkStart w:id="6" w:name="_Hlk176971600"/>
      <w:r w:rsidRPr="000A2CD2">
        <w:rPr>
          <w:rFonts w:ascii="Verdana" w:hAnsi="Verdana" w:cs="Arial"/>
        </w:rPr>
        <w:t>Conforme el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p>
    <w:bookmarkEnd w:id="3"/>
    <w:bookmarkEnd w:id="6"/>
    <w:p w14:paraId="28F363C4" w14:textId="5DB2F495" w:rsidR="00D52F90" w:rsidRDefault="00E55867" w:rsidP="00D52F90">
      <w:pPr>
        <w:tabs>
          <w:tab w:val="left" w:pos="709"/>
        </w:tabs>
        <w:spacing w:after="0" w:line="276" w:lineRule="auto"/>
        <w:jc w:val="both"/>
        <w:rPr>
          <w:rFonts w:ascii="Verdana" w:eastAsia="Calibri" w:hAnsi="Verdana" w:cs="Arial"/>
        </w:rPr>
      </w:pPr>
      <w:r>
        <w:rPr>
          <w:rFonts w:ascii="Verdana" w:eastAsia="Calibri" w:hAnsi="Verdana" w:cs="Arial"/>
        </w:rPr>
        <w:tab/>
      </w:r>
      <w:r w:rsidRPr="0089328C">
        <w:rPr>
          <w:rFonts w:ascii="Verdana" w:eastAsia="Calibri" w:hAnsi="Verdana" w:cs="Arial"/>
        </w:rPr>
        <w:t xml:space="preserve">Vale reiterar que el contrato de prestación de servicios es un contrato estatal de naturaleza legal, regido por el artículo 32 de la Ley 80 de 1993 y celebrado bajo la modalidad de contratación directa conforme a la Ley 1150 de 2007. Su objeto es atender funciones relacionadas con la administración o funcionamiento de la entidad, sin generar vínculo laboral ni prestaciones </w:t>
      </w:r>
      <w:r w:rsidRPr="0089328C">
        <w:rPr>
          <w:rFonts w:ascii="Verdana" w:eastAsia="Calibri" w:hAnsi="Verdana" w:cs="Arial"/>
        </w:rPr>
        <w:lastRenderedPageBreak/>
        <w:t>sociales. Requiere planeación adecuada y estudios previos que justifiquen su necesidad, objeto, valor y condiciones, en armonía con los principios de economía, transparencia y buena fe</w:t>
      </w:r>
      <w:r>
        <w:rPr>
          <w:rFonts w:ascii="Verdana" w:eastAsia="Calibri" w:hAnsi="Verdana" w:cs="Arial"/>
        </w:rPr>
        <w:t xml:space="preserve"> y por tanto</w:t>
      </w:r>
      <w:r w:rsidRPr="0089328C">
        <w:rPr>
          <w:rFonts w:ascii="Verdana" w:eastAsia="Calibri" w:hAnsi="Verdana" w:cs="Arial"/>
        </w:rPr>
        <w:t xml:space="preserve"> La ejecución del contrato debe ser vigilada mediante supervisión o interventoría, de acuerdo con la Ley 1474 de 2011, </w:t>
      </w:r>
      <w:r>
        <w:rPr>
          <w:rFonts w:ascii="Verdana" w:eastAsia="Calibri" w:hAnsi="Verdana" w:cs="Arial"/>
        </w:rPr>
        <w:t>quienes deberá cumplir con la obligación de revisión de los aportes al Sistema de Seguridad Social Integral por parte del contratista</w:t>
      </w:r>
    </w:p>
    <w:p w14:paraId="46E3AE6D" w14:textId="77777777" w:rsidR="00E55867" w:rsidRPr="00182C89" w:rsidRDefault="00E55867" w:rsidP="00D52F90">
      <w:pPr>
        <w:tabs>
          <w:tab w:val="left" w:pos="709"/>
        </w:tabs>
        <w:spacing w:after="0" w:line="276" w:lineRule="auto"/>
        <w:jc w:val="both"/>
        <w:rPr>
          <w:rFonts w:ascii="Verdana" w:eastAsia="Calibri" w:hAnsi="Verdana" w:cs="Arial"/>
          <w:color w:val="000000" w:themeColor="text1"/>
        </w:rPr>
      </w:pPr>
    </w:p>
    <w:p w14:paraId="1C4717BB" w14:textId="77777777" w:rsidR="00D52F90" w:rsidRPr="00593A5F" w:rsidRDefault="00D52F90" w:rsidP="00D52F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E6621A2" w14:textId="77777777" w:rsidR="00D52F90" w:rsidRPr="00593A5F" w:rsidRDefault="00D52F90" w:rsidP="00D52F9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52F90" w:rsidRPr="002407CE" w14:paraId="1013BE72" w14:textId="77777777" w:rsidTr="00CC386B">
        <w:trPr>
          <w:trHeight w:val="870"/>
          <w:jc w:val="center"/>
        </w:trPr>
        <w:tc>
          <w:tcPr>
            <w:tcW w:w="8647" w:type="dxa"/>
          </w:tcPr>
          <w:p w14:paraId="32F975C4" w14:textId="77777777" w:rsidR="000E2CB2" w:rsidRDefault="000E2CB2" w:rsidP="000E2CB2">
            <w:pPr>
              <w:pStyle w:val="Prrafodelista"/>
              <w:numPr>
                <w:ilvl w:val="0"/>
                <w:numId w:val="19"/>
              </w:numPr>
              <w:spacing w:line="276" w:lineRule="auto"/>
              <w:jc w:val="both"/>
              <w:rPr>
                <w:rFonts w:ascii="Verdana" w:eastAsia="Calibri" w:hAnsi="Verdana" w:cs="Arial"/>
                <w:lang w:val="es-ES_tradnl" w:eastAsia="es-ES_tradnl"/>
              </w:rPr>
            </w:pPr>
            <w:r w:rsidRPr="000B7B3D">
              <w:rPr>
                <w:rFonts w:ascii="Verdana" w:eastAsia="Calibri" w:hAnsi="Verdana" w:cs="Arial"/>
                <w:lang w:val="es-ES_tradnl" w:eastAsia="es-ES_tradnl"/>
              </w:rPr>
              <w:t>Ley 80 de 1993</w:t>
            </w:r>
            <w:r>
              <w:rPr>
                <w:rFonts w:ascii="Verdana" w:eastAsia="Calibri" w:hAnsi="Verdana" w:cs="Arial"/>
                <w:lang w:val="es-ES_tradnl" w:eastAsia="es-ES_tradnl"/>
              </w:rPr>
              <w:t>.</w:t>
            </w:r>
            <w:r w:rsidRPr="000B7B3D">
              <w:rPr>
                <w:rFonts w:ascii="Verdana" w:eastAsia="Calibri" w:hAnsi="Verdana" w:cs="Arial"/>
                <w:lang w:val="es-ES_tradnl" w:eastAsia="es-ES_tradnl"/>
              </w:rPr>
              <w:t xml:space="preserve"> Artículo 32.</w:t>
            </w:r>
          </w:p>
          <w:p w14:paraId="3911A702" w14:textId="77777777" w:rsidR="007D7696" w:rsidRPr="000B7B3D" w:rsidRDefault="007D7696" w:rsidP="007D7696">
            <w:pPr>
              <w:pStyle w:val="Prrafodelista"/>
              <w:spacing w:line="276" w:lineRule="auto"/>
              <w:jc w:val="both"/>
              <w:rPr>
                <w:rFonts w:ascii="Verdana" w:eastAsia="Calibri" w:hAnsi="Verdana" w:cs="Arial"/>
                <w:lang w:val="es-ES_tradnl" w:eastAsia="es-ES_tradnl"/>
              </w:rPr>
            </w:pPr>
          </w:p>
          <w:p w14:paraId="2727B04E" w14:textId="0E726BD1" w:rsidR="000E2CB2" w:rsidRPr="007D7696" w:rsidRDefault="000E2CB2" w:rsidP="000E2CB2">
            <w:pPr>
              <w:pStyle w:val="Prrafodelista"/>
              <w:numPr>
                <w:ilvl w:val="0"/>
                <w:numId w:val="19"/>
              </w:numPr>
              <w:spacing w:line="276" w:lineRule="auto"/>
              <w:jc w:val="both"/>
              <w:rPr>
                <w:rFonts w:ascii="Verdana" w:eastAsia="Calibri" w:hAnsi="Verdana" w:cs="Arial"/>
                <w:color w:val="000000" w:themeColor="text1"/>
                <w:lang w:eastAsia="es-ES"/>
              </w:rPr>
            </w:pPr>
            <w:r w:rsidRPr="000B7B3D">
              <w:rPr>
                <w:rFonts w:ascii="Verdana" w:eastAsia="Arial" w:hAnsi="Verdana" w:cs="Arial"/>
              </w:rPr>
              <w:t>Ley</w:t>
            </w:r>
            <w:r w:rsidRPr="000B7B3D">
              <w:rPr>
                <w:rFonts w:ascii="Verdana" w:eastAsia="Arial" w:hAnsi="Verdana" w:cs="Arial"/>
                <w:spacing w:val="-16"/>
              </w:rPr>
              <w:t xml:space="preserve"> </w:t>
            </w:r>
            <w:r w:rsidRPr="000B7B3D">
              <w:rPr>
                <w:rFonts w:ascii="Verdana" w:eastAsia="Arial" w:hAnsi="Verdana" w:cs="Arial"/>
              </w:rPr>
              <w:t>789</w:t>
            </w:r>
            <w:r w:rsidRPr="000B7B3D">
              <w:rPr>
                <w:rFonts w:ascii="Verdana" w:eastAsia="Arial" w:hAnsi="Verdana" w:cs="Arial"/>
                <w:spacing w:val="-16"/>
              </w:rPr>
              <w:t xml:space="preserve"> </w:t>
            </w:r>
            <w:r w:rsidRPr="000B7B3D">
              <w:rPr>
                <w:rFonts w:ascii="Verdana" w:eastAsia="Arial" w:hAnsi="Verdana" w:cs="Arial"/>
              </w:rPr>
              <w:t>de</w:t>
            </w:r>
            <w:r w:rsidRPr="000B7B3D">
              <w:rPr>
                <w:rFonts w:ascii="Verdana" w:eastAsia="Arial" w:hAnsi="Verdana" w:cs="Arial"/>
                <w:spacing w:val="-17"/>
              </w:rPr>
              <w:t xml:space="preserve"> </w:t>
            </w:r>
            <w:r w:rsidRPr="000B7B3D">
              <w:rPr>
                <w:rFonts w:ascii="Verdana" w:eastAsia="Arial" w:hAnsi="Verdana" w:cs="Arial"/>
              </w:rPr>
              <w:t>2002</w:t>
            </w:r>
            <w:r>
              <w:rPr>
                <w:rFonts w:ascii="Verdana" w:eastAsia="Arial" w:hAnsi="Verdana" w:cs="Arial"/>
              </w:rPr>
              <w:t>.</w:t>
            </w:r>
            <w:r w:rsidRPr="000B7B3D">
              <w:rPr>
                <w:rFonts w:ascii="Verdana" w:eastAsia="Arial" w:hAnsi="Verdana" w:cs="Arial"/>
              </w:rPr>
              <w:t xml:space="preserve"> Artículo 50. </w:t>
            </w:r>
          </w:p>
          <w:p w14:paraId="2BEBCFB7" w14:textId="77777777" w:rsidR="007D7696" w:rsidRPr="007D7696" w:rsidRDefault="007D7696" w:rsidP="007D7696">
            <w:pPr>
              <w:spacing w:line="276" w:lineRule="auto"/>
              <w:jc w:val="both"/>
              <w:rPr>
                <w:rFonts w:ascii="Verdana" w:eastAsia="Calibri" w:hAnsi="Verdana" w:cs="Arial"/>
                <w:color w:val="000000" w:themeColor="text1"/>
                <w:lang w:eastAsia="es-ES"/>
              </w:rPr>
            </w:pPr>
          </w:p>
          <w:p w14:paraId="2D3A87CB" w14:textId="2CBCA2A8" w:rsidR="007D7696" w:rsidRPr="007D7696" w:rsidRDefault="000E2CB2" w:rsidP="007D7696">
            <w:pPr>
              <w:pStyle w:val="Prrafodelista"/>
              <w:numPr>
                <w:ilvl w:val="0"/>
                <w:numId w:val="19"/>
              </w:numPr>
              <w:spacing w:line="276" w:lineRule="auto"/>
              <w:jc w:val="both"/>
              <w:rPr>
                <w:rFonts w:ascii="Verdana" w:eastAsia="Calibri" w:hAnsi="Verdana" w:cs="Arial"/>
                <w:color w:val="000000" w:themeColor="text1"/>
                <w:lang w:eastAsia="es-ES"/>
              </w:rPr>
            </w:pPr>
            <w:r w:rsidRPr="000B7B3D">
              <w:rPr>
                <w:rFonts w:ascii="Verdana" w:eastAsia="Calibri" w:hAnsi="Verdana" w:cs="Arial"/>
                <w:color w:val="000000" w:themeColor="text1"/>
                <w:lang w:eastAsia="es-ES"/>
              </w:rPr>
              <w:t>Ley 1150 de 2007</w:t>
            </w:r>
            <w:r>
              <w:rPr>
                <w:rFonts w:ascii="Verdana" w:eastAsia="Calibri" w:hAnsi="Verdana" w:cs="Arial"/>
                <w:color w:val="000000" w:themeColor="text1"/>
                <w:lang w:eastAsia="es-ES"/>
              </w:rPr>
              <w:t>.</w:t>
            </w:r>
            <w:r w:rsidRPr="000B7B3D">
              <w:rPr>
                <w:rFonts w:ascii="Verdana" w:eastAsia="Calibri" w:hAnsi="Verdana" w:cs="Arial"/>
                <w:color w:val="000000" w:themeColor="text1"/>
                <w:lang w:eastAsia="es-ES"/>
              </w:rPr>
              <w:t xml:space="preserve"> Artículo 2, numeral 4º, literal h); artículo 23.</w:t>
            </w:r>
          </w:p>
          <w:p w14:paraId="5A092E1A" w14:textId="77777777" w:rsidR="007D7696" w:rsidRPr="000B7B3D" w:rsidRDefault="007D7696" w:rsidP="007D7696">
            <w:pPr>
              <w:pStyle w:val="Prrafodelista"/>
              <w:spacing w:line="276" w:lineRule="auto"/>
              <w:jc w:val="both"/>
              <w:rPr>
                <w:rFonts w:ascii="Verdana" w:eastAsia="Calibri" w:hAnsi="Verdana" w:cs="Arial"/>
                <w:color w:val="000000" w:themeColor="text1"/>
                <w:lang w:eastAsia="es-ES"/>
              </w:rPr>
            </w:pPr>
          </w:p>
          <w:p w14:paraId="6DD2F8B9" w14:textId="77777777" w:rsidR="000E2CB2" w:rsidRDefault="000E2CB2" w:rsidP="000E2CB2">
            <w:pPr>
              <w:pStyle w:val="Prrafodelista"/>
              <w:numPr>
                <w:ilvl w:val="0"/>
                <w:numId w:val="19"/>
              </w:numPr>
              <w:spacing w:line="276" w:lineRule="auto"/>
              <w:jc w:val="both"/>
              <w:rPr>
                <w:rFonts w:ascii="Verdana" w:hAnsi="Verdana" w:cs="Arial"/>
                <w:color w:val="000000" w:themeColor="text1"/>
              </w:rPr>
            </w:pPr>
            <w:r w:rsidRPr="000B7B3D">
              <w:rPr>
                <w:rFonts w:ascii="Verdana" w:hAnsi="Verdana" w:cs="Arial"/>
              </w:rPr>
              <w:t>Decreto 1068 de 2015</w:t>
            </w:r>
            <w:r>
              <w:rPr>
                <w:rFonts w:ascii="Verdana" w:hAnsi="Verdana" w:cs="Arial"/>
              </w:rPr>
              <w:t>.</w:t>
            </w:r>
            <w:r w:rsidRPr="000B7B3D">
              <w:rPr>
                <w:rFonts w:ascii="Verdana" w:hAnsi="Verdana" w:cs="Arial"/>
              </w:rPr>
              <w:t xml:space="preserve"> </w:t>
            </w:r>
            <w:r w:rsidRPr="000B7B3D">
              <w:rPr>
                <w:rFonts w:ascii="Verdana" w:hAnsi="Verdana" w:cs="Arial"/>
                <w:color w:val="000000" w:themeColor="text1"/>
              </w:rPr>
              <w:t>Artículo 2.8.4.4.5.</w:t>
            </w:r>
          </w:p>
          <w:p w14:paraId="51C6D779" w14:textId="77777777" w:rsidR="007D7696" w:rsidRPr="000B7B3D" w:rsidRDefault="007D7696" w:rsidP="007D7696">
            <w:pPr>
              <w:pStyle w:val="Prrafodelista"/>
              <w:spacing w:line="276" w:lineRule="auto"/>
              <w:jc w:val="both"/>
              <w:rPr>
                <w:rFonts w:ascii="Verdana" w:hAnsi="Verdana" w:cs="Arial"/>
                <w:color w:val="000000" w:themeColor="text1"/>
              </w:rPr>
            </w:pPr>
          </w:p>
          <w:p w14:paraId="519CBB74" w14:textId="77777777" w:rsidR="000E2CB2" w:rsidRDefault="000E2CB2" w:rsidP="000E2CB2">
            <w:pPr>
              <w:pStyle w:val="Prrafodelista"/>
              <w:numPr>
                <w:ilvl w:val="0"/>
                <w:numId w:val="19"/>
              </w:numPr>
              <w:spacing w:line="276" w:lineRule="auto"/>
              <w:jc w:val="both"/>
              <w:rPr>
                <w:rFonts w:ascii="Verdana" w:hAnsi="Verdana" w:cs="Arial"/>
              </w:rPr>
            </w:pPr>
            <w:r w:rsidRPr="000B7B3D">
              <w:rPr>
                <w:rFonts w:ascii="Verdana" w:hAnsi="Verdana" w:cs="Arial"/>
              </w:rPr>
              <w:t>Decreto 1990 de 2016</w:t>
            </w:r>
            <w:r>
              <w:rPr>
                <w:rFonts w:ascii="Verdana" w:hAnsi="Verdana" w:cs="Arial"/>
              </w:rPr>
              <w:t>.</w:t>
            </w:r>
            <w:r w:rsidRPr="000B7B3D">
              <w:rPr>
                <w:rFonts w:ascii="Verdana" w:hAnsi="Verdana" w:cs="Arial"/>
              </w:rPr>
              <w:t xml:space="preserve"> Artículo 3.2.2.1. </w:t>
            </w:r>
          </w:p>
          <w:p w14:paraId="7A1AFB2F" w14:textId="77777777" w:rsidR="007D7696" w:rsidRPr="007D7696" w:rsidRDefault="007D7696" w:rsidP="007D7696">
            <w:pPr>
              <w:spacing w:line="276" w:lineRule="auto"/>
              <w:jc w:val="both"/>
              <w:rPr>
                <w:rFonts w:ascii="Verdana" w:hAnsi="Verdana" w:cs="Arial"/>
              </w:rPr>
            </w:pPr>
          </w:p>
          <w:p w14:paraId="5E76D69A" w14:textId="04D040DD" w:rsidR="00D52F90" w:rsidRPr="007918BA" w:rsidRDefault="000E2CB2" w:rsidP="000E2CB2">
            <w:pPr>
              <w:pStyle w:val="Prrafodelista"/>
              <w:widowControl w:val="0"/>
              <w:numPr>
                <w:ilvl w:val="0"/>
                <w:numId w:val="19"/>
              </w:numPr>
              <w:autoSpaceDE w:val="0"/>
              <w:autoSpaceDN w:val="0"/>
              <w:spacing w:after="120" w:line="276" w:lineRule="auto"/>
              <w:contextualSpacing w:val="0"/>
              <w:jc w:val="both"/>
              <w:rPr>
                <w:rFonts w:ascii="Verdana" w:hAnsi="Verdana" w:cs="Arial"/>
              </w:rPr>
            </w:pPr>
            <w:r w:rsidRPr="000B7B3D">
              <w:rPr>
                <w:rFonts w:ascii="Verdana" w:hAnsi="Verdana" w:cs="Arial"/>
              </w:rPr>
              <w:t>Decreto 1273 de 2018</w:t>
            </w:r>
            <w:r>
              <w:rPr>
                <w:rFonts w:ascii="Verdana" w:hAnsi="Verdana" w:cs="Arial"/>
              </w:rPr>
              <w:t>.</w:t>
            </w:r>
            <w:r w:rsidRPr="000B7B3D">
              <w:rPr>
                <w:rFonts w:ascii="Verdana" w:hAnsi="Verdana" w:cs="Arial"/>
              </w:rPr>
              <w:t xml:space="preserve"> Artículo 3.2.7.1.</w:t>
            </w:r>
          </w:p>
        </w:tc>
      </w:tr>
    </w:tbl>
    <w:p w14:paraId="607DCF7D" w14:textId="77777777" w:rsidR="00D52F90" w:rsidRPr="002407CE" w:rsidRDefault="00D52F90" w:rsidP="00D52F90">
      <w:pPr>
        <w:widowControl w:val="0"/>
        <w:autoSpaceDE w:val="0"/>
        <w:autoSpaceDN w:val="0"/>
        <w:spacing w:after="0" w:line="276" w:lineRule="auto"/>
        <w:jc w:val="both"/>
        <w:rPr>
          <w:rFonts w:ascii="Verdana" w:hAnsi="Verdana" w:cs="Arial"/>
        </w:rPr>
      </w:pPr>
    </w:p>
    <w:p w14:paraId="558DD177" w14:textId="77777777" w:rsidR="00D52F90" w:rsidRPr="00593A5F" w:rsidRDefault="00D52F90" w:rsidP="00D52F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CA9A104" w14:textId="77777777" w:rsidR="00D52F90" w:rsidRPr="00593A5F" w:rsidRDefault="00D52F90" w:rsidP="00D52F90">
      <w:pPr>
        <w:widowControl w:val="0"/>
        <w:autoSpaceDE w:val="0"/>
        <w:autoSpaceDN w:val="0"/>
        <w:spacing w:after="0" w:line="276" w:lineRule="auto"/>
        <w:jc w:val="both"/>
        <w:rPr>
          <w:rFonts w:ascii="Verdana" w:hAnsi="Verdana" w:cs="Arial"/>
        </w:rPr>
      </w:pPr>
    </w:p>
    <w:p w14:paraId="35EF4CDA" w14:textId="2B6965F6" w:rsidR="000E2CB2" w:rsidRPr="000B7B3D" w:rsidRDefault="000E2CB2" w:rsidP="000E2CB2">
      <w:pPr>
        <w:spacing w:after="0" w:line="276" w:lineRule="auto"/>
        <w:jc w:val="both"/>
        <w:rPr>
          <w:rStyle w:val="normaltextrun"/>
          <w:rFonts w:ascii="Verdana" w:hAnsi="Verdana" w:cs="Arial"/>
          <w:color w:val="FF0000"/>
          <w:shd w:val="clear" w:color="auto" w:fill="FFFFFF"/>
          <w:lang w:val="es-ES"/>
        </w:rPr>
      </w:pPr>
      <w:r w:rsidRPr="000B7B3D">
        <w:rPr>
          <w:rFonts w:ascii="Verdana" w:eastAsia="Calibri" w:hAnsi="Verdana" w:cs="Arial"/>
          <w:lang w:val="es-ES" w:eastAsia="es-ES"/>
        </w:rPr>
        <w:t xml:space="preserve">La Agencia Nacional de Contratación Pública – Colombia Compra Eficiente ha estudiado la </w:t>
      </w:r>
      <w:r w:rsidRPr="000B7B3D">
        <w:rPr>
          <w:rFonts w:ascii="Verdana" w:eastAsia="Calibri" w:hAnsi="Verdana" w:cs="Arial"/>
        </w:rPr>
        <w:t>verificación del pago de la Seguridad Social en los contratos</w:t>
      </w:r>
      <w:r w:rsidRPr="000B7B3D">
        <w:rPr>
          <w:rFonts w:ascii="Verdana" w:eastAsia="Calibri" w:hAnsi="Verdana" w:cs="Arial"/>
          <w:lang w:val="es-ES" w:eastAsia="es-ES"/>
        </w:rPr>
        <w:t xml:space="preserve"> en los conceptos con</w:t>
      </w:r>
      <w:r w:rsidRPr="000B7B3D">
        <w:rPr>
          <w:rFonts w:ascii="Verdana" w:hAnsi="Verdana" w:cs="Arial"/>
        </w:rPr>
        <w:t xml:space="preserve"> radicados 42019130000005594 de 30 de septiembre de 2019, 4201913000006384 de 21 de octubre de 2019, 4201912000007492 de 17 de diciembre de 2019, C-040 de 5 de febrero de 2020 y, C-042 de 5 de febrero de 2020, C-205 del 07 de abril de 2020, C-134 del 07 de abril de 2021, C-181 de 7 de abril de 2022</w:t>
      </w:r>
      <w:r>
        <w:rPr>
          <w:rFonts w:ascii="Verdana" w:hAnsi="Verdana" w:cs="Arial"/>
        </w:rPr>
        <w:t>,</w:t>
      </w:r>
      <w:r w:rsidRPr="000B7B3D">
        <w:rPr>
          <w:rFonts w:ascii="Verdana" w:hAnsi="Verdana" w:cs="Arial"/>
        </w:rPr>
        <w:t xml:space="preserve"> C-679 del 14 de octubre de 2022</w:t>
      </w:r>
      <w:r>
        <w:rPr>
          <w:rFonts w:ascii="Verdana" w:hAnsi="Verdana" w:cs="Arial"/>
        </w:rPr>
        <w:t xml:space="preserve"> y C-1314 de 2025</w:t>
      </w:r>
      <w:r w:rsidRPr="000B7B3D">
        <w:rPr>
          <w:rFonts w:ascii="Verdana" w:hAnsi="Verdana" w:cs="Arial"/>
        </w:rPr>
        <w:t xml:space="preserve">. </w:t>
      </w:r>
      <w:r w:rsidRPr="000B7B3D">
        <w:rPr>
          <w:rStyle w:val="normaltextrun"/>
          <w:rFonts w:ascii="Verdana" w:hAnsi="Verdana" w:cs="Arial"/>
          <w:shd w:val="clear" w:color="auto" w:fill="FFFFFF"/>
          <w:lang w:val="es-ES"/>
        </w:rPr>
        <w:t>Es</w:t>
      </w:r>
      <w:r w:rsidRPr="000B7B3D">
        <w:rPr>
          <w:rFonts w:ascii="Verdana" w:hAnsi="Verdana"/>
        </w:rPr>
        <w:t>tos y otros conceptos se encuentran disponibles para consulta en el Sistema de relatoría de la Agencia, al cual se puede acceder a través del siguiente enlace:</w:t>
      </w:r>
      <w:r w:rsidRPr="000B7B3D">
        <w:rPr>
          <w:rStyle w:val="normaltextrun"/>
          <w:rFonts w:ascii="Verdana" w:hAnsi="Verdana" w:cs="Arial"/>
          <w:shd w:val="clear" w:color="auto" w:fill="FFFFFF"/>
          <w:lang w:val="es-ES"/>
        </w:rPr>
        <w:t xml:space="preserve"> </w:t>
      </w:r>
      <w:hyperlink r:id="rId12" w:history="1">
        <w:r w:rsidRPr="000B7B3D">
          <w:rPr>
            <w:rStyle w:val="Hipervnculo"/>
            <w:rFonts w:ascii="Verdana" w:hAnsi="Verdana" w:cs="Arial"/>
            <w:shd w:val="clear" w:color="auto" w:fill="FFFFFF"/>
            <w:lang w:val="es-ES"/>
          </w:rPr>
          <w:t>https://relatoria.colombiacompra.gov.co/busqueda/conceptos</w:t>
        </w:r>
      </w:hyperlink>
      <w:r w:rsidRPr="000B7B3D">
        <w:rPr>
          <w:rStyle w:val="normaltextrun"/>
          <w:rFonts w:ascii="Verdana" w:hAnsi="Verdana" w:cs="Arial"/>
          <w:color w:val="FF0000"/>
          <w:shd w:val="clear" w:color="auto" w:fill="FFFFFF"/>
          <w:lang w:val="es-ES"/>
        </w:rPr>
        <w:t xml:space="preserve">. </w:t>
      </w:r>
    </w:p>
    <w:p w14:paraId="68CEADCA" w14:textId="77777777" w:rsidR="00D52F90" w:rsidRDefault="00D52F90" w:rsidP="00D52F9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BEE0555" w14:textId="77777777" w:rsidR="00D52F90" w:rsidRPr="00A1554D" w:rsidRDefault="00D52F90" w:rsidP="00D52F90">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4D35F4">
        <w:rPr>
          <w:rStyle w:val="normaltextrun"/>
          <w:rFonts w:ascii="Verdana" w:hAnsi="Verdana" w:cs="Arial"/>
          <w:color w:val="000000" w:themeColor="text1"/>
          <w:shd w:val="clear" w:color="auto" w:fill="FFFFFF"/>
          <w:lang w:val="es-ES"/>
        </w:rPr>
        <w:t>Te invitamos a consultar las versiones V</w:t>
      </w:r>
      <w:r>
        <w:rPr>
          <w:rStyle w:val="normaltextrun"/>
          <w:rFonts w:ascii="Verdana" w:hAnsi="Verdana" w:cs="Arial"/>
          <w:color w:val="000000" w:themeColor="text1"/>
          <w:shd w:val="clear" w:color="auto" w:fill="FFFFFF"/>
          <w:lang w:val="es-ES"/>
        </w:rPr>
        <w:t>II</w:t>
      </w:r>
      <w:r w:rsidRPr="004D35F4">
        <w:rPr>
          <w:rStyle w:val="normaltextrun"/>
          <w:rFonts w:ascii="Verdana" w:hAnsi="Verdana" w:cs="Arial"/>
          <w:color w:val="000000" w:themeColor="text1"/>
          <w:shd w:val="clear" w:color="auto" w:fill="FFFFFF"/>
          <w:lang w:val="es-ES"/>
        </w:rPr>
        <w:t xml:space="preserve"> y V</w:t>
      </w:r>
      <w:r>
        <w:rPr>
          <w:rStyle w:val="normaltextrun"/>
          <w:rFonts w:ascii="Verdana" w:hAnsi="Verdana" w:cs="Arial"/>
          <w:color w:val="000000" w:themeColor="text1"/>
          <w:shd w:val="clear" w:color="auto" w:fill="FFFFFF"/>
          <w:lang w:val="es-ES"/>
        </w:rPr>
        <w:t>III</w:t>
      </w:r>
      <w:r w:rsidRPr="004D35F4">
        <w:rPr>
          <w:rStyle w:val="normaltextrun"/>
          <w:rFonts w:ascii="Verdana" w:hAnsi="Verdana" w:cs="Arial"/>
          <w:color w:val="000000" w:themeColor="text1"/>
          <w:shd w:val="clear" w:color="auto" w:fill="FFFFFF"/>
          <w:lang w:val="es-ES"/>
        </w:rPr>
        <w:t xml:space="preserve"> de 2024 del Boletín de Relatoría de la Subdirección de Gestión Contractual, los cuales se pueden descargar en la </w:t>
      </w:r>
      <w:r w:rsidRPr="004D35F4">
        <w:rPr>
          <w:rStyle w:val="normaltextrun"/>
          <w:rFonts w:ascii="Verdana" w:hAnsi="Verdana" w:cs="Arial"/>
          <w:color w:val="000000" w:themeColor="text1"/>
          <w:shd w:val="clear" w:color="auto" w:fill="FFFFFF"/>
          <w:lang w:val="es-ES"/>
        </w:rPr>
        <w:lastRenderedPageBreak/>
        <w:t xml:space="preserve">página web de la Agencia: </w:t>
      </w:r>
      <w:hyperlink r:id="rId13" w:history="1">
        <w:r w:rsidRPr="00E03876">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000000" w:themeColor="text1"/>
          <w:shd w:val="clear" w:color="auto" w:fill="FFFFFF"/>
          <w:lang w:val="es-ES"/>
        </w:rPr>
        <w:t>.</w:t>
      </w:r>
      <w:r w:rsidRPr="004D35F4">
        <w:rPr>
          <w:rStyle w:val="normaltextrun"/>
          <w:rFonts w:ascii="Verdana" w:hAnsi="Verdana" w:cs="Arial"/>
          <w:color w:val="000000" w:themeColor="text1"/>
          <w:shd w:val="clear" w:color="auto" w:fill="FFFFFF"/>
          <w:lang w:val="es-ES"/>
        </w:rPr>
        <w:t xml:space="preserve">    </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554F7DBF" w14:textId="77777777" w:rsidR="00D52F90" w:rsidRPr="00593A5F" w:rsidRDefault="00D52F90" w:rsidP="00D52F90">
      <w:pPr>
        <w:widowControl w:val="0"/>
        <w:autoSpaceDE w:val="0"/>
        <w:autoSpaceDN w:val="0"/>
        <w:spacing w:after="0" w:line="276" w:lineRule="auto"/>
        <w:jc w:val="both"/>
        <w:rPr>
          <w:rFonts w:ascii="Verdana" w:hAnsi="Verdana" w:cs="Arial"/>
        </w:rPr>
      </w:pPr>
    </w:p>
    <w:p w14:paraId="6597E97E" w14:textId="77777777" w:rsidR="00D52F90" w:rsidRPr="00593A5F" w:rsidRDefault="00D52F90" w:rsidP="00D52F9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FE57033" w14:textId="77777777" w:rsidR="00D52F90" w:rsidRPr="00593A5F" w:rsidRDefault="00D52F90" w:rsidP="00D52F90">
      <w:pPr>
        <w:widowControl w:val="0"/>
        <w:autoSpaceDE w:val="0"/>
        <w:autoSpaceDN w:val="0"/>
        <w:spacing w:after="0" w:line="276" w:lineRule="auto"/>
        <w:jc w:val="both"/>
        <w:rPr>
          <w:rFonts w:ascii="Verdana" w:hAnsi="Verdana" w:cs="Arial"/>
        </w:rPr>
      </w:pPr>
    </w:p>
    <w:p w14:paraId="700E1DCE" w14:textId="77777777" w:rsidR="00D52F90" w:rsidRPr="00593A5F" w:rsidRDefault="00D52F90" w:rsidP="00D52F9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C8913D6" w14:textId="075F8FF5" w:rsidR="00FF4E35" w:rsidRDefault="007D7696" w:rsidP="00FF4E35">
      <w:pPr>
        <w:spacing w:after="0" w:line="276" w:lineRule="auto"/>
        <w:jc w:val="center"/>
        <w:rPr>
          <w:rFonts w:ascii="Verdana" w:hAnsi="Verdana"/>
          <w:lang w:val="es-ES_tradnl"/>
        </w:rPr>
      </w:pPr>
      <w:r>
        <w:rPr>
          <w:rFonts w:ascii="Verdana" w:hAnsi="Verdana"/>
          <w:noProof/>
          <w:lang w:val="es-ES_tradnl"/>
        </w:rPr>
        <w:drawing>
          <wp:inline distT="0" distB="0" distL="0" distR="0" wp14:anchorId="78227142" wp14:editId="467A7395">
            <wp:extent cx="3639058" cy="1343212"/>
            <wp:effectExtent l="0" t="0" r="0" b="0"/>
            <wp:docPr id="101932320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23200"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4E35" w:rsidRPr="00D53651" w14:paraId="6D4D1759" w14:textId="77777777" w:rsidTr="00054434">
        <w:trPr>
          <w:trHeight w:val="315"/>
        </w:trPr>
        <w:tc>
          <w:tcPr>
            <w:tcW w:w="893" w:type="dxa"/>
            <w:vAlign w:val="center"/>
            <w:hideMark/>
          </w:tcPr>
          <w:p w14:paraId="21CAD50E"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D5C4B88" w14:textId="77777777" w:rsidR="00FF4E35" w:rsidRPr="00D53651" w:rsidRDefault="00FF4E35" w:rsidP="00054434">
            <w:pPr>
              <w:spacing w:line="276" w:lineRule="auto"/>
              <w:jc w:val="both"/>
              <w:rPr>
                <w:rFonts w:ascii="Verdana" w:hAnsi="Verdana"/>
                <w:sz w:val="16"/>
                <w:szCs w:val="16"/>
              </w:rPr>
            </w:pPr>
            <w:r>
              <w:rPr>
                <w:rFonts w:ascii="Verdana" w:hAnsi="Verdana"/>
                <w:sz w:val="16"/>
                <w:szCs w:val="16"/>
              </w:rPr>
              <w:t>Gloria Elizabeth Arango Builes</w:t>
            </w:r>
          </w:p>
          <w:p w14:paraId="58CA8B41"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FF4E35" w:rsidRPr="00D53651" w14:paraId="74E33B9B" w14:textId="77777777" w:rsidTr="00054434">
        <w:trPr>
          <w:trHeight w:val="330"/>
        </w:trPr>
        <w:tc>
          <w:tcPr>
            <w:tcW w:w="893" w:type="dxa"/>
            <w:vAlign w:val="center"/>
            <w:hideMark/>
          </w:tcPr>
          <w:p w14:paraId="4185B043"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0C7C8CA" w14:textId="53F1DED5" w:rsidR="00FF4E35" w:rsidRPr="00D53651" w:rsidRDefault="00D52F90" w:rsidP="00054434">
            <w:pPr>
              <w:spacing w:line="276" w:lineRule="auto"/>
              <w:jc w:val="both"/>
              <w:rPr>
                <w:rFonts w:ascii="Verdana" w:hAnsi="Verdana"/>
                <w:sz w:val="16"/>
                <w:szCs w:val="16"/>
              </w:rPr>
            </w:pPr>
            <w:r>
              <w:rPr>
                <w:rFonts w:ascii="Verdana" w:hAnsi="Verdana"/>
                <w:sz w:val="16"/>
                <w:szCs w:val="16"/>
              </w:rPr>
              <w:t xml:space="preserve">Juan </w:t>
            </w:r>
            <w:r w:rsidR="000E2CB2">
              <w:rPr>
                <w:rFonts w:ascii="Verdana" w:hAnsi="Verdana"/>
                <w:sz w:val="16"/>
                <w:szCs w:val="16"/>
              </w:rPr>
              <w:t>David Cárdenas Cabeza</w:t>
            </w:r>
          </w:p>
          <w:p w14:paraId="4B6ECE0A"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FF4E35" w:rsidRPr="00D53651" w14:paraId="2B500943" w14:textId="77777777" w:rsidTr="00054434">
        <w:trPr>
          <w:trHeight w:val="300"/>
        </w:trPr>
        <w:tc>
          <w:tcPr>
            <w:tcW w:w="893" w:type="dxa"/>
            <w:vAlign w:val="center"/>
            <w:hideMark/>
          </w:tcPr>
          <w:p w14:paraId="4C72B1AD"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67172A2A"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lang w:val="pt-BR"/>
              </w:rPr>
              <w:t>Carolina Quintero Gacharná</w:t>
            </w:r>
          </w:p>
          <w:p w14:paraId="7EB971CF"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8801AF1" w14:textId="77777777" w:rsidR="00FF4E35" w:rsidRPr="000931E9" w:rsidRDefault="00FF4E35" w:rsidP="00FF4E35"/>
    <w:p w14:paraId="259673F5" w14:textId="77777777" w:rsidR="00FF4E35" w:rsidRPr="0044528D" w:rsidRDefault="00FF4E35" w:rsidP="00FF4E35">
      <w:pPr>
        <w:spacing w:after="0"/>
        <w:rPr>
          <w:rFonts w:ascii="Verdana" w:hAnsi="Verdana"/>
        </w:rPr>
      </w:pPr>
    </w:p>
    <w:p w14:paraId="17EB40C5" w14:textId="77777777" w:rsidR="00FF4E35" w:rsidRPr="00FA01E0" w:rsidRDefault="00FF4E35" w:rsidP="00FF4E35">
      <w:pPr>
        <w:spacing w:after="0" w:line="276" w:lineRule="auto"/>
        <w:jc w:val="both"/>
        <w:rPr>
          <w:rFonts w:ascii="Verdana" w:eastAsia="Calibri" w:hAnsi="Verdana" w:cs="Arial"/>
          <w:lang w:val="es-ES"/>
        </w:rPr>
      </w:pPr>
    </w:p>
    <w:p w14:paraId="372072F9" w14:textId="77777777" w:rsidR="00FF4E35" w:rsidRPr="00514983" w:rsidRDefault="00FF4E35" w:rsidP="00FF4E35"/>
    <w:p w14:paraId="0F293BF4" w14:textId="551CF3ED" w:rsidR="00127233" w:rsidRPr="00FF4E35" w:rsidRDefault="00127233" w:rsidP="00FF4E35"/>
    <w:sectPr w:rsidR="00127233" w:rsidRPr="00FF4E3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2232A0" w14:textId="77777777" w:rsidR="003E3482" w:rsidRDefault="003E3482" w:rsidP="004A1847">
      <w:pPr>
        <w:spacing w:after="0" w:line="240" w:lineRule="auto"/>
      </w:pPr>
      <w:r>
        <w:separator/>
      </w:r>
    </w:p>
  </w:endnote>
  <w:endnote w:type="continuationSeparator" w:id="0">
    <w:p w14:paraId="67F63475" w14:textId="77777777" w:rsidR="003E3482" w:rsidRDefault="003E3482" w:rsidP="004A1847">
      <w:pPr>
        <w:spacing w:after="0" w:line="240" w:lineRule="auto"/>
      </w:pPr>
      <w:r>
        <w:continuationSeparator/>
      </w:r>
    </w:p>
  </w:endnote>
  <w:endnote w:type="continuationNotice" w:id="1">
    <w:p w14:paraId="2D8134AB" w14:textId="77777777" w:rsidR="003E3482" w:rsidRDefault="003E34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D8308C" w14:textId="77777777" w:rsidR="003E3482" w:rsidRDefault="003E3482" w:rsidP="004A1847">
      <w:pPr>
        <w:spacing w:after="0" w:line="240" w:lineRule="auto"/>
      </w:pPr>
      <w:r>
        <w:separator/>
      </w:r>
    </w:p>
  </w:footnote>
  <w:footnote w:type="continuationSeparator" w:id="0">
    <w:p w14:paraId="19579AEB" w14:textId="77777777" w:rsidR="003E3482" w:rsidRDefault="003E3482" w:rsidP="004A1847">
      <w:pPr>
        <w:spacing w:after="0" w:line="240" w:lineRule="auto"/>
      </w:pPr>
      <w:r>
        <w:continuationSeparator/>
      </w:r>
    </w:p>
  </w:footnote>
  <w:footnote w:type="continuationNotice" w:id="1">
    <w:p w14:paraId="10BA0348" w14:textId="77777777" w:rsidR="003E3482" w:rsidRDefault="003E3482">
      <w:pPr>
        <w:spacing w:after="0" w:line="240" w:lineRule="auto"/>
      </w:pPr>
    </w:p>
  </w:footnote>
  <w:footnote w:id="2">
    <w:p w14:paraId="6667370C" w14:textId="77777777" w:rsidR="00936316" w:rsidRPr="000F3712" w:rsidRDefault="00936316" w:rsidP="00936316">
      <w:pPr>
        <w:widowControl w:val="0"/>
        <w:autoSpaceDE w:val="0"/>
        <w:autoSpaceDN w:val="0"/>
        <w:spacing w:after="0" w:line="240" w:lineRule="auto"/>
        <w:ind w:firstLine="708"/>
        <w:contextualSpacing/>
        <w:jc w:val="both"/>
        <w:rPr>
          <w:rFonts w:ascii="Verdana" w:eastAsia="Arial" w:hAnsi="Verdana" w:cs="Arial"/>
          <w:sz w:val="16"/>
          <w:szCs w:val="16"/>
          <w:lang w:val="es-ES"/>
        </w:rPr>
      </w:pPr>
      <w:r w:rsidRPr="000F3712">
        <w:rPr>
          <w:rStyle w:val="Refdenotaalpie"/>
          <w:rFonts w:ascii="Verdana" w:hAnsi="Verdana" w:cs="Arial"/>
          <w:sz w:val="16"/>
          <w:szCs w:val="16"/>
        </w:rPr>
        <w:footnoteRef/>
      </w:r>
      <w:r w:rsidRPr="000F3712">
        <w:rPr>
          <w:rFonts w:ascii="Verdana" w:hAnsi="Verdana" w:cs="Arial"/>
          <w:sz w:val="16"/>
          <w:szCs w:val="16"/>
        </w:rPr>
        <w:t xml:space="preserve"> </w:t>
      </w:r>
      <w:r w:rsidRPr="000F3712">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sus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obligaciones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con</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los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sistemas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salud,</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riesgos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profesionales,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pensiones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y</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aportes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Cajas de Compensación Familiar, Instituto Colombiano de Bienestar Familiar y Servicio Nacional de Aprendizaje,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cuando</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ello</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haya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lugar.</w:t>
      </w:r>
      <w:r w:rsidRPr="000F3712">
        <w:rPr>
          <w:rFonts w:ascii="Verdana" w:eastAsia="Arial" w:hAnsi="Verdana" w:cs="Arial"/>
          <w:spacing w:val="-11"/>
          <w:sz w:val="16"/>
          <w:szCs w:val="16"/>
          <w:lang w:val="es-ES"/>
        </w:rPr>
        <w:t xml:space="preserve"> </w:t>
      </w:r>
      <w:r w:rsidRPr="000F3712">
        <w:rPr>
          <w:rFonts w:ascii="Verdana" w:eastAsia="Arial" w:hAnsi="Verdana" w:cs="Arial"/>
          <w:sz w:val="16"/>
          <w:szCs w:val="16"/>
          <w:lang w:val="es-ES"/>
        </w:rPr>
        <w:t>Las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Entidades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públicas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en</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el</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momento</w:t>
      </w:r>
      <w:r w:rsidRPr="000F3712">
        <w:rPr>
          <w:rFonts w:ascii="Verdana" w:eastAsia="Arial" w:hAnsi="Verdana" w:cs="Arial"/>
          <w:spacing w:val="-11"/>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liquidar</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los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cotizadas.</w:t>
      </w:r>
    </w:p>
    <w:p w14:paraId="20B7A493" w14:textId="77777777" w:rsidR="00936316" w:rsidRPr="000F3712" w:rsidRDefault="00936316" w:rsidP="00936316">
      <w:pPr>
        <w:widowControl w:val="0"/>
        <w:autoSpaceDE w:val="0"/>
        <w:autoSpaceDN w:val="0"/>
        <w:spacing w:after="0" w:line="240" w:lineRule="auto"/>
        <w:ind w:firstLine="708"/>
        <w:contextualSpacing/>
        <w:jc w:val="both"/>
        <w:rPr>
          <w:rFonts w:ascii="Verdana" w:eastAsia="Arial" w:hAnsi="Verdana" w:cs="Arial"/>
          <w:sz w:val="16"/>
          <w:szCs w:val="16"/>
          <w:lang w:val="es-ES"/>
        </w:rPr>
      </w:pPr>
      <w:r w:rsidRPr="000F3712">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40314D61" w14:textId="77777777" w:rsidR="00936316" w:rsidRPr="000F3712" w:rsidRDefault="00936316" w:rsidP="00936316">
      <w:pPr>
        <w:widowControl w:val="0"/>
        <w:autoSpaceDE w:val="0"/>
        <w:autoSpaceDN w:val="0"/>
        <w:spacing w:after="0" w:line="240" w:lineRule="auto"/>
        <w:ind w:firstLine="708"/>
        <w:contextualSpacing/>
        <w:jc w:val="both"/>
        <w:rPr>
          <w:rFonts w:ascii="Verdana" w:eastAsia="Arial" w:hAnsi="Verdana" w:cs="Arial"/>
          <w:sz w:val="16"/>
          <w:szCs w:val="16"/>
          <w:lang w:val="es-ES"/>
        </w:rPr>
      </w:pPr>
      <w:r w:rsidRPr="000F3712">
        <w:rPr>
          <w:rFonts w:ascii="Verdana" w:eastAsia="Arial" w:hAnsi="Verdana" w:cs="Arial"/>
          <w:sz w:val="16"/>
          <w:szCs w:val="16"/>
          <w:lang w:val="es-ES"/>
        </w:rPr>
        <w:t>Cuando</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la</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contratación</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se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realice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con</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personas</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jurídicas,</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se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deberá</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acreditar</w:t>
      </w:r>
      <w:r w:rsidRPr="000F3712">
        <w:rPr>
          <w:rFonts w:ascii="Verdana" w:eastAsia="Arial" w:hAnsi="Verdana" w:cs="Arial"/>
          <w:spacing w:val="-7"/>
          <w:sz w:val="16"/>
          <w:szCs w:val="16"/>
          <w:lang w:val="es-ES"/>
        </w:rPr>
        <w:t xml:space="preserve"> </w:t>
      </w:r>
      <w:r w:rsidRPr="000F3712">
        <w:rPr>
          <w:rFonts w:ascii="Verdana" w:eastAsia="Arial" w:hAnsi="Verdana" w:cs="Arial"/>
          <w:sz w:val="16"/>
          <w:szCs w:val="16"/>
          <w:lang w:val="es-ES"/>
        </w:rPr>
        <w:t>el</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pago</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los aportes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sus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empleados,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a</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los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sistemas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mencionados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mediante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certificación</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expedida</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por</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el</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0F3712">
        <w:rPr>
          <w:rFonts w:ascii="Verdana" w:eastAsia="Arial" w:hAnsi="Verdana" w:cs="Arial"/>
          <w:spacing w:val="-20"/>
          <w:sz w:val="16"/>
          <w:szCs w:val="16"/>
          <w:lang w:val="es-ES"/>
        </w:rPr>
        <w:t xml:space="preserve"> </w:t>
      </w:r>
      <w:r w:rsidRPr="000F3712">
        <w:rPr>
          <w:rFonts w:ascii="Verdana" w:eastAsia="Arial" w:hAnsi="Verdana" w:cs="Arial"/>
          <w:sz w:val="16"/>
          <w:szCs w:val="16"/>
          <w:lang w:val="es-ES"/>
        </w:rPr>
        <w:t>constitución.</w:t>
      </w:r>
    </w:p>
    <w:p w14:paraId="3E7261FF" w14:textId="77777777" w:rsidR="00936316" w:rsidRPr="000F3712" w:rsidRDefault="00936316" w:rsidP="00936316">
      <w:pPr>
        <w:pStyle w:val="Textonotapie"/>
        <w:ind w:firstLine="708"/>
        <w:contextualSpacing/>
        <w:jc w:val="both"/>
        <w:rPr>
          <w:rFonts w:ascii="Verdana" w:eastAsia="Arial" w:hAnsi="Verdana" w:cs="Arial"/>
          <w:sz w:val="16"/>
          <w:szCs w:val="16"/>
          <w:lang w:val="es-ES"/>
        </w:rPr>
      </w:pPr>
      <w:r w:rsidRPr="000F3712">
        <w:rPr>
          <w:rFonts w:ascii="Verdana" w:eastAsia="Arial" w:hAnsi="Verdana" w:cs="Arial"/>
          <w:sz w:val="16"/>
          <w:szCs w:val="16"/>
          <w:lang w:val="es-ES"/>
        </w:rPr>
        <w:t>Para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presentación</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ofertas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por</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parte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personas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jurídicas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será</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indispensable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0F3712">
        <w:rPr>
          <w:rFonts w:ascii="Verdana" w:eastAsia="Arial" w:hAnsi="Verdana" w:cs="Arial"/>
          <w:spacing w:val="-12"/>
          <w:sz w:val="16"/>
          <w:szCs w:val="16"/>
          <w:lang w:val="es-ES"/>
        </w:rPr>
        <w:t xml:space="preserve"> </w:t>
      </w:r>
      <w:r w:rsidRPr="000F3712">
        <w:rPr>
          <w:rFonts w:ascii="Verdana" w:eastAsia="Arial" w:hAnsi="Verdana" w:cs="Arial"/>
          <w:sz w:val="16"/>
          <w:szCs w:val="16"/>
          <w:lang w:val="es-ES"/>
        </w:rPr>
        <w:t>conducta”.</w:t>
      </w:r>
    </w:p>
  </w:footnote>
  <w:footnote w:id="3">
    <w:p w14:paraId="452652B9" w14:textId="77777777" w:rsidR="00936316" w:rsidRPr="000F3712" w:rsidRDefault="00936316" w:rsidP="00936316">
      <w:pPr>
        <w:pStyle w:val="Textonotapie"/>
        <w:ind w:firstLine="708"/>
        <w:contextualSpacing/>
        <w:jc w:val="both"/>
        <w:rPr>
          <w:rFonts w:ascii="Verdana" w:eastAsia="Arial" w:hAnsi="Verdana" w:cs="Arial"/>
          <w:sz w:val="16"/>
          <w:szCs w:val="16"/>
          <w:lang w:val="es-ES"/>
        </w:rPr>
      </w:pPr>
      <w:r w:rsidRPr="000F3712">
        <w:rPr>
          <w:rStyle w:val="Refdenotaalpie"/>
          <w:rFonts w:ascii="Verdana" w:hAnsi="Verdana" w:cs="Arial"/>
          <w:sz w:val="16"/>
          <w:szCs w:val="16"/>
        </w:rPr>
        <w:footnoteRef/>
      </w:r>
      <w:r w:rsidRPr="000F3712">
        <w:rPr>
          <w:rFonts w:ascii="Verdana" w:hAnsi="Verdana" w:cs="Arial"/>
          <w:sz w:val="16"/>
          <w:szCs w:val="16"/>
        </w:rPr>
        <w:t xml:space="preserve"> </w:t>
      </w:r>
      <w:r w:rsidRPr="000F3712">
        <w:rPr>
          <w:rFonts w:ascii="Verdana" w:eastAsia="Arial" w:hAnsi="Verdana" w:cs="Arial"/>
          <w:sz w:val="16"/>
          <w:szCs w:val="16"/>
          <w:lang w:val="es-ES"/>
        </w:rPr>
        <w:t>Consejo de Estado. Sección Tercera. Subsección C. Sentencia del 8 de junio de 2011. Exp. 20001-23-31-000-2005-00409-01(AP), C.P. Enrique Gil Botero.</w:t>
      </w:r>
    </w:p>
  </w:footnote>
  <w:footnote w:id="4">
    <w:p w14:paraId="6A4049F0" w14:textId="77777777" w:rsidR="00936316" w:rsidRPr="000F3712" w:rsidRDefault="00936316" w:rsidP="00936316">
      <w:pPr>
        <w:pStyle w:val="Textonotapie"/>
        <w:ind w:firstLine="709"/>
        <w:contextualSpacing/>
        <w:jc w:val="both"/>
        <w:rPr>
          <w:rFonts w:ascii="Verdana" w:hAnsi="Verdana" w:cs="Arial"/>
          <w:iCs/>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w:t>
      </w:r>
      <w:r w:rsidRPr="000F3712">
        <w:rPr>
          <w:rFonts w:ascii="Verdana" w:hAnsi="Verdana" w:cs="Arial"/>
          <w:iCs/>
          <w:color w:val="000000" w:themeColor="text1"/>
          <w:sz w:val="16"/>
          <w:szCs w:val="16"/>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3F616802" w14:textId="77777777" w:rsidR="00936316" w:rsidRPr="000F3712" w:rsidRDefault="00936316" w:rsidP="00936316">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6DFFD2E" w14:textId="77777777" w:rsidR="00936316" w:rsidRPr="000F3712" w:rsidRDefault="00936316" w:rsidP="00936316">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El Gobierno nacional reglamentará el mecanismo para realizar la mensualización de que trata el presente artículo.</w:t>
      </w:r>
    </w:p>
    <w:p w14:paraId="2A008921" w14:textId="77777777" w:rsidR="00936316" w:rsidRPr="000F3712" w:rsidRDefault="00936316" w:rsidP="00936316">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71999266" w14:textId="77777777" w:rsidR="00936316" w:rsidRPr="000F3712" w:rsidRDefault="00936316" w:rsidP="00936316">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footnote>
  <w:footnote w:id="5">
    <w:p w14:paraId="2B9243F9" w14:textId="77777777" w:rsidR="00936316" w:rsidRPr="000F3712" w:rsidRDefault="00936316" w:rsidP="00936316">
      <w:pPr>
        <w:pStyle w:val="Textonotapie"/>
        <w:ind w:firstLine="709"/>
        <w:contextualSpacing/>
        <w:jc w:val="both"/>
        <w:rPr>
          <w:rFonts w:ascii="Verdana" w:hAnsi="Verdana" w:cs="Arial"/>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La Corte expuso lo siguiente como síntesis de la decisión: “</w:t>
      </w:r>
      <w:r w:rsidRPr="000F3712">
        <w:rPr>
          <w:rFonts w:ascii="Verdana" w:hAnsi="Verdana" w:cs="Arial"/>
          <w:sz w:val="16"/>
          <w:szCs w:val="16"/>
        </w:rPr>
        <w:t>[…]</w:t>
      </w:r>
      <w:r w:rsidRPr="000F3712">
        <w:rPr>
          <w:rFonts w:ascii="Verdana" w:hAnsi="Verdana" w:cs="Arial"/>
          <w:color w:val="000000" w:themeColor="text1"/>
          <w:sz w:val="16"/>
          <w:szCs w:val="16"/>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2546771C" w14:textId="77777777" w:rsidR="00936316" w:rsidRPr="000F3712" w:rsidRDefault="00936316" w:rsidP="00936316">
      <w:pPr>
        <w:pStyle w:val="Textonotapie"/>
        <w:ind w:firstLine="709"/>
        <w:contextualSpacing/>
        <w:jc w:val="both"/>
        <w:rPr>
          <w:rFonts w:ascii="Verdana" w:hAnsi="Verdana" w:cs="Arial"/>
          <w:color w:val="000000" w:themeColor="text1"/>
          <w:sz w:val="16"/>
          <w:szCs w:val="16"/>
        </w:rPr>
      </w:pPr>
      <w:r w:rsidRPr="000F3712">
        <w:rPr>
          <w:rFonts w:ascii="Verdana" w:hAnsi="Verdana" w:cs="Arial"/>
          <w:color w:val="000000" w:themeColor="text1"/>
          <w:sz w:val="16"/>
          <w:szCs w:val="16"/>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DFE6C8D"/>
    <w:multiLevelType w:val="hybridMultilevel"/>
    <w:tmpl w:val="78E2F300"/>
    <w:lvl w:ilvl="0" w:tplc="0409000F">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0081945"/>
    <w:multiLevelType w:val="hybridMultilevel"/>
    <w:tmpl w:val="2B28EC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341274352">
    <w:abstractNumId w:val="0"/>
  </w:num>
  <w:num w:numId="17" w16cid:durableId="153255849">
    <w:abstractNumId w:val="12"/>
  </w:num>
  <w:num w:numId="18" w16cid:durableId="484509577">
    <w:abstractNumId w:val="11"/>
  </w:num>
  <w:num w:numId="19" w16cid:durableId="679089576">
    <w:abstractNumId w:val="10"/>
  </w:num>
  <w:num w:numId="20" w16cid:durableId="1290623316">
    <w:abstractNumId w:val="3"/>
  </w:num>
  <w:num w:numId="21" w16cid:durableId="8798985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BF3"/>
    <w:rsid w:val="00040FB5"/>
    <w:rsid w:val="00046945"/>
    <w:rsid w:val="00061B2A"/>
    <w:rsid w:val="00073941"/>
    <w:rsid w:val="000751C3"/>
    <w:rsid w:val="00082362"/>
    <w:rsid w:val="000A683E"/>
    <w:rsid w:val="000B19B9"/>
    <w:rsid w:val="000B3A84"/>
    <w:rsid w:val="000D0334"/>
    <w:rsid w:val="000D5DA7"/>
    <w:rsid w:val="000E2CB2"/>
    <w:rsid w:val="000F1C13"/>
    <w:rsid w:val="000F485C"/>
    <w:rsid w:val="000F6486"/>
    <w:rsid w:val="00116940"/>
    <w:rsid w:val="00125105"/>
    <w:rsid w:val="00127233"/>
    <w:rsid w:val="00153F68"/>
    <w:rsid w:val="0015699B"/>
    <w:rsid w:val="0017121C"/>
    <w:rsid w:val="00197C13"/>
    <w:rsid w:val="001A33BF"/>
    <w:rsid w:val="001E3C78"/>
    <w:rsid w:val="001E4177"/>
    <w:rsid w:val="001F0B24"/>
    <w:rsid w:val="001F1B6C"/>
    <w:rsid w:val="001F7DC6"/>
    <w:rsid w:val="002010E9"/>
    <w:rsid w:val="0022400B"/>
    <w:rsid w:val="002421BB"/>
    <w:rsid w:val="0025796E"/>
    <w:rsid w:val="00262196"/>
    <w:rsid w:val="002707A2"/>
    <w:rsid w:val="002951A0"/>
    <w:rsid w:val="002962BC"/>
    <w:rsid w:val="002A093D"/>
    <w:rsid w:val="002A0DD0"/>
    <w:rsid w:val="002A21EE"/>
    <w:rsid w:val="002A49AC"/>
    <w:rsid w:val="002A64FD"/>
    <w:rsid w:val="002B21B6"/>
    <w:rsid w:val="002C1DA9"/>
    <w:rsid w:val="002C7A84"/>
    <w:rsid w:val="002E2BF8"/>
    <w:rsid w:val="002E4FD9"/>
    <w:rsid w:val="002F455A"/>
    <w:rsid w:val="0030657A"/>
    <w:rsid w:val="00317145"/>
    <w:rsid w:val="00322A85"/>
    <w:rsid w:val="00324168"/>
    <w:rsid w:val="00330834"/>
    <w:rsid w:val="003448F4"/>
    <w:rsid w:val="00374F5E"/>
    <w:rsid w:val="00377E3E"/>
    <w:rsid w:val="003A0A74"/>
    <w:rsid w:val="003A779E"/>
    <w:rsid w:val="003C2C84"/>
    <w:rsid w:val="003D0F4D"/>
    <w:rsid w:val="003D5B0D"/>
    <w:rsid w:val="003E0499"/>
    <w:rsid w:val="003E19D8"/>
    <w:rsid w:val="003E3482"/>
    <w:rsid w:val="003E4F80"/>
    <w:rsid w:val="003E6439"/>
    <w:rsid w:val="003F3941"/>
    <w:rsid w:val="00406575"/>
    <w:rsid w:val="00414C74"/>
    <w:rsid w:val="0042722E"/>
    <w:rsid w:val="0044528D"/>
    <w:rsid w:val="0045379B"/>
    <w:rsid w:val="00466E39"/>
    <w:rsid w:val="004A1847"/>
    <w:rsid w:val="004A305D"/>
    <w:rsid w:val="004E2672"/>
    <w:rsid w:val="004F21C4"/>
    <w:rsid w:val="004F685F"/>
    <w:rsid w:val="005566E8"/>
    <w:rsid w:val="00566F47"/>
    <w:rsid w:val="00574867"/>
    <w:rsid w:val="00591460"/>
    <w:rsid w:val="005A65E0"/>
    <w:rsid w:val="005B5E22"/>
    <w:rsid w:val="005C3777"/>
    <w:rsid w:val="005C5CDC"/>
    <w:rsid w:val="005D476C"/>
    <w:rsid w:val="005E4EC4"/>
    <w:rsid w:val="005F44A9"/>
    <w:rsid w:val="00601929"/>
    <w:rsid w:val="006200BF"/>
    <w:rsid w:val="006219F8"/>
    <w:rsid w:val="006302F7"/>
    <w:rsid w:val="00634EC8"/>
    <w:rsid w:val="0063753D"/>
    <w:rsid w:val="00646B9F"/>
    <w:rsid w:val="00665D70"/>
    <w:rsid w:val="006900D9"/>
    <w:rsid w:val="006D495A"/>
    <w:rsid w:val="006E3691"/>
    <w:rsid w:val="00706C16"/>
    <w:rsid w:val="007211E4"/>
    <w:rsid w:val="007340C3"/>
    <w:rsid w:val="00745719"/>
    <w:rsid w:val="0075235A"/>
    <w:rsid w:val="00756841"/>
    <w:rsid w:val="007649AB"/>
    <w:rsid w:val="00771D0C"/>
    <w:rsid w:val="00774B21"/>
    <w:rsid w:val="007833AC"/>
    <w:rsid w:val="00797CFC"/>
    <w:rsid w:val="007A2AE8"/>
    <w:rsid w:val="007B268C"/>
    <w:rsid w:val="007B7171"/>
    <w:rsid w:val="007C0C0F"/>
    <w:rsid w:val="007C1427"/>
    <w:rsid w:val="007C3DC2"/>
    <w:rsid w:val="007D7696"/>
    <w:rsid w:val="007E5497"/>
    <w:rsid w:val="00806F5F"/>
    <w:rsid w:val="00820278"/>
    <w:rsid w:val="008258C9"/>
    <w:rsid w:val="0083205F"/>
    <w:rsid w:val="00844AE9"/>
    <w:rsid w:val="00867F95"/>
    <w:rsid w:val="008843B6"/>
    <w:rsid w:val="00891928"/>
    <w:rsid w:val="00897BAA"/>
    <w:rsid w:val="008A446D"/>
    <w:rsid w:val="008B25F1"/>
    <w:rsid w:val="008D180B"/>
    <w:rsid w:val="008E6AC9"/>
    <w:rsid w:val="008F0EA7"/>
    <w:rsid w:val="0092291E"/>
    <w:rsid w:val="00923EEF"/>
    <w:rsid w:val="00936316"/>
    <w:rsid w:val="009379B5"/>
    <w:rsid w:val="009419F9"/>
    <w:rsid w:val="0095685E"/>
    <w:rsid w:val="00961B09"/>
    <w:rsid w:val="00965334"/>
    <w:rsid w:val="0097093E"/>
    <w:rsid w:val="009A0DFA"/>
    <w:rsid w:val="009A1C6F"/>
    <w:rsid w:val="009B2D26"/>
    <w:rsid w:val="009C71FA"/>
    <w:rsid w:val="009C72E7"/>
    <w:rsid w:val="009C7F7E"/>
    <w:rsid w:val="009D3058"/>
    <w:rsid w:val="009F0808"/>
    <w:rsid w:val="009F3A13"/>
    <w:rsid w:val="009F6069"/>
    <w:rsid w:val="00A122D3"/>
    <w:rsid w:val="00A14468"/>
    <w:rsid w:val="00A17F13"/>
    <w:rsid w:val="00A20739"/>
    <w:rsid w:val="00A23AF9"/>
    <w:rsid w:val="00A25DBD"/>
    <w:rsid w:val="00A33C78"/>
    <w:rsid w:val="00A3517F"/>
    <w:rsid w:val="00A420B1"/>
    <w:rsid w:val="00A9046E"/>
    <w:rsid w:val="00AB0ADB"/>
    <w:rsid w:val="00AB31F6"/>
    <w:rsid w:val="00AB504F"/>
    <w:rsid w:val="00AB6D32"/>
    <w:rsid w:val="00B00C0E"/>
    <w:rsid w:val="00B01B1A"/>
    <w:rsid w:val="00B0381D"/>
    <w:rsid w:val="00B175EE"/>
    <w:rsid w:val="00B270C8"/>
    <w:rsid w:val="00B44A47"/>
    <w:rsid w:val="00B61460"/>
    <w:rsid w:val="00B72CD3"/>
    <w:rsid w:val="00B72FFF"/>
    <w:rsid w:val="00B76769"/>
    <w:rsid w:val="00B95BC2"/>
    <w:rsid w:val="00BC3AE6"/>
    <w:rsid w:val="00BC3D36"/>
    <w:rsid w:val="00BD54A6"/>
    <w:rsid w:val="00BD7F72"/>
    <w:rsid w:val="00BF7425"/>
    <w:rsid w:val="00C004C2"/>
    <w:rsid w:val="00C04FB3"/>
    <w:rsid w:val="00C11D8B"/>
    <w:rsid w:val="00C15139"/>
    <w:rsid w:val="00C330EB"/>
    <w:rsid w:val="00C50D69"/>
    <w:rsid w:val="00C5365C"/>
    <w:rsid w:val="00C56C01"/>
    <w:rsid w:val="00C638AE"/>
    <w:rsid w:val="00C705A6"/>
    <w:rsid w:val="00C754BE"/>
    <w:rsid w:val="00C76B1C"/>
    <w:rsid w:val="00C925AC"/>
    <w:rsid w:val="00CB3620"/>
    <w:rsid w:val="00CB6357"/>
    <w:rsid w:val="00CC1B26"/>
    <w:rsid w:val="00CD60B2"/>
    <w:rsid w:val="00CE6EAC"/>
    <w:rsid w:val="00D361FD"/>
    <w:rsid w:val="00D423A2"/>
    <w:rsid w:val="00D4399A"/>
    <w:rsid w:val="00D44E26"/>
    <w:rsid w:val="00D520D8"/>
    <w:rsid w:val="00D52F90"/>
    <w:rsid w:val="00D63AC2"/>
    <w:rsid w:val="00D7383B"/>
    <w:rsid w:val="00D7788A"/>
    <w:rsid w:val="00DA231B"/>
    <w:rsid w:val="00DC39FC"/>
    <w:rsid w:val="00DE1DE5"/>
    <w:rsid w:val="00DF5254"/>
    <w:rsid w:val="00E01B03"/>
    <w:rsid w:val="00E02524"/>
    <w:rsid w:val="00E16408"/>
    <w:rsid w:val="00E20894"/>
    <w:rsid w:val="00E245AB"/>
    <w:rsid w:val="00E2764C"/>
    <w:rsid w:val="00E27F2E"/>
    <w:rsid w:val="00E50AFE"/>
    <w:rsid w:val="00E55867"/>
    <w:rsid w:val="00E66F0C"/>
    <w:rsid w:val="00E75C92"/>
    <w:rsid w:val="00E771DC"/>
    <w:rsid w:val="00E819B4"/>
    <w:rsid w:val="00E84CB2"/>
    <w:rsid w:val="00E8772A"/>
    <w:rsid w:val="00E90F6B"/>
    <w:rsid w:val="00E92C27"/>
    <w:rsid w:val="00EA0E3D"/>
    <w:rsid w:val="00EB5DC2"/>
    <w:rsid w:val="00EB66F0"/>
    <w:rsid w:val="00EC38A7"/>
    <w:rsid w:val="00EE1AA8"/>
    <w:rsid w:val="00F00543"/>
    <w:rsid w:val="00F035B6"/>
    <w:rsid w:val="00F23F2F"/>
    <w:rsid w:val="00F23FEA"/>
    <w:rsid w:val="00F31EDC"/>
    <w:rsid w:val="00F367C0"/>
    <w:rsid w:val="00F462B3"/>
    <w:rsid w:val="00F5664F"/>
    <w:rsid w:val="00F666C4"/>
    <w:rsid w:val="00F76AFC"/>
    <w:rsid w:val="00FA47C0"/>
    <w:rsid w:val="00FB5DD1"/>
    <w:rsid w:val="00FC2B5D"/>
    <w:rsid w:val="00FD01ED"/>
    <w:rsid w:val="00FE6859"/>
    <w:rsid w:val="00FF1449"/>
    <w:rsid w:val="00FF4E35"/>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F4E3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4E35"/>
    <w:rPr>
      <w:rFonts w:ascii="Geomanist Light" w:hAnsi="Geomanist Light"/>
      <w:lang w:val="es-ES"/>
    </w:rPr>
  </w:style>
  <w:style w:type="character" w:customStyle="1" w:styleId="NormalWebCar">
    <w:name w:val="Normal (Web) Car"/>
    <w:link w:val="NormalWeb"/>
    <w:uiPriority w:val="99"/>
    <w:locked/>
    <w:rsid w:val="00FF4E35"/>
    <w:rPr>
      <w:rFonts w:ascii="Times New Roman" w:eastAsia="Times New Roman" w:hAnsi="Times New Roman" w:cs="Times New Roman"/>
      <w:sz w:val="24"/>
      <w:szCs w:val="24"/>
      <w:lang w:eastAsia="es-CO"/>
    </w:rPr>
  </w:style>
  <w:style w:type="character" w:customStyle="1" w:styleId="baj">
    <w:name w:val="b_aj"/>
    <w:basedOn w:val="Fuentedeprrafopredeter"/>
    <w:rsid w:val="00FF4E35"/>
  </w:style>
  <w:style w:type="paragraph" w:styleId="Sinespaciado">
    <w:name w:val="No Spacing"/>
    <w:aliases w:val="No Indent"/>
    <w:uiPriority w:val="3"/>
    <w:qFormat/>
    <w:rsid w:val="00AB6D32"/>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6572503">
      <w:bodyDiv w:val="1"/>
      <w:marLeft w:val="0"/>
      <w:marRight w:val="0"/>
      <w:marTop w:val="0"/>
      <w:marBottom w:val="0"/>
      <w:divBdr>
        <w:top w:val="none" w:sz="0" w:space="0" w:color="auto"/>
        <w:left w:val="none" w:sz="0" w:space="0" w:color="auto"/>
        <w:bottom w:val="none" w:sz="0" w:space="0" w:color="auto"/>
        <w:right w:val="none" w:sz="0" w:space="0" w:color="auto"/>
      </w:divBdr>
    </w:div>
    <w:div w:id="589042537">
      <w:bodyDiv w:val="1"/>
      <w:marLeft w:val="0"/>
      <w:marRight w:val="0"/>
      <w:marTop w:val="0"/>
      <w:marBottom w:val="0"/>
      <w:divBdr>
        <w:top w:val="none" w:sz="0" w:space="0" w:color="auto"/>
        <w:left w:val="none" w:sz="0" w:space="0" w:color="auto"/>
        <w:bottom w:val="none" w:sz="0" w:space="0" w:color="auto"/>
        <w:right w:val="none" w:sz="0" w:space="0" w:color="auto"/>
      </w:divBdr>
    </w:div>
    <w:div w:id="60365897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45547496">
      <w:bodyDiv w:val="1"/>
      <w:marLeft w:val="0"/>
      <w:marRight w:val="0"/>
      <w:marTop w:val="0"/>
      <w:marBottom w:val="0"/>
      <w:divBdr>
        <w:top w:val="none" w:sz="0" w:space="0" w:color="auto"/>
        <w:left w:val="none" w:sz="0" w:space="0" w:color="auto"/>
        <w:bottom w:val="none" w:sz="0" w:space="0" w:color="auto"/>
        <w:right w:val="none" w:sz="0" w:space="0" w:color="auto"/>
      </w:divBdr>
    </w:div>
    <w:div w:id="69719471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7872011">
      <w:bodyDiv w:val="1"/>
      <w:marLeft w:val="0"/>
      <w:marRight w:val="0"/>
      <w:marTop w:val="0"/>
      <w:marBottom w:val="0"/>
      <w:divBdr>
        <w:top w:val="none" w:sz="0" w:space="0" w:color="auto"/>
        <w:left w:val="none" w:sz="0" w:space="0" w:color="auto"/>
        <w:bottom w:val="none" w:sz="0" w:space="0" w:color="auto"/>
        <w:right w:val="none" w:sz="0" w:space="0" w:color="auto"/>
      </w:divBdr>
    </w:div>
    <w:div w:id="800148887">
      <w:bodyDiv w:val="1"/>
      <w:marLeft w:val="0"/>
      <w:marRight w:val="0"/>
      <w:marTop w:val="0"/>
      <w:marBottom w:val="0"/>
      <w:divBdr>
        <w:top w:val="none" w:sz="0" w:space="0" w:color="auto"/>
        <w:left w:val="none" w:sz="0" w:space="0" w:color="auto"/>
        <w:bottom w:val="none" w:sz="0" w:space="0" w:color="auto"/>
        <w:right w:val="none" w:sz="0" w:space="0" w:color="auto"/>
      </w:divBdr>
    </w:div>
    <w:div w:id="925262889">
      <w:bodyDiv w:val="1"/>
      <w:marLeft w:val="0"/>
      <w:marRight w:val="0"/>
      <w:marTop w:val="0"/>
      <w:marBottom w:val="0"/>
      <w:divBdr>
        <w:top w:val="none" w:sz="0" w:space="0" w:color="auto"/>
        <w:left w:val="none" w:sz="0" w:space="0" w:color="auto"/>
        <w:bottom w:val="none" w:sz="0" w:space="0" w:color="auto"/>
        <w:right w:val="none" w:sz="0" w:space="0" w:color="auto"/>
      </w:divBdr>
    </w:div>
    <w:div w:id="957300418">
      <w:bodyDiv w:val="1"/>
      <w:marLeft w:val="0"/>
      <w:marRight w:val="0"/>
      <w:marTop w:val="0"/>
      <w:marBottom w:val="0"/>
      <w:divBdr>
        <w:top w:val="none" w:sz="0" w:space="0" w:color="auto"/>
        <w:left w:val="none" w:sz="0" w:space="0" w:color="auto"/>
        <w:bottom w:val="none" w:sz="0" w:space="0" w:color="auto"/>
        <w:right w:val="none" w:sz="0" w:space="0" w:color="auto"/>
      </w:divBdr>
    </w:div>
    <w:div w:id="102217282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0795291">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07859741">
      <w:bodyDiv w:val="1"/>
      <w:marLeft w:val="0"/>
      <w:marRight w:val="0"/>
      <w:marTop w:val="0"/>
      <w:marBottom w:val="0"/>
      <w:divBdr>
        <w:top w:val="none" w:sz="0" w:space="0" w:color="auto"/>
        <w:left w:val="none" w:sz="0" w:space="0" w:color="auto"/>
        <w:bottom w:val="none" w:sz="0" w:space="0" w:color="auto"/>
        <w:right w:val="none" w:sz="0" w:space="0" w:color="auto"/>
      </w:divBdr>
    </w:div>
    <w:div w:id="1398167633">
      <w:bodyDiv w:val="1"/>
      <w:marLeft w:val="0"/>
      <w:marRight w:val="0"/>
      <w:marTop w:val="0"/>
      <w:marBottom w:val="0"/>
      <w:divBdr>
        <w:top w:val="none" w:sz="0" w:space="0" w:color="auto"/>
        <w:left w:val="none" w:sz="0" w:space="0" w:color="auto"/>
        <w:bottom w:val="none" w:sz="0" w:space="0" w:color="auto"/>
        <w:right w:val="none" w:sz="0" w:space="0" w:color="auto"/>
      </w:divBdr>
    </w:div>
    <w:div w:id="1488861115">
      <w:bodyDiv w:val="1"/>
      <w:marLeft w:val="0"/>
      <w:marRight w:val="0"/>
      <w:marTop w:val="0"/>
      <w:marBottom w:val="0"/>
      <w:divBdr>
        <w:top w:val="none" w:sz="0" w:space="0" w:color="auto"/>
        <w:left w:val="none" w:sz="0" w:space="0" w:color="auto"/>
        <w:bottom w:val="none" w:sz="0" w:space="0" w:color="auto"/>
        <w:right w:val="none" w:sz="0" w:space="0" w:color="auto"/>
      </w:divBdr>
    </w:div>
    <w:div w:id="1512834143">
      <w:bodyDiv w:val="1"/>
      <w:marLeft w:val="0"/>
      <w:marRight w:val="0"/>
      <w:marTop w:val="0"/>
      <w:marBottom w:val="0"/>
      <w:divBdr>
        <w:top w:val="none" w:sz="0" w:space="0" w:color="auto"/>
        <w:left w:val="none" w:sz="0" w:space="0" w:color="auto"/>
        <w:bottom w:val="none" w:sz="0" w:space="0" w:color="auto"/>
        <w:right w:val="none" w:sz="0" w:space="0" w:color="auto"/>
      </w:divBdr>
      <w:divsChild>
        <w:div w:id="499740282">
          <w:marLeft w:val="0"/>
          <w:marRight w:val="0"/>
          <w:marTop w:val="0"/>
          <w:marBottom w:val="0"/>
          <w:divBdr>
            <w:top w:val="none" w:sz="0" w:space="0" w:color="auto"/>
            <w:left w:val="none" w:sz="0" w:space="0" w:color="auto"/>
            <w:bottom w:val="none" w:sz="0" w:space="0" w:color="auto"/>
            <w:right w:val="none" w:sz="0" w:space="0" w:color="auto"/>
          </w:divBdr>
        </w:div>
      </w:divsChild>
    </w:div>
    <w:div w:id="1561408021">
      <w:bodyDiv w:val="1"/>
      <w:marLeft w:val="0"/>
      <w:marRight w:val="0"/>
      <w:marTop w:val="0"/>
      <w:marBottom w:val="0"/>
      <w:divBdr>
        <w:top w:val="none" w:sz="0" w:space="0" w:color="auto"/>
        <w:left w:val="none" w:sz="0" w:space="0" w:color="auto"/>
        <w:bottom w:val="none" w:sz="0" w:space="0" w:color="auto"/>
        <w:right w:val="none" w:sz="0" w:space="0" w:color="auto"/>
      </w:divBdr>
    </w:div>
    <w:div w:id="1695492555">
      <w:bodyDiv w:val="1"/>
      <w:marLeft w:val="0"/>
      <w:marRight w:val="0"/>
      <w:marTop w:val="0"/>
      <w:marBottom w:val="0"/>
      <w:divBdr>
        <w:top w:val="none" w:sz="0" w:space="0" w:color="auto"/>
        <w:left w:val="none" w:sz="0" w:space="0" w:color="auto"/>
        <w:bottom w:val="none" w:sz="0" w:space="0" w:color="auto"/>
        <w:right w:val="none" w:sz="0" w:space="0" w:color="auto"/>
      </w:divBdr>
    </w:div>
    <w:div w:id="1906447131">
      <w:bodyDiv w:val="1"/>
      <w:marLeft w:val="0"/>
      <w:marRight w:val="0"/>
      <w:marTop w:val="0"/>
      <w:marBottom w:val="0"/>
      <w:divBdr>
        <w:top w:val="none" w:sz="0" w:space="0" w:color="auto"/>
        <w:left w:val="none" w:sz="0" w:space="0" w:color="auto"/>
        <w:bottom w:val="none" w:sz="0" w:space="0" w:color="auto"/>
        <w:right w:val="none" w:sz="0" w:space="0" w:color="auto"/>
      </w:divBdr>
    </w:div>
    <w:div w:id="1994479013">
      <w:bodyDiv w:val="1"/>
      <w:marLeft w:val="0"/>
      <w:marRight w:val="0"/>
      <w:marTop w:val="0"/>
      <w:marBottom w:val="0"/>
      <w:divBdr>
        <w:top w:val="none" w:sz="0" w:space="0" w:color="auto"/>
        <w:left w:val="none" w:sz="0" w:space="0" w:color="auto"/>
        <w:bottom w:val="none" w:sz="0" w:space="0" w:color="auto"/>
        <w:right w:val="none" w:sz="0" w:space="0" w:color="auto"/>
      </w:divBdr>
    </w:div>
    <w:div w:id="2055107565">
      <w:bodyDiv w:val="1"/>
      <w:marLeft w:val="0"/>
      <w:marRight w:val="0"/>
      <w:marTop w:val="0"/>
      <w:marBottom w:val="0"/>
      <w:divBdr>
        <w:top w:val="none" w:sz="0" w:space="0" w:color="auto"/>
        <w:left w:val="none" w:sz="0" w:space="0" w:color="auto"/>
        <w:bottom w:val="none" w:sz="0" w:space="0" w:color="auto"/>
        <w:right w:val="none" w:sz="0" w:space="0" w:color="auto"/>
      </w:divBdr>
      <w:divsChild>
        <w:div w:id="1573394240">
          <w:marLeft w:val="0"/>
          <w:marRight w:val="0"/>
          <w:marTop w:val="0"/>
          <w:marBottom w:val="0"/>
          <w:divBdr>
            <w:top w:val="none" w:sz="0" w:space="0" w:color="auto"/>
            <w:left w:val="none" w:sz="0" w:space="0" w:color="auto"/>
            <w:bottom w:val="none" w:sz="0" w:space="0" w:color="auto"/>
            <w:right w:val="none" w:sz="0" w:space="0" w:color="auto"/>
          </w:divBdr>
        </w:div>
      </w:divsChild>
    </w:div>
    <w:div w:id="2066292000">
      <w:bodyDiv w:val="1"/>
      <w:marLeft w:val="0"/>
      <w:marRight w:val="0"/>
      <w:marTop w:val="0"/>
      <w:marBottom w:val="0"/>
      <w:divBdr>
        <w:top w:val="none" w:sz="0" w:space="0" w:color="auto"/>
        <w:left w:val="none" w:sz="0" w:space="0" w:color="auto"/>
        <w:bottom w:val="none" w:sz="0" w:space="0" w:color="auto"/>
        <w:right w:val="none" w:sz="0" w:space="0" w:color="auto"/>
      </w:divBdr>
    </w:div>
    <w:div w:id="212233984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ala-de-prensa/boletin-digita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2419F5C-6194-493C-99DA-EFB3786D941B}">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4.xml><?xml version="1.0" encoding="utf-8"?>
<ds:datastoreItem xmlns:ds="http://schemas.openxmlformats.org/officeDocument/2006/customXml" ds:itemID="{96F09589-CB8D-40C0-8775-777F256F32E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13</Pages>
  <Words>3656</Words>
  <Characters>20109</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Gloria Elizabeth Arango Builes</cp:lastModifiedBy>
  <cp:revision>3</cp:revision>
  <cp:lastPrinted>2023-01-10T21:18:00Z</cp:lastPrinted>
  <dcterms:created xsi:type="dcterms:W3CDTF">2026-02-01T18:37:00Z</dcterms:created>
  <dcterms:modified xsi:type="dcterms:W3CDTF">2026-03-01T15:50:00Z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