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F4369" w14:textId="4A99CB74" w:rsidR="002C6598" w:rsidRDefault="002C6598" w:rsidP="002C6598">
      <w:pPr>
        <w:spacing w:after="0" w:line="240" w:lineRule="auto"/>
        <w:jc w:val="both"/>
        <w:rPr>
          <w:rFonts w:ascii="Verdana" w:hAnsi="Verdana" w:cs="Arial"/>
          <w:b/>
          <w:color w:val="000000" w:themeColor="text1"/>
          <w:lang w:val="es-ES_tradnl"/>
        </w:rPr>
      </w:pPr>
      <w:bookmarkStart w:id="0" w:name="_Hlk143780582"/>
      <w:r w:rsidRPr="002C6598">
        <w:rPr>
          <w:rFonts w:ascii="Verdana" w:hAnsi="Verdana" w:cs="Arial"/>
          <w:b/>
          <w:color w:val="000000" w:themeColor="text1"/>
          <w:lang w:val="es-ES_tradnl"/>
        </w:rPr>
        <w:t>LEY DE GARANTÍAS ELECTORALES ‒ Finalidad / LEY DE GARANTÍAS ELECTORALES ‒ Tipos de restricciones</w:t>
      </w:r>
    </w:p>
    <w:p w14:paraId="18A20D5A" w14:textId="77777777" w:rsidR="002C6598" w:rsidRDefault="002C6598" w:rsidP="002C6598">
      <w:pPr>
        <w:spacing w:after="0" w:line="240" w:lineRule="auto"/>
        <w:jc w:val="both"/>
        <w:rPr>
          <w:rFonts w:ascii="Verdana" w:hAnsi="Verdana" w:cs="Arial"/>
          <w:b/>
          <w:color w:val="000000" w:themeColor="text1"/>
          <w:lang w:val="es-ES_tradnl"/>
        </w:rPr>
      </w:pPr>
    </w:p>
    <w:p w14:paraId="05CE002D" w14:textId="56781F18" w:rsidR="002C6598" w:rsidRPr="002C6598" w:rsidRDefault="002C6598" w:rsidP="002C6598">
      <w:pPr>
        <w:spacing w:after="0" w:line="240" w:lineRule="auto"/>
        <w:jc w:val="both"/>
        <w:rPr>
          <w:rFonts w:ascii="Verdana" w:eastAsia="Times New Roman" w:hAnsi="Verdana" w:cs="Arial"/>
          <w:sz w:val="20"/>
          <w:szCs w:val="20"/>
          <w:lang w:val="es-MX" w:eastAsia="es-CO"/>
        </w:rPr>
      </w:pPr>
      <w:r w:rsidRPr="002C6598">
        <w:rPr>
          <w:rFonts w:ascii="Verdana" w:eastAsia="Times New Roman" w:hAnsi="Verdana" w:cs="Arial"/>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12540963" w14:textId="77777777" w:rsidR="002C6598" w:rsidRPr="002C6598" w:rsidRDefault="002C6598" w:rsidP="002C6598">
      <w:pPr>
        <w:spacing w:after="0" w:line="240" w:lineRule="auto"/>
        <w:jc w:val="both"/>
        <w:rPr>
          <w:rFonts w:ascii="Verdana" w:eastAsia="Times New Roman" w:hAnsi="Verdana" w:cs="Arial"/>
          <w:sz w:val="20"/>
          <w:szCs w:val="20"/>
          <w:lang w:val="es-MX" w:eastAsia="es-CO"/>
        </w:rPr>
      </w:pPr>
    </w:p>
    <w:p w14:paraId="2E93680E" w14:textId="28B5F19D" w:rsidR="002C6598" w:rsidRPr="002C6598" w:rsidRDefault="002C6598" w:rsidP="002C6598">
      <w:pPr>
        <w:spacing w:after="0" w:line="240" w:lineRule="auto"/>
        <w:jc w:val="both"/>
        <w:rPr>
          <w:rFonts w:ascii="Verdana" w:eastAsia="Times New Roman" w:hAnsi="Verdana" w:cs="Arial"/>
          <w:sz w:val="20"/>
          <w:szCs w:val="20"/>
          <w:lang w:val="es-MX" w:eastAsia="es-CO"/>
        </w:rPr>
      </w:pPr>
      <w:r w:rsidRPr="002C6598">
        <w:rPr>
          <w:rFonts w:ascii="Verdana" w:eastAsia="Times New Roman" w:hAnsi="Verdana" w:cs="Arial"/>
          <w:sz w:val="20"/>
          <w:szCs w:val="20"/>
          <w:lang w:val="es-MX" w:eastAsia="es-CO"/>
        </w:rPr>
        <w:t xml:space="preserve">[…] </w:t>
      </w:r>
    </w:p>
    <w:p w14:paraId="732241F0" w14:textId="77777777" w:rsidR="002C6598" w:rsidRPr="002C6598" w:rsidRDefault="002C6598" w:rsidP="002C6598">
      <w:pPr>
        <w:spacing w:after="0" w:line="240" w:lineRule="auto"/>
        <w:jc w:val="both"/>
        <w:rPr>
          <w:rFonts w:ascii="Verdana" w:eastAsia="Times New Roman" w:hAnsi="Verdana" w:cs="Arial"/>
          <w:sz w:val="20"/>
          <w:szCs w:val="20"/>
          <w:lang w:val="es-MX" w:eastAsia="es-CO"/>
        </w:rPr>
      </w:pPr>
    </w:p>
    <w:p w14:paraId="7D572374" w14:textId="77777777" w:rsidR="002C6598" w:rsidRPr="002C6598" w:rsidRDefault="002C6598" w:rsidP="002C6598">
      <w:pPr>
        <w:spacing w:after="0" w:line="276" w:lineRule="auto"/>
        <w:jc w:val="both"/>
        <w:rPr>
          <w:rFonts w:ascii="Verdana" w:eastAsia="Arial" w:hAnsi="Verdana" w:cs="Arial"/>
          <w:sz w:val="20"/>
          <w:szCs w:val="20"/>
          <w:lang w:val="es-ES" w:eastAsia="es-ES" w:bidi="es-ES"/>
        </w:rPr>
      </w:pPr>
      <w:r w:rsidRPr="002C6598">
        <w:rPr>
          <w:rFonts w:ascii="Verdana" w:eastAsia="Calibri" w:hAnsi="Verdana" w:cs="Arial"/>
          <w:sz w:val="20"/>
          <w:szCs w:val="20"/>
          <w:lang w:val="es-ES"/>
        </w:rPr>
        <w:t xml:space="preserve">Las restricciones consagradas en la mencionada Ley se dirigen a dos tipos de campañas electorales: </w:t>
      </w:r>
      <w:r w:rsidRPr="002C6598">
        <w:rPr>
          <w:rFonts w:ascii="Verdana" w:eastAsia="Arial" w:hAnsi="Verdana" w:cs="Arial"/>
          <w:sz w:val="20"/>
          <w:szCs w:val="20"/>
          <w:lang w:val="es-ES" w:eastAsia="es-ES" w:bidi="es-ES"/>
        </w:rPr>
        <w:t>las presidenciales y las demás que se adelanten para la elección de los demás cargos de elección popular, tanto a nivel nacional como territorial:</w:t>
      </w:r>
    </w:p>
    <w:p w14:paraId="12F819F2" w14:textId="77777777" w:rsidR="002C6598" w:rsidRPr="002C6598" w:rsidRDefault="002C6598" w:rsidP="002C6598">
      <w:pPr>
        <w:spacing w:after="0" w:line="276" w:lineRule="auto"/>
        <w:ind w:firstLine="709"/>
        <w:jc w:val="both"/>
        <w:rPr>
          <w:rFonts w:ascii="Verdana" w:eastAsia="Arial" w:hAnsi="Verdana" w:cs="Arial"/>
          <w:sz w:val="20"/>
          <w:szCs w:val="20"/>
          <w:lang w:val="es-ES" w:eastAsia="es-ES" w:bidi="es-ES"/>
        </w:rPr>
      </w:pPr>
    </w:p>
    <w:p w14:paraId="530815AE" w14:textId="77777777" w:rsidR="002C6598" w:rsidRPr="002C6598" w:rsidRDefault="002C6598" w:rsidP="002C6598">
      <w:pPr>
        <w:pStyle w:val="Prrafodelista"/>
        <w:numPr>
          <w:ilvl w:val="0"/>
          <w:numId w:val="18"/>
        </w:numPr>
        <w:spacing w:after="0" w:line="276" w:lineRule="auto"/>
        <w:jc w:val="both"/>
        <w:rPr>
          <w:rFonts w:ascii="Verdana" w:eastAsia="Arial" w:hAnsi="Verdana" w:cs="Arial"/>
          <w:i/>
          <w:sz w:val="20"/>
          <w:szCs w:val="20"/>
          <w:lang w:eastAsia="es-ES" w:bidi="es-ES"/>
        </w:rPr>
      </w:pPr>
      <w:r w:rsidRPr="002C6598">
        <w:rPr>
          <w:rFonts w:ascii="Verdana" w:eastAsia="Arial" w:hAnsi="Verdana" w:cs="Arial"/>
          <w:i/>
          <w:sz w:val="20"/>
          <w:szCs w:val="20"/>
          <w:lang w:eastAsia="es-ES" w:bidi="es-ES"/>
        </w:rPr>
        <w:t xml:space="preserve">Restricciones elecciones presidenciales </w:t>
      </w:r>
    </w:p>
    <w:p w14:paraId="783499F6" w14:textId="77777777" w:rsidR="002C6598" w:rsidRPr="002C6598" w:rsidRDefault="002C6598" w:rsidP="002C6598">
      <w:pPr>
        <w:pStyle w:val="Prrafodelista"/>
        <w:spacing w:after="0" w:line="276" w:lineRule="auto"/>
        <w:ind w:left="1080"/>
        <w:jc w:val="both"/>
        <w:rPr>
          <w:rFonts w:ascii="Verdana" w:eastAsia="Arial" w:hAnsi="Verdana" w:cs="Arial"/>
          <w:sz w:val="20"/>
          <w:szCs w:val="20"/>
          <w:lang w:eastAsia="es-ES" w:bidi="es-ES"/>
        </w:rPr>
      </w:pPr>
    </w:p>
    <w:p w14:paraId="150365D6" w14:textId="77777777" w:rsidR="002C6598" w:rsidRPr="002C6598" w:rsidRDefault="002C6598" w:rsidP="002C6598">
      <w:pPr>
        <w:spacing w:after="0" w:line="240" w:lineRule="auto"/>
        <w:ind w:left="709" w:right="703"/>
        <w:jc w:val="both"/>
        <w:rPr>
          <w:rFonts w:ascii="Verdana" w:eastAsia="Times New Roman" w:hAnsi="Verdana" w:cs="Open Sans"/>
          <w:sz w:val="20"/>
          <w:szCs w:val="20"/>
          <w:lang w:eastAsia="es-CO"/>
        </w:rPr>
      </w:pPr>
      <w:r w:rsidRPr="002C6598">
        <w:rPr>
          <w:rFonts w:ascii="Verdana" w:eastAsia="Times New Roman" w:hAnsi="Verdana" w:cs="Open Sans"/>
          <w:sz w:val="20"/>
          <w:szCs w:val="20"/>
          <w:lang w:eastAsia="es-CO"/>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E6672C6" w14:textId="77777777" w:rsidR="002C6598" w:rsidRPr="002C6598" w:rsidRDefault="002C6598" w:rsidP="002C6598">
      <w:pPr>
        <w:spacing w:after="0" w:line="240" w:lineRule="auto"/>
        <w:ind w:left="709" w:right="703"/>
        <w:jc w:val="both"/>
        <w:rPr>
          <w:rFonts w:ascii="Verdana" w:eastAsia="Times New Roman" w:hAnsi="Verdana" w:cs="Open Sans"/>
          <w:sz w:val="20"/>
          <w:szCs w:val="20"/>
          <w:lang w:eastAsia="es-CO"/>
        </w:rPr>
      </w:pPr>
    </w:p>
    <w:p w14:paraId="7B4DD9F6" w14:textId="77777777" w:rsidR="002C6598" w:rsidRPr="002C6598" w:rsidRDefault="002C6598" w:rsidP="002C6598">
      <w:pPr>
        <w:spacing w:after="0" w:line="240" w:lineRule="auto"/>
        <w:ind w:left="709" w:right="703"/>
        <w:jc w:val="both"/>
        <w:rPr>
          <w:rFonts w:ascii="Verdana" w:eastAsia="Times New Roman" w:hAnsi="Verdana" w:cs="Open Sans"/>
          <w:sz w:val="20"/>
          <w:szCs w:val="20"/>
          <w:lang w:eastAsia="es-CO"/>
        </w:rPr>
      </w:pPr>
      <w:r w:rsidRPr="002C6598">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C5B1590" w14:textId="77777777" w:rsidR="002C6598" w:rsidRPr="002C6598" w:rsidRDefault="002C6598" w:rsidP="002C6598">
      <w:pPr>
        <w:spacing w:after="0" w:line="240" w:lineRule="auto"/>
        <w:jc w:val="both"/>
        <w:rPr>
          <w:rFonts w:ascii="Verdana" w:hAnsi="Verdana" w:cs="Arial"/>
          <w:b/>
          <w:color w:val="000000" w:themeColor="text1"/>
        </w:rPr>
      </w:pPr>
    </w:p>
    <w:p w14:paraId="4BFCE7BF" w14:textId="46349F9B" w:rsidR="002C6598" w:rsidRPr="002C6598" w:rsidRDefault="002C6598" w:rsidP="002C6598">
      <w:pPr>
        <w:jc w:val="both"/>
        <w:rPr>
          <w:rFonts w:ascii="Verdana" w:hAnsi="Verdana" w:cs="Arial"/>
          <w:b/>
          <w:bCs/>
          <w:color w:val="000000" w:themeColor="text1"/>
          <w:lang w:val="es-ES_tradnl"/>
        </w:rPr>
      </w:pPr>
      <w:r w:rsidRPr="002C6598">
        <w:rPr>
          <w:rFonts w:ascii="Verdana" w:eastAsia="Calibri" w:hAnsi="Verdana" w:cs="Arial"/>
          <w:b/>
          <w:bCs/>
          <w:lang w:val="es-ES" w:eastAsia="es-ES"/>
        </w:rPr>
        <w:t xml:space="preserve">LEY DE GARANTÍAS ELECTORALES - Contratación </w:t>
      </w:r>
      <w:r w:rsidRPr="002C6598">
        <w:rPr>
          <w:rFonts w:ascii="Verdana" w:eastAsia="Arial" w:hAnsi="Verdana" w:cs="Arial"/>
          <w:b/>
          <w:bCs/>
          <w:color w:val="000000" w:themeColor="text1"/>
        </w:rPr>
        <w:t>Plan de Salud Pública de Intervenciones Colectivas</w:t>
      </w:r>
      <w:r w:rsidRPr="002C6598">
        <w:rPr>
          <w:rFonts w:ascii="Verdana" w:eastAsia="Calibri" w:hAnsi="Verdana" w:cs="Arial"/>
          <w:b/>
          <w:bCs/>
          <w:lang w:val="es-ES" w:eastAsia="es-ES"/>
        </w:rPr>
        <w:t xml:space="preserve"> -PIC</w:t>
      </w:r>
    </w:p>
    <w:p w14:paraId="5F3885AC" w14:textId="77777777" w:rsidR="002C6598" w:rsidRPr="002C6598" w:rsidRDefault="002C6598" w:rsidP="002C6598">
      <w:pPr>
        <w:spacing w:before="120" w:after="120" w:line="276" w:lineRule="auto"/>
        <w:jc w:val="both"/>
        <w:rPr>
          <w:rFonts w:ascii="Verdana" w:eastAsia="Arial" w:hAnsi="Verdana" w:cs="Arial"/>
          <w:bCs/>
          <w:color w:val="000000" w:themeColor="text1"/>
          <w:sz w:val="20"/>
          <w:szCs w:val="20"/>
        </w:rPr>
      </w:pPr>
      <w:r w:rsidRPr="002C6598">
        <w:rPr>
          <w:rFonts w:ascii="Verdana" w:eastAsia="Arial" w:hAnsi="Verdana" w:cs="Arial"/>
          <w:bCs/>
          <w:color w:val="000000" w:themeColor="text1"/>
          <w:sz w:val="20"/>
          <w:szCs w:val="20"/>
        </w:rPr>
        <w:t xml:space="preserve">Con respecto a la prohibición del </w:t>
      </w:r>
      <w:r w:rsidRPr="002C6598">
        <w:rPr>
          <w:rFonts w:ascii="Verdana" w:eastAsia="Arial" w:hAnsi="Verdana" w:cs="Arial"/>
          <w:bCs/>
          <w:i/>
          <w:iCs/>
          <w:color w:val="000000" w:themeColor="text1"/>
          <w:sz w:val="20"/>
          <w:szCs w:val="20"/>
        </w:rPr>
        <w:t>parágrafo del artículo 38</w:t>
      </w:r>
      <w:r w:rsidRPr="002C6598">
        <w:rPr>
          <w:rFonts w:ascii="Verdana" w:eastAsia="Arial" w:hAnsi="Verdana" w:cs="Arial"/>
          <w:bCs/>
          <w:color w:val="000000" w:themeColor="text1"/>
          <w:sz w:val="20"/>
          <w:szCs w:val="20"/>
        </w:rPr>
        <w:t xml:space="preserve">, es necesario verificar si la contratación del PIC es llevada a cabo por “Alcaldes,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de convenios en los cuatro meses anteriores a cualquier contienda electoral. Es importante resaltar </w:t>
      </w:r>
      <w:r w:rsidRPr="002C6598">
        <w:rPr>
          <w:rFonts w:ascii="Verdana" w:eastAsia="Arial" w:hAnsi="Verdana" w:cs="Arial"/>
          <w:bCs/>
          <w:color w:val="000000" w:themeColor="text1"/>
          <w:sz w:val="20"/>
          <w:szCs w:val="20"/>
        </w:rPr>
        <w:lastRenderedPageBreak/>
        <w:t xml:space="preserve">que para esta prohibición la norma no contempló ninguna excepción, de modo que aplicará aunque se trate de entidades sanitarias u hospitalarias. </w:t>
      </w:r>
    </w:p>
    <w:p w14:paraId="166D1046" w14:textId="77777777" w:rsidR="002C6598" w:rsidRDefault="002C6598" w:rsidP="002C6598">
      <w:pPr>
        <w:spacing w:before="120" w:after="120" w:line="276" w:lineRule="auto"/>
        <w:jc w:val="both"/>
        <w:rPr>
          <w:rFonts w:ascii="Verdana" w:eastAsia="Arial" w:hAnsi="Verdana" w:cs="Arial"/>
          <w:bCs/>
          <w:color w:val="000000" w:themeColor="text1"/>
          <w:sz w:val="20"/>
          <w:szCs w:val="20"/>
        </w:rPr>
      </w:pPr>
      <w:r w:rsidRPr="002C6598">
        <w:rPr>
          <w:rFonts w:ascii="Verdana" w:eastAsia="Arial" w:hAnsi="Verdana" w:cs="Arial"/>
          <w:bCs/>
          <w:color w:val="000000" w:themeColor="text1"/>
          <w:sz w:val="20"/>
          <w:szCs w:val="20"/>
        </w:rPr>
        <w:t xml:space="preserve">Sobre el tema de su consulta, mediante la Resolución 04 del 12 de enero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trámites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730E22E2" w14:textId="3D832579" w:rsidR="002C6598" w:rsidRPr="002C6598" w:rsidRDefault="002C6598" w:rsidP="002C6598">
      <w:pPr>
        <w:spacing w:before="120" w:after="120" w:line="276" w:lineRule="auto"/>
        <w:jc w:val="both"/>
        <w:rPr>
          <w:rFonts w:ascii="Verdana" w:eastAsia="Arial" w:hAnsi="Verdana" w:cs="Arial"/>
          <w:bCs/>
          <w:color w:val="000000" w:themeColor="text1"/>
          <w:sz w:val="20"/>
          <w:szCs w:val="20"/>
        </w:rPr>
      </w:pPr>
      <w:r>
        <w:rPr>
          <w:rFonts w:ascii="Verdana" w:eastAsia="Arial" w:hAnsi="Verdana" w:cs="Arial"/>
          <w:bCs/>
          <w:color w:val="000000" w:themeColor="text1"/>
          <w:sz w:val="20"/>
          <w:szCs w:val="20"/>
        </w:rPr>
        <w:t xml:space="preserve">[…] </w:t>
      </w:r>
    </w:p>
    <w:p w14:paraId="049390B4" w14:textId="77777777" w:rsidR="002C6598" w:rsidRPr="002C6598" w:rsidRDefault="002C6598" w:rsidP="002C6598">
      <w:pPr>
        <w:spacing w:after="0" w:line="240" w:lineRule="auto"/>
        <w:jc w:val="both"/>
        <w:rPr>
          <w:rFonts w:ascii="Verdana" w:hAnsi="Verdana" w:cs="Arial"/>
          <w:b/>
          <w:color w:val="000000" w:themeColor="text1"/>
        </w:rPr>
      </w:pPr>
    </w:p>
    <w:p w14:paraId="54D2E7C0" w14:textId="77777777" w:rsidR="002C6598" w:rsidRPr="002C6598" w:rsidRDefault="002C6598" w:rsidP="002C6598">
      <w:pPr>
        <w:spacing w:after="0" w:line="240" w:lineRule="auto"/>
        <w:jc w:val="both"/>
        <w:rPr>
          <w:rFonts w:ascii="Verdana" w:eastAsia="Geomanist Light" w:hAnsi="Verdana" w:cs="Arial"/>
          <w:b/>
          <w:color w:val="000000" w:themeColor="text1"/>
          <w:lang w:val="es-MX"/>
        </w:rPr>
      </w:pPr>
    </w:p>
    <w:p w14:paraId="5910C410" w14:textId="77777777" w:rsidR="002C6598" w:rsidRDefault="002C6598" w:rsidP="004641EB">
      <w:pPr>
        <w:spacing w:after="0" w:line="240" w:lineRule="auto"/>
        <w:rPr>
          <w:rFonts w:ascii="Verdana" w:eastAsia="Geomanist Light" w:hAnsi="Verdana" w:cs="Arial"/>
          <w:color w:val="000000" w:themeColor="text1"/>
          <w:lang w:val="es-MX"/>
        </w:rPr>
      </w:pPr>
    </w:p>
    <w:p w14:paraId="3E353BD9" w14:textId="77777777" w:rsidR="002C6598" w:rsidRDefault="002C6598" w:rsidP="004641EB">
      <w:pPr>
        <w:spacing w:after="0" w:line="240" w:lineRule="auto"/>
        <w:rPr>
          <w:rFonts w:ascii="Verdana" w:eastAsia="Geomanist Light" w:hAnsi="Verdana" w:cs="Arial"/>
          <w:color w:val="000000" w:themeColor="text1"/>
          <w:lang w:val="es-MX"/>
        </w:rPr>
      </w:pPr>
    </w:p>
    <w:p w14:paraId="60744B35" w14:textId="77777777" w:rsidR="002C6598" w:rsidRDefault="002C6598" w:rsidP="004641EB">
      <w:pPr>
        <w:spacing w:after="0" w:line="240" w:lineRule="auto"/>
        <w:rPr>
          <w:rFonts w:ascii="Verdana" w:eastAsia="Geomanist Light" w:hAnsi="Verdana" w:cs="Arial"/>
          <w:color w:val="000000" w:themeColor="text1"/>
          <w:lang w:val="es-MX"/>
        </w:rPr>
      </w:pPr>
    </w:p>
    <w:p w14:paraId="13B3094A" w14:textId="77777777" w:rsidR="002C6598" w:rsidRDefault="002C6598" w:rsidP="004641EB">
      <w:pPr>
        <w:spacing w:after="0" w:line="240" w:lineRule="auto"/>
        <w:rPr>
          <w:rFonts w:ascii="Verdana" w:eastAsia="Geomanist Light" w:hAnsi="Verdana" w:cs="Arial"/>
          <w:color w:val="000000" w:themeColor="text1"/>
          <w:lang w:val="es-MX"/>
        </w:rPr>
      </w:pPr>
    </w:p>
    <w:p w14:paraId="16FEDF1C" w14:textId="77777777" w:rsidR="002C6598" w:rsidRDefault="002C6598" w:rsidP="004641EB">
      <w:pPr>
        <w:spacing w:after="0" w:line="240" w:lineRule="auto"/>
        <w:rPr>
          <w:rFonts w:ascii="Verdana" w:eastAsia="Geomanist Light" w:hAnsi="Verdana" w:cs="Arial"/>
          <w:color w:val="000000" w:themeColor="text1"/>
          <w:lang w:val="es-MX"/>
        </w:rPr>
      </w:pPr>
    </w:p>
    <w:p w14:paraId="0BE19BA9" w14:textId="77777777" w:rsidR="002C6598" w:rsidRDefault="002C6598" w:rsidP="004641EB">
      <w:pPr>
        <w:spacing w:after="0" w:line="240" w:lineRule="auto"/>
        <w:rPr>
          <w:rFonts w:ascii="Verdana" w:eastAsia="Geomanist Light" w:hAnsi="Verdana" w:cs="Arial"/>
          <w:color w:val="000000" w:themeColor="text1"/>
          <w:lang w:val="es-MX"/>
        </w:rPr>
      </w:pPr>
    </w:p>
    <w:p w14:paraId="4767E63F" w14:textId="77777777" w:rsidR="002C6598" w:rsidRDefault="002C6598" w:rsidP="004641EB">
      <w:pPr>
        <w:spacing w:after="0" w:line="240" w:lineRule="auto"/>
        <w:rPr>
          <w:rFonts w:ascii="Verdana" w:eastAsia="Geomanist Light" w:hAnsi="Verdana" w:cs="Arial"/>
          <w:color w:val="000000" w:themeColor="text1"/>
          <w:lang w:val="es-MX"/>
        </w:rPr>
      </w:pPr>
    </w:p>
    <w:p w14:paraId="22B01173" w14:textId="77777777" w:rsidR="002C6598" w:rsidRDefault="002C6598" w:rsidP="004641EB">
      <w:pPr>
        <w:spacing w:after="0" w:line="240" w:lineRule="auto"/>
        <w:rPr>
          <w:rFonts w:ascii="Verdana" w:eastAsia="Geomanist Light" w:hAnsi="Verdana" w:cs="Arial"/>
          <w:color w:val="000000" w:themeColor="text1"/>
          <w:lang w:val="es-MX"/>
        </w:rPr>
      </w:pPr>
    </w:p>
    <w:p w14:paraId="4F882C48" w14:textId="77777777" w:rsidR="002C6598" w:rsidRDefault="002C6598" w:rsidP="004641EB">
      <w:pPr>
        <w:spacing w:after="0" w:line="240" w:lineRule="auto"/>
        <w:rPr>
          <w:rFonts w:ascii="Verdana" w:eastAsia="Geomanist Light" w:hAnsi="Verdana" w:cs="Arial"/>
          <w:color w:val="000000" w:themeColor="text1"/>
          <w:lang w:val="es-MX"/>
        </w:rPr>
      </w:pPr>
    </w:p>
    <w:p w14:paraId="4669E864" w14:textId="77777777" w:rsidR="002C6598" w:rsidRDefault="002C6598" w:rsidP="004641EB">
      <w:pPr>
        <w:spacing w:after="0" w:line="240" w:lineRule="auto"/>
        <w:rPr>
          <w:rFonts w:ascii="Verdana" w:eastAsia="Geomanist Light" w:hAnsi="Verdana" w:cs="Arial"/>
          <w:color w:val="000000" w:themeColor="text1"/>
          <w:lang w:val="es-MX"/>
        </w:rPr>
      </w:pPr>
    </w:p>
    <w:p w14:paraId="274C2A54" w14:textId="77777777" w:rsidR="002C6598" w:rsidRDefault="002C6598" w:rsidP="004641EB">
      <w:pPr>
        <w:spacing w:after="0" w:line="240" w:lineRule="auto"/>
        <w:rPr>
          <w:rFonts w:ascii="Verdana" w:eastAsia="Geomanist Light" w:hAnsi="Verdana" w:cs="Arial"/>
          <w:color w:val="000000" w:themeColor="text1"/>
          <w:lang w:val="es-MX"/>
        </w:rPr>
      </w:pPr>
    </w:p>
    <w:p w14:paraId="24E6E8D2" w14:textId="77777777" w:rsidR="002C6598" w:rsidRDefault="002C6598" w:rsidP="004641EB">
      <w:pPr>
        <w:spacing w:after="0" w:line="240" w:lineRule="auto"/>
        <w:rPr>
          <w:rFonts w:ascii="Verdana" w:eastAsia="Geomanist Light" w:hAnsi="Verdana" w:cs="Arial"/>
          <w:color w:val="000000" w:themeColor="text1"/>
          <w:lang w:val="es-MX"/>
        </w:rPr>
      </w:pPr>
    </w:p>
    <w:p w14:paraId="15485F91" w14:textId="77777777" w:rsidR="002C6598" w:rsidRDefault="002C6598" w:rsidP="004641EB">
      <w:pPr>
        <w:spacing w:after="0" w:line="240" w:lineRule="auto"/>
        <w:rPr>
          <w:rFonts w:ascii="Verdana" w:eastAsia="Geomanist Light" w:hAnsi="Verdana" w:cs="Arial"/>
          <w:color w:val="000000" w:themeColor="text1"/>
          <w:lang w:val="es-MX"/>
        </w:rPr>
      </w:pPr>
    </w:p>
    <w:p w14:paraId="16AD848D" w14:textId="77777777" w:rsidR="002C6598" w:rsidRDefault="002C6598" w:rsidP="004641EB">
      <w:pPr>
        <w:spacing w:after="0" w:line="240" w:lineRule="auto"/>
        <w:rPr>
          <w:rFonts w:ascii="Verdana" w:eastAsia="Geomanist Light" w:hAnsi="Verdana" w:cs="Arial"/>
          <w:color w:val="000000" w:themeColor="text1"/>
          <w:lang w:val="es-MX"/>
        </w:rPr>
      </w:pPr>
    </w:p>
    <w:p w14:paraId="62C233DE" w14:textId="77777777" w:rsidR="002C6598" w:rsidRDefault="002C6598" w:rsidP="004641EB">
      <w:pPr>
        <w:spacing w:after="0" w:line="240" w:lineRule="auto"/>
        <w:rPr>
          <w:rFonts w:ascii="Verdana" w:eastAsia="Geomanist Light" w:hAnsi="Verdana" w:cs="Arial"/>
          <w:color w:val="000000" w:themeColor="text1"/>
          <w:lang w:val="es-MX"/>
        </w:rPr>
      </w:pPr>
    </w:p>
    <w:p w14:paraId="4C8C2607" w14:textId="77777777" w:rsidR="002C6598" w:rsidRDefault="002C6598" w:rsidP="004641EB">
      <w:pPr>
        <w:spacing w:after="0" w:line="240" w:lineRule="auto"/>
        <w:rPr>
          <w:rFonts w:ascii="Verdana" w:eastAsia="Geomanist Light" w:hAnsi="Verdana" w:cs="Arial"/>
          <w:color w:val="000000" w:themeColor="text1"/>
          <w:lang w:val="es-MX"/>
        </w:rPr>
      </w:pPr>
    </w:p>
    <w:p w14:paraId="6B6F64C1" w14:textId="77777777" w:rsidR="002C6598" w:rsidRDefault="002C6598" w:rsidP="004641EB">
      <w:pPr>
        <w:spacing w:after="0" w:line="240" w:lineRule="auto"/>
        <w:rPr>
          <w:rFonts w:ascii="Verdana" w:eastAsia="Geomanist Light" w:hAnsi="Verdana" w:cs="Arial"/>
          <w:color w:val="000000" w:themeColor="text1"/>
          <w:lang w:val="es-MX"/>
        </w:rPr>
      </w:pPr>
    </w:p>
    <w:p w14:paraId="631B9266" w14:textId="77777777" w:rsidR="002C6598" w:rsidRDefault="002C6598" w:rsidP="004641EB">
      <w:pPr>
        <w:spacing w:after="0" w:line="240" w:lineRule="auto"/>
        <w:rPr>
          <w:rFonts w:ascii="Verdana" w:eastAsia="Geomanist Light" w:hAnsi="Verdana" w:cs="Arial"/>
          <w:color w:val="000000" w:themeColor="text1"/>
          <w:lang w:val="es-MX"/>
        </w:rPr>
      </w:pPr>
    </w:p>
    <w:p w14:paraId="1C512A4C" w14:textId="00458355" w:rsidR="004641EB" w:rsidRPr="00843FED" w:rsidRDefault="004641EB" w:rsidP="004641EB">
      <w:pPr>
        <w:spacing w:after="0" w:line="240" w:lineRule="auto"/>
        <w:rPr>
          <w:rFonts w:ascii="Verdana" w:eastAsia="Geomanist Light" w:hAnsi="Verdana" w:cs="Arial"/>
          <w:color w:val="201F1E"/>
          <w:lang w:val="es-MX"/>
        </w:rPr>
      </w:pPr>
      <w:r w:rsidRPr="00843FED">
        <w:rPr>
          <w:rFonts w:ascii="Verdana" w:eastAsia="Geomanist Light" w:hAnsi="Verdana" w:cs="Arial"/>
          <w:color w:val="000000" w:themeColor="text1"/>
          <w:lang w:val="es-MX"/>
        </w:rPr>
        <w:lastRenderedPageBreak/>
        <w:t>Bogotá D.C., </w:t>
      </w:r>
      <w:r w:rsidR="002C6598">
        <w:rPr>
          <w:rFonts w:ascii="Verdana" w:eastAsia="Geomanist Light" w:hAnsi="Verdana" w:cs="Arial"/>
          <w:color w:val="201F1E"/>
          <w:lang w:val="es-MX"/>
        </w:rPr>
        <w:t>26</w:t>
      </w:r>
      <w:r w:rsidRPr="00843FED">
        <w:rPr>
          <w:rFonts w:ascii="Verdana" w:eastAsia="Geomanist Light" w:hAnsi="Verdana" w:cs="Arial"/>
          <w:color w:val="201F1E"/>
          <w:lang w:val="es-MX"/>
        </w:rPr>
        <w:t xml:space="preserve"> de </w:t>
      </w:r>
      <w:r w:rsidR="002C6598">
        <w:rPr>
          <w:rFonts w:ascii="Verdana" w:eastAsia="Geomanist Light" w:hAnsi="Verdana" w:cs="Arial"/>
          <w:color w:val="201F1E"/>
          <w:lang w:val="es-MX"/>
        </w:rPr>
        <w:t>febrero</w:t>
      </w:r>
      <w:r w:rsidRPr="00843FED">
        <w:rPr>
          <w:rFonts w:ascii="Verdana" w:eastAsia="Geomanist Light" w:hAnsi="Verdana" w:cs="Arial"/>
          <w:color w:val="201F1E"/>
          <w:lang w:val="es-MX"/>
        </w:rPr>
        <w:t xml:space="preserve"> de </w:t>
      </w:r>
      <w:r w:rsidR="002C6598">
        <w:rPr>
          <w:rFonts w:ascii="Verdana" w:eastAsia="Geomanist Light" w:hAnsi="Verdana" w:cs="Arial"/>
          <w:color w:val="201F1E"/>
          <w:lang w:val="es-MX"/>
        </w:rPr>
        <w:t>2026</w:t>
      </w:r>
    </w:p>
    <w:p w14:paraId="70D05BA1" w14:textId="77777777" w:rsidR="004641EB" w:rsidRPr="002C6598" w:rsidRDefault="004641EB" w:rsidP="004641EB">
      <w:pPr>
        <w:spacing w:after="0"/>
        <w:rPr>
          <w:rFonts w:ascii="Verdana" w:hAnsi="Verdana"/>
          <w:lang w:val="es-MX"/>
        </w:rPr>
      </w:pPr>
    </w:p>
    <w:bookmarkEnd w:id="0"/>
    <w:p w14:paraId="04582E45" w14:textId="690AC825" w:rsidR="004641EB" w:rsidRPr="0065607B" w:rsidRDefault="002C6598" w:rsidP="002C6598">
      <w:pPr>
        <w:spacing w:after="0" w:line="240" w:lineRule="auto"/>
        <w:ind w:left="4956"/>
        <w:jc w:val="both"/>
        <w:rPr>
          <w:rFonts w:ascii="Verdana" w:eastAsia="Calibri" w:hAnsi="Verdana" w:cs="Arial"/>
          <w:lang w:eastAsia="es-ES"/>
        </w:rPr>
      </w:pPr>
      <w:r w:rsidRPr="002C6598">
        <w:rPr>
          <w:rFonts w:ascii="Verdana" w:eastAsia="Calibri" w:hAnsi="Verdana" w:cs="Arial"/>
          <w:noProof/>
          <w:lang w:eastAsia="es-ES"/>
        </w:rPr>
        <w:drawing>
          <wp:inline distT="0" distB="0" distL="0" distR="0" wp14:anchorId="5DAD215C" wp14:editId="235B8C38">
            <wp:extent cx="2999740" cy="866775"/>
            <wp:effectExtent l="0" t="0" r="0" b="9525"/>
            <wp:docPr id="11676023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602301" name=""/>
                    <pic:cNvPicPr/>
                  </pic:nvPicPr>
                  <pic:blipFill>
                    <a:blip r:embed="rId10"/>
                    <a:stretch>
                      <a:fillRect/>
                    </a:stretch>
                  </pic:blipFill>
                  <pic:spPr>
                    <a:xfrm>
                      <a:off x="0" y="0"/>
                      <a:ext cx="3005492" cy="868437"/>
                    </a:xfrm>
                    <a:prstGeom prst="rect">
                      <a:avLst/>
                    </a:prstGeom>
                  </pic:spPr>
                </pic:pic>
              </a:graphicData>
            </a:graphic>
          </wp:inline>
        </w:drawing>
      </w:r>
    </w:p>
    <w:p w14:paraId="45F3CD6E" w14:textId="77777777" w:rsidR="004641EB" w:rsidRPr="0065607B" w:rsidRDefault="004641EB" w:rsidP="004641EB">
      <w:pPr>
        <w:spacing w:after="0" w:line="240" w:lineRule="auto"/>
        <w:rPr>
          <w:rFonts w:ascii="Verdana" w:eastAsia="Calibri" w:hAnsi="Verdana" w:cs="Arial"/>
          <w:bCs/>
          <w:lang w:val="it-IT" w:eastAsia="es-ES"/>
        </w:rPr>
      </w:pPr>
      <w:r w:rsidRPr="0065607B">
        <w:rPr>
          <w:rFonts w:ascii="Verdana" w:eastAsia="Calibri" w:hAnsi="Verdana" w:cs="Arial"/>
          <w:bCs/>
          <w:lang w:val="it-IT" w:eastAsia="es-ES"/>
        </w:rPr>
        <w:t>Doctora</w:t>
      </w:r>
    </w:p>
    <w:p w14:paraId="351CCFED" w14:textId="77777777" w:rsidR="004641EB" w:rsidRPr="0065607B" w:rsidRDefault="004641EB" w:rsidP="004641EB">
      <w:pPr>
        <w:spacing w:after="0" w:line="240" w:lineRule="auto"/>
        <w:rPr>
          <w:rFonts w:ascii="Verdana" w:eastAsia="Calibri" w:hAnsi="Verdana" w:cs="Arial"/>
          <w:b/>
          <w:lang w:val="it-IT" w:eastAsia="es-ES"/>
        </w:rPr>
      </w:pPr>
      <w:r w:rsidRPr="0065607B">
        <w:rPr>
          <w:rFonts w:ascii="Verdana" w:eastAsia="Calibri" w:hAnsi="Verdana" w:cs="Arial"/>
          <w:b/>
          <w:lang w:val="it-IT" w:eastAsia="es-ES"/>
        </w:rPr>
        <w:t>Sintia Vanesa Garcia Capataz</w:t>
      </w:r>
    </w:p>
    <w:p w14:paraId="2D617E35" w14:textId="77777777" w:rsidR="004641EB" w:rsidRPr="0065607B" w:rsidRDefault="004641EB" w:rsidP="004641EB">
      <w:pPr>
        <w:spacing w:after="0" w:line="240" w:lineRule="auto"/>
        <w:rPr>
          <w:rFonts w:ascii="Verdana" w:hAnsi="Verdana" w:cs="ArialMT"/>
          <w:lang w:val="it-IT"/>
        </w:rPr>
      </w:pPr>
      <w:hyperlink r:id="rId11" w:history="1">
        <w:r w:rsidRPr="0065607B">
          <w:rPr>
            <w:rStyle w:val="Hipervnculo"/>
            <w:rFonts w:ascii="Verdana" w:hAnsi="Verdana"/>
            <w:lang w:val="it-IT"/>
          </w:rPr>
          <w:t>juridica@esecentrodesaludconcamas.gov.co</w:t>
        </w:r>
      </w:hyperlink>
      <w:r w:rsidRPr="0065607B">
        <w:rPr>
          <w:rFonts w:ascii="Verdana" w:hAnsi="Verdana"/>
          <w:lang w:val="it-IT"/>
        </w:rPr>
        <w:t xml:space="preserve">; </w:t>
      </w:r>
      <w:r w:rsidRPr="0065607B">
        <w:rPr>
          <w:rFonts w:ascii="Verdana" w:hAnsi="Verdana" w:cs="ArialMT"/>
          <w:lang w:val="it-IT"/>
        </w:rPr>
        <w:t xml:space="preserve">   </w:t>
      </w:r>
    </w:p>
    <w:p w14:paraId="10337932" w14:textId="30BD1070" w:rsidR="004641EB" w:rsidRPr="00A3765C" w:rsidRDefault="004641EB" w:rsidP="004641EB">
      <w:pPr>
        <w:spacing w:after="0" w:line="240" w:lineRule="auto"/>
        <w:rPr>
          <w:rFonts w:ascii="Verdana" w:hAnsi="Verdana" w:cs="ArialMT"/>
        </w:rPr>
      </w:pPr>
      <w:r w:rsidRPr="00A3765C">
        <w:rPr>
          <w:rFonts w:ascii="Verdana" w:eastAsia="Calibri" w:hAnsi="Verdana" w:cs="Arial"/>
          <w:lang w:eastAsia="es-ES"/>
        </w:rPr>
        <w:t>Municipio El Peñón, Bolivar</w:t>
      </w:r>
    </w:p>
    <w:p w14:paraId="21BD20A6" w14:textId="77777777" w:rsidR="004641EB" w:rsidRPr="00A3765C" w:rsidRDefault="004641EB" w:rsidP="004641EB">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4641EB" w:rsidRPr="00C53B42" w14:paraId="37A2AC36" w14:textId="77777777" w:rsidTr="005B64E8">
        <w:trPr>
          <w:trHeight w:val="218"/>
        </w:trPr>
        <w:tc>
          <w:tcPr>
            <w:tcW w:w="2175" w:type="dxa"/>
          </w:tcPr>
          <w:p w14:paraId="6F9A3D98" w14:textId="77777777" w:rsidR="004641EB" w:rsidRPr="00A3765C" w:rsidRDefault="004641EB" w:rsidP="005B64E8">
            <w:pPr>
              <w:jc w:val="both"/>
              <w:rPr>
                <w:rFonts w:ascii="Verdana" w:eastAsia="Calibri" w:hAnsi="Verdana" w:cs="Arial"/>
                <w:b/>
                <w:bCs/>
                <w:color w:val="7030A0"/>
                <w:lang w:eastAsia="es-ES_tradnl"/>
              </w:rPr>
            </w:pPr>
          </w:p>
        </w:tc>
        <w:tc>
          <w:tcPr>
            <w:tcW w:w="6614" w:type="dxa"/>
            <w:hideMark/>
          </w:tcPr>
          <w:p w14:paraId="0B39E064" w14:textId="77777777" w:rsidR="004641EB" w:rsidRDefault="004641EB" w:rsidP="005B64E8">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066</w:t>
            </w:r>
            <w:r w:rsidRPr="00C53B42">
              <w:rPr>
                <w:rFonts w:ascii="Verdana" w:eastAsia="Calibri" w:hAnsi="Verdana" w:cs="Arial"/>
                <w:b/>
                <w:bCs/>
                <w:lang w:val="es-ES" w:eastAsia="es-ES"/>
              </w:rPr>
              <w:t xml:space="preserve"> de 202</w:t>
            </w:r>
            <w:r>
              <w:rPr>
                <w:rFonts w:ascii="Verdana" w:eastAsia="Calibri" w:hAnsi="Verdana" w:cs="Arial"/>
                <w:b/>
                <w:bCs/>
                <w:lang w:val="es-ES" w:eastAsia="es-ES"/>
              </w:rPr>
              <w:t>6</w:t>
            </w:r>
          </w:p>
          <w:p w14:paraId="46620CA8" w14:textId="77777777" w:rsidR="004641EB" w:rsidRPr="00C53B42" w:rsidRDefault="004641EB" w:rsidP="005B64E8">
            <w:pPr>
              <w:jc w:val="both"/>
              <w:rPr>
                <w:rFonts w:ascii="Verdana" w:eastAsia="Calibri" w:hAnsi="Verdana" w:cs="Arial"/>
                <w:b/>
                <w:bCs/>
                <w:lang w:val="es-ES" w:eastAsia="es-ES"/>
              </w:rPr>
            </w:pPr>
          </w:p>
          <w:p w14:paraId="3A8C68F1" w14:textId="77777777" w:rsidR="004641EB" w:rsidRPr="00C53B42" w:rsidRDefault="004641EB" w:rsidP="005B64E8">
            <w:pPr>
              <w:jc w:val="both"/>
              <w:rPr>
                <w:rFonts w:ascii="Verdana" w:eastAsia="Calibri" w:hAnsi="Verdana" w:cs="Arial"/>
                <w:b/>
                <w:bCs/>
                <w:lang w:val="es-ES" w:eastAsia="es-ES"/>
              </w:rPr>
            </w:pPr>
          </w:p>
        </w:tc>
      </w:tr>
      <w:tr w:rsidR="004641EB" w:rsidRPr="00C53B42" w14:paraId="6590166C" w14:textId="77777777" w:rsidTr="005B64E8">
        <w:trPr>
          <w:trHeight w:val="884"/>
        </w:trPr>
        <w:tc>
          <w:tcPr>
            <w:tcW w:w="2175" w:type="dxa"/>
            <w:hideMark/>
          </w:tcPr>
          <w:p w14:paraId="76B5521B" w14:textId="77777777" w:rsidR="004641EB" w:rsidRPr="00C53B42" w:rsidRDefault="004641EB" w:rsidP="005B64E8">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251BC262" w14:textId="77777777" w:rsidR="004641EB" w:rsidRPr="000D3AA5" w:rsidRDefault="004641EB" w:rsidP="005B64E8">
            <w:pPr>
              <w:jc w:val="both"/>
              <w:rPr>
                <w:rFonts w:ascii="Verdana" w:hAnsi="Verdana" w:cs="Arial"/>
                <w:bCs/>
                <w:color w:val="000000" w:themeColor="text1"/>
                <w:lang w:val="es-ES_tradnl"/>
              </w:rPr>
            </w:pPr>
            <w:r w:rsidRPr="000D3AA5">
              <w:rPr>
                <w:rFonts w:ascii="Verdana" w:hAnsi="Verdana" w:cs="Arial"/>
                <w:bCs/>
                <w:color w:val="000000" w:themeColor="text1"/>
                <w:lang w:val="es-ES_tradnl"/>
              </w:rPr>
              <w:t xml:space="preserve">LEY DE GARANTÍAS ELECTORALES ‒ Finalidad / LEY DE GARANTÍAS ELECTORALES ‒ Tipos de restricciones / </w:t>
            </w:r>
            <w:r w:rsidRPr="000D3AA5">
              <w:rPr>
                <w:rFonts w:ascii="Verdana" w:eastAsia="Calibri" w:hAnsi="Verdana" w:cs="Arial"/>
                <w:lang w:val="es-ES" w:eastAsia="es-ES"/>
              </w:rPr>
              <w:t xml:space="preserve">LEY DE GARANTÍAS ELECTORALES - Contratación </w:t>
            </w:r>
            <w:r w:rsidRPr="000D3AA5">
              <w:rPr>
                <w:rFonts w:ascii="Verdana" w:eastAsia="Arial" w:hAnsi="Verdana" w:cs="Arial"/>
                <w:bCs/>
                <w:color w:val="000000" w:themeColor="text1"/>
              </w:rPr>
              <w:t>Plan de Salud Pública de Intervenciones Colectivas</w:t>
            </w:r>
            <w:r w:rsidRPr="000D3AA5">
              <w:rPr>
                <w:rFonts w:ascii="Verdana" w:eastAsia="Calibri" w:hAnsi="Verdana" w:cs="Arial"/>
                <w:lang w:val="es-ES" w:eastAsia="es-ES"/>
              </w:rPr>
              <w:t xml:space="preserve"> -PIC</w:t>
            </w:r>
          </w:p>
          <w:p w14:paraId="34FCE4B9" w14:textId="77777777" w:rsidR="004641EB" w:rsidRDefault="004641EB" w:rsidP="005B64E8">
            <w:pPr>
              <w:jc w:val="both"/>
              <w:rPr>
                <w:rFonts w:ascii="Verdana" w:hAnsi="Verdana" w:cs="Arial"/>
                <w:bCs/>
                <w:color w:val="000000" w:themeColor="text1"/>
                <w:lang w:val="es-ES_tradnl"/>
              </w:rPr>
            </w:pPr>
          </w:p>
          <w:p w14:paraId="64DF4CBF" w14:textId="77777777" w:rsidR="004641EB" w:rsidRPr="00C53B42" w:rsidRDefault="004641EB" w:rsidP="005B64E8">
            <w:pPr>
              <w:jc w:val="both"/>
              <w:rPr>
                <w:rFonts w:ascii="Verdana" w:eastAsia="Calibri" w:hAnsi="Verdana" w:cs="Arial"/>
                <w:lang w:val="es-ES" w:eastAsia="es-ES"/>
              </w:rPr>
            </w:pPr>
          </w:p>
        </w:tc>
      </w:tr>
      <w:tr w:rsidR="004641EB" w14:paraId="4E25F8FA" w14:textId="77777777" w:rsidTr="005B64E8">
        <w:trPr>
          <w:trHeight w:val="360"/>
        </w:trPr>
        <w:tc>
          <w:tcPr>
            <w:tcW w:w="2175" w:type="dxa"/>
            <w:hideMark/>
          </w:tcPr>
          <w:p w14:paraId="63B921AC" w14:textId="77777777" w:rsidR="004641EB" w:rsidRPr="00C53B42" w:rsidRDefault="004641EB" w:rsidP="005B64E8">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504DA7AA" w14:textId="77777777" w:rsidR="004641EB" w:rsidRPr="00C53B42" w:rsidRDefault="004641EB" w:rsidP="005B64E8">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A3765C">
              <w:rPr>
                <w:rFonts w:ascii="Verdana" w:eastAsia="Calibri" w:hAnsi="Verdana" w:cs="Arial"/>
                <w:lang w:val="es-ES_tradnl" w:eastAsia="es-ES_tradnl"/>
              </w:rPr>
              <w:t>1_2026_01_20_000549</w:t>
            </w:r>
          </w:p>
        </w:tc>
      </w:tr>
    </w:tbl>
    <w:p w14:paraId="21CD6EF5" w14:textId="77777777" w:rsidR="004641EB" w:rsidRDefault="004641EB" w:rsidP="004641EB">
      <w:pPr>
        <w:spacing w:after="0" w:line="240" w:lineRule="auto"/>
        <w:jc w:val="both"/>
        <w:rPr>
          <w:rFonts w:ascii="Verdana" w:eastAsia="Calibri" w:hAnsi="Verdana" w:cs="Arial"/>
          <w:color w:val="000000"/>
          <w:lang w:val="es-ES_tradnl" w:eastAsia="es-ES_tradnl"/>
        </w:rPr>
      </w:pPr>
    </w:p>
    <w:p w14:paraId="61266234" w14:textId="77777777" w:rsidR="004641EB" w:rsidRDefault="004641EB" w:rsidP="004641EB">
      <w:pPr>
        <w:spacing w:after="0" w:line="240" w:lineRule="auto"/>
        <w:jc w:val="both"/>
        <w:rPr>
          <w:rFonts w:ascii="Verdana" w:eastAsia="Calibri" w:hAnsi="Verdana" w:cs="Arial"/>
          <w:color w:val="000000"/>
          <w:lang w:val="es-ES_tradnl" w:eastAsia="es-ES_tradnl"/>
        </w:rPr>
      </w:pPr>
    </w:p>
    <w:p w14:paraId="18923D62" w14:textId="77777777" w:rsidR="004641EB" w:rsidRDefault="004641EB" w:rsidP="004641EB">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doctora Garcia Capataz,</w:t>
      </w:r>
    </w:p>
    <w:p w14:paraId="3D499FEF" w14:textId="77777777" w:rsidR="004641EB" w:rsidRDefault="004641EB" w:rsidP="004641E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C896AAA" w14:textId="77777777" w:rsidR="004641EB" w:rsidRPr="00472251" w:rsidRDefault="004641EB" w:rsidP="004641EB">
      <w:pPr>
        <w:spacing w:after="0" w:line="276" w:lineRule="auto"/>
        <w:contextualSpacing/>
        <w:jc w:val="both"/>
        <w:rPr>
          <w:rFonts w:ascii="Verdana" w:eastAsia="Calibri" w:hAnsi="Verdana" w:cs="Arial"/>
          <w:lang w:val="es-ES" w:eastAsia="es-ES_tradnl"/>
        </w:rPr>
      </w:pPr>
      <w:r w:rsidRPr="00472251">
        <w:rPr>
          <w:rFonts w:ascii="Verdana" w:eastAsia="Calibri" w:hAnsi="Verdana" w:cs="Arial"/>
          <w:lang w:val="es-ES" w:eastAsia="es-ES_tradnl"/>
        </w:rPr>
        <w:t>En ejercicio de la competencia otorgada por los artículos 3, numeral 5º, y 11, numeral 8º, del Decreto Ley 4170 de 2011, así como lo establecido</w:t>
      </w:r>
      <w:r>
        <w:rPr>
          <w:rFonts w:ascii="Verdana" w:eastAsia="Calibri" w:hAnsi="Verdana" w:cs="Arial"/>
          <w:lang w:val="es-ES" w:eastAsia="es-ES_tradnl"/>
        </w:rPr>
        <w:t xml:space="preserve"> en </w:t>
      </w:r>
      <w:r w:rsidRPr="00472251">
        <w:rPr>
          <w:rFonts w:ascii="Verdana" w:eastAsia="Calibri" w:hAnsi="Verdana" w:cs="Arial"/>
          <w:lang w:val="es-ES" w:eastAsia="es-ES_tradnl"/>
        </w:rPr>
        <w:t xml:space="preserve">la Resolución </w:t>
      </w:r>
      <w:r w:rsidRPr="00BC3A80">
        <w:rPr>
          <w:rFonts w:ascii="Verdana" w:hAnsi="Verdana" w:cs="Arial"/>
        </w:rPr>
        <w:t xml:space="preserve">469 de 2025 </w:t>
      </w:r>
      <w:r w:rsidRPr="00472251">
        <w:rPr>
          <w:rFonts w:ascii="Verdana" w:eastAsia="Calibri" w:hAnsi="Verdana" w:cs="Arial"/>
          <w:lang w:val="es-ES" w:eastAsia="es-ES_tradnl"/>
        </w:rPr>
        <w:t xml:space="preserve">expedida por esta Entidad, la Agencia Nacional de Contratación Pública – Colombia Compra Eficiente– responde su solicitud de consulta de fecha </w:t>
      </w:r>
      <w:r>
        <w:rPr>
          <w:rFonts w:ascii="Verdana" w:eastAsia="Calibri" w:hAnsi="Verdana" w:cs="Arial"/>
          <w:lang w:val="es-ES" w:eastAsia="es-ES_tradnl"/>
        </w:rPr>
        <w:t>20</w:t>
      </w:r>
      <w:r w:rsidRPr="00472251">
        <w:rPr>
          <w:rFonts w:ascii="Verdana" w:eastAsia="Calibri" w:hAnsi="Verdana" w:cs="Arial"/>
          <w:lang w:val="es-ES" w:eastAsia="es-ES_tradnl"/>
        </w:rPr>
        <w:t xml:space="preserve"> de </w:t>
      </w:r>
      <w:r>
        <w:rPr>
          <w:rFonts w:ascii="Verdana" w:eastAsia="Calibri" w:hAnsi="Verdana" w:cs="Arial"/>
          <w:lang w:val="es-ES" w:eastAsia="es-ES_tradnl"/>
        </w:rPr>
        <w:t xml:space="preserve">enero </w:t>
      </w:r>
      <w:r w:rsidRPr="00472251">
        <w:rPr>
          <w:rFonts w:ascii="Verdana" w:eastAsia="Calibri" w:hAnsi="Verdana" w:cs="Arial"/>
          <w:lang w:val="es-ES" w:eastAsia="es-ES_tradnl"/>
        </w:rPr>
        <w:t>de 202</w:t>
      </w:r>
      <w:r>
        <w:rPr>
          <w:rFonts w:ascii="Verdana" w:eastAsia="Calibri" w:hAnsi="Verdana" w:cs="Arial"/>
          <w:lang w:val="es-ES" w:eastAsia="es-ES_tradnl"/>
        </w:rPr>
        <w:t>6</w:t>
      </w:r>
      <w:r w:rsidRPr="00472251">
        <w:rPr>
          <w:rFonts w:ascii="Verdana" w:eastAsia="Calibri" w:hAnsi="Verdana" w:cs="Arial"/>
          <w:lang w:val="es-ES" w:eastAsia="es-ES_tradnl"/>
        </w:rPr>
        <w:t>, en la cual manifiesta lo siguiente:</w:t>
      </w:r>
    </w:p>
    <w:p w14:paraId="4ECDE99A" w14:textId="77777777" w:rsidR="004641EB" w:rsidRDefault="004641EB" w:rsidP="004641E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C879DB9" w14:textId="77777777" w:rsidR="004641EB" w:rsidRDefault="004641EB" w:rsidP="004641EB">
      <w:pPr>
        <w:autoSpaceDE w:val="0"/>
        <w:autoSpaceDN w:val="0"/>
        <w:adjustRightInd w:val="0"/>
        <w:spacing w:after="0" w:line="240" w:lineRule="auto"/>
        <w:ind w:left="709" w:right="709"/>
        <w:jc w:val="both"/>
        <w:rPr>
          <w:rFonts w:ascii="Verdana" w:hAnsi="Verdana"/>
          <w:sz w:val="20"/>
          <w:szCs w:val="20"/>
        </w:rPr>
      </w:pPr>
      <w:r w:rsidRPr="00A3765C">
        <w:rPr>
          <w:rFonts w:ascii="Verdana" w:eastAsia="Century Gothic" w:hAnsi="Verdana" w:cs="Century Gothic"/>
          <w:sz w:val="20"/>
          <w:szCs w:val="20"/>
          <w:lang w:val="es-ES"/>
        </w:rPr>
        <w:t xml:space="preserve">“[…] </w:t>
      </w:r>
      <w:r w:rsidRPr="00A3765C">
        <w:rPr>
          <w:rFonts w:ascii="Verdana" w:eastAsia="Century Gothic" w:hAnsi="Verdana" w:cs="Century Gothic"/>
          <w:sz w:val="20"/>
          <w:szCs w:val="20"/>
        </w:rPr>
        <w:t>1.</w:t>
      </w:r>
      <w:r w:rsidRPr="00A3765C">
        <w:rPr>
          <w:rFonts w:ascii="Verdana" w:eastAsia="Century Gothic" w:hAnsi="Verdana" w:cs="Century Gothic"/>
          <w:b/>
          <w:bCs/>
          <w:sz w:val="20"/>
          <w:szCs w:val="20"/>
        </w:rPr>
        <w:t xml:space="preserve"> </w:t>
      </w:r>
      <w:r w:rsidRPr="00A3765C">
        <w:rPr>
          <w:rFonts w:ascii="Verdana" w:eastAsia="Century Gothic" w:hAnsi="Verdana" w:cs="Century Gothic"/>
          <w:sz w:val="20"/>
          <w:szCs w:val="20"/>
        </w:rPr>
        <w:t xml:space="preserve">¿La excepción para </w:t>
      </w:r>
      <w:r w:rsidRPr="00A3765C">
        <w:rPr>
          <w:rFonts w:ascii="Verdana" w:eastAsia="Century Gothic" w:hAnsi="Verdana" w:cs="Century Gothic"/>
          <w:i/>
          <w:iCs/>
          <w:sz w:val="20"/>
          <w:szCs w:val="20"/>
        </w:rPr>
        <w:t xml:space="preserve">"entidades sanitarias" </w:t>
      </w:r>
      <w:r w:rsidRPr="00A3765C">
        <w:rPr>
          <w:rFonts w:ascii="Verdana" w:eastAsia="Century Gothic" w:hAnsi="Verdana" w:cs="Century Gothic"/>
          <w:sz w:val="20"/>
          <w:szCs w:val="20"/>
        </w:rPr>
        <w:t>del Artículo 33 de la Ley 996 de</w:t>
      </w:r>
      <w:r>
        <w:rPr>
          <w:rFonts w:ascii="Verdana" w:eastAsia="Century Gothic" w:hAnsi="Verdana" w:cs="Century Gothic"/>
          <w:sz w:val="20"/>
          <w:szCs w:val="20"/>
        </w:rPr>
        <w:t xml:space="preserve"> </w:t>
      </w:r>
      <w:r w:rsidRPr="00A3765C">
        <w:rPr>
          <w:rFonts w:ascii="Verdana" w:eastAsia="Century Gothic" w:hAnsi="Verdana" w:cs="Century Gothic"/>
          <w:sz w:val="20"/>
          <w:szCs w:val="20"/>
        </w:rPr>
        <w:t>2005 hace extensiva su aplicación al Artículo 38, permitiendo que una</w:t>
      </w:r>
      <w:r>
        <w:rPr>
          <w:rFonts w:ascii="Verdana" w:eastAsia="Century Gothic" w:hAnsi="Verdana" w:cs="Century Gothic"/>
          <w:sz w:val="20"/>
          <w:szCs w:val="20"/>
        </w:rPr>
        <w:t xml:space="preserve"> </w:t>
      </w:r>
      <w:r w:rsidRPr="00A3765C">
        <w:rPr>
          <w:rFonts w:ascii="Verdana" w:eastAsia="Century Gothic" w:hAnsi="Verdana" w:cs="Century Gothic"/>
          <w:sz w:val="20"/>
          <w:szCs w:val="20"/>
        </w:rPr>
        <w:t>Alcaldía y una E.S.E. suscriban convenios interadministrativos cuyo objeto</w:t>
      </w:r>
      <w:r>
        <w:rPr>
          <w:rFonts w:ascii="Verdana" w:eastAsia="Century Gothic" w:hAnsi="Verdana" w:cs="Century Gothic"/>
          <w:sz w:val="20"/>
          <w:szCs w:val="20"/>
        </w:rPr>
        <w:t xml:space="preserve"> </w:t>
      </w:r>
      <w:r w:rsidRPr="00A3765C">
        <w:rPr>
          <w:rFonts w:ascii="Verdana" w:eastAsia="Century Gothic" w:hAnsi="Verdana" w:cs="Century Gothic"/>
          <w:sz w:val="20"/>
          <w:szCs w:val="20"/>
        </w:rPr>
        <w:t>sea exclusivamente la prestación de servicios de salud esenciales (PIC y</w:t>
      </w:r>
      <w:r>
        <w:rPr>
          <w:rFonts w:ascii="Verdana" w:eastAsia="Century Gothic" w:hAnsi="Verdana" w:cs="Century Gothic"/>
          <w:sz w:val="20"/>
          <w:szCs w:val="20"/>
        </w:rPr>
        <w:t xml:space="preserve"> </w:t>
      </w:r>
      <w:r w:rsidRPr="00A3765C">
        <w:rPr>
          <w:rFonts w:ascii="Verdana" w:eastAsia="Century Gothic" w:hAnsi="Verdana" w:cs="Century Gothic"/>
          <w:sz w:val="20"/>
          <w:szCs w:val="20"/>
        </w:rPr>
        <w:t>Salud Oferta)?</w:t>
      </w:r>
      <w:r w:rsidRPr="00960B20">
        <w:rPr>
          <w:rFonts w:ascii="Verdana" w:hAnsi="Verdana"/>
          <w:sz w:val="20"/>
          <w:szCs w:val="20"/>
        </w:rPr>
        <w:t xml:space="preserve">. </w:t>
      </w:r>
    </w:p>
    <w:p w14:paraId="09BAA7D0" w14:textId="77777777" w:rsidR="004641EB" w:rsidRDefault="004641EB" w:rsidP="004641EB">
      <w:pPr>
        <w:autoSpaceDE w:val="0"/>
        <w:autoSpaceDN w:val="0"/>
        <w:adjustRightInd w:val="0"/>
        <w:spacing w:after="0" w:line="240" w:lineRule="auto"/>
        <w:ind w:left="709" w:right="709"/>
        <w:jc w:val="both"/>
        <w:rPr>
          <w:rFonts w:ascii="Verdana" w:hAnsi="Verdana"/>
          <w:sz w:val="20"/>
          <w:szCs w:val="20"/>
        </w:rPr>
      </w:pPr>
    </w:p>
    <w:p w14:paraId="58C495BA" w14:textId="77777777" w:rsidR="004641EB" w:rsidRPr="00A3765C" w:rsidRDefault="004641EB" w:rsidP="004641EB">
      <w:pPr>
        <w:autoSpaceDE w:val="0"/>
        <w:autoSpaceDN w:val="0"/>
        <w:adjustRightInd w:val="0"/>
        <w:spacing w:after="0" w:line="240" w:lineRule="auto"/>
        <w:ind w:left="709" w:right="709"/>
        <w:jc w:val="both"/>
        <w:rPr>
          <w:rFonts w:ascii="Verdana" w:hAnsi="Verdana"/>
          <w:sz w:val="20"/>
          <w:szCs w:val="20"/>
        </w:rPr>
      </w:pPr>
      <w:r>
        <w:rPr>
          <w:rFonts w:ascii="Verdana" w:hAnsi="Verdana"/>
          <w:sz w:val="20"/>
          <w:szCs w:val="20"/>
        </w:rPr>
        <w:t xml:space="preserve">2. </w:t>
      </w:r>
      <w:r w:rsidRPr="00A3765C">
        <w:rPr>
          <w:rFonts w:ascii="Verdana" w:hAnsi="Verdana"/>
          <w:sz w:val="20"/>
          <w:szCs w:val="20"/>
        </w:rPr>
        <w:t>En caso de que la respuesta anterior sea negativa, ¿cómo debe proceder la</w:t>
      </w:r>
      <w:r>
        <w:rPr>
          <w:rFonts w:ascii="Verdana" w:hAnsi="Verdana"/>
          <w:sz w:val="20"/>
          <w:szCs w:val="20"/>
        </w:rPr>
        <w:t xml:space="preserve"> </w:t>
      </w:r>
      <w:r w:rsidRPr="00A3765C">
        <w:rPr>
          <w:rFonts w:ascii="Verdana" w:hAnsi="Verdana"/>
          <w:sz w:val="20"/>
          <w:szCs w:val="20"/>
        </w:rPr>
        <w:t>administración municipal para garantizar la continuidad del servicio de salud</w:t>
      </w:r>
      <w:r>
        <w:rPr>
          <w:rFonts w:ascii="Verdana" w:hAnsi="Verdana"/>
          <w:sz w:val="20"/>
          <w:szCs w:val="20"/>
        </w:rPr>
        <w:t xml:space="preserve"> </w:t>
      </w:r>
      <w:r w:rsidRPr="00A3765C">
        <w:rPr>
          <w:rFonts w:ascii="Verdana" w:hAnsi="Verdana"/>
          <w:sz w:val="20"/>
          <w:szCs w:val="20"/>
        </w:rPr>
        <w:t>pública cuando el único operador técnico en el territorio es la E.S.E.,</w:t>
      </w:r>
    </w:p>
    <w:p w14:paraId="08B0DF22" w14:textId="77777777" w:rsidR="004641EB" w:rsidRDefault="004641EB" w:rsidP="004641EB">
      <w:pPr>
        <w:autoSpaceDE w:val="0"/>
        <w:autoSpaceDN w:val="0"/>
        <w:adjustRightInd w:val="0"/>
        <w:spacing w:after="0" w:line="240" w:lineRule="auto"/>
        <w:ind w:left="709" w:right="709"/>
        <w:jc w:val="both"/>
        <w:rPr>
          <w:rFonts w:ascii="Verdana" w:hAnsi="Verdana"/>
          <w:sz w:val="20"/>
          <w:szCs w:val="20"/>
        </w:rPr>
      </w:pPr>
      <w:r w:rsidRPr="00A3765C">
        <w:rPr>
          <w:rFonts w:ascii="Verdana" w:hAnsi="Verdana"/>
          <w:sz w:val="20"/>
          <w:szCs w:val="20"/>
        </w:rPr>
        <w:t>existiendo la prohibición de convenios interadministrativos?</w:t>
      </w:r>
    </w:p>
    <w:p w14:paraId="046CD7AC" w14:textId="77777777" w:rsidR="004641EB" w:rsidRDefault="004641EB" w:rsidP="004641EB">
      <w:pPr>
        <w:autoSpaceDE w:val="0"/>
        <w:autoSpaceDN w:val="0"/>
        <w:adjustRightInd w:val="0"/>
        <w:spacing w:after="0" w:line="240" w:lineRule="auto"/>
        <w:ind w:left="709" w:right="709"/>
        <w:jc w:val="both"/>
        <w:rPr>
          <w:rFonts w:ascii="Verdana" w:hAnsi="Verdana"/>
          <w:sz w:val="20"/>
          <w:szCs w:val="20"/>
        </w:rPr>
      </w:pPr>
    </w:p>
    <w:p w14:paraId="5E9A9D6D" w14:textId="77777777" w:rsidR="004641EB" w:rsidRDefault="004641EB" w:rsidP="004641EB">
      <w:pPr>
        <w:autoSpaceDE w:val="0"/>
        <w:autoSpaceDN w:val="0"/>
        <w:adjustRightInd w:val="0"/>
        <w:spacing w:after="0" w:line="240" w:lineRule="auto"/>
        <w:ind w:left="709" w:right="709"/>
        <w:jc w:val="both"/>
        <w:rPr>
          <w:rFonts w:ascii="Verdana" w:hAnsi="Verdana"/>
          <w:sz w:val="20"/>
          <w:szCs w:val="20"/>
        </w:rPr>
      </w:pPr>
      <w:r>
        <w:rPr>
          <w:rFonts w:ascii="Verdana" w:hAnsi="Verdana"/>
          <w:sz w:val="20"/>
          <w:szCs w:val="20"/>
        </w:rPr>
        <w:t xml:space="preserve">3. </w:t>
      </w:r>
      <w:r w:rsidRPr="00A3765C">
        <w:rPr>
          <w:rFonts w:ascii="Verdana" w:hAnsi="Verdana"/>
          <w:sz w:val="20"/>
          <w:szCs w:val="20"/>
        </w:rPr>
        <w:t>Ante la restricción del Artículo 38, ¿es jurídicamente viable que la Alcaldía</w:t>
      </w:r>
      <w:r>
        <w:rPr>
          <w:rFonts w:ascii="Verdana" w:hAnsi="Verdana"/>
          <w:sz w:val="20"/>
          <w:szCs w:val="20"/>
        </w:rPr>
        <w:t xml:space="preserve"> </w:t>
      </w:r>
      <w:r w:rsidRPr="00A3765C">
        <w:rPr>
          <w:rFonts w:ascii="Verdana" w:hAnsi="Verdana"/>
          <w:sz w:val="20"/>
          <w:szCs w:val="20"/>
        </w:rPr>
        <w:t>Territorial realice una contratación directa de servicios de salud con la E.S.E.</w:t>
      </w:r>
      <w:r>
        <w:rPr>
          <w:rFonts w:ascii="Verdana" w:hAnsi="Verdana"/>
          <w:sz w:val="20"/>
          <w:szCs w:val="20"/>
        </w:rPr>
        <w:t xml:space="preserve"> </w:t>
      </w:r>
      <w:r w:rsidRPr="00A3765C">
        <w:rPr>
          <w:rFonts w:ascii="Verdana" w:hAnsi="Verdana"/>
          <w:sz w:val="20"/>
          <w:szCs w:val="20"/>
        </w:rPr>
        <w:t>(fundamentada en la excepción sanitaria del Art. 33) en lugar de utilizar la</w:t>
      </w:r>
      <w:r>
        <w:rPr>
          <w:rFonts w:ascii="Verdana" w:hAnsi="Verdana"/>
          <w:sz w:val="20"/>
          <w:szCs w:val="20"/>
        </w:rPr>
        <w:t xml:space="preserve"> </w:t>
      </w:r>
      <w:r w:rsidRPr="00A3765C">
        <w:rPr>
          <w:rFonts w:ascii="Verdana" w:hAnsi="Verdana"/>
          <w:sz w:val="20"/>
          <w:szCs w:val="20"/>
        </w:rPr>
        <w:t xml:space="preserve">figura de </w:t>
      </w:r>
      <w:r w:rsidRPr="00A3765C">
        <w:rPr>
          <w:rFonts w:ascii="Verdana" w:hAnsi="Verdana"/>
          <w:i/>
          <w:iCs/>
          <w:sz w:val="20"/>
          <w:szCs w:val="20"/>
        </w:rPr>
        <w:t>"convenio interadministrativo"</w:t>
      </w:r>
      <w:r w:rsidRPr="00A3765C">
        <w:rPr>
          <w:rFonts w:ascii="Verdana" w:hAnsi="Verdana"/>
          <w:sz w:val="20"/>
          <w:szCs w:val="20"/>
        </w:rPr>
        <w:t>, para evitar la restricción de la Ley de</w:t>
      </w:r>
      <w:r>
        <w:rPr>
          <w:rFonts w:ascii="Verdana" w:hAnsi="Verdana"/>
          <w:sz w:val="20"/>
          <w:szCs w:val="20"/>
        </w:rPr>
        <w:t xml:space="preserve"> </w:t>
      </w:r>
      <w:r w:rsidRPr="00A3765C">
        <w:rPr>
          <w:rFonts w:ascii="Verdana" w:hAnsi="Verdana"/>
          <w:sz w:val="20"/>
          <w:szCs w:val="20"/>
        </w:rPr>
        <w:t>Garantías?</w:t>
      </w:r>
    </w:p>
    <w:p w14:paraId="6C96446C" w14:textId="77777777" w:rsidR="004641EB" w:rsidRDefault="004641EB" w:rsidP="004641EB">
      <w:pPr>
        <w:autoSpaceDE w:val="0"/>
        <w:autoSpaceDN w:val="0"/>
        <w:adjustRightInd w:val="0"/>
        <w:spacing w:after="0" w:line="240" w:lineRule="auto"/>
        <w:ind w:left="709" w:right="709"/>
        <w:jc w:val="both"/>
        <w:rPr>
          <w:rFonts w:ascii="Verdana" w:hAnsi="Verdana"/>
          <w:sz w:val="20"/>
          <w:szCs w:val="20"/>
        </w:rPr>
      </w:pPr>
    </w:p>
    <w:p w14:paraId="5BCBDDAA" w14:textId="77777777" w:rsidR="004641EB" w:rsidRPr="00A3765C" w:rsidRDefault="004641EB" w:rsidP="004641EB">
      <w:pPr>
        <w:autoSpaceDE w:val="0"/>
        <w:autoSpaceDN w:val="0"/>
        <w:adjustRightInd w:val="0"/>
        <w:spacing w:after="0" w:line="240" w:lineRule="auto"/>
        <w:ind w:left="709" w:right="709"/>
        <w:jc w:val="both"/>
        <w:rPr>
          <w:rFonts w:ascii="Verdana" w:hAnsi="Verdana"/>
          <w:sz w:val="20"/>
          <w:szCs w:val="20"/>
        </w:rPr>
      </w:pPr>
      <w:r>
        <w:rPr>
          <w:rFonts w:ascii="Verdana" w:hAnsi="Verdana"/>
          <w:sz w:val="20"/>
          <w:szCs w:val="20"/>
        </w:rPr>
        <w:t xml:space="preserve">4. </w:t>
      </w:r>
      <w:r w:rsidRPr="00A3765C">
        <w:rPr>
          <w:rFonts w:ascii="Verdana" w:hAnsi="Verdana"/>
          <w:sz w:val="20"/>
          <w:szCs w:val="20"/>
        </w:rPr>
        <w:t>¿Prima la excepción contenida en el artículo 33 de la Ley 996 de 2005 para</w:t>
      </w:r>
      <w:r>
        <w:rPr>
          <w:rFonts w:ascii="Verdana" w:hAnsi="Verdana"/>
          <w:sz w:val="20"/>
          <w:szCs w:val="20"/>
        </w:rPr>
        <w:t xml:space="preserve"> </w:t>
      </w:r>
      <w:r w:rsidRPr="00A3765C">
        <w:rPr>
          <w:rFonts w:ascii="Verdana" w:hAnsi="Verdana"/>
          <w:sz w:val="20"/>
          <w:szCs w:val="20"/>
        </w:rPr>
        <w:t>entidades sanitarias, o la prohibición general de celebrar convenios</w:t>
      </w:r>
    </w:p>
    <w:p w14:paraId="3703BB78" w14:textId="77777777" w:rsidR="004641EB" w:rsidRPr="00A3765C" w:rsidRDefault="004641EB" w:rsidP="004641EB">
      <w:pPr>
        <w:autoSpaceDE w:val="0"/>
        <w:autoSpaceDN w:val="0"/>
        <w:adjustRightInd w:val="0"/>
        <w:spacing w:after="0" w:line="240" w:lineRule="auto"/>
        <w:ind w:left="709" w:right="709"/>
        <w:jc w:val="both"/>
        <w:rPr>
          <w:rFonts w:ascii="Verdana" w:hAnsi="Verdana"/>
          <w:sz w:val="20"/>
          <w:szCs w:val="20"/>
        </w:rPr>
      </w:pPr>
      <w:r w:rsidRPr="00A3765C">
        <w:rPr>
          <w:rFonts w:ascii="Verdana" w:hAnsi="Verdana"/>
          <w:sz w:val="20"/>
          <w:szCs w:val="20"/>
        </w:rPr>
        <w:t>interadministrativos establecida en el parágrafo del artículo 38 de la misma</w:t>
      </w:r>
      <w:r>
        <w:rPr>
          <w:rFonts w:ascii="Verdana" w:hAnsi="Verdana"/>
          <w:sz w:val="20"/>
          <w:szCs w:val="20"/>
        </w:rPr>
        <w:t xml:space="preserve"> </w:t>
      </w:r>
      <w:r w:rsidRPr="00A3765C">
        <w:rPr>
          <w:rFonts w:ascii="Verdana" w:hAnsi="Verdana"/>
          <w:sz w:val="20"/>
          <w:szCs w:val="20"/>
        </w:rPr>
        <w:t>ley para las entidades descentralizadas del orden municipal, cuando se trata</w:t>
      </w:r>
      <w:r>
        <w:rPr>
          <w:rFonts w:ascii="Verdana" w:hAnsi="Verdana"/>
          <w:sz w:val="20"/>
          <w:szCs w:val="20"/>
        </w:rPr>
        <w:t xml:space="preserve"> </w:t>
      </w:r>
      <w:r w:rsidRPr="00A3765C">
        <w:rPr>
          <w:rFonts w:ascii="Verdana" w:hAnsi="Verdana"/>
          <w:sz w:val="20"/>
          <w:szCs w:val="20"/>
        </w:rPr>
        <w:t xml:space="preserve">de garantizar la prestación de servicios de salud pública? </w:t>
      </w:r>
      <w:r w:rsidRPr="00960B20">
        <w:rPr>
          <w:rFonts w:ascii="Verdana" w:hAnsi="Verdana"/>
          <w:sz w:val="20"/>
          <w:szCs w:val="20"/>
        </w:rPr>
        <w:t>[…]”</w:t>
      </w:r>
    </w:p>
    <w:p w14:paraId="253BB5F9" w14:textId="77777777" w:rsidR="004641EB" w:rsidRPr="00924340" w:rsidRDefault="004641EB" w:rsidP="004641EB">
      <w:pPr>
        <w:autoSpaceDE w:val="0"/>
        <w:autoSpaceDN w:val="0"/>
        <w:adjustRightInd w:val="0"/>
        <w:spacing w:after="0" w:line="276" w:lineRule="auto"/>
        <w:ind w:left="851" w:right="616"/>
        <w:jc w:val="both"/>
        <w:rPr>
          <w:rFonts w:ascii="Verdana" w:eastAsia="Century Gothic" w:hAnsi="Verdana" w:cs="Century Gothic"/>
          <w:b/>
        </w:rPr>
      </w:pPr>
    </w:p>
    <w:p w14:paraId="7EC0E0F4" w14:textId="77777777" w:rsidR="004641EB" w:rsidRDefault="004641EB" w:rsidP="004641EB">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4882E621" w14:textId="77777777" w:rsidR="004641EB" w:rsidRDefault="004641EB" w:rsidP="004641EB">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60C352A2" w14:textId="77777777" w:rsidR="004641EB" w:rsidRDefault="004641EB" w:rsidP="004641EB">
      <w:pPr>
        <w:spacing w:after="0" w:line="276" w:lineRule="auto"/>
        <w:ind w:firstLine="709"/>
        <w:jc w:val="both"/>
        <w:rPr>
          <w:rFonts w:ascii="Verdana" w:eastAsia="Calibri" w:hAnsi="Verdana" w:cs="Arial"/>
          <w:color w:val="000000"/>
          <w:lang w:val="es-ES" w:eastAsia="es-ES"/>
        </w:rPr>
      </w:pPr>
    </w:p>
    <w:p w14:paraId="4045F81A" w14:textId="77777777" w:rsidR="004641EB" w:rsidRDefault="004641EB" w:rsidP="004641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74BE2D2" w14:textId="77777777" w:rsidR="004641EB" w:rsidRDefault="004641EB" w:rsidP="004641EB">
      <w:pPr>
        <w:tabs>
          <w:tab w:val="left" w:pos="426"/>
        </w:tabs>
        <w:spacing w:after="0" w:line="276" w:lineRule="auto"/>
        <w:jc w:val="both"/>
        <w:rPr>
          <w:rFonts w:ascii="Verdana" w:eastAsia="Century Gothic" w:hAnsi="Verdana" w:cs="Century Gothic"/>
          <w:lang w:val="es-ES"/>
        </w:rPr>
      </w:pPr>
    </w:p>
    <w:p w14:paraId="15498947" w14:textId="21825F59" w:rsidR="004641EB" w:rsidRPr="00FC6F34" w:rsidRDefault="004641EB" w:rsidP="004641EB">
      <w:pPr>
        <w:spacing w:after="0" w:line="276" w:lineRule="auto"/>
        <w:jc w:val="both"/>
        <w:rPr>
          <w:rFonts w:ascii="Verdana" w:eastAsia="Century Gothic" w:hAnsi="Verdana" w:cs="Century Gothic"/>
          <w:color w:val="000000" w:themeColor="text1"/>
          <w:lang w:val="es-ES"/>
        </w:rPr>
      </w:pPr>
      <w:r w:rsidRPr="3FE78E25">
        <w:rPr>
          <w:rFonts w:ascii="Verdana" w:eastAsia="Century Gothic" w:hAnsi="Verdana" w:cs="Century Gothic"/>
        </w:rPr>
        <w:t>De acuerdo con el contenido de su solicitud, esta Agencia resolverá los siguientes problemas jurídicos:</w:t>
      </w:r>
      <w:r w:rsidR="7A0C8625" w:rsidRPr="3FE78E25">
        <w:rPr>
          <w:rFonts w:ascii="Verdana" w:eastAsia="Century Gothic" w:hAnsi="Verdana" w:cs="Century Gothic"/>
        </w:rPr>
        <w:t xml:space="preserve"> </w:t>
      </w:r>
      <w:r w:rsidRPr="3FE78E25">
        <w:rPr>
          <w:rFonts w:ascii="Verdana" w:eastAsia="Century Gothic" w:hAnsi="Verdana" w:cs="Century Gothic"/>
          <w:color w:val="000000" w:themeColor="text1"/>
          <w:lang w:val="es-ES"/>
        </w:rPr>
        <w:t>¿Cuál es el marco jurídico para la contratación del Plan de Intervenciones Colectivas (PIC) en vigencia de la Ley de Garantías Electorales?</w:t>
      </w:r>
    </w:p>
    <w:p w14:paraId="41242D5A" w14:textId="77777777" w:rsidR="004641EB" w:rsidRDefault="004641EB" w:rsidP="004641EB">
      <w:pPr>
        <w:spacing w:after="0" w:line="276" w:lineRule="auto"/>
        <w:jc w:val="both"/>
        <w:rPr>
          <w:rFonts w:ascii="Verdana" w:eastAsia="Calibri" w:hAnsi="Verdana" w:cs="Arial"/>
          <w:color w:val="7030A0"/>
          <w:lang w:val="es-ES"/>
        </w:rPr>
      </w:pPr>
    </w:p>
    <w:p w14:paraId="23ECB741" w14:textId="77777777" w:rsidR="004641EB" w:rsidRDefault="004641EB" w:rsidP="004641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B3EFF1F" w14:textId="77777777" w:rsidR="004641EB" w:rsidRDefault="004641EB" w:rsidP="004641E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641EB" w:rsidRPr="00DE5508" w14:paraId="250236C3" w14:textId="77777777" w:rsidTr="005B64E8">
        <w:tc>
          <w:tcPr>
            <w:tcW w:w="8828" w:type="dxa"/>
            <w:tcBorders>
              <w:top w:val="dotted" w:sz="4" w:space="0" w:color="auto"/>
              <w:left w:val="dotted" w:sz="4" w:space="0" w:color="auto"/>
              <w:bottom w:val="dotted" w:sz="4" w:space="0" w:color="auto"/>
              <w:right w:val="dotted" w:sz="4" w:space="0" w:color="auto"/>
            </w:tcBorders>
          </w:tcPr>
          <w:p w14:paraId="4ACE1F2E" w14:textId="77777777" w:rsidR="004641EB" w:rsidRPr="000D3AA5" w:rsidRDefault="004641EB" w:rsidP="005B64E8">
            <w:pPr>
              <w:pStyle w:val="Prrafodelista"/>
              <w:numPr>
                <w:ilvl w:val="0"/>
                <w:numId w:val="20"/>
              </w:numPr>
              <w:spacing w:after="120" w:line="276" w:lineRule="auto"/>
              <w:ind w:left="31" w:firstLine="142"/>
              <w:jc w:val="both"/>
              <w:rPr>
                <w:rFonts w:ascii="Verdana" w:eastAsia="Arial" w:hAnsi="Verdana" w:cs="Arial"/>
                <w:bCs/>
                <w:color w:val="000000" w:themeColor="text1"/>
              </w:rPr>
            </w:pPr>
            <w:r>
              <w:rPr>
                <w:rFonts w:ascii="Verdana" w:eastAsia="Arial" w:hAnsi="Verdana" w:cs="Arial"/>
                <w:bCs/>
                <w:color w:val="000000" w:themeColor="text1"/>
              </w:rPr>
              <w:t>L</w:t>
            </w:r>
            <w:r w:rsidRPr="000D3AA5">
              <w:rPr>
                <w:rFonts w:ascii="Verdana" w:eastAsia="Arial" w:hAnsi="Verdana" w:cs="Arial"/>
                <w:bCs/>
                <w:color w:val="000000" w:themeColor="text1"/>
              </w:rPr>
              <w:t xml:space="preserve">as entidades que requieran adelantar procesos de contratación directa durante el periodo de garantías electorales deberán analizar, primero, si se configuran los supuestos establecidos en </w:t>
            </w:r>
            <w:r w:rsidRPr="000D3AA5">
              <w:rPr>
                <w:rFonts w:ascii="Verdana" w:eastAsia="Arial" w:hAnsi="Verdana" w:cs="Arial"/>
                <w:bCs/>
                <w:i/>
                <w:iCs/>
                <w:color w:val="000000" w:themeColor="text1"/>
              </w:rPr>
              <w:t>el artículo 33</w:t>
            </w:r>
            <w:r w:rsidRPr="000D3AA5">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Intervenciones Colectivas -PIC- se realiza con ocasión a una “emergencia sanitaria” o si es llevada a cabo por “entidades sanitarias u hospitalarias”. De ser así, la entidad previo análisis de las excepciones podrá proceder en tal sentido y contratar directamente a pesar de que haya iniciado el periodo de garantías electorales correspondiente al artículo 33 de la Ley 996 de 2005.</w:t>
            </w:r>
          </w:p>
          <w:p w14:paraId="608EF629" w14:textId="77777777" w:rsidR="004641EB" w:rsidRPr="00FF007A" w:rsidRDefault="004641EB" w:rsidP="005B64E8">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6786638D" w14:textId="77777777" w:rsidR="004641EB" w:rsidRPr="00FF007A" w:rsidRDefault="004641EB" w:rsidP="005B64E8">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w:t>
            </w:r>
            <w:r w:rsidRPr="00FF007A">
              <w:rPr>
                <w:rFonts w:ascii="Verdana" w:eastAsia="Arial" w:hAnsi="Verdana" w:cs="Arial"/>
                <w:bCs/>
                <w:color w:val="000000" w:themeColor="text1"/>
              </w:rPr>
              <w:lastRenderedPageBreak/>
              <w:t xml:space="preserve">materia de salud: i) que la contratación sea 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29A5FE34" w14:textId="77777777" w:rsidR="004641EB" w:rsidRPr="00FF007A" w:rsidRDefault="004641EB" w:rsidP="005B64E8">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1"/>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6015CC88" w14:textId="77777777" w:rsidR="004641EB" w:rsidRDefault="004641EB" w:rsidP="005B64E8">
            <w:pPr>
              <w:spacing w:before="12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2"/>
            </w:r>
            <w:r w:rsidRPr="00FF007A">
              <w:rPr>
                <w:rFonts w:ascii="Verdana" w:eastAsia="Arial" w:hAnsi="Verdana" w:cs="Arial"/>
                <w:bCs/>
                <w:color w:val="000000" w:themeColor="text1"/>
              </w:rPr>
              <w:t>. Lo anterior, considerando que esta prohibición no fijó excepción alguna para su aplicación.</w:t>
            </w:r>
          </w:p>
          <w:p w14:paraId="3F546DB9" w14:textId="77777777" w:rsidR="004641EB" w:rsidRPr="00A3765C" w:rsidRDefault="004641EB" w:rsidP="005B64E8">
            <w:pPr>
              <w:spacing w:before="120" w:line="276" w:lineRule="auto"/>
              <w:ind w:firstLine="709"/>
              <w:jc w:val="both"/>
              <w:rPr>
                <w:rFonts w:ascii="Verdana" w:eastAsia="Calibri" w:hAnsi="Verdana" w:cs="Arial"/>
              </w:rPr>
            </w:pPr>
            <w:r w:rsidRPr="000D3AA5">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tc>
      </w:tr>
    </w:tbl>
    <w:p w14:paraId="60FBA789" w14:textId="77777777" w:rsidR="004641EB" w:rsidRPr="00DE5508" w:rsidRDefault="004641EB" w:rsidP="004641EB">
      <w:pPr>
        <w:tabs>
          <w:tab w:val="left" w:pos="142"/>
          <w:tab w:val="left" w:pos="284"/>
        </w:tabs>
        <w:spacing w:after="0" w:line="276" w:lineRule="auto"/>
        <w:jc w:val="both"/>
        <w:rPr>
          <w:rFonts w:ascii="Verdana" w:eastAsia="Century Gothic" w:hAnsi="Verdana" w:cs="Century Gothic"/>
          <w:b/>
          <w:bCs/>
          <w:lang w:val="es-ES"/>
        </w:rPr>
      </w:pPr>
    </w:p>
    <w:p w14:paraId="315724A9" w14:textId="77777777" w:rsidR="004641EB" w:rsidRDefault="004641EB" w:rsidP="004641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Razones de la respuesta:</w:t>
      </w:r>
    </w:p>
    <w:p w14:paraId="772644D4" w14:textId="77777777" w:rsidR="004641EB" w:rsidRDefault="004641EB" w:rsidP="004641EB">
      <w:pPr>
        <w:spacing w:after="0" w:line="276" w:lineRule="auto"/>
        <w:jc w:val="both"/>
        <w:rPr>
          <w:rFonts w:ascii="Verdana" w:eastAsia="Calibri" w:hAnsi="Verdana" w:cs="Arial"/>
          <w:color w:val="7030A0"/>
          <w:lang w:val="es-ES"/>
        </w:rPr>
      </w:pPr>
    </w:p>
    <w:p w14:paraId="122B6644" w14:textId="77777777" w:rsidR="004641EB" w:rsidRDefault="004641EB" w:rsidP="004641EB">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25FEEBE3" w14:textId="77777777" w:rsidR="004641EB" w:rsidRDefault="004641EB" w:rsidP="004641EB">
      <w:pPr>
        <w:widowControl w:val="0"/>
        <w:autoSpaceDE w:val="0"/>
        <w:autoSpaceDN w:val="0"/>
        <w:spacing w:after="0" w:line="276" w:lineRule="auto"/>
        <w:ind w:right="176"/>
        <w:jc w:val="both"/>
        <w:rPr>
          <w:rFonts w:ascii="Verdana" w:eastAsia="Calibri" w:hAnsi="Verdana" w:cs="Arial"/>
          <w:lang w:val="es-ES"/>
        </w:rPr>
      </w:pPr>
    </w:p>
    <w:p w14:paraId="3FAC2B3F" w14:textId="77777777" w:rsidR="004641EB" w:rsidRPr="006018C8" w:rsidRDefault="004641EB" w:rsidP="004641EB">
      <w:pPr>
        <w:pStyle w:val="Prrafodelista"/>
        <w:numPr>
          <w:ilvl w:val="0"/>
          <w:numId w:val="19"/>
        </w:numPr>
        <w:tabs>
          <w:tab w:val="left" w:pos="426"/>
        </w:tabs>
        <w:spacing w:after="120" w:line="276" w:lineRule="auto"/>
        <w:ind w:left="0" w:firstLine="0"/>
        <w:jc w:val="both"/>
        <w:rPr>
          <w:rFonts w:ascii="Verdana" w:eastAsia="Calibri" w:hAnsi="Verdana" w:cs="Arial"/>
          <w:lang w:val="es-ES_tradnl"/>
        </w:rPr>
      </w:pPr>
      <w:r w:rsidRPr="006018C8">
        <w:rPr>
          <w:rFonts w:ascii="Verdana" w:eastAsia="Times New Roman" w:hAnsi="Verdana" w:cs="Arial"/>
          <w:lang w:val="es-MX" w:eastAsia="es-CO"/>
        </w:rPr>
        <w:t>Para empezar,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vertAlign w:val="superscript"/>
          <w:lang w:eastAsia="es-CO"/>
        </w:rPr>
        <w:footnoteReference w:id="3"/>
      </w:r>
      <w:r w:rsidRPr="006018C8">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6018C8">
        <w:rPr>
          <w:rFonts w:ascii="Verdana" w:eastAsia="Calibri" w:hAnsi="Verdana" w:cs="Arial"/>
          <w:lang w:val="es-ES_tradnl"/>
        </w:rPr>
        <w:t xml:space="preserve"> </w:t>
      </w:r>
    </w:p>
    <w:p w14:paraId="4B03EA2D" w14:textId="77777777" w:rsidR="004641EB" w:rsidRPr="006B14B5" w:rsidRDefault="004641EB" w:rsidP="004641EB">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03B9577" w14:textId="77777777" w:rsidR="004641EB" w:rsidRPr="00E2397D" w:rsidRDefault="004641EB" w:rsidP="004641EB">
      <w:pPr>
        <w:spacing w:after="0" w:line="276" w:lineRule="auto"/>
        <w:ind w:right="709"/>
        <w:contextualSpacing/>
        <w:jc w:val="both"/>
        <w:rPr>
          <w:rFonts w:ascii="Verdana" w:eastAsia="Times New Roman" w:hAnsi="Verdana" w:cs="Arial"/>
          <w:lang w:val="es-ES" w:eastAsia="es-CO"/>
        </w:rPr>
      </w:pPr>
    </w:p>
    <w:p w14:paraId="38E1DD42" w14:textId="77777777" w:rsidR="004641EB" w:rsidRPr="00E2397D" w:rsidRDefault="004641EB" w:rsidP="004641E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BF1FD86" w14:textId="77777777" w:rsidR="004641EB" w:rsidRPr="00E2397D" w:rsidRDefault="004641EB" w:rsidP="004641EB">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D97E1A3" w14:textId="77777777" w:rsidR="004641EB" w:rsidRPr="00E2397D" w:rsidRDefault="004641EB" w:rsidP="004641E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66B7E987" w14:textId="77777777" w:rsidR="004641EB" w:rsidRPr="00E2397D" w:rsidRDefault="004641EB" w:rsidP="004641EB">
      <w:pPr>
        <w:spacing w:after="0" w:line="276" w:lineRule="auto"/>
        <w:ind w:firstLine="709"/>
        <w:jc w:val="both"/>
        <w:rPr>
          <w:rFonts w:ascii="Verdana" w:eastAsia="Times New Roman" w:hAnsi="Verdana" w:cs="Arial"/>
          <w:lang w:val="es-MX" w:eastAsia="es-CO"/>
        </w:rPr>
      </w:pPr>
    </w:p>
    <w:p w14:paraId="3886CC8A" w14:textId="77777777" w:rsidR="004641EB" w:rsidRPr="00E2397D" w:rsidRDefault="004641EB" w:rsidP="004641EB">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w:t>
      </w:r>
      <w:r w:rsidRPr="00E2397D">
        <w:rPr>
          <w:rFonts w:ascii="Verdana" w:eastAsia="Times New Roman" w:hAnsi="Verdana" w:cs="Arial"/>
          <w:lang w:val="es-MX" w:eastAsia="es-CO"/>
        </w:rPr>
        <w:lastRenderedPageBreak/>
        <w:t>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661A493" w14:textId="77777777" w:rsidR="004641EB" w:rsidRPr="00886C02" w:rsidRDefault="004641EB" w:rsidP="004641EB">
      <w:pPr>
        <w:spacing w:after="0" w:line="276" w:lineRule="auto"/>
        <w:ind w:firstLine="709"/>
        <w:jc w:val="both"/>
        <w:rPr>
          <w:rFonts w:ascii="Verdana" w:eastAsia="Times New Roman" w:hAnsi="Verdana" w:cs="Arial"/>
          <w:lang w:val="es-MX" w:eastAsia="es-CO"/>
        </w:rPr>
      </w:pPr>
    </w:p>
    <w:p w14:paraId="0AF35819" w14:textId="77777777" w:rsidR="004641EB" w:rsidRPr="00E2397D" w:rsidRDefault="004641EB" w:rsidP="004641E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4876F81" w14:textId="77777777" w:rsidR="004641EB" w:rsidRPr="00E2397D" w:rsidRDefault="004641EB" w:rsidP="004641EB">
      <w:pPr>
        <w:spacing w:after="0" w:line="240" w:lineRule="auto"/>
        <w:ind w:right="709"/>
        <w:contextualSpacing/>
        <w:jc w:val="both"/>
        <w:rPr>
          <w:rFonts w:ascii="Verdana" w:eastAsia="Times New Roman" w:hAnsi="Verdana" w:cs="Arial"/>
          <w:lang w:val="es-MX" w:eastAsia="es-CO"/>
        </w:rPr>
      </w:pPr>
    </w:p>
    <w:p w14:paraId="4ACD7916" w14:textId="77777777" w:rsidR="004641EB" w:rsidRPr="00E2397D" w:rsidRDefault="004641EB" w:rsidP="004641E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47AB16EF" w14:textId="77777777" w:rsidR="004641EB" w:rsidRPr="00E2397D" w:rsidRDefault="004641EB" w:rsidP="004641EB">
      <w:pPr>
        <w:spacing w:after="0" w:line="276" w:lineRule="auto"/>
        <w:jc w:val="both"/>
        <w:rPr>
          <w:rFonts w:ascii="Verdana" w:eastAsia="Calibri" w:hAnsi="Verdana" w:cs="Arial"/>
          <w:bCs/>
          <w:lang w:val="es-ES_tradnl"/>
        </w:rPr>
      </w:pPr>
    </w:p>
    <w:p w14:paraId="099BB5C8" w14:textId="77777777" w:rsidR="004641EB" w:rsidRPr="00B3605D" w:rsidRDefault="004641EB" w:rsidP="004641EB">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w:t>
      </w:r>
      <w:r w:rsidRPr="00B3605D">
        <w:rPr>
          <w:rFonts w:ascii="Verdana" w:eastAsia="Arial" w:hAnsi="Verdana" w:cs="Arial"/>
          <w:lang w:val="es-ES" w:eastAsia="es-ES" w:bidi="es-ES"/>
        </w:rPr>
        <w:lastRenderedPageBreak/>
        <w:t xml:space="preserve">siquiera sospecha de que, por ese medio, en los periodos previos a la contienda electoral, se altere las condiciones de igualdad entre los candidatos. </w:t>
      </w:r>
    </w:p>
    <w:p w14:paraId="35995CCC" w14:textId="77777777" w:rsidR="004641EB" w:rsidRDefault="004641EB" w:rsidP="004641EB">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5789DF37" w14:textId="77777777" w:rsidR="004641EB" w:rsidRDefault="004641EB" w:rsidP="004641EB">
      <w:pPr>
        <w:spacing w:after="0" w:line="276" w:lineRule="auto"/>
        <w:ind w:firstLine="709"/>
        <w:jc w:val="both"/>
        <w:rPr>
          <w:rFonts w:ascii="Verdana" w:eastAsia="Arial" w:hAnsi="Verdana" w:cs="Arial"/>
          <w:lang w:val="es-ES" w:eastAsia="es-ES" w:bidi="es-ES"/>
        </w:rPr>
      </w:pPr>
    </w:p>
    <w:p w14:paraId="5F452A67" w14:textId="77777777" w:rsidR="004641EB" w:rsidRPr="00062CF5" w:rsidRDefault="004641EB" w:rsidP="004641EB">
      <w:pPr>
        <w:pStyle w:val="Prrafodelista"/>
        <w:numPr>
          <w:ilvl w:val="0"/>
          <w:numId w:val="18"/>
        </w:numPr>
        <w:spacing w:after="0" w:line="276" w:lineRule="auto"/>
        <w:jc w:val="both"/>
        <w:rPr>
          <w:rFonts w:ascii="Verdana" w:eastAsia="Arial" w:hAnsi="Verdana" w:cs="Arial"/>
          <w:i/>
          <w:lang w:eastAsia="es-ES" w:bidi="es-ES"/>
        </w:rPr>
      </w:pPr>
      <w:r w:rsidRPr="00062CF5">
        <w:rPr>
          <w:rFonts w:ascii="Verdana" w:eastAsia="Arial" w:hAnsi="Verdana" w:cs="Arial"/>
          <w:i/>
          <w:lang w:eastAsia="es-ES" w:bidi="es-ES"/>
        </w:rPr>
        <w:t xml:space="preserve">Restricciones elecciones presidenciales </w:t>
      </w:r>
    </w:p>
    <w:p w14:paraId="7B78A10F" w14:textId="77777777" w:rsidR="004641EB" w:rsidRPr="00062CF5" w:rsidRDefault="004641EB" w:rsidP="004641EB">
      <w:pPr>
        <w:pStyle w:val="Prrafodelista"/>
        <w:spacing w:after="0" w:line="276" w:lineRule="auto"/>
        <w:ind w:left="1080"/>
        <w:jc w:val="both"/>
        <w:rPr>
          <w:rFonts w:ascii="Verdana" w:eastAsia="Arial" w:hAnsi="Verdana" w:cs="Arial"/>
          <w:lang w:eastAsia="es-ES" w:bidi="es-ES"/>
        </w:rPr>
      </w:pPr>
    </w:p>
    <w:p w14:paraId="5DC7AF03" w14:textId="77777777" w:rsidR="004641EB" w:rsidRPr="00062CF5" w:rsidRDefault="004641EB" w:rsidP="004641EB">
      <w:pPr>
        <w:spacing w:after="0" w:line="240" w:lineRule="auto"/>
        <w:ind w:left="709" w:right="703"/>
        <w:jc w:val="both"/>
        <w:rPr>
          <w:rFonts w:ascii="Verdana" w:eastAsia="Times New Roman" w:hAnsi="Verdana" w:cs="Open Sans"/>
          <w:sz w:val="20"/>
          <w:szCs w:val="20"/>
          <w:lang w:eastAsia="es-CO"/>
        </w:rPr>
      </w:pPr>
      <w:bookmarkStart w:id="1" w:name="33"/>
      <w:r w:rsidRPr="00062CF5">
        <w:rPr>
          <w:rFonts w:ascii="Verdana" w:eastAsia="Times New Roman" w:hAnsi="Verdana" w:cs="Open Sans"/>
          <w:sz w:val="20"/>
          <w:szCs w:val="20"/>
          <w:lang w:eastAsia="es-CO"/>
        </w:rPr>
        <w:t>“ARTÍCULO 33. RESTRICCIONES A LA CONTRATACIÓN PÚBLICA.</w:t>
      </w:r>
      <w:bookmarkEnd w:id="1"/>
      <w:r w:rsidRPr="00062CF5">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5091FBF4" w14:textId="77777777" w:rsidR="004641EB" w:rsidRPr="00062CF5" w:rsidRDefault="004641EB" w:rsidP="004641EB">
      <w:pPr>
        <w:spacing w:after="0" w:line="240" w:lineRule="auto"/>
        <w:ind w:left="709" w:right="703"/>
        <w:jc w:val="both"/>
        <w:rPr>
          <w:rFonts w:ascii="Verdana" w:eastAsia="Times New Roman" w:hAnsi="Verdana" w:cs="Open Sans"/>
          <w:sz w:val="20"/>
          <w:szCs w:val="20"/>
          <w:lang w:eastAsia="es-CO"/>
        </w:rPr>
      </w:pPr>
    </w:p>
    <w:p w14:paraId="0B7B8EC5" w14:textId="77777777" w:rsidR="004641EB" w:rsidRPr="00062CF5" w:rsidRDefault="004641EB" w:rsidP="004641EB">
      <w:pPr>
        <w:spacing w:after="0" w:line="240" w:lineRule="auto"/>
        <w:ind w:left="709" w:right="703"/>
        <w:jc w:val="both"/>
        <w:rPr>
          <w:rFonts w:ascii="Verdana" w:eastAsia="Times New Roman" w:hAnsi="Verdana" w:cs="Open Sans"/>
          <w:sz w:val="20"/>
          <w:szCs w:val="20"/>
          <w:lang w:eastAsia="es-CO"/>
        </w:rPr>
      </w:pPr>
      <w:r w:rsidRPr="00062CF5">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E20C7DA" w14:textId="77777777" w:rsidR="004641EB" w:rsidRDefault="004641EB" w:rsidP="004641EB">
      <w:pPr>
        <w:spacing w:after="0" w:line="276" w:lineRule="auto"/>
        <w:ind w:right="618" w:firstLine="708"/>
        <w:jc w:val="both"/>
        <w:rPr>
          <w:rFonts w:ascii="Verdana" w:eastAsia="Times New Roman" w:hAnsi="Verdana" w:cs="Open Sans"/>
          <w:lang w:eastAsia="es-CO"/>
        </w:rPr>
      </w:pPr>
    </w:p>
    <w:p w14:paraId="6A9FB715" w14:textId="77777777" w:rsidR="004641EB" w:rsidRDefault="004641EB" w:rsidP="004641EB">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8"/>
      </w:r>
      <w:r>
        <w:rPr>
          <w:rFonts w:ascii="Verdana" w:eastAsia="Times New Roman" w:hAnsi="Verdana" w:cs="Open Sans"/>
          <w:lang w:eastAsia="es-CO"/>
        </w:rPr>
        <w:t>.</w:t>
      </w:r>
    </w:p>
    <w:p w14:paraId="0C3F8603" w14:textId="77777777" w:rsidR="004641EB" w:rsidRDefault="004641EB" w:rsidP="004641EB">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materia de la prohibición las demás modalidades de selección previstas </w:t>
      </w:r>
      <w:r w:rsidRPr="006A640E">
        <w:rPr>
          <w:rFonts w:ascii="Verdana" w:eastAsia="Times New Roman" w:hAnsi="Verdana" w:cs="Open Sans"/>
          <w:lang w:eastAsia="es-CO"/>
        </w:rPr>
        <w:lastRenderedPageBreak/>
        <w:t>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7C04CB59" w14:textId="77777777" w:rsidR="004641EB" w:rsidRDefault="004641EB" w:rsidP="004641EB">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5EFA0041" w14:textId="77777777" w:rsidR="004641EB" w:rsidRDefault="004641EB" w:rsidP="004641EB">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7E89F3F" w14:textId="77777777" w:rsidR="004641EB" w:rsidRPr="00F2587B" w:rsidRDefault="004641EB" w:rsidP="004641EB">
      <w:pPr>
        <w:pStyle w:val="Prrafodelista"/>
        <w:numPr>
          <w:ilvl w:val="0"/>
          <w:numId w:val="1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demás elecciones </w:t>
      </w:r>
    </w:p>
    <w:p w14:paraId="7232015C" w14:textId="77777777" w:rsidR="004641EB" w:rsidRDefault="004641EB" w:rsidP="004641EB">
      <w:pPr>
        <w:spacing w:after="0" w:line="276" w:lineRule="auto"/>
        <w:jc w:val="both"/>
        <w:rPr>
          <w:rFonts w:ascii="Verdana" w:eastAsia="Times New Roman" w:hAnsi="Verdana" w:cs="Open Sans"/>
          <w:lang w:eastAsia="es-CO"/>
        </w:rPr>
      </w:pPr>
    </w:p>
    <w:p w14:paraId="036B1F96" w14:textId="77777777" w:rsidR="004641EB" w:rsidRPr="00D61E29" w:rsidRDefault="004641EB" w:rsidP="004641EB">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3FA76607" w14:textId="77777777" w:rsidR="004641EB" w:rsidRDefault="004641EB" w:rsidP="004641EB">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1401FEA6" w14:textId="77777777" w:rsidR="004641EB" w:rsidRPr="00D61E29" w:rsidRDefault="004641EB" w:rsidP="004641EB">
      <w:pPr>
        <w:pStyle w:val="NormalWeb"/>
        <w:spacing w:before="0" w:beforeAutospacing="0" w:after="0" w:afterAutospacing="0"/>
        <w:ind w:left="709" w:right="709"/>
        <w:jc w:val="both"/>
        <w:rPr>
          <w:rFonts w:ascii="Verdana" w:hAnsi="Verdana" w:cs="Open Sans"/>
          <w:sz w:val="20"/>
          <w:szCs w:val="20"/>
        </w:rPr>
      </w:pPr>
      <w:r w:rsidRPr="00062CF5">
        <w:rPr>
          <w:rStyle w:val="baj"/>
          <w:rFonts w:ascii="Verdana" w:hAnsi="Verdana" w:cs="Open Sans"/>
          <w:sz w:val="20"/>
          <w:szCs w:val="20"/>
        </w:rPr>
        <w:t>“PARÁGRAFO.</w:t>
      </w:r>
      <w:r w:rsidRPr="00062CF5">
        <w:rPr>
          <w:rFonts w:ascii="Verdana" w:hAnsi="Verdana" w:cs="Open Sans"/>
          <w:sz w:val="20"/>
          <w:szCs w:val="20"/>
        </w:rPr>
        <w:t> Los</w:t>
      </w:r>
      <w:r w:rsidRPr="00D61E29">
        <w:rPr>
          <w:rFonts w:ascii="Verdana" w:hAnsi="Verdana" w:cs="Open Sans"/>
          <w:sz w:val="20"/>
          <w:szCs w:val="20"/>
        </w:rPr>
        <w:t xml:space="preserve">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w:t>
      </w:r>
      <w:r w:rsidRPr="00D61E29">
        <w:rPr>
          <w:rFonts w:ascii="Verdana" w:hAnsi="Verdana" w:cs="Open Sans"/>
          <w:sz w:val="20"/>
          <w:szCs w:val="20"/>
        </w:rPr>
        <w:lastRenderedPageBreak/>
        <w:t>promover y destinar recursos públicos de las entidades a su cargo, como tampoco de las que participen como miembros de sus juntas directivas, en o para reuniones de carácter proselitista.</w:t>
      </w:r>
    </w:p>
    <w:p w14:paraId="2B92F38F" w14:textId="77777777" w:rsidR="004641EB" w:rsidRPr="00D61E29" w:rsidRDefault="004641EB" w:rsidP="004641EB">
      <w:pPr>
        <w:pStyle w:val="NormalWeb"/>
        <w:spacing w:before="0" w:beforeAutospacing="0" w:after="0" w:afterAutospacing="0"/>
        <w:ind w:left="709" w:right="709"/>
        <w:jc w:val="both"/>
        <w:rPr>
          <w:rFonts w:ascii="Verdana" w:hAnsi="Verdana" w:cs="Open Sans"/>
          <w:sz w:val="20"/>
          <w:szCs w:val="20"/>
        </w:rPr>
      </w:pPr>
    </w:p>
    <w:p w14:paraId="3F9672D7" w14:textId="77777777" w:rsidR="004641EB" w:rsidRPr="00D61E29" w:rsidRDefault="004641EB" w:rsidP="004641EB">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09C07D4C" w14:textId="77777777" w:rsidR="004641EB" w:rsidRDefault="004641EB" w:rsidP="004641EB">
      <w:pPr>
        <w:pStyle w:val="NormalWeb"/>
        <w:spacing w:before="0" w:beforeAutospacing="0" w:after="0" w:afterAutospacing="0"/>
        <w:ind w:left="709" w:right="709"/>
        <w:jc w:val="both"/>
        <w:rPr>
          <w:rFonts w:ascii="Verdana" w:hAnsi="Verdana" w:cs="Open Sans"/>
          <w:sz w:val="20"/>
          <w:szCs w:val="20"/>
        </w:rPr>
      </w:pPr>
    </w:p>
    <w:p w14:paraId="38938242" w14:textId="77777777" w:rsidR="004641EB" w:rsidRPr="00D61E29" w:rsidRDefault="004641EB" w:rsidP="004641EB">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0DF8F9EB" w14:textId="77777777" w:rsidR="004641EB" w:rsidRDefault="004641EB" w:rsidP="004641EB">
      <w:pPr>
        <w:pStyle w:val="NormalWeb"/>
        <w:spacing w:before="0" w:beforeAutospacing="0" w:after="0" w:afterAutospacing="0"/>
        <w:ind w:left="709" w:right="709"/>
        <w:jc w:val="both"/>
        <w:rPr>
          <w:rFonts w:ascii="Verdana" w:hAnsi="Verdana" w:cs="Open Sans"/>
          <w:sz w:val="20"/>
          <w:szCs w:val="20"/>
        </w:rPr>
      </w:pPr>
    </w:p>
    <w:p w14:paraId="23985AFB" w14:textId="77777777" w:rsidR="004641EB" w:rsidRPr="00D61E29" w:rsidRDefault="004641EB" w:rsidP="004641EB">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26E701E9" w14:textId="77777777" w:rsidR="004641EB" w:rsidRDefault="004641EB" w:rsidP="004641EB">
      <w:pPr>
        <w:widowControl w:val="0"/>
        <w:autoSpaceDE w:val="0"/>
        <w:autoSpaceDN w:val="0"/>
        <w:spacing w:after="0" w:line="276" w:lineRule="auto"/>
        <w:ind w:right="113"/>
        <w:contextualSpacing/>
        <w:jc w:val="both"/>
      </w:pPr>
    </w:p>
    <w:p w14:paraId="0741205D" w14:textId="77777777" w:rsidR="004641EB" w:rsidRPr="00775AB1" w:rsidRDefault="004641EB" w:rsidP="004641EB">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688345A8" w14:textId="77777777" w:rsidR="004641EB" w:rsidRPr="00D61E29" w:rsidRDefault="004641EB" w:rsidP="004641EB">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F142EE0" w14:textId="77777777" w:rsidR="004641EB" w:rsidRPr="00D61E29" w:rsidRDefault="004641EB" w:rsidP="004641EB">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4570FFC" w14:textId="77777777" w:rsidR="004641EB" w:rsidRPr="00D61E29" w:rsidRDefault="004641EB" w:rsidP="004641E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w:t>
      </w:r>
      <w:r w:rsidRPr="00D61E29">
        <w:rPr>
          <w:rFonts w:ascii="Verdana" w:eastAsia="Arial" w:hAnsi="Verdana" w:cs="Arial"/>
          <w:sz w:val="20"/>
          <w:szCs w:val="20"/>
          <w:lang w:eastAsia="es-ES" w:bidi="es-ES"/>
        </w:rPr>
        <w:lastRenderedPageBreak/>
        <w:t>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9"/>
      </w:r>
    </w:p>
    <w:p w14:paraId="6B0CEA65" w14:textId="77777777" w:rsidR="004641EB" w:rsidRPr="00D61E29" w:rsidRDefault="004641EB" w:rsidP="004641EB">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69891934" w14:textId="77777777" w:rsidR="004641EB" w:rsidRPr="00947721" w:rsidRDefault="004641EB" w:rsidP="004641EB">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sidRPr="00E75C6D">
        <w:rPr>
          <w:rFonts w:ascii="Verdana" w:hAnsi="Verdana" w:cs="BCDHEE+Verdana"/>
          <w:color w:val="000000"/>
        </w:rPr>
        <w:t>Garantías Elecotrales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4B98CB1D" w14:textId="77777777" w:rsidR="004641EB" w:rsidRPr="00B92E7C" w:rsidRDefault="004641EB" w:rsidP="004641EB">
      <w:pPr>
        <w:spacing w:after="120" w:line="276" w:lineRule="auto"/>
        <w:ind w:firstLine="708"/>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B92E7C">
        <w:rPr>
          <w:rFonts w:ascii="Verdana" w:hAnsi="Verdana" w:cs="BCDHEE+Verdana"/>
          <w:color w:val="000000"/>
        </w:rPr>
        <w:t>.</w:t>
      </w:r>
    </w:p>
    <w:p w14:paraId="3FB4EE9A" w14:textId="77777777" w:rsidR="004641EB" w:rsidRPr="00FF007A" w:rsidRDefault="004641EB" w:rsidP="004641EB">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lastRenderedPageBreak/>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w:t>
      </w:r>
      <w:r>
        <w:rPr>
          <w:rStyle w:val="Refdenotaalpie"/>
          <w:rFonts w:ascii="Verdana" w:eastAsia="Arial" w:hAnsi="Verdana" w:cs="Arial"/>
          <w:bCs/>
          <w:color w:val="000000" w:themeColor="text1"/>
        </w:rPr>
        <w:footnoteReference w:id="10"/>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11"/>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De ser así, la entidad </w:t>
      </w:r>
      <w:r>
        <w:rPr>
          <w:rFonts w:ascii="Verdana" w:eastAsia="Arial" w:hAnsi="Verdana" w:cs="Arial"/>
          <w:bCs/>
          <w:color w:val="000000" w:themeColor="text1"/>
        </w:rPr>
        <w:t xml:space="preserve">previo análisis de las excepciones podrá proceder en tal </w:t>
      </w:r>
      <w:r>
        <w:rPr>
          <w:rFonts w:ascii="Verdana" w:eastAsia="Arial" w:hAnsi="Verdana" w:cs="Arial"/>
          <w:bCs/>
          <w:color w:val="000000" w:themeColor="text1"/>
        </w:rPr>
        <w:lastRenderedPageBreak/>
        <w:t xml:space="preserve">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1B326656" w14:textId="6CA2039A" w:rsidR="004641EB" w:rsidRPr="00FF007A" w:rsidRDefault="004641EB" w:rsidP="004641EB">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en los cuatro meses anteriores a cualquier contienda electoral. Es importante resaltar qu</w:t>
      </w:r>
      <w:r w:rsidR="00685403">
        <w:rPr>
          <w:rFonts w:ascii="Verdana" w:eastAsia="Arial" w:hAnsi="Verdana" w:cs="Arial"/>
          <w:bCs/>
          <w:color w:val="000000" w:themeColor="text1"/>
        </w:rPr>
        <w:t xml:space="preserve">e </w:t>
      </w:r>
      <w:r w:rsidRPr="00FF007A">
        <w:rPr>
          <w:rFonts w:ascii="Verdana" w:eastAsia="Arial" w:hAnsi="Verdana" w:cs="Arial"/>
          <w:bCs/>
          <w:color w:val="000000" w:themeColor="text1"/>
        </w:rPr>
        <w:t xml:space="preserve">para esta prohibición la norma no contempló ninguna excepción, de modo que aplicará aunque se trate de entidades sanitarias u hospitalarias. </w:t>
      </w:r>
    </w:p>
    <w:p w14:paraId="778CA34B" w14:textId="77777777" w:rsidR="004641EB" w:rsidRPr="00FF007A" w:rsidRDefault="004641EB" w:rsidP="004641EB">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69615AF8" w14:textId="77777777" w:rsidR="004641EB" w:rsidRPr="00FF007A" w:rsidRDefault="004641EB" w:rsidP="004641EB">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 xml:space="preserve">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w:t>
      </w:r>
      <w:r w:rsidRPr="00FF007A">
        <w:rPr>
          <w:rFonts w:ascii="Verdana" w:eastAsia="Times New Roman" w:hAnsi="Verdana" w:cs="Arial"/>
          <w:bCs/>
          <w:lang w:eastAsia="es-CO"/>
        </w:rPr>
        <w:lastRenderedPageBreak/>
        <w:t>planeación, transparencia y responsabilidad</w:t>
      </w:r>
      <w:r w:rsidRPr="00FF007A">
        <w:rPr>
          <w:rFonts w:ascii="Verdana" w:eastAsia="Times New Roman" w:hAnsi="Verdana" w:cs="Arial"/>
          <w:bCs/>
          <w:vertAlign w:val="superscript"/>
          <w:lang w:eastAsia="es-CO"/>
        </w:rPr>
        <w:footnoteReference w:id="12"/>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56EBDD7E" w14:textId="77777777" w:rsidR="004641EB" w:rsidRDefault="004641EB" w:rsidP="004641EB">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13"/>
      </w:r>
      <w:r w:rsidRPr="00FF007A">
        <w:rPr>
          <w:rFonts w:ascii="Verdana" w:eastAsia="Arial" w:hAnsi="Verdana" w:cs="Arial"/>
          <w:bCs/>
          <w:color w:val="000000" w:themeColor="text1"/>
        </w:rPr>
        <w:t xml:space="preserve">. Lo anterior, considerando que esta prohibición no fijó excepción alguna para su aplicación. </w:t>
      </w:r>
    </w:p>
    <w:p w14:paraId="319D1F37" w14:textId="77777777" w:rsidR="004641EB" w:rsidRDefault="004641EB" w:rsidP="004641EB">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73C33ECB" w14:textId="77777777" w:rsidR="004641EB" w:rsidRPr="006018C8" w:rsidRDefault="004641EB" w:rsidP="004641EB">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w:t>
      </w:r>
      <w:r>
        <w:rPr>
          <w:rFonts w:ascii="Verdana" w:hAnsi="Verdana" w:cs="Arial"/>
          <w:lang w:eastAsia="es-CO"/>
        </w:rPr>
        <w:t>elebración de convenios</w:t>
      </w:r>
      <w:r w:rsidRPr="00FF007A">
        <w:rPr>
          <w:rFonts w:ascii="Verdana" w:hAnsi="Verdana" w:cs="Arial"/>
          <w:lang w:eastAsia="es-CO"/>
        </w:rPr>
        <w:t xml:space="preserve"> interadministrativ</w:t>
      </w:r>
      <w:r>
        <w:rPr>
          <w:rFonts w:ascii="Verdana" w:hAnsi="Verdana" w:cs="Arial"/>
          <w:lang w:eastAsia="es-CO"/>
        </w:rPr>
        <w:t>os</w:t>
      </w:r>
      <w:r w:rsidRPr="00FF007A">
        <w:rPr>
          <w:rFonts w:ascii="Verdana" w:hAnsi="Verdana" w:cs="Arial"/>
          <w:lang w:eastAsia="es-CO"/>
        </w:rPr>
        <w:t>, es decir, aquellas que no se encuentren restringidas por el artículo 33 o el parágrafo del artículo 38 de la Ley 996 de 2005.</w:t>
      </w:r>
    </w:p>
    <w:p w14:paraId="244CEC55" w14:textId="77777777" w:rsidR="004641EB" w:rsidRPr="00E61635" w:rsidRDefault="004641EB" w:rsidP="004641EB">
      <w:pPr>
        <w:widowControl w:val="0"/>
        <w:autoSpaceDE w:val="0"/>
        <w:autoSpaceDN w:val="0"/>
        <w:spacing w:after="0" w:line="276" w:lineRule="auto"/>
        <w:ind w:right="176" w:firstLine="708"/>
        <w:jc w:val="both"/>
        <w:rPr>
          <w:rFonts w:ascii="Verdana" w:hAnsi="Verdana"/>
        </w:rPr>
      </w:pPr>
      <w:r w:rsidRPr="00E61635">
        <w:rPr>
          <w:rFonts w:ascii="Verdana" w:hAnsi="Verdana"/>
        </w:rPr>
        <w:lastRenderedPageBreak/>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61332A6" w14:textId="77777777" w:rsidR="004641EB" w:rsidRDefault="004641EB" w:rsidP="004641EB">
      <w:pPr>
        <w:widowControl w:val="0"/>
        <w:autoSpaceDE w:val="0"/>
        <w:autoSpaceDN w:val="0"/>
        <w:spacing w:after="0" w:line="276" w:lineRule="auto"/>
        <w:jc w:val="both"/>
        <w:rPr>
          <w:rFonts w:ascii="Verdana" w:hAnsi="Verdana" w:cs="Arial"/>
        </w:rPr>
      </w:pPr>
    </w:p>
    <w:p w14:paraId="198AE5DF" w14:textId="77777777" w:rsidR="004641EB" w:rsidRDefault="004641EB" w:rsidP="004641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0A14E25" w14:textId="77777777" w:rsidR="004641EB" w:rsidRDefault="004641EB" w:rsidP="004641EB">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641EB" w14:paraId="30E35820" w14:textId="77777777" w:rsidTr="005B64E8">
        <w:trPr>
          <w:trHeight w:val="870"/>
        </w:trPr>
        <w:tc>
          <w:tcPr>
            <w:tcW w:w="8647" w:type="dxa"/>
            <w:tcBorders>
              <w:top w:val="dotted" w:sz="4" w:space="0" w:color="auto"/>
              <w:left w:val="dotted" w:sz="4" w:space="0" w:color="auto"/>
              <w:bottom w:val="dotted" w:sz="4" w:space="0" w:color="auto"/>
              <w:right w:val="dotted" w:sz="4" w:space="0" w:color="auto"/>
            </w:tcBorders>
            <w:hideMark/>
          </w:tcPr>
          <w:p w14:paraId="473F8269" w14:textId="77777777" w:rsidR="004641EB" w:rsidRPr="000D3AA5" w:rsidRDefault="004641EB" w:rsidP="005B64E8">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D3AA5">
              <w:rPr>
                <w:rFonts w:ascii="Verdana" w:eastAsia="Arial MT" w:hAnsi="Verdana" w:cs="Arial"/>
                <w:bCs/>
                <w:lang w:val="es-ES" w:eastAsia="es-ES" w:bidi="es-ES"/>
              </w:rPr>
              <w:t>Ley 996 de 2005: artículos 33 y 38 parágrafo.</w:t>
            </w:r>
          </w:p>
          <w:p w14:paraId="6A7ACCFC" w14:textId="77777777" w:rsidR="004641EB" w:rsidRPr="000D3AA5" w:rsidRDefault="004641EB" w:rsidP="005B64E8">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Ley 1150 de 2007, artículo 2, numeral 4, literal g)</w:t>
            </w:r>
          </w:p>
          <w:p w14:paraId="0416D8DC" w14:textId="77777777" w:rsidR="004641EB" w:rsidRPr="000D3AA5" w:rsidRDefault="004641EB" w:rsidP="005B64E8">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 xml:space="preserve">Decreto 1082 de 2015, Artículo </w:t>
            </w:r>
            <w:r w:rsidRPr="000D3AA5">
              <w:rPr>
                <w:rFonts w:ascii="Verdana" w:eastAsia="Calibri" w:hAnsi="Verdana" w:cs="Arial"/>
                <w:color w:val="000000" w:themeColor="text1"/>
              </w:rPr>
              <w:t xml:space="preserve">2.2.1.2.1.4.8 </w:t>
            </w:r>
          </w:p>
          <w:p w14:paraId="7B8A2651" w14:textId="77777777" w:rsidR="004641EB" w:rsidRPr="000D3AA5" w:rsidRDefault="004641EB" w:rsidP="005B64E8">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Resolución 1597 de 2025. Artículo 10 y 12. </w:t>
            </w:r>
          </w:p>
          <w:p w14:paraId="7DECECAE" w14:textId="77777777" w:rsidR="004641EB" w:rsidRPr="000D3AA5" w:rsidRDefault="004641EB" w:rsidP="005B64E8">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0540C7C6" w14:textId="77777777" w:rsidR="004641EB" w:rsidRDefault="004641EB" w:rsidP="005B64E8">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213CB473" w14:textId="77777777" w:rsidR="004641EB" w:rsidRPr="000D3AA5" w:rsidRDefault="004641EB" w:rsidP="005B64E8">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Consulta y Servicio Civil. Concepto del 17 de febrero de 2015. Radicación No. 11001-03-06-000-2015-00164-00 (2269) C.P: William Zambrano Cetina.</w:t>
            </w:r>
          </w:p>
        </w:tc>
      </w:tr>
    </w:tbl>
    <w:p w14:paraId="1CB88DE2" w14:textId="77777777" w:rsidR="004641EB" w:rsidRDefault="004641EB" w:rsidP="004641EB">
      <w:pPr>
        <w:widowControl w:val="0"/>
        <w:autoSpaceDE w:val="0"/>
        <w:autoSpaceDN w:val="0"/>
        <w:spacing w:after="0" w:line="276" w:lineRule="auto"/>
        <w:jc w:val="both"/>
        <w:rPr>
          <w:rFonts w:ascii="Verdana" w:hAnsi="Verdana" w:cs="Arial"/>
        </w:rPr>
      </w:pPr>
    </w:p>
    <w:p w14:paraId="6F27CACD" w14:textId="77777777" w:rsidR="004641EB" w:rsidRDefault="004641EB" w:rsidP="004641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649C010C" w14:textId="77777777" w:rsidR="004641EB" w:rsidRDefault="004641EB" w:rsidP="004641EB">
      <w:pPr>
        <w:widowControl w:val="0"/>
        <w:autoSpaceDE w:val="0"/>
        <w:autoSpaceDN w:val="0"/>
        <w:spacing w:after="0" w:line="276" w:lineRule="auto"/>
        <w:jc w:val="both"/>
        <w:rPr>
          <w:rFonts w:ascii="Verdana" w:hAnsi="Verdana" w:cs="Arial"/>
        </w:rPr>
      </w:pPr>
    </w:p>
    <w:p w14:paraId="4FE11CD3" w14:textId="77777777" w:rsidR="004641EB" w:rsidRPr="00AA4977" w:rsidRDefault="004641EB" w:rsidP="004641EB">
      <w:pPr>
        <w:widowControl w:val="0"/>
        <w:autoSpaceDE w:val="0"/>
        <w:autoSpaceDN w:val="0"/>
        <w:spacing w:after="0" w:line="276" w:lineRule="auto"/>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 xml:space="preserve">C-180 del 21 de marzo de 2025, C-317 del 25 de abril de 2025, C-510 del 4 de junio </w:t>
      </w:r>
      <w:r w:rsidRPr="00CF7C16">
        <w:rPr>
          <w:rFonts w:ascii="Verdana" w:hAnsi="Verdana" w:cs="Arial"/>
          <w:shd w:val="clear" w:color="auto" w:fill="FFFFFF"/>
          <w:lang w:val="es-ES"/>
        </w:rPr>
        <w:lastRenderedPageBreak/>
        <w:t>de 2025,</w:t>
      </w:r>
      <w:r>
        <w:rPr>
          <w:rFonts w:ascii="Verdana" w:hAnsi="Verdana" w:cs="Arial"/>
          <w:shd w:val="clear" w:color="auto" w:fill="FFFFFF"/>
          <w:lang w:val="es-ES"/>
        </w:rPr>
        <w:t xml:space="preserve"> C-856 del 11 de agosto de 2025, C-1124 del 18 de septiembre de 2025, </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0A1BA0F9" w14:textId="77777777" w:rsidR="004641EB" w:rsidRDefault="004641EB" w:rsidP="004641EB">
      <w:pPr>
        <w:spacing w:after="0" w:line="276" w:lineRule="auto"/>
        <w:jc w:val="both"/>
        <w:rPr>
          <w:rFonts w:ascii="Verdana" w:hAnsi="Verdana"/>
        </w:rPr>
      </w:pPr>
    </w:p>
    <w:p w14:paraId="60FB2D86" w14:textId="77777777" w:rsidR="004641EB" w:rsidRDefault="004641EB" w:rsidP="004641EB">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1F0E48F2" w14:textId="77777777" w:rsidR="004641EB" w:rsidRDefault="004641EB" w:rsidP="004641EB">
      <w:pPr>
        <w:spacing w:after="0" w:line="276" w:lineRule="auto"/>
        <w:jc w:val="both"/>
        <w:rPr>
          <w:rFonts w:ascii="Verdana" w:hAnsi="Verdana"/>
        </w:rPr>
      </w:pPr>
    </w:p>
    <w:p w14:paraId="02112889" w14:textId="77777777" w:rsidR="004641EB" w:rsidRDefault="004641EB" w:rsidP="004641EB">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74CC138" w14:textId="77777777" w:rsidR="004641EB" w:rsidRDefault="004641EB" w:rsidP="004641EB">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069D7D0E" w14:textId="77777777" w:rsidR="004641EB" w:rsidRDefault="004641EB" w:rsidP="004641EB">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62D3484B" w14:textId="77777777" w:rsidR="004641EB" w:rsidRDefault="004641EB" w:rsidP="004641EB">
      <w:pPr>
        <w:widowControl w:val="0"/>
        <w:autoSpaceDE w:val="0"/>
        <w:autoSpaceDN w:val="0"/>
        <w:spacing w:after="0" w:line="276" w:lineRule="auto"/>
        <w:jc w:val="both"/>
        <w:rPr>
          <w:rFonts w:ascii="Verdana" w:hAnsi="Verdana" w:cs="Arial"/>
        </w:rPr>
      </w:pPr>
    </w:p>
    <w:p w14:paraId="5E8946A7" w14:textId="77777777" w:rsidR="004641EB" w:rsidRDefault="004641EB" w:rsidP="004641EB">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368539A" w14:textId="77777777" w:rsidR="004641EB" w:rsidRDefault="004641EB" w:rsidP="004641EB">
      <w:pPr>
        <w:widowControl w:val="0"/>
        <w:autoSpaceDE w:val="0"/>
        <w:autoSpaceDN w:val="0"/>
        <w:spacing w:after="0" w:line="276" w:lineRule="auto"/>
        <w:jc w:val="both"/>
        <w:rPr>
          <w:rFonts w:ascii="Verdana" w:hAnsi="Verdana" w:cs="Arial"/>
        </w:rPr>
      </w:pPr>
    </w:p>
    <w:p w14:paraId="645C1A1A" w14:textId="1C60601E" w:rsidR="004641EB" w:rsidRDefault="004641EB" w:rsidP="004641EB">
      <w:pPr>
        <w:spacing w:after="0" w:line="276" w:lineRule="auto"/>
        <w:rPr>
          <w:rFonts w:ascii="Verdana" w:hAnsi="Verdana" w:cs="Arial"/>
          <w:lang w:eastAsia="es-CO"/>
        </w:rPr>
      </w:pPr>
      <w:r>
        <w:rPr>
          <w:rFonts w:ascii="Verdana" w:eastAsia="Times New Roman" w:hAnsi="Verdana" w:cs="Arial"/>
          <w:lang w:eastAsia="es-CO"/>
        </w:rPr>
        <w:t>Atentame</w:t>
      </w:r>
      <w:r w:rsidR="00281DCD">
        <w:rPr>
          <w:rFonts w:ascii="Verdana" w:eastAsia="Times New Roman" w:hAnsi="Verdana" w:cs="Arial"/>
          <w:lang w:eastAsia="es-CO"/>
        </w:rPr>
        <w:t>nte</w:t>
      </w:r>
      <w:r>
        <w:rPr>
          <w:rFonts w:ascii="Verdana" w:eastAsia="Times New Roman" w:hAnsi="Verdana" w:cs="Arial"/>
          <w:lang w:eastAsia="es-CO"/>
        </w:rPr>
        <w:t>,</w:t>
      </w:r>
      <w:r>
        <w:rPr>
          <w:rFonts w:ascii="Verdana" w:hAnsi="Verdana" w:cs="Arial"/>
          <w:lang w:eastAsia="es-CO"/>
        </w:rPr>
        <w:t xml:space="preserve"> </w:t>
      </w:r>
    </w:p>
    <w:p w14:paraId="3C624B83" w14:textId="034BA024" w:rsidR="004641EB" w:rsidRDefault="002C6598" w:rsidP="004641EB">
      <w:pPr>
        <w:spacing w:after="0" w:line="276" w:lineRule="auto"/>
        <w:jc w:val="center"/>
      </w:pPr>
      <w:r w:rsidRPr="002C3AD6">
        <w:rPr>
          <w:rFonts w:ascii="Century Gothic" w:hAnsi="Century Gothic"/>
          <w:noProof/>
        </w:rPr>
        <w:drawing>
          <wp:inline distT="0" distB="0" distL="0" distR="0" wp14:anchorId="074B4093" wp14:editId="6CF9036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641EB" w:rsidRPr="00A3765C" w14:paraId="23D95D72" w14:textId="77777777" w:rsidTr="005B64E8">
        <w:trPr>
          <w:trHeight w:val="315"/>
        </w:trPr>
        <w:tc>
          <w:tcPr>
            <w:tcW w:w="893" w:type="dxa"/>
            <w:vAlign w:val="center"/>
            <w:hideMark/>
          </w:tcPr>
          <w:p w14:paraId="21F7A1EE" w14:textId="77777777" w:rsidR="004641EB" w:rsidRPr="00A3765C" w:rsidRDefault="004641EB" w:rsidP="005B64E8">
            <w:pPr>
              <w:spacing w:after="255"/>
              <w:contextualSpacing/>
              <w:rPr>
                <w:rFonts w:ascii="Verdana" w:hAnsi="Verdana" w:cs="Arial"/>
                <w:sz w:val="16"/>
                <w:szCs w:val="16"/>
                <w:lang w:val="es-ES" w:eastAsia="es-ES"/>
              </w:rPr>
            </w:pPr>
            <w:r w:rsidRPr="00A3765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40BE9EC" w14:textId="77777777" w:rsidR="004641EB" w:rsidRPr="00A3765C" w:rsidRDefault="004641EB" w:rsidP="005B64E8">
            <w:pPr>
              <w:spacing w:after="255"/>
              <w:contextualSpacing/>
              <w:rPr>
                <w:rFonts w:ascii="Verdana" w:eastAsia="Arial" w:hAnsi="Verdana" w:cs="Arial"/>
                <w:sz w:val="16"/>
                <w:szCs w:val="16"/>
              </w:rPr>
            </w:pPr>
            <w:r w:rsidRPr="00A3765C">
              <w:rPr>
                <w:rStyle w:val="normaltextrun"/>
                <w:rFonts w:ascii="Verdana" w:hAnsi="Verdana"/>
                <w:sz w:val="16"/>
                <w:szCs w:val="16"/>
              </w:rPr>
              <w:t>Richard Andrés Montenegro Siefken</w:t>
            </w:r>
          </w:p>
          <w:p w14:paraId="4819E0FE" w14:textId="77777777" w:rsidR="004641EB" w:rsidRPr="00A3765C" w:rsidRDefault="004641EB" w:rsidP="005B64E8">
            <w:pPr>
              <w:spacing w:after="255"/>
              <w:contextualSpacing/>
              <w:rPr>
                <w:rFonts w:ascii="Verdana" w:eastAsia="Arial" w:hAnsi="Verdana" w:cs="Arial"/>
                <w:sz w:val="16"/>
                <w:szCs w:val="16"/>
              </w:rPr>
            </w:pPr>
            <w:r w:rsidRPr="00A3765C">
              <w:rPr>
                <w:rStyle w:val="normaltextrun"/>
                <w:rFonts w:ascii="Verdana" w:eastAsia="Arial" w:hAnsi="Verdana" w:cs="Arial"/>
                <w:sz w:val="16"/>
                <w:szCs w:val="16"/>
              </w:rPr>
              <w:t>C</w:t>
            </w:r>
            <w:r w:rsidRPr="00A3765C">
              <w:rPr>
                <w:rStyle w:val="normaltextrun"/>
                <w:rFonts w:ascii="Verdana" w:eastAsia="Arial" w:hAnsi="Verdana"/>
                <w:sz w:val="16"/>
                <w:szCs w:val="16"/>
              </w:rPr>
              <w:t>ontratista d</w:t>
            </w:r>
            <w:r w:rsidRPr="00A3765C">
              <w:rPr>
                <w:rStyle w:val="normaltextrun"/>
                <w:rFonts w:ascii="Verdana" w:eastAsia="Arial" w:hAnsi="Verdana" w:cs="Arial"/>
                <w:sz w:val="16"/>
                <w:szCs w:val="16"/>
              </w:rPr>
              <w:t>e la Subdirección de Gestión Contractual</w:t>
            </w:r>
          </w:p>
        </w:tc>
      </w:tr>
      <w:tr w:rsidR="004641EB" w:rsidRPr="00A3765C" w14:paraId="09C48894" w14:textId="77777777" w:rsidTr="005B64E8">
        <w:trPr>
          <w:trHeight w:val="330"/>
        </w:trPr>
        <w:tc>
          <w:tcPr>
            <w:tcW w:w="893" w:type="dxa"/>
            <w:vAlign w:val="center"/>
            <w:hideMark/>
          </w:tcPr>
          <w:p w14:paraId="64E2AAD7" w14:textId="77777777" w:rsidR="004641EB" w:rsidRPr="00A3765C" w:rsidRDefault="004641EB" w:rsidP="005B64E8">
            <w:pPr>
              <w:spacing w:after="255"/>
              <w:contextualSpacing/>
              <w:rPr>
                <w:rFonts w:ascii="Verdana" w:hAnsi="Verdana" w:cs="Arial"/>
                <w:sz w:val="16"/>
                <w:szCs w:val="16"/>
                <w:lang w:val="es-ES" w:eastAsia="es-ES"/>
              </w:rPr>
            </w:pPr>
            <w:r w:rsidRPr="00A3765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C0DE6F" w14:textId="77777777" w:rsidR="004641EB" w:rsidRPr="00A3765C" w:rsidRDefault="004641EB" w:rsidP="005B64E8">
            <w:pPr>
              <w:pStyle w:val="paragraph"/>
              <w:spacing w:before="0" w:beforeAutospacing="0" w:after="0" w:afterAutospacing="0"/>
              <w:contextualSpacing/>
              <w:textAlignment w:val="baseline"/>
              <w:rPr>
                <w:rFonts w:ascii="Verdana" w:hAnsi="Verdana" w:cs="Segoe UI"/>
                <w:sz w:val="16"/>
                <w:szCs w:val="16"/>
                <w:lang w:eastAsia="es-ES_tradnl"/>
              </w:rPr>
            </w:pPr>
            <w:r w:rsidRPr="00A3765C">
              <w:rPr>
                <w:rFonts w:ascii="Verdana" w:hAnsi="Verdana" w:cs="Segoe UI"/>
                <w:sz w:val="16"/>
                <w:szCs w:val="16"/>
              </w:rPr>
              <w:t>Diana Lucia Saavedra Castañeda</w:t>
            </w:r>
          </w:p>
          <w:p w14:paraId="10222A7C" w14:textId="77777777" w:rsidR="004641EB" w:rsidRPr="00A3765C" w:rsidRDefault="004641EB" w:rsidP="005B64E8">
            <w:pPr>
              <w:pStyle w:val="paragraph"/>
              <w:spacing w:before="0" w:beforeAutospacing="0" w:after="0" w:afterAutospacing="0"/>
              <w:contextualSpacing/>
              <w:textAlignment w:val="baseline"/>
              <w:rPr>
                <w:rFonts w:ascii="Verdana" w:hAnsi="Verdana" w:cs="Segoe UI"/>
                <w:sz w:val="16"/>
                <w:szCs w:val="16"/>
              </w:rPr>
            </w:pPr>
            <w:r w:rsidRPr="00A3765C">
              <w:rPr>
                <w:rStyle w:val="normaltextrun"/>
                <w:rFonts w:ascii="Verdana" w:hAnsi="Verdana" w:cs="Arial"/>
                <w:sz w:val="16"/>
                <w:szCs w:val="16"/>
                <w:lang w:val="es-ES"/>
              </w:rPr>
              <w:t>Contratista de la Subdirección de Gestión Contractual</w:t>
            </w:r>
            <w:r w:rsidRPr="00A3765C">
              <w:rPr>
                <w:rStyle w:val="eop"/>
                <w:rFonts w:ascii="Verdana" w:hAnsi="Verdana" w:cs="Arial"/>
                <w:sz w:val="16"/>
                <w:szCs w:val="16"/>
              </w:rPr>
              <w:t> </w:t>
            </w:r>
          </w:p>
        </w:tc>
      </w:tr>
      <w:tr w:rsidR="004641EB" w:rsidRPr="00A3765C" w14:paraId="24EF7081" w14:textId="77777777" w:rsidTr="005B64E8">
        <w:trPr>
          <w:trHeight w:val="300"/>
        </w:trPr>
        <w:tc>
          <w:tcPr>
            <w:tcW w:w="893" w:type="dxa"/>
            <w:vAlign w:val="center"/>
            <w:hideMark/>
          </w:tcPr>
          <w:p w14:paraId="53B84BB7" w14:textId="77777777" w:rsidR="004641EB" w:rsidRPr="00A3765C" w:rsidRDefault="004641EB" w:rsidP="005B64E8">
            <w:pPr>
              <w:spacing w:after="255"/>
              <w:contextualSpacing/>
              <w:rPr>
                <w:rFonts w:ascii="Verdana" w:hAnsi="Verdana" w:cs="Arial"/>
                <w:sz w:val="16"/>
                <w:szCs w:val="16"/>
                <w:lang w:val="es-ES" w:eastAsia="es-ES"/>
              </w:rPr>
            </w:pPr>
            <w:r w:rsidRPr="00A3765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3D7CED" w14:textId="77777777" w:rsidR="004641EB" w:rsidRPr="00A3765C" w:rsidRDefault="004641EB" w:rsidP="005B64E8">
            <w:pPr>
              <w:spacing w:after="255"/>
              <w:contextualSpacing/>
              <w:rPr>
                <w:rFonts w:ascii="Verdana" w:eastAsia="Calibri" w:hAnsi="Verdana" w:cs="Arial"/>
                <w:sz w:val="16"/>
                <w:szCs w:val="16"/>
                <w:lang w:val="pt-BR" w:eastAsia="es-ES"/>
              </w:rPr>
            </w:pPr>
            <w:r w:rsidRPr="00A3765C">
              <w:rPr>
                <w:rFonts w:ascii="Verdana" w:eastAsia="Calibri" w:hAnsi="Verdana" w:cs="Arial"/>
                <w:sz w:val="16"/>
                <w:szCs w:val="16"/>
                <w:lang w:val="pt-BR" w:eastAsia="es-ES"/>
              </w:rPr>
              <w:t>Carolina Quintero Gacharná</w:t>
            </w:r>
          </w:p>
          <w:p w14:paraId="31EE7AF2" w14:textId="77777777" w:rsidR="004641EB" w:rsidRPr="00A3765C" w:rsidRDefault="004641EB" w:rsidP="005B64E8">
            <w:pPr>
              <w:spacing w:after="255"/>
              <w:contextualSpacing/>
              <w:rPr>
                <w:rFonts w:ascii="Verdana" w:eastAsia="Calibri" w:hAnsi="Verdana" w:cs="Arial"/>
                <w:sz w:val="16"/>
                <w:szCs w:val="16"/>
                <w:lang w:val="pt-BR" w:eastAsia="es-ES"/>
              </w:rPr>
            </w:pPr>
            <w:r w:rsidRPr="00A3765C">
              <w:rPr>
                <w:rFonts w:ascii="Verdana" w:eastAsia="Calibri" w:hAnsi="Verdana" w:cs="Arial"/>
                <w:sz w:val="16"/>
                <w:szCs w:val="16"/>
                <w:lang w:eastAsia="es-ES"/>
              </w:rPr>
              <w:t>Subdirectora</w:t>
            </w:r>
            <w:r w:rsidRPr="00A3765C">
              <w:rPr>
                <w:rFonts w:ascii="Verdana" w:eastAsia="Calibri" w:hAnsi="Verdana" w:cs="Arial"/>
                <w:sz w:val="16"/>
                <w:szCs w:val="16"/>
                <w:lang w:val="pt-BR" w:eastAsia="es-ES"/>
              </w:rPr>
              <w:t xml:space="preserve"> de Gestión Contractual ANCP – CCE </w:t>
            </w:r>
          </w:p>
        </w:tc>
      </w:tr>
    </w:tbl>
    <w:p w14:paraId="10BBCF7F" w14:textId="77777777" w:rsidR="004641EB" w:rsidRPr="001249F1" w:rsidRDefault="004641EB" w:rsidP="004641EB"/>
    <w:p w14:paraId="1013EB52" w14:textId="77777777" w:rsidR="004641EB" w:rsidRPr="0044528D" w:rsidRDefault="004641EB" w:rsidP="004641EB">
      <w:pPr>
        <w:spacing w:after="0"/>
        <w:rPr>
          <w:rFonts w:ascii="Verdana" w:eastAsia="Times New Roman" w:hAnsi="Verdana" w:cs="Segoe UI"/>
          <w:b/>
          <w:bCs/>
          <w:color w:val="46589C"/>
          <w:lang w:val="es-ES" w:eastAsia="es-CO"/>
        </w:rPr>
      </w:pPr>
    </w:p>
    <w:p w14:paraId="67375465" w14:textId="77777777" w:rsidR="004641EB" w:rsidRPr="00046945" w:rsidRDefault="004641EB" w:rsidP="004641EB">
      <w:pPr>
        <w:spacing w:after="0"/>
        <w:rPr>
          <w:rFonts w:ascii="Verdana" w:eastAsia="Times New Roman" w:hAnsi="Verdana" w:cs="Segoe UI"/>
          <w:sz w:val="18"/>
          <w:szCs w:val="18"/>
          <w:lang w:eastAsia="es-CO"/>
        </w:rPr>
      </w:pPr>
    </w:p>
    <w:p w14:paraId="0F293BF4" w14:textId="652B3B08" w:rsidR="00127233" w:rsidRPr="004641EB" w:rsidRDefault="00127233" w:rsidP="004641EB"/>
    <w:sectPr w:rsidR="00127233" w:rsidRPr="004641E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32D44" w14:textId="77777777" w:rsidR="001C2874" w:rsidRDefault="001C2874" w:rsidP="004A1847">
      <w:pPr>
        <w:spacing w:after="0" w:line="240" w:lineRule="auto"/>
      </w:pPr>
      <w:r>
        <w:separator/>
      </w:r>
    </w:p>
  </w:endnote>
  <w:endnote w:type="continuationSeparator" w:id="0">
    <w:p w14:paraId="78BB9F4A" w14:textId="77777777" w:rsidR="001C2874" w:rsidRDefault="001C287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A64C14"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A64C14">
      <w:rPr>
        <w:rFonts w:ascii="Century Gothic" w:eastAsia="Geo" w:hAnsi="Century Gothic" w:cs="Geo"/>
        <w:b/>
        <w:bCs/>
        <w:color w:val="000000" w:themeColor="text1"/>
        <w:sz w:val="16"/>
        <w:szCs w:val="16"/>
        <w:lang w:val="pt-PT" w:eastAsia="es-CO"/>
      </w:rPr>
      <w:t xml:space="preserve">Código: </w:t>
    </w:r>
    <w:r w:rsidRPr="00A64C14">
      <w:rPr>
        <w:rFonts w:ascii="Century Gothic" w:eastAsia="Geo" w:hAnsi="Century Gothic" w:cs="Geo"/>
        <w:color w:val="000000" w:themeColor="text1"/>
        <w:sz w:val="16"/>
        <w:szCs w:val="16"/>
        <w:lang w:val="pt-PT" w:eastAsia="es-CO"/>
      </w:rPr>
      <w:t xml:space="preserve">CCE-REC-FM-17 </w:t>
    </w:r>
    <w:r w:rsidRPr="00A64C14">
      <w:rPr>
        <w:rFonts w:ascii="Century Gothic" w:eastAsia="Geo" w:hAnsi="Century Gothic" w:cs="Geo"/>
        <w:b/>
        <w:bCs/>
        <w:color w:val="000000" w:themeColor="text1"/>
        <w:sz w:val="16"/>
        <w:szCs w:val="16"/>
        <w:lang w:val="pt-PT" w:eastAsia="es-CO"/>
      </w:rPr>
      <w:t>V</w:t>
    </w:r>
    <w:r w:rsidRPr="00A64C14">
      <w:rPr>
        <w:rFonts w:ascii="Century Gothic" w:eastAsia="Arial Nova" w:hAnsi="Century Gothic" w:cs="Arial Nova"/>
        <w:b/>
        <w:bCs/>
        <w:color w:val="000000" w:themeColor="text1"/>
        <w:sz w:val="16"/>
        <w:szCs w:val="16"/>
        <w:lang w:val="pt-PT" w:eastAsia="es-CO"/>
      </w:rPr>
      <w:t xml:space="preserve">: </w:t>
    </w:r>
    <w:r w:rsidRPr="00A64C14">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A2CB9" w14:textId="77777777" w:rsidR="001C2874" w:rsidRDefault="001C2874" w:rsidP="004A1847">
      <w:pPr>
        <w:spacing w:after="0" w:line="240" w:lineRule="auto"/>
      </w:pPr>
      <w:r>
        <w:separator/>
      </w:r>
    </w:p>
  </w:footnote>
  <w:footnote w:type="continuationSeparator" w:id="0">
    <w:p w14:paraId="47994B8B" w14:textId="77777777" w:rsidR="001C2874" w:rsidRDefault="001C2874" w:rsidP="004A1847">
      <w:pPr>
        <w:spacing w:after="0" w:line="240" w:lineRule="auto"/>
      </w:pPr>
      <w:r>
        <w:continuationSeparator/>
      </w:r>
    </w:p>
  </w:footnote>
  <w:footnote w:id="1">
    <w:p w14:paraId="5BA4DEEE" w14:textId="77777777" w:rsidR="004641EB" w:rsidRDefault="004641EB" w:rsidP="004641EB">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5F093A7C" w14:textId="77777777" w:rsidR="004641EB" w:rsidRPr="00FF007A" w:rsidRDefault="004641EB" w:rsidP="004641EB">
      <w:pPr>
        <w:pStyle w:val="Textonotapie"/>
        <w:ind w:firstLine="708"/>
        <w:contextualSpacing/>
        <w:jc w:val="both"/>
        <w:rPr>
          <w:rFonts w:ascii="Verdana" w:hAnsi="Verdana" w:cs="Arial"/>
          <w:sz w:val="16"/>
          <w:szCs w:val="16"/>
          <w:lang w:val="es-CO"/>
        </w:rPr>
      </w:pPr>
    </w:p>
  </w:footnote>
  <w:footnote w:id="2">
    <w:p w14:paraId="001581B7" w14:textId="77777777" w:rsidR="004641EB" w:rsidRPr="00FF007A" w:rsidRDefault="004641EB" w:rsidP="004641EB">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04 del 12 de Enero de 2018.</w:t>
      </w:r>
    </w:p>
  </w:footnote>
  <w:footnote w:id="3">
    <w:p w14:paraId="541DF4B7" w14:textId="77777777" w:rsidR="004641EB" w:rsidRPr="00C05384" w:rsidRDefault="004641EB" w:rsidP="004641EB">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4">
    <w:p w14:paraId="1C41E2E8" w14:textId="77777777" w:rsidR="004641EB" w:rsidRPr="00C05384" w:rsidRDefault="004641EB" w:rsidP="004641EB">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5">
    <w:p w14:paraId="26AA97E7" w14:textId="77777777" w:rsidR="004641EB" w:rsidRPr="00C05384" w:rsidRDefault="004641EB" w:rsidP="004641EB">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7992468A" w14:textId="77777777" w:rsidR="004641EB" w:rsidRPr="00C05384" w:rsidRDefault="004641EB" w:rsidP="004641EB">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BA9233A" w14:textId="77777777" w:rsidR="004641EB" w:rsidRPr="00C05384" w:rsidRDefault="004641EB" w:rsidP="004641EB">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8">
    <w:p w14:paraId="22B95518" w14:textId="77777777" w:rsidR="004641EB" w:rsidRPr="00C05384" w:rsidRDefault="004641EB" w:rsidP="004641EB">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9">
    <w:p w14:paraId="3B023849" w14:textId="77777777" w:rsidR="004641EB" w:rsidRPr="00C05384" w:rsidRDefault="004641EB" w:rsidP="004641EB">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5F3615B2" w14:textId="77777777" w:rsidR="004641EB" w:rsidRPr="00890CD6" w:rsidRDefault="004641EB" w:rsidP="004641EB">
      <w:pPr>
        <w:pStyle w:val="Textonotapie"/>
        <w:ind w:firstLine="709"/>
        <w:jc w:val="both"/>
        <w:rPr>
          <w:rFonts w:ascii="Verdana" w:hAnsi="Verdana"/>
          <w:color w:val="000000" w:themeColor="text1"/>
          <w:sz w:val="10"/>
          <w:szCs w:val="10"/>
          <w:lang w:val="es-CO"/>
        </w:rPr>
      </w:pPr>
      <w:r w:rsidRPr="00890CD6">
        <w:rPr>
          <w:rStyle w:val="Refdenotaalpie"/>
          <w:rFonts w:ascii="Verdana" w:hAnsi="Verdana"/>
          <w:color w:val="000000" w:themeColor="text1"/>
          <w:sz w:val="10"/>
          <w:szCs w:val="10"/>
        </w:rPr>
        <w:footnoteRef/>
      </w:r>
      <w:r w:rsidRPr="00890CD6">
        <w:rPr>
          <w:rFonts w:ascii="Verdana" w:hAnsi="Verdana"/>
          <w:color w:val="000000" w:themeColor="text1"/>
          <w:sz w:val="10"/>
          <w:szCs w:val="10"/>
        </w:rPr>
        <w:t xml:space="preserve"> Resolución 1597 de 2025. </w:t>
      </w:r>
      <w:r w:rsidRPr="00890CD6">
        <w:rPr>
          <w:rFonts w:ascii="Verdana" w:hAnsi="Verdana"/>
          <w:b/>
          <w:bCs/>
          <w:color w:val="000000" w:themeColor="text1"/>
          <w:sz w:val="10"/>
          <w:szCs w:val="10"/>
          <w:lang w:val="es-CO"/>
        </w:rPr>
        <w:t>Artículo</w:t>
      </w:r>
      <w:r w:rsidRPr="00890CD6">
        <w:rPr>
          <w:rFonts w:ascii="Verdana" w:hAnsi="Verdana"/>
          <w:color w:val="000000" w:themeColor="text1"/>
          <w:sz w:val="10"/>
          <w:szCs w:val="10"/>
          <w:lang w:val="es-CO"/>
        </w:rPr>
        <w:t> </w:t>
      </w:r>
      <w:r w:rsidRPr="00890CD6">
        <w:rPr>
          <w:rFonts w:ascii="Verdana" w:hAnsi="Verdana"/>
          <w:b/>
          <w:bCs/>
          <w:color w:val="000000" w:themeColor="text1"/>
          <w:sz w:val="10"/>
          <w:szCs w:val="10"/>
          <w:lang w:val="es-CO"/>
        </w:rPr>
        <w:t>10. </w:t>
      </w:r>
      <w:r w:rsidRPr="00890CD6">
        <w:rPr>
          <w:rFonts w:ascii="Verdana" w:hAnsi="Verdana"/>
          <w:b/>
          <w:bCs/>
          <w:i/>
          <w:iCs/>
          <w:color w:val="000000" w:themeColor="text1"/>
          <w:sz w:val="10"/>
          <w:szCs w:val="10"/>
          <w:lang w:val="es-CO"/>
        </w:rPr>
        <w:t>Definición</w:t>
      </w:r>
      <w:r w:rsidRPr="00890CD6">
        <w:rPr>
          <w:rFonts w:ascii="Verdana" w:hAnsi="Verdana"/>
          <w:b/>
          <w:bCs/>
          <w:color w:val="000000" w:themeColor="text1"/>
          <w:sz w:val="10"/>
          <w:szCs w:val="10"/>
          <w:lang w:val="es-CO"/>
        </w:rPr>
        <w:t>.</w:t>
      </w:r>
      <w:r w:rsidRPr="00890CD6">
        <w:rPr>
          <w:rFonts w:ascii="Verdana" w:hAnsi="Verdana"/>
          <w:color w:val="000000" w:themeColor="text1"/>
          <w:sz w:val="10"/>
          <w:szCs w:val="10"/>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38EB2AF3" w14:textId="77777777" w:rsidR="004641EB" w:rsidRPr="00890CD6" w:rsidRDefault="004641EB" w:rsidP="004641EB">
      <w:pPr>
        <w:pStyle w:val="Textonotapie"/>
        <w:ind w:firstLine="709"/>
        <w:jc w:val="both"/>
        <w:rPr>
          <w:rFonts w:ascii="Verdana" w:hAnsi="Verdana"/>
          <w:color w:val="000000" w:themeColor="text1"/>
          <w:sz w:val="10"/>
          <w:szCs w:val="10"/>
          <w:lang w:val="es-CO"/>
        </w:rPr>
      </w:pPr>
      <w:r w:rsidRPr="00890CD6">
        <w:rPr>
          <w:rFonts w:ascii="Verdana" w:hAnsi="Verdana"/>
          <w:b/>
          <w:bCs/>
          <w:color w:val="000000" w:themeColor="text1"/>
          <w:sz w:val="10"/>
          <w:szCs w:val="10"/>
          <w:lang w:val="es-CO"/>
        </w:rPr>
        <w:t>Parágrafo.</w:t>
      </w:r>
      <w:r w:rsidRPr="00890CD6">
        <w:rPr>
          <w:rFonts w:ascii="Verdana" w:hAnsi="Verdana"/>
          <w:color w:val="000000" w:themeColor="text1"/>
          <w:sz w:val="10"/>
          <w:szCs w:val="10"/>
          <w:lang w:val="es-CO"/>
        </w:rPr>
        <w:t> Las intervenciones colectivas corresponden a las señaladas en el numeral 3.2 del Capítulo 3 del Anexo I </w:t>
      </w:r>
      <w:r w:rsidRPr="00890CD6">
        <w:rPr>
          <w:rFonts w:ascii="Verdana" w:hAnsi="Verdana"/>
          <w:i/>
          <w:iCs/>
          <w:color w:val="000000" w:themeColor="text1"/>
          <w:sz w:val="10"/>
          <w:szCs w:val="10"/>
          <w:lang w:val="es-CO"/>
        </w:rPr>
        <w:t>“LINEAMIENTO TÉCNICO Y OPERATIVO RUTA INTEGRAL DE ATENCIÓN PARA LA PROMOCIÓN Y MANTENIMIENTO DE LA SALUD”</w:t>
      </w:r>
      <w:r w:rsidRPr="00890CD6">
        <w:rPr>
          <w:rFonts w:ascii="Verdana" w:hAnsi="Verdana"/>
          <w:color w:val="000000" w:themeColor="text1"/>
          <w:sz w:val="10"/>
          <w:szCs w:val="10"/>
          <w:lang w:val="es-CO"/>
        </w:rPr>
        <w:t> de la Resolución </w:t>
      </w:r>
      <w:hyperlink r:id="rId1" w:history="1">
        <w:r w:rsidRPr="00890CD6">
          <w:rPr>
            <w:rStyle w:val="Hipervnculo"/>
            <w:rFonts w:ascii="Verdana" w:hAnsi="Verdana"/>
            <w:color w:val="000000" w:themeColor="text1"/>
            <w:sz w:val="10"/>
            <w:szCs w:val="10"/>
            <w:lang w:val="es-CO"/>
          </w:rPr>
          <w:t>3280</w:t>
        </w:r>
      </w:hyperlink>
      <w:r w:rsidRPr="00890CD6">
        <w:rPr>
          <w:rFonts w:ascii="Verdana" w:hAnsi="Verdana"/>
          <w:color w:val="000000" w:themeColor="text1"/>
          <w:sz w:val="10"/>
          <w:szCs w:val="10"/>
          <w:lang w:val="es-CO"/>
        </w:rPr>
        <w:t> de 2018 o la norma que la modifique o sustituya.</w:t>
      </w:r>
    </w:p>
    <w:p w14:paraId="30DB8B96" w14:textId="77777777" w:rsidR="004641EB" w:rsidRPr="00890CD6" w:rsidRDefault="004641EB" w:rsidP="004641EB">
      <w:pPr>
        <w:pStyle w:val="Textonotapie"/>
        <w:rPr>
          <w:sz w:val="10"/>
          <w:szCs w:val="10"/>
          <w:lang w:val="es-ES"/>
        </w:rPr>
      </w:pPr>
    </w:p>
  </w:footnote>
  <w:footnote w:id="11">
    <w:p w14:paraId="7186D520" w14:textId="77777777" w:rsidR="004641EB" w:rsidRPr="00890CD6" w:rsidRDefault="004641EB" w:rsidP="004641EB">
      <w:pPr>
        <w:pStyle w:val="Textonotapie"/>
        <w:ind w:firstLine="709"/>
        <w:jc w:val="both"/>
        <w:rPr>
          <w:rFonts w:ascii="Verdana" w:hAnsi="Verdana"/>
          <w:sz w:val="10"/>
          <w:szCs w:val="10"/>
          <w:lang w:val="es-CO"/>
        </w:rPr>
      </w:pPr>
      <w:r w:rsidRPr="00890CD6">
        <w:rPr>
          <w:rStyle w:val="Refdenotaalpie"/>
          <w:rFonts w:ascii="Verdana" w:hAnsi="Verdana"/>
          <w:sz w:val="10"/>
          <w:szCs w:val="10"/>
        </w:rPr>
        <w:footnoteRef/>
      </w:r>
      <w:r w:rsidRPr="00890CD6">
        <w:rPr>
          <w:rFonts w:ascii="Verdana" w:hAnsi="Verdana"/>
          <w:sz w:val="10"/>
          <w:szCs w:val="10"/>
        </w:rPr>
        <w:t xml:space="preserve"> </w:t>
      </w:r>
      <w:r w:rsidRPr="00890CD6">
        <w:rPr>
          <w:rFonts w:ascii="Verdana" w:hAnsi="Verdana"/>
          <w:color w:val="000000" w:themeColor="text1"/>
          <w:sz w:val="10"/>
          <w:szCs w:val="10"/>
        </w:rPr>
        <w:t xml:space="preserve">Resolución 1597 de 2025. </w:t>
      </w:r>
      <w:r w:rsidRPr="00890CD6">
        <w:rPr>
          <w:rFonts w:ascii="Verdana" w:hAnsi="Verdana"/>
          <w:b/>
          <w:bCs/>
          <w:sz w:val="10"/>
          <w:szCs w:val="10"/>
          <w:lang w:val="es-CO"/>
        </w:rPr>
        <w:t>Artículo</w:t>
      </w:r>
      <w:r w:rsidRPr="00890CD6">
        <w:rPr>
          <w:rFonts w:ascii="Verdana" w:hAnsi="Verdana"/>
          <w:sz w:val="10"/>
          <w:szCs w:val="10"/>
          <w:lang w:val="es-CO"/>
        </w:rPr>
        <w:t> </w:t>
      </w:r>
      <w:r w:rsidRPr="00890CD6">
        <w:rPr>
          <w:rFonts w:ascii="Verdana" w:hAnsi="Verdana"/>
          <w:b/>
          <w:bCs/>
          <w:sz w:val="10"/>
          <w:szCs w:val="10"/>
          <w:lang w:val="es-CO"/>
        </w:rPr>
        <w:t>12. </w:t>
      </w:r>
      <w:r w:rsidRPr="00890CD6">
        <w:rPr>
          <w:rFonts w:ascii="Verdana" w:hAnsi="Verdana"/>
          <w:b/>
          <w:bCs/>
          <w:i/>
          <w:iCs/>
          <w:sz w:val="10"/>
          <w:szCs w:val="10"/>
          <w:lang w:val="es-CO"/>
        </w:rPr>
        <w:t>Implementación del Plan de Salud Pública de Intervenciones Colectivas.</w:t>
      </w:r>
      <w:r w:rsidRPr="00890CD6">
        <w:rPr>
          <w:rFonts w:ascii="Verdana" w:hAnsi="Verdana"/>
          <w:sz w:val="10"/>
          <w:szCs w:val="10"/>
          <w:lang w:val="es-CO"/>
        </w:rPr>
        <w:t> Las Entidades Territoriales de los órdenes departamental, distrital y municipal, o las entidades que hagan sus veces, implementarán el plan de Salud Pública de Intervenciones Colectivas, conforme con lo siguiente:</w:t>
      </w:r>
    </w:p>
    <w:p w14:paraId="5CAB3272"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2EBB2924"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5D2608DE"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172F0EBB"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0354ECDC"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890CD6">
        <w:rPr>
          <w:rFonts w:ascii="Verdana" w:hAnsi="Verdana"/>
          <w:color w:val="000000" w:themeColor="text1"/>
          <w:sz w:val="10"/>
          <w:szCs w:val="10"/>
          <w:lang w:val="es-CO"/>
        </w:rPr>
        <w:t>número </w:t>
      </w:r>
      <w:hyperlink r:id="rId2" w:history="1">
        <w:r w:rsidRPr="00890CD6">
          <w:rPr>
            <w:rStyle w:val="Hipervnculo"/>
            <w:rFonts w:ascii="Verdana" w:hAnsi="Verdana"/>
            <w:color w:val="000000" w:themeColor="text1"/>
            <w:sz w:val="10"/>
            <w:szCs w:val="10"/>
            <w:lang w:val="es-CO"/>
          </w:rPr>
          <w:t>1751</w:t>
        </w:r>
      </w:hyperlink>
      <w:r w:rsidRPr="00890CD6">
        <w:rPr>
          <w:rFonts w:ascii="Verdana" w:hAnsi="Verdana"/>
          <w:color w:val="000000" w:themeColor="text1"/>
          <w:sz w:val="10"/>
          <w:szCs w:val="10"/>
          <w:lang w:val="es-CO"/>
        </w:rPr>
        <w:t> de 2</w:t>
      </w:r>
      <w:r w:rsidRPr="00890CD6">
        <w:rPr>
          <w:rFonts w:ascii="Verdana" w:hAnsi="Verdana"/>
          <w:sz w:val="10"/>
          <w:szCs w:val="10"/>
          <w:lang w:val="es-CO"/>
        </w:rPr>
        <w:t>015 o la norma que la modifique, asegurando la ejecución de la totalidad de recursos asignados.</w:t>
      </w:r>
    </w:p>
    <w:p w14:paraId="6C0F6DFD"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26FB7A5A"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1891876B"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2204DA9B"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2F4331C5"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3FD914A7"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05FA2C74"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69881330"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 xml:space="preserve">12.13. Las entidades territoriales de los órdenes departamental, distrital y municipal que celebren acuerdos de voluntades para las intervenciones colectivas deberán dar cumplimiento a lo establecido en el Decreto </w:t>
      </w:r>
      <w:r w:rsidRPr="00890CD6">
        <w:rPr>
          <w:rFonts w:ascii="Verdana" w:hAnsi="Verdana"/>
          <w:color w:val="000000" w:themeColor="text1"/>
          <w:sz w:val="10"/>
          <w:szCs w:val="10"/>
          <w:lang w:val="es-CO"/>
        </w:rPr>
        <w:t>número </w:t>
      </w:r>
      <w:hyperlink r:id="rId3" w:history="1">
        <w:r w:rsidRPr="00890CD6">
          <w:rPr>
            <w:rStyle w:val="Hipervnculo"/>
            <w:rFonts w:ascii="Verdana" w:hAnsi="Verdana"/>
            <w:color w:val="000000" w:themeColor="text1"/>
            <w:sz w:val="10"/>
            <w:szCs w:val="10"/>
            <w:lang w:val="es-CO"/>
          </w:rPr>
          <w:t>441</w:t>
        </w:r>
      </w:hyperlink>
      <w:r w:rsidRPr="00890CD6">
        <w:rPr>
          <w:rFonts w:ascii="Verdana" w:hAnsi="Verdana"/>
          <w:color w:val="000000" w:themeColor="text1"/>
          <w:sz w:val="10"/>
          <w:szCs w:val="10"/>
          <w:lang w:val="es-CO"/>
        </w:rPr>
        <w:t> de 20</w:t>
      </w:r>
      <w:r w:rsidRPr="00890CD6">
        <w:rPr>
          <w:rFonts w:ascii="Verdana" w:hAnsi="Verdana"/>
          <w:sz w:val="10"/>
          <w:szCs w:val="10"/>
          <w:lang w:val="es-CO"/>
        </w:rPr>
        <w:t>22 y Resolución número 2336 de 2023 o las normas que lo modifiquen o deroguen. </w:t>
      </w:r>
    </w:p>
    <w:p w14:paraId="2455095B"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6D54B7A1"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661597F1"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sz w:val="10"/>
          <w:szCs w:val="10"/>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6572ED83" w14:textId="77777777" w:rsidR="004641EB" w:rsidRPr="00890CD6" w:rsidRDefault="004641EB" w:rsidP="004641EB">
      <w:pPr>
        <w:pStyle w:val="Textonotapie"/>
        <w:ind w:firstLine="709"/>
        <w:jc w:val="both"/>
        <w:rPr>
          <w:rFonts w:ascii="Verdana" w:hAnsi="Verdana"/>
          <w:sz w:val="10"/>
          <w:szCs w:val="10"/>
          <w:lang w:val="es-CO"/>
        </w:rPr>
      </w:pPr>
      <w:r w:rsidRPr="00890CD6">
        <w:rPr>
          <w:rFonts w:ascii="Verdana" w:hAnsi="Verdana"/>
          <w:b/>
          <w:bCs/>
          <w:sz w:val="10"/>
          <w:szCs w:val="10"/>
          <w:lang w:val="es-CO"/>
        </w:rPr>
        <w:t>Parágrafo.</w:t>
      </w:r>
      <w:r w:rsidRPr="00890CD6">
        <w:rPr>
          <w:rFonts w:ascii="Verdana" w:hAnsi="Verdana"/>
          <w:sz w:val="10"/>
          <w:szCs w:val="10"/>
          <w:lang w:val="es-CO"/>
        </w:rPr>
        <w:t> Este Ministerio reglamentará las condiciones que deben cumplir las organizaciones de base comunitaria, sin ánimo de lucro, para el desarrollo de las actividades de abordaje comunitario.</w:t>
      </w:r>
    </w:p>
    <w:p w14:paraId="050EA930" w14:textId="77777777" w:rsidR="004641EB" w:rsidRPr="00890CD6" w:rsidRDefault="004641EB" w:rsidP="004641EB">
      <w:pPr>
        <w:pStyle w:val="Textonotapie"/>
        <w:rPr>
          <w:sz w:val="10"/>
          <w:szCs w:val="10"/>
          <w:lang w:val="es-ES"/>
        </w:rPr>
      </w:pPr>
    </w:p>
  </w:footnote>
  <w:footnote w:id="12">
    <w:p w14:paraId="1E7D4DD0" w14:textId="77777777" w:rsidR="004641EB" w:rsidRDefault="004641EB" w:rsidP="004641EB">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481EE0F4" w14:textId="77777777" w:rsidR="004641EB" w:rsidRPr="00FF007A" w:rsidRDefault="004641EB" w:rsidP="004641EB">
      <w:pPr>
        <w:pStyle w:val="Textonotapie"/>
        <w:ind w:firstLine="708"/>
        <w:contextualSpacing/>
        <w:jc w:val="both"/>
        <w:rPr>
          <w:rFonts w:ascii="Verdana" w:hAnsi="Verdana" w:cs="Arial"/>
          <w:sz w:val="16"/>
          <w:szCs w:val="16"/>
          <w:lang w:val="es-CO"/>
        </w:rPr>
      </w:pPr>
    </w:p>
  </w:footnote>
  <w:footnote w:id="13">
    <w:p w14:paraId="63A8D9EA" w14:textId="77777777" w:rsidR="004641EB" w:rsidRPr="00FF007A" w:rsidRDefault="004641EB" w:rsidP="004641EB">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04 del 12 de Enero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C516F2"/>
    <w:multiLevelType w:val="hybridMultilevel"/>
    <w:tmpl w:val="44CCD6CC"/>
    <w:lvl w:ilvl="0" w:tplc="88909504">
      <w:start w:val="1"/>
      <w:numFmt w:val="lowerRoman"/>
      <w:lvlText w:val="%1."/>
      <w:lvlJc w:val="left"/>
      <w:pPr>
        <w:ind w:left="751" w:hanging="720"/>
      </w:pPr>
      <w:rPr>
        <w:rFonts w:hint="default"/>
      </w:rPr>
    </w:lvl>
    <w:lvl w:ilvl="1" w:tplc="240A0019" w:tentative="1">
      <w:start w:val="1"/>
      <w:numFmt w:val="lowerLetter"/>
      <w:lvlText w:val="%2."/>
      <w:lvlJc w:val="left"/>
      <w:pPr>
        <w:ind w:left="1111" w:hanging="360"/>
      </w:pPr>
    </w:lvl>
    <w:lvl w:ilvl="2" w:tplc="240A001B" w:tentative="1">
      <w:start w:val="1"/>
      <w:numFmt w:val="lowerRoman"/>
      <w:lvlText w:val="%3."/>
      <w:lvlJc w:val="right"/>
      <w:pPr>
        <w:ind w:left="1831" w:hanging="180"/>
      </w:pPr>
    </w:lvl>
    <w:lvl w:ilvl="3" w:tplc="240A000F" w:tentative="1">
      <w:start w:val="1"/>
      <w:numFmt w:val="decimal"/>
      <w:lvlText w:val="%4."/>
      <w:lvlJc w:val="left"/>
      <w:pPr>
        <w:ind w:left="2551" w:hanging="360"/>
      </w:pPr>
    </w:lvl>
    <w:lvl w:ilvl="4" w:tplc="240A0019" w:tentative="1">
      <w:start w:val="1"/>
      <w:numFmt w:val="lowerLetter"/>
      <w:lvlText w:val="%5."/>
      <w:lvlJc w:val="left"/>
      <w:pPr>
        <w:ind w:left="3271" w:hanging="360"/>
      </w:pPr>
    </w:lvl>
    <w:lvl w:ilvl="5" w:tplc="240A001B" w:tentative="1">
      <w:start w:val="1"/>
      <w:numFmt w:val="lowerRoman"/>
      <w:lvlText w:val="%6."/>
      <w:lvlJc w:val="right"/>
      <w:pPr>
        <w:ind w:left="3991" w:hanging="180"/>
      </w:pPr>
    </w:lvl>
    <w:lvl w:ilvl="6" w:tplc="240A000F" w:tentative="1">
      <w:start w:val="1"/>
      <w:numFmt w:val="decimal"/>
      <w:lvlText w:val="%7."/>
      <w:lvlJc w:val="left"/>
      <w:pPr>
        <w:ind w:left="4711" w:hanging="360"/>
      </w:pPr>
    </w:lvl>
    <w:lvl w:ilvl="7" w:tplc="240A0019" w:tentative="1">
      <w:start w:val="1"/>
      <w:numFmt w:val="lowerLetter"/>
      <w:lvlText w:val="%8."/>
      <w:lvlJc w:val="left"/>
      <w:pPr>
        <w:ind w:left="5431" w:hanging="360"/>
      </w:pPr>
    </w:lvl>
    <w:lvl w:ilvl="8" w:tplc="240A001B" w:tentative="1">
      <w:start w:val="1"/>
      <w:numFmt w:val="lowerRoman"/>
      <w:lvlText w:val="%9."/>
      <w:lvlJc w:val="right"/>
      <w:pPr>
        <w:ind w:left="6151"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9F363F9"/>
    <w:multiLevelType w:val="hybridMultilevel"/>
    <w:tmpl w:val="965A7E98"/>
    <w:lvl w:ilvl="0" w:tplc="FD66BB4A">
      <w:start w:val="1"/>
      <w:numFmt w:val="lowerRoman"/>
      <w:lvlText w:val="%1."/>
      <w:lvlJc w:val="left"/>
      <w:pPr>
        <w:ind w:left="1080" w:hanging="72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118285931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22367565">
    <w:abstractNumId w:val="3"/>
  </w:num>
  <w:num w:numId="18" w16cid:durableId="1272980060">
    <w:abstractNumId w:val="11"/>
  </w:num>
  <w:num w:numId="19" w16cid:durableId="1751584438">
    <w:abstractNumId w:val="13"/>
  </w:num>
  <w:num w:numId="20" w16cid:durableId="2054966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220"/>
    <w:rsid w:val="00016F78"/>
    <w:rsid w:val="000463B1"/>
    <w:rsid w:val="00046945"/>
    <w:rsid w:val="00061B2A"/>
    <w:rsid w:val="00082362"/>
    <w:rsid w:val="000A683E"/>
    <w:rsid w:val="000B19B9"/>
    <w:rsid w:val="000D0334"/>
    <w:rsid w:val="000D5DA7"/>
    <w:rsid w:val="000F6486"/>
    <w:rsid w:val="00116940"/>
    <w:rsid w:val="001200B9"/>
    <w:rsid w:val="00125105"/>
    <w:rsid w:val="00127233"/>
    <w:rsid w:val="0015699B"/>
    <w:rsid w:val="00197F46"/>
    <w:rsid w:val="001A33BF"/>
    <w:rsid w:val="001C2874"/>
    <w:rsid w:val="001E4177"/>
    <w:rsid w:val="001F0B24"/>
    <w:rsid w:val="001F7DC6"/>
    <w:rsid w:val="0022400B"/>
    <w:rsid w:val="002421BB"/>
    <w:rsid w:val="0025796E"/>
    <w:rsid w:val="002707A2"/>
    <w:rsid w:val="00281DCD"/>
    <w:rsid w:val="002951A0"/>
    <w:rsid w:val="002962BC"/>
    <w:rsid w:val="002A093D"/>
    <w:rsid w:val="002A0DD0"/>
    <w:rsid w:val="002A49AC"/>
    <w:rsid w:val="002A64FD"/>
    <w:rsid w:val="002C6598"/>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41EB"/>
    <w:rsid w:val="00466E39"/>
    <w:rsid w:val="004A1847"/>
    <w:rsid w:val="004A305D"/>
    <w:rsid w:val="004D6EEB"/>
    <w:rsid w:val="004F21C4"/>
    <w:rsid w:val="004F685F"/>
    <w:rsid w:val="00523E40"/>
    <w:rsid w:val="005566E8"/>
    <w:rsid w:val="005602E0"/>
    <w:rsid w:val="00574867"/>
    <w:rsid w:val="00591460"/>
    <w:rsid w:val="005A65E0"/>
    <w:rsid w:val="005C3777"/>
    <w:rsid w:val="005C5CDC"/>
    <w:rsid w:val="005D476C"/>
    <w:rsid w:val="006200BF"/>
    <w:rsid w:val="006219F8"/>
    <w:rsid w:val="006302F7"/>
    <w:rsid w:val="00646B9F"/>
    <w:rsid w:val="0065607B"/>
    <w:rsid w:val="00665D70"/>
    <w:rsid w:val="00685403"/>
    <w:rsid w:val="006900D9"/>
    <w:rsid w:val="00706C16"/>
    <w:rsid w:val="007340C3"/>
    <w:rsid w:val="0075235A"/>
    <w:rsid w:val="00756841"/>
    <w:rsid w:val="007649AB"/>
    <w:rsid w:val="00771D0C"/>
    <w:rsid w:val="00781040"/>
    <w:rsid w:val="007833AC"/>
    <w:rsid w:val="007B268C"/>
    <w:rsid w:val="007B7171"/>
    <w:rsid w:val="007C0C0F"/>
    <w:rsid w:val="007C3DC2"/>
    <w:rsid w:val="007E5497"/>
    <w:rsid w:val="00806F5F"/>
    <w:rsid w:val="00820278"/>
    <w:rsid w:val="008258C9"/>
    <w:rsid w:val="00844AE9"/>
    <w:rsid w:val="00867F95"/>
    <w:rsid w:val="008843B6"/>
    <w:rsid w:val="00890CD6"/>
    <w:rsid w:val="00891928"/>
    <w:rsid w:val="008A446D"/>
    <w:rsid w:val="008B25F1"/>
    <w:rsid w:val="008D180B"/>
    <w:rsid w:val="008F0EA7"/>
    <w:rsid w:val="00923EEF"/>
    <w:rsid w:val="009419F9"/>
    <w:rsid w:val="0095685E"/>
    <w:rsid w:val="00961B09"/>
    <w:rsid w:val="00965334"/>
    <w:rsid w:val="0097093E"/>
    <w:rsid w:val="009A0DFA"/>
    <w:rsid w:val="009A1C6F"/>
    <w:rsid w:val="009A40BA"/>
    <w:rsid w:val="009B2D26"/>
    <w:rsid w:val="009C71FA"/>
    <w:rsid w:val="009C72E7"/>
    <w:rsid w:val="009C7F7E"/>
    <w:rsid w:val="009D3058"/>
    <w:rsid w:val="009F3A13"/>
    <w:rsid w:val="00A122D3"/>
    <w:rsid w:val="00A14468"/>
    <w:rsid w:val="00A17F13"/>
    <w:rsid w:val="00A20739"/>
    <w:rsid w:val="00A23AF9"/>
    <w:rsid w:val="00A30D04"/>
    <w:rsid w:val="00A33C78"/>
    <w:rsid w:val="00A64C14"/>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1E73"/>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3FE78E25"/>
    <w:rsid w:val="69614A15"/>
    <w:rsid w:val="7A0C862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602E0"/>
    <w:rPr>
      <w:rFonts w:ascii="Geomanist Light" w:hAnsi="Geomanist Light"/>
      <w:lang w:val="es-ES"/>
    </w:rPr>
  </w:style>
  <w:style w:type="paragraph" w:customStyle="1" w:styleId="Appelnotedebasde">
    <w:name w:val="Appel note de bas de..."/>
    <w:basedOn w:val="Normal"/>
    <w:link w:val="Refdenotaalpie"/>
    <w:uiPriority w:val="99"/>
    <w:rsid w:val="005602E0"/>
    <w:pPr>
      <w:spacing w:line="240" w:lineRule="exact"/>
    </w:pPr>
    <w:rPr>
      <w:vertAlign w:val="superscript"/>
    </w:rPr>
  </w:style>
  <w:style w:type="character" w:customStyle="1" w:styleId="baj">
    <w:name w:val="b_aj"/>
    <w:basedOn w:val="Fuentedeprrafopredeter"/>
    <w:rsid w:val="005602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ridica@esecentrodesaludconcamas.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31D3FF16-F232-42CE-9E88-E6C6086C23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17</Pages>
  <Words>5453</Words>
  <Characters>29992</Characters>
  <Application>Microsoft Office Word</Application>
  <DocSecurity>0</DocSecurity>
  <Lines>249</Lines>
  <Paragraphs>70</Paragraphs>
  <ScaleCrop>false</ScaleCrop>
  <Company/>
  <LinksUpToDate>false</LinksUpToDate>
  <CharactersWithSpaces>35375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2026-02-26T13:44:00Z</dcterms:created>
  <dcterms:modified xsi:type="dcterms:W3CDTF">2026-03-03T17:11:00Z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