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B465" w14:textId="0FE2BEDD" w:rsidR="00D55B37" w:rsidRDefault="00D55B37" w:rsidP="00D55B37">
      <w:pPr>
        <w:spacing w:after="0" w:line="240" w:lineRule="auto"/>
        <w:jc w:val="both"/>
        <w:rPr>
          <w:rFonts w:ascii="Verdana" w:eastAsia="Calibri" w:hAnsi="Verdana" w:cs="Arial"/>
          <w:b/>
          <w:color w:val="000000" w:themeColor="text1"/>
        </w:rPr>
      </w:pPr>
      <w:r w:rsidRPr="00D55B37">
        <w:rPr>
          <w:rFonts w:ascii="Verdana" w:eastAsia="Calibri" w:hAnsi="Verdana" w:cs="Arial"/>
          <w:b/>
          <w:color w:val="000000" w:themeColor="text1"/>
        </w:rPr>
        <w:t xml:space="preserve">CONTRATO DE PRESTACIÓN DE SERVICIOS ─ Régimen jurídico </w:t>
      </w:r>
      <w:r>
        <w:rPr>
          <w:rFonts w:ascii="Verdana" w:eastAsia="Calibri" w:hAnsi="Verdana" w:cs="Arial"/>
          <w:b/>
          <w:color w:val="000000" w:themeColor="text1"/>
        </w:rPr>
        <w:t>–</w:t>
      </w:r>
      <w:r w:rsidRPr="00D55B37">
        <w:rPr>
          <w:rFonts w:ascii="Verdana" w:eastAsia="Calibri" w:hAnsi="Verdana" w:cs="Arial"/>
          <w:b/>
          <w:color w:val="000000" w:themeColor="text1"/>
        </w:rPr>
        <w:t xml:space="preserve"> Tipologías</w:t>
      </w:r>
    </w:p>
    <w:p w14:paraId="62EF068A" w14:textId="77777777" w:rsidR="00D55B37" w:rsidRDefault="00D55B37" w:rsidP="00D55B37">
      <w:pPr>
        <w:spacing w:after="0" w:line="240" w:lineRule="auto"/>
        <w:jc w:val="both"/>
        <w:rPr>
          <w:rFonts w:ascii="Verdana" w:eastAsia="Calibri" w:hAnsi="Verdana" w:cs="Arial"/>
          <w:b/>
          <w:color w:val="000000" w:themeColor="text1"/>
        </w:rPr>
      </w:pPr>
    </w:p>
    <w:p w14:paraId="6BAEA827" w14:textId="5F12E2A8" w:rsidR="00D55B37" w:rsidRPr="00355A9E" w:rsidRDefault="00D55B37" w:rsidP="00D55B37">
      <w:pPr>
        <w:spacing w:after="0" w:line="240" w:lineRule="auto"/>
        <w:jc w:val="both"/>
        <w:rPr>
          <w:rFonts w:ascii="Verdana" w:eastAsia="Calibri" w:hAnsi="Verdana" w:cs="Arial"/>
          <w:color w:val="000000" w:themeColor="text1"/>
          <w:sz w:val="20"/>
          <w:szCs w:val="20"/>
          <w:lang w:val="es-ES_tradnl"/>
        </w:rPr>
      </w:pPr>
      <w:r w:rsidRPr="00355A9E">
        <w:rPr>
          <w:rFonts w:ascii="Verdana" w:hAnsi="Verdana"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355A9E">
        <w:rPr>
          <w:rFonts w:ascii="Verdana" w:eastAsia="Calibri" w:hAnsi="Verdana" w:cs="Arial"/>
          <w:color w:val="000000" w:themeColor="text1"/>
          <w:sz w:val="20"/>
          <w:szCs w:val="20"/>
          <w:lang w:val="es-ES_tradnl"/>
        </w:rPr>
        <w:t xml:space="preserve"> La celebración de dicho contrato debe efectuarse a través de la modalidad de contratación directa. </w:t>
      </w:r>
    </w:p>
    <w:p w14:paraId="74030999" w14:textId="77777777" w:rsidR="00D55B37" w:rsidRPr="00355A9E" w:rsidRDefault="00D55B37" w:rsidP="00D55B37">
      <w:pPr>
        <w:spacing w:after="0" w:line="240" w:lineRule="auto"/>
        <w:jc w:val="both"/>
        <w:rPr>
          <w:rFonts w:ascii="Verdana" w:eastAsia="Calibri" w:hAnsi="Verdana" w:cs="Arial"/>
          <w:color w:val="000000" w:themeColor="text1"/>
          <w:sz w:val="20"/>
          <w:szCs w:val="20"/>
          <w:lang w:val="es-ES_tradnl"/>
        </w:rPr>
      </w:pPr>
    </w:p>
    <w:p w14:paraId="5F89C22B" w14:textId="323BF2C7" w:rsidR="00D55B37" w:rsidRPr="00355A9E" w:rsidRDefault="00D55B37" w:rsidP="00D55B37">
      <w:pPr>
        <w:spacing w:after="0" w:line="240" w:lineRule="auto"/>
        <w:jc w:val="both"/>
        <w:rPr>
          <w:rFonts w:ascii="Verdana" w:eastAsia="Geomanist Light" w:hAnsi="Verdana" w:cs="Arial"/>
          <w:b/>
          <w:color w:val="000000" w:themeColor="text1"/>
          <w:sz w:val="20"/>
          <w:szCs w:val="20"/>
          <w:lang w:val="es-MX"/>
        </w:rPr>
      </w:pPr>
      <w:r w:rsidRPr="00355A9E">
        <w:rPr>
          <w:rFonts w:ascii="Verdana" w:eastAsia="Calibri" w:hAnsi="Verdana" w:cs="Arial"/>
          <w:color w:val="000000" w:themeColor="text1"/>
          <w:sz w:val="20"/>
          <w:szCs w:val="20"/>
          <w:lang w:val="es-ES_tradnl"/>
        </w:rPr>
        <w:t xml:space="preserve">[…] </w:t>
      </w:r>
    </w:p>
    <w:p w14:paraId="185CC331" w14:textId="77777777" w:rsidR="00D55B37" w:rsidRPr="00355A9E" w:rsidRDefault="00D55B37" w:rsidP="00A10EE8">
      <w:pPr>
        <w:spacing w:after="0" w:line="240" w:lineRule="auto"/>
        <w:rPr>
          <w:rFonts w:ascii="Verdana" w:eastAsia="Geomanist Light" w:hAnsi="Verdana" w:cs="Arial"/>
          <w:color w:val="000000" w:themeColor="text1"/>
          <w:sz w:val="20"/>
          <w:szCs w:val="20"/>
          <w:lang w:val="es-MX"/>
        </w:rPr>
      </w:pPr>
    </w:p>
    <w:p w14:paraId="5387A791" w14:textId="10FD4441" w:rsidR="00D55B37" w:rsidRPr="00355A9E" w:rsidRDefault="00D55B37" w:rsidP="00D55B37">
      <w:pPr>
        <w:spacing w:after="0" w:line="240" w:lineRule="auto"/>
        <w:jc w:val="both"/>
        <w:rPr>
          <w:rFonts w:ascii="Verdana" w:hAnsi="Verdana" w:cs="Arial"/>
          <w:color w:val="000000" w:themeColor="text1"/>
          <w:sz w:val="20"/>
          <w:szCs w:val="20"/>
          <w:lang w:val="es-ES"/>
        </w:rPr>
      </w:pPr>
      <w:r w:rsidRPr="00355A9E">
        <w:rPr>
          <w:rFonts w:ascii="Verdana" w:hAnsi="Verdana" w:cs="Arial"/>
          <w:color w:val="000000" w:themeColor="text1"/>
          <w:sz w:val="20"/>
          <w:szCs w:val="20"/>
          <w:lang w:val="es-MX"/>
        </w:rPr>
        <w:t xml:space="preserve">Como especies del género </w:t>
      </w:r>
      <w:r w:rsidRPr="00355A9E">
        <w:rPr>
          <w:rFonts w:ascii="Verdana" w:hAnsi="Verdana" w:cs="Arial"/>
          <w:i/>
          <w:iCs/>
          <w:color w:val="000000" w:themeColor="text1"/>
          <w:sz w:val="20"/>
          <w:szCs w:val="20"/>
          <w:lang w:val="es-MX"/>
        </w:rPr>
        <w:t>contrato de prestación de servicios</w:t>
      </w:r>
      <w:r w:rsidRPr="00355A9E">
        <w:rPr>
          <w:rFonts w:ascii="Verdana" w:hAnsi="Verdana" w:cs="Arial"/>
          <w:color w:val="000000" w:themeColor="text1"/>
          <w:sz w:val="20"/>
          <w:szCs w:val="20"/>
          <w:lang w:val="es-MX"/>
        </w:rPr>
        <w:t xml:space="preserve"> se incluyen </w:t>
      </w:r>
      <w:r w:rsidRPr="00355A9E">
        <w:rPr>
          <w:rFonts w:ascii="Verdana" w:hAnsi="Verdana" w:cs="Arial"/>
          <w:color w:val="000000" w:themeColor="text1"/>
          <w:sz w:val="20"/>
          <w:szCs w:val="20"/>
          <w:lang w:val="es-ES"/>
        </w:rPr>
        <w:t xml:space="preserve">los </w:t>
      </w:r>
      <w:r w:rsidRPr="00355A9E">
        <w:rPr>
          <w:rFonts w:ascii="Verdana" w:hAnsi="Verdana" w:cs="Arial"/>
          <w:i/>
          <w:color w:val="000000" w:themeColor="text1"/>
          <w:sz w:val="20"/>
          <w:szCs w:val="20"/>
          <w:lang w:val="es-ES"/>
        </w:rPr>
        <w:t>contratos de prestación de servicios profesionales, los contratos de prestación de servicios de apoyo a la gestión</w:t>
      </w:r>
      <w:r w:rsidRPr="00355A9E">
        <w:rPr>
          <w:rFonts w:ascii="Verdana" w:hAnsi="Verdana" w:cs="Arial"/>
          <w:color w:val="000000" w:themeColor="text1"/>
          <w:sz w:val="20"/>
          <w:szCs w:val="20"/>
          <w:lang w:val="es-ES"/>
        </w:rPr>
        <w:t xml:space="preserve"> y los </w:t>
      </w:r>
      <w:r w:rsidRPr="00355A9E">
        <w:rPr>
          <w:rFonts w:ascii="Verdana" w:hAnsi="Verdana" w:cs="Arial"/>
          <w:i/>
          <w:color w:val="000000" w:themeColor="text1"/>
          <w:sz w:val="20"/>
          <w:szCs w:val="20"/>
          <w:lang w:val="es-ES"/>
        </w:rPr>
        <w:t>contratos de prestación de servicios artísticos que solo pueden encomendarse a determinadas personas naturales</w:t>
      </w:r>
      <w:r w:rsidRPr="00355A9E">
        <w:rPr>
          <w:rFonts w:ascii="Verdana" w:hAnsi="Verdana" w:cs="Arial"/>
          <w:color w:val="000000" w:themeColor="text1"/>
          <w:sz w:val="20"/>
          <w:szCs w:val="20"/>
          <w:lang w:val="es-MX"/>
        </w:rPr>
        <w:t xml:space="preserve">. </w:t>
      </w:r>
      <w:r w:rsidRPr="00355A9E">
        <w:rPr>
          <w:rFonts w:ascii="Verdana" w:hAnsi="Verdana" w:cs="Arial"/>
          <w:color w:val="000000" w:themeColor="text1"/>
          <w:sz w:val="20"/>
          <w:szCs w:val="20"/>
          <w:lang w:val="es-ES"/>
        </w:rPr>
        <w:t xml:space="preserve">La diferencia entre el contrato de prestación de servicios </w:t>
      </w:r>
      <w:r w:rsidRPr="00355A9E">
        <w:rPr>
          <w:rFonts w:ascii="Verdana" w:hAnsi="Verdana" w:cs="Arial"/>
          <w:i/>
          <w:color w:val="000000" w:themeColor="text1"/>
          <w:sz w:val="20"/>
          <w:szCs w:val="20"/>
          <w:lang w:val="es-ES"/>
        </w:rPr>
        <w:t>profesionales</w:t>
      </w:r>
      <w:r w:rsidRPr="00355A9E">
        <w:rPr>
          <w:rFonts w:ascii="Verdana" w:hAnsi="Verdana" w:cs="Arial"/>
          <w:color w:val="000000" w:themeColor="text1"/>
          <w:sz w:val="20"/>
          <w:szCs w:val="20"/>
          <w:lang w:val="es-ES"/>
        </w:rPr>
        <w:t xml:space="preserve"> con las otras dos especies del género en el cual se </w:t>
      </w:r>
      <w:proofErr w:type="gramStart"/>
      <w:r w:rsidRPr="00355A9E">
        <w:rPr>
          <w:rFonts w:ascii="Verdana" w:hAnsi="Verdana" w:cs="Arial"/>
          <w:color w:val="000000" w:themeColor="text1"/>
          <w:sz w:val="20"/>
          <w:szCs w:val="20"/>
          <w:lang w:val="es-ES"/>
        </w:rPr>
        <w:t>ubican,</w:t>
      </w:r>
      <w:proofErr w:type="gramEnd"/>
      <w:r w:rsidRPr="00355A9E">
        <w:rPr>
          <w:rFonts w:ascii="Verdana" w:hAnsi="Verdana" w:cs="Arial"/>
          <w:color w:val="000000" w:themeColor="text1"/>
          <w:sz w:val="20"/>
          <w:szCs w:val="20"/>
          <w:lang w:val="es-ES"/>
        </w:rPr>
        <w:t xml:space="preserve"> radica en su contenido intelectual intangible y, al mismo tiempo, en la formación profesional que se exige para desempeñar la labor.</w:t>
      </w:r>
    </w:p>
    <w:p w14:paraId="7E52CF36" w14:textId="77777777" w:rsidR="00D55B37" w:rsidRDefault="00D55B37" w:rsidP="00D55B37">
      <w:pPr>
        <w:spacing w:after="0" w:line="240" w:lineRule="auto"/>
        <w:jc w:val="both"/>
        <w:rPr>
          <w:rFonts w:ascii="Verdana" w:hAnsi="Verdana" w:cs="Arial"/>
          <w:color w:val="000000" w:themeColor="text1"/>
          <w:lang w:val="es-ES"/>
        </w:rPr>
      </w:pPr>
    </w:p>
    <w:p w14:paraId="577B9C00" w14:textId="4D49D084" w:rsidR="00D55B37" w:rsidRPr="00D55B37" w:rsidRDefault="00D55B37" w:rsidP="00D55B37">
      <w:pPr>
        <w:spacing w:after="0" w:line="240" w:lineRule="auto"/>
        <w:jc w:val="both"/>
        <w:rPr>
          <w:rFonts w:ascii="Verdana" w:hAnsi="Verdana" w:cs="Arial"/>
          <w:b/>
          <w:bCs/>
          <w:color w:val="000000" w:themeColor="text1"/>
          <w:lang w:val="es-ES"/>
        </w:rPr>
      </w:pPr>
      <w:r w:rsidRPr="00D55B37">
        <w:rPr>
          <w:rFonts w:ascii="Verdana" w:hAnsi="Verdana"/>
          <w:b/>
          <w:bCs/>
          <w:color w:val="000000" w:themeColor="text1"/>
        </w:rPr>
        <w:t>EJERCICIO DE PROFESIÓN ― Títulos de idoneidad — Jurisprudencia Constitucional</w:t>
      </w:r>
    </w:p>
    <w:p w14:paraId="2C6A04BD" w14:textId="77777777" w:rsidR="00D55B37" w:rsidRDefault="00D55B37" w:rsidP="00D55B37">
      <w:pPr>
        <w:spacing w:after="0" w:line="240" w:lineRule="auto"/>
        <w:jc w:val="both"/>
        <w:rPr>
          <w:rFonts w:ascii="Verdana" w:hAnsi="Verdana" w:cs="Arial"/>
          <w:color w:val="000000" w:themeColor="text1"/>
          <w:lang w:val="es-ES"/>
        </w:rPr>
      </w:pPr>
    </w:p>
    <w:p w14:paraId="318CB130" w14:textId="4F5484A5" w:rsidR="00D55B37" w:rsidRPr="00355A9E" w:rsidRDefault="00D55B37" w:rsidP="00D55B37">
      <w:pPr>
        <w:spacing w:after="0" w:line="240" w:lineRule="auto"/>
        <w:jc w:val="both"/>
        <w:rPr>
          <w:rFonts w:ascii="Verdana" w:hAnsi="Verdana"/>
          <w:color w:val="000000" w:themeColor="text1"/>
          <w:sz w:val="20"/>
          <w:szCs w:val="20"/>
        </w:rPr>
      </w:pPr>
      <w:r w:rsidRPr="00355A9E">
        <w:rPr>
          <w:rFonts w:ascii="Verdana" w:hAnsi="Verdana"/>
          <w:color w:val="000000" w:themeColor="text1"/>
          <w:sz w:val="20"/>
          <w:szCs w:val="20"/>
        </w:rPr>
        <w:t xml:space="preserve">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 […] </w:t>
      </w:r>
    </w:p>
    <w:p w14:paraId="75AE5768" w14:textId="77777777" w:rsidR="00D55B37" w:rsidRPr="00355A9E" w:rsidRDefault="00D55B37" w:rsidP="00D55B37">
      <w:pPr>
        <w:spacing w:after="0" w:line="240" w:lineRule="auto"/>
        <w:jc w:val="both"/>
        <w:rPr>
          <w:rFonts w:ascii="Verdana" w:hAnsi="Verdana"/>
          <w:color w:val="000000" w:themeColor="text1"/>
          <w:sz w:val="20"/>
          <w:szCs w:val="20"/>
        </w:rPr>
      </w:pPr>
    </w:p>
    <w:p w14:paraId="364916E2" w14:textId="3AA79674" w:rsidR="00D55B37" w:rsidRPr="00355A9E" w:rsidRDefault="00D55B37" w:rsidP="00D55B37">
      <w:pPr>
        <w:spacing w:after="0" w:line="240" w:lineRule="auto"/>
        <w:jc w:val="both"/>
        <w:rPr>
          <w:rFonts w:ascii="Verdana" w:hAnsi="Verdana" w:cs="Arial"/>
          <w:color w:val="000000" w:themeColor="text1"/>
          <w:sz w:val="20"/>
          <w:szCs w:val="20"/>
          <w:lang w:val="es-ES"/>
        </w:rPr>
      </w:pPr>
      <w:r w:rsidRPr="00355A9E">
        <w:rPr>
          <w:rFonts w:ascii="Verdana" w:hAnsi="Verdana"/>
          <w:color w:val="000000" w:themeColor="text1"/>
          <w:sz w:val="20"/>
          <w:szCs w:val="20"/>
        </w:rPr>
        <w:t>En virtud de lo anterior, el legislador ha establecido el requisito de la matrícula profesional para el ejercicio de varias profesiones. Por ejemplo, el Decreto 196 de 1971, que regula el ejercicio de la profesión de abogado, señaló en el artículo 4: “Para ejercer la profesión se requiere estar inscrito como abogado, sin perjuicio de las excepciones establecidas en este</w:t>
      </w:r>
      <w:r w:rsidRPr="00355A9E">
        <w:rPr>
          <w:rFonts w:ascii="Verdana" w:hAnsi="Verdana"/>
          <w:color w:val="000000" w:themeColor="text1"/>
          <w:spacing w:val="-4"/>
          <w:sz w:val="20"/>
          <w:szCs w:val="20"/>
        </w:rPr>
        <w:t xml:space="preserve"> </w:t>
      </w:r>
      <w:r w:rsidRPr="00355A9E">
        <w:rPr>
          <w:rFonts w:ascii="Verdana" w:hAnsi="Verdana"/>
          <w:color w:val="000000" w:themeColor="text1"/>
          <w:sz w:val="20"/>
          <w:szCs w:val="20"/>
        </w:rPr>
        <w:t>Decreto”. Para el caso de la ingeniería, la Ley 842 de 2003 establece, en el artículo 6, que, para ejercer la ingeniería, sus profesiones afines o sus profesiones auxiliares en el territorio nacional, se requiere estar matriculado o inscrito en el Registro Profesional respectivo, que lleva el Consejo Nacional Profesional de Ingeniería -Copnia-, y se acreditará</w:t>
      </w:r>
      <w:r w:rsidRPr="00355A9E">
        <w:rPr>
          <w:rFonts w:ascii="Verdana" w:hAnsi="Verdana"/>
          <w:color w:val="000000" w:themeColor="text1"/>
          <w:spacing w:val="12"/>
          <w:sz w:val="20"/>
          <w:szCs w:val="20"/>
        </w:rPr>
        <w:t xml:space="preserve"> </w:t>
      </w:r>
      <w:r w:rsidRPr="00355A9E">
        <w:rPr>
          <w:rFonts w:ascii="Verdana" w:hAnsi="Verdana"/>
          <w:color w:val="000000" w:themeColor="text1"/>
          <w:sz w:val="20"/>
          <w:szCs w:val="20"/>
        </w:rPr>
        <w:t>con</w:t>
      </w:r>
      <w:r w:rsidRPr="00355A9E">
        <w:rPr>
          <w:rFonts w:ascii="Verdana" w:hAnsi="Verdana"/>
          <w:color w:val="000000" w:themeColor="text1"/>
          <w:spacing w:val="13"/>
          <w:sz w:val="20"/>
          <w:szCs w:val="20"/>
        </w:rPr>
        <w:t xml:space="preserve"> </w:t>
      </w:r>
      <w:r w:rsidRPr="00355A9E">
        <w:rPr>
          <w:rFonts w:ascii="Verdana" w:hAnsi="Verdana"/>
          <w:color w:val="000000" w:themeColor="text1"/>
          <w:sz w:val="20"/>
          <w:szCs w:val="20"/>
        </w:rPr>
        <w:t>la</w:t>
      </w:r>
      <w:r w:rsidRPr="00355A9E">
        <w:rPr>
          <w:rFonts w:ascii="Verdana" w:hAnsi="Verdana"/>
          <w:color w:val="000000" w:themeColor="text1"/>
          <w:spacing w:val="13"/>
          <w:sz w:val="20"/>
          <w:szCs w:val="20"/>
        </w:rPr>
        <w:t xml:space="preserve"> </w:t>
      </w:r>
      <w:r w:rsidRPr="00355A9E">
        <w:rPr>
          <w:rFonts w:ascii="Verdana" w:hAnsi="Verdana"/>
          <w:color w:val="000000" w:themeColor="text1"/>
          <w:sz w:val="20"/>
          <w:szCs w:val="20"/>
        </w:rPr>
        <w:t>presentación</w:t>
      </w:r>
      <w:r w:rsidRPr="00355A9E">
        <w:rPr>
          <w:rFonts w:ascii="Verdana" w:hAnsi="Verdana"/>
          <w:color w:val="000000" w:themeColor="text1"/>
          <w:spacing w:val="13"/>
          <w:sz w:val="20"/>
          <w:szCs w:val="20"/>
        </w:rPr>
        <w:t xml:space="preserve"> </w:t>
      </w:r>
      <w:r w:rsidRPr="00355A9E">
        <w:rPr>
          <w:rFonts w:ascii="Verdana" w:hAnsi="Verdana"/>
          <w:color w:val="000000" w:themeColor="text1"/>
          <w:sz w:val="20"/>
          <w:szCs w:val="20"/>
        </w:rPr>
        <w:t>de</w:t>
      </w:r>
      <w:r w:rsidRPr="00355A9E">
        <w:rPr>
          <w:rFonts w:ascii="Verdana" w:hAnsi="Verdana"/>
          <w:color w:val="000000" w:themeColor="text1"/>
          <w:spacing w:val="14"/>
          <w:sz w:val="20"/>
          <w:szCs w:val="20"/>
        </w:rPr>
        <w:t xml:space="preserve"> </w:t>
      </w:r>
      <w:r w:rsidRPr="00355A9E">
        <w:rPr>
          <w:rFonts w:ascii="Verdana" w:hAnsi="Verdana"/>
          <w:color w:val="000000" w:themeColor="text1"/>
          <w:sz w:val="20"/>
          <w:szCs w:val="20"/>
        </w:rPr>
        <w:t>la</w:t>
      </w:r>
      <w:r w:rsidRPr="00355A9E">
        <w:rPr>
          <w:rFonts w:ascii="Verdana" w:hAnsi="Verdana"/>
          <w:color w:val="000000" w:themeColor="text1"/>
          <w:spacing w:val="13"/>
          <w:sz w:val="20"/>
          <w:szCs w:val="20"/>
        </w:rPr>
        <w:t xml:space="preserve"> </w:t>
      </w:r>
      <w:r w:rsidRPr="00355A9E">
        <w:rPr>
          <w:rFonts w:ascii="Verdana" w:hAnsi="Verdana"/>
          <w:color w:val="000000" w:themeColor="text1"/>
          <w:sz w:val="20"/>
          <w:szCs w:val="20"/>
        </w:rPr>
        <w:t>tarjeta</w:t>
      </w:r>
      <w:r w:rsidRPr="00355A9E">
        <w:rPr>
          <w:rFonts w:ascii="Verdana" w:hAnsi="Verdana"/>
          <w:color w:val="000000" w:themeColor="text1"/>
          <w:spacing w:val="13"/>
          <w:sz w:val="20"/>
          <w:szCs w:val="20"/>
        </w:rPr>
        <w:t xml:space="preserve"> </w:t>
      </w:r>
      <w:r w:rsidRPr="00355A9E">
        <w:rPr>
          <w:rFonts w:ascii="Verdana" w:hAnsi="Verdana"/>
          <w:color w:val="000000" w:themeColor="text1"/>
          <w:sz w:val="20"/>
          <w:szCs w:val="20"/>
        </w:rPr>
        <w:t>o</w:t>
      </w:r>
      <w:r w:rsidRPr="00355A9E">
        <w:rPr>
          <w:rFonts w:ascii="Verdana" w:hAnsi="Verdana"/>
          <w:color w:val="000000" w:themeColor="text1"/>
          <w:spacing w:val="13"/>
          <w:sz w:val="20"/>
          <w:szCs w:val="20"/>
        </w:rPr>
        <w:t xml:space="preserve"> </w:t>
      </w:r>
      <w:r w:rsidRPr="00355A9E">
        <w:rPr>
          <w:rFonts w:ascii="Verdana" w:hAnsi="Verdana"/>
          <w:color w:val="000000" w:themeColor="text1"/>
          <w:sz w:val="20"/>
          <w:szCs w:val="20"/>
        </w:rPr>
        <w:t>documento</w:t>
      </w:r>
      <w:r w:rsidRPr="00355A9E">
        <w:rPr>
          <w:rFonts w:ascii="Verdana" w:hAnsi="Verdana"/>
          <w:color w:val="000000" w:themeColor="text1"/>
          <w:spacing w:val="13"/>
          <w:sz w:val="20"/>
          <w:szCs w:val="20"/>
        </w:rPr>
        <w:t xml:space="preserve"> </w:t>
      </w:r>
      <w:r w:rsidRPr="00355A9E">
        <w:rPr>
          <w:rFonts w:ascii="Verdana" w:hAnsi="Verdana"/>
          <w:color w:val="000000" w:themeColor="text1"/>
          <w:sz w:val="20"/>
          <w:szCs w:val="20"/>
        </w:rPr>
        <w:t>adoptado</w:t>
      </w:r>
      <w:r w:rsidRPr="00355A9E">
        <w:rPr>
          <w:rFonts w:ascii="Verdana" w:hAnsi="Verdana"/>
          <w:color w:val="000000" w:themeColor="text1"/>
          <w:spacing w:val="14"/>
          <w:sz w:val="20"/>
          <w:szCs w:val="20"/>
        </w:rPr>
        <w:t xml:space="preserve"> </w:t>
      </w:r>
      <w:r w:rsidRPr="00355A9E">
        <w:rPr>
          <w:rFonts w:ascii="Verdana" w:hAnsi="Verdana"/>
          <w:color w:val="000000" w:themeColor="text1"/>
          <w:sz w:val="20"/>
          <w:szCs w:val="20"/>
        </w:rPr>
        <w:t>por</w:t>
      </w:r>
      <w:r w:rsidRPr="00355A9E">
        <w:rPr>
          <w:rFonts w:ascii="Verdana" w:hAnsi="Verdana"/>
          <w:color w:val="000000" w:themeColor="text1"/>
          <w:spacing w:val="12"/>
          <w:sz w:val="20"/>
          <w:szCs w:val="20"/>
        </w:rPr>
        <w:t xml:space="preserve"> </w:t>
      </w:r>
      <w:r w:rsidRPr="00355A9E">
        <w:rPr>
          <w:rFonts w:ascii="Verdana" w:hAnsi="Verdana"/>
          <w:color w:val="000000" w:themeColor="text1"/>
          <w:sz w:val="20"/>
          <w:szCs w:val="20"/>
        </w:rPr>
        <w:t>este</w:t>
      </w:r>
      <w:r w:rsidRPr="00355A9E">
        <w:rPr>
          <w:rFonts w:ascii="Verdana" w:hAnsi="Verdana"/>
          <w:color w:val="000000" w:themeColor="text1"/>
          <w:spacing w:val="15"/>
          <w:sz w:val="20"/>
          <w:szCs w:val="20"/>
        </w:rPr>
        <w:t xml:space="preserve"> </w:t>
      </w:r>
      <w:r w:rsidRPr="00355A9E">
        <w:rPr>
          <w:rFonts w:ascii="Verdana" w:hAnsi="Verdana"/>
          <w:color w:val="000000" w:themeColor="text1"/>
          <w:sz w:val="20"/>
          <w:szCs w:val="20"/>
        </w:rPr>
        <w:t>para</w:t>
      </w:r>
      <w:r w:rsidRPr="00355A9E">
        <w:rPr>
          <w:rFonts w:ascii="Verdana" w:hAnsi="Verdana"/>
          <w:color w:val="000000" w:themeColor="text1"/>
          <w:spacing w:val="12"/>
          <w:sz w:val="20"/>
          <w:szCs w:val="20"/>
        </w:rPr>
        <w:t xml:space="preserve"> </w:t>
      </w:r>
      <w:r w:rsidRPr="00355A9E">
        <w:rPr>
          <w:rFonts w:ascii="Verdana" w:hAnsi="Verdana"/>
          <w:color w:val="000000" w:themeColor="text1"/>
          <w:sz w:val="20"/>
          <w:szCs w:val="20"/>
        </w:rPr>
        <w:t>tal</w:t>
      </w:r>
      <w:r w:rsidRPr="00355A9E">
        <w:rPr>
          <w:rFonts w:ascii="Verdana" w:hAnsi="Verdana"/>
          <w:color w:val="000000" w:themeColor="text1"/>
          <w:spacing w:val="15"/>
          <w:sz w:val="20"/>
          <w:szCs w:val="20"/>
        </w:rPr>
        <w:t xml:space="preserve"> </w:t>
      </w:r>
      <w:r w:rsidRPr="00355A9E">
        <w:rPr>
          <w:rFonts w:ascii="Verdana" w:hAnsi="Verdana"/>
          <w:color w:val="000000" w:themeColor="text1"/>
          <w:sz w:val="20"/>
          <w:szCs w:val="20"/>
        </w:rPr>
        <w:t>fin.</w:t>
      </w:r>
    </w:p>
    <w:p w14:paraId="7FFDD8A7" w14:textId="77777777" w:rsidR="00355A9E" w:rsidRDefault="00355A9E" w:rsidP="00D55B37">
      <w:pPr>
        <w:jc w:val="both"/>
        <w:rPr>
          <w:rFonts w:ascii="Verdana" w:hAnsi="Verdana"/>
          <w:b/>
          <w:bCs/>
          <w:color w:val="000000" w:themeColor="text1"/>
        </w:rPr>
      </w:pPr>
    </w:p>
    <w:p w14:paraId="355ED8B1" w14:textId="3A844953" w:rsidR="00D55B37" w:rsidRPr="00D55B37" w:rsidRDefault="00D55B37" w:rsidP="00D55B37">
      <w:pPr>
        <w:jc w:val="both"/>
        <w:rPr>
          <w:rFonts w:ascii="Verdana" w:hAnsi="Verdana"/>
          <w:b/>
          <w:bCs/>
          <w:color w:val="000000" w:themeColor="text1"/>
        </w:rPr>
      </w:pPr>
      <w:r w:rsidRPr="00D55B37">
        <w:rPr>
          <w:rFonts w:ascii="Verdana" w:hAnsi="Verdana"/>
          <w:b/>
          <w:bCs/>
          <w:color w:val="000000" w:themeColor="text1"/>
        </w:rPr>
        <w:lastRenderedPageBreak/>
        <w:t>CONTRATO DE PRESTACIÓN DE SERVICIOS ― Ejercicio de la profesión - Títulos de idoneidad — RETHUS – Psicología</w:t>
      </w:r>
    </w:p>
    <w:p w14:paraId="161701A2" w14:textId="2CEAF447" w:rsidR="00D55B37" w:rsidRPr="00355A9E" w:rsidRDefault="00355A9E" w:rsidP="00D55B37">
      <w:pPr>
        <w:spacing w:after="120" w:line="240" w:lineRule="auto"/>
        <w:jc w:val="both"/>
        <w:rPr>
          <w:rFonts w:ascii="Verdana" w:hAnsi="Verdana"/>
          <w:sz w:val="20"/>
          <w:szCs w:val="20"/>
        </w:rPr>
      </w:pPr>
      <w:r>
        <w:rPr>
          <w:rFonts w:ascii="Verdana" w:eastAsia="Calibri" w:hAnsi="Verdana" w:cs="Arial"/>
          <w:color w:val="000000" w:themeColor="text1"/>
          <w:sz w:val="20"/>
          <w:szCs w:val="20"/>
        </w:rPr>
        <w:t>S</w:t>
      </w:r>
      <w:r w:rsidR="00D55B37" w:rsidRPr="00355A9E">
        <w:rPr>
          <w:rFonts w:ascii="Verdana" w:eastAsia="Calibri" w:hAnsi="Verdana" w:cs="Arial"/>
          <w:color w:val="000000" w:themeColor="text1"/>
          <w:sz w:val="20"/>
          <w:szCs w:val="20"/>
        </w:rPr>
        <w:t>e tiene que, de acuerdo con el Decreto 4192 de 2010, el RETHUS es el registro del talento humano en salud dentro del sistema de información establecido por el Ministerio de Salud y Protección Social. En este se inscriben los profesionales que cumplen con los requisitos definidos en la Ley 1164 de 2007, lo que los habilita legalmente para el ejercicio de su profesión u ocupación en el área de la salud. Al respecto, el artículo 9 ibídem señala que</w:t>
      </w:r>
      <w:r w:rsidR="00D55B37" w:rsidRPr="00355A9E">
        <w:rPr>
          <w:rFonts w:ascii="Verdana" w:eastAsia="Calibri" w:hAnsi="Verdana" w:cs="Arial"/>
          <w:sz w:val="20"/>
          <w:szCs w:val="20"/>
        </w:rPr>
        <w:t>:</w:t>
      </w:r>
      <w:r w:rsidR="00D55B37" w:rsidRPr="00355A9E">
        <w:rPr>
          <w:rFonts w:ascii="Verdana" w:hAnsi="Verdana"/>
          <w:sz w:val="20"/>
          <w:szCs w:val="20"/>
          <w:shd w:val="clear" w:color="auto" w:fill="FFFFFF"/>
        </w:rPr>
        <w:t xml:space="preserve"> “El cumplimiento de requisitos para ejercer una profesión u ocupación del área de la salud, de quienes obtengan título o certificado, a partir de la vigencia del presente decreto, se reconocerá a través de la inscripción individual del talento humano en el Rethus</w:t>
      </w:r>
      <w:r w:rsidR="00D55B37" w:rsidRPr="00355A9E">
        <w:rPr>
          <w:rFonts w:ascii="Verdana" w:eastAsia="Calibri" w:hAnsi="Verdana" w:cs="Arial"/>
          <w:sz w:val="20"/>
          <w:szCs w:val="20"/>
        </w:rPr>
        <w:t>”.</w:t>
      </w:r>
    </w:p>
    <w:p w14:paraId="0BA663FE" w14:textId="77777777" w:rsidR="00D55B37" w:rsidRPr="00355A9E" w:rsidRDefault="00D55B37" w:rsidP="00D55B37">
      <w:pPr>
        <w:spacing w:after="120" w:line="240" w:lineRule="auto"/>
        <w:jc w:val="both"/>
        <w:rPr>
          <w:rFonts w:ascii="Verdana" w:eastAsia="Calibri" w:hAnsi="Verdana" w:cs="Arial"/>
          <w:color w:val="000000" w:themeColor="text1"/>
          <w:sz w:val="20"/>
          <w:szCs w:val="20"/>
        </w:rPr>
      </w:pPr>
      <w:r w:rsidRPr="00355A9E">
        <w:rPr>
          <w:rFonts w:ascii="Verdana" w:eastAsia="Times New Roman" w:hAnsi="Verdana" w:cs="Times New Roman"/>
          <w:sz w:val="20"/>
          <w:szCs w:val="20"/>
          <w:lang w:eastAsia="es-ES_tradnl"/>
        </w:rPr>
        <w:t xml:space="preserve">Teniendo en cuenta lo dicho en el párrafo anterior, </w:t>
      </w:r>
      <w:r w:rsidRPr="00355A9E">
        <w:rPr>
          <w:rFonts w:ascii="Verdana" w:eastAsia="Calibri" w:hAnsi="Verdana" w:cs="Arial"/>
          <w:color w:val="000000" w:themeColor="text1"/>
          <w:sz w:val="20"/>
          <w:szCs w:val="20"/>
        </w:rPr>
        <w:t xml:space="preserve">en los contratos de prestación de servicios de apoyo a la gestión, las entidades deben verificar la exigencia de los títulos y/o certificaciones que se requieran acorde con las actividades a desarrollar en el marco del objeto y obligaciones contractuales estableciendo la pertinencia en cuanto a la exigencia o no de formación académica especializada, la capacidad técnica y experiencia relacionada con el contrato a suscribir. En ese sentido se tiene que si para ejercer una determinada actividad, profesión u oficio, la norma exige una inscripción, la entidad deberá verificar que se cumpla con los requisitos para ejercer la profesión u oficio que se requiere contratar.  </w:t>
      </w:r>
    </w:p>
    <w:p w14:paraId="3E70811F" w14:textId="0956CD56" w:rsidR="00D55B37" w:rsidRPr="00355A9E" w:rsidRDefault="00D55B37" w:rsidP="00D55B37">
      <w:pPr>
        <w:spacing w:after="0" w:line="240" w:lineRule="auto"/>
        <w:jc w:val="both"/>
        <w:rPr>
          <w:rFonts w:ascii="Verdana" w:hAnsi="Verdana" w:cs="Arial"/>
          <w:color w:val="000000" w:themeColor="text1"/>
          <w:sz w:val="20"/>
          <w:szCs w:val="20"/>
        </w:rPr>
      </w:pPr>
      <w:r w:rsidRPr="00355A9E">
        <w:rPr>
          <w:rFonts w:ascii="Verdana" w:hAnsi="Verdana"/>
          <w:sz w:val="20"/>
          <w:szCs w:val="20"/>
          <w:shd w:val="clear" w:color="auto" w:fill="FFFFFF"/>
        </w:rPr>
        <w:t xml:space="preserve">La psicología es una profesión del área de la salud, por lo que, quien la desempeñe debe inscribirse en el Registro Único Nacional y la Identificación Única del Talento Humano en Salud – Rethus. </w:t>
      </w:r>
      <w:r w:rsidRPr="00355A9E">
        <w:rPr>
          <w:rFonts w:ascii="Verdana" w:eastAsia="Times New Roman" w:hAnsi="Verdana" w:cs="Times New Roman"/>
          <w:sz w:val="20"/>
          <w:szCs w:val="20"/>
          <w:lang w:eastAsia="es-ES_tradnl"/>
        </w:rPr>
        <w:t xml:space="preserve">En el caso que se consulta, el profesional en psicología debe solicitar la expedición de la tarjeta ante el Colegio Colombiano de Psicólogos COLPSIC, en atención a lo señalado en la Ley 1090 de 2006, o la norma que la modifique adicione o sustituya y, posteriormente, solicitar la inscripción a ReTHUS ante las Secretarías Departamentales de Salud o la Secretaría Distrital de Salud de Bogotá, sin importar el campo laboral donde ejercerá su profesión. </w:t>
      </w:r>
      <w:r w:rsidRPr="00355A9E">
        <w:rPr>
          <w:rFonts w:ascii="Verdana" w:hAnsi="Verdana"/>
          <w:sz w:val="20"/>
          <w:szCs w:val="20"/>
          <w:shd w:val="clear" w:color="auto" w:fill="FFFFFF"/>
        </w:rPr>
        <w:t>La exigencia de inscribirse en dicho sistema es con el objetivo de ejercer dicha profesión u ocupación.</w:t>
      </w:r>
    </w:p>
    <w:p w14:paraId="5FAF8DE8" w14:textId="77777777" w:rsidR="00D55B37" w:rsidRDefault="00D55B37" w:rsidP="00D55B37">
      <w:pPr>
        <w:spacing w:after="0" w:line="240" w:lineRule="auto"/>
        <w:jc w:val="both"/>
        <w:rPr>
          <w:rFonts w:ascii="Verdana" w:hAnsi="Verdana" w:cs="Arial"/>
          <w:color w:val="000000" w:themeColor="text1"/>
          <w:lang w:val="es-ES"/>
        </w:rPr>
      </w:pPr>
    </w:p>
    <w:p w14:paraId="7DE87919" w14:textId="77777777" w:rsidR="00D55B37" w:rsidRDefault="00D55B37" w:rsidP="00D55B37">
      <w:pPr>
        <w:spacing w:after="0" w:line="240" w:lineRule="auto"/>
        <w:jc w:val="both"/>
        <w:rPr>
          <w:rFonts w:ascii="Verdana" w:hAnsi="Verdana" w:cs="Arial"/>
          <w:color w:val="000000" w:themeColor="text1"/>
          <w:lang w:val="es-ES"/>
        </w:rPr>
      </w:pPr>
    </w:p>
    <w:p w14:paraId="327F8DF4" w14:textId="77777777" w:rsidR="00D55B37" w:rsidRDefault="00D55B37" w:rsidP="00D55B37">
      <w:pPr>
        <w:spacing w:after="0" w:line="240" w:lineRule="auto"/>
        <w:jc w:val="both"/>
        <w:rPr>
          <w:rFonts w:ascii="Verdana" w:hAnsi="Verdana" w:cs="Arial"/>
          <w:color w:val="000000" w:themeColor="text1"/>
          <w:lang w:val="es-ES"/>
        </w:rPr>
      </w:pPr>
    </w:p>
    <w:p w14:paraId="55E81909" w14:textId="77777777" w:rsidR="00D55B37" w:rsidRDefault="00D55B37" w:rsidP="00D55B37">
      <w:pPr>
        <w:spacing w:after="0" w:line="240" w:lineRule="auto"/>
        <w:jc w:val="both"/>
        <w:rPr>
          <w:rFonts w:ascii="Verdana" w:hAnsi="Verdana" w:cs="Arial"/>
          <w:color w:val="000000" w:themeColor="text1"/>
          <w:lang w:val="es-ES"/>
        </w:rPr>
      </w:pPr>
    </w:p>
    <w:p w14:paraId="13BB3C19" w14:textId="77777777" w:rsidR="00D55B37" w:rsidRDefault="00D55B37" w:rsidP="00D55B37">
      <w:pPr>
        <w:spacing w:after="0" w:line="240" w:lineRule="auto"/>
        <w:jc w:val="both"/>
        <w:rPr>
          <w:rFonts w:ascii="Verdana" w:eastAsia="Geomanist Light" w:hAnsi="Verdana" w:cs="Arial"/>
          <w:color w:val="000000" w:themeColor="text1"/>
          <w:lang w:val="es-MX"/>
        </w:rPr>
      </w:pPr>
    </w:p>
    <w:p w14:paraId="5872ADD7" w14:textId="77777777" w:rsidR="00D55B37" w:rsidRDefault="00D55B37" w:rsidP="00A10EE8">
      <w:pPr>
        <w:spacing w:after="0" w:line="240" w:lineRule="auto"/>
        <w:rPr>
          <w:rFonts w:ascii="Verdana" w:eastAsia="Geomanist Light" w:hAnsi="Verdana" w:cs="Arial"/>
          <w:color w:val="000000" w:themeColor="text1"/>
          <w:lang w:val="es-MX"/>
        </w:rPr>
      </w:pPr>
    </w:p>
    <w:p w14:paraId="5C5FDA7C" w14:textId="77777777" w:rsidR="00D55B37" w:rsidRDefault="00D55B37" w:rsidP="00A10EE8">
      <w:pPr>
        <w:spacing w:after="0" w:line="240" w:lineRule="auto"/>
        <w:rPr>
          <w:rFonts w:ascii="Verdana" w:eastAsia="Geomanist Light" w:hAnsi="Verdana" w:cs="Arial"/>
          <w:color w:val="000000" w:themeColor="text1"/>
          <w:lang w:val="es-MX"/>
        </w:rPr>
      </w:pPr>
    </w:p>
    <w:p w14:paraId="15D65FF4" w14:textId="77777777" w:rsidR="00D55B37" w:rsidRDefault="00D55B37" w:rsidP="00A10EE8">
      <w:pPr>
        <w:spacing w:after="0" w:line="240" w:lineRule="auto"/>
        <w:rPr>
          <w:rFonts w:ascii="Verdana" w:eastAsia="Geomanist Light" w:hAnsi="Verdana" w:cs="Arial"/>
          <w:color w:val="000000" w:themeColor="text1"/>
          <w:lang w:val="es-MX"/>
        </w:rPr>
      </w:pPr>
    </w:p>
    <w:p w14:paraId="1662FCFF" w14:textId="77777777" w:rsidR="00D55B37" w:rsidRDefault="00D55B37" w:rsidP="00A10EE8">
      <w:pPr>
        <w:spacing w:after="0" w:line="240" w:lineRule="auto"/>
        <w:rPr>
          <w:rFonts w:ascii="Verdana" w:eastAsia="Geomanist Light" w:hAnsi="Verdana" w:cs="Arial"/>
          <w:color w:val="000000" w:themeColor="text1"/>
          <w:lang w:val="es-MX"/>
        </w:rPr>
      </w:pPr>
    </w:p>
    <w:p w14:paraId="380A1CF5" w14:textId="77777777" w:rsidR="00D55B37" w:rsidRDefault="00D55B37" w:rsidP="00A10EE8">
      <w:pPr>
        <w:spacing w:after="0" w:line="240" w:lineRule="auto"/>
        <w:rPr>
          <w:rFonts w:ascii="Verdana" w:eastAsia="Geomanist Light" w:hAnsi="Verdana" w:cs="Arial"/>
          <w:color w:val="000000" w:themeColor="text1"/>
          <w:lang w:val="es-MX"/>
        </w:rPr>
      </w:pPr>
    </w:p>
    <w:p w14:paraId="301F53AE" w14:textId="77777777" w:rsidR="00D55B37" w:rsidRDefault="00D55B37" w:rsidP="00A10EE8">
      <w:pPr>
        <w:spacing w:after="0" w:line="240" w:lineRule="auto"/>
        <w:rPr>
          <w:rFonts w:ascii="Verdana" w:eastAsia="Geomanist Light" w:hAnsi="Verdana" w:cs="Arial"/>
          <w:color w:val="000000" w:themeColor="text1"/>
          <w:lang w:val="es-MX"/>
        </w:rPr>
      </w:pPr>
    </w:p>
    <w:p w14:paraId="30E56E8F" w14:textId="77777777" w:rsidR="00355A9E" w:rsidRDefault="00355A9E" w:rsidP="00A10EE8">
      <w:pPr>
        <w:spacing w:after="0" w:line="240" w:lineRule="auto"/>
        <w:rPr>
          <w:rFonts w:ascii="Verdana" w:eastAsia="Geomanist Light" w:hAnsi="Verdana" w:cs="Arial"/>
          <w:color w:val="000000" w:themeColor="text1"/>
          <w:lang w:val="es-MX"/>
        </w:rPr>
      </w:pPr>
    </w:p>
    <w:p w14:paraId="61D64A58" w14:textId="77777777" w:rsidR="00355A9E" w:rsidRDefault="00355A9E" w:rsidP="00A10EE8">
      <w:pPr>
        <w:spacing w:after="0" w:line="240" w:lineRule="auto"/>
        <w:rPr>
          <w:rFonts w:ascii="Verdana" w:eastAsia="Geomanist Light" w:hAnsi="Verdana" w:cs="Arial"/>
          <w:color w:val="000000" w:themeColor="text1"/>
          <w:lang w:val="es-MX"/>
        </w:rPr>
      </w:pPr>
    </w:p>
    <w:p w14:paraId="7BC9EF52" w14:textId="6CCF2549" w:rsidR="00C7616B" w:rsidRPr="0022207A" w:rsidRDefault="00C7616B" w:rsidP="00A10EE8">
      <w:pPr>
        <w:spacing w:after="0" w:line="240" w:lineRule="auto"/>
        <w:rPr>
          <w:rFonts w:ascii="Verdana" w:eastAsia="Geomanist Light" w:hAnsi="Verdana" w:cs="Arial"/>
          <w:color w:val="201F1E"/>
          <w:lang w:val="es-MX"/>
        </w:rPr>
      </w:pPr>
      <w:r w:rsidRPr="0022207A">
        <w:rPr>
          <w:rFonts w:ascii="Verdana" w:eastAsia="Geomanist Light" w:hAnsi="Verdana" w:cs="Arial"/>
          <w:color w:val="000000" w:themeColor="text1"/>
          <w:lang w:val="es-MX"/>
        </w:rPr>
        <w:lastRenderedPageBreak/>
        <w:t>Bogotá D.C., </w:t>
      </w:r>
      <w:r w:rsidR="00D55B37">
        <w:rPr>
          <w:rFonts w:ascii="Verdana" w:eastAsia="Geomanist Light" w:hAnsi="Verdana" w:cs="Arial"/>
          <w:color w:val="201F1E"/>
          <w:lang w:val="es-MX"/>
        </w:rPr>
        <w:t>03</w:t>
      </w:r>
      <w:r w:rsidRPr="0022207A">
        <w:rPr>
          <w:rFonts w:ascii="Verdana" w:eastAsia="Geomanist Light" w:hAnsi="Verdana" w:cs="Arial"/>
          <w:color w:val="201F1E"/>
          <w:lang w:val="es-MX"/>
        </w:rPr>
        <w:t xml:space="preserve"> de </w:t>
      </w:r>
      <w:r w:rsidR="00D55B37">
        <w:rPr>
          <w:rFonts w:ascii="Verdana" w:eastAsia="Geomanist Light" w:hAnsi="Verdana" w:cs="Arial"/>
          <w:color w:val="201F1E"/>
          <w:lang w:val="es-MX"/>
        </w:rPr>
        <w:t>marzo</w:t>
      </w:r>
      <w:r w:rsidRPr="0022207A">
        <w:rPr>
          <w:rFonts w:ascii="Verdana" w:eastAsia="Geomanist Light" w:hAnsi="Verdana" w:cs="Arial"/>
          <w:color w:val="201F1E"/>
          <w:lang w:val="es-MX"/>
        </w:rPr>
        <w:t xml:space="preserve"> de </w:t>
      </w:r>
      <w:r w:rsidR="00D55B37">
        <w:rPr>
          <w:rFonts w:ascii="Verdana" w:eastAsia="Geomanist Light" w:hAnsi="Verdana" w:cs="Arial"/>
          <w:color w:val="201F1E"/>
          <w:lang w:val="es-MX"/>
        </w:rPr>
        <w:t>2026</w:t>
      </w:r>
    </w:p>
    <w:p w14:paraId="0CEF0E4F" w14:textId="538749E4" w:rsidR="00C7616B" w:rsidRPr="0022207A" w:rsidRDefault="00C7616B" w:rsidP="00A10EE8">
      <w:pPr>
        <w:spacing w:after="0" w:line="240" w:lineRule="auto"/>
        <w:jc w:val="both"/>
        <w:rPr>
          <w:rFonts w:ascii="Verdana" w:eastAsia="Calibri" w:hAnsi="Verdana" w:cs="Arial"/>
          <w:color w:val="000000" w:themeColor="text1"/>
          <w:lang w:val="es-MX" w:eastAsia="es-ES"/>
        </w:rPr>
      </w:pPr>
    </w:p>
    <w:p w14:paraId="4A04A75E" w14:textId="7A386482" w:rsidR="00C7616B" w:rsidRPr="0022207A" w:rsidRDefault="00C7616B" w:rsidP="00D55B37">
      <w:pPr>
        <w:spacing w:after="0" w:line="240" w:lineRule="auto"/>
        <w:ind w:left="4956"/>
        <w:rPr>
          <w:rFonts w:ascii="Verdana" w:eastAsia="Calibri" w:hAnsi="Verdana" w:cs="Arial"/>
          <w:color w:val="000000" w:themeColor="text1"/>
          <w:lang w:val="es-ES" w:eastAsia="es-ES"/>
        </w:rPr>
      </w:pPr>
    </w:p>
    <w:p w14:paraId="2F95A39B" w14:textId="082A96DC" w:rsidR="00C7616B" w:rsidRPr="0022207A" w:rsidRDefault="00355A9E" w:rsidP="00A10EE8">
      <w:pPr>
        <w:spacing w:after="0" w:line="240" w:lineRule="auto"/>
        <w:jc w:val="both"/>
        <w:rPr>
          <w:rFonts w:ascii="Verdana" w:eastAsia="Calibri" w:hAnsi="Verdana" w:cs="Arial"/>
          <w:color w:val="000000" w:themeColor="text1"/>
          <w:lang w:val="es-ES" w:eastAsia="es-ES"/>
        </w:rPr>
      </w:pPr>
      <w:r w:rsidRPr="00D55B37">
        <w:rPr>
          <w:rFonts w:ascii="Verdana" w:eastAsia="Calibri" w:hAnsi="Verdana" w:cs="Arial"/>
          <w:noProof/>
          <w:color w:val="000000" w:themeColor="text1"/>
          <w:lang w:val="es-ES" w:eastAsia="es-ES"/>
        </w:rPr>
        <w:drawing>
          <wp:anchor distT="0" distB="0" distL="114300" distR="114300" simplePos="0" relativeHeight="251658240" behindDoc="0" locked="0" layoutInCell="1" allowOverlap="1" wp14:anchorId="3C592E8E" wp14:editId="64EA2008">
            <wp:simplePos x="0" y="0"/>
            <wp:positionH relativeFrom="margin">
              <wp:align>right</wp:align>
            </wp:positionH>
            <wp:positionV relativeFrom="paragraph">
              <wp:posOffset>8255</wp:posOffset>
            </wp:positionV>
            <wp:extent cx="2723515" cy="982980"/>
            <wp:effectExtent l="0" t="0" r="635" b="7620"/>
            <wp:wrapSquare wrapText="bothSides"/>
            <wp:docPr id="10468822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882287" name=""/>
                    <pic:cNvPicPr/>
                  </pic:nvPicPr>
                  <pic:blipFill>
                    <a:blip r:embed="rId11">
                      <a:extLst>
                        <a:ext uri="{28A0092B-C50C-407E-A947-70E740481C1C}">
                          <a14:useLocalDpi xmlns:a14="http://schemas.microsoft.com/office/drawing/2010/main" val="0"/>
                        </a:ext>
                      </a:extLst>
                    </a:blip>
                    <a:stretch>
                      <a:fillRect/>
                    </a:stretch>
                  </pic:blipFill>
                  <pic:spPr>
                    <a:xfrm>
                      <a:off x="0" y="0"/>
                      <a:ext cx="2723515" cy="982980"/>
                    </a:xfrm>
                    <a:prstGeom prst="rect">
                      <a:avLst/>
                    </a:prstGeom>
                  </pic:spPr>
                </pic:pic>
              </a:graphicData>
            </a:graphic>
            <wp14:sizeRelV relativeFrom="margin">
              <wp14:pctHeight>0</wp14:pctHeight>
            </wp14:sizeRelV>
          </wp:anchor>
        </w:drawing>
      </w:r>
      <w:r w:rsidR="00C7616B" w:rsidRPr="0022207A">
        <w:rPr>
          <w:rFonts w:ascii="Verdana" w:eastAsia="Calibri" w:hAnsi="Verdana" w:cs="Arial"/>
          <w:color w:val="000000" w:themeColor="text1"/>
          <w:lang w:val="es-ES" w:eastAsia="es-ES"/>
        </w:rPr>
        <w:t>Señor</w:t>
      </w:r>
    </w:p>
    <w:p w14:paraId="1AB23EB6" w14:textId="329495D0" w:rsidR="00C7616B" w:rsidRPr="0022207A" w:rsidRDefault="00C7616B" w:rsidP="00A10EE8">
      <w:pPr>
        <w:spacing w:after="0" w:line="240" w:lineRule="auto"/>
        <w:rPr>
          <w:rFonts w:ascii="Verdana" w:eastAsia="Calibri" w:hAnsi="Verdana" w:cs="Arial"/>
          <w:b/>
          <w:color w:val="000000" w:themeColor="text1"/>
          <w:lang w:val="es-ES_tradnl" w:eastAsia="es-ES_tradnl"/>
        </w:rPr>
      </w:pPr>
      <w:r w:rsidRPr="0022207A">
        <w:rPr>
          <w:rFonts w:ascii="Verdana" w:eastAsia="Calibri" w:hAnsi="Verdana" w:cs="Arial"/>
          <w:b/>
          <w:color w:val="000000" w:themeColor="text1"/>
          <w:lang w:val="es-ES_tradnl" w:eastAsia="es-ES_tradnl"/>
        </w:rPr>
        <w:t>Andrés Eduardo Benitez Sierra</w:t>
      </w:r>
    </w:p>
    <w:p w14:paraId="431C97F2" w14:textId="20D0A575" w:rsidR="00C7616B" w:rsidRPr="005F4CC3" w:rsidRDefault="00C7616B" w:rsidP="00A10EE8">
      <w:pPr>
        <w:spacing w:after="0" w:line="240" w:lineRule="auto"/>
        <w:rPr>
          <w:rFonts w:ascii="Verdana" w:hAnsi="Verdana"/>
        </w:rPr>
      </w:pPr>
      <w:hyperlink r:id="rId12" w:history="1">
        <w:r w:rsidRPr="0022207A">
          <w:rPr>
            <w:rStyle w:val="Hipervnculo"/>
            <w:rFonts w:ascii="Verdana" w:hAnsi="Verdana"/>
          </w:rPr>
          <w:t>Jurídica.benitez@gmail.com</w:t>
        </w:r>
      </w:hyperlink>
      <w:r w:rsidRPr="0022207A">
        <w:rPr>
          <w:rFonts w:ascii="Verdana" w:hAnsi="Verdana"/>
        </w:rPr>
        <w:t xml:space="preserve">; </w:t>
      </w:r>
    </w:p>
    <w:p w14:paraId="3AFDF1DC" w14:textId="77777777" w:rsidR="00C7616B" w:rsidRPr="0022207A" w:rsidRDefault="00C7616B" w:rsidP="00872314">
      <w:pPr>
        <w:spacing w:after="0" w:line="240" w:lineRule="auto"/>
        <w:rPr>
          <w:rFonts w:ascii="Verdana" w:eastAsia="Calibri" w:hAnsi="Verdana" w:cs="Arial"/>
          <w:b/>
          <w:bCs/>
          <w:color w:val="000000" w:themeColor="text1"/>
          <w:lang w:eastAsia="es-ES"/>
        </w:rPr>
      </w:pPr>
      <w:r w:rsidRPr="0022207A">
        <w:rPr>
          <w:rFonts w:ascii="Verdana" w:eastAsia="Calibri" w:hAnsi="Verdana" w:cs="Arial"/>
          <w:color w:val="000000" w:themeColor="text1"/>
          <w:lang w:eastAsia="es-ES"/>
        </w:rPr>
        <w:t>Medellín, Antioquía</w:t>
      </w:r>
    </w:p>
    <w:p w14:paraId="3B3461AF" w14:textId="77777777" w:rsidR="00C7616B" w:rsidRPr="0022207A" w:rsidRDefault="00C7616B" w:rsidP="0022207A">
      <w:pPr>
        <w:spacing w:after="0" w:line="240" w:lineRule="auto"/>
        <w:rPr>
          <w:rFonts w:ascii="Verdana" w:eastAsia="Calibri" w:hAnsi="Verdana" w:cs="Arial"/>
          <w:b/>
          <w:bCs/>
          <w:color w:val="000000" w:themeColor="text1"/>
          <w:lang w:eastAsia="es-ES_tradnl"/>
        </w:rPr>
      </w:pPr>
    </w:p>
    <w:p w14:paraId="63944B77" w14:textId="77777777" w:rsidR="00C7616B" w:rsidRPr="0022207A" w:rsidRDefault="00C7616B" w:rsidP="0022207A">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7616B" w:rsidRPr="0022207A" w14:paraId="0C96F04B" w14:textId="77777777" w:rsidTr="004F76F8">
        <w:trPr>
          <w:trHeight w:val="184"/>
        </w:trPr>
        <w:tc>
          <w:tcPr>
            <w:tcW w:w="2689" w:type="dxa"/>
          </w:tcPr>
          <w:p w14:paraId="4B200CB7" w14:textId="77777777" w:rsidR="00C7616B" w:rsidRPr="0022207A" w:rsidRDefault="00C7616B" w:rsidP="0022207A">
            <w:pPr>
              <w:jc w:val="both"/>
              <w:rPr>
                <w:rFonts w:ascii="Verdana" w:eastAsia="Calibri" w:hAnsi="Verdana" w:cs="Arial"/>
                <w:b/>
                <w:bCs/>
                <w:color w:val="000000" w:themeColor="text1"/>
                <w:lang w:eastAsia="es-ES_tradnl"/>
              </w:rPr>
            </w:pPr>
          </w:p>
        </w:tc>
        <w:tc>
          <w:tcPr>
            <w:tcW w:w="6100" w:type="dxa"/>
          </w:tcPr>
          <w:p w14:paraId="6F546E31" w14:textId="77777777" w:rsidR="00C7616B" w:rsidRPr="0022207A" w:rsidRDefault="00C7616B" w:rsidP="00A10EE8">
            <w:pPr>
              <w:jc w:val="both"/>
              <w:rPr>
                <w:rFonts w:ascii="Verdana" w:eastAsia="Calibri" w:hAnsi="Verdana" w:cs="Arial"/>
                <w:b/>
                <w:bCs/>
                <w:color w:val="000000" w:themeColor="text1"/>
                <w:lang w:val="es-ES" w:eastAsia="es-ES"/>
              </w:rPr>
            </w:pPr>
            <w:r w:rsidRPr="0022207A">
              <w:rPr>
                <w:rFonts w:ascii="Verdana" w:eastAsia="Calibri" w:hAnsi="Verdana" w:cs="Arial"/>
                <w:b/>
                <w:bCs/>
                <w:color w:val="000000" w:themeColor="text1"/>
                <w:lang w:val="es-ES" w:eastAsia="es-ES"/>
              </w:rPr>
              <w:t>Concepto C- 088 de 2025</w:t>
            </w:r>
          </w:p>
          <w:p w14:paraId="2794A552" w14:textId="40F76E6F" w:rsidR="00A10EE8" w:rsidRPr="0022207A" w:rsidRDefault="00A10EE8" w:rsidP="00A10EE8">
            <w:pPr>
              <w:jc w:val="both"/>
              <w:rPr>
                <w:rFonts w:ascii="Verdana" w:eastAsia="Calibri" w:hAnsi="Verdana" w:cs="Arial"/>
                <w:b/>
                <w:bCs/>
                <w:color w:val="000000" w:themeColor="text1"/>
                <w:lang w:val="es-ES" w:eastAsia="es-ES"/>
              </w:rPr>
            </w:pPr>
          </w:p>
        </w:tc>
      </w:tr>
      <w:tr w:rsidR="00C7616B" w:rsidRPr="0022207A" w14:paraId="1EE0E72E" w14:textId="77777777" w:rsidTr="00D06D73">
        <w:trPr>
          <w:trHeight w:val="884"/>
        </w:trPr>
        <w:tc>
          <w:tcPr>
            <w:tcW w:w="2689" w:type="dxa"/>
          </w:tcPr>
          <w:p w14:paraId="158D14E3" w14:textId="77777777" w:rsidR="00C7616B" w:rsidRPr="0022207A" w:rsidRDefault="00C7616B" w:rsidP="00A10EE8">
            <w:pPr>
              <w:jc w:val="both"/>
              <w:rPr>
                <w:rFonts w:ascii="Verdana" w:eastAsia="Calibri" w:hAnsi="Verdana" w:cs="Arial"/>
                <w:color w:val="000000" w:themeColor="text1"/>
                <w:lang w:val="es-ES_tradnl" w:eastAsia="es-ES_tradnl"/>
              </w:rPr>
            </w:pPr>
            <w:r w:rsidRPr="0022207A">
              <w:rPr>
                <w:rFonts w:ascii="Verdana" w:eastAsia="Calibri" w:hAnsi="Verdana" w:cs="Arial"/>
                <w:b/>
                <w:color w:val="000000" w:themeColor="text1"/>
                <w:lang w:val="es-ES_tradnl" w:eastAsia="es-ES_tradnl"/>
              </w:rPr>
              <w:t>Temas:</w:t>
            </w:r>
            <w:r w:rsidRPr="004D12FD">
              <w:rPr>
                <w:rFonts w:ascii="Verdana" w:eastAsia="Calibri" w:hAnsi="Verdana" w:cs="Arial"/>
                <w:color w:val="000000" w:themeColor="text1"/>
                <w:lang w:val="es-ES_tradnl" w:eastAsia="es-ES_tradnl"/>
              </w:rPr>
              <w:t xml:space="preserve">                   </w:t>
            </w:r>
          </w:p>
        </w:tc>
        <w:tc>
          <w:tcPr>
            <w:tcW w:w="6100" w:type="dxa"/>
          </w:tcPr>
          <w:p w14:paraId="555FD4C3" w14:textId="13B3E44B" w:rsidR="004D12FD" w:rsidRPr="00D55B37" w:rsidRDefault="00C7616B" w:rsidP="00A10EE8">
            <w:pPr>
              <w:jc w:val="both"/>
              <w:rPr>
                <w:rFonts w:ascii="Verdana" w:hAnsi="Verdana"/>
                <w:color w:val="000000" w:themeColor="text1"/>
              </w:rPr>
            </w:pPr>
            <w:r w:rsidRPr="004F76F8">
              <w:rPr>
                <w:rFonts w:ascii="Verdana" w:eastAsia="Calibri" w:hAnsi="Verdana" w:cs="Arial"/>
                <w:bCs/>
                <w:color w:val="000000" w:themeColor="text1"/>
              </w:rPr>
              <w:t xml:space="preserve">CONTRATO DE PRESTACIÓN DE SERVICIOS ─ Régimen jurídico </w:t>
            </w:r>
            <w:r w:rsidR="00B87FE9" w:rsidRPr="00B87FE9">
              <w:rPr>
                <w:rFonts w:ascii="Verdana" w:eastAsia="Calibri" w:hAnsi="Verdana" w:cs="Arial"/>
                <w:b/>
                <w:bCs/>
                <w:color w:val="000000" w:themeColor="text1"/>
              </w:rPr>
              <w:t>–</w:t>
            </w:r>
            <w:r w:rsidRPr="004F76F8">
              <w:rPr>
                <w:rFonts w:ascii="Verdana" w:eastAsia="Calibri" w:hAnsi="Verdana" w:cs="Arial"/>
                <w:bCs/>
                <w:color w:val="000000" w:themeColor="text1"/>
              </w:rPr>
              <w:t xml:space="preserve"> Tipologías / </w:t>
            </w:r>
            <w:r w:rsidR="004D12FD" w:rsidRPr="00D55B37">
              <w:rPr>
                <w:rFonts w:ascii="Verdana" w:hAnsi="Verdana"/>
                <w:color w:val="000000" w:themeColor="text1"/>
              </w:rPr>
              <w:t>EJERCICIO DE PROFESIÓN ― Títulos de idoneidad — Jurisprudencia Constitucional / CONTRATO DE PRESTACIÓN DE SERVICIOS ― Ejercicio de la profesión - Títulos de idoneidad — RETHUS – Psicología</w:t>
            </w:r>
          </w:p>
          <w:p w14:paraId="6A5D7867" w14:textId="7663B0B7" w:rsidR="00C7616B" w:rsidRPr="004D12FD" w:rsidRDefault="004D12FD" w:rsidP="004F76F8">
            <w:pPr>
              <w:jc w:val="both"/>
              <w:rPr>
                <w:rFonts w:ascii="Verdana" w:eastAsia="Calibri" w:hAnsi="Verdana" w:cs="Arial"/>
                <w:lang w:val="es-ES_tradnl" w:eastAsia="es-ES"/>
              </w:rPr>
            </w:pPr>
            <w:r w:rsidRPr="00520F62">
              <w:rPr>
                <w:color w:val="000000" w:themeColor="text1"/>
              </w:rPr>
              <w:t xml:space="preserve"> </w:t>
            </w:r>
            <w:r>
              <w:rPr>
                <w:rFonts w:ascii="Verdana" w:eastAsia="Calibri" w:hAnsi="Verdana" w:cs="Arial"/>
                <w:lang w:val="es-ES_tradnl" w:eastAsia="es-ES"/>
              </w:rPr>
              <w:t xml:space="preserve"> </w:t>
            </w:r>
          </w:p>
        </w:tc>
      </w:tr>
      <w:tr w:rsidR="00C7616B" w:rsidRPr="0022207A" w14:paraId="667FF1E8" w14:textId="77777777" w:rsidTr="00D06D73">
        <w:trPr>
          <w:trHeight w:val="446"/>
        </w:trPr>
        <w:tc>
          <w:tcPr>
            <w:tcW w:w="2689" w:type="dxa"/>
          </w:tcPr>
          <w:p w14:paraId="3511886F" w14:textId="77777777" w:rsidR="00C7616B" w:rsidRPr="0022207A" w:rsidRDefault="00C7616B" w:rsidP="00A10EE8">
            <w:pPr>
              <w:jc w:val="both"/>
              <w:rPr>
                <w:rFonts w:ascii="Verdana" w:eastAsia="Calibri" w:hAnsi="Verdana" w:cs="Arial"/>
                <w:b/>
                <w:color w:val="000000" w:themeColor="text1"/>
                <w:lang w:val="es-ES_tradnl" w:eastAsia="es-ES_tradnl"/>
              </w:rPr>
            </w:pPr>
            <w:r w:rsidRPr="0022207A">
              <w:rPr>
                <w:rFonts w:ascii="Verdana" w:eastAsia="Calibri" w:hAnsi="Verdana" w:cs="Arial"/>
                <w:b/>
                <w:color w:val="000000" w:themeColor="text1"/>
                <w:lang w:val="es-ES_tradnl" w:eastAsia="es-ES_tradnl"/>
              </w:rPr>
              <w:t>Radicación:</w:t>
            </w:r>
            <w:r w:rsidRPr="004D12FD">
              <w:rPr>
                <w:rFonts w:ascii="Verdana" w:eastAsia="Calibri" w:hAnsi="Verdana" w:cs="Arial"/>
                <w:color w:val="000000" w:themeColor="text1"/>
                <w:lang w:val="es-ES_tradnl" w:eastAsia="es-ES_tradnl"/>
              </w:rPr>
              <w:t xml:space="preserve">               </w:t>
            </w:r>
          </w:p>
        </w:tc>
        <w:tc>
          <w:tcPr>
            <w:tcW w:w="6100" w:type="dxa"/>
          </w:tcPr>
          <w:p w14:paraId="7CABD10E" w14:textId="77777777" w:rsidR="00C7616B" w:rsidRPr="0022207A" w:rsidRDefault="00C7616B" w:rsidP="00A10EE8">
            <w:pPr>
              <w:jc w:val="both"/>
              <w:rPr>
                <w:rFonts w:ascii="Verdana" w:eastAsia="Calibri" w:hAnsi="Verdana" w:cs="Arial"/>
                <w:color w:val="000000" w:themeColor="text1"/>
                <w:lang w:val="es-ES_tradnl" w:eastAsia="es-ES_tradnl"/>
              </w:rPr>
            </w:pPr>
            <w:r w:rsidRPr="0022207A">
              <w:rPr>
                <w:rFonts w:ascii="Verdana" w:eastAsia="Calibri" w:hAnsi="Verdana" w:cs="Arial"/>
                <w:color w:val="000000" w:themeColor="text1"/>
                <w:lang w:val="es-ES_tradnl" w:eastAsia="es-ES_tradnl"/>
              </w:rPr>
              <w:t xml:space="preserve">Respuesta a consulta con radicado No. </w:t>
            </w:r>
            <w:r w:rsidRPr="0022207A">
              <w:rPr>
                <w:rFonts w:ascii="Verdana" w:eastAsia="Calibri" w:hAnsi="Verdana" w:cs="Arial"/>
                <w:color w:val="000000" w:themeColor="text1"/>
                <w:lang w:eastAsia="es-ES_tradnl"/>
              </w:rPr>
              <w:t>1_2026_01_23_000726</w:t>
            </w:r>
          </w:p>
        </w:tc>
      </w:tr>
    </w:tbl>
    <w:p w14:paraId="557039CE" w14:textId="77777777" w:rsidR="00C7616B" w:rsidRPr="0022207A" w:rsidRDefault="00C7616B" w:rsidP="004F76F8">
      <w:pPr>
        <w:spacing w:after="0" w:line="276" w:lineRule="auto"/>
        <w:jc w:val="both"/>
        <w:rPr>
          <w:rFonts w:ascii="Verdana" w:eastAsia="Calibri" w:hAnsi="Verdana" w:cs="Arial"/>
          <w:color w:val="000000" w:themeColor="text1"/>
          <w:lang w:val="es-ES_tradnl" w:eastAsia="es-ES_tradnl"/>
        </w:rPr>
      </w:pPr>
    </w:p>
    <w:p w14:paraId="4D667C96" w14:textId="77777777" w:rsidR="00C7616B" w:rsidRPr="0022207A" w:rsidRDefault="00C7616B" w:rsidP="004F76F8">
      <w:pPr>
        <w:spacing w:after="0" w:line="276" w:lineRule="auto"/>
        <w:jc w:val="both"/>
        <w:rPr>
          <w:rFonts w:ascii="Verdana" w:eastAsia="Calibri" w:hAnsi="Verdana" w:cs="Arial"/>
          <w:color w:val="000000" w:themeColor="text1"/>
          <w:lang w:val="es-ES_tradnl" w:eastAsia="es-ES_tradnl"/>
        </w:rPr>
      </w:pPr>
    </w:p>
    <w:p w14:paraId="6FC65DC8" w14:textId="77777777" w:rsidR="00C7616B" w:rsidRPr="0022207A" w:rsidRDefault="00C7616B" w:rsidP="00A10EE8">
      <w:pPr>
        <w:spacing w:after="0" w:line="276" w:lineRule="auto"/>
        <w:jc w:val="both"/>
        <w:rPr>
          <w:rFonts w:ascii="Verdana" w:eastAsia="Calibri" w:hAnsi="Verdana" w:cs="Arial"/>
          <w:color w:val="000000" w:themeColor="text1"/>
          <w:lang w:val="es-ES" w:eastAsia="es-ES"/>
        </w:rPr>
      </w:pPr>
      <w:r w:rsidRPr="0022207A">
        <w:rPr>
          <w:rFonts w:ascii="Verdana" w:eastAsia="Calibri" w:hAnsi="Verdana" w:cs="Arial"/>
          <w:color w:val="000000" w:themeColor="text1"/>
          <w:lang w:val="es-ES" w:eastAsia="es-ES"/>
        </w:rPr>
        <w:t xml:space="preserve">Estimado señor Benitez: </w:t>
      </w:r>
    </w:p>
    <w:p w14:paraId="2808B2F3" w14:textId="77777777" w:rsidR="00C7616B" w:rsidRPr="0022207A" w:rsidRDefault="00C7616B" w:rsidP="00872314">
      <w:pPr>
        <w:tabs>
          <w:tab w:val="left" w:pos="3768"/>
        </w:tabs>
        <w:spacing w:after="0" w:line="276" w:lineRule="auto"/>
        <w:jc w:val="both"/>
        <w:rPr>
          <w:rFonts w:ascii="Verdana" w:eastAsia="Calibri" w:hAnsi="Verdana" w:cs="Arial"/>
          <w:color w:val="000000" w:themeColor="text1"/>
          <w:lang w:val="es-ES" w:eastAsia="es-ES"/>
        </w:rPr>
      </w:pPr>
      <w:r w:rsidRPr="0022207A">
        <w:rPr>
          <w:rFonts w:ascii="Verdana" w:eastAsia="Calibri" w:hAnsi="Verdana" w:cs="Arial"/>
          <w:color w:val="000000" w:themeColor="text1"/>
          <w:lang w:val="es-ES" w:eastAsia="es-ES"/>
        </w:rPr>
        <w:tab/>
      </w:r>
    </w:p>
    <w:p w14:paraId="70C5E054" w14:textId="77777777" w:rsidR="00C7616B" w:rsidRPr="0022207A" w:rsidRDefault="00C7616B" w:rsidP="0022207A">
      <w:pPr>
        <w:spacing w:after="0" w:line="276" w:lineRule="auto"/>
        <w:jc w:val="both"/>
        <w:rPr>
          <w:rFonts w:ascii="Verdana" w:eastAsia="Calibri" w:hAnsi="Verdana" w:cs="Arial"/>
          <w:color w:val="000000" w:themeColor="text1"/>
          <w:lang w:val="es-ES" w:eastAsia="es-ES"/>
        </w:rPr>
      </w:pPr>
      <w:r w:rsidRPr="0022207A">
        <w:rPr>
          <w:rFonts w:ascii="Verdana" w:eastAsia="Calibri" w:hAnsi="Verdana" w:cs="Arial"/>
          <w:color w:val="000000" w:themeColor="text1"/>
          <w:lang w:val="es-ES" w:eastAsia="es-ES"/>
        </w:rPr>
        <w:t>En ejercicio de la competencia otorgada por los artículos 3, numeral 5º, y 11, numeral 8º, del Decreto Ley 4170 de 2011,</w:t>
      </w:r>
      <w:r w:rsidRPr="0022207A">
        <w:rPr>
          <w:rFonts w:ascii="Verdana" w:eastAsia="Arial MT" w:hAnsi="Verdana" w:cs="Arial MT"/>
          <w:color w:val="000000" w:themeColor="text1"/>
          <w:lang w:val="es-ES" w:eastAsia="es-ES"/>
        </w:rPr>
        <w:t xml:space="preserve"> </w:t>
      </w:r>
      <w:r w:rsidRPr="0022207A">
        <w:rPr>
          <w:rFonts w:ascii="Verdana" w:hAnsi="Verdana" w:cs="Arial"/>
          <w:color w:val="000000" w:themeColor="text1"/>
        </w:rPr>
        <w:t xml:space="preserve">así como lo establecido por la </w:t>
      </w:r>
      <w:r w:rsidRPr="0022207A">
        <w:rPr>
          <w:rFonts w:ascii="Verdana" w:eastAsia="Calibri" w:hAnsi="Verdana" w:cs="Times New Roman"/>
          <w:bCs/>
        </w:rPr>
        <w:t>Resolución 469 de 2025</w:t>
      </w:r>
      <w:r w:rsidRPr="0022207A">
        <w:rPr>
          <w:rFonts w:ascii="Verdana" w:hAnsi="Verdana" w:cs="Arial"/>
          <w:color w:val="000000" w:themeColor="text1"/>
        </w:rPr>
        <w:t xml:space="preserve"> expedida por esta Entidad, </w:t>
      </w:r>
      <w:r w:rsidRPr="0022207A">
        <w:rPr>
          <w:rFonts w:ascii="Verdana" w:eastAsia="Calibri" w:hAnsi="Verdana" w:cs="Arial"/>
          <w:color w:val="000000" w:themeColor="text1"/>
          <w:lang w:val="es-ES" w:eastAsia="es-ES"/>
        </w:rPr>
        <w:t xml:space="preserve">la Agencia Nacional de Contratación Pública – Colombia Compra Eficiente– responde su solicitud de consulta remitida por competencia por el Departamento Administrativo de la Función Pública el 23 de enero de 2025, en la cual manifiesta lo siguiente: </w:t>
      </w:r>
    </w:p>
    <w:p w14:paraId="723BDE5D" w14:textId="77777777" w:rsidR="00C7616B" w:rsidRPr="0022207A" w:rsidRDefault="00C7616B" w:rsidP="004F76F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7DCE8CB1" w14:textId="6AB29DA8" w:rsidR="00C7616B" w:rsidRPr="0022207A" w:rsidRDefault="00C7616B" w:rsidP="00C7616B">
      <w:pPr>
        <w:spacing w:after="0" w:line="240" w:lineRule="auto"/>
        <w:ind w:left="709" w:right="709"/>
        <w:jc w:val="both"/>
        <w:rPr>
          <w:rFonts w:ascii="Verdana" w:eastAsia="Century Gothic" w:hAnsi="Verdana" w:cs="Century Gothic"/>
          <w:i/>
          <w:iCs/>
          <w:color w:val="000000" w:themeColor="text1"/>
          <w:sz w:val="20"/>
          <w:szCs w:val="20"/>
        </w:rPr>
      </w:pPr>
      <w:r w:rsidRPr="0022207A">
        <w:rPr>
          <w:rFonts w:ascii="Verdana" w:eastAsia="Century Gothic" w:hAnsi="Verdana" w:cs="Century Gothic"/>
          <w:i/>
          <w:iCs/>
          <w:color w:val="000000" w:themeColor="text1"/>
          <w:sz w:val="20"/>
          <w:szCs w:val="20"/>
          <w:lang w:val="es-ES"/>
        </w:rPr>
        <w:t xml:space="preserve">“(…) </w:t>
      </w:r>
      <w:r w:rsidRPr="0022207A">
        <w:rPr>
          <w:rFonts w:ascii="Verdana" w:eastAsia="Century Gothic" w:hAnsi="Verdana" w:cs="Century Gothic"/>
          <w:i/>
          <w:iCs/>
          <w:color w:val="000000" w:themeColor="text1"/>
          <w:sz w:val="20"/>
          <w:szCs w:val="20"/>
        </w:rPr>
        <w:t xml:space="preserve">Para contratar a un profesional en psicología como prestador de servicios profesionales con obligaciones en áreas </w:t>
      </w:r>
      <w:proofErr w:type="gramStart"/>
      <w:r w:rsidRPr="0022207A">
        <w:rPr>
          <w:rFonts w:ascii="Verdana" w:eastAsia="Century Gothic" w:hAnsi="Verdana" w:cs="Century Gothic"/>
          <w:i/>
          <w:iCs/>
          <w:color w:val="000000" w:themeColor="text1"/>
          <w:sz w:val="20"/>
          <w:szCs w:val="20"/>
        </w:rPr>
        <w:t>administrativas ,</w:t>
      </w:r>
      <w:proofErr w:type="gramEnd"/>
      <w:r w:rsidRPr="0022207A">
        <w:rPr>
          <w:rFonts w:ascii="Verdana" w:eastAsia="Century Gothic" w:hAnsi="Verdana" w:cs="Century Gothic"/>
          <w:i/>
          <w:iCs/>
          <w:color w:val="000000" w:themeColor="text1"/>
          <w:sz w:val="20"/>
          <w:szCs w:val="20"/>
        </w:rPr>
        <w:t xml:space="preserve"> es necesario estar inscrito en el RETHUS o no es requisito atendiendo que prestará servicios con obligaciones administrativas</w:t>
      </w:r>
      <w:r w:rsidR="00A10EE8" w:rsidRPr="0022207A">
        <w:rPr>
          <w:rFonts w:ascii="Verdana" w:eastAsia="Century Gothic" w:hAnsi="Verdana" w:cs="Century Gothic"/>
          <w:i/>
          <w:iCs/>
          <w:color w:val="000000" w:themeColor="text1"/>
          <w:sz w:val="20"/>
          <w:szCs w:val="20"/>
        </w:rPr>
        <w:t>”</w:t>
      </w:r>
    </w:p>
    <w:p w14:paraId="77F86CB1" w14:textId="77777777" w:rsidR="00C7616B" w:rsidRPr="0022207A" w:rsidRDefault="00C7616B" w:rsidP="004F76F8">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106EAF06" w14:textId="77777777" w:rsidR="00C7616B" w:rsidRPr="0022207A" w:rsidRDefault="00C7616B" w:rsidP="00C7616B">
      <w:pPr>
        <w:spacing w:after="120" w:line="276" w:lineRule="auto"/>
        <w:ind w:firstLine="709"/>
        <w:jc w:val="both"/>
        <w:rPr>
          <w:rFonts w:ascii="Verdana" w:eastAsia="Calibri" w:hAnsi="Verdana" w:cs="Arial"/>
          <w:color w:val="000000" w:themeColor="text1"/>
          <w:szCs w:val="24"/>
          <w:lang w:val="es-ES_tradnl" w:eastAsia="es-ES_tradnl"/>
        </w:rPr>
      </w:pPr>
      <w:r w:rsidRPr="0022207A">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22207A">
        <w:rPr>
          <w:rFonts w:ascii="Verdana" w:eastAsia="Calibri" w:hAnsi="Verdana" w:cs="Arial"/>
          <w:color w:val="000000" w:themeColor="text1"/>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2207A">
        <w:rPr>
          <w:rFonts w:ascii="Verdana" w:eastAsia="Calibri" w:hAnsi="Verdana" w:cs="Arial"/>
          <w:color w:val="000000" w:themeColor="text1"/>
          <w:szCs w:val="24"/>
          <w:lang w:val="es-ES_tradnl" w:eastAsia="es-ES_tradnl"/>
        </w:rPr>
        <w:tab/>
      </w:r>
    </w:p>
    <w:p w14:paraId="013D423D" w14:textId="61F80B39" w:rsidR="00C7616B" w:rsidRPr="0022207A" w:rsidRDefault="00C7616B" w:rsidP="00C7616B">
      <w:pPr>
        <w:spacing w:after="0" w:line="276" w:lineRule="auto"/>
        <w:ind w:firstLine="709"/>
        <w:jc w:val="both"/>
        <w:rPr>
          <w:rFonts w:ascii="Verdana" w:eastAsia="Calibri" w:hAnsi="Verdana" w:cs="Arial"/>
          <w:color w:val="000000" w:themeColor="text1"/>
          <w:lang w:val="es-ES" w:eastAsia="es-ES"/>
        </w:rPr>
      </w:pPr>
      <w:r w:rsidRPr="0022207A">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00A10EE8" w:rsidRPr="0022207A">
        <w:rPr>
          <w:rFonts w:ascii="Verdana" w:eastAsia="Calibri" w:hAnsi="Verdana" w:cs="Arial"/>
          <w:color w:val="000000" w:themeColor="text1"/>
          <w:lang w:val="es-ES" w:eastAsia="es-ES"/>
        </w:rPr>
        <w:t xml:space="preserve"> </w:t>
      </w:r>
      <w:r w:rsidRPr="0022207A">
        <w:rPr>
          <w:rFonts w:ascii="Verdana" w:eastAsia="Calibri" w:hAnsi="Verdana" w:cs="Arial"/>
          <w:color w:val="000000" w:themeColor="text1"/>
          <w:lang w:val="es-ES" w:eastAsia="es-ES"/>
        </w:rPr>
        <w:t>problema jurídico</w:t>
      </w:r>
      <w:r w:rsidR="00A10EE8" w:rsidRPr="0022207A">
        <w:rPr>
          <w:rFonts w:ascii="Verdana" w:eastAsia="Calibri" w:hAnsi="Verdana" w:cs="Arial"/>
          <w:color w:val="000000" w:themeColor="text1"/>
          <w:lang w:val="es-ES" w:eastAsia="es-ES"/>
        </w:rPr>
        <w:t xml:space="preserve"> </w:t>
      </w:r>
      <w:r w:rsidRPr="0022207A">
        <w:rPr>
          <w:rFonts w:ascii="Verdana" w:eastAsia="Calibri" w:hAnsi="Verdana" w:cs="Arial"/>
          <w:color w:val="000000" w:themeColor="text1"/>
          <w:lang w:val="es-ES" w:eastAsia="es-ES"/>
        </w:rPr>
        <w:t xml:space="preserve">de su consulta. </w:t>
      </w:r>
    </w:p>
    <w:p w14:paraId="2622D576" w14:textId="77777777" w:rsidR="00C7616B" w:rsidRPr="0022207A" w:rsidRDefault="00C7616B" w:rsidP="00C7616B">
      <w:pPr>
        <w:spacing w:after="0" w:line="276" w:lineRule="auto"/>
        <w:ind w:firstLine="709"/>
        <w:jc w:val="both"/>
        <w:rPr>
          <w:rFonts w:ascii="Verdana" w:eastAsia="Calibri" w:hAnsi="Verdana" w:cs="Arial"/>
          <w:color w:val="000000" w:themeColor="text1"/>
          <w:lang w:val="es-ES" w:eastAsia="es-ES"/>
        </w:rPr>
      </w:pPr>
    </w:p>
    <w:p w14:paraId="2163C54B" w14:textId="77777777" w:rsidR="00C7616B" w:rsidRPr="0022207A" w:rsidRDefault="00C7616B" w:rsidP="00C7616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2207A">
        <w:rPr>
          <w:rFonts w:ascii="Verdana" w:eastAsia="Century Gothic" w:hAnsi="Verdana" w:cs="Century Gothic"/>
          <w:b/>
          <w:bCs/>
          <w:color w:val="000000" w:themeColor="text1"/>
        </w:rPr>
        <w:t>Problema planteado:</w:t>
      </w:r>
    </w:p>
    <w:p w14:paraId="0B94A0C8" w14:textId="77777777" w:rsidR="00C7616B" w:rsidRPr="0022207A" w:rsidRDefault="00C7616B" w:rsidP="00C7616B">
      <w:pPr>
        <w:tabs>
          <w:tab w:val="left" w:pos="426"/>
        </w:tabs>
        <w:spacing w:after="0" w:line="276" w:lineRule="auto"/>
        <w:jc w:val="both"/>
        <w:rPr>
          <w:rFonts w:ascii="Verdana" w:eastAsia="Century Gothic" w:hAnsi="Verdana" w:cs="Century Gothic"/>
          <w:color w:val="000000" w:themeColor="text1"/>
          <w:lang w:val="es-ES"/>
        </w:rPr>
      </w:pPr>
    </w:p>
    <w:p w14:paraId="5FE8E246" w14:textId="77A3FD81" w:rsidR="00C7616B" w:rsidRPr="0022207A" w:rsidRDefault="00C7616B" w:rsidP="00C7616B">
      <w:pPr>
        <w:spacing w:after="0" w:line="276" w:lineRule="auto"/>
        <w:jc w:val="both"/>
        <w:rPr>
          <w:rFonts w:ascii="Verdana" w:eastAsia="Century Gothic" w:hAnsi="Verdana" w:cs="Century Gothic"/>
          <w:color w:val="000000" w:themeColor="text1"/>
        </w:rPr>
      </w:pPr>
      <w:r w:rsidRPr="0022207A">
        <w:rPr>
          <w:rFonts w:ascii="Verdana" w:eastAsia="Century Gothic" w:hAnsi="Verdana" w:cs="Century Gothic"/>
          <w:color w:val="000000" w:themeColor="text1"/>
        </w:rPr>
        <w:t xml:space="preserve">De acuerdo con el contenido de su solicitud, esta Agencia resolverá el siguiente problema jurídico: ¿Qué debe tener en cuenta </w:t>
      </w:r>
      <w:r w:rsidR="00A10EE8" w:rsidRPr="0022207A">
        <w:rPr>
          <w:rFonts w:ascii="Verdana" w:eastAsia="Century Gothic" w:hAnsi="Verdana" w:cs="Century Gothic"/>
          <w:color w:val="000000" w:themeColor="text1"/>
        </w:rPr>
        <w:t xml:space="preserve">una </w:t>
      </w:r>
      <w:r w:rsidRPr="0022207A">
        <w:rPr>
          <w:rFonts w:ascii="Verdana" w:eastAsia="Century Gothic" w:hAnsi="Verdana" w:cs="Century Gothic"/>
          <w:color w:val="000000" w:themeColor="text1"/>
        </w:rPr>
        <w:t xml:space="preserve">entidad estatal al momento de estructurar </w:t>
      </w:r>
      <w:r w:rsidR="00A10EE8" w:rsidRPr="0022207A">
        <w:rPr>
          <w:rFonts w:ascii="Verdana" w:eastAsia="Century Gothic" w:hAnsi="Verdana" w:cs="Century Gothic"/>
          <w:color w:val="000000" w:themeColor="text1"/>
        </w:rPr>
        <w:t>la idoneidad del futuro contratista en el marco de</w:t>
      </w:r>
      <w:r w:rsidRPr="0022207A">
        <w:rPr>
          <w:rFonts w:ascii="Verdana" w:eastAsia="Century Gothic" w:hAnsi="Verdana" w:cs="Century Gothic"/>
          <w:color w:val="000000" w:themeColor="text1"/>
        </w:rPr>
        <w:t xml:space="preserve"> la celebración de Contratos de Prestación de Servicios? </w:t>
      </w:r>
    </w:p>
    <w:p w14:paraId="043D6FD0" w14:textId="77777777" w:rsidR="00C7616B" w:rsidRPr="0022207A" w:rsidRDefault="00C7616B" w:rsidP="00C7616B">
      <w:pPr>
        <w:spacing w:after="0" w:line="276" w:lineRule="auto"/>
        <w:jc w:val="both"/>
        <w:rPr>
          <w:rFonts w:ascii="Verdana" w:eastAsia="Century Gothic" w:hAnsi="Verdana" w:cs="Century Gothic"/>
          <w:color w:val="000000" w:themeColor="text1"/>
        </w:rPr>
      </w:pPr>
    </w:p>
    <w:p w14:paraId="43F72839" w14:textId="77777777" w:rsidR="00C7616B" w:rsidRPr="0022207A" w:rsidRDefault="00C7616B" w:rsidP="004F76F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2207A">
        <w:rPr>
          <w:rFonts w:ascii="Verdana" w:eastAsia="Century Gothic" w:hAnsi="Verdana" w:cs="Century Gothic"/>
          <w:b/>
          <w:bCs/>
          <w:color w:val="000000" w:themeColor="text1"/>
        </w:rPr>
        <w:t>Respuesta:</w:t>
      </w:r>
    </w:p>
    <w:p w14:paraId="7BCEEC3E" w14:textId="77777777" w:rsidR="00C7616B" w:rsidRPr="0022207A" w:rsidRDefault="00C7616B" w:rsidP="00C7616B">
      <w:pPr>
        <w:tabs>
          <w:tab w:val="left" w:pos="142"/>
          <w:tab w:val="left" w:pos="284"/>
        </w:tabs>
        <w:spacing w:after="0" w:line="276" w:lineRule="auto"/>
        <w:jc w:val="both"/>
        <w:rPr>
          <w:rFonts w:ascii="Verdana" w:eastAsia="Century Gothic" w:hAnsi="Verdana" w:cs="Century Gothic"/>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616B" w:rsidRPr="0022207A" w14:paraId="29CB5765" w14:textId="77777777" w:rsidTr="00D06D73">
        <w:tc>
          <w:tcPr>
            <w:tcW w:w="8828" w:type="dxa"/>
          </w:tcPr>
          <w:p w14:paraId="46C66FF4" w14:textId="31E7FA54" w:rsidR="00872314" w:rsidRPr="004F76F8" w:rsidRDefault="00872314" w:rsidP="004F76F8">
            <w:pPr>
              <w:spacing w:after="120" w:line="276" w:lineRule="auto"/>
              <w:jc w:val="both"/>
              <w:rPr>
                <w:rFonts w:ascii="Verdana" w:hAnsi="Verdana"/>
              </w:rPr>
            </w:pPr>
            <w:r w:rsidRPr="0022207A">
              <w:rPr>
                <w:rFonts w:ascii="Verdana" w:eastAsia="Calibri" w:hAnsi="Verdana" w:cs="Arial"/>
                <w:color w:val="000000" w:themeColor="text1"/>
              </w:rPr>
              <w:t xml:space="preserve">En relación con </w:t>
            </w:r>
            <w:r w:rsidR="00C7616B" w:rsidRPr="0022207A">
              <w:rPr>
                <w:rFonts w:ascii="Verdana" w:eastAsia="Calibri" w:hAnsi="Verdana" w:cs="Arial"/>
                <w:color w:val="000000" w:themeColor="text1"/>
              </w:rPr>
              <w:t>su consulta, se tiene que</w:t>
            </w:r>
            <w:r w:rsidRPr="0022207A">
              <w:rPr>
                <w:rFonts w:ascii="Verdana" w:eastAsia="Calibri" w:hAnsi="Verdana" w:cs="Arial"/>
                <w:color w:val="000000" w:themeColor="text1"/>
              </w:rPr>
              <w:t>, de acuerdo con el Decreto 4192 de 2010,</w:t>
            </w:r>
            <w:r w:rsidR="00C7616B" w:rsidRPr="0022207A">
              <w:rPr>
                <w:rFonts w:ascii="Verdana" w:eastAsia="Calibri" w:hAnsi="Verdana" w:cs="Arial"/>
                <w:color w:val="000000" w:themeColor="text1"/>
              </w:rPr>
              <w:t xml:space="preserve"> el RETHUS es el registro del talento humano en salud dentro del sistema de información establecido por el Ministerio de Salud y Protección Social. En este se inscriben los profesionales que cumplen con los requisitos definidos en la Ley 1164 de 2007, lo que los habilita legalmente para el ejercicio de su profesión u ocupación en el área de la salud.</w:t>
            </w:r>
            <w:r w:rsidRPr="0022207A">
              <w:rPr>
                <w:rFonts w:ascii="Verdana" w:eastAsia="Calibri" w:hAnsi="Verdana" w:cs="Arial"/>
                <w:color w:val="000000" w:themeColor="text1"/>
              </w:rPr>
              <w:t xml:space="preserve"> </w:t>
            </w:r>
            <w:r w:rsidR="0022207A" w:rsidRPr="0022207A">
              <w:rPr>
                <w:rFonts w:ascii="Verdana" w:eastAsia="Calibri" w:hAnsi="Verdana" w:cs="Arial"/>
                <w:color w:val="000000" w:themeColor="text1"/>
              </w:rPr>
              <w:t>Al respecto, e</w:t>
            </w:r>
            <w:r w:rsidRPr="0022207A">
              <w:rPr>
                <w:rFonts w:ascii="Verdana" w:eastAsia="Calibri" w:hAnsi="Verdana" w:cs="Arial"/>
                <w:color w:val="000000" w:themeColor="text1"/>
              </w:rPr>
              <w:t xml:space="preserve">l artículo 9 </w:t>
            </w:r>
            <w:r w:rsidR="0022207A" w:rsidRPr="0022207A">
              <w:rPr>
                <w:rFonts w:ascii="Verdana" w:eastAsia="Calibri" w:hAnsi="Verdana" w:cs="Arial"/>
                <w:color w:val="000000" w:themeColor="text1"/>
              </w:rPr>
              <w:t>ibídem</w:t>
            </w:r>
            <w:r w:rsidRPr="0022207A">
              <w:rPr>
                <w:rFonts w:ascii="Verdana" w:eastAsia="Calibri" w:hAnsi="Verdana" w:cs="Arial"/>
                <w:color w:val="000000" w:themeColor="text1"/>
              </w:rPr>
              <w:t xml:space="preserve"> señala que</w:t>
            </w:r>
            <w:r w:rsidR="0022207A" w:rsidRPr="00D55B37">
              <w:rPr>
                <w:rFonts w:ascii="Verdana" w:eastAsia="Calibri" w:hAnsi="Verdana" w:cs="Arial"/>
              </w:rPr>
              <w:t>:</w:t>
            </w:r>
            <w:r w:rsidRPr="00D55B37">
              <w:rPr>
                <w:rFonts w:ascii="Verdana" w:hAnsi="Verdana"/>
                <w:shd w:val="clear" w:color="auto" w:fill="FFFFFF"/>
              </w:rPr>
              <w:t xml:space="preserve"> </w:t>
            </w:r>
            <w:r w:rsidR="0022207A" w:rsidRPr="00D55B37">
              <w:rPr>
                <w:rFonts w:ascii="Verdana" w:hAnsi="Verdana"/>
                <w:shd w:val="clear" w:color="auto" w:fill="FFFFFF"/>
              </w:rPr>
              <w:t>“</w:t>
            </w:r>
            <w:r w:rsidRPr="00D55B37">
              <w:rPr>
                <w:rFonts w:ascii="Verdana" w:hAnsi="Verdana"/>
                <w:shd w:val="clear" w:color="auto" w:fill="FFFFFF"/>
              </w:rPr>
              <w:t>El cumplimiento de requisitos para ejercer una profesión u ocupación del área de la salud, de quienes obtengan título o certificado, a partir de la vigencia del presente decreto, se reconocerá a través de la inscripción individual del talento humano en el Rethus</w:t>
            </w:r>
            <w:r w:rsidRPr="00D55B37">
              <w:rPr>
                <w:rFonts w:ascii="Verdana" w:eastAsia="Calibri" w:hAnsi="Verdana" w:cs="Arial"/>
              </w:rPr>
              <w:t>”.</w:t>
            </w:r>
          </w:p>
          <w:p w14:paraId="76F661D8" w14:textId="44E75745" w:rsidR="0022207A" w:rsidRPr="0022207A" w:rsidRDefault="0022207A" w:rsidP="0022207A">
            <w:pPr>
              <w:spacing w:after="120" w:line="276" w:lineRule="auto"/>
              <w:ind w:firstLine="709"/>
              <w:jc w:val="both"/>
              <w:rPr>
                <w:rFonts w:ascii="Verdana" w:eastAsia="Calibri" w:hAnsi="Verdana" w:cs="Arial"/>
                <w:color w:val="000000" w:themeColor="text1"/>
              </w:rPr>
            </w:pPr>
            <w:r w:rsidRPr="0022207A">
              <w:rPr>
                <w:rFonts w:ascii="Verdana" w:eastAsia="Times New Roman" w:hAnsi="Verdana" w:cs="Times New Roman"/>
                <w:lang w:eastAsia="es-ES_tradnl"/>
              </w:rPr>
              <w:t>Teniendo</w:t>
            </w:r>
            <w:r w:rsidRPr="005F4CC3">
              <w:rPr>
                <w:rFonts w:ascii="Verdana" w:eastAsia="Times New Roman" w:hAnsi="Verdana" w:cs="Times New Roman"/>
                <w:lang w:eastAsia="es-ES_tradnl"/>
              </w:rPr>
              <w:t xml:space="preserve"> en cuenta lo dicho en el párrafo</w:t>
            </w:r>
            <w:r w:rsidRPr="004D12FD">
              <w:rPr>
                <w:rFonts w:ascii="Verdana" w:eastAsia="Times New Roman" w:hAnsi="Verdana" w:cs="Times New Roman"/>
                <w:lang w:eastAsia="es-ES_tradnl"/>
              </w:rPr>
              <w:t xml:space="preserve"> anterior, </w:t>
            </w:r>
            <w:r w:rsidRPr="0022207A">
              <w:rPr>
                <w:rFonts w:ascii="Verdana" w:eastAsia="Calibri" w:hAnsi="Verdana" w:cs="Arial"/>
                <w:color w:val="000000" w:themeColor="text1"/>
              </w:rPr>
              <w:t>e</w:t>
            </w:r>
            <w:r w:rsidR="00C7616B" w:rsidRPr="0022207A">
              <w:rPr>
                <w:rFonts w:ascii="Verdana" w:eastAsia="Calibri" w:hAnsi="Verdana" w:cs="Arial"/>
                <w:color w:val="000000" w:themeColor="text1"/>
              </w:rPr>
              <w:t>n los contratos de</w:t>
            </w:r>
            <w:r w:rsidRPr="0022207A">
              <w:rPr>
                <w:rFonts w:ascii="Verdana" w:eastAsia="Calibri" w:hAnsi="Verdana" w:cs="Arial"/>
                <w:color w:val="000000" w:themeColor="text1"/>
              </w:rPr>
              <w:t xml:space="preserve"> prestación de servicios</w:t>
            </w:r>
            <w:r w:rsidR="00C7616B" w:rsidRPr="0022207A">
              <w:rPr>
                <w:rFonts w:ascii="Verdana" w:eastAsia="Calibri" w:hAnsi="Verdana" w:cs="Arial"/>
                <w:color w:val="000000" w:themeColor="text1"/>
              </w:rPr>
              <w:t xml:space="preserve"> </w:t>
            </w:r>
            <w:r w:rsidR="00423CEF">
              <w:rPr>
                <w:rFonts w:ascii="Verdana" w:eastAsia="Calibri" w:hAnsi="Verdana" w:cs="Arial"/>
                <w:color w:val="000000" w:themeColor="text1"/>
              </w:rPr>
              <w:t xml:space="preserve">de </w:t>
            </w:r>
            <w:r w:rsidR="00C7616B" w:rsidRPr="0022207A">
              <w:rPr>
                <w:rFonts w:ascii="Verdana" w:eastAsia="Calibri" w:hAnsi="Verdana" w:cs="Arial"/>
                <w:color w:val="000000" w:themeColor="text1"/>
              </w:rPr>
              <w:t xml:space="preserve">apoyo a la gestión, </w:t>
            </w:r>
            <w:r w:rsidR="00C7616B" w:rsidRPr="005F4CC3">
              <w:rPr>
                <w:rFonts w:ascii="Verdana" w:eastAsia="Calibri" w:hAnsi="Verdana" w:cs="Arial"/>
                <w:color w:val="000000" w:themeColor="text1"/>
              </w:rPr>
              <w:t xml:space="preserve">las entidades deben verificar la </w:t>
            </w:r>
            <w:r w:rsidR="00C7616B" w:rsidRPr="005F4CC3">
              <w:rPr>
                <w:rFonts w:ascii="Verdana" w:eastAsia="Calibri" w:hAnsi="Verdana" w:cs="Arial"/>
                <w:color w:val="000000" w:themeColor="text1"/>
              </w:rPr>
              <w:lastRenderedPageBreak/>
              <w:t>exigencia de los títulos</w:t>
            </w:r>
            <w:r w:rsidR="00C7616B" w:rsidRPr="004D12FD">
              <w:rPr>
                <w:rFonts w:ascii="Verdana" w:eastAsia="Calibri" w:hAnsi="Verdana" w:cs="Arial"/>
                <w:color w:val="000000" w:themeColor="text1"/>
              </w:rPr>
              <w:t xml:space="preserve"> y/o certificaciones que se requieran acorde con las </w:t>
            </w:r>
            <w:r w:rsidR="00C7616B" w:rsidRPr="0022207A">
              <w:rPr>
                <w:rFonts w:ascii="Verdana" w:eastAsia="Calibri" w:hAnsi="Verdana" w:cs="Arial"/>
                <w:color w:val="000000" w:themeColor="text1"/>
              </w:rPr>
              <w:t>actividades a desarrollar en el marco del objeto y obligaciones contractuales estableciendo la pertinencia en cuanto a la exigencia o no de formación académica especializada, la capacidad técnica y experiencia relacionada con el contrato a suscribir.</w:t>
            </w:r>
            <w:r w:rsidR="00872314" w:rsidRPr="0022207A">
              <w:rPr>
                <w:rFonts w:ascii="Verdana" w:eastAsia="Calibri" w:hAnsi="Verdana" w:cs="Arial"/>
                <w:color w:val="000000" w:themeColor="text1"/>
              </w:rPr>
              <w:t xml:space="preserve"> En ese sentido se tiene que si para ejercer una determinada actividad, profesión u oficio, la norma exige una inscripción, la entidad deberá verificar que se cumpla con los requisitos para ejercer</w:t>
            </w:r>
            <w:r w:rsidRPr="0022207A">
              <w:rPr>
                <w:rFonts w:ascii="Verdana" w:eastAsia="Calibri" w:hAnsi="Verdana" w:cs="Arial"/>
                <w:color w:val="000000" w:themeColor="text1"/>
              </w:rPr>
              <w:t xml:space="preserve"> </w:t>
            </w:r>
            <w:r w:rsidR="00872314" w:rsidRPr="0022207A">
              <w:rPr>
                <w:rFonts w:ascii="Verdana" w:eastAsia="Calibri" w:hAnsi="Verdana" w:cs="Arial"/>
                <w:color w:val="000000" w:themeColor="text1"/>
              </w:rPr>
              <w:t xml:space="preserve">la profesión </w:t>
            </w:r>
            <w:r w:rsidRPr="0022207A">
              <w:rPr>
                <w:rFonts w:ascii="Verdana" w:eastAsia="Calibri" w:hAnsi="Verdana" w:cs="Arial"/>
                <w:color w:val="000000" w:themeColor="text1"/>
              </w:rPr>
              <w:t>u</w:t>
            </w:r>
            <w:r w:rsidR="00872314" w:rsidRPr="0022207A">
              <w:rPr>
                <w:rFonts w:ascii="Verdana" w:eastAsia="Calibri" w:hAnsi="Verdana" w:cs="Arial"/>
                <w:color w:val="000000" w:themeColor="text1"/>
              </w:rPr>
              <w:t xml:space="preserve"> oficio que se requiere contratar. </w:t>
            </w:r>
            <w:r w:rsidR="00C7616B" w:rsidRPr="0022207A">
              <w:rPr>
                <w:rFonts w:ascii="Verdana" w:eastAsia="Calibri" w:hAnsi="Verdana" w:cs="Arial"/>
                <w:color w:val="000000" w:themeColor="text1"/>
              </w:rPr>
              <w:t xml:space="preserve"> </w:t>
            </w:r>
          </w:p>
          <w:p w14:paraId="2EF9374D" w14:textId="4307BAB4" w:rsidR="00C7616B" w:rsidRPr="004F76F8" w:rsidRDefault="00872314" w:rsidP="004F76F8">
            <w:pPr>
              <w:spacing w:after="120" w:line="276" w:lineRule="auto"/>
              <w:ind w:firstLine="709"/>
              <w:jc w:val="both"/>
              <w:rPr>
                <w:rFonts w:ascii="Verdana" w:eastAsia="Times New Roman" w:hAnsi="Verdana" w:cs="Times New Roman"/>
                <w:lang w:eastAsia="es-ES_tradnl"/>
              </w:rPr>
            </w:pPr>
            <w:r w:rsidRPr="00D55B37">
              <w:rPr>
                <w:rFonts w:ascii="Verdana" w:hAnsi="Verdana"/>
                <w:shd w:val="clear" w:color="auto" w:fill="FFFFFF"/>
              </w:rPr>
              <w:t xml:space="preserve">La psicología es una profesión del área de la salud, </w:t>
            </w:r>
            <w:r w:rsidR="0022207A" w:rsidRPr="00D55B37">
              <w:rPr>
                <w:rFonts w:ascii="Verdana" w:hAnsi="Verdana"/>
                <w:shd w:val="clear" w:color="auto" w:fill="FFFFFF"/>
              </w:rPr>
              <w:t xml:space="preserve">por lo que, </w:t>
            </w:r>
            <w:r w:rsidRPr="00D55B37">
              <w:rPr>
                <w:rFonts w:ascii="Verdana" w:hAnsi="Verdana"/>
                <w:shd w:val="clear" w:color="auto" w:fill="FFFFFF"/>
              </w:rPr>
              <w:t xml:space="preserve">quien la desempeñe debe inscribirse en el Registro Único Nacional y la Identificación Única del Talento Humano en Salud – Rethus. </w:t>
            </w:r>
            <w:r w:rsidR="0022207A" w:rsidRPr="0022207A">
              <w:rPr>
                <w:rFonts w:ascii="Verdana" w:eastAsia="Times New Roman" w:hAnsi="Verdana" w:cs="Times New Roman"/>
                <w:lang w:eastAsia="es-ES_tradnl"/>
              </w:rPr>
              <w:t>E</w:t>
            </w:r>
            <w:r w:rsidR="0022207A" w:rsidRPr="005F4CC3">
              <w:rPr>
                <w:rFonts w:ascii="Verdana" w:eastAsia="Times New Roman" w:hAnsi="Verdana" w:cs="Times New Roman"/>
                <w:lang w:eastAsia="es-ES_tradnl"/>
              </w:rPr>
              <w:t>n el caso que se consulta, el profesional en psicología debe solicitar la expedición de la tarjeta ante el Colegio Colombiano de Psicólogos COLPSIC, en atención</w:t>
            </w:r>
            <w:r w:rsidR="0022207A" w:rsidRPr="004D12FD">
              <w:rPr>
                <w:rFonts w:ascii="Verdana" w:eastAsia="Times New Roman" w:hAnsi="Verdana" w:cs="Times New Roman"/>
                <w:lang w:eastAsia="es-ES_tradnl"/>
              </w:rPr>
              <w:t xml:space="preserve"> a lo señalado en la Ley 1090 de 2006, o la norma que la modifique adicione o sustituya</w:t>
            </w:r>
            <w:r w:rsidR="0022207A" w:rsidRPr="0022207A">
              <w:rPr>
                <w:rFonts w:ascii="Verdana" w:eastAsia="Times New Roman" w:hAnsi="Verdana" w:cs="Times New Roman"/>
                <w:lang w:eastAsia="es-ES_tradnl"/>
              </w:rPr>
              <w:t xml:space="preserve"> y, posteriormente, solicitar la inscripción a ReTHUS ante las Secretarías Departamentales de Salud o la Secretaría Distrital de Salud de Bogotá, sin importar el campo laboral donde ejercerá su profesión. </w:t>
            </w:r>
            <w:r w:rsidR="0022207A" w:rsidRPr="00D55B37">
              <w:rPr>
                <w:rFonts w:ascii="Verdana" w:hAnsi="Verdana"/>
                <w:shd w:val="clear" w:color="auto" w:fill="FFFFFF"/>
              </w:rPr>
              <w:t>La exigencia de inscribirse en dicho sistema es con el objetivo de ejercer dicha profesión u ocupación.</w:t>
            </w:r>
          </w:p>
        </w:tc>
      </w:tr>
    </w:tbl>
    <w:p w14:paraId="78E49009" w14:textId="77777777" w:rsidR="00C7616B" w:rsidRPr="0022207A" w:rsidRDefault="00C7616B" w:rsidP="00C7616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3769B02" w14:textId="77777777" w:rsidR="00C7616B" w:rsidRPr="0022207A" w:rsidRDefault="00C7616B" w:rsidP="00C7616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2207A">
        <w:rPr>
          <w:rFonts w:ascii="Verdana" w:eastAsia="Century Gothic" w:hAnsi="Verdana" w:cs="Century Gothic"/>
          <w:b/>
          <w:bCs/>
          <w:color w:val="000000" w:themeColor="text1"/>
        </w:rPr>
        <w:t>Razones de la respuesta:</w:t>
      </w:r>
    </w:p>
    <w:p w14:paraId="282591BE" w14:textId="77777777" w:rsidR="00C7616B" w:rsidRPr="0022207A" w:rsidRDefault="00C7616B" w:rsidP="00C7616B">
      <w:pPr>
        <w:spacing w:after="0" w:line="276" w:lineRule="auto"/>
        <w:jc w:val="both"/>
        <w:rPr>
          <w:rFonts w:ascii="Verdana" w:eastAsia="Calibri" w:hAnsi="Verdana" w:cs="Arial"/>
          <w:color w:val="000000" w:themeColor="text1"/>
          <w:lang w:val="es-ES"/>
        </w:rPr>
      </w:pPr>
    </w:p>
    <w:p w14:paraId="4454DCCC" w14:textId="77777777" w:rsidR="00C7616B" w:rsidRPr="0022207A" w:rsidRDefault="00C7616B" w:rsidP="00C7616B">
      <w:pPr>
        <w:spacing w:after="0" w:line="276" w:lineRule="auto"/>
        <w:jc w:val="both"/>
        <w:rPr>
          <w:rFonts w:ascii="Verdana" w:eastAsia="Calibri" w:hAnsi="Verdana" w:cs="Arial"/>
          <w:color w:val="000000" w:themeColor="text1"/>
          <w:lang w:val="es-ES"/>
        </w:rPr>
      </w:pPr>
      <w:r w:rsidRPr="0022207A">
        <w:rPr>
          <w:rFonts w:ascii="Verdana" w:eastAsia="Calibri" w:hAnsi="Verdana" w:cs="Arial"/>
          <w:color w:val="000000" w:themeColor="text1"/>
          <w:lang w:val="es-ES"/>
        </w:rPr>
        <w:t xml:space="preserve">Lo anterior se sustenta en las siguientes consideraciones: </w:t>
      </w:r>
    </w:p>
    <w:p w14:paraId="06A74F7C" w14:textId="77777777" w:rsidR="00C7616B" w:rsidRPr="0022207A" w:rsidRDefault="00C7616B" w:rsidP="00C7616B">
      <w:pPr>
        <w:spacing w:after="0" w:line="276" w:lineRule="auto"/>
        <w:jc w:val="both"/>
        <w:rPr>
          <w:rFonts w:ascii="Verdana" w:eastAsia="Calibri" w:hAnsi="Verdana" w:cs="Arial"/>
          <w:color w:val="000000" w:themeColor="text1"/>
          <w:lang w:val="es-ES"/>
        </w:rPr>
      </w:pPr>
    </w:p>
    <w:p w14:paraId="5BA10590" w14:textId="759D0087" w:rsidR="00C7616B" w:rsidRPr="0022207A" w:rsidRDefault="0022207A" w:rsidP="00C7616B">
      <w:pPr>
        <w:tabs>
          <w:tab w:val="left" w:pos="0"/>
        </w:tabs>
        <w:spacing w:after="0" w:line="276" w:lineRule="auto"/>
        <w:jc w:val="both"/>
        <w:rPr>
          <w:rFonts w:ascii="Verdana" w:eastAsia="Calibri" w:hAnsi="Verdana" w:cs="Arial"/>
          <w:color w:val="000000" w:themeColor="text1"/>
          <w:lang w:val="es-ES_tradnl"/>
        </w:rPr>
      </w:pPr>
      <w:r w:rsidRPr="0022207A">
        <w:rPr>
          <w:rFonts w:ascii="Verdana" w:hAnsi="Verdana" w:cs="Arial"/>
          <w:color w:val="000000" w:themeColor="text1"/>
          <w:lang w:val="es-MX"/>
        </w:rPr>
        <w:t xml:space="preserve">i) </w:t>
      </w:r>
      <w:r w:rsidR="00C7616B" w:rsidRPr="0022207A">
        <w:rPr>
          <w:rFonts w:ascii="Verdana" w:hAnsi="Verdana" w:cs="Arial"/>
          <w:color w:val="000000" w:themeColor="text1"/>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00C7616B" w:rsidRPr="0022207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4B5F4406" w14:textId="77777777" w:rsidR="00C7616B" w:rsidRPr="0022207A" w:rsidRDefault="00C7616B" w:rsidP="00C7616B">
      <w:pPr>
        <w:spacing w:after="0" w:line="240" w:lineRule="auto"/>
        <w:ind w:right="709"/>
        <w:jc w:val="both"/>
        <w:rPr>
          <w:rFonts w:ascii="Verdana" w:eastAsia="Calibri" w:hAnsi="Verdana" w:cs="Arial"/>
          <w:color w:val="000000" w:themeColor="text1"/>
          <w:sz w:val="21"/>
          <w:szCs w:val="21"/>
          <w:lang w:val="es-ES_tradnl"/>
        </w:rPr>
      </w:pPr>
    </w:p>
    <w:p w14:paraId="20C16470" w14:textId="77777777" w:rsidR="00C7616B" w:rsidRPr="004F76F8" w:rsidRDefault="00C7616B" w:rsidP="001C7CE2">
      <w:pPr>
        <w:spacing w:after="0" w:line="240" w:lineRule="auto"/>
        <w:ind w:left="709" w:right="758"/>
        <w:jc w:val="both"/>
        <w:rPr>
          <w:rFonts w:ascii="Verdana" w:eastAsia="Calibri" w:hAnsi="Verdana" w:cs="Arial"/>
          <w:color w:val="000000" w:themeColor="text1"/>
          <w:sz w:val="20"/>
          <w:szCs w:val="20"/>
          <w:lang w:val="es-MX"/>
        </w:rPr>
      </w:pPr>
      <w:r w:rsidRPr="004F76F8">
        <w:rPr>
          <w:rFonts w:ascii="Verdana" w:eastAsia="Calibri" w:hAnsi="Verdana" w:cs="Arial"/>
          <w:color w:val="000000" w:themeColor="text1"/>
          <w:sz w:val="20"/>
          <w:szCs w:val="20"/>
          <w:lang w:val="es-MX"/>
        </w:rPr>
        <w:lastRenderedPageBreak/>
        <w:t>“La escogencia del contratista se efectuará con arreglo a las modalidades de selección de licitación pública, selección abreviada, concurso de méritos y contratación directa, con base en las siguientes reglas:</w:t>
      </w:r>
    </w:p>
    <w:p w14:paraId="3636D064" w14:textId="77777777" w:rsidR="00C7616B" w:rsidRPr="004F76F8" w:rsidRDefault="00C7616B" w:rsidP="004F76F8">
      <w:pPr>
        <w:spacing w:after="0" w:line="240" w:lineRule="auto"/>
        <w:ind w:left="709" w:right="760"/>
        <w:jc w:val="both"/>
        <w:rPr>
          <w:rFonts w:ascii="Verdana" w:eastAsia="Calibri" w:hAnsi="Verdana" w:cs="Arial"/>
          <w:color w:val="000000" w:themeColor="text1"/>
          <w:sz w:val="20"/>
          <w:szCs w:val="20"/>
          <w:lang w:val="es-MX"/>
        </w:rPr>
      </w:pPr>
      <w:r w:rsidRPr="004F76F8">
        <w:rPr>
          <w:rFonts w:ascii="Verdana" w:eastAsia="Calibri" w:hAnsi="Verdana" w:cs="Arial"/>
          <w:color w:val="000000" w:themeColor="text1"/>
          <w:sz w:val="20"/>
          <w:szCs w:val="20"/>
          <w:lang w:val="es-MX"/>
        </w:rPr>
        <w:t>[…]</w:t>
      </w:r>
    </w:p>
    <w:p w14:paraId="6FE54C8A" w14:textId="77777777" w:rsidR="00C7616B" w:rsidRPr="004F76F8" w:rsidRDefault="00C7616B" w:rsidP="001C7CE2">
      <w:pPr>
        <w:spacing w:after="0" w:line="240" w:lineRule="auto"/>
        <w:ind w:left="709" w:right="758"/>
        <w:jc w:val="both"/>
        <w:rPr>
          <w:rFonts w:ascii="Verdana" w:eastAsia="Calibri" w:hAnsi="Verdana" w:cs="Arial"/>
          <w:color w:val="000000" w:themeColor="text1"/>
          <w:sz w:val="20"/>
          <w:szCs w:val="20"/>
          <w:lang w:val="es-MX"/>
        </w:rPr>
      </w:pPr>
      <w:r w:rsidRPr="004F76F8">
        <w:rPr>
          <w:rFonts w:ascii="Verdana" w:eastAsia="Calibri" w:hAnsi="Verdana" w:cs="Arial"/>
          <w:color w:val="000000" w:themeColor="text1"/>
          <w:sz w:val="20"/>
          <w:szCs w:val="20"/>
          <w:lang w:val="es-MX"/>
        </w:rPr>
        <w:t>4. Contratación directa. La modalidad de selección de contratación directa, solamente procederá en los siguientes casos:</w:t>
      </w:r>
    </w:p>
    <w:p w14:paraId="4AB63D86" w14:textId="77777777" w:rsidR="00C7616B" w:rsidRPr="004F76F8" w:rsidRDefault="00C7616B" w:rsidP="004F76F8">
      <w:pPr>
        <w:spacing w:after="0" w:line="240" w:lineRule="auto"/>
        <w:ind w:left="709" w:right="760"/>
        <w:jc w:val="both"/>
        <w:rPr>
          <w:rFonts w:ascii="Verdana" w:eastAsia="Calibri" w:hAnsi="Verdana" w:cs="Arial"/>
          <w:color w:val="000000" w:themeColor="text1"/>
          <w:sz w:val="20"/>
          <w:szCs w:val="20"/>
          <w:lang w:val="es-MX"/>
        </w:rPr>
      </w:pPr>
      <w:r w:rsidRPr="004F76F8">
        <w:rPr>
          <w:rFonts w:ascii="Verdana" w:eastAsia="Calibri" w:hAnsi="Verdana" w:cs="Arial"/>
          <w:color w:val="000000" w:themeColor="text1"/>
          <w:sz w:val="20"/>
          <w:szCs w:val="20"/>
          <w:lang w:val="es-MX"/>
        </w:rPr>
        <w:t>[…]</w:t>
      </w:r>
    </w:p>
    <w:p w14:paraId="4C630D07" w14:textId="77777777" w:rsidR="00C7616B" w:rsidRPr="004F76F8" w:rsidRDefault="00C7616B" w:rsidP="001C7CE2">
      <w:pPr>
        <w:spacing w:after="0" w:line="240" w:lineRule="auto"/>
        <w:ind w:left="709" w:right="758"/>
        <w:jc w:val="both"/>
        <w:rPr>
          <w:rFonts w:ascii="Verdana" w:eastAsia="Calibri" w:hAnsi="Verdana" w:cs="Arial"/>
          <w:color w:val="000000" w:themeColor="text1"/>
          <w:sz w:val="20"/>
          <w:szCs w:val="20"/>
          <w:lang w:val="es-MX"/>
        </w:rPr>
      </w:pPr>
      <w:r w:rsidRPr="004F76F8">
        <w:rPr>
          <w:rFonts w:ascii="Verdana" w:eastAsia="Calibri" w:hAnsi="Verdana"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p>
    <w:p w14:paraId="0EF7AD19" w14:textId="77777777" w:rsidR="00C7616B" w:rsidRPr="005F4CC3" w:rsidRDefault="00C7616B" w:rsidP="00C7616B">
      <w:pPr>
        <w:tabs>
          <w:tab w:val="left" w:pos="0"/>
        </w:tabs>
        <w:spacing w:after="0" w:line="276" w:lineRule="auto"/>
        <w:jc w:val="both"/>
        <w:rPr>
          <w:rFonts w:ascii="Verdana" w:hAnsi="Verdana" w:cs="Arial"/>
          <w:noProof/>
          <w:lang w:val="es-ES_tradnl"/>
        </w:rPr>
      </w:pPr>
      <w:r w:rsidRPr="0022207A">
        <w:rPr>
          <w:rFonts w:ascii="Verdana" w:hAnsi="Verdana" w:cs="Arial"/>
          <w:noProof/>
          <w:lang w:val="es-ES_tradnl"/>
        </w:rPr>
        <w:tab/>
      </w:r>
    </w:p>
    <w:p w14:paraId="4EB84C9B" w14:textId="77777777" w:rsidR="00C7616B" w:rsidRPr="0022207A" w:rsidRDefault="00C7616B" w:rsidP="00C7616B">
      <w:pPr>
        <w:tabs>
          <w:tab w:val="left" w:pos="0"/>
        </w:tabs>
        <w:spacing w:after="0" w:line="276" w:lineRule="auto"/>
        <w:jc w:val="both"/>
        <w:rPr>
          <w:rFonts w:ascii="Verdana" w:hAnsi="Verdana" w:cs="Arial"/>
          <w:noProof/>
          <w:lang w:val="es-ES_tradnl"/>
        </w:rPr>
      </w:pPr>
      <w:r w:rsidRPr="0022207A">
        <w:rPr>
          <w:rFonts w:ascii="Verdana" w:hAnsi="Verdana" w:cs="Arial"/>
          <w:noProof/>
          <w:lang w:val="es-ES_tradnl"/>
        </w:rPr>
        <w:tab/>
        <w:t>En tal sentido, el Decreto 1082 de 2015 en el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0F5FBCD0" w14:textId="77777777" w:rsidR="00C7616B" w:rsidRPr="0022207A" w:rsidRDefault="00C7616B" w:rsidP="00C7616B">
      <w:pPr>
        <w:spacing w:after="0" w:line="276" w:lineRule="auto"/>
        <w:jc w:val="both"/>
        <w:rPr>
          <w:rFonts w:ascii="Verdana" w:hAnsi="Verdana" w:cs="Arial"/>
          <w:lang w:val="es-ES"/>
        </w:rPr>
      </w:pPr>
    </w:p>
    <w:p w14:paraId="66DB3D9E" w14:textId="77777777" w:rsidR="00C7616B" w:rsidRPr="004F76F8" w:rsidRDefault="00C7616B" w:rsidP="00C7616B">
      <w:pPr>
        <w:spacing w:after="0" w:line="240" w:lineRule="auto"/>
        <w:ind w:left="709" w:right="758"/>
        <w:jc w:val="both"/>
        <w:rPr>
          <w:rFonts w:ascii="Verdana" w:hAnsi="Verdana" w:cs="Arial"/>
          <w:sz w:val="20"/>
          <w:szCs w:val="20"/>
          <w:lang w:val="es-MX"/>
        </w:rPr>
      </w:pPr>
      <w:r w:rsidRPr="004F76F8">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3D7D03C" w14:textId="77777777" w:rsidR="00C7616B" w:rsidRPr="004F76F8" w:rsidRDefault="00C7616B" w:rsidP="00C7616B">
      <w:pPr>
        <w:spacing w:after="0" w:line="240" w:lineRule="auto"/>
        <w:ind w:left="709" w:right="758"/>
        <w:jc w:val="both"/>
        <w:rPr>
          <w:rFonts w:ascii="Verdana" w:hAnsi="Verdana" w:cs="Arial"/>
          <w:sz w:val="20"/>
          <w:szCs w:val="20"/>
        </w:rPr>
      </w:pPr>
    </w:p>
    <w:p w14:paraId="095C4E9D" w14:textId="77777777" w:rsidR="00C7616B" w:rsidRPr="004F76F8" w:rsidRDefault="00C7616B" w:rsidP="00C7616B">
      <w:pPr>
        <w:spacing w:after="0" w:line="240" w:lineRule="auto"/>
        <w:ind w:left="709" w:right="758"/>
        <w:jc w:val="both"/>
        <w:rPr>
          <w:rFonts w:ascii="Verdana" w:hAnsi="Verdana" w:cs="Arial"/>
          <w:sz w:val="20"/>
          <w:szCs w:val="20"/>
          <w:lang w:val="es-MX"/>
        </w:rPr>
      </w:pPr>
      <w:r w:rsidRPr="004F76F8">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5409515" w14:textId="77777777" w:rsidR="00C7616B" w:rsidRPr="004F76F8" w:rsidRDefault="00C7616B" w:rsidP="00C7616B">
      <w:pPr>
        <w:spacing w:after="0" w:line="240" w:lineRule="auto"/>
        <w:ind w:left="709" w:right="758"/>
        <w:jc w:val="both"/>
        <w:rPr>
          <w:rFonts w:ascii="Verdana" w:hAnsi="Verdana" w:cs="Arial"/>
          <w:sz w:val="20"/>
          <w:szCs w:val="20"/>
          <w:lang w:val="es-MX"/>
        </w:rPr>
      </w:pPr>
    </w:p>
    <w:p w14:paraId="09A41B60" w14:textId="77777777" w:rsidR="00C7616B" w:rsidRPr="0022207A" w:rsidRDefault="00C7616B" w:rsidP="00C7616B">
      <w:pPr>
        <w:spacing w:after="0" w:line="240" w:lineRule="auto"/>
        <w:ind w:left="709" w:right="758"/>
        <w:jc w:val="both"/>
        <w:rPr>
          <w:rFonts w:ascii="Verdana" w:hAnsi="Verdana" w:cs="Arial"/>
          <w:i/>
          <w:iCs/>
          <w:sz w:val="20"/>
          <w:szCs w:val="20"/>
          <w:lang w:val="es-MX"/>
        </w:rPr>
      </w:pPr>
      <w:r w:rsidRPr="004F76F8">
        <w:rPr>
          <w:rFonts w:ascii="Verdana" w:hAnsi="Verdana" w:cs="Arial"/>
          <w:sz w:val="20"/>
          <w:szCs w:val="20"/>
          <w:lang w:val="es-MX"/>
        </w:rPr>
        <w:t>La Entidad Estatal, para la contratación de trabajos artísticos que solamente puedan en</w:t>
      </w:r>
      <w:r w:rsidRPr="004F76F8">
        <w:rPr>
          <w:rFonts w:ascii="Verdana" w:hAnsi="Verdana" w:cs="Arial"/>
          <w:sz w:val="20"/>
          <w:szCs w:val="20"/>
          <w:lang w:val="es-MX"/>
        </w:rPr>
        <w:softHyphen/>
        <w:t>comendarse a determinadas personas naturales, debe justificar esta situación en los estudios y documentos previos”.</w:t>
      </w:r>
    </w:p>
    <w:p w14:paraId="77BAF60F" w14:textId="77777777" w:rsidR="00C7616B" w:rsidRPr="0022207A" w:rsidRDefault="00C7616B" w:rsidP="00C7616B">
      <w:pPr>
        <w:tabs>
          <w:tab w:val="left" w:pos="0"/>
        </w:tabs>
        <w:spacing w:after="0" w:line="276" w:lineRule="auto"/>
        <w:jc w:val="both"/>
        <w:rPr>
          <w:rFonts w:ascii="Verdana" w:hAnsi="Verdana" w:cs="Arial"/>
          <w:noProof/>
          <w:sz w:val="21"/>
          <w:szCs w:val="21"/>
        </w:rPr>
      </w:pPr>
    </w:p>
    <w:p w14:paraId="5A7E8287" w14:textId="77777777" w:rsidR="00C7616B" w:rsidRPr="0022207A" w:rsidRDefault="00C7616B" w:rsidP="00C7616B">
      <w:pPr>
        <w:tabs>
          <w:tab w:val="left" w:pos="0"/>
        </w:tabs>
        <w:spacing w:before="120" w:after="0" w:line="276" w:lineRule="auto"/>
        <w:jc w:val="both"/>
        <w:rPr>
          <w:rFonts w:ascii="Verdana" w:hAnsi="Verdana" w:cs="Arial"/>
          <w:color w:val="000000" w:themeColor="text1"/>
          <w:sz w:val="21"/>
          <w:szCs w:val="21"/>
          <w:lang w:val="es-MX"/>
        </w:rPr>
      </w:pPr>
      <w:r w:rsidRPr="0022207A">
        <w:rPr>
          <w:rFonts w:ascii="Verdana" w:hAnsi="Verdana" w:cs="Arial"/>
          <w:color w:val="000000" w:themeColor="text1"/>
          <w:lang w:val="es-MX"/>
        </w:rPr>
        <w:tab/>
        <w:t xml:space="preserve">Como especies del género </w:t>
      </w:r>
      <w:r w:rsidRPr="0022207A">
        <w:rPr>
          <w:rFonts w:ascii="Verdana" w:hAnsi="Verdana" w:cs="Arial"/>
          <w:i/>
          <w:iCs/>
          <w:color w:val="000000" w:themeColor="text1"/>
          <w:lang w:val="es-MX"/>
        </w:rPr>
        <w:t>contrato de prestación de servicios</w:t>
      </w:r>
      <w:r w:rsidRPr="0022207A">
        <w:rPr>
          <w:rFonts w:ascii="Verdana" w:hAnsi="Verdana" w:cs="Arial"/>
          <w:color w:val="000000" w:themeColor="text1"/>
          <w:lang w:val="es-MX"/>
        </w:rPr>
        <w:t xml:space="preserve"> se incluyen </w:t>
      </w:r>
      <w:r w:rsidRPr="0022207A">
        <w:rPr>
          <w:rFonts w:ascii="Verdana" w:hAnsi="Verdana" w:cs="Arial"/>
          <w:color w:val="000000" w:themeColor="text1"/>
          <w:lang w:val="es-ES"/>
        </w:rPr>
        <w:t xml:space="preserve">los </w:t>
      </w:r>
      <w:r w:rsidRPr="0022207A">
        <w:rPr>
          <w:rFonts w:ascii="Verdana" w:hAnsi="Verdana" w:cs="Arial"/>
          <w:i/>
          <w:color w:val="000000" w:themeColor="text1"/>
          <w:lang w:val="es-ES"/>
        </w:rPr>
        <w:t>contratos de prestación de servicios profesionales, los contratos de prestación de servicios de apoyo a la gestión</w:t>
      </w:r>
      <w:r w:rsidRPr="0022207A">
        <w:rPr>
          <w:rFonts w:ascii="Verdana" w:hAnsi="Verdana" w:cs="Arial"/>
          <w:color w:val="000000" w:themeColor="text1"/>
          <w:lang w:val="es-ES"/>
        </w:rPr>
        <w:t xml:space="preserve"> y los </w:t>
      </w:r>
      <w:r w:rsidRPr="0022207A">
        <w:rPr>
          <w:rFonts w:ascii="Verdana" w:hAnsi="Verdana" w:cs="Arial"/>
          <w:i/>
          <w:color w:val="000000" w:themeColor="text1"/>
          <w:lang w:val="es-ES"/>
        </w:rPr>
        <w:t xml:space="preserve">contratos de prestación de servicios artísticos que solo pueden encomendarse a determinadas personas </w:t>
      </w:r>
      <w:r w:rsidRPr="0022207A">
        <w:rPr>
          <w:rFonts w:ascii="Verdana" w:hAnsi="Verdana" w:cs="Arial"/>
          <w:i/>
          <w:color w:val="000000" w:themeColor="text1"/>
          <w:lang w:val="es-ES"/>
        </w:rPr>
        <w:lastRenderedPageBreak/>
        <w:t>naturales</w:t>
      </w:r>
      <w:r w:rsidRPr="0022207A">
        <w:rPr>
          <w:rFonts w:ascii="Verdana" w:hAnsi="Verdana" w:cs="Arial"/>
          <w:color w:val="000000" w:themeColor="text1"/>
          <w:vertAlign w:val="superscript"/>
          <w:lang w:val="es-ES_tradnl"/>
        </w:rPr>
        <w:footnoteReference w:id="1"/>
      </w:r>
      <w:r w:rsidRPr="0022207A">
        <w:rPr>
          <w:rFonts w:ascii="Verdana" w:hAnsi="Verdana" w:cs="Arial"/>
          <w:color w:val="000000" w:themeColor="text1"/>
          <w:lang w:val="es-MX"/>
        </w:rPr>
        <w:t xml:space="preserve">. </w:t>
      </w:r>
      <w:r w:rsidRPr="005F4CC3">
        <w:rPr>
          <w:rFonts w:ascii="Verdana" w:hAnsi="Verdana" w:cs="Arial"/>
          <w:color w:val="000000" w:themeColor="text1"/>
          <w:lang w:val="es-ES"/>
        </w:rPr>
        <w:t xml:space="preserve">La diferencia entre el contrato de prestación de servicios </w:t>
      </w:r>
      <w:r w:rsidRPr="0022207A">
        <w:rPr>
          <w:rFonts w:ascii="Verdana" w:hAnsi="Verdana" w:cs="Arial"/>
          <w:i/>
          <w:color w:val="000000" w:themeColor="text1"/>
          <w:lang w:val="es-ES"/>
        </w:rPr>
        <w:t>profesionales</w:t>
      </w:r>
      <w:r w:rsidRPr="0022207A">
        <w:rPr>
          <w:rFonts w:ascii="Verdana" w:hAnsi="Verdana" w:cs="Arial"/>
          <w:color w:val="000000" w:themeColor="text1"/>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4262503B" w14:textId="77777777" w:rsidR="00C7616B" w:rsidRPr="0022207A" w:rsidRDefault="00C7616B" w:rsidP="00C7616B">
      <w:pPr>
        <w:spacing w:after="0" w:line="276" w:lineRule="auto"/>
        <w:ind w:firstLine="709"/>
        <w:jc w:val="both"/>
        <w:rPr>
          <w:rFonts w:ascii="Verdana" w:hAnsi="Verdana" w:cs="Arial"/>
          <w:color w:val="000000" w:themeColor="text1"/>
          <w:lang w:val="es-ES_tradnl"/>
        </w:rPr>
      </w:pPr>
    </w:p>
    <w:p w14:paraId="50ACC372" w14:textId="77777777" w:rsidR="00C7616B" w:rsidRPr="004F76F8" w:rsidRDefault="00C7616B" w:rsidP="00C7616B">
      <w:pPr>
        <w:spacing w:after="0" w:line="240" w:lineRule="auto"/>
        <w:ind w:left="709" w:right="709"/>
        <w:jc w:val="both"/>
        <w:rPr>
          <w:rFonts w:ascii="Verdana" w:hAnsi="Verdana" w:cs="Arial"/>
          <w:color w:val="000000" w:themeColor="text1"/>
          <w:sz w:val="20"/>
          <w:szCs w:val="20"/>
          <w:lang w:val="es-ES_tradnl"/>
        </w:rPr>
      </w:pPr>
      <w:r w:rsidRPr="004F76F8">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4F76F8">
        <w:rPr>
          <w:rFonts w:ascii="Verdana" w:hAnsi="Verdana" w:cs="Arial"/>
          <w:color w:val="000000" w:themeColor="text1"/>
          <w:sz w:val="20"/>
          <w:szCs w:val="20"/>
          <w:vertAlign w:val="superscript"/>
          <w:lang w:val="es-ES_tradnl"/>
        </w:rPr>
        <w:footnoteReference w:id="2"/>
      </w:r>
      <w:r w:rsidRPr="004F76F8">
        <w:rPr>
          <w:rFonts w:ascii="Verdana" w:hAnsi="Verdana" w:cs="Arial"/>
          <w:color w:val="000000" w:themeColor="text1"/>
          <w:sz w:val="20"/>
          <w:szCs w:val="20"/>
          <w:lang w:val="es-ES_tradnl"/>
        </w:rPr>
        <w:t>.</w:t>
      </w:r>
    </w:p>
    <w:p w14:paraId="0ED2C85B" w14:textId="77777777" w:rsidR="00C7616B" w:rsidRPr="0022207A" w:rsidRDefault="00C7616B" w:rsidP="00C7616B">
      <w:pPr>
        <w:spacing w:after="0" w:line="276" w:lineRule="auto"/>
        <w:ind w:firstLine="709"/>
        <w:jc w:val="both"/>
        <w:rPr>
          <w:rFonts w:ascii="Verdana" w:hAnsi="Verdana" w:cs="Arial"/>
          <w:color w:val="000000" w:themeColor="text1"/>
          <w:lang w:val="es-ES_tradnl"/>
        </w:rPr>
      </w:pPr>
    </w:p>
    <w:p w14:paraId="475CF9AA" w14:textId="77777777" w:rsidR="00C7616B" w:rsidRPr="0022207A" w:rsidRDefault="00C7616B" w:rsidP="00C7616B">
      <w:pPr>
        <w:spacing w:after="0" w:line="276" w:lineRule="auto"/>
        <w:ind w:firstLine="709"/>
        <w:jc w:val="both"/>
        <w:rPr>
          <w:rFonts w:ascii="Verdana" w:hAnsi="Verdana" w:cs="Arial"/>
          <w:color w:val="000000" w:themeColor="text1"/>
          <w:lang w:val="es-ES_tradnl"/>
        </w:rPr>
      </w:pPr>
      <w:r w:rsidRPr="0022207A">
        <w:rPr>
          <w:rFonts w:ascii="Verdana" w:hAnsi="Verdana" w:cs="Arial"/>
          <w:color w:val="000000" w:themeColor="text1"/>
          <w:lang w:val="es-ES_tradnl"/>
        </w:rPr>
        <w:t xml:space="preserve">Lo expuesto, según la jurisprudencia citada, se diferencia del objeto del </w:t>
      </w:r>
      <w:r w:rsidRPr="0022207A">
        <w:rPr>
          <w:rFonts w:ascii="Verdana" w:hAnsi="Verdana" w:cs="Arial"/>
          <w:i/>
          <w:iCs/>
          <w:color w:val="000000" w:themeColor="text1"/>
          <w:lang w:val="es-ES_tradnl"/>
        </w:rPr>
        <w:t>contrato de prestación de servicios de apoyo a la gestión</w:t>
      </w:r>
      <w:r w:rsidRPr="0022207A">
        <w:rPr>
          <w:rFonts w:ascii="Verdana" w:hAnsi="Verdana" w:cs="Arial"/>
          <w:color w:val="000000" w:themeColor="text1"/>
          <w:lang w:val="es-ES_tradnl"/>
        </w:rPr>
        <w:t>, en los siguientes aspectos:</w:t>
      </w:r>
    </w:p>
    <w:p w14:paraId="54E2C7D9" w14:textId="77777777" w:rsidR="00C7616B" w:rsidRPr="0022207A" w:rsidRDefault="00C7616B" w:rsidP="00C7616B">
      <w:pPr>
        <w:spacing w:after="0" w:line="276" w:lineRule="auto"/>
        <w:ind w:firstLine="709"/>
        <w:jc w:val="both"/>
        <w:rPr>
          <w:rFonts w:ascii="Verdana" w:hAnsi="Verdana" w:cs="Arial"/>
          <w:color w:val="000000" w:themeColor="text1"/>
          <w:lang w:val="es-ES_tradnl"/>
        </w:rPr>
      </w:pPr>
    </w:p>
    <w:p w14:paraId="1B19A88D" w14:textId="77777777" w:rsidR="00C7616B" w:rsidRPr="004F76F8" w:rsidRDefault="00C7616B" w:rsidP="00C7616B">
      <w:pPr>
        <w:spacing w:after="120" w:line="240" w:lineRule="auto"/>
        <w:ind w:left="709" w:right="709"/>
        <w:jc w:val="both"/>
        <w:rPr>
          <w:rFonts w:ascii="Verdana" w:hAnsi="Verdana" w:cs="Arial"/>
          <w:color w:val="000000" w:themeColor="text1"/>
          <w:sz w:val="20"/>
          <w:szCs w:val="20"/>
          <w:lang w:val="es-ES_tradnl"/>
        </w:rPr>
      </w:pPr>
      <w:r w:rsidRPr="004F76F8">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4263DF19" w14:textId="77777777" w:rsidR="00C7616B" w:rsidRPr="004F76F8" w:rsidRDefault="00C7616B" w:rsidP="00C7616B">
      <w:pPr>
        <w:spacing w:after="120" w:line="240" w:lineRule="auto"/>
        <w:ind w:left="709" w:right="709"/>
        <w:jc w:val="both"/>
        <w:rPr>
          <w:rFonts w:ascii="Verdana" w:hAnsi="Verdana" w:cs="Arial"/>
          <w:color w:val="000000" w:themeColor="text1"/>
          <w:sz w:val="20"/>
          <w:szCs w:val="20"/>
          <w:lang w:val="es-ES"/>
        </w:rPr>
      </w:pPr>
      <w:r w:rsidRPr="004F76F8">
        <w:rPr>
          <w:rFonts w:ascii="Verdana" w:hAnsi="Verdana" w:cs="Arial"/>
          <w:color w:val="000000" w:themeColor="text1"/>
          <w:sz w:val="20"/>
          <w:szCs w:val="20"/>
          <w:lang w:val="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0C728C90" w14:textId="77777777" w:rsidR="00C7616B" w:rsidRPr="004F76F8" w:rsidRDefault="00C7616B" w:rsidP="00C7616B">
      <w:pPr>
        <w:spacing w:after="0" w:line="240" w:lineRule="auto"/>
        <w:ind w:left="709" w:right="709"/>
        <w:jc w:val="both"/>
        <w:rPr>
          <w:rFonts w:ascii="Verdana" w:hAnsi="Verdana" w:cs="Arial"/>
          <w:color w:val="000000" w:themeColor="text1"/>
          <w:sz w:val="20"/>
          <w:szCs w:val="20"/>
          <w:lang w:val="es-ES_tradnl"/>
        </w:rPr>
      </w:pPr>
      <w:r w:rsidRPr="004F76F8">
        <w:rPr>
          <w:rFonts w:ascii="Verdana" w:hAnsi="Verdana" w:cs="Arial"/>
          <w:color w:val="000000" w:themeColor="text1"/>
          <w:sz w:val="20"/>
          <w:szCs w:val="20"/>
          <w:lang w:val="es-ES_tradnl"/>
        </w:rPr>
        <w:lastRenderedPageBreak/>
        <w:t>Dentro de su objeto contractual pueden tener lugar actividades operativas, logísticas o asistenciales, siempre que satisfaga los requisitos antes mencionados y sea acorde con las necesidades de la Administración y el principio de planeación”</w:t>
      </w:r>
      <w:r w:rsidRPr="004F76F8">
        <w:rPr>
          <w:rFonts w:ascii="Verdana" w:hAnsi="Verdana" w:cs="Arial"/>
          <w:color w:val="000000" w:themeColor="text1"/>
          <w:sz w:val="20"/>
          <w:szCs w:val="20"/>
          <w:vertAlign w:val="superscript"/>
          <w:lang w:val="es-ES_tradnl"/>
        </w:rPr>
        <w:footnoteReference w:id="3"/>
      </w:r>
      <w:r w:rsidRPr="004F76F8">
        <w:rPr>
          <w:rFonts w:ascii="Verdana" w:hAnsi="Verdana" w:cs="Arial"/>
          <w:color w:val="000000" w:themeColor="text1"/>
          <w:sz w:val="20"/>
          <w:szCs w:val="20"/>
          <w:lang w:val="es-ES_tradnl"/>
        </w:rPr>
        <w:t>.</w:t>
      </w:r>
    </w:p>
    <w:p w14:paraId="218738EC" w14:textId="77777777" w:rsidR="00C7616B" w:rsidRPr="0022207A" w:rsidRDefault="00C7616B" w:rsidP="00C7616B">
      <w:pPr>
        <w:spacing w:after="0" w:line="276" w:lineRule="auto"/>
        <w:ind w:firstLine="709"/>
        <w:jc w:val="both"/>
        <w:rPr>
          <w:rFonts w:ascii="Verdana" w:hAnsi="Verdana" w:cs="Arial"/>
          <w:color w:val="000000" w:themeColor="text1"/>
          <w:lang w:val="es-ES_tradnl"/>
        </w:rPr>
      </w:pPr>
    </w:p>
    <w:p w14:paraId="3AB9C86F" w14:textId="77777777" w:rsidR="0022207A" w:rsidRPr="0022207A" w:rsidRDefault="00C7616B" w:rsidP="00C7616B">
      <w:pPr>
        <w:spacing w:after="120" w:line="276" w:lineRule="auto"/>
        <w:ind w:firstLine="709"/>
        <w:jc w:val="both"/>
        <w:rPr>
          <w:rFonts w:ascii="Verdana" w:hAnsi="Verdana" w:cs="Arial"/>
          <w:color w:val="000000" w:themeColor="text1"/>
          <w:lang w:val="es-MX"/>
        </w:rPr>
      </w:pPr>
      <w:r w:rsidRPr="004D12FD">
        <w:rPr>
          <w:rFonts w:ascii="Verdana" w:hAnsi="Verdana" w:cs="Arial"/>
          <w:color w:val="000000" w:themeColor="text1"/>
          <w:lang w:val="es-ES_tradnl"/>
        </w:rPr>
        <w:t xml:space="preserve">En este sentido, el contrato de prestación de servicios </w:t>
      </w:r>
      <w:r w:rsidRPr="0022207A">
        <w:rPr>
          <w:rFonts w:ascii="Verdana" w:hAnsi="Verdana" w:cs="Arial"/>
          <w:i/>
          <w:iCs/>
          <w:color w:val="000000" w:themeColor="text1"/>
          <w:lang w:val="es-ES_tradnl"/>
        </w:rPr>
        <w:t>profesionales</w:t>
      </w:r>
      <w:r w:rsidRPr="0022207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22207A">
        <w:rPr>
          <w:rFonts w:ascii="Verdana" w:hAnsi="Verdana" w:cs="Arial"/>
          <w:i/>
          <w:iCs/>
          <w:color w:val="000000" w:themeColor="text1"/>
          <w:lang w:val="es-ES_tradnl"/>
        </w:rPr>
        <w:t>saber intelectivo cualificado.</w:t>
      </w:r>
      <w:r w:rsidRPr="0022207A">
        <w:rPr>
          <w:rFonts w:ascii="Verdana" w:hAnsi="Verdana" w:cs="Arial"/>
          <w:color w:val="000000" w:themeColor="text1"/>
          <w:lang w:val="es-ES_tradnl"/>
        </w:rPr>
        <w:t xml:space="preserve"> En cambio, los contratos de prestación de servicios de </w:t>
      </w:r>
      <w:r w:rsidRPr="0022207A">
        <w:rPr>
          <w:rFonts w:ascii="Verdana" w:hAnsi="Verdana" w:cs="Arial"/>
          <w:i/>
          <w:iCs/>
          <w:color w:val="000000" w:themeColor="text1"/>
          <w:lang w:val="es-ES_tradnl"/>
        </w:rPr>
        <w:t>apoyo a la gestión</w:t>
      </w:r>
      <w:r w:rsidRPr="0022207A">
        <w:rPr>
          <w:rFonts w:ascii="Verdana" w:hAnsi="Verdana" w:cs="Arial"/>
          <w:color w:val="000000" w:themeColor="text1"/>
          <w:lang w:val="es-ES_tradnl"/>
        </w:rPr>
        <w:t xml:space="preserve"> y de </w:t>
      </w:r>
      <w:r w:rsidRPr="0022207A">
        <w:rPr>
          <w:rFonts w:ascii="Verdana" w:hAnsi="Verdana" w:cs="Arial"/>
          <w:i/>
          <w:iCs/>
          <w:color w:val="000000" w:themeColor="text1"/>
          <w:lang w:val="es-ES_tradnl"/>
        </w:rPr>
        <w:t>servicios artísticos</w:t>
      </w:r>
      <w:r w:rsidRPr="0022207A">
        <w:rPr>
          <w:rFonts w:ascii="Verdana" w:hAnsi="Verdana" w:cs="Arial"/>
          <w:color w:val="000000" w:themeColor="text1"/>
          <w:lang w:val="es-ES_tradnl"/>
        </w:rPr>
        <w:t xml:space="preserve"> no involucran ese conocimiento profesional </w:t>
      </w:r>
      <w:r w:rsidRPr="0022207A">
        <w:rPr>
          <w:rFonts w:ascii="Verdana" w:hAnsi="Verdana" w:cs="Arial"/>
          <w:color w:val="000000" w:themeColor="text1"/>
          <w:lang w:val="es-MX"/>
        </w:rPr>
        <w:t xml:space="preserve">o especializados para su ejecución. </w:t>
      </w:r>
    </w:p>
    <w:p w14:paraId="530A61AB" w14:textId="77777777" w:rsidR="0022207A" w:rsidRPr="0022207A" w:rsidRDefault="00C7616B" w:rsidP="00C7616B">
      <w:pPr>
        <w:spacing w:after="120" w:line="276" w:lineRule="auto"/>
        <w:ind w:firstLine="709"/>
        <w:jc w:val="both"/>
        <w:rPr>
          <w:rFonts w:ascii="Verdana" w:hAnsi="Verdana" w:cs="Arial"/>
          <w:color w:val="000000" w:themeColor="text1"/>
          <w:lang w:val="es-ES_tradnl"/>
        </w:rPr>
      </w:pPr>
      <w:r w:rsidRPr="0022207A">
        <w:rPr>
          <w:rFonts w:ascii="Verdana" w:hAnsi="Verdana" w:cs="Arial"/>
          <w:color w:val="000000" w:themeColor="text1"/>
          <w:lang w:val="es-MX"/>
        </w:rPr>
        <w:t xml:space="preserve">En los contratos de apoyo a la gestión </w:t>
      </w:r>
      <w:r w:rsidRPr="0022207A">
        <w:rPr>
          <w:rFonts w:ascii="Verdana" w:hAnsi="Verdana" w:cs="Arial"/>
          <w:color w:val="000000" w:themeColor="text1"/>
          <w:lang w:val="es-ES_tradnl"/>
        </w:rPr>
        <w:t xml:space="preserve">el contratista desempeña un esfuerzo o actividad de apoyo, acompañamiento, o soporte, </w:t>
      </w:r>
      <w:r w:rsidRPr="0022207A">
        <w:rPr>
          <w:rFonts w:ascii="Verdana" w:hAnsi="Verdana" w:cs="Arial"/>
          <w:color w:val="000000" w:themeColor="text1"/>
          <w:lang w:val="es-MX"/>
        </w:rPr>
        <w:t xml:space="preserve">donde </w:t>
      </w:r>
      <w:r w:rsidRPr="0022207A">
        <w:rPr>
          <w:rFonts w:ascii="Verdana" w:hAnsi="Verdana" w:cs="Arial"/>
          <w:i/>
          <w:iCs/>
          <w:color w:val="000000" w:themeColor="text1"/>
          <w:lang w:val="es-MX"/>
        </w:rPr>
        <w:t>“</w:t>
      </w:r>
      <w:r w:rsidRPr="0022207A">
        <w:rPr>
          <w:rFonts w:ascii="Verdana" w:hAnsi="Verdana" w:cs="Arial"/>
          <w:i/>
          <w:iCs/>
          <w:color w:val="000000" w:themeColor="text1"/>
          <w:lang w:val="es-ES_tradnl"/>
        </w:rPr>
        <w:t>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w:t>
      </w:r>
      <w:r w:rsidRPr="0022207A">
        <w:rPr>
          <w:rFonts w:ascii="Verdana" w:hAnsi="Verdana" w:cs="Arial"/>
          <w:color w:val="000000" w:themeColor="text1"/>
          <w:lang w:val="es-ES_tradnl"/>
        </w:rPr>
        <w:t xml:space="preserve">. </w:t>
      </w:r>
    </w:p>
    <w:p w14:paraId="5B9F6995" w14:textId="595604E3" w:rsidR="00C7616B" w:rsidRPr="0022207A" w:rsidRDefault="00C7616B" w:rsidP="004F76F8">
      <w:pPr>
        <w:spacing w:after="0" w:line="276" w:lineRule="auto"/>
        <w:ind w:firstLine="709"/>
        <w:jc w:val="both"/>
        <w:rPr>
          <w:rFonts w:ascii="Verdana" w:eastAsia="Calibri" w:hAnsi="Verdana" w:cs="Arial"/>
          <w:color w:val="000000" w:themeColor="text1"/>
          <w:lang w:val="es-ES_tradnl"/>
        </w:rPr>
      </w:pPr>
      <w:r w:rsidRPr="0022207A">
        <w:rPr>
          <w:rFonts w:ascii="Verdana" w:hAnsi="Verdana" w:cs="Arial"/>
          <w:color w:val="000000" w:themeColor="text1"/>
          <w:lang w:val="es-ES_tradnl"/>
        </w:rPr>
        <w:t xml:space="preserve">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w:t>
      </w:r>
      <w:r w:rsidRPr="0022207A">
        <w:rPr>
          <w:rFonts w:ascii="Verdana" w:eastAsia="Calibri" w:hAnsi="Verdana" w:cs="Arial"/>
          <w:color w:val="000000" w:themeColor="text1"/>
          <w:lang w:val="es-ES_tradnl"/>
        </w:rPr>
        <w:t>profesional.</w:t>
      </w:r>
    </w:p>
    <w:p w14:paraId="694D6E1E" w14:textId="77777777" w:rsidR="0022207A" w:rsidRPr="004F76F8" w:rsidRDefault="0022207A" w:rsidP="004F76F8">
      <w:pPr>
        <w:pStyle w:val="Textoindependiente"/>
        <w:spacing w:line="276" w:lineRule="auto"/>
        <w:jc w:val="both"/>
        <w:rPr>
          <w:rFonts w:ascii="Verdana" w:hAnsi="Verdana"/>
          <w:color w:val="000000" w:themeColor="text1"/>
        </w:rPr>
      </w:pPr>
    </w:p>
    <w:p w14:paraId="1220058B" w14:textId="50599C72" w:rsidR="0022207A" w:rsidRPr="004F76F8" w:rsidRDefault="0022207A" w:rsidP="004F76F8">
      <w:pPr>
        <w:pStyle w:val="Textoindependiente"/>
        <w:spacing w:line="276" w:lineRule="auto"/>
        <w:jc w:val="both"/>
        <w:rPr>
          <w:rFonts w:ascii="Verdana" w:hAnsi="Verdana"/>
          <w:color w:val="000000" w:themeColor="text1"/>
        </w:rPr>
      </w:pPr>
      <w:r w:rsidRPr="004F76F8">
        <w:rPr>
          <w:rFonts w:ascii="Verdana" w:hAnsi="Verdana"/>
          <w:color w:val="000000" w:themeColor="text1"/>
        </w:rPr>
        <w:t>ii) 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0DCB7144" w14:textId="77777777" w:rsidR="0022207A" w:rsidRPr="004F76F8" w:rsidRDefault="0022207A" w:rsidP="004F76F8">
      <w:pPr>
        <w:pStyle w:val="Textoindependiente"/>
        <w:rPr>
          <w:rFonts w:ascii="Verdana" w:hAnsi="Verdana"/>
          <w:color w:val="000000" w:themeColor="text1"/>
        </w:rPr>
      </w:pPr>
    </w:p>
    <w:p w14:paraId="50C4F2FA" w14:textId="502F085F" w:rsidR="0022207A" w:rsidRPr="004F76F8" w:rsidRDefault="0022207A" w:rsidP="004F76F8">
      <w:pPr>
        <w:spacing w:after="0" w:line="240" w:lineRule="auto"/>
        <w:ind w:left="709" w:right="709"/>
        <w:jc w:val="both"/>
        <w:rPr>
          <w:rFonts w:ascii="Verdana" w:hAnsi="Verdana"/>
          <w:color w:val="000000" w:themeColor="text1"/>
          <w:sz w:val="20"/>
          <w:szCs w:val="20"/>
        </w:rPr>
      </w:pPr>
      <w:r w:rsidRPr="004F76F8">
        <w:rPr>
          <w:rFonts w:ascii="Verdana" w:hAnsi="Verdana"/>
          <w:color w:val="000000" w:themeColor="text1"/>
          <w:sz w:val="20"/>
          <w:szCs w:val="20"/>
        </w:rPr>
        <w:t xml:space="preserve">“El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w:t>
      </w:r>
      <w:r w:rsidRPr="004F76F8">
        <w:rPr>
          <w:rFonts w:ascii="Verdana" w:hAnsi="Verdana"/>
          <w:color w:val="000000" w:themeColor="text1"/>
          <w:sz w:val="20"/>
          <w:szCs w:val="20"/>
        </w:rPr>
        <w:lastRenderedPageBreak/>
        <w:t>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2EAA4048" w14:textId="77777777" w:rsidR="0022207A" w:rsidRPr="004F76F8" w:rsidRDefault="0022207A" w:rsidP="004F76F8">
      <w:pPr>
        <w:spacing w:after="0" w:line="240" w:lineRule="auto"/>
        <w:ind w:left="709" w:right="709"/>
        <w:rPr>
          <w:rFonts w:ascii="Verdana" w:hAnsi="Verdana"/>
          <w:color w:val="000000" w:themeColor="text1"/>
          <w:sz w:val="20"/>
          <w:szCs w:val="20"/>
        </w:rPr>
      </w:pPr>
      <w:r w:rsidRPr="004F76F8">
        <w:rPr>
          <w:rFonts w:ascii="Verdana" w:hAnsi="Verdana"/>
          <w:color w:val="000000" w:themeColor="text1"/>
          <w:sz w:val="20"/>
          <w:szCs w:val="20"/>
        </w:rPr>
        <w:t>[…]</w:t>
      </w:r>
    </w:p>
    <w:p w14:paraId="5470CD5E" w14:textId="77777777" w:rsidR="0022207A" w:rsidRPr="004F76F8" w:rsidRDefault="0022207A" w:rsidP="004F76F8">
      <w:pPr>
        <w:pStyle w:val="Textoindependiente"/>
        <w:ind w:left="709" w:right="709"/>
        <w:rPr>
          <w:rFonts w:ascii="Verdana" w:hAnsi="Verdana"/>
          <w:color w:val="000000" w:themeColor="text1"/>
          <w:sz w:val="20"/>
          <w:szCs w:val="20"/>
        </w:rPr>
      </w:pPr>
    </w:p>
    <w:p w14:paraId="0683665E" w14:textId="77777777" w:rsidR="0022207A" w:rsidRPr="004F76F8" w:rsidRDefault="0022207A" w:rsidP="004F76F8">
      <w:pPr>
        <w:spacing w:after="0" w:line="240" w:lineRule="auto"/>
        <w:ind w:left="709" w:right="709"/>
        <w:jc w:val="both"/>
        <w:rPr>
          <w:rFonts w:ascii="Verdana" w:hAnsi="Verdana"/>
          <w:color w:val="000000" w:themeColor="text1"/>
          <w:sz w:val="20"/>
          <w:szCs w:val="20"/>
        </w:rPr>
      </w:pPr>
      <w:r w:rsidRPr="004F76F8">
        <w:rPr>
          <w:rFonts w:ascii="Verdana" w:hAnsi="Verdana"/>
          <w:color w:val="000000" w:themeColor="text1"/>
          <w:sz w:val="20"/>
          <w:szCs w:val="20"/>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r w:rsidRPr="004F76F8">
        <w:rPr>
          <w:rStyle w:val="Refdenotaalpie"/>
          <w:rFonts w:ascii="Verdana" w:hAnsi="Verdana"/>
          <w:color w:val="000000" w:themeColor="text1"/>
          <w:sz w:val="20"/>
          <w:szCs w:val="20"/>
        </w:rPr>
        <w:footnoteReference w:id="4"/>
      </w:r>
      <w:r w:rsidRPr="004F76F8">
        <w:rPr>
          <w:rFonts w:ascii="Verdana" w:hAnsi="Verdana"/>
          <w:color w:val="000000" w:themeColor="text1"/>
          <w:sz w:val="20"/>
          <w:szCs w:val="20"/>
        </w:rPr>
        <w:t>.</w:t>
      </w:r>
    </w:p>
    <w:p w14:paraId="79FAE81B" w14:textId="77777777" w:rsidR="0022207A" w:rsidRPr="004F76F8" w:rsidRDefault="0022207A" w:rsidP="004F76F8">
      <w:pPr>
        <w:pStyle w:val="Textoindependiente"/>
        <w:spacing w:before="6" w:line="276" w:lineRule="auto"/>
        <w:rPr>
          <w:rFonts w:ascii="Verdana" w:hAnsi="Verdana"/>
          <w:color w:val="000000" w:themeColor="text1"/>
        </w:rPr>
      </w:pPr>
    </w:p>
    <w:p w14:paraId="75A5A148" w14:textId="47692819" w:rsidR="0022207A" w:rsidRPr="004F76F8" w:rsidRDefault="0022207A" w:rsidP="004F76F8">
      <w:pPr>
        <w:pStyle w:val="Textoindependiente"/>
        <w:spacing w:after="120" w:line="276" w:lineRule="auto"/>
        <w:ind w:firstLine="707"/>
        <w:jc w:val="both"/>
        <w:rPr>
          <w:rFonts w:ascii="Verdana" w:hAnsi="Verdana"/>
          <w:color w:val="000000" w:themeColor="text1"/>
        </w:rPr>
      </w:pPr>
      <w:r w:rsidRPr="004F76F8">
        <w:rPr>
          <w:rFonts w:ascii="Verdana" w:hAnsi="Verdana"/>
          <w:color w:val="000000" w:themeColor="text1"/>
        </w:rPr>
        <w:t xml:space="preserve">En virtud de lo anterior, el legislador ha establecido el requisito de la matrícula profesional para el ejercicio de varias profesiones. Por ejemplo, el Decreto 196 de 1971, que regula el ejercicio de la profesión de abogado, señaló en el artículo 4: </w:t>
      </w:r>
      <w:r>
        <w:rPr>
          <w:rFonts w:ascii="Verdana" w:hAnsi="Verdana"/>
          <w:color w:val="000000" w:themeColor="text1"/>
        </w:rPr>
        <w:t>“</w:t>
      </w:r>
      <w:r w:rsidRPr="004F76F8">
        <w:rPr>
          <w:rFonts w:ascii="Verdana" w:hAnsi="Verdana"/>
          <w:color w:val="000000" w:themeColor="text1"/>
        </w:rPr>
        <w:t>Para ejercer la profesión se requiere estar inscrito como abogado, sin perjuicio de las excepciones establecidas en este</w:t>
      </w:r>
      <w:r w:rsidRPr="004F76F8">
        <w:rPr>
          <w:rFonts w:ascii="Verdana" w:hAnsi="Verdana"/>
          <w:color w:val="000000" w:themeColor="text1"/>
          <w:spacing w:val="-4"/>
        </w:rPr>
        <w:t xml:space="preserve"> </w:t>
      </w:r>
      <w:r w:rsidRPr="004F76F8">
        <w:rPr>
          <w:rFonts w:ascii="Verdana" w:hAnsi="Verdana"/>
          <w:color w:val="000000" w:themeColor="text1"/>
        </w:rPr>
        <w:t>Decreto</w:t>
      </w:r>
      <w:r>
        <w:rPr>
          <w:rFonts w:ascii="Verdana" w:hAnsi="Verdana"/>
          <w:color w:val="000000" w:themeColor="text1"/>
        </w:rPr>
        <w:t>”</w:t>
      </w:r>
      <w:r w:rsidRPr="004F76F8">
        <w:rPr>
          <w:rFonts w:ascii="Verdana" w:hAnsi="Verdana"/>
          <w:color w:val="000000" w:themeColor="text1"/>
        </w:rPr>
        <w:t>.</w:t>
      </w:r>
      <w:r>
        <w:rPr>
          <w:rFonts w:ascii="Verdana" w:hAnsi="Verdana"/>
          <w:color w:val="000000" w:themeColor="text1"/>
        </w:rPr>
        <w:t xml:space="preserve"> </w:t>
      </w:r>
      <w:r w:rsidRPr="004F76F8">
        <w:rPr>
          <w:rFonts w:ascii="Verdana" w:hAnsi="Verdana"/>
          <w:color w:val="000000" w:themeColor="text1"/>
        </w:rPr>
        <w:t xml:space="preserve">Para el caso de la ingeniería, la Ley 842 de 2003 establece, en el artículo 6, </w:t>
      </w:r>
      <w:r w:rsidRPr="0022207A">
        <w:rPr>
          <w:rFonts w:ascii="Verdana" w:hAnsi="Verdana"/>
          <w:color w:val="000000" w:themeColor="text1"/>
        </w:rPr>
        <w:t>que,</w:t>
      </w:r>
      <w:r w:rsidRPr="004F76F8">
        <w:rPr>
          <w:rFonts w:ascii="Verdana" w:hAnsi="Verdana"/>
          <w:color w:val="000000" w:themeColor="text1"/>
        </w:rPr>
        <w:t xml:space="preserve"> para ejercer la ingeniería, sus profesiones afines o sus profesiones auxiliares en el territorio nacional, se requiere estar matriculado o inscrito en el Registro Profesional respectivo, que lleva el Consejo Nacional Profesional de Ingeniería -Copnia-, y se acreditará</w:t>
      </w:r>
      <w:r w:rsidRPr="004F76F8">
        <w:rPr>
          <w:rFonts w:ascii="Verdana" w:hAnsi="Verdana"/>
          <w:color w:val="000000" w:themeColor="text1"/>
          <w:spacing w:val="12"/>
        </w:rPr>
        <w:t xml:space="preserve"> </w:t>
      </w:r>
      <w:r w:rsidRPr="004F76F8">
        <w:rPr>
          <w:rFonts w:ascii="Verdana" w:hAnsi="Verdana"/>
          <w:color w:val="000000" w:themeColor="text1"/>
        </w:rPr>
        <w:t>con</w:t>
      </w:r>
      <w:r w:rsidRPr="004F76F8">
        <w:rPr>
          <w:rFonts w:ascii="Verdana" w:hAnsi="Verdana"/>
          <w:color w:val="000000" w:themeColor="text1"/>
          <w:spacing w:val="13"/>
        </w:rPr>
        <w:t xml:space="preserve"> </w:t>
      </w:r>
      <w:r w:rsidRPr="004F76F8">
        <w:rPr>
          <w:rFonts w:ascii="Verdana" w:hAnsi="Verdana"/>
          <w:color w:val="000000" w:themeColor="text1"/>
        </w:rPr>
        <w:t>la</w:t>
      </w:r>
      <w:r w:rsidRPr="004F76F8">
        <w:rPr>
          <w:rFonts w:ascii="Verdana" w:hAnsi="Verdana"/>
          <w:color w:val="000000" w:themeColor="text1"/>
          <w:spacing w:val="13"/>
        </w:rPr>
        <w:t xml:space="preserve"> </w:t>
      </w:r>
      <w:r w:rsidRPr="004F76F8">
        <w:rPr>
          <w:rFonts w:ascii="Verdana" w:hAnsi="Verdana"/>
          <w:color w:val="000000" w:themeColor="text1"/>
        </w:rPr>
        <w:t>presentación</w:t>
      </w:r>
      <w:r w:rsidRPr="004F76F8">
        <w:rPr>
          <w:rFonts w:ascii="Verdana" w:hAnsi="Verdana"/>
          <w:color w:val="000000" w:themeColor="text1"/>
          <w:spacing w:val="13"/>
        </w:rPr>
        <w:t xml:space="preserve"> </w:t>
      </w:r>
      <w:r w:rsidRPr="004F76F8">
        <w:rPr>
          <w:rFonts w:ascii="Verdana" w:hAnsi="Verdana"/>
          <w:color w:val="000000" w:themeColor="text1"/>
        </w:rPr>
        <w:t>de</w:t>
      </w:r>
      <w:r w:rsidRPr="004F76F8">
        <w:rPr>
          <w:rFonts w:ascii="Verdana" w:hAnsi="Verdana"/>
          <w:color w:val="000000" w:themeColor="text1"/>
          <w:spacing w:val="14"/>
        </w:rPr>
        <w:t xml:space="preserve"> </w:t>
      </w:r>
      <w:r w:rsidRPr="004F76F8">
        <w:rPr>
          <w:rFonts w:ascii="Verdana" w:hAnsi="Verdana"/>
          <w:color w:val="000000" w:themeColor="text1"/>
        </w:rPr>
        <w:t>la</w:t>
      </w:r>
      <w:r w:rsidRPr="004F76F8">
        <w:rPr>
          <w:rFonts w:ascii="Verdana" w:hAnsi="Verdana"/>
          <w:color w:val="000000" w:themeColor="text1"/>
          <w:spacing w:val="13"/>
        </w:rPr>
        <w:t xml:space="preserve"> </w:t>
      </w:r>
      <w:r w:rsidRPr="004F76F8">
        <w:rPr>
          <w:rFonts w:ascii="Verdana" w:hAnsi="Verdana"/>
          <w:color w:val="000000" w:themeColor="text1"/>
        </w:rPr>
        <w:t>tarjeta</w:t>
      </w:r>
      <w:r w:rsidRPr="004F76F8">
        <w:rPr>
          <w:rFonts w:ascii="Verdana" w:hAnsi="Verdana"/>
          <w:color w:val="000000" w:themeColor="text1"/>
          <w:spacing w:val="13"/>
        </w:rPr>
        <w:t xml:space="preserve"> </w:t>
      </w:r>
      <w:r w:rsidRPr="004F76F8">
        <w:rPr>
          <w:rFonts w:ascii="Verdana" w:hAnsi="Verdana"/>
          <w:color w:val="000000" w:themeColor="text1"/>
        </w:rPr>
        <w:t>o</w:t>
      </w:r>
      <w:r w:rsidRPr="004F76F8">
        <w:rPr>
          <w:rFonts w:ascii="Verdana" w:hAnsi="Verdana"/>
          <w:color w:val="000000" w:themeColor="text1"/>
          <w:spacing w:val="13"/>
        </w:rPr>
        <w:t xml:space="preserve"> </w:t>
      </w:r>
      <w:r w:rsidRPr="004F76F8">
        <w:rPr>
          <w:rFonts w:ascii="Verdana" w:hAnsi="Verdana"/>
          <w:color w:val="000000" w:themeColor="text1"/>
        </w:rPr>
        <w:t>documento</w:t>
      </w:r>
      <w:r w:rsidRPr="004F76F8">
        <w:rPr>
          <w:rFonts w:ascii="Verdana" w:hAnsi="Verdana"/>
          <w:color w:val="000000" w:themeColor="text1"/>
          <w:spacing w:val="13"/>
        </w:rPr>
        <w:t xml:space="preserve"> </w:t>
      </w:r>
      <w:r w:rsidRPr="004F76F8">
        <w:rPr>
          <w:rFonts w:ascii="Verdana" w:hAnsi="Verdana"/>
          <w:color w:val="000000" w:themeColor="text1"/>
        </w:rPr>
        <w:t>adoptado</w:t>
      </w:r>
      <w:r w:rsidRPr="004F76F8">
        <w:rPr>
          <w:rFonts w:ascii="Verdana" w:hAnsi="Verdana"/>
          <w:color w:val="000000" w:themeColor="text1"/>
          <w:spacing w:val="14"/>
        </w:rPr>
        <w:t xml:space="preserve"> </w:t>
      </w:r>
      <w:r w:rsidRPr="004F76F8">
        <w:rPr>
          <w:rFonts w:ascii="Verdana" w:hAnsi="Verdana"/>
          <w:color w:val="000000" w:themeColor="text1"/>
        </w:rPr>
        <w:t>por</w:t>
      </w:r>
      <w:r w:rsidRPr="004F76F8">
        <w:rPr>
          <w:rFonts w:ascii="Verdana" w:hAnsi="Verdana"/>
          <w:color w:val="000000" w:themeColor="text1"/>
          <w:spacing w:val="12"/>
        </w:rPr>
        <w:t xml:space="preserve"> </w:t>
      </w:r>
      <w:r w:rsidRPr="004F76F8">
        <w:rPr>
          <w:rFonts w:ascii="Verdana" w:hAnsi="Verdana"/>
          <w:color w:val="000000" w:themeColor="text1"/>
        </w:rPr>
        <w:t>este</w:t>
      </w:r>
      <w:r w:rsidRPr="004F76F8">
        <w:rPr>
          <w:rFonts w:ascii="Verdana" w:hAnsi="Verdana"/>
          <w:color w:val="000000" w:themeColor="text1"/>
          <w:spacing w:val="15"/>
        </w:rPr>
        <w:t xml:space="preserve"> </w:t>
      </w:r>
      <w:r w:rsidRPr="004F76F8">
        <w:rPr>
          <w:rFonts w:ascii="Verdana" w:hAnsi="Verdana"/>
          <w:color w:val="000000" w:themeColor="text1"/>
        </w:rPr>
        <w:t>para</w:t>
      </w:r>
      <w:r w:rsidRPr="004F76F8">
        <w:rPr>
          <w:rFonts w:ascii="Verdana" w:hAnsi="Verdana"/>
          <w:color w:val="000000" w:themeColor="text1"/>
          <w:spacing w:val="12"/>
        </w:rPr>
        <w:t xml:space="preserve"> </w:t>
      </w:r>
      <w:r w:rsidRPr="004F76F8">
        <w:rPr>
          <w:rFonts w:ascii="Verdana" w:hAnsi="Verdana"/>
          <w:color w:val="000000" w:themeColor="text1"/>
        </w:rPr>
        <w:t>tal</w:t>
      </w:r>
      <w:r w:rsidRPr="004F76F8">
        <w:rPr>
          <w:rFonts w:ascii="Verdana" w:hAnsi="Verdana"/>
          <w:color w:val="000000" w:themeColor="text1"/>
          <w:spacing w:val="15"/>
        </w:rPr>
        <w:t xml:space="preserve"> </w:t>
      </w:r>
      <w:r w:rsidRPr="004F76F8">
        <w:rPr>
          <w:rFonts w:ascii="Verdana" w:hAnsi="Verdana"/>
          <w:color w:val="000000" w:themeColor="text1"/>
        </w:rPr>
        <w:t>fin</w:t>
      </w:r>
      <w:r w:rsidRPr="004F76F8">
        <w:rPr>
          <w:rStyle w:val="Refdenotaalpie"/>
          <w:rFonts w:ascii="Verdana" w:hAnsi="Verdana"/>
          <w:color w:val="000000" w:themeColor="text1"/>
        </w:rPr>
        <w:footnoteReference w:id="5"/>
      </w:r>
      <w:r w:rsidRPr="004F76F8">
        <w:rPr>
          <w:rFonts w:ascii="Verdana" w:hAnsi="Verdana"/>
          <w:color w:val="000000" w:themeColor="text1"/>
        </w:rPr>
        <w:t>.</w:t>
      </w:r>
    </w:p>
    <w:p w14:paraId="1ECA1A21" w14:textId="4FAF18AC" w:rsidR="0022207A" w:rsidRPr="004F76F8" w:rsidRDefault="0022207A" w:rsidP="004F76F8">
      <w:pPr>
        <w:pStyle w:val="Textoindependiente"/>
        <w:spacing w:after="120" w:line="276" w:lineRule="auto"/>
        <w:ind w:firstLine="707"/>
        <w:jc w:val="both"/>
        <w:rPr>
          <w:rFonts w:ascii="Verdana" w:hAnsi="Verdana"/>
          <w:color w:val="000000" w:themeColor="text1"/>
        </w:rPr>
      </w:pPr>
      <w:r w:rsidRPr="004F76F8">
        <w:rPr>
          <w:rFonts w:ascii="Verdana" w:hAnsi="Verdana"/>
          <w:color w:val="000000" w:themeColor="text1"/>
        </w:rPr>
        <w:t xml:space="preserve">La exigencia de la tarjeta profesional </w:t>
      </w:r>
      <w:r>
        <w:rPr>
          <w:rFonts w:ascii="Verdana" w:hAnsi="Verdana"/>
          <w:color w:val="000000" w:themeColor="text1"/>
        </w:rPr>
        <w:t xml:space="preserve">o de una inscripción </w:t>
      </w:r>
      <w:r w:rsidRPr="004F76F8">
        <w:rPr>
          <w:rFonts w:ascii="Verdana" w:hAnsi="Verdana"/>
          <w:color w:val="000000" w:themeColor="text1"/>
        </w:rPr>
        <w:t>es necesaria para celebrar los contratos estatales cuando la normativa que regula cada profesión la establece como necesaria para ejercer la actividad o el cargo.</w:t>
      </w:r>
      <w:r w:rsidR="005F4CC3">
        <w:rPr>
          <w:rFonts w:ascii="Verdana" w:hAnsi="Verdana"/>
          <w:color w:val="000000" w:themeColor="text1"/>
        </w:rPr>
        <w:t xml:space="preserve"> Al respecto, e</w:t>
      </w:r>
      <w:r w:rsidRPr="004F76F8">
        <w:rPr>
          <w:rFonts w:ascii="Verdana" w:hAnsi="Verdana"/>
          <w:color w:val="000000" w:themeColor="text1"/>
        </w:rPr>
        <w:t xml:space="preserve">l Decreto 1082 de 2015, en el artículo 2.2.1.2.1.4.9, establece que </w:t>
      </w:r>
      <w:r w:rsidR="005F4CC3">
        <w:rPr>
          <w:rFonts w:ascii="Verdana" w:hAnsi="Verdana"/>
          <w:color w:val="000000" w:themeColor="text1"/>
        </w:rPr>
        <w:t>“</w:t>
      </w:r>
      <w:r w:rsidRPr="004F76F8">
        <w:rPr>
          <w:rFonts w:ascii="Verdana" w:hAnsi="Verdana"/>
          <w:color w:val="000000" w:themeColor="text1"/>
        </w:rPr>
        <w:t xml:space="preserve">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w:t>
      </w:r>
      <w:r w:rsidRPr="004F76F8">
        <w:rPr>
          <w:rFonts w:ascii="Verdana" w:hAnsi="Verdana"/>
          <w:color w:val="000000" w:themeColor="text1"/>
        </w:rPr>
        <w:lastRenderedPageBreak/>
        <w:t>requerida y relacionada con el área de que se trate</w:t>
      </w:r>
      <w:r w:rsidR="005F4CC3">
        <w:rPr>
          <w:rFonts w:ascii="Verdana" w:hAnsi="Verdana"/>
          <w:color w:val="000000" w:themeColor="text1"/>
        </w:rPr>
        <w:t>”</w:t>
      </w:r>
      <w:r w:rsidRPr="004F76F8">
        <w:rPr>
          <w:rFonts w:ascii="Verdana" w:hAnsi="Verdana"/>
          <w:color w:val="000000" w:themeColor="text1"/>
        </w:rPr>
        <w:t>. Por lo tanto, la entidad estatal debe verificar la idoneidad y la experiencia requerida para ejecutar el objeto del contrato de prestación de servicios. Verificar la idoneidad, para el caso de algunas profesiones, implica la solicitud de una matrícula profesional</w:t>
      </w:r>
      <w:r w:rsidR="005F4CC3">
        <w:rPr>
          <w:rFonts w:ascii="Verdana" w:hAnsi="Verdana"/>
          <w:color w:val="000000" w:themeColor="text1"/>
        </w:rPr>
        <w:t xml:space="preserve"> o un registro</w:t>
      </w:r>
      <w:r w:rsidRPr="004F76F8">
        <w:rPr>
          <w:rFonts w:ascii="Verdana" w:hAnsi="Verdana"/>
          <w:color w:val="000000" w:themeColor="text1"/>
        </w:rPr>
        <w:t>. El anterior no es un requisito caprichoso de la entidad contratante, sino una exigencia hecha por el propio legislador para el ejercicio de algunas profesiones</w:t>
      </w:r>
      <w:r w:rsidR="005F4CC3">
        <w:rPr>
          <w:rFonts w:ascii="Verdana" w:hAnsi="Verdana"/>
          <w:color w:val="000000" w:themeColor="text1"/>
        </w:rPr>
        <w:t>.</w:t>
      </w:r>
    </w:p>
    <w:p w14:paraId="5406560D" w14:textId="465AC390" w:rsidR="0022207A" w:rsidRPr="004F76F8" w:rsidRDefault="0022207A" w:rsidP="004F76F8">
      <w:pPr>
        <w:pStyle w:val="Textoindependiente"/>
        <w:spacing w:after="120" w:line="276" w:lineRule="auto"/>
        <w:ind w:firstLine="707"/>
        <w:jc w:val="both"/>
        <w:rPr>
          <w:rFonts w:ascii="Verdana" w:hAnsi="Verdana"/>
          <w:color w:val="000000" w:themeColor="text1"/>
        </w:rPr>
      </w:pPr>
      <w:r w:rsidRPr="004F76F8">
        <w:rPr>
          <w:rFonts w:ascii="Verdana" w:hAnsi="Verdana"/>
          <w:color w:val="000000" w:themeColor="text1"/>
        </w:rPr>
        <w:t>Además, la Ley 190 de 1995, en el artículo 1, establece que los aspirantes a celebrar un contrato de prestación de servicios deben presentar el formato único de hoja de vida, donde entregue la información completa que se solicita, como la formación académica, experiencia laboral, y declarar la inexistencia de cualquier hecho o circunstancia que implique una inhabilidad o incompatibilidad</w:t>
      </w:r>
      <w:r w:rsidRPr="004F76F8">
        <w:rPr>
          <w:rStyle w:val="Refdenotaalpie"/>
          <w:rFonts w:ascii="Verdana" w:hAnsi="Verdana"/>
          <w:color w:val="000000" w:themeColor="text1"/>
        </w:rPr>
        <w:footnoteReference w:id="6"/>
      </w:r>
      <w:r w:rsidRPr="004F76F8">
        <w:rPr>
          <w:rFonts w:ascii="Verdana" w:hAnsi="Verdana"/>
          <w:color w:val="000000" w:themeColor="text1"/>
        </w:rPr>
        <w:t>.</w:t>
      </w:r>
    </w:p>
    <w:p w14:paraId="7A3E2C81" w14:textId="77777777" w:rsidR="0022207A" w:rsidRPr="005F4CC3" w:rsidRDefault="0022207A" w:rsidP="004F76F8">
      <w:pPr>
        <w:spacing w:after="0" w:line="276" w:lineRule="auto"/>
        <w:ind w:firstLine="707"/>
        <w:jc w:val="both"/>
        <w:rPr>
          <w:rFonts w:ascii="Verdana" w:hAnsi="Verdana"/>
        </w:rPr>
      </w:pPr>
      <w:r w:rsidRPr="0022207A">
        <w:rPr>
          <w:rFonts w:ascii="Verdana" w:eastAsia="Calibri" w:hAnsi="Verdana" w:cs="Arial"/>
          <w:color w:val="000000" w:themeColor="text1"/>
        </w:rPr>
        <w:t>En relación con su consulta, se tiene que, de acuerdo con el Decreto 4192 de 2010, el RETHUS es el registro del talento humano en salud dentro del sistema de información establecido por el Ministerio de Salud y Protección Social. En este se inscriben los profesionales que cumplen con los requisitos definidos en la Ley 1164 de 2007, lo que los habilita legalmente para el ejercicio de su profesión u ocupación en el área de la salud. Al respecto, el artículo 9 ibídem señala que:</w:t>
      </w:r>
      <w:r w:rsidRPr="0022207A">
        <w:rPr>
          <w:rFonts w:ascii="Verdana" w:hAnsi="Verdana"/>
          <w:color w:val="333333"/>
          <w:shd w:val="clear" w:color="auto" w:fill="FFFFFF"/>
        </w:rPr>
        <w:t xml:space="preserve"> “El cumplimiento de requisitos para ejercer una profesión u ocupación del área de la salud, de quienes obtengan título o certificado, a partir de la vigencia del presente decreto, se reconocerá a través de la inscripción individual del talento humano en el Rethus</w:t>
      </w:r>
      <w:r w:rsidRPr="005F4CC3">
        <w:rPr>
          <w:rFonts w:ascii="Verdana" w:eastAsia="Calibri" w:hAnsi="Verdana" w:cs="Arial"/>
          <w:color w:val="000000" w:themeColor="text1"/>
        </w:rPr>
        <w:t>”.</w:t>
      </w:r>
    </w:p>
    <w:p w14:paraId="3E3E3F88" w14:textId="77777777" w:rsidR="0022207A" w:rsidRPr="0022207A" w:rsidRDefault="0022207A" w:rsidP="004F76F8">
      <w:pPr>
        <w:spacing w:after="0" w:line="276" w:lineRule="auto"/>
        <w:ind w:firstLine="709"/>
        <w:jc w:val="both"/>
        <w:rPr>
          <w:rFonts w:ascii="Verdana" w:eastAsia="Calibri" w:hAnsi="Verdana" w:cs="Arial"/>
          <w:color w:val="000000" w:themeColor="text1"/>
        </w:rPr>
      </w:pPr>
      <w:r w:rsidRPr="005F4CC3">
        <w:rPr>
          <w:rFonts w:ascii="Verdana" w:eastAsia="Times New Roman" w:hAnsi="Verdana" w:cs="Times New Roman"/>
          <w:lang w:eastAsia="es-ES_tradnl"/>
        </w:rPr>
        <w:t xml:space="preserve">Teniendo en cuenta lo dicho en el párrafo anterior, </w:t>
      </w:r>
      <w:r w:rsidRPr="005F4CC3">
        <w:rPr>
          <w:rFonts w:ascii="Verdana" w:eastAsia="Calibri" w:hAnsi="Verdana" w:cs="Arial"/>
          <w:color w:val="000000" w:themeColor="text1"/>
        </w:rPr>
        <w:t>en los contratos de prestaci</w:t>
      </w:r>
      <w:r w:rsidRPr="004D12FD">
        <w:rPr>
          <w:rFonts w:ascii="Verdana" w:eastAsia="Calibri" w:hAnsi="Verdana" w:cs="Arial"/>
          <w:color w:val="000000" w:themeColor="text1"/>
        </w:rPr>
        <w:t>ón de servicios apoyo a la gestión</w:t>
      </w:r>
      <w:r w:rsidRPr="0022207A">
        <w:rPr>
          <w:rFonts w:ascii="Verdana" w:eastAsia="Calibri" w:hAnsi="Verdana" w:cs="Arial"/>
          <w:color w:val="000000" w:themeColor="text1"/>
        </w:rPr>
        <w:t xml:space="preserve">, las entidades deben verificar la exigencia de los títulos y/o certificaciones que se requieran acorde con las actividades a desarrollar en el marco del objeto y obligaciones contractuales estableciendo la pertinencia en cuanto a la exigencia o no de formación </w:t>
      </w:r>
      <w:r w:rsidRPr="0022207A">
        <w:rPr>
          <w:rFonts w:ascii="Verdana" w:eastAsia="Calibri" w:hAnsi="Verdana" w:cs="Arial"/>
          <w:color w:val="000000" w:themeColor="text1"/>
        </w:rPr>
        <w:lastRenderedPageBreak/>
        <w:t>académica especializada, la capacidad técnica y experiencia relacionada con el contrato a suscribir. En ese sentido se tiene que si para ejercer una determinada actividad, profesión u oficio, la norma exige una inscripción, la entidad deberá verificar que se cumpla con los requisitos para ejercer</w:t>
      </w:r>
      <w:r w:rsidRPr="005F4CC3">
        <w:rPr>
          <w:rFonts w:ascii="Verdana" w:eastAsia="Calibri" w:hAnsi="Verdana" w:cs="Arial"/>
          <w:color w:val="000000" w:themeColor="text1"/>
        </w:rPr>
        <w:t xml:space="preserve"> la profesión u oficio que se requi</w:t>
      </w:r>
      <w:r w:rsidRPr="0022207A">
        <w:rPr>
          <w:rFonts w:ascii="Verdana" w:eastAsia="Calibri" w:hAnsi="Verdana" w:cs="Arial"/>
          <w:color w:val="000000" w:themeColor="text1"/>
        </w:rPr>
        <w:t xml:space="preserve">ere contratar.  </w:t>
      </w:r>
    </w:p>
    <w:p w14:paraId="1C6217F7" w14:textId="7518292F" w:rsidR="0022207A" w:rsidRPr="0022207A" w:rsidRDefault="0022207A" w:rsidP="004F76F8">
      <w:pPr>
        <w:spacing w:after="0" w:line="276" w:lineRule="auto"/>
        <w:ind w:firstLine="709"/>
        <w:jc w:val="both"/>
        <w:rPr>
          <w:rFonts w:ascii="Verdana" w:eastAsia="Calibri" w:hAnsi="Verdana" w:cs="Arial"/>
          <w:color w:val="000000" w:themeColor="text1"/>
          <w:lang w:val="es-ES_tradnl"/>
        </w:rPr>
      </w:pPr>
      <w:r w:rsidRPr="0022207A">
        <w:rPr>
          <w:rFonts w:ascii="Verdana" w:hAnsi="Verdana"/>
          <w:color w:val="333333"/>
          <w:shd w:val="clear" w:color="auto" w:fill="FFFFFF"/>
        </w:rPr>
        <w:t xml:space="preserve">La psicología es una profesión del área de la salud, por lo que, quien la desempeñe debe inscribirse en el Registro Único Nacional y la Identificación Única del Talento Humano en Salud – Rethus. </w:t>
      </w:r>
      <w:r w:rsidRPr="0022207A">
        <w:rPr>
          <w:rFonts w:ascii="Verdana" w:eastAsia="Times New Roman" w:hAnsi="Verdana" w:cs="Times New Roman"/>
          <w:lang w:eastAsia="es-ES_tradnl"/>
        </w:rPr>
        <w:t xml:space="preserve">En el caso que se consulta, el profesional en psicología debe solicitar la expedición de la tarjeta ante el Colegio Colombiano de Psicólogos COLPSIC, en atención a lo señalado en la Ley 1090 de 2006, o la norma que la modifique adicione o sustituya y, posteriormente, solicitar la inscripción a ReTHUS ante las Secretarías Departamentales de Salud o la Secretaría Distrital de Salud de Bogotá, sin importar el campo laboral donde ejercerá su profesión. </w:t>
      </w:r>
      <w:r w:rsidRPr="0022207A">
        <w:rPr>
          <w:rFonts w:ascii="Verdana" w:hAnsi="Verdana"/>
          <w:color w:val="333333"/>
          <w:shd w:val="clear" w:color="auto" w:fill="FFFFFF"/>
        </w:rPr>
        <w:t>La exigencia de inscribirse en dicho sistema es con el objetivo de ejercer dicha profesión u ocupación.</w:t>
      </w:r>
    </w:p>
    <w:p w14:paraId="0B895FE1" w14:textId="77777777" w:rsidR="00C7616B" w:rsidRPr="0022207A" w:rsidRDefault="00C7616B" w:rsidP="001C7CE2">
      <w:pPr>
        <w:widowControl w:val="0"/>
        <w:autoSpaceDE w:val="0"/>
        <w:autoSpaceDN w:val="0"/>
        <w:spacing w:after="0" w:line="276" w:lineRule="auto"/>
        <w:jc w:val="both"/>
        <w:rPr>
          <w:rFonts w:ascii="Verdana" w:hAnsi="Verdana" w:cs="Arial"/>
          <w:color w:val="000000" w:themeColor="text1"/>
          <w:lang w:val="es-MX"/>
        </w:rPr>
      </w:pPr>
    </w:p>
    <w:p w14:paraId="3030007F" w14:textId="77777777" w:rsidR="00C7616B" w:rsidRPr="0022207A" w:rsidRDefault="00C7616B" w:rsidP="001C7C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2207A">
        <w:rPr>
          <w:rFonts w:ascii="Verdana" w:eastAsia="Century Gothic" w:hAnsi="Verdana" w:cs="Century Gothic"/>
          <w:b/>
          <w:bCs/>
          <w:color w:val="000000" w:themeColor="text1"/>
        </w:rPr>
        <w:t>Referencias normativas, jurisprudenciales y otras fuentes:</w:t>
      </w:r>
    </w:p>
    <w:p w14:paraId="3C8FE619" w14:textId="77777777" w:rsidR="00C7616B" w:rsidRPr="0022207A" w:rsidRDefault="00C7616B" w:rsidP="001C7CE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616B" w:rsidRPr="0022207A" w14:paraId="0DD28228" w14:textId="77777777" w:rsidTr="00D06D73">
        <w:trPr>
          <w:trHeight w:val="870"/>
        </w:trPr>
        <w:tc>
          <w:tcPr>
            <w:tcW w:w="8647" w:type="dxa"/>
          </w:tcPr>
          <w:p w14:paraId="777B1E60" w14:textId="77777777" w:rsidR="00C7616B" w:rsidRPr="0022207A" w:rsidRDefault="00C7616B" w:rsidP="004F76F8">
            <w:pPr>
              <w:pStyle w:val="Prrafodelista"/>
              <w:numPr>
                <w:ilvl w:val="0"/>
                <w:numId w:val="17"/>
              </w:numPr>
              <w:spacing w:after="120" w:line="276" w:lineRule="auto"/>
              <w:contextualSpacing w:val="0"/>
              <w:rPr>
                <w:rFonts w:ascii="Verdana" w:hAnsi="Verdana" w:cs="Arial"/>
              </w:rPr>
            </w:pPr>
            <w:r w:rsidRPr="0022207A">
              <w:rPr>
                <w:rFonts w:ascii="Verdana" w:hAnsi="Verdana" w:cs="Arial"/>
              </w:rPr>
              <w:t xml:space="preserve">Ley 80 de 1993. Artículos 25 y 32, numeral 3°. </w:t>
            </w:r>
          </w:p>
          <w:p w14:paraId="49494C26" w14:textId="77777777" w:rsidR="00C7616B" w:rsidRPr="0022207A" w:rsidRDefault="00C7616B" w:rsidP="004F76F8">
            <w:pPr>
              <w:pStyle w:val="Prrafodelista"/>
              <w:numPr>
                <w:ilvl w:val="0"/>
                <w:numId w:val="17"/>
              </w:numPr>
              <w:spacing w:after="120" w:line="276" w:lineRule="auto"/>
              <w:contextualSpacing w:val="0"/>
              <w:rPr>
                <w:rFonts w:ascii="Verdana" w:hAnsi="Verdana" w:cs="Arial"/>
              </w:rPr>
            </w:pPr>
            <w:r w:rsidRPr="0022207A">
              <w:rPr>
                <w:rFonts w:ascii="Verdana" w:hAnsi="Verdana" w:cs="Arial"/>
              </w:rPr>
              <w:t>Ley 190 de 1995. Artículo 1</w:t>
            </w:r>
          </w:p>
          <w:p w14:paraId="1BFB30A3" w14:textId="77777777" w:rsidR="00C7616B" w:rsidRPr="0022207A" w:rsidRDefault="00C7616B" w:rsidP="004F76F8">
            <w:pPr>
              <w:pStyle w:val="Prrafodelista"/>
              <w:numPr>
                <w:ilvl w:val="0"/>
                <w:numId w:val="17"/>
              </w:numPr>
              <w:spacing w:after="120" w:line="276" w:lineRule="auto"/>
              <w:contextualSpacing w:val="0"/>
              <w:rPr>
                <w:rFonts w:ascii="Verdana" w:hAnsi="Verdana" w:cs="Arial"/>
              </w:rPr>
            </w:pPr>
            <w:r w:rsidRPr="0022207A">
              <w:rPr>
                <w:rFonts w:ascii="Verdana" w:hAnsi="Verdana" w:cs="Arial"/>
              </w:rPr>
              <w:t>Ley 1150 de 2007. Artículo 2, numeral 4°, literal h), artículo 5</w:t>
            </w:r>
          </w:p>
          <w:p w14:paraId="0E85A719" w14:textId="77777777" w:rsidR="00C7616B" w:rsidRPr="0022207A" w:rsidRDefault="00C7616B" w:rsidP="004F76F8">
            <w:pPr>
              <w:pStyle w:val="Prrafodelista"/>
              <w:numPr>
                <w:ilvl w:val="0"/>
                <w:numId w:val="17"/>
              </w:numPr>
              <w:spacing w:after="120" w:line="276" w:lineRule="auto"/>
              <w:contextualSpacing w:val="0"/>
              <w:rPr>
                <w:rFonts w:ascii="Verdana" w:hAnsi="Verdana" w:cs="Arial"/>
              </w:rPr>
            </w:pPr>
            <w:r w:rsidRPr="0022207A">
              <w:rPr>
                <w:rFonts w:ascii="Verdana" w:hAnsi="Verdana" w:cs="Arial"/>
              </w:rPr>
              <w:t xml:space="preserve">Decreto </w:t>
            </w:r>
            <w:r w:rsidRPr="0022207A">
              <w:rPr>
                <w:rFonts w:ascii="Verdana" w:eastAsia="Calibri" w:hAnsi="Verdana" w:cs="Arial"/>
                <w:color w:val="000000" w:themeColor="text1"/>
              </w:rPr>
              <w:t>1083 de 2015. Artículo 2.2.17.10</w:t>
            </w:r>
          </w:p>
          <w:p w14:paraId="3868214E" w14:textId="77777777" w:rsidR="00C7616B" w:rsidRPr="0022207A" w:rsidRDefault="00C7616B" w:rsidP="004F76F8">
            <w:pPr>
              <w:pStyle w:val="Prrafodelista"/>
              <w:numPr>
                <w:ilvl w:val="0"/>
                <w:numId w:val="17"/>
              </w:numPr>
              <w:spacing w:after="120" w:line="276" w:lineRule="auto"/>
              <w:contextualSpacing w:val="0"/>
              <w:jc w:val="both"/>
              <w:rPr>
                <w:rFonts w:ascii="Verdana" w:hAnsi="Verdana" w:cs="Arial"/>
              </w:rPr>
            </w:pPr>
            <w:r w:rsidRPr="0022207A">
              <w:rPr>
                <w:rFonts w:ascii="Verdana" w:eastAsia="Calibri" w:hAnsi="Verdana" w:cs="Arial"/>
                <w:color w:val="000000" w:themeColor="text1"/>
                <w:lang w:val="es-ES_tradnl"/>
              </w:rPr>
              <w:t xml:space="preserve">Manual para determinar y verificar los requisitos habilitantes en los Procesos de Contratación: </w:t>
            </w:r>
            <w:hyperlink r:id="rId13" w:history="1">
              <w:r w:rsidRPr="0022207A">
                <w:rPr>
                  <w:rStyle w:val="Hipervnculo"/>
                  <w:rFonts w:ascii="Verdana" w:eastAsia="Calibri" w:hAnsi="Verdana" w:cs="Arial"/>
                  <w:lang w:val="es-CO"/>
                </w:rPr>
                <w:t>cce-eicp-ma-04._manual_requisitos_habilitantes_v3_29-09-2023.pdf</w:t>
              </w:r>
            </w:hyperlink>
            <w:r w:rsidRPr="0022207A">
              <w:rPr>
                <w:rFonts w:ascii="Verdana" w:eastAsia="Calibri" w:hAnsi="Verdana" w:cs="Arial"/>
                <w:color w:val="000000" w:themeColor="text1"/>
                <w:lang w:val="es-ES_tradnl"/>
              </w:rPr>
              <w:t xml:space="preserve"> </w:t>
            </w:r>
          </w:p>
        </w:tc>
      </w:tr>
    </w:tbl>
    <w:p w14:paraId="5FD803AF" w14:textId="77777777" w:rsidR="00C7616B" w:rsidRPr="0022207A" w:rsidRDefault="00C7616B" w:rsidP="001C7CE2">
      <w:pPr>
        <w:widowControl w:val="0"/>
        <w:autoSpaceDE w:val="0"/>
        <w:autoSpaceDN w:val="0"/>
        <w:spacing w:after="0" w:line="276" w:lineRule="auto"/>
        <w:jc w:val="both"/>
        <w:rPr>
          <w:rFonts w:ascii="Verdana" w:hAnsi="Verdana" w:cs="Arial"/>
          <w:color w:val="000000" w:themeColor="text1"/>
        </w:rPr>
      </w:pPr>
    </w:p>
    <w:p w14:paraId="7D123187" w14:textId="77777777" w:rsidR="00C7616B" w:rsidRPr="0022207A" w:rsidRDefault="00C7616B" w:rsidP="001C7CE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2207A">
        <w:rPr>
          <w:rFonts w:ascii="Verdana" w:eastAsia="Century Gothic" w:hAnsi="Verdana" w:cs="Century Gothic"/>
          <w:b/>
          <w:bCs/>
          <w:color w:val="000000" w:themeColor="text1"/>
        </w:rPr>
        <w:t>Doctrina de la Agencia Nacional de Contratación Pública:</w:t>
      </w:r>
    </w:p>
    <w:p w14:paraId="3E0309E5" w14:textId="77777777" w:rsidR="00C7616B" w:rsidRPr="0022207A" w:rsidRDefault="00C7616B" w:rsidP="001C7CE2">
      <w:pPr>
        <w:widowControl w:val="0"/>
        <w:autoSpaceDE w:val="0"/>
        <w:autoSpaceDN w:val="0"/>
        <w:spacing w:after="0" w:line="276" w:lineRule="auto"/>
        <w:jc w:val="both"/>
        <w:rPr>
          <w:rFonts w:ascii="Verdana" w:hAnsi="Verdana" w:cs="Arial"/>
          <w:color w:val="000000" w:themeColor="text1"/>
        </w:rPr>
      </w:pPr>
    </w:p>
    <w:p w14:paraId="159F67CB" w14:textId="77777777" w:rsidR="00C7616B" w:rsidRPr="0022207A" w:rsidRDefault="00C7616B" w:rsidP="0022207A">
      <w:pPr>
        <w:widowControl w:val="0"/>
        <w:autoSpaceDE w:val="0"/>
        <w:autoSpaceDN w:val="0"/>
        <w:spacing w:after="0" w:line="276" w:lineRule="auto"/>
        <w:jc w:val="both"/>
        <w:rPr>
          <w:rStyle w:val="normaltextrun"/>
          <w:rFonts w:ascii="Verdana" w:hAnsi="Verdana"/>
          <w:lang w:val="es-ES"/>
        </w:rPr>
      </w:pPr>
      <w:r w:rsidRPr="0022207A">
        <w:rPr>
          <w:rFonts w:ascii="Verdana" w:hAnsi="Verdana"/>
          <w:lang w:val="es-ES"/>
        </w:rPr>
        <w:t xml:space="preserve">Sobre los contratos de prestación de servicios, así como los requisitos para su celebración, entre otros, esta Subdirección se ha pronunciado en los conceptos Nro. C–608 del 1 de octubre de 2020, C-145 del 8 de abril del 2021, C-491 del 14 de septiembre de 2021, C-517 del 30 de septiembre de 2021, C – 654 de 22 de noviembre de, C-181 del 7 de abril de 2022, C-773 del 17 de noviembre de 2022, C- 953 del 25 de enero de 2023 y C-966 del 1 de febrero de 2023, C-135 </w:t>
      </w:r>
      <w:r w:rsidRPr="0022207A">
        <w:rPr>
          <w:rFonts w:ascii="Verdana" w:hAnsi="Verdana"/>
          <w:lang w:val="es-ES"/>
        </w:rPr>
        <w:lastRenderedPageBreak/>
        <w:t xml:space="preserve">del 25 de mayo de 2023, C-414 del 11 de septiembre de 2024, C-920 del 30 de diciembre del 2024 y C-176 del 19 de marzo de 2025. Igualmente, </w:t>
      </w:r>
      <w:r w:rsidRPr="0022207A">
        <w:rPr>
          <w:rFonts w:ascii="Verdana" w:eastAsia="Calibri" w:hAnsi="Verdana" w:cs="Arial"/>
          <w:lang w:val="es-ES" w:eastAsia="es-ES"/>
        </w:rPr>
        <w:t>La Agencia Nacional de Contratación Pública – Colombia Compra Eficiente, en los conceptos del 15 de noviembre, del 28 de noviembre, 16 de diciembre de 2019 –radicados No. 2201913000008520, 4201912000007329 y 2201913000009295–, así como en los conceptos C-120 del 3 de marzo de 2020, C-204 del 31 de marzo de 2020, C-099 del 6 de abril  de 2020, C-195 del 13 de abril de 2020, C-013 del 17 de abril de 2020, C-330 del 27 de mayo de 2020, C-396 de 16 de julio de 2020, C-387 de 3 de agosto de 2021, C-669 de 3 de diciembre de 2021, C-573 de 13 de septiembre de 2022, C- 831 de 28 de noviembre de 2022 y C-868 del 19 de diciembre de 2022, C-124 de 25 de mayo de 2023, C-165 de 2 de junio de 2023, C-167 de 5 de junio de 2023, C-215 de 10 de agosto de 2023, C-277 de 14 de julio de 2023, C-337 de 18 de agosto de 2023, entre otros, analizó la naturaleza de los requisitos habilitantes y su carácter enunciativo en el artículo 5, numeral 1, de la Ley 1150 de 2007</w:t>
      </w:r>
      <w:r w:rsidRPr="0022207A">
        <w:rPr>
          <w:rFonts w:ascii="Verdana" w:eastAsia="Aptos" w:hAnsi="Verdana" w:cs="Arial"/>
          <w:shd w:val="clear" w:color="auto" w:fill="FFFFFF"/>
          <w:lang w:val="es-ES"/>
        </w:rPr>
        <w:t xml:space="preserve">. </w:t>
      </w:r>
      <w:r w:rsidRPr="0022207A">
        <w:rPr>
          <w:rStyle w:val="normaltextrun"/>
          <w:rFonts w:ascii="Verdana" w:hAnsi="Verdana" w:cs="Arial"/>
          <w:shd w:val="clear" w:color="auto" w:fill="FFFFFF"/>
          <w:lang w:val="es-ES"/>
        </w:rPr>
        <w:t>Es</w:t>
      </w:r>
      <w:r w:rsidRPr="0022207A">
        <w:rPr>
          <w:rFonts w:ascii="Verdana" w:hAnsi="Verdana"/>
        </w:rPr>
        <w:t>tos y otros conceptos se encuentran disponibles para consulta en el Sistema de relatoría de la Agencia, al cual se puede acceder a través del siguiente enlace:</w:t>
      </w:r>
      <w:r w:rsidRPr="0022207A">
        <w:rPr>
          <w:rStyle w:val="normaltextrun"/>
          <w:rFonts w:ascii="Verdana" w:hAnsi="Verdana" w:cs="Arial"/>
          <w:shd w:val="clear" w:color="auto" w:fill="FFFFFF"/>
          <w:lang w:val="es-ES"/>
        </w:rPr>
        <w:t xml:space="preserve"> </w:t>
      </w:r>
      <w:hyperlink r:id="rId14" w:history="1">
        <w:r w:rsidRPr="0022207A">
          <w:rPr>
            <w:rStyle w:val="Hipervnculo"/>
            <w:rFonts w:ascii="Verdana" w:hAnsi="Verdana" w:cs="Arial"/>
            <w:shd w:val="clear" w:color="auto" w:fill="FFFFFF"/>
            <w:lang w:val="es-ES"/>
          </w:rPr>
          <w:t>https://relatoria.colombiacompra.gov.co/busqueda/conceptos</w:t>
        </w:r>
      </w:hyperlink>
      <w:r w:rsidRPr="0022207A">
        <w:rPr>
          <w:rStyle w:val="normaltextrun"/>
          <w:rFonts w:ascii="Verdana" w:hAnsi="Verdana" w:cs="Arial"/>
          <w:shd w:val="clear" w:color="auto" w:fill="FFFFFF"/>
          <w:lang w:val="es-ES"/>
        </w:rPr>
        <w:t>.</w:t>
      </w:r>
      <w:r w:rsidRPr="0022207A">
        <w:rPr>
          <w:rStyle w:val="normaltextrun"/>
          <w:rFonts w:ascii="Verdana" w:hAnsi="Verdana" w:cs="Arial"/>
          <w:color w:val="FF0000"/>
          <w:shd w:val="clear" w:color="auto" w:fill="FFFFFF"/>
          <w:lang w:val="es-ES"/>
        </w:rPr>
        <w:t xml:space="preserve"> </w:t>
      </w:r>
      <w:r w:rsidRPr="0022207A">
        <w:rPr>
          <w:rFonts w:ascii="Verdana" w:hAnsi="Verdana" w:cs="Arial"/>
          <w:color w:val="000000" w:themeColor="text1"/>
          <w:shd w:val="clear" w:color="auto" w:fill="FFFFFF"/>
        </w:rPr>
        <w:t>  </w:t>
      </w:r>
    </w:p>
    <w:p w14:paraId="1F5D82CE" w14:textId="77777777" w:rsidR="00C7616B" w:rsidRPr="0022207A" w:rsidRDefault="00C7616B" w:rsidP="0022207A">
      <w:pPr>
        <w:widowControl w:val="0"/>
        <w:autoSpaceDE w:val="0"/>
        <w:autoSpaceDN w:val="0"/>
        <w:spacing w:after="0" w:line="276" w:lineRule="auto"/>
        <w:jc w:val="both"/>
        <w:rPr>
          <w:rFonts w:ascii="Verdana" w:hAnsi="Verdana" w:cs="Arial"/>
          <w:color w:val="000000" w:themeColor="text1"/>
        </w:rPr>
      </w:pPr>
    </w:p>
    <w:p w14:paraId="616FEB2E" w14:textId="77777777" w:rsidR="00C7616B" w:rsidRPr="0022207A" w:rsidRDefault="00C7616B" w:rsidP="0022207A">
      <w:pPr>
        <w:widowControl w:val="0"/>
        <w:autoSpaceDE w:val="0"/>
        <w:autoSpaceDN w:val="0"/>
        <w:spacing w:after="0" w:line="276" w:lineRule="auto"/>
        <w:jc w:val="both"/>
        <w:rPr>
          <w:rFonts w:ascii="Verdana" w:hAnsi="Verdana" w:cs="Arial"/>
          <w:color w:val="000000" w:themeColor="text1"/>
          <w:lang w:val="es-ES_tradnl"/>
        </w:rPr>
      </w:pPr>
      <w:r w:rsidRPr="0022207A">
        <w:rPr>
          <w:rFonts w:ascii="Verdana" w:hAnsi="Verdana" w:cs="Arial"/>
          <w:color w:val="000000" w:themeColor="text1"/>
        </w:rPr>
        <w:t xml:space="preserve">Este concepto tiene el alcance previsto en el artículo 28 del Código de Procedimiento Administrativo y de lo Contencioso Administrativo </w:t>
      </w:r>
      <w:r w:rsidRPr="0022207A">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1D9E3574" w14:textId="77777777" w:rsidR="00C7616B" w:rsidRPr="0022207A" w:rsidRDefault="00C7616B" w:rsidP="0022207A">
      <w:pPr>
        <w:widowControl w:val="0"/>
        <w:autoSpaceDE w:val="0"/>
        <w:autoSpaceDN w:val="0"/>
        <w:spacing w:after="0" w:line="276" w:lineRule="auto"/>
        <w:jc w:val="both"/>
        <w:rPr>
          <w:rFonts w:ascii="Verdana" w:hAnsi="Verdana" w:cs="Arial"/>
          <w:color w:val="000000" w:themeColor="text1"/>
        </w:rPr>
      </w:pPr>
    </w:p>
    <w:p w14:paraId="597572A3" w14:textId="77777777" w:rsidR="00C7616B" w:rsidRPr="0022207A" w:rsidRDefault="00C7616B" w:rsidP="004F76F8">
      <w:pPr>
        <w:spacing w:after="0" w:line="276" w:lineRule="auto"/>
        <w:rPr>
          <w:rFonts w:ascii="Verdana" w:hAnsi="Verdana" w:cs="Arial"/>
          <w:color w:val="000000" w:themeColor="text1"/>
          <w:lang w:eastAsia="es-CO"/>
        </w:rPr>
      </w:pPr>
      <w:r w:rsidRPr="0022207A">
        <w:rPr>
          <w:rFonts w:ascii="Verdana" w:eastAsia="Times New Roman" w:hAnsi="Verdana" w:cs="Arial"/>
          <w:color w:val="000000" w:themeColor="text1"/>
          <w:lang w:eastAsia="es-CO"/>
        </w:rPr>
        <w:t>Atentamente,</w:t>
      </w:r>
      <w:r w:rsidRPr="0022207A">
        <w:rPr>
          <w:rFonts w:ascii="Verdana" w:hAnsi="Verdana" w:cs="Arial"/>
          <w:color w:val="000000" w:themeColor="text1"/>
          <w:lang w:eastAsia="es-CO"/>
        </w:rPr>
        <w:t xml:space="preserve"> </w:t>
      </w:r>
    </w:p>
    <w:p w14:paraId="09BBCCB5" w14:textId="5C1B21DD" w:rsidR="00C7616B" w:rsidRPr="0022207A" w:rsidRDefault="00D55B37" w:rsidP="00C7616B">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7B931779" wp14:editId="25237C8B">
            <wp:extent cx="3771900" cy="9429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36" cy="943109"/>
                    </a:xfrm>
                    <a:prstGeom prst="rect">
                      <a:avLst/>
                    </a:prstGeom>
                  </pic:spPr>
                </pic:pic>
              </a:graphicData>
            </a:graphic>
          </wp:inline>
        </w:drawing>
      </w:r>
    </w:p>
    <w:tbl>
      <w:tblPr>
        <w:tblStyle w:val="Tablaconcuadrcula"/>
        <w:tblW w:w="6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62"/>
      </w:tblGrid>
      <w:tr w:rsidR="00C7616B" w:rsidRPr="0022207A" w14:paraId="1D62EC4A" w14:textId="77777777" w:rsidTr="00D55B37">
        <w:trPr>
          <w:trHeight w:val="311"/>
        </w:trPr>
        <w:tc>
          <w:tcPr>
            <w:tcW w:w="870" w:type="dxa"/>
            <w:vAlign w:val="center"/>
            <w:hideMark/>
          </w:tcPr>
          <w:p w14:paraId="04A8E80A" w14:textId="77777777" w:rsidR="00C7616B" w:rsidRPr="005F4CC3" w:rsidRDefault="00C7616B" w:rsidP="00D06D73">
            <w:pPr>
              <w:contextualSpacing/>
              <w:rPr>
                <w:rFonts w:ascii="Verdana" w:hAnsi="Verdana" w:cs="Arial"/>
                <w:sz w:val="16"/>
                <w:szCs w:val="16"/>
                <w:lang w:val="es-ES" w:eastAsia="es-ES"/>
              </w:rPr>
            </w:pPr>
            <w:r w:rsidRPr="0022207A">
              <w:rPr>
                <w:rFonts w:ascii="Verdana" w:hAnsi="Verdana" w:cs="Arial"/>
                <w:sz w:val="16"/>
                <w:szCs w:val="16"/>
                <w:lang w:val="es-ES" w:eastAsia="es-ES"/>
              </w:rPr>
              <w:t>Elaboró:</w:t>
            </w:r>
          </w:p>
        </w:tc>
        <w:tc>
          <w:tcPr>
            <w:tcW w:w="5485" w:type="dxa"/>
            <w:tcBorders>
              <w:top w:val="nil"/>
              <w:left w:val="nil"/>
              <w:bottom w:val="dotted" w:sz="4" w:space="0" w:color="7F7F7F" w:themeColor="text1" w:themeTint="80"/>
              <w:right w:val="nil"/>
            </w:tcBorders>
            <w:vAlign w:val="center"/>
            <w:hideMark/>
          </w:tcPr>
          <w:p w14:paraId="5EDA8885" w14:textId="77777777" w:rsidR="00C7616B" w:rsidRPr="0022207A" w:rsidRDefault="00C7616B" w:rsidP="00D06D73">
            <w:pPr>
              <w:contextualSpacing/>
              <w:rPr>
                <w:rStyle w:val="normaltextrun"/>
                <w:rFonts w:ascii="Verdana" w:hAnsi="Verdana"/>
                <w:sz w:val="16"/>
                <w:szCs w:val="16"/>
              </w:rPr>
            </w:pPr>
            <w:r w:rsidRPr="0022207A">
              <w:rPr>
                <w:rStyle w:val="normaltextrun"/>
                <w:rFonts w:ascii="Verdana" w:hAnsi="Verdana"/>
                <w:sz w:val="16"/>
                <w:szCs w:val="16"/>
              </w:rPr>
              <w:t>Richard Andrés Montenegro Siefken</w:t>
            </w:r>
          </w:p>
          <w:p w14:paraId="00B43BB3" w14:textId="77777777" w:rsidR="00C7616B" w:rsidRPr="0022207A" w:rsidRDefault="00C7616B" w:rsidP="00D06D73">
            <w:pPr>
              <w:contextualSpacing/>
              <w:rPr>
                <w:rFonts w:ascii="Verdana" w:eastAsia="Arial" w:hAnsi="Verdana" w:cs="Arial"/>
                <w:sz w:val="16"/>
                <w:szCs w:val="16"/>
              </w:rPr>
            </w:pPr>
            <w:r w:rsidRPr="0022207A">
              <w:rPr>
                <w:rStyle w:val="normaltextrun"/>
                <w:rFonts w:ascii="Verdana" w:hAnsi="Verdana"/>
                <w:sz w:val="16"/>
                <w:szCs w:val="16"/>
              </w:rPr>
              <w:t>Contratista de la Subdirección de Gestión Contractual</w:t>
            </w:r>
          </w:p>
        </w:tc>
      </w:tr>
      <w:tr w:rsidR="00C7616B" w:rsidRPr="0022207A" w14:paraId="677817C7" w14:textId="77777777" w:rsidTr="00D55B37">
        <w:trPr>
          <w:trHeight w:val="325"/>
        </w:trPr>
        <w:tc>
          <w:tcPr>
            <w:tcW w:w="870" w:type="dxa"/>
            <w:vAlign w:val="center"/>
            <w:hideMark/>
          </w:tcPr>
          <w:p w14:paraId="770F9771" w14:textId="77777777" w:rsidR="00C7616B" w:rsidRPr="0022207A" w:rsidRDefault="00C7616B" w:rsidP="00D06D73">
            <w:pPr>
              <w:contextualSpacing/>
              <w:rPr>
                <w:rFonts w:ascii="Verdana" w:hAnsi="Verdana" w:cs="Arial"/>
                <w:sz w:val="16"/>
                <w:szCs w:val="16"/>
                <w:lang w:val="es-ES" w:eastAsia="es-ES"/>
              </w:rPr>
            </w:pPr>
            <w:r w:rsidRPr="0022207A">
              <w:rPr>
                <w:rFonts w:ascii="Verdana" w:hAnsi="Verdana" w:cs="Arial"/>
                <w:sz w:val="16"/>
                <w:szCs w:val="16"/>
                <w:lang w:val="es-ES" w:eastAsia="es-ES"/>
              </w:rPr>
              <w:t>Revisó:</w:t>
            </w:r>
          </w:p>
        </w:tc>
        <w:tc>
          <w:tcPr>
            <w:tcW w:w="5485" w:type="dxa"/>
            <w:tcBorders>
              <w:top w:val="dotted" w:sz="4" w:space="0" w:color="7F7F7F" w:themeColor="text1" w:themeTint="80"/>
              <w:left w:val="nil"/>
              <w:bottom w:val="dotted" w:sz="4" w:space="0" w:color="7F7F7F" w:themeColor="text1" w:themeTint="80"/>
              <w:right w:val="nil"/>
            </w:tcBorders>
            <w:vAlign w:val="center"/>
            <w:hideMark/>
          </w:tcPr>
          <w:p w14:paraId="2C31B71C" w14:textId="77777777" w:rsidR="00C7616B" w:rsidRPr="005F4CC3" w:rsidRDefault="00C7616B" w:rsidP="00D06D73">
            <w:pPr>
              <w:pStyle w:val="paragraph"/>
              <w:spacing w:after="0"/>
              <w:contextualSpacing/>
              <w:textAlignment w:val="baseline"/>
              <w:rPr>
                <w:rStyle w:val="normaltextrun"/>
                <w:rFonts w:ascii="Verdana" w:hAnsi="Verdana" w:cs="Arial"/>
                <w:sz w:val="16"/>
                <w:szCs w:val="16"/>
                <w:lang w:val="es-ES"/>
              </w:rPr>
            </w:pPr>
            <w:r w:rsidRPr="0022207A">
              <w:rPr>
                <w:rStyle w:val="normaltextrun"/>
                <w:rFonts w:ascii="Verdana" w:hAnsi="Verdana" w:cs="Arial"/>
                <w:sz w:val="16"/>
                <w:szCs w:val="16"/>
                <w:lang w:val="es-ES"/>
              </w:rPr>
              <w:t>Diana Lucia Saavedra Castañeda</w:t>
            </w:r>
          </w:p>
          <w:p w14:paraId="0A4A825E" w14:textId="77777777" w:rsidR="00C7616B" w:rsidRPr="0022207A" w:rsidRDefault="00C7616B" w:rsidP="00D06D73">
            <w:pPr>
              <w:pStyle w:val="paragraph"/>
              <w:spacing w:before="0" w:beforeAutospacing="0" w:after="0" w:afterAutospacing="0"/>
              <w:contextualSpacing/>
              <w:textAlignment w:val="baseline"/>
              <w:rPr>
                <w:rFonts w:ascii="Verdana" w:hAnsi="Verdana" w:cs="Segoe UI"/>
                <w:sz w:val="16"/>
                <w:szCs w:val="16"/>
              </w:rPr>
            </w:pPr>
            <w:r w:rsidRPr="0022207A">
              <w:rPr>
                <w:rStyle w:val="normaltextrun"/>
                <w:rFonts w:ascii="Verdana" w:hAnsi="Verdana" w:cs="Arial"/>
                <w:sz w:val="16"/>
                <w:szCs w:val="16"/>
                <w:lang w:val="es-ES"/>
              </w:rPr>
              <w:t>Contratista de la Subdirección de Gestión Contractual</w:t>
            </w:r>
            <w:r w:rsidRPr="0022207A">
              <w:rPr>
                <w:rStyle w:val="eop"/>
                <w:rFonts w:ascii="Verdana" w:hAnsi="Verdana" w:cs="Arial"/>
                <w:sz w:val="16"/>
                <w:szCs w:val="16"/>
              </w:rPr>
              <w:t> </w:t>
            </w:r>
          </w:p>
        </w:tc>
      </w:tr>
      <w:tr w:rsidR="00C7616B" w:rsidRPr="0022207A" w14:paraId="1DC6F296" w14:textId="77777777" w:rsidTr="00D55B37">
        <w:trPr>
          <w:trHeight w:val="296"/>
        </w:trPr>
        <w:tc>
          <w:tcPr>
            <w:tcW w:w="870" w:type="dxa"/>
            <w:vAlign w:val="center"/>
          </w:tcPr>
          <w:p w14:paraId="05352003" w14:textId="77777777" w:rsidR="00C7616B" w:rsidRPr="0022207A" w:rsidRDefault="00C7616B" w:rsidP="00D06D73">
            <w:pPr>
              <w:contextualSpacing/>
              <w:rPr>
                <w:rFonts w:ascii="Verdana" w:hAnsi="Verdana" w:cs="Arial"/>
                <w:sz w:val="16"/>
                <w:szCs w:val="16"/>
                <w:lang w:val="es-ES" w:eastAsia="es-ES"/>
              </w:rPr>
            </w:pPr>
            <w:r w:rsidRPr="0022207A">
              <w:rPr>
                <w:rFonts w:ascii="Verdana" w:hAnsi="Verdana" w:cs="Arial"/>
                <w:sz w:val="16"/>
                <w:szCs w:val="16"/>
                <w:lang w:val="es-ES" w:eastAsia="es-ES"/>
              </w:rPr>
              <w:t>Aprobó:</w:t>
            </w:r>
          </w:p>
        </w:tc>
        <w:tc>
          <w:tcPr>
            <w:tcW w:w="5485" w:type="dxa"/>
            <w:tcBorders>
              <w:top w:val="dotted" w:sz="4" w:space="0" w:color="7F7F7F" w:themeColor="text1" w:themeTint="80"/>
              <w:left w:val="nil"/>
              <w:bottom w:val="dotted" w:sz="4" w:space="0" w:color="7F7F7F" w:themeColor="text1" w:themeTint="80"/>
              <w:right w:val="nil"/>
            </w:tcBorders>
            <w:vAlign w:val="center"/>
          </w:tcPr>
          <w:p w14:paraId="6219CA16" w14:textId="77777777" w:rsidR="00C7616B" w:rsidRPr="005F4CC3" w:rsidRDefault="00C7616B" w:rsidP="00D06D73">
            <w:pPr>
              <w:contextualSpacing/>
              <w:rPr>
                <w:rFonts w:ascii="Verdana" w:eastAsia="Calibri" w:hAnsi="Verdana" w:cs="Arial"/>
                <w:sz w:val="16"/>
                <w:szCs w:val="16"/>
                <w:lang w:val="pt-BR" w:eastAsia="es-ES"/>
              </w:rPr>
            </w:pPr>
            <w:r w:rsidRPr="0022207A">
              <w:rPr>
                <w:rFonts w:ascii="Verdana" w:eastAsia="Calibri" w:hAnsi="Verdana" w:cs="Arial"/>
                <w:sz w:val="16"/>
                <w:szCs w:val="16"/>
                <w:lang w:val="pt-BR" w:eastAsia="es-ES"/>
              </w:rPr>
              <w:t>Carolina Quintero Gacharná</w:t>
            </w:r>
          </w:p>
          <w:p w14:paraId="126A9446" w14:textId="77777777" w:rsidR="00C7616B" w:rsidRPr="0022207A" w:rsidRDefault="00C7616B" w:rsidP="00D06D73">
            <w:pPr>
              <w:contextualSpacing/>
              <w:rPr>
                <w:rFonts w:ascii="Verdana" w:eastAsia="Calibri" w:hAnsi="Verdana" w:cs="Arial"/>
                <w:sz w:val="16"/>
                <w:szCs w:val="16"/>
                <w:lang w:val="pt-BR" w:eastAsia="es-ES"/>
              </w:rPr>
            </w:pPr>
            <w:r w:rsidRPr="0022207A">
              <w:rPr>
                <w:rFonts w:ascii="Verdana" w:eastAsia="Calibri" w:hAnsi="Verdana" w:cs="Arial"/>
                <w:sz w:val="16"/>
                <w:szCs w:val="16"/>
                <w:lang w:eastAsia="es-ES"/>
              </w:rPr>
              <w:t>Subdirectora</w:t>
            </w:r>
            <w:r w:rsidRPr="0022207A">
              <w:rPr>
                <w:rFonts w:ascii="Verdana" w:eastAsia="Calibri" w:hAnsi="Verdana" w:cs="Arial"/>
                <w:sz w:val="16"/>
                <w:szCs w:val="16"/>
                <w:lang w:val="pt-BR" w:eastAsia="es-ES"/>
              </w:rPr>
              <w:t xml:space="preserve"> de Gestión Contractual ANCP – CCE</w:t>
            </w:r>
          </w:p>
        </w:tc>
      </w:tr>
    </w:tbl>
    <w:p w14:paraId="0F293BF4" w14:textId="1F1D9930" w:rsidR="00127233" w:rsidRPr="004F76F8" w:rsidRDefault="00127233" w:rsidP="00D55B37">
      <w:pPr>
        <w:rPr>
          <w:rFonts w:ascii="Verdana" w:hAnsi="Verdana"/>
        </w:rPr>
      </w:pPr>
    </w:p>
    <w:sectPr w:rsidR="00127233" w:rsidRPr="004F76F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3865D" w14:textId="77777777" w:rsidR="001144BC" w:rsidRDefault="001144BC" w:rsidP="004A1847">
      <w:pPr>
        <w:spacing w:after="0" w:line="240" w:lineRule="auto"/>
      </w:pPr>
      <w:r>
        <w:separator/>
      </w:r>
    </w:p>
  </w:endnote>
  <w:endnote w:type="continuationSeparator" w:id="0">
    <w:p w14:paraId="5948EAC0" w14:textId="77777777" w:rsidR="001144BC" w:rsidRDefault="001144B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1B1DD6"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1B1DD6">
      <w:rPr>
        <w:rFonts w:ascii="Century Gothic" w:eastAsia="Geo" w:hAnsi="Century Gothic" w:cs="Geo"/>
        <w:b/>
        <w:bCs/>
        <w:color w:val="000000" w:themeColor="text1"/>
        <w:sz w:val="16"/>
        <w:szCs w:val="16"/>
        <w:lang w:val="pt-PT" w:eastAsia="es-CO"/>
      </w:rPr>
      <w:t xml:space="preserve">Código: </w:t>
    </w:r>
    <w:r w:rsidRPr="001B1DD6">
      <w:rPr>
        <w:rFonts w:ascii="Century Gothic" w:eastAsia="Geo" w:hAnsi="Century Gothic" w:cs="Geo"/>
        <w:color w:val="000000" w:themeColor="text1"/>
        <w:sz w:val="16"/>
        <w:szCs w:val="16"/>
        <w:lang w:val="pt-PT" w:eastAsia="es-CO"/>
      </w:rPr>
      <w:t xml:space="preserve">CCE-REC-FM-17 </w:t>
    </w:r>
    <w:r w:rsidRPr="001B1DD6">
      <w:rPr>
        <w:rFonts w:ascii="Century Gothic" w:eastAsia="Geo" w:hAnsi="Century Gothic" w:cs="Geo"/>
        <w:b/>
        <w:bCs/>
        <w:color w:val="000000" w:themeColor="text1"/>
        <w:sz w:val="16"/>
        <w:szCs w:val="16"/>
        <w:lang w:val="pt-PT" w:eastAsia="es-CO"/>
      </w:rPr>
      <w:t>V</w:t>
    </w:r>
    <w:r w:rsidRPr="001B1DD6">
      <w:rPr>
        <w:rFonts w:ascii="Century Gothic" w:eastAsia="Arial Nova" w:hAnsi="Century Gothic" w:cs="Arial Nova"/>
        <w:b/>
        <w:bCs/>
        <w:color w:val="000000" w:themeColor="text1"/>
        <w:sz w:val="16"/>
        <w:szCs w:val="16"/>
        <w:lang w:val="pt-PT" w:eastAsia="es-CO"/>
      </w:rPr>
      <w:t xml:space="preserve">: </w:t>
    </w:r>
    <w:r w:rsidRPr="001B1DD6">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1C9D5" w14:textId="77777777" w:rsidR="001144BC" w:rsidRDefault="001144BC" w:rsidP="004A1847">
      <w:pPr>
        <w:spacing w:after="0" w:line="240" w:lineRule="auto"/>
      </w:pPr>
      <w:r>
        <w:separator/>
      </w:r>
    </w:p>
  </w:footnote>
  <w:footnote w:type="continuationSeparator" w:id="0">
    <w:p w14:paraId="60103045" w14:textId="77777777" w:rsidR="001144BC" w:rsidRDefault="001144BC" w:rsidP="004A1847">
      <w:pPr>
        <w:spacing w:after="0" w:line="240" w:lineRule="auto"/>
      </w:pPr>
      <w:r>
        <w:continuationSeparator/>
      </w:r>
    </w:p>
  </w:footnote>
  <w:footnote w:id="1">
    <w:p w14:paraId="626E6895" w14:textId="77777777" w:rsidR="00C7616B" w:rsidRPr="004F76F8" w:rsidRDefault="00C7616B" w:rsidP="005F4CC3">
      <w:pPr>
        <w:pStyle w:val="Textonotapie"/>
        <w:ind w:firstLine="709"/>
        <w:jc w:val="both"/>
        <w:rPr>
          <w:rFonts w:ascii="Verdana" w:hAnsi="Verdana" w:cs="Arial"/>
          <w:color w:val="000000" w:themeColor="text1"/>
          <w:sz w:val="14"/>
          <w:szCs w:val="14"/>
          <w:lang w:val="es-ES"/>
        </w:rPr>
      </w:pPr>
      <w:r w:rsidRPr="004F76F8">
        <w:rPr>
          <w:rStyle w:val="Refdenotaalpie"/>
          <w:rFonts w:ascii="Verdana" w:hAnsi="Verdana" w:cs="Arial"/>
          <w:color w:val="000000" w:themeColor="text1"/>
          <w:sz w:val="14"/>
          <w:szCs w:val="14"/>
        </w:rPr>
        <w:footnoteRef/>
      </w:r>
      <w:r w:rsidRPr="004F76F8">
        <w:rPr>
          <w:rFonts w:ascii="Verdana" w:hAnsi="Verdana" w:cs="Arial"/>
          <w:color w:val="000000" w:themeColor="text1"/>
          <w:sz w:val="14"/>
          <w:szCs w:val="14"/>
        </w:rPr>
        <w:t xml:space="preserve"> </w:t>
      </w:r>
      <w:r w:rsidRPr="004F76F8">
        <w:rPr>
          <w:rFonts w:ascii="Verdana" w:hAnsi="Verdana" w:cs="Arial"/>
          <w:color w:val="000000" w:themeColor="text1"/>
          <w:sz w:val="14"/>
          <w:szCs w:val="14"/>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0AF00C2" w14:textId="77777777" w:rsidR="00C7616B" w:rsidRPr="004F76F8" w:rsidRDefault="00C7616B" w:rsidP="005F4CC3">
      <w:pPr>
        <w:pStyle w:val="Textonotapie"/>
        <w:ind w:firstLine="709"/>
        <w:jc w:val="both"/>
        <w:rPr>
          <w:rFonts w:ascii="Verdana" w:hAnsi="Verdana" w:cs="Arial"/>
          <w:color w:val="000000" w:themeColor="text1"/>
          <w:sz w:val="14"/>
          <w:szCs w:val="14"/>
          <w:lang w:val="es-ES"/>
        </w:rPr>
      </w:pPr>
      <w:r w:rsidRPr="004F76F8">
        <w:rPr>
          <w:rFonts w:ascii="Verdana" w:hAnsi="Verdana" w:cs="Arial"/>
          <w:color w:val="000000" w:themeColor="text1"/>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4BCEA25" w14:textId="77777777" w:rsidR="00C7616B" w:rsidRPr="004F76F8" w:rsidRDefault="00C7616B" w:rsidP="004D12FD">
      <w:pPr>
        <w:pStyle w:val="Textonotapie"/>
        <w:ind w:firstLine="709"/>
        <w:jc w:val="both"/>
        <w:rPr>
          <w:rFonts w:ascii="Verdana" w:hAnsi="Verdana" w:cs="Arial"/>
          <w:color w:val="000000" w:themeColor="text1"/>
          <w:sz w:val="14"/>
          <w:szCs w:val="14"/>
          <w:lang w:val="es-ES"/>
        </w:rPr>
      </w:pPr>
      <w:r w:rsidRPr="004F76F8">
        <w:rPr>
          <w:rFonts w:ascii="Verdana" w:hAnsi="Verdana" w:cs="Arial"/>
          <w:color w:val="000000" w:themeColor="text1"/>
          <w:sz w:val="14"/>
          <w:szCs w:val="14"/>
          <w:lang w:val="es-ES"/>
        </w:rPr>
        <w:t>“La Entidad Estatal, para la contratación de trabajos artísticos que solamente puedan encomendarse a determinadas personas naturales, debe justificar esta situación en los estudios y documentos previos”.</w:t>
      </w:r>
    </w:p>
    <w:p w14:paraId="2E6F54D9" w14:textId="77777777" w:rsidR="00C7616B" w:rsidRPr="004F76F8" w:rsidRDefault="00C7616B">
      <w:pPr>
        <w:pStyle w:val="Textonotapie"/>
        <w:ind w:firstLine="709"/>
        <w:jc w:val="both"/>
        <w:rPr>
          <w:rFonts w:ascii="Verdana" w:hAnsi="Verdana" w:cs="Arial"/>
          <w:color w:val="000000" w:themeColor="text1"/>
          <w:sz w:val="14"/>
          <w:szCs w:val="14"/>
          <w:lang w:val="es-ES"/>
        </w:rPr>
      </w:pPr>
    </w:p>
  </w:footnote>
  <w:footnote w:id="2">
    <w:p w14:paraId="0016E6A5" w14:textId="77777777" w:rsidR="00C7616B" w:rsidRPr="004F76F8" w:rsidRDefault="00C7616B">
      <w:pPr>
        <w:pStyle w:val="Textonotapie"/>
        <w:ind w:firstLine="709"/>
        <w:jc w:val="both"/>
        <w:rPr>
          <w:rFonts w:ascii="Verdana" w:hAnsi="Verdana" w:cs="Arial"/>
          <w:color w:val="000000" w:themeColor="text1"/>
          <w:sz w:val="14"/>
          <w:szCs w:val="14"/>
          <w:lang w:val="es-ES"/>
        </w:rPr>
      </w:pPr>
      <w:r w:rsidRPr="004F76F8">
        <w:rPr>
          <w:rStyle w:val="Refdenotaalpie"/>
          <w:rFonts w:ascii="Verdana" w:hAnsi="Verdana" w:cs="Arial"/>
          <w:color w:val="000000" w:themeColor="text1"/>
          <w:sz w:val="14"/>
          <w:szCs w:val="14"/>
        </w:rPr>
        <w:footnoteRef/>
      </w:r>
      <w:r w:rsidRPr="004F76F8">
        <w:rPr>
          <w:rFonts w:ascii="Verdana" w:hAnsi="Verdana" w:cs="Arial"/>
          <w:color w:val="000000" w:themeColor="text1"/>
          <w:sz w:val="14"/>
          <w:szCs w:val="14"/>
        </w:rPr>
        <w:t xml:space="preserve"> </w:t>
      </w:r>
      <w:r w:rsidRPr="004F76F8">
        <w:rPr>
          <w:rFonts w:ascii="Verdana" w:hAnsi="Verdana" w:cs="Arial"/>
          <w:color w:val="000000" w:themeColor="text1"/>
          <w:sz w:val="14"/>
          <w:szCs w:val="14"/>
          <w:lang w:val="es-ES"/>
        </w:rPr>
        <w:t>CONSEJO DE ESTADO. Sección Tercera. Subsección C. Sentencia de Unificación del 2 de diciembre de 2013. Exp. 41.719. C.P. Jaime Orlando Santofimio Gamboa.</w:t>
      </w:r>
    </w:p>
    <w:p w14:paraId="099B0B4E" w14:textId="77777777" w:rsidR="00C7616B" w:rsidRPr="004F76F8" w:rsidRDefault="00C7616B">
      <w:pPr>
        <w:pStyle w:val="Textonotapie"/>
        <w:ind w:firstLine="709"/>
        <w:jc w:val="both"/>
        <w:rPr>
          <w:rFonts w:ascii="Verdana" w:hAnsi="Verdana" w:cs="Arial"/>
          <w:color w:val="000000" w:themeColor="text1"/>
          <w:sz w:val="14"/>
          <w:szCs w:val="14"/>
          <w:lang w:val="es-ES"/>
        </w:rPr>
      </w:pPr>
    </w:p>
  </w:footnote>
  <w:footnote w:id="3">
    <w:p w14:paraId="1C0D6E21" w14:textId="77777777" w:rsidR="00C7616B" w:rsidRPr="004F76F8" w:rsidRDefault="00C7616B">
      <w:pPr>
        <w:pStyle w:val="Textonotapie"/>
        <w:ind w:firstLine="709"/>
        <w:jc w:val="both"/>
        <w:rPr>
          <w:rFonts w:ascii="Verdana" w:hAnsi="Verdana" w:cs="Arial"/>
          <w:color w:val="000000" w:themeColor="text1"/>
          <w:sz w:val="14"/>
          <w:szCs w:val="14"/>
          <w:lang w:val="es-ES"/>
        </w:rPr>
      </w:pPr>
      <w:r w:rsidRPr="004F76F8">
        <w:rPr>
          <w:rStyle w:val="Refdenotaalpie"/>
          <w:rFonts w:ascii="Verdana" w:hAnsi="Verdana" w:cs="Arial"/>
          <w:color w:val="000000" w:themeColor="text1"/>
          <w:sz w:val="14"/>
          <w:szCs w:val="14"/>
        </w:rPr>
        <w:footnoteRef/>
      </w:r>
      <w:r w:rsidRPr="004F76F8">
        <w:rPr>
          <w:rFonts w:ascii="Verdana" w:hAnsi="Verdana" w:cs="Arial"/>
          <w:color w:val="000000" w:themeColor="text1"/>
          <w:sz w:val="14"/>
          <w:szCs w:val="14"/>
        </w:rPr>
        <w:t xml:space="preserve"> </w:t>
      </w:r>
      <w:r w:rsidRPr="004F76F8">
        <w:rPr>
          <w:rFonts w:ascii="Verdana" w:hAnsi="Verdana" w:cs="Arial"/>
          <w:i/>
          <w:iCs/>
          <w:color w:val="000000" w:themeColor="text1"/>
          <w:sz w:val="14"/>
          <w:szCs w:val="14"/>
          <w:lang w:val="es-ES"/>
        </w:rPr>
        <w:t>Ibíd</w:t>
      </w:r>
      <w:r w:rsidRPr="004F76F8">
        <w:rPr>
          <w:rFonts w:ascii="Verdana" w:hAnsi="Verdana" w:cs="Arial"/>
          <w:color w:val="000000" w:themeColor="text1"/>
          <w:sz w:val="14"/>
          <w:szCs w:val="14"/>
          <w:lang w:val="es-ES"/>
        </w:rPr>
        <w:t>.</w:t>
      </w:r>
    </w:p>
    <w:p w14:paraId="4A46B15D" w14:textId="77777777" w:rsidR="00C7616B" w:rsidRPr="004F76F8" w:rsidRDefault="00C7616B">
      <w:pPr>
        <w:pStyle w:val="Textonotapie"/>
        <w:ind w:firstLine="709"/>
        <w:jc w:val="both"/>
        <w:rPr>
          <w:rFonts w:ascii="Verdana" w:hAnsi="Verdana" w:cs="Arial"/>
          <w:color w:val="000000" w:themeColor="text1"/>
          <w:sz w:val="14"/>
          <w:szCs w:val="14"/>
          <w:lang w:val="es-ES"/>
        </w:rPr>
      </w:pPr>
    </w:p>
  </w:footnote>
  <w:footnote w:id="4">
    <w:p w14:paraId="61E2BBC6" w14:textId="6874BE6F" w:rsidR="0022207A" w:rsidRPr="004F76F8" w:rsidRDefault="0022207A" w:rsidP="004F76F8">
      <w:pPr>
        <w:spacing w:after="0" w:line="240" w:lineRule="auto"/>
        <w:ind w:firstLine="709"/>
        <w:jc w:val="both"/>
        <w:rPr>
          <w:rFonts w:ascii="Verdana" w:hAnsi="Verdana"/>
          <w:color w:val="000000" w:themeColor="text1"/>
          <w:sz w:val="14"/>
          <w:szCs w:val="14"/>
        </w:rPr>
      </w:pPr>
      <w:r w:rsidRPr="004F76F8">
        <w:rPr>
          <w:rStyle w:val="Refdenotaalpie"/>
          <w:rFonts w:ascii="Verdana" w:hAnsi="Verdana"/>
          <w:color w:val="000000" w:themeColor="text1"/>
          <w:sz w:val="14"/>
          <w:szCs w:val="14"/>
        </w:rPr>
        <w:footnoteRef/>
      </w:r>
      <w:r w:rsidRPr="004F76F8">
        <w:rPr>
          <w:rFonts w:ascii="Verdana" w:hAnsi="Verdana"/>
          <w:color w:val="000000" w:themeColor="text1"/>
          <w:sz w:val="14"/>
          <w:szCs w:val="14"/>
        </w:rPr>
        <w:t xml:space="preserve"> Corte</w:t>
      </w:r>
      <w:r w:rsidRPr="004F76F8">
        <w:rPr>
          <w:rFonts w:ascii="Verdana" w:hAnsi="Verdana"/>
          <w:color w:val="000000" w:themeColor="text1"/>
          <w:spacing w:val="44"/>
          <w:sz w:val="14"/>
          <w:szCs w:val="14"/>
        </w:rPr>
        <w:t xml:space="preserve"> </w:t>
      </w:r>
      <w:r w:rsidRPr="004F76F8">
        <w:rPr>
          <w:rFonts w:ascii="Verdana" w:hAnsi="Verdana"/>
          <w:color w:val="000000" w:themeColor="text1"/>
          <w:sz w:val="14"/>
          <w:szCs w:val="14"/>
        </w:rPr>
        <w:t>Constitucional,</w:t>
      </w:r>
      <w:r w:rsidRPr="004F76F8">
        <w:rPr>
          <w:rFonts w:ascii="Verdana" w:hAnsi="Verdana"/>
          <w:color w:val="000000" w:themeColor="text1"/>
          <w:spacing w:val="44"/>
          <w:sz w:val="14"/>
          <w:szCs w:val="14"/>
        </w:rPr>
        <w:t xml:space="preserve"> </w:t>
      </w:r>
      <w:r w:rsidRPr="004F76F8">
        <w:rPr>
          <w:rFonts w:ascii="Verdana" w:hAnsi="Verdana"/>
          <w:color w:val="000000" w:themeColor="text1"/>
          <w:sz w:val="14"/>
          <w:szCs w:val="14"/>
        </w:rPr>
        <w:t>sentencia</w:t>
      </w:r>
      <w:r w:rsidRPr="004F76F8">
        <w:rPr>
          <w:rFonts w:ascii="Verdana" w:hAnsi="Verdana"/>
          <w:color w:val="000000" w:themeColor="text1"/>
          <w:spacing w:val="44"/>
          <w:sz w:val="14"/>
          <w:szCs w:val="14"/>
        </w:rPr>
        <w:t xml:space="preserve"> </w:t>
      </w:r>
      <w:r w:rsidRPr="004F76F8">
        <w:rPr>
          <w:rFonts w:ascii="Verdana" w:hAnsi="Verdana"/>
          <w:color w:val="000000" w:themeColor="text1"/>
          <w:sz w:val="14"/>
          <w:szCs w:val="14"/>
        </w:rPr>
        <w:t>C-697</w:t>
      </w:r>
      <w:r w:rsidRPr="004F76F8">
        <w:rPr>
          <w:rFonts w:ascii="Verdana" w:hAnsi="Verdana"/>
          <w:color w:val="000000" w:themeColor="text1"/>
          <w:spacing w:val="44"/>
          <w:sz w:val="14"/>
          <w:szCs w:val="14"/>
        </w:rPr>
        <w:t xml:space="preserve"> </w:t>
      </w:r>
      <w:r w:rsidRPr="004F76F8">
        <w:rPr>
          <w:rFonts w:ascii="Verdana" w:hAnsi="Verdana"/>
          <w:color w:val="000000" w:themeColor="text1"/>
          <w:sz w:val="14"/>
          <w:szCs w:val="14"/>
        </w:rPr>
        <w:t>del</w:t>
      </w:r>
      <w:r w:rsidRPr="004F76F8">
        <w:rPr>
          <w:rFonts w:ascii="Verdana" w:hAnsi="Verdana"/>
          <w:color w:val="000000" w:themeColor="text1"/>
          <w:spacing w:val="45"/>
          <w:sz w:val="14"/>
          <w:szCs w:val="14"/>
        </w:rPr>
        <w:t xml:space="preserve"> </w:t>
      </w:r>
      <w:r w:rsidRPr="004F76F8">
        <w:rPr>
          <w:rFonts w:ascii="Verdana" w:hAnsi="Verdana"/>
          <w:color w:val="000000" w:themeColor="text1"/>
          <w:sz w:val="14"/>
          <w:szCs w:val="14"/>
        </w:rPr>
        <w:t>14</w:t>
      </w:r>
      <w:r w:rsidRPr="004F76F8">
        <w:rPr>
          <w:rFonts w:ascii="Verdana" w:hAnsi="Verdana"/>
          <w:color w:val="000000" w:themeColor="text1"/>
          <w:spacing w:val="44"/>
          <w:sz w:val="14"/>
          <w:szCs w:val="14"/>
        </w:rPr>
        <w:t xml:space="preserve"> </w:t>
      </w:r>
      <w:r w:rsidRPr="004F76F8">
        <w:rPr>
          <w:rFonts w:ascii="Verdana" w:hAnsi="Verdana"/>
          <w:color w:val="000000" w:themeColor="text1"/>
          <w:sz w:val="14"/>
          <w:szCs w:val="14"/>
        </w:rPr>
        <w:t>de</w:t>
      </w:r>
      <w:r w:rsidRPr="004F76F8">
        <w:rPr>
          <w:rFonts w:ascii="Verdana" w:hAnsi="Verdana"/>
          <w:color w:val="000000" w:themeColor="text1"/>
          <w:spacing w:val="43"/>
          <w:sz w:val="14"/>
          <w:szCs w:val="14"/>
        </w:rPr>
        <w:t xml:space="preserve"> </w:t>
      </w:r>
      <w:r w:rsidRPr="004F76F8">
        <w:rPr>
          <w:rFonts w:ascii="Verdana" w:hAnsi="Verdana"/>
          <w:color w:val="000000" w:themeColor="text1"/>
          <w:sz w:val="14"/>
          <w:szCs w:val="14"/>
        </w:rPr>
        <w:t>junio</w:t>
      </w:r>
      <w:r w:rsidRPr="004F76F8">
        <w:rPr>
          <w:rFonts w:ascii="Verdana" w:hAnsi="Verdana"/>
          <w:color w:val="000000" w:themeColor="text1"/>
          <w:spacing w:val="47"/>
          <w:sz w:val="14"/>
          <w:szCs w:val="14"/>
        </w:rPr>
        <w:t xml:space="preserve"> </w:t>
      </w:r>
      <w:r w:rsidRPr="004F76F8">
        <w:rPr>
          <w:rFonts w:ascii="Verdana" w:hAnsi="Verdana"/>
          <w:color w:val="000000" w:themeColor="text1"/>
          <w:sz w:val="14"/>
          <w:szCs w:val="14"/>
        </w:rPr>
        <w:t>de</w:t>
      </w:r>
      <w:r w:rsidRPr="004F76F8">
        <w:rPr>
          <w:rFonts w:ascii="Verdana" w:hAnsi="Verdana"/>
          <w:color w:val="000000" w:themeColor="text1"/>
          <w:spacing w:val="44"/>
          <w:sz w:val="14"/>
          <w:szCs w:val="14"/>
        </w:rPr>
        <w:t xml:space="preserve"> </w:t>
      </w:r>
      <w:r w:rsidRPr="004F76F8">
        <w:rPr>
          <w:rFonts w:ascii="Verdana" w:hAnsi="Verdana"/>
          <w:color w:val="000000" w:themeColor="text1"/>
          <w:sz w:val="14"/>
          <w:szCs w:val="14"/>
        </w:rPr>
        <w:t>2000.</w:t>
      </w:r>
      <w:r w:rsidRPr="004F76F8">
        <w:rPr>
          <w:rFonts w:ascii="Verdana" w:hAnsi="Verdana"/>
          <w:color w:val="000000" w:themeColor="text1"/>
          <w:spacing w:val="45"/>
          <w:sz w:val="14"/>
          <w:szCs w:val="14"/>
        </w:rPr>
        <w:t xml:space="preserve"> </w:t>
      </w:r>
      <w:r w:rsidRPr="004F76F8">
        <w:rPr>
          <w:rFonts w:ascii="Verdana" w:hAnsi="Verdana"/>
          <w:color w:val="000000" w:themeColor="text1"/>
          <w:sz w:val="14"/>
          <w:szCs w:val="14"/>
        </w:rPr>
        <w:t>M.P:</w:t>
      </w:r>
      <w:r w:rsidRPr="004F76F8">
        <w:rPr>
          <w:rFonts w:ascii="Verdana" w:hAnsi="Verdana"/>
          <w:color w:val="000000" w:themeColor="text1"/>
          <w:spacing w:val="45"/>
          <w:sz w:val="14"/>
          <w:szCs w:val="14"/>
        </w:rPr>
        <w:t xml:space="preserve"> </w:t>
      </w:r>
      <w:r w:rsidRPr="004F76F8">
        <w:rPr>
          <w:rFonts w:ascii="Verdana" w:hAnsi="Verdana"/>
          <w:color w:val="000000" w:themeColor="text1"/>
          <w:sz w:val="14"/>
          <w:szCs w:val="14"/>
        </w:rPr>
        <w:t>Eduardo</w:t>
      </w:r>
      <w:r w:rsidRPr="004F76F8">
        <w:rPr>
          <w:rFonts w:ascii="Verdana" w:hAnsi="Verdana"/>
          <w:color w:val="000000" w:themeColor="text1"/>
          <w:spacing w:val="43"/>
          <w:sz w:val="14"/>
          <w:szCs w:val="14"/>
        </w:rPr>
        <w:t xml:space="preserve"> </w:t>
      </w:r>
      <w:r w:rsidRPr="004F76F8">
        <w:rPr>
          <w:rFonts w:ascii="Verdana" w:hAnsi="Verdana"/>
          <w:color w:val="000000" w:themeColor="text1"/>
          <w:sz w:val="14"/>
          <w:szCs w:val="14"/>
        </w:rPr>
        <w:t>Cifuentes</w:t>
      </w:r>
      <w:r w:rsidR="005F4CC3">
        <w:rPr>
          <w:rFonts w:ascii="Verdana" w:hAnsi="Verdana"/>
          <w:color w:val="000000" w:themeColor="text1"/>
          <w:sz w:val="14"/>
          <w:szCs w:val="14"/>
        </w:rPr>
        <w:t xml:space="preserve"> </w:t>
      </w:r>
      <w:r w:rsidRPr="004F76F8">
        <w:rPr>
          <w:rFonts w:ascii="Verdana" w:hAnsi="Verdana"/>
          <w:color w:val="000000" w:themeColor="text1"/>
          <w:sz w:val="14"/>
          <w:szCs w:val="14"/>
        </w:rPr>
        <w:t>Muñoz.</w:t>
      </w:r>
    </w:p>
    <w:p w14:paraId="524A87CD" w14:textId="77777777" w:rsidR="0022207A" w:rsidRPr="004F76F8" w:rsidRDefault="0022207A" w:rsidP="004F76F8">
      <w:pPr>
        <w:pStyle w:val="Textonotapie"/>
        <w:ind w:firstLine="709"/>
        <w:jc w:val="both"/>
        <w:rPr>
          <w:rFonts w:ascii="Verdana" w:hAnsi="Verdana"/>
          <w:color w:val="000000" w:themeColor="text1"/>
          <w:sz w:val="14"/>
          <w:szCs w:val="14"/>
          <w:lang w:val="es-CO"/>
        </w:rPr>
      </w:pPr>
    </w:p>
  </w:footnote>
  <w:footnote w:id="5">
    <w:p w14:paraId="5CF1FEF3" w14:textId="6D796BB0" w:rsidR="0022207A" w:rsidRPr="004F76F8" w:rsidRDefault="0022207A" w:rsidP="004F76F8">
      <w:pPr>
        <w:pStyle w:val="Textonotapie"/>
        <w:ind w:firstLine="709"/>
        <w:jc w:val="both"/>
        <w:rPr>
          <w:rFonts w:ascii="Verdana" w:hAnsi="Verdana"/>
          <w:color w:val="000000" w:themeColor="text1"/>
          <w:sz w:val="14"/>
          <w:szCs w:val="14"/>
        </w:rPr>
      </w:pPr>
      <w:r w:rsidRPr="004F76F8">
        <w:rPr>
          <w:rStyle w:val="Refdenotaalpie"/>
          <w:rFonts w:ascii="Verdana" w:hAnsi="Verdana"/>
          <w:color w:val="000000" w:themeColor="text1"/>
          <w:sz w:val="14"/>
          <w:szCs w:val="14"/>
        </w:rPr>
        <w:footnoteRef/>
      </w:r>
      <w:r w:rsidRPr="004F76F8">
        <w:rPr>
          <w:rFonts w:ascii="Verdana" w:hAnsi="Verdana"/>
          <w:color w:val="000000" w:themeColor="text1"/>
          <w:sz w:val="14"/>
          <w:szCs w:val="14"/>
        </w:rPr>
        <w:t xml:space="preserve"> Ley 842 de 2002: </w:t>
      </w:r>
      <w:r w:rsidR="005F4CC3">
        <w:rPr>
          <w:rFonts w:ascii="Verdana" w:hAnsi="Verdana"/>
          <w:color w:val="000000" w:themeColor="text1"/>
          <w:sz w:val="14"/>
          <w:szCs w:val="14"/>
        </w:rPr>
        <w:t>“</w:t>
      </w:r>
      <w:r w:rsidRPr="004F76F8">
        <w:rPr>
          <w:rFonts w:ascii="Verdana" w:hAnsi="Verdana"/>
          <w:color w:val="000000" w:themeColor="text1"/>
          <w:sz w:val="14"/>
          <w:szCs w:val="14"/>
        </w:rPr>
        <w:t>Artículo 6. Requisitos para ejercer la profesión.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00D289A6" w14:textId="77777777" w:rsidR="005F4CC3" w:rsidRDefault="005F4CC3" w:rsidP="005F4CC3">
      <w:pPr>
        <w:spacing w:after="0" w:line="240" w:lineRule="auto"/>
        <w:ind w:firstLine="709"/>
        <w:jc w:val="both"/>
        <w:rPr>
          <w:rFonts w:ascii="Verdana" w:hAnsi="Verdana"/>
          <w:color w:val="000000" w:themeColor="text1"/>
          <w:sz w:val="14"/>
          <w:szCs w:val="14"/>
        </w:rPr>
      </w:pPr>
    </w:p>
    <w:p w14:paraId="4ACE9641" w14:textId="3858C69B" w:rsidR="0022207A" w:rsidRPr="004F76F8" w:rsidRDefault="0022207A" w:rsidP="004F76F8">
      <w:pPr>
        <w:spacing w:after="0" w:line="240" w:lineRule="auto"/>
        <w:ind w:firstLine="709"/>
        <w:jc w:val="both"/>
        <w:rPr>
          <w:rFonts w:ascii="Verdana" w:hAnsi="Verdana"/>
          <w:color w:val="000000" w:themeColor="text1"/>
          <w:sz w:val="14"/>
          <w:szCs w:val="14"/>
        </w:rPr>
      </w:pPr>
      <w:r w:rsidRPr="004F76F8">
        <w:rPr>
          <w:rFonts w:ascii="Verdana" w:hAnsi="Verdana"/>
          <w:color w:val="000000" w:themeColor="text1"/>
          <w:sz w:val="14"/>
          <w:szCs w:val="14"/>
        </w:rPr>
        <w:t>Parágrafo. En los casos en que los contratantes del sector público o privado, o cualquier usuario de los servicios de ingeniería, pretendan establecer si un profesional se encuentra legalmente habilitado o no, para ejercer la profesión, podrán sin perjuicio de los requisitos establecidos en el presente artículo, requerir al Copnia la expedición del respectivo certificado de vigencia</w:t>
      </w:r>
      <w:r w:rsidR="005F4CC3">
        <w:rPr>
          <w:rFonts w:ascii="Verdana" w:hAnsi="Verdana"/>
          <w:color w:val="000000" w:themeColor="text1"/>
          <w:sz w:val="14"/>
          <w:szCs w:val="14"/>
        </w:rPr>
        <w:t>”</w:t>
      </w:r>
      <w:r w:rsidRPr="004F76F8">
        <w:rPr>
          <w:rFonts w:ascii="Verdana" w:hAnsi="Verdana"/>
          <w:color w:val="000000" w:themeColor="text1"/>
          <w:sz w:val="14"/>
          <w:szCs w:val="14"/>
        </w:rPr>
        <w:t>.</w:t>
      </w:r>
    </w:p>
    <w:p w14:paraId="72671D9E" w14:textId="77777777" w:rsidR="0022207A" w:rsidRPr="004F76F8" w:rsidRDefault="0022207A" w:rsidP="004F76F8">
      <w:pPr>
        <w:pStyle w:val="Textonotapie"/>
        <w:ind w:firstLine="709"/>
        <w:jc w:val="both"/>
        <w:rPr>
          <w:rFonts w:ascii="Verdana" w:hAnsi="Verdana"/>
          <w:color w:val="000000" w:themeColor="text1"/>
          <w:sz w:val="14"/>
          <w:szCs w:val="14"/>
          <w:lang w:val="es-CO"/>
        </w:rPr>
      </w:pPr>
    </w:p>
  </w:footnote>
  <w:footnote w:id="6">
    <w:p w14:paraId="78E826B6" w14:textId="1C9EBC86" w:rsidR="0022207A" w:rsidRPr="004F76F8" w:rsidRDefault="0022207A" w:rsidP="004F76F8">
      <w:pPr>
        <w:spacing w:after="0" w:line="240" w:lineRule="auto"/>
        <w:ind w:firstLine="709"/>
        <w:jc w:val="both"/>
        <w:rPr>
          <w:rFonts w:ascii="Verdana" w:hAnsi="Verdana"/>
          <w:color w:val="000000" w:themeColor="text1"/>
          <w:sz w:val="14"/>
          <w:szCs w:val="14"/>
        </w:rPr>
      </w:pPr>
      <w:r w:rsidRPr="004F76F8">
        <w:rPr>
          <w:rStyle w:val="Refdenotaalpie"/>
          <w:rFonts w:ascii="Verdana" w:hAnsi="Verdana"/>
          <w:color w:val="000000" w:themeColor="text1"/>
          <w:sz w:val="14"/>
          <w:szCs w:val="14"/>
        </w:rPr>
        <w:footnoteRef/>
      </w:r>
      <w:r w:rsidRPr="004F76F8">
        <w:rPr>
          <w:rFonts w:ascii="Verdana" w:hAnsi="Verdana"/>
          <w:color w:val="000000" w:themeColor="text1"/>
          <w:sz w:val="14"/>
          <w:szCs w:val="14"/>
        </w:rPr>
        <w:t xml:space="preserve"> Ley 190 de 1995. </w:t>
      </w:r>
      <w:r w:rsidR="005F4CC3">
        <w:rPr>
          <w:rFonts w:ascii="Verdana" w:hAnsi="Verdana"/>
          <w:color w:val="000000" w:themeColor="text1"/>
          <w:sz w:val="14"/>
          <w:szCs w:val="14"/>
        </w:rPr>
        <w:t>“</w:t>
      </w:r>
      <w:r w:rsidRPr="004F76F8">
        <w:rPr>
          <w:rFonts w:ascii="Verdana" w:hAnsi="Verdana"/>
          <w:color w:val="000000" w:themeColor="text1"/>
          <w:sz w:val="14"/>
          <w:szCs w:val="14"/>
        </w:rPr>
        <w:t>Artículo 1</w:t>
      </w:r>
      <w:r w:rsidRPr="004F76F8">
        <w:rPr>
          <w:rFonts w:ascii="Verdana" w:hAnsi="Verdana"/>
          <w:b/>
          <w:color w:val="000000" w:themeColor="text1"/>
          <w:sz w:val="14"/>
          <w:szCs w:val="14"/>
        </w:rPr>
        <w:t xml:space="preserve">: </w:t>
      </w:r>
      <w:r w:rsidRPr="004F76F8">
        <w:rPr>
          <w:rFonts w:ascii="Verdana" w:hAnsi="Verdana"/>
          <w:color w:val="000000" w:themeColor="text1"/>
          <w:sz w:val="14"/>
          <w:szCs w:val="14"/>
        </w:rPr>
        <w:t>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7D221F1B" w14:textId="10B32C36" w:rsidR="0022207A" w:rsidRPr="004F76F8" w:rsidRDefault="0022207A" w:rsidP="004F76F8">
      <w:pPr>
        <w:spacing w:after="0" w:line="240" w:lineRule="auto"/>
        <w:ind w:firstLine="709"/>
        <w:jc w:val="both"/>
        <w:rPr>
          <w:rFonts w:ascii="Verdana" w:hAnsi="Verdana"/>
          <w:color w:val="000000" w:themeColor="text1"/>
          <w:sz w:val="14"/>
          <w:szCs w:val="14"/>
        </w:rPr>
      </w:pPr>
      <w:r w:rsidRPr="004F76F8">
        <w:rPr>
          <w:rFonts w:ascii="Verdana" w:hAnsi="Verdana"/>
          <w:color w:val="000000" w:themeColor="text1"/>
          <w:sz w:val="14"/>
          <w:szCs w:val="14"/>
        </w:rPr>
        <w:t>1. Su formación académica, indicando los años de estudio cursados en los distintos niveles de educación y los títulos y certificados obtenidos.</w:t>
      </w:r>
    </w:p>
    <w:p w14:paraId="21104CEA" w14:textId="44B3CAB1" w:rsidR="0022207A" w:rsidRPr="004F76F8" w:rsidRDefault="0022207A" w:rsidP="004F76F8">
      <w:pPr>
        <w:spacing w:after="0" w:line="240" w:lineRule="auto"/>
        <w:ind w:firstLine="709"/>
        <w:jc w:val="both"/>
        <w:rPr>
          <w:rFonts w:ascii="Verdana" w:hAnsi="Verdana"/>
          <w:color w:val="000000" w:themeColor="text1"/>
          <w:sz w:val="14"/>
          <w:szCs w:val="14"/>
        </w:rPr>
      </w:pPr>
      <w:r w:rsidRPr="004F76F8">
        <w:rPr>
          <w:rFonts w:ascii="Verdana" w:hAnsi="Verdana"/>
          <w:color w:val="000000" w:themeColor="text1"/>
          <w:sz w:val="14"/>
          <w:szCs w:val="14"/>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09637B76" w14:textId="4073AF2F" w:rsidR="0022207A" w:rsidRPr="004F76F8" w:rsidRDefault="0022207A" w:rsidP="004F76F8">
      <w:pPr>
        <w:spacing w:after="0" w:line="240" w:lineRule="auto"/>
        <w:ind w:firstLine="709"/>
        <w:jc w:val="both"/>
        <w:rPr>
          <w:rFonts w:ascii="Verdana" w:hAnsi="Verdana"/>
          <w:color w:val="000000" w:themeColor="text1"/>
          <w:sz w:val="14"/>
          <w:szCs w:val="14"/>
        </w:rPr>
      </w:pPr>
      <w:r w:rsidRPr="004F76F8">
        <w:rPr>
          <w:rFonts w:ascii="Verdana" w:hAnsi="Verdana"/>
          <w:color w:val="000000" w:themeColor="text1"/>
          <w:sz w:val="14"/>
          <w:szCs w:val="14"/>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0E9FC2E0" w14:textId="365CCB29" w:rsidR="0022207A" w:rsidRPr="004F76F8" w:rsidRDefault="0022207A" w:rsidP="004F76F8">
      <w:pPr>
        <w:spacing w:after="0" w:line="240" w:lineRule="auto"/>
        <w:ind w:firstLine="709"/>
        <w:jc w:val="both"/>
        <w:rPr>
          <w:rFonts w:ascii="Verdana" w:hAnsi="Verdana"/>
          <w:color w:val="000000" w:themeColor="text1"/>
          <w:sz w:val="14"/>
          <w:szCs w:val="14"/>
        </w:rPr>
      </w:pPr>
      <w:r w:rsidRPr="004F76F8">
        <w:rPr>
          <w:rFonts w:ascii="Verdana" w:hAnsi="Verdana"/>
          <w:color w:val="000000" w:themeColor="text1"/>
          <w:sz w:val="14"/>
          <w:szCs w:val="14"/>
        </w:rPr>
        <w:t>4. En caso de personas jurídicas, el correspondiente certificado que acredite la representación</w:t>
      </w:r>
      <w:r w:rsidR="005F4CC3">
        <w:rPr>
          <w:rFonts w:ascii="Verdana" w:hAnsi="Verdana"/>
          <w:color w:val="000000" w:themeColor="text1"/>
          <w:sz w:val="14"/>
          <w:szCs w:val="14"/>
        </w:rPr>
        <w:t xml:space="preserve"> </w:t>
      </w:r>
      <w:r w:rsidR="005F4CC3" w:rsidRPr="005F4CC3">
        <w:rPr>
          <w:rFonts w:ascii="Verdana" w:hAnsi="Verdana"/>
          <w:color w:val="000000" w:themeColor="text1"/>
          <w:sz w:val="14"/>
          <w:szCs w:val="14"/>
        </w:rPr>
        <w:t>L</w:t>
      </w:r>
      <w:r w:rsidRPr="004F76F8">
        <w:rPr>
          <w:rFonts w:ascii="Verdana" w:hAnsi="Verdana"/>
          <w:color w:val="000000" w:themeColor="text1"/>
          <w:sz w:val="14"/>
          <w:szCs w:val="14"/>
        </w:rPr>
        <w:t>egal</w:t>
      </w:r>
      <w:r w:rsidR="005F4CC3">
        <w:rPr>
          <w:rFonts w:ascii="Verdana" w:hAnsi="Verdana"/>
          <w:color w:val="000000" w:themeColor="text1"/>
          <w:sz w:val="14"/>
          <w:szCs w:val="14"/>
        </w:rPr>
        <w:t>”</w:t>
      </w:r>
      <w:r w:rsidRPr="004F76F8">
        <w:rPr>
          <w:rFonts w:ascii="Verdana" w:hAnsi="Verdana"/>
          <w:color w:val="000000" w:themeColor="text1"/>
          <w:sz w:val="14"/>
          <w:szCs w:val="14"/>
        </w:rPr>
        <w:t>.</w:t>
      </w:r>
    </w:p>
    <w:p w14:paraId="2203C705" w14:textId="77777777" w:rsidR="0022207A" w:rsidRPr="004F76F8" w:rsidRDefault="0022207A" w:rsidP="004F76F8">
      <w:pPr>
        <w:pStyle w:val="Textonotapie"/>
        <w:ind w:firstLine="709"/>
        <w:jc w:val="both"/>
        <w:rPr>
          <w:rFonts w:ascii="Verdana" w:hAnsi="Verdana"/>
          <w:color w:val="000000" w:themeColor="text1"/>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5635585">
    <w:abstractNumId w:val="6"/>
  </w:num>
  <w:num w:numId="2" w16cid:durableId="555433164">
    <w:abstractNumId w:val="2"/>
  </w:num>
  <w:num w:numId="3" w16cid:durableId="1353218712">
    <w:abstractNumId w:val="4"/>
  </w:num>
  <w:num w:numId="4" w16cid:durableId="192087086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21603834">
    <w:abstractNumId w:val="2"/>
  </w:num>
  <w:num w:numId="6" w16cid:durableId="1404334568">
    <w:abstractNumId w:val="13"/>
  </w:num>
  <w:num w:numId="7" w16cid:durableId="1429816378">
    <w:abstractNumId w:val="5"/>
  </w:num>
  <w:num w:numId="8" w16cid:durableId="1502617855">
    <w:abstractNumId w:val="12"/>
  </w:num>
  <w:num w:numId="9" w16cid:durableId="1725831803">
    <w:abstractNumId w:val="7"/>
  </w:num>
  <w:num w:numId="10" w16cid:durableId="382143275">
    <w:abstractNumId w:val="11"/>
  </w:num>
  <w:num w:numId="11" w16cid:durableId="78797866">
    <w:abstractNumId w:val="8"/>
  </w:num>
  <w:num w:numId="12" w16cid:durableId="749886545">
    <w:abstractNumId w:val="1"/>
  </w:num>
  <w:num w:numId="13" w16cid:durableId="1219127721">
    <w:abstractNumId w:val="3"/>
  </w:num>
  <w:num w:numId="14" w16cid:durableId="237599157">
    <w:abstractNumId w:val="14"/>
  </w:num>
  <w:num w:numId="15" w16cid:durableId="1136726660">
    <w:abstractNumId w:val="10"/>
  </w:num>
  <w:num w:numId="16" w16cid:durableId="1598371484">
    <w:abstractNumId w:val="0"/>
  </w:num>
  <w:num w:numId="17" w16cid:durableId="100047268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44BC"/>
    <w:rsid w:val="00116940"/>
    <w:rsid w:val="001226AF"/>
    <w:rsid w:val="00125105"/>
    <w:rsid w:val="00127233"/>
    <w:rsid w:val="0015699B"/>
    <w:rsid w:val="001918C5"/>
    <w:rsid w:val="001A33BF"/>
    <w:rsid w:val="001B1DD6"/>
    <w:rsid w:val="001C7CE2"/>
    <w:rsid w:val="001E4177"/>
    <w:rsid w:val="001F0B24"/>
    <w:rsid w:val="001F7DC6"/>
    <w:rsid w:val="0022207A"/>
    <w:rsid w:val="0022400B"/>
    <w:rsid w:val="002421BB"/>
    <w:rsid w:val="0025796E"/>
    <w:rsid w:val="00264C60"/>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5A9E"/>
    <w:rsid w:val="00374F5E"/>
    <w:rsid w:val="00377E3E"/>
    <w:rsid w:val="003828A8"/>
    <w:rsid w:val="003A779E"/>
    <w:rsid w:val="003D0F4D"/>
    <w:rsid w:val="003D5B0D"/>
    <w:rsid w:val="003E0499"/>
    <w:rsid w:val="003E4F80"/>
    <w:rsid w:val="003E6439"/>
    <w:rsid w:val="003F3941"/>
    <w:rsid w:val="00406575"/>
    <w:rsid w:val="00414C74"/>
    <w:rsid w:val="00423CEF"/>
    <w:rsid w:val="0042722E"/>
    <w:rsid w:val="0044528D"/>
    <w:rsid w:val="00466E39"/>
    <w:rsid w:val="004732FA"/>
    <w:rsid w:val="004A1847"/>
    <w:rsid w:val="004A305D"/>
    <w:rsid w:val="004D12FD"/>
    <w:rsid w:val="004F21C4"/>
    <w:rsid w:val="004F685F"/>
    <w:rsid w:val="004F76F8"/>
    <w:rsid w:val="005566E8"/>
    <w:rsid w:val="00574867"/>
    <w:rsid w:val="00591460"/>
    <w:rsid w:val="005A65E0"/>
    <w:rsid w:val="005C3777"/>
    <w:rsid w:val="005C5CDC"/>
    <w:rsid w:val="005D476C"/>
    <w:rsid w:val="005F4CC3"/>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2314"/>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40BA"/>
    <w:rsid w:val="009B2D26"/>
    <w:rsid w:val="009C71FA"/>
    <w:rsid w:val="009C72E7"/>
    <w:rsid w:val="009C7F7E"/>
    <w:rsid w:val="009D3058"/>
    <w:rsid w:val="009E71AB"/>
    <w:rsid w:val="009F3A13"/>
    <w:rsid w:val="00A10EE8"/>
    <w:rsid w:val="00A122D3"/>
    <w:rsid w:val="00A14468"/>
    <w:rsid w:val="00A17F13"/>
    <w:rsid w:val="00A20739"/>
    <w:rsid w:val="00A23AF9"/>
    <w:rsid w:val="00A33C78"/>
    <w:rsid w:val="00AB0ADB"/>
    <w:rsid w:val="00B00C0E"/>
    <w:rsid w:val="00B01B1A"/>
    <w:rsid w:val="00B0381D"/>
    <w:rsid w:val="00B44A47"/>
    <w:rsid w:val="00B72CD3"/>
    <w:rsid w:val="00B72FFF"/>
    <w:rsid w:val="00B87FE9"/>
    <w:rsid w:val="00BC3D36"/>
    <w:rsid w:val="00BD54A6"/>
    <w:rsid w:val="00BD7F72"/>
    <w:rsid w:val="00BF7425"/>
    <w:rsid w:val="00C04FB3"/>
    <w:rsid w:val="00C11D8B"/>
    <w:rsid w:val="00C15139"/>
    <w:rsid w:val="00C330EB"/>
    <w:rsid w:val="00C50D69"/>
    <w:rsid w:val="00C5365C"/>
    <w:rsid w:val="00C754BE"/>
    <w:rsid w:val="00C7616B"/>
    <w:rsid w:val="00C76B1C"/>
    <w:rsid w:val="00C925AC"/>
    <w:rsid w:val="00CB6357"/>
    <w:rsid w:val="00CC1B26"/>
    <w:rsid w:val="00D361FD"/>
    <w:rsid w:val="00D423A2"/>
    <w:rsid w:val="00D44E26"/>
    <w:rsid w:val="00D520D8"/>
    <w:rsid w:val="00D55B37"/>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7616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616B"/>
    <w:rPr>
      <w:rFonts w:ascii="Geomanist Light" w:hAnsi="Geomanist Light"/>
      <w:lang w:val="es-ES"/>
    </w:rPr>
  </w:style>
  <w:style w:type="character" w:styleId="Refdecomentario">
    <w:name w:val="annotation reference"/>
    <w:basedOn w:val="Fuentedeprrafopredeter"/>
    <w:uiPriority w:val="99"/>
    <w:semiHidden/>
    <w:unhideWhenUsed/>
    <w:rsid w:val="001C7CE2"/>
    <w:rPr>
      <w:sz w:val="16"/>
      <w:szCs w:val="16"/>
    </w:rPr>
  </w:style>
  <w:style w:type="paragraph" w:styleId="Textocomentario">
    <w:name w:val="annotation text"/>
    <w:basedOn w:val="Normal"/>
    <w:link w:val="TextocomentarioCar"/>
    <w:uiPriority w:val="99"/>
    <w:semiHidden/>
    <w:unhideWhenUsed/>
    <w:rsid w:val="001C7CE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C7CE2"/>
    <w:rPr>
      <w:sz w:val="20"/>
      <w:szCs w:val="20"/>
    </w:rPr>
  </w:style>
  <w:style w:type="paragraph" w:styleId="Asuntodelcomentario">
    <w:name w:val="annotation subject"/>
    <w:basedOn w:val="Textocomentario"/>
    <w:next w:val="Textocomentario"/>
    <w:link w:val="AsuntodelcomentarioCar"/>
    <w:uiPriority w:val="99"/>
    <w:semiHidden/>
    <w:unhideWhenUsed/>
    <w:rsid w:val="001C7CE2"/>
    <w:rPr>
      <w:b/>
      <w:bCs/>
    </w:rPr>
  </w:style>
  <w:style w:type="character" w:customStyle="1" w:styleId="AsuntodelcomentarioCar">
    <w:name w:val="Asunto del comentario Car"/>
    <w:basedOn w:val="TextocomentarioCar"/>
    <w:link w:val="Asuntodelcomentario"/>
    <w:uiPriority w:val="99"/>
    <w:semiHidden/>
    <w:rsid w:val="001C7CE2"/>
    <w:rPr>
      <w:b/>
      <w:bCs/>
      <w:sz w:val="20"/>
      <w:szCs w:val="20"/>
    </w:rPr>
  </w:style>
  <w:style w:type="paragraph" w:styleId="Textoindependiente">
    <w:name w:val="Body Text"/>
    <w:basedOn w:val="Normal"/>
    <w:link w:val="TextoindependienteCar"/>
    <w:uiPriority w:val="1"/>
    <w:qFormat/>
    <w:rsid w:val="0022207A"/>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22207A"/>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70338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89810255">
      <w:bodyDiv w:val="1"/>
      <w:marLeft w:val="0"/>
      <w:marRight w:val="0"/>
      <w:marTop w:val="0"/>
      <w:marBottom w:val="0"/>
      <w:divBdr>
        <w:top w:val="none" w:sz="0" w:space="0" w:color="auto"/>
        <w:left w:val="none" w:sz="0" w:space="0" w:color="auto"/>
        <w:bottom w:val="none" w:sz="0" w:space="0" w:color="auto"/>
        <w:right w:val="none" w:sz="0" w:space="0" w:color="auto"/>
      </w:divBdr>
    </w:div>
    <w:div w:id="113174756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9520028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r&#237;dica.benitez@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D0E9355E-5D6E-44B9-B744-9C462560E4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4C16D70-FA39-4324-A8D1-1FD1DA36BDEA}">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22</TotalTime>
  <Pages>12</Pages>
  <Words>3960</Words>
  <Characters>21310</Characters>
  <Application>Microsoft Office Word</Application>
  <DocSecurity>0</DocSecurity>
  <Lines>434</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2026-03-10T13:55:00Z</dcterms:created>
  <dcterms:modified xsi:type="dcterms:W3CDTF">2026-03-10T17:49:00Z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