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DFE02" w14:textId="77777777" w:rsidR="002204BA" w:rsidRDefault="002204BA" w:rsidP="002204BA">
      <w:pPr>
        <w:spacing w:after="0" w:line="240" w:lineRule="auto"/>
        <w:jc w:val="both"/>
        <w:rPr>
          <w:rFonts w:ascii="Verdana" w:hAnsi="Verdana" w:cs="Arial"/>
          <w:b/>
          <w:bCs/>
          <w:color w:val="000000" w:themeColor="text1"/>
        </w:rPr>
      </w:pPr>
      <w:bookmarkStart w:id="0" w:name="_Hlk214366482"/>
      <w:bookmarkStart w:id="1" w:name="_Hlk143780582"/>
      <w:r w:rsidRPr="002204BA">
        <w:rPr>
          <w:rFonts w:ascii="Verdana" w:hAnsi="Verdana" w:cs="Arial"/>
          <w:b/>
          <w:bCs/>
          <w:color w:val="000000" w:themeColor="text1"/>
        </w:rPr>
        <w:t xml:space="preserve">ENTIDAD ESTATAL – Ámbito de aplicación – Artículo 2 </w:t>
      </w:r>
    </w:p>
    <w:p w14:paraId="39567089" w14:textId="77777777" w:rsidR="002204BA" w:rsidRDefault="002204BA" w:rsidP="002204BA">
      <w:pPr>
        <w:spacing w:after="0" w:line="240" w:lineRule="auto"/>
        <w:jc w:val="both"/>
        <w:rPr>
          <w:rFonts w:ascii="Verdana" w:hAnsi="Verdana" w:cs="Arial"/>
          <w:b/>
          <w:bCs/>
          <w:color w:val="000000" w:themeColor="text1"/>
        </w:rPr>
      </w:pPr>
    </w:p>
    <w:p w14:paraId="512CB45A" w14:textId="0AB8431C"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Pr>
          <w:rFonts w:ascii="Verdana" w:eastAsia="Calibri" w:hAnsi="Verdana" w:cs="Arial"/>
          <w:color w:val="000000"/>
          <w:sz w:val="20"/>
          <w:szCs w:val="20"/>
        </w:rPr>
        <w:t xml:space="preserve">[…] </w:t>
      </w:r>
      <w:r w:rsidRPr="002204BA">
        <w:rPr>
          <w:rFonts w:ascii="Verdana" w:eastAsia="Calibri" w:hAnsi="Verdana" w:cs="Arial"/>
          <w:color w:val="000000"/>
          <w:sz w:val="20"/>
          <w:szCs w:val="20"/>
        </w:rPr>
        <w:t>e</w:t>
      </w:r>
      <w:r w:rsidRPr="002204BA">
        <w:rPr>
          <w:rFonts w:ascii="Verdana" w:eastAsia="Times New Roman" w:hAnsi="Verdana" w:cs="Arial"/>
          <w:color w:val="000000"/>
          <w:sz w:val="20"/>
          <w:szCs w:val="20"/>
          <w:lang w:val="es-ES" w:eastAsia="es-ES_tradnl"/>
        </w:rPr>
        <w:t>l ámbito de aplicación del Estatuto General de Contratación de la Administración Pública-EGCAP- se encuentra en gran medida determinado por lo dispuesto en el artículo 2 de la Ley 80 de 1993; dicha norma, consta de tres numerales a través de los cuales se encarga de establecer lo que se entiende por entidades estatales, servidores públicos y servicios, en el contexto del referido cuerpo normativo.</w:t>
      </w:r>
    </w:p>
    <w:p w14:paraId="58056E3A" w14:textId="77777777"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p>
    <w:p w14:paraId="57709FDD" w14:textId="0550B6B3"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sidRPr="002204BA">
        <w:rPr>
          <w:rFonts w:ascii="Verdana" w:eastAsia="Times New Roman" w:hAnsi="Verdana" w:cs="Arial"/>
          <w:color w:val="000000"/>
          <w:sz w:val="20"/>
          <w:szCs w:val="20"/>
          <w:lang w:val="es-ES" w:eastAsia="es-ES_tradnl"/>
        </w:rPr>
        <w:t>[…]</w:t>
      </w:r>
    </w:p>
    <w:p w14:paraId="627BC1C7" w14:textId="77777777"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p>
    <w:p w14:paraId="3E7A43E9" w14:textId="11BA7A03"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sidRPr="002204BA">
        <w:rPr>
          <w:rFonts w:ascii="Verdana" w:eastAsia="Times New Roman" w:hAnsi="Verdana" w:cs="Arial"/>
          <w:color w:val="000000"/>
          <w:sz w:val="20"/>
          <w:szCs w:val="20"/>
          <w:lang w:val="es-ES" w:eastAsia="es-ES_tradnl"/>
        </w:rPr>
        <w:t>Conforme se aprecia, esta norma hace alusión a una serie de personas jurídicas públicas ubicadas en distintos órdenes y niveles de la Administración Pública, a efectos de predicar respecto a estas la calidad de entidades estatales. Dicha calidad, de conformidad con lo establecido en el artículo 1 de la Ley 80 de 1993, en principio, implica que el régimen contractual aplicable a los sujetos referidos en la norma sea el EGCAP.</w:t>
      </w:r>
    </w:p>
    <w:p w14:paraId="00F1F9E0" w14:textId="77777777"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p>
    <w:p w14:paraId="048C3EDD" w14:textId="51962301"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sidRPr="002204BA">
        <w:rPr>
          <w:rFonts w:ascii="Verdana" w:eastAsia="Times New Roman" w:hAnsi="Verdana" w:cs="Arial"/>
          <w:color w:val="000000"/>
          <w:sz w:val="20"/>
          <w:szCs w:val="20"/>
          <w:lang w:val="es-ES" w:eastAsia="es-ES_tradnl"/>
        </w:rPr>
        <w:t>De acuerdo con lo anterior, resulta claro que entidades como la Nación, los departamentos, municipios, establecimientos públicos y asociaciones de municipios, obedecen a la noción de entidades estatales establecida por el literal a) del numeral 1 del artículo 2 de la Ley 80 de 1993, de lo que se colige que se encuentran regidas por régimen de contratación pública. En principio, lo mismo podría predicarse de entidades como las empresas industriales y comerciales del Estado, las sociedades de economía mixta en las que el Estado tenga una participación superior al cincuenta por ciento (50%), las entidades descentralizadas indirectas y las demás personas jurídicas en las que exista una participación pública mayoritaria.</w:t>
      </w:r>
    </w:p>
    <w:p w14:paraId="5F83272D" w14:textId="77777777" w:rsidR="002204BA" w:rsidRPr="002204BA" w:rsidRDefault="002204BA" w:rsidP="002204BA">
      <w:pPr>
        <w:spacing w:after="0" w:line="240" w:lineRule="auto"/>
        <w:jc w:val="both"/>
        <w:rPr>
          <w:rFonts w:ascii="Verdana" w:hAnsi="Verdana" w:cs="Arial"/>
          <w:b/>
          <w:bCs/>
          <w:color w:val="000000" w:themeColor="text1"/>
        </w:rPr>
      </w:pPr>
    </w:p>
    <w:p w14:paraId="60E2457E" w14:textId="77777777" w:rsidR="002204BA" w:rsidRDefault="002204BA" w:rsidP="002204BA">
      <w:pPr>
        <w:spacing w:after="0" w:line="240" w:lineRule="auto"/>
        <w:jc w:val="both"/>
        <w:rPr>
          <w:rFonts w:ascii="Verdana" w:hAnsi="Verdana" w:cs="Arial"/>
          <w:b/>
          <w:bCs/>
          <w:color w:val="000000" w:themeColor="text1"/>
        </w:rPr>
      </w:pPr>
      <w:r w:rsidRPr="002204BA">
        <w:rPr>
          <w:rFonts w:ascii="Verdana" w:hAnsi="Verdana" w:cs="Arial"/>
          <w:b/>
          <w:bCs/>
          <w:color w:val="000000" w:themeColor="text1"/>
        </w:rPr>
        <w:t xml:space="preserve">DESCENTRALIZACIÓN – Territorial – Especializada o por servicios – Colaboración </w:t>
      </w:r>
    </w:p>
    <w:p w14:paraId="7D3EF609" w14:textId="77777777" w:rsidR="002204BA" w:rsidRPr="002204BA" w:rsidRDefault="002204BA" w:rsidP="002204BA">
      <w:pPr>
        <w:spacing w:after="0" w:line="240" w:lineRule="auto"/>
        <w:jc w:val="both"/>
        <w:rPr>
          <w:rFonts w:ascii="Verdana" w:hAnsi="Verdana" w:cs="Arial"/>
          <w:b/>
          <w:bCs/>
          <w:color w:val="000000" w:themeColor="text1"/>
          <w:sz w:val="20"/>
          <w:szCs w:val="20"/>
        </w:rPr>
      </w:pPr>
    </w:p>
    <w:p w14:paraId="05B6E23C" w14:textId="77777777"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sidRPr="002204BA">
        <w:rPr>
          <w:rFonts w:ascii="Verdana" w:eastAsia="Times New Roman" w:hAnsi="Verdana" w:cs="Arial"/>
          <w:color w:val="000000"/>
          <w:sz w:val="20"/>
          <w:szCs w:val="20"/>
          <w:lang w:val="es-ES" w:eastAsia="es-ES_tradnl"/>
        </w:rPr>
        <w:t xml:space="preserve">[…] la descentralización como forma de organización administrativa que permite la transferencia de competencias a organismos distintos del </w:t>
      </w:r>
      <w:proofErr w:type="gramStart"/>
      <w:r w:rsidRPr="002204BA">
        <w:rPr>
          <w:rFonts w:ascii="Verdana" w:eastAsia="Times New Roman" w:hAnsi="Verdana" w:cs="Arial"/>
          <w:color w:val="000000"/>
          <w:sz w:val="20"/>
          <w:szCs w:val="20"/>
          <w:lang w:val="es-ES" w:eastAsia="es-ES_tradnl"/>
        </w:rPr>
        <w:t>Estado,</w:t>
      </w:r>
      <w:proofErr w:type="gramEnd"/>
      <w:r w:rsidRPr="002204BA">
        <w:rPr>
          <w:rFonts w:ascii="Verdana" w:eastAsia="Times New Roman" w:hAnsi="Verdana" w:cs="Arial"/>
          <w:color w:val="000000"/>
          <w:sz w:val="20"/>
          <w:szCs w:val="20"/>
          <w:lang w:val="es-ES" w:eastAsia="es-ES_tradnl"/>
        </w:rPr>
        <w:t xml:space="preserve"> puede ser territorial, especializada o por servicios y por colaboración. La </w:t>
      </w:r>
      <w:r w:rsidRPr="002204BA">
        <w:rPr>
          <w:rFonts w:ascii="Verdana" w:eastAsia="Times New Roman" w:hAnsi="Verdana" w:cs="Arial"/>
          <w:i/>
          <w:color w:val="000000"/>
          <w:sz w:val="20"/>
          <w:szCs w:val="20"/>
          <w:lang w:val="es-ES" w:eastAsia="es-ES_tradnl"/>
        </w:rPr>
        <w:t>territorial</w:t>
      </w:r>
      <w:r w:rsidRPr="002204BA">
        <w:rPr>
          <w:rFonts w:ascii="Verdana" w:eastAsia="Times New Roman" w:hAnsi="Verdana" w:cs="Arial"/>
          <w:color w:val="000000"/>
          <w:sz w:val="20"/>
          <w:szCs w:val="20"/>
          <w:lang w:val="es-ES" w:eastAsia="es-ES_tradnl"/>
        </w:rPr>
        <w:t xml:space="preserve"> se da cuando se otorgan competencias o funciones administrativas a las entidades territoriales para que las ejerzan en su propio nombre y bajo su propia responsabilidad. En la </w:t>
      </w:r>
      <w:r w:rsidRPr="002204BA">
        <w:rPr>
          <w:rFonts w:ascii="Verdana" w:eastAsia="Times New Roman" w:hAnsi="Verdana" w:cs="Arial"/>
          <w:i/>
          <w:color w:val="000000"/>
          <w:sz w:val="20"/>
          <w:szCs w:val="20"/>
          <w:lang w:val="es-ES" w:eastAsia="es-ES_tradnl"/>
        </w:rPr>
        <w:t>especializada o por servicios</w:t>
      </w:r>
      <w:r w:rsidRPr="002204BA">
        <w:rPr>
          <w:rFonts w:ascii="Verdana" w:eastAsia="Times New Roman" w:hAnsi="Verdana" w:cs="Arial"/>
          <w:color w:val="000000"/>
          <w:sz w:val="20"/>
          <w:szCs w:val="20"/>
          <w:lang w:val="es-ES" w:eastAsia="es-ES_tradnl"/>
        </w:rPr>
        <w:t xml:space="preserve"> dichas competencias se conceden a entidades creadas para ejercer una actividad determinada y la llamada </w:t>
      </w:r>
      <w:r w:rsidRPr="002204BA">
        <w:rPr>
          <w:rFonts w:ascii="Verdana" w:eastAsia="Times New Roman" w:hAnsi="Verdana" w:cs="Arial"/>
          <w:i/>
          <w:color w:val="000000"/>
          <w:sz w:val="20"/>
          <w:szCs w:val="20"/>
          <w:lang w:val="es-ES" w:eastAsia="es-ES_tradnl"/>
        </w:rPr>
        <w:t>por colaboración</w:t>
      </w:r>
      <w:r w:rsidRPr="002204BA">
        <w:rPr>
          <w:rFonts w:ascii="Verdana" w:eastAsia="Times New Roman" w:hAnsi="Verdana" w:cs="Arial"/>
          <w:color w:val="000000"/>
          <w:sz w:val="20"/>
          <w:szCs w:val="20"/>
          <w:lang w:val="es-ES" w:eastAsia="es-ES_tradnl"/>
        </w:rPr>
        <w:t xml:space="preserve"> se presenta cuando personas privadas ejercen funciones administrativas.</w:t>
      </w:r>
    </w:p>
    <w:p w14:paraId="4AAA22DA" w14:textId="77777777"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p>
    <w:p w14:paraId="5202D223" w14:textId="5411D1CA" w:rsidR="002204BA" w:rsidRPr="002204BA" w:rsidRDefault="002204BA" w:rsidP="002204BA">
      <w:pPr>
        <w:spacing w:after="0" w:line="240" w:lineRule="auto"/>
        <w:jc w:val="both"/>
        <w:rPr>
          <w:rFonts w:ascii="Verdana" w:eastAsia="Times New Roman" w:hAnsi="Verdana" w:cs="Arial"/>
          <w:color w:val="000000"/>
          <w:sz w:val="20"/>
          <w:szCs w:val="20"/>
          <w:lang w:val="es-ES" w:eastAsia="es-ES_tradnl"/>
        </w:rPr>
      </w:pPr>
      <w:r w:rsidRPr="002204BA">
        <w:rPr>
          <w:rFonts w:ascii="Verdana" w:eastAsia="Times New Roman" w:hAnsi="Verdana" w:cs="Arial"/>
          <w:bCs/>
          <w:iCs/>
          <w:color w:val="000000"/>
          <w:sz w:val="20"/>
          <w:szCs w:val="20"/>
          <w:lang w:val="es-ES" w:eastAsia="es-ES_tradnl"/>
        </w:rPr>
        <w:t xml:space="preserve">De acuerdo con lo anterior, </w:t>
      </w:r>
      <w:r w:rsidRPr="002204BA">
        <w:rPr>
          <w:rFonts w:ascii="Verdana" w:eastAsia="Times New Roman" w:hAnsi="Verdana" w:cs="Arial"/>
          <w:color w:val="000000"/>
          <w:sz w:val="20"/>
          <w:szCs w:val="20"/>
          <w:lang w:eastAsia="es-ES_tradnl"/>
        </w:rPr>
        <w:t>las entidades estatales para el cumplimiento de sus cometidos constitucionales, legales y con el fin de cooperar en el cumplimiento de funciones administrativas o de prestar conjuntamente servicios que se hallen a su cargo, tienen la posibilidad de asociarse para crear una persona jurídica sin ánimo de lucro, en virtud de la prerrogativa definida en el artículo 95 de la Ley 489 de 1998.</w:t>
      </w:r>
    </w:p>
    <w:p w14:paraId="7DFDFED7" w14:textId="77777777" w:rsidR="002204BA" w:rsidRPr="002204BA" w:rsidRDefault="002204BA" w:rsidP="002204BA">
      <w:pPr>
        <w:spacing w:after="0" w:line="240" w:lineRule="auto"/>
        <w:jc w:val="both"/>
        <w:rPr>
          <w:rFonts w:ascii="Verdana" w:hAnsi="Verdana" w:cs="Arial"/>
          <w:b/>
          <w:bCs/>
          <w:color w:val="000000" w:themeColor="text1"/>
          <w:sz w:val="20"/>
          <w:szCs w:val="20"/>
        </w:rPr>
      </w:pPr>
    </w:p>
    <w:p w14:paraId="21C305BA" w14:textId="77777777" w:rsidR="002204BA" w:rsidRPr="002204BA" w:rsidRDefault="002204BA" w:rsidP="002204BA">
      <w:pPr>
        <w:spacing w:after="0" w:line="240" w:lineRule="auto"/>
        <w:jc w:val="both"/>
        <w:rPr>
          <w:rFonts w:ascii="Verdana" w:hAnsi="Verdana" w:cs="Arial"/>
          <w:b/>
          <w:bCs/>
          <w:color w:val="000000" w:themeColor="text1"/>
          <w:sz w:val="20"/>
          <w:szCs w:val="20"/>
        </w:rPr>
      </w:pPr>
    </w:p>
    <w:p w14:paraId="1B6BD3E4" w14:textId="77777777" w:rsidR="002204BA" w:rsidRPr="002204BA" w:rsidRDefault="002204BA" w:rsidP="002204BA">
      <w:pPr>
        <w:spacing w:after="0" w:line="240" w:lineRule="auto"/>
        <w:jc w:val="both"/>
        <w:rPr>
          <w:rFonts w:ascii="Verdana" w:hAnsi="Verdana" w:cs="Arial"/>
          <w:b/>
          <w:bCs/>
          <w:color w:val="000000" w:themeColor="text1"/>
        </w:rPr>
      </w:pPr>
      <w:r w:rsidRPr="002204BA">
        <w:rPr>
          <w:rFonts w:ascii="Verdana" w:hAnsi="Verdana" w:cs="Arial"/>
          <w:b/>
          <w:bCs/>
          <w:color w:val="000000" w:themeColor="text1"/>
        </w:rPr>
        <w:lastRenderedPageBreak/>
        <w:t xml:space="preserve">ENTIDADES DESCENTRALIZADAS DIRECTAS E INDIRECTAS – Creación </w:t>
      </w:r>
    </w:p>
    <w:p w14:paraId="4316DC88" w14:textId="77777777" w:rsidR="002204BA" w:rsidRDefault="002204BA" w:rsidP="002204BA">
      <w:pPr>
        <w:spacing w:after="0" w:line="240" w:lineRule="auto"/>
        <w:jc w:val="both"/>
        <w:rPr>
          <w:rFonts w:ascii="Verdana" w:hAnsi="Verdana" w:cs="Arial"/>
          <w:color w:val="000000" w:themeColor="text1"/>
        </w:rPr>
      </w:pPr>
    </w:p>
    <w:p w14:paraId="57F81DBE" w14:textId="361B615E" w:rsidR="002204BA" w:rsidRPr="002204BA" w:rsidRDefault="002204BA" w:rsidP="002204BA">
      <w:pPr>
        <w:spacing w:after="0" w:line="240" w:lineRule="auto"/>
        <w:jc w:val="both"/>
        <w:rPr>
          <w:rFonts w:ascii="Verdana" w:eastAsia="Times New Roman" w:hAnsi="Verdana" w:cs="Arial"/>
          <w:bCs/>
          <w:sz w:val="20"/>
          <w:szCs w:val="20"/>
          <w:lang w:eastAsia="es-CO"/>
        </w:rPr>
      </w:pPr>
      <w:r w:rsidRPr="002204BA">
        <w:rPr>
          <w:rFonts w:ascii="Verdana" w:eastAsia="Times New Roman" w:hAnsi="Verdana" w:cs="Arial"/>
          <w:bCs/>
          <w:iCs/>
          <w:color w:val="000000"/>
          <w:sz w:val="20"/>
          <w:szCs w:val="20"/>
          <w:lang w:eastAsia="es-ES_tradnl"/>
        </w:rPr>
        <w:t>En este escenario, e</w:t>
      </w:r>
      <w:r w:rsidRPr="002204BA">
        <w:rPr>
          <w:rFonts w:ascii="Verdana" w:eastAsia="Times New Roman" w:hAnsi="Verdana" w:cs="Arial"/>
          <w:color w:val="000000"/>
          <w:sz w:val="20"/>
          <w:szCs w:val="20"/>
          <w:lang w:val="es-ES" w:eastAsia="es-ES_tradnl"/>
        </w:rPr>
        <w:t xml:space="preserve">l Consejo de Estado, ha diferenciado las </w:t>
      </w:r>
      <w:r w:rsidRPr="002204BA">
        <w:rPr>
          <w:rFonts w:ascii="Verdana" w:hAnsi="Verdana" w:cs="Arial"/>
          <w:sz w:val="20"/>
          <w:szCs w:val="20"/>
          <w:lang w:val="es-ES"/>
        </w:rPr>
        <w:t>“</w:t>
      </w:r>
      <w:r w:rsidRPr="002204BA">
        <w:rPr>
          <w:rFonts w:ascii="Verdana" w:hAnsi="Verdana" w:cs="Arial"/>
          <w:i/>
          <w:sz w:val="20"/>
          <w:szCs w:val="20"/>
          <w:lang w:val="es-ES"/>
        </w:rPr>
        <w:t>entidades descentralizadas directas”</w:t>
      </w:r>
      <w:r w:rsidRPr="002204BA">
        <w:rPr>
          <w:rFonts w:ascii="Verdana" w:hAnsi="Verdana" w:cs="Arial"/>
          <w:sz w:val="20"/>
          <w:szCs w:val="20"/>
          <w:lang w:val="es-ES"/>
        </w:rPr>
        <w:t xml:space="preserve">, esto es, aquellas cuya creación es obra de la ley, la ordenanza o el acuerdo y </w:t>
      </w:r>
      <w:r w:rsidRPr="002204BA">
        <w:rPr>
          <w:rFonts w:ascii="Verdana" w:hAnsi="Verdana" w:cs="Arial"/>
          <w:i/>
          <w:sz w:val="20"/>
          <w:szCs w:val="20"/>
          <w:lang w:val="es-ES"/>
        </w:rPr>
        <w:t>“entidades descentralizadas indirectas”,</w:t>
      </w:r>
      <w:r w:rsidRPr="002204BA">
        <w:rPr>
          <w:rFonts w:ascii="Verdana" w:hAnsi="Verdana" w:cs="Arial"/>
          <w:sz w:val="20"/>
          <w:szCs w:val="20"/>
          <w:lang w:val="es-ES"/>
        </w:rPr>
        <w:t xml:space="preserve"> es decir, las que surgen por la voluntad asociativa de los entes públicos entre sí o con la intervención de particulares, previa autorización legal. En esta última clasificación es que se enmarca la creación de entidades sin ánimo de lucro de las que trata el artículo 95 de la Ley 489 de 1998. </w:t>
      </w:r>
      <w:r w:rsidRPr="002204BA">
        <w:rPr>
          <w:rFonts w:ascii="Verdana" w:eastAsia="Times New Roman" w:hAnsi="Verdana" w:cs="Arial"/>
          <w:bCs/>
          <w:sz w:val="20"/>
          <w:szCs w:val="20"/>
          <w:lang w:eastAsia="es-CO"/>
        </w:rPr>
        <w:t xml:space="preserve">En el mismo sentido, la doctrina nacional ha señalado que, entidades descentralizadas indirectas o de segundo grado es el nombre que se ha dado en las personas jurídicas que nacen no de la ley, sino de la voluntad asociativa de los entes públicos. </w:t>
      </w:r>
    </w:p>
    <w:p w14:paraId="153859D9" w14:textId="77777777" w:rsidR="002204BA" w:rsidRDefault="002204BA" w:rsidP="002204BA">
      <w:pPr>
        <w:spacing w:after="0" w:line="240" w:lineRule="auto"/>
        <w:jc w:val="both"/>
        <w:rPr>
          <w:rFonts w:ascii="Verdana" w:hAnsi="Verdana" w:cs="Arial"/>
          <w:color w:val="000000" w:themeColor="text1"/>
        </w:rPr>
      </w:pPr>
    </w:p>
    <w:p w14:paraId="55B2BF03" w14:textId="77777777" w:rsidR="002204BA" w:rsidRPr="002204BA" w:rsidRDefault="002204BA" w:rsidP="002204BA">
      <w:pPr>
        <w:spacing w:after="0" w:line="240" w:lineRule="auto"/>
        <w:jc w:val="both"/>
        <w:rPr>
          <w:rFonts w:ascii="Verdana" w:hAnsi="Verdana" w:cs="Arial"/>
          <w:b/>
          <w:bCs/>
          <w:color w:val="000000" w:themeColor="text1"/>
        </w:rPr>
      </w:pPr>
      <w:r w:rsidRPr="002204BA">
        <w:rPr>
          <w:rFonts w:ascii="Verdana" w:hAnsi="Verdana" w:cs="Arial"/>
          <w:b/>
          <w:bCs/>
          <w:color w:val="000000" w:themeColor="text1"/>
        </w:rPr>
        <w:t xml:space="preserve">ENTIDADES DESCENTRALIZADAS INDIRECTAS – Aplicación del EGCAP </w:t>
      </w:r>
    </w:p>
    <w:p w14:paraId="29E18C8C" w14:textId="77777777" w:rsidR="002204BA" w:rsidRDefault="002204BA" w:rsidP="002204BA">
      <w:pPr>
        <w:spacing w:after="0" w:line="240" w:lineRule="auto"/>
        <w:jc w:val="both"/>
        <w:rPr>
          <w:rFonts w:ascii="Verdana" w:hAnsi="Verdana" w:cs="Arial"/>
          <w:color w:val="000000" w:themeColor="text1"/>
        </w:rPr>
      </w:pPr>
    </w:p>
    <w:p w14:paraId="65315CEA" w14:textId="79C3A447" w:rsidR="002204BA" w:rsidRPr="001C434B" w:rsidRDefault="002204BA" w:rsidP="002204BA">
      <w:pPr>
        <w:spacing w:after="0" w:line="240" w:lineRule="auto"/>
        <w:jc w:val="both"/>
        <w:rPr>
          <w:rFonts w:ascii="Verdana" w:eastAsia="Times New Roman" w:hAnsi="Verdana" w:cs="Arial"/>
          <w:b/>
          <w:i/>
          <w:color w:val="000000"/>
          <w:sz w:val="20"/>
          <w:szCs w:val="20"/>
          <w:lang w:val="es-ES" w:eastAsia="es-ES_tradnl"/>
        </w:rPr>
      </w:pPr>
      <w:r w:rsidRPr="001C434B">
        <w:rPr>
          <w:rFonts w:ascii="Verdana" w:eastAsia="Times New Roman" w:hAnsi="Verdana" w:cs="Arial"/>
          <w:bCs/>
          <w:iCs/>
          <w:color w:val="000000"/>
          <w:sz w:val="20"/>
          <w:szCs w:val="20"/>
          <w:lang w:val="es-ES" w:eastAsia="es-ES_tradnl"/>
        </w:rPr>
        <w:t xml:space="preserve">Ahora bien, en </w:t>
      </w:r>
      <w:r w:rsidRPr="001C434B">
        <w:rPr>
          <w:rFonts w:ascii="Verdana" w:eastAsia="Times New Roman" w:hAnsi="Verdana" w:cs="Arial"/>
          <w:color w:val="000000"/>
          <w:sz w:val="20"/>
          <w:szCs w:val="20"/>
          <w:lang w:val="es-ES" w:eastAsia="es-ES_tradnl"/>
        </w:rPr>
        <w:t xml:space="preserve">cuanto a las entidades descentralizadas indirectas debe señalarse que, en virtud de la referencia genérica realizada por el literal a) del numeral 1 del artículo 2 de la Ley 80 de 1993, es posible afirmar que son definidas como entidades estatales, por lo que se encuentran sometidas al EGCAP. Sin embargo, conforme se desprende del texto del señalado literal, la calidad de entidad estatal en los términos del artículo 2 de la Ley 80 de 1993, solo aplica a las entidades descentralizadas indirectas en las que el estado tenga una participación mayoritaria. En ese sentido, las entidades descentralizadas indirectas en las que el Estado tenga una participación minoritaria no se encuadran dentro de las entidades estatales sometidas al EGCAP, de conformidad con lo establecido en el numeral 1 del artículo 2 de la Ley 80 de 1993, por lo que su contratación no está regida por dicho cuerpo normativo. </w:t>
      </w:r>
    </w:p>
    <w:p w14:paraId="2D7EEFD6" w14:textId="77777777" w:rsidR="002204BA" w:rsidRPr="001C434B" w:rsidRDefault="002204BA" w:rsidP="002204BA">
      <w:pPr>
        <w:spacing w:after="0" w:line="240" w:lineRule="auto"/>
        <w:jc w:val="both"/>
        <w:rPr>
          <w:rFonts w:ascii="Verdana" w:eastAsia="Times New Roman" w:hAnsi="Verdana" w:cs="Arial"/>
          <w:color w:val="000000"/>
          <w:sz w:val="20"/>
          <w:szCs w:val="20"/>
          <w:lang w:val="es-ES" w:eastAsia="es-ES_tradnl"/>
        </w:rPr>
      </w:pPr>
    </w:p>
    <w:p w14:paraId="31C65A25" w14:textId="68A56E22" w:rsidR="002204BA" w:rsidRPr="001C434B" w:rsidRDefault="002204BA" w:rsidP="002204BA">
      <w:pPr>
        <w:spacing w:after="0" w:line="240" w:lineRule="auto"/>
        <w:jc w:val="both"/>
        <w:rPr>
          <w:rFonts w:ascii="Verdana" w:eastAsia="Times New Roman" w:hAnsi="Verdana" w:cs="Arial"/>
          <w:bCs/>
          <w:sz w:val="20"/>
          <w:szCs w:val="20"/>
          <w:lang w:eastAsia="es-CO"/>
        </w:rPr>
      </w:pPr>
      <w:r w:rsidRPr="001C434B">
        <w:rPr>
          <w:rFonts w:ascii="Verdana" w:eastAsia="Times New Roman" w:hAnsi="Verdana" w:cs="Arial"/>
          <w:color w:val="000000"/>
          <w:sz w:val="20"/>
          <w:szCs w:val="20"/>
          <w:lang w:val="es-ES" w:eastAsia="es-ES_tradnl"/>
        </w:rPr>
        <w:t xml:space="preserve">En todo caso, debe destacarse que, aunque el literal a) del numeral 1 del artículo 2 de la Ley 80 de 1993 se refiera de manera expresa a las entidades descentralizadas indirectas, dicha categoría es aplicable a personas jurídicas de distinta naturaleza y régimen jurídico, creadas con la anuencia de entidades públicas. Contrario a lo que sucede con las entidades descentralizadas directas o de primer grado, las cuales son creadas por la ley, las entidades descentralizadas indirectas </w:t>
      </w:r>
      <w:r w:rsidRPr="001C434B">
        <w:rPr>
          <w:rFonts w:ascii="Verdana" w:eastAsia="Times New Roman" w:hAnsi="Verdana" w:cs="Arial"/>
          <w:bCs/>
          <w:sz w:val="20"/>
          <w:szCs w:val="20"/>
          <w:lang w:eastAsia="es-CO"/>
        </w:rPr>
        <w:t xml:space="preserve">surgen como producto de la voluntad asociativa de entidades estatales, conocidas como entidades descentralizadas indirectas o de segundo grado. </w:t>
      </w:r>
    </w:p>
    <w:p w14:paraId="5ADCD702" w14:textId="77777777" w:rsidR="002204BA" w:rsidRDefault="002204BA" w:rsidP="002204BA">
      <w:pPr>
        <w:spacing w:after="0" w:line="240" w:lineRule="auto"/>
        <w:jc w:val="both"/>
        <w:rPr>
          <w:rFonts w:ascii="Verdana" w:hAnsi="Verdana" w:cs="Arial"/>
          <w:color w:val="000000" w:themeColor="text1"/>
        </w:rPr>
      </w:pPr>
    </w:p>
    <w:p w14:paraId="66338561" w14:textId="2F0E83A3" w:rsidR="002204BA" w:rsidRPr="001C434B" w:rsidRDefault="002204BA" w:rsidP="002204BA">
      <w:pPr>
        <w:spacing w:after="0" w:line="240" w:lineRule="auto"/>
        <w:jc w:val="both"/>
        <w:rPr>
          <w:rFonts w:ascii="Verdana" w:hAnsi="Verdana" w:cs="Arial"/>
          <w:b/>
          <w:bCs/>
          <w:color w:val="000000" w:themeColor="text1"/>
        </w:rPr>
      </w:pPr>
      <w:r w:rsidRPr="001C434B">
        <w:rPr>
          <w:rFonts w:ascii="Verdana" w:hAnsi="Verdana" w:cs="Arial"/>
          <w:b/>
          <w:bCs/>
          <w:color w:val="000000" w:themeColor="text1"/>
        </w:rPr>
        <w:t xml:space="preserve">ENTIDADES SIN ÁNIMO DE LUCRO – Aplicación del EGCAP </w:t>
      </w:r>
    </w:p>
    <w:p w14:paraId="0B9286DD" w14:textId="77777777" w:rsidR="001C434B" w:rsidRDefault="001C434B" w:rsidP="002204BA">
      <w:pPr>
        <w:spacing w:after="0" w:line="240" w:lineRule="auto"/>
        <w:jc w:val="both"/>
        <w:rPr>
          <w:rFonts w:ascii="Verdana" w:hAnsi="Verdana" w:cs="Arial"/>
          <w:color w:val="000000" w:themeColor="text1"/>
        </w:rPr>
      </w:pPr>
    </w:p>
    <w:p w14:paraId="68CF072B" w14:textId="77777777" w:rsidR="001C434B" w:rsidRDefault="001C434B" w:rsidP="001C434B">
      <w:pPr>
        <w:spacing w:after="0" w:line="240" w:lineRule="auto"/>
        <w:jc w:val="both"/>
        <w:rPr>
          <w:rFonts w:ascii="Verdana" w:eastAsia="Calibri" w:hAnsi="Verdana" w:cs="Arial"/>
          <w:color w:val="000000"/>
          <w:sz w:val="20"/>
          <w:szCs w:val="20"/>
        </w:rPr>
      </w:pPr>
      <w:r w:rsidRPr="001C434B">
        <w:rPr>
          <w:rFonts w:ascii="Verdana" w:eastAsia="Calibri" w:hAnsi="Verdana" w:cs="Arial"/>
          <w:color w:val="000000"/>
          <w:sz w:val="20"/>
          <w:szCs w:val="20"/>
        </w:rPr>
        <w:t xml:space="preserve">En ese sentido, las entidades sin ánimo de lucro que se constituyan en virtud del artículo 95 de la Ley 489 de 1998, se consideran entidades estatales, sometidas al EGCAP en virtud de lo dispuesto en el numeral 1 del artículo 2 de la Ley 80 de 1993.  </w:t>
      </w:r>
    </w:p>
    <w:p w14:paraId="6C1CEFBD" w14:textId="77777777" w:rsidR="001C434B" w:rsidRDefault="001C434B" w:rsidP="001C434B">
      <w:pPr>
        <w:spacing w:after="0" w:line="240" w:lineRule="auto"/>
        <w:jc w:val="both"/>
        <w:rPr>
          <w:rFonts w:ascii="Verdana" w:eastAsia="Calibri" w:hAnsi="Verdana" w:cs="Arial"/>
          <w:color w:val="000000"/>
          <w:sz w:val="20"/>
          <w:szCs w:val="20"/>
        </w:rPr>
      </w:pPr>
    </w:p>
    <w:p w14:paraId="03FCC7B8" w14:textId="77777777" w:rsidR="001C434B" w:rsidRDefault="001C434B" w:rsidP="001C434B">
      <w:pPr>
        <w:spacing w:after="0" w:line="240" w:lineRule="auto"/>
        <w:jc w:val="both"/>
        <w:rPr>
          <w:rFonts w:ascii="Verdana" w:eastAsia="Calibri" w:hAnsi="Verdana" w:cs="Arial"/>
          <w:color w:val="000000"/>
          <w:sz w:val="20"/>
          <w:szCs w:val="20"/>
        </w:rPr>
      </w:pPr>
      <w:r w:rsidRPr="001C434B">
        <w:rPr>
          <w:rFonts w:ascii="Verdana" w:eastAsia="Calibri" w:hAnsi="Verdana" w:cs="Arial"/>
          <w:color w:val="000000"/>
          <w:sz w:val="20"/>
          <w:szCs w:val="20"/>
        </w:rPr>
        <w:t xml:space="preserve">Ahora bien, teniendo en cuenta que las entidades sin ánimo de lucro conformadas exclusivamente por entidades públicas conforme a lo dispuesto en el artículo 95 de la Ley 489 de 1998 son consideradas entidades estatales, el segundo problema jurídico deviene en que el régimen de contratación es el </w:t>
      </w:r>
      <w:proofErr w:type="gramStart"/>
      <w:r w:rsidRPr="001C434B">
        <w:rPr>
          <w:rFonts w:ascii="Verdana" w:eastAsia="Calibri" w:hAnsi="Verdana" w:cs="Arial"/>
          <w:color w:val="000000"/>
          <w:sz w:val="20"/>
          <w:szCs w:val="20"/>
        </w:rPr>
        <w:t>EGCAP</w:t>
      </w:r>
      <w:proofErr w:type="gramEnd"/>
      <w:r w:rsidRPr="001C434B">
        <w:rPr>
          <w:rFonts w:ascii="Verdana" w:eastAsia="Calibri" w:hAnsi="Verdana" w:cs="Arial"/>
          <w:color w:val="000000"/>
          <w:sz w:val="20"/>
          <w:szCs w:val="20"/>
        </w:rPr>
        <w:t xml:space="preserve"> así como las normas que lo modifiquen, adicionen o sustituya, conforme a lo expuesto en el artículo 1 de la ley 80 de 1993. </w:t>
      </w:r>
    </w:p>
    <w:p w14:paraId="2B51162C" w14:textId="77777777" w:rsidR="001C434B" w:rsidRDefault="001C434B" w:rsidP="001C434B">
      <w:pPr>
        <w:spacing w:after="0" w:line="240" w:lineRule="auto"/>
        <w:jc w:val="both"/>
        <w:rPr>
          <w:rFonts w:ascii="Verdana" w:eastAsia="Calibri" w:hAnsi="Verdana" w:cs="Arial"/>
          <w:color w:val="000000"/>
          <w:sz w:val="20"/>
          <w:szCs w:val="20"/>
        </w:rPr>
      </w:pPr>
    </w:p>
    <w:p w14:paraId="35185DD6" w14:textId="13868961" w:rsidR="001C434B" w:rsidRPr="001C434B" w:rsidRDefault="001C434B" w:rsidP="001C434B">
      <w:pPr>
        <w:spacing w:after="0" w:line="240" w:lineRule="auto"/>
        <w:jc w:val="both"/>
        <w:rPr>
          <w:rFonts w:ascii="Verdana" w:eastAsia="Calibri" w:hAnsi="Verdana" w:cs="Arial"/>
          <w:color w:val="000000"/>
          <w:sz w:val="20"/>
          <w:szCs w:val="20"/>
        </w:rPr>
      </w:pPr>
      <w:r w:rsidRPr="001C434B">
        <w:rPr>
          <w:rFonts w:ascii="Verdana" w:hAnsi="Verdana" w:cs="Arial"/>
          <w:sz w:val="20"/>
          <w:szCs w:val="20"/>
          <w:lang w:val="es-ES_tradnl"/>
        </w:rPr>
        <w:t xml:space="preserve">Si bien el artículo 95 de la Ley 489 de 1998 indica que el régimen legal al cual se sujetan las personas jurídicas sin ánimo de lucro que resultan de la asociación exclusiva de entidades públicas está constituido por </w:t>
      </w:r>
      <w:r w:rsidRPr="001C434B">
        <w:rPr>
          <w:rFonts w:ascii="Verdana" w:hAnsi="Verdana" w:cs="Arial"/>
          <w:i/>
          <w:sz w:val="20"/>
          <w:szCs w:val="20"/>
          <w:lang w:val="es-ES_tradnl"/>
        </w:rPr>
        <w:t>“</w:t>
      </w:r>
      <w:r w:rsidRPr="001C434B">
        <w:rPr>
          <w:rFonts w:ascii="Verdana" w:hAnsi="Verdana" w:cs="Arial"/>
          <w:i/>
          <w:sz w:val="20"/>
          <w:szCs w:val="20"/>
        </w:rPr>
        <w:t xml:space="preserve">las disposiciones previstas en el Código Civil y en las normas para las entidades de este género”, </w:t>
      </w:r>
      <w:r w:rsidRPr="001C434B">
        <w:rPr>
          <w:rFonts w:ascii="Verdana" w:hAnsi="Verdana" w:cs="Arial"/>
          <w:iCs/>
          <w:sz w:val="20"/>
          <w:szCs w:val="20"/>
        </w:rPr>
        <w:t xml:space="preserve">no es menos cierto que al ser definidas como entidades estatales para efectos del artículo 2 de la Ley 80 de 1993, el régimen de contratación es el que se define en el EGCAP. En otras palabras, no se observa que se haya excluido el régimen de contratación dispuesto en la Ley 80 de 1993, y su régimen legal tendría relación con la creación de la persona jurídica distinta de quienes conforman la entidad sin ánimo de lucro y en su acto de creación y estatutos se detallarán todos los elementos necesarios para su creación. </w:t>
      </w:r>
    </w:p>
    <w:p w14:paraId="1A52ECB6" w14:textId="77777777" w:rsidR="001C434B" w:rsidRDefault="001C434B" w:rsidP="002204BA">
      <w:pPr>
        <w:spacing w:after="0" w:line="240" w:lineRule="auto"/>
        <w:jc w:val="both"/>
        <w:rPr>
          <w:rFonts w:ascii="Verdana" w:eastAsia="Calibri" w:hAnsi="Verdana" w:cs="Arial"/>
          <w:color w:val="000000"/>
          <w:sz w:val="20"/>
          <w:szCs w:val="20"/>
        </w:rPr>
      </w:pPr>
    </w:p>
    <w:p w14:paraId="33E9328B" w14:textId="60CC57D8" w:rsidR="002204BA" w:rsidRDefault="002204BA" w:rsidP="002204BA">
      <w:pPr>
        <w:spacing w:after="0" w:line="240" w:lineRule="auto"/>
        <w:jc w:val="both"/>
        <w:rPr>
          <w:rFonts w:ascii="Verdana" w:hAnsi="Verdana" w:cs="Arial"/>
          <w:b/>
          <w:bCs/>
          <w:color w:val="000000" w:themeColor="text1"/>
        </w:rPr>
      </w:pPr>
      <w:r w:rsidRPr="001C434B">
        <w:rPr>
          <w:rFonts w:ascii="Verdana" w:hAnsi="Verdana" w:cs="Arial"/>
          <w:b/>
          <w:bCs/>
          <w:color w:val="000000" w:themeColor="text1"/>
        </w:rPr>
        <w:t xml:space="preserve">MANUALES DE CONTRATACIÓN – Buenas prácticas </w:t>
      </w:r>
    </w:p>
    <w:p w14:paraId="610D01D6" w14:textId="77777777" w:rsidR="001C434B" w:rsidRDefault="001C434B" w:rsidP="002204BA">
      <w:pPr>
        <w:spacing w:after="0" w:line="240" w:lineRule="auto"/>
        <w:jc w:val="both"/>
        <w:rPr>
          <w:rFonts w:ascii="Verdana" w:hAnsi="Verdana" w:cs="Arial"/>
          <w:b/>
          <w:bCs/>
          <w:color w:val="000000" w:themeColor="text1"/>
        </w:rPr>
      </w:pPr>
    </w:p>
    <w:p w14:paraId="07DCD64E" w14:textId="288A847A" w:rsidR="001C434B" w:rsidRPr="001C434B" w:rsidRDefault="001C434B" w:rsidP="001C434B">
      <w:pPr>
        <w:spacing w:after="0" w:line="240" w:lineRule="auto"/>
        <w:jc w:val="both"/>
        <w:rPr>
          <w:rFonts w:ascii="Verdana" w:eastAsia="Calibri" w:hAnsi="Verdana" w:cs="Arial"/>
          <w:color w:val="000000"/>
          <w:sz w:val="20"/>
          <w:szCs w:val="20"/>
          <w:lang w:val="es-ES_tradnl"/>
        </w:rPr>
      </w:pPr>
      <w:r w:rsidRPr="001C434B">
        <w:rPr>
          <w:rFonts w:ascii="Verdana" w:eastAsia="Calibri" w:hAnsi="Verdana" w:cs="Arial"/>
          <w:color w:val="000000"/>
          <w:sz w:val="20"/>
          <w:szCs w:val="20"/>
          <w:lang w:val="es-ES_tradnl"/>
        </w:rPr>
        <w:t xml:space="preserve">Teniendo en cuenta que la entidad sin ánimo de lucro conformada exclusivamente por entidades públicas se rige en material contractual por el EGCAP, no existe una disposición legal que obligue a las entidades la expedición de un manual de contratación, no obstante lo anterior, la Agencia Nacional de Contratación Público ha publicado “Los lineamientos generales para la expedición de manuales de contratación”, documento mediante el cual constituye un instrumento de buenas prácticas que tiene como finalidad orientar a las entidades estatales para que sus manuales de contratación se estructuren en atención al cumplimiento de los fines y principios de la contratación estatal en los procesos de selección que adelante. Para el efecto, invitamos a la revisión de los lineamientos antes referenciados que sirven de base para la creación del manual de contratación, en caso de que así lo consideren. </w:t>
      </w:r>
    </w:p>
    <w:p w14:paraId="3154CD49" w14:textId="77777777" w:rsidR="001C434B" w:rsidRPr="001C434B" w:rsidRDefault="001C434B" w:rsidP="002204BA">
      <w:pPr>
        <w:spacing w:after="0" w:line="240" w:lineRule="auto"/>
        <w:jc w:val="both"/>
        <w:rPr>
          <w:rFonts w:ascii="Verdana" w:hAnsi="Verdana" w:cs="Arial"/>
          <w:b/>
          <w:bCs/>
          <w:color w:val="000000" w:themeColor="text1"/>
          <w:lang w:val="es-ES_tradnl"/>
        </w:rPr>
      </w:pPr>
    </w:p>
    <w:p w14:paraId="1472A1F7" w14:textId="77777777" w:rsidR="002204BA" w:rsidRDefault="002204BA" w:rsidP="002204BA">
      <w:pPr>
        <w:spacing w:after="0" w:line="240" w:lineRule="auto"/>
        <w:jc w:val="both"/>
        <w:rPr>
          <w:rFonts w:ascii="Verdana" w:hAnsi="Verdana" w:cs="Arial"/>
          <w:b/>
          <w:bCs/>
          <w:color w:val="000000" w:themeColor="text1"/>
        </w:rPr>
      </w:pPr>
      <w:r w:rsidRPr="001C434B">
        <w:rPr>
          <w:rFonts w:ascii="Verdana" w:hAnsi="Verdana" w:cs="Arial"/>
          <w:b/>
          <w:bCs/>
          <w:color w:val="000000" w:themeColor="text1"/>
        </w:rPr>
        <w:t xml:space="preserve">PRINCIPIO DE PUBLICIDAD – </w:t>
      </w:r>
      <w:proofErr w:type="spellStart"/>
      <w:r w:rsidRPr="001C434B">
        <w:rPr>
          <w:rFonts w:ascii="Verdana" w:hAnsi="Verdana" w:cs="Arial"/>
          <w:b/>
          <w:bCs/>
          <w:color w:val="000000" w:themeColor="text1"/>
        </w:rPr>
        <w:t>Secop</w:t>
      </w:r>
      <w:proofErr w:type="spellEnd"/>
      <w:r w:rsidRPr="001C434B">
        <w:rPr>
          <w:rFonts w:ascii="Verdana" w:hAnsi="Verdana" w:cs="Arial"/>
          <w:b/>
          <w:bCs/>
          <w:color w:val="000000" w:themeColor="text1"/>
        </w:rPr>
        <w:t xml:space="preserve"> – Ley 1712 de 2014 - Sujetos obligados a publicar </w:t>
      </w:r>
    </w:p>
    <w:p w14:paraId="592E7C61" w14:textId="77777777" w:rsidR="001C434B" w:rsidRPr="001C434B" w:rsidRDefault="001C434B" w:rsidP="001C434B">
      <w:pPr>
        <w:spacing w:after="0" w:line="240" w:lineRule="auto"/>
        <w:jc w:val="both"/>
        <w:rPr>
          <w:rFonts w:ascii="Verdana" w:hAnsi="Verdana" w:cs="Arial"/>
          <w:b/>
          <w:bCs/>
          <w:color w:val="000000" w:themeColor="text1"/>
          <w:sz w:val="20"/>
          <w:szCs w:val="20"/>
        </w:rPr>
      </w:pPr>
    </w:p>
    <w:p w14:paraId="5EF9CCDC" w14:textId="7F1BD6B6" w:rsidR="001C434B" w:rsidRPr="001C434B" w:rsidRDefault="001C434B" w:rsidP="001C434B">
      <w:pPr>
        <w:spacing w:after="0" w:line="240" w:lineRule="auto"/>
        <w:jc w:val="both"/>
        <w:rPr>
          <w:rFonts w:ascii="Verdana" w:eastAsia="Calibri" w:hAnsi="Verdana" w:cs="Arial"/>
          <w:color w:val="000000"/>
          <w:sz w:val="20"/>
          <w:szCs w:val="20"/>
          <w:lang w:val="es-ES_tradnl"/>
        </w:rPr>
      </w:pPr>
      <w:r w:rsidRPr="001C434B">
        <w:rPr>
          <w:rFonts w:ascii="Verdana" w:eastAsia="Calibri" w:hAnsi="Verdana" w:cs="Arial"/>
          <w:color w:val="000000"/>
          <w:sz w:val="20"/>
          <w:szCs w:val="20"/>
          <w:lang w:val="es-ES_tradnl"/>
        </w:rPr>
        <w:t>[…] 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74C9E89F" w14:textId="77777777" w:rsidR="001C434B" w:rsidRPr="001C434B" w:rsidRDefault="001C434B" w:rsidP="001C434B">
      <w:pPr>
        <w:spacing w:after="0" w:line="240" w:lineRule="auto"/>
        <w:jc w:val="both"/>
        <w:rPr>
          <w:rFonts w:ascii="Verdana" w:eastAsia="Calibri" w:hAnsi="Verdana" w:cs="Arial"/>
          <w:color w:val="000000"/>
          <w:sz w:val="20"/>
          <w:szCs w:val="20"/>
          <w:lang w:val="es-ES_tradnl"/>
        </w:rPr>
      </w:pPr>
    </w:p>
    <w:p w14:paraId="00005C89" w14:textId="37D4E6FA" w:rsidR="001C434B" w:rsidRDefault="001C434B" w:rsidP="001C434B">
      <w:pPr>
        <w:spacing w:after="0" w:line="240" w:lineRule="auto"/>
        <w:jc w:val="both"/>
        <w:rPr>
          <w:rFonts w:ascii="Verdana" w:eastAsia="Calibri" w:hAnsi="Verdana" w:cs="Arial"/>
          <w:color w:val="000000"/>
          <w:sz w:val="20"/>
          <w:szCs w:val="20"/>
          <w:lang w:val="es-ES_tradnl"/>
        </w:rPr>
      </w:pPr>
      <w:r w:rsidRPr="001C434B">
        <w:rPr>
          <w:rFonts w:ascii="Verdana" w:eastAsia="Calibri" w:hAnsi="Verdana" w:cs="Arial"/>
          <w:color w:val="000000"/>
          <w:sz w:val="20"/>
          <w:szCs w:val="20"/>
        </w:rPr>
        <w:t>En ese sentido, la Ley 1712 de 2014 –ley estatutaria que regula la transparencia y el derecho de acceso a la información y a los documentos públicos– […] La Ley estatutaria citada establece,</w:t>
      </w:r>
      <w:r>
        <w:rPr>
          <w:rFonts w:ascii="Verdana" w:eastAsia="Calibri" w:hAnsi="Verdana" w:cs="Arial"/>
          <w:color w:val="000000"/>
          <w:sz w:val="20"/>
          <w:szCs w:val="20"/>
        </w:rPr>
        <w:t xml:space="preserve"> </w:t>
      </w:r>
      <w:r w:rsidRPr="001C434B">
        <w:rPr>
          <w:rFonts w:ascii="Verdana" w:eastAsia="Calibri" w:hAnsi="Verdana" w:cs="Arial"/>
          <w:color w:val="000000"/>
          <w:sz w:val="20"/>
          <w:szCs w:val="20"/>
          <w:lang w:val="es-ES_tradnl"/>
        </w:rPr>
        <w:t xml:space="preserve">en el literal a) del artículo 5, que los sujetos obligados, que son todas las entidades públicas, deben publicar la información relativa a su contratación. Esta obligación fue desarrollada </w:t>
      </w:r>
      <w:r w:rsidRPr="001C434B">
        <w:rPr>
          <w:rFonts w:ascii="Verdana" w:eastAsia="Calibri" w:hAnsi="Verdana" w:cs="Arial"/>
          <w:color w:val="000000"/>
          <w:sz w:val="20"/>
          <w:szCs w:val="20"/>
          <w:lang w:val="es-ES"/>
        </w:rPr>
        <w:t>por el Decreto 103 de 2015, compilado en el Decreto 1081 de 2015</w:t>
      </w:r>
      <w:r w:rsidRPr="001C434B">
        <w:rPr>
          <w:rFonts w:ascii="Verdana" w:eastAsia="Calibri" w:hAnsi="Verdana" w:cs="Arial"/>
          <w:color w:val="000000"/>
          <w:sz w:val="20"/>
          <w:szCs w:val="20"/>
          <w:lang w:val="es-ES_tradnl"/>
        </w:rPr>
        <w:t xml:space="preserve">, el cual dispuso que la publicación de la información contractual de los sujetos obligados, que contratan con cargo a recursos públicos, debe hacerse en el </w:t>
      </w:r>
      <w:r w:rsidRPr="001C434B">
        <w:rPr>
          <w:rFonts w:ascii="Verdana" w:eastAsia="Calibri" w:hAnsi="Verdana" w:cs="Arial"/>
          <w:color w:val="000000"/>
          <w:sz w:val="20"/>
          <w:szCs w:val="20"/>
          <w:lang w:val="es-ES"/>
        </w:rPr>
        <w:t>Sistema Electrónico de Contratación Pública –SECOP–</w:t>
      </w:r>
      <w:r w:rsidRPr="001C434B">
        <w:rPr>
          <w:rFonts w:ascii="Verdana" w:eastAsia="Calibri" w:hAnsi="Verdana" w:cs="Arial"/>
          <w:color w:val="000000"/>
          <w:sz w:val="20"/>
          <w:szCs w:val="20"/>
          <w:lang w:val="es-ES_tradnl"/>
        </w:rPr>
        <w:t>.</w:t>
      </w:r>
    </w:p>
    <w:p w14:paraId="644851D7" w14:textId="77777777" w:rsidR="001C434B" w:rsidRDefault="001C434B" w:rsidP="001C434B">
      <w:pPr>
        <w:spacing w:after="0" w:line="240" w:lineRule="auto"/>
        <w:jc w:val="both"/>
        <w:rPr>
          <w:rFonts w:ascii="Verdana" w:eastAsia="Calibri" w:hAnsi="Verdana" w:cs="Arial"/>
          <w:color w:val="000000"/>
          <w:sz w:val="20"/>
          <w:szCs w:val="20"/>
          <w:lang w:val="es-ES_tradnl"/>
        </w:rPr>
      </w:pPr>
    </w:p>
    <w:p w14:paraId="3BFE0C53" w14:textId="52C4770F" w:rsidR="001C434B" w:rsidRPr="001C434B" w:rsidRDefault="001C434B" w:rsidP="001C434B">
      <w:pPr>
        <w:spacing w:after="0" w:line="240" w:lineRule="auto"/>
        <w:jc w:val="both"/>
        <w:rPr>
          <w:rFonts w:ascii="Verdana" w:eastAsia="Calibri" w:hAnsi="Verdana" w:cs="Arial"/>
          <w:color w:val="000000"/>
          <w:sz w:val="20"/>
          <w:szCs w:val="20"/>
          <w:lang w:val="es-ES_tradnl"/>
        </w:rPr>
      </w:pPr>
      <w:r w:rsidRPr="001C434B">
        <w:rPr>
          <w:rFonts w:ascii="Verdana" w:eastAsia="Calibri" w:hAnsi="Verdana" w:cs="Arial"/>
          <w:color w:val="000000"/>
          <w:sz w:val="20"/>
          <w:szCs w:val="20"/>
          <w:lang w:val="es-ES_tradnl"/>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49C203C1" w14:textId="28EAA539" w:rsidR="001C434B" w:rsidRPr="001C434B" w:rsidRDefault="001C434B" w:rsidP="002204BA">
      <w:pPr>
        <w:spacing w:after="0" w:line="240" w:lineRule="auto"/>
        <w:jc w:val="both"/>
        <w:rPr>
          <w:rFonts w:ascii="Verdana" w:hAnsi="Verdana" w:cs="Arial"/>
          <w:b/>
          <w:bCs/>
          <w:color w:val="000000" w:themeColor="text1"/>
          <w:lang w:val="es-ES_tradnl"/>
        </w:rPr>
      </w:pPr>
    </w:p>
    <w:p w14:paraId="0AF54C6F" w14:textId="77777777" w:rsidR="002204BA" w:rsidRPr="001C434B" w:rsidRDefault="002204BA" w:rsidP="002204BA">
      <w:pPr>
        <w:spacing w:after="0" w:line="240" w:lineRule="auto"/>
        <w:jc w:val="both"/>
        <w:rPr>
          <w:rFonts w:ascii="Verdana" w:hAnsi="Verdana" w:cs="Arial"/>
          <w:b/>
          <w:bCs/>
          <w:color w:val="000000" w:themeColor="text1"/>
        </w:rPr>
      </w:pPr>
      <w:r w:rsidRPr="001C434B">
        <w:rPr>
          <w:rFonts w:ascii="Verdana" w:hAnsi="Verdana" w:cs="Arial"/>
          <w:b/>
          <w:bCs/>
          <w:color w:val="000000" w:themeColor="text1"/>
        </w:rPr>
        <w:t xml:space="preserve">PRINCIPIO DE PUBLICIDAD – Decreto 1082 de 2015 – Documentos del proceso – Proceso de contratación </w:t>
      </w:r>
    </w:p>
    <w:p w14:paraId="2D16CAB1" w14:textId="77777777" w:rsidR="001C434B" w:rsidRDefault="001C434B" w:rsidP="002204BA">
      <w:pPr>
        <w:spacing w:after="0" w:line="240" w:lineRule="auto"/>
        <w:jc w:val="both"/>
        <w:rPr>
          <w:rFonts w:ascii="Verdana" w:hAnsi="Verdana" w:cs="Arial"/>
          <w:color w:val="000000" w:themeColor="text1"/>
        </w:rPr>
      </w:pPr>
    </w:p>
    <w:p w14:paraId="6BDB61CD" w14:textId="44EC8B75" w:rsidR="001C434B" w:rsidRPr="001C434B" w:rsidRDefault="001C434B" w:rsidP="001C434B">
      <w:pPr>
        <w:spacing w:after="0" w:line="240" w:lineRule="auto"/>
        <w:jc w:val="both"/>
        <w:rPr>
          <w:rFonts w:ascii="Verdana" w:eastAsia="Calibri" w:hAnsi="Verdana" w:cs="Arial"/>
          <w:color w:val="000000"/>
          <w:sz w:val="20"/>
          <w:szCs w:val="20"/>
          <w:lang w:val="es-ES_tradnl"/>
        </w:rPr>
      </w:pPr>
      <w:r w:rsidRPr="001C434B">
        <w:rPr>
          <w:rFonts w:ascii="Verdana" w:eastAsia="Calibri" w:hAnsi="Verdana" w:cs="Arial"/>
          <w:color w:val="000000"/>
          <w:sz w:val="20"/>
          <w:szCs w:val="20"/>
          <w:lang w:val="es-ES"/>
        </w:rPr>
        <w:t>El deber de publicidad que se desprende del artículo 3 de la Ley 1150 de 2007 está reglamentado por el artículo 2.2.1.1.1.7.1 del Decreto 1082 de 2015, el cual dispone los documentos que deben publicarse y al SECOP como medio de publicación.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3E876931" w14:textId="77777777" w:rsidR="001C434B" w:rsidRDefault="001C434B" w:rsidP="002204BA">
      <w:pPr>
        <w:spacing w:after="0" w:line="240" w:lineRule="auto"/>
        <w:jc w:val="both"/>
        <w:rPr>
          <w:rFonts w:ascii="Verdana" w:hAnsi="Verdana" w:cs="Arial"/>
          <w:color w:val="000000" w:themeColor="text1"/>
          <w:lang w:val="es-ES_tradnl"/>
        </w:rPr>
      </w:pPr>
    </w:p>
    <w:p w14:paraId="481B32E7" w14:textId="77777777" w:rsidR="001C434B" w:rsidRPr="001C434B" w:rsidRDefault="001C434B" w:rsidP="001C434B">
      <w:pPr>
        <w:spacing w:after="0" w:line="240" w:lineRule="auto"/>
        <w:jc w:val="both"/>
        <w:rPr>
          <w:rFonts w:ascii="Verdana" w:eastAsia="Calibri" w:hAnsi="Verdana" w:cs="Arial"/>
          <w:color w:val="000000"/>
          <w:sz w:val="20"/>
          <w:szCs w:val="20"/>
          <w:lang w:val="es-ES"/>
        </w:rPr>
      </w:pPr>
      <w:r w:rsidRPr="001C434B">
        <w:rPr>
          <w:rFonts w:ascii="Verdana" w:hAnsi="Verdana" w:cs="Arial"/>
          <w:color w:val="000000" w:themeColor="text1"/>
          <w:sz w:val="20"/>
          <w:szCs w:val="20"/>
          <w:lang w:val="es-ES_tradnl"/>
        </w:rPr>
        <w:t xml:space="preserve">[…] </w:t>
      </w:r>
      <w:r w:rsidRPr="001C434B">
        <w:rPr>
          <w:rFonts w:ascii="Verdana" w:eastAsia="Calibri" w:hAnsi="Verdana" w:cs="Arial"/>
          <w:color w:val="000000"/>
          <w:sz w:val="20"/>
          <w:szCs w:val="20"/>
          <w:lang w:val="es-ES"/>
        </w:rPr>
        <w:t xml:space="preserve">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4746FCD6" w14:textId="77777777" w:rsidR="001C434B" w:rsidRDefault="001C434B" w:rsidP="001C434B">
      <w:pPr>
        <w:spacing w:after="0" w:line="240" w:lineRule="auto"/>
        <w:jc w:val="both"/>
        <w:rPr>
          <w:rFonts w:ascii="Verdana" w:eastAsia="Calibri" w:hAnsi="Verdana" w:cs="Arial"/>
          <w:color w:val="000000"/>
          <w:sz w:val="20"/>
          <w:szCs w:val="20"/>
          <w:lang w:val="es-ES"/>
        </w:rPr>
      </w:pPr>
    </w:p>
    <w:p w14:paraId="60BD7E1C" w14:textId="45AE357E" w:rsidR="001C434B" w:rsidRPr="001C434B" w:rsidRDefault="001C434B" w:rsidP="001C434B">
      <w:pPr>
        <w:spacing w:after="0" w:line="240" w:lineRule="auto"/>
        <w:jc w:val="both"/>
        <w:rPr>
          <w:rFonts w:ascii="Verdana" w:eastAsia="Calibri" w:hAnsi="Verdana" w:cs="Arial"/>
          <w:color w:val="000000"/>
          <w:sz w:val="20"/>
          <w:szCs w:val="20"/>
          <w:lang w:val="es-ES"/>
        </w:rPr>
      </w:pPr>
      <w:r w:rsidRPr="001C434B">
        <w:rPr>
          <w:rFonts w:ascii="Verdana" w:eastAsia="Calibri" w:hAnsi="Verdana" w:cs="Arial"/>
          <w:color w:val="000000"/>
          <w:sz w:val="20"/>
          <w:szCs w:val="20"/>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1C434B">
        <w:rPr>
          <w:rFonts w:ascii="Verdana" w:eastAsia="Calibri" w:hAnsi="Verdana" w:cs="Arial"/>
          <w:i/>
          <w:iCs/>
          <w:color w:val="000000"/>
          <w:sz w:val="20"/>
          <w:szCs w:val="20"/>
          <w:lang w:val="es-ES"/>
        </w:rPr>
        <w:t>Ibídem</w:t>
      </w:r>
      <w:proofErr w:type="spellEnd"/>
      <w:r w:rsidRPr="001C434B">
        <w:rPr>
          <w:rFonts w:ascii="Verdana" w:eastAsia="Calibri" w:hAnsi="Verdana" w:cs="Arial"/>
          <w:color w:val="000000"/>
          <w:sz w:val="20"/>
          <w:szCs w:val="20"/>
          <w:lang w:val="es-ES"/>
        </w:rPr>
        <w:t xml:space="preserve"> recoge en la noción de </w:t>
      </w:r>
      <w:r w:rsidRPr="001C434B">
        <w:rPr>
          <w:rFonts w:ascii="Verdana" w:eastAsia="Calibri" w:hAnsi="Verdana" w:cs="Arial"/>
          <w:i/>
          <w:iCs/>
          <w:color w:val="000000"/>
          <w:sz w:val="20"/>
          <w:szCs w:val="20"/>
          <w:lang w:val="es-ES"/>
        </w:rPr>
        <w:t>Documentos del Proceso</w:t>
      </w:r>
      <w:r w:rsidRPr="001C434B">
        <w:rPr>
          <w:rFonts w:ascii="Verdana" w:eastAsia="Calibri" w:hAnsi="Verdana" w:cs="Arial"/>
          <w:color w:val="000000"/>
          <w:sz w:val="20"/>
          <w:szCs w:val="20"/>
          <w:lang w:val="es-ES"/>
        </w:rPr>
        <w:t xml:space="preserve"> “cualquier otro documento expedido por la Entidad Estatal durante el </w:t>
      </w:r>
      <w:r w:rsidRPr="001C434B">
        <w:rPr>
          <w:rFonts w:ascii="Verdana" w:eastAsia="Calibri" w:hAnsi="Verdana" w:cs="Arial"/>
          <w:i/>
          <w:iCs/>
          <w:color w:val="000000"/>
          <w:sz w:val="20"/>
          <w:szCs w:val="20"/>
          <w:lang w:val="es-ES"/>
        </w:rPr>
        <w:t>Proceso de Contratación”</w:t>
      </w:r>
      <w:r w:rsidRPr="001C434B">
        <w:rPr>
          <w:rFonts w:ascii="Verdana" w:eastAsia="Calibri" w:hAnsi="Verdana" w:cs="Arial"/>
          <w:color w:val="000000"/>
          <w:sz w:val="20"/>
          <w:szCs w:val="20"/>
          <w:lang w:val="es-ES"/>
        </w:rPr>
        <w:t xml:space="preserve">. Este mismo artículo define la expresión </w:t>
      </w:r>
      <w:r w:rsidRPr="001C434B">
        <w:rPr>
          <w:rFonts w:ascii="Verdana" w:eastAsia="Calibri" w:hAnsi="Verdana" w:cs="Arial"/>
          <w:i/>
          <w:iCs/>
          <w:color w:val="000000"/>
          <w:sz w:val="20"/>
          <w:szCs w:val="20"/>
          <w:lang w:val="es-ES"/>
        </w:rPr>
        <w:t>Proceso de Contratación</w:t>
      </w:r>
      <w:r w:rsidRPr="001C434B">
        <w:rPr>
          <w:rFonts w:ascii="Verdana" w:eastAsia="Calibri" w:hAnsi="Verdana" w:cs="Arial"/>
          <w:color w:val="000000"/>
          <w:sz w:val="20"/>
          <w:szCs w:val="20"/>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4457C637" w14:textId="77777777" w:rsidR="001C434B" w:rsidRDefault="001C434B" w:rsidP="001C434B">
      <w:pPr>
        <w:spacing w:after="0" w:line="240" w:lineRule="auto"/>
        <w:jc w:val="both"/>
        <w:rPr>
          <w:rFonts w:ascii="Verdana" w:eastAsia="Calibri" w:hAnsi="Verdana" w:cs="Arial"/>
          <w:color w:val="000000"/>
          <w:sz w:val="20"/>
          <w:szCs w:val="20"/>
          <w:lang w:val="es-ES"/>
        </w:rPr>
      </w:pPr>
    </w:p>
    <w:p w14:paraId="43AE5715" w14:textId="77777777" w:rsidR="001C434B" w:rsidRDefault="001C434B" w:rsidP="001C434B">
      <w:pPr>
        <w:spacing w:after="0" w:line="240" w:lineRule="auto"/>
        <w:jc w:val="both"/>
        <w:rPr>
          <w:rFonts w:ascii="Verdana" w:eastAsia="Calibri" w:hAnsi="Verdana" w:cs="Arial"/>
          <w:color w:val="000000"/>
          <w:sz w:val="20"/>
          <w:szCs w:val="20"/>
          <w:lang w:val="es-ES"/>
        </w:rPr>
      </w:pPr>
      <w:r w:rsidRPr="001C434B">
        <w:rPr>
          <w:rFonts w:ascii="Verdana" w:eastAsia="Calibri" w:hAnsi="Verdana" w:cs="Arial"/>
          <w:color w:val="000000"/>
          <w:sz w:val="20"/>
          <w:szCs w:val="20"/>
          <w:lang w:val="es-ES"/>
        </w:rPr>
        <w:t xml:space="preserve">[…] </w:t>
      </w:r>
    </w:p>
    <w:p w14:paraId="118CCECA" w14:textId="77777777" w:rsidR="001C434B" w:rsidRDefault="001C434B" w:rsidP="001C434B">
      <w:pPr>
        <w:spacing w:after="0" w:line="240" w:lineRule="auto"/>
        <w:jc w:val="both"/>
        <w:rPr>
          <w:rFonts w:ascii="Verdana" w:eastAsia="Calibri" w:hAnsi="Verdana" w:cs="Arial"/>
          <w:color w:val="000000"/>
          <w:sz w:val="20"/>
          <w:szCs w:val="20"/>
          <w:lang w:val="es-ES"/>
        </w:rPr>
      </w:pPr>
    </w:p>
    <w:p w14:paraId="323ED77C" w14:textId="124F917B" w:rsidR="001C434B" w:rsidRPr="001C434B" w:rsidRDefault="001C434B" w:rsidP="001C434B">
      <w:pPr>
        <w:spacing w:after="0" w:line="240" w:lineRule="auto"/>
        <w:jc w:val="both"/>
        <w:rPr>
          <w:rFonts w:ascii="Verdana" w:eastAsia="Calibri" w:hAnsi="Verdana" w:cs="Arial"/>
          <w:color w:val="000000"/>
          <w:sz w:val="20"/>
          <w:szCs w:val="20"/>
          <w:lang w:val="es-ES"/>
        </w:rPr>
      </w:pPr>
      <w:r w:rsidRPr="001C434B">
        <w:rPr>
          <w:rFonts w:ascii="Verdana" w:eastAsia="Calibri" w:hAnsi="Verdana" w:cs="Arial"/>
          <w:color w:val="000000"/>
          <w:sz w:val="20"/>
          <w:szCs w:val="20"/>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Proceso de Contratación expedidos durante las etapas precontractual, de ejecución y </w:t>
      </w:r>
      <w:proofErr w:type="spellStart"/>
      <w:r w:rsidRPr="001C434B">
        <w:rPr>
          <w:rFonts w:ascii="Verdana" w:eastAsia="Calibri" w:hAnsi="Verdana" w:cs="Arial"/>
          <w:color w:val="000000"/>
          <w:sz w:val="20"/>
          <w:szCs w:val="20"/>
          <w:lang w:val="es-ES"/>
        </w:rPr>
        <w:t>postcontractual</w:t>
      </w:r>
      <w:proofErr w:type="spellEnd"/>
      <w:r w:rsidRPr="001C434B">
        <w:rPr>
          <w:rFonts w:ascii="Verdana" w:eastAsia="Calibri" w:hAnsi="Verdana" w:cs="Arial"/>
          <w:color w:val="000000"/>
          <w:sz w:val="20"/>
          <w:szCs w:val="20"/>
          <w:lang w:val="es-ES"/>
        </w:rPr>
        <w:t>. Este deber aplica a todas las modalidades de selección y entidades regidas por el Estatuto General de Contratación de la Administración Pública, así como las exceptuadas de este, y solo se encuentran excluidas las ofertas perdedoras y los documentos expedidos en el marco de operaciones de bolsa de productos.</w:t>
      </w:r>
    </w:p>
    <w:p w14:paraId="5BAB3575" w14:textId="77777777" w:rsidR="001C434B" w:rsidRDefault="001C434B" w:rsidP="002204BA">
      <w:pPr>
        <w:spacing w:after="0" w:line="240" w:lineRule="auto"/>
        <w:jc w:val="both"/>
        <w:rPr>
          <w:rFonts w:ascii="Verdana" w:eastAsia="Calibri" w:hAnsi="Verdana" w:cs="Arial"/>
          <w:color w:val="000000"/>
          <w:lang w:val="es-ES"/>
        </w:rPr>
      </w:pPr>
    </w:p>
    <w:p w14:paraId="256198C5" w14:textId="30377C60" w:rsidR="002204BA" w:rsidRPr="001C434B" w:rsidRDefault="002204BA" w:rsidP="002204BA">
      <w:pPr>
        <w:spacing w:after="0" w:line="240" w:lineRule="auto"/>
        <w:jc w:val="both"/>
        <w:rPr>
          <w:rFonts w:ascii="Verdana" w:hAnsi="Verdana" w:cs="Arial"/>
          <w:b/>
          <w:bCs/>
          <w:color w:val="000000" w:themeColor="text1"/>
        </w:rPr>
      </w:pPr>
      <w:r w:rsidRPr="001C434B">
        <w:rPr>
          <w:rFonts w:ascii="Verdana" w:hAnsi="Verdana" w:cs="Arial"/>
          <w:b/>
          <w:bCs/>
          <w:color w:val="000000" w:themeColor="text1"/>
        </w:rPr>
        <w:t>SECOP II – Naturaleza – Obligatoriedad de publicación</w:t>
      </w:r>
    </w:p>
    <w:p w14:paraId="6491ADD7" w14:textId="77777777" w:rsidR="001C434B" w:rsidRDefault="001C434B" w:rsidP="002204BA">
      <w:pPr>
        <w:spacing w:after="0" w:line="240" w:lineRule="auto"/>
        <w:jc w:val="both"/>
        <w:rPr>
          <w:rFonts w:ascii="Verdana" w:hAnsi="Verdana" w:cs="Arial"/>
          <w:color w:val="000000" w:themeColor="text1"/>
        </w:rPr>
      </w:pPr>
    </w:p>
    <w:p w14:paraId="22100A16" w14:textId="77777777" w:rsidR="002D439B" w:rsidRPr="002D439B" w:rsidRDefault="002D439B" w:rsidP="002D439B">
      <w:pPr>
        <w:spacing w:after="0" w:line="240" w:lineRule="auto"/>
        <w:jc w:val="both"/>
        <w:rPr>
          <w:rFonts w:ascii="Verdana" w:eastAsia="Calibri" w:hAnsi="Verdana" w:cs="Arial"/>
          <w:color w:val="000000"/>
          <w:sz w:val="20"/>
          <w:szCs w:val="20"/>
          <w:lang w:val="es-ES"/>
        </w:rPr>
      </w:pPr>
      <w:r w:rsidRPr="002D439B">
        <w:rPr>
          <w:rFonts w:ascii="Verdana" w:eastAsia="Calibri" w:hAnsi="Verdana" w:cs="Arial"/>
          <w:color w:val="000000"/>
          <w:sz w:val="20"/>
          <w:szCs w:val="20"/>
          <w:lang w:val="es-ES"/>
        </w:rPr>
        <w:t xml:space="preserve">En relación con el medio de publicación, </w:t>
      </w:r>
      <w:r w:rsidRPr="002D439B">
        <w:rPr>
          <w:rFonts w:ascii="Verdana" w:eastAsia="Calibri" w:hAnsi="Verdana" w:cs="Arial"/>
          <w:color w:val="000000"/>
          <w:sz w:val="20"/>
          <w:szCs w:val="20"/>
          <w:lang w:val="es-ES_tradnl"/>
        </w:rPr>
        <w:t xml:space="preserve">el artículo 3 de la Ley 1150 de 2007 crea el Sistema Electrónico para la Contratación Pública,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2B0E1B11" w14:textId="77777777" w:rsidR="002D439B" w:rsidRDefault="002D439B" w:rsidP="002D439B">
      <w:pPr>
        <w:spacing w:after="0" w:line="240" w:lineRule="auto"/>
        <w:jc w:val="both"/>
        <w:rPr>
          <w:rFonts w:ascii="Verdana" w:eastAsia="Calibri" w:hAnsi="Verdana" w:cs="Arial"/>
          <w:color w:val="000000"/>
          <w:sz w:val="20"/>
          <w:szCs w:val="20"/>
          <w:lang w:val="es-ES_tradnl"/>
        </w:rPr>
      </w:pPr>
    </w:p>
    <w:p w14:paraId="5C5FB685" w14:textId="019E256B" w:rsidR="002D439B" w:rsidRPr="002D439B" w:rsidRDefault="002D439B" w:rsidP="002D439B">
      <w:pPr>
        <w:spacing w:after="0" w:line="240" w:lineRule="auto"/>
        <w:jc w:val="both"/>
        <w:rPr>
          <w:rFonts w:ascii="Verdana" w:eastAsia="Calibri" w:hAnsi="Verdana" w:cs="Arial"/>
          <w:bCs/>
          <w:color w:val="000000"/>
          <w:sz w:val="20"/>
          <w:szCs w:val="20"/>
          <w:lang w:val="es-ES_tradnl"/>
        </w:rPr>
      </w:pPr>
      <w:r w:rsidRPr="002D439B">
        <w:rPr>
          <w:rFonts w:ascii="Verdana" w:eastAsia="Calibri" w:hAnsi="Verdana" w:cs="Arial"/>
          <w:color w:val="000000"/>
          <w:sz w:val="20"/>
          <w:szCs w:val="20"/>
          <w:lang w:val="es-ES_tradnl"/>
        </w:rPr>
        <w:t xml:space="preserve">El numeral 1.2 </w:t>
      </w:r>
      <w:r w:rsidRPr="002D439B">
        <w:rPr>
          <w:rFonts w:ascii="Verdana" w:eastAsia="Calibri" w:hAnsi="Verdana" w:cs="Arial"/>
          <w:color w:val="000000"/>
          <w:sz w:val="20"/>
          <w:szCs w:val="20"/>
        </w:rPr>
        <w:t>de la Circular Externa Única de la Agencia Nacional de Contratación Pública – Colombia Compra Eficiente dispone que el Sistema Electrónico para la Contratación Pública</w:t>
      </w:r>
      <w:r w:rsidRPr="002D439B">
        <w:rPr>
          <w:rFonts w:ascii="Verdana" w:eastAsia="Calibri" w:hAnsi="Verdana" w:cs="Arial"/>
          <w:color w:val="000000"/>
          <w:sz w:val="20"/>
          <w:szCs w:val="20"/>
          <w:lang w:val="es-ES_tradnl"/>
        </w:rPr>
        <w:t xml:space="preserve"> está compuesto por el SECOP I, el SECOP II y la Tienda Virtual del Estado Colombiano. Conforme a lo explicado en el párrafo precedente</w:t>
      </w:r>
      <w:r w:rsidRPr="002D439B">
        <w:rPr>
          <w:rFonts w:ascii="Verdana" w:eastAsia="Calibri" w:hAnsi="Verdana" w:cs="Arial"/>
          <w:bCs/>
          <w:color w:val="000000"/>
          <w:sz w:val="20"/>
          <w:szCs w:val="20"/>
          <w:lang w:val="es-ES_tradnl"/>
        </w:rPr>
        <w:t xml:space="preserve">, 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12BAFAEF" w14:textId="77777777" w:rsidR="002D439B" w:rsidRDefault="002D439B" w:rsidP="002D439B">
      <w:pPr>
        <w:spacing w:after="0" w:line="240" w:lineRule="auto"/>
        <w:jc w:val="both"/>
        <w:rPr>
          <w:rFonts w:ascii="Verdana" w:eastAsia="Calibri" w:hAnsi="Verdana" w:cs="Arial"/>
          <w:color w:val="000000"/>
          <w:sz w:val="20"/>
          <w:szCs w:val="20"/>
          <w:lang w:val="es-ES"/>
        </w:rPr>
      </w:pPr>
    </w:p>
    <w:p w14:paraId="5EEA05EC" w14:textId="5731208F" w:rsidR="002D439B" w:rsidRPr="002D439B" w:rsidRDefault="002D439B" w:rsidP="002D439B">
      <w:pPr>
        <w:spacing w:after="0" w:line="240" w:lineRule="auto"/>
        <w:jc w:val="both"/>
        <w:rPr>
          <w:rFonts w:ascii="Verdana" w:eastAsia="Calibri" w:hAnsi="Verdana" w:cs="Arial"/>
          <w:color w:val="000000"/>
          <w:sz w:val="20"/>
          <w:szCs w:val="20"/>
          <w:lang w:val="es-ES"/>
        </w:rPr>
      </w:pPr>
      <w:r w:rsidRPr="002D439B">
        <w:rPr>
          <w:rFonts w:ascii="Verdana" w:eastAsia="Calibri" w:hAnsi="Verdana" w:cs="Arial"/>
          <w:color w:val="000000"/>
          <w:sz w:val="20"/>
          <w:szCs w:val="20"/>
          <w:lang w:val="es-ES"/>
        </w:rPr>
        <w:t>En contraste,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017A3872" w14:textId="6EA2A70F" w:rsidR="002D439B" w:rsidRPr="002D439B" w:rsidRDefault="002D439B" w:rsidP="002D439B">
      <w:pPr>
        <w:spacing w:after="0" w:line="240" w:lineRule="auto"/>
        <w:jc w:val="both"/>
        <w:rPr>
          <w:rFonts w:ascii="Verdana" w:eastAsia="Calibri" w:hAnsi="Verdana" w:cs="Arial"/>
          <w:color w:val="000000"/>
          <w:sz w:val="20"/>
          <w:szCs w:val="20"/>
        </w:rPr>
      </w:pPr>
      <w:r w:rsidRPr="002D439B">
        <w:rPr>
          <w:rFonts w:ascii="Verdana" w:eastAsia="Calibri" w:hAnsi="Verdana" w:cs="Arial"/>
          <w:color w:val="000000"/>
          <w:sz w:val="20"/>
          <w:szCs w:val="20"/>
        </w:rPr>
        <w:t>[…] Ahora bien, toda la actividad contractual de las entidades estatales debe ponerse a disposición del público como desarrollo del principio de publicidad y del derecho de acceso a la información. Si bien el artículo 2.2.1.1.1.7.1 del Decreto 1082 de 2015 establece un plazo de tres (3) días para realizar las publicaciones en el SECOP, lo cierto es que, en línea con lo previsto en el Concepto C-185 del 24 de marzo de 2025 expedido por esta Subdirección Contractual, y conforme a lo anteriormente indicado, todo sujeto obligado debe publicar sus procedimientos, lineamientos y políticas en materia de adquisiciones y compras, así como los datos de adjudicación y de ejecución de sus contratos. En ese sentido, la plataforma SECOP constituye el medio idóneo para dar cumplimiento al deber de publicidad, de conformidad con lo dispuesto en el artículo 3 de la Ley 1150 de 2007, los artículos 3 y 19 de la Ley 1508 de 2012, la Ley 1712 de 2014, la Circular Externa 03 de 2024 y las demás normas que regulan la obligación de divulgar la información contractual.</w:t>
      </w:r>
    </w:p>
    <w:p w14:paraId="3C57F974" w14:textId="77777777" w:rsidR="002D439B" w:rsidRDefault="002D439B" w:rsidP="002D439B">
      <w:pPr>
        <w:spacing w:after="120" w:line="276" w:lineRule="auto"/>
        <w:jc w:val="both"/>
        <w:rPr>
          <w:rFonts w:ascii="Verdana" w:eastAsia="Calibri" w:hAnsi="Verdana" w:cs="Arial"/>
          <w:color w:val="000000"/>
        </w:rPr>
      </w:pPr>
    </w:p>
    <w:p w14:paraId="0C9261F6" w14:textId="77777777" w:rsidR="002D439B" w:rsidRDefault="002D439B" w:rsidP="002D439B">
      <w:pPr>
        <w:spacing w:after="120" w:line="276" w:lineRule="auto"/>
        <w:jc w:val="both"/>
        <w:rPr>
          <w:rFonts w:ascii="Verdana" w:eastAsia="Calibri" w:hAnsi="Verdana" w:cs="Arial"/>
          <w:color w:val="000000"/>
        </w:rPr>
      </w:pPr>
    </w:p>
    <w:p w14:paraId="2A5B43A3" w14:textId="77777777" w:rsidR="002D439B" w:rsidRDefault="002D439B" w:rsidP="002D439B">
      <w:pPr>
        <w:spacing w:after="120" w:line="276" w:lineRule="auto"/>
        <w:jc w:val="both"/>
        <w:rPr>
          <w:rFonts w:ascii="Verdana" w:eastAsia="Calibri" w:hAnsi="Verdana" w:cs="Arial"/>
          <w:color w:val="000000"/>
        </w:rPr>
      </w:pPr>
    </w:p>
    <w:p w14:paraId="1E50DBA0" w14:textId="77777777" w:rsidR="002D439B" w:rsidRDefault="002D439B" w:rsidP="002D439B">
      <w:pPr>
        <w:spacing w:after="120" w:line="276" w:lineRule="auto"/>
        <w:jc w:val="both"/>
        <w:rPr>
          <w:rFonts w:ascii="Verdana" w:eastAsia="Calibri" w:hAnsi="Verdana" w:cs="Arial"/>
          <w:color w:val="000000"/>
        </w:rPr>
      </w:pPr>
    </w:p>
    <w:p w14:paraId="4D60F0D7" w14:textId="77777777" w:rsidR="002D439B" w:rsidRDefault="002D439B" w:rsidP="002D439B">
      <w:pPr>
        <w:spacing w:after="120" w:line="276" w:lineRule="auto"/>
        <w:jc w:val="both"/>
        <w:rPr>
          <w:rFonts w:ascii="Verdana" w:eastAsia="Calibri" w:hAnsi="Verdana" w:cs="Arial"/>
          <w:color w:val="000000"/>
        </w:rPr>
      </w:pPr>
    </w:p>
    <w:p w14:paraId="0F5C9BD4" w14:textId="77777777" w:rsidR="002D439B" w:rsidRPr="002D439B" w:rsidRDefault="002D439B" w:rsidP="002D439B">
      <w:pPr>
        <w:spacing w:after="120" w:line="276" w:lineRule="auto"/>
        <w:jc w:val="both"/>
        <w:rPr>
          <w:rFonts w:ascii="Verdana" w:eastAsia="Calibri" w:hAnsi="Verdana" w:cs="Arial"/>
          <w:color w:val="000000"/>
        </w:rPr>
      </w:pPr>
    </w:p>
    <w:p w14:paraId="67AA670A" w14:textId="68873A6B" w:rsidR="001C434B" w:rsidRPr="00C54165" w:rsidRDefault="001C434B" w:rsidP="002D439B">
      <w:pPr>
        <w:spacing w:after="120" w:line="276" w:lineRule="auto"/>
        <w:jc w:val="both"/>
        <w:rPr>
          <w:rFonts w:ascii="Verdana" w:eastAsia="Calibri" w:hAnsi="Verdana" w:cs="Arial"/>
          <w:color w:val="000000"/>
        </w:rPr>
      </w:pPr>
    </w:p>
    <w:p w14:paraId="45B96357" w14:textId="77777777" w:rsidR="001C434B" w:rsidRDefault="001C434B" w:rsidP="002204BA">
      <w:pPr>
        <w:spacing w:after="0" w:line="240" w:lineRule="auto"/>
        <w:jc w:val="both"/>
        <w:rPr>
          <w:rFonts w:ascii="Verdana" w:eastAsia="Calibri" w:hAnsi="Verdana" w:cs="Arial"/>
          <w:lang w:eastAsia="es-ES"/>
        </w:rPr>
      </w:pPr>
    </w:p>
    <w:p w14:paraId="78B2CB79" w14:textId="77777777" w:rsidR="002D439B" w:rsidRDefault="002D439B" w:rsidP="002204BA">
      <w:pPr>
        <w:spacing w:after="0" w:line="240" w:lineRule="auto"/>
        <w:jc w:val="both"/>
        <w:rPr>
          <w:rFonts w:ascii="Verdana" w:eastAsia="Calibri" w:hAnsi="Verdana" w:cs="Arial"/>
          <w:lang w:eastAsia="es-ES"/>
        </w:rPr>
      </w:pPr>
    </w:p>
    <w:p w14:paraId="4B9AEBA4" w14:textId="77777777" w:rsidR="002D439B" w:rsidRDefault="002D439B" w:rsidP="002204BA">
      <w:pPr>
        <w:spacing w:after="0" w:line="240" w:lineRule="auto"/>
        <w:jc w:val="both"/>
        <w:rPr>
          <w:rFonts w:ascii="Verdana" w:eastAsia="Calibri" w:hAnsi="Verdana" w:cs="Arial"/>
          <w:lang w:eastAsia="es-ES"/>
        </w:rPr>
      </w:pPr>
    </w:p>
    <w:p w14:paraId="1852678B" w14:textId="77777777" w:rsidR="002D439B" w:rsidRDefault="002D439B" w:rsidP="002204BA">
      <w:pPr>
        <w:spacing w:after="0" w:line="240" w:lineRule="auto"/>
        <w:jc w:val="both"/>
        <w:rPr>
          <w:rFonts w:ascii="Verdana" w:eastAsia="Calibri" w:hAnsi="Verdana" w:cs="Arial"/>
          <w:lang w:eastAsia="es-ES"/>
        </w:rPr>
      </w:pPr>
    </w:p>
    <w:p w14:paraId="3B302936" w14:textId="77777777" w:rsidR="002D439B" w:rsidRDefault="002D439B" w:rsidP="002204BA">
      <w:pPr>
        <w:spacing w:after="0" w:line="240" w:lineRule="auto"/>
        <w:jc w:val="both"/>
        <w:rPr>
          <w:rFonts w:ascii="Verdana" w:eastAsia="Calibri" w:hAnsi="Verdana" w:cs="Arial"/>
          <w:lang w:eastAsia="es-ES"/>
        </w:rPr>
      </w:pPr>
    </w:p>
    <w:p w14:paraId="2B7E1936" w14:textId="77777777" w:rsidR="002D439B" w:rsidRDefault="002D439B" w:rsidP="002204BA">
      <w:pPr>
        <w:spacing w:after="0" w:line="240" w:lineRule="auto"/>
        <w:jc w:val="both"/>
        <w:rPr>
          <w:rFonts w:ascii="Verdana" w:eastAsia="Calibri" w:hAnsi="Verdana" w:cs="Arial"/>
          <w:lang w:eastAsia="es-ES"/>
        </w:rPr>
      </w:pPr>
    </w:p>
    <w:p w14:paraId="72165243" w14:textId="77777777" w:rsidR="002D439B" w:rsidRDefault="002D439B" w:rsidP="002204BA">
      <w:pPr>
        <w:spacing w:after="0" w:line="240" w:lineRule="auto"/>
        <w:jc w:val="both"/>
        <w:rPr>
          <w:rFonts w:ascii="Verdana" w:eastAsia="Calibri" w:hAnsi="Verdana" w:cs="Arial"/>
          <w:lang w:eastAsia="es-ES"/>
        </w:rPr>
      </w:pPr>
    </w:p>
    <w:p w14:paraId="16695426" w14:textId="77777777" w:rsidR="002D439B" w:rsidRDefault="002D439B" w:rsidP="002204BA">
      <w:pPr>
        <w:spacing w:after="0" w:line="240" w:lineRule="auto"/>
        <w:jc w:val="both"/>
        <w:rPr>
          <w:rFonts w:ascii="Verdana" w:eastAsia="Calibri" w:hAnsi="Verdana" w:cs="Arial"/>
          <w:lang w:eastAsia="es-ES"/>
        </w:rPr>
      </w:pPr>
    </w:p>
    <w:p w14:paraId="3355E283" w14:textId="77777777" w:rsidR="002D439B" w:rsidRDefault="002D439B" w:rsidP="002204BA">
      <w:pPr>
        <w:spacing w:after="0" w:line="240" w:lineRule="auto"/>
        <w:jc w:val="both"/>
        <w:rPr>
          <w:rFonts w:ascii="Verdana" w:eastAsia="Calibri" w:hAnsi="Verdana" w:cs="Arial"/>
          <w:lang w:eastAsia="es-ES"/>
        </w:rPr>
      </w:pPr>
    </w:p>
    <w:p w14:paraId="18EAF760" w14:textId="77777777" w:rsidR="002D439B" w:rsidRDefault="002D439B" w:rsidP="002204BA">
      <w:pPr>
        <w:spacing w:after="0" w:line="240" w:lineRule="auto"/>
        <w:jc w:val="both"/>
        <w:rPr>
          <w:rFonts w:ascii="Verdana" w:eastAsia="Calibri" w:hAnsi="Verdana" w:cs="Arial"/>
          <w:lang w:eastAsia="es-ES"/>
        </w:rPr>
      </w:pPr>
    </w:p>
    <w:p w14:paraId="4A0C7261" w14:textId="77777777" w:rsidR="002D439B" w:rsidRDefault="002D439B" w:rsidP="002204BA">
      <w:pPr>
        <w:spacing w:after="0" w:line="240" w:lineRule="auto"/>
        <w:jc w:val="both"/>
        <w:rPr>
          <w:rFonts w:ascii="Verdana" w:eastAsia="Calibri" w:hAnsi="Verdana" w:cs="Arial"/>
          <w:lang w:eastAsia="es-ES"/>
        </w:rPr>
      </w:pPr>
    </w:p>
    <w:p w14:paraId="663E3E7D" w14:textId="77777777" w:rsidR="002D439B" w:rsidRDefault="002D439B" w:rsidP="002204BA">
      <w:pPr>
        <w:spacing w:after="0" w:line="240" w:lineRule="auto"/>
        <w:jc w:val="both"/>
        <w:rPr>
          <w:rFonts w:ascii="Verdana" w:eastAsia="Calibri" w:hAnsi="Verdana" w:cs="Arial"/>
          <w:lang w:eastAsia="es-ES"/>
        </w:rPr>
      </w:pPr>
    </w:p>
    <w:p w14:paraId="266888D9" w14:textId="77777777" w:rsidR="002D439B" w:rsidRDefault="002D439B" w:rsidP="002204BA">
      <w:pPr>
        <w:spacing w:after="0" w:line="240" w:lineRule="auto"/>
        <w:jc w:val="both"/>
        <w:rPr>
          <w:rFonts w:ascii="Verdana" w:eastAsia="Calibri" w:hAnsi="Verdana" w:cs="Arial"/>
          <w:lang w:eastAsia="es-ES"/>
        </w:rPr>
      </w:pPr>
    </w:p>
    <w:p w14:paraId="026F8D67" w14:textId="77777777" w:rsidR="002D439B" w:rsidRDefault="002D439B" w:rsidP="002204BA">
      <w:pPr>
        <w:spacing w:after="0" w:line="240" w:lineRule="auto"/>
        <w:jc w:val="both"/>
        <w:rPr>
          <w:rFonts w:ascii="Verdana" w:eastAsia="Calibri" w:hAnsi="Verdana" w:cs="Arial"/>
          <w:lang w:eastAsia="es-ES"/>
        </w:rPr>
      </w:pPr>
    </w:p>
    <w:p w14:paraId="1927F19C" w14:textId="77777777" w:rsidR="002D439B" w:rsidRDefault="002D439B" w:rsidP="002204BA">
      <w:pPr>
        <w:spacing w:after="0" w:line="240" w:lineRule="auto"/>
        <w:jc w:val="both"/>
        <w:rPr>
          <w:rFonts w:ascii="Verdana" w:eastAsia="Calibri" w:hAnsi="Verdana" w:cs="Arial"/>
          <w:lang w:eastAsia="es-ES"/>
        </w:rPr>
      </w:pPr>
    </w:p>
    <w:p w14:paraId="6093ABCD" w14:textId="77777777" w:rsidR="002D439B" w:rsidRDefault="002D439B" w:rsidP="002204BA">
      <w:pPr>
        <w:spacing w:after="0" w:line="240" w:lineRule="auto"/>
        <w:jc w:val="both"/>
        <w:rPr>
          <w:rFonts w:ascii="Verdana" w:eastAsia="Calibri" w:hAnsi="Verdana" w:cs="Arial"/>
          <w:lang w:eastAsia="es-ES"/>
        </w:rPr>
      </w:pPr>
    </w:p>
    <w:p w14:paraId="5FD32B51" w14:textId="77777777" w:rsidR="002D439B" w:rsidRDefault="002D439B" w:rsidP="002204BA">
      <w:pPr>
        <w:spacing w:after="0" w:line="240" w:lineRule="auto"/>
        <w:jc w:val="both"/>
        <w:rPr>
          <w:rFonts w:ascii="Verdana" w:eastAsia="Calibri" w:hAnsi="Verdana" w:cs="Arial"/>
          <w:lang w:eastAsia="es-ES"/>
        </w:rPr>
      </w:pPr>
    </w:p>
    <w:p w14:paraId="10B5B680" w14:textId="77777777" w:rsidR="002204BA" w:rsidRDefault="002204BA" w:rsidP="002204BA">
      <w:pPr>
        <w:spacing w:after="0" w:line="240" w:lineRule="auto"/>
        <w:jc w:val="both"/>
        <w:rPr>
          <w:rFonts w:ascii="Verdana" w:eastAsia="Calibri" w:hAnsi="Verdana" w:cs="Arial"/>
          <w:lang w:eastAsia="es-ES"/>
        </w:rPr>
      </w:pPr>
    </w:p>
    <w:p w14:paraId="44E2E134" w14:textId="77777777" w:rsidR="002204BA" w:rsidRDefault="002204BA" w:rsidP="002204BA">
      <w:pPr>
        <w:spacing w:after="0" w:line="240" w:lineRule="auto"/>
        <w:jc w:val="both"/>
        <w:rPr>
          <w:rFonts w:ascii="Verdana" w:eastAsia="Calibri" w:hAnsi="Verdana" w:cs="Arial"/>
          <w:lang w:eastAsia="es-ES"/>
        </w:rPr>
      </w:pPr>
    </w:p>
    <w:p w14:paraId="27081B98" w14:textId="2627187B" w:rsidR="002204BA" w:rsidRDefault="002204BA" w:rsidP="002204BA">
      <w:pPr>
        <w:spacing w:after="0" w:line="240" w:lineRule="auto"/>
        <w:jc w:val="both"/>
        <w:rPr>
          <w:noProof/>
        </w:rPr>
      </w:pPr>
      <w:r w:rsidRPr="007E27D9">
        <w:rPr>
          <w:rFonts w:ascii="Verdana" w:eastAsia="Calibri" w:hAnsi="Verdana" w:cs="Arial"/>
          <w:lang w:eastAsia="es-ES"/>
        </w:rPr>
        <w:t xml:space="preserve">Bogotá D.C., </w:t>
      </w:r>
      <w:r>
        <w:rPr>
          <w:rFonts w:ascii="Verdana" w:eastAsia="Calibri" w:hAnsi="Verdana" w:cs="Arial"/>
          <w:lang w:eastAsia="es-ES"/>
        </w:rPr>
        <w:t>13 de marzo de 2026.</w:t>
      </w:r>
    </w:p>
    <w:p w14:paraId="01905CBC" w14:textId="1FB704DD" w:rsidR="002204BA" w:rsidRPr="007E27D9" w:rsidRDefault="0081091C" w:rsidP="002204BA">
      <w:pPr>
        <w:spacing w:after="0" w:line="240" w:lineRule="auto"/>
        <w:ind w:left="708"/>
        <w:jc w:val="right"/>
        <w:rPr>
          <w:rFonts w:ascii="Verdana" w:eastAsia="Calibri" w:hAnsi="Verdana" w:cs="Arial"/>
          <w:lang w:eastAsia="es-ES"/>
        </w:rPr>
      </w:pPr>
      <w:r w:rsidRPr="0081091C">
        <w:rPr>
          <w:rFonts w:ascii="Verdana" w:eastAsia="Calibri" w:hAnsi="Verdana" w:cs="Arial"/>
          <w:lang w:eastAsia="es-ES"/>
        </w:rPr>
        <w:drawing>
          <wp:inline distT="0" distB="0" distL="0" distR="0" wp14:anchorId="4B425D23" wp14:editId="54254493">
            <wp:extent cx="1778000" cy="526247"/>
            <wp:effectExtent l="0" t="0" r="0" b="7620"/>
            <wp:docPr id="14753232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323204" name=""/>
                    <pic:cNvPicPr/>
                  </pic:nvPicPr>
                  <pic:blipFill>
                    <a:blip r:embed="rId10"/>
                    <a:stretch>
                      <a:fillRect/>
                    </a:stretch>
                  </pic:blipFill>
                  <pic:spPr>
                    <a:xfrm>
                      <a:off x="0" y="0"/>
                      <a:ext cx="1793309" cy="530778"/>
                    </a:xfrm>
                    <a:prstGeom prst="rect">
                      <a:avLst/>
                    </a:prstGeom>
                  </pic:spPr>
                </pic:pic>
              </a:graphicData>
            </a:graphic>
          </wp:inline>
        </w:drawing>
      </w:r>
    </w:p>
    <w:p w14:paraId="6514C6E2" w14:textId="77777777" w:rsidR="00D835AB" w:rsidRDefault="00D835AB" w:rsidP="00D835AB">
      <w:pPr>
        <w:spacing w:after="0" w:line="240" w:lineRule="auto"/>
        <w:jc w:val="both"/>
        <w:rPr>
          <w:rFonts w:ascii="Verdana" w:eastAsia="Calibri" w:hAnsi="Verdana" w:cs="Arial"/>
          <w:b/>
          <w:bCs/>
          <w:lang w:eastAsia="es-ES"/>
        </w:rPr>
      </w:pPr>
      <w:r>
        <w:rPr>
          <w:rFonts w:ascii="Verdana" w:eastAsia="Calibri" w:hAnsi="Verdana" w:cs="Arial"/>
          <w:b/>
          <w:bCs/>
          <w:lang w:eastAsia="es-ES"/>
        </w:rPr>
        <w:t>Señora</w:t>
      </w:r>
    </w:p>
    <w:p w14:paraId="691EC256" w14:textId="77777777" w:rsidR="00D835AB" w:rsidRPr="00C30D6B" w:rsidRDefault="00D835AB" w:rsidP="00D835AB">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Carolina Cano Bastidas </w:t>
      </w:r>
    </w:p>
    <w:p w14:paraId="5C124F35" w14:textId="77777777" w:rsidR="00D835AB" w:rsidRPr="0081091C" w:rsidRDefault="00D835AB" w:rsidP="00D835AB">
      <w:pPr>
        <w:spacing w:after="0" w:line="240" w:lineRule="auto"/>
        <w:jc w:val="both"/>
        <w:rPr>
          <w:rFonts w:ascii="Verdana" w:hAnsi="Verdana"/>
          <w:b/>
          <w:bCs/>
        </w:rPr>
      </w:pPr>
      <w:hyperlink r:id="rId11" w:history="1">
        <w:r w:rsidRPr="0081091C">
          <w:rPr>
            <w:rStyle w:val="Hipervnculo"/>
            <w:rFonts w:ascii="Verdana" w:hAnsi="Verdana"/>
            <w:b/>
            <w:bCs/>
          </w:rPr>
          <w:t>ccano@uceva.edu.co</w:t>
        </w:r>
      </w:hyperlink>
    </w:p>
    <w:p w14:paraId="457588A8" w14:textId="77777777" w:rsidR="00D835AB" w:rsidRPr="00E9770A" w:rsidRDefault="00D835AB" w:rsidP="00D835AB">
      <w:pPr>
        <w:spacing w:after="0" w:line="240" w:lineRule="auto"/>
        <w:jc w:val="both"/>
        <w:rPr>
          <w:rFonts w:ascii="Verdana" w:hAnsi="Verdana"/>
          <w:b/>
          <w:bCs/>
          <w:lang w:val="it-CH"/>
        </w:rPr>
      </w:pPr>
      <w:r w:rsidRPr="00E9770A">
        <w:rPr>
          <w:rFonts w:ascii="Verdana" w:hAnsi="Verdana"/>
          <w:lang w:val="it-CH"/>
        </w:rPr>
        <w:t xml:space="preserve">Tuluá – Valle del Cauca </w:t>
      </w:r>
    </w:p>
    <w:p w14:paraId="65DC984D" w14:textId="77777777" w:rsidR="00D835AB" w:rsidRPr="00E9770A" w:rsidRDefault="00D835AB" w:rsidP="00D835A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835AB" w:rsidRPr="005644FE" w14:paraId="57A5AE5E" w14:textId="77777777" w:rsidTr="00C71E78">
        <w:trPr>
          <w:trHeight w:val="162"/>
        </w:trPr>
        <w:tc>
          <w:tcPr>
            <w:tcW w:w="3119" w:type="dxa"/>
          </w:tcPr>
          <w:p w14:paraId="5ACB9EA8" w14:textId="77777777" w:rsidR="00D835AB" w:rsidRPr="00E9770A" w:rsidRDefault="00D835AB" w:rsidP="00C71E78">
            <w:pPr>
              <w:jc w:val="both"/>
              <w:rPr>
                <w:rFonts w:ascii="Verdana" w:eastAsia="Calibri" w:hAnsi="Verdana" w:cs="Arial"/>
                <w:b/>
                <w:bCs/>
                <w:color w:val="7030A0"/>
                <w:lang w:val="it-CH" w:eastAsia="es-ES_tradnl"/>
              </w:rPr>
            </w:pPr>
          </w:p>
        </w:tc>
        <w:tc>
          <w:tcPr>
            <w:tcW w:w="5670" w:type="dxa"/>
          </w:tcPr>
          <w:p w14:paraId="50928752" w14:textId="77777777" w:rsidR="00D835AB" w:rsidRPr="005644FE" w:rsidRDefault="00D835AB" w:rsidP="00C71E78">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092 de 2026</w:t>
            </w:r>
          </w:p>
          <w:p w14:paraId="205E2B09" w14:textId="77777777" w:rsidR="00D835AB" w:rsidRPr="005644FE" w:rsidRDefault="00D835AB" w:rsidP="00C71E78">
            <w:pPr>
              <w:jc w:val="both"/>
              <w:rPr>
                <w:rFonts w:ascii="Verdana" w:eastAsia="Calibri" w:hAnsi="Verdana" w:cs="Arial"/>
                <w:b/>
                <w:bCs/>
                <w:color w:val="7030A0"/>
                <w:lang w:eastAsia="es-ES"/>
              </w:rPr>
            </w:pPr>
          </w:p>
        </w:tc>
      </w:tr>
      <w:tr w:rsidR="00D835AB" w:rsidRPr="005644FE" w14:paraId="7072C56D" w14:textId="77777777" w:rsidTr="00C71E78">
        <w:trPr>
          <w:trHeight w:val="884"/>
        </w:trPr>
        <w:tc>
          <w:tcPr>
            <w:tcW w:w="3119" w:type="dxa"/>
          </w:tcPr>
          <w:p w14:paraId="0A1F2B89" w14:textId="77777777" w:rsidR="00D835AB" w:rsidRPr="005644FE" w:rsidRDefault="00D835AB" w:rsidP="00C71E78">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8D5E302" w14:textId="47A8A086" w:rsidR="00D835AB" w:rsidRPr="00E65C5F" w:rsidRDefault="00D835AB" w:rsidP="00C71E78">
            <w:pPr>
              <w:spacing w:line="276" w:lineRule="auto"/>
              <w:jc w:val="both"/>
              <w:rPr>
                <w:rFonts w:ascii="Verdana" w:hAnsi="Verdana" w:cs="Arial"/>
                <w:color w:val="000000" w:themeColor="text1"/>
              </w:rPr>
            </w:pPr>
            <w:r>
              <w:rPr>
                <w:rFonts w:ascii="Verdana" w:hAnsi="Verdana" w:cs="Arial"/>
                <w:color w:val="000000" w:themeColor="text1"/>
              </w:rPr>
              <w:t>ENTIDAD ESTATAL – Ámbito de aplicación – Artículo 2 / DESCENTRALIZACIÓN – Territorial – Especializada o por servicios – Colaboración / ENTIDADES DESCENTRALIZADAS DIRECTAS E INDIRECTAS – Creación / ENTIDADES DESCENTRALIZADAS INDIRECTAS – Aplicación del EGCAP / ENTIDADES SIN ÁNIMO DE LUCRO – Aplicación del EGCAP – MANUALES DE C</w:t>
            </w:r>
            <w:r w:rsidR="002204BA">
              <w:rPr>
                <w:rFonts w:ascii="Verdana" w:hAnsi="Verdana" w:cs="Arial"/>
                <w:color w:val="000000" w:themeColor="text1"/>
              </w:rPr>
              <w:t>O</w:t>
            </w:r>
            <w:r>
              <w:rPr>
                <w:rFonts w:ascii="Verdana" w:hAnsi="Verdana" w:cs="Arial"/>
                <w:color w:val="000000" w:themeColor="text1"/>
              </w:rPr>
              <w:t xml:space="preserve">NTRATACIÓN – Buenas prácticas / PRINCIPIO DE PUBLICIDAD – </w:t>
            </w:r>
            <w:proofErr w:type="spellStart"/>
            <w:r>
              <w:rPr>
                <w:rFonts w:ascii="Verdana" w:hAnsi="Verdana" w:cs="Arial"/>
                <w:color w:val="000000" w:themeColor="text1"/>
              </w:rPr>
              <w:t>Secop</w:t>
            </w:r>
            <w:proofErr w:type="spellEnd"/>
            <w:r>
              <w:rPr>
                <w:rFonts w:ascii="Verdana" w:hAnsi="Verdana" w:cs="Arial"/>
                <w:color w:val="000000" w:themeColor="text1"/>
              </w:rPr>
              <w:t xml:space="preserve"> – Ley 1712 de 2014 - Sujetos obligados a publicar PRINCIPIO DE PUBLICIDAD – Decreto 1082 de 2015 – Documentos del proceso – Proceso de contratación / SECOP II – Naturaleza – Obligatoriedad de publicación </w:t>
            </w:r>
          </w:p>
        </w:tc>
      </w:tr>
      <w:tr w:rsidR="00D835AB" w:rsidRPr="005644FE" w14:paraId="18A3031F" w14:textId="77777777" w:rsidTr="00C71E78">
        <w:tc>
          <w:tcPr>
            <w:tcW w:w="3119" w:type="dxa"/>
          </w:tcPr>
          <w:p w14:paraId="7E0CD08B" w14:textId="77777777" w:rsidR="00D835AB" w:rsidRPr="005644FE" w:rsidRDefault="00D835AB" w:rsidP="00C71E78">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CA95EB4" w14:textId="77777777" w:rsidR="00D835AB" w:rsidRPr="00F04657" w:rsidRDefault="00D835AB" w:rsidP="00C71E78">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474108">
              <w:rPr>
                <w:rFonts w:ascii="Verdana" w:eastAsia="Calibri" w:hAnsi="Verdana" w:cs="Arial"/>
                <w:lang w:eastAsia="es-ES_tradnl"/>
              </w:rPr>
              <w:t>1_2026_02_04_001411</w:t>
            </w:r>
          </w:p>
        </w:tc>
      </w:tr>
    </w:tbl>
    <w:p w14:paraId="40BB8D09" w14:textId="77777777" w:rsidR="00D835AB" w:rsidRPr="005644FE" w:rsidRDefault="00D835AB" w:rsidP="00D835AB">
      <w:pPr>
        <w:spacing w:after="0" w:line="276" w:lineRule="auto"/>
        <w:jc w:val="both"/>
        <w:rPr>
          <w:rFonts w:ascii="Verdana" w:eastAsia="Calibri" w:hAnsi="Verdana" w:cs="Arial"/>
          <w:lang w:eastAsia="es-ES_tradnl"/>
        </w:rPr>
      </w:pPr>
    </w:p>
    <w:p w14:paraId="761E64C3" w14:textId="77777777" w:rsidR="00D835AB" w:rsidRPr="005644FE" w:rsidRDefault="00D835AB" w:rsidP="00D835AB">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Carolina: </w:t>
      </w:r>
    </w:p>
    <w:p w14:paraId="070C8C85" w14:textId="77777777" w:rsidR="00D835AB" w:rsidRPr="00E9770A" w:rsidRDefault="00D835AB" w:rsidP="00D835AB">
      <w:pPr>
        <w:spacing w:after="0"/>
        <w:jc w:val="both"/>
        <w:rPr>
          <w:rFonts w:ascii="Verdana" w:hAnsi="Verdana"/>
        </w:rPr>
      </w:pPr>
    </w:p>
    <w:p w14:paraId="07779194" w14:textId="77777777" w:rsidR="00D835AB" w:rsidRDefault="00D835AB" w:rsidP="00D835AB">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4 de febrero de 2026,</w:t>
      </w:r>
      <w:r w:rsidRPr="005644FE">
        <w:rPr>
          <w:rFonts w:ascii="Verdana" w:eastAsia="Calibri" w:hAnsi="Verdana" w:cs="Arial"/>
          <w:lang w:eastAsia="es-ES"/>
        </w:rPr>
        <w:t xml:space="preserve"> en la cual manifiesta lo siguiente:</w:t>
      </w:r>
    </w:p>
    <w:p w14:paraId="11188447" w14:textId="77777777" w:rsidR="00D835AB" w:rsidRDefault="00D835AB" w:rsidP="00D835AB">
      <w:pPr>
        <w:spacing w:after="0"/>
        <w:jc w:val="both"/>
        <w:rPr>
          <w:rFonts w:ascii="Verdana" w:hAnsi="Verdana"/>
        </w:rPr>
      </w:pPr>
      <w:r w:rsidRPr="00E02524">
        <w:rPr>
          <w:rFonts w:ascii="Verdana" w:hAnsi="Verdana"/>
        </w:rPr>
        <w:t xml:space="preserve">PETICIÓN REALIZADA </w:t>
      </w:r>
    </w:p>
    <w:p w14:paraId="74976365" w14:textId="77777777" w:rsidR="00D835AB" w:rsidRPr="008E5B36" w:rsidRDefault="00D835AB" w:rsidP="00D835AB">
      <w:pPr>
        <w:spacing w:after="0" w:line="240" w:lineRule="auto"/>
        <w:jc w:val="both"/>
        <w:rPr>
          <w:rFonts w:ascii="Verdana" w:hAnsi="Verdana"/>
        </w:rPr>
      </w:pPr>
    </w:p>
    <w:p w14:paraId="6ECCFE18" w14:textId="77777777" w:rsidR="00D835AB" w:rsidRDefault="00D835AB" w:rsidP="00D835AB">
      <w:pPr>
        <w:spacing w:after="0" w:line="240" w:lineRule="auto"/>
        <w:ind w:left="567" w:right="616"/>
        <w:jc w:val="both"/>
        <w:rPr>
          <w:rFonts w:ascii="Verdana" w:hAnsi="Verdana"/>
          <w:sz w:val="20"/>
          <w:szCs w:val="20"/>
        </w:rPr>
      </w:pPr>
      <w:r>
        <w:rPr>
          <w:rFonts w:ascii="Verdana" w:hAnsi="Verdana"/>
          <w:sz w:val="20"/>
          <w:szCs w:val="20"/>
        </w:rPr>
        <w:t xml:space="preserve">“(…) </w:t>
      </w:r>
      <w:r w:rsidRPr="00474108">
        <w:rPr>
          <w:rFonts w:ascii="Verdana" w:hAnsi="Verdana"/>
          <w:sz w:val="20"/>
          <w:szCs w:val="20"/>
        </w:rPr>
        <w:t xml:space="preserve">I. ANTECEDENTES </w:t>
      </w:r>
    </w:p>
    <w:p w14:paraId="493CC7D8" w14:textId="77777777" w:rsidR="00D835AB" w:rsidRDefault="00D835AB" w:rsidP="00D835AB">
      <w:pPr>
        <w:spacing w:after="0" w:line="240" w:lineRule="auto"/>
        <w:ind w:left="567" w:right="616"/>
        <w:jc w:val="both"/>
        <w:rPr>
          <w:rFonts w:ascii="Verdana" w:hAnsi="Verdana"/>
          <w:sz w:val="20"/>
          <w:szCs w:val="20"/>
        </w:rPr>
      </w:pPr>
    </w:p>
    <w:p w14:paraId="3BCB7D50"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Se trata de una asociación sin ánimo de lucro, de naturaleza jurídica de derecho privado, constituida en virtud de lo dispuesto en el Artículo 95 de la Ley 489 de 1998. </w:t>
      </w:r>
    </w:p>
    <w:p w14:paraId="089349B9" w14:textId="77777777" w:rsidR="00D835AB" w:rsidRDefault="00D835AB" w:rsidP="00D835AB">
      <w:pPr>
        <w:spacing w:after="0" w:line="240" w:lineRule="auto"/>
        <w:ind w:left="567" w:right="616"/>
        <w:jc w:val="both"/>
        <w:rPr>
          <w:rFonts w:ascii="Verdana" w:hAnsi="Verdana"/>
          <w:sz w:val="20"/>
          <w:szCs w:val="20"/>
        </w:rPr>
      </w:pPr>
    </w:p>
    <w:p w14:paraId="157FE1A7"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Su composición accionaria o de asociados está integrada en un 100% por entidades públicas de nivel Departamental y Municipal. El objeto de la asociación es la administración, operación, mantenimiento, custodia y sostenibilidad de la infraestructura física, tecnológica y de servicios del "</w:t>
      </w:r>
      <w:proofErr w:type="spellStart"/>
      <w:r w:rsidRPr="00474108">
        <w:rPr>
          <w:rFonts w:ascii="Verdana" w:hAnsi="Verdana"/>
          <w:sz w:val="20"/>
          <w:szCs w:val="20"/>
        </w:rPr>
        <w:t>Multicampus</w:t>
      </w:r>
      <w:proofErr w:type="spellEnd"/>
      <w:r w:rsidRPr="00474108">
        <w:rPr>
          <w:rFonts w:ascii="Verdana" w:hAnsi="Verdana"/>
          <w:sz w:val="20"/>
          <w:szCs w:val="20"/>
        </w:rPr>
        <w:t xml:space="preserve"> TTU Ladera", garantizando la articulación operativa entre las IES asociadas para la prestación eficiente del servicio público de educación superior. </w:t>
      </w:r>
    </w:p>
    <w:p w14:paraId="660073EB" w14:textId="77777777" w:rsidR="00D835AB" w:rsidRDefault="00D835AB" w:rsidP="00D835AB">
      <w:pPr>
        <w:spacing w:after="0" w:line="240" w:lineRule="auto"/>
        <w:ind w:left="567" w:right="616"/>
        <w:jc w:val="both"/>
        <w:rPr>
          <w:rFonts w:ascii="Verdana" w:hAnsi="Verdana"/>
          <w:sz w:val="20"/>
          <w:szCs w:val="20"/>
        </w:rPr>
      </w:pPr>
    </w:p>
    <w:p w14:paraId="3A6BFDAD"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II. PROBLEMA JURÍDICO </w:t>
      </w:r>
    </w:p>
    <w:p w14:paraId="5BEFA0A0" w14:textId="77777777" w:rsidR="00D835AB" w:rsidRDefault="00D835AB" w:rsidP="00D835AB">
      <w:pPr>
        <w:spacing w:after="0" w:line="240" w:lineRule="auto"/>
        <w:ind w:left="567" w:right="616"/>
        <w:jc w:val="both"/>
        <w:rPr>
          <w:rFonts w:ascii="Verdana" w:hAnsi="Verdana"/>
          <w:sz w:val="20"/>
          <w:szCs w:val="20"/>
        </w:rPr>
      </w:pPr>
    </w:p>
    <w:p w14:paraId="12F1FE9B"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Determinar si una entidad con la naturaleza descrita, al estar dotada de personería jurídica propia y régimen privado, puede gestionar su actividad contractual bajo las normas del Derecho Privado (Código Civil y de Comercio), y </w:t>
      </w:r>
      <w:proofErr w:type="gramStart"/>
      <w:r w:rsidRPr="00474108">
        <w:rPr>
          <w:rFonts w:ascii="Verdana" w:hAnsi="Verdana"/>
          <w:sz w:val="20"/>
          <w:szCs w:val="20"/>
        </w:rPr>
        <w:t>bajo qué condiciones</w:t>
      </w:r>
      <w:proofErr w:type="gramEnd"/>
      <w:r w:rsidRPr="00474108">
        <w:rPr>
          <w:rFonts w:ascii="Verdana" w:hAnsi="Verdana"/>
          <w:sz w:val="20"/>
          <w:szCs w:val="20"/>
        </w:rPr>
        <w:t xml:space="preserve"> debe dar cumplimiento a los principios de la función administrativa y la gestión contractual estatal. </w:t>
      </w:r>
    </w:p>
    <w:p w14:paraId="68C14A09" w14:textId="77777777" w:rsidR="00D835AB" w:rsidRDefault="00D835AB" w:rsidP="00D835AB">
      <w:pPr>
        <w:spacing w:after="0" w:line="240" w:lineRule="auto"/>
        <w:ind w:left="567" w:right="616"/>
        <w:jc w:val="both"/>
        <w:rPr>
          <w:rFonts w:ascii="Verdana" w:hAnsi="Verdana"/>
          <w:sz w:val="20"/>
          <w:szCs w:val="20"/>
        </w:rPr>
      </w:pPr>
    </w:p>
    <w:p w14:paraId="5A423148"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III. PREGUNTAS </w:t>
      </w:r>
    </w:p>
    <w:p w14:paraId="38697438" w14:textId="77777777" w:rsidR="00D835AB" w:rsidRDefault="00D835AB" w:rsidP="00D835AB">
      <w:pPr>
        <w:spacing w:after="0" w:line="240" w:lineRule="auto"/>
        <w:ind w:left="567" w:right="616"/>
        <w:jc w:val="both"/>
        <w:rPr>
          <w:rFonts w:ascii="Verdana" w:hAnsi="Verdana"/>
          <w:sz w:val="20"/>
          <w:szCs w:val="20"/>
        </w:rPr>
      </w:pPr>
    </w:p>
    <w:p w14:paraId="409C52BF"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Con base en lo anterior, solicito a la Agencia pronunciarse sobre los siguientes interrogantes: </w:t>
      </w:r>
    </w:p>
    <w:p w14:paraId="481F5163" w14:textId="77777777" w:rsidR="00D835AB" w:rsidRDefault="00D835AB" w:rsidP="00D835AB">
      <w:pPr>
        <w:spacing w:after="0" w:line="240" w:lineRule="auto"/>
        <w:ind w:left="567" w:right="616"/>
        <w:jc w:val="both"/>
        <w:rPr>
          <w:rFonts w:ascii="Verdana" w:hAnsi="Verdana"/>
          <w:sz w:val="20"/>
          <w:szCs w:val="20"/>
        </w:rPr>
      </w:pPr>
    </w:p>
    <w:p w14:paraId="7482214C"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1. Régimen Aplicable: ¿Una asociación de derecho privado conformada exclusivamente por entidades públicas se considera "</w:t>
      </w:r>
      <w:proofErr w:type="gramStart"/>
      <w:r w:rsidRPr="00474108">
        <w:rPr>
          <w:rFonts w:ascii="Verdana" w:hAnsi="Verdana"/>
          <w:sz w:val="20"/>
          <w:szCs w:val="20"/>
        </w:rPr>
        <w:t>Entidad Estatal" en los términos del Artículo 2 de la Ley 80 de 1993, o es un ente sujeto a régimen exceptuado (especial) de contratación?</w:t>
      </w:r>
      <w:proofErr w:type="gramEnd"/>
      <w:r w:rsidRPr="00474108">
        <w:rPr>
          <w:rFonts w:ascii="Verdana" w:hAnsi="Verdana"/>
          <w:sz w:val="20"/>
          <w:szCs w:val="20"/>
        </w:rPr>
        <w:t xml:space="preserve"> </w:t>
      </w:r>
    </w:p>
    <w:p w14:paraId="3F4454C0" w14:textId="77777777" w:rsidR="00D835AB" w:rsidRDefault="00D835AB" w:rsidP="00D835AB">
      <w:pPr>
        <w:spacing w:after="0" w:line="240" w:lineRule="auto"/>
        <w:ind w:left="567" w:right="616"/>
        <w:jc w:val="both"/>
        <w:rPr>
          <w:rFonts w:ascii="Verdana" w:hAnsi="Verdana"/>
          <w:sz w:val="20"/>
          <w:szCs w:val="20"/>
        </w:rPr>
      </w:pPr>
    </w:p>
    <w:p w14:paraId="3B741235"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2. Autonomía Privada vs. Principios Públicos: De estar sujeta al derecho privado, ¿cómo debe la asociación integrar en sus procesos de selección los principios de selección objetiva, transparencia, economía, responsabilidad y publicidad, sin que esto implique la aplicación integral de los procedimientos de la Ley 80 de 1993 y Ley 1150 de 2007? </w:t>
      </w:r>
    </w:p>
    <w:p w14:paraId="6EEB4787" w14:textId="77777777" w:rsidR="00D835AB" w:rsidRDefault="00D835AB" w:rsidP="00D835AB">
      <w:pPr>
        <w:spacing w:after="0" w:line="240" w:lineRule="auto"/>
        <w:ind w:left="567" w:right="616"/>
        <w:jc w:val="both"/>
        <w:rPr>
          <w:rFonts w:ascii="Verdana" w:hAnsi="Verdana"/>
          <w:sz w:val="20"/>
          <w:szCs w:val="20"/>
        </w:rPr>
      </w:pPr>
    </w:p>
    <w:p w14:paraId="532402CC" w14:textId="77777777" w:rsidR="00D835AB"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3. Manual de Contratación: ¿Es obligatorio para esta asociación adoptar un Manual de Contratación que regule sus procedimientos, y cuáles son los estándares mínimos que CCE recomienda para garantizar la concurrencia y la transparencia? </w:t>
      </w:r>
    </w:p>
    <w:p w14:paraId="278C3696" w14:textId="77777777" w:rsidR="00D835AB" w:rsidRDefault="00D835AB" w:rsidP="00D835AB">
      <w:pPr>
        <w:spacing w:after="0" w:line="240" w:lineRule="auto"/>
        <w:ind w:left="567" w:right="616"/>
        <w:jc w:val="both"/>
        <w:rPr>
          <w:rFonts w:ascii="Verdana" w:hAnsi="Verdana"/>
          <w:sz w:val="20"/>
          <w:szCs w:val="20"/>
        </w:rPr>
      </w:pPr>
    </w:p>
    <w:p w14:paraId="4916D03D" w14:textId="77777777" w:rsidR="00D835AB" w:rsidRPr="00594153" w:rsidRDefault="00D835AB" w:rsidP="00D835AB">
      <w:pPr>
        <w:spacing w:after="0" w:line="240" w:lineRule="auto"/>
        <w:ind w:left="567" w:right="616"/>
        <w:jc w:val="both"/>
        <w:rPr>
          <w:rFonts w:ascii="Verdana" w:hAnsi="Verdana"/>
          <w:sz w:val="20"/>
          <w:szCs w:val="20"/>
        </w:rPr>
      </w:pPr>
      <w:r w:rsidRPr="00474108">
        <w:rPr>
          <w:rFonts w:ascii="Verdana" w:hAnsi="Verdana"/>
          <w:sz w:val="20"/>
          <w:szCs w:val="20"/>
        </w:rPr>
        <w:t xml:space="preserve">4. Publicidad en SECOP: ¿Existe la obligación legal para este tipo de asociaciones de publicar su actividad contractual en el SECOP II, aun cuando sus contratos se rijan por normas de derecho privado? </w:t>
      </w:r>
      <w:r w:rsidRPr="00FC1BE4">
        <w:rPr>
          <w:rFonts w:ascii="Verdana" w:hAnsi="Verdana"/>
          <w:sz w:val="20"/>
          <w:szCs w:val="20"/>
        </w:rPr>
        <w:t>(…)”.</w:t>
      </w:r>
    </w:p>
    <w:p w14:paraId="0B3F9366" w14:textId="77777777" w:rsidR="00D835AB" w:rsidRPr="00763B14" w:rsidRDefault="00D835AB" w:rsidP="00D835AB">
      <w:pPr>
        <w:spacing w:after="0" w:line="240" w:lineRule="auto"/>
        <w:ind w:left="567" w:right="758"/>
        <w:jc w:val="both"/>
        <w:rPr>
          <w:rFonts w:ascii="Verdana" w:hAnsi="Verdana"/>
          <w:sz w:val="20"/>
          <w:szCs w:val="20"/>
        </w:rPr>
      </w:pPr>
    </w:p>
    <w:p w14:paraId="21065E5D" w14:textId="77777777" w:rsidR="00D835AB" w:rsidRPr="00F64722" w:rsidRDefault="00D835AB" w:rsidP="00D835AB">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C5ED301" w14:textId="77777777" w:rsidR="00D835AB" w:rsidRPr="002655A8" w:rsidRDefault="00D835AB" w:rsidP="00D835A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w:t>
      </w:r>
      <w:r w:rsidRPr="002655A8">
        <w:rPr>
          <w:rFonts w:ascii="Verdana" w:eastAsia="Calibri" w:hAnsi="Verdana" w:cs="Arial"/>
          <w:color w:val="000000"/>
          <w:lang w:eastAsia="es-ES"/>
        </w:rPr>
        <w:t>su petición, pero señalando algunas consideraciones sobre las normas generales relacionadas a los problemas jurídicos de su consulta.</w:t>
      </w:r>
      <w:r w:rsidRPr="002655A8">
        <w:rPr>
          <w:rFonts w:ascii="Verdana" w:eastAsia="Calibri" w:hAnsi="Verdana" w:cs="Arial"/>
          <w:lang w:eastAsia="es-ES"/>
        </w:rPr>
        <w:t xml:space="preserve">  </w:t>
      </w:r>
    </w:p>
    <w:p w14:paraId="2CD19033" w14:textId="77777777" w:rsidR="00D835AB" w:rsidRPr="002655A8" w:rsidRDefault="00D835AB" w:rsidP="00D835AB">
      <w:pPr>
        <w:spacing w:after="0" w:line="276" w:lineRule="auto"/>
        <w:ind w:firstLine="709"/>
        <w:jc w:val="both"/>
        <w:rPr>
          <w:rFonts w:ascii="Verdana" w:eastAsia="Calibri" w:hAnsi="Verdana" w:cs="Arial"/>
          <w:lang w:eastAsia="es-ES"/>
        </w:rPr>
      </w:pPr>
    </w:p>
    <w:p w14:paraId="7E95CF43" w14:textId="77777777" w:rsidR="00D835AB" w:rsidRPr="002655A8" w:rsidRDefault="00D835AB" w:rsidP="00D835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655A8">
        <w:rPr>
          <w:rFonts w:ascii="Verdana" w:eastAsia="Century Gothic" w:hAnsi="Verdana" w:cs="Century Gothic"/>
          <w:b/>
          <w:bCs/>
        </w:rPr>
        <w:t>Problema planteado:</w:t>
      </w:r>
    </w:p>
    <w:p w14:paraId="543D3C44" w14:textId="77777777" w:rsidR="00D835AB" w:rsidRPr="002655A8" w:rsidRDefault="00D835AB" w:rsidP="00D835AB">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C3DF184" w14:textId="77777777" w:rsidR="00D835AB" w:rsidRDefault="00D835AB" w:rsidP="00D835AB">
      <w:pPr>
        <w:spacing w:after="120" w:line="276" w:lineRule="auto"/>
        <w:jc w:val="both"/>
        <w:rPr>
          <w:rFonts w:ascii="Verdana" w:eastAsia="Calibri" w:hAnsi="Verdana" w:cs="Arial"/>
          <w:color w:val="000000"/>
          <w:lang w:eastAsia="es-ES"/>
        </w:rPr>
      </w:pPr>
      <w:r w:rsidRPr="002655A8">
        <w:rPr>
          <w:rFonts w:ascii="Verdana" w:eastAsia="Calibri" w:hAnsi="Verdana" w:cs="Arial"/>
          <w:color w:val="000000"/>
          <w:lang w:eastAsia="es-ES"/>
        </w:rPr>
        <w:t>De acuerdo con el contenido de su solicitud, esta Agencia resolverá el siguiente problema jurídico: i) ¿</w:t>
      </w:r>
      <w:r>
        <w:rPr>
          <w:rFonts w:ascii="Verdana" w:eastAsia="Calibri" w:hAnsi="Verdana" w:cs="Arial"/>
          <w:color w:val="000000"/>
          <w:lang w:eastAsia="es-ES"/>
        </w:rPr>
        <w:t>Una entidad sin ánimo de lucro</w:t>
      </w:r>
      <w:r w:rsidRPr="002655A8">
        <w:rPr>
          <w:rFonts w:ascii="Verdana" w:eastAsia="Calibri" w:hAnsi="Verdana" w:cs="Arial"/>
          <w:color w:val="000000"/>
          <w:lang w:eastAsia="es-ES"/>
        </w:rPr>
        <w:t xml:space="preserve"> creada exclusivamente por entidades públicas </w:t>
      </w:r>
      <w:r>
        <w:rPr>
          <w:rFonts w:ascii="Verdana" w:eastAsia="Calibri" w:hAnsi="Verdana" w:cs="Arial"/>
          <w:color w:val="000000"/>
          <w:lang w:eastAsia="es-ES"/>
        </w:rPr>
        <w:t xml:space="preserve">es considerada como </w:t>
      </w:r>
      <w:r w:rsidRPr="002655A8">
        <w:rPr>
          <w:rFonts w:ascii="Verdana" w:eastAsia="Calibri" w:hAnsi="Verdana" w:cs="Arial"/>
          <w:color w:val="000000"/>
          <w:lang w:eastAsia="es-ES"/>
        </w:rPr>
        <w:t xml:space="preserve">entidad </w:t>
      </w:r>
      <w:r>
        <w:rPr>
          <w:rFonts w:ascii="Verdana" w:eastAsia="Calibri" w:hAnsi="Verdana" w:cs="Arial"/>
          <w:color w:val="000000"/>
          <w:lang w:eastAsia="es-ES"/>
        </w:rPr>
        <w:t xml:space="preserve">estatal, </w:t>
      </w:r>
      <w:r w:rsidRPr="002655A8">
        <w:rPr>
          <w:rFonts w:ascii="Verdana" w:eastAsia="Calibri" w:hAnsi="Verdana" w:cs="Arial"/>
          <w:color w:val="000000"/>
          <w:lang w:eastAsia="es-ES"/>
        </w:rPr>
        <w:t xml:space="preserve">de conformidad con lo dispuesto en la Ley 80 de 1993? </w:t>
      </w:r>
      <w:proofErr w:type="spellStart"/>
      <w:r w:rsidRPr="002655A8">
        <w:rPr>
          <w:rFonts w:ascii="Verdana" w:eastAsia="Calibri" w:hAnsi="Verdana" w:cs="Arial"/>
          <w:color w:val="000000"/>
          <w:lang w:eastAsia="es-ES"/>
        </w:rPr>
        <w:t>ii</w:t>
      </w:r>
      <w:proofErr w:type="spellEnd"/>
      <w:r w:rsidRPr="002655A8">
        <w:rPr>
          <w:rFonts w:ascii="Verdana" w:eastAsia="Calibri" w:hAnsi="Verdana" w:cs="Arial"/>
          <w:color w:val="000000"/>
          <w:lang w:eastAsia="es-ES"/>
        </w:rPr>
        <w:t xml:space="preserve">) ¿Cuál es el régimen de contratación aplicable a </w:t>
      </w:r>
      <w:r>
        <w:rPr>
          <w:rFonts w:ascii="Verdana" w:eastAsia="Calibri" w:hAnsi="Verdana" w:cs="Arial"/>
          <w:color w:val="000000"/>
          <w:lang w:eastAsia="es-ES"/>
        </w:rPr>
        <w:t xml:space="preserve">una entidad </w:t>
      </w:r>
      <w:r w:rsidRPr="002655A8">
        <w:rPr>
          <w:rFonts w:ascii="Verdana" w:eastAsia="Calibri" w:hAnsi="Verdana" w:cs="Arial"/>
          <w:color w:val="000000"/>
          <w:lang w:eastAsia="es-ES"/>
        </w:rPr>
        <w:t>de derecho privado creada exclusivamente por</w:t>
      </w:r>
      <w:r>
        <w:rPr>
          <w:rFonts w:ascii="Verdana" w:eastAsia="Calibri" w:hAnsi="Verdana" w:cs="Arial"/>
          <w:color w:val="000000"/>
          <w:lang w:eastAsia="es-ES"/>
        </w:rPr>
        <w:t xml:space="preserve"> entidades públicas? </w:t>
      </w:r>
      <w:proofErr w:type="spellStart"/>
      <w:r>
        <w:rPr>
          <w:rFonts w:ascii="Verdana" w:eastAsia="Calibri" w:hAnsi="Verdana" w:cs="Arial"/>
          <w:color w:val="000000"/>
          <w:lang w:eastAsia="es-ES"/>
        </w:rPr>
        <w:t>iii</w:t>
      </w:r>
      <w:proofErr w:type="spellEnd"/>
      <w:r>
        <w:rPr>
          <w:rFonts w:ascii="Verdana" w:eastAsia="Calibri" w:hAnsi="Verdana" w:cs="Arial"/>
          <w:color w:val="000000"/>
          <w:lang w:eastAsia="es-ES"/>
        </w:rPr>
        <w:t xml:space="preserve">) ¿La entidad sin ánimo de lucro creada exclusivamente por personas públicas debe adoptar un manual de contratación? </w:t>
      </w:r>
      <w:proofErr w:type="spellStart"/>
      <w:r>
        <w:rPr>
          <w:rFonts w:ascii="Verdana" w:eastAsia="Calibri" w:hAnsi="Verdana" w:cs="Arial"/>
          <w:color w:val="000000"/>
          <w:lang w:eastAsia="es-ES"/>
        </w:rPr>
        <w:t>iv</w:t>
      </w:r>
      <w:proofErr w:type="spellEnd"/>
      <w:r>
        <w:rPr>
          <w:rFonts w:ascii="Verdana" w:eastAsia="Calibri" w:hAnsi="Verdana" w:cs="Arial"/>
          <w:color w:val="000000"/>
          <w:lang w:eastAsia="es-ES"/>
        </w:rPr>
        <w:t>) ¿La entidad sin ánimo de lucro creada por entidades públicas está obligada a publicar la actividad contractual en SECOP II?</w:t>
      </w:r>
    </w:p>
    <w:p w14:paraId="4058522D" w14:textId="77777777" w:rsidR="002D439B" w:rsidRDefault="002D439B" w:rsidP="00D835AB">
      <w:pPr>
        <w:spacing w:after="120" w:line="276" w:lineRule="auto"/>
        <w:jc w:val="both"/>
        <w:rPr>
          <w:rFonts w:ascii="Verdana" w:eastAsia="Calibri" w:hAnsi="Verdana" w:cs="Arial"/>
          <w:color w:val="000000"/>
          <w:lang w:eastAsia="es-ES"/>
        </w:rPr>
      </w:pPr>
    </w:p>
    <w:p w14:paraId="31341FE3" w14:textId="0E99E0F8" w:rsidR="00D835AB" w:rsidRPr="002D439B" w:rsidRDefault="00D835AB" w:rsidP="00D835AB">
      <w:pPr>
        <w:spacing w:after="120" w:line="276" w:lineRule="auto"/>
        <w:jc w:val="both"/>
        <w:rPr>
          <w:rFonts w:ascii="Verdana" w:eastAsia="Calibri" w:hAnsi="Verdana" w:cs="Arial"/>
          <w:color w:val="000000"/>
          <w:lang w:eastAsia="es-ES"/>
        </w:rPr>
      </w:pPr>
      <w:r w:rsidRPr="00B33011">
        <w:rPr>
          <w:rFonts w:ascii="Verdana" w:eastAsia="Century Gothic" w:hAnsi="Verdana" w:cs="Century Gothic"/>
          <w:b/>
          <w:bCs/>
        </w:rPr>
        <w:t>2. Respuesta:</w:t>
      </w:r>
    </w:p>
    <w:tbl>
      <w:tblPr>
        <w:tblStyle w:val="Tablaconcuadrcula"/>
        <w:tblW w:w="0" w:type="auto"/>
        <w:tblLook w:val="04A0" w:firstRow="1" w:lastRow="0" w:firstColumn="1" w:lastColumn="0" w:noHBand="0" w:noVBand="1"/>
      </w:tblPr>
      <w:tblGrid>
        <w:gridCol w:w="8828"/>
      </w:tblGrid>
      <w:tr w:rsidR="00D835AB" w:rsidRPr="005644FE" w14:paraId="30B56C1D" w14:textId="77777777" w:rsidTr="00C71E78">
        <w:tc>
          <w:tcPr>
            <w:tcW w:w="8828" w:type="dxa"/>
          </w:tcPr>
          <w:p w14:paraId="37B827E6" w14:textId="77777777" w:rsidR="00D835AB" w:rsidRDefault="00D835AB" w:rsidP="00C71E78">
            <w:pPr>
              <w:spacing w:after="120" w:line="276" w:lineRule="auto"/>
              <w:jc w:val="both"/>
              <w:rPr>
                <w:rFonts w:ascii="Verdana" w:eastAsia="Times New Roman" w:hAnsi="Verdana" w:cs="Arial"/>
                <w:color w:val="000000"/>
                <w:lang w:val="es-ES" w:eastAsia="es-ES_tradnl"/>
              </w:rPr>
            </w:pPr>
            <w:r>
              <w:rPr>
                <w:rFonts w:ascii="Verdana" w:eastAsia="Times New Roman" w:hAnsi="Verdana" w:cs="Arial"/>
                <w:color w:val="000000" w:themeColor="text1"/>
                <w:lang w:eastAsia="es-CO"/>
              </w:rPr>
              <w:t xml:space="preserve">i) Para resolver el primer problema jurídico debe analizarse el ámbito de aplicación del EGCAP. El artículo 2 de la Ley 80 de 1993 </w:t>
            </w:r>
            <w:r w:rsidRPr="00FA7C1F">
              <w:rPr>
                <w:rFonts w:ascii="Verdana" w:eastAsia="Times New Roman" w:hAnsi="Verdana" w:cs="Arial"/>
                <w:color w:val="000000"/>
                <w:lang w:val="es-ES" w:eastAsia="es-ES_tradnl"/>
              </w:rPr>
              <w:t>hace alusión a una serie de personas jurídicas públicas ubicadas en distintos órdenes y niveles de la Administración Pública, a efectos de predicar respecto a estas la calidad de entidades estatales</w:t>
            </w:r>
            <w:r>
              <w:rPr>
                <w:rFonts w:ascii="Verdana" w:eastAsia="Times New Roman" w:hAnsi="Verdana" w:cs="Arial"/>
                <w:color w:val="000000"/>
                <w:lang w:val="es-ES" w:eastAsia="es-ES_tradnl"/>
              </w:rPr>
              <w:t>.</w:t>
            </w:r>
          </w:p>
          <w:p w14:paraId="2EDF73A1" w14:textId="77777777" w:rsidR="00D835AB" w:rsidRDefault="00D835AB" w:rsidP="00C71E78">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Teniendo en cuenta que la creación de entidades sin ánimo de lucro exclusivamente por entidades públicas es considerada como una entidad descentralizada indirecta, que tiene por finalidad el </w:t>
            </w:r>
            <w:r w:rsidRPr="00012956">
              <w:rPr>
                <w:rFonts w:ascii="Verdana" w:eastAsia="Times New Roman" w:hAnsi="Verdana" w:cs="Arial"/>
                <w:color w:val="000000"/>
                <w:lang w:eastAsia="es-ES_tradnl"/>
              </w:rPr>
              <w:t>cumplimiento de funciones administrativas o de prestar conjuntamente servicios que se hallen a su cargo</w:t>
            </w:r>
            <w:r>
              <w:rPr>
                <w:rFonts w:ascii="Verdana" w:eastAsia="Times New Roman" w:hAnsi="Verdana" w:cs="Arial"/>
                <w:color w:val="000000"/>
                <w:lang w:eastAsia="es-ES_tradnl"/>
              </w:rPr>
              <w:t xml:space="preserve">, en virtud de lo establecido en el artículo 95 de la Ley 489 de 1998, en consonancia con lo preceptuado en el artículo 2 de la Ley 80 de 1993, son consideradas entidades estatales.   </w:t>
            </w:r>
            <w:r w:rsidRPr="00012956">
              <w:rPr>
                <w:rFonts w:ascii="Verdana" w:eastAsia="Times New Roman" w:hAnsi="Verdana" w:cs="Arial"/>
                <w:color w:val="000000"/>
                <w:lang w:eastAsia="es-ES_tradnl"/>
              </w:rPr>
              <w:t xml:space="preserve"> </w:t>
            </w:r>
            <w:r>
              <w:rPr>
                <w:rFonts w:ascii="Verdana" w:eastAsia="Times New Roman" w:hAnsi="Verdana" w:cs="Arial"/>
                <w:color w:val="000000" w:themeColor="text1"/>
                <w:lang w:eastAsia="es-CO"/>
              </w:rPr>
              <w:t xml:space="preserve">   </w:t>
            </w:r>
          </w:p>
          <w:p w14:paraId="4D63AF7E" w14:textId="72C144F3" w:rsidR="00D835AB" w:rsidRDefault="00D835AB" w:rsidP="00C71E78">
            <w:pPr>
              <w:spacing w:after="120" w:line="276" w:lineRule="auto"/>
              <w:ind w:firstLine="567"/>
              <w:jc w:val="both"/>
              <w:rPr>
                <w:rFonts w:ascii="Verdana" w:eastAsia="Calibri" w:hAnsi="Verdana" w:cs="Arial"/>
                <w:color w:val="000000"/>
              </w:rPr>
            </w:pPr>
            <w:proofErr w:type="spellStart"/>
            <w:r>
              <w:rPr>
                <w:rFonts w:ascii="Verdana" w:eastAsia="Calibri" w:hAnsi="Verdana" w:cs="Arial"/>
                <w:color w:val="000000"/>
              </w:rPr>
              <w:t>ii</w:t>
            </w:r>
            <w:proofErr w:type="spellEnd"/>
            <w:r>
              <w:rPr>
                <w:rFonts w:ascii="Verdana" w:eastAsia="Calibri" w:hAnsi="Verdana" w:cs="Arial"/>
                <w:color w:val="000000"/>
              </w:rPr>
              <w:t xml:space="preserve">) Ahora bien, teniendo en cuenta que las entidades sin ánimo de lucro conformadas exclusivamente por entidades públicas conforme a lo dispuesto en el artículo 95 de la Ley 489 de 1998 son consideradas entidades estatales, el segundo problema jurídico deviene en que el régimen de contratación es el </w:t>
            </w:r>
            <w:r w:rsidR="00355EEB">
              <w:rPr>
                <w:rFonts w:ascii="Verdana" w:eastAsia="Calibri" w:hAnsi="Verdana" w:cs="Arial"/>
                <w:color w:val="000000"/>
              </w:rPr>
              <w:t>EGCAP,</w:t>
            </w:r>
            <w:r>
              <w:rPr>
                <w:rFonts w:ascii="Verdana" w:eastAsia="Calibri" w:hAnsi="Verdana" w:cs="Arial"/>
                <w:color w:val="000000"/>
              </w:rPr>
              <w:t xml:space="preserve"> así como las normas que lo modifiquen, adicionen o sustituya, conforme a lo expuesto en el artículo 1 de la ley 80 de 1993. </w:t>
            </w:r>
          </w:p>
          <w:p w14:paraId="045063F9" w14:textId="77777777" w:rsidR="00D835AB" w:rsidRDefault="00D835AB" w:rsidP="00C71E78">
            <w:pPr>
              <w:spacing w:after="120" w:line="276" w:lineRule="auto"/>
              <w:ind w:firstLine="567"/>
              <w:jc w:val="both"/>
              <w:rPr>
                <w:rFonts w:ascii="Verdana" w:eastAsia="Calibri" w:hAnsi="Verdana" w:cs="Arial"/>
                <w:color w:val="000000"/>
                <w:lang w:val="es-ES_tradnl"/>
              </w:rPr>
            </w:pPr>
            <w:proofErr w:type="spellStart"/>
            <w:r>
              <w:rPr>
                <w:rFonts w:ascii="Verdana" w:eastAsia="Calibri" w:hAnsi="Verdana" w:cs="Arial"/>
                <w:color w:val="000000"/>
                <w:lang w:val="es-ES_tradnl"/>
              </w:rPr>
              <w:t>iii</w:t>
            </w:r>
            <w:proofErr w:type="spellEnd"/>
            <w:r>
              <w:rPr>
                <w:rFonts w:ascii="Verdana" w:eastAsia="Calibri" w:hAnsi="Verdana" w:cs="Arial"/>
                <w:color w:val="000000"/>
                <w:lang w:val="es-ES_tradnl"/>
              </w:rPr>
              <w:t xml:space="preserve">) Así mismo, teniendo en cuenta que la entidad sin ánimo de lucro conformada exclusivamente por entidades públicas se rige en material contractual por el EGCAP, no existe una disposición legal que obligue a las entidades la expedición de un manual de contratación, no obstante lo anterior, la Agencia Nacional de Contratación Público ha publicado “Los lineamientos generales para la expedición de manuales de contratación”, documento mediante el cual constituye un instrumento de buenas prácticas que tiene como finalidad orientar a las entidades estatales para que sus manuales de contratación se estructuren en atención al cumplimiento de los fines y principios de la contratación estatal en los procesos de selección que adelante. Para el efecto, invitamos a la revisión de los lineamientos antes referenciados que sirven de base para la creación del manual de contratación, en caso de que así lo consideren. </w:t>
            </w:r>
          </w:p>
          <w:p w14:paraId="1B17E9DA" w14:textId="77777777" w:rsidR="00D835AB" w:rsidRDefault="00D835AB" w:rsidP="00C71E78">
            <w:pPr>
              <w:spacing w:after="120" w:line="276" w:lineRule="auto"/>
              <w:ind w:firstLine="567"/>
              <w:jc w:val="both"/>
              <w:rPr>
                <w:rFonts w:ascii="Verdana" w:eastAsia="Calibri" w:hAnsi="Verdana" w:cs="Arial"/>
                <w:color w:val="000000"/>
                <w:lang w:val="es-ES_tradnl"/>
              </w:rPr>
            </w:pPr>
            <w:proofErr w:type="spellStart"/>
            <w:r>
              <w:rPr>
                <w:rFonts w:ascii="Verdana" w:eastAsia="Calibri" w:hAnsi="Verdana" w:cs="Arial"/>
                <w:color w:val="000000"/>
                <w:lang w:val="es-ES_tradnl"/>
              </w:rPr>
              <w:t>iv</w:t>
            </w:r>
            <w:proofErr w:type="spellEnd"/>
            <w:r>
              <w:rPr>
                <w:rFonts w:ascii="Verdana" w:eastAsia="Calibri" w:hAnsi="Verdana" w:cs="Arial"/>
                <w:color w:val="000000"/>
                <w:lang w:val="es-ES_tradnl"/>
              </w:rPr>
              <w:t xml:space="preserve">) Por último, sobre la obligatoriedad de publicar la actividad contractual, resulta oportuno indicar que el principio de </w:t>
            </w:r>
            <w:r w:rsidRPr="00D83DE6">
              <w:rPr>
                <w:rFonts w:ascii="Verdana" w:eastAsia="Calibri" w:hAnsi="Verdana" w:cs="Arial"/>
                <w:color w:val="000000"/>
                <w:lang w:val="es-ES_tradnl"/>
              </w:rPr>
              <w:t>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7F7311FB" w14:textId="77777777" w:rsidR="00D835AB" w:rsidRDefault="00D835AB" w:rsidP="00C71E78">
            <w:pPr>
              <w:spacing w:after="120" w:line="276" w:lineRule="auto"/>
              <w:ind w:firstLine="567"/>
              <w:jc w:val="both"/>
              <w:rPr>
                <w:rFonts w:ascii="Verdana" w:eastAsia="Calibri" w:hAnsi="Verdana" w:cs="Arial"/>
                <w:color w:val="000000"/>
                <w:lang w:val="es-ES_tradnl"/>
              </w:rPr>
            </w:pPr>
            <w:r w:rsidRPr="00D83DE6">
              <w:rPr>
                <w:rFonts w:ascii="Verdana" w:eastAsia="Calibri" w:hAnsi="Verdana" w:cs="Arial"/>
                <w:color w:val="000000"/>
                <w:lang w:val="es-ES_tradnl"/>
              </w:rPr>
              <w:t>La Ley estatutaria</w:t>
            </w:r>
            <w:r>
              <w:rPr>
                <w:rFonts w:ascii="Verdana" w:eastAsia="Calibri" w:hAnsi="Verdana" w:cs="Arial"/>
                <w:color w:val="000000"/>
                <w:lang w:val="es-ES_tradnl"/>
              </w:rPr>
              <w:t xml:space="preserve"> </w:t>
            </w:r>
            <w:r w:rsidRPr="00D83DE6">
              <w:rPr>
                <w:rFonts w:ascii="Verdana" w:eastAsia="Calibri" w:hAnsi="Verdana" w:cs="Arial"/>
                <w:color w:val="000000"/>
              </w:rPr>
              <w:t>1712 de 2014</w:t>
            </w:r>
            <w:r>
              <w:rPr>
                <w:rFonts w:ascii="Verdana" w:eastAsia="Calibri" w:hAnsi="Verdana" w:cs="Arial"/>
                <w:color w:val="000000"/>
              </w:rPr>
              <w:t xml:space="preserve"> </w:t>
            </w:r>
            <w:r w:rsidRPr="00D83DE6">
              <w:rPr>
                <w:rFonts w:ascii="Verdana" w:eastAsia="Calibri" w:hAnsi="Verdana" w:cs="Arial"/>
                <w:color w:val="000000"/>
                <w:lang w:val="es-ES_tradnl"/>
              </w:rPr>
              <w:t xml:space="preserve">establece, en el literal a) del artículo 5, que los sujetos obligados, que son todas las entidades públicas, deben publicar la información relativa a su contratación. Esta obligación fue desarrollada </w:t>
            </w:r>
            <w:r w:rsidRPr="00D83DE6">
              <w:rPr>
                <w:rFonts w:ascii="Verdana" w:eastAsia="Calibri" w:hAnsi="Verdana" w:cs="Arial"/>
                <w:color w:val="000000"/>
                <w:lang w:val="es-ES"/>
              </w:rPr>
              <w:t>por el Decreto 103 de 2015, compilado en el Decreto 1081 de 2015</w:t>
            </w:r>
            <w:r w:rsidRPr="00D83DE6">
              <w:rPr>
                <w:rFonts w:ascii="Verdana" w:eastAsia="Calibri" w:hAnsi="Verdana" w:cs="Arial"/>
                <w:color w:val="000000"/>
                <w:vertAlign w:val="superscript"/>
                <w:lang w:val="es-ES_tradnl"/>
              </w:rPr>
              <w:footnoteReference w:id="1"/>
            </w:r>
            <w:r w:rsidRPr="00D83DE6">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el </w:t>
            </w:r>
            <w:r w:rsidRPr="00D83DE6">
              <w:rPr>
                <w:rFonts w:ascii="Verdana" w:eastAsia="Calibri" w:hAnsi="Verdana" w:cs="Arial"/>
                <w:color w:val="000000"/>
                <w:lang w:val="es-ES"/>
              </w:rPr>
              <w:t>Sistema Electrónico de Contratación Pública –SECOP–</w:t>
            </w:r>
            <w:r w:rsidRPr="00D83DE6">
              <w:rPr>
                <w:rFonts w:ascii="Verdana" w:eastAsia="Calibri" w:hAnsi="Verdana" w:cs="Arial"/>
                <w:color w:val="000000"/>
                <w:lang w:val="es-ES_tradnl"/>
              </w:rPr>
              <w:t>.</w:t>
            </w:r>
          </w:p>
          <w:p w14:paraId="7C85B674" w14:textId="77777777" w:rsidR="00D835AB" w:rsidRPr="001071EE" w:rsidRDefault="00D835AB" w:rsidP="00C71E78">
            <w:pPr>
              <w:spacing w:after="120" w:line="276" w:lineRule="auto"/>
              <w:ind w:firstLine="567"/>
              <w:jc w:val="both"/>
              <w:rPr>
                <w:rFonts w:ascii="Verdana" w:eastAsia="Calibri" w:hAnsi="Verdana" w:cs="Arial"/>
                <w:color w:val="000000"/>
                <w:lang w:val="es-ES_tradnl"/>
              </w:rPr>
            </w:pPr>
            <w:r>
              <w:rPr>
                <w:rFonts w:ascii="Verdana" w:eastAsia="Calibri" w:hAnsi="Verdana" w:cs="Arial"/>
                <w:color w:val="000000"/>
                <w:lang w:val="es-ES_tradnl"/>
              </w:rPr>
              <w:t>Ese deber de publicidad se desarrolla en el artículo 2</w:t>
            </w:r>
            <w:r w:rsidRPr="00D83DE6">
              <w:rPr>
                <w:rFonts w:ascii="Verdana" w:eastAsia="Calibri" w:hAnsi="Verdana" w:cs="Arial"/>
                <w:color w:val="000000"/>
                <w:lang w:val="es-ES"/>
              </w:rPr>
              <w:t>.2.1.1.1.7.1 del Decreto 1082 de 2015</w:t>
            </w:r>
            <w:r>
              <w:rPr>
                <w:rFonts w:ascii="Verdana" w:eastAsia="Calibri" w:hAnsi="Verdana" w:cs="Arial"/>
                <w:color w:val="000000"/>
                <w:lang w:val="es-ES"/>
              </w:rPr>
              <w:t xml:space="preserve">, el cual dispone que es deber de publicar en el SECOP </w:t>
            </w:r>
            <w:r w:rsidRPr="00D83DE6">
              <w:rPr>
                <w:rFonts w:ascii="Verdana" w:eastAsia="Calibri" w:hAnsi="Verdana" w:cs="Arial"/>
                <w:color w:val="000000"/>
                <w:lang w:val="es-ES"/>
              </w:rPr>
              <w:t>los Documentos del Proceso y los actos administrativos del Proceso de Contratación</w:t>
            </w:r>
            <w:r>
              <w:rPr>
                <w:rFonts w:ascii="Verdana" w:eastAsia="Calibri" w:hAnsi="Verdana" w:cs="Arial"/>
                <w:color w:val="000000"/>
                <w:lang w:val="es-ES"/>
              </w:rPr>
              <w:t xml:space="preserve"> </w:t>
            </w:r>
            <w:r w:rsidRPr="00D83DE6">
              <w:rPr>
                <w:rFonts w:ascii="Verdana" w:eastAsia="Calibri" w:hAnsi="Verdana" w:cs="Arial"/>
                <w:color w:val="000000"/>
                <w:lang w:val="es-ES"/>
              </w:rPr>
              <w:t xml:space="preserve">expedidos durante las etapas precontractual, de ejecución y </w:t>
            </w:r>
            <w:proofErr w:type="spellStart"/>
            <w:r w:rsidRPr="00D83DE6">
              <w:rPr>
                <w:rFonts w:ascii="Verdana" w:eastAsia="Calibri" w:hAnsi="Verdana" w:cs="Arial"/>
                <w:color w:val="000000"/>
                <w:lang w:val="es-ES"/>
              </w:rPr>
              <w:t>postcontractual</w:t>
            </w:r>
            <w:proofErr w:type="spellEnd"/>
            <w:r>
              <w:rPr>
                <w:rFonts w:ascii="Verdana" w:eastAsia="Calibri" w:hAnsi="Verdana" w:cs="Arial"/>
                <w:color w:val="000000"/>
                <w:lang w:val="es-ES"/>
              </w:rPr>
              <w:t xml:space="preserve">.  </w:t>
            </w:r>
          </w:p>
        </w:tc>
      </w:tr>
    </w:tbl>
    <w:p w14:paraId="3B0164A2" w14:textId="77777777" w:rsidR="00D835AB" w:rsidRDefault="00D835AB" w:rsidP="00D835AB">
      <w:pPr>
        <w:tabs>
          <w:tab w:val="left" w:pos="142"/>
          <w:tab w:val="left" w:pos="284"/>
        </w:tabs>
        <w:spacing w:after="0" w:line="276" w:lineRule="auto"/>
        <w:jc w:val="both"/>
        <w:rPr>
          <w:rFonts w:ascii="Verdana" w:eastAsia="Century Gothic" w:hAnsi="Verdana" w:cs="Century Gothic"/>
          <w:b/>
          <w:bCs/>
        </w:rPr>
      </w:pPr>
    </w:p>
    <w:p w14:paraId="3F7E7B5C" w14:textId="77777777" w:rsidR="00D835AB" w:rsidRPr="005644FE" w:rsidRDefault="00D835AB" w:rsidP="00D835AB">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24F5076" w14:textId="77777777" w:rsidR="00D835AB" w:rsidRPr="005644FE" w:rsidRDefault="00D835AB" w:rsidP="00D835AB">
      <w:pPr>
        <w:pStyle w:val="Prrafodelista"/>
        <w:tabs>
          <w:tab w:val="left" w:pos="142"/>
          <w:tab w:val="left" w:pos="284"/>
        </w:tabs>
        <w:spacing w:after="0" w:line="240" w:lineRule="auto"/>
        <w:ind w:left="0"/>
        <w:contextualSpacing w:val="0"/>
        <w:jc w:val="both"/>
        <w:rPr>
          <w:rFonts w:ascii="Verdana" w:eastAsia="Calibri" w:hAnsi="Verdana" w:cs="Arial"/>
        </w:rPr>
      </w:pPr>
    </w:p>
    <w:p w14:paraId="67CEA91D" w14:textId="77777777" w:rsidR="00D835AB" w:rsidRDefault="00D835AB" w:rsidP="00D835AB">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7E3AAD40" w14:textId="77777777" w:rsidR="00D835AB" w:rsidRDefault="00D835AB" w:rsidP="00D835AB">
      <w:pPr>
        <w:tabs>
          <w:tab w:val="left" w:pos="142"/>
          <w:tab w:val="left" w:pos="284"/>
          <w:tab w:val="left" w:pos="6975"/>
        </w:tabs>
        <w:spacing w:after="0" w:line="276" w:lineRule="auto"/>
        <w:jc w:val="both"/>
        <w:rPr>
          <w:rFonts w:ascii="Verdana" w:eastAsia="Calibri" w:hAnsi="Verdana" w:cs="Arial"/>
        </w:rPr>
      </w:pPr>
    </w:p>
    <w:p w14:paraId="2C1569C9" w14:textId="77777777" w:rsidR="00D835AB" w:rsidRPr="00FA7C1F" w:rsidRDefault="00D835AB" w:rsidP="00D835AB">
      <w:pPr>
        <w:spacing w:after="120" w:line="276" w:lineRule="auto"/>
        <w:jc w:val="both"/>
        <w:rPr>
          <w:rFonts w:ascii="Verdana" w:eastAsia="Times New Roman" w:hAnsi="Verdana" w:cs="Arial"/>
          <w:color w:val="000000"/>
          <w:lang w:val="es-ES" w:eastAsia="es-ES_tradnl"/>
        </w:rPr>
      </w:pPr>
      <w:bookmarkStart w:id="2" w:name="_Hlk204854194"/>
      <w:r w:rsidRPr="00367919">
        <w:rPr>
          <w:rFonts w:ascii="Verdana" w:hAnsi="Verdana" w:cs="Arial"/>
          <w:lang w:val="es-ES"/>
        </w:rPr>
        <w:t>i)</w:t>
      </w:r>
      <w:r w:rsidRPr="00367919">
        <w:rPr>
          <w:rFonts w:ascii="Verdana" w:eastAsia="Calibri" w:hAnsi="Verdana" w:cs="Arial"/>
          <w:color w:val="000000"/>
        </w:rPr>
        <w:t xml:space="preserve"> </w:t>
      </w:r>
      <w:bookmarkStart w:id="3" w:name="_Hlk113524986"/>
      <w:r>
        <w:rPr>
          <w:rFonts w:ascii="Verdana" w:eastAsia="Calibri" w:hAnsi="Verdana" w:cs="Arial"/>
          <w:color w:val="000000"/>
        </w:rPr>
        <w:t>Para resolver el primer problema jurídico relativo a si una entidad sin ánimo de lucro creada exclusivamente por entidades públicas es considerada una entidad estatal conforme a lo dispuesto en el artículo 2 de la Ley 80 de 1993, es menester indicar que e</w:t>
      </w:r>
      <w:r w:rsidRPr="00FA7C1F">
        <w:rPr>
          <w:rFonts w:ascii="Verdana" w:eastAsia="Times New Roman" w:hAnsi="Verdana" w:cs="Arial"/>
          <w:color w:val="000000"/>
          <w:lang w:val="es-ES" w:eastAsia="es-ES_tradnl"/>
        </w:rPr>
        <w:t xml:space="preserve">l ámbito de aplicación del Estatuto General de Contratación de la Administración Pública-EGCAP- se encuentra en gran medida determinado por lo dispuesto en el artículo 2 de la Ley 80 de 1993; dicha norma, consta de tres numerales a través de los cuales se encarga de establecer lo que se entiende por entidades estatales, servidores públicos y servicios, en el contexto del referido cuerpo normativo. </w:t>
      </w:r>
      <w:bookmarkEnd w:id="3"/>
      <w:r w:rsidRPr="00FA7C1F">
        <w:rPr>
          <w:rFonts w:ascii="Verdana" w:eastAsia="Times New Roman" w:hAnsi="Verdana" w:cs="Arial"/>
          <w:color w:val="000000"/>
          <w:lang w:val="es-ES" w:eastAsia="es-ES_tradnl"/>
        </w:rPr>
        <w:t>Al respecto, resulta particularmente relevante lo dispuesto en el literal a) del numeral 1, el cual reza lo siguiente:</w:t>
      </w:r>
    </w:p>
    <w:p w14:paraId="4C880F79" w14:textId="77777777" w:rsidR="00D835AB" w:rsidRPr="00FA7C1F" w:rsidRDefault="00D835AB" w:rsidP="00D835AB">
      <w:pPr>
        <w:spacing w:after="0" w:line="240" w:lineRule="auto"/>
        <w:ind w:left="709" w:right="709"/>
        <w:jc w:val="both"/>
        <w:rPr>
          <w:rFonts w:ascii="Verdana" w:eastAsia="Times New Roman" w:hAnsi="Verdana" w:cs="Arial"/>
          <w:color w:val="000000"/>
          <w:sz w:val="20"/>
          <w:szCs w:val="20"/>
          <w:lang w:val="es-ES" w:eastAsia="es-ES_tradnl"/>
        </w:rPr>
      </w:pPr>
      <w:r w:rsidRPr="00FA7C1F">
        <w:rPr>
          <w:rFonts w:ascii="Verdana" w:eastAsia="Calibri" w:hAnsi="Verdana" w:cs="Arial"/>
          <w:color w:val="000000"/>
          <w:sz w:val="21"/>
          <w:szCs w:val="21"/>
        </w:rPr>
        <w:t>[...]</w:t>
      </w:r>
      <w:r w:rsidRPr="00FA7C1F">
        <w:rPr>
          <w:rFonts w:ascii="Verdana" w:eastAsia="Calibri" w:hAnsi="Verdana" w:cs="Arial"/>
          <w:i/>
          <w:iCs/>
          <w:color w:val="000000"/>
          <w:sz w:val="21"/>
          <w:szCs w:val="21"/>
        </w:rPr>
        <w:t xml:space="preserve"> </w:t>
      </w:r>
      <w:r w:rsidRPr="00FA7C1F">
        <w:rPr>
          <w:rFonts w:ascii="Verdana" w:eastAsia="Calibri" w:hAnsi="Verdana" w:cs="Arial"/>
          <w:b/>
          <w:bCs/>
          <w:color w:val="000000"/>
          <w:sz w:val="20"/>
          <w:szCs w:val="20"/>
        </w:rPr>
        <w:t xml:space="preserve">Artículo 2o. De la definición de entidades, servidores y servicios públicos. </w:t>
      </w:r>
      <w:r w:rsidRPr="00FA7C1F">
        <w:rPr>
          <w:rFonts w:ascii="Verdana" w:eastAsia="Calibri" w:hAnsi="Verdana" w:cs="Arial"/>
          <w:color w:val="000000"/>
          <w:sz w:val="20"/>
          <w:szCs w:val="20"/>
        </w:rPr>
        <w:t>Para los solos efectos de esta ley: </w:t>
      </w:r>
    </w:p>
    <w:p w14:paraId="1AC66B6D" w14:textId="77777777" w:rsidR="00D835AB" w:rsidRPr="00FA7C1F" w:rsidRDefault="00D835AB" w:rsidP="00D835AB">
      <w:pPr>
        <w:spacing w:after="0" w:line="240" w:lineRule="auto"/>
        <w:ind w:left="709" w:right="709"/>
        <w:jc w:val="both"/>
        <w:rPr>
          <w:rFonts w:ascii="Verdana" w:eastAsia="Calibri" w:hAnsi="Verdana" w:cs="Arial"/>
          <w:color w:val="000000"/>
          <w:kern w:val="2"/>
          <w:sz w:val="20"/>
          <w:szCs w:val="20"/>
          <w14:ligatures w14:val="standardContextual"/>
        </w:rPr>
      </w:pPr>
      <w:r w:rsidRPr="00FA7C1F">
        <w:rPr>
          <w:rFonts w:ascii="Verdana" w:eastAsia="Calibri" w:hAnsi="Verdana" w:cs="Arial"/>
          <w:color w:val="000000"/>
          <w:kern w:val="2"/>
          <w:sz w:val="20"/>
          <w:szCs w:val="20"/>
          <w14:ligatures w14:val="standardContextual"/>
        </w:rPr>
        <w:t>1o. Se denominan entidades estatales: </w:t>
      </w:r>
    </w:p>
    <w:p w14:paraId="4913FF9A" w14:textId="77777777" w:rsidR="00D835AB" w:rsidRPr="00FA7C1F" w:rsidRDefault="00D835AB" w:rsidP="00D835AB">
      <w:pPr>
        <w:spacing w:after="0" w:line="240" w:lineRule="auto"/>
        <w:ind w:left="709" w:right="709"/>
        <w:jc w:val="both"/>
        <w:rPr>
          <w:rFonts w:ascii="Verdana" w:eastAsia="Calibri" w:hAnsi="Verdana" w:cs="Arial"/>
          <w:color w:val="000000"/>
          <w:kern w:val="2"/>
          <w:sz w:val="20"/>
          <w:szCs w:val="20"/>
          <w14:ligatures w14:val="standardContextual"/>
        </w:rPr>
      </w:pPr>
      <w:r w:rsidRPr="00FA7C1F">
        <w:rPr>
          <w:rFonts w:ascii="Verdana" w:eastAsia="Calibri" w:hAnsi="Verdana" w:cs="Arial"/>
          <w:color w:val="000000"/>
          <w:kern w:val="2"/>
          <w:sz w:val="20"/>
          <w:szCs w:val="20"/>
          <w14:ligatures w14:val="standardContextual"/>
        </w:rPr>
        <w:t>  </w:t>
      </w:r>
    </w:p>
    <w:p w14:paraId="1F4189F8" w14:textId="77777777" w:rsidR="00D835AB" w:rsidRDefault="00D835AB" w:rsidP="00D835AB">
      <w:pPr>
        <w:spacing w:after="0" w:line="240" w:lineRule="auto"/>
        <w:ind w:left="709" w:right="709"/>
        <w:jc w:val="both"/>
        <w:rPr>
          <w:rFonts w:ascii="Verdana" w:eastAsia="Calibri" w:hAnsi="Verdana" w:cs="Arial"/>
          <w:color w:val="000000"/>
          <w:kern w:val="2"/>
          <w:sz w:val="21"/>
          <w:szCs w:val="21"/>
          <w14:ligatures w14:val="standardContextual"/>
        </w:rPr>
      </w:pPr>
      <w:r w:rsidRPr="00FA7C1F">
        <w:rPr>
          <w:rFonts w:ascii="Verdana" w:eastAsia="Calibri" w:hAnsi="Verdana" w:cs="Arial"/>
          <w:color w:val="000000"/>
          <w:kern w:val="2"/>
          <w:sz w:val="20"/>
          <w:szCs w:val="20"/>
          <w14:ligatures w14:val="standardContextual"/>
        </w:rPr>
        <w:t xml:space="preserve">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w:t>
      </w:r>
      <w:r w:rsidRPr="002655A8">
        <w:rPr>
          <w:rFonts w:ascii="Verdana" w:eastAsia="Calibri" w:hAnsi="Verdana" w:cs="Arial"/>
          <w:i/>
          <w:iCs/>
          <w:color w:val="000000"/>
          <w:kern w:val="2"/>
          <w:sz w:val="20"/>
          <w:szCs w:val="20"/>
          <w:u w:val="single"/>
          <w14:ligatures w14:val="standardContextual"/>
        </w:rPr>
        <w:t>así como las entidades descentralizadas indirectas</w:t>
      </w:r>
      <w:r w:rsidRPr="00FA7C1F">
        <w:rPr>
          <w:rFonts w:ascii="Verdana" w:eastAsia="Calibri" w:hAnsi="Verdana" w:cs="Arial"/>
          <w:i/>
          <w:iCs/>
          <w:color w:val="000000"/>
          <w:kern w:val="2"/>
          <w:sz w:val="20"/>
          <w:szCs w:val="20"/>
          <w14:ligatures w14:val="standardContextual"/>
        </w:rPr>
        <w:t xml:space="preserve"> y las demás personas jurídicas en las que exista dicha participación pública mayoritaria, cualquiera sea la denominación que ellas adopten, en todos los órdenes y niveles </w:t>
      </w:r>
      <w:r w:rsidRPr="00FA7C1F">
        <w:rPr>
          <w:rFonts w:ascii="Verdana" w:eastAsia="Calibri" w:hAnsi="Verdana" w:cs="Arial"/>
          <w:color w:val="000000"/>
          <w:kern w:val="2"/>
          <w:sz w:val="21"/>
          <w:szCs w:val="21"/>
          <w14:ligatures w14:val="standardContextual"/>
        </w:rPr>
        <w:t>[...]</w:t>
      </w:r>
      <w:r w:rsidRPr="00FA7C1F">
        <w:rPr>
          <w:rFonts w:ascii="Verdana" w:eastAsia="Calibri" w:hAnsi="Verdana" w:cs="Arial"/>
          <w:i/>
          <w:iCs/>
          <w:color w:val="000000"/>
          <w:kern w:val="2"/>
          <w:sz w:val="21"/>
          <w:szCs w:val="21"/>
          <w14:ligatures w14:val="standardContextual"/>
        </w:rPr>
        <w:t xml:space="preserve"> </w:t>
      </w:r>
      <w:r w:rsidRPr="00FA7C1F">
        <w:rPr>
          <w:rFonts w:ascii="Verdana" w:eastAsia="Calibri" w:hAnsi="Verdana" w:cs="Arial"/>
          <w:color w:val="000000"/>
          <w:kern w:val="2"/>
          <w:sz w:val="21"/>
          <w:szCs w:val="21"/>
          <w14:ligatures w14:val="standardContextual"/>
        </w:rPr>
        <w:t xml:space="preserve">[Énfasis fuera de texto] </w:t>
      </w:r>
    </w:p>
    <w:p w14:paraId="3056AC76" w14:textId="77777777" w:rsidR="00D835AB" w:rsidRPr="00973169" w:rsidRDefault="00D835AB" w:rsidP="00D835AB">
      <w:pPr>
        <w:spacing w:after="0" w:line="240" w:lineRule="auto"/>
        <w:ind w:left="709" w:right="709"/>
        <w:jc w:val="both"/>
        <w:rPr>
          <w:rFonts w:ascii="Verdana" w:eastAsia="Calibri" w:hAnsi="Verdana" w:cs="Arial"/>
          <w:color w:val="000000"/>
          <w:kern w:val="2"/>
          <w:sz w:val="21"/>
          <w:szCs w:val="21"/>
          <w14:ligatures w14:val="standardContextual"/>
        </w:rPr>
      </w:pPr>
    </w:p>
    <w:p w14:paraId="0822FBA5" w14:textId="77777777" w:rsidR="00D835AB" w:rsidRPr="00FA7C1F" w:rsidRDefault="00D835AB" w:rsidP="00D835AB">
      <w:pPr>
        <w:spacing w:after="120" w:line="276" w:lineRule="auto"/>
        <w:jc w:val="both"/>
        <w:rPr>
          <w:rFonts w:ascii="Verdana" w:eastAsia="Times New Roman" w:hAnsi="Verdana" w:cs="Arial"/>
          <w:color w:val="000000"/>
          <w:lang w:val="es-ES" w:eastAsia="es-ES_tradnl"/>
        </w:rPr>
      </w:pPr>
      <w:r w:rsidRPr="00FA7C1F">
        <w:rPr>
          <w:rFonts w:ascii="Verdana" w:eastAsia="Times New Roman" w:hAnsi="Verdana" w:cs="Arial"/>
          <w:color w:val="000000"/>
          <w:lang w:val="es-ES" w:eastAsia="es-ES_tradnl"/>
        </w:rPr>
        <w:tab/>
        <w:t>Conforme se aprecia, esta norma hace alusión a una serie de personas jurídicas públicas ubicadas en distintos órdenes y niveles de la Administración Pública, a efectos de predicar respecto a estas la calidad de entidades estatales. Dicha calidad, de conformidad con lo establecido en el artículo 1 de la Ley 80 de 1993, en principio, implica que el régimen contractual aplicable a los sujetos referidos en la norma sea el EGCAP</w:t>
      </w:r>
      <w:r w:rsidRPr="00FA7C1F">
        <w:rPr>
          <w:rFonts w:ascii="Verdana" w:eastAsia="Times New Roman" w:hAnsi="Verdana" w:cs="Arial"/>
          <w:color w:val="000000"/>
          <w:vertAlign w:val="superscript"/>
          <w:lang w:val="es-ES" w:eastAsia="es-ES_tradnl"/>
        </w:rPr>
        <w:footnoteReference w:id="2"/>
      </w:r>
      <w:r w:rsidRPr="00FA7C1F">
        <w:rPr>
          <w:rFonts w:ascii="Verdana" w:eastAsia="Times New Roman" w:hAnsi="Verdana" w:cs="Arial"/>
          <w:color w:val="000000"/>
          <w:lang w:val="es-ES" w:eastAsia="es-ES_tradnl"/>
        </w:rPr>
        <w:t xml:space="preserve">. </w:t>
      </w:r>
    </w:p>
    <w:p w14:paraId="411C9513" w14:textId="77777777" w:rsidR="00D835AB" w:rsidRPr="00FA7C1F" w:rsidRDefault="00D835AB" w:rsidP="00D835AB">
      <w:pPr>
        <w:spacing w:after="120" w:line="276" w:lineRule="auto"/>
        <w:jc w:val="both"/>
        <w:rPr>
          <w:rFonts w:ascii="Verdana" w:eastAsia="Times New Roman" w:hAnsi="Verdana" w:cs="Arial"/>
          <w:color w:val="000000"/>
          <w:lang w:val="es-ES" w:eastAsia="es-ES_tradnl"/>
        </w:rPr>
      </w:pPr>
      <w:r w:rsidRPr="00FA7C1F">
        <w:rPr>
          <w:rFonts w:ascii="Verdana" w:eastAsia="Times New Roman" w:hAnsi="Verdana" w:cs="Arial"/>
          <w:color w:val="000000"/>
          <w:lang w:val="es-ES" w:eastAsia="es-ES_tradnl"/>
        </w:rPr>
        <w:tab/>
        <w:t xml:space="preserve"> </w:t>
      </w:r>
      <w:bookmarkStart w:id="4" w:name="_Hlk113525039"/>
      <w:r w:rsidRPr="00FA7C1F">
        <w:rPr>
          <w:rFonts w:ascii="Verdana" w:eastAsia="Times New Roman" w:hAnsi="Verdana" w:cs="Arial"/>
          <w:color w:val="000000"/>
          <w:lang w:val="es-ES" w:eastAsia="es-ES_tradnl"/>
        </w:rPr>
        <w:t xml:space="preserve">De acuerdo con lo anterior, resulta claro que entidades como la Nación, los departamentos, municipios, establecimientos públicos y asociaciones de municipios, obedecen a la noción de entidades estatales establecida por el literal </w:t>
      </w:r>
      <w:bookmarkStart w:id="5" w:name="_Hlk167866735"/>
      <w:r w:rsidRPr="00FA7C1F">
        <w:rPr>
          <w:rFonts w:ascii="Verdana" w:eastAsia="Times New Roman" w:hAnsi="Verdana" w:cs="Arial"/>
          <w:color w:val="000000"/>
          <w:lang w:val="es-ES" w:eastAsia="es-ES_tradnl"/>
        </w:rPr>
        <w:t>a) del numeral 1 del artículo 2 de la Ley 80 de 1993, de lo que se colige que se encuentran regidas por régimen de contratación pública. En principio, lo mismo podría predicarse de entidades como las empresas industriales y comerciales del Estado, las sociedades de economía mixta en las que el Estado tenga una participación superior al cincuenta por ciento (50%), las entidades descentralizadas indirectas y las demás p</w:t>
      </w:r>
      <w:bookmarkEnd w:id="5"/>
      <w:r w:rsidRPr="00FA7C1F">
        <w:rPr>
          <w:rFonts w:ascii="Verdana" w:eastAsia="Times New Roman" w:hAnsi="Verdana" w:cs="Arial"/>
          <w:color w:val="000000"/>
          <w:lang w:val="es-ES" w:eastAsia="es-ES_tradnl"/>
        </w:rPr>
        <w:t>ersonas jurídicas en las que exista una participación pública mayoritaria.</w:t>
      </w:r>
    </w:p>
    <w:p w14:paraId="008FD339" w14:textId="77777777" w:rsidR="00D835AB" w:rsidRDefault="00D835AB" w:rsidP="00D835AB">
      <w:pPr>
        <w:spacing w:after="120" w:line="276" w:lineRule="auto"/>
        <w:jc w:val="both"/>
        <w:rPr>
          <w:rFonts w:ascii="Verdana" w:eastAsia="Times New Roman" w:hAnsi="Verdana" w:cs="Arial"/>
          <w:color w:val="000000"/>
          <w:lang w:val="es-ES" w:eastAsia="es-ES_tradnl"/>
        </w:rPr>
      </w:pPr>
      <w:r w:rsidRPr="00FA7C1F">
        <w:rPr>
          <w:rFonts w:ascii="Verdana" w:eastAsia="Times New Roman" w:hAnsi="Verdana" w:cs="Arial"/>
          <w:color w:val="000000"/>
          <w:lang w:val="es-ES" w:eastAsia="es-ES_tradnl"/>
        </w:rPr>
        <w:tab/>
      </w:r>
      <w:bookmarkStart w:id="6" w:name="_Hlk113525097"/>
      <w:bookmarkEnd w:id="4"/>
      <w:r w:rsidRPr="00966023">
        <w:rPr>
          <w:rFonts w:ascii="Verdana" w:eastAsia="Times New Roman" w:hAnsi="Verdana" w:cs="Arial"/>
          <w:color w:val="000000"/>
          <w:lang w:eastAsia="es-ES_tradnl"/>
        </w:rPr>
        <w:t xml:space="preserve">Es importante anotar que, el artículo 2.2.1.1.1.3.1 del Decreto 1082 de 2015 establece una definición de entidad estatal, la cual abarca no solo a las referidas en el artículo 2 de la Ley 80 de 1993, sino también a entidades referidas en otras disposiciones. Según esta definición constituyen entidades estatales: “Cada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 Al tenor de esta definición, no solo constituyen entidades estatales las mencionadas en el artículo 2 de la Ley 80 de 1993, sino también las </w:t>
      </w:r>
      <w:r>
        <w:rPr>
          <w:rFonts w:ascii="Verdana" w:eastAsia="Times New Roman" w:hAnsi="Verdana" w:cs="Arial"/>
          <w:color w:val="000000"/>
          <w:lang w:eastAsia="es-ES_tradnl"/>
        </w:rPr>
        <w:t>referidas</w:t>
      </w:r>
      <w:r w:rsidRPr="00966023">
        <w:rPr>
          <w:rFonts w:ascii="Verdana" w:eastAsia="Times New Roman" w:hAnsi="Verdana" w:cs="Arial"/>
          <w:color w:val="000000"/>
          <w:lang w:eastAsia="es-ES_tradnl"/>
        </w:rPr>
        <w:t xml:space="preserve"> en los artículos 10</w:t>
      </w:r>
      <w:r>
        <w:rPr>
          <w:rStyle w:val="Refdenotaalpie"/>
          <w:rFonts w:ascii="Verdana" w:eastAsia="Times New Roman" w:hAnsi="Verdana" w:cs="Arial"/>
          <w:color w:val="000000"/>
          <w:lang w:eastAsia="es-ES_tradnl"/>
        </w:rPr>
        <w:footnoteReference w:id="3"/>
      </w:r>
      <w:r w:rsidRPr="00966023">
        <w:rPr>
          <w:rFonts w:ascii="Verdana" w:eastAsia="Times New Roman" w:hAnsi="Verdana" w:cs="Arial"/>
          <w:color w:val="000000"/>
          <w:lang w:eastAsia="es-ES_tradnl"/>
        </w:rPr>
        <w:t>, 14</w:t>
      </w:r>
      <w:r>
        <w:rPr>
          <w:rStyle w:val="Refdenotaalpie"/>
          <w:rFonts w:ascii="Verdana" w:eastAsia="Times New Roman" w:hAnsi="Verdana" w:cs="Arial"/>
          <w:color w:val="000000"/>
          <w:lang w:eastAsia="es-ES_tradnl"/>
        </w:rPr>
        <w:footnoteReference w:id="4"/>
      </w:r>
      <w:r w:rsidRPr="00966023">
        <w:rPr>
          <w:rFonts w:ascii="Verdana" w:eastAsia="Times New Roman" w:hAnsi="Verdana" w:cs="Arial"/>
          <w:color w:val="000000"/>
          <w:lang w:eastAsia="es-ES_tradnl"/>
        </w:rPr>
        <w:t xml:space="preserve"> y 24</w:t>
      </w:r>
      <w:r>
        <w:rPr>
          <w:rStyle w:val="Refdenotaalpie"/>
          <w:rFonts w:ascii="Verdana" w:eastAsia="Times New Roman" w:hAnsi="Verdana" w:cs="Arial"/>
          <w:color w:val="000000"/>
          <w:lang w:eastAsia="es-ES_tradnl"/>
        </w:rPr>
        <w:footnoteReference w:id="5"/>
      </w:r>
      <w:r w:rsidRPr="00966023">
        <w:rPr>
          <w:rFonts w:ascii="Verdana" w:eastAsia="Times New Roman" w:hAnsi="Verdana" w:cs="Arial"/>
          <w:color w:val="000000"/>
          <w:lang w:eastAsia="es-ES_tradnl"/>
        </w:rPr>
        <w:t xml:space="preserve"> de la Ley 1150 de 2007.</w:t>
      </w:r>
    </w:p>
    <w:p w14:paraId="28A6D29A" w14:textId="77777777" w:rsidR="00D835AB" w:rsidRDefault="00D835AB" w:rsidP="00D835AB">
      <w:pPr>
        <w:spacing w:after="120" w:line="276" w:lineRule="auto"/>
        <w:ind w:firstLine="709"/>
        <w:jc w:val="both"/>
        <w:rPr>
          <w:rFonts w:ascii="Verdana" w:eastAsia="Times New Roman" w:hAnsi="Verdana" w:cs="Arial"/>
          <w:b/>
          <w:i/>
          <w:color w:val="000000"/>
          <w:lang w:val="es-ES" w:eastAsia="es-ES_tradnl"/>
        </w:rPr>
      </w:pPr>
      <w:r w:rsidRPr="00973169">
        <w:rPr>
          <w:rFonts w:ascii="Verdana" w:eastAsia="Times New Roman" w:hAnsi="Verdana" w:cs="Arial"/>
          <w:color w:val="000000"/>
          <w:lang w:eastAsia="es-ES_tradnl"/>
        </w:rPr>
        <w:t xml:space="preserve">Ahora bien, </w:t>
      </w:r>
      <w:r>
        <w:rPr>
          <w:rFonts w:ascii="Verdana" w:eastAsia="Times New Roman" w:hAnsi="Verdana" w:cs="Arial"/>
          <w:color w:val="000000"/>
          <w:lang w:val="es-ES" w:eastAsia="es-ES_tradnl"/>
        </w:rPr>
        <w:t xml:space="preserve">la </w:t>
      </w:r>
      <w:r w:rsidRPr="00973169">
        <w:rPr>
          <w:rFonts w:ascii="Verdana" w:eastAsia="Times New Roman" w:hAnsi="Verdana" w:cs="Arial"/>
          <w:color w:val="000000"/>
          <w:lang w:val="es-ES" w:eastAsia="es-ES_tradnl"/>
        </w:rPr>
        <w:t xml:space="preserve">descentralización como forma de organización administrativa que permite la transferencia de competencias a organismos distintos del </w:t>
      </w:r>
      <w:proofErr w:type="gramStart"/>
      <w:r w:rsidRPr="00973169">
        <w:rPr>
          <w:rFonts w:ascii="Verdana" w:eastAsia="Times New Roman" w:hAnsi="Verdana" w:cs="Arial"/>
          <w:color w:val="000000"/>
          <w:lang w:val="es-ES" w:eastAsia="es-ES_tradnl"/>
        </w:rPr>
        <w:t>Estado,</w:t>
      </w:r>
      <w:proofErr w:type="gramEnd"/>
      <w:r w:rsidRPr="00973169">
        <w:rPr>
          <w:rFonts w:ascii="Verdana" w:eastAsia="Times New Roman" w:hAnsi="Verdana" w:cs="Arial"/>
          <w:color w:val="000000"/>
          <w:lang w:val="es-ES" w:eastAsia="es-ES_tradnl"/>
        </w:rPr>
        <w:t xml:space="preserve"> puede ser territorial, especializada o por servicios y por colaboración. La </w:t>
      </w:r>
      <w:r w:rsidRPr="00973169">
        <w:rPr>
          <w:rFonts w:ascii="Verdana" w:eastAsia="Times New Roman" w:hAnsi="Verdana" w:cs="Arial"/>
          <w:i/>
          <w:color w:val="000000"/>
          <w:lang w:val="es-ES" w:eastAsia="es-ES_tradnl"/>
        </w:rPr>
        <w:t>territorial</w:t>
      </w:r>
      <w:r w:rsidRPr="00973169">
        <w:rPr>
          <w:rFonts w:ascii="Verdana" w:eastAsia="Times New Roman" w:hAnsi="Verdana" w:cs="Arial"/>
          <w:color w:val="000000"/>
          <w:lang w:val="es-ES" w:eastAsia="es-ES_tradnl"/>
        </w:rPr>
        <w:t xml:space="preserve"> se da cuando se otorgan competencias o funciones administrativas a las entidades territoriales para que las ejerzan en su propio nombre y bajo su propia responsabilidad. En la </w:t>
      </w:r>
      <w:r w:rsidRPr="00973169">
        <w:rPr>
          <w:rFonts w:ascii="Verdana" w:eastAsia="Times New Roman" w:hAnsi="Verdana" w:cs="Arial"/>
          <w:i/>
          <w:color w:val="000000"/>
          <w:lang w:val="es-ES" w:eastAsia="es-ES_tradnl"/>
        </w:rPr>
        <w:t>especializada o por servicios</w:t>
      </w:r>
      <w:r w:rsidRPr="00973169">
        <w:rPr>
          <w:rFonts w:ascii="Verdana" w:eastAsia="Times New Roman" w:hAnsi="Verdana" w:cs="Arial"/>
          <w:color w:val="000000"/>
          <w:lang w:val="es-ES" w:eastAsia="es-ES_tradnl"/>
        </w:rPr>
        <w:t xml:space="preserve"> dichas competencias se conceden a entidades creadas para ejercer una actividad determinada y la llamada </w:t>
      </w:r>
      <w:r w:rsidRPr="00973169">
        <w:rPr>
          <w:rFonts w:ascii="Verdana" w:eastAsia="Times New Roman" w:hAnsi="Verdana" w:cs="Arial"/>
          <w:i/>
          <w:color w:val="000000"/>
          <w:lang w:val="es-ES" w:eastAsia="es-ES_tradnl"/>
        </w:rPr>
        <w:t>por colaboración</w:t>
      </w:r>
      <w:r w:rsidRPr="00973169">
        <w:rPr>
          <w:rFonts w:ascii="Verdana" w:eastAsia="Times New Roman" w:hAnsi="Verdana" w:cs="Arial"/>
          <w:color w:val="000000"/>
          <w:lang w:val="es-ES" w:eastAsia="es-ES_tradnl"/>
        </w:rPr>
        <w:t xml:space="preserve"> se presenta cuando personas privadas ejercen funciones administrativas</w:t>
      </w:r>
      <w:r>
        <w:rPr>
          <w:rStyle w:val="Refdenotaalpie"/>
          <w:rFonts w:ascii="Verdana" w:eastAsia="Times New Roman" w:hAnsi="Verdana" w:cs="Arial"/>
          <w:color w:val="000000"/>
          <w:lang w:val="es-ES" w:eastAsia="es-ES_tradnl"/>
        </w:rPr>
        <w:footnoteReference w:id="6"/>
      </w:r>
      <w:r w:rsidRPr="00973169">
        <w:rPr>
          <w:rFonts w:ascii="Verdana" w:eastAsia="Times New Roman" w:hAnsi="Verdana" w:cs="Arial"/>
          <w:color w:val="000000"/>
          <w:lang w:val="es-ES" w:eastAsia="es-ES_tradnl"/>
        </w:rPr>
        <w:t>.</w:t>
      </w:r>
    </w:p>
    <w:p w14:paraId="22EA2DD2" w14:textId="77777777" w:rsidR="00D835AB" w:rsidRPr="00973169" w:rsidRDefault="00D835AB" w:rsidP="00D835AB">
      <w:pPr>
        <w:spacing w:after="120" w:line="276" w:lineRule="auto"/>
        <w:ind w:firstLine="709"/>
        <w:jc w:val="both"/>
        <w:rPr>
          <w:rFonts w:ascii="Verdana" w:eastAsia="Times New Roman" w:hAnsi="Verdana" w:cs="Arial"/>
          <w:bCs/>
          <w:iCs/>
          <w:color w:val="000000"/>
          <w:lang w:eastAsia="es-ES_tradnl"/>
        </w:rPr>
      </w:pPr>
      <w:r w:rsidRPr="00973169">
        <w:rPr>
          <w:rFonts w:ascii="Verdana" w:eastAsia="Times New Roman" w:hAnsi="Verdana" w:cs="Arial"/>
          <w:bCs/>
          <w:iCs/>
          <w:color w:val="000000"/>
          <w:lang w:val="es-ES" w:eastAsia="es-ES_tradnl"/>
        </w:rPr>
        <w:t xml:space="preserve">De acuerdo con lo anterior, </w:t>
      </w:r>
      <w:r w:rsidRPr="00973169">
        <w:rPr>
          <w:rFonts w:ascii="Verdana" w:eastAsia="Times New Roman" w:hAnsi="Verdana" w:cs="Arial"/>
          <w:color w:val="000000"/>
          <w:lang w:eastAsia="es-ES_tradnl"/>
        </w:rPr>
        <w:t>las entidades estatales para el cumplimiento de sus cometidos constitucionales, legales y con el fin de cooperar</w:t>
      </w:r>
      <w:r w:rsidRPr="00012956">
        <w:rPr>
          <w:rFonts w:ascii="Verdana" w:eastAsia="Times New Roman" w:hAnsi="Verdana" w:cs="Arial"/>
          <w:color w:val="000000"/>
          <w:lang w:eastAsia="es-ES_tradnl"/>
        </w:rPr>
        <w:t xml:space="preserve"> en el cumplimiento de funciones administrativas o de prestar conjuntamente servicios que se hallen a su cargo</w:t>
      </w:r>
      <w:r>
        <w:rPr>
          <w:rFonts w:ascii="Verdana" w:eastAsia="Times New Roman" w:hAnsi="Verdana" w:cs="Arial"/>
          <w:color w:val="000000"/>
          <w:lang w:eastAsia="es-ES_tradnl"/>
        </w:rPr>
        <w:t>,</w:t>
      </w:r>
      <w:r w:rsidRPr="00012956">
        <w:rPr>
          <w:rFonts w:ascii="Verdana" w:eastAsia="Times New Roman" w:hAnsi="Verdana" w:cs="Arial"/>
          <w:color w:val="000000"/>
          <w:lang w:eastAsia="es-ES_tradnl"/>
        </w:rPr>
        <w:t xml:space="preserve"> </w:t>
      </w:r>
      <w:r>
        <w:rPr>
          <w:rFonts w:ascii="Verdana" w:eastAsia="Times New Roman" w:hAnsi="Verdana" w:cs="Arial"/>
          <w:color w:val="000000"/>
          <w:lang w:eastAsia="es-ES_tradnl"/>
        </w:rPr>
        <w:t xml:space="preserve">tienen la posibilidad de </w:t>
      </w:r>
      <w:r w:rsidRPr="00973169">
        <w:rPr>
          <w:rFonts w:ascii="Verdana" w:eastAsia="Times New Roman" w:hAnsi="Verdana" w:cs="Arial"/>
          <w:color w:val="000000"/>
          <w:lang w:eastAsia="es-ES_tradnl"/>
        </w:rPr>
        <w:t xml:space="preserve">asociarse para crear una persona jurídica sin ánimo de lucro, en virtud de la prerrogativa definida en el artículo 95 de la Ley 489 de 1998. </w:t>
      </w:r>
    </w:p>
    <w:p w14:paraId="0CECA866" w14:textId="77777777" w:rsidR="00D835AB" w:rsidRPr="00F85B96" w:rsidRDefault="00D835AB" w:rsidP="00D835AB">
      <w:pPr>
        <w:spacing w:after="120" w:line="276" w:lineRule="auto"/>
        <w:ind w:firstLine="567"/>
        <w:jc w:val="both"/>
        <w:rPr>
          <w:rFonts w:ascii="Verdana" w:eastAsia="Times New Roman" w:hAnsi="Verdana" w:cs="Arial"/>
          <w:bCs/>
          <w:lang w:eastAsia="es-CO"/>
        </w:rPr>
      </w:pPr>
      <w:r w:rsidRPr="00973169">
        <w:rPr>
          <w:rFonts w:ascii="Verdana" w:eastAsia="Times New Roman" w:hAnsi="Verdana" w:cs="Arial"/>
          <w:bCs/>
          <w:iCs/>
          <w:color w:val="000000"/>
          <w:lang w:eastAsia="es-ES_tradnl"/>
        </w:rPr>
        <w:t>En este escenario, e</w:t>
      </w:r>
      <w:r w:rsidRPr="00973169">
        <w:rPr>
          <w:rFonts w:ascii="Verdana" w:eastAsia="Times New Roman" w:hAnsi="Verdana" w:cs="Arial"/>
          <w:color w:val="000000"/>
          <w:lang w:val="es-ES" w:eastAsia="es-ES_tradnl"/>
        </w:rPr>
        <w:t xml:space="preserve">l Consejo de Estado, </w:t>
      </w:r>
      <w:r>
        <w:rPr>
          <w:rFonts w:ascii="Verdana" w:eastAsia="Times New Roman" w:hAnsi="Verdana" w:cs="Arial"/>
          <w:color w:val="000000"/>
          <w:lang w:val="es-ES" w:eastAsia="es-ES_tradnl"/>
        </w:rPr>
        <w:t xml:space="preserve">ha diferenciado las </w:t>
      </w:r>
      <w:r w:rsidRPr="00973169">
        <w:rPr>
          <w:rFonts w:ascii="Verdana" w:hAnsi="Verdana" w:cs="Arial"/>
          <w:lang w:val="es-ES"/>
        </w:rPr>
        <w:t>“</w:t>
      </w:r>
      <w:r w:rsidRPr="00973169">
        <w:rPr>
          <w:rFonts w:ascii="Verdana" w:hAnsi="Verdana" w:cs="Arial"/>
          <w:i/>
          <w:lang w:val="es-ES"/>
        </w:rPr>
        <w:t>entidades descentralizadas directas”</w:t>
      </w:r>
      <w:r w:rsidRPr="00973169">
        <w:rPr>
          <w:rFonts w:ascii="Verdana" w:hAnsi="Verdana" w:cs="Arial"/>
          <w:lang w:val="es-ES"/>
        </w:rPr>
        <w:t xml:space="preserve">, esto es, aquellas cuya creación es obra de la ley, la ordenanza o el acuerdo y </w:t>
      </w:r>
      <w:r w:rsidRPr="00973169">
        <w:rPr>
          <w:rFonts w:ascii="Verdana" w:hAnsi="Verdana" w:cs="Arial"/>
          <w:i/>
          <w:lang w:val="es-ES"/>
        </w:rPr>
        <w:t>“entidades descentralizadas indirectas”,</w:t>
      </w:r>
      <w:r w:rsidRPr="00973169">
        <w:rPr>
          <w:rFonts w:ascii="Verdana" w:hAnsi="Verdana" w:cs="Arial"/>
          <w:lang w:val="es-ES"/>
        </w:rPr>
        <w:t xml:space="preserve"> es decir, las que surgen por la voluntad asociativa de los entes públicos entre sí o con la intervención de particulares, previa autorización legal</w:t>
      </w:r>
      <w:r w:rsidRPr="00973169">
        <w:rPr>
          <w:rFonts w:ascii="Verdana" w:hAnsi="Verdana" w:cs="Arial"/>
          <w:vertAlign w:val="superscript"/>
        </w:rPr>
        <w:footnoteReference w:id="7"/>
      </w:r>
      <w:r w:rsidRPr="00973169">
        <w:rPr>
          <w:rFonts w:ascii="Verdana" w:hAnsi="Verdana" w:cs="Arial"/>
          <w:lang w:val="es-ES"/>
        </w:rPr>
        <w:t>.</w:t>
      </w:r>
      <w:r>
        <w:rPr>
          <w:rFonts w:ascii="Verdana" w:hAnsi="Verdana" w:cs="Arial"/>
          <w:lang w:val="es-ES"/>
        </w:rPr>
        <w:t xml:space="preserve"> En esta última clasificación es que se enmarca la creación de entidades sin ánimo de lucro de las que trata el artículo 95 de la Ley 489 de 1998. </w:t>
      </w:r>
      <w:r w:rsidRPr="00FA7C1F">
        <w:rPr>
          <w:rFonts w:ascii="Verdana" w:eastAsia="Times New Roman" w:hAnsi="Verdana" w:cs="Arial"/>
          <w:bCs/>
          <w:lang w:eastAsia="es-CO"/>
        </w:rPr>
        <w:t>En el mismo sentido, la doctrina nacional ha señalado que, entidades descentralizadas indirectas o de segundo grado es el nombre que se ha dado en las personas jurídicas que nacen no de la ley, sino de la voluntad asociativa de los entes públicos</w:t>
      </w:r>
      <w:r w:rsidRPr="00FA7C1F">
        <w:rPr>
          <w:rFonts w:ascii="Verdana" w:eastAsia="Times New Roman" w:hAnsi="Verdana" w:cs="Arial"/>
          <w:bCs/>
          <w:vertAlign w:val="superscript"/>
          <w:lang w:eastAsia="es-CO"/>
        </w:rPr>
        <w:footnoteReference w:id="8"/>
      </w:r>
      <w:r w:rsidRPr="00FA7C1F">
        <w:rPr>
          <w:rFonts w:ascii="Verdana" w:eastAsia="Times New Roman" w:hAnsi="Verdana" w:cs="Arial"/>
          <w:bCs/>
          <w:lang w:eastAsia="es-CO"/>
        </w:rPr>
        <w:t xml:space="preserve">. </w:t>
      </w:r>
    </w:p>
    <w:p w14:paraId="6E04F761" w14:textId="77777777" w:rsidR="00D835AB" w:rsidRPr="00E500BF" w:rsidRDefault="00D835AB" w:rsidP="00D835AB">
      <w:pPr>
        <w:spacing w:after="120" w:line="276" w:lineRule="auto"/>
        <w:ind w:firstLine="709"/>
        <w:jc w:val="both"/>
        <w:rPr>
          <w:rFonts w:ascii="Verdana" w:eastAsia="Times New Roman" w:hAnsi="Verdana" w:cs="Arial"/>
          <w:b/>
          <w:i/>
          <w:color w:val="000000"/>
          <w:lang w:val="es-ES" w:eastAsia="es-ES_tradnl"/>
        </w:rPr>
      </w:pPr>
      <w:r w:rsidRPr="00E500BF">
        <w:rPr>
          <w:rFonts w:ascii="Verdana" w:eastAsia="Times New Roman" w:hAnsi="Verdana" w:cs="Arial"/>
          <w:bCs/>
          <w:iCs/>
          <w:color w:val="000000"/>
          <w:lang w:val="es-ES" w:eastAsia="es-ES_tradnl"/>
        </w:rPr>
        <w:t xml:space="preserve">Ahora bien, </w:t>
      </w:r>
      <w:r>
        <w:rPr>
          <w:rFonts w:ascii="Verdana" w:eastAsia="Times New Roman" w:hAnsi="Verdana" w:cs="Arial"/>
          <w:bCs/>
          <w:iCs/>
          <w:color w:val="000000"/>
          <w:lang w:val="es-ES" w:eastAsia="es-ES_tradnl"/>
        </w:rPr>
        <w:t xml:space="preserve">en </w:t>
      </w:r>
      <w:r w:rsidRPr="00FA7C1F">
        <w:rPr>
          <w:rFonts w:ascii="Verdana" w:eastAsia="Times New Roman" w:hAnsi="Verdana" w:cs="Arial"/>
          <w:color w:val="000000"/>
          <w:lang w:val="es-ES" w:eastAsia="es-ES_tradnl"/>
        </w:rPr>
        <w:t>cuanto a las entidades descentralizadas indirectas debe señalarse que, en virtud de la referencia genérica realizada por el literal a) del numeral 1 del artículo 2 de la Ley 80 de 1993, es posible afirmar que son definidas como entidades estatales, por lo que se encuentran sometidas al EGCAP. Sin embargo, conforme se desprende del texto del señalado literal, la calidad de entidad estatal en los términos del artículo 2 de la Ley 80 de 1993, solo aplica a las entidades descentralizadas indirectas en las que el estado tenga una participación mayoritaria. En ese sentido, las entidades descentralizadas indirectas en las que el Estado tenga una participación minoritaria no se encuadran dentro de las entidades estatales sometidas al EGCAP</w:t>
      </w:r>
      <w:r>
        <w:rPr>
          <w:rFonts w:ascii="Verdana" w:eastAsia="Times New Roman" w:hAnsi="Verdana" w:cs="Arial"/>
          <w:color w:val="000000"/>
          <w:lang w:val="es-ES" w:eastAsia="es-ES_tradnl"/>
        </w:rPr>
        <w:t>,</w:t>
      </w:r>
      <w:r w:rsidRPr="00FA7C1F">
        <w:rPr>
          <w:rFonts w:ascii="Verdana" w:eastAsia="Times New Roman" w:hAnsi="Verdana" w:cs="Arial"/>
          <w:color w:val="000000"/>
          <w:lang w:val="es-ES" w:eastAsia="es-ES_tradnl"/>
        </w:rPr>
        <w:t xml:space="preserve"> de conformidad con lo establecido en el numeral 1 del artículo 2 de la Ley 80 de 1993, por lo que su contratación no está regida por dicho cuerpo normativo</w:t>
      </w:r>
      <w:r>
        <w:rPr>
          <w:rStyle w:val="Refdenotaalpie"/>
          <w:rFonts w:ascii="Verdana" w:eastAsia="Times New Roman" w:hAnsi="Verdana" w:cs="Arial"/>
          <w:color w:val="000000"/>
          <w:lang w:val="es-ES" w:eastAsia="es-ES_tradnl"/>
        </w:rPr>
        <w:footnoteReference w:id="9"/>
      </w:r>
      <w:r w:rsidRPr="00FA7C1F">
        <w:rPr>
          <w:rFonts w:ascii="Verdana" w:eastAsia="Times New Roman" w:hAnsi="Verdana" w:cs="Arial"/>
          <w:color w:val="000000"/>
          <w:lang w:val="es-ES" w:eastAsia="es-ES_tradnl"/>
        </w:rPr>
        <w:t xml:space="preserve">. </w:t>
      </w:r>
    </w:p>
    <w:p w14:paraId="4F932DC6" w14:textId="77777777" w:rsidR="00D835AB" w:rsidRPr="00FA7C1F" w:rsidRDefault="00D835AB" w:rsidP="00D835AB">
      <w:pPr>
        <w:spacing w:after="120" w:line="276" w:lineRule="auto"/>
        <w:ind w:firstLine="709"/>
        <w:jc w:val="both"/>
        <w:rPr>
          <w:rFonts w:ascii="Verdana" w:eastAsia="Times New Roman" w:hAnsi="Verdana" w:cs="Arial"/>
          <w:bCs/>
          <w:lang w:eastAsia="es-CO"/>
        </w:rPr>
      </w:pPr>
      <w:r w:rsidRPr="00FA7C1F">
        <w:rPr>
          <w:rFonts w:ascii="Verdana" w:eastAsia="Times New Roman" w:hAnsi="Verdana" w:cs="Arial"/>
          <w:color w:val="000000"/>
          <w:lang w:val="es-ES" w:eastAsia="es-ES_tradnl"/>
        </w:rPr>
        <w:t xml:space="preserve">En todo caso, debe destacarse que, aunque el literal a) del numeral 1 del artículo 2 de la Ley 80 de 1993 se refiera de manera expresa a las entidades descentralizadas indirectas, dicha categoría es aplicable a personas jurídicas de distinta naturaleza y régimen jurídico, creadas con la anuencia de entidades públicas. Contrario a lo que sucede con las entidades descentralizadas directas o de primer grado, las cuales son creadas por la ley, las entidades descentralizadas indirectas </w:t>
      </w:r>
      <w:r w:rsidRPr="00FA7C1F">
        <w:rPr>
          <w:rFonts w:ascii="Verdana" w:eastAsia="Times New Roman" w:hAnsi="Verdana" w:cs="Arial"/>
          <w:bCs/>
          <w:lang w:eastAsia="es-CO"/>
        </w:rPr>
        <w:t>surgen como producto de la voluntad asociativa de entidades estatales, conocidas como entidades descentralizadas indirectas o de segundo grado.</w:t>
      </w:r>
      <w:bookmarkEnd w:id="6"/>
      <w:r w:rsidRPr="00FA7C1F">
        <w:rPr>
          <w:rFonts w:ascii="Verdana" w:eastAsia="Times New Roman" w:hAnsi="Verdana" w:cs="Arial"/>
          <w:bCs/>
          <w:lang w:eastAsia="es-CO"/>
        </w:rPr>
        <w:t xml:space="preserve"> </w:t>
      </w:r>
    </w:p>
    <w:p w14:paraId="5C4FEBF4" w14:textId="77777777" w:rsidR="00D835AB" w:rsidRDefault="00D835AB" w:rsidP="00D835AB">
      <w:pPr>
        <w:spacing w:after="120" w:line="276" w:lineRule="auto"/>
        <w:ind w:firstLine="567"/>
        <w:jc w:val="both"/>
        <w:rPr>
          <w:rFonts w:ascii="Century Gothic" w:eastAsia="Times New Roman" w:hAnsi="Century Gothic" w:cs="Arial"/>
          <w:bCs/>
          <w:lang w:eastAsia="es-CO"/>
        </w:rPr>
      </w:pPr>
      <w:r w:rsidRPr="00FA7C1F">
        <w:rPr>
          <w:rFonts w:ascii="Verdana" w:eastAsia="Times New Roman" w:hAnsi="Verdana" w:cs="Arial"/>
          <w:bCs/>
          <w:lang w:eastAsia="es-CO"/>
        </w:rPr>
        <w:t xml:space="preserve">Al respecto, el parágrafo del artículo 49 </w:t>
      </w:r>
      <w:r>
        <w:rPr>
          <w:rFonts w:ascii="Verdana" w:eastAsia="Times New Roman" w:hAnsi="Verdana" w:cs="Arial"/>
          <w:bCs/>
          <w:i/>
          <w:iCs/>
          <w:lang w:eastAsia="es-CO"/>
        </w:rPr>
        <w:t xml:space="preserve">de la </w:t>
      </w:r>
      <w:r w:rsidRPr="00F85B96">
        <w:rPr>
          <w:rFonts w:ascii="Verdana" w:eastAsia="Times New Roman" w:hAnsi="Verdana" w:cs="Arial"/>
          <w:bCs/>
          <w:lang w:eastAsia="es-CO"/>
        </w:rPr>
        <w:t xml:space="preserve">Ley 489 de 1998 </w:t>
      </w:r>
      <w:r w:rsidRPr="00FA7C1F">
        <w:rPr>
          <w:rFonts w:ascii="Verdana" w:eastAsia="Times New Roman" w:hAnsi="Verdana" w:cs="Arial"/>
          <w:bCs/>
          <w:lang w:eastAsia="es-CO"/>
        </w:rPr>
        <w:t>se refiere a las entidades descentralizadas indirectas, las filiales de empresas y comerciales del Estado y sociedades de economía mixta, señalando que su constitución debe realizarse con sujeción a lo dispuesto en la Ley 489 de 1998, con la autorización del gobierno nacional, de tratarse de entidades de ese orden, o del gobernador o alcalde, tratándose de entidades del orden departamental o municipal.</w:t>
      </w:r>
      <w:r w:rsidRPr="00367919">
        <w:rPr>
          <w:rFonts w:ascii="Century Gothic" w:eastAsia="Times New Roman" w:hAnsi="Century Gothic" w:cs="Arial"/>
          <w:bCs/>
          <w:lang w:eastAsia="es-CO"/>
        </w:rPr>
        <w:t xml:space="preserve"> </w:t>
      </w:r>
    </w:p>
    <w:p w14:paraId="011BE67B" w14:textId="77777777" w:rsidR="00D835AB" w:rsidRDefault="00D835AB" w:rsidP="00D835AB">
      <w:pPr>
        <w:spacing w:after="120" w:line="276" w:lineRule="auto"/>
        <w:ind w:firstLine="567"/>
        <w:jc w:val="both"/>
        <w:rPr>
          <w:rFonts w:ascii="Verdana" w:eastAsia="Calibri" w:hAnsi="Verdana" w:cs="Arial"/>
          <w:color w:val="000000"/>
        </w:rPr>
      </w:pPr>
      <w:r w:rsidRPr="00F85B96">
        <w:rPr>
          <w:rFonts w:ascii="Verdana" w:eastAsia="Calibri" w:hAnsi="Verdana" w:cs="Arial"/>
          <w:color w:val="000000"/>
        </w:rPr>
        <w:t xml:space="preserve">En ese sentido, las </w:t>
      </w:r>
      <w:r>
        <w:rPr>
          <w:rFonts w:ascii="Verdana" w:eastAsia="Calibri" w:hAnsi="Verdana" w:cs="Arial"/>
          <w:color w:val="000000"/>
        </w:rPr>
        <w:t xml:space="preserve">entidades sin ánimo de lucro </w:t>
      </w:r>
      <w:r w:rsidRPr="00F85B96">
        <w:rPr>
          <w:rFonts w:ascii="Verdana" w:eastAsia="Calibri" w:hAnsi="Verdana" w:cs="Arial"/>
          <w:color w:val="000000"/>
        </w:rPr>
        <w:t xml:space="preserve">que se constituyan en virtud del artículo </w:t>
      </w:r>
      <w:r>
        <w:rPr>
          <w:rFonts w:ascii="Verdana" w:eastAsia="Calibri" w:hAnsi="Verdana" w:cs="Arial"/>
          <w:color w:val="000000"/>
        </w:rPr>
        <w:t>95</w:t>
      </w:r>
      <w:r w:rsidRPr="00F85B96">
        <w:rPr>
          <w:rFonts w:ascii="Verdana" w:eastAsia="Calibri" w:hAnsi="Verdana" w:cs="Arial"/>
          <w:color w:val="000000"/>
        </w:rPr>
        <w:t xml:space="preserve"> de la Ley 489 de 1998, se consideran entidades estatales, sometidas al EGCAP </w:t>
      </w:r>
      <w:r>
        <w:rPr>
          <w:rFonts w:ascii="Verdana" w:eastAsia="Calibri" w:hAnsi="Verdana" w:cs="Arial"/>
          <w:color w:val="000000"/>
        </w:rPr>
        <w:t xml:space="preserve">en virtud de lo dispuesto en el </w:t>
      </w:r>
      <w:r w:rsidRPr="00F85B96">
        <w:rPr>
          <w:rFonts w:ascii="Verdana" w:eastAsia="Calibri" w:hAnsi="Verdana" w:cs="Arial"/>
          <w:color w:val="000000"/>
        </w:rPr>
        <w:t>numeral 1 del artículo 2 de la Ley 80 de 1993</w:t>
      </w:r>
      <w:r>
        <w:rPr>
          <w:rFonts w:ascii="Verdana" w:eastAsia="Calibri" w:hAnsi="Verdana" w:cs="Arial"/>
          <w:color w:val="000000"/>
        </w:rPr>
        <w:t xml:space="preserve">.  </w:t>
      </w:r>
    </w:p>
    <w:p w14:paraId="2665B34F" w14:textId="77777777" w:rsidR="00D835AB" w:rsidRDefault="00D835AB" w:rsidP="00D835AB">
      <w:pPr>
        <w:spacing w:after="120" w:line="276" w:lineRule="auto"/>
        <w:ind w:firstLine="567"/>
        <w:jc w:val="both"/>
        <w:rPr>
          <w:rFonts w:ascii="Verdana" w:eastAsia="Calibri" w:hAnsi="Verdana" w:cs="Arial"/>
          <w:color w:val="000000"/>
        </w:rPr>
      </w:pPr>
      <w:proofErr w:type="spellStart"/>
      <w:r>
        <w:rPr>
          <w:rFonts w:ascii="Verdana" w:eastAsia="Calibri" w:hAnsi="Verdana" w:cs="Arial"/>
          <w:color w:val="000000"/>
        </w:rPr>
        <w:t>ii</w:t>
      </w:r>
      <w:proofErr w:type="spellEnd"/>
      <w:r>
        <w:rPr>
          <w:rFonts w:ascii="Verdana" w:eastAsia="Calibri" w:hAnsi="Verdana" w:cs="Arial"/>
          <w:color w:val="000000"/>
        </w:rPr>
        <w:t xml:space="preserve">) Ahora bien, teniendo en cuenta que las entidades sin ánimo de lucro conformadas exclusivamente por entidades públicas conforme a lo dispuesto en el artículo 95 de la Ley 489 de 1998 son consideradas entidades estatales, el segundo problema jurídico deviene en que el régimen de contratación es el </w:t>
      </w:r>
      <w:proofErr w:type="gramStart"/>
      <w:r>
        <w:rPr>
          <w:rFonts w:ascii="Verdana" w:eastAsia="Calibri" w:hAnsi="Verdana" w:cs="Arial"/>
          <w:color w:val="000000"/>
        </w:rPr>
        <w:t>EGCAP</w:t>
      </w:r>
      <w:proofErr w:type="gramEnd"/>
      <w:r>
        <w:rPr>
          <w:rFonts w:ascii="Verdana" w:eastAsia="Calibri" w:hAnsi="Verdana" w:cs="Arial"/>
          <w:color w:val="000000"/>
        </w:rPr>
        <w:t xml:space="preserve"> así como las normas que lo modifiquen, adicionen o sustituya, conforme a lo expuesto en el artículo 1 de la ley 80 de 1993. </w:t>
      </w:r>
    </w:p>
    <w:p w14:paraId="269CA123" w14:textId="77777777" w:rsidR="00D835AB" w:rsidRDefault="00D835AB" w:rsidP="00D835AB">
      <w:pPr>
        <w:spacing w:after="120" w:line="276" w:lineRule="auto"/>
        <w:ind w:firstLine="709"/>
        <w:jc w:val="both"/>
        <w:rPr>
          <w:rFonts w:ascii="Verdana" w:hAnsi="Verdana" w:cs="Arial"/>
          <w:iCs/>
        </w:rPr>
      </w:pPr>
      <w:r w:rsidRPr="00E57A2D">
        <w:rPr>
          <w:rFonts w:ascii="Verdana" w:hAnsi="Verdana" w:cs="Arial"/>
          <w:lang w:val="es-ES_tradnl"/>
        </w:rPr>
        <w:t xml:space="preserve">Si bien el artículo 95 de la Ley 489 de 1998 indica que el régimen legal al cual se sujetan las personas jurídicas sin ánimo de lucro que resultan de la asociación exclusiva de entidades públicas está constituido por </w:t>
      </w:r>
      <w:r w:rsidRPr="00E57A2D">
        <w:rPr>
          <w:rFonts w:ascii="Verdana" w:hAnsi="Verdana" w:cs="Arial"/>
          <w:i/>
          <w:lang w:val="es-ES_tradnl"/>
        </w:rPr>
        <w:t>“</w:t>
      </w:r>
      <w:r w:rsidRPr="00E57A2D">
        <w:rPr>
          <w:rFonts w:ascii="Verdana" w:hAnsi="Verdana" w:cs="Arial"/>
          <w:i/>
        </w:rPr>
        <w:t>las disposiciones previstas en el Código Civil y en las normas para las entidades de este género”</w:t>
      </w:r>
      <w:r>
        <w:rPr>
          <w:rFonts w:ascii="Verdana" w:hAnsi="Verdana" w:cs="Arial"/>
          <w:i/>
        </w:rPr>
        <w:t xml:space="preserve">, </w:t>
      </w:r>
      <w:r>
        <w:rPr>
          <w:rFonts w:ascii="Verdana" w:hAnsi="Verdana" w:cs="Arial"/>
          <w:iCs/>
        </w:rPr>
        <w:t xml:space="preserve">no es menos cierto que al ser definidas como entidades estatales para efectos del artículo 2 de la Ley 80 de 1993, el régimen de contratación es el que se define en el EGCAP. En otras palabras, no se observa que se haya excluido el régimen de contratación dispuesto en la Ley 80 de 1993, y su régimen legal tendría relación con la creación de la persona jurídica distinta de quienes conforman la entidad sin ánimo de lucro y en su acto de creación y estatutos se detallarán todos los elementos necesarios para su creación. </w:t>
      </w:r>
    </w:p>
    <w:p w14:paraId="61DE8CF9" w14:textId="77777777" w:rsidR="00D835AB" w:rsidRPr="006E5B18" w:rsidRDefault="00D835AB" w:rsidP="00D835AB">
      <w:pPr>
        <w:spacing w:after="120" w:line="276" w:lineRule="auto"/>
        <w:ind w:firstLine="709"/>
        <w:jc w:val="both"/>
        <w:rPr>
          <w:rFonts w:ascii="Verdana" w:hAnsi="Verdana" w:cs="Arial"/>
          <w:iCs/>
        </w:rPr>
      </w:pPr>
      <w:r>
        <w:rPr>
          <w:rFonts w:ascii="Verdana" w:hAnsi="Verdana" w:cs="Arial"/>
        </w:rPr>
        <w:t xml:space="preserve">La </w:t>
      </w:r>
      <w:r w:rsidRPr="00E57A2D">
        <w:rPr>
          <w:rFonts w:ascii="Verdana" w:hAnsi="Verdana" w:cs="Arial"/>
          <w:lang w:val="es-ES_tradnl"/>
        </w:rPr>
        <w:t>Corte Constitucional, en la sentencia C–671 de 1999</w:t>
      </w:r>
      <w:r>
        <w:rPr>
          <w:rStyle w:val="Refdenotaalpie"/>
          <w:rFonts w:ascii="Verdana" w:hAnsi="Verdana" w:cs="Arial"/>
          <w:lang w:val="es-ES_tradnl"/>
        </w:rPr>
        <w:footnoteReference w:id="10"/>
      </w:r>
      <w:r w:rsidRPr="00E57A2D">
        <w:rPr>
          <w:rFonts w:ascii="Verdana" w:hAnsi="Verdana" w:cs="Arial"/>
          <w:lang w:val="es-ES_tradnl"/>
        </w:rPr>
        <w:t xml:space="preserve"> declaró la constitucionalidad condicionada del artículo 95 citado, en el siguiente sentido:</w:t>
      </w:r>
    </w:p>
    <w:p w14:paraId="31D31911" w14:textId="77777777" w:rsidR="00D835AB" w:rsidRPr="006E5B18" w:rsidRDefault="00D835AB" w:rsidP="00D835AB">
      <w:pPr>
        <w:spacing w:after="0" w:line="240" w:lineRule="auto"/>
        <w:ind w:left="851" w:right="760"/>
        <w:jc w:val="both"/>
        <w:rPr>
          <w:rFonts w:ascii="Verdana" w:hAnsi="Verdana" w:cs="Arial"/>
          <w:i/>
          <w:sz w:val="20"/>
          <w:szCs w:val="20"/>
          <w:lang w:val="es-ES"/>
        </w:rPr>
      </w:pPr>
      <w:r w:rsidRPr="006E5B18">
        <w:rPr>
          <w:rFonts w:ascii="Verdana" w:hAnsi="Verdana" w:cs="Arial"/>
          <w:i/>
          <w:sz w:val="20"/>
          <w:szCs w:val="20"/>
          <w:lang w:val="es-ES"/>
        </w:rPr>
        <w:t>“…la disposición en estudio sólo podrá considerarse ajustada a las normas superiores cuando la asociación surgida se sujete al mismo régimen que, en consonancia con la naturaleza de las entidades participantes y el régimen propio de función administrativa o de servicio público a su cargo hubiere señalado la ley de creación o autorización de éstas.</w:t>
      </w:r>
    </w:p>
    <w:p w14:paraId="0A7572DA" w14:textId="77777777" w:rsidR="00D835AB" w:rsidRDefault="00D835AB" w:rsidP="00D835AB">
      <w:pPr>
        <w:spacing w:after="0" w:line="240" w:lineRule="auto"/>
        <w:ind w:left="851" w:right="760"/>
        <w:jc w:val="both"/>
        <w:rPr>
          <w:rFonts w:ascii="Verdana" w:hAnsi="Verdana" w:cs="Arial"/>
          <w:i/>
          <w:sz w:val="20"/>
          <w:szCs w:val="20"/>
          <w:lang w:val="es-ES"/>
        </w:rPr>
      </w:pPr>
    </w:p>
    <w:p w14:paraId="56C3C838" w14:textId="77777777" w:rsidR="00D835AB" w:rsidRPr="006E5B18" w:rsidRDefault="00D835AB" w:rsidP="00D835AB">
      <w:pPr>
        <w:spacing w:after="0" w:line="240" w:lineRule="auto"/>
        <w:ind w:left="851" w:right="760"/>
        <w:jc w:val="both"/>
        <w:rPr>
          <w:rFonts w:ascii="Verdana" w:hAnsi="Verdana" w:cs="Arial"/>
          <w:i/>
          <w:sz w:val="20"/>
          <w:szCs w:val="20"/>
          <w:lang w:val="es-ES"/>
        </w:rPr>
      </w:pPr>
      <w:r w:rsidRPr="006E5B18">
        <w:rPr>
          <w:rFonts w:ascii="Verdana" w:hAnsi="Verdana" w:cs="Arial"/>
          <w:i/>
          <w:sz w:val="20"/>
          <w:szCs w:val="20"/>
          <w:lang w:val="es-ES"/>
        </w:rPr>
        <w:t>Además, en todo caso, el ejercicio de las prerrogativas y potestades públicas, los regímenes de los actos unilaterales, de la contratación, los controles y la responsabilidad serán las propias de las entidades estatales según lo dispuesto en las leyes especiales sobre dichas materias.</w:t>
      </w:r>
    </w:p>
    <w:p w14:paraId="2FE500EF" w14:textId="77777777" w:rsidR="00D835AB" w:rsidRDefault="00D835AB" w:rsidP="00D835AB">
      <w:pPr>
        <w:spacing w:after="0" w:line="240" w:lineRule="auto"/>
        <w:ind w:left="851" w:right="760"/>
        <w:jc w:val="both"/>
        <w:rPr>
          <w:rFonts w:ascii="Verdana" w:hAnsi="Verdana" w:cs="Arial"/>
          <w:i/>
          <w:sz w:val="20"/>
          <w:szCs w:val="20"/>
          <w:lang w:val="es-ES"/>
        </w:rPr>
      </w:pPr>
    </w:p>
    <w:p w14:paraId="7F619C93" w14:textId="77777777" w:rsidR="00D835AB" w:rsidRPr="006E5B18" w:rsidRDefault="00D835AB" w:rsidP="00D835AB">
      <w:pPr>
        <w:spacing w:after="0" w:line="240" w:lineRule="auto"/>
        <w:ind w:left="851" w:right="760"/>
        <w:jc w:val="both"/>
        <w:rPr>
          <w:rFonts w:ascii="Verdana" w:hAnsi="Verdana" w:cs="Arial"/>
          <w:i/>
          <w:sz w:val="20"/>
          <w:szCs w:val="20"/>
          <w:lang w:val="es-ES"/>
        </w:rPr>
      </w:pPr>
      <w:r w:rsidRPr="006E5B18">
        <w:rPr>
          <w:rFonts w:ascii="Verdana" w:hAnsi="Verdana" w:cs="Arial"/>
          <w:i/>
          <w:sz w:val="20"/>
          <w:szCs w:val="20"/>
          <w:lang w:val="es-ES"/>
        </w:rPr>
        <w:t xml:space="preserve">Así las </w:t>
      </w:r>
      <w:proofErr w:type="gramStart"/>
      <w:r w:rsidRPr="006E5B18">
        <w:rPr>
          <w:rFonts w:ascii="Verdana" w:hAnsi="Verdana" w:cs="Arial"/>
          <w:i/>
          <w:sz w:val="20"/>
          <w:szCs w:val="20"/>
          <w:lang w:val="es-ES"/>
        </w:rPr>
        <w:t>cosas</w:t>
      </w:r>
      <w:proofErr w:type="gramEnd"/>
      <w:r w:rsidRPr="006E5B18">
        <w:rPr>
          <w:rFonts w:ascii="Verdana" w:hAnsi="Verdana" w:cs="Arial"/>
          <w:i/>
          <w:sz w:val="20"/>
          <w:szCs w:val="20"/>
          <w:lang w:val="es-ES"/>
        </w:rPr>
        <w:t xml:space="preserve"> la disposición acusada será declarada exequible bajo la consideración de que las características de persona jurídica sin ánimo de lucro y la sujeción al derecho civil se entienden sin perjuicio de los principios y reglas especiales propios de la función administrativa establecidos en el artículo 209 de la Constitución, que para el derecho civil y normas complementarias no resultan de aplicación estricta e imperativa”.</w:t>
      </w:r>
    </w:p>
    <w:p w14:paraId="5EC0A5BE" w14:textId="77777777" w:rsidR="00D835AB" w:rsidRDefault="00D835AB" w:rsidP="00D835AB">
      <w:pPr>
        <w:spacing w:after="0" w:line="240" w:lineRule="auto"/>
        <w:ind w:firstLine="567"/>
        <w:jc w:val="both"/>
        <w:rPr>
          <w:rFonts w:ascii="Verdana" w:eastAsia="Times New Roman" w:hAnsi="Verdana" w:cs="Arial"/>
          <w:bCs/>
          <w:iCs/>
          <w:color w:val="000000"/>
          <w:lang w:val="es-ES_tradnl" w:eastAsia="es-ES_tradnl"/>
        </w:rPr>
      </w:pPr>
    </w:p>
    <w:p w14:paraId="1FA34B0F" w14:textId="77777777" w:rsidR="00D835AB" w:rsidRDefault="00D835AB" w:rsidP="00D835AB">
      <w:pPr>
        <w:spacing w:after="120" w:line="276" w:lineRule="auto"/>
        <w:ind w:firstLine="567"/>
        <w:jc w:val="both"/>
        <w:rPr>
          <w:rFonts w:ascii="Verdana" w:eastAsia="Times New Roman" w:hAnsi="Verdana" w:cs="Arial"/>
          <w:bCs/>
          <w:iCs/>
          <w:color w:val="000000"/>
          <w:lang w:val="es-ES_tradnl" w:eastAsia="es-ES_tradnl"/>
        </w:rPr>
      </w:pPr>
      <w:r>
        <w:rPr>
          <w:rFonts w:ascii="Verdana" w:eastAsia="Times New Roman" w:hAnsi="Verdana" w:cs="Arial"/>
          <w:bCs/>
          <w:iCs/>
          <w:color w:val="000000"/>
          <w:lang w:val="es-ES_tradnl" w:eastAsia="es-ES_tradnl"/>
        </w:rPr>
        <w:t xml:space="preserve">En ese sentido, la persona jurídica que se cree por las entidades públicas deberá aplicar en sus procesos de contratación los principios de la contratación estatal y las modalidades de contratación, esto es, el principio de planeación, </w:t>
      </w:r>
      <w:r w:rsidRPr="001B1311">
        <w:rPr>
          <w:rFonts w:ascii="Verdana" w:eastAsia="Times New Roman" w:hAnsi="Verdana" w:cs="Arial"/>
          <w:bCs/>
          <w:iCs/>
          <w:color w:val="000000"/>
          <w:lang w:val="es-ES_tradnl" w:eastAsia="es-ES_tradnl"/>
        </w:rPr>
        <w:t>transparencia, economía</w:t>
      </w:r>
      <w:r>
        <w:rPr>
          <w:rFonts w:ascii="Verdana" w:eastAsia="Times New Roman" w:hAnsi="Verdana" w:cs="Arial"/>
          <w:bCs/>
          <w:iCs/>
          <w:color w:val="000000"/>
          <w:lang w:val="es-ES_tradnl" w:eastAsia="es-ES_tradnl"/>
        </w:rPr>
        <w:t xml:space="preserve">, </w:t>
      </w:r>
      <w:r w:rsidRPr="001B1311">
        <w:rPr>
          <w:rFonts w:ascii="Verdana" w:eastAsia="Times New Roman" w:hAnsi="Verdana" w:cs="Arial"/>
          <w:bCs/>
          <w:iCs/>
          <w:color w:val="000000"/>
          <w:lang w:val="es-ES_tradnl" w:eastAsia="es-ES_tradnl"/>
        </w:rPr>
        <w:t>responsabilidad</w:t>
      </w:r>
      <w:r>
        <w:rPr>
          <w:rFonts w:ascii="Verdana" w:eastAsia="Times New Roman" w:hAnsi="Verdana" w:cs="Arial"/>
          <w:bCs/>
          <w:iCs/>
          <w:color w:val="000000"/>
          <w:lang w:val="es-ES_tradnl" w:eastAsia="es-ES_tradnl"/>
        </w:rPr>
        <w:t xml:space="preserve">, selección objetiva y publicidad.  </w:t>
      </w:r>
    </w:p>
    <w:p w14:paraId="56833A8A" w14:textId="77777777" w:rsidR="00D835AB" w:rsidRDefault="00D835AB" w:rsidP="00D835AB">
      <w:pPr>
        <w:spacing w:after="120" w:line="276" w:lineRule="auto"/>
        <w:ind w:firstLine="567"/>
        <w:jc w:val="both"/>
        <w:rPr>
          <w:rFonts w:ascii="Verdana" w:eastAsia="Calibri" w:hAnsi="Verdana" w:cs="Arial"/>
          <w:color w:val="000000"/>
          <w:lang w:val="es-ES_tradnl"/>
        </w:rPr>
      </w:pPr>
      <w:proofErr w:type="spellStart"/>
      <w:r>
        <w:rPr>
          <w:rFonts w:ascii="Verdana" w:eastAsia="Calibri" w:hAnsi="Verdana" w:cs="Arial"/>
          <w:color w:val="000000"/>
          <w:lang w:val="es-ES_tradnl"/>
        </w:rPr>
        <w:t>iii</w:t>
      </w:r>
      <w:proofErr w:type="spellEnd"/>
      <w:r>
        <w:rPr>
          <w:rFonts w:ascii="Verdana" w:eastAsia="Calibri" w:hAnsi="Verdana" w:cs="Arial"/>
          <w:color w:val="000000"/>
          <w:lang w:val="es-ES_tradnl"/>
        </w:rPr>
        <w:t>) Teniendo en cuenta que la entidad sin ánimo de lucro conformada exclusivamente por entidades públicas se rige en material contractual por el EGCAP, no existe una disposición legal que obligue a las entidades la expedición de un manual de contratación</w:t>
      </w:r>
      <w:r>
        <w:rPr>
          <w:rStyle w:val="Refdenotaalpie"/>
          <w:rFonts w:ascii="Verdana" w:eastAsia="Calibri" w:hAnsi="Verdana" w:cs="Arial"/>
          <w:color w:val="000000"/>
          <w:lang w:val="es-ES_tradnl"/>
        </w:rPr>
        <w:footnoteReference w:id="11"/>
      </w:r>
      <w:r>
        <w:rPr>
          <w:rFonts w:ascii="Verdana" w:eastAsia="Calibri" w:hAnsi="Verdana" w:cs="Arial"/>
          <w:color w:val="000000"/>
          <w:lang w:val="es-ES_tradnl"/>
        </w:rPr>
        <w:t>, no obstante lo anterior, la Agencia Nacional de Contratación Público ha publicado “Los lineamientos generales para la expedición de manuales de contratación”</w:t>
      </w:r>
      <w:r>
        <w:rPr>
          <w:rStyle w:val="Refdenotaalpie"/>
          <w:rFonts w:ascii="Verdana" w:eastAsia="Calibri" w:hAnsi="Verdana" w:cs="Arial"/>
          <w:color w:val="000000"/>
          <w:lang w:val="es-ES_tradnl"/>
        </w:rPr>
        <w:footnoteReference w:id="12"/>
      </w:r>
      <w:r>
        <w:rPr>
          <w:rFonts w:ascii="Verdana" w:eastAsia="Calibri" w:hAnsi="Verdana" w:cs="Arial"/>
          <w:color w:val="000000"/>
          <w:lang w:val="es-ES_tradnl"/>
        </w:rPr>
        <w:t xml:space="preserve">, documento mediante el cual constituye un instrumento de buenas prácticas que tiene como finalidad orientar a las entidades estatales para que sus manuales de contratación se estructuren en atención al cumplimiento de los fines y principios de la contratación estatal en los procesos de selección que adelante. Para el efecto, invitamos a la revisión de los lineamientos antes referenciados que sirven de base para la creación del manual de contratación, en caso de que así lo consideren. </w:t>
      </w:r>
    </w:p>
    <w:p w14:paraId="0369B3E7" w14:textId="77777777" w:rsidR="00D835AB" w:rsidRPr="00D83DE6" w:rsidRDefault="00D835AB" w:rsidP="00D835AB">
      <w:pPr>
        <w:spacing w:after="120" w:line="276" w:lineRule="auto"/>
        <w:ind w:firstLine="567"/>
        <w:jc w:val="both"/>
        <w:rPr>
          <w:rFonts w:ascii="Verdana" w:eastAsia="Calibri" w:hAnsi="Verdana" w:cs="Arial"/>
          <w:color w:val="000000"/>
          <w:lang w:val="es-ES_tradnl"/>
        </w:rPr>
      </w:pPr>
      <w:proofErr w:type="spellStart"/>
      <w:r>
        <w:rPr>
          <w:rFonts w:ascii="Verdana" w:eastAsia="Calibri" w:hAnsi="Verdana" w:cs="Arial"/>
          <w:color w:val="000000"/>
          <w:lang w:val="es-ES_tradnl"/>
        </w:rPr>
        <w:t>iv</w:t>
      </w:r>
      <w:proofErr w:type="spellEnd"/>
      <w:r>
        <w:rPr>
          <w:rFonts w:ascii="Verdana" w:eastAsia="Calibri" w:hAnsi="Verdana" w:cs="Arial"/>
          <w:color w:val="000000"/>
          <w:lang w:val="es-ES_tradnl"/>
        </w:rPr>
        <w:t xml:space="preserve">) Por último, sobre la obligatoriedad de publicar la actividad contractual, resulta oportuno indicar que el principio de </w:t>
      </w:r>
      <w:r w:rsidRPr="00D83DE6">
        <w:rPr>
          <w:rFonts w:ascii="Verdana" w:eastAsia="Calibri" w:hAnsi="Verdana" w:cs="Arial"/>
          <w:color w:val="000000"/>
          <w:lang w:val="es-ES_tradnl"/>
        </w:rPr>
        <w:t>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D83DE6">
        <w:rPr>
          <w:rFonts w:ascii="Verdana" w:eastAsia="Calibri" w:hAnsi="Verdana" w:cs="Arial"/>
          <w:color w:val="000000"/>
          <w:vertAlign w:val="superscript"/>
          <w:lang w:val="es-ES_tradnl"/>
        </w:rPr>
        <w:footnoteReference w:id="13"/>
      </w:r>
      <w:r w:rsidRPr="00D83DE6">
        <w:rPr>
          <w:rFonts w:ascii="Verdana" w:eastAsia="Calibri" w:hAnsi="Verdana" w:cs="Arial"/>
          <w:color w:val="000000"/>
          <w:lang w:val="es-ES_tradnl"/>
        </w:rPr>
        <w:t>.</w:t>
      </w:r>
    </w:p>
    <w:p w14:paraId="09274A63" w14:textId="77777777" w:rsidR="00D835AB" w:rsidRPr="00D83DE6" w:rsidRDefault="00D835AB" w:rsidP="00D835AB">
      <w:pPr>
        <w:spacing w:after="120" w:line="276" w:lineRule="auto"/>
        <w:ind w:firstLine="567"/>
        <w:jc w:val="both"/>
        <w:rPr>
          <w:rFonts w:ascii="Verdana" w:eastAsia="Calibri" w:hAnsi="Verdana" w:cs="Arial"/>
          <w:color w:val="000000"/>
          <w:lang w:val="es-ES_tradnl"/>
        </w:rPr>
      </w:pPr>
      <w:r w:rsidRPr="00D83DE6">
        <w:rPr>
          <w:rFonts w:ascii="Verdana" w:eastAsia="Calibri" w:hAnsi="Verdana" w:cs="Arial"/>
          <w:color w:val="000000"/>
        </w:rPr>
        <w:t>En ese sentido, la Ley 1712 de 2014 –ley estatutaria que regula la transparencia y el derecho de acceso a la información y a los documentos públicos–; identifica como principios que orientan el derecho de acceso a la información pública, el</w:t>
      </w:r>
      <w:r w:rsidRPr="00D83DE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D83DE6">
        <w:rPr>
          <w:rFonts w:ascii="Verdana" w:eastAsia="Calibri" w:hAnsi="Verdana" w:cs="Arial"/>
          <w:color w:val="000000"/>
          <w:vertAlign w:val="superscript"/>
          <w:lang w:val="es-ES_tradnl"/>
        </w:rPr>
        <w:footnoteReference w:id="14"/>
      </w:r>
      <w:r w:rsidRPr="00D83DE6">
        <w:rPr>
          <w:rFonts w:ascii="Verdana" w:eastAsia="Calibri" w:hAnsi="Verdana" w:cs="Arial"/>
          <w:color w:val="000000"/>
          <w:lang w:val="es-ES_tradnl"/>
        </w:rPr>
        <w:t xml:space="preserve">. El principio de transparencia en la información alude al deber de los sujetos de proporcionar y facilitar el acceso a la misma en los términos más amplios posibles, y a través de los medios y procedimientos legales. </w:t>
      </w:r>
    </w:p>
    <w:p w14:paraId="435D648C" w14:textId="77777777" w:rsidR="00D835AB" w:rsidRPr="00D83DE6" w:rsidRDefault="00D835AB" w:rsidP="00D835AB">
      <w:pPr>
        <w:spacing w:after="120" w:line="276" w:lineRule="auto"/>
        <w:ind w:firstLine="567"/>
        <w:jc w:val="both"/>
        <w:rPr>
          <w:rFonts w:ascii="Verdana" w:eastAsia="Calibri" w:hAnsi="Verdana" w:cs="Arial"/>
          <w:color w:val="000000"/>
          <w:lang w:val="es-ES_tradnl"/>
        </w:rPr>
      </w:pPr>
      <w:r w:rsidRPr="00D83DE6">
        <w:rPr>
          <w:rFonts w:ascii="Verdana" w:eastAsia="Calibri" w:hAnsi="Verdana" w:cs="Arial"/>
          <w:color w:val="000000"/>
          <w:lang w:val="es-ES_tradnl"/>
        </w:rPr>
        <w:t>La Ley estatutaria citada establece, en el literal a) del artículo 5, que los sujetos obligados, que son todas las entidades públicas</w:t>
      </w:r>
      <w:r w:rsidRPr="00D83DE6">
        <w:rPr>
          <w:rFonts w:ascii="Verdana" w:eastAsia="Calibri" w:hAnsi="Verdana" w:cs="Arial"/>
          <w:color w:val="000000"/>
          <w:vertAlign w:val="superscript"/>
          <w:lang w:val="es-ES_tradnl"/>
        </w:rPr>
        <w:footnoteReference w:id="15"/>
      </w:r>
      <w:r w:rsidRPr="00D83DE6">
        <w:rPr>
          <w:rFonts w:ascii="Verdana" w:eastAsia="Calibri" w:hAnsi="Verdana" w:cs="Arial"/>
          <w:color w:val="000000"/>
          <w:lang w:val="es-ES_tradnl"/>
        </w:rPr>
        <w:t xml:space="preserve">, deben publicar la información relativa a su contratación. Esta obligación fue desarrollada </w:t>
      </w:r>
      <w:r w:rsidRPr="00D83DE6">
        <w:rPr>
          <w:rFonts w:ascii="Verdana" w:eastAsia="Calibri" w:hAnsi="Verdana" w:cs="Arial"/>
          <w:color w:val="000000"/>
          <w:lang w:val="es-ES"/>
        </w:rPr>
        <w:t>por el Decreto 103 de 2015, compilado en el Decreto 1081 de 2015</w:t>
      </w:r>
      <w:r w:rsidRPr="00D83DE6">
        <w:rPr>
          <w:rFonts w:ascii="Verdana" w:eastAsia="Calibri" w:hAnsi="Verdana" w:cs="Arial"/>
          <w:color w:val="000000"/>
          <w:vertAlign w:val="superscript"/>
          <w:lang w:val="es-ES_tradnl"/>
        </w:rPr>
        <w:footnoteReference w:id="16"/>
      </w:r>
      <w:r w:rsidRPr="00D83DE6">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el </w:t>
      </w:r>
      <w:r w:rsidRPr="00D83DE6">
        <w:rPr>
          <w:rFonts w:ascii="Verdana" w:eastAsia="Calibri" w:hAnsi="Verdana" w:cs="Arial"/>
          <w:color w:val="000000"/>
          <w:lang w:val="es-ES"/>
        </w:rPr>
        <w:t>Sistema Electrónico de Contratación Pública –SECOP–</w:t>
      </w:r>
      <w:r w:rsidRPr="00D83DE6">
        <w:rPr>
          <w:rFonts w:ascii="Verdana" w:eastAsia="Calibri" w:hAnsi="Verdana" w:cs="Arial"/>
          <w:color w:val="000000"/>
          <w:lang w:val="es-ES_tradnl"/>
        </w:rPr>
        <w:t>.</w:t>
      </w:r>
    </w:p>
    <w:p w14:paraId="0BCEE5F8" w14:textId="77777777" w:rsidR="00D835AB" w:rsidRDefault="00D835AB" w:rsidP="00D835AB">
      <w:pPr>
        <w:spacing w:after="120" w:line="276" w:lineRule="auto"/>
        <w:ind w:firstLine="567"/>
        <w:jc w:val="both"/>
        <w:rPr>
          <w:rFonts w:ascii="Verdana" w:eastAsia="Calibri" w:hAnsi="Verdana" w:cs="Arial"/>
          <w:color w:val="000000"/>
          <w:lang w:val="es-ES_tradnl"/>
        </w:rPr>
      </w:pPr>
      <w:r w:rsidRPr="00D83DE6">
        <w:rPr>
          <w:rFonts w:ascii="Verdana" w:eastAsia="Calibri" w:hAnsi="Verdana" w:cs="Arial"/>
          <w:color w:val="000000"/>
          <w:lang w:val="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6F8147A7" w14:textId="2607943E" w:rsidR="00D835AB" w:rsidRPr="00D83DE6" w:rsidRDefault="00D835AB" w:rsidP="00D835AB">
      <w:pPr>
        <w:spacing w:after="120" w:line="276" w:lineRule="auto"/>
        <w:ind w:firstLine="567"/>
        <w:jc w:val="both"/>
        <w:rPr>
          <w:rFonts w:ascii="Verdana" w:eastAsia="Calibri" w:hAnsi="Verdana" w:cs="Arial"/>
          <w:color w:val="000000"/>
          <w:lang w:val="es-ES_tradnl"/>
        </w:rPr>
      </w:pPr>
      <w:r w:rsidRPr="00D83DE6">
        <w:rPr>
          <w:rFonts w:ascii="Verdana" w:eastAsia="Calibri" w:hAnsi="Verdana" w:cs="Arial"/>
          <w:color w:val="000000"/>
          <w:lang w:val="es-ES"/>
        </w:rPr>
        <w:t>El deber de publicidad que se desprende del artículo 3 de la Ley 1150 de 2007 está reglamentado por el artículo 2.2.1.1.1.7.1 del Decreto 1082 de 2015, el cual dispone los documentos que deben publicarse y al SECOP como medio de publicación</w:t>
      </w:r>
      <w:r w:rsidRPr="00D83DE6">
        <w:rPr>
          <w:rFonts w:ascii="Verdana" w:eastAsia="Calibri" w:hAnsi="Verdana" w:cs="Arial"/>
          <w:color w:val="000000"/>
          <w:vertAlign w:val="superscript"/>
          <w:lang w:val="es-ES"/>
        </w:rPr>
        <w:footnoteReference w:id="17"/>
      </w:r>
      <w:r w:rsidRPr="00D83DE6">
        <w:rPr>
          <w:rFonts w:ascii="Verdana" w:eastAsia="Calibri" w:hAnsi="Verdana" w:cs="Arial"/>
          <w:color w:val="000000"/>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4DA6CA3A" w14:textId="77777777" w:rsidR="00D835AB" w:rsidRPr="00D83DE6"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Ahora bien, las entidades estatales, conforme al artículo 2.2.1.1.1.7.1 del Decreto 1082 de 2015, tienen la obligación de publicar en el SECOP “</w:t>
      </w:r>
      <w:r>
        <w:rPr>
          <w:rFonts w:ascii="Verdana" w:eastAsia="Calibri" w:hAnsi="Verdana" w:cs="Arial"/>
          <w:color w:val="000000"/>
          <w:lang w:val="es-ES"/>
        </w:rPr>
        <w:t>(…)</w:t>
      </w:r>
      <w:r w:rsidRPr="00D83DE6">
        <w:rPr>
          <w:rFonts w:ascii="Verdana" w:eastAsia="Calibri" w:hAnsi="Verdana" w:cs="Arial"/>
          <w:color w:val="000000"/>
          <w:lang w:val="es-ES"/>
        </w:rPr>
        <w:t xml:space="preserve"> los Documentos del Proceso y los actos administrativos del Proceso de Contratación </w:t>
      </w:r>
      <w:r>
        <w:rPr>
          <w:rFonts w:ascii="Verdana" w:eastAsia="Calibri" w:hAnsi="Verdana" w:cs="Arial"/>
          <w:color w:val="000000"/>
          <w:lang w:val="es-ES"/>
        </w:rPr>
        <w:t>(…)</w:t>
      </w:r>
      <w:r w:rsidRPr="00D83DE6">
        <w:rPr>
          <w:rFonts w:ascii="Verdana" w:eastAsia="Calibri" w:hAnsi="Verdana" w:cs="Arial"/>
          <w:color w:val="000000"/>
          <w:lang w:val="es-ES"/>
        </w:rPr>
        <w:t xml:space="preserve">”.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12A8F6F4" w14:textId="77777777" w:rsidR="00D835AB" w:rsidRPr="00D83DE6"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D83DE6">
        <w:rPr>
          <w:rFonts w:ascii="Verdana" w:eastAsia="Calibri" w:hAnsi="Verdana" w:cs="Arial"/>
          <w:i/>
          <w:iCs/>
          <w:color w:val="000000"/>
          <w:lang w:val="es-ES"/>
        </w:rPr>
        <w:t>Ibídem</w:t>
      </w:r>
      <w:proofErr w:type="spellEnd"/>
      <w:r w:rsidRPr="00D83DE6">
        <w:rPr>
          <w:rFonts w:ascii="Verdana" w:eastAsia="Calibri" w:hAnsi="Verdana" w:cs="Arial"/>
          <w:color w:val="000000"/>
          <w:lang w:val="es-ES"/>
        </w:rPr>
        <w:t xml:space="preserve"> recoge en la noción de </w:t>
      </w:r>
      <w:r w:rsidRPr="00D83DE6">
        <w:rPr>
          <w:rFonts w:ascii="Verdana" w:eastAsia="Calibri" w:hAnsi="Verdana" w:cs="Arial"/>
          <w:i/>
          <w:iCs/>
          <w:color w:val="000000"/>
          <w:lang w:val="es-ES"/>
        </w:rPr>
        <w:t>Documentos del Proceso</w:t>
      </w:r>
      <w:r w:rsidRPr="00D83DE6">
        <w:rPr>
          <w:rFonts w:ascii="Verdana" w:eastAsia="Calibri" w:hAnsi="Verdana" w:cs="Arial"/>
          <w:color w:val="000000"/>
          <w:lang w:val="es-ES"/>
        </w:rPr>
        <w:t xml:space="preserve"> “cualquier otro documento expedido por la Entidad Estatal durante el </w:t>
      </w:r>
      <w:r w:rsidRPr="00D83DE6">
        <w:rPr>
          <w:rFonts w:ascii="Verdana" w:eastAsia="Calibri" w:hAnsi="Verdana" w:cs="Arial"/>
          <w:i/>
          <w:iCs/>
          <w:color w:val="000000"/>
          <w:lang w:val="es-ES"/>
        </w:rPr>
        <w:t>Proceso de Contratación”</w:t>
      </w:r>
      <w:r w:rsidRPr="00D83DE6">
        <w:rPr>
          <w:rFonts w:ascii="Verdana" w:eastAsia="Calibri" w:hAnsi="Verdana" w:cs="Arial"/>
          <w:color w:val="000000"/>
          <w:lang w:val="es-ES"/>
        </w:rPr>
        <w:t xml:space="preserve">. Este mismo artículo define la expresión </w:t>
      </w:r>
      <w:r w:rsidRPr="00D83DE6">
        <w:rPr>
          <w:rFonts w:ascii="Verdana" w:eastAsia="Calibri" w:hAnsi="Verdana" w:cs="Arial"/>
          <w:i/>
          <w:iCs/>
          <w:color w:val="000000"/>
          <w:lang w:val="es-ES"/>
        </w:rPr>
        <w:t>Proceso de Contratación</w:t>
      </w:r>
      <w:r w:rsidRPr="00D83DE6">
        <w:rPr>
          <w:rFonts w:ascii="Verdana" w:eastAsia="Calibri" w:hAnsi="Verdana" w:cs="Arial"/>
          <w:color w:val="000000"/>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716A6FC" w14:textId="77777777" w:rsidR="00D835AB" w:rsidRPr="00D83DE6"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 xml:space="preserve">En todo caso, de conformidad con la segunda parte del inciso primero del artículo 2.2.1.1.1.7.1 </w:t>
      </w:r>
      <w:r w:rsidRPr="00D83DE6">
        <w:rPr>
          <w:rFonts w:ascii="Verdana" w:eastAsia="Calibri" w:hAnsi="Verdana" w:cs="Arial"/>
          <w:i/>
          <w:iCs/>
          <w:color w:val="000000"/>
          <w:lang w:val="es-ES"/>
        </w:rPr>
        <w:t>Ibidem</w:t>
      </w:r>
      <w:r w:rsidRPr="00D83DE6">
        <w:rPr>
          <w:rFonts w:ascii="Verdana" w:eastAsia="Calibri" w:hAnsi="Verdana" w:cs="Arial"/>
          <w:color w:val="000000"/>
          <w:lang w:val="es-ES"/>
        </w:rPr>
        <w:t>, el deber de publicar las actuaciones realizadas en el marco del proceso de contratación, en lo referente a las ofertas presentadas, solo se predica de la propuesta del adjudicatario, así que no es necesario publicar las demás. Del deber de publicidad, de conformidad con la tercera parte del inciso primero de la referida norma, también se encuentran exentos los documentos de las operaciones que se realicen en bolsa de productos.</w:t>
      </w:r>
    </w:p>
    <w:p w14:paraId="3B11022A" w14:textId="77777777" w:rsidR="00D835AB"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D83DE6">
        <w:rPr>
          <w:rFonts w:ascii="Verdana" w:eastAsia="Calibri" w:hAnsi="Verdana" w:cs="Arial"/>
          <w:i/>
          <w:iCs/>
          <w:color w:val="000000"/>
          <w:lang w:val="es-ES"/>
        </w:rPr>
        <w:t>Proceso de Contratación</w:t>
      </w:r>
      <w:r w:rsidRPr="00D83DE6">
        <w:rPr>
          <w:rFonts w:ascii="Verdana" w:eastAsia="Calibri" w:hAnsi="Verdana" w:cs="Arial"/>
          <w:color w:val="000000"/>
          <w:lang w:val="es-ES"/>
        </w:rPr>
        <w:t xml:space="preserve"> expedidos durante las etapas precontractual, de ejecución y </w:t>
      </w:r>
      <w:proofErr w:type="spellStart"/>
      <w:r w:rsidRPr="00D83DE6">
        <w:rPr>
          <w:rFonts w:ascii="Verdana" w:eastAsia="Calibri" w:hAnsi="Verdana" w:cs="Arial"/>
          <w:color w:val="000000"/>
          <w:lang w:val="es-ES"/>
        </w:rPr>
        <w:t>postcontractual</w:t>
      </w:r>
      <w:proofErr w:type="spellEnd"/>
      <w:r w:rsidRPr="00D83DE6">
        <w:rPr>
          <w:rFonts w:ascii="Verdana" w:eastAsia="Calibri" w:hAnsi="Verdana" w:cs="Arial"/>
          <w:color w:val="000000"/>
          <w:lang w:val="es-ES"/>
        </w:rPr>
        <w:t xml:space="preserve">. Este deber aplica a todas las modalidades de selección y entidades regidas por el Estatuto General de Contratación de la Administración Pública, así como las exceptuadas de este, y solo se encuentran excluidas las ofertas perdedoras y los documentos expedidos en el marco de operaciones de bolsa de productos. </w:t>
      </w:r>
    </w:p>
    <w:p w14:paraId="168CDF66" w14:textId="77777777" w:rsidR="00D835AB"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 xml:space="preserve">Adicionalmente, el deber de publicar la actividad contractual de las entidades estatales no solo está regulado en el artículo 3 de la Ley 1150 de 2007 y en el 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D83DE6">
        <w:rPr>
          <w:rFonts w:ascii="Verdana" w:eastAsia="Calibri" w:hAnsi="Verdana" w:cs="Arial"/>
          <w:i/>
          <w:iCs/>
          <w:color w:val="000000"/>
          <w:lang w:val="es-ES"/>
        </w:rPr>
        <w:t xml:space="preserve">Documentos del Proceso </w:t>
      </w:r>
      <w:r w:rsidRPr="00D83DE6">
        <w:rPr>
          <w:rFonts w:ascii="Verdana" w:eastAsia="Calibri" w:hAnsi="Verdana" w:cs="Arial"/>
          <w:color w:val="000000"/>
          <w:lang w:val="es-ES"/>
        </w:rPr>
        <w:t xml:space="preserve">expedidos por la “entidad estatal”. </w:t>
      </w:r>
    </w:p>
    <w:p w14:paraId="3563133D" w14:textId="77777777" w:rsidR="00D835AB"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rPr>
        <w:t>Debe precisarse que, en virtud del principio de transparencia, específicamente por cuenta de lo dispuesto en el numeral 4 del artículo 24 de la ley 80 de 1993</w:t>
      </w:r>
      <w:r w:rsidRPr="00D83DE6">
        <w:rPr>
          <w:rFonts w:ascii="Verdana" w:eastAsia="Calibri" w:hAnsi="Verdana" w:cs="Arial"/>
          <w:color w:val="000000"/>
          <w:vertAlign w:val="superscript"/>
        </w:rPr>
        <w:footnoteReference w:id="18"/>
      </w:r>
      <w:r w:rsidRPr="00D83DE6">
        <w:rPr>
          <w:rFonts w:ascii="Verdana" w:eastAsia="Calibri" w:hAnsi="Verdana" w:cs="Arial"/>
          <w:color w:val="000000"/>
        </w:rPr>
        <w:t>, así como por el principio de máxima publicidad establecido en el artículo 2 de la Ley 1712 de 2014</w:t>
      </w:r>
      <w:r w:rsidRPr="00D83DE6">
        <w:rPr>
          <w:rFonts w:ascii="Verdana" w:eastAsia="Calibri" w:hAnsi="Verdana" w:cs="Arial"/>
          <w:color w:val="000000"/>
          <w:vertAlign w:val="superscript"/>
        </w:rPr>
        <w:footnoteReference w:id="19"/>
      </w:r>
      <w:r w:rsidRPr="00D83DE6">
        <w:rPr>
          <w:rFonts w:ascii="Verdana" w:eastAsia="Calibri" w:hAnsi="Verdana" w:cs="Arial"/>
          <w:color w:val="000000"/>
        </w:rPr>
        <w:t xml:space="preserve">, el contenido del expediente en el que reposa la actuación es información pública, independientemente de si se trata de documentos que deban publicarse en SECOP. </w:t>
      </w:r>
    </w:p>
    <w:p w14:paraId="34E5D411" w14:textId="77777777" w:rsidR="00D835AB" w:rsidRPr="00D83DE6"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 xml:space="preserve">En relación con el medio de publicación, </w:t>
      </w:r>
      <w:r w:rsidRPr="00D83DE6">
        <w:rPr>
          <w:rFonts w:ascii="Verdana" w:eastAsia="Calibri" w:hAnsi="Verdana" w:cs="Arial"/>
          <w:color w:val="000000"/>
          <w:lang w:val="es-ES_tradnl"/>
        </w:rPr>
        <w:t xml:space="preserve">el artículo 3 de la Ley 1150 de 2007 crea el Sistema Electrónico para la Contratación Pública,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w:t>
      </w:r>
      <w:r>
        <w:rPr>
          <w:rFonts w:ascii="Verdana" w:eastAsia="Calibri" w:hAnsi="Verdana" w:cs="Arial"/>
          <w:color w:val="000000"/>
          <w:lang w:val="es-ES_tradnl"/>
        </w:rPr>
        <w:t xml:space="preserve">(…) </w:t>
      </w:r>
      <w:r w:rsidRPr="00D83DE6">
        <w:rPr>
          <w:rFonts w:ascii="Verdana" w:eastAsia="Calibri" w:hAnsi="Verdana" w:cs="Arial"/>
          <w:color w:val="000000"/>
          <w:lang w:val="es-ES_tradnl"/>
        </w:rPr>
        <w:t xml:space="preserve">la expedición de los </w:t>
      </w:r>
      <w:r>
        <w:rPr>
          <w:rFonts w:ascii="Verdana" w:eastAsia="Calibri" w:hAnsi="Verdana" w:cs="Arial"/>
          <w:color w:val="000000"/>
          <w:lang w:val="es-ES_tradnl"/>
        </w:rPr>
        <w:t>(…)</w:t>
      </w:r>
      <w:r w:rsidRPr="00D83DE6">
        <w:rPr>
          <w:rFonts w:ascii="Verdana" w:eastAsia="Calibri" w:hAnsi="Verdana" w:cs="Arial"/>
          <w:color w:val="000000"/>
          <w:lang w:val="es-ES_tradnl"/>
        </w:rPr>
        <w:t xml:space="preserve">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70055FE6" w14:textId="77777777" w:rsidR="00D835AB" w:rsidRPr="00D83DE6" w:rsidRDefault="00D835AB" w:rsidP="00D835AB">
      <w:pPr>
        <w:spacing w:after="120" w:line="276" w:lineRule="auto"/>
        <w:ind w:firstLine="567"/>
        <w:jc w:val="both"/>
        <w:rPr>
          <w:rFonts w:ascii="Verdana" w:eastAsia="Calibri" w:hAnsi="Verdana" w:cs="Arial"/>
          <w:bCs/>
          <w:color w:val="000000"/>
          <w:lang w:val="es-ES_tradnl"/>
        </w:rPr>
      </w:pPr>
      <w:r w:rsidRPr="00D83DE6">
        <w:rPr>
          <w:rFonts w:ascii="Verdana" w:eastAsia="Calibri" w:hAnsi="Verdana" w:cs="Arial"/>
          <w:color w:val="000000"/>
          <w:lang w:val="es-ES_tradnl"/>
        </w:rPr>
        <w:tab/>
        <w:t xml:space="preserve">El numeral 1.2 </w:t>
      </w:r>
      <w:r w:rsidRPr="00D83DE6">
        <w:rPr>
          <w:rFonts w:ascii="Verdana" w:eastAsia="Calibri" w:hAnsi="Verdana" w:cs="Arial"/>
          <w:color w:val="000000"/>
        </w:rPr>
        <w:t>de la Circular Externa Única de la Agencia Nacional de Contratación Pública</w:t>
      </w:r>
      <w:r>
        <w:rPr>
          <w:rStyle w:val="Refdenotaalpie"/>
          <w:rFonts w:ascii="Verdana" w:eastAsia="Calibri" w:hAnsi="Verdana" w:cs="Arial"/>
          <w:color w:val="000000"/>
        </w:rPr>
        <w:footnoteReference w:id="20"/>
      </w:r>
      <w:r w:rsidRPr="00D83DE6">
        <w:rPr>
          <w:rFonts w:ascii="Verdana" w:eastAsia="Calibri" w:hAnsi="Verdana" w:cs="Arial"/>
          <w:color w:val="000000"/>
        </w:rPr>
        <w:t xml:space="preserve"> – Colombia Compra Eficiente dispone que el Sistema Electrónico para la Contratación Pública</w:t>
      </w:r>
      <w:r w:rsidRPr="00D83DE6">
        <w:rPr>
          <w:rFonts w:ascii="Verdana" w:eastAsia="Calibri" w:hAnsi="Verdana" w:cs="Arial"/>
          <w:color w:val="000000"/>
          <w:lang w:val="es-ES_tradnl"/>
        </w:rPr>
        <w:t xml:space="preserve"> está compuesto por el SECOP I, el SECOP II y la Tienda Virtual del Estado Colombiano. Conforme a lo explicado en el párrafo precedente</w:t>
      </w:r>
      <w:r w:rsidRPr="00D83DE6">
        <w:rPr>
          <w:rFonts w:ascii="Verdana" w:eastAsia="Calibri" w:hAnsi="Verdana" w:cs="Arial"/>
          <w:bCs/>
          <w:color w:val="000000"/>
          <w:lang w:val="es-ES_tradnl"/>
        </w:rPr>
        <w:t xml:space="preserve">, 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193CDE96" w14:textId="77777777" w:rsidR="00D835AB"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color w:val="000000"/>
          <w:lang w:val="es-ES"/>
        </w:rPr>
        <w:t>En contraste,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r>
        <w:rPr>
          <w:rFonts w:ascii="Verdana" w:eastAsia="Calibri" w:hAnsi="Verdana" w:cs="Arial"/>
          <w:color w:val="000000"/>
          <w:lang w:val="es-ES"/>
        </w:rPr>
        <w:t>.</w:t>
      </w:r>
    </w:p>
    <w:p w14:paraId="4F33E6D9" w14:textId="77777777" w:rsidR="00D835AB" w:rsidRPr="00D83DE6" w:rsidRDefault="00D835AB" w:rsidP="00D835AB">
      <w:pPr>
        <w:spacing w:after="120" w:line="276" w:lineRule="auto"/>
        <w:ind w:firstLine="567"/>
        <w:jc w:val="both"/>
        <w:rPr>
          <w:rFonts w:ascii="Verdana" w:eastAsia="Calibri" w:hAnsi="Verdana" w:cs="Arial"/>
          <w:color w:val="000000"/>
          <w:lang w:val="es-ES"/>
        </w:rPr>
      </w:pPr>
      <w:r w:rsidRPr="00D83DE6">
        <w:rPr>
          <w:rFonts w:ascii="Verdana" w:eastAsia="Calibri" w:hAnsi="Verdana" w:cs="Arial"/>
          <w:bCs/>
          <w:color w:val="000000"/>
          <w:lang w:val="es-ES_tradnl"/>
        </w:rPr>
        <w:t>Para estos efectos, la Circular Externa Única dispone que “</w:t>
      </w:r>
      <w:r>
        <w:rPr>
          <w:rFonts w:ascii="Verdana" w:eastAsia="Calibri" w:hAnsi="Verdana" w:cs="Arial"/>
          <w:bCs/>
          <w:color w:val="000000"/>
          <w:lang w:val="es-ES_tradnl"/>
        </w:rPr>
        <w:t xml:space="preserve">(…) </w:t>
      </w:r>
      <w:r w:rsidRPr="00D83DE6">
        <w:rPr>
          <w:rFonts w:ascii="Verdana" w:eastAsia="Calibri" w:hAnsi="Verdana" w:cs="Arial"/>
          <w:bCs/>
          <w:color w:val="000000"/>
          <w:lang w:val="es-ES_tradnl"/>
        </w:rPr>
        <w:t>Toda la etapa de gestión contractual está contenida en la plataforma, lo que significa que la Entidad y el Proveedor deben incluir en el SECOP II la información correspondiente que no se genere en línea (garantías, facturas, informes de supervisión, modificaciones, etc.)”. Esto significa que, a diferencia de SECOP I, en SECOP II no es necesario un expediente físico paralelo con la gestión contractual de los procesos adelantados. No obstante, el numeral 2 de la Circular precisa que “</w:t>
      </w:r>
      <w:r>
        <w:rPr>
          <w:rFonts w:ascii="Verdana" w:eastAsia="Calibri" w:hAnsi="Verdana" w:cs="Arial"/>
          <w:bCs/>
          <w:color w:val="000000"/>
          <w:lang w:val="es-ES_tradnl"/>
        </w:rPr>
        <w:t>(…)</w:t>
      </w:r>
      <w:r w:rsidRPr="00D83DE6">
        <w:rPr>
          <w:rFonts w:ascii="Verdana" w:eastAsia="Calibri" w:hAnsi="Verdana" w:cs="Arial"/>
          <w:bCs/>
          <w:color w:val="000000"/>
          <w:lang w:val="es-ES_tradnl"/>
        </w:rPr>
        <w:t xml:space="preserve"> En los casos en que el documento original haya sido producido en formato físico, la Entidad Estatal debe conservar su original por el tiempo que indiquen las Tablas de Retención Documental - TRD, e incorporar una copia digitalizada dentro del proceso de contratación en el SECOP II en cumplimiento de la obligación de publicidad”.</w:t>
      </w:r>
    </w:p>
    <w:p w14:paraId="152C022E" w14:textId="77777777" w:rsidR="00D835AB" w:rsidRPr="00C54165" w:rsidRDefault="00D835AB" w:rsidP="00D835AB">
      <w:pPr>
        <w:spacing w:after="120" w:line="276" w:lineRule="auto"/>
        <w:ind w:firstLine="567"/>
        <w:jc w:val="both"/>
        <w:rPr>
          <w:rFonts w:ascii="Verdana" w:eastAsia="Calibri" w:hAnsi="Verdana" w:cs="Arial"/>
          <w:color w:val="000000"/>
        </w:rPr>
      </w:pPr>
      <w:r w:rsidRPr="00D83DE6">
        <w:rPr>
          <w:rFonts w:ascii="Verdana" w:eastAsia="Calibri" w:hAnsi="Verdana" w:cs="Arial"/>
          <w:color w:val="000000"/>
        </w:rPr>
        <w:tab/>
        <w:t>Ahora bien, toda la actividad contractual de las entidades estatales debe ponerse a disposición del público como desarrollo del principio de publicidad y del derecho de acceso a la información. Si bien el artículo 2.2.1.1.1.7.1 del Decreto 1082 de 2015 establece un plazo de tres (3) días para realizar las publicaciones en el SECOP, lo cierto es que, en línea con lo previsto en el Concepto C-185 del 24 de marzo de 2025 expedido por esta Subdirección Contractual, y conforme a lo anteriormente indicado, todo sujeto obligado debe publicar sus procedimientos, lineamientos y políticas en materia de adquisiciones y compras, así como los datos de adjudicación y de ejecución de sus contratos. En ese sentido, la plataforma SECOP constituye el medio idóneo para dar cumplimiento al deber de publicidad, de conformidad con lo dispuesto en el artículo 3 de la Ley 1150 de 2007, los artículos 3 y 19 de la Ley 1508 de 2012, la Ley 1712 de 2014, la Circular Externa 03 de 2024 y las demás normas que regulan la obligación de divulgar la información contractual.</w:t>
      </w:r>
    </w:p>
    <w:p w14:paraId="545C4F0A" w14:textId="77777777" w:rsidR="00D835AB" w:rsidRPr="00F525DE" w:rsidRDefault="00D835AB" w:rsidP="00D835AB">
      <w:pPr>
        <w:widowControl w:val="0"/>
        <w:autoSpaceDE w:val="0"/>
        <w:autoSpaceDN w:val="0"/>
        <w:spacing w:after="120" w:line="276" w:lineRule="auto"/>
        <w:ind w:firstLine="708"/>
        <w:jc w:val="both"/>
        <w:rPr>
          <w:rFonts w:ascii="Verdana" w:hAnsi="Verdana" w:cs="Arial"/>
        </w:rPr>
      </w:pPr>
      <w:r w:rsidRPr="00F525DE">
        <w:rPr>
          <w:rFonts w:ascii="Verdana" w:hAnsi="Verdana" w:cs="Arial"/>
        </w:rPr>
        <w:t xml:space="preserve">Al margen de la explicación precedente debe advertirse que el análisis requerido para resolver problemas específicos en torno a </w:t>
      </w:r>
      <w:r w:rsidRPr="00F525DE">
        <w:rPr>
          <w:rFonts w:ascii="Verdana" w:hAnsi="Verdana" w:cs="Arial"/>
          <w:bCs/>
        </w:rPr>
        <w:t>la contratación de las entidades estatales</w:t>
      </w:r>
      <w:r w:rsidRPr="00F525DE">
        <w:rPr>
          <w:rFonts w:ascii="Verdana" w:hAnsi="Verdana" w:cs="Arial"/>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51128A" w14:textId="77777777" w:rsidR="00D835AB" w:rsidRDefault="00D835AB" w:rsidP="00D835AB">
      <w:pPr>
        <w:widowControl w:val="0"/>
        <w:autoSpaceDE w:val="0"/>
        <w:autoSpaceDN w:val="0"/>
        <w:spacing w:after="0" w:line="276" w:lineRule="auto"/>
        <w:ind w:firstLine="708"/>
        <w:jc w:val="both"/>
        <w:rPr>
          <w:rFonts w:ascii="Verdana" w:hAnsi="Verdana" w:cs="Arial"/>
        </w:rPr>
      </w:pPr>
      <w:r w:rsidRPr="00F525DE">
        <w:rPr>
          <w:rFonts w:ascii="Verdana"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412527" w14:textId="77777777" w:rsidR="00D835AB" w:rsidRPr="00F525DE" w:rsidRDefault="00D835AB" w:rsidP="00D835AB">
      <w:pPr>
        <w:widowControl w:val="0"/>
        <w:autoSpaceDE w:val="0"/>
        <w:autoSpaceDN w:val="0"/>
        <w:spacing w:after="0" w:line="276" w:lineRule="auto"/>
        <w:ind w:firstLine="708"/>
        <w:jc w:val="both"/>
        <w:rPr>
          <w:rFonts w:ascii="Verdana" w:hAnsi="Verdana" w:cs="Arial"/>
        </w:rPr>
      </w:pPr>
    </w:p>
    <w:p w14:paraId="0F3B2E1A" w14:textId="77777777" w:rsidR="00D835AB" w:rsidRDefault="00D835AB" w:rsidP="00D835AB">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6C644241" w14:textId="77777777" w:rsidR="00D835AB" w:rsidRPr="000B6E79" w:rsidRDefault="00D835AB" w:rsidP="00D835AB">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35AB" w:rsidRPr="002D2C18" w14:paraId="4DF445C3" w14:textId="77777777" w:rsidTr="00C71E78">
        <w:trPr>
          <w:trHeight w:val="56"/>
          <w:jc w:val="center"/>
        </w:trPr>
        <w:tc>
          <w:tcPr>
            <w:tcW w:w="8647" w:type="dxa"/>
          </w:tcPr>
          <w:p w14:paraId="5D4EBB43" w14:textId="77777777" w:rsidR="00D835AB"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Ley 80 de 1993. Artículos 1 y 2. </w:t>
            </w:r>
          </w:p>
          <w:p w14:paraId="3072D8BA" w14:textId="77777777" w:rsidR="00D835AB"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Ley 1150 de 2007. Artículos 3, 10, 14 y 24. </w:t>
            </w:r>
          </w:p>
          <w:p w14:paraId="40F113D0" w14:textId="77777777" w:rsidR="00D835AB" w:rsidRPr="002C1050"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Decreto 1082 de 2015. Artículo </w:t>
            </w:r>
            <w:r w:rsidRPr="00966023">
              <w:rPr>
                <w:rFonts w:ascii="Verdana" w:eastAsia="Times New Roman" w:hAnsi="Verdana" w:cs="Arial"/>
                <w:color w:val="000000"/>
                <w:lang w:eastAsia="es-ES_tradnl"/>
              </w:rPr>
              <w:t>2.2.1.1.1.3.1</w:t>
            </w:r>
            <w:r>
              <w:rPr>
                <w:rFonts w:ascii="Verdana" w:eastAsia="Times New Roman" w:hAnsi="Verdana" w:cs="Arial"/>
                <w:color w:val="000000"/>
                <w:lang w:eastAsia="es-ES_tradnl"/>
              </w:rPr>
              <w:t xml:space="preserve">., </w:t>
            </w:r>
            <w:r w:rsidRPr="00D83DE6">
              <w:rPr>
                <w:rFonts w:ascii="Verdana" w:eastAsia="Calibri" w:hAnsi="Verdana" w:cs="Arial"/>
                <w:color w:val="000000"/>
              </w:rPr>
              <w:t>2.2.1.1.1.7.1</w:t>
            </w:r>
          </w:p>
          <w:p w14:paraId="7B91EDE6" w14:textId="77777777" w:rsidR="00D835AB" w:rsidRPr="00FB778D"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Arial"/>
                <w:color w:val="000000"/>
                <w:lang w:eastAsia="es-ES_tradnl"/>
              </w:rPr>
              <w:t xml:space="preserve">Ley 489 de 1998. Artículos 49, 95. </w:t>
            </w:r>
          </w:p>
          <w:p w14:paraId="28607A81" w14:textId="77777777" w:rsidR="00D835AB" w:rsidRPr="00FB778D"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Arial"/>
                <w:color w:val="000000"/>
                <w:lang w:eastAsia="es-ES_tradnl"/>
              </w:rPr>
              <w:t xml:space="preserve">Decreto 1510 de 2013. Artículo 160. </w:t>
            </w:r>
          </w:p>
          <w:p w14:paraId="18487AB6" w14:textId="77777777" w:rsidR="00D835AB" w:rsidRPr="002C1050" w:rsidRDefault="00D835AB" w:rsidP="00C71E78">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Arial"/>
                <w:color w:val="000000"/>
                <w:lang w:eastAsia="es-ES_tradnl"/>
              </w:rPr>
              <w:t>Ley 1712 de 2014. Artículo 2, 5</w:t>
            </w:r>
            <w:proofErr w:type="gramStart"/>
            <w:r>
              <w:rPr>
                <w:rFonts w:ascii="Verdana" w:eastAsia="Times New Roman" w:hAnsi="Verdana" w:cs="Arial"/>
                <w:color w:val="000000"/>
                <w:lang w:eastAsia="es-ES_tradnl"/>
              </w:rPr>
              <w:t>, .</w:t>
            </w:r>
            <w:proofErr w:type="gramEnd"/>
            <w:r>
              <w:rPr>
                <w:rFonts w:ascii="Verdana" w:eastAsia="Times New Roman" w:hAnsi="Verdana" w:cs="Arial"/>
                <w:color w:val="000000"/>
                <w:lang w:eastAsia="es-ES_tradnl"/>
              </w:rPr>
              <w:t xml:space="preserve"> </w:t>
            </w:r>
          </w:p>
          <w:p w14:paraId="2F985569" w14:textId="77777777" w:rsidR="00D835AB" w:rsidRDefault="00D835AB" w:rsidP="00C71E78">
            <w:pPr>
              <w:pStyle w:val="Prrafodelista"/>
              <w:numPr>
                <w:ilvl w:val="0"/>
                <w:numId w:val="17"/>
              </w:numPr>
              <w:spacing w:after="120" w:line="276" w:lineRule="auto"/>
              <w:jc w:val="both"/>
              <w:rPr>
                <w:rFonts w:ascii="Verdana" w:hAnsi="Verdana" w:cs="Arial"/>
                <w:lang w:eastAsia="es-ES"/>
              </w:rPr>
            </w:pPr>
            <w:r w:rsidRPr="002C1050">
              <w:rPr>
                <w:rFonts w:ascii="Verdana" w:hAnsi="Verdana" w:cs="Arial"/>
                <w:lang w:eastAsia="es-ES"/>
              </w:rPr>
              <w:t>Consejo de Estado. Sala de Consulta y Servicio Civil. Concepto del 26 de octubre de 2000. Radicado: 1291. C.P. Augusto Trejos Jaramillo.</w:t>
            </w:r>
          </w:p>
          <w:p w14:paraId="021166F4" w14:textId="77777777" w:rsidR="00D835AB" w:rsidRDefault="00D835AB" w:rsidP="00C71E78">
            <w:pPr>
              <w:pStyle w:val="Prrafodelista"/>
              <w:numPr>
                <w:ilvl w:val="0"/>
                <w:numId w:val="17"/>
              </w:numPr>
              <w:spacing w:after="120" w:line="276" w:lineRule="auto"/>
              <w:jc w:val="both"/>
              <w:rPr>
                <w:rFonts w:ascii="Verdana" w:hAnsi="Verdana" w:cs="Arial"/>
                <w:lang w:eastAsia="es-ES"/>
              </w:rPr>
            </w:pPr>
            <w:r w:rsidRPr="00FB778D">
              <w:rPr>
                <w:rFonts w:ascii="Verdana" w:hAnsi="Verdana" w:cs="Arial"/>
                <w:lang w:eastAsia="es-ES"/>
              </w:rPr>
              <w:t>Consejo de Estado. Sala de Consulta y Servicio Civil. Concepto del 16 de febrero de 2016. Radicado: 11001-03-06-000-2015-00110-00(2259). C.P: Álvaro Namén Vargas.</w:t>
            </w:r>
          </w:p>
          <w:p w14:paraId="70A74EE4" w14:textId="77777777" w:rsidR="00D835AB" w:rsidRDefault="00D835AB" w:rsidP="00C71E78">
            <w:pPr>
              <w:pStyle w:val="Prrafodelista"/>
              <w:numPr>
                <w:ilvl w:val="0"/>
                <w:numId w:val="17"/>
              </w:numPr>
              <w:spacing w:after="120" w:line="276" w:lineRule="auto"/>
              <w:jc w:val="both"/>
              <w:rPr>
                <w:rFonts w:ascii="Verdana" w:hAnsi="Verdana" w:cs="Arial"/>
                <w:lang w:eastAsia="es-ES"/>
              </w:rPr>
            </w:pPr>
            <w:r w:rsidRPr="00FB778D">
              <w:rPr>
                <w:rFonts w:ascii="Verdana" w:hAnsi="Verdana" w:cs="Arial"/>
                <w:lang w:eastAsia="es-ES"/>
              </w:rPr>
              <w:t>VIDAL PERDOMO, Jaime y MOLINA BETANCUR, Carlos. Derecho Administrativo. Decimoquinta edición. 2019, Legis Editores. pp. 168-169.</w:t>
            </w:r>
          </w:p>
          <w:p w14:paraId="5D8A8022" w14:textId="77777777" w:rsidR="00D835AB" w:rsidRPr="00FB778D" w:rsidRDefault="00D835AB" w:rsidP="00C71E78">
            <w:pPr>
              <w:pStyle w:val="Prrafodelista"/>
              <w:numPr>
                <w:ilvl w:val="0"/>
                <w:numId w:val="17"/>
              </w:numPr>
              <w:spacing w:after="120" w:line="276" w:lineRule="auto"/>
              <w:jc w:val="both"/>
              <w:rPr>
                <w:rFonts w:ascii="Verdana" w:hAnsi="Verdana" w:cs="Arial"/>
                <w:lang w:eastAsia="es-ES"/>
              </w:rPr>
            </w:pPr>
            <w:r w:rsidRPr="00FB778D">
              <w:rPr>
                <w:rFonts w:ascii="Verdana" w:hAnsi="Verdana"/>
              </w:rPr>
              <w:t xml:space="preserve">Colombia Compra Eficiente. Puede consultarse en </w:t>
            </w:r>
            <w:hyperlink r:id="rId12" w:history="1">
              <w:r w:rsidRPr="00FB778D">
                <w:rPr>
                  <w:rStyle w:val="Hipervnculo"/>
                  <w:rFonts w:ascii="Verdana" w:hAnsi="Verdana"/>
                  <w:lang w:val="es-CO"/>
                </w:rPr>
                <w:t>Lineamientos-generales-para-la-expedicion-de-manuales-de-contratacion-preliminar.pdf</w:t>
              </w:r>
            </w:hyperlink>
          </w:p>
          <w:p w14:paraId="25627A23" w14:textId="77777777" w:rsidR="00D835AB" w:rsidRPr="00FB778D" w:rsidRDefault="00D835AB" w:rsidP="00C71E78">
            <w:pPr>
              <w:pStyle w:val="Prrafodelista"/>
              <w:numPr>
                <w:ilvl w:val="0"/>
                <w:numId w:val="17"/>
              </w:numPr>
              <w:spacing w:after="120" w:line="276" w:lineRule="auto"/>
              <w:jc w:val="both"/>
              <w:rPr>
                <w:rFonts w:ascii="Verdana" w:hAnsi="Verdana" w:cs="Arial"/>
                <w:lang w:eastAsia="es-ES"/>
              </w:rPr>
            </w:pPr>
            <w:r w:rsidRPr="00FB778D">
              <w:rPr>
                <w:rFonts w:ascii="Verdana" w:hAnsi="Verdana"/>
              </w:rPr>
              <w:t xml:space="preserve">Colombia Compra Eficiente. Puede consultarse en </w:t>
            </w:r>
            <w:hyperlink r:id="rId13" w:history="1">
              <w:r w:rsidRPr="00FB778D">
                <w:rPr>
                  <w:rStyle w:val="Hipervnculo"/>
                  <w:rFonts w:ascii="Verdana" w:hAnsi="Verdana"/>
                </w:rPr>
                <w:t>https://www.colombiacompra.gov.co/wp-content/uploads/2024/08/circular_externa_unica_version_3_vf49.pdf</w:t>
              </w:r>
            </w:hyperlink>
          </w:p>
        </w:tc>
      </w:tr>
    </w:tbl>
    <w:p w14:paraId="2F253AC2" w14:textId="77777777" w:rsidR="00D835AB" w:rsidRDefault="00D835AB" w:rsidP="00D835AB">
      <w:pPr>
        <w:tabs>
          <w:tab w:val="left" w:pos="142"/>
          <w:tab w:val="left" w:pos="284"/>
          <w:tab w:val="left" w:pos="3828"/>
        </w:tabs>
        <w:spacing w:after="0" w:line="276" w:lineRule="auto"/>
        <w:jc w:val="both"/>
        <w:rPr>
          <w:rFonts w:ascii="Verdana" w:eastAsia="Century Gothic" w:hAnsi="Verdana" w:cs="Century Gothic"/>
          <w:b/>
          <w:bCs/>
        </w:rPr>
      </w:pPr>
    </w:p>
    <w:p w14:paraId="424BF40D" w14:textId="77777777" w:rsidR="00D835AB" w:rsidRPr="0091091D" w:rsidRDefault="00D835AB" w:rsidP="00D835AB">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6DE6CD0" w14:textId="77777777" w:rsidR="00D835AB" w:rsidRDefault="00D835AB" w:rsidP="00D835AB">
      <w:pPr>
        <w:widowControl w:val="0"/>
        <w:autoSpaceDE w:val="0"/>
        <w:autoSpaceDN w:val="0"/>
        <w:spacing w:after="0" w:line="276" w:lineRule="auto"/>
        <w:jc w:val="both"/>
        <w:rPr>
          <w:rStyle w:val="normaltextrun"/>
          <w:rFonts w:ascii="Verdana" w:hAnsi="Verdana" w:cs="Arial"/>
          <w:shd w:val="clear" w:color="auto" w:fill="FFFFFF"/>
          <w:lang w:val="es-ES"/>
        </w:rPr>
      </w:pPr>
    </w:p>
    <w:p w14:paraId="4E015C73" w14:textId="77777777" w:rsidR="00D835AB" w:rsidRDefault="00D835AB" w:rsidP="00D835AB">
      <w:pPr>
        <w:tabs>
          <w:tab w:val="left" w:pos="426"/>
        </w:tabs>
        <w:spacing w:line="276" w:lineRule="auto"/>
        <w:jc w:val="both"/>
        <w:rPr>
          <w:rFonts w:ascii="Verdana" w:eastAsia="Calibri" w:hAnsi="Verdana" w:cs="Arial"/>
          <w:shd w:val="clear" w:color="auto" w:fill="FFFFFF"/>
          <w:lang w:val="es-ES"/>
        </w:rPr>
      </w:pPr>
      <w:r w:rsidRPr="00226C88">
        <w:rPr>
          <w:rFonts w:ascii="Verdana" w:eastAsia="Calibri" w:hAnsi="Verdana" w:cs="Arial"/>
          <w:shd w:val="clear" w:color="auto" w:fill="FFFFFF"/>
          <w:lang w:val="es-ES"/>
        </w:rPr>
        <w:t xml:space="preserve">La Agencia Nacional de Contratación Pública − Colombia Compra Eficiente se </w:t>
      </w:r>
      <w:r>
        <w:rPr>
          <w:rFonts w:ascii="Verdana" w:eastAsia="Calibri" w:hAnsi="Verdana" w:cs="Arial"/>
          <w:shd w:val="clear" w:color="auto" w:fill="FFFFFF"/>
          <w:lang w:val="es-ES"/>
        </w:rPr>
        <w:t xml:space="preserve">pronunció sobre </w:t>
      </w:r>
      <w:r w:rsidRPr="00FA7C1F">
        <w:rPr>
          <w:rFonts w:ascii="Verdana" w:eastAsia="Calibri" w:hAnsi="Verdana" w:cs="Arial"/>
          <w:shd w:val="clear" w:color="auto" w:fill="FFFFFF"/>
          <w:lang w:val="es-ES"/>
        </w:rPr>
        <w:t>el régimen de contratación de las entidades descentralizadas indirectas</w:t>
      </w:r>
      <w:r>
        <w:rPr>
          <w:rFonts w:ascii="Verdana" w:eastAsia="Calibri" w:hAnsi="Verdana" w:cs="Arial"/>
          <w:shd w:val="clear" w:color="auto" w:fill="FFFFFF"/>
          <w:lang w:val="es-ES"/>
        </w:rPr>
        <w:t xml:space="preserve">, </w:t>
      </w:r>
      <w:r w:rsidRPr="00FA7C1F">
        <w:rPr>
          <w:rFonts w:ascii="Verdana" w:eastAsia="Calibri" w:hAnsi="Verdana" w:cs="Arial"/>
          <w:shd w:val="clear" w:color="auto" w:fill="FFFFFF"/>
          <w:lang w:val="es-ES"/>
        </w:rPr>
        <w:t xml:space="preserve">en </w:t>
      </w:r>
      <w:r>
        <w:rPr>
          <w:rFonts w:ascii="Verdana" w:eastAsia="Calibri" w:hAnsi="Verdana" w:cs="Arial"/>
          <w:shd w:val="clear" w:color="auto" w:fill="FFFFFF"/>
          <w:lang w:val="es-ES"/>
        </w:rPr>
        <w:t>los</w:t>
      </w:r>
      <w:r w:rsidRPr="00FA7C1F">
        <w:rPr>
          <w:rFonts w:ascii="Verdana" w:eastAsia="Calibri" w:hAnsi="Verdana" w:cs="Arial"/>
          <w:shd w:val="clear" w:color="auto" w:fill="FFFFFF"/>
          <w:lang w:val="es-ES"/>
        </w:rPr>
        <w:t xml:space="preserve"> concepto</w:t>
      </w:r>
      <w:r>
        <w:rPr>
          <w:rFonts w:ascii="Verdana" w:eastAsia="Calibri" w:hAnsi="Verdana" w:cs="Arial"/>
          <w:shd w:val="clear" w:color="auto" w:fill="FFFFFF"/>
          <w:lang w:val="es-ES"/>
        </w:rPr>
        <w:t>s</w:t>
      </w:r>
      <w:r w:rsidRPr="00FA7C1F">
        <w:rPr>
          <w:rFonts w:ascii="Verdana" w:eastAsia="Calibri" w:hAnsi="Verdana" w:cs="Arial"/>
          <w:shd w:val="clear" w:color="auto" w:fill="FFFFFF"/>
          <w:lang w:val="es-ES"/>
        </w:rPr>
        <w:t xml:space="preserve"> C-486 del 13 de septiembre de 2021</w:t>
      </w:r>
      <w:r>
        <w:rPr>
          <w:rFonts w:ascii="Verdana" w:eastAsia="Calibri" w:hAnsi="Verdana" w:cs="Arial"/>
          <w:shd w:val="clear" w:color="auto" w:fill="FFFFFF"/>
          <w:lang w:val="es-ES"/>
        </w:rPr>
        <w:t>, C-562 del 7 de septiembre de 2022, C-081 del 5 de junio de 2024, C-1037 del 5 de febrero de 2025, C-202 del 26 de marzo de 2025, entre otros</w:t>
      </w:r>
      <w:r w:rsidRPr="00FA7C1F">
        <w:rPr>
          <w:rFonts w:ascii="Verdana" w:eastAsia="Calibri" w:hAnsi="Verdana" w:cs="Arial"/>
          <w:shd w:val="clear" w:color="auto" w:fill="FFFFFF"/>
          <w:lang w:val="es-ES"/>
        </w:rPr>
        <w:t>.</w:t>
      </w:r>
    </w:p>
    <w:p w14:paraId="25448F68" w14:textId="77777777" w:rsidR="00D835AB" w:rsidRDefault="00D835AB" w:rsidP="00D835AB">
      <w:pPr>
        <w:spacing w:after="0" w:line="276" w:lineRule="auto"/>
        <w:jc w:val="both"/>
        <w:rPr>
          <w:rFonts w:ascii="Verdana" w:hAnsi="Verdana" w:cs="Arial"/>
          <w:color w:val="FF0000"/>
          <w:shd w:val="clear" w:color="auto" w:fill="FFFFFF"/>
        </w:rPr>
      </w:pPr>
      <w:r>
        <w:rPr>
          <w:rFonts w:ascii="Verdana" w:eastAsia="Calibri" w:hAnsi="Verdana" w:cs="Arial"/>
          <w:shd w:val="clear" w:color="auto" w:fill="FFFFFF"/>
          <w:lang w:val="es-ES"/>
        </w:rPr>
        <w:t>Por su parte, sobre</w:t>
      </w:r>
      <w:r w:rsidRPr="00AD5C2D">
        <w:rPr>
          <w:rFonts w:ascii="Verdana" w:hAnsi="Verdana" w:cs="Arial"/>
          <w:lang w:val="es-ES"/>
        </w:rPr>
        <w:t xml:space="preserve"> </w:t>
      </w:r>
      <w:r w:rsidRPr="00AD5C2D">
        <w:rPr>
          <w:rFonts w:ascii="Verdana" w:hAnsi="Verdana" w:cs="Arial"/>
          <w:lang w:val="es-ES_tradnl"/>
        </w:rPr>
        <w:t>la publicación de documentación contractual de las entidades sometidas al EGCP</w:t>
      </w:r>
      <w:r w:rsidRPr="00AD5C2D">
        <w:rPr>
          <w:rFonts w:ascii="Verdana" w:hAnsi="Verdana" w:cs="Arial"/>
          <w:lang w:val="es-ES"/>
        </w:rPr>
        <w:t xml:space="preserve">, se pronunció esta Subdirección en los Conceptos, </w:t>
      </w:r>
      <w:r w:rsidRPr="00AD5C2D">
        <w:rPr>
          <w:rFonts w:ascii="Verdana" w:hAnsi="Verdana" w:cs="Arial"/>
          <w:lang w:val="es-ES_tradnl"/>
        </w:rPr>
        <w:t>radicado No. 4201912000007253 del 4 de diciembre de 2019, reiterado en el concepto con radicado No. 4201912000007289 de la misma fecha, C-336 del 2 de junio de 2020</w:t>
      </w:r>
      <w:r w:rsidRPr="00AD5C2D">
        <w:rPr>
          <w:rFonts w:ascii="Verdana" w:eastAsia="Aptos" w:hAnsi="Verdana" w:cs="Segoe UI"/>
          <w:kern w:val="2"/>
          <w14:ligatures w14:val="standardContextual"/>
        </w:rPr>
        <w:t>, C-284 del 17 de julio de 2023, C- 478 de 23 de septiembre de 2024, C-893 de 5 de diciembre de 2024, C- 906 de 27 de diciembre de 2024,</w:t>
      </w:r>
      <w:r>
        <w:rPr>
          <w:rFonts w:ascii="Verdana" w:eastAsia="Aptos" w:hAnsi="Verdana" w:cs="Segoe UI"/>
          <w:kern w:val="2"/>
          <w14:ligatures w14:val="standardContextual"/>
        </w:rPr>
        <w:t xml:space="preserve"> C- 144 del 14 de marzo de 2025, C-311 del 24 de abril de 2025, C-1549 del 2 de diciembre de 2025, entre otros</w:t>
      </w:r>
      <w:r w:rsidRPr="00523CFE">
        <w:rPr>
          <w:rFonts w:ascii="Verdana" w:eastAsia="Aptos" w:hAnsi="Verdana" w:cs="Segoe UI"/>
          <w:kern w:val="2"/>
          <w14:ligatures w14:val="standardContextual"/>
        </w:rPr>
        <w:t xml:space="preserve">. </w:t>
      </w:r>
      <w:r w:rsidRPr="00523CFE">
        <w:rPr>
          <w:rFonts w:ascii="Verdana" w:hAnsi="Verdana" w:cs="Arial"/>
        </w:rPr>
        <w:t xml:space="preserve">Estos y otros </w:t>
      </w:r>
      <w:r w:rsidRPr="00523CFE">
        <w:rPr>
          <w:rFonts w:ascii="Verdana" w:hAnsi="Verdana"/>
        </w:rPr>
        <w:t>conceptos se encuentran disponibles para consulta en el Sistema de relatoría de la Agencia, al cual se puede acceder a través del siguiente enlace:</w:t>
      </w:r>
      <w:r w:rsidRPr="00523CFE">
        <w:rPr>
          <w:rFonts w:ascii="Verdana" w:hAnsi="Verdana" w:cs="Arial"/>
          <w:shd w:val="clear" w:color="auto" w:fill="FFFFFF"/>
        </w:rPr>
        <w:t xml:space="preserve"> </w:t>
      </w:r>
      <w:hyperlink r:id="rId14" w:history="1">
        <w:r w:rsidRPr="00523CFE">
          <w:rPr>
            <w:rFonts w:ascii="Verdana" w:hAnsi="Verdana" w:cs="Arial"/>
            <w:color w:val="0563C1" w:themeColor="hyperlink"/>
            <w:u w:val="single"/>
            <w:shd w:val="clear" w:color="auto" w:fill="FFFFFF"/>
          </w:rPr>
          <w:t>https://relatoria.colombiacompra.gov.co/busqueda/conceptos</w:t>
        </w:r>
      </w:hyperlink>
      <w:r w:rsidRPr="00523CFE">
        <w:rPr>
          <w:rFonts w:ascii="Verdana" w:hAnsi="Verdana" w:cs="Arial"/>
          <w:shd w:val="clear" w:color="auto" w:fill="FFFFFF"/>
        </w:rPr>
        <w:t>.</w:t>
      </w:r>
    </w:p>
    <w:p w14:paraId="523E4446" w14:textId="77777777" w:rsidR="00D835AB" w:rsidRDefault="00D835AB" w:rsidP="00D835AB">
      <w:pPr>
        <w:spacing w:after="0" w:line="240" w:lineRule="auto"/>
        <w:jc w:val="both"/>
        <w:rPr>
          <w:rFonts w:ascii="Verdana" w:hAnsi="Verdana" w:cs="Arial"/>
          <w:color w:val="FF0000"/>
          <w:shd w:val="clear" w:color="auto" w:fill="FFFFFF"/>
        </w:rPr>
      </w:pPr>
    </w:p>
    <w:p w14:paraId="39CE13D0" w14:textId="77777777" w:rsidR="00D835AB" w:rsidRDefault="00D835AB" w:rsidP="00D835AB">
      <w:pPr>
        <w:spacing w:after="120" w:line="276" w:lineRule="auto"/>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31DAD8FF" w14:textId="77777777" w:rsidR="00D835AB" w:rsidRDefault="00D835AB" w:rsidP="00D835AB">
      <w:pPr>
        <w:spacing w:after="0" w:line="240" w:lineRule="auto"/>
        <w:jc w:val="both"/>
      </w:pPr>
    </w:p>
    <w:p w14:paraId="33C37E96" w14:textId="77777777" w:rsidR="00D835AB" w:rsidRDefault="00D835AB" w:rsidP="00D835AB">
      <w:pPr>
        <w:spacing w:after="120" w:line="276" w:lineRule="auto"/>
        <w:jc w:val="both"/>
        <w:rPr>
          <w:rFonts w:ascii="Verdana" w:eastAsia="Aptos" w:hAnsi="Verdana" w:cs="Segoe UI"/>
          <w:kern w:val="2"/>
          <w14:ligatures w14:val="standardContextual"/>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6DDC1310" w14:textId="77777777" w:rsidR="00D835AB" w:rsidRPr="001071EE" w:rsidRDefault="00D835AB" w:rsidP="00D835AB">
      <w:pPr>
        <w:spacing w:after="120" w:line="276" w:lineRule="auto"/>
        <w:jc w:val="both"/>
        <w:rPr>
          <w:rFonts w:ascii="Verdana" w:eastAsia="Aptos" w:hAnsi="Verdana" w:cs="Segoe UI"/>
          <w:kern w:val="2"/>
          <w14:ligatures w14:val="standardContextual"/>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ED42D19" w14:textId="77777777" w:rsidR="00D835AB" w:rsidRPr="0043234D" w:rsidRDefault="00D835AB" w:rsidP="00D835AB">
      <w:pPr>
        <w:widowControl w:val="0"/>
        <w:autoSpaceDE w:val="0"/>
        <w:autoSpaceDN w:val="0"/>
        <w:spacing w:after="12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1CD2DB4C" w14:textId="77777777" w:rsidR="00D835AB" w:rsidRPr="00116940" w:rsidRDefault="00D835AB" w:rsidP="00D835AB">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033A376" w14:textId="77777777" w:rsidR="00D835AB" w:rsidRPr="00116940" w:rsidRDefault="00D835AB" w:rsidP="00D835AB">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812D031" w14:textId="77777777" w:rsidR="00D835AB" w:rsidRPr="00116940" w:rsidRDefault="00D835AB" w:rsidP="00D835A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44C9B7F9" w14:textId="77777777" w:rsidR="00D835AB" w:rsidRPr="00116940" w:rsidRDefault="00D835AB" w:rsidP="00D835A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09A3B2F0" w14:textId="77777777" w:rsidR="00D835AB" w:rsidRPr="00116940" w:rsidRDefault="00D835AB" w:rsidP="00D835AB">
      <w:pPr>
        <w:spacing w:after="0" w:line="276" w:lineRule="auto"/>
        <w:ind w:left="720"/>
        <w:jc w:val="both"/>
        <w:rPr>
          <w:rFonts w:ascii="Verdana" w:hAnsi="Verdana"/>
        </w:rPr>
      </w:pPr>
    </w:p>
    <w:p w14:paraId="68144EBE" w14:textId="77777777" w:rsidR="00D835AB" w:rsidRDefault="00D835AB" w:rsidP="00D835AB">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6E1DB9A5" w14:textId="77777777" w:rsidR="00D835AB" w:rsidRPr="00116940" w:rsidRDefault="00D835AB" w:rsidP="00D835AB">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567DAFE" w14:textId="77777777" w:rsidR="00D835AB" w:rsidRPr="00116940" w:rsidRDefault="00D835AB" w:rsidP="00D835AB">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C48F30C" w14:textId="77777777" w:rsidR="00D835AB" w:rsidRPr="00116940" w:rsidRDefault="00D835AB" w:rsidP="00D835AB">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5A11D15" w14:textId="77777777" w:rsidR="00D835AB" w:rsidRPr="00116940" w:rsidRDefault="00D835AB" w:rsidP="00D835AB">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E55CB5" w14:textId="77777777" w:rsidR="00D835AB" w:rsidRDefault="00D835AB" w:rsidP="00D835AB">
      <w:pPr>
        <w:spacing w:after="0" w:line="276" w:lineRule="auto"/>
        <w:jc w:val="both"/>
        <w:rPr>
          <w:rFonts w:ascii="Verdana" w:hAnsi="Verdana"/>
          <w:lang w:val="es-MX"/>
        </w:rPr>
      </w:pPr>
    </w:p>
    <w:p w14:paraId="5A2280CA" w14:textId="77777777" w:rsidR="00D835AB" w:rsidRPr="00330029" w:rsidRDefault="00D835AB" w:rsidP="00D835AB">
      <w:pPr>
        <w:spacing w:after="0" w:line="276" w:lineRule="auto"/>
        <w:jc w:val="both"/>
        <w:rPr>
          <w:rFonts w:ascii="Verdana" w:hAnsi="Verdana"/>
          <w:lang w:val="es-MX"/>
        </w:rPr>
      </w:pPr>
      <w:r w:rsidRPr="00E02524">
        <w:rPr>
          <w:rFonts w:ascii="Verdana" w:hAnsi="Verdana"/>
          <w:lang w:val="es-MX"/>
        </w:rPr>
        <w:t>Cordialmente,</w:t>
      </w:r>
    </w:p>
    <w:p w14:paraId="78B3BAF1" w14:textId="4B07216A" w:rsidR="00D835AB" w:rsidRDefault="00D835AB" w:rsidP="00D835AB">
      <w:pPr>
        <w:spacing w:after="0" w:line="256" w:lineRule="auto"/>
        <w:jc w:val="center"/>
        <w:rPr>
          <w:rFonts w:ascii="Verdana" w:eastAsia="Calibri" w:hAnsi="Verdana" w:cs="Times New Roman"/>
        </w:rPr>
      </w:pPr>
    </w:p>
    <w:p w14:paraId="2217AF88" w14:textId="25459B50" w:rsidR="00D835AB" w:rsidRDefault="00C864B9" w:rsidP="00D835AB">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A6414BD" wp14:editId="6C7C9E34">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962953" cy="1867161"/>
                    </a:xfrm>
                    <a:prstGeom prst="rect">
                      <a:avLst/>
                    </a:prstGeom>
                  </pic:spPr>
                </pic:pic>
              </a:graphicData>
            </a:graphic>
          </wp:inline>
        </w:drawing>
      </w:r>
    </w:p>
    <w:p w14:paraId="01B5B12D" w14:textId="77777777" w:rsidR="00D835AB" w:rsidRDefault="00D835AB" w:rsidP="00D835AB">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835AB" w:rsidRPr="005644FE" w14:paraId="72C91641" w14:textId="77777777" w:rsidTr="00C71E78">
        <w:trPr>
          <w:trHeight w:val="288"/>
        </w:trPr>
        <w:tc>
          <w:tcPr>
            <w:tcW w:w="893" w:type="dxa"/>
            <w:vAlign w:val="center"/>
            <w:hideMark/>
          </w:tcPr>
          <w:p w14:paraId="325ACABD" w14:textId="77777777" w:rsidR="00D835AB" w:rsidRPr="005644FE" w:rsidRDefault="00D835AB" w:rsidP="00C71E78">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02081C3" w14:textId="77777777" w:rsidR="00D835AB" w:rsidRPr="005644FE" w:rsidRDefault="00D835AB" w:rsidP="00C71E78">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A1F0329" w14:textId="77777777" w:rsidR="00D835AB" w:rsidRPr="005644FE" w:rsidRDefault="00D835AB" w:rsidP="00C71E78">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835AB" w:rsidRPr="005644FE" w14:paraId="1069FEA9" w14:textId="77777777" w:rsidTr="00C71E78">
        <w:trPr>
          <w:trHeight w:val="330"/>
        </w:trPr>
        <w:tc>
          <w:tcPr>
            <w:tcW w:w="893" w:type="dxa"/>
            <w:vAlign w:val="center"/>
            <w:hideMark/>
          </w:tcPr>
          <w:p w14:paraId="2767BE11" w14:textId="77777777" w:rsidR="00D835AB" w:rsidRPr="005644FE" w:rsidRDefault="00D835AB" w:rsidP="00C71E78">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1F34ECB" w14:textId="77777777" w:rsidR="00D835AB" w:rsidRPr="0043234D" w:rsidRDefault="00D835AB" w:rsidP="00C71E78">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7E22998F" w14:textId="77777777" w:rsidR="00D835AB" w:rsidRPr="005644FE" w:rsidRDefault="00D835AB" w:rsidP="00C71E78">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835AB" w:rsidRPr="005644FE" w14:paraId="441F689A" w14:textId="77777777" w:rsidTr="00C71E78">
        <w:trPr>
          <w:trHeight w:val="300"/>
        </w:trPr>
        <w:tc>
          <w:tcPr>
            <w:tcW w:w="893" w:type="dxa"/>
            <w:vAlign w:val="center"/>
          </w:tcPr>
          <w:p w14:paraId="4D5B48AC" w14:textId="77777777" w:rsidR="00D835AB" w:rsidRPr="005644FE" w:rsidRDefault="00D835AB" w:rsidP="00C71E78">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1FFDFED" w14:textId="77777777" w:rsidR="00D835AB" w:rsidRPr="005644FE" w:rsidRDefault="00D835AB" w:rsidP="00C71E7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103E6117" w14:textId="77777777" w:rsidR="00D835AB" w:rsidRPr="005644FE" w:rsidRDefault="00D835AB" w:rsidP="00C71E7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03FCAD19" w14:textId="77777777" w:rsidR="00D835AB" w:rsidRDefault="00D835AB" w:rsidP="00D835AB"/>
    <w:bookmarkEnd w:id="0"/>
    <w:p w14:paraId="0F8940B2" w14:textId="77777777" w:rsidR="00D835AB" w:rsidRPr="00DA7239" w:rsidRDefault="00D835AB" w:rsidP="00D835AB"/>
    <w:p w14:paraId="1F83B160" w14:textId="77777777" w:rsidR="00D835AB" w:rsidRPr="005B0D10" w:rsidRDefault="00D835AB" w:rsidP="00D835AB"/>
    <w:p w14:paraId="1A387902" w14:textId="77777777" w:rsidR="00D835AB" w:rsidRPr="00F459C4" w:rsidRDefault="00D835AB" w:rsidP="00D835AB"/>
    <w:p w14:paraId="0386FFFF" w14:textId="77777777" w:rsidR="00D835AB" w:rsidRPr="009C576B" w:rsidRDefault="00D835AB" w:rsidP="00D835AB">
      <w:pPr>
        <w:spacing w:after="0" w:line="240" w:lineRule="auto"/>
        <w:jc w:val="both"/>
        <w:rPr>
          <w:rFonts w:ascii="Verdana" w:eastAsia="Verdana" w:hAnsi="Verdana" w:cs="Verdana"/>
          <w:b/>
          <w:bCs/>
        </w:rPr>
      </w:pPr>
    </w:p>
    <w:bookmarkEnd w:id="1"/>
    <w:p w14:paraId="6D178AF0" w14:textId="77777777" w:rsidR="00D835AB" w:rsidRPr="00F85B96" w:rsidRDefault="00D835AB" w:rsidP="00D835AB">
      <w:pPr>
        <w:spacing w:after="0" w:line="240" w:lineRule="auto"/>
        <w:textAlignment w:val="baseline"/>
        <w:rPr>
          <w:rFonts w:ascii="Verdana" w:eastAsia="Verdana" w:hAnsi="Verdana" w:cs="Verdana"/>
          <w:lang w:val="es-ES_tradnl" w:eastAsia="es-CO"/>
        </w:rPr>
      </w:pPr>
    </w:p>
    <w:p w14:paraId="0F293BF4" w14:textId="21D39041" w:rsidR="00127233" w:rsidRPr="00D835AB" w:rsidRDefault="00127233" w:rsidP="003619F9">
      <w:pPr>
        <w:spacing w:after="0" w:line="240" w:lineRule="auto"/>
        <w:jc w:val="both"/>
        <w:textAlignment w:val="baseline"/>
        <w:rPr>
          <w:rFonts w:ascii="Verdana" w:eastAsia="Verdana" w:hAnsi="Verdana" w:cs="Verdana"/>
          <w:lang w:val="es-ES_tradnl" w:eastAsia="es-CO"/>
        </w:rPr>
      </w:pPr>
    </w:p>
    <w:sectPr w:rsidR="00127233" w:rsidRPr="00D835AB"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9C2D3" w14:textId="77777777" w:rsidR="002070BA" w:rsidRDefault="002070BA" w:rsidP="004A1847">
      <w:pPr>
        <w:spacing w:after="0" w:line="240" w:lineRule="auto"/>
      </w:pPr>
      <w:r>
        <w:separator/>
      </w:r>
    </w:p>
  </w:endnote>
  <w:endnote w:type="continuationSeparator" w:id="0">
    <w:p w14:paraId="28A050F6" w14:textId="77777777" w:rsidR="002070BA" w:rsidRDefault="002070B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charset w:val="00"/>
    <w:family w:val="auto"/>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1DF85" w14:textId="77777777" w:rsidR="002070BA" w:rsidRDefault="002070BA" w:rsidP="004A1847">
      <w:pPr>
        <w:spacing w:after="0" w:line="240" w:lineRule="auto"/>
      </w:pPr>
      <w:r>
        <w:separator/>
      </w:r>
    </w:p>
  </w:footnote>
  <w:footnote w:type="continuationSeparator" w:id="0">
    <w:p w14:paraId="2E4730F1" w14:textId="77777777" w:rsidR="002070BA" w:rsidRDefault="002070BA" w:rsidP="004A1847">
      <w:pPr>
        <w:spacing w:after="0" w:line="240" w:lineRule="auto"/>
      </w:pPr>
      <w:r>
        <w:continuationSeparator/>
      </w:r>
    </w:p>
  </w:footnote>
  <w:footnote w:id="1">
    <w:p w14:paraId="3E37A0C5" w14:textId="77777777" w:rsidR="00D835AB" w:rsidRPr="00D83DE6" w:rsidRDefault="00D835AB" w:rsidP="00D835AB">
      <w:pPr>
        <w:pStyle w:val="Textonotapie"/>
        <w:ind w:firstLine="709"/>
        <w:jc w:val="both"/>
        <w:rPr>
          <w:rFonts w:ascii="Verdana" w:hAnsi="Verdana" w:cs="Arial"/>
          <w:color w:val="000000"/>
          <w:sz w:val="14"/>
          <w:szCs w:val="14"/>
        </w:rPr>
      </w:pPr>
      <w:r w:rsidRPr="00D83DE6">
        <w:rPr>
          <w:rFonts w:ascii="Verdana" w:eastAsia="Times New Roman" w:hAnsi="Verdana" w:cs="Arial"/>
          <w:color w:val="000000"/>
          <w:sz w:val="14"/>
          <w:szCs w:val="14"/>
          <w:vertAlign w:val="superscript"/>
          <w:lang w:val="es-ES" w:eastAsia="es-ES"/>
        </w:rPr>
        <w:footnoteRef/>
      </w:r>
      <w:r w:rsidRPr="00D83DE6">
        <w:rPr>
          <w:rFonts w:ascii="Verdana" w:eastAsia="Times New Roman" w:hAnsi="Verdana" w:cs="Arial"/>
          <w:color w:val="000000"/>
          <w:sz w:val="14"/>
          <w:szCs w:val="14"/>
          <w:vertAlign w:val="superscript"/>
          <w:lang w:val="es-ES" w:eastAsia="es-ES"/>
        </w:rPr>
        <w:t xml:space="preserve"> </w:t>
      </w:r>
      <w:r w:rsidRPr="00D83DE6">
        <w:rPr>
          <w:rFonts w:ascii="Verdana" w:eastAsia="Times New Roman" w:hAnsi="Verdana" w:cs="Arial"/>
          <w:color w:val="000000"/>
          <w:sz w:val="14"/>
          <w:szCs w:val="14"/>
          <w:lang w:val="es-ES" w:eastAsia="es-ES"/>
        </w:rPr>
        <w:t>“</w:t>
      </w:r>
      <w:r w:rsidRPr="00D83DE6">
        <w:rPr>
          <w:rFonts w:ascii="Verdana" w:hAnsi="Verdana" w:cs="Arial"/>
          <w:color w:val="000000"/>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71F72F7"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r w:rsidRPr="00D83DE6">
        <w:rPr>
          <w:rFonts w:ascii="Verdana" w:hAnsi="Verdana" w:cs="Arial"/>
          <w:color w:val="000000"/>
          <w:sz w:val="14"/>
          <w:szCs w:val="14"/>
        </w:rPr>
        <w:t>[…].</w:t>
      </w:r>
    </w:p>
    <w:p w14:paraId="0C8A5FED"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r w:rsidRPr="00D83DE6">
        <w:rPr>
          <w:rFonts w:ascii="Verdana" w:eastAsia="Times New Roman" w:hAnsi="Verdana" w:cs="Arial"/>
          <w:color w:val="000000"/>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338EB3AE"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p>
  </w:footnote>
  <w:footnote w:id="2">
    <w:p w14:paraId="048FF6FA" w14:textId="77777777" w:rsidR="00D835AB" w:rsidRPr="002655A8" w:rsidRDefault="00D835AB" w:rsidP="00D835AB">
      <w:pPr>
        <w:spacing w:after="0" w:line="240" w:lineRule="auto"/>
        <w:ind w:firstLine="708"/>
        <w:jc w:val="both"/>
        <w:rPr>
          <w:rFonts w:ascii="Verdana" w:eastAsia="Calibri" w:hAnsi="Verdana" w:cs="Arial"/>
          <w:sz w:val="14"/>
          <w:szCs w:val="14"/>
        </w:rPr>
      </w:pPr>
      <w:r w:rsidRPr="002655A8">
        <w:rPr>
          <w:rStyle w:val="Refdenotaalpie"/>
          <w:rFonts w:ascii="Verdana" w:hAnsi="Verdana" w:cs="Arial"/>
          <w:sz w:val="14"/>
          <w:szCs w:val="14"/>
        </w:rPr>
        <w:footnoteRef/>
      </w:r>
      <w:r w:rsidRPr="002655A8">
        <w:rPr>
          <w:rFonts w:ascii="Verdana" w:hAnsi="Verdana" w:cs="Arial"/>
          <w:sz w:val="14"/>
          <w:szCs w:val="14"/>
        </w:rPr>
        <w:t xml:space="preserve">  Ley 80 de 1993: “Artículo 1o. Del objeto. La presente ley tiene por objeto disponer las reglas y principios que rigen los contratos de las entidades estatales”. </w:t>
      </w:r>
    </w:p>
  </w:footnote>
  <w:footnote w:id="3">
    <w:p w14:paraId="2202835A" w14:textId="77777777" w:rsidR="00D835AB" w:rsidRPr="00966023" w:rsidRDefault="00D835AB" w:rsidP="00D835AB">
      <w:pPr>
        <w:pStyle w:val="Textonotapie"/>
        <w:ind w:firstLine="709"/>
        <w:jc w:val="both"/>
        <w:rPr>
          <w:rFonts w:ascii="Verdana" w:hAnsi="Verdana"/>
          <w:sz w:val="14"/>
          <w:szCs w:val="14"/>
          <w:lang w:val="es-ES"/>
        </w:rPr>
      </w:pPr>
      <w:r w:rsidRPr="00966023">
        <w:rPr>
          <w:rStyle w:val="Refdenotaalpie"/>
          <w:rFonts w:ascii="Verdana" w:hAnsi="Verdana"/>
          <w:sz w:val="14"/>
          <w:szCs w:val="14"/>
        </w:rPr>
        <w:footnoteRef/>
      </w:r>
      <w:r w:rsidRPr="00966023">
        <w:rPr>
          <w:rFonts w:ascii="Verdana" w:hAnsi="Verdana"/>
          <w:sz w:val="14"/>
          <w:szCs w:val="14"/>
        </w:rPr>
        <w:t xml:space="preserve"> </w:t>
      </w:r>
      <w:r w:rsidRPr="00966023">
        <w:rPr>
          <w:rFonts w:ascii="Verdana" w:hAnsi="Verdana"/>
          <w:sz w:val="14"/>
          <w:szCs w:val="14"/>
          <w:lang w:val="es-CO"/>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footnote>
  <w:footnote w:id="4">
    <w:p w14:paraId="5575E5D1" w14:textId="77777777" w:rsidR="00D835AB" w:rsidRDefault="00D835AB" w:rsidP="00D835AB">
      <w:pPr>
        <w:pStyle w:val="Textonotapie"/>
        <w:jc w:val="both"/>
        <w:rPr>
          <w:rFonts w:ascii="Verdana" w:hAnsi="Verdana"/>
          <w:sz w:val="14"/>
          <w:szCs w:val="14"/>
        </w:rPr>
      </w:pPr>
    </w:p>
    <w:p w14:paraId="26FE5FC4" w14:textId="77777777" w:rsidR="00D835AB" w:rsidRPr="00966023" w:rsidRDefault="00D835AB" w:rsidP="00D835AB">
      <w:pPr>
        <w:pStyle w:val="Textonotapie"/>
        <w:ind w:firstLine="709"/>
        <w:jc w:val="both"/>
        <w:rPr>
          <w:rFonts w:ascii="Verdana" w:hAnsi="Verdana"/>
          <w:sz w:val="14"/>
          <w:szCs w:val="14"/>
          <w:lang w:val="es-ES"/>
        </w:rPr>
      </w:pPr>
      <w:r w:rsidRPr="00966023">
        <w:rPr>
          <w:rStyle w:val="Refdenotaalpie"/>
          <w:rFonts w:ascii="Verdana" w:hAnsi="Verdana"/>
          <w:sz w:val="14"/>
          <w:szCs w:val="14"/>
        </w:rPr>
        <w:footnoteRef/>
      </w:r>
      <w:r w:rsidRPr="00966023">
        <w:rPr>
          <w:rFonts w:ascii="Verdana" w:hAnsi="Verdana"/>
          <w:sz w:val="14"/>
          <w:szCs w:val="14"/>
        </w:rPr>
        <w:t xml:space="preserve"> </w:t>
      </w:r>
      <w:r w:rsidRPr="00966023">
        <w:rPr>
          <w:rFonts w:ascii="Verdana" w:hAnsi="Verdana"/>
          <w:sz w:val="14"/>
          <w:szCs w:val="14"/>
          <w:lang w:val="es-CO"/>
        </w:rPr>
        <w:t>“Artículo 14. Modificado por la Ley 1474 de 2011, artículo 93.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00966023">
        <w:rPr>
          <w:rFonts w:ascii="Verdana" w:hAnsi="Verdana"/>
          <w:sz w:val="14"/>
          <w:szCs w:val="14"/>
          <w:lang w:val="es-CO"/>
        </w:rPr>
        <w:t>.”[Énfasis fuera de texto]</w:t>
      </w:r>
    </w:p>
  </w:footnote>
  <w:footnote w:id="5">
    <w:p w14:paraId="07AC97B5" w14:textId="77777777" w:rsidR="00D835AB" w:rsidRDefault="00D835AB" w:rsidP="00D835AB">
      <w:pPr>
        <w:pStyle w:val="Textonotapie"/>
        <w:ind w:firstLine="709"/>
        <w:jc w:val="both"/>
        <w:rPr>
          <w:rFonts w:ascii="Verdana" w:hAnsi="Verdana"/>
          <w:sz w:val="14"/>
          <w:szCs w:val="14"/>
        </w:rPr>
      </w:pPr>
    </w:p>
    <w:p w14:paraId="0344A265" w14:textId="77777777" w:rsidR="00D835AB" w:rsidRDefault="00D835AB" w:rsidP="00D835AB">
      <w:pPr>
        <w:pStyle w:val="Textonotapie"/>
        <w:ind w:firstLine="709"/>
        <w:jc w:val="both"/>
        <w:rPr>
          <w:rFonts w:ascii="Verdana" w:hAnsi="Verdana"/>
          <w:sz w:val="14"/>
          <w:szCs w:val="14"/>
          <w:lang w:val="es-CO"/>
        </w:rPr>
      </w:pPr>
      <w:r w:rsidRPr="00966023">
        <w:rPr>
          <w:rStyle w:val="Refdenotaalpie"/>
          <w:rFonts w:ascii="Verdana" w:hAnsi="Verdana"/>
          <w:sz w:val="14"/>
          <w:szCs w:val="14"/>
        </w:rPr>
        <w:footnoteRef/>
      </w:r>
      <w:r w:rsidRPr="00966023">
        <w:rPr>
          <w:rFonts w:ascii="Verdana" w:hAnsi="Verdana"/>
          <w:sz w:val="14"/>
          <w:szCs w:val="14"/>
        </w:rPr>
        <w:t xml:space="preserve"> </w:t>
      </w:r>
      <w:r w:rsidRPr="00966023">
        <w:rPr>
          <w:rFonts w:ascii="Verdana" w:hAnsi="Verdana"/>
          <w:sz w:val="14"/>
          <w:szCs w:val="14"/>
          <w:lang w:val="es-CO"/>
        </w:rPr>
        <w:t>“Artículo 24. Del régimen contractual de las Corporaciones Autónomas Regionales.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w:t>
      </w:r>
    </w:p>
    <w:p w14:paraId="7B16B389" w14:textId="77777777" w:rsidR="00D835AB" w:rsidRPr="00966023" w:rsidRDefault="00D835AB" w:rsidP="00D835AB">
      <w:pPr>
        <w:pStyle w:val="Textonotapie"/>
        <w:ind w:firstLine="709"/>
        <w:jc w:val="both"/>
        <w:rPr>
          <w:rFonts w:ascii="Verdana" w:hAnsi="Verdana"/>
          <w:sz w:val="14"/>
          <w:szCs w:val="14"/>
          <w:lang w:val="es-ES"/>
        </w:rPr>
      </w:pPr>
    </w:p>
  </w:footnote>
  <w:footnote w:id="6">
    <w:p w14:paraId="30F28D7A" w14:textId="77777777" w:rsidR="00D835AB" w:rsidRPr="00973169" w:rsidRDefault="00D835AB" w:rsidP="00D835AB">
      <w:pPr>
        <w:pStyle w:val="Textonotapie"/>
        <w:ind w:firstLine="709"/>
        <w:rPr>
          <w:rFonts w:ascii="Verdana" w:hAnsi="Verdana"/>
          <w:sz w:val="14"/>
          <w:szCs w:val="14"/>
          <w:lang w:val="es-ES"/>
        </w:rPr>
      </w:pPr>
      <w:r w:rsidRPr="00973169">
        <w:rPr>
          <w:rStyle w:val="Refdenotaalpie"/>
          <w:rFonts w:ascii="Verdana" w:hAnsi="Verdana"/>
          <w:sz w:val="14"/>
          <w:szCs w:val="14"/>
        </w:rPr>
        <w:footnoteRef/>
      </w:r>
      <w:r w:rsidRPr="00973169">
        <w:rPr>
          <w:rFonts w:ascii="Verdana" w:hAnsi="Verdana"/>
          <w:sz w:val="14"/>
          <w:szCs w:val="14"/>
        </w:rPr>
        <w:t xml:space="preserve"> </w:t>
      </w:r>
      <w:r w:rsidRPr="00973169">
        <w:rPr>
          <w:rFonts w:ascii="Verdana" w:hAnsi="Verdana"/>
          <w:sz w:val="14"/>
          <w:szCs w:val="14"/>
          <w:lang w:val="es-ES"/>
        </w:rPr>
        <w:t xml:space="preserve">Consejo de Estado. Sala de Consulta y Servicio Civil. Concepto del 26 de octubre de 2000. Radicado: 1291. C.P. Augusto Trejos Jaramillo. </w:t>
      </w:r>
    </w:p>
  </w:footnote>
  <w:footnote w:id="7">
    <w:p w14:paraId="468DD5DD" w14:textId="77777777" w:rsidR="00D835AB" w:rsidRPr="00973169" w:rsidRDefault="00D835AB" w:rsidP="002D439B">
      <w:pPr>
        <w:pStyle w:val="Textonotapie"/>
        <w:ind w:firstLine="709"/>
        <w:jc w:val="both"/>
        <w:rPr>
          <w:rFonts w:ascii="Verdana" w:hAnsi="Verdana" w:cs="Arial"/>
          <w:i/>
          <w:sz w:val="14"/>
          <w:szCs w:val="14"/>
          <w:lang w:val="es-ES"/>
        </w:rPr>
      </w:pPr>
      <w:r w:rsidRPr="00973169">
        <w:rPr>
          <w:rStyle w:val="Refdenotaalpie"/>
          <w:rFonts w:ascii="Verdana" w:hAnsi="Verdana" w:cs="Arial"/>
          <w:sz w:val="14"/>
          <w:szCs w:val="14"/>
        </w:rPr>
        <w:footnoteRef/>
      </w:r>
      <w:r w:rsidRPr="00973169">
        <w:rPr>
          <w:rFonts w:ascii="Verdana" w:hAnsi="Verdana" w:cs="Arial"/>
          <w:sz w:val="14"/>
          <w:szCs w:val="14"/>
        </w:rPr>
        <w:t xml:space="preserve"> </w:t>
      </w:r>
      <w:r w:rsidRPr="00973169">
        <w:rPr>
          <w:rFonts w:ascii="Verdana" w:hAnsi="Verdana" w:cs="Arial"/>
          <w:sz w:val="14"/>
          <w:szCs w:val="14"/>
          <w:lang w:val="es-CO"/>
        </w:rPr>
        <w:t xml:space="preserve">Ibídem. En el mismo sentido se puede consultar Consejo de Estado. Sala de Consulta y Servicio Civil. Concepto del 16 de febrero de 2016. Radicado: </w:t>
      </w:r>
      <w:r w:rsidRPr="00973169">
        <w:rPr>
          <w:rFonts w:ascii="Verdana" w:hAnsi="Verdana" w:cs="Arial"/>
          <w:sz w:val="14"/>
          <w:szCs w:val="14"/>
        </w:rPr>
        <w:t xml:space="preserve">11001-03-06-000-2015-00110-00(2259). C.P: Álvaro Namén Vargas. </w:t>
      </w:r>
    </w:p>
  </w:footnote>
  <w:footnote w:id="8">
    <w:p w14:paraId="4A5246D7" w14:textId="77777777" w:rsidR="00D835AB" w:rsidRDefault="00D835AB" w:rsidP="00D835AB">
      <w:pPr>
        <w:pStyle w:val="Textonotapie"/>
        <w:ind w:firstLine="708"/>
        <w:jc w:val="both"/>
        <w:rPr>
          <w:rFonts w:ascii="Arial" w:hAnsi="Arial" w:cs="Arial"/>
          <w:sz w:val="19"/>
          <w:szCs w:val="19"/>
        </w:rPr>
      </w:pPr>
    </w:p>
    <w:p w14:paraId="517491DA" w14:textId="77777777" w:rsidR="00D835AB" w:rsidRPr="00F85B96" w:rsidRDefault="00D835AB" w:rsidP="00D835AB">
      <w:pPr>
        <w:pStyle w:val="Textonotapie"/>
        <w:ind w:firstLine="708"/>
        <w:jc w:val="both"/>
        <w:rPr>
          <w:rFonts w:ascii="Verdana" w:hAnsi="Verdana" w:cs="Arial"/>
          <w:sz w:val="14"/>
          <w:szCs w:val="14"/>
        </w:rPr>
      </w:pPr>
      <w:r w:rsidRPr="00F85B96">
        <w:rPr>
          <w:rStyle w:val="Refdenotaalpie"/>
          <w:rFonts w:ascii="Verdana" w:hAnsi="Verdana" w:cs="Arial"/>
          <w:sz w:val="14"/>
          <w:szCs w:val="14"/>
        </w:rPr>
        <w:footnoteRef/>
      </w:r>
      <w:r w:rsidRPr="00F85B96">
        <w:rPr>
          <w:rFonts w:ascii="Verdana" w:hAnsi="Verdana" w:cs="Arial"/>
          <w:sz w:val="14"/>
          <w:szCs w:val="14"/>
        </w:rPr>
        <w:t xml:space="preserve"> </w:t>
      </w:r>
      <w:r w:rsidRPr="00F85B96">
        <w:rPr>
          <w:rFonts w:ascii="Verdana" w:hAnsi="Verdana" w:cs="Arial"/>
          <w:sz w:val="14"/>
          <w:szCs w:val="14"/>
          <w:lang w:val="es-CO"/>
        </w:rPr>
        <w:t>VIDAL PERDOMO, Jaime y MOLINA BETANCUR, Carlos. Derecho Administrativo. Decimoquinta edición. 2019, Legis Editores. pp. 168-169.</w:t>
      </w:r>
      <w:r w:rsidRPr="00F85B96">
        <w:rPr>
          <w:rFonts w:ascii="Verdana" w:hAnsi="Verdana" w:cs="Arial"/>
          <w:sz w:val="14"/>
          <w:szCs w:val="14"/>
        </w:rPr>
        <w:t xml:space="preserve"> </w:t>
      </w:r>
    </w:p>
  </w:footnote>
  <w:footnote w:id="9">
    <w:p w14:paraId="000C39AE" w14:textId="77777777" w:rsidR="00D835AB" w:rsidRDefault="00D835AB" w:rsidP="00D835AB">
      <w:pPr>
        <w:pStyle w:val="Textonotapie"/>
        <w:ind w:firstLine="709"/>
        <w:jc w:val="both"/>
        <w:rPr>
          <w:rFonts w:ascii="Verdana" w:hAnsi="Verdana"/>
          <w:sz w:val="14"/>
          <w:szCs w:val="14"/>
        </w:rPr>
      </w:pPr>
    </w:p>
    <w:p w14:paraId="700D87BF" w14:textId="77777777" w:rsidR="00D835AB" w:rsidRPr="00F6107C" w:rsidRDefault="00D835AB" w:rsidP="00D835AB">
      <w:pPr>
        <w:pStyle w:val="Textonotapie"/>
        <w:ind w:firstLine="709"/>
        <w:jc w:val="both"/>
        <w:rPr>
          <w:rFonts w:ascii="Verdana" w:hAnsi="Verdana"/>
          <w:sz w:val="14"/>
          <w:szCs w:val="14"/>
          <w:lang w:val="es-ES"/>
        </w:rPr>
      </w:pPr>
      <w:r w:rsidRPr="00F6107C">
        <w:rPr>
          <w:rStyle w:val="Refdenotaalpie"/>
          <w:rFonts w:ascii="Verdana" w:hAnsi="Verdana"/>
          <w:sz w:val="14"/>
          <w:szCs w:val="14"/>
        </w:rPr>
        <w:footnoteRef/>
      </w:r>
      <w:r w:rsidRPr="00F6107C">
        <w:rPr>
          <w:rFonts w:ascii="Verdana" w:hAnsi="Verdana"/>
          <w:sz w:val="14"/>
          <w:szCs w:val="14"/>
        </w:rPr>
        <w:t xml:space="preserve"> </w:t>
      </w:r>
      <w:r w:rsidRPr="00F6107C">
        <w:rPr>
          <w:rFonts w:ascii="Verdana" w:hAnsi="Verdana"/>
          <w:sz w:val="14"/>
          <w:szCs w:val="14"/>
          <w:lang w:val="es-ES"/>
        </w:rPr>
        <w:t>Se trataría de aquellas entidades descentralizadas indirectas que se conforman de acuerdo con lo dispuesto en el artículo 96 de la Ley 489 de 1998</w:t>
      </w:r>
      <w:r>
        <w:rPr>
          <w:rFonts w:ascii="Verdana" w:hAnsi="Verdana"/>
          <w:sz w:val="14"/>
          <w:szCs w:val="14"/>
          <w:lang w:val="es-ES"/>
        </w:rPr>
        <w:t xml:space="preserve">, esto es, donde concurren entidades públicas concurren con personas jurídicas particulares.  </w:t>
      </w:r>
    </w:p>
  </w:footnote>
  <w:footnote w:id="10">
    <w:p w14:paraId="521DABCA" w14:textId="77777777" w:rsidR="00D835AB" w:rsidRPr="00FB778D" w:rsidRDefault="00D835AB" w:rsidP="00D835AB">
      <w:pPr>
        <w:pStyle w:val="Textonotapie"/>
        <w:ind w:firstLine="709"/>
        <w:rPr>
          <w:rFonts w:ascii="Verdana" w:hAnsi="Verdana"/>
          <w:sz w:val="14"/>
          <w:szCs w:val="14"/>
        </w:rPr>
      </w:pPr>
      <w:r w:rsidRPr="00FB778D">
        <w:rPr>
          <w:rStyle w:val="Refdenotaalpie"/>
          <w:rFonts w:ascii="Verdana" w:hAnsi="Verdana"/>
          <w:sz w:val="14"/>
          <w:szCs w:val="14"/>
        </w:rPr>
        <w:footnoteRef/>
      </w:r>
      <w:r w:rsidRPr="00FB778D">
        <w:rPr>
          <w:rFonts w:ascii="Verdana" w:hAnsi="Verdana"/>
          <w:sz w:val="14"/>
          <w:szCs w:val="14"/>
        </w:rPr>
        <w:t xml:space="preserve"> Corte Constitucional. Sentencia C-</w:t>
      </w:r>
      <w:r w:rsidRPr="00FB778D">
        <w:rPr>
          <w:rFonts w:ascii="Verdana" w:hAnsi="Verdana" w:cs="Arial"/>
          <w:sz w:val="14"/>
          <w:szCs w:val="14"/>
          <w:lang w:val="es-ES_tradnl"/>
        </w:rPr>
        <w:t xml:space="preserve">671 de 1999. M.P: Alfredo Beltrán Sierra. </w:t>
      </w:r>
    </w:p>
    <w:p w14:paraId="5754402B" w14:textId="77777777" w:rsidR="00D835AB" w:rsidRPr="00FB778D" w:rsidRDefault="00D835AB" w:rsidP="00D835AB">
      <w:pPr>
        <w:pStyle w:val="Textonotapie"/>
        <w:rPr>
          <w:rFonts w:ascii="Verdana" w:hAnsi="Verdana"/>
          <w:sz w:val="14"/>
          <w:szCs w:val="14"/>
        </w:rPr>
      </w:pPr>
    </w:p>
  </w:footnote>
  <w:footnote w:id="11">
    <w:p w14:paraId="562E9F04" w14:textId="77777777" w:rsidR="00D835AB" w:rsidRDefault="00D835AB" w:rsidP="00D835AB">
      <w:pPr>
        <w:pStyle w:val="Textonotapie"/>
        <w:ind w:firstLine="709"/>
        <w:jc w:val="both"/>
        <w:rPr>
          <w:rFonts w:ascii="Verdana" w:hAnsi="Verdana"/>
          <w:sz w:val="14"/>
          <w:szCs w:val="14"/>
          <w:lang w:val="es-ES"/>
        </w:rPr>
      </w:pPr>
      <w:r w:rsidRPr="008172EF">
        <w:rPr>
          <w:rStyle w:val="Refdenotaalpie"/>
          <w:rFonts w:ascii="Verdana" w:hAnsi="Verdana"/>
          <w:sz w:val="14"/>
          <w:szCs w:val="14"/>
        </w:rPr>
        <w:footnoteRef/>
      </w:r>
      <w:r w:rsidRPr="008172EF">
        <w:rPr>
          <w:rFonts w:ascii="Verdana" w:hAnsi="Verdana"/>
          <w:sz w:val="14"/>
          <w:szCs w:val="14"/>
        </w:rPr>
        <w:t xml:space="preserve"> </w:t>
      </w:r>
      <w:r w:rsidRPr="008172EF">
        <w:rPr>
          <w:rFonts w:ascii="Verdana" w:hAnsi="Verdana"/>
          <w:sz w:val="14"/>
          <w:szCs w:val="14"/>
          <w:lang w:val="es-ES"/>
        </w:rPr>
        <w:t>Se advierte que el Decreto 1510 de 2013 en su artículo 160 estableció la obligatoriedad de las entidades estatales</w:t>
      </w:r>
      <w:r>
        <w:rPr>
          <w:rFonts w:ascii="Verdana" w:hAnsi="Verdana"/>
          <w:sz w:val="14"/>
          <w:szCs w:val="14"/>
          <w:lang w:val="es-ES"/>
        </w:rPr>
        <w:t xml:space="preserve"> de expedir sus manuales de contratación. Sin embargo, esta norma fue declarada nula por el Consejo de Estado. Sala de lo Contencioso Administrativo. Sección Tercera. Subsección B, sentencia del 3 de abril de 2020. Radicado 11001032600020140002900</w:t>
      </w:r>
      <w:r w:rsidRPr="008172EF">
        <w:rPr>
          <w:rFonts w:ascii="Verdana" w:hAnsi="Verdana"/>
          <w:sz w:val="14"/>
          <w:szCs w:val="14"/>
          <w:lang w:val="es-CO"/>
        </w:rPr>
        <w:t xml:space="preserve"> (50.199)</w:t>
      </w:r>
      <w:r>
        <w:rPr>
          <w:rFonts w:ascii="Verdana" w:hAnsi="Verdana"/>
          <w:sz w:val="14"/>
          <w:szCs w:val="14"/>
          <w:lang w:val="es-CO"/>
        </w:rPr>
        <w:t xml:space="preserve">. C.P: Alberto Montaña Plata </w:t>
      </w:r>
      <w:r>
        <w:rPr>
          <w:rFonts w:ascii="Verdana" w:hAnsi="Verdana"/>
          <w:sz w:val="14"/>
          <w:szCs w:val="14"/>
          <w:lang w:val="es-ES"/>
        </w:rPr>
        <w:t xml:space="preserve"> </w:t>
      </w:r>
    </w:p>
    <w:p w14:paraId="55973DC9" w14:textId="77777777" w:rsidR="00D835AB" w:rsidRPr="008172EF" w:rsidRDefault="00D835AB" w:rsidP="00D835AB">
      <w:pPr>
        <w:pStyle w:val="Textonotapie"/>
        <w:ind w:firstLine="709"/>
        <w:jc w:val="both"/>
        <w:rPr>
          <w:rFonts w:ascii="Verdana" w:hAnsi="Verdana"/>
          <w:sz w:val="14"/>
          <w:szCs w:val="14"/>
          <w:lang w:val="es-ES"/>
        </w:rPr>
      </w:pPr>
    </w:p>
  </w:footnote>
  <w:footnote w:id="12">
    <w:p w14:paraId="262A1FFD" w14:textId="77777777" w:rsidR="00D835AB" w:rsidRPr="00625223" w:rsidRDefault="00D835AB" w:rsidP="00D835AB">
      <w:pPr>
        <w:pStyle w:val="Textonotapie"/>
        <w:ind w:firstLine="709"/>
        <w:jc w:val="both"/>
        <w:rPr>
          <w:rFonts w:ascii="Verdana" w:hAnsi="Verdana"/>
          <w:sz w:val="14"/>
          <w:szCs w:val="14"/>
          <w:lang w:val="es-ES"/>
        </w:rPr>
      </w:pPr>
      <w:r w:rsidRPr="00625223">
        <w:rPr>
          <w:rStyle w:val="Refdenotaalpie"/>
          <w:rFonts w:ascii="Verdana" w:hAnsi="Verdana"/>
          <w:sz w:val="14"/>
          <w:szCs w:val="14"/>
        </w:rPr>
        <w:footnoteRef/>
      </w:r>
      <w:r w:rsidRPr="00625223">
        <w:rPr>
          <w:rFonts w:ascii="Verdana" w:hAnsi="Verdana"/>
          <w:sz w:val="14"/>
          <w:szCs w:val="14"/>
        </w:rPr>
        <w:t xml:space="preserve"> Colombia Compra Eficiente. Puede consultarse en </w:t>
      </w:r>
      <w:hyperlink r:id="rId1" w:history="1">
        <w:r w:rsidRPr="00625223">
          <w:rPr>
            <w:rStyle w:val="Hipervnculo"/>
            <w:rFonts w:ascii="Verdana" w:hAnsi="Verdana"/>
            <w:sz w:val="14"/>
            <w:szCs w:val="14"/>
            <w:lang w:val="es-CO"/>
          </w:rPr>
          <w:t>Lineamientos-generales-para-la-expedicion-de-manuales-de-contratacion-preliminar.pdf</w:t>
        </w:r>
      </w:hyperlink>
    </w:p>
  </w:footnote>
  <w:footnote w:id="13">
    <w:p w14:paraId="3919E9D4" w14:textId="77777777" w:rsidR="00D835AB" w:rsidRPr="00D83DE6" w:rsidRDefault="00D835AB" w:rsidP="00D835AB">
      <w:pPr>
        <w:pStyle w:val="Textonotapie"/>
        <w:ind w:firstLine="709"/>
        <w:jc w:val="both"/>
        <w:rPr>
          <w:rFonts w:ascii="Verdana" w:hAnsi="Verdana" w:cs="Arial"/>
          <w:color w:val="000000" w:themeColor="text1"/>
          <w:sz w:val="14"/>
          <w:szCs w:val="14"/>
        </w:rPr>
      </w:pPr>
      <w:r w:rsidRPr="00D83DE6">
        <w:rPr>
          <w:rStyle w:val="Refdenotaalpie"/>
          <w:rFonts w:ascii="Verdana" w:hAnsi="Verdana" w:cs="Arial"/>
          <w:color w:val="000000" w:themeColor="text1"/>
          <w:sz w:val="14"/>
          <w:szCs w:val="14"/>
        </w:rPr>
        <w:footnoteRef/>
      </w:r>
      <w:r w:rsidRPr="00D83DE6">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22C3758" w14:textId="77777777" w:rsidR="00D835AB" w:rsidRPr="00D83DE6" w:rsidRDefault="00D835AB" w:rsidP="00D835AB">
      <w:pPr>
        <w:pStyle w:val="Textonotapie"/>
        <w:ind w:firstLine="709"/>
        <w:jc w:val="both"/>
        <w:rPr>
          <w:rFonts w:ascii="Verdana" w:hAnsi="Verdana" w:cs="Arial"/>
          <w:color w:val="000000" w:themeColor="text1"/>
          <w:sz w:val="14"/>
          <w:szCs w:val="14"/>
        </w:rPr>
      </w:pPr>
      <w:r w:rsidRPr="00D83DE6">
        <w:rPr>
          <w:rFonts w:ascii="Verdana" w:hAnsi="Verdana" w:cs="Arial"/>
          <w:color w:val="000000" w:themeColor="text1"/>
          <w:sz w:val="14"/>
          <w:szCs w:val="14"/>
        </w:rPr>
        <w:t>Lo anterior, sin perjuicio de las publicaciones previstas en el numeral 3 del artículo 30 de la Ley 80 de 1993.</w:t>
      </w:r>
    </w:p>
    <w:p w14:paraId="6553EFD3" w14:textId="77777777" w:rsidR="00D835AB" w:rsidRPr="00D83DE6" w:rsidRDefault="00D835AB" w:rsidP="00D835AB">
      <w:pPr>
        <w:pStyle w:val="Textonotapie"/>
        <w:ind w:firstLine="709"/>
        <w:jc w:val="both"/>
        <w:rPr>
          <w:rFonts w:ascii="Verdana" w:hAnsi="Verdana" w:cs="Arial"/>
          <w:color w:val="000000" w:themeColor="text1"/>
          <w:sz w:val="14"/>
          <w:szCs w:val="14"/>
        </w:rPr>
      </w:pPr>
      <w:r w:rsidRPr="00D83DE6">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w:t>
      </w:r>
      <w:r w:rsidRPr="00D83DE6">
        <w:rPr>
          <w:rFonts w:ascii="Verdana" w:hAnsi="Verdana" w:cs="Arial"/>
          <w:color w:val="000000" w:themeColor="text1"/>
          <w:sz w:val="14"/>
          <w:szCs w:val="14"/>
        </w:rPr>
        <w:t xml:space="preserve">Secop, el cual: </w:t>
      </w:r>
    </w:p>
    <w:p w14:paraId="60246F15" w14:textId="77777777" w:rsidR="00D835AB" w:rsidRPr="00D83DE6" w:rsidRDefault="00D835AB" w:rsidP="00D835AB">
      <w:pPr>
        <w:pStyle w:val="Textonotapie"/>
        <w:ind w:firstLine="709"/>
        <w:jc w:val="both"/>
        <w:rPr>
          <w:rFonts w:ascii="Verdana" w:hAnsi="Verdana" w:cs="Arial"/>
          <w:color w:val="000000" w:themeColor="text1"/>
          <w:sz w:val="14"/>
          <w:szCs w:val="14"/>
        </w:rPr>
      </w:pPr>
      <w:r w:rsidRPr="00D83DE6">
        <w:rPr>
          <w:rFonts w:ascii="Verdana" w:hAnsi="Verdana" w:cs="Arial"/>
          <w:color w:val="000000" w:themeColor="text1"/>
          <w:sz w:val="14"/>
          <w:szCs w:val="14"/>
        </w:rPr>
        <w:t>[…]</w:t>
      </w:r>
    </w:p>
    <w:p w14:paraId="70C65503" w14:textId="77777777" w:rsidR="00D835AB" w:rsidRPr="00D83DE6" w:rsidRDefault="00D835AB" w:rsidP="00D835AB">
      <w:pPr>
        <w:pStyle w:val="Textonotapie"/>
        <w:ind w:firstLine="709"/>
        <w:jc w:val="both"/>
        <w:rPr>
          <w:rFonts w:ascii="Verdana" w:hAnsi="Verdana" w:cs="Arial"/>
          <w:color w:val="000000" w:themeColor="text1"/>
          <w:sz w:val="14"/>
          <w:szCs w:val="14"/>
        </w:rPr>
      </w:pPr>
      <w:r w:rsidRPr="00D83DE6">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03B852DF" w14:textId="77777777" w:rsidR="00D835AB" w:rsidRPr="00D83DE6" w:rsidRDefault="00D835AB" w:rsidP="00D835AB">
      <w:pPr>
        <w:pStyle w:val="Textonotapie"/>
        <w:ind w:firstLine="709"/>
        <w:jc w:val="both"/>
        <w:rPr>
          <w:rFonts w:ascii="Verdana" w:hAnsi="Verdana" w:cs="Arial"/>
          <w:color w:val="000000" w:themeColor="text1"/>
          <w:sz w:val="14"/>
          <w:szCs w:val="14"/>
          <w:lang w:val="es-CO"/>
        </w:rPr>
      </w:pPr>
    </w:p>
  </w:footnote>
  <w:footnote w:id="14">
    <w:p w14:paraId="514FF560" w14:textId="77777777" w:rsidR="00D835AB" w:rsidRPr="00D83DE6" w:rsidRDefault="00D835AB" w:rsidP="00D835AB">
      <w:pPr>
        <w:pStyle w:val="Textonotapie"/>
        <w:ind w:firstLine="709"/>
        <w:jc w:val="both"/>
        <w:rPr>
          <w:rFonts w:ascii="Verdana" w:hAnsi="Verdana" w:cs="Arial"/>
          <w:color w:val="000000"/>
          <w:sz w:val="14"/>
          <w:szCs w:val="14"/>
        </w:rPr>
      </w:pPr>
      <w:r w:rsidRPr="00D83DE6">
        <w:rPr>
          <w:rStyle w:val="Refdenotaalpie"/>
          <w:rFonts w:ascii="Verdana" w:hAnsi="Verdana" w:cs="Arial"/>
          <w:color w:val="000000"/>
          <w:sz w:val="14"/>
          <w:szCs w:val="14"/>
        </w:rPr>
        <w:footnoteRef/>
      </w:r>
      <w:r w:rsidRPr="00D83DE6">
        <w:rPr>
          <w:rFonts w:ascii="Verdana" w:hAnsi="Verdana" w:cs="Arial"/>
          <w:color w:val="000000"/>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03853ED8" w14:textId="77777777" w:rsidR="00D835AB" w:rsidRPr="00D83DE6" w:rsidRDefault="00D835AB" w:rsidP="00D835AB">
      <w:pPr>
        <w:pStyle w:val="Textonotapie"/>
        <w:ind w:firstLine="709"/>
        <w:jc w:val="both"/>
        <w:rPr>
          <w:rFonts w:ascii="Verdana" w:hAnsi="Verdana" w:cs="Arial"/>
          <w:color w:val="000000"/>
          <w:sz w:val="14"/>
          <w:szCs w:val="14"/>
          <w:lang w:val="es-CO"/>
        </w:rPr>
      </w:pPr>
    </w:p>
  </w:footnote>
  <w:footnote w:id="15">
    <w:p w14:paraId="29C88537" w14:textId="77777777" w:rsidR="00D835AB" w:rsidRPr="00D83DE6" w:rsidRDefault="00D835AB" w:rsidP="00D835AB">
      <w:pPr>
        <w:pStyle w:val="Textonotapie"/>
        <w:ind w:firstLine="709"/>
        <w:jc w:val="both"/>
        <w:rPr>
          <w:rFonts w:ascii="Verdana" w:hAnsi="Verdana" w:cs="Arial"/>
          <w:color w:val="000000"/>
          <w:sz w:val="14"/>
          <w:szCs w:val="14"/>
        </w:rPr>
      </w:pPr>
      <w:r w:rsidRPr="00D83DE6">
        <w:rPr>
          <w:rStyle w:val="Refdenotaalpie"/>
          <w:rFonts w:ascii="Verdana" w:hAnsi="Verdana" w:cs="Arial"/>
          <w:color w:val="000000"/>
          <w:sz w:val="14"/>
          <w:szCs w:val="14"/>
        </w:rPr>
        <w:footnoteRef/>
      </w:r>
      <w:r w:rsidRPr="00D83DE6">
        <w:rPr>
          <w:rFonts w:ascii="Verdana" w:hAnsi="Verdana" w:cs="Arial"/>
          <w:color w:val="000000"/>
          <w:sz w:val="14"/>
          <w:szCs w:val="14"/>
        </w:rPr>
        <w:t xml:space="preserve"> Ley 1712 de 2014: “Artículo 5. Ámbito de aplicación. Las disposiciones de esta ley serán aplicables a las siguientes personas en calidad de sujetos obligados: </w:t>
      </w:r>
    </w:p>
    <w:p w14:paraId="0CAB50EC" w14:textId="77777777" w:rsidR="00D835AB" w:rsidRPr="00D83DE6" w:rsidRDefault="00D835AB" w:rsidP="00D835AB">
      <w:pPr>
        <w:pStyle w:val="Textonotapie"/>
        <w:ind w:firstLine="709"/>
        <w:jc w:val="both"/>
        <w:rPr>
          <w:rFonts w:ascii="Verdana" w:hAnsi="Verdana" w:cs="Arial"/>
          <w:color w:val="000000"/>
          <w:sz w:val="14"/>
          <w:szCs w:val="14"/>
        </w:rPr>
      </w:pPr>
      <w:r w:rsidRPr="00D83DE6">
        <w:rPr>
          <w:rFonts w:ascii="Verdana" w:hAnsi="Verdana" w:cs="Arial"/>
          <w:color w:val="000000"/>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234C1B38" w14:textId="77777777" w:rsidR="00D835AB" w:rsidRPr="00D83DE6" w:rsidRDefault="00D835AB" w:rsidP="00D835AB">
      <w:pPr>
        <w:pStyle w:val="Textonotapie"/>
        <w:ind w:firstLine="709"/>
        <w:jc w:val="both"/>
        <w:rPr>
          <w:rFonts w:ascii="Verdana" w:hAnsi="Verdana" w:cs="Arial"/>
          <w:color w:val="000000"/>
          <w:sz w:val="14"/>
          <w:szCs w:val="14"/>
          <w:lang w:val="es-CO"/>
        </w:rPr>
      </w:pPr>
    </w:p>
  </w:footnote>
  <w:footnote w:id="16">
    <w:p w14:paraId="39BCF0A3" w14:textId="77777777" w:rsidR="00D835AB" w:rsidRPr="00D83DE6" w:rsidRDefault="00D835AB" w:rsidP="00D835AB">
      <w:pPr>
        <w:pStyle w:val="Textonotapie"/>
        <w:ind w:firstLine="709"/>
        <w:jc w:val="both"/>
        <w:rPr>
          <w:rFonts w:ascii="Verdana" w:hAnsi="Verdana" w:cs="Arial"/>
          <w:color w:val="000000"/>
          <w:sz w:val="14"/>
          <w:szCs w:val="14"/>
        </w:rPr>
      </w:pPr>
      <w:r w:rsidRPr="00D83DE6">
        <w:rPr>
          <w:rFonts w:ascii="Verdana" w:eastAsia="Times New Roman" w:hAnsi="Verdana" w:cs="Arial"/>
          <w:color w:val="000000"/>
          <w:sz w:val="14"/>
          <w:szCs w:val="14"/>
          <w:vertAlign w:val="superscript"/>
          <w:lang w:val="es-ES" w:eastAsia="es-ES"/>
        </w:rPr>
        <w:footnoteRef/>
      </w:r>
      <w:r w:rsidRPr="00D83DE6">
        <w:rPr>
          <w:rFonts w:ascii="Verdana" w:eastAsia="Times New Roman" w:hAnsi="Verdana" w:cs="Arial"/>
          <w:color w:val="000000"/>
          <w:sz w:val="14"/>
          <w:szCs w:val="14"/>
          <w:vertAlign w:val="superscript"/>
          <w:lang w:val="es-ES" w:eastAsia="es-ES"/>
        </w:rPr>
        <w:t xml:space="preserve"> </w:t>
      </w:r>
      <w:r w:rsidRPr="00D83DE6">
        <w:rPr>
          <w:rFonts w:ascii="Verdana" w:eastAsia="Times New Roman" w:hAnsi="Verdana" w:cs="Arial"/>
          <w:color w:val="000000"/>
          <w:sz w:val="14"/>
          <w:szCs w:val="14"/>
          <w:lang w:val="es-ES" w:eastAsia="es-ES"/>
        </w:rPr>
        <w:t>“</w:t>
      </w:r>
      <w:r w:rsidRPr="00D83DE6">
        <w:rPr>
          <w:rFonts w:ascii="Verdana" w:hAnsi="Verdana" w:cs="Arial"/>
          <w:color w:val="000000"/>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0686705"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r w:rsidRPr="00D83DE6">
        <w:rPr>
          <w:rFonts w:ascii="Verdana" w:hAnsi="Verdana" w:cs="Arial"/>
          <w:color w:val="000000"/>
          <w:sz w:val="14"/>
          <w:szCs w:val="14"/>
        </w:rPr>
        <w:t>[…].</w:t>
      </w:r>
    </w:p>
    <w:p w14:paraId="6045016F"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r w:rsidRPr="00D83DE6">
        <w:rPr>
          <w:rFonts w:ascii="Verdana" w:eastAsia="Times New Roman" w:hAnsi="Verdana" w:cs="Arial"/>
          <w:color w:val="000000"/>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5254D843" w14:textId="77777777" w:rsidR="00D835AB" w:rsidRPr="00D83DE6" w:rsidRDefault="00D835AB" w:rsidP="00D835AB">
      <w:pPr>
        <w:pStyle w:val="Textonotapie"/>
        <w:ind w:firstLine="709"/>
        <w:jc w:val="both"/>
        <w:rPr>
          <w:rFonts w:ascii="Verdana" w:eastAsia="Times New Roman" w:hAnsi="Verdana" w:cs="Arial"/>
          <w:color w:val="000000"/>
          <w:sz w:val="14"/>
          <w:szCs w:val="14"/>
          <w:lang w:val="es-ES" w:eastAsia="es-ES"/>
        </w:rPr>
      </w:pPr>
    </w:p>
  </w:footnote>
  <w:footnote w:id="17">
    <w:p w14:paraId="1BF9737C" w14:textId="77777777" w:rsidR="00D835AB" w:rsidRPr="00D83DE6" w:rsidRDefault="00D835AB" w:rsidP="00D835AB">
      <w:pPr>
        <w:pStyle w:val="Textonotapie"/>
        <w:ind w:right="49" w:firstLine="708"/>
        <w:contextualSpacing/>
        <w:jc w:val="both"/>
        <w:rPr>
          <w:rFonts w:ascii="Verdana" w:hAnsi="Verdana" w:cs="Arial"/>
          <w:color w:val="000000" w:themeColor="text1"/>
          <w:sz w:val="14"/>
          <w:szCs w:val="14"/>
        </w:rPr>
      </w:pPr>
      <w:r w:rsidRPr="00D83DE6">
        <w:rPr>
          <w:rStyle w:val="Refdenotaalpie"/>
          <w:rFonts w:ascii="Verdana" w:hAnsi="Verdana" w:cs="Arial"/>
          <w:color w:val="000000" w:themeColor="text1"/>
          <w:sz w:val="14"/>
          <w:szCs w:val="14"/>
        </w:rPr>
        <w:footnoteRef/>
      </w:r>
      <w:r w:rsidRPr="00D83DE6">
        <w:rPr>
          <w:rFonts w:ascii="Verdana" w:hAnsi="Verdana" w:cs="Arial"/>
          <w:color w:val="000000" w:themeColor="text1"/>
          <w:sz w:val="14"/>
          <w:szCs w:val="14"/>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4BD01A29" w14:textId="77777777" w:rsidR="00D835AB" w:rsidRPr="00D83DE6" w:rsidRDefault="00D835AB" w:rsidP="00D835AB">
      <w:pPr>
        <w:pStyle w:val="Textonotapie"/>
        <w:ind w:right="49" w:firstLine="708"/>
        <w:contextualSpacing/>
        <w:jc w:val="both"/>
        <w:rPr>
          <w:rFonts w:ascii="Verdana" w:hAnsi="Verdana" w:cs="Arial"/>
          <w:color w:val="000000" w:themeColor="text1"/>
          <w:sz w:val="14"/>
          <w:szCs w:val="14"/>
        </w:rPr>
      </w:pPr>
      <w:r w:rsidRPr="00D83DE6">
        <w:rPr>
          <w:rFonts w:ascii="Verdana" w:hAnsi="Verdana" w:cs="Arial"/>
          <w:color w:val="000000" w:themeColor="text1"/>
          <w:sz w:val="14"/>
          <w:szCs w:val="14"/>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098886FE" w14:textId="77777777" w:rsidR="00D835AB" w:rsidRPr="00D83DE6" w:rsidRDefault="00D835AB" w:rsidP="00D835AB">
      <w:pPr>
        <w:pStyle w:val="Textonotapie"/>
        <w:ind w:right="49" w:firstLine="708"/>
        <w:contextualSpacing/>
        <w:jc w:val="both"/>
        <w:rPr>
          <w:rFonts w:ascii="Verdana" w:hAnsi="Verdana" w:cs="Arial"/>
          <w:color w:val="000000" w:themeColor="text1"/>
          <w:sz w:val="14"/>
          <w:szCs w:val="14"/>
          <w:lang w:val="es-ES"/>
        </w:rPr>
      </w:pPr>
    </w:p>
  </w:footnote>
  <w:footnote w:id="18">
    <w:p w14:paraId="55AF678F" w14:textId="77777777" w:rsidR="00D835AB" w:rsidRDefault="00D835AB" w:rsidP="00D835AB">
      <w:pPr>
        <w:pStyle w:val="Textonotapie"/>
        <w:ind w:firstLine="708"/>
        <w:jc w:val="both"/>
        <w:rPr>
          <w:rFonts w:ascii="Verdana" w:hAnsi="Verdana"/>
          <w:sz w:val="14"/>
          <w:szCs w:val="14"/>
          <w:lang w:val="es-CO"/>
        </w:rPr>
      </w:pPr>
      <w:r w:rsidRPr="00D83DE6">
        <w:rPr>
          <w:rStyle w:val="Refdenotaalpie"/>
          <w:rFonts w:ascii="Verdana" w:hAnsi="Verdana"/>
          <w:sz w:val="14"/>
          <w:szCs w:val="14"/>
        </w:rPr>
        <w:footnoteRef/>
      </w:r>
      <w:r w:rsidRPr="00D83DE6">
        <w:rPr>
          <w:rFonts w:ascii="Verdana" w:hAnsi="Verdana"/>
          <w:sz w:val="14"/>
          <w:szCs w:val="14"/>
        </w:rPr>
        <w:t xml:space="preserve"> </w:t>
      </w:r>
      <w:r w:rsidRPr="00D83DE6">
        <w:rPr>
          <w:rFonts w:ascii="Verdana" w:hAnsi="Verdana"/>
          <w:sz w:val="14"/>
          <w:szCs w:val="14"/>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p w14:paraId="4524B603" w14:textId="77777777" w:rsidR="00D835AB" w:rsidRPr="00D83DE6" w:rsidRDefault="00D835AB" w:rsidP="00D835AB">
      <w:pPr>
        <w:pStyle w:val="Textonotapie"/>
        <w:ind w:firstLine="708"/>
        <w:jc w:val="both"/>
        <w:rPr>
          <w:rFonts w:ascii="Verdana" w:hAnsi="Verdana"/>
          <w:sz w:val="14"/>
          <w:szCs w:val="14"/>
          <w:lang w:val="es-CO"/>
        </w:rPr>
      </w:pPr>
    </w:p>
  </w:footnote>
  <w:footnote w:id="19">
    <w:p w14:paraId="2C675B7F" w14:textId="77777777" w:rsidR="00D835AB" w:rsidRPr="00D83DE6" w:rsidRDefault="00D835AB" w:rsidP="00D835AB">
      <w:pPr>
        <w:pStyle w:val="Textonotapie"/>
        <w:ind w:firstLine="708"/>
        <w:jc w:val="both"/>
        <w:rPr>
          <w:rFonts w:ascii="Verdana" w:hAnsi="Verdana"/>
          <w:sz w:val="14"/>
          <w:szCs w:val="14"/>
          <w:lang w:val="es-CO"/>
        </w:rPr>
      </w:pPr>
      <w:r w:rsidRPr="00D83DE6">
        <w:rPr>
          <w:rStyle w:val="Refdenotaalpie"/>
          <w:rFonts w:ascii="Verdana" w:hAnsi="Verdana"/>
          <w:sz w:val="14"/>
          <w:szCs w:val="14"/>
        </w:rPr>
        <w:footnoteRef/>
      </w:r>
      <w:r w:rsidRPr="00D83DE6">
        <w:rPr>
          <w:rFonts w:ascii="Verdana" w:hAnsi="Verdana"/>
          <w:sz w:val="14"/>
          <w:szCs w:val="14"/>
        </w:rPr>
        <w:t xml:space="preserve"> </w:t>
      </w:r>
      <w:r w:rsidRPr="00D83DE6">
        <w:rPr>
          <w:rFonts w:ascii="Verdana" w:hAnsi="Verdana"/>
          <w:sz w:val="14"/>
          <w:szCs w:val="14"/>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20">
    <w:p w14:paraId="142DD8C7" w14:textId="77777777" w:rsidR="00D835AB" w:rsidRPr="00FB778D" w:rsidRDefault="00D835AB" w:rsidP="00D835AB">
      <w:pPr>
        <w:pStyle w:val="Textonotapie"/>
        <w:jc w:val="both"/>
        <w:rPr>
          <w:rFonts w:ascii="Verdana" w:hAnsi="Verdana"/>
          <w:sz w:val="14"/>
          <w:szCs w:val="14"/>
          <w:lang w:val="es-ES"/>
        </w:rPr>
      </w:pPr>
      <w:r w:rsidRPr="00FB778D">
        <w:rPr>
          <w:rStyle w:val="Refdenotaalpie"/>
          <w:rFonts w:ascii="Verdana" w:hAnsi="Verdana"/>
          <w:sz w:val="14"/>
          <w:szCs w:val="14"/>
        </w:rPr>
        <w:footnoteRef/>
      </w:r>
      <w:r w:rsidRPr="00FB778D">
        <w:rPr>
          <w:rFonts w:ascii="Verdana" w:hAnsi="Verdana"/>
          <w:sz w:val="14"/>
          <w:szCs w:val="14"/>
        </w:rPr>
        <w:t xml:space="preserve"> </w:t>
      </w:r>
      <w:r w:rsidRPr="00FB778D">
        <w:rPr>
          <w:rFonts w:ascii="Verdana" w:hAnsi="Verdana"/>
          <w:sz w:val="14"/>
          <w:szCs w:val="14"/>
          <w:lang w:val="es-ES"/>
        </w:rPr>
        <w:t>Colombia Compra Eficiente. Puede c</w:t>
      </w:r>
      <w:r>
        <w:rPr>
          <w:rFonts w:ascii="Verdana" w:hAnsi="Verdana"/>
          <w:sz w:val="14"/>
          <w:szCs w:val="14"/>
          <w:lang w:val="es-ES"/>
        </w:rPr>
        <w:t>o</w:t>
      </w:r>
      <w:r w:rsidRPr="00FB778D">
        <w:rPr>
          <w:rFonts w:ascii="Verdana" w:hAnsi="Verdana"/>
          <w:sz w:val="14"/>
          <w:szCs w:val="14"/>
          <w:lang w:val="es-ES"/>
        </w:rPr>
        <w:t xml:space="preserve">nsultarse en </w:t>
      </w:r>
      <w:hyperlink r:id="rId2" w:history="1">
        <w:r w:rsidRPr="00FB778D">
          <w:rPr>
            <w:rStyle w:val="Hipervnculo"/>
            <w:rFonts w:ascii="Verdana" w:hAnsi="Verdana"/>
            <w:sz w:val="14"/>
            <w:szCs w:val="14"/>
            <w:lang w:val="es-ES"/>
          </w:rPr>
          <w:t>https://www.colombiacompra.gov.co/wp-content/uploads/2024/08/circular_externa_unica_version_3_vf49.pdf</w:t>
        </w:r>
      </w:hyperlink>
    </w:p>
    <w:p w14:paraId="3DE20244" w14:textId="77777777" w:rsidR="00D835AB" w:rsidRPr="00FB778D" w:rsidRDefault="00D835AB" w:rsidP="00D835AB">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434B"/>
    <w:rsid w:val="001E4177"/>
    <w:rsid w:val="001F0B24"/>
    <w:rsid w:val="001F7DC6"/>
    <w:rsid w:val="002070BA"/>
    <w:rsid w:val="002204BA"/>
    <w:rsid w:val="0022400B"/>
    <w:rsid w:val="002421BB"/>
    <w:rsid w:val="0025796E"/>
    <w:rsid w:val="002707A2"/>
    <w:rsid w:val="002951A0"/>
    <w:rsid w:val="002962BC"/>
    <w:rsid w:val="002A093D"/>
    <w:rsid w:val="002A0DD0"/>
    <w:rsid w:val="002A49AC"/>
    <w:rsid w:val="002A64FD"/>
    <w:rsid w:val="002C7A84"/>
    <w:rsid w:val="002D439B"/>
    <w:rsid w:val="002E2BF8"/>
    <w:rsid w:val="002E4FD9"/>
    <w:rsid w:val="0030657A"/>
    <w:rsid w:val="00322A85"/>
    <w:rsid w:val="00324168"/>
    <w:rsid w:val="00326093"/>
    <w:rsid w:val="00330834"/>
    <w:rsid w:val="00337A64"/>
    <w:rsid w:val="003448F4"/>
    <w:rsid w:val="00355EEB"/>
    <w:rsid w:val="003619F9"/>
    <w:rsid w:val="00374F5E"/>
    <w:rsid w:val="00377E3E"/>
    <w:rsid w:val="003A779E"/>
    <w:rsid w:val="003D0F4D"/>
    <w:rsid w:val="003D5B0D"/>
    <w:rsid w:val="003E0499"/>
    <w:rsid w:val="003E4F80"/>
    <w:rsid w:val="003E6439"/>
    <w:rsid w:val="003F3941"/>
    <w:rsid w:val="00406575"/>
    <w:rsid w:val="00414C74"/>
    <w:rsid w:val="0042722E"/>
    <w:rsid w:val="0044528D"/>
    <w:rsid w:val="00450496"/>
    <w:rsid w:val="00466E39"/>
    <w:rsid w:val="004A1847"/>
    <w:rsid w:val="004A305D"/>
    <w:rsid w:val="004F21C4"/>
    <w:rsid w:val="004F685F"/>
    <w:rsid w:val="005543D1"/>
    <w:rsid w:val="005566E8"/>
    <w:rsid w:val="00574867"/>
    <w:rsid w:val="00591460"/>
    <w:rsid w:val="00594E2E"/>
    <w:rsid w:val="005A65E0"/>
    <w:rsid w:val="005C3777"/>
    <w:rsid w:val="005C5CDC"/>
    <w:rsid w:val="005D476C"/>
    <w:rsid w:val="006200BF"/>
    <w:rsid w:val="006219F8"/>
    <w:rsid w:val="006302F7"/>
    <w:rsid w:val="00646B9F"/>
    <w:rsid w:val="00665D70"/>
    <w:rsid w:val="006900D9"/>
    <w:rsid w:val="006B63F3"/>
    <w:rsid w:val="00706C16"/>
    <w:rsid w:val="007340C3"/>
    <w:rsid w:val="0075235A"/>
    <w:rsid w:val="00756841"/>
    <w:rsid w:val="007649AB"/>
    <w:rsid w:val="00771D0C"/>
    <w:rsid w:val="007833AC"/>
    <w:rsid w:val="007B268C"/>
    <w:rsid w:val="007B7171"/>
    <w:rsid w:val="007C0C0F"/>
    <w:rsid w:val="007C3DC2"/>
    <w:rsid w:val="007E5497"/>
    <w:rsid w:val="00806F5F"/>
    <w:rsid w:val="0081091C"/>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61B1"/>
    <w:rsid w:val="00BF7425"/>
    <w:rsid w:val="00C04FB3"/>
    <w:rsid w:val="00C11D8B"/>
    <w:rsid w:val="00C15139"/>
    <w:rsid w:val="00C330EB"/>
    <w:rsid w:val="00C50D69"/>
    <w:rsid w:val="00C5365C"/>
    <w:rsid w:val="00C754BE"/>
    <w:rsid w:val="00C76B1C"/>
    <w:rsid w:val="00C864B9"/>
    <w:rsid w:val="00C925AC"/>
    <w:rsid w:val="00CB6357"/>
    <w:rsid w:val="00CC1B26"/>
    <w:rsid w:val="00D361FD"/>
    <w:rsid w:val="00D423A2"/>
    <w:rsid w:val="00D44E26"/>
    <w:rsid w:val="00D4640B"/>
    <w:rsid w:val="00D520D8"/>
    <w:rsid w:val="00D63AC2"/>
    <w:rsid w:val="00D7383B"/>
    <w:rsid w:val="00D7788A"/>
    <w:rsid w:val="00D835AB"/>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25D"/>
    <w:rsid w:val="00EA0E3D"/>
    <w:rsid w:val="00EC2057"/>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835AB"/>
    <w:rPr>
      <w:rFonts w:ascii="Geomanist Light" w:hAnsi="Geomanist Light"/>
      <w:lang w:val="es-ES"/>
    </w:rPr>
  </w:style>
  <w:style w:type="paragraph" w:customStyle="1" w:styleId="Appelnotedebasde">
    <w:name w:val="Appel note de bas de..."/>
    <w:basedOn w:val="Normal"/>
    <w:link w:val="Refdenotaalpie"/>
    <w:uiPriority w:val="99"/>
    <w:rsid w:val="00D835A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ircular_externa_unica_version_3_vf49.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colombiacompra.gov.co/wp-content/uploads/2025/10/Lineamientos-generales-para-la-expedicion-de-manuales-de-contratacion-preliminar.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cano@uceva.edu.co"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s://colombiacompra.gov.co/wp-content/uploads/2025/10/Lineamientos-generales-para-la-expedicion-de-manuales-de-contratacion-preliminar.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14A53ED-7BC3-4D0C-82AA-31A4B1A6B9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26</Pages>
  <Words>8755</Words>
  <Characters>48155</Characters>
  <Application>Microsoft Office Word</Application>
  <DocSecurity>0</DocSecurity>
  <Lines>401</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2026-03-13T21:20:00Z</dcterms:created>
  <dcterms:modified xsi:type="dcterms:W3CDTF">2026-03-17T21:40:00Z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