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3175D" w14:textId="016F5968" w:rsidR="00366AF3" w:rsidRDefault="00366AF3" w:rsidP="00366AF3">
      <w:pPr>
        <w:spacing w:after="0" w:line="240" w:lineRule="auto"/>
        <w:jc w:val="both"/>
        <w:rPr>
          <w:rFonts w:ascii="Verdana" w:hAnsi="Verdana" w:cs="Arial"/>
          <w:b/>
          <w:color w:val="000000" w:themeColor="text1"/>
          <w:lang w:val="es-ES_tradnl"/>
        </w:rPr>
      </w:pPr>
      <w:bookmarkStart w:id="0" w:name="_Hlk143780582"/>
      <w:r w:rsidRPr="00366AF3">
        <w:rPr>
          <w:rFonts w:ascii="Verdana" w:hAnsi="Verdana" w:cs="Arial"/>
          <w:b/>
          <w:color w:val="000000" w:themeColor="text1"/>
          <w:lang w:val="es-ES_tradnl"/>
        </w:rPr>
        <w:t xml:space="preserve">LEY DE GARANTÍAS ELECTORALES ‒ Finalidad </w:t>
      </w:r>
      <w:r w:rsidR="008D2A1E" w:rsidRPr="008D2A1E">
        <w:rPr>
          <w:rFonts w:ascii="Verdana" w:hAnsi="Verdana" w:cs="Arial"/>
          <w:b/>
          <w:bCs/>
          <w:color w:val="000000" w:themeColor="text1"/>
        </w:rPr>
        <w:t>–</w:t>
      </w:r>
      <w:r w:rsidRPr="00366AF3">
        <w:rPr>
          <w:rFonts w:ascii="Verdana" w:hAnsi="Verdana" w:cs="Arial"/>
          <w:b/>
          <w:color w:val="000000" w:themeColor="text1"/>
          <w:lang w:val="es-ES_tradnl"/>
        </w:rPr>
        <w:t xml:space="preserve"> LEY DE GARANTÍAS ELECTORALES ‒ Tipos de restricciones</w:t>
      </w:r>
    </w:p>
    <w:p w14:paraId="4BD0BD58" w14:textId="77777777" w:rsidR="00366AF3" w:rsidRDefault="00366AF3" w:rsidP="00366AF3">
      <w:pPr>
        <w:pStyle w:val="Prrafodelista"/>
        <w:tabs>
          <w:tab w:val="left" w:pos="426"/>
        </w:tabs>
        <w:spacing w:after="120" w:line="276" w:lineRule="auto"/>
        <w:ind w:left="0"/>
        <w:jc w:val="both"/>
        <w:rPr>
          <w:rFonts w:ascii="Verdana" w:eastAsia="Times New Roman" w:hAnsi="Verdana" w:cs="Arial"/>
          <w:lang w:val="es-MX" w:eastAsia="es-CO"/>
        </w:rPr>
      </w:pPr>
    </w:p>
    <w:p w14:paraId="72F458B6" w14:textId="504522E0" w:rsidR="00366AF3" w:rsidRPr="008D2A1E" w:rsidRDefault="00366AF3" w:rsidP="00366AF3">
      <w:pPr>
        <w:pStyle w:val="Prrafodelista"/>
        <w:tabs>
          <w:tab w:val="left" w:pos="426"/>
        </w:tabs>
        <w:spacing w:after="120" w:line="240" w:lineRule="auto"/>
        <w:ind w:left="0"/>
        <w:jc w:val="both"/>
        <w:rPr>
          <w:rFonts w:ascii="Verdana" w:eastAsia="Calibri" w:hAnsi="Verdana" w:cs="Arial"/>
          <w:sz w:val="20"/>
          <w:szCs w:val="20"/>
          <w:lang w:val="es-ES_tradnl"/>
        </w:rPr>
      </w:pPr>
      <w:r w:rsidRPr="008D2A1E">
        <w:rPr>
          <w:rFonts w:ascii="Verdana" w:eastAsia="Times New Roman" w:hAnsi="Verdana" w:cs="Arial"/>
          <w:sz w:val="20"/>
          <w:szCs w:val="20"/>
          <w:lang w:val="es-MX" w:eastAsia="es-CO"/>
        </w:rPr>
        <w:t>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8D2A1E">
        <w:rPr>
          <w:rFonts w:ascii="Verdana" w:eastAsia="Calibri" w:hAnsi="Verdana" w:cs="Arial"/>
          <w:sz w:val="20"/>
          <w:szCs w:val="20"/>
          <w:lang w:val="es-ES_tradnl"/>
        </w:rPr>
        <w:t xml:space="preserve"> </w:t>
      </w:r>
    </w:p>
    <w:p w14:paraId="4FBC7A8E" w14:textId="77777777" w:rsidR="00366AF3" w:rsidRPr="008D2A1E" w:rsidRDefault="00366AF3" w:rsidP="00366AF3">
      <w:pPr>
        <w:pStyle w:val="Prrafodelista"/>
        <w:tabs>
          <w:tab w:val="left" w:pos="426"/>
        </w:tabs>
        <w:spacing w:after="120" w:line="240" w:lineRule="auto"/>
        <w:ind w:left="0"/>
        <w:jc w:val="both"/>
        <w:rPr>
          <w:rFonts w:ascii="Verdana" w:eastAsia="Calibri" w:hAnsi="Verdana" w:cs="Arial"/>
          <w:sz w:val="20"/>
          <w:szCs w:val="20"/>
          <w:lang w:val="es-ES_tradnl"/>
        </w:rPr>
      </w:pPr>
    </w:p>
    <w:p w14:paraId="3DB1126C" w14:textId="77777777" w:rsidR="00366AF3" w:rsidRPr="008D2A1E" w:rsidRDefault="00366AF3" w:rsidP="00366AF3">
      <w:pPr>
        <w:pStyle w:val="Prrafodelista"/>
        <w:tabs>
          <w:tab w:val="left" w:pos="426"/>
        </w:tabs>
        <w:spacing w:after="120" w:line="240" w:lineRule="auto"/>
        <w:ind w:left="0"/>
        <w:jc w:val="both"/>
        <w:rPr>
          <w:rFonts w:ascii="Verdana" w:eastAsia="Calibri" w:hAnsi="Verdana" w:cs="Arial"/>
          <w:sz w:val="20"/>
          <w:szCs w:val="20"/>
          <w:lang w:val="es-ES_tradnl"/>
        </w:rPr>
      </w:pPr>
      <w:r w:rsidRPr="008D2A1E">
        <w:rPr>
          <w:rFonts w:ascii="Verdana" w:eastAsia="Calibri" w:hAnsi="Verdana" w:cs="Arial"/>
          <w:sz w:val="20"/>
          <w:szCs w:val="20"/>
          <w:lang w:val="es-ES_tradnl"/>
        </w:rPr>
        <w:t>[…]</w:t>
      </w:r>
    </w:p>
    <w:p w14:paraId="5AF88072" w14:textId="77777777" w:rsidR="00366AF3" w:rsidRPr="008D2A1E" w:rsidRDefault="00366AF3" w:rsidP="00366AF3">
      <w:pPr>
        <w:pStyle w:val="Prrafodelista"/>
        <w:tabs>
          <w:tab w:val="left" w:pos="426"/>
        </w:tabs>
        <w:spacing w:after="120" w:line="240" w:lineRule="auto"/>
        <w:ind w:left="0"/>
        <w:jc w:val="both"/>
        <w:rPr>
          <w:rFonts w:ascii="Verdana" w:eastAsia="Calibri" w:hAnsi="Verdana" w:cs="Arial"/>
          <w:sz w:val="20"/>
          <w:szCs w:val="20"/>
          <w:lang w:val="es-ES_tradnl"/>
        </w:rPr>
      </w:pPr>
    </w:p>
    <w:p w14:paraId="2DA98357" w14:textId="77777777" w:rsidR="00366AF3" w:rsidRPr="008D2A1E" w:rsidRDefault="00366AF3" w:rsidP="00366AF3">
      <w:pPr>
        <w:pStyle w:val="Prrafodelista"/>
        <w:tabs>
          <w:tab w:val="left" w:pos="426"/>
        </w:tabs>
        <w:spacing w:after="120" w:line="240" w:lineRule="auto"/>
        <w:ind w:left="0"/>
        <w:jc w:val="both"/>
        <w:rPr>
          <w:rFonts w:ascii="Verdana" w:eastAsia="Times New Roman" w:hAnsi="Verdana" w:cs="Open Sans"/>
          <w:sz w:val="20"/>
          <w:szCs w:val="20"/>
          <w:lang w:eastAsia="es-CO"/>
        </w:rPr>
      </w:pPr>
      <w:r w:rsidRPr="008D2A1E">
        <w:rPr>
          <w:rFonts w:ascii="Verdana" w:eastAsia="Times New Roman" w:hAnsi="Verdana" w:cs="Open Sans"/>
          <w:sz w:val="20"/>
          <w:szCs w:val="20"/>
          <w:lang w:eastAsia="es-CO"/>
        </w:rPr>
        <w:t xml:space="preserve">Como se puede observar, 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 </w:t>
      </w:r>
    </w:p>
    <w:p w14:paraId="05FB1C21" w14:textId="77777777" w:rsidR="00366AF3" w:rsidRPr="008D2A1E" w:rsidRDefault="00366AF3" w:rsidP="00366AF3">
      <w:pPr>
        <w:pStyle w:val="Prrafodelista"/>
        <w:tabs>
          <w:tab w:val="left" w:pos="426"/>
        </w:tabs>
        <w:spacing w:after="120" w:line="240" w:lineRule="auto"/>
        <w:ind w:left="0"/>
        <w:jc w:val="both"/>
        <w:rPr>
          <w:rFonts w:ascii="Verdana" w:eastAsia="Times New Roman" w:hAnsi="Verdana" w:cs="Open Sans"/>
          <w:sz w:val="20"/>
          <w:szCs w:val="20"/>
          <w:lang w:eastAsia="es-CO"/>
        </w:rPr>
      </w:pPr>
    </w:p>
    <w:p w14:paraId="52F83307" w14:textId="77777777" w:rsidR="00366AF3" w:rsidRPr="008D2A1E" w:rsidRDefault="00366AF3" w:rsidP="00366AF3">
      <w:pPr>
        <w:pStyle w:val="Prrafodelista"/>
        <w:tabs>
          <w:tab w:val="left" w:pos="426"/>
        </w:tabs>
        <w:spacing w:after="120" w:line="240" w:lineRule="auto"/>
        <w:ind w:left="0"/>
        <w:jc w:val="both"/>
        <w:rPr>
          <w:rFonts w:ascii="Verdana" w:eastAsia="Times New Roman" w:hAnsi="Verdana" w:cs="Open Sans"/>
          <w:sz w:val="20"/>
          <w:szCs w:val="20"/>
          <w:lang w:eastAsia="es-CO"/>
        </w:rPr>
      </w:pPr>
      <w:r w:rsidRPr="008D2A1E">
        <w:rPr>
          <w:rFonts w:ascii="Verdana" w:eastAsia="Times New Roman" w:hAnsi="Verdana" w:cs="Open Sans"/>
          <w:sz w:val="20"/>
          <w:szCs w:val="20"/>
          <w:lang w:eastAsia="es-CO"/>
        </w:rPr>
        <w:t xml:space="preserve">[…] </w:t>
      </w:r>
    </w:p>
    <w:p w14:paraId="03C34AD8" w14:textId="028C0269" w:rsidR="00366AF3" w:rsidRPr="008D2A1E" w:rsidRDefault="00366AF3" w:rsidP="00366AF3">
      <w:pPr>
        <w:spacing w:after="120" w:line="240" w:lineRule="auto"/>
        <w:jc w:val="both"/>
        <w:rPr>
          <w:rFonts w:ascii="Verdana" w:eastAsia="Times New Roman" w:hAnsi="Verdana" w:cs="Arial"/>
          <w:sz w:val="20"/>
          <w:szCs w:val="20"/>
          <w:lang w:val="es-MX" w:eastAsia="es-CO"/>
        </w:rPr>
      </w:pPr>
      <w:r w:rsidRPr="008D2A1E">
        <w:rPr>
          <w:rFonts w:ascii="Verdana" w:eastAsia="Arial" w:hAnsi="Verdana" w:cs="Arial"/>
          <w:sz w:val="20"/>
          <w:szCs w:val="20"/>
          <w:lang w:val="es-MX" w:eastAsia="es-ES" w:bidi="es-ES"/>
        </w:rPr>
        <w:t>De esta manera, s</w:t>
      </w:r>
      <w:proofErr w:type="spellStart"/>
      <w:r w:rsidRPr="008D2A1E">
        <w:rPr>
          <w:rFonts w:ascii="Verdana" w:eastAsia="Times New Roman" w:hAnsi="Verdana" w:cs="Arial"/>
          <w:sz w:val="20"/>
          <w:szCs w:val="20"/>
          <w:lang w:eastAsia="es-CO"/>
        </w:rPr>
        <w:t>e</w:t>
      </w:r>
      <w:proofErr w:type="spellEnd"/>
      <w:r w:rsidRPr="008D2A1E">
        <w:rPr>
          <w:rFonts w:ascii="Verdana" w:eastAsia="Times New Roman" w:hAnsi="Verdana" w:cs="Arial"/>
          <w:sz w:val="20"/>
          <w:szCs w:val="20"/>
          <w:lang w:eastAsia="es-CO"/>
        </w:rPr>
        <w:t xml:space="preserve"> observa entonces que </w:t>
      </w:r>
      <w:r w:rsidRPr="008D2A1E">
        <w:rPr>
          <w:rFonts w:ascii="Verdana" w:eastAsia="Times New Roman" w:hAnsi="Verdana" w:cs="Arial"/>
          <w:sz w:val="20"/>
          <w:szCs w:val="20"/>
          <w:lang w:val="es-MX" w:eastAsia="es-CO"/>
        </w:rPr>
        <w:t xml:space="preserve">el parágrafo del artículo 38 de la Ley 996 de 2005 prohíbe a los alcaldes, Gobernadores, </w:t>
      </w:r>
      <w:proofErr w:type="gramStart"/>
      <w:r w:rsidRPr="008D2A1E">
        <w:rPr>
          <w:rFonts w:ascii="Verdana" w:eastAsia="Times New Roman" w:hAnsi="Verdana" w:cs="Arial"/>
          <w:sz w:val="20"/>
          <w:szCs w:val="20"/>
          <w:lang w:val="es-MX" w:eastAsia="es-CO"/>
        </w:rPr>
        <w:t>Secretarios</w:t>
      </w:r>
      <w:proofErr w:type="gramEnd"/>
      <w:r w:rsidRPr="008D2A1E">
        <w:rPr>
          <w:rFonts w:ascii="Verdana" w:eastAsia="Times New Roman" w:hAnsi="Verdana" w:cs="Arial"/>
          <w:sz w:val="20"/>
          <w:szCs w:val="20"/>
          <w:lang w:val="es-MX" w:eastAsia="es-CO"/>
        </w:rPr>
        <w:t xml:space="preserve">, Gerentes y </w:t>
      </w:r>
      <w:proofErr w:type="gramStart"/>
      <w:r w:rsidRPr="008D2A1E">
        <w:rPr>
          <w:rFonts w:ascii="Verdana" w:eastAsia="Times New Roman" w:hAnsi="Verdana" w:cs="Arial"/>
          <w:sz w:val="20"/>
          <w:szCs w:val="20"/>
          <w:lang w:val="es-MX" w:eastAsia="es-CO"/>
        </w:rPr>
        <w:t>Directores</w:t>
      </w:r>
      <w:proofErr w:type="gramEnd"/>
      <w:r w:rsidRPr="008D2A1E">
        <w:rPr>
          <w:rFonts w:ascii="Verdana" w:eastAsia="Times New Roman" w:hAnsi="Verdana" w:cs="Arial"/>
          <w:sz w:val="20"/>
          <w:szCs w:val="20"/>
          <w:lang w:val="es-MX" w:eastAsia="es-CO"/>
        </w:rPr>
        <w:t xml:space="preserve"> de las entidades descentralizadas del orden municipal, departamental o distrital celebrar </w:t>
      </w:r>
      <w:r w:rsidRPr="008D2A1E">
        <w:rPr>
          <w:rFonts w:ascii="Verdana" w:eastAsia="Times New Roman" w:hAnsi="Verdana" w:cs="Arial"/>
          <w:i/>
          <w:iCs/>
          <w:sz w:val="20"/>
          <w:szCs w:val="20"/>
          <w:lang w:val="es-MX" w:eastAsia="es-CO"/>
        </w:rPr>
        <w:t>convenios interadministrativos</w:t>
      </w:r>
      <w:r w:rsidRPr="008D2A1E">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8D2A1E">
        <w:rPr>
          <w:rFonts w:ascii="Verdana" w:eastAsia="Times New Roman" w:hAnsi="Verdana" w:cs="Arial"/>
          <w:i/>
          <w:sz w:val="20"/>
          <w:szCs w:val="20"/>
          <w:lang w:val="es-MX" w:eastAsia="es-CO"/>
        </w:rPr>
        <w:t>ibidem</w:t>
      </w:r>
      <w:r w:rsidRPr="008D2A1E">
        <w:rPr>
          <w:rFonts w:ascii="Verdana" w:eastAsia="Times New Roman" w:hAnsi="Verdana" w:cs="Arial"/>
          <w:sz w:val="20"/>
          <w:szCs w:val="20"/>
          <w:lang w:val="es-MX" w:eastAsia="es-CO"/>
        </w:rPr>
        <w:t xml:space="preserve">, no podrá celebrar tales </w:t>
      </w:r>
      <w:r w:rsidRPr="008D2A1E">
        <w:rPr>
          <w:rFonts w:ascii="Verdana" w:eastAsia="Times New Roman" w:hAnsi="Verdana" w:cs="Arial"/>
          <w:i/>
          <w:iCs/>
          <w:sz w:val="20"/>
          <w:szCs w:val="20"/>
          <w:lang w:val="es-MX" w:eastAsia="es-CO"/>
        </w:rPr>
        <w:t>convenios</w:t>
      </w:r>
      <w:r w:rsidRPr="008D2A1E">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B182524" w14:textId="69A17B53" w:rsidR="00366AF3" w:rsidRPr="00366AF3" w:rsidRDefault="00366AF3" w:rsidP="00366AF3">
      <w:pPr>
        <w:jc w:val="both"/>
        <w:rPr>
          <w:rFonts w:ascii="Verdana" w:hAnsi="Verdana" w:cs="Arial"/>
          <w:b/>
          <w:bCs/>
          <w:color w:val="000000" w:themeColor="text1"/>
          <w:lang w:val="es-ES_tradnl"/>
        </w:rPr>
      </w:pPr>
      <w:r w:rsidRPr="00366AF3">
        <w:rPr>
          <w:rFonts w:ascii="Verdana" w:eastAsia="Calibri" w:hAnsi="Verdana" w:cs="Arial"/>
          <w:b/>
          <w:bCs/>
          <w:lang w:val="es-ES" w:eastAsia="es-ES"/>
        </w:rPr>
        <w:t xml:space="preserve">LEY DE GARANTÍAS ELECTORALES </w:t>
      </w:r>
      <w:r w:rsidR="008D2A1E" w:rsidRPr="008D2A1E">
        <w:rPr>
          <w:rFonts w:ascii="Verdana" w:eastAsia="Calibri" w:hAnsi="Verdana" w:cs="Arial"/>
          <w:b/>
          <w:bCs/>
          <w:lang w:eastAsia="es-ES"/>
        </w:rPr>
        <w:t>–</w:t>
      </w:r>
      <w:r w:rsidRPr="00366AF3">
        <w:rPr>
          <w:rFonts w:ascii="Verdana" w:eastAsia="Calibri" w:hAnsi="Verdana" w:cs="Arial"/>
          <w:b/>
          <w:bCs/>
          <w:lang w:val="es-ES" w:eastAsia="es-ES"/>
        </w:rPr>
        <w:t xml:space="preserve"> Contratación </w:t>
      </w:r>
      <w:r w:rsidRPr="00366AF3">
        <w:rPr>
          <w:rFonts w:ascii="Verdana" w:eastAsia="Arial" w:hAnsi="Verdana" w:cs="Arial"/>
          <w:b/>
          <w:bCs/>
          <w:color w:val="000000" w:themeColor="text1"/>
        </w:rPr>
        <w:t>Plan de Salud Pública de Intervenciones Colectivas</w:t>
      </w:r>
      <w:r w:rsidRPr="00366AF3">
        <w:rPr>
          <w:rFonts w:ascii="Verdana" w:eastAsia="Calibri" w:hAnsi="Verdana" w:cs="Arial"/>
          <w:b/>
          <w:bCs/>
          <w:lang w:val="es-ES" w:eastAsia="es-ES"/>
        </w:rPr>
        <w:t xml:space="preserve"> </w:t>
      </w:r>
      <w:r w:rsidR="008D2A1E" w:rsidRPr="008D2A1E">
        <w:rPr>
          <w:rFonts w:ascii="Verdana" w:eastAsia="Calibri" w:hAnsi="Verdana" w:cs="Arial"/>
          <w:b/>
          <w:bCs/>
          <w:lang w:eastAsia="es-ES"/>
        </w:rPr>
        <w:t>–</w:t>
      </w:r>
      <w:r w:rsidR="008D2A1E">
        <w:rPr>
          <w:rFonts w:ascii="Verdana" w:eastAsia="Calibri" w:hAnsi="Verdana" w:cs="Arial"/>
          <w:b/>
          <w:bCs/>
          <w:lang w:eastAsia="es-ES"/>
        </w:rPr>
        <w:t xml:space="preserve"> </w:t>
      </w:r>
      <w:r w:rsidRPr="00366AF3">
        <w:rPr>
          <w:rFonts w:ascii="Verdana" w:eastAsia="Calibri" w:hAnsi="Verdana" w:cs="Arial"/>
          <w:b/>
          <w:bCs/>
          <w:lang w:val="es-ES" w:eastAsia="es-ES"/>
        </w:rPr>
        <w:t>PIC</w:t>
      </w:r>
    </w:p>
    <w:p w14:paraId="6EF2B8D9" w14:textId="2649F7D2" w:rsidR="00366AF3" w:rsidRPr="008D2A1E" w:rsidRDefault="00366AF3" w:rsidP="00366AF3">
      <w:pPr>
        <w:pStyle w:val="Prrafodelista"/>
        <w:tabs>
          <w:tab w:val="left" w:pos="426"/>
        </w:tabs>
        <w:spacing w:after="120" w:line="240" w:lineRule="auto"/>
        <w:ind w:left="0"/>
        <w:jc w:val="both"/>
        <w:rPr>
          <w:rFonts w:ascii="Verdana" w:eastAsia="Times New Roman" w:hAnsi="Verdana" w:cs="Open Sans"/>
          <w:sz w:val="20"/>
          <w:szCs w:val="20"/>
          <w:lang w:val="es-ES_tradnl" w:eastAsia="es-CO"/>
        </w:rPr>
      </w:pPr>
      <w:r w:rsidRPr="008D2A1E">
        <w:rPr>
          <w:rFonts w:ascii="Verdana" w:eastAsia="Arial" w:hAnsi="Verdana" w:cs="Arial"/>
          <w:bCs/>
          <w:color w:val="000000" w:themeColor="text1"/>
          <w:sz w:val="20"/>
          <w:szCs w:val="20"/>
        </w:rPr>
        <w:t xml:space="preserve">[…] mediante la Resolución 04 del 12 de enero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trámites contractuales y la planeación para la continuidad del programa. Además, señaló que durante el periodo de prohibición del artículo 33 de la Ley 996 de 2005 “se </w:t>
      </w:r>
      <w:r w:rsidRPr="008D2A1E">
        <w:rPr>
          <w:rFonts w:ascii="Verdana" w:eastAsia="Arial" w:hAnsi="Verdana" w:cs="Arial"/>
          <w:bCs/>
          <w:color w:val="000000" w:themeColor="text1"/>
          <w:sz w:val="20"/>
          <w:szCs w:val="20"/>
        </w:rPr>
        <w:lastRenderedPageBreak/>
        <w:t xml:space="preserve">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8D2A1E">
        <w:rPr>
          <w:rFonts w:ascii="Verdana" w:eastAsia="Arial" w:hAnsi="Verdana" w:cs="Arial"/>
          <w:bCs/>
          <w:color w:val="000000" w:themeColor="text1"/>
          <w:sz w:val="20"/>
          <w:szCs w:val="20"/>
        </w:rPr>
        <w:t>ii</w:t>
      </w:r>
      <w:proofErr w:type="spellEnd"/>
      <w:r w:rsidRPr="008D2A1E">
        <w:rPr>
          <w:rFonts w:ascii="Verdana" w:eastAsia="Arial" w:hAnsi="Verdana" w:cs="Arial"/>
          <w:bCs/>
          <w:color w:val="000000" w:themeColor="text1"/>
          <w:sz w:val="20"/>
          <w:szCs w:val="20"/>
        </w:rPr>
        <w:t>)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w:t>
      </w:r>
    </w:p>
    <w:p w14:paraId="4923EB2D" w14:textId="16CA6E36" w:rsidR="00366AF3" w:rsidRPr="006018C8" w:rsidRDefault="00366AF3" w:rsidP="00366AF3">
      <w:pPr>
        <w:pStyle w:val="Prrafodelista"/>
        <w:tabs>
          <w:tab w:val="left" w:pos="426"/>
        </w:tabs>
        <w:spacing w:after="120" w:line="276" w:lineRule="auto"/>
        <w:ind w:left="0"/>
        <w:jc w:val="both"/>
        <w:rPr>
          <w:rFonts w:ascii="Verdana" w:eastAsia="Calibri" w:hAnsi="Verdana" w:cs="Arial"/>
          <w:lang w:val="es-ES_tradnl"/>
        </w:rPr>
      </w:pPr>
      <w:r>
        <w:rPr>
          <w:rFonts w:ascii="Verdana" w:eastAsia="Calibri" w:hAnsi="Verdana" w:cs="Arial"/>
          <w:lang w:val="es-ES_tradnl"/>
        </w:rPr>
        <w:t xml:space="preserve"> </w:t>
      </w:r>
    </w:p>
    <w:p w14:paraId="1EC46BF4" w14:textId="77777777" w:rsidR="00366AF3" w:rsidRPr="00366AF3" w:rsidRDefault="00366AF3" w:rsidP="00366AF3">
      <w:pPr>
        <w:spacing w:after="0" w:line="240" w:lineRule="auto"/>
        <w:jc w:val="both"/>
        <w:rPr>
          <w:rFonts w:ascii="Verdana" w:eastAsia="Geomanist Light" w:hAnsi="Verdana" w:cs="Arial"/>
          <w:b/>
          <w:color w:val="000000" w:themeColor="text1"/>
          <w:lang w:val="es-ES_tradnl"/>
        </w:rPr>
      </w:pPr>
    </w:p>
    <w:p w14:paraId="7C4DB8DA" w14:textId="77777777" w:rsidR="00366AF3" w:rsidRDefault="00366AF3" w:rsidP="00A3765C">
      <w:pPr>
        <w:spacing w:after="0" w:line="240" w:lineRule="auto"/>
        <w:rPr>
          <w:rFonts w:ascii="Verdana" w:eastAsia="Geomanist Light" w:hAnsi="Verdana" w:cs="Arial"/>
          <w:color w:val="000000" w:themeColor="text1"/>
          <w:lang w:val="es-MX"/>
        </w:rPr>
      </w:pPr>
    </w:p>
    <w:p w14:paraId="053A6310" w14:textId="77777777" w:rsidR="00366AF3" w:rsidRDefault="00366AF3" w:rsidP="00A3765C">
      <w:pPr>
        <w:spacing w:after="0" w:line="240" w:lineRule="auto"/>
        <w:rPr>
          <w:rFonts w:ascii="Verdana" w:eastAsia="Geomanist Light" w:hAnsi="Verdana" w:cs="Arial"/>
          <w:color w:val="000000" w:themeColor="text1"/>
          <w:lang w:val="es-MX"/>
        </w:rPr>
      </w:pPr>
    </w:p>
    <w:p w14:paraId="7F9DC0FF" w14:textId="77777777" w:rsidR="00366AF3" w:rsidRDefault="00366AF3" w:rsidP="00A3765C">
      <w:pPr>
        <w:spacing w:after="0" w:line="240" w:lineRule="auto"/>
        <w:rPr>
          <w:rFonts w:ascii="Verdana" w:eastAsia="Geomanist Light" w:hAnsi="Verdana" w:cs="Arial"/>
          <w:color w:val="000000" w:themeColor="text1"/>
          <w:lang w:val="es-MX"/>
        </w:rPr>
      </w:pPr>
    </w:p>
    <w:p w14:paraId="016A1C38" w14:textId="77777777" w:rsidR="00366AF3" w:rsidRDefault="00366AF3" w:rsidP="00A3765C">
      <w:pPr>
        <w:spacing w:after="0" w:line="240" w:lineRule="auto"/>
        <w:rPr>
          <w:rFonts w:ascii="Verdana" w:eastAsia="Geomanist Light" w:hAnsi="Verdana" w:cs="Arial"/>
          <w:color w:val="000000" w:themeColor="text1"/>
          <w:lang w:val="es-MX"/>
        </w:rPr>
      </w:pPr>
    </w:p>
    <w:p w14:paraId="675EA1F0" w14:textId="77777777" w:rsidR="00366AF3" w:rsidRDefault="00366AF3" w:rsidP="00A3765C">
      <w:pPr>
        <w:spacing w:after="0" w:line="240" w:lineRule="auto"/>
        <w:rPr>
          <w:rFonts w:ascii="Verdana" w:eastAsia="Geomanist Light" w:hAnsi="Verdana" w:cs="Arial"/>
          <w:color w:val="000000" w:themeColor="text1"/>
          <w:lang w:val="es-MX"/>
        </w:rPr>
      </w:pPr>
    </w:p>
    <w:p w14:paraId="63E18735" w14:textId="77777777" w:rsidR="00366AF3" w:rsidRDefault="00366AF3" w:rsidP="00A3765C">
      <w:pPr>
        <w:spacing w:after="0" w:line="240" w:lineRule="auto"/>
        <w:rPr>
          <w:rFonts w:ascii="Verdana" w:eastAsia="Geomanist Light" w:hAnsi="Verdana" w:cs="Arial"/>
          <w:color w:val="000000" w:themeColor="text1"/>
          <w:lang w:val="es-MX"/>
        </w:rPr>
      </w:pPr>
    </w:p>
    <w:p w14:paraId="30F9404D" w14:textId="77777777" w:rsidR="00366AF3" w:rsidRDefault="00366AF3" w:rsidP="00A3765C">
      <w:pPr>
        <w:spacing w:after="0" w:line="240" w:lineRule="auto"/>
        <w:rPr>
          <w:rFonts w:ascii="Verdana" w:eastAsia="Geomanist Light" w:hAnsi="Verdana" w:cs="Arial"/>
          <w:color w:val="000000" w:themeColor="text1"/>
          <w:lang w:val="es-MX"/>
        </w:rPr>
      </w:pPr>
    </w:p>
    <w:p w14:paraId="47E148ED" w14:textId="77777777" w:rsidR="00366AF3" w:rsidRDefault="00366AF3" w:rsidP="00A3765C">
      <w:pPr>
        <w:spacing w:after="0" w:line="240" w:lineRule="auto"/>
        <w:rPr>
          <w:rFonts w:ascii="Verdana" w:eastAsia="Geomanist Light" w:hAnsi="Verdana" w:cs="Arial"/>
          <w:color w:val="000000" w:themeColor="text1"/>
          <w:lang w:val="es-MX"/>
        </w:rPr>
      </w:pPr>
    </w:p>
    <w:p w14:paraId="249CCE39" w14:textId="77777777" w:rsidR="00366AF3" w:rsidRDefault="00366AF3" w:rsidP="00A3765C">
      <w:pPr>
        <w:spacing w:after="0" w:line="240" w:lineRule="auto"/>
        <w:rPr>
          <w:rFonts w:ascii="Verdana" w:eastAsia="Geomanist Light" w:hAnsi="Verdana" w:cs="Arial"/>
          <w:color w:val="000000" w:themeColor="text1"/>
          <w:lang w:val="es-MX"/>
        </w:rPr>
      </w:pPr>
    </w:p>
    <w:p w14:paraId="500A8B89" w14:textId="77777777" w:rsidR="00366AF3" w:rsidRDefault="00366AF3" w:rsidP="00A3765C">
      <w:pPr>
        <w:spacing w:after="0" w:line="240" w:lineRule="auto"/>
        <w:rPr>
          <w:rFonts w:ascii="Verdana" w:eastAsia="Geomanist Light" w:hAnsi="Verdana" w:cs="Arial"/>
          <w:color w:val="000000" w:themeColor="text1"/>
          <w:lang w:val="es-MX"/>
        </w:rPr>
      </w:pPr>
    </w:p>
    <w:p w14:paraId="42B2B9C6" w14:textId="77777777" w:rsidR="00366AF3" w:rsidRDefault="00366AF3" w:rsidP="00A3765C">
      <w:pPr>
        <w:spacing w:after="0" w:line="240" w:lineRule="auto"/>
        <w:rPr>
          <w:rFonts w:ascii="Verdana" w:eastAsia="Geomanist Light" w:hAnsi="Verdana" w:cs="Arial"/>
          <w:color w:val="000000" w:themeColor="text1"/>
          <w:lang w:val="es-MX"/>
        </w:rPr>
      </w:pPr>
    </w:p>
    <w:p w14:paraId="1ED6052D" w14:textId="77777777" w:rsidR="00366AF3" w:rsidRDefault="00366AF3" w:rsidP="00A3765C">
      <w:pPr>
        <w:spacing w:after="0" w:line="240" w:lineRule="auto"/>
        <w:rPr>
          <w:rFonts w:ascii="Verdana" w:eastAsia="Geomanist Light" w:hAnsi="Verdana" w:cs="Arial"/>
          <w:color w:val="000000" w:themeColor="text1"/>
          <w:lang w:val="es-MX"/>
        </w:rPr>
      </w:pPr>
    </w:p>
    <w:p w14:paraId="47D71DA6" w14:textId="77777777" w:rsidR="00366AF3" w:rsidRDefault="00366AF3" w:rsidP="00A3765C">
      <w:pPr>
        <w:spacing w:after="0" w:line="240" w:lineRule="auto"/>
        <w:rPr>
          <w:rFonts w:ascii="Verdana" w:eastAsia="Geomanist Light" w:hAnsi="Verdana" w:cs="Arial"/>
          <w:color w:val="000000" w:themeColor="text1"/>
          <w:lang w:val="es-MX"/>
        </w:rPr>
      </w:pPr>
    </w:p>
    <w:p w14:paraId="6F581597" w14:textId="77777777" w:rsidR="00366AF3" w:rsidRDefault="00366AF3" w:rsidP="00A3765C">
      <w:pPr>
        <w:spacing w:after="0" w:line="240" w:lineRule="auto"/>
        <w:rPr>
          <w:rFonts w:ascii="Verdana" w:eastAsia="Geomanist Light" w:hAnsi="Verdana" w:cs="Arial"/>
          <w:color w:val="000000" w:themeColor="text1"/>
          <w:lang w:val="es-MX"/>
        </w:rPr>
      </w:pPr>
    </w:p>
    <w:p w14:paraId="5D796340" w14:textId="77777777" w:rsidR="00366AF3" w:rsidRDefault="00366AF3" w:rsidP="00A3765C">
      <w:pPr>
        <w:spacing w:after="0" w:line="240" w:lineRule="auto"/>
        <w:rPr>
          <w:rFonts w:ascii="Verdana" w:eastAsia="Geomanist Light" w:hAnsi="Verdana" w:cs="Arial"/>
          <w:color w:val="000000" w:themeColor="text1"/>
          <w:lang w:val="es-MX"/>
        </w:rPr>
      </w:pPr>
    </w:p>
    <w:p w14:paraId="27406212" w14:textId="77777777" w:rsidR="00366AF3" w:rsidRDefault="00366AF3" w:rsidP="00A3765C">
      <w:pPr>
        <w:spacing w:after="0" w:line="240" w:lineRule="auto"/>
        <w:rPr>
          <w:rFonts w:ascii="Verdana" w:eastAsia="Geomanist Light" w:hAnsi="Verdana" w:cs="Arial"/>
          <w:color w:val="000000" w:themeColor="text1"/>
          <w:lang w:val="es-MX"/>
        </w:rPr>
      </w:pPr>
    </w:p>
    <w:p w14:paraId="34CF5BAA" w14:textId="77777777" w:rsidR="00366AF3" w:rsidRDefault="00366AF3" w:rsidP="00A3765C">
      <w:pPr>
        <w:spacing w:after="0" w:line="240" w:lineRule="auto"/>
        <w:rPr>
          <w:rFonts w:ascii="Verdana" w:eastAsia="Geomanist Light" w:hAnsi="Verdana" w:cs="Arial"/>
          <w:color w:val="000000" w:themeColor="text1"/>
          <w:lang w:val="es-MX"/>
        </w:rPr>
      </w:pPr>
    </w:p>
    <w:p w14:paraId="17E135F8" w14:textId="77777777" w:rsidR="00366AF3" w:rsidRDefault="00366AF3" w:rsidP="00A3765C">
      <w:pPr>
        <w:spacing w:after="0" w:line="240" w:lineRule="auto"/>
        <w:rPr>
          <w:rFonts w:ascii="Verdana" w:eastAsia="Geomanist Light" w:hAnsi="Verdana" w:cs="Arial"/>
          <w:color w:val="000000" w:themeColor="text1"/>
          <w:lang w:val="es-MX"/>
        </w:rPr>
      </w:pPr>
    </w:p>
    <w:p w14:paraId="71102392" w14:textId="77777777" w:rsidR="00366AF3" w:rsidRDefault="00366AF3" w:rsidP="00A3765C">
      <w:pPr>
        <w:spacing w:after="0" w:line="240" w:lineRule="auto"/>
        <w:rPr>
          <w:rFonts w:ascii="Verdana" w:eastAsia="Geomanist Light" w:hAnsi="Verdana" w:cs="Arial"/>
          <w:color w:val="000000" w:themeColor="text1"/>
          <w:lang w:val="es-MX"/>
        </w:rPr>
      </w:pPr>
    </w:p>
    <w:p w14:paraId="70BB937E" w14:textId="77777777" w:rsidR="00366AF3" w:rsidRDefault="00366AF3" w:rsidP="00A3765C">
      <w:pPr>
        <w:spacing w:after="0" w:line="240" w:lineRule="auto"/>
        <w:rPr>
          <w:rFonts w:ascii="Verdana" w:eastAsia="Geomanist Light" w:hAnsi="Verdana" w:cs="Arial"/>
          <w:color w:val="000000" w:themeColor="text1"/>
          <w:lang w:val="es-MX"/>
        </w:rPr>
      </w:pPr>
    </w:p>
    <w:p w14:paraId="5A3FEFEB" w14:textId="77777777" w:rsidR="00366AF3" w:rsidRDefault="00366AF3" w:rsidP="00A3765C">
      <w:pPr>
        <w:spacing w:after="0" w:line="240" w:lineRule="auto"/>
        <w:rPr>
          <w:rFonts w:ascii="Verdana" w:eastAsia="Geomanist Light" w:hAnsi="Verdana" w:cs="Arial"/>
          <w:color w:val="000000" w:themeColor="text1"/>
          <w:lang w:val="es-MX"/>
        </w:rPr>
      </w:pPr>
    </w:p>
    <w:p w14:paraId="7F3DD735" w14:textId="77777777" w:rsidR="00366AF3" w:rsidRDefault="00366AF3" w:rsidP="00A3765C">
      <w:pPr>
        <w:spacing w:after="0" w:line="240" w:lineRule="auto"/>
        <w:rPr>
          <w:rFonts w:ascii="Verdana" w:eastAsia="Geomanist Light" w:hAnsi="Verdana" w:cs="Arial"/>
          <w:color w:val="000000" w:themeColor="text1"/>
          <w:lang w:val="es-MX"/>
        </w:rPr>
      </w:pPr>
    </w:p>
    <w:p w14:paraId="056F9A30" w14:textId="77777777" w:rsidR="00366AF3" w:rsidRDefault="00366AF3" w:rsidP="00A3765C">
      <w:pPr>
        <w:spacing w:after="0" w:line="240" w:lineRule="auto"/>
        <w:rPr>
          <w:rFonts w:ascii="Verdana" w:eastAsia="Geomanist Light" w:hAnsi="Verdana" w:cs="Arial"/>
          <w:color w:val="000000" w:themeColor="text1"/>
          <w:lang w:val="es-MX"/>
        </w:rPr>
      </w:pPr>
    </w:p>
    <w:p w14:paraId="76684297" w14:textId="77777777" w:rsidR="00366AF3" w:rsidRDefault="00366AF3" w:rsidP="00A3765C">
      <w:pPr>
        <w:spacing w:after="0" w:line="240" w:lineRule="auto"/>
        <w:rPr>
          <w:rFonts w:ascii="Verdana" w:eastAsia="Geomanist Light" w:hAnsi="Verdana" w:cs="Arial"/>
          <w:color w:val="000000" w:themeColor="text1"/>
          <w:lang w:val="es-MX"/>
        </w:rPr>
      </w:pPr>
    </w:p>
    <w:p w14:paraId="6E97DA70" w14:textId="77777777" w:rsidR="00366AF3" w:rsidRDefault="00366AF3" w:rsidP="00A3765C">
      <w:pPr>
        <w:spacing w:after="0" w:line="240" w:lineRule="auto"/>
        <w:rPr>
          <w:rFonts w:ascii="Verdana" w:eastAsia="Geomanist Light" w:hAnsi="Verdana" w:cs="Arial"/>
          <w:color w:val="000000" w:themeColor="text1"/>
          <w:lang w:val="es-MX"/>
        </w:rPr>
      </w:pPr>
    </w:p>
    <w:p w14:paraId="75AC47B7" w14:textId="77777777" w:rsidR="00366AF3" w:rsidRDefault="00366AF3" w:rsidP="00A3765C">
      <w:pPr>
        <w:spacing w:after="0" w:line="240" w:lineRule="auto"/>
        <w:rPr>
          <w:rFonts w:ascii="Verdana" w:eastAsia="Geomanist Light" w:hAnsi="Verdana" w:cs="Arial"/>
          <w:color w:val="000000" w:themeColor="text1"/>
          <w:lang w:val="es-MX"/>
        </w:rPr>
      </w:pPr>
    </w:p>
    <w:p w14:paraId="062E2AAB" w14:textId="77777777" w:rsidR="00366AF3" w:rsidRDefault="00366AF3" w:rsidP="00A3765C">
      <w:pPr>
        <w:spacing w:after="0" w:line="240" w:lineRule="auto"/>
        <w:rPr>
          <w:rFonts w:ascii="Verdana" w:eastAsia="Geomanist Light" w:hAnsi="Verdana" w:cs="Arial"/>
          <w:color w:val="000000" w:themeColor="text1"/>
          <w:lang w:val="es-MX"/>
        </w:rPr>
      </w:pPr>
    </w:p>
    <w:p w14:paraId="2420F3CC" w14:textId="77777777" w:rsidR="008D2A1E" w:rsidRDefault="008D2A1E" w:rsidP="00A3765C">
      <w:pPr>
        <w:spacing w:after="0" w:line="240" w:lineRule="auto"/>
        <w:rPr>
          <w:rFonts w:ascii="Verdana" w:eastAsia="Geomanist Light" w:hAnsi="Verdana" w:cs="Arial"/>
          <w:color w:val="000000" w:themeColor="text1"/>
          <w:lang w:val="es-MX"/>
        </w:rPr>
      </w:pPr>
    </w:p>
    <w:p w14:paraId="6619D43F" w14:textId="77777777" w:rsidR="008D2A1E" w:rsidRDefault="008D2A1E" w:rsidP="00A3765C">
      <w:pPr>
        <w:spacing w:after="0" w:line="240" w:lineRule="auto"/>
        <w:rPr>
          <w:rFonts w:ascii="Verdana" w:eastAsia="Geomanist Light" w:hAnsi="Verdana" w:cs="Arial"/>
          <w:color w:val="000000" w:themeColor="text1"/>
          <w:lang w:val="es-MX"/>
        </w:rPr>
      </w:pPr>
    </w:p>
    <w:p w14:paraId="2B9869C2" w14:textId="77777777" w:rsidR="008D2A1E" w:rsidRDefault="008D2A1E" w:rsidP="00A3765C">
      <w:pPr>
        <w:spacing w:after="0" w:line="240" w:lineRule="auto"/>
        <w:rPr>
          <w:rFonts w:ascii="Verdana" w:eastAsia="Geomanist Light" w:hAnsi="Verdana" w:cs="Arial"/>
          <w:color w:val="000000" w:themeColor="text1"/>
          <w:lang w:val="es-MX"/>
        </w:rPr>
      </w:pPr>
    </w:p>
    <w:p w14:paraId="46A58377" w14:textId="77777777" w:rsidR="008D2A1E" w:rsidRDefault="008D2A1E" w:rsidP="00A3765C">
      <w:pPr>
        <w:spacing w:after="0" w:line="240" w:lineRule="auto"/>
        <w:rPr>
          <w:rFonts w:ascii="Verdana" w:eastAsia="Geomanist Light" w:hAnsi="Verdana" w:cs="Arial"/>
          <w:color w:val="000000" w:themeColor="text1"/>
          <w:lang w:val="es-MX"/>
        </w:rPr>
      </w:pPr>
    </w:p>
    <w:p w14:paraId="0D5CE978" w14:textId="111DFDFD" w:rsidR="00A3765C" w:rsidRPr="00843FED" w:rsidRDefault="00A3765C" w:rsidP="00A3765C">
      <w:pPr>
        <w:spacing w:after="0" w:line="240" w:lineRule="auto"/>
        <w:rPr>
          <w:rFonts w:ascii="Verdana" w:eastAsia="Geomanist Light" w:hAnsi="Verdana" w:cs="Arial"/>
          <w:color w:val="201F1E"/>
          <w:lang w:val="es-MX"/>
        </w:rPr>
      </w:pPr>
      <w:r w:rsidRPr="00843FED">
        <w:rPr>
          <w:rFonts w:ascii="Verdana" w:eastAsia="Geomanist Light" w:hAnsi="Verdana" w:cs="Arial"/>
          <w:color w:val="000000" w:themeColor="text1"/>
          <w:lang w:val="es-MX"/>
        </w:rPr>
        <w:lastRenderedPageBreak/>
        <w:t>Bogotá D.C., </w:t>
      </w:r>
      <w:r w:rsidR="00366AF3">
        <w:rPr>
          <w:rFonts w:ascii="Verdana" w:eastAsia="Geomanist Light" w:hAnsi="Verdana" w:cs="Arial"/>
          <w:color w:val="201F1E"/>
          <w:lang w:val="es-MX"/>
        </w:rPr>
        <w:t>04</w:t>
      </w:r>
      <w:r w:rsidRPr="00843FED">
        <w:rPr>
          <w:rFonts w:ascii="Verdana" w:eastAsia="Geomanist Light" w:hAnsi="Verdana" w:cs="Arial"/>
          <w:color w:val="201F1E"/>
          <w:lang w:val="es-MX"/>
        </w:rPr>
        <w:t xml:space="preserve"> de</w:t>
      </w:r>
      <w:r w:rsidR="00366AF3">
        <w:rPr>
          <w:rFonts w:ascii="Verdana" w:eastAsia="Geomanist Light" w:hAnsi="Verdana" w:cs="Arial"/>
          <w:color w:val="201F1E"/>
          <w:lang w:val="es-MX"/>
        </w:rPr>
        <w:t xml:space="preserve"> marzo </w:t>
      </w:r>
      <w:r w:rsidRPr="00843FED">
        <w:rPr>
          <w:rFonts w:ascii="Verdana" w:eastAsia="Geomanist Light" w:hAnsi="Verdana" w:cs="Arial"/>
          <w:color w:val="201F1E"/>
          <w:lang w:val="es-MX"/>
        </w:rPr>
        <w:t xml:space="preserve">de </w:t>
      </w:r>
      <w:r w:rsidR="00366AF3">
        <w:rPr>
          <w:rFonts w:ascii="Verdana" w:eastAsia="Geomanist Light" w:hAnsi="Verdana" w:cs="Arial"/>
          <w:color w:val="201F1E"/>
          <w:lang w:val="es-MX"/>
        </w:rPr>
        <w:t>2026</w:t>
      </w:r>
    </w:p>
    <w:p w14:paraId="1468C46D" w14:textId="1F66785C" w:rsidR="00C15139" w:rsidRPr="0024624F" w:rsidRDefault="00C15139" w:rsidP="00C15139">
      <w:pPr>
        <w:spacing w:after="0"/>
        <w:rPr>
          <w:rFonts w:ascii="Verdana" w:hAnsi="Verdana"/>
        </w:rPr>
      </w:pPr>
    </w:p>
    <w:bookmarkEnd w:id="0"/>
    <w:p w14:paraId="2EC2B05A" w14:textId="4FEDBD48" w:rsidR="008A1CF6" w:rsidRPr="00856889" w:rsidRDefault="008A1CF6" w:rsidP="00366AF3">
      <w:pPr>
        <w:spacing w:after="0" w:line="240" w:lineRule="auto"/>
        <w:ind w:left="5664"/>
        <w:jc w:val="both"/>
        <w:rPr>
          <w:rFonts w:ascii="Verdana" w:eastAsia="Calibri" w:hAnsi="Verdana" w:cs="Arial"/>
          <w:lang w:eastAsia="es-ES"/>
        </w:rPr>
      </w:pPr>
    </w:p>
    <w:p w14:paraId="466C4B88" w14:textId="1E83874C" w:rsidR="00A3765C" w:rsidRPr="00856889" w:rsidRDefault="008D2A1E" w:rsidP="008A1CF6">
      <w:pPr>
        <w:spacing w:after="0" w:line="240" w:lineRule="auto"/>
        <w:rPr>
          <w:rFonts w:ascii="Verdana" w:eastAsia="Calibri" w:hAnsi="Verdana" w:cs="Arial"/>
          <w:bCs/>
          <w:lang w:eastAsia="es-ES"/>
        </w:rPr>
      </w:pPr>
      <w:r w:rsidRPr="00366AF3">
        <w:rPr>
          <w:rFonts w:ascii="Verdana" w:eastAsia="Calibri" w:hAnsi="Verdana" w:cs="Arial"/>
          <w:noProof/>
          <w:lang w:eastAsia="es-ES"/>
        </w:rPr>
        <w:drawing>
          <wp:anchor distT="0" distB="0" distL="114300" distR="114300" simplePos="0" relativeHeight="251658240" behindDoc="0" locked="0" layoutInCell="1" allowOverlap="1" wp14:anchorId="60F7DA6A" wp14:editId="2684BFCA">
            <wp:simplePos x="0" y="0"/>
            <wp:positionH relativeFrom="column">
              <wp:posOffset>3248025</wp:posOffset>
            </wp:positionH>
            <wp:positionV relativeFrom="paragraph">
              <wp:posOffset>10160</wp:posOffset>
            </wp:positionV>
            <wp:extent cx="2590800" cy="904875"/>
            <wp:effectExtent l="0" t="0" r="0" b="9525"/>
            <wp:wrapSquare wrapText="bothSides"/>
            <wp:docPr id="5253405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340501" name=""/>
                    <pic:cNvPicPr/>
                  </pic:nvPicPr>
                  <pic:blipFill>
                    <a:blip r:embed="rId10">
                      <a:extLst>
                        <a:ext uri="{28A0092B-C50C-407E-A947-70E740481C1C}">
                          <a14:useLocalDpi xmlns:a14="http://schemas.microsoft.com/office/drawing/2010/main" val="0"/>
                        </a:ext>
                      </a:extLst>
                    </a:blip>
                    <a:stretch>
                      <a:fillRect/>
                    </a:stretch>
                  </pic:blipFill>
                  <pic:spPr>
                    <a:xfrm>
                      <a:off x="0" y="0"/>
                      <a:ext cx="2590800" cy="904875"/>
                    </a:xfrm>
                    <a:prstGeom prst="rect">
                      <a:avLst/>
                    </a:prstGeom>
                  </pic:spPr>
                </pic:pic>
              </a:graphicData>
            </a:graphic>
          </wp:anchor>
        </w:drawing>
      </w:r>
      <w:r w:rsidR="00A3765C" w:rsidRPr="00856889">
        <w:rPr>
          <w:rFonts w:ascii="Verdana" w:eastAsia="Calibri" w:hAnsi="Verdana" w:cs="Arial"/>
          <w:bCs/>
          <w:lang w:eastAsia="es-ES"/>
        </w:rPr>
        <w:t>Doctora</w:t>
      </w:r>
    </w:p>
    <w:p w14:paraId="7DF4318D" w14:textId="7487F309" w:rsidR="008A1CF6" w:rsidRPr="00856889" w:rsidRDefault="00856889" w:rsidP="008A1CF6">
      <w:pPr>
        <w:spacing w:after="0" w:line="240" w:lineRule="auto"/>
        <w:rPr>
          <w:rFonts w:ascii="Verdana" w:eastAsia="Calibri" w:hAnsi="Verdana" w:cs="Arial"/>
          <w:b/>
          <w:lang w:val="it-IT" w:eastAsia="es-ES"/>
        </w:rPr>
      </w:pPr>
      <w:r w:rsidRPr="00856889">
        <w:rPr>
          <w:rFonts w:ascii="Verdana" w:eastAsia="Calibri" w:hAnsi="Verdana" w:cs="Arial"/>
          <w:b/>
          <w:lang w:val="it-IT" w:eastAsia="es-ES"/>
        </w:rPr>
        <w:t>Natalia Solarte Eraso</w:t>
      </w:r>
    </w:p>
    <w:p w14:paraId="1C1DEBA8" w14:textId="72EE24E6" w:rsidR="008A1CF6" w:rsidRPr="00856889" w:rsidRDefault="00856889" w:rsidP="008A1CF6">
      <w:pPr>
        <w:spacing w:after="0" w:line="240" w:lineRule="auto"/>
        <w:rPr>
          <w:rFonts w:ascii="Verdana" w:hAnsi="Verdana" w:cs="ArialMT"/>
        </w:rPr>
      </w:pPr>
      <w:hyperlink r:id="rId11" w:history="1">
        <w:r w:rsidRPr="00856889">
          <w:rPr>
            <w:rStyle w:val="Hipervnculo"/>
            <w:rFonts w:ascii="Verdana" w:hAnsi="Verdana"/>
          </w:rPr>
          <w:t>oficinajuridica@esehospitalmocoa.gov.co</w:t>
        </w:r>
      </w:hyperlink>
      <w:r w:rsidRPr="00856889">
        <w:rPr>
          <w:rFonts w:ascii="Verdana" w:hAnsi="Verdana"/>
        </w:rPr>
        <w:t xml:space="preserve">; </w:t>
      </w:r>
      <w:r w:rsidR="008A1CF6" w:rsidRPr="00856889">
        <w:rPr>
          <w:rFonts w:ascii="Verdana" w:hAnsi="Verdana" w:cs="ArialMT"/>
        </w:rPr>
        <w:t xml:space="preserve">   </w:t>
      </w:r>
    </w:p>
    <w:p w14:paraId="42E64234" w14:textId="59389590" w:rsidR="008A1CF6" w:rsidRPr="00A3765C" w:rsidRDefault="00A3765C" w:rsidP="008A1CF6">
      <w:pPr>
        <w:spacing w:after="0" w:line="240" w:lineRule="auto"/>
        <w:rPr>
          <w:rFonts w:ascii="Verdana" w:hAnsi="Verdana" w:cs="ArialMT"/>
        </w:rPr>
      </w:pPr>
      <w:r w:rsidRPr="00A3765C">
        <w:rPr>
          <w:rFonts w:ascii="Verdana" w:eastAsia="Calibri" w:hAnsi="Verdana" w:cs="Arial"/>
          <w:lang w:eastAsia="es-ES"/>
        </w:rPr>
        <w:t>M</w:t>
      </w:r>
      <w:r w:rsidR="00856889">
        <w:rPr>
          <w:rFonts w:ascii="Verdana" w:eastAsia="Calibri" w:hAnsi="Verdana" w:cs="Arial"/>
          <w:lang w:eastAsia="es-ES"/>
        </w:rPr>
        <w:t>ocoa, Putumayo</w:t>
      </w:r>
      <w:r w:rsidR="008A1CF6" w:rsidRPr="00A3765C">
        <w:rPr>
          <w:rFonts w:ascii="Verdana" w:eastAsia="Calibri" w:hAnsi="Verdana" w:cs="Arial"/>
          <w:lang w:eastAsia="es-ES"/>
        </w:rPr>
        <w:t>.</w:t>
      </w:r>
    </w:p>
    <w:p w14:paraId="1686AB3F" w14:textId="77777777" w:rsidR="008A1CF6" w:rsidRPr="00A3765C" w:rsidRDefault="008A1CF6" w:rsidP="008A1CF6">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8A1CF6" w:rsidRPr="00C53B42" w14:paraId="2D60C160" w14:textId="77777777" w:rsidTr="00BC31DC">
        <w:trPr>
          <w:trHeight w:val="218"/>
        </w:trPr>
        <w:tc>
          <w:tcPr>
            <w:tcW w:w="2175" w:type="dxa"/>
          </w:tcPr>
          <w:p w14:paraId="47644802" w14:textId="77777777" w:rsidR="008A1CF6" w:rsidRPr="003F2ABB" w:rsidRDefault="008A1CF6" w:rsidP="00BC31DC">
            <w:pPr>
              <w:jc w:val="both"/>
              <w:rPr>
                <w:rFonts w:ascii="Verdana" w:eastAsia="Calibri" w:hAnsi="Verdana" w:cs="Arial"/>
                <w:b/>
                <w:bCs/>
                <w:color w:val="7030A0"/>
                <w:lang w:eastAsia="es-ES_tradnl"/>
              </w:rPr>
            </w:pPr>
          </w:p>
        </w:tc>
        <w:tc>
          <w:tcPr>
            <w:tcW w:w="6614" w:type="dxa"/>
            <w:hideMark/>
          </w:tcPr>
          <w:p w14:paraId="6D2B5070" w14:textId="4236E462" w:rsidR="008A1CF6" w:rsidRPr="003F2ABB" w:rsidRDefault="008A1CF6" w:rsidP="00BC31DC">
            <w:pPr>
              <w:jc w:val="both"/>
              <w:rPr>
                <w:rFonts w:ascii="Verdana" w:eastAsia="Calibri" w:hAnsi="Verdana" w:cs="Arial"/>
                <w:b/>
                <w:bCs/>
                <w:lang w:val="es-ES" w:eastAsia="es-ES"/>
              </w:rPr>
            </w:pPr>
            <w:r w:rsidRPr="003F2ABB">
              <w:rPr>
                <w:rFonts w:ascii="Verdana" w:eastAsia="Calibri" w:hAnsi="Verdana" w:cs="Arial"/>
                <w:b/>
                <w:bCs/>
                <w:lang w:val="es-ES" w:eastAsia="es-ES"/>
              </w:rPr>
              <w:t>Concepto C-</w:t>
            </w:r>
            <w:r w:rsidR="00A3765C" w:rsidRPr="003F2ABB">
              <w:rPr>
                <w:rFonts w:ascii="Verdana" w:eastAsia="Calibri" w:hAnsi="Verdana" w:cs="Arial"/>
                <w:b/>
                <w:bCs/>
                <w:lang w:val="es-ES" w:eastAsia="es-ES"/>
              </w:rPr>
              <w:t>0</w:t>
            </w:r>
            <w:r w:rsidR="003F2ABB" w:rsidRPr="003F2ABB">
              <w:rPr>
                <w:rFonts w:ascii="Verdana" w:eastAsia="Calibri" w:hAnsi="Verdana" w:cs="Arial"/>
                <w:b/>
                <w:bCs/>
                <w:lang w:val="es-ES" w:eastAsia="es-ES"/>
              </w:rPr>
              <w:t>94</w:t>
            </w:r>
            <w:r w:rsidRPr="003F2ABB">
              <w:rPr>
                <w:rFonts w:ascii="Verdana" w:eastAsia="Calibri" w:hAnsi="Verdana" w:cs="Arial"/>
                <w:b/>
                <w:bCs/>
                <w:lang w:val="es-ES" w:eastAsia="es-ES"/>
              </w:rPr>
              <w:t xml:space="preserve"> de 202</w:t>
            </w:r>
            <w:r w:rsidR="00A3765C" w:rsidRPr="003F2ABB">
              <w:rPr>
                <w:rFonts w:ascii="Verdana" w:eastAsia="Calibri" w:hAnsi="Verdana" w:cs="Arial"/>
                <w:b/>
                <w:bCs/>
                <w:lang w:val="es-ES" w:eastAsia="es-ES"/>
              </w:rPr>
              <w:t>6</w:t>
            </w:r>
          </w:p>
          <w:p w14:paraId="31B9BF1E" w14:textId="77777777" w:rsidR="008A1CF6" w:rsidRPr="003F2ABB" w:rsidRDefault="008A1CF6" w:rsidP="00BC31DC">
            <w:pPr>
              <w:jc w:val="both"/>
              <w:rPr>
                <w:rFonts w:ascii="Verdana" w:eastAsia="Calibri" w:hAnsi="Verdana" w:cs="Arial"/>
                <w:b/>
                <w:bCs/>
                <w:lang w:val="es-ES" w:eastAsia="es-ES"/>
              </w:rPr>
            </w:pPr>
          </w:p>
          <w:p w14:paraId="3DE5A110" w14:textId="77777777" w:rsidR="008A1CF6" w:rsidRPr="003F2ABB" w:rsidRDefault="008A1CF6" w:rsidP="00BC31DC">
            <w:pPr>
              <w:jc w:val="both"/>
              <w:rPr>
                <w:rFonts w:ascii="Verdana" w:eastAsia="Calibri" w:hAnsi="Verdana" w:cs="Arial"/>
                <w:b/>
                <w:bCs/>
                <w:lang w:val="es-ES" w:eastAsia="es-ES"/>
              </w:rPr>
            </w:pPr>
          </w:p>
        </w:tc>
      </w:tr>
      <w:tr w:rsidR="008A1CF6" w:rsidRPr="00C53B42" w14:paraId="5C21B6DD" w14:textId="77777777" w:rsidTr="00BC31DC">
        <w:trPr>
          <w:trHeight w:val="884"/>
        </w:trPr>
        <w:tc>
          <w:tcPr>
            <w:tcW w:w="2175" w:type="dxa"/>
            <w:hideMark/>
          </w:tcPr>
          <w:p w14:paraId="73E73C30" w14:textId="77777777" w:rsidR="008A1CF6" w:rsidRPr="00C53B42" w:rsidRDefault="008A1CF6" w:rsidP="00BC31DC">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08FD061C" w14:textId="7FBF061E" w:rsidR="008A1CF6" w:rsidRPr="000D3AA5" w:rsidRDefault="008A1CF6" w:rsidP="00BC31DC">
            <w:pPr>
              <w:jc w:val="both"/>
              <w:rPr>
                <w:rFonts w:ascii="Verdana" w:hAnsi="Verdana" w:cs="Arial"/>
                <w:bCs/>
                <w:color w:val="000000" w:themeColor="text1"/>
                <w:lang w:val="es-ES_tradnl"/>
              </w:rPr>
            </w:pPr>
            <w:r w:rsidRPr="000D3AA5">
              <w:rPr>
                <w:rFonts w:ascii="Verdana" w:hAnsi="Verdana" w:cs="Arial"/>
                <w:bCs/>
                <w:color w:val="000000" w:themeColor="text1"/>
                <w:lang w:val="es-ES_tradnl"/>
              </w:rPr>
              <w:t xml:space="preserve">LEY DE GARANTÍAS ELECTORALES ‒ Finalidad / LEY DE GARANTÍAS ELECTORALES ‒ Tipos de restricciones / </w:t>
            </w:r>
            <w:r w:rsidRPr="000D3AA5">
              <w:rPr>
                <w:rFonts w:ascii="Verdana" w:eastAsia="Calibri" w:hAnsi="Verdana" w:cs="Arial"/>
                <w:lang w:val="es-ES" w:eastAsia="es-ES"/>
              </w:rPr>
              <w:t xml:space="preserve">LEY DE GARANTÍAS ELECTORALES - Contratación </w:t>
            </w:r>
            <w:r w:rsidRPr="000D3AA5">
              <w:rPr>
                <w:rFonts w:ascii="Verdana" w:eastAsia="Arial" w:hAnsi="Verdana" w:cs="Arial"/>
                <w:bCs/>
                <w:color w:val="000000" w:themeColor="text1"/>
              </w:rPr>
              <w:t>Plan de Salud Pública de Intervenciones Colectivas</w:t>
            </w:r>
            <w:r w:rsidRPr="000D3AA5">
              <w:rPr>
                <w:rFonts w:ascii="Verdana" w:eastAsia="Calibri" w:hAnsi="Verdana" w:cs="Arial"/>
                <w:lang w:val="es-ES" w:eastAsia="es-ES"/>
              </w:rPr>
              <w:t xml:space="preserve"> -PIC</w:t>
            </w:r>
          </w:p>
          <w:p w14:paraId="6DE01FA2" w14:textId="77777777" w:rsidR="008A1CF6" w:rsidRDefault="008A1CF6" w:rsidP="00BC31DC">
            <w:pPr>
              <w:jc w:val="both"/>
              <w:rPr>
                <w:rFonts w:ascii="Verdana" w:hAnsi="Verdana" w:cs="Arial"/>
                <w:bCs/>
                <w:color w:val="000000" w:themeColor="text1"/>
                <w:lang w:val="es-ES_tradnl"/>
              </w:rPr>
            </w:pPr>
          </w:p>
          <w:p w14:paraId="4A2A8449" w14:textId="77777777" w:rsidR="008A1CF6" w:rsidRPr="00C53B42" w:rsidRDefault="008A1CF6" w:rsidP="00BC31DC">
            <w:pPr>
              <w:jc w:val="both"/>
              <w:rPr>
                <w:rFonts w:ascii="Verdana" w:eastAsia="Calibri" w:hAnsi="Verdana" w:cs="Arial"/>
                <w:lang w:val="es-ES" w:eastAsia="es-ES"/>
              </w:rPr>
            </w:pPr>
          </w:p>
        </w:tc>
      </w:tr>
      <w:tr w:rsidR="008A1CF6" w14:paraId="6B927F1E" w14:textId="77777777" w:rsidTr="00BC31DC">
        <w:trPr>
          <w:trHeight w:val="360"/>
        </w:trPr>
        <w:tc>
          <w:tcPr>
            <w:tcW w:w="2175" w:type="dxa"/>
            <w:hideMark/>
          </w:tcPr>
          <w:p w14:paraId="14712E07" w14:textId="77777777" w:rsidR="008A1CF6" w:rsidRPr="00C53B42" w:rsidRDefault="008A1CF6" w:rsidP="00BC31DC">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54FF920A" w14:textId="0F17880E" w:rsidR="008A1CF6" w:rsidRPr="00C53B42" w:rsidRDefault="008A1CF6" w:rsidP="00BC31DC">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sidR="00856889">
              <w:rPr>
                <w:rFonts w:ascii="Verdana" w:eastAsia="Calibri" w:hAnsi="Verdana" w:cs="Arial"/>
                <w:lang w:val="es-ES_tradnl" w:eastAsia="es-ES_tradnl"/>
              </w:rPr>
              <w:t xml:space="preserve"> </w:t>
            </w:r>
            <w:r w:rsidR="00856889" w:rsidRPr="00856889">
              <w:rPr>
                <w:rFonts w:ascii="Verdana" w:eastAsia="Calibri" w:hAnsi="Verdana" w:cs="Arial"/>
                <w:lang w:val="es-ES_tradnl" w:eastAsia="es-ES_tradnl"/>
              </w:rPr>
              <w:t>1_2026_01_26_000763</w:t>
            </w:r>
          </w:p>
        </w:tc>
      </w:tr>
    </w:tbl>
    <w:p w14:paraId="6E239AE8" w14:textId="77777777" w:rsidR="008A1CF6" w:rsidRDefault="008A1CF6" w:rsidP="008A1CF6">
      <w:pPr>
        <w:spacing w:after="0" w:line="240" w:lineRule="auto"/>
        <w:jc w:val="both"/>
        <w:rPr>
          <w:rFonts w:ascii="Verdana" w:eastAsia="Calibri" w:hAnsi="Verdana" w:cs="Arial"/>
          <w:color w:val="000000"/>
          <w:lang w:val="es-ES_tradnl" w:eastAsia="es-ES_tradnl"/>
        </w:rPr>
      </w:pPr>
    </w:p>
    <w:p w14:paraId="66FA9D9B" w14:textId="77777777" w:rsidR="008A1CF6" w:rsidRDefault="008A1CF6" w:rsidP="008A1CF6">
      <w:pPr>
        <w:spacing w:after="0" w:line="240" w:lineRule="auto"/>
        <w:jc w:val="both"/>
        <w:rPr>
          <w:rFonts w:ascii="Verdana" w:eastAsia="Calibri" w:hAnsi="Verdana" w:cs="Arial"/>
          <w:color w:val="000000"/>
          <w:lang w:val="es-ES_tradnl" w:eastAsia="es-ES_tradnl"/>
        </w:rPr>
      </w:pPr>
    </w:p>
    <w:p w14:paraId="377D2FBB" w14:textId="61D40791" w:rsidR="008A1CF6" w:rsidRDefault="008A1CF6" w:rsidP="008A1CF6">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w:t>
      </w:r>
      <w:r w:rsidR="00A3765C">
        <w:rPr>
          <w:rFonts w:ascii="Verdana" w:eastAsia="Calibri" w:hAnsi="Verdana" w:cs="Arial"/>
          <w:color w:val="000000" w:themeColor="text1"/>
          <w:lang w:val="es-ES" w:eastAsia="es-ES"/>
        </w:rPr>
        <w:t>a doctora</w:t>
      </w:r>
      <w:r>
        <w:rPr>
          <w:rFonts w:ascii="Verdana" w:eastAsia="Calibri" w:hAnsi="Verdana" w:cs="Arial"/>
          <w:color w:val="000000" w:themeColor="text1"/>
          <w:lang w:val="es-ES" w:eastAsia="es-ES"/>
        </w:rPr>
        <w:t xml:space="preserve"> </w:t>
      </w:r>
      <w:r w:rsidR="00856889">
        <w:rPr>
          <w:rFonts w:ascii="Verdana" w:eastAsia="Calibri" w:hAnsi="Verdana" w:cs="Arial"/>
          <w:color w:val="000000" w:themeColor="text1"/>
          <w:lang w:val="es-ES" w:eastAsia="es-ES"/>
        </w:rPr>
        <w:t>Solarte Eraso</w:t>
      </w:r>
      <w:r>
        <w:rPr>
          <w:rFonts w:ascii="Verdana" w:eastAsia="Calibri" w:hAnsi="Verdana" w:cs="Arial"/>
          <w:color w:val="000000" w:themeColor="text1"/>
          <w:lang w:val="es-ES" w:eastAsia="es-ES"/>
        </w:rPr>
        <w:t>,</w:t>
      </w:r>
    </w:p>
    <w:p w14:paraId="589CEC67" w14:textId="77777777" w:rsidR="008A1CF6" w:rsidRDefault="008A1CF6" w:rsidP="008A1CF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743A139" w14:textId="2F8E201A" w:rsidR="00A3765C" w:rsidRPr="00472251" w:rsidRDefault="00A3765C" w:rsidP="00A3765C">
      <w:pPr>
        <w:spacing w:after="0" w:line="276" w:lineRule="auto"/>
        <w:contextualSpacing/>
        <w:jc w:val="both"/>
        <w:rPr>
          <w:rFonts w:ascii="Verdana" w:eastAsia="Calibri" w:hAnsi="Verdana" w:cs="Arial"/>
          <w:lang w:val="es-ES" w:eastAsia="es-ES_tradnl"/>
        </w:rPr>
      </w:pPr>
      <w:r w:rsidRPr="00472251">
        <w:rPr>
          <w:rFonts w:ascii="Verdana" w:eastAsia="Calibri" w:hAnsi="Verdana" w:cs="Arial"/>
          <w:lang w:val="es-ES" w:eastAsia="es-ES_tradnl"/>
        </w:rPr>
        <w:t>En ejercicio de la competencia otorgada por los artículos 3, numeral 5º, y 11, numeral 8º, del Decreto Ley 4170 de 2011, así como lo establecido</w:t>
      </w:r>
      <w:r>
        <w:rPr>
          <w:rFonts w:ascii="Verdana" w:eastAsia="Calibri" w:hAnsi="Verdana" w:cs="Arial"/>
          <w:lang w:val="es-ES" w:eastAsia="es-ES_tradnl"/>
        </w:rPr>
        <w:t xml:space="preserve"> en </w:t>
      </w:r>
      <w:r w:rsidRPr="00472251">
        <w:rPr>
          <w:rFonts w:ascii="Verdana" w:eastAsia="Calibri" w:hAnsi="Verdana" w:cs="Arial"/>
          <w:lang w:val="es-ES" w:eastAsia="es-ES_tradnl"/>
        </w:rPr>
        <w:t xml:space="preserve">la Resolución </w:t>
      </w:r>
      <w:r w:rsidRPr="00BC3A80">
        <w:rPr>
          <w:rFonts w:ascii="Verdana" w:hAnsi="Verdana" w:cs="Arial"/>
        </w:rPr>
        <w:t xml:space="preserve">469 de 2025 </w:t>
      </w:r>
      <w:r w:rsidRPr="00472251">
        <w:rPr>
          <w:rFonts w:ascii="Verdana" w:eastAsia="Calibri" w:hAnsi="Verdana" w:cs="Arial"/>
          <w:lang w:val="es-ES" w:eastAsia="es-ES_tradnl"/>
        </w:rPr>
        <w:t xml:space="preserve">expedida por esta Entidad, la Agencia Nacional de Contratación Pública – Colombia Compra Eficiente– responde su solicitud de consulta de fecha </w:t>
      </w:r>
      <w:r>
        <w:rPr>
          <w:rFonts w:ascii="Verdana" w:eastAsia="Calibri" w:hAnsi="Verdana" w:cs="Arial"/>
          <w:lang w:val="es-ES" w:eastAsia="es-ES_tradnl"/>
        </w:rPr>
        <w:t>2</w:t>
      </w:r>
      <w:r w:rsidR="00856889">
        <w:rPr>
          <w:rFonts w:ascii="Verdana" w:eastAsia="Calibri" w:hAnsi="Verdana" w:cs="Arial"/>
          <w:lang w:val="es-ES" w:eastAsia="es-ES_tradnl"/>
        </w:rPr>
        <w:t>6</w:t>
      </w:r>
      <w:r w:rsidRPr="00472251">
        <w:rPr>
          <w:rFonts w:ascii="Verdana" w:eastAsia="Calibri" w:hAnsi="Verdana" w:cs="Arial"/>
          <w:lang w:val="es-ES" w:eastAsia="es-ES_tradnl"/>
        </w:rPr>
        <w:t xml:space="preserve"> de </w:t>
      </w:r>
      <w:r>
        <w:rPr>
          <w:rFonts w:ascii="Verdana" w:eastAsia="Calibri" w:hAnsi="Verdana" w:cs="Arial"/>
          <w:lang w:val="es-ES" w:eastAsia="es-ES_tradnl"/>
        </w:rPr>
        <w:t xml:space="preserve">enero </w:t>
      </w:r>
      <w:r w:rsidRPr="00472251">
        <w:rPr>
          <w:rFonts w:ascii="Verdana" w:eastAsia="Calibri" w:hAnsi="Verdana" w:cs="Arial"/>
          <w:lang w:val="es-ES" w:eastAsia="es-ES_tradnl"/>
        </w:rPr>
        <w:t>de 202</w:t>
      </w:r>
      <w:r>
        <w:rPr>
          <w:rFonts w:ascii="Verdana" w:eastAsia="Calibri" w:hAnsi="Verdana" w:cs="Arial"/>
          <w:lang w:val="es-ES" w:eastAsia="es-ES_tradnl"/>
        </w:rPr>
        <w:t>6</w:t>
      </w:r>
      <w:r w:rsidRPr="00472251">
        <w:rPr>
          <w:rFonts w:ascii="Verdana" w:eastAsia="Calibri" w:hAnsi="Verdana" w:cs="Arial"/>
          <w:lang w:val="es-ES" w:eastAsia="es-ES_tradnl"/>
        </w:rPr>
        <w:t>, en la cual manifiesta lo siguiente:</w:t>
      </w:r>
    </w:p>
    <w:p w14:paraId="2AA42FA1" w14:textId="77777777" w:rsidR="008A1CF6" w:rsidRDefault="008A1CF6" w:rsidP="008A1CF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5C2C6B4" w14:textId="6429E993" w:rsidR="00856889" w:rsidRPr="00856889" w:rsidRDefault="008A1CF6" w:rsidP="00382A40">
      <w:pPr>
        <w:autoSpaceDE w:val="0"/>
        <w:autoSpaceDN w:val="0"/>
        <w:adjustRightInd w:val="0"/>
        <w:spacing w:after="0" w:line="240" w:lineRule="auto"/>
        <w:ind w:left="709" w:right="709"/>
        <w:jc w:val="both"/>
        <w:rPr>
          <w:rFonts w:ascii="Verdana" w:eastAsia="Century Gothic" w:hAnsi="Verdana" w:cs="Century Gothic"/>
          <w:sz w:val="20"/>
          <w:szCs w:val="20"/>
        </w:rPr>
      </w:pPr>
      <w:r w:rsidRPr="00A3765C">
        <w:rPr>
          <w:rFonts w:ascii="Verdana" w:eastAsia="Century Gothic" w:hAnsi="Verdana" w:cs="Century Gothic"/>
          <w:sz w:val="20"/>
          <w:szCs w:val="20"/>
          <w:lang w:val="es-ES"/>
        </w:rPr>
        <w:t xml:space="preserve">“[…] </w:t>
      </w:r>
      <w:r w:rsidR="00856889" w:rsidRPr="00856889">
        <w:rPr>
          <w:rFonts w:ascii="Verdana" w:eastAsia="Century Gothic" w:hAnsi="Verdana" w:cs="Century Gothic"/>
          <w:sz w:val="20"/>
          <w:szCs w:val="20"/>
        </w:rPr>
        <w:t xml:space="preserve">La Entidad desarrolla programas misionales propios del sector salud, entre ellos el Programa de Equipos Básicos en Salud y el Plan de Intervenciones Colectivas (PIC) Municipal y Departamental, los cuales se financian con recursos que, a la fecha, no se encuentran incorporados ni adicionados al presupuesto de la E.S.E. </w:t>
      </w:r>
    </w:p>
    <w:p w14:paraId="1C4DAC2D" w14:textId="77777777" w:rsidR="00856889" w:rsidRPr="00856889" w:rsidRDefault="00856889" w:rsidP="00856889">
      <w:pPr>
        <w:autoSpaceDE w:val="0"/>
        <w:autoSpaceDN w:val="0"/>
        <w:adjustRightInd w:val="0"/>
        <w:spacing w:after="0" w:line="240" w:lineRule="auto"/>
        <w:ind w:left="709" w:right="709"/>
        <w:jc w:val="both"/>
        <w:rPr>
          <w:rFonts w:ascii="Verdana" w:eastAsia="Century Gothic" w:hAnsi="Verdana" w:cs="Century Gothic"/>
          <w:sz w:val="20"/>
          <w:szCs w:val="20"/>
        </w:rPr>
      </w:pPr>
      <w:r w:rsidRPr="00856889">
        <w:rPr>
          <w:rFonts w:ascii="Verdana" w:eastAsia="Century Gothic" w:hAnsi="Verdana" w:cs="Century Gothic"/>
          <w:sz w:val="20"/>
          <w:szCs w:val="20"/>
        </w:rPr>
        <w:t xml:space="preserve">No obstante, se prevé que dichos recursos sean adicionados o incorporados con posterioridad al 31 de enero de 2026, escenario en el cual la contratación del personal requerido para la ejecución de los programas, así como la adquisición de los bienes y servicios necesarios, se realizaría en plena vigencia de la restricción establecida por la Ley de Garantías. </w:t>
      </w:r>
    </w:p>
    <w:p w14:paraId="6AD30A72" w14:textId="77777777" w:rsidR="00856889" w:rsidRPr="00856889" w:rsidRDefault="00856889" w:rsidP="00856889">
      <w:pPr>
        <w:autoSpaceDE w:val="0"/>
        <w:autoSpaceDN w:val="0"/>
        <w:adjustRightInd w:val="0"/>
        <w:spacing w:after="0" w:line="240" w:lineRule="auto"/>
        <w:ind w:left="709" w:right="709"/>
        <w:jc w:val="both"/>
        <w:rPr>
          <w:rFonts w:ascii="Verdana" w:eastAsia="Century Gothic" w:hAnsi="Verdana" w:cs="Century Gothic"/>
          <w:sz w:val="20"/>
          <w:szCs w:val="20"/>
        </w:rPr>
      </w:pPr>
      <w:r w:rsidRPr="00856889">
        <w:rPr>
          <w:rFonts w:ascii="Verdana" w:eastAsia="Century Gothic" w:hAnsi="Verdana" w:cs="Century Gothic"/>
          <w:sz w:val="20"/>
          <w:szCs w:val="20"/>
        </w:rPr>
        <w:t xml:space="preserve">En ese contexto, respetuosamente se solicita concepto sobre los siguientes interrogantes: </w:t>
      </w:r>
    </w:p>
    <w:p w14:paraId="342A14AE" w14:textId="3D4497EC" w:rsidR="00856889" w:rsidRPr="00960B20" w:rsidRDefault="00856889" w:rsidP="00856889">
      <w:pPr>
        <w:autoSpaceDE w:val="0"/>
        <w:autoSpaceDN w:val="0"/>
        <w:adjustRightInd w:val="0"/>
        <w:spacing w:after="0" w:line="240" w:lineRule="auto"/>
        <w:ind w:left="709" w:right="709"/>
        <w:jc w:val="both"/>
        <w:rPr>
          <w:rFonts w:ascii="Verdana" w:hAnsi="Verdana"/>
          <w:sz w:val="20"/>
          <w:szCs w:val="20"/>
        </w:rPr>
      </w:pPr>
      <w:r w:rsidRPr="00856889">
        <w:rPr>
          <w:rFonts w:ascii="Verdana" w:eastAsia="Century Gothic" w:hAnsi="Verdana" w:cs="Century Gothic"/>
          <w:sz w:val="20"/>
          <w:szCs w:val="20"/>
        </w:rPr>
        <w:lastRenderedPageBreak/>
        <w:t>Si, tratándose de programas misionales del sector salud, orientados a garantizar la prestación continua y efectiva de servicios de salud, la Entidad puede adelantar contratación directa para la ejecución de dichos recursos una vez sean incorporados al presupuesto, aun cuando ello ocurra con posterioridad al inicio de la restricción de la Ley de Garantías.</w:t>
      </w:r>
    </w:p>
    <w:p w14:paraId="4F81B608" w14:textId="77777777" w:rsidR="00856889" w:rsidRPr="00856889" w:rsidRDefault="00856889" w:rsidP="00856889">
      <w:pPr>
        <w:autoSpaceDE w:val="0"/>
        <w:autoSpaceDN w:val="0"/>
        <w:adjustRightInd w:val="0"/>
        <w:spacing w:after="0" w:line="240" w:lineRule="auto"/>
        <w:ind w:right="709"/>
        <w:jc w:val="both"/>
        <w:rPr>
          <w:rFonts w:ascii="Verdana" w:hAnsi="Verdana"/>
          <w:sz w:val="20"/>
          <w:szCs w:val="20"/>
        </w:rPr>
      </w:pPr>
    </w:p>
    <w:p w14:paraId="46565B03" w14:textId="77777777" w:rsidR="00856889" w:rsidRDefault="00856889" w:rsidP="00856889">
      <w:pPr>
        <w:autoSpaceDE w:val="0"/>
        <w:autoSpaceDN w:val="0"/>
        <w:adjustRightInd w:val="0"/>
        <w:spacing w:after="0" w:line="240" w:lineRule="auto"/>
        <w:ind w:left="709" w:right="709"/>
        <w:jc w:val="both"/>
        <w:rPr>
          <w:rFonts w:ascii="Verdana" w:hAnsi="Verdana"/>
          <w:sz w:val="20"/>
          <w:szCs w:val="20"/>
        </w:rPr>
      </w:pPr>
      <w:r w:rsidRPr="00856889">
        <w:rPr>
          <w:rFonts w:ascii="Verdana" w:hAnsi="Verdana"/>
          <w:sz w:val="20"/>
          <w:szCs w:val="20"/>
        </w:rPr>
        <w:t>O si, por el contrario, la E.S.E. se encuentra obligada a acudir a un proceso de selección con pluralidad de oferentes, independientemente de la naturaleza misional de los</w:t>
      </w:r>
      <w:r>
        <w:rPr>
          <w:rFonts w:ascii="Verdana" w:hAnsi="Verdana"/>
          <w:sz w:val="20"/>
          <w:szCs w:val="20"/>
        </w:rPr>
        <w:t xml:space="preserve"> </w:t>
      </w:r>
      <w:r w:rsidRPr="00856889">
        <w:rPr>
          <w:rFonts w:ascii="Verdana" w:hAnsi="Verdana"/>
          <w:sz w:val="20"/>
          <w:szCs w:val="20"/>
        </w:rPr>
        <w:t xml:space="preserve">programas y del impacto que una eventual demora en la contratación pudiera generar sobre la prestación del servicio público esencial de salud. </w:t>
      </w:r>
    </w:p>
    <w:p w14:paraId="48384BE9" w14:textId="77777777" w:rsidR="00856889" w:rsidRDefault="00856889" w:rsidP="00856889">
      <w:pPr>
        <w:autoSpaceDE w:val="0"/>
        <w:autoSpaceDN w:val="0"/>
        <w:adjustRightInd w:val="0"/>
        <w:spacing w:after="0" w:line="240" w:lineRule="auto"/>
        <w:ind w:left="709" w:right="709"/>
        <w:jc w:val="both"/>
        <w:rPr>
          <w:rFonts w:ascii="Verdana" w:hAnsi="Verdana"/>
          <w:sz w:val="20"/>
          <w:szCs w:val="20"/>
        </w:rPr>
      </w:pPr>
    </w:p>
    <w:p w14:paraId="367CA9FC" w14:textId="08317D04" w:rsidR="008A1CF6" w:rsidRPr="00A3765C" w:rsidRDefault="00856889" w:rsidP="00856889">
      <w:pPr>
        <w:autoSpaceDE w:val="0"/>
        <w:autoSpaceDN w:val="0"/>
        <w:adjustRightInd w:val="0"/>
        <w:spacing w:after="0" w:line="240" w:lineRule="auto"/>
        <w:ind w:left="709" w:right="709"/>
        <w:jc w:val="both"/>
        <w:rPr>
          <w:rFonts w:ascii="Verdana" w:hAnsi="Verdana"/>
          <w:sz w:val="20"/>
          <w:szCs w:val="20"/>
        </w:rPr>
      </w:pPr>
      <w:r w:rsidRPr="00856889">
        <w:rPr>
          <w:rFonts w:ascii="Verdana" w:hAnsi="Verdana"/>
          <w:sz w:val="20"/>
          <w:szCs w:val="20"/>
        </w:rPr>
        <w:t>La presente solicitud se eleva con el propósito de garantizar la legalidad, transparencia y adecuada planeación contractual, así como de evitar eventuales riesgos disciplinarios, fiscales o penales para los servidores públicos de la Entidad [</w:t>
      </w:r>
      <w:r w:rsidR="008A1CF6" w:rsidRPr="00960B20">
        <w:rPr>
          <w:rFonts w:ascii="Verdana" w:hAnsi="Verdana"/>
          <w:sz w:val="20"/>
          <w:szCs w:val="20"/>
        </w:rPr>
        <w:t>…]”</w:t>
      </w:r>
    </w:p>
    <w:p w14:paraId="6791E769" w14:textId="77777777" w:rsidR="008A1CF6" w:rsidRPr="00924340" w:rsidRDefault="008A1CF6" w:rsidP="008A1CF6">
      <w:pPr>
        <w:autoSpaceDE w:val="0"/>
        <w:autoSpaceDN w:val="0"/>
        <w:adjustRightInd w:val="0"/>
        <w:spacing w:after="0" w:line="276" w:lineRule="auto"/>
        <w:ind w:left="851" w:right="616"/>
        <w:jc w:val="both"/>
        <w:rPr>
          <w:rFonts w:ascii="Verdana" w:eastAsia="Century Gothic" w:hAnsi="Verdana" w:cs="Century Gothic"/>
          <w:b/>
        </w:rPr>
      </w:pPr>
    </w:p>
    <w:p w14:paraId="63679031" w14:textId="77777777" w:rsidR="008A1CF6" w:rsidRDefault="008A1CF6" w:rsidP="008A1CF6">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17139AF8" w14:textId="77777777" w:rsidR="008A1CF6" w:rsidRDefault="008A1CF6" w:rsidP="008A1CF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62CD689" w14:textId="77777777" w:rsidR="008A1CF6" w:rsidRDefault="008A1CF6" w:rsidP="008A1CF6">
      <w:pPr>
        <w:spacing w:after="0" w:line="276" w:lineRule="auto"/>
        <w:ind w:firstLine="709"/>
        <w:jc w:val="both"/>
        <w:rPr>
          <w:rFonts w:ascii="Verdana" w:eastAsia="Calibri" w:hAnsi="Verdana" w:cs="Arial"/>
          <w:color w:val="000000"/>
          <w:lang w:val="es-ES" w:eastAsia="es-ES"/>
        </w:rPr>
      </w:pPr>
    </w:p>
    <w:p w14:paraId="612F39AF"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BC4C856" w14:textId="77777777" w:rsidR="008A1CF6" w:rsidRDefault="008A1CF6" w:rsidP="008A1CF6">
      <w:pPr>
        <w:tabs>
          <w:tab w:val="left" w:pos="426"/>
        </w:tabs>
        <w:spacing w:after="0" w:line="276" w:lineRule="auto"/>
        <w:jc w:val="both"/>
        <w:rPr>
          <w:rFonts w:ascii="Verdana" w:eastAsia="Century Gothic" w:hAnsi="Verdana" w:cs="Century Gothic"/>
          <w:lang w:val="es-ES"/>
        </w:rPr>
      </w:pPr>
    </w:p>
    <w:p w14:paraId="77467C4E" w14:textId="1B62B860" w:rsidR="008A1CF6" w:rsidRPr="00FC6F34" w:rsidRDefault="008A1CF6" w:rsidP="008A1CF6">
      <w:pPr>
        <w:spacing w:after="0" w:line="276" w:lineRule="auto"/>
        <w:jc w:val="both"/>
        <w:rPr>
          <w:rFonts w:ascii="Verdana" w:eastAsia="Century Gothic" w:hAnsi="Verdana" w:cs="Century Gothic"/>
          <w:color w:val="000000" w:themeColor="text1"/>
          <w:lang w:val="es-ES"/>
        </w:rPr>
      </w:pPr>
      <w:r>
        <w:rPr>
          <w:rFonts w:ascii="Verdana" w:eastAsia="Century Gothic" w:hAnsi="Verdana" w:cs="Century Gothic"/>
        </w:rPr>
        <w:t xml:space="preserve">De acuerdo con el contenido de su solicitud, esta Agencia resolverá los siguientes problemas jurídicos: i) </w:t>
      </w:r>
      <w:r w:rsidRPr="00FC6F34">
        <w:rPr>
          <w:rFonts w:ascii="Verdana" w:eastAsia="Century Gothic" w:hAnsi="Verdana" w:cs="Century Gothic"/>
          <w:color w:val="000000" w:themeColor="text1"/>
          <w:lang w:val="es-ES"/>
        </w:rPr>
        <w:t>¿</w:t>
      </w:r>
      <w:r w:rsidRPr="00982071">
        <w:rPr>
          <w:rFonts w:ascii="Verdana" w:eastAsia="Century Gothic" w:hAnsi="Verdana" w:cs="Century Gothic"/>
          <w:color w:val="000000" w:themeColor="text1"/>
          <w:lang w:val="es-ES"/>
        </w:rPr>
        <w:t xml:space="preserve">Cuál es el marco jurídico para la </w:t>
      </w:r>
      <w:r>
        <w:rPr>
          <w:rFonts w:ascii="Verdana" w:eastAsia="Century Gothic" w:hAnsi="Verdana" w:cs="Century Gothic"/>
          <w:color w:val="000000" w:themeColor="text1"/>
          <w:lang w:val="es-ES"/>
        </w:rPr>
        <w:t xml:space="preserve">contratación </w:t>
      </w:r>
      <w:r w:rsidRPr="00982071">
        <w:rPr>
          <w:rFonts w:ascii="Verdana" w:eastAsia="Century Gothic" w:hAnsi="Verdana" w:cs="Century Gothic"/>
          <w:color w:val="000000" w:themeColor="text1"/>
          <w:lang w:val="es-ES"/>
        </w:rPr>
        <w:t xml:space="preserve">del Plan </w:t>
      </w:r>
      <w:r w:rsidRPr="00982071">
        <w:rPr>
          <w:rFonts w:ascii="Verdana" w:eastAsia="Century Gothic" w:hAnsi="Verdana" w:cs="Century Gothic"/>
          <w:color w:val="000000" w:themeColor="text1"/>
          <w:lang w:val="es-ES"/>
        </w:rPr>
        <w:lastRenderedPageBreak/>
        <w:t>de Intervenciones Colectivas</w:t>
      </w:r>
      <w:r>
        <w:rPr>
          <w:rFonts w:ascii="Verdana" w:eastAsia="Century Gothic" w:hAnsi="Verdana" w:cs="Century Gothic"/>
          <w:color w:val="000000" w:themeColor="text1"/>
          <w:lang w:val="es-ES"/>
        </w:rPr>
        <w:t xml:space="preserve"> (PIC) </w:t>
      </w:r>
      <w:r w:rsidRPr="0076257C">
        <w:rPr>
          <w:rFonts w:ascii="Verdana" w:eastAsia="Century Gothic" w:hAnsi="Verdana" w:cs="Century Gothic"/>
          <w:color w:val="000000" w:themeColor="text1"/>
          <w:lang w:val="es-ES"/>
        </w:rPr>
        <w:t>en vigencia de la Ley de Garantías</w:t>
      </w:r>
      <w:r w:rsidR="005E4FAA">
        <w:rPr>
          <w:rFonts w:ascii="Verdana" w:eastAsia="Century Gothic" w:hAnsi="Verdana" w:cs="Century Gothic"/>
          <w:color w:val="000000" w:themeColor="text1"/>
          <w:lang w:val="es-ES"/>
        </w:rPr>
        <w:t xml:space="preserve"> Electorales</w:t>
      </w:r>
      <w:r w:rsidRPr="00982071">
        <w:rPr>
          <w:rFonts w:ascii="Verdana" w:eastAsia="Century Gothic" w:hAnsi="Verdana" w:cs="Century Gothic"/>
          <w:color w:val="000000" w:themeColor="text1"/>
          <w:lang w:val="es-ES"/>
        </w:rPr>
        <w:t>?</w:t>
      </w:r>
    </w:p>
    <w:p w14:paraId="51AC856A" w14:textId="77777777" w:rsidR="008A1CF6" w:rsidRDefault="008A1CF6" w:rsidP="008A1CF6">
      <w:pPr>
        <w:spacing w:after="0" w:line="276" w:lineRule="auto"/>
        <w:jc w:val="both"/>
        <w:rPr>
          <w:rFonts w:ascii="Verdana" w:eastAsia="Calibri" w:hAnsi="Verdana" w:cs="Arial"/>
          <w:color w:val="7030A0"/>
          <w:lang w:val="es-ES"/>
        </w:rPr>
      </w:pPr>
    </w:p>
    <w:p w14:paraId="628705A1"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70EFCE52" w14:textId="77777777" w:rsidR="008A1CF6" w:rsidRDefault="008A1CF6" w:rsidP="008A1CF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1CF6" w:rsidRPr="00DE5508" w14:paraId="4360F73C" w14:textId="77777777" w:rsidTr="00BC31DC">
        <w:tc>
          <w:tcPr>
            <w:tcW w:w="8828" w:type="dxa"/>
            <w:tcBorders>
              <w:top w:val="dotted" w:sz="4" w:space="0" w:color="auto"/>
              <w:left w:val="dotted" w:sz="4" w:space="0" w:color="auto"/>
              <w:bottom w:val="dotted" w:sz="4" w:space="0" w:color="auto"/>
              <w:right w:val="dotted" w:sz="4" w:space="0" w:color="auto"/>
            </w:tcBorders>
          </w:tcPr>
          <w:p w14:paraId="3ACB2204" w14:textId="77777777" w:rsidR="008A1CF6" w:rsidRPr="000D3AA5" w:rsidRDefault="008A1CF6" w:rsidP="008A1CF6">
            <w:pPr>
              <w:pStyle w:val="Prrafodelista"/>
              <w:numPr>
                <w:ilvl w:val="0"/>
                <w:numId w:val="20"/>
              </w:numPr>
              <w:spacing w:after="120" w:line="276" w:lineRule="auto"/>
              <w:ind w:left="31" w:firstLine="142"/>
              <w:jc w:val="both"/>
              <w:rPr>
                <w:rFonts w:ascii="Verdana" w:eastAsia="Arial" w:hAnsi="Verdana" w:cs="Arial"/>
                <w:bCs/>
                <w:color w:val="000000" w:themeColor="text1"/>
              </w:rPr>
            </w:pPr>
            <w:r>
              <w:rPr>
                <w:rFonts w:ascii="Verdana" w:eastAsia="Arial" w:hAnsi="Verdana" w:cs="Arial"/>
                <w:bCs/>
                <w:color w:val="000000" w:themeColor="text1"/>
              </w:rPr>
              <w:t>L</w:t>
            </w:r>
            <w:r w:rsidRPr="000D3AA5">
              <w:rPr>
                <w:rFonts w:ascii="Verdana" w:eastAsia="Arial" w:hAnsi="Verdana" w:cs="Arial"/>
                <w:bCs/>
                <w:color w:val="000000" w:themeColor="text1"/>
              </w:rPr>
              <w:t xml:space="preserve">as entidades que requieran adelantar procesos de contratación directa durante el periodo de garantías electorales deberán analizar, primero, si se configuran los supuestos establecidos en </w:t>
            </w:r>
            <w:r w:rsidRPr="000D3AA5">
              <w:rPr>
                <w:rFonts w:ascii="Verdana" w:eastAsia="Arial" w:hAnsi="Verdana" w:cs="Arial"/>
                <w:bCs/>
                <w:i/>
                <w:iCs/>
                <w:color w:val="000000" w:themeColor="text1"/>
              </w:rPr>
              <w:t>el artículo 33</w:t>
            </w:r>
            <w:r w:rsidRPr="000D3AA5">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1DE4C19B" w14:textId="77777777" w:rsidR="008A1CF6" w:rsidRPr="00FF007A" w:rsidRDefault="008A1CF6" w:rsidP="00BC31DC">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es necesario verificar si la contratación del PIC es llevada a cabo por “</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6BE41C17" w14:textId="77777777" w:rsidR="008A1CF6" w:rsidRPr="00FF007A" w:rsidRDefault="008A1CF6" w:rsidP="00BC31DC">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w:t>
            </w:r>
            <w:r w:rsidRPr="00FF007A">
              <w:rPr>
                <w:rFonts w:ascii="Verdana" w:eastAsia="Arial" w:hAnsi="Verdana" w:cs="Arial"/>
                <w:bCs/>
                <w:color w:val="000000" w:themeColor="text1"/>
              </w:rPr>
              <w:lastRenderedPageBreak/>
              <w:t xml:space="preserve">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FF007A">
              <w:rPr>
                <w:rFonts w:ascii="Verdana" w:eastAsia="Arial" w:hAnsi="Verdana" w:cs="Arial"/>
                <w:bCs/>
                <w:color w:val="000000" w:themeColor="text1"/>
              </w:rPr>
              <w:t>ii</w:t>
            </w:r>
            <w:proofErr w:type="spellEnd"/>
            <w:r w:rsidRPr="00FF007A">
              <w:rPr>
                <w:rFonts w:ascii="Verdana" w:eastAsia="Arial" w:hAnsi="Verdana" w:cs="Arial"/>
                <w:bCs/>
                <w:color w:val="000000" w:themeColor="text1"/>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291694D2" w14:textId="77777777" w:rsidR="008A1CF6" w:rsidRPr="00FF007A" w:rsidRDefault="008A1CF6" w:rsidP="00BC31DC">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2"/>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5A6FFDD6" w14:textId="64C1B4D3" w:rsidR="005E4FAA" w:rsidRDefault="008A1CF6" w:rsidP="00BC31DC">
            <w:pPr>
              <w:spacing w:before="12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3"/>
            </w:r>
            <w:r w:rsidRPr="00FF007A">
              <w:rPr>
                <w:rFonts w:ascii="Verdana" w:eastAsia="Arial" w:hAnsi="Verdana" w:cs="Arial"/>
                <w:bCs/>
                <w:color w:val="000000" w:themeColor="text1"/>
              </w:rPr>
              <w:t>. Lo anterior, considerando que esta prohibición no fijó excepción alguna para su aplicación.</w:t>
            </w:r>
          </w:p>
          <w:p w14:paraId="2A48BBFF" w14:textId="7D92EFD9" w:rsidR="008A1CF6" w:rsidRPr="00A3765C" w:rsidRDefault="008A1CF6" w:rsidP="00A3765C">
            <w:pPr>
              <w:spacing w:before="120" w:line="276" w:lineRule="auto"/>
              <w:ind w:firstLine="709"/>
              <w:jc w:val="both"/>
              <w:rPr>
                <w:rFonts w:ascii="Verdana" w:eastAsia="Calibri" w:hAnsi="Verdana" w:cs="Arial"/>
              </w:rPr>
            </w:pPr>
            <w:r w:rsidRPr="000D3AA5">
              <w:rPr>
                <w:rFonts w:ascii="Verdana" w:eastAsia="Calibri" w:hAnsi="Verdana" w:cs="Arial"/>
              </w:rPr>
              <w:t xml:space="preserve">En suma, corresponderá a cada entidad estatal, incluyendo a aquellas autorizadas para suscribir contratos en el marco de los Planes de Salud Pública de Intervenciones Colectivas, determinar la procedencia de celebrar un </w:t>
            </w:r>
            <w:r w:rsidRPr="000D3AA5">
              <w:rPr>
                <w:rFonts w:ascii="Verdana" w:eastAsia="Calibri" w:hAnsi="Verdana" w:cs="Arial"/>
              </w:rPr>
              <w:lastRenderedPageBreak/>
              <w:t>contrato estatal específico, para lo cual deberán tener en cuenta las prohibiciones establecidas en materia contractual en la Ley de Garantías Electorales.</w:t>
            </w:r>
          </w:p>
        </w:tc>
      </w:tr>
    </w:tbl>
    <w:p w14:paraId="79F98B37" w14:textId="77777777" w:rsidR="008A1CF6" w:rsidRPr="00DE5508" w:rsidRDefault="008A1CF6" w:rsidP="008A1CF6">
      <w:pPr>
        <w:tabs>
          <w:tab w:val="left" w:pos="142"/>
          <w:tab w:val="left" w:pos="284"/>
        </w:tabs>
        <w:spacing w:after="0" w:line="276" w:lineRule="auto"/>
        <w:jc w:val="both"/>
        <w:rPr>
          <w:rFonts w:ascii="Verdana" w:eastAsia="Century Gothic" w:hAnsi="Verdana" w:cs="Century Gothic"/>
          <w:b/>
          <w:bCs/>
          <w:lang w:val="es-ES"/>
        </w:rPr>
      </w:pPr>
    </w:p>
    <w:p w14:paraId="755EB5B0"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4D6D12C1" w14:textId="77777777" w:rsidR="008A1CF6" w:rsidRDefault="008A1CF6" w:rsidP="008A1CF6">
      <w:pPr>
        <w:spacing w:after="0" w:line="276" w:lineRule="auto"/>
        <w:jc w:val="both"/>
        <w:rPr>
          <w:rFonts w:ascii="Verdana" w:eastAsia="Calibri" w:hAnsi="Verdana" w:cs="Arial"/>
          <w:color w:val="7030A0"/>
          <w:lang w:val="es-ES"/>
        </w:rPr>
      </w:pPr>
    </w:p>
    <w:p w14:paraId="6C754CA7" w14:textId="77777777" w:rsidR="008A1CF6" w:rsidRDefault="008A1CF6" w:rsidP="008A1CF6">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6B0A9B00" w14:textId="77777777" w:rsidR="008A1CF6" w:rsidRDefault="008A1CF6" w:rsidP="008A1CF6">
      <w:pPr>
        <w:widowControl w:val="0"/>
        <w:autoSpaceDE w:val="0"/>
        <w:autoSpaceDN w:val="0"/>
        <w:spacing w:after="0" w:line="276" w:lineRule="auto"/>
        <w:ind w:right="176"/>
        <w:jc w:val="both"/>
        <w:rPr>
          <w:rFonts w:ascii="Verdana" w:eastAsia="Calibri" w:hAnsi="Verdana" w:cs="Arial"/>
          <w:lang w:val="es-ES"/>
        </w:rPr>
      </w:pPr>
    </w:p>
    <w:p w14:paraId="10E9446A" w14:textId="77777777" w:rsidR="008A1CF6" w:rsidRPr="006018C8" w:rsidRDefault="008A1CF6" w:rsidP="008A1CF6">
      <w:pPr>
        <w:pStyle w:val="Prrafodelista"/>
        <w:numPr>
          <w:ilvl w:val="0"/>
          <w:numId w:val="19"/>
        </w:numPr>
        <w:tabs>
          <w:tab w:val="left" w:pos="426"/>
        </w:tabs>
        <w:spacing w:after="120" w:line="276" w:lineRule="auto"/>
        <w:ind w:left="0" w:firstLine="0"/>
        <w:jc w:val="both"/>
        <w:rPr>
          <w:rFonts w:ascii="Verdana" w:eastAsia="Calibri" w:hAnsi="Verdana" w:cs="Arial"/>
          <w:lang w:val="es-ES_tradnl"/>
        </w:rPr>
      </w:pPr>
      <w:r w:rsidRPr="006018C8">
        <w:rPr>
          <w:rFonts w:ascii="Verdana" w:eastAsia="Times New Roman" w:hAnsi="Verdana" w:cs="Arial"/>
          <w:lang w:val="es-MX" w:eastAsia="es-CO"/>
        </w:rPr>
        <w:t>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4"/>
      </w:r>
      <w:r w:rsidRPr="006018C8">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6018C8">
        <w:rPr>
          <w:rFonts w:ascii="Verdana" w:eastAsia="Calibri" w:hAnsi="Verdana" w:cs="Arial"/>
          <w:lang w:val="es-ES_tradnl"/>
        </w:rPr>
        <w:t xml:space="preserve"> </w:t>
      </w:r>
    </w:p>
    <w:p w14:paraId="5FF26242" w14:textId="77777777" w:rsidR="008A1CF6" w:rsidRPr="006B14B5" w:rsidRDefault="008A1CF6" w:rsidP="008A1CF6">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0B07051" w14:textId="77777777" w:rsidR="008A1CF6" w:rsidRPr="00E2397D" w:rsidRDefault="008A1CF6" w:rsidP="008A1CF6">
      <w:pPr>
        <w:spacing w:after="0" w:line="276" w:lineRule="auto"/>
        <w:ind w:right="709"/>
        <w:contextualSpacing/>
        <w:jc w:val="both"/>
        <w:rPr>
          <w:rFonts w:ascii="Verdana" w:eastAsia="Times New Roman" w:hAnsi="Verdana" w:cs="Arial"/>
          <w:lang w:val="es-ES" w:eastAsia="es-CO"/>
        </w:rPr>
      </w:pPr>
    </w:p>
    <w:p w14:paraId="3BD1B44F"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6FF0F4A"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1FA8CDC"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5"/>
      </w:r>
    </w:p>
    <w:p w14:paraId="73FA9AE0" w14:textId="77777777" w:rsidR="008A1CF6" w:rsidRPr="00E2397D" w:rsidRDefault="008A1CF6" w:rsidP="008A1CF6">
      <w:pPr>
        <w:spacing w:after="0" w:line="276" w:lineRule="auto"/>
        <w:ind w:firstLine="709"/>
        <w:jc w:val="both"/>
        <w:rPr>
          <w:rFonts w:ascii="Verdana" w:eastAsia="Times New Roman" w:hAnsi="Verdana" w:cs="Arial"/>
          <w:lang w:val="es-MX" w:eastAsia="es-CO"/>
        </w:rPr>
      </w:pPr>
    </w:p>
    <w:p w14:paraId="70148419" w14:textId="77777777" w:rsidR="008A1CF6" w:rsidRPr="00E2397D" w:rsidRDefault="008A1CF6" w:rsidP="008A1CF6">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lastRenderedPageBreak/>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E1CB5AE" w14:textId="77777777" w:rsidR="008A1CF6" w:rsidRPr="00886C02" w:rsidRDefault="008A1CF6" w:rsidP="008A1CF6">
      <w:pPr>
        <w:spacing w:after="0" w:line="276" w:lineRule="auto"/>
        <w:ind w:firstLine="709"/>
        <w:jc w:val="both"/>
        <w:rPr>
          <w:rFonts w:ascii="Verdana" w:eastAsia="Times New Roman" w:hAnsi="Verdana" w:cs="Arial"/>
          <w:lang w:val="es-MX" w:eastAsia="es-CO"/>
        </w:rPr>
      </w:pPr>
    </w:p>
    <w:p w14:paraId="0E72C522"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401528F" w14:textId="77777777" w:rsidR="008A1CF6" w:rsidRPr="00E2397D" w:rsidRDefault="008A1CF6" w:rsidP="008A1CF6">
      <w:pPr>
        <w:spacing w:after="0" w:line="240" w:lineRule="auto"/>
        <w:ind w:right="709"/>
        <w:contextualSpacing/>
        <w:jc w:val="both"/>
        <w:rPr>
          <w:rFonts w:ascii="Verdana" w:eastAsia="Times New Roman" w:hAnsi="Verdana" w:cs="Arial"/>
          <w:lang w:val="es-MX" w:eastAsia="es-CO"/>
        </w:rPr>
      </w:pPr>
    </w:p>
    <w:p w14:paraId="21C93468" w14:textId="77777777" w:rsidR="008A1CF6" w:rsidRPr="00E2397D" w:rsidRDefault="008A1CF6" w:rsidP="008A1CF6">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w:t>
      </w:r>
    </w:p>
    <w:p w14:paraId="3EEC484E" w14:textId="77777777" w:rsidR="008A1CF6" w:rsidRPr="00E2397D" w:rsidRDefault="008A1CF6" w:rsidP="008A1CF6">
      <w:pPr>
        <w:spacing w:after="0" w:line="276" w:lineRule="auto"/>
        <w:jc w:val="both"/>
        <w:rPr>
          <w:rFonts w:ascii="Verdana" w:eastAsia="Calibri" w:hAnsi="Verdana" w:cs="Arial"/>
          <w:bCs/>
          <w:lang w:val="es-ES_tradnl"/>
        </w:rPr>
      </w:pPr>
    </w:p>
    <w:p w14:paraId="099EBFF7" w14:textId="77777777" w:rsidR="008A1CF6" w:rsidRPr="00B3605D" w:rsidRDefault="008A1CF6" w:rsidP="008A1CF6">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lastRenderedPageBreak/>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A37223A" w14:textId="77777777" w:rsidR="008A1CF6" w:rsidRDefault="008A1CF6" w:rsidP="008A1CF6">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2028C717" w14:textId="77777777" w:rsidR="008A1CF6" w:rsidRDefault="008A1CF6" w:rsidP="008A1CF6">
      <w:pPr>
        <w:spacing w:after="0" w:line="276" w:lineRule="auto"/>
        <w:ind w:firstLine="709"/>
        <w:jc w:val="both"/>
        <w:rPr>
          <w:rFonts w:ascii="Verdana" w:eastAsia="Arial" w:hAnsi="Verdana" w:cs="Arial"/>
          <w:lang w:val="es-ES" w:eastAsia="es-ES" w:bidi="es-ES"/>
        </w:rPr>
      </w:pPr>
    </w:p>
    <w:p w14:paraId="576A83C9" w14:textId="77777777" w:rsidR="008A1CF6" w:rsidRPr="00062CF5" w:rsidRDefault="008A1CF6" w:rsidP="008A1CF6">
      <w:pPr>
        <w:pStyle w:val="Prrafodelista"/>
        <w:numPr>
          <w:ilvl w:val="0"/>
          <w:numId w:val="18"/>
        </w:numPr>
        <w:spacing w:after="0" w:line="276" w:lineRule="auto"/>
        <w:jc w:val="both"/>
        <w:rPr>
          <w:rFonts w:ascii="Verdana" w:eastAsia="Arial" w:hAnsi="Verdana" w:cs="Arial"/>
          <w:i/>
          <w:lang w:eastAsia="es-ES" w:bidi="es-ES"/>
        </w:rPr>
      </w:pPr>
      <w:r w:rsidRPr="00062CF5">
        <w:rPr>
          <w:rFonts w:ascii="Verdana" w:eastAsia="Arial" w:hAnsi="Verdana" w:cs="Arial"/>
          <w:i/>
          <w:lang w:eastAsia="es-ES" w:bidi="es-ES"/>
        </w:rPr>
        <w:t xml:space="preserve">Restricciones elecciones presidenciales </w:t>
      </w:r>
    </w:p>
    <w:p w14:paraId="2C4EAC55" w14:textId="77777777" w:rsidR="008A1CF6" w:rsidRPr="00062CF5" w:rsidRDefault="008A1CF6" w:rsidP="008A1CF6">
      <w:pPr>
        <w:pStyle w:val="Prrafodelista"/>
        <w:spacing w:after="0" w:line="276" w:lineRule="auto"/>
        <w:ind w:left="1080"/>
        <w:jc w:val="both"/>
        <w:rPr>
          <w:rFonts w:ascii="Verdana" w:eastAsia="Arial" w:hAnsi="Verdana" w:cs="Arial"/>
          <w:lang w:eastAsia="es-ES" w:bidi="es-ES"/>
        </w:rPr>
      </w:pPr>
    </w:p>
    <w:p w14:paraId="61360B73" w14:textId="77777777" w:rsidR="008A1CF6" w:rsidRPr="00062CF5" w:rsidRDefault="008A1CF6" w:rsidP="008A1CF6">
      <w:pPr>
        <w:spacing w:after="0" w:line="240" w:lineRule="auto"/>
        <w:ind w:left="709" w:right="703"/>
        <w:jc w:val="both"/>
        <w:rPr>
          <w:rFonts w:ascii="Verdana" w:eastAsia="Times New Roman" w:hAnsi="Verdana" w:cs="Open Sans"/>
          <w:sz w:val="20"/>
          <w:szCs w:val="20"/>
          <w:lang w:eastAsia="es-CO"/>
        </w:rPr>
      </w:pPr>
      <w:bookmarkStart w:id="1" w:name="33"/>
      <w:r w:rsidRPr="00062CF5">
        <w:rPr>
          <w:rFonts w:ascii="Verdana" w:eastAsia="Times New Roman" w:hAnsi="Verdana" w:cs="Open Sans"/>
          <w:sz w:val="20"/>
          <w:szCs w:val="20"/>
          <w:lang w:eastAsia="es-CO"/>
        </w:rPr>
        <w:t>“ARTÍCULO 33. RESTRICCIONES A LA CONTRATACIÓN PÚBLICA.</w:t>
      </w:r>
      <w:bookmarkEnd w:id="1"/>
      <w:r w:rsidRPr="00062CF5">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1621B0F" w14:textId="77777777" w:rsidR="008A1CF6" w:rsidRPr="00062CF5" w:rsidRDefault="008A1CF6" w:rsidP="008A1CF6">
      <w:pPr>
        <w:spacing w:after="0" w:line="240" w:lineRule="auto"/>
        <w:ind w:left="709" w:right="703"/>
        <w:jc w:val="both"/>
        <w:rPr>
          <w:rFonts w:ascii="Verdana" w:eastAsia="Times New Roman" w:hAnsi="Verdana" w:cs="Open Sans"/>
          <w:sz w:val="20"/>
          <w:szCs w:val="20"/>
          <w:lang w:eastAsia="es-CO"/>
        </w:rPr>
      </w:pPr>
    </w:p>
    <w:p w14:paraId="5BB4F7F2" w14:textId="77777777" w:rsidR="008A1CF6" w:rsidRPr="00062CF5" w:rsidRDefault="008A1CF6" w:rsidP="008A1CF6">
      <w:pPr>
        <w:spacing w:after="0" w:line="240" w:lineRule="auto"/>
        <w:ind w:left="709" w:right="703"/>
        <w:jc w:val="both"/>
        <w:rPr>
          <w:rFonts w:ascii="Verdana" w:eastAsia="Times New Roman" w:hAnsi="Verdana" w:cs="Open Sans"/>
          <w:sz w:val="20"/>
          <w:szCs w:val="20"/>
          <w:lang w:eastAsia="es-CO"/>
        </w:rPr>
      </w:pPr>
      <w:r w:rsidRPr="00062CF5">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898F586" w14:textId="77777777" w:rsidR="008A1CF6" w:rsidRDefault="008A1CF6" w:rsidP="008A1CF6">
      <w:pPr>
        <w:spacing w:after="0" w:line="276" w:lineRule="auto"/>
        <w:ind w:right="618" w:firstLine="708"/>
        <w:jc w:val="both"/>
        <w:rPr>
          <w:rFonts w:ascii="Verdana" w:eastAsia="Times New Roman" w:hAnsi="Verdana" w:cs="Open Sans"/>
          <w:lang w:eastAsia="es-CO"/>
        </w:rPr>
      </w:pPr>
    </w:p>
    <w:p w14:paraId="2F100420" w14:textId="77777777" w:rsidR="008A1CF6" w:rsidRDefault="008A1CF6" w:rsidP="008A1CF6">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9"/>
      </w:r>
      <w:r>
        <w:rPr>
          <w:rFonts w:ascii="Verdana" w:eastAsia="Times New Roman" w:hAnsi="Verdana" w:cs="Open Sans"/>
          <w:lang w:eastAsia="es-CO"/>
        </w:rPr>
        <w:t>.</w:t>
      </w:r>
    </w:p>
    <w:p w14:paraId="147B0F6D" w14:textId="77777777" w:rsidR="008A1CF6" w:rsidRDefault="008A1CF6" w:rsidP="008A1CF6">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lastRenderedPageBreak/>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500B8D3B" w14:textId="77777777" w:rsidR="008A1CF6" w:rsidRDefault="008A1CF6" w:rsidP="008A1CF6">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6635F8F5" w14:textId="77777777" w:rsidR="008A1CF6" w:rsidRDefault="008A1CF6" w:rsidP="008A1CF6">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F9CB7C1" w14:textId="77777777" w:rsidR="008A1CF6" w:rsidRPr="00F2587B" w:rsidRDefault="008A1CF6" w:rsidP="008A1CF6">
      <w:pPr>
        <w:pStyle w:val="Prrafodelista"/>
        <w:numPr>
          <w:ilvl w:val="0"/>
          <w:numId w:val="1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demás elecciones </w:t>
      </w:r>
    </w:p>
    <w:p w14:paraId="7A423E67" w14:textId="77777777" w:rsidR="008A1CF6" w:rsidRDefault="008A1CF6" w:rsidP="008A1CF6">
      <w:pPr>
        <w:spacing w:after="0" w:line="276" w:lineRule="auto"/>
        <w:jc w:val="both"/>
        <w:rPr>
          <w:rFonts w:ascii="Verdana" w:eastAsia="Times New Roman" w:hAnsi="Verdana" w:cs="Open Sans"/>
          <w:lang w:eastAsia="es-CO"/>
        </w:rPr>
      </w:pPr>
    </w:p>
    <w:p w14:paraId="5A60E6B5" w14:textId="77777777" w:rsidR="008A1CF6" w:rsidRPr="00D61E29" w:rsidRDefault="008A1CF6" w:rsidP="008A1CF6">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27FA02B" w14:textId="77777777" w:rsidR="008A1CF6" w:rsidRDefault="008A1CF6" w:rsidP="008A1CF6">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0530797A"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062CF5">
        <w:rPr>
          <w:rStyle w:val="baj"/>
          <w:rFonts w:ascii="Verdana" w:hAnsi="Verdana" w:cs="Open Sans"/>
          <w:sz w:val="20"/>
          <w:szCs w:val="20"/>
        </w:rPr>
        <w:lastRenderedPageBreak/>
        <w:t>“PARÁGRAFO.</w:t>
      </w:r>
      <w:r w:rsidRPr="00062CF5">
        <w:rPr>
          <w:rFonts w:ascii="Verdana" w:hAnsi="Verdana" w:cs="Open Sans"/>
          <w:sz w:val="20"/>
          <w:szCs w:val="20"/>
        </w:rPr>
        <w:t> Los</w:t>
      </w:r>
      <w:r w:rsidRPr="00D61E29">
        <w:rPr>
          <w:rFonts w:ascii="Verdana" w:hAnsi="Verdana" w:cs="Open Sans"/>
          <w:sz w:val="20"/>
          <w:szCs w:val="20"/>
        </w:rPr>
        <w:t xml:space="preserve">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FB0E75B"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p>
    <w:p w14:paraId="30A86414"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47141AD2" w14:textId="77777777" w:rsidR="008A1CF6" w:rsidRDefault="008A1CF6" w:rsidP="008A1CF6">
      <w:pPr>
        <w:pStyle w:val="NormalWeb"/>
        <w:spacing w:before="0" w:beforeAutospacing="0" w:after="0" w:afterAutospacing="0"/>
        <w:ind w:left="709" w:right="709"/>
        <w:jc w:val="both"/>
        <w:rPr>
          <w:rFonts w:ascii="Verdana" w:hAnsi="Verdana" w:cs="Open Sans"/>
          <w:sz w:val="20"/>
          <w:szCs w:val="20"/>
        </w:rPr>
      </w:pPr>
    </w:p>
    <w:p w14:paraId="6955D609"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D00F8C1" w14:textId="77777777" w:rsidR="008A1CF6" w:rsidRDefault="008A1CF6" w:rsidP="008A1CF6">
      <w:pPr>
        <w:pStyle w:val="NormalWeb"/>
        <w:spacing w:before="0" w:beforeAutospacing="0" w:after="0" w:afterAutospacing="0"/>
        <w:ind w:left="709" w:right="709"/>
        <w:jc w:val="both"/>
        <w:rPr>
          <w:rFonts w:ascii="Verdana" w:hAnsi="Verdana" w:cs="Open Sans"/>
          <w:sz w:val="20"/>
          <w:szCs w:val="20"/>
        </w:rPr>
      </w:pPr>
    </w:p>
    <w:p w14:paraId="4953C3A7" w14:textId="77777777" w:rsidR="008A1CF6" w:rsidRPr="00D61E29" w:rsidRDefault="008A1CF6" w:rsidP="008A1CF6">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2D85B8B5" w14:textId="77777777" w:rsidR="008A1CF6" w:rsidRDefault="008A1CF6" w:rsidP="008A1CF6">
      <w:pPr>
        <w:widowControl w:val="0"/>
        <w:autoSpaceDE w:val="0"/>
        <w:autoSpaceDN w:val="0"/>
        <w:spacing w:after="0" w:line="276" w:lineRule="auto"/>
        <w:ind w:right="113"/>
        <w:contextualSpacing/>
        <w:jc w:val="both"/>
      </w:pPr>
    </w:p>
    <w:p w14:paraId="7E0BC5D3" w14:textId="38170BEC" w:rsidR="008A1CF6" w:rsidRPr="00775AB1" w:rsidRDefault="008A1CF6" w:rsidP="008A1CF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r w:rsidR="00B065EF" w:rsidRPr="00E2397D">
        <w:rPr>
          <w:rFonts w:ascii="Verdana" w:eastAsia="Times New Roman" w:hAnsi="Verdana" w:cs="Arial"/>
          <w:lang w:val="es-MX" w:eastAsia="es-CO"/>
        </w:rPr>
        <w:t>alcaldes</w:t>
      </w:r>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24B13A32" w14:textId="77777777" w:rsidR="008A1CF6" w:rsidRPr="00D61E29" w:rsidRDefault="008A1CF6" w:rsidP="008A1CF6">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E126475" w14:textId="77777777" w:rsidR="008A1CF6" w:rsidRPr="00D61E29" w:rsidRDefault="008A1CF6" w:rsidP="008A1CF6">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2A4C39A" w14:textId="77777777" w:rsidR="008A1CF6" w:rsidRPr="00D61E29" w:rsidRDefault="008A1CF6" w:rsidP="008A1CF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0"/>
      </w:r>
    </w:p>
    <w:p w14:paraId="65F0E8BF" w14:textId="77777777" w:rsidR="008A1CF6" w:rsidRPr="00D61E29" w:rsidRDefault="008A1CF6" w:rsidP="008A1CF6">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661DE69D" w14:textId="62196456" w:rsidR="008A1CF6" w:rsidRPr="00947721" w:rsidRDefault="008A1CF6" w:rsidP="00B92E7C">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sidR="00E75C6D" w:rsidRPr="00E75C6D">
        <w:rPr>
          <w:rFonts w:ascii="Verdana" w:hAnsi="Verdana" w:cs="BCDHEE+Verdana"/>
          <w:color w:val="000000"/>
        </w:rPr>
        <w:t xml:space="preserve">Garantías </w:t>
      </w:r>
      <w:r w:rsidR="00B065EF" w:rsidRPr="00E75C6D">
        <w:rPr>
          <w:rFonts w:ascii="Verdana" w:hAnsi="Verdana" w:cs="BCDHEE+Verdana"/>
          <w:color w:val="000000"/>
        </w:rPr>
        <w:t>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424FF36" w14:textId="77777777" w:rsidR="008A1CF6" w:rsidRPr="00B92E7C" w:rsidRDefault="008A1CF6" w:rsidP="008A1CF6">
      <w:pPr>
        <w:spacing w:after="120" w:line="276" w:lineRule="auto"/>
        <w:ind w:firstLine="708"/>
        <w:jc w:val="both"/>
        <w:rPr>
          <w:rFonts w:ascii="Verdana" w:hAnsi="Verdana" w:cs="BCDHEE+Verdana"/>
          <w:color w:val="000000"/>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w:t>
      </w:r>
      <w:r w:rsidRPr="00DE5508">
        <w:rPr>
          <w:rFonts w:ascii="Verdana" w:hAnsi="Verdana" w:cs="BCDHEE+Verdana"/>
          <w:color w:val="000000"/>
        </w:rPr>
        <w:lastRenderedPageBreak/>
        <w:t>2026 y hasta el momento de la celebración de la segunda vuelta, si fuere el caso, queda prohibida la contratación directa por parte de todos los entes del Estado</w:t>
      </w:r>
      <w:r w:rsidRPr="00B92E7C">
        <w:rPr>
          <w:rFonts w:ascii="Verdana" w:hAnsi="Verdana" w:cs="BCDHEE+Verdana"/>
          <w:color w:val="000000"/>
        </w:rPr>
        <w:t>.</w:t>
      </w:r>
    </w:p>
    <w:p w14:paraId="3A5F7CDB" w14:textId="77777777" w:rsidR="008A1CF6" w:rsidRPr="00FF007A" w:rsidRDefault="008A1CF6" w:rsidP="008A1CF6">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w:t>
      </w:r>
      <w:r>
        <w:rPr>
          <w:rStyle w:val="Refdenotaalpie"/>
          <w:rFonts w:ascii="Verdana" w:eastAsia="Arial" w:hAnsi="Verdana" w:cs="Arial"/>
          <w:bCs/>
          <w:color w:val="000000" w:themeColor="text1"/>
        </w:rPr>
        <w:footnoteReference w:id="11"/>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12"/>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w:t>
      </w:r>
      <w:r w:rsidRPr="00FF007A">
        <w:rPr>
          <w:rFonts w:ascii="Verdana" w:eastAsia="Arial" w:hAnsi="Verdana" w:cs="Arial"/>
          <w:bCs/>
          <w:color w:val="000000" w:themeColor="text1"/>
        </w:rPr>
        <w:lastRenderedPageBreak/>
        <w:t xml:space="preserve">sanitaria” o si es llevada a cabo por “entidades sanitarias u hospitalarias”. De ser así, la entidad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7C45A6E9" w14:textId="791A0CD7" w:rsidR="008A1CF6" w:rsidRPr="00FF007A" w:rsidRDefault="008A1CF6" w:rsidP="008A1CF6">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es necesario verificar si la contratación del PIC es llevada a cabo por “</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00B065EF">
        <w:rPr>
          <w:rFonts w:ascii="Verdana" w:eastAsia="Arial" w:hAnsi="Verdana" w:cs="Arial"/>
          <w:bCs/>
          <w:color w:val="000000" w:themeColor="text1"/>
        </w:rPr>
        <w:t>S</w:t>
      </w:r>
      <w:r w:rsidR="00B065EF" w:rsidRPr="00FF007A">
        <w:rPr>
          <w:rFonts w:ascii="Verdana" w:eastAsia="Arial" w:hAnsi="Verdana" w:cs="Arial"/>
          <w:bCs/>
          <w:color w:val="000000" w:themeColor="text1"/>
        </w:rPr>
        <w:t>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1721322E" w14:textId="77777777" w:rsidR="008A1CF6" w:rsidRPr="00FF007A" w:rsidRDefault="008A1CF6" w:rsidP="008A1CF6">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FF007A">
        <w:rPr>
          <w:rFonts w:ascii="Verdana" w:eastAsia="Arial" w:hAnsi="Verdana" w:cs="Arial"/>
          <w:bCs/>
          <w:color w:val="000000" w:themeColor="text1"/>
        </w:rPr>
        <w:t>ii</w:t>
      </w:r>
      <w:proofErr w:type="spellEnd"/>
      <w:r w:rsidRPr="00FF007A">
        <w:rPr>
          <w:rFonts w:ascii="Verdana" w:eastAsia="Arial" w:hAnsi="Verdana" w:cs="Arial"/>
          <w:bCs/>
          <w:color w:val="000000" w:themeColor="text1"/>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6F8EDA29" w14:textId="77777777" w:rsidR="008A1CF6" w:rsidRPr="00FF007A" w:rsidRDefault="008A1CF6" w:rsidP="008A1CF6">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lastRenderedPageBreak/>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13"/>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565453B9" w14:textId="77777777" w:rsidR="008A1CF6" w:rsidRDefault="008A1CF6" w:rsidP="008A1CF6">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14"/>
      </w:r>
      <w:r w:rsidRPr="00FF007A">
        <w:rPr>
          <w:rFonts w:ascii="Verdana" w:eastAsia="Arial" w:hAnsi="Verdana" w:cs="Arial"/>
          <w:bCs/>
          <w:color w:val="000000" w:themeColor="text1"/>
        </w:rPr>
        <w:t xml:space="preserve">. Lo anterior, considerando que esta prohibición no fijó excepción alguna para su aplicación. </w:t>
      </w:r>
    </w:p>
    <w:p w14:paraId="7C1CD1B8" w14:textId="77777777" w:rsidR="008A1CF6" w:rsidRDefault="008A1CF6" w:rsidP="008A1CF6">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78A68729" w14:textId="77777777" w:rsidR="008A1CF6" w:rsidRPr="006018C8" w:rsidRDefault="008A1CF6" w:rsidP="008A1CF6">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alguna estará vedada la celebración de contratos de manera directa. Lo anterior, sin perjuicio de la prohibición </w:t>
      </w:r>
      <w:r w:rsidRPr="00FF007A">
        <w:rPr>
          <w:rFonts w:ascii="Verdana" w:hAnsi="Verdana" w:cs="Arial"/>
          <w:lang w:eastAsia="es-CO"/>
        </w:rPr>
        <w:lastRenderedPageBreak/>
        <w:t>establecida en el parágrafo del artículo 38 de la Ley de Garantías Electorales. En cualquier caso, las entidades podrán considerar la posibilidad de adelantar modalidades distintas a la contratación directa o tipologías distintas a la c</w:t>
      </w:r>
      <w:r>
        <w:rPr>
          <w:rFonts w:ascii="Verdana" w:hAnsi="Verdana" w:cs="Arial"/>
          <w:lang w:eastAsia="es-CO"/>
        </w:rPr>
        <w:t>elebración de convenios</w:t>
      </w:r>
      <w:r w:rsidRPr="00FF007A">
        <w:rPr>
          <w:rFonts w:ascii="Verdana" w:hAnsi="Verdana" w:cs="Arial"/>
          <w:lang w:eastAsia="es-CO"/>
        </w:rPr>
        <w:t xml:space="preserve"> interadministrativ</w:t>
      </w:r>
      <w:r>
        <w:rPr>
          <w:rFonts w:ascii="Verdana" w:hAnsi="Verdana" w:cs="Arial"/>
          <w:lang w:eastAsia="es-CO"/>
        </w:rPr>
        <w:t>os</w:t>
      </w:r>
      <w:r w:rsidRPr="00FF007A">
        <w:rPr>
          <w:rFonts w:ascii="Verdana" w:hAnsi="Verdana" w:cs="Arial"/>
          <w:lang w:eastAsia="es-CO"/>
        </w:rPr>
        <w:t>, es decir, aquellas que no se encuentren restringidas por el artículo 33 o el parágrafo del artículo 38 de la Ley 996 de 2005.</w:t>
      </w:r>
    </w:p>
    <w:p w14:paraId="16F3A4DF" w14:textId="1E6AE21E" w:rsidR="008A1CF6" w:rsidRPr="00E61635" w:rsidRDefault="008A1CF6" w:rsidP="00A3765C">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C08B783" w14:textId="77777777" w:rsidR="008A1CF6" w:rsidRDefault="008A1CF6" w:rsidP="008A1CF6">
      <w:pPr>
        <w:widowControl w:val="0"/>
        <w:autoSpaceDE w:val="0"/>
        <w:autoSpaceDN w:val="0"/>
        <w:spacing w:after="0" w:line="276" w:lineRule="auto"/>
        <w:jc w:val="both"/>
        <w:rPr>
          <w:rFonts w:ascii="Verdana" w:hAnsi="Verdana" w:cs="Arial"/>
        </w:rPr>
      </w:pPr>
    </w:p>
    <w:p w14:paraId="1574CE6C"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D1FB0B1" w14:textId="77777777" w:rsidR="008A1CF6" w:rsidRDefault="008A1CF6" w:rsidP="008A1CF6">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A1CF6" w14:paraId="35497298" w14:textId="77777777" w:rsidTr="00BC31DC">
        <w:trPr>
          <w:trHeight w:val="870"/>
        </w:trPr>
        <w:tc>
          <w:tcPr>
            <w:tcW w:w="8647" w:type="dxa"/>
            <w:tcBorders>
              <w:top w:val="dotted" w:sz="4" w:space="0" w:color="auto"/>
              <w:left w:val="dotted" w:sz="4" w:space="0" w:color="auto"/>
              <w:bottom w:val="dotted" w:sz="4" w:space="0" w:color="auto"/>
              <w:right w:val="dotted" w:sz="4" w:space="0" w:color="auto"/>
            </w:tcBorders>
            <w:hideMark/>
          </w:tcPr>
          <w:p w14:paraId="03CA5DA2" w14:textId="77777777" w:rsidR="008A1CF6" w:rsidRPr="000D3AA5" w:rsidRDefault="008A1CF6" w:rsidP="008A1CF6">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D3AA5">
              <w:rPr>
                <w:rFonts w:ascii="Verdana" w:eastAsia="Arial MT" w:hAnsi="Verdana" w:cs="Arial"/>
                <w:bCs/>
                <w:lang w:val="es-ES" w:eastAsia="es-ES" w:bidi="es-ES"/>
              </w:rPr>
              <w:t>Ley 996 de 2005: artículos 33 y 38 parágrafo.</w:t>
            </w:r>
          </w:p>
          <w:p w14:paraId="0576AF7A" w14:textId="77777777" w:rsidR="008A1CF6" w:rsidRPr="000D3AA5" w:rsidRDefault="008A1CF6" w:rsidP="008A1CF6">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Ley 1150 de 2007, artículo 2, numeral 4, literal g)</w:t>
            </w:r>
          </w:p>
          <w:p w14:paraId="35368176" w14:textId="77777777" w:rsidR="008A1CF6" w:rsidRPr="000D3AA5" w:rsidRDefault="008A1CF6" w:rsidP="008A1CF6">
            <w:pPr>
              <w:pStyle w:val="Prrafodelista"/>
              <w:widowControl w:val="0"/>
              <w:numPr>
                <w:ilvl w:val="0"/>
                <w:numId w:val="17"/>
              </w:numPr>
              <w:tabs>
                <w:tab w:val="left" w:pos="8419"/>
              </w:tabs>
              <w:autoSpaceDE w:val="0"/>
              <w:autoSpaceDN w:val="0"/>
              <w:spacing w:after="120" w:line="276" w:lineRule="auto"/>
              <w:contextualSpacing w:val="0"/>
              <w:jc w:val="both"/>
              <w:rPr>
                <w:rFonts w:ascii="Verdana" w:eastAsia="Calibri" w:hAnsi="Verdana" w:cs="Arial"/>
                <w:color w:val="000000"/>
              </w:rPr>
            </w:pPr>
            <w:r w:rsidRPr="000D3AA5">
              <w:rPr>
                <w:rFonts w:ascii="Verdana" w:eastAsia="Calibri" w:hAnsi="Verdana" w:cs="Arial"/>
                <w:color w:val="000000"/>
              </w:rPr>
              <w:t xml:space="preserve">Decreto 1082 de 2015, Artículo </w:t>
            </w:r>
            <w:r w:rsidRPr="000D3AA5">
              <w:rPr>
                <w:rFonts w:ascii="Verdana" w:eastAsia="Calibri" w:hAnsi="Verdana" w:cs="Arial"/>
                <w:color w:val="000000" w:themeColor="text1"/>
              </w:rPr>
              <w:t xml:space="preserve">2.2.1.2.1.4.8 </w:t>
            </w:r>
          </w:p>
          <w:p w14:paraId="071150CE" w14:textId="77777777" w:rsidR="008A1CF6" w:rsidRPr="000D3AA5"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Resolución 1597 de 2025. Artículo 10 y 12. </w:t>
            </w:r>
          </w:p>
          <w:p w14:paraId="3E55A682" w14:textId="77777777" w:rsidR="008A1CF6" w:rsidRPr="000D3AA5"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76E1A17D" w14:textId="77777777" w:rsidR="008A1CF6"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48FD3790" w14:textId="77777777" w:rsidR="008A1CF6" w:rsidRPr="000D3AA5" w:rsidRDefault="008A1CF6" w:rsidP="008A1C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0D3AA5">
              <w:rPr>
                <w:rFonts w:ascii="Verdana" w:eastAsia="Arial MT" w:hAnsi="Verdana" w:cs="Arial"/>
                <w:lang w:eastAsia="es-ES" w:bidi="es-ES"/>
              </w:rPr>
              <w:t>Consejo de Estado. Sala de Consulta y Servicio Civil. Concepto del 17 de febrero de 2015. Radicación No. 11001-03-06-000-2015-00164-00 (2269) C.P: William Zambrano Cetina.</w:t>
            </w:r>
          </w:p>
        </w:tc>
      </w:tr>
    </w:tbl>
    <w:p w14:paraId="5DBDFE8B" w14:textId="77777777" w:rsidR="008A1CF6" w:rsidRDefault="008A1CF6" w:rsidP="008A1CF6">
      <w:pPr>
        <w:widowControl w:val="0"/>
        <w:autoSpaceDE w:val="0"/>
        <w:autoSpaceDN w:val="0"/>
        <w:spacing w:after="0" w:line="276" w:lineRule="auto"/>
        <w:jc w:val="both"/>
        <w:rPr>
          <w:rFonts w:ascii="Verdana" w:hAnsi="Verdana" w:cs="Arial"/>
        </w:rPr>
      </w:pPr>
    </w:p>
    <w:p w14:paraId="5CDB05B8" w14:textId="77777777" w:rsidR="008A1CF6" w:rsidRDefault="008A1CF6" w:rsidP="008A1C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9773AE9" w14:textId="77777777" w:rsidR="008A1CF6" w:rsidRDefault="008A1CF6" w:rsidP="008A1CF6">
      <w:pPr>
        <w:widowControl w:val="0"/>
        <w:autoSpaceDE w:val="0"/>
        <w:autoSpaceDN w:val="0"/>
        <w:spacing w:after="0" w:line="276" w:lineRule="auto"/>
        <w:jc w:val="both"/>
        <w:rPr>
          <w:rFonts w:ascii="Verdana" w:hAnsi="Verdana" w:cs="Arial"/>
        </w:rPr>
      </w:pPr>
    </w:p>
    <w:p w14:paraId="2736E87B" w14:textId="26B8CFC2" w:rsidR="008A1CF6" w:rsidRPr="00AA4977" w:rsidRDefault="008A1CF6" w:rsidP="008A1CF6">
      <w:pPr>
        <w:widowControl w:val="0"/>
        <w:autoSpaceDE w:val="0"/>
        <w:autoSpaceDN w:val="0"/>
        <w:spacing w:after="0" w:line="276" w:lineRule="auto"/>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 C-1124 del 18 de septiembre de </w:t>
      </w:r>
      <w:proofErr w:type="gramStart"/>
      <w:r>
        <w:rPr>
          <w:rFonts w:ascii="Verdana" w:hAnsi="Verdana" w:cs="Arial"/>
          <w:shd w:val="clear" w:color="auto" w:fill="FFFFFF"/>
          <w:lang w:val="es-ES"/>
        </w:rPr>
        <w:t xml:space="preserve">2025, </w:t>
      </w:r>
      <w:r w:rsidRPr="00CF7C16">
        <w:rPr>
          <w:rFonts w:ascii="Verdana" w:hAnsi="Verdana" w:cs="Arial"/>
          <w:shd w:val="clear" w:color="auto" w:fill="FFFFFF"/>
          <w:lang w:val="es-ES"/>
        </w:rPr>
        <w:t xml:space="preserve"> entre</w:t>
      </w:r>
      <w:proofErr w:type="gramEnd"/>
      <w:r w:rsidRPr="00CF7C16">
        <w:rPr>
          <w:rFonts w:ascii="Verdana" w:hAnsi="Verdana" w:cs="Arial"/>
          <w:shd w:val="clear" w:color="auto" w:fill="FFFFFF"/>
          <w:lang w:val="es-ES"/>
        </w:rPr>
        <w:t xml:space="preserv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008178A0" w14:textId="77777777" w:rsidR="008A1CF6" w:rsidRDefault="008A1CF6" w:rsidP="008A1CF6">
      <w:pPr>
        <w:spacing w:after="0" w:line="276" w:lineRule="auto"/>
        <w:jc w:val="both"/>
        <w:rPr>
          <w:rFonts w:ascii="Verdana" w:hAnsi="Verdana"/>
        </w:rPr>
      </w:pPr>
    </w:p>
    <w:p w14:paraId="01FD3F9C" w14:textId="77777777" w:rsidR="008A1CF6" w:rsidRDefault="008A1CF6" w:rsidP="008A1CF6">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B7E00F6" w14:textId="77777777" w:rsidR="008A1CF6" w:rsidRDefault="008A1CF6" w:rsidP="008A1CF6">
      <w:pPr>
        <w:spacing w:after="0" w:line="276" w:lineRule="auto"/>
        <w:jc w:val="both"/>
        <w:rPr>
          <w:rFonts w:ascii="Verdana" w:hAnsi="Verdana"/>
        </w:rPr>
      </w:pPr>
    </w:p>
    <w:p w14:paraId="5BF7D908" w14:textId="77777777" w:rsidR="008A1CF6" w:rsidRDefault="008A1CF6" w:rsidP="008A1CF6">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4E4DFC92" w14:textId="77777777" w:rsidR="008A1CF6" w:rsidRDefault="008A1CF6" w:rsidP="008A1CF6">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20DF3FC3" w14:textId="77777777" w:rsidR="008A1CF6" w:rsidRDefault="008A1CF6" w:rsidP="008A1CF6">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F9DE3B3" w14:textId="77777777" w:rsidR="008A1CF6" w:rsidRDefault="008A1CF6" w:rsidP="008A1CF6">
      <w:pPr>
        <w:widowControl w:val="0"/>
        <w:autoSpaceDE w:val="0"/>
        <w:autoSpaceDN w:val="0"/>
        <w:spacing w:after="0" w:line="276" w:lineRule="auto"/>
        <w:jc w:val="both"/>
        <w:rPr>
          <w:rFonts w:ascii="Verdana" w:hAnsi="Verdana" w:cs="Arial"/>
        </w:rPr>
      </w:pPr>
    </w:p>
    <w:p w14:paraId="573504EB" w14:textId="77777777" w:rsidR="008A1CF6" w:rsidRDefault="008A1CF6" w:rsidP="008A1CF6">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280AA2BC" w14:textId="77777777" w:rsidR="008A1CF6" w:rsidRDefault="008A1CF6" w:rsidP="008A1CF6">
      <w:pPr>
        <w:widowControl w:val="0"/>
        <w:autoSpaceDE w:val="0"/>
        <w:autoSpaceDN w:val="0"/>
        <w:spacing w:after="0" w:line="276" w:lineRule="auto"/>
        <w:jc w:val="both"/>
        <w:rPr>
          <w:rFonts w:ascii="Verdana" w:hAnsi="Verdana" w:cs="Arial"/>
        </w:rPr>
      </w:pPr>
    </w:p>
    <w:p w14:paraId="3B11C756" w14:textId="77777777" w:rsidR="008A1CF6" w:rsidRDefault="008A1CF6" w:rsidP="008A1CF6">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52F969B6" w14:textId="77777777" w:rsidR="008D2A1E" w:rsidRDefault="008D2A1E" w:rsidP="008A1CF6">
      <w:pPr>
        <w:spacing w:after="0" w:line="276" w:lineRule="auto"/>
        <w:jc w:val="center"/>
      </w:pPr>
    </w:p>
    <w:p w14:paraId="104C336D" w14:textId="77777777" w:rsidR="008D2A1E" w:rsidRDefault="008D2A1E" w:rsidP="008A1CF6">
      <w:pPr>
        <w:spacing w:after="0" w:line="276" w:lineRule="auto"/>
        <w:jc w:val="center"/>
      </w:pPr>
    </w:p>
    <w:p w14:paraId="5CD1ED11" w14:textId="7BC35238" w:rsidR="008D2A1E" w:rsidRDefault="008D2A1E" w:rsidP="008A1CF6">
      <w:pPr>
        <w:spacing w:after="0" w:line="276" w:lineRule="auto"/>
        <w:jc w:val="center"/>
      </w:pPr>
      <w:r w:rsidRPr="002C3AD6">
        <w:rPr>
          <w:rFonts w:ascii="Century Gothic" w:hAnsi="Century Gothic"/>
          <w:noProof/>
        </w:rPr>
        <w:drawing>
          <wp:anchor distT="0" distB="0" distL="114300" distR="114300" simplePos="0" relativeHeight="251659264" behindDoc="0" locked="0" layoutInCell="1" allowOverlap="1" wp14:anchorId="15ED0A0A" wp14:editId="0F362AA7">
            <wp:simplePos x="0" y="0"/>
            <wp:positionH relativeFrom="margin">
              <wp:align>center</wp:align>
            </wp:positionH>
            <wp:positionV relativeFrom="paragraph">
              <wp:posOffset>9525</wp:posOffset>
            </wp:positionV>
            <wp:extent cx="3772426" cy="1400370"/>
            <wp:effectExtent l="0" t="0" r="0" b="952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anchor>
        </w:drawing>
      </w:r>
    </w:p>
    <w:p w14:paraId="3418FB32" w14:textId="7D0674FF" w:rsidR="008A1CF6" w:rsidRDefault="008A1CF6" w:rsidP="008A1CF6">
      <w:pPr>
        <w:spacing w:after="0" w:line="276" w:lineRule="auto"/>
        <w:jc w:val="cente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1CF6" w:rsidRPr="00A3765C" w14:paraId="4C13A760" w14:textId="77777777" w:rsidTr="00BC31DC">
        <w:trPr>
          <w:trHeight w:val="315"/>
        </w:trPr>
        <w:tc>
          <w:tcPr>
            <w:tcW w:w="893" w:type="dxa"/>
            <w:vAlign w:val="center"/>
            <w:hideMark/>
          </w:tcPr>
          <w:p w14:paraId="3D69758C" w14:textId="77777777" w:rsidR="008A1CF6" w:rsidRPr="00A3765C" w:rsidRDefault="008A1CF6" w:rsidP="00BC31DC">
            <w:pPr>
              <w:spacing w:after="255"/>
              <w:contextualSpacing/>
              <w:rPr>
                <w:rFonts w:ascii="Verdana" w:hAnsi="Verdana" w:cs="Arial"/>
                <w:sz w:val="16"/>
                <w:szCs w:val="16"/>
                <w:lang w:val="es-ES" w:eastAsia="es-ES"/>
              </w:rPr>
            </w:pPr>
            <w:r w:rsidRPr="00A3765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1CF412C" w14:textId="19C75015" w:rsidR="008A1CF6" w:rsidRPr="00A3765C" w:rsidRDefault="00A3765C" w:rsidP="00BC31DC">
            <w:pPr>
              <w:spacing w:after="255"/>
              <w:contextualSpacing/>
              <w:rPr>
                <w:rFonts w:ascii="Verdana" w:eastAsia="Arial" w:hAnsi="Verdana" w:cs="Arial"/>
                <w:sz w:val="16"/>
                <w:szCs w:val="16"/>
              </w:rPr>
            </w:pPr>
            <w:r w:rsidRPr="00A3765C">
              <w:rPr>
                <w:rStyle w:val="normaltextrun"/>
                <w:rFonts w:ascii="Verdana" w:hAnsi="Verdana"/>
                <w:sz w:val="16"/>
                <w:szCs w:val="16"/>
              </w:rPr>
              <w:t>Richard Andrés Montenegro Siefken</w:t>
            </w:r>
          </w:p>
          <w:p w14:paraId="5703E922" w14:textId="77777777" w:rsidR="008A1CF6" w:rsidRPr="00A3765C" w:rsidRDefault="008A1CF6" w:rsidP="00BC31DC">
            <w:pPr>
              <w:spacing w:after="255"/>
              <w:contextualSpacing/>
              <w:rPr>
                <w:rFonts w:ascii="Verdana" w:eastAsia="Arial" w:hAnsi="Verdana" w:cs="Arial"/>
                <w:sz w:val="16"/>
                <w:szCs w:val="16"/>
              </w:rPr>
            </w:pPr>
            <w:r w:rsidRPr="00A3765C">
              <w:rPr>
                <w:rStyle w:val="normaltextrun"/>
                <w:rFonts w:ascii="Verdana" w:eastAsia="Arial" w:hAnsi="Verdana" w:cs="Arial"/>
                <w:sz w:val="16"/>
                <w:szCs w:val="16"/>
              </w:rPr>
              <w:t>C</w:t>
            </w:r>
            <w:r w:rsidRPr="00A3765C">
              <w:rPr>
                <w:rStyle w:val="normaltextrun"/>
                <w:rFonts w:ascii="Verdana" w:eastAsia="Arial" w:hAnsi="Verdana"/>
                <w:sz w:val="16"/>
                <w:szCs w:val="16"/>
              </w:rPr>
              <w:t>ontratista d</w:t>
            </w:r>
            <w:r w:rsidRPr="00A3765C">
              <w:rPr>
                <w:rStyle w:val="normaltextrun"/>
                <w:rFonts w:ascii="Verdana" w:eastAsia="Arial" w:hAnsi="Verdana" w:cs="Arial"/>
                <w:sz w:val="16"/>
                <w:szCs w:val="16"/>
              </w:rPr>
              <w:t>e la Subdirección de Gestión Contractual</w:t>
            </w:r>
          </w:p>
        </w:tc>
      </w:tr>
      <w:tr w:rsidR="008A1CF6" w:rsidRPr="00A3765C" w14:paraId="4C7D2C68" w14:textId="77777777" w:rsidTr="00BC31DC">
        <w:trPr>
          <w:trHeight w:val="330"/>
        </w:trPr>
        <w:tc>
          <w:tcPr>
            <w:tcW w:w="893" w:type="dxa"/>
            <w:vAlign w:val="center"/>
            <w:hideMark/>
          </w:tcPr>
          <w:p w14:paraId="2908E88A" w14:textId="77777777" w:rsidR="008A1CF6" w:rsidRPr="00A3765C" w:rsidRDefault="008A1CF6" w:rsidP="00BC31DC">
            <w:pPr>
              <w:spacing w:after="255"/>
              <w:contextualSpacing/>
              <w:rPr>
                <w:rFonts w:ascii="Verdana" w:hAnsi="Verdana" w:cs="Arial"/>
                <w:sz w:val="16"/>
                <w:szCs w:val="16"/>
                <w:lang w:val="es-ES" w:eastAsia="es-ES"/>
              </w:rPr>
            </w:pPr>
            <w:r w:rsidRPr="00A3765C">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5CDC7BB" w14:textId="47403211" w:rsidR="008A1CF6" w:rsidRPr="00A3765C" w:rsidRDefault="004303C9" w:rsidP="00BC31DC">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David Cardenas Cabezas</w:t>
            </w:r>
          </w:p>
          <w:p w14:paraId="5274235B" w14:textId="77777777" w:rsidR="008A1CF6" w:rsidRPr="00A3765C" w:rsidRDefault="008A1CF6" w:rsidP="00BC31DC">
            <w:pPr>
              <w:pStyle w:val="paragraph"/>
              <w:spacing w:before="0" w:beforeAutospacing="0" w:after="0" w:afterAutospacing="0"/>
              <w:contextualSpacing/>
              <w:textAlignment w:val="baseline"/>
              <w:rPr>
                <w:rFonts w:ascii="Verdana" w:hAnsi="Verdana" w:cs="Segoe UI"/>
                <w:sz w:val="16"/>
                <w:szCs w:val="16"/>
              </w:rPr>
            </w:pPr>
            <w:r w:rsidRPr="00A3765C">
              <w:rPr>
                <w:rStyle w:val="normaltextrun"/>
                <w:rFonts w:ascii="Verdana" w:hAnsi="Verdana" w:cs="Arial"/>
                <w:sz w:val="16"/>
                <w:szCs w:val="16"/>
                <w:lang w:val="es-ES"/>
              </w:rPr>
              <w:t>Contratista de la Subdirección de Gestión Contractual</w:t>
            </w:r>
            <w:r w:rsidRPr="00A3765C">
              <w:rPr>
                <w:rStyle w:val="eop"/>
                <w:rFonts w:ascii="Verdana" w:hAnsi="Verdana" w:cs="Arial"/>
                <w:sz w:val="16"/>
                <w:szCs w:val="16"/>
              </w:rPr>
              <w:t> </w:t>
            </w:r>
          </w:p>
        </w:tc>
      </w:tr>
      <w:tr w:rsidR="008A1CF6" w:rsidRPr="00A3765C" w14:paraId="5B5BF684" w14:textId="77777777" w:rsidTr="00BC31DC">
        <w:trPr>
          <w:trHeight w:val="300"/>
        </w:trPr>
        <w:tc>
          <w:tcPr>
            <w:tcW w:w="893" w:type="dxa"/>
            <w:vAlign w:val="center"/>
            <w:hideMark/>
          </w:tcPr>
          <w:p w14:paraId="791D5D28" w14:textId="77777777" w:rsidR="008A1CF6" w:rsidRPr="00A3765C" w:rsidRDefault="008A1CF6" w:rsidP="00BC31DC">
            <w:pPr>
              <w:spacing w:after="255"/>
              <w:contextualSpacing/>
              <w:rPr>
                <w:rFonts w:ascii="Verdana" w:hAnsi="Verdana" w:cs="Arial"/>
                <w:sz w:val="16"/>
                <w:szCs w:val="16"/>
                <w:lang w:val="es-ES" w:eastAsia="es-ES"/>
              </w:rPr>
            </w:pPr>
            <w:r w:rsidRPr="00A3765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8BBD64" w14:textId="77777777" w:rsidR="008A1CF6" w:rsidRPr="00A3765C" w:rsidRDefault="008A1CF6" w:rsidP="00BC31DC">
            <w:pPr>
              <w:spacing w:after="255"/>
              <w:contextualSpacing/>
              <w:rPr>
                <w:rFonts w:ascii="Verdana" w:eastAsia="Calibri" w:hAnsi="Verdana" w:cs="Arial"/>
                <w:sz w:val="16"/>
                <w:szCs w:val="16"/>
                <w:lang w:val="pt-BR" w:eastAsia="es-ES"/>
              </w:rPr>
            </w:pPr>
            <w:r w:rsidRPr="00A3765C">
              <w:rPr>
                <w:rFonts w:ascii="Verdana" w:eastAsia="Calibri" w:hAnsi="Verdana" w:cs="Arial"/>
                <w:sz w:val="16"/>
                <w:szCs w:val="16"/>
                <w:lang w:val="pt-BR" w:eastAsia="es-ES"/>
              </w:rPr>
              <w:t xml:space="preserve">Carolina Quintero </w:t>
            </w:r>
            <w:proofErr w:type="spellStart"/>
            <w:r w:rsidRPr="00A3765C">
              <w:rPr>
                <w:rFonts w:ascii="Verdana" w:eastAsia="Calibri" w:hAnsi="Verdana" w:cs="Arial"/>
                <w:sz w:val="16"/>
                <w:szCs w:val="16"/>
                <w:lang w:val="pt-BR" w:eastAsia="es-ES"/>
              </w:rPr>
              <w:t>Gacharná</w:t>
            </w:r>
            <w:proofErr w:type="spellEnd"/>
          </w:p>
          <w:p w14:paraId="69ED9AE3" w14:textId="77777777" w:rsidR="008A1CF6" w:rsidRPr="00A3765C" w:rsidRDefault="008A1CF6" w:rsidP="00BC31DC">
            <w:pPr>
              <w:spacing w:after="255"/>
              <w:contextualSpacing/>
              <w:rPr>
                <w:rFonts w:ascii="Verdana" w:eastAsia="Calibri" w:hAnsi="Verdana" w:cs="Arial"/>
                <w:sz w:val="16"/>
                <w:szCs w:val="16"/>
                <w:lang w:val="pt-BR" w:eastAsia="es-ES"/>
              </w:rPr>
            </w:pPr>
            <w:r w:rsidRPr="00A3765C">
              <w:rPr>
                <w:rFonts w:ascii="Verdana" w:eastAsia="Calibri" w:hAnsi="Verdana" w:cs="Arial"/>
                <w:sz w:val="16"/>
                <w:szCs w:val="16"/>
                <w:lang w:eastAsia="es-ES"/>
              </w:rPr>
              <w:t>Subdirectora</w:t>
            </w:r>
            <w:r w:rsidRPr="00A3765C">
              <w:rPr>
                <w:rFonts w:ascii="Verdana" w:eastAsia="Calibri" w:hAnsi="Verdana" w:cs="Arial"/>
                <w:sz w:val="16"/>
                <w:szCs w:val="16"/>
                <w:lang w:val="pt-BR" w:eastAsia="es-ES"/>
              </w:rPr>
              <w:t xml:space="preserve"> de Gestión </w:t>
            </w:r>
            <w:proofErr w:type="spellStart"/>
            <w:r w:rsidRPr="00A3765C">
              <w:rPr>
                <w:rFonts w:ascii="Verdana" w:eastAsia="Calibri" w:hAnsi="Verdana" w:cs="Arial"/>
                <w:sz w:val="16"/>
                <w:szCs w:val="16"/>
                <w:lang w:val="pt-BR" w:eastAsia="es-ES"/>
              </w:rPr>
              <w:t>Contractual</w:t>
            </w:r>
            <w:proofErr w:type="spellEnd"/>
            <w:r w:rsidRPr="00A3765C">
              <w:rPr>
                <w:rFonts w:ascii="Verdana" w:eastAsia="Calibri" w:hAnsi="Verdana" w:cs="Arial"/>
                <w:sz w:val="16"/>
                <w:szCs w:val="16"/>
                <w:lang w:val="pt-BR" w:eastAsia="es-ES"/>
              </w:rPr>
              <w:t xml:space="preserve"> ANCP – CCE </w:t>
            </w:r>
          </w:p>
        </w:tc>
      </w:tr>
    </w:tbl>
    <w:p w14:paraId="720D100D" w14:textId="77777777" w:rsidR="008A1CF6" w:rsidRPr="001249F1" w:rsidRDefault="008A1CF6" w:rsidP="008A1CF6"/>
    <w:p w14:paraId="7A2DA45A" w14:textId="77777777" w:rsidR="008A1CF6" w:rsidRPr="0044528D" w:rsidRDefault="008A1CF6" w:rsidP="008A1CF6">
      <w:pPr>
        <w:spacing w:after="0"/>
        <w:rPr>
          <w:rFonts w:ascii="Verdana" w:eastAsia="Times New Roman" w:hAnsi="Verdana" w:cs="Segoe UI"/>
          <w:b/>
          <w:bCs/>
          <w:color w:val="46589C"/>
          <w:lang w:val="es-ES" w:eastAsia="es-CO"/>
        </w:rPr>
      </w:pPr>
    </w:p>
    <w:p w14:paraId="4407049C" w14:textId="77777777" w:rsidR="008A1CF6" w:rsidRPr="00046945" w:rsidRDefault="008A1CF6" w:rsidP="008A1CF6">
      <w:pPr>
        <w:spacing w:after="0"/>
        <w:rPr>
          <w:rFonts w:ascii="Verdana" w:eastAsia="Times New Roman" w:hAnsi="Verdana" w:cs="Segoe UI"/>
          <w:sz w:val="18"/>
          <w:szCs w:val="18"/>
          <w:lang w:eastAsia="es-CO"/>
        </w:rPr>
      </w:pPr>
    </w:p>
    <w:p w14:paraId="5C48AE82" w14:textId="77777777" w:rsidR="008A1CF6" w:rsidRPr="0044528D" w:rsidRDefault="008A1CF6" w:rsidP="008A1CF6">
      <w:pPr>
        <w:spacing w:after="0"/>
        <w:rPr>
          <w:rFonts w:ascii="Verdana" w:hAnsi="Verdana"/>
        </w:rPr>
      </w:pPr>
    </w:p>
    <w:p w14:paraId="0F293BF4" w14:textId="190B29EF" w:rsidR="00127233" w:rsidRPr="0015699B" w:rsidRDefault="00127233" w:rsidP="008A1CF6">
      <w:pPr>
        <w:spacing w:after="0"/>
        <w:rPr>
          <w:rFonts w:ascii="Verdana" w:eastAsia="Times New Roman" w:hAnsi="Verdana" w:cs="Segoe UI"/>
          <w:lang w:eastAsia="es-CO"/>
        </w:rPr>
      </w:pPr>
    </w:p>
    <w:sectPr w:rsidR="00127233" w:rsidRPr="0015699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0F5E0" w14:textId="77777777" w:rsidR="00E60C41" w:rsidRDefault="00E60C41" w:rsidP="004A1847">
      <w:pPr>
        <w:spacing w:after="0" w:line="240" w:lineRule="auto"/>
      </w:pPr>
      <w:r>
        <w:separator/>
      </w:r>
    </w:p>
  </w:endnote>
  <w:endnote w:type="continuationSeparator" w:id="0">
    <w:p w14:paraId="2C60FCCC" w14:textId="77777777" w:rsidR="00E60C41" w:rsidRDefault="00E60C41" w:rsidP="004A1847">
      <w:pPr>
        <w:spacing w:after="0" w:line="240" w:lineRule="auto"/>
      </w:pPr>
      <w:r>
        <w:continuationSeparator/>
      </w:r>
    </w:p>
  </w:endnote>
  <w:endnote w:type="continuationNotice" w:id="1">
    <w:p w14:paraId="60F1439F" w14:textId="77777777" w:rsidR="00E60C41" w:rsidRDefault="00E60C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A3765C"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A3765C">
      <w:rPr>
        <w:rFonts w:ascii="Century Gothic" w:eastAsia="Geo" w:hAnsi="Century Gothic" w:cs="Geo"/>
        <w:b/>
        <w:bCs/>
        <w:color w:val="000000" w:themeColor="text1"/>
        <w:sz w:val="16"/>
        <w:szCs w:val="16"/>
        <w:lang w:val="pt-PT" w:eastAsia="es-CO"/>
      </w:rPr>
      <w:t xml:space="preserve">Código: </w:t>
    </w:r>
    <w:r w:rsidRPr="00A3765C">
      <w:rPr>
        <w:rFonts w:ascii="Century Gothic" w:eastAsia="Geo" w:hAnsi="Century Gothic" w:cs="Geo"/>
        <w:color w:val="000000" w:themeColor="text1"/>
        <w:sz w:val="16"/>
        <w:szCs w:val="16"/>
        <w:lang w:val="pt-PT" w:eastAsia="es-CO"/>
      </w:rPr>
      <w:t xml:space="preserve">CCE-REC-FM-17 </w:t>
    </w:r>
    <w:r w:rsidRPr="00A3765C">
      <w:rPr>
        <w:rFonts w:ascii="Century Gothic" w:eastAsia="Geo" w:hAnsi="Century Gothic" w:cs="Geo"/>
        <w:b/>
        <w:bCs/>
        <w:color w:val="000000" w:themeColor="text1"/>
        <w:sz w:val="16"/>
        <w:szCs w:val="16"/>
        <w:lang w:val="pt-PT" w:eastAsia="es-CO"/>
      </w:rPr>
      <w:t>V</w:t>
    </w:r>
    <w:r w:rsidRPr="00A3765C">
      <w:rPr>
        <w:rFonts w:ascii="Century Gothic" w:eastAsia="Arial Nova" w:hAnsi="Century Gothic" w:cs="Arial Nova"/>
        <w:b/>
        <w:bCs/>
        <w:color w:val="000000" w:themeColor="text1"/>
        <w:sz w:val="16"/>
        <w:szCs w:val="16"/>
        <w:lang w:val="pt-PT" w:eastAsia="es-CO"/>
      </w:rPr>
      <w:t xml:space="preserve">: </w:t>
    </w:r>
    <w:r w:rsidRPr="00A3765C">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D5EBC" w14:textId="77777777" w:rsidR="00E60C41" w:rsidRDefault="00E60C41" w:rsidP="004A1847">
      <w:pPr>
        <w:spacing w:after="0" w:line="240" w:lineRule="auto"/>
      </w:pPr>
      <w:r>
        <w:separator/>
      </w:r>
    </w:p>
  </w:footnote>
  <w:footnote w:type="continuationSeparator" w:id="0">
    <w:p w14:paraId="2E457931" w14:textId="77777777" w:rsidR="00E60C41" w:rsidRDefault="00E60C41" w:rsidP="004A1847">
      <w:pPr>
        <w:spacing w:after="0" w:line="240" w:lineRule="auto"/>
      </w:pPr>
      <w:r>
        <w:continuationSeparator/>
      </w:r>
    </w:p>
  </w:footnote>
  <w:footnote w:type="continuationNotice" w:id="1">
    <w:p w14:paraId="547A4C14" w14:textId="77777777" w:rsidR="00E60C41" w:rsidRDefault="00E60C41">
      <w:pPr>
        <w:spacing w:after="0" w:line="240" w:lineRule="auto"/>
      </w:pPr>
    </w:p>
  </w:footnote>
  <w:footnote w:id="2">
    <w:p w14:paraId="0FC45C85" w14:textId="77777777" w:rsidR="008A1CF6" w:rsidRDefault="008A1CF6" w:rsidP="008A1CF6">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7B1E222B" w14:textId="77777777" w:rsidR="008A1CF6" w:rsidRPr="00FF007A" w:rsidRDefault="008A1CF6" w:rsidP="008A1CF6">
      <w:pPr>
        <w:pStyle w:val="Textonotapie"/>
        <w:ind w:firstLine="708"/>
        <w:contextualSpacing/>
        <w:jc w:val="both"/>
        <w:rPr>
          <w:rFonts w:ascii="Verdana" w:hAnsi="Verdana" w:cs="Arial"/>
          <w:sz w:val="16"/>
          <w:szCs w:val="16"/>
          <w:lang w:val="es-CO"/>
        </w:rPr>
      </w:pPr>
    </w:p>
  </w:footnote>
  <w:footnote w:id="3">
    <w:p w14:paraId="4E11D33E" w14:textId="77777777" w:rsidR="008A1CF6" w:rsidRPr="00FF007A" w:rsidRDefault="008A1CF6" w:rsidP="008A1CF6">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 xml:space="preserve">04 del 12 de </w:t>
      </w:r>
      <w:proofErr w:type="gramStart"/>
      <w:r w:rsidRPr="00FF007A">
        <w:rPr>
          <w:rFonts w:ascii="Verdana" w:hAnsi="Verdana" w:cs="Arial"/>
          <w:sz w:val="16"/>
          <w:szCs w:val="16"/>
          <w:lang w:val="es-CO"/>
        </w:rPr>
        <w:t>Enero</w:t>
      </w:r>
      <w:proofErr w:type="gramEnd"/>
      <w:r w:rsidRPr="00FF007A">
        <w:rPr>
          <w:rFonts w:ascii="Verdana" w:hAnsi="Verdana" w:cs="Arial"/>
          <w:sz w:val="16"/>
          <w:szCs w:val="16"/>
          <w:lang w:val="es-CO"/>
        </w:rPr>
        <w:t xml:space="preserve"> de 2018.</w:t>
      </w:r>
    </w:p>
  </w:footnote>
  <w:footnote w:id="4">
    <w:p w14:paraId="1CE1C2AC" w14:textId="77777777" w:rsidR="008A1CF6" w:rsidRPr="00C05384" w:rsidRDefault="008A1CF6" w:rsidP="008A1CF6">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5">
    <w:p w14:paraId="1BF60F76" w14:textId="77777777" w:rsidR="008A1CF6" w:rsidRPr="00C05384" w:rsidRDefault="008A1CF6" w:rsidP="008A1CF6">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6">
    <w:p w14:paraId="49BBE693" w14:textId="77777777" w:rsidR="008A1CF6" w:rsidRPr="00C05384" w:rsidRDefault="008A1CF6" w:rsidP="008A1CF6">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julio de 2003; C-652 de 5 de agosto de 2003, expediente: D-4330; C-353 de 20 de mayo de 2009, expediente: D-7518, C-541 de 30 de junio de 2010, expediente: DD7966; entre otras.</w:t>
      </w:r>
    </w:p>
  </w:footnote>
  <w:footnote w:id="7">
    <w:p w14:paraId="488984E5" w14:textId="77777777" w:rsidR="008A1CF6" w:rsidRPr="00C05384" w:rsidRDefault="008A1CF6" w:rsidP="008A1CF6">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5EBC29D2" w14:textId="77777777" w:rsidR="008A1CF6" w:rsidRPr="00C05384" w:rsidRDefault="008A1CF6" w:rsidP="008A1CF6">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9">
    <w:p w14:paraId="739D34F4" w14:textId="77777777" w:rsidR="008A1CF6" w:rsidRPr="00C05384" w:rsidRDefault="008A1CF6" w:rsidP="008A1CF6">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10">
    <w:p w14:paraId="71056268" w14:textId="77777777" w:rsidR="008A1CF6" w:rsidRPr="00C05384" w:rsidRDefault="008A1CF6" w:rsidP="008A1CF6">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769D3407" w14:textId="77777777" w:rsidR="008A1CF6" w:rsidRPr="00A12C71" w:rsidRDefault="008A1CF6" w:rsidP="008A1CF6">
      <w:pPr>
        <w:pStyle w:val="Textonotapie"/>
        <w:ind w:firstLine="709"/>
        <w:jc w:val="both"/>
        <w:rPr>
          <w:rFonts w:ascii="Verdana" w:hAnsi="Verdana"/>
          <w:color w:val="000000" w:themeColor="text1"/>
          <w:sz w:val="10"/>
          <w:szCs w:val="10"/>
          <w:lang w:val="es-CO"/>
        </w:rPr>
      </w:pPr>
      <w:r w:rsidRPr="00A12C71">
        <w:rPr>
          <w:rStyle w:val="Refdenotaalpie"/>
          <w:rFonts w:ascii="Verdana" w:hAnsi="Verdana"/>
          <w:color w:val="000000" w:themeColor="text1"/>
          <w:sz w:val="10"/>
          <w:szCs w:val="10"/>
        </w:rPr>
        <w:footnoteRef/>
      </w:r>
      <w:r w:rsidRPr="00A12C71">
        <w:rPr>
          <w:rFonts w:ascii="Verdana" w:hAnsi="Verdana"/>
          <w:color w:val="000000" w:themeColor="text1"/>
          <w:sz w:val="10"/>
          <w:szCs w:val="10"/>
        </w:rPr>
        <w:t xml:space="preserve"> Resolución 1597 de 2025. </w:t>
      </w:r>
      <w:r w:rsidRPr="00A12C71">
        <w:rPr>
          <w:rFonts w:ascii="Verdana" w:hAnsi="Verdana"/>
          <w:b/>
          <w:bCs/>
          <w:color w:val="000000" w:themeColor="text1"/>
          <w:sz w:val="10"/>
          <w:szCs w:val="10"/>
          <w:lang w:val="es-CO"/>
        </w:rPr>
        <w:t>Artículo</w:t>
      </w:r>
      <w:r w:rsidRPr="00A12C71">
        <w:rPr>
          <w:rFonts w:ascii="Verdana" w:hAnsi="Verdana"/>
          <w:color w:val="000000" w:themeColor="text1"/>
          <w:sz w:val="10"/>
          <w:szCs w:val="10"/>
          <w:lang w:val="es-CO"/>
        </w:rPr>
        <w:t> </w:t>
      </w:r>
      <w:r w:rsidRPr="00A12C71">
        <w:rPr>
          <w:rFonts w:ascii="Verdana" w:hAnsi="Verdana"/>
          <w:b/>
          <w:bCs/>
          <w:color w:val="000000" w:themeColor="text1"/>
          <w:sz w:val="10"/>
          <w:szCs w:val="10"/>
          <w:lang w:val="es-CO"/>
        </w:rPr>
        <w:t>10. </w:t>
      </w:r>
      <w:r w:rsidRPr="00A12C71">
        <w:rPr>
          <w:rFonts w:ascii="Verdana" w:hAnsi="Verdana"/>
          <w:b/>
          <w:bCs/>
          <w:i/>
          <w:iCs/>
          <w:color w:val="000000" w:themeColor="text1"/>
          <w:sz w:val="10"/>
          <w:szCs w:val="10"/>
          <w:lang w:val="es-CO"/>
        </w:rPr>
        <w:t>Definición</w:t>
      </w:r>
      <w:r w:rsidRPr="00A12C71">
        <w:rPr>
          <w:rFonts w:ascii="Verdana" w:hAnsi="Verdana"/>
          <w:b/>
          <w:bCs/>
          <w:color w:val="000000" w:themeColor="text1"/>
          <w:sz w:val="10"/>
          <w:szCs w:val="10"/>
          <w:lang w:val="es-CO"/>
        </w:rPr>
        <w:t>.</w:t>
      </w:r>
      <w:r w:rsidRPr="00A12C71">
        <w:rPr>
          <w:rFonts w:ascii="Verdana" w:hAnsi="Verdana"/>
          <w:color w:val="000000" w:themeColor="text1"/>
          <w:sz w:val="10"/>
          <w:szCs w:val="10"/>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07E1E150" w14:textId="77777777" w:rsidR="008A1CF6" w:rsidRPr="00A12C71" w:rsidRDefault="008A1CF6" w:rsidP="008A1CF6">
      <w:pPr>
        <w:pStyle w:val="Textonotapie"/>
        <w:ind w:firstLine="709"/>
        <w:jc w:val="both"/>
        <w:rPr>
          <w:rFonts w:ascii="Verdana" w:hAnsi="Verdana"/>
          <w:color w:val="000000" w:themeColor="text1"/>
          <w:sz w:val="10"/>
          <w:szCs w:val="10"/>
          <w:lang w:val="es-CO"/>
        </w:rPr>
      </w:pPr>
      <w:r w:rsidRPr="00A12C71">
        <w:rPr>
          <w:rFonts w:ascii="Verdana" w:hAnsi="Verdana"/>
          <w:b/>
          <w:bCs/>
          <w:color w:val="000000" w:themeColor="text1"/>
          <w:sz w:val="10"/>
          <w:szCs w:val="10"/>
          <w:lang w:val="es-CO"/>
        </w:rPr>
        <w:t>Parágrafo.</w:t>
      </w:r>
      <w:r w:rsidRPr="00A12C71">
        <w:rPr>
          <w:rFonts w:ascii="Verdana" w:hAnsi="Verdana"/>
          <w:color w:val="000000" w:themeColor="text1"/>
          <w:sz w:val="10"/>
          <w:szCs w:val="10"/>
          <w:lang w:val="es-CO"/>
        </w:rPr>
        <w:t> Las intervenciones colectivas corresponden a las señaladas en el numeral 3.2 del Capítulo 3 del Anexo I </w:t>
      </w:r>
      <w:r w:rsidRPr="00A12C71">
        <w:rPr>
          <w:rFonts w:ascii="Verdana" w:hAnsi="Verdana"/>
          <w:i/>
          <w:iCs/>
          <w:color w:val="000000" w:themeColor="text1"/>
          <w:sz w:val="10"/>
          <w:szCs w:val="10"/>
          <w:lang w:val="es-CO"/>
        </w:rPr>
        <w:t>“LINEAMIENTO TÉCNICO Y OPERATIVO RUTA INTEGRAL DE ATENCIÓN PARA LA PROMOCIÓN Y MANTENIMIENTO DE LA SALUD”</w:t>
      </w:r>
      <w:r w:rsidRPr="00A12C71">
        <w:rPr>
          <w:rFonts w:ascii="Verdana" w:hAnsi="Verdana"/>
          <w:color w:val="000000" w:themeColor="text1"/>
          <w:sz w:val="10"/>
          <w:szCs w:val="10"/>
          <w:lang w:val="es-CO"/>
        </w:rPr>
        <w:t> de la Resolución </w:t>
      </w:r>
      <w:hyperlink r:id="rId1" w:history="1">
        <w:r w:rsidRPr="00A12C71">
          <w:rPr>
            <w:rStyle w:val="Hipervnculo"/>
            <w:rFonts w:ascii="Verdana" w:hAnsi="Verdana"/>
            <w:color w:val="000000" w:themeColor="text1"/>
            <w:sz w:val="10"/>
            <w:szCs w:val="10"/>
            <w:lang w:val="es-CO"/>
          </w:rPr>
          <w:t>3280</w:t>
        </w:r>
      </w:hyperlink>
      <w:r w:rsidRPr="00A12C71">
        <w:rPr>
          <w:rFonts w:ascii="Verdana" w:hAnsi="Verdana"/>
          <w:color w:val="000000" w:themeColor="text1"/>
          <w:sz w:val="10"/>
          <w:szCs w:val="10"/>
          <w:lang w:val="es-CO"/>
        </w:rPr>
        <w:t> de 2018 o la norma que la modifique o sustituya.</w:t>
      </w:r>
    </w:p>
    <w:p w14:paraId="7F8D7BC5" w14:textId="77777777" w:rsidR="008A1CF6" w:rsidRPr="00A12C71" w:rsidRDefault="008A1CF6" w:rsidP="008A1CF6">
      <w:pPr>
        <w:pStyle w:val="Textonotapie"/>
        <w:rPr>
          <w:sz w:val="10"/>
          <w:szCs w:val="10"/>
          <w:lang w:val="es-ES"/>
        </w:rPr>
      </w:pPr>
    </w:p>
  </w:footnote>
  <w:footnote w:id="12">
    <w:p w14:paraId="71D2403B" w14:textId="77777777" w:rsidR="008A1CF6" w:rsidRPr="00A12C71" w:rsidRDefault="008A1CF6" w:rsidP="008A1CF6">
      <w:pPr>
        <w:pStyle w:val="Textonotapie"/>
        <w:ind w:firstLine="709"/>
        <w:jc w:val="both"/>
        <w:rPr>
          <w:rFonts w:ascii="Verdana" w:hAnsi="Verdana"/>
          <w:sz w:val="10"/>
          <w:szCs w:val="10"/>
          <w:lang w:val="es-CO"/>
        </w:rPr>
      </w:pPr>
      <w:r w:rsidRPr="00A12C71">
        <w:rPr>
          <w:rStyle w:val="Refdenotaalpie"/>
          <w:rFonts w:ascii="Verdana" w:hAnsi="Verdana"/>
          <w:sz w:val="10"/>
          <w:szCs w:val="10"/>
        </w:rPr>
        <w:footnoteRef/>
      </w:r>
      <w:r w:rsidRPr="00A12C71">
        <w:rPr>
          <w:rFonts w:ascii="Verdana" w:hAnsi="Verdana"/>
          <w:sz w:val="10"/>
          <w:szCs w:val="10"/>
        </w:rPr>
        <w:t xml:space="preserve"> </w:t>
      </w:r>
      <w:r w:rsidRPr="00A12C71">
        <w:rPr>
          <w:rFonts w:ascii="Verdana" w:hAnsi="Verdana"/>
          <w:color w:val="000000" w:themeColor="text1"/>
          <w:sz w:val="10"/>
          <w:szCs w:val="10"/>
        </w:rPr>
        <w:t xml:space="preserve">Resolución 1597 de 2025. </w:t>
      </w:r>
      <w:r w:rsidRPr="00A12C71">
        <w:rPr>
          <w:rFonts w:ascii="Verdana" w:hAnsi="Verdana"/>
          <w:b/>
          <w:bCs/>
          <w:sz w:val="10"/>
          <w:szCs w:val="10"/>
          <w:lang w:val="es-CO"/>
        </w:rPr>
        <w:t>Artículo</w:t>
      </w:r>
      <w:r w:rsidRPr="00A12C71">
        <w:rPr>
          <w:rFonts w:ascii="Verdana" w:hAnsi="Verdana"/>
          <w:sz w:val="10"/>
          <w:szCs w:val="10"/>
          <w:lang w:val="es-CO"/>
        </w:rPr>
        <w:t> </w:t>
      </w:r>
      <w:r w:rsidRPr="00A12C71">
        <w:rPr>
          <w:rFonts w:ascii="Verdana" w:hAnsi="Verdana"/>
          <w:b/>
          <w:bCs/>
          <w:sz w:val="10"/>
          <w:szCs w:val="10"/>
          <w:lang w:val="es-CO"/>
        </w:rPr>
        <w:t>12. </w:t>
      </w:r>
      <w:r w:rsidRPr="00A12C71">
        <w:rPr>
          <w:rFonts w:ascii="Verdana" w:hAnsi="Verdana"/>
          <w:b/>
          <w:bCs/>
          <w:i/>
          <w:iCs/>
          <w:sz w:val="10"/>
          <w:szCs w:val="10"/>
          <w:lang w:val="es-CO"/>
        </w:rPr>
        <w:t>Implementación del Plan de Salud Pública de Intervenciones Colectivas.</w:t>
      </w:r>
      <w:r w:rsidRPr="00A12C71">
        <w:rPr>
          <w:rFonts w:ascii="Verdana" w:hAnsi="Verdana"/>
          <w:sz w:val="10"/>
          <w:szCs w:val="10"/>
          <w:lang w:val="es-CO"/>
        </w:rPr>
        <w:t> Las Entidades Territoriales de los órdenes departamental, distrital y municipal, o las entidades que hagan sus veces, implementarán el plan de Salud Pública de Intervenciones Colectivas, conforme con lo siguiente:</w:t>
      </w:r>
    </w:p>
    <w:p w14:paraId="29F70774"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04E5B5E6"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7B7FFA57"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77B3C7E0"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4707C859"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A12C71">
        <w:rPr>
          <w:rFonts w:ascii="Verdana" w:hAnsi="Verdana"/>
          <w:color w:val="000000" w:themeColor="text1"/>
          <w:sz w:val="10"/>
          <w:szCs w:val="10"/>
          <w:lang w:val="es-CO"/>
        </w:rPr>
        <w:t>número </w:t>
      </w:r>
      <w:hyperlink r:id="rId2" w:history="1">
        <w:r w:rsidRPr="00A12C71">
          <w:rPr>
            <w:rStyle w:val="Hipervnculo"/>
            <w:rFonts w:ascii="Verdana" w:hAnsi="Verdana"/>
            <w:color w:val="000000" w:themeColor="text1"/>
            <w:sz w:val="10"/>
            <w:szCs w:val="10"/>
            <w:lang w:val="es-CO"/>
          </w:rPr>
          <w:t>1751</w:t>
        </w:r>
      </w:hyperlink>
      <w:r w:rsidRPr="00A12C71">
        <w:rPr>
          <w:rFonts w:ascii="Verdana" w:hAnsi="Verdana"/>
          <w:color w:val="000000" w:themeColor="text1"/>
          <w:sz w:val="10"/>
          <w:szCs w:val="10"/>
          <w:lang w:val="es-CO"/>
        </w:rPr>
        <w:t> de 2</w:t>
      </w:r>
      <w:r w:rsidRPr="00A12C71">
        <w:rPr>
          <w:rFonts w:ascii="Verdana" w:hAnsi="Verdana"/>
          <w:sz w:val="10"/>
          <w:szCs w:val="10"/>
          <w:lang w:val="es-CO"/>
        </w:rPr>
        <w:t>015 o la norma que la modifique, asegurando la ejecución de la totalidad de recursos asignados.</w:t>
      </w:r>
    </w:p>
    <w:p w14:paraId="109DCE6F"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11053279"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0F6DFDA3"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09A81A1B"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10FE20A7"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00376BE8"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69335076"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70A2AD03"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 xml:space="preserve">12.13. Las entidades territoriales de los órdenes departamental, distrital y municipal que celebren acuerdos de voluntades para las intervenciones colectivas deberán dar cumplimiento a lo establecido en el Decreto </w:t>
      </w:r>
      <w:r w:rsidRPr="00A12C71">
        <w:rPr>
          <w:rFonts w:ascii="Verdana" w:hAnsi="Verdana"/>
          <w:color w:val="000000" w:themeColor="text1"/>
          <w:sz w:val="10"/>
          <w:szCs w:val="10"/>
          <w:lang w:val="es-CO"/>
        </w:rPr>
        <w:t>número </w:t>
      </w:r>
      <w:hyperlink r:id="rId3" w:history="1">
        <w:r w:rsidRPr="00A12C71">
          <w:rPr>
            <w:rStyle w:val="Hipervnculo"/>
            <w:rFonts w:ascii="Verdana" w:hAnsi="Verdana"/>
            <w:color w:val="000000" w:themeColor="text1"/>
            <w:sz w:val="10"/>
            <w:szCs w:val="10"/>
            <w:lang w:val="es-CO"/>
          </w:rPr>
          <w:t>441</w:t>
        </w:r>
      </w:hyperlink>
      <w:r w:rsidRPr="00A12C71">
        <w:rPr>
          <w:rFonts w:ascii="Verdana" w:hAnsi="Verdana"/>
          <w:color w:val="000000" w:themeColor="text1"/>
          <w:sz w:val="10"/>
          <w:szCs w:val="10"/>
          <w:lang w:val="es-CO"/>
        </w:rPr>
        <w:t> de 20</w:t>
      </w:r>
      <w:r w:rsidRPr="00A12C71">
        <w:rPr>
          <w:rFonts w:ascii="Verdana" w:hAnsi="Verdana"/>
          <w:sz w:val="10"/>
          <w:szCs w:val="10"/>
          <w:lang w:val="es-CO"/>
        </w:rPr>
        <w:t>22 y Resolución número 2336 de 2023 o las normas que lo modifiquen o deroguen. </w:t>
      </w:r>
    </w:p>
    <w:p w14:paraId="2BD434C4"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06F9139B"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1C71D0F7"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sz w:val="10"/>
          <w:szCs w:val="10"/>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556A5B49" w14:textId="77777777" w:rsidR="008A1CF6" w:rsidRPr="00A12C71" w:rsidRDefault="008A1CF6" w:rsidP="008A1CF6">
      <w:pPr>
        <w:pStyle w:val="Textonotapie"/>
        <w:ind w:firstLine="709"/>
        <w:jc w:val="both"/>
        <w:rPr>
          <w:rFonts w:ascii="Verdana" w:hAnsi="Verdana"/>
          <w:sz w:val="10"/>
          <w:szCs w:val="10"/>
          <w:lang w:val="es-CO"/>
        </w:rPr>
      </w:pPr>
      <w:r w:rsidRPr="00A12C71">
        <w:rPr>
          <w:rFonts w:ascii="Verdana" w:hAnsi="Verdana"/>
          <w:b/>
          <w:bCs/>
          <w:sz w:val="10"/>
          <w:szCs w:val="10"/>
          <w:lang w:val="es-CO"/>
        </w:rPr>
        <w:t>Parágrafo.</w:t>
      </w:r>
      <w:r w:rsidRPr="00A12C71">
        <w:rPr>
          <w:rFonts w:ascii="Verdana" w:hAnsi="Verdana"/>
          <w:sz w:val="10"/>
          <w:szCs w:val="10"/>
          <w:lang w:val="es-CO"/>
        </w:rPr>
        <w:t> Este Ministerio reglamentará las condiciones que deben cumplir las organizaciones de base comunitaria, sin ánimo de lucro, para el desarrollo de las actividades de abordaje comunitario.</w:t>
      </w:r>
    </w:p>
    <w:p w14:paraId="6C3CEB44" w14:textId="77777777" w:rsidR="008A1CF6" w:rsidRPr="008A6D54" w:rsidRDefault="008A1CF6" w:rsidP="008A1CF6">
      <w:pPr>
        <w:pStyle w:val="Textonotapie"/>
        <w:rPr>
          <w:lang w:val="es-ES"/>
        </w:rPr>
      </w:pPr>
    </w:p>
  </w:footnote>
  <w:footnote w:id="13">
    <w:p w14:paraId="781A712F" w14:textId="77777777" w:rsidR="008A1CF6" w:rsidRDefault="008A1CF6" w:rsidP="008A1CF6">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2974FE0E" w14:textId="77777777" w:rsidR="008A1CF6" w:rsidRPr="00FF007A" w:rsidRDefault="008A1CF6" w:rsidP="008A1CF6">
      <w:pPr>
        <w:pStyle w:val="Textonotapie"/>
        <w:ind w:firstLine="708"/>
        <w:contextualSpacing/>
        <w:jc w:val="both"/>
        <w:rPr>
          <w:rFonts w:ascii="Verdana" w:hAnsi="Verdana" w:cs="Arial"/>
          <w:sz w:val="16"/>
          <w:szCs w:val="16"/>
          <w:lang w:val="es-CO"/>
        </w:rPr>
      </w:pPr>
    </w:p>
  </w:footnote>
  <w:footnote w:id="14">
    <w:p w14:paraId="08431ACF" w14:textId="77777777" w:rsidR="008A1CF6" w:rsidRPr="00FF007A" w:rsidRDefault="008A1CF6" w:rsidP="008A1CF6">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 xml:space="preserve">04 del 12 de </w:t>
      </w:r>
      <w:proofErr w:type="gramStart"/>
      <w:r w:rsidRPr="00FF007A">
        <w:rPr>
          <w:rFonts w:ascii="Verdana" w:hAnsi="Verdana" w:cs="Arial"/>
          <w:sz w:val="16"/>
          <w:szCs w:val="16"/>
          <w:lang w:val="es-CO"/>
        </w:rPr>
        <w:t>Enero</w:t>
      </w:r>
      <w:proofErr w:type="gramEnd"/>
      <w:r w:rsidRPr="00FF007A">
        <w:rPr>
          <w:rFonts w:ascii="Verdana" w:hAnsi="Verdana" w:cs="Arial"/>
          <w:sz w:val="16"/>
          <w:szCs w:val="16"/>
          <w:lang w:val="es-CO"/>
        </w:rPr>
        <w:t xml:space="preserve">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C516F2"/>
    <w:multiLevelType w:val="hybridMultilevel"/>
    <w:tmpl w:val="44CCD6CC"/>
    <w:lvl w:ilvl="0" w:tplc="88909504">
      <w:start w:val="1"/>
      <w:numFmt w:val="lowerRoman"/>
      <w:lvlText w:val="%1."/>
      <w:lvlJc w:val="left"/>
      <w:pPr>
        <w:ind w:left="751" w:hanging="720"/>
      </w:pPr>
      <w:rPr>
        <w:rFonts w:hint="default"/>
      </w:rPr>
    </w:lvl>
    <w:lvl w:ilvl="1" w:tplc="240A0019" w:tentative="1">
      <w:start w:val="1"/>
      <w:numFmt w:val="lowerLetter"/>
      <w:lvlText w:val="%2."/>
      <w:lvlJc w:val="left"/>
      <w:pPr>
        <w:ind w:left="1111" w:hanging="360"/>
      </w:pPr>
    </w:lvl>
    <w:lvl w:ilvl="2" w:tplc="240A001B" w:tentative="1">
      <w:start w:val="1"/>
      <w:numFmt w:val="lowerRoman"/>
      <w:lvlText w:val="%3."/>
      <w:lvlJc w:val="right"/>
      <w:pPr>
        <w:ind w:left="1831" w:hanging="180"/>
      </w:pPr>
    </w:lvl>
    <w:lvl w:ilvl="3" w:tplc="240A000F" w:tentative="1">
      <w:start w:val="1"/>
      <w:numFmt w:val="decimal"/>
      <w:lvlText w:val="%4."/>
      <w:lvlJc w:val="left"/>
      <w:pPr>
        <w:ind w:left="2551" w:hanging="360"/>
      </w:pPr>
    </w:lvl>
    <w:lvl w:ilvl="4" w:tplc="240A0019" w:tentative="1">
      <w:start w:val="1"/>
      <w:numFmt w:val="lowerLetter"/>
      <w:lvlText w:val="%5."/>
      <w:lvlJc w:val="left"/>
      <w:pPr>
        <w:ind w:left="3271" w:hanging="360"/>
      </w:pPr>
    </w:lvl>
    <w:lvl w:ilvl="5" w:tplc="240A001B" w:tentative="1">
      <w:start w:val="1"/>
      <w:numFmt w:val="lowerRoman"/>
      <w:lvlText w:val="%6."/>
      <w:lvlJc w:val="right"/>
      <w:pPr>
        <w:ind w:left="3991" w:hanging="180"/>
      </w:pPr>
    </w:lvl>
    <w:lvl w:ilvl="6" w:tplc="240A000F" w:tentative="1">
      <w:start w:val="1"/>
      <w:numFmt w:val="decimal"/>
      <w:lvlText w:val="%7."/>
      <w:lvlJc w:val="left"/>
      <w:pPr>
        <w:ind w:left="4711" w:hanging="360"/>
      </w:pPr>
    </w:lvl>
    <w:lvl w:ilvl="7" w:tplc="240A0019" w:tentative="1">
      <w:start w:val="1"/>
      <w:numFmt w:val="lowerLetter"/>
      <w:lvlText w:val="%8."/>
      <w:lvlJc w:val="left"/>
      <w:pPr>
        <w:ind w:left="5431" w:hanging="360"/>
      </w:pPr>
    </w:lvl>
    <w:lvl w:ilvl="8" w:tplc="240A001B" w:tentative="1">
      <w:start w:val="1"/>
      <w:numFmt w:val="lowerRoman"/>
      <w:lvlText w:val="%9."/>
      <w:lvlJc w:val="right"/>
      <w:pPr>
        <w:ind w:left="6151"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9F363F9"/>
    <w:multiLevelType w:val="hybridMultilevel"/>
    <w:tmpl w:val="965A7E98"/>
    <w:lvl w:ilvl="0" w:tplc="FD66BB4A">
      <w:start w:val="1"/>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4890017">
    <w:abstractNumId w:val="8"/>
  </w:num>
  <w:num w:numId="2" w16cid:durableId="2051178128">
    <w:abstractNumId w:val="2"/>
  </w:num>
  <w:num w:numId="3" w16cid:durableId="1331904399">
    <w:abstractNumId w:val="5"/>
  </w:num>
  <w:num w:numId="4" w16cid:durableId="8384326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7431771">
    <w:abstractNumId w:val="2"/>
  </w:num>
  <w:num w:numId="6" w16cid:durableId="407651478">
    <w:abstractNumId w:val="16"/>
  </w:num>
  <w:num w:numId="7" w16cid:durableId="1112243626">
    <w:abstractNumId w:val="7"/>
  </w:num>
  <w:num w:numId="8" w16cid:durableId="543059776">
    <w:abstractNumId w:val="15"/>
  </w:num>
  <w:num w:numId="9" w16cid:durableId="1338075195">
    <w:abstractNumId w:val="9"/>
  </w:num>
  <w:num w:numId="10" w16cid:durableId="838040716">
    <w:abstractNumId w:val="14"/>
  </w:num>
  <w:num w:numId="11" w16cid:durableId="246153681">
    <w:abstractNumId w:val="10"/>
  </w:num>
  <w:num w:numId="12" w16cid:durableId="2075620679">
    <w:abstractNumId w:val="1"/>
  </w:num>
  <w:num w:numId="13" w16cid:durableId="337268579">
    <w:abstractNumId w:val="4"/>
  </w:num>
  <w:num w:numId="14" w16cid:durableId="1675721182">
    <w:abstractNumId w:val="17"/>
  </w:num>
  <w:num w:numId="15" w16cid:durableId="459030134">
    <w:abstractNumId w:val="12"/>
  </w:num>
  <w:num w:numId="16" w16cid:durableId="118285931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22367565">
    <w:abstractNumId w:val="3"/>
  </w:num>
  <w:num w:numId="18" w16cid:durableId="1272980060">
    <w:abstractNumId w:val="11"/>
  </w:num>
  <w:num w:numId="19" w16cid:durableId="1751584438">
    <w:abstractNumId w:val="13"/>
  </w:num>
  <w:num w:numId="20" w16cid:durableId="2054966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2CF5"/>
    <w:rsid w:val="00082362"/>
    <w:rsid w:val="00083A50"/>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74F2"/>
    <w:rsid w:val="002E2BF8"/>
    <w:rsid w:val="002E4FD9"/>
    <w:rsid w:val="00300D62"/>
    <w:rsid w:val="0030657A"/>
    <w:rsid w:val="00322A85"/>
    <w:rsid w:val="00324168"/>
    <w:rsid w:val="00330834"/>
    <w:rsid w:val="003448F4"/>
    <w:rsid w:val="00366AF3"/>
    <w:rsid w:val="00374F5E"/>
    <w:rsid w:val="00377E3E"/>
    <w:rsid w:val="00382A40"/>
    <w:rsid w:val="003A779E"/>
    <w:rsid w:val="003D0F4D"/>
    <w:rsid w:val="003D5B0D"/>
    <w:rsid w:val="003E0499"/>
    <w:rsid w:val="003E4F80"/>
    <w:rsid w:val="003E6439"/>
    <w:rsid w:val="003F2ABB"/>
    <w:rsid w:val="003F3941"/>
    <w:rsid w:val="00406575"/>
    <w:rsid w:val="00414C74"/>
    <w:rsid w:val="0042722E"/>
    <w:rsid w:val="004303C9"/>
    <w:rsid w:val="0044528D"/>
    <w:rsid w:val="00461587"/>
    <w:rsid w:val="00466E39"/>
    <w:rsid w:val="004732FA"/>
    <w:rsid w:val="004A1847"/>
    <w:rsid w:val="004A305D"/>
    <w:rsid w:val="004D6EEB"/>
    <w:rsid w:val="004F21C4"/>
    <w:rsid w:val="004F685F"/>
    <w:rsid w:val="005566E8"/>
    <w:rsid w:val="00574867"/>
    <w:rsid w:val="00591460"/>
    <w:rsid w:val="005A65E0"/>
    <w:rsid w:val="005C3777"/>
    <w:rsid w:val="005C5CDC"/>
    <w:rsid w:val="005D476C"/>
    <w:rsid w:val="005E4FAA"/>
    <w:rsid w:val="006200BF"/>
    <w:rsid w:val="006219F8"/>
    <w:rsid w:val="006302F7"/>
    <w:rsid w:val="00646B9F"/>
    <w:rsid w:val="00665D70"/>
    <w:rsid w:val="006732B3"/>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6889"/>
    <w:rsid w:val="00867F95"/>
    <w:rsid w:val="008843B6"/>
    <w:rsid w:val="00891928"/>
    <w:rsid w:val="008A1CF6"/>
    <w:rsid w:val="008A446D"/>
    <w:rsid w:val="008B25F1"/>
    <w:rsid w:val="008D180B"/>
    <w:rsid w:val="008D2A1E"/>
    <w:rsid w:val="008F0EA7"/>
    <w:rsid w:val="00923EEF"/>
    <w:rsid w:val="009419F9"/>
    <w:rsid w:val="009470BB"/>
    <w:rsid w:val="0095685E"/>
    <w:rsid w:val="00961B09"/>
    <w:rsid w:val="00965334"/>
    <w:rsid w:val="0097093E"/>
    <w:rsid w:val="009A0DFA"/>
    <w:rsid w:val="009A1C6F"/>
    <w:rsid w:val="009B2D26"/>
    <w:rsid w:val="009C71FA"/>
    <w:rsid w:val="009C72E7"/>
    <w:rsid w:val="009C7F7E"/>
    <w:rsid w:val="009D3058"/>
    <w:rsid w:val="009E40EA"/>
    <w:rsid w:val="009F3A13"/>
    <w:rsid w:val="00A122D3"/>
    <w:rsid w:val="00A12C71"/>
    <w:rsid w:val="00A14468"/>
    <w:rsid w:val="00A17F13"/>
    <w:rsid w:val="00A20739"/>
    <w:rsid w:val="00A23AF9"/>
    <w:rsid w:val="00A33C78"/>
    <w:rsid w:val="00A3765C"/>
    <w:rsid w:val="00AA4977"/>
    <w:rsid w:val="00AB0ADB"/>
    <w:rsid w:val="00AF74E7"/>
    <w:rsid w:val="00B00C0E"/>
    <w:rsid w:val="00B01B1A"/>
    <w:rsid w:val="00B0381D"/>
    <w:rsid w:val="00B065EF"/>
    <w:rsid w:val="00B44A47"/>
    <w:rsid w:val="00B6630F"/>
    <w:rsid w:val="00B72CD3"/>
    <w:rsid w:val="00B72FFF"/>
    <w:rsid w:val="00B92E7C"/>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F4652"/>
    <w:rsid w:val="00D14901"/>
    <w:rsid w:val="00D22E25"/>
    <w:rsid w:val="00D361FD"/>
    <w:rsid w:val="00D423A2"/>
    <w:rsid w:val="00D44E26"/>
    <w:rsid w:val="00D520D8"/>
    <w:rsid w:val="00D63AC2"/>
    <w:rsid w:val="00D7383B"/>
    <w:rsid w:val="00D7788A"/>
    <w:rsid w:val="00DA231B"/>
    <w:rsid w:val="00DC39FC"/>
    <w:rsid w:val="00DF5254"/>
    <w:rsid w:val="00E02524"/>
    <w:rsid w:val="00E16408"/>
    <w:rsid w:val="00E177AC"/>
    <w:rsid w:val="00E20894"/>
    <w:rsid w:val="00E245AB"/>
    <w:rsid w:val="00E2764C"/>
    <w:rsid w:val="00E27F2E"/>
    <w:rsid w:val="00E50AFE"/>
    <w:rsid w:val="00E60C41"/>
    <w:rsid w:val="00E75C6D"/>
    <w:rsid w:val="00E75C92"/>
    <w:rsid w:val="00E771DC"/>
    <w:rsid w:val="00E8772A"/>
    <w:rsid w:val="00E90F6B"/>
    <w:rsid w:val="00E92C27"/>
    <w:rsid w:val="00E96CFA"/>
    <w:rsid w:val="00EA0E3D"/>
    <w:rsid w:val="00EC38A7"/>
    <w:rsid w:val="00EE1AA8"/>
    <w:rsid w:val="00F23FEA"/>
    <w:rsid w:val="00F31EDC"/>
    <w:rsid w:val="00F462B3"/>
    <w:rsid w:val="00F5664F"/>
    <w:rsid w:val="00F60CF2"/>
    <w:rsid w:val="00F666C4"/>
    <w:rsid w:val="00F76AFC"/>
    <w:rsid w:val="00FA47C0"/>
    <w:rsid w:val="00FB5DD1"/>
    <w:rsid w:val="00FC2B5D"/>
    <w:rsid w:val="00FE399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A1CF6"/>
    <w:rPr>
      <w:rFonts w:ascii="Geomanist Light" w:hAnsi="Geomanist Light"/>
      <w:lang w:val="es-ES"/>
    </w:rPr>
  </w:style>
  <w:style w:type="paragraph" w:customStyle="1" w:styleId="Appelnotedebasde">
    <w:name w:val="Appel note de bas de..."/>
    <w:basedOn w:val="Normal"/>
    <w:link w:val="Refdenotaalpie"/>
    <w:uiPriority w:val="99"/>
    <w:rsid w:val="008A1CF6"/>
    <w:pPr>
      <w:spacing w:line="240" w:lineRule="exact"/>
    </w:pPr>
    <w:rPr>
      <w:vertAlign w:val="superscript"/>
    </w:rPr>
  </w:style>
  <w:style w:type="character" w:customStyle="1" w:styleId="baj">
    <w:name w:val="b_aj"/>
    <w:basedOn w:val="Fuentedeprrafopredeter"/>
    <w:rsid w:val="008A1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ficinajuridica@esehospitalmoco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E50C16-6C7A-442F-A37D-5040CBADE0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5455</Words>
  <Characters>30004</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2026-03-10T14:04:00Z</dcterms:created>
  <dcterms:modified xsi:type="dcterms:W3CDTF">2026-03-10T17:59:00Z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