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46884" w14:textId="77777777" w:rsidR="00C64F2D" w:rsidRPr="00A30A84" w:rsidRDefault="00C64F2D" w:rsidP="00C64F2D">
      <w:pPr>
        <w:spacing w:after="0" w:line="276" w:lineRule="auto"/>
        <w:jc w:val="both"/>
        <w:rPr>
          <w:rFonts w:ascii="Verdana" w:eastAsia="Calibri" w:hAnsi="Verdana" w:cs="Arial"/>
          <w:b/>
          <w:bCs/>
          <w:lang w:val="es-ES_tradnl"/>
        </w:rPr>
      </w:pPr>
      <w:bookmarkStart w:id="0" w:name="_Hlk143780582"/>
      <w:r w:rsidRPr="00A30A84">
        <w:rPr>
          <w:rFonts w:ascii="Verdana" w:eastAsia="Calibri" w:hAnsi="Verdana" w:cs="Arial"/>
          <w:b/>
          <w:bCs/>
          <w:lang w:val="es-ES_tradnl"/>
        </w:rPr>
        <w:t xml:space="preserve">DOCUMENTOS TIPO – Fundamento normativo – Obligatoriedad </w:t>
      </w:r>
    </w:p>
    <w:p w14:paraId="695A423A" w14:textId="77777777" w:rsidR="00C64F2D" w:rsidRPr="00A30A84" w:rsidRDefault="00C64F2D" w:rsidP="00C64F2D">
      <w:pPr>
        <w:spacing w:after="0" w:line="276" w:lineRule="auto"/>
        <w:jc w:val="both"/>
        <w:rPr>
          <w:rFonts w:ascii="Verdana" w:eastAsia="Calibri" w:hAnsi="Verdana" w:cs="Arial"/>
          <w:b/>
          <w:bCs/>
          <w:sz w:val="20"/>
          <w:szCs w:val="20"/>
          <w:lang w:val="es-ES_tradnl"/>
        </w:rPr>
      </w:pPr>
    </w:p>
    <w:p w14:paraId="46ABA6B4" w14:textId="77777777" w:rsidR="00C64F2D" w:rsidRPr="00A30A84" w:rsidRDefault="00C64F2D" w:rsidP="00C64F2D">
      <w:pPr>
        <w:tabs>
          <w:tab w:val="left" w:pos="709"/>
        </w:tabs>
        <w:spacing w:after="0" w:line="240" w:lineRule="auto"/>
        <w:jc w:val="both"/>
        <w:rPr>
          <w:rFonts w:ascii="Verdana" w:eastAsia="Calibri" w:hAnsi="Verdana" w:cs="Arial"/>
          <w:sz w:val="20"/>
          <w:szCs w:val="20"/>
          <w:lang w:val="es-ES"/>
        </w:rPr>
      </w:pPr>
      <w:r w:rsidRPr="00A30A84">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22715FE" w14:textId="77777777" w:rsidR="00C64F2D" w:rsidRPr="00A30A84" w:rsidRDefault="00C64F2D" w:rsidP="00C64F2D">
      <w:pPr>
        <w:spacing w:after="0" w:line="276" w:lineRule="auto"/>
        <w:jc w:val="both"/>
        <w:rPr>
          <w:rFonts w:ascii="Verdana" w:eastAsia="Calibri" w:hAnsi="Verdana" w:cs="Arial"/>
          <w:b/>
          <w:bCs/>
          <w:lang w:val="es-ES_tradnl"/>
        </w:rPr>
      </w:pPr>
    </w:p>
    <w:p w14:paraId="70837980" w14:textId="77777777" w:rsidR="00C64F2D" w:rsidRDefault="00C64F2D" w:rsidP="00C64F2D">
      <w:pPr>
        <w:widowControl w:val="0"/>
        <w:autoSpaceDE w:val="0"/>
        <w:autoSpaceDN w:val="0"/>
        <w:spacing w:after="0" w:line="276" w:lineRule="auto"/>
        <w:jc w:val="both"/>
        <w:rPr>
          <w:rFonts w:ascii="Verdana" w:eastAsia="Calibri" w:hAnsi="Verdana" w:cs="Times New Roman"/>
          <w:b/>
          <w:bCs/>
          <w:lang w:val="es-ES"/>
        </w:rPr>
      </w:pPr>
      <w:r w:rsidRPr="00074348">
        <w:rPr>
          <w:rFonts w:ascii="Verdana" w:eastAsia="Calibri" w:hAnsi="Verdana" w:cs="Arial"/>
          <w:b/>
          <w:bCs/>
          <w:lang w:val="es-ES_tradnl"/>
        </w:rPr>
        <w:t>SECTOR SOCIAL</w:t>
      </w:r>
      <w:r>
        <w:rPr>
          <w:rFonts w:ascii="Verdana" w:eastAsia="Calibri" w:hAnsi="Verdana" w:cs="Times New Roman"/>
          <w:lang w:val="es-ES"/>
        </w:rPr>
        <w:t xml:space="preserve"> </w:t>
      </w:r>
      <w:r w:rsidRPr="00A30A84">
        <w:rPr>
          <w:rFonts w:ascii="Verdana" w:eastAsia="Calibri" w:hAnsi="Verdana" w:cs="Times New Roman"/>
          <w:b/>
          <w:bCs/>
          <w:lang w:val="es-ES"/>
        </w:rPr>
        <w:t>–</w:t>
      </w:r>
      <w:r>
        <w:rPr>
          <w:rFonts w:ascii="Verdana" w:eastAsia="Calibri" w:hAnsi="Verdana" w:cs="Times New Roman"/>
          <w:b/>
          <w:bCs/>
          <w:lang w:val="es-ES"/>
        </w:rPr>
        <w:t xml:space="preserve"> Documentos tipo </w:t>
      </w:r>
      <w:r w:rsidRPr="00A30A84">
        <w:rPr>
          <w:rFonts w:ascii="Verdana" w:eastAsia="Calibri" w:hAnsi="Verdana" w:cs="Times New Roman"/>
          <w:b/>
          <w:bCs/>
          <w:lang w:val="es-ES"/>
        </w:rPr>
        <w:t>–</w:t>
      </w:r>
      <w:r>
        <w:rPr>
          <w:rFonts w:ascii="Verdana" w:eastAsia="Calibri" w:hAnsi="Verdana" w:cs="Times New Roman"/>
          <w:b/>
          <w:bCs/>
          <w:lang w:val="es-ES"/>
        </w:rPr>
        <w:t xml:space="preserve"> Vigentes</w:t>
      </w:r>
    </w:p>
    <w:p w14:paraId="7ED92798" w14:textId="77777777" w:rsidR="00C64F2D" w:rsidRDefault="00C64F2D" w:rsidP="00C64F2D">
      <w:pPr>
        <w:widowControl w:val="0"/>
        <w:autoSpaceDE w:val="0"/>
        <w:autoSpaceDN w:val="0"/>
        <w:spacing w:after="0" w:line="276" w:lineRule="auto"/>
        <w:jc w:val="both"/>
        <w:rPr>
          <w:rFonts w:ascii="Verdana" w:eastAsia="Calibri" w:hAnsi="Verdana" w:cs="Times New Roman"/>
          <w:b/>
          <w:bCs/>
          <w:lang w:val="es-ES"/>
        </w:rPr>
      </w:pPr>
    </w:p>
    <w:p w14:paraId="6BD0FB69" w14:textId="77777777" w:rsidR="00C64F2D" w:rsidRPr="00B47327"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r w:rsidRPr="00B47327">
        <w:rPr>
          <w:rFonts w:ascii="Verdana" w:hAnsi="Verdana"/>
          <w:sz w:val="20"/>
          <w:szCs w:val="20"/>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4B49DB76" w14:textId="77777777" w:rsidR="00C64F2D" w:rsidRDefault="00C64F2D" w:rsidP="00C64F2D">
      <w:pPr>
        <w:widowControl w:val="0"/>
        <w:autoSpaceDE w:val="0"/>
        <w:autoSpaceDN w:val="0"/>
        <w:spacing w:after="0" w:line="276" w:lineRule="auto"/>
        <w:jc w:val="both"/>
        <w:rPr>
          <w:rFonts w:ascii="Verdana" w:eastAsia="Calibri" w:hAnsi="Verdana" w:cs="Times New Roman"/>
          <w:lang w:val="es-ES"/>
        </w:rPr>
      </w:pPr>
    </w:p>
    <w:p w14:paraId="6B75227E" w14:textId="77777777" w:rsidR="00C64F2D" w:rsidRDefault="00C64F2D" w:rsidP="00C64F2D">
      <w:pPr>
        <w:widowControl w:val="0"/>
        <w:autoSpaceDE w:val="0"/>
        <w:autoSpaceDN w:val="0"/>
        <w:spacing w:after="0" w:line="276" w:lineRule="auto"/>
        <w:jc w:val="both"/>
        <w:rPr>
          <w:rFonts w:ascii="Verdana" w:eastAsia="Calibri" w:hAnsi="Verdana" w:cs="Times New Roman"/>
          <w:b/>
          <w:bCs/>
          <w:lang w:val="es-ES"/>
        </w:rPr>
      </w:pPr>
      <w:r>
        <w:rPr>
          <w:rFonts w:ascii="Verdana" w:eastAsia="Calibri" w:hAnsi="Verdana" w:cs="Times New Roman"/>
          <w:b/>
          <w:bCs/>
          <w:lang w:val="es-ES"/>
        </w:rPr>
        <w:t xml:space="preserve">DOCUMENTOS TIPO </w:t>
      </w:r>
      <w:r w:rsidRPr="00A30A84">
        <w:rPr>
          <w:rFonts w:ascii="Verdana" w:eastAsia="Calibri" w:hAnsi="Verdana" w:cs="Times New Roman"/>
          <w:b/>
          <w:bCs/>
          <w:lang w:val="es-ES"/>
        </w:rPr>
        <w:t>–</w:t>
      </w:r>
      <w:r>
        <w:rPr>
          <w:rFonts w:ascii="Verdana" w:eastAsia="Calibri" w:hAnsi="Verdana" w:cs="Times New Roman"/>
          <w:b/>
          <w:bCs/>
          <w:lang w:val="es-ES"/>
        </w:rPr>
        <w:t xml:space="preserve"> Infraestructura social – Licitación Pública </w:t>
      </w:r>
      <w:r w:rsidRPr="00A30A84">
        <w:rPr>
          <w:rFonts w:ascii="Verdana" w:eastAsia="Calibri" w:hAnsi="Verdana" w:cs="Times New Roman"/>
          <w:b/>
          <w:bCs/>
          <w:lang w:val="es-ES"/>
        </w:rPr>
        <w:t>–</w:t>
      </w:r>
      <w:r>
        <w:rPr>
          <w:rFonts w:ascii="Verdana" w:eastAsia="Calibri" w:hAnsi="Verdana" w:cs="Times New Roman"/>
          <w:b/>
          <w:bCs/>
          <w:lang w:val="es-ES"/>
        </w:rPr>
        <w:t xml:space="preserve"> Anexo 1 </w:t>
      </w:r>
    </w:p>
    <w:p w14:paraId="07B939CE" w14:textId="77777777" w:rsidR="00C64F2D" w:rsidRPr="00A30A84" w:rsidRDefault="00C64F2D" w:rsidP="00C64F2D">
      <w:pPr>
        <w:widowControl w:val="0"/>
        <w:autoSpaceDE w:val="0"/>
        <w:autoSpaceDN w:val="0"/>
        <w:spacing w:after="0" w:line="240" w:lineRule="auto"/>
        <w:jc w:val="both"/>
        <w:rPr>
          <w:rFonts w:ascii="Verdana" w:eastAsia="Calibri" w:hAnsi="Verdana" w:cs="Times New Roman"/>
          <w:lang w:val="es-ES"/>
        </w:rPr>
      </w:pPr>
    </w:p>
    <w:p w14:paraId="67EB5B3E" w14:textId="77777777" w:rsidR="00C64F2D" w:rsidRDefault="00C64F2D" w:rsidP="00C64F2D">
      <w:pPr>
        <w:spacing w:after="0" w:line="240" w:lineRule="auto"/>
        <w:jc w:val="both"/>
        <w:rPr>
          <w:rFonts w:ascii="Verdana" w:eastAsia="Calibri" w:hAnsi="Verdana" w:cs="Arial"/>
          <w:sz w:val="20"/>
          <w:szCs w:val="20"/>
        </w:rPr>
      </w:pPr>
      <w:r w:rsidRPr="00B1083A">
        <w:rPr>
          <w:rFonts w:ascii="Verdana" w:eastAsia="Calibri" w:hAnsi="Verdana" w:cs="Arial"/>
          <w:sz w:val="20"/>
          <w:szCs w:val="20"/>
        </w:rPr>
        <w:t xml:space="preserve">(…) las características técnicas de los materiales y especificaciones necesarias para la ejecución del objeto contractual deben plasmarse en el “Anexo 1 – Anexo Técnico”. Así, este anexo contiene las condiciones técnicas aplicables a la obra pública de infraestructura social que se pretende contratar, siguiendo los lineamientos de dicho documento. </w:t>
      </w:r>
    </w:p>
    <w:p w14:paraId="4B183755" w14:textId="77777777" w:rsidR="00C64F2D" w:rsidRPr="00B1083A" w:rsidRDefault="00C64F2D" w:rsidP="00C64F2D">
      <w:pPr>
        <w:spacing w:after="0" w:line="240" w:lineRule="auto"/>
        <w:jc w:val="both"/>
        <w:rPr>
          <w:rFonts w:ascii="Verdana" w:eastAsia="Calibri" w:hAnsi="Verdana" w:cs="Arial"/>
          <w:sz w:val="20"/>
          <w:szCs w:val="20"/>
        </w:rPr>
      </w:pPr>
    </w:p>
    <w:p w14:paraId="7B0FA199" w14:textId="77777777" w:rsidR="00C64F2D" w:rsidRDefault="00C64F2D" w:rsidP="00C64F2D">
      <w:pPr>
        <w:widowControl w:val="0"/>
        <w:autoSpaceDE w:val="0"/>
        <w:autoSpaceDN w:val="0"/>
        <w:spacing w:after="0" w:line="276" w:lineRule="auto"/>
        <w:jc w:val="both"/>
        <w:rPr>
          <w:rFonts w:ascii="Verdana" w:eastAsia="Calibri" w:hAnsi="Verdana" w:cs="Times New Roman"/>
          <w:b/>
          <w:bCs/>
          <w:lang w:val="es-ES"/>
        </w:rPr>
      </w:pPr>
      <w:r>
        <w:rPr>
          <w:rFonts w:ascii="Verdana" w:eastAsia="Calibri" w:hAnsi="Verdana" w:cs="Times New Roman"/>
          <w:b/>
          <w:bCs/>
          <w:lang w:val="es-ES"/>
        </w:rPr>
        <w:t xml:space="preserve">ANEXO 1 </w:t>
      </w:r>
      <w:r w:rsidRPr="00A30A84">
        <w:rPr>
          <w:rFonts w:ascii="Verdana" w:eastAsia="Calibri" w:hAnsi="Verdana" w:cs="Times New Roman"/>
          <w:b/>
          <w:bCs/>
          <w:lang w:val="es-ES"/>
        </w:rPr>
        <w:t>–</w:t>
      </w:r>
      <w:r>
        <w:rPr>
          <w:rFonts w:ascii="Verdana" w:eastAsia="Calibri" w:hAnsi="Verdana" w:cs="Times New Roman"/>
          <w:b/>
          <w:bCs/>
          <w:lang w:val="es-ES"/>
        </w:rPr>
        <w:t xml:space="preserve"> Anexo técnico </w:t>
      </w:r>
      <w:r w:rsidRPr="00A30A84">
        <w:rPr>
          <w:rFonts w:ascii="Verdana" w:eastAsia="Calibri" w:hAnsi="Verdana" w:cs="Times New Roman"/>
          <w:b/>
          <w:bCs/>
          <w:lang w:val="es-ES"/>
        </w:rPr>
        <w:t>–</w:t>
      </w:r>
      <w:r>
        <w:rPr>
          <w:rFonts w:ascii="Verdana" w:eastAsia="Calibri" w:hAnsi="Verdana" w:cs="Times New Roman"/>
          <w:b/>
          <w:bCs/>
          <w:lang w:val="es-ES"/>
        </w:rPr>
        <w:t xml:space="preserve"> Documentos tipo </w:t>
      </w:r>
      <w:r w:rsidRPr="00A30A84">
        <w:rPr>
          <w:rFonts w:ascii="Verdana" w:eastAsia="Calibri" w:hAnsi="Verdana" w:cs="Times New Roman"/>
          <w:b/>
          <w:bCs/>
          <w:lang w:val="es-ES"/>
        </w:rPr>
        <w:t>–</w:t>
      </w:r>
      <w:r>
        <w:rPr>
          <w:rFonts w:ascii="Verdana" w:eastAsia="Calibri" w:hAnsi="Verdana" w:cs="Times New Roman"/>
          <w:b/>
          <w:bCs/>
          <w:lang w:val="es-ES"/>
        </w:rPr>
        <w:t xml:space="preserve"> Infraestructura social </w:t>
      </w:r>
      <w:r w:rsidRPr="00A30A84">
        <w:rPr>
          <w:rFonts w:ascii="Verdana" w:eastAsia="Calibri" w:hAnsi="Verdana" w:cs="Times New Roman"/>
          <w:b/>
          <w:bCs/>
          <w:lang w:val="es-ES"/>
        </w:rPr>
        <w:t>–</w:t>
      </w:r>
      <w:r>
        <w:rPr>
          <w:rFonts w:ascii="Verdana" w:eastAsia="Calibri" w:hAnsi="Verdana" w:cs="Times New Roman"/>
          <w:b/>
          <w:bCs/>
          <w:lang w:val="es-ES"/>
        </w:rPr>
        <w:t xml:space="preserve"> Diligenciamiento</w:t>
      </w:r>
    </w:p>
    <w:p w14:paraId="21B7761A" w14:textId="77777777" w:rsidR="00C64F2D" w:rsidRDefault="00C64F2D" w:rsidP="00C64F2D">
      <w:pPr>
        <w:widowControl w:val="0"/>
        <w:autoSpaceDE w:val="0"/>
        <w:autoSpaceDN w:val="0"/>
        <w:spacing w:after="0" w:line="276" w:lineRule="auto"/>
        <w:jc w:val="both"/>
        <w:rPr>
          <w:rFonts w:ascii="Verdana" w:eastAsia="Calibri" w:hAnsi="Verdana" w:cs="Times New Roman"/>
          <w:b/>
          <w:bCs/>
          <w:lang w:val="es-ES"/>
        </w:rPr>
      </w:pPr>
    </w:p>
    <w:p w14:paraId="163A7F2B" w14:textId="77777777" w:rsidR="00C64F2D" w:rsidRPr="00D23305" w:rsidRDefault="00C64F2D" w:rsidP="00C64F2D">
      <w:pPr>
        <w:spacing w:after="0" w:line="240" w:lineRule="auto"/>
        <w:jc w:val="both"/>
        <w:rPr>
          <w:rFonts w:ascii="Verdana" w:eastAsia="Calibri" w:hAnsi="Verdana" w:cs="Arial"/>
          <w:sz w:val="20"/>
          <w:szCs w:val="20"/>
        </w:rPr>
      </w:pPr>
      <w:r w:rsidRPr="00D23305">
        <w:rPr>
          <w:rFonts w:ascii="Verdana" w:eastAsia="Calibri" w:hAnsi="Verdana" w:cs="Arial"/>
          <w:sz w:val="20"/>
          <w:szCs w:val="20"/>
        </w:rPr>
        <w:t>La entidad, al estructurar el Anexo 1, debe tener en cuenta que en la parte introductoria se establece que puede modificar los aspectos incluidos entre corchetes y resaltados en gris. No obstante, los apartes del Anexo 1 que no tengan esta condición, -en virtud de la regla de inalterabilidad que recae sobre el documento tipo-, no pueden ser diligenciados ni modificados por quien adelante el procedimiento de selección.</w:t>
      </w:r>
    </w:p>
    <w:p w14:paraId="5D2D3F2E" w14:textId="77777777" w:rsidR="00C64F2D" w:rsidRDefault="00C64F2D" w:rsidP="00C64F2D">
      <w:pPr>
        <w:spacing w:after="0" w:line="276" w:lineRule="auto"/>
        <w:jc w:val="both"/>
        <w:rPr>
          <w:rFonts w:ascii="Verdana" w:eastAsia="Calibri" w:hAnsi="Verdana" w:cs="Arial"/>
        </w:rPr>
      </w:pPr>
    </w:p>
    <w:p w14:paraId="2BDDA825" w14:textId="77777777" w:rsidR="00C64F2D" w:rsidRPr="00514A35" w:rsidRDefault="00C64F2D" w:rsidP="00C64F2D">
      <w:pPr>
        <w:widowControl w:val="0"/>
        <w:autoSpaceDE w:val="0"/>
        <w:autoSpaceDN w:val="0"/>
        <w:spacing w:after="0" w:line="276" w:lineRule="auto"/>
        <w:jc w:val="both"/>
        <w:rPr>
          <w:rFonts w:ascii="Verdana" w:eastAsia="Calibri" w:hAnsi="Verdana" w:cs="Times New Roman"/>
          <w:b/>
          <w:bCs/>
          <w:lang w:val="pt-BR"/>
        </w:rPr>
      </w:pPr>
      <w:r w:rsidRPr="00514A35">
        <w:rPr>
          <w:rFonts w:ascii="Verdana" w:eastAsia="Calibri" w:hAnsi="Verdana" w:cs="Times New Roman"/>
          <w:b/>
          <w:bCs/>
          <w:lang w:val="pt-BR"/>
        </w:rPr>
        <w:t xml:space="preserve">ANEXO 1 – Anexo técnico – Documentos tipo – </w:t>
      </w:r>
      <w:proofErr w:type="spellStart"/>
      <w:r w:rsidRPr="00514A35">
        <w:rPr>
          <w:rFonts w:ascii="Verdana" w:eastAsia="Calibri" w:hAnsi="Verdana" w:cs="Times New Roman"/>
          <w:b/>
          <w:bCs/>
          <w:lang w:val="pt-BR"/>
        </w:rPr>
        <w:t>Infraestructura</w:t>
      </w:r>
      <w:proofErr w:type="spellEnd"/>
      <w:r w:rsidRPr="00514A35">
        <w:rPr>
          <w:rFonts w:ascii="Verdana" w:eastAsia="Calibri" w:hAnsi="Verdana" w:cs="Times New Roman"/>
          <w:b/>
          <w:bCs/>
          <w:lang w:val="pt-BR"/>
        </w:rPr>
        <w:t xml:space="preserve"> social – Numeral 11 – Obras </w:t>
      </w:r>
      <w:proofErr w:type="spellStart"/>
      <w:r w:rsidRPr="00514A35">
        <w:rPr>
          <w:rFonts w:ascii="Verdana" w:eastAsia="Calibri" w:hAnsi="Verdana" w:cs="Times New Roman"/>
          <w:b/>
          <w:bCs/>
          <w:lang w:val="pt-BR"/>
        </w:rPr>
        <w:t>adicionales</w:t>
      </w:r>
      <w:proofErr w:type="spellEnd"/>
      <w:r w:rsidRPr="00514A35">
        <w:rPr>
          <w:rFonts w:ascii="Verdana" w:eastAsia="Calibri" w:hAnsi="Verdana" w:cs="Times New Roman"/>
          <w:b/>
          <w:bCs/>
          <w:lang w:val="pt-BR"/>
        </w:rPr>
        <w:t xml:space="preserve"> </w:t>
      </w:r>
    </w:p>
    <w:p w14:paraId="71886483" w14:textId="77777777" w:rsidR="00C64F2D" w:rsidRPr="00514A35" w:rsidRDefault="00C64F2D" w:rsidP="00C64F2D">
      <w:pPr>
        <w:widowControl w:val="0"/>
        <w:autoSpaceDE w:val="0"/>
        <w:autoSpaceDN w:val="0"/>
        <w:spacing w:after="0" w:line="276" w:lineRule="auto"/>
        <w:jc w:val="both"/>
        <w:rPr>
          <w:rFonts w:ascii="Verdana" w:eastAsia="Calibri" w:hAnsi="Verdana" w:cs="Times New Roman"/>
          <w:b/>
          <w:bCs/>
          <w:lang w:val="pt-BR"/>
        </w:rPr>
      </w:pPr>
    </w:p>
    <w:p w14:paraId="1884E3F6" w14:textId="77777777" w:rsidR="00C64F2D" w:rsidRDefault="00C64F2D" w:rsidP="00C64F2D">
      <w:pPr>
        <w:spacing w:after="0" w:line="240" w:lineRule="auto"/>
        <w:jc w:val="both"/>
        <w:rPr>
          <w:rFonts w:ascii="Verdana" w:eastAsia="Calibri" w:hAnsi="Verdana" w:cs="Arial"/>
          <w:sz w:val="20"/>
          <w:szCs w:val="20"/>
        </w:rPr>
      </w:pPr>
      <w:r w:rsidRPr="00B1083A">
        <w:rPr>
          <w:rFonts w:ascii="Verdana" w:eastAsia="Calibri" w:hAnsi="Verdana" w:cs="Arial"/>
          <w:sz w:val="20"/>
          <w:szCs w:val="20"/>
        </w:rPr>
        <w:t xml:space="preserve">Como se aprecia, el numeral 11 del Anexo 1 es uno de aquellos que pueden ser diligenciados por la entidad estatal, de acuerdo con la instrucción que allí se establece; </w:t>
      </w:r>
      <w:r w:rsidRPr="00B1083A">
        <w:rPr>
          <w:rFonts w:ascii="Verdana" w:eastAsia="Calibri" w:hAnsi="Verdana" w:cs="Arial"/>
          <w:sz w:val="20"/>
          <w:szCs w:val="20"/>
        </w:rPr>
        <w:lastRenderedPageBreak/>
        <w:t>esto es, evaluando si la totalidad de la sección aplica a la obra en particular y realizando los cambios necesarios conforme a las condiciones de esta.</w:t>
      </w:r>
    </w:p>
    <w:p w14:paraId="3D2A1D46" w14:textId="77777777" w:rsidR="00C64F2D" w:rsidRPr="00B1083A" w:rsidRDefault="00C64F2D" w:rsidP="00C64F2D">
      <w:pPr>
        <w:spacing w:after="0" w:line="240" w:lineRule="auto"/>
        <w:jc w:val="both"/>
        <w:rPr>
          <w:rFonts w:ascii="Verdana" w:eastAsia="Calibri" w:hAnsi="Verdana" w:cs="Arial"/>
          <w:sz w:val="20"/>
          <w:szCs w:val="20"/>
        </w:rPr>
      </w:pPr>
    </w:p>
    <w:p w14:paraId="13B1D628" w14:textId="77777777" w:rsidR="00C64F2D" w:rsidRPr="00B1083A" w:rsidRDefault="00C64F2D" w:rsidP="00C64F2D">
      <w:pPr>
        <w:spacing w:after="0" w:line="240" w:lineRule="auto"/>
        <w:jc w:val="both"/>
        <w:rPr>
          <w:rFonts w:ascii="Verdana" w:hAnsi="Verdana" w:cstheme="minorHAnsi"/>
          <w:sz w:val="20"/>
          <w:szCs w:val="20"/>
        </w:rPr>
      </w:pPr>
      <w:r w:rsidRPr="00B1083A">
        <w:rPr>
          <w:rFonts w:ascii="Verdana" w:eastAsia="Calibri" w:hAnsi="Verdana" w:cs="Arial"/>
          <w:sz w:val="20"/>
          <w:szCs w:val="20"/>
        </w:rPr>
        <w:t xml:space="preserve">Particularmente, para su diligenciamiento, la entidad que adelanta el proceso debe considerar que este numeral se refiere a todas aquellas instalaciones temporales o auxiliares que se requieren para ejecutar la obra </w:t>
      </w:r>
      <w:r w:rsidRPr="00B1083A">
        <w:rPr>
          <w:rFonts w:ascii="Verdana" w:hAnsi="Verdana" w:cstheme="minorHAnsi"/>
          <w:sz w:val="20"/>
          <w:szCs w:val="20"/>
        </w:rPr>
        <w:t>principal y que no hacen parte del proyecto final, toda vez que estas se retirarán al momento de finalizar la construcción. De allí la denominación “obras provisionales”.</w:t>
      </w:r>
    </w:p>
    <w:p w14:paraId="28717A33" w14:textId="77777777" w:rsidR="00C64F2D" w:rsidRDefault="00C64F2D" w:rsidP="00C64F2D">
      <w:pPr>
        <w:widowControl w:val="0"/>
        <w:autoSpaceDE w:val="0"/>
        <w:autoSpaceDN w:val="0"/>
        <w:spacing w:after="0" w:line="240" w:lineRule="auto"/>
        <w:jc w:val="both"/>
        <w:rPr>
          <w:rFonts w:ascii="Verdana" w:hAnsi="Verdana" w:cstheme="minorHAnsi"/>
        </w:rPr>
      </w:pPr>
    </w:p>
    <w:p w14:paraId="2469BCD0" w14:textId="77777777" w:rsidR="00C64F2D" w:rsidRDefault="00C64F2D" w:rsidP="00C64F2D">
      <w:pPr>
        <w:widowControl w:val="0"/>
        <w:autoSpaceDE w:val="0"/>
        <w:autoSpaceDN w:val="0"/>
        <w:spacing w:after="0" w:line="240" w:lineRule="auto"/>
        <w:jc w:val="both"/>
        <w:rPr>
          <w:rFonts w:ascii="Verdana" w:hAnsi="Verdana" w:cstheme="minorHAnsi"/>
        </w:rPr>
      </w:pPr>
    </w:p>
    <w:p w14:paraId="077D3994" w14:textId="77777777" w:rsidR="00C64F2D" w:rsidRDefault="00C64F2D" w:rsidP="00C64F2D">
      <w:pPr>
        <w:widowControl w:val="0"/>
        <w:autoSpaceDE w:val="0"/>
        <w:autoSpaceDN w:val="0"/>
        <w:spacing w:after="0" w:line="240" w:lineRule="auto"/>
        <w:jc w:val="both"/>
        <w:rPr>
          <w:rFonts w:ascii="Verdana" w:hAnsi="Verdana" w:cstheme="minorHAnsi"/>
        </w:rPr>
      </w:pPr>
    </w:p>
    <w:p w14:paraId="6A169737" w14:textId="77777777" w:rsidR="00C64F2D" w:rsidRDefault="00C64F2D" w:rsidP="00C64F2D">
      <w:pPr>
        <w:widowControl w:val="0"/>
        <w:autoSpaceDE w:val="0"/>
        <w:autoSpaceDN w:val="0"/>
        <w:spacing w:after="0" w:line="240" w:lineRule="auto"/>
        <w:jc w:val="both"/>
        <w:rPr>
          <w:rFonts w:ascii="Verdana" w:hAnsi="Verdana" w:cstheme="minorHAnsi"/>
        </w:rPr>
      </w:pPr>
    </w:p>
    <w:p w14:paraId="7FB3F883" w14:textId="77777777" w:rsidR="00C64F2D" w:rsidRDefault="00C64F2D" w:rsidP="00C64F2D">
      <w:pPr>
        <w:widowControl w:val="0"/>
        <w:autoSpaceDE w:val="0"/>
        <w:autoSpaceDN w:val="0"/>
        <w:spacing w:after="0" w:line="240" w:lineRule="auto"/>
        <w:jc w:val="both"/>
        <w:rPr>
          <w:rFonts w:ascii="Verdana" w:hAnsi="Verdana" w:cstheme="minorHAnsi"/>
        </w:rPr>
      </w:pPr>
    </w:p>
    <w:p w14:paraId="3651AA22" w14:textId="77777777" w:rsidR="00C64F2D" w:rsidRDefault="00C64F2D" w:rsidP="00C64F2D">
      <w:pPr>
        <w:widowControl w:val="0"/>
        <w:autoSpaceDE w:val="0"/>
        <w:autoSpaceDN w:val="0"/>
        <w:spacing w:after="0" w:line="240" w:lineRule="auto"/>
        <w:jc w:val="both"/>
        <w:rPr>
          <w:rFonts w:ascii="Verdana" w:hAnsi="Verdana" w:cstheme="minorHAnsi"/>
        </w:rPr>
      </w:pPr>
    </w:p>
    <w:p w14:paraId="75F8AD72" w14:textId="77777777" w:rsidR="00C64F2D" w:rsidRDefault="00C64F2D" w:rsidP="00C64F2D">
      <w:pPr>
        <w:widowControl w:val="0"/>
        <w:autoSpaceDE w:val="0"/>
        <w:autoSpaceDN w:val="0"/>
        <w:spacing w:after="0" w:line="240" w:lineRule="auto"/>
        <w:jc w:val="both"/>
        <w:rPr>
          <w:rFonts w:ascii="Verdana" w:hAnsi="Verdana" w:cstheme="minorHAnsi"/>
        </w:rPr>
      </w:pPr>
    </w:p>
    <w:p w14:paraId="6022D91C" w14:textId="77777777" w:rsidR="00C64F2D" w:rsidRDefault="00C64F2D" w:rsidP="00C64F2D">
      <w:pPr>
        <w:widowControl w:val="0"/>
        <w:autoSpaceDE w:val="0"/>
        <w:autoSpaceDN w:val="0"/>
        <w:spacing w:after="0" w:line="240" w:lineRule="auto"/>
        <w:jc w:val="both"/>
        <w:rPr>
          <w:rFonts w:ascii="Verdana" w:hAnsi="Verdana" w:cstheme="minorHAnsi"/>
        </w:rPr>
      </w:pPr>
    </w:p>
    <w:p w14:paraId="33EFFA30" w14:textId="77777777" w:rsidR="00C64F2D" w:rsidRDefault="00C64F2D" w:rsidP="00C64F2D">
      <w:pPr>
        <w:widowControl w:val="0"/>
        <w:autoSpaceDE w:val="0"/>
        <w:autoSpaceDN w:val="0"/>
        <w:spacing w:after="0" w:line="240" w:lineRule="auto"/>
        <w:jc w:val="both"/>
        <w:rPr>
          <w:rFonts w:ascii="Verdana" w:hAnsi="Verdana" w:cstheme="minorHAnsi"/>
        </w:rPr>
      </w:pPr>
    </w:p>
    <w:p w14:paraId="185DD650" w14:textId="77777777" w:rsidR="00C64F2D" w:rsidRDefault="00C64F2D" w:rsidP="00C64F2D">
      <w:pPr>
        <w:widowControl w:val="0"/>
        <w:autoSpaceDE w:val="0"/>
        <w:autoSpaceDN w:val="0"/>
        <w:spacing w:after="0" w:line="240" w:lineRule="auto"/>
        <w:jc w:val="both"/>
        <w:rPr>
          <w:rFonts w:ascii="Verdana" w:hAnsi="Verdana" w:cstheme="minorHAnsi"/>
        </w:rPr>
      </w:pPr>
    </w:p>
    <w:p w14:paraId="62F36A7E" w14:textId="77777777" w:rsidR="00C64F2D" w:rsidRDefault="00C64F2D" w:rsidP="00C64F2D">
      <w:pPr>
        <w:widowControl w:val="0"/>
        <w:autoSpaceDE w:val="0"/>
        <w:autoSpaceDN w:val="0"/>
        <w:spacing w:after="0" w:line="240" w:lineRule="auto"/>
        <w:jc w:val="both"/>
        <w:rPr>
          <w:rFonts w:ascii="Verdana" w:hAnsi="Verdana" w:cstheme="minorHAnsi"/>
        </w:rPr>
      </w:pPr>
    </w:p>
    <w:p w14:paraId="2F493CCA" w14:textId="77777777" w:rsidR="00C64F2D" w:rsidRDefault="00C64F2D" w:rsidP="00C64F2D">
      <w:pPr>
        <w:widowControl w:val="0"/>
        <w:autoSpaceDE w:val="0"/>
        <w:autoSpaceDN w:val="0"/>
        <w:spacing w:after="0" w:line="240" w:lineRule="auto"/>
        <w:jc w:val="both"/>
        <w:rPr>
          <w:rFonts w:ascii="Verdana" w:hAnsi="Verdana" w:cstheme="minorHAnsi"/>
        </w:rPr>
      </w:pPr>
    </w:p>
    <w:p w14:paraId="27ADE322" w14:textId="77777777" w:rsidR="00C64F2D" w:rsidRDefault="00C64F2D" w:rsidP="00C64F2D">
      <w:pPr>
        <w:widowControl w:val="0"/>
        <w:autoSpaceDE w:val="0"/>
        <w:autoSpaceDN w:val="0"/>
        <w:spacing w:after="0" w:line="240" w:lineRule="auto"/>
        <w:jc w:val="both"/>
        <w:rPr>
          <w:rFonts w:ascii="Verdana" w:hAnsi="Verdana" w:cstheme="minorHAnsi"/>
        </w:rPr>
      </w:pPr>
    </w:p>
    <w:p w14:paraId="54EF4958" w14:textId="77777777" w:rsidR="00C64F2D" w:rsidRDefault="00C64F2D" w:rsidP="00C64F2D">
      <w:pPr>
        <w:widowControl w:val="0"/>
        <w:autoSpaceDE w:val="0"/>
        <w:autoSpaceDN w:val="0"/>
        <w:spacing w:after="0" w:line="240" w:lineRule="auto"/>
        <w:jc w:val="both"/>
        <w:rPr>
          <w:rFonts w:ascii="Verdana" w:hAnsi="Verdana" w:cstheme="minorHAnsi"/>
        </w:rPr>
      </w:pPr>
    </w:p>
    <w:p w14:paraId="7ADDA56F" w14:textId="77777777" w:rsidR="00C64F2D" w:rsidRDefault="00C64F2D" w:rsidP="00C64F2D">
      <w:pPr>
        <w:widowControl w:val="0"/>
        <w:autoSpaceDE w:val="0"/>
        <w:autoSpaceDN w:val="0"/>
        <w:spacing w:after="0" w:line="240" w:lineRule="auto"/>
        <w:jc w:val="both"/>
        <w:rPr>
          <w:rFonts w:ascii="Verdana" w:hAnsi="Verdana" w:cstheme="minorHAnsi"/>
        </w:rPr>
      </w:pPr>
    </w:p>
    <w:p w14:paraId="242085D1" w14:textId="77777777" w:rsidR="00C64F2D" w:rsidRDefault="00C64F2D" w:rsidP="00C64F2D">
      <w:pPr>
        <w:widowControl w:val="0"/>
        <w:autoSpaceDE w:val="0"/>
        <w:autoSpaceDN w:val="0"/>
        <w:spacing w:after="0" w:line="240" w:lineRule="auto"/>
        <w:jc w:val="both"/>
        <w:rPr>
          <w:rFonts w:ascii="Verdana" w:hAnsi="Verdana" w:cstheme="minorHAnsi"/>
        </w:rPr>
      </w:pPr>
    </w:p>
    <w:p w14:paraId="0EBA6B63" w14:textId="77777777" w:rsidR="00C64F2D" w:rsidRDefault="00C64F2D" w:rsidP="00C64F2D">
      <w:pPr>
        <w:widowControl w:val="0"/>
        <w:autoSpaceDE w:val="0"/>
        <w:autoSpaceDN w:val="0"/>
        <w:spacing w:after="0" w:line="240" w:lineRule="auto"/>
        <w:jc w:val="both"/>
        <w:rPr>
          <w:rFonts w:ascii="Verdana" w:hAnsi="Verdana" w:cstheme="minorHAnsi"/>
        </w:rPr>
      </w:pPr>
    </w:p>
    <w:p w14:paraId="20B65AE1" w14:textId="77777777" w:rsidR="00C64F2D" w:rsidRDefault="00C64F2D" w:rsidP="00C64F2D">
      <w:pPr>
        <w:widowControl w:val="0"/>
        <w:autoSpaceDE w:val="0"/>
        <w:autoSpaceDN w:val="0"/>
        <w:spacing w:after="0" w:line="240" w:lineRule="auto"/>
        <w:jc w:val="both"/>
        <w:rPr>
          <w:rFonts w:ascii="Verdana" w:hAnsi="Verdana" w:cstheme="minorHAnsi"/>
        </w:rPr>
      </w:pPr>
    </w:p>
    <w:p w14:paraId="0EC94022" w14:textId="77777777" w:rsidR="00C64F2D" w:rsidRDefault="00C64F2D" w:rsidP="00C64F2D">
      <w:pPr>
        <w:widowControl w:val="0"/>
        <w:autoSpaceDE w:val="0"/>
        <w:autoSpaceDN w:val="0"/>
        <w:spacing w:after="0" w:line="240" w:lineRule="auto"/>
        <w:jc w:val="both"/>
        <w:rPr>
          <w:rFonts w:ascii="Verdana" w:hAnsi="Verdana" w:cstheme="minorHAnsi"/>
        </w:rPr>
      </w:pPr>
    </w:p>
    <w:p w14:paraId="59AE1C63" w14:textId="77777777" w:rsidR="00C64F2D" w:rsidRDefault="00C64F2D" w:rsidP="00C64F2D">
      <w:pPr>
        <w:widowControl w:val="0"/>
        <w:autoSpaceDE w:val="0"/>
        <w:autoSpaceDN w:val="0"/>
        <w:spacing w:after="0" w:line="240" w:lineRule="auto"/>
        <w:jc w:val="both"/>
        <w:rPr>
          <w:rFonts w:ascii="Verdana" w:hAnsi="Verdana" w:cstheme="minorHAnsi"/>
        </w:rPr>
      </w:pPr>
    </w:p>
    <w:p w14:paraId="0783D91C" w14:textId="77777777" w:rsidR="00C64F2D" w:rsidRDefault="00C64F2D" w:rsidP="00C64F2D">
      <w:pPr>
        <w:widowControl w:val="0"/>
        <w:autoSpaceDE w:val="0"/>
        <w:autoSpaceDN w:val="0"/>
        <w:spacing w:after="0" w:line="240" w:lineRule="auto"/>
        <w:jc w:val="both"/>
        <w:rPr>
          <w:rFonts w:ascii="Verdana" w:hAnsi="Verdana" w:cstheme="minorHAnsi"/>
        </w:rPr>
      </w:pPr>
    </w:p>
    <w:p w14:paraId="682CC429" w14:textId="77777777" w:rsidR="00C64F2D" w:rsidRDefault="00C64F2D" w:rsidP="00C64F2D">
      <w:pPr>
        <w:widowControl w:val="0"/>
        <w:autoSpaceDE w:val="0"/>
        <w:autoSpaceDN w:val="0"/>
        <w:spacing w:after="0" w:line="240" w:lineRule="auto"/>
        <w:jc w:val="both"/>
        <w:rPr>
          <w:rFonts w:ascii="Verdana" w:hAnsi="Verdana" w:cstheme="minorHAnsi"/>
        </w:rPr>
      </w:pPr>
    </w:p>
    <w:p w14:paraId="186E538E" w14:textId="77777777" w:rsidR="00C64F2D" w:rsidRDefault="00C64F2D" w:rsidP="00C64F2D">
      <w:pPr>
        <w:widowControl w:val="0"/>
        <w:autoSpaceDE w:val="0"/>
        <w:autoSpaceDN w:val="0"/>
        <w:spacing w:after="0" w:line="240" w:lineRule="auto"/>
        <w:jc w:val="both"/>
        <w:rPr>
          <w:rFonts w:ascii="Verdana" w:hAnsi="Verdana" w:cstheme="minorHAnsi"/>
        </w:rPr>
      </w:pPr>
    </w:p>
    <w:p w14:paraId="5B882F53" w14:textId="77777777" w:rsidR="00C64F2D" w:rsidRDefault="00C64F2D" w:rsidP="00C64F2D">
      <w:pPr>
        <w:widowControl w:val="0"/>
        <w:autoSpaceDE w:val="0"/>
        <w:autoSpaceDN w:val="0"/>
        <w:spacing w:after="0" w:line="240" w:lineRule="auto"/>
        <w:jc w:val="both"/>
        <w:rPr>
          <w:rFonts w:ascii="Verdana" w:hAnsi="Verdana" w:cstheme="minorHAnsi"/>
        </w:rPr>
      </w:pPr>
    </w:p>
    <w:p w14:paraId="128C5A99" w14:textId="77777777" w:rsidR="00C64F2D"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p>
    <w:p w14:paraId="2D7C5216" w14:textId="77777777" w:rsidR="00C64F2D"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p>
    <w:p w14:paraId="1565D9CE" w14:textId="77777777" w:rsidR="00C64F2D"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p>
    <w:p w14:paraId="7F617612" w14:textId="77777777" w:rsidR="00C64F2D"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p>
    <w:p w14:paraId="58FB8042" w14:textId="77777777" w:rsidR="00C64F2D"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p>
    <w:p w14:paraId="43743739" w14:textId="77777777" w:rsidR="00C64F2D"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p>
    <w:p w14:paraId="5C7757FA" w14:textId="77777777" w:rsidR="00C64F2D"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p>
    <w:p w14:paraId="6976FC97" w14:textId="77777777" w:rsidR="00C64F2D" w:rsidRPr="00A30A84" w:rsidRDefault="00C64F2D" w:rsidP="00C64F2D">
      <w:pPr>
        <w:widowControl w:val="0"/>
        <w:autoSpaceDE w:val="0"/>
        <w:autoSpaceDN w:val="0"/>
        <w:spacing w:after="0" w:line="240" w:lineRule="auto"/>
        <w:jc w:val="both"/>
        <w:rPr>
          <w:rFonts w:ascii="Verdana" w:eastAsia="Calibri" w:hAnsi="Verdana" w:cs="Times New Roman"/>
          <w:b/>
          <w:bCs/>
          <w:sz w:val="20"/>
          <w:szCs w:val="20"/>
          <w:lang w:val="es-ES"/>
        </w:rPr>
      </w:pPr>
    </w:p>
    <w:p w14:paraId="14C526D7" w14:textId="77777777" w:rsidR="00C64F2D" w:rsidRPr="00632B12" w:rsidRDefault="00C64F2D" w:rsidP="00C64F2D">
      <w:pPr>
        <w:spacing w:after="0" w:line="240" w:lineRule="auto"/>
        <w:rPr>
          <w:rFonts w:ascii="Verdana" w:eastAsia="Geomanist Light" w:hAnsi="Verdana" w:cs="Arial"/>
          <w:lang w:val="es-MX"/>
        </w:rPr>
      </w:pPr>
    </w:p>
    <w:p w14:paraId="165028D7" w14:textId="77777777" w:rsidR="00D23305" w:rsidRDefault="00D23305" w:rsidP="00C64F2D">
      <w:pPr>
        <w:spacing w:after="0" w:line="240" w:lineRule="auto"/>
        <w:rPr>
          <w:rFonts w:ascii="Verdana" w:hAnsi="Verdana"/>
        </w:rPr>
      </w:pPr>
    </w:p>
    <w:p w14:paraId="31E7749E" w14:textId="77777777" w:rsidR="00D23305" w:rsidRDefault="00D23305" w:rsidP="00C64F2D">
      <w:pPr>
        <w:spacing w:after="0" w:line="240" w:lineRule="auto"/>
        <w:rPr>
          <w:rFonts w:ascii="Verdana" w:hAnsi="Verdana"/>
        </w:rPr>
      </w:pPr>
    </w:p>
    <w:p w14:paraId="6A6FD4DA" w14:textId="1C3B8198" w:rsidR="00C64F2D" w:rsidRDefault="003170F5" w:rsidP="00C64F2D">
      <w:pPr>
        <w:spacing w:after="0" w:line="240" w:lineRule="auto"/>
        <w:rPr>
          <w:rFonts w:ascii="Verdana" w:hAnsi="Verdana"/>
        </w:rPr>
      </w:pPr>
      <w:r w:rsidRPr="006E23C7">
        <w:rPr>
          <w:rFonts w:ascii="Verdana" w:hAnsi="Verdana"/>
          <w:noProof/>
        </w:rPr>
        <w:lastRenderedPageBreak/>
        <w:drawing>
          <wp:anchor distT="0" distB="0" distL="114300" distR="114300" simplePos="0" relativeHeight="251658240" behindDoc="0" locked="0" layoutInCell="1" allowOverlap="1" wp14:anchorId="5AF18A7E" wp14:editId="1702A14B">
            <wp:simplePos x="0" y="0"/>
            <wp:positionH relativeFrom="column">
              <wp:posOffset>3004185</wp:posOffset>
            </wp:positionH>
            <wp:positionV relativeFrom="paragraph">
              <wp:posOffset>128905</wp:posOffset>
            </wp:positionV>
            <wp:extent cx="2651168" cy="944245"/>
            <wp:effectExtent l="0" t="0" r="0" b="8255"/>
            <wp:wrapNone/>
            <wp:docPr id="15621904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190418" name=""/>
                    <pic:cNvPicPr/>
                  </pic:nvPicPr>
                  <pic:blipFill>
                    <a:blip r:embed="rId10">
                      <a:extLst>
                        <a:ext uri="{28A0092B-C50C-407E-A947-70E740481C1C}">
                          <a14:useLocalDpi xmlns:a14="http://schemas.microsoft.com/office/drawing/2010/main" val="0"/>
                        </a:ext>
                      </a:extLst>
                    </a:blip>
                    <a:stretch>
                      <a:fillRect/>
                    </a:stretch>
                  </pic:blipFill>
                  <pic:spPr>
                    <a:xfrm>
                      <a:off x="0" y="0"/>
                      <a:ext cx="2690110" cy="958115"/>
                    </a:xfrm>
                    <a:prstGeom prst="rect">
                      <a:avLst/>
                    </a:prstGeom>
                  </pic:spPr>
                </pic:pic>
              </a:graphicData>
            </a:graphic>
            <wp14:sizeRelH relativeFrom="page">
              <wp14:pctWidth>0</wp14:pctWidth>
            </wp14:sizeRelH>
            <wp14:sizeRelV relativeFrom="page">
              <wp14:pctHeight>0</wp14:pctHeight>
            </wp14:sizeRelV>
          </wp:anchor>
        </w:drawing>
      </w:r>
      <w:r w:rsidR="00C64F2D" w:rsidRPr="00121DB5">
        <w:rPr>
          <w:rFonts w:ascii="Verdana" w:hAnsi="Verdana"/>
        </w:rPr>
        <w:t xml:space="preserve">Bogotá D.C., </w:t>
      </w:r>
      <w:r w:rsidR="006E23C7">
        <w:rPr>
          <w:rFonts w:ascii="Verdana" w:hAnsi="Verdana"/>
        </w:rPr>
        <w:t>5 de marzo de 2025</w:t>
      </w:r>
    </w:p>
    <w:p w14:paraId="7B3FEFB3" w14:textId="36F96B66" w:rsidR="006E23C7" w:rsidRDefault="006E23C7" w:rsidP="00C64F2D">
      <w:pPr>
        <w:spacing w:after="0" w:line="240" w:lineRule="auto"/>
        <w:rPr>
          <w:rFonts w:ascii="Verdana" w:hAnsi="Verdana"/>
        </w:rPr>
      </w:pPr>
    </w:p>
    <w:p w14:paraId="5F45ABB9" w14:textId="2CFE033F" w:rsidR="00C64F2D" w:rsidRPr="003170F5" w:rsidRDefault="00C64F2D" w:rsidP="003170F5">
      <w:pPr>
        <w:spacing w:after="0" w:line="240" w:lineRule="auto"/>
        <w:jc w:val="center"/>
        <w:rPr>
          <w:rFonts w:ascii="Verdana" w:hAnsi="Verdana"/>
        </w:rPr>
      </w:pPr>
    </w:p>
    <w:p w14:paraId="0ED9D411" w14:textId="77777777" w:rsidR="00C64F2D" w:rsidRPr="00E423AC" w:rsidRDefault="00C64F2D" w:rsidP="00C64F2D">
      <w:pPr>
        <w:spacing w:after="0" w:line="240" w:lineRule="auto"/>
        <w:rPr>
          <w:rFonts w:ascii="Verdana" w:eastAsia="Calibri" w:hAnsi="Verdana" w:cs="Arial"/>
          <w:lang w:val="es-ES" w:eastAsia="es-ES"/>
        </w:rPr>
      </w:pPr>
      <w:r w:rsidRPr="00E423AC">
        <w:rPr>
          <w:rFonts w:ascii="Verdana" w:eastAsia="Calibri" w:hAnsi="Verdana" w:cs="Arial"/>
          <w:lang w:val="es-ES" w:eastAsia="es-ES"/>
        </w:rPr>
        <w:t>Señora</w:t>
      </w:r>
    </w:p>
    <w:p w14:paraId="55A94D51" w14:textId="77777777" w:rsidR="00C64F2D" w:rsidRPr="00E423AC" w:rsidRDefault="00C64F2D" w:rsidP="00C64F2D">
      <w:pPr>
        <w:spacing w:after="0" w:line="240" w:lineRule="auto"/>
        <w:rPr>
          <w:rFonts w:ascii="Verdana" w:hAnsi="Verdana"/>
          <w:b/>
          <w:bCs/>
        </w:rPr>
      </w:pPr>
      <w:r>
        <w:rPr>
          <w:rFonts w:ascii="Verdana" w:hAnsi="Verdana"/>
          <w:b/>
          <w:bCs/>
        </w:rPr>
        <w:t>Yraidis María Sánchez</w:t>
      </w:r>
    </w:p>
    <w:p w14:paraId="5B07FEA8" w14:textId="77777777" w:rsidR="00C64F2D" w:rsidRDefault="00C64F2D" w:rsidP="00C64F2D">
      <w:pPr>
        <w:spacing w:after="0" w:line="240" w:lineRule="auto"/>
        <w:rPr>
          <w:rFonts w:ascii="Verdana" w:hAnsi="Verdana"/>
        </w:rPr>
      </w:pPr>
      <w:r>
        <w:rPr>
          <w:rFonts w:ascii="Verdana" w:hAnsi="Verdana"/>
        </w:rPr>
        <w:t>Bogotá D.C</w:t>
      </w:r>
    </w:p>
    <w:p w14:paraId="5CC151E4" w14:textId="77777777" w:rsidR="00C64F2D" w:rsidRPr="00632B12" w:rsidRDefault="00C64F2D" w:rsidP="00C64F2D">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C64F2D" w:rsidRPr="00632B12" w14:paraId="4F8A278E" w14:textId="77777777">
        <w:trPr>
          <w:trHeight w:val="229"/>
        </w:trPr>
        <w:tc>
          <w:tcPr>
            <w:tcW w:w="2268" w:type="dxa"/>
          </w:tcPr>
          <w:p w14:paraId="7F6F7004" w14:textId="77777777" w:rsidR="00C64F2D" w:rsidRPr="00632B12" w:rsidRDefault="00C64F2D">
            <w:pPr>
              <w:jc w:val="both"/>
              <w:rPr>
                <w:rFonts w:ascii="Verdana" w:eastAsia="Calibri" w:hAnsi="Verdana" w:cs="Arial"/>
                <w:b/>
                <w:bCs/>
                <w:lang w:val="es-ES_tradnl" w:eastAsia="es-ES_tradnl"/>
              </w:rPr>
            </w:pPr>
          </w:p>
        </w:tc>
        <w:tc>
          <w:tcPr>
            <w:tcW w:w="6100" w:type="dxa"/>
          </w:tcPr>
          <w:p w14:paraId="712941A3" w14:textId="77777777" w:rsidR="00C64F2D" w:rsidRPr="00632B12" w:rsidRDefault="00C64F2D">
            <w:pPr>
              <w:jc w:val="both"/>
              <w:rPr>
                <w:rFonts w:ascii="Verdana" w:eastAsia="Calibri" w:hAnsi="Verdana" w:cs="Arial"/>
                <w:b/>
                <w:bCs/>
                <w:lang w:val="es-ES" w:eastAsia="es-ES"/>
              </w:rPr>
            </w:pPr>
            <w:r w:rsidRPr="00632B12">
              <w:rPr>
                <w:rFonts w:ascii="Verdana" w:eastAsia="Calibri" w:hAnsi="Verdana" w:cs="Arial"/>
                <w:b/>
                <w:bCs/>
                <w:lang w:val="es-ES" w:eastAsia="es-ES"/>
              </w:rPr>
              <w:t xml:space="preserve">Concepto </w:t>
            </w:r>
            <w:bookmarkStart w:id="1" w:name="OLE_LINK1"/>
            <w:r w:rsidRPr="00632B12">
              <w:rPr>
                <w:rFonts w:ascii="Verdana" w:eastAsia="Calibri" w:hAnsi="Verdana" w:cs="Arial"/>
                <w:b/>
                <w:bCs/>
                <w:lang w:val="es-ES" w:eastAsia="es-ES"/>
              </w:rPr>
              <w:t>C-</w:t>
            </w:r>
            <w:r>
              <w:rPr>
                <w:rFonts w:ascii="Verdana" w:eastAsia="Calibri" w:hAnsi="Verdana" w:cs="Arial"/>
                <w:b/>
                <w:bCs/>
                <w:lang w:val="es-ES" w:eastAsia="es-ES"/>
              </w:rPr>
              <w:t>119</w:t>
            </w:r>
            <w:r w:rsidRPr="00632B12">
              <w:rPr>
                <w:rFonts w:ascii="Verdana" w:eastAsia="Calibri" w:hAnsi="Verdana" w:cs="Arial"/>
                <w:b/>
                <w:bCs/>
                <w:lang w:val="es-ES" w:eastAsia="es-ES"/>
              </w:rPr>
              <w:t xml:space="preserve"> de 202</w:t>
            </w:r>
            <w:r>
              <w:rPr>
                <w:rFonts w:ascii="Verdana" w:eastAsia="Calibri" w:hAnsi="Verdana" w:cs="Arial"/>
                <w:b/>
                <w:bCs/>
                <w:lang w:val="es-ES" w:eastAsia="es-ES"/>
              </w:rPr>
              <w:t>6</w:t>
            </w:r>
            <w:bookmarkEnd w:id="1"/>
          </w:p>
          <w:p w14:paraId="56C7F18A" w14:textId="77777777" w:rsidR="00C64F2D" w:rsidRPr="00632B12" w:rsidRDefault="00C64F2D">
            <w:pPr>
              <w:jc w:val="both"/>
              <w:rPr>
                <w:rFonts w:ascii="Verdana" w:eastAsia="Calibri" w:hAnsi="Verdana" w:cs="Arial"/>
                <w:b/>
                <w:bCs/>
                <w:lang w:val="es-ES" w:eastAsia="es-ES"/>
              </w:rPr>
            </w:pPr>
          </w:p>
        </w:tc>
      </w:tr>
      <w:tr w:rsidR="00C64F2D" w:rsidRPr="00632B12" w14:paraId="7DF0577E" w14:textId="77777777">
        <w:trPr>
          <w:trHeight w:val="884"/>
        </w:trPr>
        <w:tc>
          <w:tcPr>
            <w:tcW w:w="2268" w:type="dxa"/>
          </w:tcPr>
          <w:p w14:paraId="021C460F" w14:textId="77777777" w:rsidR="00C64F2D" w:rsidRPr="00632B12" w:rsidRDefault="00C64F2D">
            <w:pPr>
              <w:jc w:val="both"/>
              <w:rPr>
                <w:rFonts w:ascii="Verdana" w:eastAsia="Calibri" w:hAnsi="Verdana" w:cs="Arial"/>
                <w:lang w:val="es-ES_tradnl" w:eastAsia="es-ES_tradnl"/>
              </w:rPr>
            </w:pPr>
            <w:r w:rsidRPr="00632B12">
              <w:rPr>
                <w:rFonts w:ascii="Verdana" w:eastAsia="Calibri" w:hAnsi="Verdana" w:cs="Arial"/>
                <w:b/>
                <w:lang w:val="es-ES_tradnl" w:eastAsia="es-ES_tradnl"/>
              </w:rPr>
              <w:t>Temas:</w:t>
            </w:r>
            <w:r w:rsidRPr="00632B12">
              <w:rPr>
                <w:rFonts w:ascii="Verdana" w:eastAsia="Calibri" w:hAnsi="Verdana" w:cs="Arial"/>
                <w:lang w:val="es-ES_tradnl" w:eastAsia="es-ES_tradnl"/>
              </w:rPr>
              <w:t xml:space="preserve">                   </w:t>
            </w:r>
          </w:p>
        </w:tc>
        <w:tc>
          <w:tcPr>
            <w:tcW w:w="6100" w:type="dxa"/>
          </w:tcPr>
          <w:p w14:paraId="11B86E44" w14:textId="05576993" w:rsidR="00C64F2D" w:rsidRDefault="00C64F2D">
            <w:pPr>
              <w:widowControl w:val="0"/>
              <w:autoSpaceDE w:val="0"/>
              <w:autoSpaceDN w:val="0"/>
              <w:spacing w:line="276" w:lineRule="auto"/>
              <w:jc w:val="both"/>
              <w:rPr>
                <w:rFonts w:ascii="Verdana" w:eastAsia="Calibri" w:hAnsi="Verdana" w:cs="Times New Roman"/>
                <w:b/>
                <w:bCs/>
                <w:lang w:val="es-ES"/>
              </w:rPr>
            </w:pPr>
            <w:r w:rsidRPr="004D35FB">
              <w:rPr>
                <w:rFonts w:ascii="Verdana" w:eastAsia="Calibri" w:hAnsi="Verdana" w:cs="Arial"/>
                <w:lang w:val="es-ES_tradnl"/>
              </w:rPr>
              <w:t>DOCUMENTOS TIPO – Fundamento normativo – Obligatoriedad / SECTOR SOCIAL</w:t>
            </w:r>
            <w:r w:rsidRPr="004D35FB">
              <w:rPr>
                <w:rFonts w:ascii="Verdana" w:eastAsia="Calibri" w:hAnsi="Verdana" w:cs="Times New Roman"/>
                <w:lang w:val="es-ES"/>
              </w:rPr>
              <w:t xml:space="preserve"> – Documentos tipo – Vigentes / DOCUMENTOS TIPO – Infraestructura social – Licitación Pública – Anexo </w:t>
            </w:r>
            <w:r w:rsidR="00D23305" w:rsidRPr="004D35FB">
              <w:rPr>
                <w:rFonts w:ascii="Verdana" w:eastAsia="Calibri" w:hAnsi="Verdana" w:cs="Times New Roman"/>
                <w:lang w:val="es-ES"/>
              </w:rPr>
              <w:t>1 /</w:t>
            </w:r>
            <w:r w:rsidRPr="004D35FB">
              <w:rPr>
                <w:rFonts w:ascii="Verdana" w:eastAsia="Calibri" w:hAnsi="Verdana" w:cs="Times New Roman"/>
                <w:lang w:val="es-ES"/>
              </w:rPr>
              <w:t xml:space="preserve"> ANEXO 1 – Anexo técnico – Documentos tipo – Infraestructura social – Diligenciamiento / ANEXO 1 – Anexo técnico – Documentos tipo – Infraestructura social – Numeral 11 – Obras adicionales </w:t>
            </w:r>
          </w:p>
          <w:p w14:paraId="6B6ADEC0" w14:textId="77777777" w:rsidR="00C64F2D" w:rsidRPr="00B47327" w:rsidRDefault="00C64F2D">
            <w:pPr>
              <w:jc w:val="both"/>
              <w:rPr>
                <w:rFonts w:ascii="Verdana" w:eastAsia="Calibri" w:hAnsi="Verdana" w:cs="Arial"/>
                <w:bCs/>
                <w:lang w:val="es-ES" w:eastAsia="es-ES"/>
              </w:rPr>
            </w:pPr>
          </w:p>
        </w:tc>
      </w:tr>
      <w:tr w:rsidR="00C64F2D" w:rsidRPr="00632B12" w14:paraId="05F34FE3" w14:textId="77777777">
        <w:tc>
          <w:tcPr>
            <w:tcW w:w="2268" w:type="dxa"/>
          </w:tcPr>
          <w:p w14:paraId="0859849F" w14:textId="77777777" w:rsidR="00C64F2D" w:rsidRPr="00632B12" w:rsidRDefault="00C64F2D">
            <w:pPr>
              <w:jc w:val="both"/>
              <w:rPr>
                <w:rFonts w:ascii="Verdana" w:eastAsia="Calibri" w:hAnsi="Verdana" w:cs="Arial"/>
                <w:b/>
                <w:lang w:val="es-ES_tradnl" w:eastAsia="es-ES_tradnl"/>
              </w:rPr>
            </w:pPr>
            <w:r w:rsidRPr="00632B12">
              <w:rPr>
                <w:rFonts w:ascii="Verdana" w:eastAsia="Calibri" w:hAnsi="Verdana" w:cs="Arial"/>
                <w:b/>
                <w:lang w:val="es-ES_tradnl" w:eastAsia="es-ES_tradnl"/>
              </w:rPr>
              <w:t>Radicación:</w:t>
            </w:r>
            <w:r w:rsidRPr="00632B12">
              <w:rPr>
                <w:rFonts w:ascii="Verdana" w:eastAsia="Calibri" w:hAnsi="Verdana" w:cs="Arial"/>
                <w:lang w:val="es-ES_tradnl" w:eastAsia="es-ES_tradnl"/>
              </w:rPr>
              <w:t xml:space="preserve">               </w:t>
            </w:r>
          </w:p>
        </w:tc>
        <w:tc>
          <w:tcPr>
            <w:tcW w:w="6100" w:type="dxa"/>
          </w:tcPr>
          <w:p w14:paraId="6D418760" w14:textId="77777777" w:rsidR="00C64F2D" w:rsidRPr="00632B12" w:rsidRDefault="00C64F2D">
            <w:pPr>
              <w:ind w:left="3" w:hanging="3"/>
              <w:jc w:val="both"/>
              <w:rPr>
                <w:rFonts w:ascii="Verdana" w:eastAsia="Calibri" w:hAnsi="Verdana" w:cs="Arial"/>
                <w:lang w:val="es-ES_tradnl" w:eastAsia="es-ES_tradnl"/>
              </w:rPr>
            </w:pPr>
            <w:r w:rsidRPr="00632B12">
              <w:rPr>
                <w:rFonts w:ascii="Verdana" w:eastAsia="Calibri" w:hAnsi="Verdana" w:cs="Arial"/>
                <w:lang w:val="es-ES_tradnl" w:eastAsia="es-ES_tradnl"/>
              </w:rPr>
              <w:t xml:space="preserve">Respuesta a consulta con radicado No. </w:t>
            </w:r>
            <w:r w:rsidRPr="009D5C1D">
              <w:rPr>
                <w:rFonts w:ascii="Verdana" w:hAnsi="Verdana"/>
                <w:lang w:val="es-ES_tradnl"/>
              </w:rPr>
              <w:t>1_2026_01_29_001036</w:t>
            </w:r>
          </w:p>
        </w:tc>
      </w:tr>
    </w:tbl>
    <w:p w14:paraId="624C5B0E" w14:textId="77777777" w:rsidR="00C64F2D" w:rsidRPr="00632B12" w:rsidRDefault="00C64F2D" w:rsidP="00C64F2D">
      <w:pPr>
        <w:spacing w:after="0" w:line="240" w:lineRule="auto"/>
        <w:jc w:val="both"/>
        <w:rPr>
          <w:rFonts w:ascii="Verdana" w:eastAsia="Calibri" w:hAnsi="Verdana" w:cs="Arial"/>
          <w:lang w:val="es-ES_tradnl" w:eastAsia="es-ES_tradnl"/>
        </w:rPr>
      </w:pPr>
    </w:p>
    <w:p w14:paraId="264E0CA4" w14:textId="77777777" w:rsidR="00C64F2D" w:rsidRPr="00632B12" w:rsidRDefault="00C64F2D" w:rsidP="00C64F2D">
      <w:pPr>
        <w:spacing w:after="0" w:line="276" w:lineRule="auto"/>
        <w:jc w:val="both"/>
        <w:rPr>
          <w:rFonts w:ascii="Verdana" w:eastAsia="Calibri" w:hAnsi="Verdana" w:cs="Arial"/>
          <w:lang w:val="es-ES" w:eastAsia="es-ES"/>
        </w:rPr>
      </w:pPr>
      <w:r w:rsidRPr="00632B12">
        <w:rPr>
          <w:rFonts w:ascii="Verdana" w:eastAsia="Calibri" w:hAnsi="Verdana" w:cs="Arial"/>
          <w:lang w:val="es-ES" w:eastAsia="es-ES"/>
        </w:rPr>
        <w:t>Estimad</w:t>
      </w:r>
      <w:r>
        <w:rPr>
          <w:rFonts w:ascii="Verdana" w:eastAsia="Calibri" w:hAnsi="Verdana" w:cs="Arial"/>
          <w:lang w:val="es-ES" w:eastAsia="es-ES"/>
        </w:rPr>
        <w:t>a</w:t>
      </w:r>
      <w:r w:rsidRPr="00632B12">
        <w:rPr>
          <w:rFonts w:ascii="Verdana" w:eastAsia="Calibri" w:hAnsi="Verdana" w:cs="Arial"/>
          <w:lang w:val="es-ES" w:eastAsia="es-ES"/>
        </w:rPr>
        <w:t xml:space="preserve"> señora</w:t>
      </w:r>
      <w:r>
        <w:rPr>
          <w:rFonts w:ascii="Verdana" w:eastAsia="Calibri" w:hAnsi="Verdana" w:cs="Arial"/>
          <w:lang w:val="es-ES" w:eastAsia="es-ES"/>
        </w:rPr>
        <w:t xml:space="preserve"> Sánchez</w:t>
      </w:r>
      <w:r w:rsidRPr="00632B12">
        <w:rPr>
          <w:rFonts w:ascii="Verdana" w:eastAsia="Calibri" w:hAnsi="Verdana" w:cs="Arial"/>
          <w:lang w:val="es-ES" w:eastAsia="es-ES"/>
        </w:rPr>
        <w:t xml:space="preserve">: </w:t>
      </w:r>
    </w:p>
    <w:p w14:paraId="1B47C047" w14:textId="77777777" w:rsidR="00C64F2D" w:rsidRPr="00632B12" w:rsidRDefault="00C64F2D" w:rsidP="00C64F2D">
      <w:pPr>
        <w:tabs>
          <w:tab w:val="left" w:pos="3768"/>
        </w:tabs>
        <w:spacing w:after="0" w:line="276" w:lineRule="auto"/>
        <w:jc w:val="both"/>
        <w:rPr>
          <w:rFonts w:ascii="Verdana" w:eastAsia="Calibri" w:hAnsi="Verdana" w:cs="Arial"/>
          <w:lang w:val="es-ES" w:eastAsia="es-ES"/>
        </w:rPr>
      </w:pPr>
      <w:r w:rsidRPr="00632B12">
        <w:rPr>
          <w:rFonts w:ascii="Verdana" w:eastAsia="Calibri" w:hAnsi="Verdana" w:cs="Arial"/>
          <w:lang w:val="es-ES" w:eastAsia="es-ES"/>
        </w:rPr>
        <w:tab/>
      </w:r>
    </w:p>
    <w:p w14:paraId="2AA82F53" w14:textId="77777777" w:rsidR="00C64F2D" w:rsidRPr="00E423AC" w:rsidRDefault="00C64F2D" w:rsidP="00C64F2D">
      <w:pPr>
        <w:spacing w:after="0" w:line="276" w:lineRule="auto"/>
        <w:jc w:val="both"/>
        <w:rPr>
          <w:rFonts w:ascii="Verdana" w:eastAsia="Calibri" w:hAnsi="Verdana" w:cs="Arial"/>
          <w:lang w:val="es-ES" w:eastAsia="es-ES"/>
        </w:rPr>
      </w:pPr>
      <w:r w:rsidRPr="00E423AC">
        <w:rPr>
          <w:rFonts w:ascii="Verdana" w:eastAsia="Calibri" w:hAnsi="Verdana" w:cs="Arial"/>
          <w:lang w:val="es-ES" w:eastAsia="es-ES"/>
        </w:rPr>
        <w:t>En ejercicio de la competencia otorgada por los artículos 3, numeral 5º, y 11, numeral 8º, del Decreto Ley 4170 de 2011,</w:t>
      </w:r>
      <w:r w:rsidRPr="00E423AC">
        <w:rPr>
          <w:rFonts w:ascii="Verdana" w:eastAsia="Arial MT" w:hAnsi="Verdana" w:cs="Arial MT"/>
          <w:lang w:val="es-ES" w:eastAsia="es-ES"/>
        </w:rPr>
        <w:t xml:space="preserve"> </w:t>
      </w:r>
      <w:r w:rsidRPr="00E423AC">
        <w:rPr>
          <w:rFonts w:ascii="Verdana" w:eastAsia="Calibri" w:hAnsi="Verdana" w:cs="Arial"/>
        </w:rPr>
        <w:t xml:space="preserve">así como lo establecido por la </w:t>
      </w:r>
      <w:r w:rsidRPr="00E423AC">
        <w:rPr>
          <w:rFonts w:ascii="Verdana" w:hAnsi="Verdana" w:cs="Arial"/>
          <w:bCs/>
          <w:lang w:eastAsia="es-ES" w:bidi="es-ES"/>
        </w:rPr>
        <w:t>Resolución 469 de 2025 expedida por esta Entidad</w:t>
      </w:r>
      <w:r w:rsidRPr="00E423AC">
        <w:rPr>
          <w:rFonts w:ascii="Verdana" w:eastAsia="Calibri" w:hAnsi="Verdana" w:cs="Arial"/>
        </w:rPr>
        <w:t xml:space="preserve">, </w:t>
      </w:r>
      <w:r w:rsidRPr="00E423AC">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29</w:t>
      </w:r>
      <w:r w:rsidRPr="00E423AC">
        <w:rPr>
          <w:rFonts w:ascii="Verdana" w:eastAsia="Calibri" w:hAnsi="Verdana" w:cs="Arial"/>
          <w:lang w:val="es-ES" w:eastAsia="es-ES"/>
        </w:rPr>
        <w:t xml:space="preserve"> de </w:t>
      </w:r>
      <w:r>
        <w:rPr>
          <w:rFonts w:ascii="Verdana" w:eastAsia="Calibri" w:hAnsi="Verdana" w:cs="Arial"/>
          <w:lang w:val="es-ES" w:eastAsia="es-ES"/>
        </w:rPr>
        <w:t>enero</w:t>
      </w:r>
      <w:r w:rsidRPr="00E423AC">
        <w:rPr>
          <w:rFonts w:ascii="Verdana" w:eastAsia="Calibri" w:hAnsi="Verdana" w:cs="Arial"/>
          <w:lang w:val="es-ES" w:eastAsia="es-ES"/>
        </w:rPr>
        <w:t xml:space="preserve"> de 202</w:t>
      </w:r>
      <w:r>
        <w:rPr>
          <w:rFonts w:ascii="Verdana" w:eastAsia="Calibri" w:hAnsi="Verdana" w:cs="Arial"/>
          <w:lang w:val="es-ES" w:eastAsia="es-ES"/>
        </w:rPr>
        <w:t>6</w:t>
      </w:r>
      <w:r w:rsidRPr="00E423AC">
        <w:rPr>
          <w:rFonts w:ascii="Verdana" w:eastAsia="Calibri" w:hAnsi="Verdana" w:cs="Arial"/>
          <w:lang w:val="es-ES" w:eastAsia="es-ES"/>
        </w:rPr>
        <w:t xml:space="preserve">, en la cual manifiesta lo siguiente: </w:t>
      </w:r>
    </w:p>
    <w:p w14:paraId="112C3A3A" w14:textId="77777777" w:rsidR="00C64F2D" w:rsidRPr="00632B12" w:rsidRDefault="00C64F2D" w:rsidP="00C64F2D">
      <w:pPr>
        <w:tabs>
          <w:tab w:val="left" w:pos="142"/>
          <w:tab w:val="left" w:pos="284"/>
        </w:tabs>
        <w:spacing w:after="0" w:line="276" w:lineRule="auto"/>
        <w:ind w:left="709" w:right="709"/>
        <w:jc w:val="both"/>
        <w:rPr>
          <w:rFonts w:ascii="Verdana" w:eastAsia="Century Gothic" w:hAnsi="Verdana" w:cs="Century Gothic"/>
          <w:b/>
          <w:bCs/>
        </w:rPr>
      </w:pPr>
    </w:p>
    <w:p w14:paraId="68C289F3" w14:textId="77777777" w:rsidR="00C64F2D" w:rsidRPr="009D5C1D" w:rsidRDefault="00C64F2D" w:rsidP="00C64F2D">
      <w:pPr>
        <w:spacing w:after="120" w:line="240" w:lineRule="auto"/>
        <w:ind w:left="709" w:right="709"/>
        <w:jc w:val="both"/>
        <w:rPr>
          <w:rFonts w:ascii="Verdana" w:hAnsi="Verdana"/>
          <w:sz w:val="21"/>
          <w:szCs w:val="21"/>
        </w:rPr>
      </w:pPr>
      <w:r w:rsidRPr="009D5C1D">
        <w:rPr>
          <w:rFonts w:ascii="Verdana" w:eastAsia="Century Gothic" w:hAnsi="Verdana" w:cs="Arial"/>
          <w:sz w:val="21"/>
          <w:szCs w:val="21"/>
          <w:lang w:val="es-ES"/>
        </w:rPr>
        <w:t>“</w:t>
      </w:r>
      <w:r w:rsidRPr="009D5C1D">
        <w:rPr>
          <w:rFonts w:ascii="Verdana" w:hAnsi="Verdana"/>
          <w:sz w:val="21"/>
          <w:szCs w:val="21"/>
        </w:rPr>
        <w:t xml:space="preserve">De acuerdo con lo establecido en los citados Documentos Tipo, dentro del Anexo 1 – Anexo Técnico se incluyó el numeral 11. OBRAS PROVISIONALES, el cual contiene la siguiente indicación entre corchetes y resaltada en gris: </w:t>
      </w:r>
    </w:p>
    <w:p w14:paraId="0A33290A" w14:textId="77777777" w:rsidR="00C64F2D" w:rsidRPr="009D5C1D" w:rsidRDefault="00C64F2D" w:rsidP="00C64F2D">
      <w:pPr>
        <w:spacing w:after="120" w:line="240" w:lineRule="auto"/>
        <w:ind w:left="709" w:right="709"/>
        <w:jc w:val="both"/>
        <w:rPr>
          <w:rFonts w:ascii="Verdana" w:hAnsi="Verdana"/>
          <w:sz w:val="21"/>
          <w:szCs w:val="21"/>
        </w:rPr>
      </w:pPr>
      <w:r w:rsidRPr="009D5C1D">
        <w:rPr>
          <w:rFonts w:ascii="Verdana" w:hAnsi="Verdana"/>
          <w:sz w:val="21"/>
          <w:szCs w:val="21"/>
        </w:rPr>
        <w:t xml:space="preserve">"(…) [La entidad debe evaluar si la totalidad de esta sección aplica a la obra particular y hacer los cambios necesarios de acuerdo con las condiciones de la obra] (…)". </w:t>
      </w:r>
    </w:p>
    <w:p w14:paraId="67BA1E7A" w14:textId="77777777" w:rsidR="00C64F2D" w:rsidRPr="009D5C1D" w:rsidRDefault="00C64F2D" w:rsidP="00C64F2D">
      <w:pPr>
        <w:spacing w:after="120" w:line="240" w:lineRule="auto"/>
        <w:ind w:left="709" w:right="709"/>
        <w:jc w:val="both"/>
        <w:rPr>
          <w:rFonts w:ascii="Verdana" w:hAnsi="Verdana"/>
          <w:sz w:val="21"/>
          <w:szCs w:val="21"/>
        </w:rPr>
      </w:pPr>
      <w:r w:rsidRPr="009D5C1D">
        <w:rPr>
          <w:rFonts w:ascii="Verdana" w:hAnsi="Verdana"/>
          <w:sz w:val="21"/>
          <w:szCs w:val="21"/>
        </w:rPr>
        <w:t xml:space="preserve">No obstante, tal como se muestra a continuación, al revisar el contenido del referido numeral, no se identifica un texto base o desarrollo técnico adicional al cual haga referencia dicha indicación, lo </w:t>
      </w:r>
      <w:r w:rsidRPr="009D5C1D">
        <w:rPr>
          <w:rFonts w:ascii="Verdana" w:hAnsi="Verdana"/>
          <w:sz w:val="21"/>
          <w:szCs w:val="21"/>
        </w:rPr>
        <w:lastRenderedPageBreak/>
        <w:t>cual genera incertidumbre respecto al alcance, contenido mínimo y criterios de aplicación que deben ser considerados por las entidades estatales al momento de estructurar los procesos de contratación bajo este esquema.</w:t>
      </w:r>
    </w:p>
    <w:p w14:paraId="6A3010D9" w14:textId="77777777" w:rsidR="00C64F2D" w:rsidRPr="009D5C1D" w:rsidRDefault="00C64F2D" w:rsidP="00C64F2D">
      <w:pPr>
        <w:spacing w:after="120" w:line="240" w:lineRule="auto"/>
        <w:ind w:left="709" w:right="709"/>
        <w:jc w:val="both"/>
        <w:rPr>
          <w:rFonts w:ascii="Verdana" w:hAnsi="Verdana"/>
          <w:kern w:val="2"/>
          <w:sz w:val="21"/>
          <w:szCs w:val="21"/>
          <w14:ligatures w14:val="standardContextual"/>
        </w:rPr>
      </w:pPr>
      <w:r w:rsidRPr="009D5C1D">
        <w:rPr>
          <w:rFonts w:ascii="Verdana" w:hAnsi="Verdana"/>
          <w:sz w:val="21"/>
          <w:szCs w:val="21"/>
        </w:rPr>
        <w:t>En ese sentido, con el fin de aplicar correctamente los Documentos Tipo y garantizar su adecuada incorporación en los procesos de licitación de obra pública de infraestructura social, de manera respetuosa se solicita a esa Agencia aclarar si existe un texto propuesto, lineamientos específicos o contenido orientador definido por Colombia Compra Eficiente para el numeral 11. OBRAS PROVISIONALES del Anexo Técnico, o en su defecto, precisar si corresponde a un numeral de desarrollo abierto cuya estructuración queda íntegramente a criterio de cada entidad, de acuerdo con las particularidades de la obra.</w:t>
      </w:r>
      <w:r w:rsidRPr="009D5C1D">
        <w:rPr>
          <w:rFonts w:ascii="Verdana" w:eastAsia="Century Gothic" w:hAnsi="Verdana" w:cs="Arial"/>
          <w:sz w:val="21"/>
          <w:szCs w:val="21"/>
        </w:rPr>
        <w:t xml:space="preserve">”(sic). </w:t>
      </w:r>
    </w:p>
    <w:p w14:paraId="51034F90" w14:textId="77777777" w:rsidR="00C64F2D" w:rsidRPr="00632B12" w:rsidRDefault="00C64F2D" w:rsidP="00C64F2D">
      <w:pPr>
        <w:spacing w:after="0" w:line="240" w:lineRule="auto"/>
        <w:ind w:left="709" w:right="709"/>
        <w:jc w:val="both"/>
        <w:rPr>
          <w:rFonts w:ascii="Arial" w:hAnsi="Arial" w:cs="Arial"/>
          <w:sz w:val="21"/>
          <w:szCs w:val="21"/>
        </w:rPr>
      </w:pPr>
    </w:p>
    <w:p w14:paraId="07103563" w14:textId="77777777" w:rsidR="00C64F2D" w:rsidRPr="00844978" w:rsidRDefault="00C64F2D" w:rsidP="00C64F2D">
      <w:pPr>
        <w:spacing w:after="120" w:line="240" w:lineRule="auto"/>
        <w:ind w:firstLine="709"/>
        <w:jc w:val="both"/>
        <w:rPr>
          <w:rFonts w:ascii="Verdana" w:eastAsia="Calibri" w:hAnsi="Verdana" w:cs="Arial"/>
          <w:color w:val="000000"/>
          <w:lang w:val="es-ES" w:eastAsia="es-ES"/>
        </w:rPr>
      </w:pPr>
      <w:r w:rsidRPr="00844978">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44978">
        <w:rPr>
          <w:rFonts w:ascii="Verdana" w:eastAsia="Calibri" w:hAnsi="Verdana" w:cs="Arial"/>
          <w:color w:val="000000"/>
          <w:lang w:val="es-ES_tradnl" w:eastAsia="es-ES_tradnl"/>
        </w:rPr>
        <w:tab/>
      </w:r>
    </w:p>
    <w:p w14:paraId="13DCC3ED" w14:textId="77777777" w:rsidR="00C64F2D" w:rsidRPr="00844978" w:rsidRDefault="00C64F2D" w:rsidP="00C64F2D">
      <w:pPr>
        <w:spacing w:after="0" w:line="240" w:lineRule="auto"/>
        <w:ind w:firstLine="709"/>
        <w:jc w:val="both"/>
        <w:rPr>
          <w:rFonts w:ascii="Verdana" w:eastAsia="Calibri" w:hAnsi="Verdana" w:cs="Arial"/>
          <w:color w:val="000000"/>
          <w:lang w:val="es-ES" w:eastAsia="es-ES"/>
        </w:rPr>
      </w:pPr>
      <w:r w:rsidRPr="00844978">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844978">
        <w:rPr>
          <w:rFonts w:ascii="Verdana" w:eastAsia="Calibri" w:hAnsi="Verdana" w:cs="Arial"/>
          <w:color w:val="7030A0"/>
          <w:lang w:val="es-ES" w:eastAsia="es-ES"/>
        </w:rPr>
        <w:t xml:space="preserve"> </w:t>
      </w:r>
      <w:r w:rsidRPr="00844978">
        <w:rPr>
          <w:rFonts w:ascii="Verdana" w:eastAsia="Calibri" w:hAnsi="Verdana" w:cs="Arial"/>
          <w:color w:val="000000"/>
          <w:lang w:val="es-ES" w:eastAsia="es-ES"/>
        </w:rPr>
        <w:t>problema</w:t>
      </w:r>
      <w:r w:rsidRPr="00844978">
        <w:rPr>
          <w:rFonts w:ascii="Verdana" w:eastAsia="Calibri" w:hAnsi="Verdana" w:cs="Arial"/>
          <w:color w:val="7030A0"/>
          <w:lang w:val="es-ES" w:eastAsia="es-ES"/>
        </w:rPr>
        <w:t xml:space="preserve"> </w:t>
      </w:r>
      <w:r w:rsidRPr="00844978">
        <w:rPr>
          <w:rFonts w:ascii="Verdana" w:eastAsia="Calibri" w:hAnsi="Verdana" w:cs="Arial"/>
          <w:color w:val="000000"/>
          <w:lang w:val="es-ES" w:eastAsia="es-ES"/>
        </w:rPr>
        <w:t>jurídico</w:t>
      </w:r>
      <w:r w:rsidRPr="00844978">
        <w:rPr>
          <w:rFonts w:ascii="Verdana" w:eastAsia="Calibri" w:hAnsi="Verdana" w:cs="Arial"/>
          <w:color w:val="7030A0"/>
          <w:lang w:val="es-ES" w:eastAsia="es-ES"/>
        </w:rPr>
        <w:t xml:space="preserve"> </w:t>
      </w:r>
      <w:r w:rsidRPr="00844978">
        <w:rPr>
          <w:rFonts w:ascii="Verdana" w:eastAsia="Calibri" w:hAnsi="Verdana" w:cs="Arial"/>
          <w:color w:val="000000"/>
          <w:lang w:val="es-ES" w:eastAsia="es-ES"/>
        </w:rPr>
        <w:t xml:space="preserve">de su consulta. </w:t>
      </w:r>
    </w:p>
    <w:p w14:paraId="17550DFA" w14:textId="77777777" w:rsidR="00C64F2D" w:rsidRPr="00632B12" w:rsidRDefault="00C64F2D" w:rsidP="00C64F2D">
      <w:pPr>
        <w:spacing w:after="0" w:line="276" w:lineRule="auto"/>
        <w:jc w:val="both"/>
        <w:rPr>
          <w:rFonts w:ascii="Verdana" w:eastAsia="Calibri" w:hAnsi="Verdana" w:cs="Arial"/>
          <w:lang w:val="es-ES" w:eastAsia="es-ES"/>
        </w:rPr>
      </w:pPr>
    </w:p>
    <w:p w14:paraId="3505F01C" w14:textId="77777777" w:rsidR="00C64F2D" w:rsidRPr="00632B12" w:rsidRDefault="00C64F2D" w:rsidP="00C64F2D">
      <w:pPr>
        <w:numPr>
          <w:ilvl w:val="0"/>
          <w:numId w:val="17"/>
        </w:numPr>
        <w:tabs>
          <w:tab w:val="left" w:pos="142"/>
          <w:tab w:val="left" w:pos="284"/>
        </w:tabs>
        <w:spacing w:after="0" w:line="276" w:lineRule="auto"/>
        <w:jc w:val="both"/>
        <w:rPr>
          <w:rFonts w:ascii="Verdana" w:eastAsia="Century Gothic" w:hAnsi="Verdana" w:cs="Century Gothic"/>
          <w:b/>
          <w:bCs/>
        </w:rPr>
      </w:pPr>
      <w:r w:rsidRPr="00632B12">
        <w:rPr>
          <w:rFonts w:ascii="Verdana" w:eastAsia="Century Gothic" w:hAnsi="Verdana" w:cs="Century Gothic"/>
          <w:b/>
          <w:bCs/>
        </w:rPr>
        <w:t>Problema planteado:</w:t>
      </w:r>
    </w:p>
    <w:p w14:paraId="3FD9362B" w14:textId="77777777" w:rsidR="00C64F2D" w:rsidRPr="00632B12" w:rsidRDefault="00C64F2D" w:rsidP="00C64F2D">
      <w:pPr>
        <w:tabs>
          <w:tab w:val="left" w:pos="426"/>
        </w:tabs>
        <w:spacing w:after="0" w:line="276" w:lineRule="auto"/>
        <w:jc w:val="both"/>
        <w:rPr>
          <w:rFonts w:ascii="Verdana" w:eastAsia="Century Gothic" w:hAnsi="Verdana" w:cs="Century Gothic"/>
          <w:lang w:val="es-ES"/>
        </w:rPr>
      </w:pPr>
    </w:p>
    <w:p w14:paraId="0AFFDADA" w14:textId="3F52BD3F" w:rsidR="00C64F2D" w:rsidRDefault="00C64F2D" w:rsidP="00C64F2D">
      <w:pPr>
        <w:spacing w:after="0" w:line="276" w:lineRule="auto"/>
        <w:jc w:val="both"/>
        <w:rPr>
          <w:rFonts w:ascii="Verdana" w:eastAsia="Calibri" w:hAnsi="Verdana" w:cs="Arial"/>
          <w:bCs/>
          <w:lang w:val="es-ES_tradnl" w:eastAsia="es-ES_tradnl"/>
        </w:rPr>
      </w:pPr>
      <w:r w:rsidRPr="00632B12">
        <w:rPr>
          <w:rFonts w:ascii="Verdana" w:eastAsia="Century Gothic" w:hAnsi="Verdana" w:cs="Century Gothic"/>
        </w:rPr>
        <w:t xml:space="preserve">De acuerdo con el contenido de su solicitud, esta Agencia resolverá </w:t>
      </w:r>
      <w:r w:rsidRPr="00844978">
        <w:rPr>
          <w:rFonts w:ascii="Verdana" w:eastAsia="Century Gothic" w:hAnsi="Verdana" w:cs="Century Gothic"/>
        </w:rPr>
        <w:t>el</w:t>
      </w:r>
      <w:r w:rsidRPr="00632B12">
        <w:rPr>
          <w:rFonts w:ascii="Verdana" w:eastAsia="Century Gothic" w:hAnsi="Verdana" w:cs="Century Gothic"/>
        </w:rPr>
        <w:t xml:space="preserve"> siguiente</w:t>
      </w:r>
      <w:r w:rsidR="00A96F52">
        <w:rPr>
          <w:rFonts w:ascii="Verdana" w:eastAsia="Century Gothic" w:hAnsi="Verdana" w:cs="Century Gothic"/>
        </w:rPr>
        <w:t xml:space="preserve"> </w:t>
      </w:r>
      <w:r w:rsidRPr="00632B12">
        <w:rPr>
          <w:rFonts w:ascii="Verdana" w:eastAsia="Century Gothic" w:hAnsi="Verdana" w:cs="Century Gothic"/>
        </w:rPr>
        <w:t xml:space="preserve">problema jurídico: </w:t>
      </w:r>
      <w:r w:rsidRPr="004D35FB">
        <w:rPr>
          <w:rFonts w:ascii="Verdana" w:eastAsia="Century Gothic" w:hAnsi="Verdana" w:cs="Century Gothic"/>
        </w:rPr>
        <w:t xml:space="preserve">i) </w:t>
      </w:r>
      <w:r w:rsidRPr="004D35FB">
        <w:rPr>
          <w:rFonts w:ascii="Verdana" w:eastAsia="Calibri" w:hAnsi="Verdana" w:cs="Arial"/>
          <w:bCs/>
          <w:lang w:val="es-ES_tradnl" w:eastAsia="es-ES_tradnl"/>
        </w:rPr>
        <w:t>¿Cuál es el alcance del numeral 11 “Obras complementarias, contenida en el Anexo 1 – Anexo técnico de los documentos tipo de licitación de obra pública de infraestructura de transporte – Versión 2</w:t>
      </w:r>
      <w:r w:rsidR="006B0C12">
        <w:rPr>
          <w:rFonts w:ascii="Verdana" w:eastAsia="Calibri" w:hAnsi="Verdana" w:cs="Arial"/>
          <w:bCs/>
          <w:lang w:val="es-ES_tradnl" w:eastAsia="es-ES_tradnl"/>
        </w:rPr>
        <w:t>”</w:t>
      </w:r>
      <w:r w:rsidRPr="004D35FB">
        <w:rPr>
          <w:rFonts w:ascii="Verdana" w:eastAsia="Calibri" w:hAnsi="Verdana" w:cs="Arial"/>
          <w:bCs/>
          <w:lang w:val="es-ES_tradnl" w:eastAsia="es-ES_tradnl"/>
        </w:rPr>
        <w:t>?</w:t>
      </w:r>
    </w:p>
    <w:p w14:paraId="62FCD333" w14:textId="77777777" w:rsidR="00A96F52" w:rsidRPr="004D35FB" w:rsidRDefault="00A96F52" w:rsidP="00C64F2D">
      <w:pPr>
        <w:spacing w:after="0" w:line="276" w:lineRule="auto"/>
        <w:jc w:val="both"/>
        <w:rPr>
          <w:rFonts w:ascii="Verdana" w:eastAsia="Calibri" w:hAnsi="Verdana" w:cs="Arial"/>
          <w:bCs/>
          <w:kern w:val="2"/>
          <w:lang w:val="es-ES_tradnl" w:eastAsia="es-ES_tradnl"/>
          <w14:ligatures w14:val="standardContextual"/>
        </w:rPr>
      </w:pPr>
    </w:p>
    <w:p w14:paraId="147B9EC3" w14:textId="77777777" w:rsidR="00C64F2D" w:rsidRPr="00632B12" w:rsidRDefault="00C64F2D" w:rsidP="00C64F2D">
      <w:pPr>
        <w:tabs>
          <w:tab w:val="left" w:pos="142"/>
          <w:tab w:val="left" w:pos="284"/>
        </w:tabs>
        <w:spacing w:after="0" w:line="276" w:lineRule="auto"/>
        <w:contextualSpacing/>
        <w:jc w:val="both"/>
        <w:rPr>
          <w:rFonts w:ascii="Verdana" w:eastAsia="Century Gothic" w:hAnsi="Verdana" w:cs="Century Gothic"/>
          <w:b/>
          <w:bCs/>
          <w:lang w:val="es-ES"/>
        </w:rPr>
      </w:pPr>
      <w:r w:rsidRPr="00632B12">
        <w:rPr>
          <w:rFonts w:ascii="Verdana" w:eastAsia="Century Gothic" w:hAnsi="Verdana" w:cs="Century Gothic"/>
          <w:b/>
          <w:bCs/>
          <w:lang w:val="es-ES"/>
        </w:rPr>
        <w:t>2. Respuestas:</w:t>
      </w:r>
    </w:p>
    <w:p w14:paraId="65864FD7" w14:textId="77777777" w:rsidR="00C64F2D" w:rsidRPr="00632B12" w:rsidRDefault="00C64F2D" w:rsidP="00C64F2D">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64F2D" w:rsidRPr="00632B12" w14:paraId="07695CAF"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6CB1E35D" w14:textId="77777777" w:rsidR="00C64F2D" w:rsidRPr="00B6270D" w:rsidRDefault="00C64F2D">
            <w:pPr>
              <w:spacing w:after="120" w:line="276" w:lineRule="auto"/>
              <w:jc w:val="both"/>
              <w:rPr>
                <w:rFonts w:ascii="Verdana" w:eastAsia="Calibri" w:hAnsi="Verdana" w:cs="Arial"/>
              </w:rPr>
            </w:pPr>
            <w:r w:rsidRPr="00B6270D">
              <w:rPr>
                <w:rFonts w:ascii="Verdana" w:eastAsia="Calibri" w:hAnsi="Verdana" w:cs="Arial"/>
              </w:rPr>
              <w:t>La entidad, al estructurar el Anexo 1, debe tener en cuenta que en la parte introductoria se establece que puede modificar los</w:t>
            </w:r>
            <w:r>
              <w:rPr>
                <w:rFonts w:ascii="Verdana" w:eastAsia="Calibri" w:hAnsi="Verdana" w:cs="Arial"/>
              </w:rPr>
              <w:t xml:space="preserve"> aspectos</w:t>
            </w:r>
            <w:r w:rsidRPr="00B6270D">
              <w:rPr>
                <w:rFonts w:ascii="Verdana" w:eastAsia="Calibri" w:hAnsi="Verdana" w:cs="Arial"/>
              </w:rPr>
              <w:t xml:space="preserve"> incluidos entre corchetes y resaltados en gris. No obstante, </w:t>
            </w:r>
            <w:r>
              <w:rPr>
                <w:rFonts w:ascii="Verdana" w:eastAsia="Calibri" w:hAnsi="Verdana" w:cs="Arial"/>
              </w:rPr>
              <w:t xml:space="preserve">los apartes </w:t>
            </w:r>
            <w:r w:rsidRPr="00B6270D">
              <w:rPr>
                <w:rFonts w:ascii="Verdana" w:eastAsia="Calibri" w:hAnsi="Verdana" w:cs="Arial"/>
              </w:rPr>
              <w:t xml:space="preserve">del Anexo 1 que no tengan esta condición, </w:t>
            </w:r>
            <w:r>
              <w:rPr>
                <w:rFonts w:ascii="Verdana" w:eastAsia="Calibri" w:hAnsi="Verdana" w:cs="Arial"/>
              </w:rPr>
              <w:t>-</w:t>
            </w:r>
            <w:r w:rsidRPr="00B6270D">
              <w:rPr>
                <w:rFonts w:ascii="Verdana" w:eastAsia="Calibri" w:hAnsi="Verdana" w:cs="Arial"/>
              </w:rPr>
              <w:t>en virtud de la regla de inalterabilidad que recae sobre el documento tipo</w:t>
            </w:r>
            <w:r>
              <w:rPr>
                <w:rFonts w:ascii="Verdana" w:eastAsia="Calibri" w:hAnsi="Verdana" w:cs="Arial"/>
              </w:rPr>
              <w:t>-</w:t>
            </w:r>
            <w:r w:rsidRPr="00B6270D">
              <w:rPr>
                <w:rFonts w:ascii="Verdana" w:eastAsia="Calibri" w:hAnsi="Verdana" w:cs="Arial"/>
              </w:rPr>
              <w:t>, no pueden ser diligenciados ni modificados por quien adelante el procedimiento de selección.</w:t>
            </w:r>
          </w:p>
          <w:p w14:paraId="7F6C5513" w14:textId="77777777" w:rsidR="00C64F2D" w:rsidRPr="00B6270D" w:rsidRDefault="00C64F2D">
            <w:pPr>
              <w:spacing w:after="120" w:line="276" w:lineRule="auto"/>
              <w:ind w:firstLine="709"/>
              <w:jc w:val="both"/>
              <w:rPr>
                <w:rFonts w:ascii="Verdana" w:eastAsia="Calibri" w:hAnsi="Verdana" w:cs="Arial"/>
              </w:rPr>
            </w:pPr>
            <w:r w:rsidRPr="00B6270D">
              <w:rPr>
                <w:rFonts w:ascii="Verdana" w:eastAsia="Calibri" w:hAnsi="Verdana" w:cs="Arial"/>
              </w:rPr>
              <w:t>Para el diligenciamiento de los apartes del Anexo 1, la entidad debe valerse de las indicaciones allí establecidas</w:t>
            </w:r>
            <w:r>
              <w:rPr>
                <w:rFonts w:ascii="Verdana" w:eastAsia="Calibri" w:hAnsi="Verdana" w:cs="Arial"/>
              </w:rPr>
              <w:t xml:space="preserve">, por ejemplo, en alguno de estos se indica que la entidad: i) podrá incluir y desarrollar el aparte o </w:t>
            </w:r>
            <w:proofErr w:type="spellStart"/>
            <w:r>
              <w:rPr>
                <w:rFonts w:ascii="Verdana" w:eastAsia="Calibri" w:hAnsi="Verdana" w:cs="Arial"/>
              </w:rPr>
              <w:t>ii</w:t>
            </w:r>
            <w:proofErr w:type="spellEnd"/>
            <w:r>
              <w:rPr>
                <w:rFonts w:ascii="Verdana" w:eastAsia="Calibri" w:hAnsi="Verdana" w:cs="Arial"/>
              </w:rPr>
              <w:t>) deberá evaluar si aplica y hacer los cambios necesarios</w:t>
            </w:r>
            <w:r w:rsidRPr="00B6270D">
              <w:rPr>
                <w:rFonts w:ascii="Verdana" w:eastAsia="Calibri" w:hAnsi="Verdana" w:cs="Arial"/>
              </w:rPr>
              <w:t>. Esto confiere a las entidades un margen amplio para la configuración del contenido técnico; sin embargo, deben tener en cuenta que, si requieren incluir otros títulos o subtítulos aplicables al proyecto de infraestructura social, podrán incorporarlos y desarrollarlos según las particularidades de cada proyecto, teniendo claro que no podrán incluir requisitos de participación o factores de ponderación en el Anexo 1.</w:t>
            </w:r>
          </w:p>
          <w:p w14:paraId="7A08C87D" w14:textId="77777777" w:rsidR="00C64F2D" w:rsidRPr="001A45F7" w:rsidRDefault="00C64F2D">
            <w:pPr>
              <w:spacing w:after="120" w:line="276" w:lineRule="auto"/>
              <w:ind w:firstLine="709"/>
              <w:jc w:val="both"/>
              <w:rPr>
                <w:rFonts w:ascii="Verdana" w:hAnsi="Verdana" w:cstheme="minorHAnsi"/>
              </w:rPr>
            </w:pPr>
            <w:r w:rsidRPr="00583B2A">
              <w:rPr>
                <w:rFonts w:ascii="Verdana" w:eastAsia="Calibri" w:hAnsi="Verdana" w:cs="Arial"/>
              </w:rPr>
              <w:t xml:space="preserve">Ahora bien, el numeral </w:t>
            </w:r>
            <w:r>
              <w:rPr>
                <w:rFonts w:ascii="Verdana" w:eastAsia="Calibri" w:hAnsi="Verdana" w:cs="Arial"/>
              </w:rPr>
              <w:t>11</w:t>
            </w:r>
            <w:r w:rsidRPr="00583B2A">
              <w:rPr>
                <w:rFonts w:ascii="Verdana" w:eastAsia="Calibri" w:hAnsi="Verdana" w:cs="Arial"/>
              </w:rPr>
              <w:t xml:space="preserve"> del </w:t>
            </w:r>
            <w:r w:rsidRPr="00583B2A">
              <w:rPr>
                <w:rFonts w:ascii="Verdana" w:eastAsia="Arial" w:hAnsi="Verdana" w:cs="Arial"/>
              </w:rPr>
              <w:t>Anexo 1</w:t>
            </w:r>
            <w:r w:rsidRPr="00583B2A">
              <w:rPr>
                <w:rFonts w:ascii="Verdana" w:eastAsia="Calibri" w:hAnsi="Verdana" w:cs="Arial"/>
              </w:rPr>
              <w:t xml:space="preserve"> hace referencia a las </w:t>
            </w:r>
            <w:r>
              <w:rPr>
                <w:rFonts w:ascii="Verdana" w:eastAsia="Calibri" w:hAnsi="Verdana" w:cs="Arial"/>
              </w:rPr>
              <w:t>obras provisionales del proyecto, y sobre el particular señala que:</w:t>
            </w:r>
            <w:r w:rsidRPr="00666C19">
              <w:rPr>
                <w:rFonts w:ascii="Verdana" w:eastAsia="Calibri" w:hAnsi="Verdana" w:cs="Arial"/>
              </w:rPr>
              <w:t xml:space="preserve"> </w:t>
            </w:r>
            <w:r>
              <w:rPr>
                <w:rFonts w:ascii="Verdana" w:eastAsia="Calibri" w:hAnsi="Verdana" w:cs="Arial"/>
              </w:rPr>
              <w:t>“</w:t>
            </w:r>
            <w:r w:rsidRPr="00666C19">
              <w:rPr>
                <w:rFonts w:ascii="Verdana" w:hAnsi="Verdana" w:cstheme="minorHAnsi"/>
                <w:highlight w:val="darkGray"/>
              </w:rPr>
              <w:t>[</w:t>
            </w:r>
            <w:r w:rsidRPr="00666C19">
              <w:rPr>
                <w:rFonts w:ascii="Verdana" w:hAnsi="Verdana" w:cstheme="minorHAnsi"/>
                <w:i/>
                <w:iCs/>
                <w:highlight w:val="darkGray"/>
              </w:rPr>
              <w:t>La entidad debe evaluar si la totalidad de esta sección aplica a la obra particular y hacer los cambios necesarios de acuerdo con las condiciones de la obra]</w:t>
            </w:r>
            <w:r>
              <w:rPr>
                <w:rFonts w:ascii="Verdana" w:hAnsi="Verdana" w:cstheme="minorHAnsi"/>
                <w:i/>
                <w:iCs/>
              </w:rPr>
              <w:t>”</w:t>
            </w:r>
            <w:r w:rsidRPr="00666C19">
              <w:rPr>
                <w:rFonts w:ascii="Verdana" w:hAnsi="Verdana" w:cstheme="minorHAnsi"/>
                <w:i/>
                <w:iCs/>
              </w:rPr>
              <w:t>.</w:t>
            </w:r>
          </w:p>
          <w:p w14:paraId="3E0056BA" w14:textId="77777777" w:rsidR="00C64F2D" w:rsidRPr="007A7838" w:rsidRDefault="00C64F2D">
            <w:pPr>
              <w:spacing w:after="120" w:line="276" w:lineRule="auto"/>
              <w:ind w:firstLine="709"/>
              <w:jc w:val="both"/>
              <w:rPr>
                <w:rFonts w:ascii="Verdana" w:eastAsia="Calibri" w:hAnsi="Verdana" w:cs="Arial"/>
              </w:rPr>
            </w:pPr>
            <w:r w:rsidRPr="007A7838">
              <w:rPr>
                <w:rFonts w:ascii="Verdana" w:eastAsia="Calibri" w:hAnsi="Verdana" w:cs="Arial"/>
              </w:rPr>
              <w:t>Como se aprecia, el numeral 11 del Anexo 1 es uno de aquellos que pueden ser diligenciados por la entidad estatal, de acuerdo con la instrucción que allí se establece; esto es, evaluando si la totalidad de la sección aplica a la obra en particular y realizando los</w:t>
            </w:r>
            <w:r>
              <w:rPr>
                <w:rFonts w:ascii="Verdana" w:eastAsia="Calibri" w:hAnsi="Verdana" w:cs="Arial"/>
              </w:rPr>
              <w:t xml:space="preserve"> </w:t>
            </w:r>
            <w:r w:rsidRPr="007A7838">
              <w:rPr>
                <w:rFonts w:ascii="Verdana" w:eastAsia="Calibri" w:hAnsi="Verdana" w:cs="Arial"/>
              </w:rPr>
              <w:t>cambios necesarios conforme a las condiciones de esta.</w:t>
            </w:r>
          </w:p>
          <w:p w14:paraId="2E0BE607" w14:textId="77777777" w:rsidR="00C64F2D" w:rsidRPr="009400AD" w:rsidRDefault="00C64F2D">
            <w:pPr>
              <w:spacing w:after="120" w:line="278" w:lineRule="auto"/>
              <w:ind w:firstLine="708"/>
              <w:jc w:val="both"/>
              <w:rPr>
                <w:rFonts w:ascii="Verdana" w:hAnsi="Verdana" w:cstheme="minorHAnsi"/>
              </w:rPr>
            </w:pPr>
            <w:r w:rsidRPr="007A7838">
              <w:rPr>
                <w:rFonts w:ascii="Verdana" w:eastAsia="Calibri" w:hAnsi="Verdana" w:cs="Arial"/>
              </w:rPr>
              <w:t xml:space="preserve">Particularmente, para su diligenciamiento, la entidad que adelanta el proceso debe considerar que este numeral se refiere a todas aquellas instalaciones temporales o auxiliares que se requieren para ejecutar la obra </w:t>
            </w:r>
            <w:r w:rsidRPr="009400AD">
              <w:rPr>
                <w:rFonts w:ascii="Verdana" w:hAnsi="Verdana" w:cstheme="minorHAnsi"/>
              </w:rPr>
              <w:t>principal y que no hacen parte del proyecto final, toda vez que estas se retirarán al momento de finalizar la construcción. De allí la denominación “obras provisionales”.</w:t>
            </w:r>
          </w:p>
          <w:p w14:paraId="198466D3" w14:textId="77777777" w:rsidR="00C64F2D" w:rsidRPr="009A2326" w:rsidRDefault="00C64F2D">
            <w:pPr>
              <w:spacing w:after="120" w:line="276" w:lineRule="auto"/>
              <w:ind w:firstLine="708"/>
              <w:jc w:val="both"/>
              <w:rPr>
                <w:rFonts w:ascii="Verdana" w:hAnsi="Verdana" w:cstheme="minorHAnsi"/>
              </w:rPr>
            </w:pPr>
            <w:r w:rsidRPr="009400AD">
              <w:rPr>
                <w:rFonts w:ascii="Verdana" w:hAnsi="Verdana" w:cstheme="minorHAnsi"/>
              </w:rPr>
              <w:lastRenderedPageBreak/>
              <w:t xml:space="preserve">En este sentido, el contratista, durante el tiempo que dure la obra, tendrá a su cargo la construcción, el mejoramiento y la conservación de las obras provisionales o temporales que no forman parte integrante del proyecto, tales como: i) vías provisionales; </w:t>
            </w:r>
            <w:proofErr w:type="spellStart"/>
            <w:r w:rsidRPr="009400AD">
              <w:rPr>
                <w:rFonts w:ascii="Verdana" w:hAnsi="Verdana" w:cstheme="minorHAnsi"/>
              </w:rPr>
              <w:t>ii</w:t>
            </w:r>
            <w:proofErr w:type="spellEnd"/>
            <w:r w:rsidRPr="009400AD">
              <w:rPr>
                <w:rFonts w:ascii="Verdana" w:hAnsi="Verdana" w:cstheme="minorHAnsi"/>
              </w:rPr>
              <w:t xml:space="preserve">) campamento de obra; </w:t>
            </w:r>
            <w:proofErr w:type="spellStart"/>
            <w:r w:rsidRPr="009400AD">
              <w:rPr>
                <w:rFonts w:ascii="Verdana" w:hAnsi="Verdana" w:cstheme="minorHAnsi"/>
              </w:rPr>
              <w:t>iii</w:t>
            </w:r>
            <w:proofErr w:type="spellEnd"/>
            <w:r w:rsidRPr="009400AD">
              <w:rPr>
                <w:rFonts w:ascii="Verdana" w:hAnsi="Verdana" w:cstheme="minorHAnsi"/>
              </w:rPr>
              <w:t xml:space="preserve">) oficinas; </w:t>
            </w:r>
            <w:proofErr w:type="spellStart"/>
            <w:r w:rsidRPr="009400AD">
              <w:rPr>
                <w:rFonts w:ascii="Verdana" w:hAnsi="Verdana" w:cstheme="minorHAnsi"/>
              </w:rPr>
              <w:t>iv</w:t>
            </w:r>
            <w:proofErr w:type="spellEnd"/>
            <w:r w:rsidRPr="009400AD">
              <w:rPr>
                <w:rFonts w:ascii="Verdana" w:hAnsi="Verdana" w:cstheme="minorHAnsi"/>
              </w:rPr>
              <w:t xml:space="preserve">) cerramiento del lote; v) baños y vestidores para los trabajadores; vi) almacén o bodegas de la obra; </w:t>
            </w:r>
            <w:proofErr w:type="spellStart"/>
            <w:r w:rsidRPr="009400AD">
              <w:rPr>
                <w:rFonts w:ascii="Verdana" w:hAnsi="Verdana" w:cstheme="minorHAnsi"/>
              </w:rPr>
              <w:t>vii</w:t>
            </w:r>
            <w:proofErr w:type="spellEnd"/>
            <w:r w:rsidRPr="009400AD">
              <w:rPr>
                <w:rFonts w:ascii="Verdana" w:hAnsi="Verdana" w:cstheme="minorHAnsi"/>
              </w:rPr>
              <w:t xml:space="preserve">) zona de talleres; </w:t>
            </w:r>
            <w:proofErr w:type="spellStart"/>
            <w:r w:rsidRPr="009400AD">
              <w:rPr>
                <w:rFonts w:ascii="Verdana" w:hAnsi="Verdana" w:cstheme="minorHAnsi"/>
              </w:rPr>
              <w:t>viii</w:t>
            </w:r>
            <w:proofErr w:type="spellEnd"/>
            <w:r w:rsidRPr="009400AD">
              <w:rPr>
                <w:rFonts w:ascii="Verdana" w:hAnsi="Verdana" w:cstheme="minorHAnsi"/>
              </w:rPr>
              <w:t xml:space="preserve">) instalaciones provisionales de servicios públicos; </w:t>
            </w:r>
            <w:proofErr w:type="spellStart"/>
            <w:r w:rsidRPr="009400AD">
              <w:rPr>
                <w:rFonts w:ascii="Verdana" w:hAnsi="Verdana" w:cstheme="minorHAnsi"/>
              </w:rPr>
              <w:t>ix</w:t>
            </w:r>
            <w:proofErr w:type="spellEnd"/>
            <w:r w:rsidRPr="009400AD">
              <w:rPr>
                <w:rFonts w:ascii="Verdana" w:hAnsi="Verdana" w:cstheme="minorHAnsi"/>
              </w:rPr>
              <w:t xml:space="preserve">) espacio para mezclas de materiales; x) instalación de torre grúa y demás equipos necesarios; xi) cerramientos internos; </w:t>
            </w:r>
            <w:proofErr w:type="spellStart"/>
            <w:r w:rsidRPr="009400AD">
              <w:rPr>
                <w:rFonts w:ascii="Verdana" w:hAnsi="Verdana" w:cstheme="minorHAnsi"/>
              </w:rPr>
              <w:t>xii</w:t>
            </w:r>
            <w:proofErr w:type="spellEnd"/>
            <w:r w:rsidRPr="009400AD">
              <w:rPr>
                <w:rFonts w:ascii="Verdana" w:hAnsi="Verdana" w:cstheme="minorHAnsi"/>
              </w:rPr>
              <w:t xml:space="preserve">) otras edificaciones provisionales con sus respectivas instalaciones; y </w:t>
            </w:r>
            <w:proofErr w:type="spellStart"/>
            <w:r w:rsidRPr="009400AD">
              <w:rPr>
                <w:rFonts w:ascii="Verdana" w:hAnsi="Verdana" w:cstheme="minorHAnsi"/>
              </w:rPr>
              <w:t>xiii</w:t>
            </w:r>
            <w:proofErr w:type="spellEnd"/>
            <w:r w:rsidRPr="009400AD">
              <w:rPr>
                <w:rFonts w:ascii="Verdana" w:hAnsi="Verdana" w:cstheme="minorHAnsi"/>
              </w:rPr>
              <w:t>) lugar para el depósito de combustibles y lubricantes, así como para los bienes de la entidad o de terceros que puedan verse afectados con ocasión de los trabajos durante su ejecución, entre otros.</w:t>
            </w:r>
            <w:r>
              <w:rPr>
                <w:rFonts w:ascii="Verdana" w:hAnsi="Verdana" w:cstheme="minorHAnsi"/>
              </w:rPr>
              <w:t xml:space="preserve"> </w:t>
            </w:r>
            <w:r w:rsidRPr="009400AD">
              <w:rPr>
                <w:rFonts w:ascii="Verdana" w:hAnsi="Verdana" w:cstheme="minorHAnsi"/>
              </w:rPr>
              <w:t>En general, se considerarán obras provisionales todas aquellas que sean necesarias para el adecuado desarrollo de los trabajos</w:t>
            </w:r>
            <w:r>
              <w:rPr>
                <w:rFonts w:ascii="Verdana" w:hAnsi="Verdana" w:cstheme="minorHAnsi"/>
              </w:rPr>
              <w:t>.</w:t>
            </w:r>
          </w:p>
        </w:tc>
      </w:tr>
    </w:tbl>
    <w:p w14:paraId="7015699B" w14:textId="77777777" w:rsidR="00C64F2D" w:rsidRPr="00632B12" w:rsidRDefault="00C64F2D" w:rsidP="00C64F2D">
      <w:pPr>
        <w:tabs>
          <w:tab w:val="left" w:pos="142"/>
          <w:tab w:val="left" w:pos="284"/>
        </w:tabs>
        <w:spacing w:after="0" w:line="276" w:lineRule="auto"/>
        <w:jc w:val="both"/>
        <w:rPr>
          <w:rFonts w:ascii="Verdana" w:eastAsia="Century Gothic" w:hAnsi="Verdana" w:cs="Century Gothic"/>
          <w:b/>
          <w:bCs/>
          <w:lang w:val="es-ES"/>
        </w:rPr>
      </w:pPr>
    </w:p>
    <w:p w14:paraId="00815CD1" w14:textId="77777777" w:rsidR="00C64F2D" w:rsidRPr="00632B12" w:rsidRDefault="00C64F2D" w:rsidP="00C64F2D">
      <w:pPr>
        <w:tabs>
          <w:tab w:val="left" w:pos="142"/>
          <w:tab w:val="left" w:pos="284"/>
        </w:tabs>
        <w:spacing w:after="0" w:line="276" w:lineRule="auto"/>
        <w:jc w:val="both"/>
        <w:rPr>
          <w:rFonts w:ascii="Verdana" w:eastAsia="Century Gothic" w:hAnsi="Verdana" w:cs="Century Gothic"/>
          <w:b/>
          <w:bCs/>
          <w:lang w:val="es-ES"/>
        </w:rPr>
      </w:pPr>
      <w:r w:rsidRPr="00632B12">
        <w:rPr>
          <w:rFonts w:ascii="Verdana" w:eastAsia="Century Gothic" w:hAnsi="Verdana" w:cs="Century Gothic"/>
          <w:b/>
          <w:bCs/>
          <w:lang w:val="es-ES"/>
        </w:rPr>
        <w:t>3. Razones de la respuesta:</w:t>
      </w:r>
    </w:p>
    <w:p w14:paraId="7DD27AFD" w14:textId="77777777" w:rsidR="00C64F2D" w:rsidRPr="00632B12" w:rsidRDefault="00C64F2D" w:rsidP="00C64F2D">
      <w:pPr>
        <w:spacing w:after="0" w:line="276" w:lineRule="auto"/>
        <w:jc w:val="both"/>
        <w:rPr>
          <w:rFonts w:ascii="Verdana" w:eastAsia="Calibri" w:hAnsi="Verdana" w:cs="Arial"/>
          <w:lang w:val="es-ES"/>
        </w:rPr>
      </w:pPr>
    </w:p>
    <w:p w14:paraId="0EC53D8A" w14:textId="77777777" w:rsidR="00C64F2D" w:rsidRPr="00A038E3" w:rsidRDefault="00C64F2D" w:rsidP="00C64F2D">
      <w:pPr>
        <w:spacing w:after="0" w:line="276" w:lineRule="auto"/>
        <w:jc w:val="both"/>
        <w:rPr>
          <w:rFonts w:ascii="Verdana" w:eastAsia="Calibri" w:hAnsi="Verdana" w:cs="Arial"/>
          <w:lang w:val="es-ES"/>
        </w:rPr>
      </w:pPr>
      <w:r w:rsidRPr="00A038E3">
        <w:rPr>
          <w:rFonts w:ascii="Verdana" w:eastAsia="Calibri" w:hAnsi="Verdana" w:cs="Arial"/>
          <w:lang w:val="es-ES"/>
        </w:rPr>
        <w:t xml:space="preserve">Lo anterior se sustenta en las siguientes consideraciones: </w:t>
      </w:r>
    </w:p>
    <w:p w14:paraId="3FD69F4A" w14:textId="77777777" w:rsidR="00C64F2D" w:rsidRPr="00A038E3" w:rsidRDefault="00C64F2D" w:rsidP="00C64F2D">
      <w:pPr>
        <w:spacing w:after="0" w:line="276" w:lineRule="auto"/>
        <w:jc w:val="both"/>
        <w:rPr>
          <w:rFonts w:ascii="Verdana" w:eastAsia="Calibri" w:hAnsi="Verdana" w:cs="Arial"/>
          <w:lang w:val="es-ES"/>
        </w:rPr>
      </w:pPr>
    </w:p>
    <w:p w14:paraId="27A9B0A7" w14:textId="77777777" w:rsidR="00C64F2D" w:rsidRPr="00A038E3" w:rsidRDefault="00C64F2D" w:rsidP="00C64F2D">
      <w:pPr>
        <w:spacing w:after="120" w:line="276" w:lineRule="auto"/>
        <w:jc w:val="both"/>
        <w:rPr>
          <w:rFonts w:ascii="Verdana" w:eastAsia="Aptos" w:hAnsi="Verdana" w:cs="Arial"/>
        </w:rPr>
      </w:pPr>
      <w:r>
        <w:rPr>
          <w:rFonts w:ascii="Verdana" w:eastAsia="Aptos" w:hAnsi="Verdana" w:cs="Arial"/>
        </w:rPr>
        <w:t xml:space="preserve">i) </w:t>
      </w:r>
      <w:r w:rsidRPr="00A038E3">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3EAB72F" w14:textId="77777777" w:rsidR="00C64F2D" w:rsidRPr="00A038E3" w:rsidRDefault="00C64F2D" w:rsidP="00C64F2D">
      <w:pPr>
        <w:spacing w:after="120" w:line="276" w:lineRule="auto"/>
        <w:ind w:firstLine="708"/>
        <w:jc w:val="both"/>
        <w:rPr>
          <w:rFonts w:ascii="Verdana" w:eastAsia="Aptos" w:hAnsi="Verdana" w:cs="Arial"/>
        </w:rPr>
      </w:pPr>
      <w:r w:rsidRPr="00A038E3">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E82489C" w14:textId="77777777" w:rsidR="00C64F2D" w:rsidRPr="00A038E3" w:rsidRDefault="00C64F2D" w:rsidP="00C64F2D">
      <w:pPr>
        <w:spacing w:after="120" w:line="276" w:lineRule="auto"/>
        <w:ind w:firstLine="708"/>
        <w:jc w:val="both"/>
        <w:rPr>
          <w:rFonts w:ascii="Verdana" w:eastAsia="Times New Roman" w:hAnsi="Verdana" w:cs="Times New Roman"/>
          <w:color w:val="000000"/>
          <w:lang w:eastAsia="es-CO"/>
        </w:rPr>
      </w:pPr>
      <w:r w:rsidRPr="00A038E3">
        <w:rPr>
          <w:rFonts w:ascii="Verdana" w:eastAsia="Aptos" w:hAnsi="Verdana" w:cs="Arial"/>
        </w:rPr>
        <w:lastRenderedPageBreak/>
        <w:t xml:space="preserve">En el sector social, </w:t>
      </w:r>
      <w:r w:rsidRPr="00A038E3">
        <w:rPr>
          <w:rFonts w:ascii="Verdana" w:eastAsia="Calibri" w:hAnsi="Verdana" w:cs="Arial"/>
          <w:lang w:val="es-MX"/>
        </w:rPr>
        <w:t xml:space="preserve">la Agencia Nacional de Contratación Pública – Colombia Compra </w:t>
      </w:r>
      <w:r w:rsidRPr="00A038E3">
        <w:rPr>
          <w:rFonts w:ascii="Verdana" w:eastAsia="Calibri" w:hAnsi="Verdana" w:cs="Arial"/>
        </w:rPr>
        <w:t xml:space="preserve">Eficiente </w:t>
      </w:r>
      <w:r w:rsidRPr="00A038E3">
        <w:rPr>
          <w:rFonts w:ascii="Verdana" w:eastAsia="Times New Roman" w:hAnsi="Verdana" w:cs="Times New Roman"/>
          <w:color w:val="000000"/>
          <w:lang w:eastAsia="es-CO"/>
        </w:rPr>
        <w:t>en el segundo semestre del año 2025 adoptó las siguientes Resoluciones para contratar obra pública y concurso de méritos:</w:t>
      </w:r>
    </w:p>
    <w:p w14:paraId="77286DE6" w14:textId="77777777" w:rsidR="00C64F2D" w:rsidRPr="00A038E3" w:rsidRDefault="00C64F2D" w:rsidP="00C64F2D">
      <w:pPr>
        <w:spacing w:after="120" w:line="276" w:lineRule="auto"/>
        <w:ind w:firstLine="708"/>
        <w:jc w:val="both"/>
        <w:rPr>
          <w:rFonts w:ascii="Verdana" w:eastAsia="Times New Roman" w:hAnsi="Verdana" w:cs="Times New Roman"/>
          <w:color w:val="000000"/>
          <w:lang w:eastAsia="es-CO"/>
        </w:rPr>
      </w:pPr>
      <w:r w:rsidRPr="00A038E3">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50CF99A" w14:textId="77777777" w:rsidR="00C64F2D" w:rsidRPr="00A038E3" w:rsidRDefault="00C64F2D" w:rsidP="00C64F2D">
      <w:pPr>
        <w:spacing w:after="120" w:line="276" w:lineRule="auto"/>
        <w:ind w:firstLine="708"/>
        <w:jc w:val="both"/>
        <w:rPr>
          <w:rFonts w:ascii="Verdana" w:eastAsia="Times New Roman" w:hAnsi="Verdana" w:cs="Times New Roman"/>
          <w:color w:val="000000"/>
          <w:lang w:eastAsia="es-CO"/>
        </w:rPr>
      </w:pPr>
      <w:r w:rsidRPr="00A038E3">
        <w:rPr>
          <w:rFonts w:ascii="Verdana" w:eastAsia="Times New Roman" w:hAnsi="Verdana" w:cs="Times New Roman"/>
          <w:color w:val="000000"/>
          <w:lang w:eastAsia="es-CO"/>
        </w:rPr>
        <w:t xml:space="preserve"> </w:t>
      </w:r>
      <w:proofErr w:type="spellStart"/>
      <w:r w:rsidRPr="00A038E3">
        <w:rPr>
          <w:rFonts w:ascii="Verdana" w:eastAsia="Times New Roman" w:hAnsi="Verdana" w:cs="Times New Roman"/>
          <w:color w:val="000000"/>
          <w:lang w:eastAsia="es-CO"/>
        </w:rPr>
        <w:t>ii</w:t>
      </w:r>
      <w:proofErr w:type="spellEnd"/>
      <w:r w:rsidRPr="00A038E3">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3DD07C1C" w14:textId="77777777" w:rsidR="00C64F2D" w:rsidRPr="00A038E3" w:rsidRDefault="00C64F2D" w:rsidP="00C64F2D">
      <w:pPr>
        <w:spacing w:after="120" w:line="276" w:lineRule="auto"/>
        <w:ind w:firstLine="708"/>
        <w:jc w:val="both"/>
        <w:rPr>
          <w:rFonts w:ascii="Verdana" w:eastAsia="Times New Roman" w:hAnsi="Verdana" w:cs="Times New Roman"/>
          <w:color w:val="000000"/>
          <w:lang w:eastAsia="es-CO"/>
        </w:rPr>
      </w:pPr>
      <w:proofErr w:type="spellStart"/>
      <w:r w:rsidRPr="00A038E3">
        <w:rPr>
          <w:rFonts w:ascii="Verdana" w:eastAsia="Times New Roman" w:hAnsi="Verdana" w:cs="Times New Roman"/>
          <w:color w:val="000000"/>
          <w:lang w:eastAsia="es-CO"/>
        </w:rPr>
        <w:t>iii</w:t>
      </w:r>
      <w:proofErr w:type="spellEnd"/>
      <w:r w:rsidRPr="00A038E3">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2361EFC" w14:textId="77777777" w:rsidR="00C64F2D" w:rsidRPr="00A038E3" w:rsidRDefault="00C64F2D" w:rsidP="00C64F2D">
      <w:pPr>
        <w:spacing w:after="120" w:line="276" w:lineRule="auto"/>
        <w:ind w:firstLine="708"/>
        <w:jc w:val="both"/>
        <w:rPr>
          <w:rFonts w:ascii="Verdana" w:eastAsia="Times New Roman" w:hAnsi="Verdana" w:cs="Times New Roman"/>
          <w:color w:val="000000"/>
          <w:lang w:eastAsia="es-CO"/>
        </w:rPr>
      </w:pPr>
      <w:proofErr w:type="spellStart"/>
      <w:r w:rsidRPr="00A038E3">
        <w:rPr>
          <w:rFonts w:ascii="Verdana" w:eastAsia="Times New Roman" w:hAnsi="Verdana" w:cs="Times New Roman"/>
          <w:color w:val="000000"/>
          <w:lang w:eastAsia="es-CO"/>
        </w:rPr>
        <w:t>iv</w:t>
      </w:r>
      <w:proofErr w:type="spellEnd"/>
      <w:r w:rsidRPr="00A038E3">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14F50BB" w14:textId="77777777" w:rsidR="00C64F2D" w:rsidRPr="00A038E3" w:rsidRDefault="00C64F2D" w:rsidP="00C64F2D">
      <w:pPr>
        <w:spacing w:after="120" w:line="276" w:lineRule="auto"/>
        <w:ind w:firstLine="708"/>
        <w:jc w:val="both"/>
        <w:rPr>
          <w:rFonts w:ascii="Verdana" w:eastAsia="Times New Roman" w:hAnsi="Verdana" w:cs="Times New Roman"/>
          <w:color w:val="000000"/>
          <w:lang w:eastAsia="es-CO"/>
        </w:rPr>
      </w:pPr>
      <w:r w:rsidRPr="00A038E3">
        <w:rPr>
          <w:rFonts w:ascii="Verdana" w:eastAsia="Times New Roman" w:hAnsi="Verdana" w:cs="Times New Roman"/>
          <w:color w:val="000000"/>
          <w:lang w:eastAsia="es-CO"/>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w:t>
      </w:r>
      <w:r w:rsidRPr="00A038E3">
        <w:rPr>
          <w:rFonts w:ascii="Verdana" w:eastAsia="Times New Roman" w:hAnsi="Verdana" w:cs="Times New Roman"/>
          <w:color w:val="000000"/>
          <w:lang w:eastAsia="es-CO"/>
        </w:rPr>
        <w:lastRenderedPageBreak/>
        <w:t>relacionados con el sector educación, salud, cultura, recreación y deporte, institucional y vivienda y se deroga la Resolución 798 del 29 de diciembre de 2023".</w:t>
      </w:r>
      <w:r w:rsidRPr="00A038E3">
        <w:rPr>
          <w:rFonts w:ascii="Verdana" w:hAnsi="Verdana"/>
        </w:rPr>
        <w:t xml:space="preserve"> </w:t>
      </w:r>
    </w:p>
    <w:p w14:paraId="0AD91611" w14:textId="77777777" w:rsidR="00C64F2D" w:rsidRDefault="00C64F2D" w:rsidP="00C64F2D">
      <w:pPr>
        <w:spacing w:after="120" w:line="276" w:lineRule="auto"/>
        <w:ind w:firstLine="708"/>
        <w:jc w:val="both"/>
        <w:textAlignment w:val="baseline"/>
        <w:rPr>
          <w:rFonts w:ascii="Verdana" w:eastAsia="Calibri" w:hAnsi="Verdana" w:cs="Arial"/>
        </w:rPr>
      </w:pPr>
      <w:r w:rsidRPr="00A828DD">
        <w:rPr>
          <w:rFonts w:ascii="Verdana" w:hAnsi="Verdana"/>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w:t>
      </w:r>
      <w:r w:rsidRPr="00A038E3">
        <w:rPr>
          <w:rFonts w:ascii="Verdana" w:eastAsia="Calibri" w:hAnsi="Verdana" w:cs="Arial"/>
          <w:vertAlign w:val="superscript"/>
        </w:rPr>
        <w:footnoteReference w:id="2"/>
      </w:r>
      <w:r w:rsidRPr="00A038E3">
        <w:rPr>
          <w:rFonts w:ascii="Verdana" w:eastAsia="Calibri" w:hAnsi="Verdana" w:cs="Arial"/>
        </w:rPr>
        <w:t>.</w:t>
      </w:r>
    </w:p>
    <w:p w14:paraId="45304572" w14:textId="77777777" w:rsidR="00C64F2D" w:rsidRPr="00632B12" w:rsidRDefault="00C64F2D" w:rsidP="00C64F2D">
      <w:pPr>
        <w:widowControl w:val="0"/>
        <w:autoSpaceDE w:val="0"/>
        <w:autoSpaceDN w:val="0"/>
        <w:spacing w:after="120" w:line="276" w:lineRule="auto"/>
        <w:ind w:firstLine="708"/>
        <w:jc w:val="both"/>
        <w:rPr>
          <w:rFonts w:ascii="Verdana" w:eastAsia="Calibri" w:hAnsi="Verdana" w:cs="Times New Roman"/>
          <w:lang w:val="es-ES"/>
        </w:rPr>
      </w:pPr>
      <w:r w:rsidRPr="00632B12">
        <w:rPr>
          <w:rFonts w:ascii="Verdana" w:eastAsia="Calibri" w:hAnsi="Verdana" w:cs="Times New Roman"/>
          <w:lang w:val="es-ES"/>
        </w:rPr>
        <w:t xml:space="preserve">Es importante resaltar que, en virtud de la regla de inalterabilidad, los documentos tipo solo pueden ser modificados en los aspectos en que estos lo </w:t>
      </w:r>
      <w:r w:rsidRPr="00632B12">
        <w:rPr>
          <w:rFonts w:ascii="Verdana" w:eastAsia="Calibri" w:hAnsi="Verdana" w:cs="Times New Roman"/>
          <w:lang w:val="es-ES"/>
        </w:rPr>
        <w:lastRenderedPageBreak/>
        <w:t xml:space="preserve">permitan. Esto corresponde a aquellos aspectos que se encuentran entre corchetes y resaltados en gris </w:t>
      </w:r>
      <w:r w:rsidRPr="00632B12">
        <w:rPr>
          <w:rFonts w:ascii="Verdana" w:eastAsia="Calibri" w:hAnsi="Verdana" w:cs="Times New Roman"/>
          <w:shd w:val="clear" w:color="auto" w:fill="E8E8E8"/>
          <w:lang w:val="es-ES"/>
        </w:rPr>
        <w:t>–[texto]–,</w:t>
      </w:r>
      <w:r w:rsidRPr="00632B12">
        <w:rPr>
          <w:rFonts w:ascii="Verdana" w:eastAsia="Calibri" w:hAnsi="Verdana" w:cs="Times New Roman"/>
          <w:lang w:val="es-ES"/>
        </w:rPr>
        <w:t xml:space="preserve"> para lo cual deberán observarse las instrucciones contenidas en los mismos para su diligenciamiento.</w:t>
      </w:r>
    </w:p>
    <w:p w14:paraId="67E4F3E3" w14:textId="77777777" w:rsidR="00C64F2D" w:rsidRPr="00632B12" w:rsidRDefault="00C64F2D" w:rsidP="00C64F2D">
      <w:pPr>
        <w:widowControl w:val="0"/>
        <w:autoSpaceDE w:val="0"/>
        <w:autoSpaceDN w:val="0"/>
        <w:spacing w:after="120" w:line="276" w:lineRule="auto"/>
        <w:ind w:firstLine="708"/>
        <w:jc w:val="both"/>
        <w:rPr>
          <w:rFonts w:ascii="Verdana" w:eastAsia="Calibri" w:hAnsi="Verdana" w:cs="Times New Roman"/>
          <w:lang w:val="es-ES"/>
        </w:rPr>
      </w:pPr>
      <w:r w:rsidRPr="00632B12">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556D449F" w14:textId="77777777" w:rsidR="00C64F2D" w:rsidRPr="00583B2A" w:rsidRDefault="00C64F2D" w:rsidP="00C64F2D">
      <w:pPr>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En relación con el problema jurídico planteado en este concepto, debe indicarse que, l</w:t>
      </w:r>
      <w:r w:rsidRPr="00583B2A">
        <w:rPr>
          <w:rFonts w:ascii="Verdana" w:eastAsia="Calibri" w:hAnsi="Verdana" w:cs="Arial"/>
        </w:rPr>
        <w:t>as características técnicas de los materiales y especificaciones necesari</w:t>
      </w:r>
      <w:r>
        <w:rPr>
          <w:rFonts w:ascii="Verdana" w:eastAsia="Calibri" w:hAnsi="Verdana" w:cs="Arial"/>
        </w:rPr>
        <w:t>a</w:t>
      </w:r>
      <w:r w:rsidRPr="00583B2A">
        <w:rPr>
          <w:rFonts w:ascii="Verdana" w:eastAsia="Calibri" w:hAnsi="Verdana" w:cs="Arial"/>
        </w:rPr>
        <w:t xml:space="preserve">s para la ejecución del objeto contractual deben plasmarse en el </w:t>
      </w:r>
      <w:r>
        <w:rPr>
          <w:rFonts w:ascii="Verdana" w:eastAsia="Calibri" w:hAnsi="Verdana" w:cs="Arial"/>
        </w:rPr>
        <w:t>“</w:t>
      </w:r>
      <w:r w:rsidRPr="00583B2A">
        <w:rPr>
          <w:rFonts w:ascii="Verdana" w:eastAsia="Calibri" w:hAnsi="Verdana" w:cs="Arial"/>
        </w:rPr>
        <w:t>Anexo 1 – Anexo Técnico</w:t>
      </w:r>
      <w:r>
        <w:rPr>
          <w:rFonts w:ascii="Verdana" w:eastAsia="Calibri" w:hAnsi="Verdana" w:cs="Arial"/>
        </w:rPr>
        <w:t>”</w:t>
      </w:r>
      <w:r w:rsidRPr="00583B2A">
        <w:rPr>
          <w:rFonts w:ascii="Verdana" w:eastAsia="Calibri" w:hAnsi="Verdana" w:cs="Arial"/>
        </w:rPr>
        <w:t xml:space="preserve">. </w:t>
      </w:r>
      <w:r>
        <w:rPr>
          <w:rFonts w:ascii="Verdana" w:eastAsia="Calibri" w:hAnsi="Verdana" w:cs="Arial"/>
        </w:rPr>
        <w:t>Así, e</w:t>
      </w:r>
      <w:r w:rsidRPr="00583B2A">
        <w:rPr>
          <w:rFonts w:ascii="Verdana" w:eastAsia="Calibri" w:hAnsi="Verdana" w:cs="Arial"/>
        </w:rPr>
        <w:t xml:space="preserve">ste anexo contiene las condiciones técnicas aplicables a la obra pública de infraestructura </w:t>
      </w:r>
      <w:r>
        <w:rPr>
          <w:rFonts w:ascii="Verdana" w:eastAsia="Calibri" w:hAnsi="Verdana" w:cs="Arial"/>
        </w:rPr>
        <w:t xml:space="preserve">social que </w:t>
      </w:r>
      <w:r w:rsidRPr="00583B2A">
        <w:rPr>
          <w:rFonts w:ascii="Verdana" w:eastAsia="Calibri" w:hAnsi="Verdana" w:cs="Arial"/>
        </w:rPr>
        <w:t xml:space="preserve">se pretende contratar, siguiendo los lineamientos de dicho documento. </w:t>
      </w:r>
    </w:p>
    <w:p w14:paraId="5BEE7CF3" w14:textId="77777777" w:rsidR="00C64F2D" w:rsidRPr="00583B2A" w:rsidRDefault="00C64F2D" w:rsidP="00C64F2D">
      <w:pPr>
        <w:spacing w:after="120" w:line="276" w:lineRule="auto"/>
        <w:ind w:firstLine="709"/>
        <w:jc w:val="both"/>
        <w:rPr>
          <w:rFonts w:ascii="Verdana" w:eastAsia="Calibri" w:hAnsi="Verdana" w:cs="Arial"/>
        </w:rPr>
      </w:pPr>
      <w:r w:rsidRPr="00583B2A">
        <w:rPr>
          <w:rFonts w:ascii="Verdana" w:eastAsia="Calibri" w:hAnsi="Verdana" w:cs="Arial"/>
        </w:rPr>
        <w:t xml:space="preserve">El Anexo 1 de los documentos tipo </w:t>
      </w:r>
      <w:r>
        <w:rPr>
          <w:rFonts w:ascii="Verdana" w:eastAsia="Calibri" w:hAnsi="Verdana" w:cs="Arial"/>
        </w:rPr>
        <w:t xml:space="preserve">de licitación de obra pública de infraestructura social – versión 2 </w:t>
      </w:r>
      <w:r w:rsidRPr="00583B2A">
        <w:rPr>
          <w:rFonts w:ascii="Verdana" w:eastAsia="Calibri" w:hAnsi="Verdana" w:cs="Arial"/>
        </w:rPr>
        <w:t xml:space="preserve">contiene los siguientes elementos: i) descripción del proyecto, </w:t>
      </w:r>
      <w:proofErr w:type="spellStart"/>
      <w:r w:rsidRPr="00583B2A">
        <w:rPr>
          <w:rFonts w:ascii="Verdana" w:eastAsia="Calibri" w:hAnsi="Verdana" w:cs="Arial"/>
        </w:rPr>
        <w:t>ii</w:t>
      </w:r>
      <w:proofErr w:type="spellEnd"/>
      <w:r w:rsidRPr="00583B2A">
        <w:rPr>
          <w:rFonts w:ascii="Verdana" w:eastAsia="Calibri" w:hAnsi="Verdana" w:cs="Arial"/>
        </w:rPr>
        <w:t>) descripción</w:t>
      </w:r>
      <w:r>
        <w:rPr>
          <w:rFonts w:ascii="Verdana" w:eastAsia="Calibri" w:hAnsi="Verdana" w:cs="Arial"/>
        </w:rPr>
        <w:t xml:space="preserve"> de las condiciones actuales a intervenir,</w:t>
      </w:r>
      <w:r w:rsidRPr="00583B2A">
        <w:rPr>
          <w:rFonts w:ascii="Verdana" w:eastAsia="Calibri" w:hAnsi="Verdana" w:cs="Arial"/>
        </w:rPr>
        <w:t xml:space="preserve"> </w:t>
      </w:r>
      <w:proofErr w:type="spellStart"/>
      <w:r w:rsidRPr="00583B2A">
        <w:rPr>
          <w:rFonts w:ascii="Verdana" w:eastAsia="Calibri" w:hAnsi="Verdana" w:cs="Arial"/>
        </w:rPr>
        <w:t>iii</w:t>
      </w:r>
      <w:proofErr w:type="spellEnd"/>
      <w:r w:rsidRPr="00583B2A">
        <w:rPr>
          <w:rFonts w:ascii="Verdana" w:eastAsia="Calibri" w:hAnsi="Verdana" w:cs="Arial"/>
        </w:rPr>
        <w:t xml:space="preserve">) actividades </w:t>
      </w:r>
      <w:r>
        <w:rPr>
          <w:rFonts w:ascii="Verdana" w:eastAsia="Calibri" w:hAnsi="Verdana" w:cs="Arial"/>
        </w:rPr>
        <w:t xml:space="preserve">a </w:t>
      </w:r>
      <w:r w:rsidRPr="00583B2A">
        <w:rPr>
          <w:rFonts w:ascii="Verdana" w:eastAsia="Calibri" w:hAnsi="Verdana" w:cs="Arial"/>
        </w:rPr>
        <w:t xml:space="preserve">ejecutar y alcance, </w:t>
      </w:r>
      <w:proofErr w:type="spellStart"/>
      <w:r>
        <w:rPr>
          <w:rFonts w:ascii="Verdana" w:eastAsia="Calibri" w:hAnsi="Verdana" w:cs="Arial"/>
        </w:rPr>
        <w:t>i</w:t>
      </w:r>
      <w:r w:rsidRPr="00583B2A">
        <w:rPr>
          <w:rFonts w:ascii="Verdana" w:eastAsia="Calibri" w:hAnsi="Verdana" w:cs="Arial"/>
        </w:rPr>
        <w:t>v</w:t>
      </w:r>
      <w:proofErr w:type="spellEnd"/>
      <w:r w:rsidRPr="00583B2A">
        <w:rPr>
          <w:rFonts w:ascii="Verdana" w:eastAsia="Calibri" w:hAnsi="Verdana" w:cs="Arial"/>
        </w:rPr>
        <w:t>)</w:t>
      </w:r>
      <w:r>
        <w:rPr>
          <w:rFonts w:ascii="Verdana" w:eastAsia="Calibri" w:hAnsi="Verdana" w:cs="Arial"/>
        </w:rPr>
        <w:t xml:space="preserve"> plazo para la ejecución del contrato</w:t>
      </w:r>
      <w:r w:rsidRPr="00583B2A">
        <w:rPr>
          <w:rFonts w:ascii="Verdana" w:eastAsia="Calibri" w:hAnsi="Verdana" w:cs="Arial"/>
        </w:rPr>
        <w:t>,</w:t>
      </w:r>
      <w:r>
        <w:rPr>
          <w:rFonts w:ascii="Verdana" w:eastAsia="Calibri" w:hAnsi="Verdana" w:cs="Arial"/>
        </w:rPr>
        <w:t xml:space="preserve"> v) forma de pago,</w:t>
      </w:r>
      <w:r w:rsidRPr="00583B2A">
        <w:rPr>
          <w:rFonts w:ascii="Verdana" w:eastAsia="Calibri" w:hAnsi="Verdana" w:cs="Arial"/>
        </w:rPr>
        <w:t xml:space="preserve"> vi) condiciones particulares del proyecto, </w:t>
      </w:r>
      <w:proofErr w:type="spellStart"/>
      <w:r w:rsidRPr="00583B2A">
        <w:rPr>
          <w:rFonts w:ascii="Verdana" w:eastAsia="Calibri" w:hAnsi="Verdana" w:cs="Arial"/>
        </w:rPr>
        <w:t>vii</w:t>
      </w:r>
      <w:proofErr w:type="spellEnd"/>
      <w:r w:rsidRPr="00583B2A">
        <w:rPr>
          <w:rFonts w:ascii="Verdana" w:eastAsia="Calibri" w:hAnsi="Verdana" w:cs="Arial"/>
        </w:rPr>
        <w:t xml:space="preserve">) </w:t>
      </w:r>
      <w:r>
        <w:rPr>
          <w:rFonts w:ascii="Verdana" w:eastAsia="Calibri" w:hAnsi="Verdana" w:cs="Arial"/>
        </w:rPr>
        <w:t xml:space="preserve">aspectos relacionados con sostenibilidad técnico ambiental, </w:t>
      </w:r>
      <w:proofErr w:type="spellStart"/>
      <w:r>
        <w:rPr>
          <w:rFonts w:ascii="Verdana" w:eastAsia="Calibri" w:hAnsi="Verdana" w:cs="Arial"/>
        </w:rPr>
        <w:t>viii</w:t>
      </w:r>
      <w:proofErr w:type="spellEnd"/>
      <w:r>
        <w:rPr>
          <w:rFonts w:ascii="Verdana" w:eastAsia="Calibri" w:hAnsi="Verdana" w:cs="Arial"/>
        </w:rPr>
        <w:t xml:space="preserve">) </w:t>
      </w:r>
      <w:r w:rsidRPr="00583B2A">
        <w:rPr>
          <w:rFonts w:ascii="Verdana" w:eastAsia="Calibri" w:hAnsi="Verdana" w:cs="Arial"/>
        </w:rPr>
        <w:t>información sobre el personal profesional</w:t>
      </w:r>
      <w:r>
        <w:rPr>
          <w:rFonts w:ascii="Verdana" w:eastAsia="Calibri" w:hAnsi="Verdana" w:cs="Arial"/>
        </w:rPr>
        <w:t xml:space="preserve">, </w:t>
      </w:r>
      <w:proofErr w:type="spellStart"/>
      <w:r>
        <w:rPr>
          <w:rFonts w:ascii="Verdana" w:eastAsia="Calibri" w:hAnsi="Verdana" w:cs="Arial"/>
        </w:rPr>
        <w:t>ix</w:t>
      </w:r>
      <w:proofErr w:type="spellEnd"/>
      <w:r w:rsidRPr="00583B2A">
        <w:rPr>
          <w:rFonts w:ascii="Verdana" w:eastAsia="Calibri" w:hAnsi="Verdana" w:cs="Arial"/>
        </w:rPr>
        <w:t xml:space="preserve">) </w:t>
      </w:r>
      <w:r>
        <w:rPr>
          <w:rFonts w:ascii="Verdana" w:eastAsia="Calibri" w:hAnsi="Verdana" w:cs="Arial"/>
        </w:rPr>
        <w:t xml:space="preserve">maquinaria mínima del proyecto, x) </w:t>
      </w:r>
      <w:r w:rsidRPr="00583B2A">
        <w:rPr>
          <w:rFonts w:ascii="Verdana" w:eastAsia="Calibri" w:hAnsi="Verdana" w:cs="Arial"/>
        </w:rPr>
        <w:t>posibles fuentes de materiales para el proyecto,</w:t>
      </w:r>
      <w:r>
        <w:rPr>
          <w:rFonts w:ascii="Verdana" w:eastAsia="Calibri" w:hAnsi="Verdana" w:cs="Arial"/>
        </w:rPr>
        <w:t xml:space="preserve"> </w:t>
      </w:r>
      <w:r w:rsidRPr="00583B2A">
        <w:rPr>
          <w:rFonts w:ascii="Verdana" w:eastAsia="Calibri" w:hAnsi="Verdana" w:cs="Arial"/>
        </w:rPr>
        <w:t>x</w:t>
      </w:r>
      <w:r>
        <w:rPr>
          <w:rFonts w:ascii="Verdana" w:eastAsia="Calibri" w:hAnsi="Verdana" w:cs="Arial"/>
        </w:rPr>
        <w:t>i</w:t>
      </w:r>
      <w:r w:rsidRPr="00583B2A">
        <w:rPr>
          <w:rFonts w:ascii="Verdana" w:eastAsia="Calibri" w:hAnsi="Verdana" w:cs="Arial"/>
        </w:rPr>
        <w:t xml:space="preserve">) obras provisionales, </w:t>
      </w:r>
      <w:proofErr w:type="spellStart"/>
      <w:r w:rsidRPr="00583B2A">
        <w:rPr>
          <w:rFonts w:ascii="Verdana" w:eastAsia="Calibri" w:hAnsi="Verdana" w:cs="Arial"/>
        </w:rPr>
        <w:t>xi</w:t>
      </w:r>
      <w:r>
        <w:rPr>
          <w:rFonts w:ascii="Verdana" w:eastAsia="Calibri" w:hAnsi="Verdana" w:cs="Arial"/>
        </w:rPr>
        <w:t>i</w:t>
      </w:r>
      <w:proofErr w:type="spellEnd"/>
      <w:r w:rsidRPr="00583B2A">
        <w:rPr>
          <w:rFonts w:ascii="Verdana" w:eastAsia="Calibri" w:hAnsi="Verdana" w:cs="Arial"/>
        </w:rPr>
        <w:t xml:space="preserve">) señalización, </w:t>
      </w:r>
      <w:proofErr w:type="spellStart"/>
      <w:r w:rsidRPr="00583B2A">
        <w:rPr>
          <w:rFonts w:ascii="Verdana" w:eastAsia="Calibri" w:hAnsi="Verdana" w:cs="Arial"/>
        </w:rPr>
        <w:t>xii</w:t>
      </w:r>
      <w:r>
        <w:rPr>
          <w:rFonts w:ascii="Verdana" w:eastAsia="Calibri" w:hAnsi="Verdana" w:cs="Arial"/>
        </w:rPr>
        <w:t>i</w:t>
      </w:r>
      <w:proofErr w:type="spellEnd"/>
      <w:r w:rsidRPr="00583B2A">
        <w:rPr>
          <w:rFonts w:ascii="Verdana" w:eastAsia="Calibri" w:hAnsi="Verdana" w:cs="Arial"/>
        </w:rPr>
        <w:t>) permisos, licencias y autorizaci</w:t>
      </w:r>
      <w:r>
        <w:rPr>
          <w:rFonts w:ascii="Verdana" w:eastAsia="Calibri" w:hAnsi="Verdana" w:cs="Arial"/>
        </w:rPr>
        <w:t>ones</w:t>
      </w:r>
      <w:r w:rsidRPr="00583B2A">
        <w:rPr>
          <w:rFonts w:ascii="Verdana" w:eastAsia="Calibri" w:hAnsi="Verdana" w:cs="Arial"/>
        </w:rPr>
        <w:t xml:space="preserve">, </w:t>
      </w:r>
      <w:proofErr w:type="spellStart"/>
      <w:r w:rsidRPr="00583B2A">
        <w:rPr>
          <w:rFonts w:ascii="Verdana" w:eastAsia="Calibri" w:hAnsi="Verdana" w:cs="Arial"/>
        </w:rPr>
        <w:t>xiv</w:t>
      </w:r>
      <w:proofErr w:type="spellEnd"/>
      <w:r w:rsidRPr="00583B2A">
        <w:rPr>
          <w:rFonts w:ascii="Verdana" w:eastAsia="Calibri" w:hAnsi="Verdana" w:cs="Arial"/>
        </w:rPr>
        <w:t xml:space="preserve">) </w:t>
      </w:r>
      <w:r>
        <w:rPr>
          <w:rFonts w:ascii="Verdana" w:eastAsia="Calibri" w:hAnsi="Verdana" w:cs="Arial"/>
        </w:rPr>
        <w:t xml:space="preserve">notas técnicas específicas para el proyecto, y </w:t>
      </w:r>
      <w:proofErr w:type="spellStart"/>
      <w:r>
        <w:rPr>
          <w:rFonts w:ascii="Verdana" w:eastAsia="Calibri" w:hAnsi="Verdana" w:cs="Arial"/>
        </w:rPr>
        <w:t>xv</w:t>
      </w:r>
      <w:proofErr w:type="spellEnd"/>
      <w:r>
        <w:rPr>
          <w:rFonts w:ascii="Verdana" w:eastAsia="Calibri" w:hAnsi="Verdana" w:cs="Arial"/>
        </w:rPr>
        <w:t xml:space="preserve">) </w:t>
      </w:r>
      <w:r w:rsidRPr="00583B2A">
        <w:rPr>
          <w:rFonts w:ascii="Verdana" w:eastAsia="Calibri" w:hAnsi="Verdana" w:cs="Arial"/>
        </w:rPr>
        <w:t>documentos técnicos adicionales</w:t>
      </w:r>
      <w:r>
        <w:rPr>
          <w:rFonts w:ascii="Verdana" w:eastAsia="Calibri" w:hAnsi="Verdana" w:cs="Arial"/>
        </w:rPr>
        <w:t>.</w:t>
      </w:r>
    </w:p>
    <w:p w14:paraId="673C5369" w14:textId="77777777" w:rsidR="00C64F2D" w:rsidRPr="00B6270D" w:rsidRDefault="00C64F2D" w:rsidP="00C64F2D">
      <w:pPr>
        <w:spacing w:after="120" w:line="276" w:lineRule="auto"/>
        <w:ind w:firstLine="709"/>
        <w:jc w:val="both"/>
        <w:rPr>
          <w:rFonts w:ascii="Verdana" w:eastAsia="Calibri" w:hAnsi="Verdana" w:cs="Arial"/>
        </w:rPr>
      </w:pPr>
      <w:r w:rsidRPr="00B6270D">
        <w:rPr>
          <w:rFonts w:ascii="Verdana" w:eastAsia="Calibri" w:hAnsi="Verdana" w:cs="Arial"/>
        </w:rPr>
        <w:t>La entidad, al estructurar el Anexo 1, debe tener en cuenta que en la parte introductoria se establece que puede modificar los</w:t>
      </w:r>
      <w:r>
        <w:rPr>
          <w:rFonts w:ascii="Verdana" w:eastAsia="Calibri" w:hAnsi="Verdana" w:cs="Arial"/>
        </w:rPr>
        <w:t xml:space="preserve"> aspectos</w:t>
      </w:r>
      <w:r w:rsidRPr="00B6270D">
        <w:rPr>
          <w:rFonts w:ascii="Verdana" w:eastAsia="Calibri" w:hAnsi="Verdana" w:cs="Arial"/>
        </w:rPr>
        <w:t xml:space="preserve"> incluidos entre corchetes y resaltados en gris. No obstante, </w:t>
      </w:r>
      <w:r>
        <w:rPr>
          <w:rFonts w:ascii="Verdana" w:eastAsia="Calibri" w:hAnsi="Verdana" w:cs="Arial"/>
        </w:rPr>
        <w:t xml:space="preserve">los apartes </w:t>
      </w:r>
      <w:r w:rsidRPr="00B6270D">
        <w:rPr>
          <w:rFonts w:ascii="Verdana" w:eastAsia="Calibri" w:hAnsi="Verdana" w:cs="Arial"/>
        </w:rPr>
        <w:t xml:space="preserve">del Anexo 1 que no tengan esta condición, </w:t>
      </w:r>
      <w:r>
        <w:rPr>
          <w:rFonts w:ascii="Verdana" w:eastAsia="Calibri" w:hAnsi="Verdana" w:cs="Arial"/>
        </w:rPr>
        <w:t>-</w:t>
      </w:r>
      <w:r w:rsidRPr="00B6270D">
        <w:rPr>
          <w:rFonts w:ascii="Verdana" w:eastAsia="Calibri" w:hAnsi="Verdana" w:cs="Arial"/>
        </w:rPr>
        <w:t>en virtud de la regla de inalterabilidad que recae sobre el documento tipo</w:t>
      </w:r>
      <w:r>
        <w:rPr>
          <w:rFonts w:ascii="Verdana" w:eastAsia="Calibri" w:hAnsi="Verdana" w:cs="Arial"/>
        </w:rPr>
        <w:t>-</w:t>
      </w:r>
      <w:r w:rsidRPr="00B6270D">
        <w:rPr>
          <w:rFonts w:ascii="Verdana" w:eastAsia="Calibri" w:hAnsi="Verdana" w:cs="Arial"/>
        </w:rPr>
        <w:t>, no pueden ser diligenciados ni modificados por quien adelante el procedimiento de selección.</w:t>
      </w:r>
    </w:p>
    <w:p w14:paraId="1058DAE2" w14:textId="77777777" w:rsidR="00C64F2D" w:rsidRPr="00B6270D" w:rsidRDefault="00C64F2D" w:rsidP="00C64F2D">
      <w:pPr>
        <w:spacing w:after="120" w:line="276" w:lineRule="auto"/>
        <w:ind w:firstLine="709"/>
        <w:jc w:val="both"/>
        <w:rPr>
          <w:rFonts w:ascii="Verdana" w:eastAsia="Calibri" w:hAnsi="Verdana" w:cs="Arial"/>
        </w:rPr>
      </w:pPr>
      <w:r w:rsidRPr="00B6270D">
        <w:rPr>
          <w:rFonts w:ascii="Verdana" w:eastAsia="Calibri" w:hAnsi="Verdana" w:cs="Arial"/>
        </w:rPr>
        <w:t>Para el diligenciamiento de los apartes del Anexo 1, la entidad debe valerse de las indicaciones allí establecidas</w:t>
      </w:r>
      <w:r>
        <w:rPr>
          <w:rFonts w:ascii="Verdana" w:eastAsia="Calibri" w:hAnsi="Verdana" w:cs="Arial"/>
        </w:rPr>
        <w:t xml:space="preserve">, por ejemplo, en alguno de estos se indica que la entidad: i) podrá incluir y desarrollar el aparte o </w:t>
      </w:r>
      <w:proofErr w:type="spellStart"/>
      <w:r>
        <w:rPr>
          <w:rFonts w:ascii="Verdana" w:eastAsia="Calibri" w:hAnsi="Verdana" w:cs="Arial"/>
        </w:rPr>
        <w:t>ii</w:t>
      </w:r>
      <w:proofErr w:type="spellEnd"/>
      <w:r>
        <w:rPr>
          <w:rFonts w:ascii="Verdana" w:eastAsia="Calibri" w:hAnsi="Verdana" w:cs="Arial"/>
        </w:rPr>
        <w:t xml:space="preserve">) deberá evaluar si aplica y hacer los cambios necesarios </w:t>
      </w:r>
      <w:r w:rsidRPr="00B6270D">
        <w:rPr>
          <w:rFonts w:ascii="Verdana" w:eastAsia="Calibri" w:hAnsi="Verdana" w:cs="Arial"/>
        </w:rPr>
        <w:t xml:space="preserve">. Esto confiere a las entidades un margen </w:t>
      </w:r>
      <w:r w:rsidRPr="00B6270D">
        <w:rPr>
          <w:rFonts w:ascii="Verdana" w:eastAsia="Calibri" w:hAnsi="Verdana" w:cs="Arial"/>
        </w:rPr>
        <w:lastRenderedPageBreak/>
        <w:t>amplio para la configuración del contenido técnico; sin embargo, deben tener en cuenta que, si requieren incluir otros títulos o subtítulos aplicables al proyecto de infraestructura social, podrán incorporarlos y desarrollarlos según las particularidades de cada proyecto, teniendo claro que no podrán incluir requisitos de participación o factores de ponderación en el Anexo 1.</w:t>
      </w:r>
    </w:p>
    <w:p w14:paraId="3BD1CD9E" w14:textId="77777777" w:rsidR="00C64F2D" w:rsidRDefault="00C64F2D" w:rsidP="00C64F2D">
      <w:pPr>
        <w:spacing w:after="120" w:line="276" w:lineRule="auto"/>
        <w:ind w:firstLine="709"/>
        <w:jc w:val="both"/>
        <w:rPr>
          <w:rFonts w:ascii="Verdana" w:eastAsia="Calibri" w:hAnsi="Verdana" w:cs="Arial"/>
        </w:rPr>
      </w:pPr>
      <w:r w:rsidRPr="00B6270D">
        <w:rPr>
          <w:rFonts w:ascii="Verdana" w:eastAsia="Calibri" w:hAnsi="Verdana" w:cs="Arial"/>
        </w:rPr>
        <w:t>Asimismo, es importante que la entidad establezca las particularidades de la zona, entre ellas: las vías de acceso; la factibilidad de consecución de materiales y su transporte; los temas particulares propios y asociados con las dinámicas de las regiones en las cuales se desarrollará el proyecto; y toda la información que sea pertinente.</w:t>
      </w:r>
    </w:p>
    <w:p w14:paraId="7ACA051B" w14:textId="497E37BB" w:rsidR="00C64F2D" w:rsidRPr="00583B2A" w:rsidRDefault="00C64F2D" w:rsidP="00C64F2D">
      <w:pPr>
        <w:spacing w:after="120" w:line="276" w:lineRule="auto"/>
        <w:ind w:firstLine="709"/>
        <w:jc w:val="both"/>
        <w:rPr>
          <w:rFonts w:ascii="Verdana" w:eastAsia="Calibri" w:hAnsi="Verdana" w:cs="Arial"/>
        </w:rPr>
      </w:pPr>
      <w:r>
        <w:rPr>
          <w:rFonts w:ascii="Verdana" w:eastAsia="Calibri" w:hAnsi="Verdana" w:cs="Arial"/>
        </w:rPr>
        <w:t>En este sentido, l</w:t>
      </w:r>
      <w:r w:rsidRPr="00583B2A">
        <w:rPr>
          <w:rFonts w:ascii="Verdana" w:eastAsia="Calibri" w:hAnsi="Verdana" w:cs="Arial"/>
        </w:rPr>
        <w:t>a entidad, durante la etapa de planeación, como resultado del estudio del sector y del análisis de riesgo, debe establecer las condiciones necesarias para garantizar la ejecución del contrato, teniendo en cuenta la necesidad que pretende satisfacer, el objeto, alcance, especificaciones técnicas, forma de pago y demás aspectos inherentes al proyecto, así como los requerimientos técnicos de los materiales en los cuales serán ejecutadas las obras. De allí que estas condiciones deben definirse en el Anexo 1, de forma tal que estas sean adecuadas, proporcionales y consecuentes con el contenido de los documentos tipo y el proyecto a ejecutar.</w:t>
      </w:r>
    </w:p>
    <w:p w14:paraId="3332CD6D" w14:textId="77777777" w:rsidR="00C64F2D" w:rsidRPr="001A45F7" w:rsidRDefault="00C64F2D" w:rsidP="00C64F2D">
      <w:pPr>
        <w:spacing w:after="120" w:line="276" w:lineRule="auto"/>
        <w:ind w:firstLine="709"/>
        <w:jc w:val="both"/>
        <w:rPr>
          <w:rFonts w:ascii="Verdana" w:hAnsi="Verdana" w:cstheme="minorHAnsi"/>
        </w:rPr>
      </w:pPr>
      <w:r w:rsidRPr="00583B2A">
        <w:rPr>
          <w:rFonts w:ascii="Verdana" w:eastAsia="Calibri" w:hAnsi="Verdana" w:cs="Arial"/>
        </w:rPr>
        <w:t xml:space="preserve">Ahora bien, el numeral </w:t>
      </w:r>
      <w:r>
        <w:rPr>
          <w:rFonts w:ascii="Verdana" w:eastAsia="Calibri" w:hAnsi="Verdana" w:cs="Arial"/>
        </w:rPr>
        <w:t>11</w:t>
      </w:r>
      <w:r w:rsidRPr="00583B2A">
        <w:rPr>
          <w:rFonts w:ascii="Verdana" w:eastAsia="Calibri" w:hAnsi="Verdana" w:cs="Arial"/>
        </w:rPr>
        <w:t xml:space="preserve"> del </w:t>
      </w:r>
      <w:r w:rsidRPr="00583B2A">
        <w:rPr>
          <w:rFonts w:ascii="Verdana" w:eastAsia="Arial" w:hAnsi="Verdana" w:cs="Arial"/>
        </w:rPr>
        <w:t>Anexo 1</w:t>
      </w:r>
      <w:r w:rsidRPr="00583B2A">
        <w:rPr>
          <w:rFonts w:ascii="Verdana" w:eastAsia="Calibri" w:hAnsi="Verdana" w:cs="Arial"/>
        </w:rPr>
        <w:t xml:space="preserve"> hace referencia a las </w:t>
      </w:r>
      <w:r>
        <w:rPr>
          <w:rFonts w:ascii="Verdana" w:eastAsia="Calibri" w:hAnsi="Verdana" w:cs="Arial"/>
        </w:rPr>
        <w:t>obras provisionales del proyecto, y sobre el particular señala que:</w:t>
      </w:r>
      <w:r w:rsidRPr="00666C19">
        <w:rPr>
          <w:rFonts w:ascii="Verdana" w:eastAsia="Calibri" w:hAnsi="Verdana" w:cs="Arial"/>
        </w:rPr>
        <w:t xml:space="preserve"> </w:t>
      </w:r>
      <w:r>
        <w:rPr>
          <w:rFonts w:ascii="Verdana" w:eastAsia="Calibri" w:hAnsi="Verdana" w:cs="Arial"/>
        </w:rPr>
        <w:t>“</w:t>
      </w:r>
      <w:r w:rsidRPr="00666C19">
        <w:rPr>
          <w:rFonts w:ascii="Verdana" w:hAnsi="Verdana" w:cstheme="minorHAnsi"/>
          <w:highlight w:val="darkGray"/>
        </w:rPr>
        <w:t>[</w:t>
      </w:r>
      <w:r w:rsidRPr="00666C19">
        <w:rPr>
          <w:rFonts w:ascii="Verdana" w:hAnsi="Verdana" w:cstheme="minorHAnsi"/>
          <w:i/>
          <w:iCs/>
          <w:highlight w:val="darkGray"/>
        </w:rPr>
        <w:t>La entidad debe evaluar si la totalidad de esta sección aplica a la obra particular y hacer los cambios necesarios de acuerdo con las condiciones de la obra]</w:t>
      </w:r>
      <w:r>
        <w:rPr>
          <w:rFonts w:ascii="Verdana" w:hAnsi="Verdana" w:cstheme="minorHAnsi"/>
          <w:i/>
          <w:iCs/>
        </w:rPr>
        <w:t>”</w:t>
      </w:r>
      <w:r w:rsidRPr="00666C19">
        <w:rPr>
          <w:rFonts w:ascii="Verdana" w:hAnsi="Verdana" w:cstheme="minorHAnsi"/>
          <w:i/>
          <w:iCs/>
        </w:rPr>
        <w:t>.</w:t>
      </w:r>
    </w:p>
    <w:p w14:paraId="3EFFA8BD" w14:textId="77777777" w:rsidR="00C64F2D" w:rsidRPr="007A7838" w:rsidRDefault="00C64F2D" w:rsidP="00C64F2D">
      <w:pPr>
        <w:spacing w:after="120" w:line="276" w:lineRule="auto"/>
        <w:ind w:firstLine="709"/>
        <w:jc w:val="both"/>
        <w:rPr>
          <w:rFonts w:ascii="Verdana" w:eastAsia="Calibri" w:hAnsi="Verdana" w:cs="Arial"/>
        </w:rPr>
      </w:pPr>
      <w:r w:rsidRPr="007A7838">
        <w:rPr>
          <w:rFonts w:ascii="Verdana" w:eastAsia="Calibri" w:hAnsi="Verdana" w:cs="Arial"/>
        </w:rPr>
        <w:t>Como se aprecia, el numeral 11 del Anexo 1 es uno de aquellos que pueden ser diligenciados por la entidad estatal, de acuerdo con la instrucción que allí se establece; esto es, evaluando si la totalidad de la sección aplica a la obra en particular y realizando los</w:t>
      </w:r>
      <w:r>
        <w:rPr>
          <w:rFonts w:ascii="Verdana" w:eastAsia="Calibri" w:hAnsi="Verdana" w:cs="Arial"/>
        </w:rPr>
        <w:t xml:space="preserve"> </w:t>
      </w:r>
      <w:r w:rsidRPr="007A7838">
        <w:rPr>
          <w:rFonts w:ascii="Verdana" w:eastAsia="Calibri" w:hAnsi="Verdana" w:cs="Arial"/>
        </w:rPr>
        <w:t>cambios necesarios conforme a las condiciones de esta.</w:t>
      </w:r>
    </w:p>
    <w:p w14:paraId="70F921D7" w14:textId="77777777" w:rsidR="00C64F2D" w:rsidRPr="009400AD" w:rsidRDefault="00C64F2D" w:rsidP="00C64F2D">
      <w:pPr>
        <w:spacing w:after="120" w:line="278" w:lineRule="auto"/>
        <w:ind w:firstLine="708"/>
        <w:jc w:val="both"/>
        <w:rPr>
          <w:rFonts w:ascii="Verdana" w:hAnsi="Verdana" w:cstheme="minorHAnsi"/>
        </w:rPr>
      </w:pPr>
      <w:r w:rsidRPr="007A7838">
        <w:rPr>
          <w:rFonts w:ascii="Verdana" w:eastAsia="Calibri" w:hAnsi="Verdana" w:cs="Arial"/>
        </w:rPr>
        <w:t xml:space="preserve">Particularmente, para su diligenciamiento, la entidad que adelanta el proceso debe considerar que este numeral se refiere a todas aquellas instalaciones temporales o auxiliares que se requieren para ejecutar la obra </w:t>
      </w:r>
      <w:r w:rsidRPr="009400AD">
        <w:rPr>
          <w:rFonts w:ascii="Verdana" w:hAnsi="Verdana" w:cstheme="minorHAnsi"/>
        </w:rPr>
        <w:t>principal y que no hacen parte del proyecto final, toda vez que estas se retirarán al momento de finalizar la construcción. De allí la denominación “obras provisionales”.</w:t>
      </w:r>
    </w:p>
    <w:p w14:paraId="20942460" w14:textId="77777777" w:rsidR="00C64F2D" w:rsidRPr="009400AD" w:rsidRDefault="00C64F2D" w:rsidP="00C64F2D">
      <w:pPr>
        <w:spacing w:after="120" w:line="276" w:lineRule="auto"/>
        <w:ind w:firstLine="708"/>
        <w:jc w:val="both"/>
        <w:rPr>
          <w:rFonts w:ascii="Verdana" w:hAnsi="Verdana" w:cstheme="minorHAnsi"/>
        </w:rPr>
      </w:pPr>
      <w:r w:rsidRPr="009400AD">
        <w:rPr>
          <w:rFonts w:ascii="Verdana" w:hAnsi="Verdana" w:cstheme="minorHAnsi"/>
        </w:rPr>
        <w:lastRenderedPageBreak/>
        <w:t xml:space="preserve">En este sentido, el contratista, durante el tiempo que dure la obra, tendrá a su cargo la construcción, el mejoramiento y la conservación de las obras provisionales o temporales que no forman parte integrante del proyecto, tales como: i) vías provisionales; </w:t>
      </w:r>
      <w:proofErr w:type="spellStart"/>
      <w:r w:rsidRPr="009400AD">
        <w:rPr>
          <w:rFonts w:ascii="Verdana" w:hAnsi="Verdana" w:cstheme="minorHAnsi"/>
        </w:rPr>
        <w:t>ii</w:t>
      </w:r>
      <w:proofErr w:type="spellEnd"/>
      <w:r w:rsidRPr="009400AD">
        <w:rPr>
          <w:rFonts w:ascii="Verdana" w:hAnsi="Verdana" w:cstheme="minorHAnsi"/>
        </w:rPr>
        <w:t xml:space="preserve">) campamento de obra; </w:t>
      </w:r>
      <w:proofErr w:type="spellStart"/>
      <w:r w:rsidRPr="009400AD">
        <w:rPr>
          <w:rFonts w:ascii="Verdana" w:hAnsi="Verdana" w:cstheme="minorHAnsi"/>
        </w:rPr>
        <w:t>iii</w:t>
      </w:r>
      <w:proofErr w:type="spellEnd"/>
      <w:r w:rsidRPr="009400AD">
        <w:rPr>
          <w:rFonts w:ascii="Verdana" w:hAnsi="Verdana" w:cstheme="minorHAnsi"/>
        </w:rPr>
        <w:t xml:space="preserve">) oficinas; </w:t>
      </w:r>
      <w:proofErr w:type="spellStart"/>
      <w:r w:rsidRPr="009400AD">
        <w:rPr>
          <w:rFonts w:ascii="Verdana" w:hAnsi="Verdana" w:cstheme="minorHAnsi"/>
        </w:rPr>
        <w:t>iv</w:t>
      </w:r>
      <w:proofErr w:type="spellEnd"/>
      <w:r w:rsidRPr="009400AD">
        <w:rPr>
          <w:rFonts w:ascii="Verdana" w:hAnsi="Verdana" w:cstheme="minorHAnsi"/>
        </w:rPr>
        <w:t xml:space="preserve">) cerramiento del lote; v) baños y vestidores para los trabajadores; vi) almacén o bodegas de la obra; </w:t>
      </w:r>
      <w:proofErr w:type="spellStart"/>
      <w:r w:rsidRPr="009400AD">
        <w:rPr>
          <w:rFonts w:ascii="Verdana" w:hAnsi="Verdana" w:cstheme="minorHAnsi"/>
        </w:rPr>
        <w:t>vii</w:t>
      </w:r>
      <w:proofErr w:type="spellEnd"/>
      <w:r w:rsidRPr="009400AD">
        <w:rPr>
          <w:rFonts w:ascii="Verdana" w:hAnsi="Verdana" w:cstheme="minorHAnsi"/>
        </w:rPr>
        <w:t xml:space="preserve">) zona de talleres; </w:t>
      </w:r>
      <w:proofErr w:type="spellStart"/>
      <w:r w:rsidRPr="009400AD">
        <w:rPr>
          <w:rFonts w:ascii="Verdana" w:hAnsi="Verdana" w:cstheme="minorHAnsi"/>
        </w:rPr>
        <w:t>viii</w:t>
      </w:r>
      <w:proofErr w:type="spellEnd"/>
      <w:r w:rsidRPr="009400AD">
        <w:rPr>
          <w:rFonts w:ascii="Verdana" w:hAnsi="Verdana" w:cstheme="minorHAnsi"/>
        </w:rPr>
        <w:t xml:space="preserve">) instalaciones provisionales de servicios públicos; </w:t>
      </w:r>
      <w:proofErr w:type="spellStart"/>
      <w:r w:rsidRPr="009400AD">
        <w:rPr>
          <w:rFonts w:ascii="Verdana" w:hAnsi="Verdana" w:cstheme="minorHAnsi"/>
        </w:rPr>
        <w:t>ix</w:t>
      </w:r>
      <w:proofErr w:type="spellEnd"/>
      <w:r w:rsidRPr="009400AD">
        <w:rPr>
          <w:rFonts w:ascii="Verdana" w:hAnsi="Verdana" w:cstheme="minorHAnsi"/>
        </w:rPr>
        <w:t xml:space="preserve">) espacio para mezclas de materiales; x) instalación de torre grúa y demás equipos necesarios; xi) cerramientos internos; </w:t>
      </w:r>
      <w:proofErr w:type="spellStart"/>
      <w:r w:rsidRPr="009400AD">
        <w:rPr>
          <w:rFonts w:ascii="Verdana" w:hAnsi="Verdana" w:cstheme="minorHAnsi"/>
        </w:rPr>
        <w:t>xii</w:t>
      </w:r>
      <w:proofErr w:type="spellEnd"/>
      <w:r w:rsidRPr="009400AD">
        <w:rPr>
          <w:rFonts w:ascii="Verdana" w:hAnsi="Verdana" w:cstheme="minorHAnsi"/>
        </w:rPr>
        <w:t xml:space="preserve">) otras edificaciones provisionales con sus respectivas instalaciones; y </w:t>
      </w:r>
      <w:proofErr w:type="spellStart"/>
      <w:r w:rsidRPr="009400AD">
        <w:rPr>
          <w:rFonts w:ascii="Verdana" w:hAnsi="Verdana" w:cstheme="minorHAnsi"/>
        </w:rPr>
        <w:t>xiii</w:t>
      </w:r>
      <w:proofErr w:type="spellEnd"/>
      <w:r w:rsidRPr="009400AD">
        <w:rPr>
          <w:rFonts w:ascii="Verdana" w:hAnsi="Verdana" w:cstheme="minorHAnsi"/>
        </w:rPr>
        <w:t>) lugar para el depósito de combustibles y lubricantes, así como para los bienes de la entidad o de terceros que puedan verse afectados con ocasión de los trabajos durante su ejecución, entre otros.</w:t>
      </w:r>
      <w:r>
        <w:rPr>
          <w:rFonts w:ascii="Verdana" w:hAnsi="Verdana" w:cstheme="minorHAnsi"/>
        </w:rPr>
        <w:t xml:space="preserve"> </w:t>
      </w:r>
      <w:r w:rsidRPr="009400AD">
        <w:rPr>
          <w:rFonts w:ascii="Verdana" w:hAnsi="Verdana" w:cstheme="minorHAnsi"/>
        </w:rPr>
        <w:t>En general, se considerarán obras provisionales todas aquellas que sean necesarias para el adecuado desarrollo de los trabajos.</w:t>
      </w:r>
    </w:p>
    <w:p w14:paraId="6E4446AC" w14:textId="77777777" w:rsidR="00C64F2D" w:rsidRPr="00F14A58" w:rsidRDefault="00C64F2D" w:rsidP="00C64F2D">
      <w:pPr>
        <w:spacing w:after="120"/>
        <w:ind w:firstLine="708"/>
        <w:jc w:val="both"/>
        <w:rPr>
          <w:rFonts w:ascii="Verdana" w:hAnsi="Verdana" w:cstheme="minorHAnsi"/>
        </w:rPr>
      </w:pPr>
      <w:r w:rsidRPr="00F14A58">
        <w:rPr>
          <w:rFonts w:ascii="Verdana" w:hAnsi="Verdana" w:cstheme="minorHAnsi"/>
        </w:rPr>
        <w:t>Igualmente, correrán por su cuenta los trabajos necesarios para no interrumpir el servicio en las vías públicas utilizadas por él o en las vías de acceso cuyo uso comparta con otros contratistas, de conformidad con lo que se determine en los respectivos planes de manejo de tráfico o similares.</w:t>
      </w:r>
    </w:p>
    <w:p w14:paraId="4C581F7B" w14:textId="77777777" w:rsidR="00C64F2D" w:rsidRPr="00F14A58" w:rsidRDefault="00C64F2D" w:rsidP="00C64F2D">
      <w:pPr>
        <w:spacing w:after="120"/>
        <w:ind w:firstLine="708"/>
        <w:jc w:val="both"/>
        <w:rPr>
          <w:rFonts w:ascii="Verdana" w:hAnsi="Verdana" w:cstheme="minorHAnsi"/>
        </w:rPr>
      </w:pPr>
      <w:r w:rsidRPr="00F14A58">
        <w:rPr>
          <w:rFonts w:ascii="Verdana" w:hAnsi="Verdana" w:cstheme="minorHAnsi"/>
        </w:rPr>
        <w:t>Finalmente, y salvo que se determine una circunstancia diferente, el proponente favorecido con la adjudicación del contrato deberá retirar todas las obras provisionales al finalizar los trabajos y dejar las zonas en el mismo estado de limpieza y orden en que las encontró. Asimismo, será responsable de la desocupación de todas las zonas que le fueron suministradas para la ejecución de las obras provisionales y permanentes.</w:t>
      </w:r>
    </w:p>
    <w:p w14:paraId="6BBC9A35" w14:textId="77777777" w:rsidR="00C64F2D" w:rsidRPr="00CF75CE" w:rsidRDefault="00C64F2D" w:rsidP="00C64F2D">
      <w:pPr>
        <w:spacing w:after="120" w:line="278" w:lineRule="auto"/>
        <w:ind w:firstLine="708"/>
        <w:jc w:val="both"/>
        <w:rPr>
          <w:rFonts w:ascii="Verdana" w:hAnsi="Verdana" w:cstheme="minorHAnsi"/>
        </w:rPr>
      </w:pPr>
      <w:r>
        <w:rPr>
          <w:rFonts w:ascii="Verdana" w:hAnsi="Verdana" w:cstheme="minorHAnsi"/>
        </w:rPr>
        <w:t xml:space="preserve">Debe </w:t>
      </w:r>
      <w:r w:rsidRPr="00CF75CE">
        <w:rPr>
          <w:rFonts w:ascii="Verdana" w:hAnsi="Verdana" w:cstheme="minorHAnsi"/>
        </w:rPr>
        <w:t>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D74CC01" w14:textId="77777777" w:rsidR="00C64F2D" w:rsidRPr="00CF75CE" w:rsidRDefault="00C64F2D" w:rsidP="00C64F2D">
      <w:pPr>
        <w:spacing w:after="0"/>
        <w:ind w:firstLine="708"/>
        <w:jc w:val="both"/>
        <w:rPr>
          <w:rFonts w:ascii="Verdana" w:hAnsi="Verdana" w:cstheme="minorHAnsi"/>
        </w:rPr>
      </w:pPr>
      <w:r w:rsidRPr="00CF75CE">
        <w:rPr>
          <w:rFonts w:ascii="Verdana" w:hAnsi="Verdana" w:cstheme="minorHAnsi"/>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CF75CE">
        <w:rPr>
          <w:rFonts w:ascii="Verdana" w:hAnsi="Verdana" w:cstheme="minorHAnsi"/>
        </w:rPr>
        <w:lastRenderedPageBreak/>
        <w:t>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4C319A8" w14:textId="77777777" w:rsidR="00C64F2D" w:rsidRPr="00EE5E80" w:rsidRDefault="00C64F2D" w:rsidP="00C64F2D">
      <w:pPr>
        <w:spacing w:after="0" w:line="278" w:lineRule="auto"/>
        <w:ind w:firstLine="709"/>
        <w:jc w:val="both"/>
        <w:rPr>
          <w:rFonts w:ascii="Verdana" w:eastAsia="Calibri" w:hAnsi="Verdana" w:cs="Times New Roman"/>
          <w:sz w:val="24"/>
          <w:szCs w:val="24"/>
          <w:lang w:val="es-ES"/>
        </w:rPr>
      </w:pPr>
    </w:p>
    <w:p w14:paraId="0BBC0CF7" w14:textId="77777777" w:rsidR="00C64F2D" w:rsidRPr="00632B12" w:rsidRDefault="00C64F2D" w:rsidP="00C64F2D">
      <w:pPr>
        <w:tabs>
          <w:tab w:val="left" w:pos="142"/>
          <w:tab w:val="left" w:pos="284"/>
        </w:tabs>
        <w:spacing w:after="0" w:line="276" w:lineRule="auto"/>
        <w:jc w:val="both"/>
        <w:rPr>
          <w:rFonts w:ascii="Verdana" w:eastAsia="Century Gothic" w:hAnsi="Verdana" w:cs="Century Gothic"/>
          <w:b/>
          <w:bCs/>
          <w:lang w:val="es-ES_tradnl"/>
        </w:rPr>
      </w:pPr>
      <w:r w:rsidRPr="00632B12">
        <w:rPr>
          <w:rFonts w:ascii="Verdana" w:eastAsia="Century Gothic" w:hAnsi="Verdana" w:cs="Century Gothic"/>
          <w:b/>
          <w:bCs/>
          <w:lang w:val="es-ES_tradnl"/>
        </w:rPr>
        <w:t>4. Referencias normativas, jurisprudenciales y otras fuentes:</w:t>
      </w:r>
    </w:p>
    <w:p w14:paraId="484A056B" w14:textId="77777777" w:rsidR="00C64F2D" w:rsidRPr="00632B12" w:rsidRDefault="00C64F2D" w:rsidP="00C64F2D">
      <w:pPr>
        <w:spacing w:after="0"/>
        <w:ind w:left="-15840"/>
        <w:jc w:val="both"/>
        <w:rPr>
          <w:rFonts w:ascii="Verdana" w:eastAsia="Calibri" w:hAnsi="Verdana" w:cs="Arial"/>
          <w:b/>
          <w:bCs/>
        </w:rPr>
      </w:pPr>
      <w:r w:rsidRPr="00632B12">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64F2D" w:rsidRPr="00632B12" w14:paraId="2990924A"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5ABEC1B8" w14:textId="77777777" w:rsidR="00C64F2D" w:rsidRPr="00632B12" w:rsidRDefault="00C64F2D">
            <w:pPr>
              <w:ind w:left="720"/>
              <w:contextualSpacing/>
              <w:jc w:val="both"/>
              <w:rPr>
                <w:rFonts w:ascii="Verdana" w:eastAsia="Calibri" w:hAnsi="Verdana" w:cs="Arial"/>
                <w:bCs/>
              </w:rPr>
            </w:pPr>
          </w:p>
          <w:p w14:paraId="631AA69A" w14:textId="77777777" w:rsidR="00C64F2D" w:rsidRPr="00632B12" w:rsidRDefault="00C64F2D" w:rsidP="00C64F2D">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632B12">
              <w:rPr>
                <w:rFonts w:ascii="Verdana" w:eastAsia="Calibri" w:hAnsi="Verdana" w:cs="Arial"/>
                <w:lang w:val="es-ES_tradnl"/>
              </w:rPr>
              <w:t xml:space="preserve">Ley 2022 de 2020, artículo 1. </w:t>
            </w:r>
          </w:p>
          <w:p w14:paraId="10765E54" w14:textId="77777777" w:rsidR="00C64F2D" w:rsidRPr="00632B12" w:rsidRDefault="00C64F2D" w:rsidP="00C64F2D">
            <w:pPr>
              <w:widowControl w:val="0"/>
              <w:numPr>
                <w:ilvl w:val="0"/>
                <w:numId w:val="16"/>
              </w:numPr>
              <w:autoSpaceDE w:val="0"/>
              <w:autoSpaceDN w:val="0"/>
              <w:spacing w:line="276" w:lineRule="auto"/>
              <w:jc w:val="both"/>
              <w:rPr>
                <w:rFonts w:ascii="Verdana" w:eastAsia="Calibri" w:hAnsi="Verdana" w:cs="Arial"/>
              </w:rPr>
            </w:pPr>
            <w:r w:rsidRPr="00632B12">
              <w:rPr>
                <w:rFonts w:ascii="Verdana" w:eastAsia="Calibri" w:hAnsi="Verdana" w:cs="Arial"/>
              </w:rPr>
              <w:t>Ley 1150 de 2007, artículo 2.</w:t>
            </w:r>
          </w:p>
          <w:p w14:paraId="280D8413" w14:textId="77777777" w:rsidR="00C64F2D" w:rsidRPr="00632B12" w:rsidRDefault="00C64F2D" w:rsidP="00C64F2D">
            <w:pPr>
              <w:widowControl w:val="0"/>
              <w:numPr>
                <w:ilvl w:val="0"/>
                <w:numId w:val="16"/>
              </w:numPr>
              <w:autoSpaceDE w:val="0"/>
              <w:autoSpaceDN w:val="0"/>
              <w:spacing w:line="276" w:lineRule="auto"/>
              <w:contextualSpacing/>
              <w:jc w:val="both"/>
              <w:rPr>
                <w:rFonts w:ascii="Verdana" w:eastAsia="Calibri" w:hAnsi="Verdana" w:cs="Arial"/>
              </w:rPr>
            </w:pPr>
            <w:r w:rsidRPr="00632B12">
              <w:rPr>
                <w:rFonts w:ascii="Verdana" w:eastAsia="Calibri" w:hAnsi="Verdana" w:cs="Arial"/>
                <w:lang w:val="es-ES_tradnl"/>
              </w:rPr>
              <w:t xml:space="preserve">Documentos Tipo. Disponibles en: </w:t>
            </w:r>
            <w:hyperlink r:id="rId11" w:history="1">
              <w:r w:rsidRPr="00632B12">
                <w:rPr>
                  <w:rFonts w:ascii="Verdana" w:eastAsia="Calibri" w:hAnsi="Verdana" w:cs="Arial"/>
                  <w:color w:val="0000FF"/>
                  <w:u w:val="single"/>
                  <w:lang w:val="es-ES_tradnl"/>
                </w:rPr>
                <w:t>https://www.colombiacompra.gov.co/documentos-tipo/documentos-tipo</w:t>
              </w:r>
            </w:hyperlink>
            <w:r w:rsidRPr="00632B12">
              <w:rPr>
                <w:rFonts w:ascii="Verdana" w:eastAsia="Calibri" w:hAnsi="Verdana" w:cs="Arial"/>
                <w:lang w:val="es-ES_tradnl"/>
              </w:rPr>
              <w:t>.</w:t>
            </w:r>
          </w:p>
        </w:tc>
      </w:tr>
    </w:tbl>
    <w:p w14:paraId="2A48DC01" w14:textId="77777777" w:rsidR="00C64F2D" w:rsidRPr="00632B12" w:rsidRDefault="00C64F2D" w:rsidP="00C64F2D">
      <w:pPr>
        <w:tabs>
          <w:tab w:val="left" w:pos="142"/>
          <w:tab w:val="left" w:pos="284"/>
        </w:tabs>
        <w:spacing w:after="0" w:line="276" w:lineRule="auto"/>
        <w:jc w:val="both"/>
        <w:rPr>
          <w:rFonts w:ascii="Verdana" w:eastAsia="Calibri" w:hAnsi="Verdana" w:cs="Arial"/>
        </w:rPr>
      </w:pPr>
    </w:p>
    <w:p w14:paraId="482CD1E7" w14:textId="77777777" w:rsidR="00C64F2D" w:rsidRPr="00632B12" w:rsidRDefault="00C64F2D" w:rsidP="00C64F2D">
      <w:pPr>
        <w:tabs>
          <w:tab w:val="left" w:pos="142"/>
          <w:tab w:val="left" w:pos="284"/>
        </w:tabs>
        <w:spacing w:after="0" w:line="276" w:lineRule="auto"/>
        <w:jc w:val="both"/>
        <w:rPr>
          <w:rFonts w:ascii="Verdana" w:eastAsia="Century Gothic" w:hAnsi="Verdana" w:cs="Century Gothic"/>
          <w:b/>
          <w:bCs/>
          <w:lang w:val="es-ES"/>
        </w:rPr>
      </w:pPr>
      <w:r w:rsidRPr="00632B12">
        <w:rPr>
          <w:rFonts w:ascii="Verdana" w:eastAsia="Calibri" w:hAnsi="Verdana" w:cs="Arial"/>
          <w:b/>
          <w:bCs/>
        </w:rPr>
        <w:t>5</w:t>
      </w:r>
      <w:r w:rsidRPr="00632B12">
        <w:rPr>
          <w:rFonts w:ascii="Verdana" w:eastAsia="Calibri" w:hAnsi="Verdana" w:cs="Arial"/>
        </w:rPr>
        <w:t>.</w:t>
      </w:r>
      <w:r w:rsidRPr="00632B12">
        <w:rPr>
          <w:rFonts w:ascii="Verdana" w:eastAsia="Century Gothic" w:hAnsi="Verdana" w:cs="Century Gothic"/>
          <w:b/>
          <w:bCs/>
          <w:lang w:val="es-ES"/>
        </w:rPr>
        <w:t>Doctrina de la Agencia Nacional de Contratación Pública:</w:t>
      </w:r>
    </w:p>
    <w:p w14:paraId="7A7D65F4" w14:textId="77777777" w:rsidR="00C64F2D" w:rsidRPr="00632B12" w:rsidRDefault="00C64F2D" w:rsidP="00C64F2D">
      <w:pPr>
        <w:widowControl w:val="0"/>
        <w:autoSpaceDE w:val="0"/>
        <w:autoSpaceDN w:val="0"/>
        <w:spacing w:after="0" w:line="276" w:lineRule="auto"/>
        <w:jc w:val="both"/>
        <w:rPr>
          <w:rFonts w:ascii="Verdana" w:eastAsia="Calibri" w:hAnsi="Verdana" w:cs="Arial"/>
        </w:rPr>
      </w:pPr>
    </w:p>
    <w:p w14:paraId="37BD3614" w14:textId="77777777" w:rsidR="00C64F2D" w:rsidRPr="00A30A84" w:rsidRDefault="00C64F2D" w:rsidP="00C64F2D">
      <w:pPr>
        <w:spacing w:after="0" w:line="276" w:lineRule="auto"/>
        <w:jc w:val="both"/>
        <w:rPr>
          <w:rFonts w:ascii="Verdana" w:eastAsia="Calibri" w:hAnsi="Verdana" w:cs="Arial"/>
          <w:lang w:val="es-ES"/>
        </w:rPr>
      </w:pPr>
      <w:r w:rsidRPr="00A30A84">
        <w:rPr>
          <w:rFonts w:ascii="Verdana" w:eastAsia="Calibri" w:hAnsi="Verdana" w:cs="Arial"/>
          <w:shd w:val="clear" w:color="auto" w:fill="FFFFFF"/>
          <w:lang w:val="es-ES"/>
        </w:rPr>
        <w:t>La Agencia Nacional de Contratación Pública – Colombia Compra Eficiente se pronunció</w:t>
      </w:r>
      <w:r w:rsidRPr="00A30A84">
        <w:rPr>
          <w:rFonts w:ascii="Verdana" w:eastAsia="Calibri" w:hAnsi="Verdana" w:cs="Times New Roman"/>
        </w:rPr>
        <w:t xml:space="preserve"> </w:t>
      </w:r>
      <w:r w:rsidRPr="00A30A84">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A30A84">
        <w:rPr>
          <w:rFonts w:ascii="Verdana" w:eastAsia="Calibri" w:hAnsi="Verdana" w:cs="Arial"/>
          <w:shd w:val="clear" w:color="auto" w:fill="FFFFFF"/>
          <w:lang w:val="es-ES"/>
        </w:rPr>
        <w:tab/>
        <w:t>C-636 del 1 de noviembre de 2024, C-777 del 9 de diciembre de 2024, C-971 del 21 de enero de 2025</w:t>
      </w:r>
      <w:r>
        <w:rPr>
          <w:rFonts w:ascii="Verdana" w:eastAsia="Calibri" w:hAnsi="Verdana" w:cs="Arial"/>
          <w:shd w:val="clear" w:color="auto" w:fill="FFFFFF"/>
          <w:lang w:val="es-ES"/>
        </w:rPr>
        <w:t xml:space="preserve"> y C-1813 del 31 de diciembre de 2025,</w:t>
      </w:r>
      <w:r w:rsidRPr="00A30A84">
        <w:rPr>
          <w:rFonts w:ascii="Verdana" w:eastAsia="Calibri" w:hAnsi="Verdana" w:cs="Arial"/>
          <w:shd w:val="clear" w:color="auto" w:fill="FFFFFF"/>
          <w:lang w:val="es-ES"/>
        </w:rPr>
        <w:t xml:space="preserve"> entre otros. </w:t>
      </w:r>
    </w:p>
    <w:p w14:paraId="70D08171" w14:textId="77777777" w:rsidR="00C64F2D" w:rsidRPr="00632B12" w:rsidRDefault="00C64F2D" w:rsidP="00C64F2D">
      <w:pPr>
        <w:spacing w:after="0" w:line="240" w:lineRule="auto"/>
        <w:jc w:val="both"/>
        <w:rPr>
          <w:rFonts w:ascii="Verdana" w:eastAsia="Calibri" w:hAnsi="Verdana" w:cs="Arial"/>
          <w:color w:val="000000"/>
          <w:shd w:val="clear" w:color="auto" w:fill="FFFFFF"/>
        </w:rPr>
      </w:pPr>
    </w:p>
    <w:p w14:paraId="0A02C6A3" w14:textId="77777777" w:rsidR="00C64F2D" w:rsidRPr="00632B12" w:rsidRDefault="00C64F2D" w:rsidP="00C64F2D">
      <w:pPr>
        <w:widowControl w:val="0"/>
        <w:autoSpaceDE w:val="0"/>
        <w:autoSpaceDN w:val="0"/>
        <w:spacing w:after="0" w:line="276" w:lineRule="auto"/>
        <w:jc w:val="both"/>
        <w:rPr>
          <w:rFonts w:ascii="Verdana" w:eastAsia="Calibri" w:hAnsi="Verdana" w:cs="Arial"/>
          <w:color w:val="0000FF"/>
          <w:u w:val="single"/>
          <w:shd w:val="clear" w:color="auto" w:fill="FFFFFF"/>
        </w:rPr>
      </w:pPr>
      <w:r w:rsidRPr="00632B12">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632B12">
          <w:rPr>
            <w:rFonts w:ascii="Verdana" w:eastAsia="Calibri" w:hAnsi="Verdana" w:cs="Arial"/>
            <w:color w:val="0000FF"/>
            <w:u w:val="single"/>
            <w:shd w:val="clear" w:color="auto" w:fill="FFFFFF"/>
          </w:rPr>
          <w:t>https://relatoria.colombiacompra.gov.co/</w:t>
        </w:r>
      </w:hyperlink>
      <w:r w:rsidRPr="00632B12">
        <w:rPr>
          <w:rFonts w:ascii="Verdana" w:eastAsia="Calibri" w:hAnsi="Verdana" w:cs="Arial"/>
          <w:color w:val="0000FF"/>
          <w:u w:val="single"/>
          <w:shd w:val="clear" w:color="auto" w:fill="FFFFFF"/>
        </w:rPr>
        <w:t> .</w:t>
      </w:r>
    </w:p>
    <w:p w14:paraId="278B14FD" w14:textId="77777777" w:rsidR="00C64F2D" w:rsidRPr="00632B12" w:rsidRDefault="00C64F2D" w:rsidP="00C64F2D">
      <w:pPr>
        <w:widowControl w:val="0"/>
        <w:autoSpaceDE w:val="0"/>
        <w:autoSpaceDN w:val="0"/>
        <w:spacing w:after="0" w:line="276" w:lineRule="auto"/>
        <w:jc w:val="both"/>
        <w:rPr>
          <w:rFonts w:ascii="Verdana" w:eastAsia="Times New Roman" w:hAnsi="Verdana" w:cs="Arial"/>
          <w:shd w:val="clear" w:color="auto" w:fill="FFFFFF"/>
          <w:lang w:val="es-ES"/>
        </w:rPr>
      </w:pPr>
    </w:p>
    <w:p w14:paraId="1DB0E31D" w14:textId="77777777" w:rsidR="00C64F2D" w:rsidRPr="00632B12" w:rsidRDefault="00C64F2D" w:rsidP="00C64F2D">
      <w:pPr>
        <w:spacing w:after="0" w:line="240" w:lineRule="auto"/>
        <w:jc w:val="both"/>
        <w:rPr>
          <w:rFonts w:ascii="Verdana" w:eastAsia="Calibri" w:hAnsi="Verdana" w:cs="Arial"/>
          <w:color w:val="000000"/>
          <w:shd w:val="clear" w:color="auto" w:fill="FFFFFF"/>
        </w:rPr>
      </w:pPr>
      <w:r w:rsidRPr="00632B12">
        <w:rPr>
          <w:rFonts w:ascii="Verdana" w:eastAsia="Calibri" w:hAnsi="Verdana" w:cs="Arial"/>
          <w:color w:val="000000"/>
          <w:shd w:val="clear" w:color="auto" w:fill="FFFFFF"/>
        </w:rPr>
        <w:t>La Agencia Nacional de Contratación Pública – Colombia Compra Eficiente le informa que ya se encuentra disponible la </w:t>
      </w:r>
      <w:r w:rsidRPr="00632B12">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632B12">
        <w:rPr>
          <w:rFonts w:ascii="Verdana" w:eastAsia="Calibri" w:hAnsi="Verdana" w:cs="Arial"/>
          <w:color w:val="000000"/>
          <w:shd w:val="clear" w:color="auto" w:fill="FFFFFF"/>
        </w:rPr>
        <w:t xml:space="preserve">Esta Guía </w:t>
      </w:r>
      <w:r w:rsidRPr="00632B12">
        <w:rPr>
          <w:rFonts w:ascii="Verdana" w:eastAsia="Calibri" w:hAnsi="Verdana" w:cs="Arial"/>
          <w:color w:val="000000"/>
          <w:shd w:val="clear" w:color="auto" w:fill="FFFFFF"/>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32B12">
        <w:rPr>
          <w:rFonts w:ascii="Verdana" w:eastAsia="Calibri" w:hAnsi="Verdana" w:cs="Arial"/>
          <w:color w:val="000000"/>
          <w:shd w:val="clear" w:color="auto" w:fill="FFFFFF"/>
        </w:rPr>
        <w:t>Wayúu</w:t>
      </w:r>
      <w:proofErr w:type="spellEnd"/>
      <w:r w:rsidRPr="00632B12">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632B12">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632B12">
        <w:rPr>
          <w:rFonts w:ascii="Verdana" w:eastAsia="Calibri" w:hAnsi="Verdana" w:cs="Arial"/>
          <w:color w:val="000000"/>
          <w:u w:val="single"/>
          <w:shd w:val="clear" w:color="auto" w:fill="FFFFFF"/>
        </w:rPr>
        <w:t>"</w:t>
      </w:r>
    </w:p>
    <w:p w14:paraId="260581AA" w14:textId="77777777" w:rsidR="00C64F2D" w:rsidRPr="00632B12" w:rsidRDefault="00C64F2D" w:rsidP="00C64F2D">
      <w:pPr>
        <w:spacing w:after="0"/>
        <w:jc w:val="both"/>
        <w:rPr>
          <w:rFonts w:ascii="Verdana" w:eastAsia="Aptos" w:hAnsi="Verdana" w:cs="Times New Roman"/>
          <w:color w:val="212121"/>
        </w:rPr>
      </w:pPr>
    </w:p>
    <w:p w14:paraId="3C4C1E17" w14:textId="77777777" w:rsidR="00C64F2D" w:rsidRPr="00632B12" w:rsidRDefault="00C64F2D" w:rsidP="00C64F2D">
      <w:pPr>
        <w:spacing w:after="0" w:line="240" w:lineRule="auto"/>
        <w:jc w:val="both"/>
        <w:rPr>
          <w:rFonts w:ascii="Verdana" w:eastAsia="Calibri" w:hAnsi="Verdana" w:cs="Times New Roman"/>
        </w:rPr>
      </w:pPr>
      <w:r w:rsidRPr="00632B12">
        <w:rPr>
          <w:rFonts w:ascii="Verdana" w:eastAsia="Aptos" w:hAnsi="Verdana" w:cs="Times New Roman"/>
        </w:rPr>
        <w:t xml:space="preserve">Por último, lo invitamos a seguirnos en las redes sociales en las cuales se difunde información institucional: </w:t>
      </w:r>
    </w:p>
    <w:p w14:paraId="4F2B2F32" w14:textId="77777777" w:rsidR="00C64F2D" w:rsidRPr="00632B12" w:rsidRDefault="00C64F2D" w:rsidP="00C64F2D">
      <w:pPr>
        <w:spacing w:after="0" w:line="240" w:lineRule="auto"/>
        <w:jc w:val="both"/>
        <w:rPr>
          <w:rFonts w:ascii="Verdana" w:eastAsia="Aptos" w:hAnsi="Verdana" w:cs="Times New Roman"/>
        </w:rPr>
      </w:pPr>
    </w:p>
    <w:p w14:paraId="46BE7F02" w14:textId="77777777" w:rsidR="00C64F2D" w:rsidRPr="00632B12" w:rsidRDefault="00C64F2D" w:rsidP="00C64F2D">
      <w:pPr>
        <w:spacing w:after="0" w:line="240" w:lineRule="auto"/>
        <w:jc w:val="both"/>
        <w:rPr>
          <w:rFonts w:ascii="Verdana" w:eastAsia="Aptos" w:hAnsi="Verdana" w:cs="Times New Roman"/>
        </w:rPr>
      </w:pPr>
      <w:r w:rsidRPr="00632B12">
        <w:rPr>
          <w:rFonts w:ascii="Verdana" w:eastAsia="Aptos" w:hAnsi="Verdana" w:cs="Times New Roman"/>
        </w:rPr>
        <w:t xml:space="preserve">Twitter: </w:t>
      </w:r>
      <w:r w:rsidRPr="00632B12">
        <w:rPr>
          <w:rFonts w:ascii="Verdana" w:eastAsia="Calibri" w:hAnsi="Verdana" w:cs="Times New Roman"/>
          <w:color w:val="156082"/>
          <w:u w:val="single"/>
        </w:rPr>
        <w:t>@colombiacompra</w:t>
      </w:r>
      <w:r w:rsidRPr="00632B12">
        <w:rPr>
          <w:rFonts w:ascii="Verdana" w:eastAsia="Calibri" w:hAnsi="Verdana" w:cs="Times New Roman"/>
          <w:color w:val="156082"/>
        </w:rPr>
        <w:t xml:space="preserve"> </w:t>
      </w:r>
    </w:p>
    <w:p w14:paraId="151B5482" w14:textId="77777777" w:rsidR="00C64F2D" w:rsidRPr="00632B12" w:rsidRDefault="00C64F2D" w:rsidP="00C64F2D">
      <w:pPr>
        <w:spacing w:after="0" w:line="240" w:lineRule="auto"/>
        <w:jc w:val="both"/>
        <w:rPr>
          <w:rFonts w:ascii="Verdana" w:eastAsia="Aptos" w:hAnsi="Verdana" w:cs="Times New Roman"/>
        </w:rPr>
      </w:pPr>
      <w:r w:rsidRPr="00632B12">
        <w:rPr>
          <w:rFonts w:ascii="Verdana" w:eastAsia="Aptos" w:hAnsi="Verdana" w:cs="Times New Roman"/>
        </w:rPr>
        <w:t xml:space="preserve">Facebook: </w:t>
      </w:r>
      <w:proofErr w:type="spellStart"/>
      <w:r w:rsidRPr="00632B12">
        <w:rPr>
          <w:rFonts w:ascii="Verdana" w:eastAsia="Calibri" w:hAnsi="Verdana" w:cs="Times New Roman"/>
          <w:color w:val="156082"/>
          <w:u w:val="single"/>
        </w:rPr>
        <w:t>ColombiaCompraEficiente</w:t>
      </w:r>
      <w:proofErr w:type="spellEnd"/>
    </w:p>
    <w:p w14:paraId="5485BE77" w14:textId="77777777" w:rsidR="00C64F2D" w:rsidRPr="00632B12" w:rsidRDefault="00C64F2D" w:rsidP="00C64F2D">
      <w:pPr>
        <w:spacing w:after="0" w:line="240" w:lineRule="auto"/>
        <w:jc w:val="both"/>
        <w:rPr>
          <w:rFonts w:ascii="Verdana" w:eastAsia="Aptos" w:hAnsi="Verdana" w:cs="Times New Roman"/>
        </w:rPr>
      </w:pPr>
      <w:r w:rsidRPr="00632B12">
        <w:rPr>
          <w:rFonts w:ascii="Verdana" w:eastAsia="Aptos" w:hAnsi="Verdana" w:cs="Times New Roman"/>
        </w:rPr>
        <w:t xml:space="preserve">LinkedIn: </w:t>
      </w:r>
      <w:r w:rsidRPr="00632B12">
        <w:rPr>
          <w:rFonts w:ascii="Verdana" w:eastAsia="Calibri" w:hAnsi="Verdana" w:cs="Times New Roman"/>
          <w:color w:val="156082"/>
          <w:u w:val="single"/>
        </w:rPr>
        <w:t>Agencia Nacional de Contratación Pública - Colombia Compra Eficiente</w:t>
      </w:r>
      <w:r w:rsidRPr="00632B12">
        <w:rPr>
          <w:rFonts w:ascii="Verdana" w:eastAsia="Calibri" w:hAnsi="Verdana" w:cs="Times New Roman"/>
          <w:color w:val="156082"/>
        </w:rPr>
        <w:t xml:space="preserve"> </w:t>
      </w:r>
      <w:r w:rsidRPr="00632B12">
        <w:rPr>
          <w:rFonts w:ascii="Verdana" w:eastAsia="Aptos" w:hAnsi="Verdana" w:cs="Times New Roman"/>
        </w:rPr>
        <w:t xml:space="preserve">Instagram: </w:t>
      </w:r>
      <w:r w:rsidRPr="00632B12">
        <w:rPr>
          <w:rFonts w:ascii="Verdana" w:eastAsia="Calibri" w:hAnsi="Verdana" w:cs="Times New Roman"/>
          <w:color w:val="156082"/>
          <w:u w:val="single"/>
        </w:rPr>
        <w:t>@colombiacompraeficiente_cce</w:t>
      </w:r>
    </w:p>
    <w:p w14:paraId="29E8C0C3" w14:textId="77777777" w:rsidR="00C64F2D" w:rsidRPr="00632B12" w:rsidRDefault="00C64F2D" w:rsidP="00C64F2D">
      <w:pPr>
        <w:spacing w:after="0" w:line="276" w:lineRule="auto"/>
        <w:jc w:val="both"/>
        <w:rPr>
          <w:rFonts w:ascii="Verdana" w:eastAsia="Aptos" w:hAnsi="Verdana" w:cs="Times New Roman"/>
        </w:rPr>
      </w:pPr>
    </w:p>
    <w:p w14:paraId="6137B109" w14:textId="77777777" w:rsidR="00C64F2D" w:rsidRPr="00632B12" w:rsidRDefault="00C64F2D" w:rsidP="00C64F2D">
      <w:pPr>
        <w:spacing w:after="0" w:line="276" w:lineRule="auto"/>
        <w:jc w:val="both"/>
        <w:rPr>
          <w:rFonts w:ascii="Verdana" w:eastAsia="Calibri" w:hAnsi="Verdana" w:cs="Times New Roman"/>
          <w:bCs/>
          <w:lang w:val="es-ES_tradnl"/>
        </w:rPr>
      </w:pPr>
      <w:r w:rsidRPr="00632B12">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08F88F4" w14:textId="77777777" w:rsidR="00C64F2D" w:rsidRPr="00632B12" w:rsidRDefault="00C64F2D" w:rsidP="00C64F2D">
      <w:pPr>
        <w:spacing w:after="0" w:line="276" w:lineRule="auto"/>
        <w:jc w:val="both"/>
        <w:rPr>
          <w:rFonts w:ascii="Verdana" w:eastAsia="Calibri" w:hAnsi="Verdana" w:cs="Times New Roman"/>
        </w:rPr>
      </w:pPr>
    </w:p>
    <w:p w14:paraId="0D85B496" w14:textId="77777777" w:rsidR="00C64F2D" w:rsidRPr="00632B12" w:rsidRDefault="00C64F2D" w:rsidP="00C64F2D">
      <w:pPr>
        <w:spacing w:after="0" w:line="276" w:lineRule="auto"/>
        <w:jc w:val="both"/>
        <w:rPr>
          <w:rFonts w:ascii="Verdana" w:eastAsia="Calibri" w:hAnsi="Verdana" w:cs="Times New Roman"/>
        </w:rPr>
      </w:pPr>
      <w:r w:rsidRPr="00632B12">
        <w:rPr>
          <w:rFonts w:ascii="Verdana" w:eastAsia="Calibri" w:hAnsi="Verdana" w:cs="Times New Roman"/>
        </w:rPr>
        <w:t>Atentamente,</w:t>
      </w:r>
    </w:p>
    <w:p w14:paraId="5D6D9DF4" w14:textId="530F080A" w:rsidR="00C64F2D" w:rsidRPr="00632B12" w:rsidRDefault="003170F5" w:rsidP="00C64F2D">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02B44B84" wp14:editId="59C1BF4C">
            <wp:extent cx="2244642" cy="963637"/>
            <wp:effectExtent l="0" t="0" r="3810"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308922" cy="991233"/>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C64F2D" w:rsidRPr="00632B12" w14:paraId="417808A1" w14:textId="77777777" w:rsidTr="1B202561">
        <w:trPr>
          <w:trHeight w:val="323"/>
        </w:trPr>
        <w:tc>
          <w:tcPr>
            <w:tcW w:w="1041" w:type="dxa"/>
            <w:vAlign w:val="center"/>
            <w:hideMark/>
          </w:tcPr>
          <w:p w14:paraId="51519413" w14:textId="77777777" w:rsidR="00C64F2D" w:rsidRPr="00632B12" w:rsidRDefault="00C64F2D">
            <w:pPr>
              <w:rPr>
                <w:rFonts w:ascii="Verdana" w:eastAsia="Calibri" w:hAnsi="Verdana" w:cs="Arial"/>
                <w:sz w:val="16"/>
                <w:szCs w:val="16"/>
                <w:lang w:val="es-ES_tradnl" w:eastAsia="es-ES"/>
              </w:rPr>
            </w:pPr>
            <w:r w:rsidRPr="00632B12">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41AA6F19" w14:textId="77777777" w:rsidR="00C64F2D" w:rsidRPr="00632B12" w:rsidRDefault="00C64F2D">
            <w:pPr>
              <w:rPr>
                <w:rFonts w:ascii="Verdana" w:eastAsia="Arial" w:hAnsi="Verdana" w:cs="Arial"/>
                <w:sz w:val="16"/>
                <w:szCs w:val="16"/>
                <w:lang w:val="es-ES"/>
              </w:rPr>
            </w:pPr>
            <w:r w:rsidRPr="00632B12">
              <w:rPr>
                <w:rFonts w:ascii="Verdana" w:eastAsia="Arial" w:hAnsi="Verdana" w:cs="Arial"/>
                <w:sz w:val="16"/>
                <w:szCs w:val="16"/>
                <w:lang w:val="es-ES"/>
              </w:rPr>
              <w:t xml:space="preserve">Carlos Mario Castrillón Endo </w:t>
            </w:r>
          </w:p>
          <w:p w14:paraId="1C09DD35" w14:textId="7C3921D5" w:rsidR="00C64F2D" w:rsidRPr="00632B12" w:rsidRDefault="00C64F2D">
            <w:pPr>
              <w:rPr>
                <w:rFonts w:ascii="Verdana" w:eastAsia="Arial" w:hAnsi="Verdana" w:cs="Arial"/>
                <w:sz w:val="16"/>
                <w:szCs w:val="16"/>
                <w:lang w:val="es-ES_tradnl"/>
              </w:rPr>
            </w:pPr>
            <w:r w:rsidRPr="00632B12">
              <w:rPr>
                <w:rFonts w:ascii="Verdana" w:eastAsia="Arial" w:hAnsi="Verdana" w:cs="Arial"/>
                <w:sz w:val="16"/>
                <w:szCs w:val="16"/>
                <w:lang w:val="es-ES_tradnl"/>
              </w:rPr>
              <w:t>Contratista de la Subdirección de Gestión Contractual</w:t>
            </w:r>
          </w:p>
        </w:tc>
      </w:tr>
      <w:tr w:rsidR="00C64F2D" w:rsidRPr="00632B12" w14:paraId="51EB3257" w14:textId="77777777" w:rsidTr="1B202561">
        <w:trPr>
          <w:trHeight w:val="338"/>
        </w:trPr>
        <w:tc>
          <w:tcPr>
            <w:tcW w:w="1041" w:type="dxa"/>
            <w:vAlign w:val="center"/>
            <w:hideMark/>
          </w:tcPr>
          <w:p w14:paraId="34EFE22E" w14:textId="77777777" w:rsidR="00C64F2D" w:rsidRPr="00632B12" w:rsidRDefault="00C64F2D">
            <w:pPr>
              <w:rPr>
                <w:rFonts w:ascii="Verdana" w:eastAsia="Calibri" w:hAnsi="Verdana" w:cs="Arial"/>
                <w:sz w:val="16"/>
                <w:szCs w:val="16"/>
                <w:lang w:val="es-ES_tradnl" w:eastAsia="es-ES"/>
              </w:rPr>
            </w:pPr>
            <w:r w:rsidRPr="00632B12">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71C4C272" w14:textId="77777777" w:rsidR="00C64F2D" w:rsidRDefault="00C64F2D">
            <w:pPr>
              <w:rPr>
                <w:rFonts w:ascii="Verdana" w:eastAsia="Arial" w:hAnsi="Verdana" w:cs="Arial"/>
                <w:sz w:val="16"/>
                <w:szCs w:val="16"/>
                <w:lang w:val="es-ES"/>
              </w:rPr>
            </w:pPr>
            <w:r>
              <w:rPr>
                <w:rFonts w:ascii="Verdana" w:eastAsia="Arial" w:hAnsi="Verdana" w:cs="Arial"/>
                <w:sz w:val="16"/>
                <w:szCs w:val="16"/>
                <w:lang w:val="es-ES"/>
              </w:rPr>
              <w:t xml:space="preserve">Juan David Cárdenas Cabeza </w:t>
            </w:r>
          </w:p>
          <w:p w14:paraId="2464710C" w14:textId="77777777" w:rsidR="00C64F2D" w:rsidRDefault="00C64F2D">
            <w:pPr>
              <w:rPr>
                <w:rFonts w:ascii="Verdana" w:eastAsia="Arial" w:hAnsi="Verdana" w:cs="Arial"/>
                <w:sz w:val="16"/>
                <w:szCs w:val="16"/>
                <w:lang w:val="es-ES_tradnl"/>
              </w:rPr>
            </w:pPr>
            <w:r w:rsidRPr="00632B12">
              <w:rPr>
                <w:rFonts w:ascii="Verdana" w:eastAsia="Arial" w:hAnsi="Verdana" w:cs="Arial"/>
                <w:sz w:val="16"/>
                <w:szCs w:val="16"/>
                <w:lang w:val="es-ES_tradnl"/>
              </w:rPr>
              <w:t>Contratista de la Subdirección de Gestión Contractual</w:t>
            </w:r>
          </w:p>
          <w:p w14:paraId="3C51A6E9" w14:textId="77777777" w:rsidR="00C64F2D" w:rsidRDefault="00C64F2D" w:rsidP="1B202561">
            <w:pPr>
              <w:rPr>
                <w:rFonts w:ascii="Verdana" w:eastAsia="Arial" w:hAnsi="Verdana" w:cs="Arial"/>
                <w:sz w:val="16"/>
                <w:szCs w:val="16"/>
                <w:lang w:val="es-ES"/>
              </w:rPr>
            </w:pPr>
            <w:r w:rsidRPr="1B202561">
              <w:rPr>
                <w:rFonts w:ascii="Verdana" w:eastAsia="Arial" w:hAnsi="Verdana" w:cs="Arial"/>
                <w:sz w:val="16"/>
                <w:szCs w:val="16"/>
                <w:lang w:val="es-ES"/>
              </w:rPr>
              <w:t xml:space="preserve">Lida Milena </w:t>
            </w:r>
            <w:proofErr w:type="spellStart"/>
            <w:r w:rsidRPr="1B202561">
              <w:rPr>
                <w:rFonts w:ascii="Verdana" w:eastAsia="Arial" w:hAnsi="Verdana" w:cs="Arial"/>
                <w:sz w:val="16"/>
                <w:szCs w:val="16"/>
                <w:lang w:val="es-ES"/>
              </w:rPr>
              <w:t>Guanumen</w:t>
            </w:r>
            <w:proofErr w:type="spellEnd"/>
            <w:r w:rsidRPr="1B202561">
              <w:rPr>
                <w:rFonts w:ascii="Verdana" w:eastAsia="Arial" w:hAnsi="Verdana" w:cs="Arial"/>
                <w:sz w:val="16"/>
                <w:szCs w:val="16"/>
                <w:lang w:val="es-ES"/>
              </w:rPr>
              <w:t xml:space="preserve"> </w:t>
            </w:r>
            <w:proofErr w:type="spellStart"/>
            <w:r w:rsidRPr="1B202561">
              <w:rPr>
                <w:rFonts w:ascii="Verdana" w:eastAsia="Arial" w:hAnsi="Verdana" w:cs="Arial"/>
                <w:sz w:val="16"/>
                <w:szCs w:val="16"/>
                <w:lang w:val="es-ES"/>
              </w:rPr>
              <w:t>Pachecho</w:t>
            </w:r>
            <w:proofErr w:type="spellEnd"/>
          </w:p>
          <w:p w14:paraId="237D1269" w14:textId="77777777" w:rsidR="00C64F2D" w:rsidRDefault="00C64F2D">
            <w:pPr>
              <w:rPr>
                <w:rFonts w:ascii="Verdana" w:eastAsia="Arial" w:hAnsi="Verdana" w:cs="Arial"/>
                <w:sz w:val="16"/>
                <w:szCs w:val="16"/>
                <w:lang w:val="es-ES_tradnl"/>
              </w:rPr>
            </w:pPr>
            <w:r w:rsidRPr="00632B12">
              <w:rPr>
                <w:rFonts w:ascii="Verdana" w:eastAsia="Arial" w:hAnsi="Verdana" w:cs="Arial"/>
                <w:sz w:val="16"/>
                <w:szCs w:val="16"/>
                <w:lang w:val="es-ES_tradnl"/>
              </w:rPr>
              <w:t>Contratista de la Subdirección de Gestión Contractual</w:t>
            </w:r>
          </w:p>
          <w:p w14:paraId="103810DA" w14:textId="77777777" w:rsidR="00C64F2D" w:rsidRPr="00A038E3" w:rsidRDefault="00C64F2D">
            <w:pPr>
              <w:rPr>
                <w:rFonts w:ascii="Verdana" w:eastAsia="Arial" w:hAnsi="Verdana" w:cs="Arial"/>
                <w:sz w:val="16"/>
                <w:szCs w:val="16"/>
                <w:lang w:val="es-ES_tradnl"/>
              </w:rPr>
            </w:pPr>
          </w:p>
        </w:tc>
      </w:tr>
      <w:tr w:rsidR="00C64F2D" w:rsidRPr="00632B12" w14:paraId="3165D634" w14:textId="77777777" w:rsidTr="1B202561">
        <w:trPr>
          <w:trHeight w:val="308"/>
        </w:trPr>
        <w:tc>
          <w:tcPr>
            <w:tcW w:w="1041" w:type="dxa"/>
            <w:vAlign w:val="center"/>
          </w:tcPr>
          <w:p w14:paraId="46F727D2" w14:textId="77777777" w:rsidR="00C64F2D" w:rsidRPr="00632B12" w:rsidRDefault="00C64F2D">
            <w:pPr>
              <w:rPr>
                <w:rFonts w:ascii="Verdana" w:eastAsia="Calibri" w:hAnsi="Verdana" w:cs="Arial"/>
                <w:sz w:val="16"/>
                <w:szCs w:val="16"/>
                <w:lang w:val="es-ES_tradnl" w:eastAsia="es-ES"/>
              </w:rPr>
            </w:pPr>
            <w:r w:rsidRPr="00632B12">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12BF7291" w14:textId="77777777" w:rsidR="00C64F2D" w:rsidRPr="00632B12" w:rsidRDefault="00C64F2D">
            <w:pPr>
              <w:rPr>
                <w:rFonts w:ascii="Verdana" w:eastAsia="Calibri" w:hAnsi="Verdana" w:cs="Arial"/>
                <w:sz w:val="16"/>
                <w:szCs w:val="16"/>
                <w:lang w:val="es-ES" w:eastAsia="es-ES"/>
              </w:rPr>
            </w:pPr>
            <w:r w:rsidRPr="00632B12">
              <w:rPr>
                <w:rFonts w:ascii="Verdana" w:eastAsia="Calibri" w:hAnsi="Verdana" w:cs="Arial"/>
                <w:sz w:val="16"/>
                <w:szCs w:val="16"/>
                <w:lang w:val="es-ES" w:eastAsia="es-ES"/>
              </w:rPr>
              <w:t>Carolina Quintero Gacharná</w:t>
            </w:r>
          </w:p>
          <w:p w14:paraId="559ADEE5" w14:textId="77777777" w:rsidR="00C64F2D" w:rsidRPr="00632B12" w:rsidRDefault="00C64F2D">
            <w:pPr>
              <w:rPr>
                <w:rFonts w:ascii="Verdana" w:eastAsia="Calibri" w:hAnsi="Verdana" w:cs="Arial"/>
                <w:sz w:val="16"/>
                <w:szCs w:val="16"/>
                <w:lang w:val="es-ES_tradnl" w:eastAsia="es-ES"/>
              </w:rPr>
            </w:pPr>
            <w:r w:rsidRPr="00632B12">
              <w:rPr>
                <w:rFonts w:ascii="Verdana" w:eastAsia="Calibri" w:hAnsi="Verdana" w:cs="Arial"/>
                <w:sz w:val="16"/>
                <w:szCs w:val="16"/>
                <w:lang w:val="es-ES_tradnl" w:eastAsia="es-ES"/>
              </w:rPr>
              <w:t>Subdirectora de Gestión Contractual ANCP – CCE</w:t>
            </w:r>
          </w:p>
        </w:tc>
      </w:tr>
      <w:bookmarkEnd w:id="0"/>
    </w:tbl>
    <w:p w14:paraId="2AD748A8" w14:textId="77777777" w:rsidR="00C64F2D" w:rsidRPr="00632B12" w:rsidRDefault="00C64F2D" w:rsidP="00C64F2D">
      <w:pPr>
        <w:rPr>
          <w:rFonts w:ascii="Calibri" w:eastAsia="Calibri" w:hAnsi="Calibri" w:cs="Times New Roman"/>
        </w:rPr>
      </w:pPr>
    </w:p>
    <w:p w14:paraId="200B1E9D" w14:textId="4008D413" w:rsidR="00C64F2D" w:rsidRPr="00632B12" w:rsidRDefault="00C64F2D" w:rsidP="00C64F2D">
      <w:pPr>
        <w:rPr>
          <w:rFonts w:ascii="Aptos" w:eastAsia="Aptos" w:hAnsi="Aptos" w:cs="Times New Roman"/>
        </w:rPr>
      </w:pPr>
    </w:p>
    <w:p w14:paraId="0F293BF4" w14:textId="5912EBA1" w:rsidR="00127233" w:rsidRPr="00742ADA" w:rsidRDefault="00127233" w:rsidP="00742ADA">
      <w:pPr>
        <w:rPr>
          <w:lang w:val="es-ES_tradnl"/>
        </w:rPr>
      </w:pPr>
    </w:p>
    <w:sectPr w:rsidR="00127233" w:rsidRPr="00742AD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01C3B" w14:textId="77777777" w:rsidR="00ED42E2" w:rsidRDefault="00ED42E2" w:rsidP="004A1847">
      <w:pPr>
        <w:spacing w:after="0" w:line="240" w:lineRule="auto"/>
      </w:pPr>
      <w:r>
        <w:separator/>
      </w:r>
    </w:p>
  </w:endnote>
  <w:endnote w:type="continuationSeparator" w:id="0">
    <w:p w14:paraId="576832A7" w14:textId="77777777" w:rsidR="00ED42E2" w:rsidRDefault="00ED42E2" w:rsidP="004A1847">
      <w:pPr>
        <w:spacing w:after="0" w:line="240" w:lineRule="auto"/>
      </w:pPr>
      <w:r>
        <w:continuationSeparator/>
      </w:r>
    </w:p>
  </w:endnote>
  <w:endnote w:type="continuationNotice" w:id="1">
    <w:p w14:paraId="74997ADA" w14:textId="77777777" w:rsidR="00ED42E2" w:rsidRDefault="00ED42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A9D0C" w14:textId="77777777" w:rsidR="003170F5" w:rsidRDefault="003170F5">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514A35"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514A35">
      <w:rPr>
        <w:rFonts w:ascii="Verdana" w:eastAsia="Verdana" w:hAnsi="Verdana" w:cs="Verdana"/>
        <w:b/>
        <w:bCs/>
        <w:color w:val="000000" w:themeColor="text1"/>
        <w:sz w:val="18"/>
        <w:szCs w:val="18"/>
        <w:lang w:val="pt-BR" w:eastAsia="es-CO"/>
      </w:rPr>
      <w:t xml:space="preserve">Código: </w:t>
    </w:r>
    <w:r w:rsidRPr="00514A35">
      <w:rPr>
        <w:rFonts w:ascii="Verdana" w:eastAsia="Verdana" w:hAnsi="Verdana" w:cs="Verdana"/>
        <w:color w:val="000000" w:themeColor="text1"/>
        <w:sz w:val="18"/>
        <w:szCs w:val="18"/>
        <w:lang w:val="pt-BR" w:eastAsia="es-CO"/>
      </w:rPr>
      <w:t xml:space="preserve">CCE-REC-FM-17 </w:t>
    </w:r>
    <w:r w:rsidRPr="00514A35">
      <w:rPr>
        <w:rFonts w:ascii="Verdana" w:eastAsia="Verdana" w:hAnsi="Verdana" w:cs="Verdana"/>
        <w:b/>
        <w:bCs/>
        <w:color w:val="000000" w:themeColor="text1"/>
        <w:sz w:val="18"/>
        <w:szCs w:val="18"/>
        <w:lang w:val="pt-BR" w:eastAsia="es-CO"/>
      </w:rPr>
      <w:t xml:space="preserve">V: </w:t>
    </w:r>
    <w:r w:rsidRPr="00514A35">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FB1D7" w14:textId="77777777" w:rsidR="00ED42E2" w:rsidRDefault="00ED42E2" w:rsidP="004A1847">
      <w:pPr>
        <w:spacing w:after="0" w:line="240" w:lineRule="auto"/>
      </w:pPr>
      <w:r>
        <w:separator/>
      </w:r>
    </w:p>
  </w:footnote>
  <w:footnote w:type="continuationSeparator" w:id="0">
    <w:p w14:paraId="0E61EBA4" w14:textId="77777777" w:rsidR="00ED42E2" w:rsidRDefault="00ED42E2" w:rsidP="004A1847">
      <w:pPr>
        <w:spacing w:after="0" w:line="240" w:lineRule="auto"/>
      </w:pPr>
      <w:r>
        <w:continuationSeparator/>
      </w:r>
    </w:p>
  </w:footnote>
  <w:footnote w:type="continuationNotice" w:id="1">
    <w:p w14:paraId="6D4D18AF" w14:textId="77777777" w:rsidR="00ED42E2" w:rsidRDefault="00ED42E2">
      <w:pPr>
        <w:spacing w:after="0" w:line="240" w:lineRule="auto"/>
      </w:pPr>
    </w:p>
  </w:footnote>
  <w:footnote w:id="2">
    <w:p w14:paraId="2A679C8B" w14:textId="77777777" w:rsidR="00C64F2D" w:rsidRPr="00753D0A" w:rsidRDefault="00C64F2D" w:rsidP="00C64F2D">
      <w:pPr>
        <w:pStyle w:val="Textonotapie"/>
        <w:ind w:firstLine="708"/>
        <w:jc w:val="both"/>
        <w:rPr>
          <w:rFonts w:ascii="Verdana" w:hAnsi="Verdana"/>
          <w:sz w:val="19"/>
          <w:szCs w:val="19"/>
        </w:rPr>
      </w:pPr>
      <w:r w:rsidRPr="00753D0A">
        <w:rPr>
          <w:rStyle w:val="Refdenotaalpie"/>
          <w:rFonts w:ascii="Verdana" w:hAnsi="Verdana"/>
          <w:sz w:val="19"/>
          <w:szCs w:val="19"/>
        </w:rPr>
        <w:footnoteRef/>
      </w:r>
      <w:r w:rsidRPr="00753D0A">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63ED4C66" w14:textId="77777777" w:rsidR="00C64F2D" w:rsidRPr="00753D0A" w:rsidRDefault="00C64F2D" w:rsidP="00C64F2D">
      <w:pPr>
        <w:pStyle w:val="Textonotapie"/>
        <w:ind w:firstLine="708"/>
        <w:jc w:val="both"/>
        <w:rPr>
          <w:rFonts w:ascii="Verdana" w:hAnsi="Verdana"/>
          <w:sz w:val="19"/>
          <w:szCs w:val="19"/>
        </w:rPr>
      </w:pPr>
    </w:p>
    <w:p w14:paraId="2198BEF9" w14:textId="77777777" w:rsidR="00C64F2D" w:rsidRPr="00753D0A" w:rsidRDefault="00C64F2D" w:rsidP="00C64F2D">
      <w:pPr>
        <w:pStyle w:val="Textonotapie"/>
        <w:ind w:firstLine="708"/>
        <w:jc w:val="both"/>
        <w:rPr>
          <w:rFonts w:ascii="Verdana" w:hAnsi="Verdana"/>
          <w:sz w:val="19"/>
          <w:szCs w:val="19"/>
        </w:rPr>
      </w:pPr>
      <w:r w:rsidRPr="00753D0A">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BE308BB" w14:textId="77777777" w:rsidR="00C64F2D" w:rsidRPr="00753D0A" w:rsidRDefault="00C64F2D" w:rsidP="00C64F2D">
      <w:pPr>
        <w:pStyle w:val="Textonotapie"/>
        <w:ind w:firstLine="708"/>
        <w:jc w:val="both"/>
        <w:rPr>
          <w:rFonts w:ascii="Verdana" w:hAnsi="Verdana"/>
          <w:sz w:val="19"/>
          <w:szCs w:val="19"/>
        </w:rPr>
      </w:pPr>
    </w:p>
    <w:p w14:paraId="4FD2E991" w14:textId="77777777" w:rsidR="00C64F2D" w:rsidRDefault="00C64F2D" w:rsidP="00C64F2D">
      <w:pPr>
        <w:pStyle w:val="Textonotapie"/>
        <w:ind w:firstLine="708"/>
        <w:jc w:val="both"/>
        <w:rPr>
          <w:rFonts w:ascii="Verdana" w:hAnsi="Verdana"/>
          <w:sz w:val="19"/>
          <w:szCs w:val="19"/>
        </w:rPr>
      </w:pPr>
      <w:r w:rsidRPr="00753D0A">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69572E46" w14:textId="77777777" w:rsidR="00C64F2D" w:rsidRDefault="00C64F2D" w:rsidP="00C64F2D">
      <w:pPr>
        <w:pStyle w:val="Textonotapie"/>
        <w:ind w:firstLine="708"/>
        <w:jc w:val="both"/>
        <w:rPr>
          <w:rFonts w:ascii="Verdana" w:hAnsi="Verdana"/>
          <w:sz w:val="19"/>
          <w:szCs w:val="19"/>
        </w:rPr>
      </w:pPr>
    </w:p>
    <w:p w14:paraId="50972206" w14:textId="77777777" w:rsidR="00C64F2D" w:rsidRDefault="00C64F2D" w:rsidP="00C64F2D">
      <w:pPr>
        <w:pStyle w:val="Textonotapie"/>
        <w:ind w:firstLine="708"/>
        <w:jc w:val="both"/>
        <w:rPr>
          <w:rFonts w:ascii="Verdana" w:hAnsi="Verdana"/>
          <w:sz w:val="19"/>
          <w:szCs w:val="19"/>
        </w:rPr>
      </w:pPr>
      <w:r w:rsidRPr="003B0770">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1011DEA" w14:textId="77777777" w:rsidR="00C64F2D" w:rsidRDefault="00C64F2D" w:rsidP="00C64F2D">
      <w:pPr>
        <w:pStyle w:val="Textonotapie"/>
        <w:ind w:firstLine="708"/>
        <w:jc w:val="both"/>
        <w:rPr>
          <w:rFonts w:ascii="Verdana" w:hAnsi="Verdana"/>
          <w:sz w:val="19"/>
          <w:szCs w:val="19"/>
        </w:rPr>
      </w:pPr>
    </w:p>
    <w:p w14:paraId="32E57CC4" w14:textId="77777777" w:rsidR="00C64F2D" w:rsidRPr="00753D0A" w:rsidRDefault="00C64F2D" w:rsidP="00C64F2D">
      <w:pPr>
        <w:pStyle w:val="Textonotapie"/>
        <w:ind w:firstLine="708"/>
        <w:jc w:val="both"/>
        <w:rPr>
          <w:rFonts w:ascii="Verdana" w:hAnsi="Verdana"/>
          <w:sz w:val="19"/>
          <w:szCs w:val="19"/>
        </w:rPr>
      </w:pPr>
      <w:r w:rsidRPr="003B0770">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9F6"/>
    <w:rsid w:val="00082362"/>
    <w:rsid w:val="000A683E"/>
    <w:rsid w:val="000B19B9"/>
    <w:rsid w:val="000D0334"/>
    <w:rsid w:val="000D5DA7"/>
    <w:rsid w:val="000F6486"/>
    <w:rsid w:val="00116940"/>
    <w:rsid w:val="00125105"/>
    <w:rsid w:val="00127233"/>
    <w:rsid w:val="0015699B"/>
    <w:rsid w:val="00190652"/>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70F5"/>
    <w:rsid w:val="00322A85"/>
    <w:rsid w:val="00324168"/>
    <w:rsid w:val="00330834"/>
    <w:rsid w:val="003448F4"/>
    <w:rsid w:val="003720FD"/>
    <w:rsid w:val="00374F5E"/>
    <w:rsid w:val="00377E3E"/>
    <w:rsid w:val="003A779E"/>
    <w:rsid w:val="003B1043"/>
    <w:rsid w:val="003D0F4D"/>
    <w:rsid w:val="003D1326"/>
    <w:rsid w:val="003D5B0D"/>
    <w:rsid w:val="003E0499"/>
    <w:rsid w:val="003E4F80"/>
    <w:rsid w:val="003E6439"/>
    <w:rsid w:val="003E6EE0"/>
    <w:rsid w:val="003F3941"/>
    <w:rsid w:val="00406575"/>
    <w:rsid w:val="00414C74"/>
    <w:rsid w:val="0042233F"/>
    <w:rsid w:val="0042722E"/>
    <w:rsid w:val="0044528D"/>
    <w:rsid w:val="00466E39"/>
    <w:rsid w:val="004A1847"/>
    <w:rsid w:val="004A305D"/>
    <w:rsid w:val="004D5605"/>
    <w:rsid w:val="004F21C4"/>
    <w:rsid w:val="004F685F"/>
    <w:rsid w:val="00514A35"/>
    <w:rsid w:val="005166FC"/>
    <w:rsid w:val="005566E8"/>
    <w:rsid w:val="00574867"/>
    <w:rsid w:val="00581AC1"/>
    <w:rsid w:val="00591460"/>
    <w:rsid w:val="005A158D"/>
    <w:rsid w:val="005A65E0"/>
    <w:rsid w:val="005C3777"/>
    <w:rsid w:val="005C5CDC"/>
    <w:rsid w:val="005D476C"/>
    <w:rsid w:val="00607691"/>
    <w:rsid w:val="006200BF"/>
    <w:rsid w:val="006219F8"/>
    <w:rsid w:val="006302F7"/>
    <w:rsid w:val="00646B9F"/>
    <w:rsid w:val="00665D70"/>
    <w:rsid w:val="006900D9"/>
    <w:rsid w:val="006B0C12"/>
    <w:rsid w:val="006B5255"/>
    <w:rsid w:val="006C1875"/>
    <w:rsid w:val="006E23C7"/>
    <w:rsid w:val="00706C16"/>
    <w:rsid w:val="007340C3"/>
    <w:rsid w:val="00742ADA"/>
    <w:rsid w:val="0075235A"/>
    <w:rsid w:val="00756841"/>
    <w:rsid w:val="007649AB"/>
    <w:rsid w:val="00771D0C"/>
    <w:rsid w:val="00782793"/>
    <w:rsid w:val="007833AC"/>
    <w:rsid w:val="007B268C"/>
    <w:rsid w:val="007B6A80"/>
    <w:rsid w:val="007B7171"/>
    <w:rsid w:val="007C0C0F"/>
    <w:rsid w:val="007C3DC2"/>
    <w:rsid w:val="007E5497"/>
    <w:rsid w:val="00806F5F"/>
    <w:rsid w:val="00820278"/>
    <w:rsid w:val="008258C9"/>
    <w:rsid w:val="00844AE9"/>
    <w:rsid w:val="00867F95"/>
    <w:rsid w:val="008843B6"/>
    <w:rsid w:val="00891928"/>
    <w:rsid w:val="008A446D"/>
    <w:rsid w:val="008A7085"/>
    <w:rsid w:val="008B25F1"/>
    <w:rsid w:val="008C1036"/>
    <w:rsid w:val="008D180B"/>
    <w:rsid w:val="008F0EA7"/>
    <w:rsid w:val="00923EEF"/>
    <w:rsid w:val="00930E17"/>
    <w:rsid w:val="009419F9"/>
    <w:rsid w:val="0095685E"/>
    <w:rsid w:val="00961B09"/>
    <w:rsid w:val="00963134"/>
    <w:rsid w:val="00965334"/>
    <w:rsid w:val="0097093E"/>
    <w:rsid w:val="0097124A"/>
    <w:rsid w:val="009A0DFA"/>
    <w:rsid w:val="009A1C6F"/>
    <w:rsid w:val="009B2D26"/>
    <w:rsid w:val="009C71FA"/>
    <w:rsid w:val="009C72E7"/>
    <w:rsid w:val="009C7F7E"/>
    <w:rsid w:val="009D3058"/>
    <w:rsid w:val="009F3A13"/>
    <w:rsid w:val="00A122D3"/>
    <w:rsid w:val="00A14468"/>
    <w:rsid w:val="00A17F13"/>
    <w:rsid w:val="00A20739"/>
    <w:rsid w:val="00A20EAE"/>
    <w:rsid w:val="00A23AF9"/>
    <w:rsid w:val="00A33C78"/>
    <w:rsid w:val="00A43C7C"/>
    <w:rsid w:val="00A47927"/>
    <w:rsid w:val="00A848FC"/>
    <w:rsid w:val="00A96F52"/>
    <w:rsid w:val="00AB0ADB"/>
    <w:rsid w:val="00AC56C5"/>
    <w:rsid w:val="00AD322D"/>
    <w:rsid w:val="00B00C0E"/>
    <w:rsid w:val="00B018EB"/>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64F2D"/>
    <w:rsid w:val="00C72F6C"/>
    <w:rsid w:val="00C754BE"/>
    <w:rsid w:val="00C76B1C"/>
    <w:rsid w:val="00C925AC"/>
    <w:rsid w:val="00CB5449"/>
    <w:rsid w:val="00CB6357"/>
    <w:rsid w:val="00CC1B26"/>
    <w:rsid w:val="00D23305"/>
    <w:rsid w:val="00D33622"/>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7294"/>
    <w:rsid w:val="00EA0E3D"/>
    <w:rsid w:val="00EC38A7"/>
    <w:rsid w:val="00ED42E2"/>
    <w:rsid w:val="00EE1AA8"/>
    <w:rsid w:val="00F23FEA"/>
    <w:rsid w:val="00F31EDC"/>
    <w:rsid w:val="00F462B3"/>
    <w:rsid w:val="00F54799"/>
    <w:rsid w:val="00F5664F"/>
    <w:rsid w:val="00F622C2"/>
    <w:rsid w:val="00F666C4"/>
    <w:rsid w:val="00F76AFC"/>
    <w:rsid w:val="00FA47C0"/>
    <w:rsid w:val="00FB5DD1"/>
    <w:rsid w:val="00FC2B5D"/>
    <w:rsid w:val="00FF1449"/>
    <w:rsid w:val="00FF7963"/>
    <w:rsid w:val="071B8F93"/>
    <w:rsid w:val="07C73DD1"/>
    <w:rsid w:val="09908A09"/>
    <w:rsid w:val="0FF4CCA8"/>
    <w:rsid w:val="13CFC91B"/>
    <w:rsid w:val="19A2EC2C"/>
    <w:rsid w:val="1B202561"/>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52BB080-5292-4458-B36A-29DE7A40C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C64F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C64F2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C01914-E1EA-49AF-95FB-C198E6422E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13</Pages>
  <Words>4160</Words>
  <Characters>22922</Characters>
  <Application>Microsoft Office Word</Application>
  <DocSecurity>0</DocSecurity>
  <Lines>498</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26970</CharactersWithSpaces>
  <SharedDoc>false</SharedDoc>
  <HLinks>
    <vt:vector size="18" baseType="variant">
      <vt:variant>
        <vt:i4>6553709</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2023-01-11T00:18:00Z</cp:lastPrinted>
  <dcterms:created xsi:type="dcterms:W3CDTF">2026-03-05T16:22:00Z</dcterms:created>
  <dcterms:modified xsi:type="dcterms:W3CDTF">2026-03-07T20:56:00Z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