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A9DD6" w14:textId="77777777" w:rsidR="007F14BC" w:rsidRPr="00A32A32" w:rsidRDefault="007F14BC" w:rsidP="007F14BC">
      <w:pPr>
        <w:spacing w:after="0"/>
        <w:jc w:val="both"/>
        <w:rPr>
          <w:rFonts w:ascii="Verdana" w:eastAsia="Times New Roman" w:hAnsi="Verdana" w:cs="Arial"/>
          <w:b/>
          <w:bCs/>
          <w:lang w:eastAsia="es-ES_tradnl"/>
        </w:rPr>
      </w:pPr>
      <w:bookmarkStart w:id="0" w:name="_Hlk143780582"/>
      <w:r w:rsidRPr="00A32A32">
        <w:rPr>
          <w:rFonts w:ascii="Verdana" w:eastAsia="Times New Roman" w:hAnsi="Verdana" w:cs="Arial"/>
          <w:b/>
          <w:bCs/>
          <w:lang w:eastAsia="es-ES_tradnl"/>
        </w:rPr>
        <w:t xml:space="preserve">CONVOCATORIAS LIMITADAS A MIPYMES EN EL ÁMBITO TERRITORIAL – Limitación territorial – </w:t>
      </w:r>
      <w:r>
        <w:rPr>
          <w:rFonts w:ascii="Verdana" w:eastAsia="Times New Roman" w:hAnsi="Verdana" w:cs="Arial"/>
          <w:b/>
          <w:bCs/>
          <w:lang w:eastAsia="es-ES_tradnl"/>
        </w:rPr>
        <w:t>Acreditación - Requisitos</w:t>
      </w:r>
    </w:p>
    <w:p w14:paraId="6435D40F" w14:textId="77777777" w:rsidR="007F14BC" w:rsidRPr="00204AB6" w:rsidRDefault="007F14BC" w:rsidP="007F14BC">
      <w:pPr>
        <w:spacing w:after="0" w:line="240" w:lineRule="auto"/>
        <w:rPr>
          <w:rFonts w:ascii="Verdana" w:eastAsia="Times New Roman" w:hAnsi="Verdana" w:cs="Arial"/>
          <w:sz w:val="20"/>
          <w:szCs w:val="20"/>
          <w:lang w:eastAsia="es-ES_tradnl"/>
        </w:rPr>
      </w:pPr>
    </w:p>
    <w:p w14:paraId="001541EF" w14:textId="77777777" w:rsidR="007F14BC" w:rsidRPr="004651C5" w:rsidRDefault="007F14BC" w:rsidP="007F14BC">
      <w:pPr>
        <w:spacing w:after="120" w:line="240" w:lineRule="auto"/>
        <w:jc w:val="both"/>
        <w:rPr>
          <w:rFonts w:ascii="Verdana" w:eastAsia="Calibri" w:hAnsi="Verdana" w:cs="Arial"/>
          <w:sz w:val="20"/>
          <w:szCs w:val="20"/>
        </w:rPr>
      </w:pPr>
      <w:r w:rsidRPr="004651C5">
        <w:rPr>
          <w:rFonts w:ascii="Verdana" w:eastAsia="Calibri" w:hAnsi="Verdana" w:cs="Arial"/>
          <w:sz w:val="20"/>
          <w:szCs w:val="20"/>
        </w:rPr>
        <w:t>En ese orden, resulta claro que la Entidad Estatal no cuenta con un margen discrecional para exigir documentos adicionales o distintos a los expresamente previstos en la normativa vigente para acreditar la condición de MiPyme y, cuando a ello haya lugar, el domicilio territorial. La acreditación debe efectuarse exclusivamente a través de los documentos señalados en el artículo 2.2.1.2.4.2.4 del Decreto 1082 de 2015 —modificado por el Decreto 1860 de 2021—, esto es, mediante certificación suscrita por la persona natural y contador público, o por el representante legal y el contador o revisor fiscal, según corresponda, acompañada del certificado de existencia y representación legal o del registro mercantil, o, alternativamente, mediante la copia del Registro Único de Proponentes vigente y en firme, dentro del término de expedición allí previsto.</w:t>
      </w:r>
    </w:p>
    <w:p w14:paraId="4A8F1250" w14:textId="77777777" w:rsidR="007F14BC" w:rsidRPr="004651C5" w:rsidRDefault="007F14BC" w:rsidP="007F14BC">
      <w:pPr>
        <w:spacing w:after="120" w:line="240" w:lineRule="auto"/>
        <w:jc w:val="both"/>
        <w:rPr>
          <w:rFonts w:ascii="Verdana" w:eastAsia="Calibri" w:hAnsi="Verdana" w:cs="Arial"/>
          <w:sz w:val="20"/>
          <w:szCs w:val="20"/>
        </w:rPr>
      </w:pPr>
      <w:r w:rsidRPr="004651C5">
        <w:rPr>
          <w:rFonts w:ascii="Verdana" w:eastAsia="Calibri" w:hAnsi="Verdana" w:cs="Arial"/>
          <w:sz w:val="20"/>
          <w:szCs w:val="20"/>
        </w:rPr>
        <w:t>Así mismo, el parágrafo 2 de la citada disposición establece un criterio temporal objetivo, al disponer que los documentos aportados no podrán tener una fecha de expedición superior a sesenta (60) días calendario anteriores al momento previsto en el cronograma para solicitar la limitación, lo cual refuerza el carácter reglado y verificable del cumplimiento de este requisito. En consecuencia, la Entidad debe limitar su análisis a constatar: (i) la condición de MiPyme conforme a los rangos de clasificación empresarial definidos en la Ley 590 de 2000 y el Decreto 1074 de 2015; (ii) la vigencia y firmeza de los documentos aportados; y (iii) cuando proceda, el domicilio en el departamento o municipio donde se ejecutará el contrato.</w:t>
      </w:r>
    </w:p>
    <w:p w14:paraId="6DBE7282" w14:textId="77777777" w:rsidR="007F14BC" w:rsidRDefault="007F14BC" w:rsidP="007F14BC">
      <w:pPr>
        <w:spacing w:after="0"/>
        <w:rPr>
          <w:rFonts w:ascii="Verdana" w:eastAsia="Times New Roman" w:hAnsi="Verdana" w:cs="Arial"/>
          <w:lang w:eastAsia="es-ES_tradnl"/>
        </w:rPr>
      </w:pPr>
    </w:p>
    <w:p w14:paraId="3E3BDED6" w14:textId="77777777" w:rsidR="007F14BC" w:rsidRPr="00A32A32" w:rsidRDefault="007F14BC" w:rsidP="007F14BC">
      <w:pPr>
        <w:spacing w:after="0"/>
        <w:jc w:val="both"/>
        <w:rPr>
          <w:rFonts w:ascii="Verdana" w:hAnsi="Verdana"/>
          <w:b/>
          <w:bCs/>
        </w:rPr>
      </w:pPr>
      <w:r w:rsidRPr="00A32A32">
        <w:rPr>
          <w:rFonts w:ascii="Verdana" w:eastAsia="Times New Roman" w:hAnsi="Verdana" w:cs="Arial"/>
          <w:b/>
          <w:bCs/>
          <w:lang w:eastAsia="es-ES_tradnl"/>
        </w:rPr>
        <w:t xml:space="preserve">CONVOCATORIAS LIMITADAS A MIPYMES – Ley 2069 de 2020 – Decreto 1082 de 2025 artículo </w:t>
      </w:r>
      <w:r w:rsidRPr="00A32A32">
        <w:rPr>
          <w:rFonts w:ascii="Verdana" w:eastAsia="Arial" w:hAnsi="Verdana" w:cs="Arial"/>
          <w:b/>
          <w:bCs/>
          <w:color w:val="000000" w:themeColor="text1"/>
        </w:rPr>
        <w:t>2.2.1.2.4.2.2</w:t>
      </w:r>
    </w:p>
    <w:p w14:paraId="19E08A17" w14:textId="77777777" w:rsidR="007F14BC" w:rsidRDefault="007F14BC" w:rsidP="007F14BC">
      <w:pPr>
        <w:spacing w:after="0"/>
        <w:rPr>
          <w:rFonts w:ascii="Verdana" w:hAnsi="Verdana"/>
        </w:rPr>
      </w:pPr>
    </w:p>
    <w:p w14:paraId="561E5FBB" w14:textId="0A41459B" w:rsidR="007F14BC" w:rsidRDefault="007F14BC" w:rsidP="007F14BC">
      <w:pPr>
        <w:spacing w:after="120" w:line="276" w:lineRule="auto"/>
        <w:jc w:val="both"/>
        <w:rPr>
          <w:rFonts w:ascii="Verdana" w:hAnsi="Verdana" w:cs="Arial"/>
          <w:color w:val="000000"/>
          <w:sz w:val="20"/>
          <w:szCs w:val="20"/>
        </w:rPr>
      </w:pPr>
      <w:r w:rsidRPr="0030009C">
        <w:rPr>
          <w:rFonts w:ascii="Verdana" w:eastAsia="Arial" w:hAnsi="Verdana" w:cs="Arial"/>
          <w:color w:val="000000"/>
          <w:sz w:val="20"/>
          <w:szCs w:val="20"/>
          <w:lang w:val="es-ES"/>
        </w:rPr>
        <w:t xml:space="preserve">Así, para que proceda la limitación de la convocatoria a Mipymes la entidad estatal debe recibir las solicitudes de limitación por lo menos dos (2) </w:t>
      </w:r>
      <w:r w:rsidRPr="0030009C">
        <w:rPr>
          <w:rFonts w:ascii="Verdana" w:hAnsi="Verdana" w:cs="Arial"/>
          <w:color w:val="000000"/>
          <w:sz w:val="20"/>
          <w:szCs w:val="20"/>
        </w:rPr>
        <w:t>Mipyme colombianas con mínimo un (1) año de existencia, y por su parte, la entidad</w:t>
      </w:r>
      <w:r w:rsidRPr="0030009C">
        <w:rPr>
          <w:rFonts w:ascii="Verdana" w:eastAsia="Arial" w:hAnsi="Verdana" w:cs="Arial"/>
          <w:color w:val="000000"/>
          <w:sz w:val="20"/>
          <w:szCs w:val="20"/>
          <w:lang w:val="es-ES"/>
        </w:rPr>
        <w:t xml:space="preserve"> contratante debe verificar los requisitos establecidos en los numerales 1 y 2 del mencionado artículo teniendo en cuenta el </w:t>
      </w:r>
      <w:r w:rsidRPr="0030009C">
        <w:rPr>
          <w:rFonts w:ascii="Verdana" w:eastAsia="Times New Roman" w:hAnsi="Verdana" w:cs="Arial"/>
          <w:sz w:val="20"/>
          <w:szCs w:val="20"/>
          <w:lang w:val="es-MX" w:eastAsia="es-CO"/>
        </w:rPr>
        <w:t xml:space="preserve">artículo 2.2.1.2.4.2.4. del Decreto 1082 de 2015, modificado por el Decreto 1860 de 2021, en el que se dispone cómo acreditar los requisitos para participar en convocatorias limitadas, como sigue: </w:t>
      </w:r>
      <w:r w:rsidRPr="0030009C">
        <w:rPr>
          <w:rStyle w:val="Fuerte"/>
          <w:rFonts w:ascii="Verdana" w:hAnsi="Verdana" w:cs="Arial"/>
          <w:color w:val="000000"/>
          <w:sz w:val="20"/>
          <w:szCs w:val="20"/>
        </w:rPr>
        <w:t>Acreditación de requisitos para participar en convocatorias limitadas.</w:t>
      </w:r>
      <w:r w:rsidRPr="0030009C">
        <w:rPr>
          <w:rFonts w:ascii="Verdana" w:hAnsi="Verdana" w:cs="Arial"/>
          <w:color w:val="000000"/>
          <w:sz w:val="20"/>
          <w:szCs w:val="20"/>
        </w:rPr>
        <w:t> La Mipyme colombianas deben acreditar que tiene el tamaño empresarial establecido por la ley de la siguiente manera: 1. Las personas naturales mediante certificación expedida por ellos y un contador público, adjuntando copia del registro mercantil. 2. Las personas jurídicas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w:t>
      </w:r>
      <w:r w:rsidRPr="0030009C">
        <w:rPr>
          <w:rFonts w:ascii="Verdana" w:hAnsi="Verdana" w:cs="Arial"/>
          <w:color w:val="000000"/>
          <w:sz w:val="20"/>
          <w:szCs w:val="20"/>
        </w:rPr>
        <w:br/>
      </w:r>
      <w:r w:rsidRPr="0030009C">
        <w:rPr>
          <w:rFonts w:ascii="Verdana" w:hAnsi="Verdana" w:cs="Arial"/>
          <w:color w:val="000000"/>
          <w:sz w:val="20"/>
          <w:szCs w:val="20"/>
        </w:rPr>
        <w:br/>
        <w:t xml:space="preserve">Para la acreditación deberán observarse los rangos de clasificación empresarial </w:t>
      </w:r>
      <w:r w:rsidRPr="0030009C">
        <w:rPr>
          <w:rFonts w:ascii="Verdana" w:hAnsi="Verdana" w:cs="Arial"/>
          <w:color w:val="000000"/>
          <w:sz w:val="20"/>
          <w:szCs w:val="20"/>
        </w:rPr>
        <w:lastRenderedPageBreak/>
        <w:t>establecidos de conformidad con la Ley 590 de 2000 y el Decreto 1074 de 2015, o las normas que lo modifiquen, sustituyan o complementen.</w:t>
      </w:r>
      <w:r>
        <w:rPr>
          <w:rFonts w:ascii="Verdana" w:hAnsi="Verdana" w:cs="Arial"/>
          <w:color w:val="000000"/>
          <w:sz w:val="20"/>
          <w:szCs w:val="20"/>
        </w:rPr>
        <w:t xml:space="preserve"> </w:t>
      </w:r>
      <w:r w:rsidRPr="0030009C">
        <w:rPr>
          <w:rStyle w:val="Fuerte"/>
          <w:rFonts w:ascii="Verdana" w:hAnsi="Verdana" w:cs="Arial"/>
          <w:b w:val="0"/>
          <w:bCs w:val="0"/>
          <w:color w:val="000000"/>
          <w:sz w:val="20"/>
          <w:szCs w:val="20"/>
        </w:rPr>
        <w:t>Parágrafo 1</w:t>
      </w:r>
      <w:r w:rsidRPr="0030009C">
        <w:rPr>
          <w:rFonts w:ascii="Verdana" w:hAnsi="Verdana" w:cs="Arial"/>
          <w:color w:val="000000"/>
          <w:sz w:val="20"/>
          <w:szCs w:val="20"/>
        </w:rPr>
        <w:t>. En todo caso, las Mipyme también podrán acreditar esta condición con la copia del certificado del Registro Único de Proponentes, el cual deberá encontrarse vigente y en firme al momento de su presentación.</w:t>
      </w:r>
      <w:r>
        <w:rPr>
          <w:rFonts w:ascii="Verdana" w:hAnsi="Verdana" w:cs="Arial"/>
          <w:color w:val="000000"/>
          <w:sz w:val="20"/>
          <w:szCs w:val="20"/>
        </w:rPr>
        <w:t xml:space="preserve"> </w:t>
      </w:r>
      <w:r w:rsidRPr="0030009C">
        <w:rPr>
          <w:rStyle w:val="Fuerte"/>
          <w:rFonts w:ascii="Verdana" w:hAnsi="Verdana" w:cs="Arial"/>
          <w:b w:val="0"/>
          <w:bCs w:val="0"/>
          <w:color w:val="000000"/>
          <w:sz w:val="20"/>
          <w:szCs w:val="20"/>
        </w:rPr>
        <w:t>Parágrafo 2.</w:t>
      </w:r>
      <w:r w:rsidRPr="0030009C">
        <w:rPr>
          <w:rFonts w:ascii="Verdana" w:hAnsi="Verdana" w:cs="Arial"/>
          <w:color w:val="000000"/>
          <w:sz w:val="20"/>
          <w:szCs w:val="20"/>
        </w:rPr>
        <w:t> Para efectos de la limitación a Mipyme,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w:t>
      </w:r>
      <w:r>
        <w:rPr>
          <w:rFonts w:ascii="Verdana" w:hAnsi="Verdana" w:cs="Arial"/>
          <w:color w:val="000000"/>
          <w:sz w:val="20"/>
          <w:szCs w:val="20"/>
        </w:rPr>
        <w:t xml:space="preserve"> </w:t>
      </w:r>
      <w:r w:rsidRPr="0030009C">
        <w:rPr>
          <w:rStyle w:val="Fuerte"/>
          <w:rFonts w:ascii="Verdana" w:hAnsi="Verdana" w:cs="Arial"/>
          <w:b w:val="0"/>
          <w:bCs w:val="0"/>
          <w:color w:val="000000"/>
          <w:sz w:val="20"/>
          <w:szCs w:val="20"/>
        </w:rPr>
        <w:t>Parágrafo 3.</w:t>
      </w:r>
      <w:r w:rsidRPr="0030009C">
        <w:rPr>
          <w:rStyle w:val="Fuerte"/>
          <w:rFonts w:ascii="Verdana" w:hAnsi="Verdana" w:cs="Arial"/>
          <w:color w:val="000000"/>
          <w:sz w:val="20"/>
          <w:szCs w:val="20"/>
        </w:rPr>
        <w:t> </w:t>
      </w:r>
      <w:r w:rsidRPr="0030009C">
        <w:rPr>
          <w:rFonts w:ascii="Verdana" w:hAnsi="Verdana" w:cs="Arial"/>
          <w:color w:val="000000"/>
          <w:sz w:val="20"/>
          <w:szCs w:val="20"/>
        </w:rPr>
        <w:t>En las convocatorias limitadas, las Entidades Estatales independientemente de su régimen de contratación, los patrimonios autónomos constituidos por Entidades Estatales y los parliculares que ejecuten recursos públicos, solo deberán aceptar las ofertas de Mipyme o de proponentes plurales integrados únicamente por Mipyme.</w:t>
      </w:r>
      <w:r>
        <w:rPr>
          <w:rFonts w:ascii="Verdana" w:hAnsi="Verdana" w:cs="Arial"/>
          <w:color w:val="000000"/>
          <w:sz w:val="20"/>
          <w:szCs w:val="20"/>
        </w:rPr>
        <w:t xml:space="preserve"> </w:t>
      </w:r>
      <w:r w:rsidRPr="0030009C">
        <w:rPr>
          <w:rStyle w:val="Fuerte"/>
          <w:rFonts w:ascii="Verdana" w:hAnsi="Verdana" w:cs="Arial"/>
          <w:b w:val="0"/>
          <w:bCs w:val="0"/>
          <w:color w:val="000000"/>
          <w:sz w:val="20"/>
          <w:szCs w:val="20"/>
        </w:rPr>
        <w:t>Parágrafo 4.</w:t>
      </w:r>
      <w:r w:rsidRPr="0030009C">
        <w:rPr>
          <w:rFonts w:ascii="Verdana" w:hAnsi="Verdana" w:cs="Arial"/>
          <w:color w:val="000000"/>
          <w:sz w:val="20"/>
          <w:szCs w:val="20"/>
        </w:rPr>
        <w:t> Los incentivos previstos en los artículos 2.2.1.2.4.2.2 y 2.2.1.2.4.2.3 de este Decreto no excluyen la aplicación de los criterios diferenciales para los emprendimientos y empresas de mujeres en el sistema de compras públicas</w:t>
      </w:r>
      <w:r w:rsidR="00FD2B17">
        <w:rPr>
          <w:rFonts w:ascii="Verdana" w:hAnsi="Verdana" w:cs="Arial"/>
          <w:color w:val="000000"/>
          <w:sz w:val="20"/>
          <w:szCs w:val="20"/>
        </w:rPr>
        <w:t>.</w:t>
      </w:r>
    </w:p>
    <w:p w14:paraId="664B7ECB" w14:textId="6A7B6BB1" w:rsidR="007F14BC" w:rsidRDefault="007F14BC" w:rsidP="007F14BC">
      <w:pPr>
        <w:spacing w:after="120" w:line="276" w:lineRule="auto"/>
        <w:jc w:val="both"/>
        <w:rPr>
          <w:rFonts w:ascii="Verdana" w:hAnsi="Verdana" w:cs="Arial"/>
          <w:color w:val="000000"/>
          <w:sz w:val="20"/>
          <w:szCs w:val="20"/>
        </w:rPr>
      </w:pPr>
    </w:p>
    <w:p w14:paraId="3C19F9A6" w14:textId="77777777" w:rsidR="007F14BC" w:rsidRDefault="007F14BC" w:rsidP="007F14BC">
      <w:pPr>
        <w:spacing w:after="120" w:line="276" w:lineRule="auto"/>
        <w:jc w:val="both"/>
        <w:rPr>
          <w:rFonts w:ascii="Verdana" w:hAnsi="Verdana" w:cs="Arial"/>
          <w:color w:val="000000"/>
          <w:sz w:val="20"/>
          <w:szCs w:val="20"/>
        </w:rPr>
      </w:pPr>
    </w:p>
    <w:p w14:paraId="33046DFD" w14:textId="77777777" w:rsidR="007F14BC" w:rsidRDefault="007F14BC" w:rsidP="007F14BC">
      <w:pPr>
        <w:spacing w:after="120" w:line="276" w:lineRule="auto"/>
        <w:jc w:val="both"/>
        <w:rPr>
          <w:rFonts w:ascii="Verdana" w:hAnsi="Verdana" w:cs="Arial"/>
          <w:color w:val="000000"/>
          <w:sz w:val="20"/>
          <w:szCs w:val="20"/>
        </w:rPr>
      </w:pPr>
    </w:p>
    <w:p w14:paraId="2A5CB07C" w14:textId="77777777" w:rsidR="007F14BC" w:rsidRDefault="007F14BC" w:rsidP="007F14BC">
      <w:pPr>
        <w:spacing w:after="120" w:line="276" w:lineRule="auto"/>
        <w:jc w:val="both"/>
        <w:rPr>
          <w:rFonts w:ascii="Verdana" w:hAnsi="Verdana" w:cs="Arial"/>
          <w:color w:val="000000"/>
          <w:sz w:val="20"/>
          <w:szCs w:val="20"/>
        </w:rPr>
      </w:pPr>
    </w:p>
    <w:p w14:paraId="1FB566DF" w14:textId="77777777" w:rsidR="007F14BC" w:rsidRDefault="007F14BC" w:rsidP="007F14BC">
      <w:pPr>
        <w:spacing w:after="120" w:line="276" w:lineRule="auto"/>
        <w:jc w:val="both"/>
        <w:rPr>
          <w:rFonts w:ascii="Verdana" w:hAnsi="Verdana" w:cs="Arial"/>
          <w:color w:val="000000"/>
          <w:sz w:val="20"/>
          <w:szCs w:val="20"/>
        </w:rPr>
      </w:pPr>
    </w:p>
    <w:p w14:paraId="44426D34" w14:textId="77777777" w:rsidR="007F14BC" w:rsidRDefault="007F14BC" w:rsidP="007F14BC">
      <w:pPr>
        <w:spacing w:after="120" w:line="276" w:lineRule="auto"/>
        <w:jc w:val="both"/>
        <w:rPr>
          <w:rFonts w:ascii="Verdana" w:hAnsi="Verdana" w:cs="Arial"/>
          <w:color w:val="000000"/>
          <w:sz w:val="20"/>
          <w:szCs w:val="20"/>
        </w:rPr>
      </w:pPr>
    </w:p>
    <w:p w14:paraId="7913CFEB" w14:textId="77777777" w:rsidR="007F14BC" w:rsidRDefault="007F14BC" w:rsidP="007F14BC">
      <w:pPr>
        <w:spacing w:after="120" w:line="276" w:lineRule="auto"/>
        <w:jc w:val="both"/>
        <w:rPr>
          <w:rFonts w:ascii="Verdana" w:hAnsi="Verdana" w:cs="Arial"/>
          <w:color w:val="000000"/>
          <w:sz w:val="20"/>
          <w:szCs w:val="20"/>
        </w:rPr>
      </w:pPr>
    </w:p>
    <w:p w14:paraId="45F1F28F" w14:textId="77777777" w:rsidR="007F14BC" w:rsidRDefault="007F14BC" w:rsidP="007F14BC">
      <w:pPr>
        <w:spacing w:after="120" w:line="276" w:lineRule="auto"/>
        <w:jc w:val="both"/>
        <w:rPr>
          <w:rFonts w:ascii="Verdana" w:hAnsi="Verdana" w:cs="Arial"/>
          <w:color w:val="000000"/>
          <w:sz w:val="20"/>
          <w:szCs w:val="20"/>
        </w:rPr>
      </w:pPr>
    </w:p>
    <w:p w14:paraId="26ACF9D7" w14:textId="77777777" w:rsidR="007F14BC" w:rsidRDefault="007F14BC" w:rsidP="007F14BC">
      <w:pPr>
        <w:spacing w:after="120" w:line="276" w:lineRule="auto"/>
        <w:jc w:val="both"/>
        <w:rPr>
          <w:rFonts w:ascii="Verdana" w:hAnsi="Verdana" w:cs="Arial"/>
          <w:color w:val="000000"/>
          <w:sz w:val="20"/>
          <w:szCs w:val="20"/>
        </w:rPr>
      </w:pPr>
    </w:p>
    <w:p w14:paraId="00E0A470" w14:textId="77777777" w:rsidR="007F14BC" w:rsidRDefault="007F14BC" w:rsidP="007F14BC">
      <w:pPr>
        <w:spacing w:after="120" w:line="276" w:lineRule="auto"/>
        <w:jc w:val="both"/>
        <w:rPr>
          <w:rFonts w:ascii="Verdana" w:hAnsi="Verdana" w:cs="Arial"/>
          <w:color w:val="000000"/>
          <w:sz w:val="20"/>
          <w:szCs w:val="20"/>
        </w:rPr>
      </w:pPr>
    </w:p>
    <w:p w14:paraId="3C385AD3" w14:textId="77777777" w:rsidR="007F14BC" w:rsidRDefault="007F14BC" w:rsidP="007F14BC">
      <w:pPr>
        <w:spacing w:after="120" w:line="276" w:lineRule="auto"/>
        <w:jc w:val="both"/>
        <w:rPr>
          <w:rFonts w:ascii="Verdana" w:hAnsi="Verdana" w:cs="Arial"/>
          <w:color w:val="000000"/>
          <w:sz w:val="20"/>
          <w:szCs w:val="20"/>
        </w:rPr>
      </w:pPr>
    </w:p>
    <w:p w14:paraId="1E350506" w14:textId="77777777" w:rsidR="007F14BC" w:rsidRDefault="007F14BC" w:rsidP="007F14BC">
      <w:pPr>
        <w:spacing w:after="120" w:line="276" w:lineRule="auto"/>
        <w:jc w:val="both"/>
        <w:rPr>
          <w:rFonts w:ascii="Verdana" w:hAnsi="Verdana" w:cs="Arial"/>
          <w:color w:val="000000"/>
          <w:sz w:val="20"/>
          <w:szCs w:val="20"/>
        </w:rPr>
      </w:pPr>
    </w:p>
    <w:p w14:paraId="0D1B49D1" w14:textId="77777777" w:rsidR="007F14BC" w:rsidRDefault="007F14BC" w:rsidP="007F14BC">
      <w:pPr>
        <w:spacing w:after="120" w:line="276" w:lineRule="auto"/>
        <w:jc w:val="both"/>
        <w:rPr>
          <w:rFonts w:ascii="Verdana" w:hAnsi="Verdana" w:cs="Arial"/>
          <w:color w:val="000000"/>
          <w:sz w:val="20"/>
          <w:szCs w:val="20"/>
        </w:rPr>
      </w:pPr>
    </w:p>
    <w:p w14:paraId="6906E4A4" w14:textId="77777777" w:rsidR="007F14BC" w:rsidRDefault="007F14BC" w:rsidP="007F14BC">
      <w:pPr>
        <w:spacing w:after="120" w:line="276" w:lineRule="auto"/>
        <w:jc w:val="both"/>
        <w:rPr>
          <w:rFonts w:ascii="Verdana" w:hAnsi="Verdana" w:cs="Arial"/>
          <w:color w:val="000000"/>
          <w:sz w:val="20"/>
          <w:szCs w:val="20"/>
        </w:rPr>
      </w:pPr>
    </w:p>
    <w:p w14:paraId="303E64EC" w14:textId="77777777" w:rsidR="007F14BC" w:rsidRDefault="007F14BC" w:rsidP="007F14BC">
      <w:pPr>
        <w:spacing w:after="120" w:line="276" w:lineRule="auto"/>
        <w:jc w:val="both"/>
        <w:rPr>
          <w:rFonts w:ascii="Verdana" w:hAnsi="Verdana" w:cs="Arial"/>
          <w:color w:val="000000"/>
          <w:sz w:val="20"/>
          <w:szCs w:val="20"/>
        </w:rPr>
      </w:pPr>
    </w:p>
    <w:p w14:paraId="0D88BB98" w14:textId="77777777" w:rsidR="007F14BC" w:rsidRDefault="007F14BC" w:rsidP="007F14BC">
      <w:pPr>
        <w:spacing w:after="120" w:line="276" w:lineRule="auto"/>
        <w:jc w:val="both"/>
        <w:rPr>
          <w:rFonts w:ascii="Verdana" w:hAnsi="Verdana" w:cs="Arial"/>
          <w:color w:val="000000"/>
          <w:sz w:val="20"/>
          <w:szCs w:val="20"/>
        </w:rPr>
      </w:pPr>
    </w:p>
    <w:p w14:paraId="225BA047" w14:textId="6773CE97" w:rsidR="0034310D" w:rsidRDefault="007F14BC" w:rsidP="0034310D">
      <w:pPr>
        <w:spacing w:after="0"/>
        <w:rPr>
          <w:rFonts w:ascii="Verdana" w:hAnsi="Verdana"/>
        </w:rPr>
      </w:pPr>
      <w:r w:rsidRPr="000F4E4B">
        <w:rPr>
          <w:rFonts w:ascii="Verdana" w:eastAsia="Calibri" w:hAnsi="Verdana" w:cs="Arial"/>
          <w:b/>
          <w:noProof/>
          <w:lang w:val="es-ES" w:eastAsia="es-ES"/>
        </w:rPr>
        <w:lastRenderedPageBreak/>
        <w:drawing>
          <wp:anchor distT="0" distB="0" distL="114300" distR="114300" simplePos="0" relativeHeight="251661312" behindDoc="0" locked="0" layoutInCell="1" allowOverlap="1" wp14:anchorId="1BFBEB26" wp14:editId="16BDC63C">
            <wp:simplePos x="0" y="0"/>
            <wp:positionH relativeFrom="margin">
              <wp:posOffset>2825414</wp:posOffset>
            </wp:positionH>
            <wp:positionV relativeFrom="margin">
              <wp:posOffset>-43516</wp:posOffset>
            </wp:positionV>
            <wp:extent cx="3152775" cy="885825"/>
            <wp:effectExtent l="0" t="0" r="9525" b="9525"/>
            <wp:wrapSquare wrapText="bothSides"/>
            <wp:docPr id="3753303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330368" name=""/>
                    <pic:cNvPicPr/>
                  </pic:nvPicPr>
                  <pic:blipFill>
                    <a:blip r:embed="rId10">
                      <a:extLst>
                        <a:ext uri="{28A0092B-C50C-407E-A947-70E740481C1C}">
                          <a14:useLocalDpi xmlns:a14="http://schemas.microsoft.com/office/drawing/2010/main" val="0"/>
                        </a:ext>
                      </a:extLst>
                    </a:blip>
                    <a:stretch>
                      <a:fillRect/>
                    </a:stretch>
                  </pic:blipFill>
                  <pic:spPr>
                    <a:xfrm>
                      <a:off x="0" y="0"/>
                      <a:ext cx="3152775" cy="885825"/>
                    </a:xfrm>
                    <a:prstGeom prst="rect">
                      <a:avLst/>
                    </a:prstGeom>
                  </pic:spPr>
                </pic:pic>
              </a:graphicData>
            </a:graphic>
          </wp:anchor>
        </w:drawing>
      </w:r>
      <w:r w:rsidR="000F4E4B" w:rsidRPr="000F4E4B">
        <w:rPr>
          <w:rFonts w:ascii="Verdana" w:hAnsi="Verdana"/>
        </w:rPr>
        <w:t>Bogotá D.C, 04 Marzo 2026</w:t>
      </w:r>
    </w:p>
    <w:p w14:paraId="30209A30" w14:textId="2699703E" w:rsidR="0034310D" w:rsidRPr="0024624F" w:rsidRDefault="0034310D" w:rsidP="000F4E4B">
      <w:pPr>
        <w:spacing w:after="0"/>
        <w:jc w:val="right"/>
        <w:rPr>
          <w:rFonts w:ascii="Verdana" w:hAnsi="Verdana"/>
        </w:rPr>
      </w:pPr>
      <w:r w:rsidRPr="0024624F">
        <w:rPr>
          <w:rFonts w:ascii="Verdana" w:hAnsi="Verdana"/>
        </w:rPr>
        <w:tab/>
      </w:r>
    </w:p>
    <w:p w14:paraId="6DC7E778" w14:textId="20923926" w:rsidR="0034310D" w:rsidRPr="00B96799" w:rsidRDefault="0034310D" w:rsidP="000F4E4B">
      <w:pPr>
        <w:spacing w:after="0" w:line="240" w:lineRule="auto"/>
        <w:rPr>
          <w:rFonts w:ascii="Verdana" w:eastAsia="Calibri" w:hAnsi="Verdana" w:cs="Arial"/>
          <w:lang w:val="es-ES" w:eastAsia="es-ES"/>
        </w:rPr>
      </w:pPr>
      <w:bookmarkStart w:id="1" w:name="_Hlk213307821"/>
      <w:r w:rsidRPr="00B96799">
        <w:rPr>
          <w:rFonts w:ascii="Verdana" w:eastAsia="Calibri" w:hAnsi="Verdana" w:cs="Arial"/>
          <w:lang w:val="es-ES" w:eastAsia="es-ES"/>
        </w:rPr>
        <w:t>Señor</w:t>
      </w:r>
    </w:p>
    <w:p w14:paraId="2907E41A" w14:textId="7AB53834" w:rsidR="0034310D" w:rsidRDefault="0034310D" w:rsidP="0034310D">
      <w:pPr>
        <w:spacing w:after="0" w:line="240" w:lineRule="auto"/>
        <w:rPr>
          <w:rFonts w:ascii="Verdana" w:eastAsia="Calibri" w:hAnsi="Verdana" w:cs="Arial"/>
          <w:b/>
          <w:lang w:val="es-ES" w:eastAsia="es-ES"/>
        </w:rPr>
      </w:pPr>
      <w:r w:rsidRPr="009A08E4">
        <w:rPr>
          <w:rFonts w:ascii="Verdana" w:eastAsia="Calibri" w:hAnsi="Verdana" w:cs="Arial"/>
          <w:b/>
          <w:lang w:val="es-ES" w:eastAsia="es-ES"/>
        </w:rPr>
        <w:t>Roberto Andrés Camargo Araujo</w:t>
      </w:r>
    </w:p>
    <w:p w14:paraId="2EC67683" w14:textId="77777777" w:rsidR="0034310D" w:rsidRPr="00603919" w:rsidRDefault="0034310D" w:rsidP="0034310D">
      <w:pPr>
        <w:spacing w:after="0" w:line="240" w:lineRule="auto"/>
        <w:rPr>
          <w:rFonts w:ascii="Verdana" w:eastAsia="Calibri" w:hAnsi="Verdana" w:cs="Arial"/>
          <w:bCs/>
          <w:lang w:val="es-ES" w:eastAsia="es-ES"/>
        </w:rPr>
      </w:pPr>
      <w:r w:rsidRPr="00603919">
        <w:rPr>
          <w:rFonts w:ascii="Verdana" w:eastAsia="Calibri" w:hAnsi="Verdana" w:cs="Arial"/>
          <w:bCs/>
          <w:lang w:val="es-ES" w:eastAsia="es-ES"/>
        </w:rPr>
        <w:t>Representante legal</w:t>
      </w:r>
    </w:p>
    <w:p w14:paraId="0EBD5ADB" w14:textId="02B3FBCB" w:rsidR="0034310D" w:rsidRPr="00603919" w:rsidRDefault="0034310D" w:rsidP="0034310D">
      <w:pPr>
        <w:spacing w:after="0" w:line="240" w:lineRule="auto"/>
        <w:rPr>
          <w:rFonts w:ascii="Verdana" w:eastAsia="Calibri" w:hAnsi="Verdana" w:cs="Arial"/>
          <w:bCs/>
          <w:lang w:val="es-ES" w:eastAsia="es-ES"/>
        </w:rPr>
      </w:pPr>
      <w:r w:rsidRPr="00603919">
        <w:rPr>
          <w:rFonts w:ascii="Verdana" w:eastAsia="Calibri" w:hAnsi="Verdana" w:cs="Arial"/>
          <w:bCs/>
          <w:lang w:val="es-ES" w:eastAsia="es-ES"/>
        </w:rPr>
        <w:t>Refricesar Ingeniería S.A.S.</w:t>
      </w:r>
    </w:p>
    <w:p w14:paraId="1153402E" w14:textId="3D679C6F" w:rsidR="0034310D" w:rsidRDefault="0034310D" w:rsidP="0034310D">
      <w:pPr>
        <w:spacing w:after="0" w:line="240" w:lineRule="auto"/>
        <w:rPr>
          <w:rFonts w:ascii="Verdana" w:hAnsi="Verdana"/>
        </w:rPr>
      </w:pPr>
      <w:hyperlink r:id="rId11" w:history="1">
        <w:r w:rsidRPr="00B2569F">
          <w:rPr>
            <w:rStyle w:val="Hipervnculo"/>
            <w:rFonts w:ascii="Verdana" w:hAnsi="Verdana"/>
          </w:rPr>
          <w:t>gerencia@refricesar.com</w:t>
        </w:r>
      </w:hyperlink>
    </w:p>
    <w:p w14:paraId="2A11DE9A" w14:textId="2A548CF0" w:rsidR="0034310D" w:rsidRPr="0081507F" w:rsidRDefault="0034310D" w:rsidP="0034310D">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0A958F84" w14:textId="77777777" w:rsidR="0034310D" w:rsidRPr="00593A5F" w:rsidRDefault="0034310D" w:rsidP="0034310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4310D" w:rsidRPr="00593A5F" w14:paraId="2EB7E0C4" w14:textId="77777777" w:rsidTr="00A33315">
        <w:trPr>
          <w:trHeight w:val="222"/>
        </w:trPr>
        <w:tc>
          <w:tcPr>
            <w:tcW w:w="2689" w:type="dxa"/>
          </w:tcPr>
          <w:p w14:paraId="26AF7F11" w14:textId="77777777" w:rsidR="0034310D" w:rsidRPr="00C00976" w:rsidRDefault="0034310D" w:rsidP="00A33315">
            <w:pPr>
              <w:jc w:val="both"/>
              <w:rPr>
                <w:rFonts w:ascii="Verdana" w:eastAsia="Calibri" w:hAnsi="Verdana" w:cs="Arial"/>
                <w:b/>
                <w:bCs/>
                <w:color w:val="7030A0"/>
                <w:lang w:val="es-ES_tradnl" w:eastAsia="es-ES_tradnl"/>
              </w:rPr>
            </w:pPr>
          </w:p>
        </w:tc>
        <w:tc>
          <w:tcPr>
            <w:tcW w:w="6100" w:type="dxa"/>
          </w:tcPr>
          <w:p w14:paraId="35AA66EC" w14:textId="532DD286" w:rsidR="0034310D" w:rsidRDefault="0034310D" w:rsidP="00A33315">
            <w:pPr>
              <w:jc w:val="both"/>
              <w:rPr>
                <w:rFonts w:ascii="Verdana" w:eastAsia="Calibri" w:hAnsi="Verdana" w:cs="Arial"/>
                <w:b/>
                <w:bCs/>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123 de 2026</w:t>
            </w:r>
          </w:p>
          <w:p w14:paraId="653B4AF7" w14:textId="77777777" w:rsidR="0034310D" w:rsidRPr="00C00976" w:rsidRDefault="0034310D" w:rsidP="00A33315">
            <w:pPr>
              <w:jc w:val="both"/>
              <w:rPr>
                <w:rFonts w:ascii="Verdana" w:eastAsia="Calibri" w:hAnsi="Verdana" w:cs="Arial"/>
                <w:b/>
                <w:bCs/>
                <w:color w:val="7030A0"/>
                <w:lang w:val="es-ES" w:eastAsia="es-ES"/>
              </w:rPr>
            </w:pPr>
          </w:p>
        </w:tc>
      </w:tr>
      <w:tr w:rsidR="0034310D" w:rsidRPr="00593A5F" w14:paraId="3FD2D347" w14:textId="77777777" w:rsidTr="00A33315">
        <w:trPr>
          <w:trHeight w:val="884"/>
        </w:trPr>
        <w:tc>
          <w:tcPr>
            <w:tcW w:w="2689" w:type="dxa"/>
          </w:tcPr>
          <w:p w14:paraId="5F367C6B" w14:textId="77777777" w:rsidR="0034310D" w:rsidRPr="00593A5F" w:rsidRDefault="0034310D" w:rsidP="00A33315">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D70F72B" w14:textId="251568DA" w:rsidR="00760318" w:rsidRPr="00760318" w:rsidRDefault="00B4369C" w:rsidP="00760318">
            <w:pPr>
              <w:jc w:val="both"/>
              <w:rPr>
                <w:rFonts w:ascii="Verdana" w:eastAsia="Times New Roman" w:hAnsi="Verdana" w:cs="Arial"/>
                <w:lang w:eastAsia="es-ES_tradnl"/>
              </w:rPr>
            </w:pPr>
            <w:r w:rsidRPr="00760318">
              <w:rPr>
                <w:rFonts w:ascii="Verdana" w:eastAsia="Times New Roman" w:hAnsi="Verdana" w:cs="Arial"/>
                <w:lang w:eastAsia="es-ES_tradnl"/>
              </w:rPr>
              <w:t xml:space="preserve">CONVOCATORIAS LIMITADAS A MIPYMES – Ley 2069 de 2020 – Decreto 1082 de 2025 artículo </w:t>
            </w:r>
            <w:r w:rsidRPr="00760318">
              <w:rPr>
                <w:rFonts w:ascii="Verdana" w:eastAsia="Arial" w:hAnsi="Verdana" w:cs="Arial"/>
                <w:color w:val="000000" w:themeColor="text1"/>
              </w:rPr>
              <w:t>2.2.1.2.4.2.4</w:t>
            </w:r>
            <w:r w:rsidR="0034310D" w:rsidRPr="00760318">
              <w:rPr>
                <w:rFonts w:ascii="Verdana" w:eastAsia="Times New Roman" w:hAnsi="Verdana" w:cs="Arial"/>
                <w:lang w:eastAsia="es-ES_tradnl"/>
              </w:rPr>
              <w:t xml:space="preserve">/ </w:t>
            </w:r>
            <w:r w:rsidR="00760318" w:rsidRPr="00760318">
              <w:rPr>
                <w:rFonts w:ascii="Verdana" w:eastAsia="Times New Roman" w:hAnsi="Verdana" w:cs="Arial"/>
                <w:lang w:eastAsia="es-ES_tradnl"/>
              </w:rPr>
              <w:t>CONVOCATORIAS LIMITADAS A MIPYMES EN EL ÁMBITO TERRITORIAL – Limitación territorial – Acreditación - Requisitos</w:t>
            </w:r>
          </w:p>
          <w:p w14:paraId="484FFE12" w14:textId="11C6E7F8" w:rsidR="0034310D" w:rsidRPr="00760318" w:rsidRDefault="0034310D" w:rsidP="00A33315">
            <w:pPr>
              <w:jc w:val="both"/>
              <w:rPr>
                <w:rFonts w:ascii="Verdana" w:hAnsi="Verdana"/>
              </w:rPr>
            </w:pPr>
          </w:p>
        </w:tc>
      </w:tr>
      <w:tr w:rsidR="0034310D" w:rsidRPr="00593A5F" w14:paraId="72412F50" w14:textId="77777777" w:rsidTr="00A33315">
        <w:tc>
          <w:tcPr>
            <w:tcW w:w="2689" w:type="dxa"/>
          </w:tcPr>
          <w:p w14:paraId="1600235C" w14:textId="77777777" w:rsidR="0034310D" w:rsidRPr="006C34DD" w:rsidRDefault="0034310D" w:rsidP="00A33315">
            <w:pPr>
              <w:jc w:val="both"/>
              <w:rPr>
                <w:rFonts w:ascii="Verdana" w:eastAsia="Calibri" w:hAnsi="Verdana" w:cs="Arial"/>
                <w:b/>
                <w:lang w:val="es-ES_tradnl" w:eastAsia="es-ES_tradnl"/>
              </w:rPr>
            </w:pPr>
            <w:r w:rsidRPr="006C34DD">
              <w:rPr>
                <w:rFonts w:ascii="Verdana" w:eastAsia="Calibri" w:hAnsi="Verdana" w:cs="Arial"/>
                <w:b/>
                <w:lang w:val="es-ES_tradnl" w:eastAsia="es-ES_tradnl"/>
              </w:rPr>
              <w:t>Radicación:</w:t>
            </w:r>
            <w:r w:rsidRPr="006C34DD">
              <w:rPr>
                <w:rFonts w:ascii="Verdana" w:eastAsia="Calibri" w:hAnsi="Verdana" w:cs="Arial"/>
                <w:lang w:val="es-ES_tradnl" w:eastAsia="es-ES_tradnl"/>
              </w:rPr>
              <w:t xml:space="preserve">               </w:t>
            </w:r>
          </w:p>
        </w:tc>
        <w:tc>
          <w:tcPr>
            <w:tcW w:w="6100" w:type="dxa"/>
          </w:tcPr>
          <w:p w14:paraId="632DE1ED" w14:textId="395D6DFF" w:rsidR="0034310D" w:rsidRPr="006C34DD" w:rsidRDefault="0034310D" w:rsidP="00A33315">
            <w:pPr>
              <w:jc w:val="both"/>
              <w:rPr>
                <w:rFonts w:ascii="Verdana" w:eastAsia="Calibri" w:hAnsi="Verdana" w:cs="Arial"/>
                <w:lang w:val="es-ES_tradnl" w:eastAsia="es-ES_tradnl"/>
              </w:rPr>
            </w:pPr>
            <w:r w:rsidRPr="006C34DD">
              <w:rPr>
                <w:rFonts w:ascii="Verdana" w:eastAsia="Calibri" w:hAnsi="Verdana" w:cs="Arial"/>
                <w:lang w:val="es-ES_tradnl" w:eastAsia="es-ES_tradnl"/>
              </w:rPr>
              <w:t xml:space="preserve">Respuesta a consulta con radicado No. </w:t>
            </w:r>
            <w:r w:rsidRPr="009B6BC3">
              <w:rPr>
                <w:rFonts w:ascii="Verdana" w:eastAsia="Calibri" w:hAnsi="Verdana" w:cs="Arial"/>
                <w:lang w:val="es-ES_tradnl" w:eastAsia="es-ES_tradnl"/>
              </w:rPr>
              <w:t>1_2026_01_29_001017</w:t>
            </w:r>
          </w:p>
        </w:tc>
      </w:tr>
    </w:tbl>
    <w:p w14:paraId="49C117AF" w14:textId="77777777" w:rsidR="0034310D" w:rsidRPr="00593A5F" w:rsidRDefault="0034310D" w:rsidP="0034310D">
      <w:pPr>
        <w:spacing w:after="0" w:line="240" w:lineRule="auto"/>
        <w:jc w:val="both"/>
        <w:rPr>
          <w:rFonts w:ascii="Verdana" w:eastAsia="Calibri" w:hAnsi="Verdana" w:cs="Arial"/>
          <w:color w:val="000000"/>
          <w:lang w:val="es-ES_tradnl" w:eastAsia="es-ES_tradnl"/>
        </w:rPr>
      </w:pPr>
    </w:p>
    <w:p w14:paraId="0FB665BA" w14:textId="3FFDB3CA" w:rsidR="0034310D" w:rsidRPr="006C34DD" w:rsidRDefault="0034310D" w:rsidP="0034310D">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593A5F">
        <w:rPr>
          <w:rFonts w:ascii="Verdana" w:eastAsia="Calibri" w:hAnsi="Verdana" w:cs="Arial"/>
          <w:color w:val="000000" w:themeColor="text1"/>
          <w:lang w:val="es-ES" w:eastAsia="es-ES"/>
        </w:rPr>
        <w:t xml:space="preserve"> </w:t>
      </w:r>
      <w:r w:rsidRPr="006C34DD">
        <w:rPr>
          <w:rFonts w:ascii="Verdana" w:eastAsia="Calibri" w:hAnsi="Verdana" w:cs="Arial"/>
          <w:lang w:val="es-ES" w:eastAsia="es-ES"/>
        </w:rPr>
        <w:t>señor</w:t>
      </w:r>
      <w:r>
        <w:rPr>
          <w:rFonts w:ascii="Verdana" w:eastAsia="Calibri" w:hAnsi="Verdana" w:cs="Arial"/>
          <w:lang w:val="es-ES" w:eastAsia="es-ES"/>
        </w:rPr>
        <w:t xml:space="preserve"> </w:t>
      </w:r>
      <w:r w:rsidRPr="009B6BC3">
        <w:rPr>
          <w:rFonts w:ascii="Verdana" w:eastAsia="Calibri" w:hAnsi="Verdana" w:cs="Arial"/>
          <w:lang w:val="es-ES" w:eastAsia="es-ES"/>
        </w:rPr>
        <w:t>Roberto Andrés</w:t>
      </w:r>
      <w:r>
        <w:rPr>
          <w:rFonts w:ascii="Verdana" w:eastAsia="Calibri" w:hAnsi="Verdana" w:cs="Arial"/>
          <w:lang w:val="es-ES" w:eastAsia="es-ES"/>
        </w:rPr>
        <w:t>,</w:t>
      </w:r>
      <w:r w:rsidRPr="006C34DD">
        <w:rPr>
          <w:rFonts w:ascii="Verdana" w:eastAsia="Calibri" w:hAnsi="Verdana" w:cs="Arial"/>
          <w:lang w:val="es-ES" w:eastAsia="es-ES"/>
        </w:rPr>
        <w:t xml:space="preserve"> </w:t>
      </w:r>
    </w:p>
    <w:p w14:paraId="6369392E" w14:textId="77777777" w:rsidR="0034310D" w:rsidRDefault="0034310D" w:rsidP="0034310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6C384C8" w14:textId="0951F8F3" w:rsidR="0034310D" w:rsidRPr="00593A5F" w:rsidRDefault="0034310D" w:rsidP="0034310D">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w:t>
      </w:r>
      <w:r w:rsidR="00985967">
        <w:rPr>
          <w:rFonts w:ascii="Verdana" w:hAnsi="Verdana" w:cs="Arial"/>
        </w:rPr>
        <w:t>469 de 2025</w:t>
      </w:r>
      <w:r w:rsidRPr="00593A5F">
        <w:rPr>
          <w:rFonts w:ascii="Verdana" w:hAnsi="Verdana" w:cs="Arial"/>
        </w:rPr>
        <w:t xml:space="preserve">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6C34DD">
        <w:rPr>
          <w:rFonts w:ascii="Verdana" w:eastAsia="Calibri" w:hAnsi="Verdana" w:cs="Arial"/>
          <w:lang w:val="es-ES" w:eastAsia="es-ES"/>
        </w:rPr>
        <w:t xml:space="preserve">fecha </w:t>
      </w:r>
      <w:r>
        <w:rPr>
          <w:rFonts w:ascii="Verdana" w:eastAsia="Calibri" w:hAnsi="Verdana" w:cs="Arial"/>
          <w:lang w:val="es-ES" w:eastAsia="es-ES"/>
        </w:rPr>
        <w:t>28</w:t>
      </w:r>
      <w:r w:rsidRPr="006C34DD">
        <w:rPr>
          <w:rFonts w:ascii="Verdana" w:eastAsia="Calibri" w:hAnsi="Verdana" w:cs="Arial"/>
          <w:lang w:val="es-ES" w:eastAsia="es-ES"/>
        </w:rPr>
        <w:t xml:space="preserve"> de </w:t>
      </w:r>
      <w:r>
        <w:rPr>
          <w:rFonts w:ascii="Verdana" w:eastAsia="Calibri" w:hAnsi="Verdana" w:cs="Arial"/>
          <w:lang w:val="es-ES" w:eastAsia="es-ES"/>
        </w:rPr>
        <w:t xml:space="preserve">enero </w:t>
      </w:r>
      <w:r w:rsidRPr="006C34DD">
        <w:rPr>
          <w:rFonts w:ascii="Verdana" w:eastAsia="Calibri" w:hAnsi="Verdana" w:cs="Arial"/>
          <w:lang w:val="es-ES" w:eastAsia="es-ES"/>
        </w:rPr>
        <w:t>de 202</w:t>
      </w:r>
      <w:r>
        <w:rPr>
          <w:rFonts w:ascii="Verdana" w:eastAsia="Calibri" w:hAnsi="Verdana" w:cs="Arial"/>
          <w:lang w:val="es-ES" w:eastAsia="es-ES"/>
        </w:rPr>
        <w:t>6</w:t>
      </w:r>
      <w:r w:rsidRPr="006C34DD">
        <w:rPr>
          <w:rFonts w:ascii="Verdana" w:eastAsia="Calibri" w:hAnsi="Verdana" w:cs="Arial"/>
          <w:lang w:val="es-ES" w:eastAsia="es-ES"/>
        </w:rPr>
        <w:t>, en la cual manifiesta lo siguiente</w:t>
      </w:r>
      <w:r w:rsidRPr="005233F3">
        <w:rPr>
          <w:rFonts w:ascii="Verdana" w:eastAsia="Calibri" w:hAnsi="Verdana" w:cs="Arial"/>
          <w:color w:val="7030A0"/>
          <w:lang w:val="es-ES" w:eastAsia="es-ES"/>
        </w:rPr>
        <w:t xml:space="preserve">: </w:t>
      </w:r>
    </w:p>
    <w:p w14:paraId="25C9DC27" w14:textId="77777777" w:rsidR="0034310D" w:rsidRPr="00441E73" w:rsidRDefault="0034310D" w:rsidP="0034310D">
      <w:pPr>
        <w:pStyle w:val="Default"/>
        <w:spacing w:line="276" w:lineRule="auto"/>
        <w:rPr>
          <w:rFonts w:ascii="Verdana" w:hAnsi="Verdana" w:cs="Times New Roman"/>
        </w:rPr>
      </w:pPr>
    </w:p>
    <w:p w14:paraId="4C0F826F" w14:textId="77777777" w:rsidR="0034310D" w:rsidRPr="00491C5A" w:rsidRDefault="0034310D" w:rsidP="0034310D">
      <w:pPr>
        <w:autoSpaceDE w:val="0"/>
        <w:autoSpaceDN w:val="0"/>
        <w:adjustRightInd w:val="0"/>
        <w:spacing w:after="0" w:line="240" w:lineRule="auto"/>
        <w:ind w:left="709" w:right="709" w:hanging="1"/>
        <w:jc w:val="both"/>
        <w:rPr>
          <w:rFonts w:ascii="Verdana" w:hAnsi="Verdana" w:cs="Times New Roman"/>
          <w:color w:val="000000"/>
          <w:sz w:val="20"/>
          <w:szCs w:val="20"/>
        </w:rPr>
      </w:pPr>
      <w:r>
        <w:rPr>
          <w:rFonts w:ascii="Verdana" w:hAnsi="Verdana" w:cs="Times New Roman"/>
          <w:color w:val="000000"/>
          <w:sz w:val="20"/>
          <w:szCs w:val="20"/>
        </w:rPr>
        <w:t>“</w:t>
      </w:r>
      <w:r w:rsidRPr="00681081">
        <w:rPr>
          <w:rFonts w:ascii="Verdana" w:hAnsi="Verdana" w:cs="Times New Roman"/>
          <w:color w:val="000000"/>
          <w:sz w:val="20"/>
          <w:szCs w:val="20"/>
        </w:rPr>
        <w:t>Solicito respetuosamente a Colombia Compra Eficiente emitir orientación jurídica</w:t>
      </w:r>
      <w:r>
        <w:rPr>
          <w:rFonts w:ascii="Verdana" w:hAnsi="Verdana" w:cs="Times New Roman"/>
          <w:color w:val="000000"/>
          <w:sz w:val="20"/>
          <w:szCs w:val="20"/>
        </w:rPr>
        <w:t xml:space="preserve"> </w:t>
      </w:r>
      <w:r w:rsidRPr="00681081">
        <w:rPr>
          <w:rFonts w:ascii="Verdana" w:hAnsi="Verdana" w:cs="Times New Roman"/>
          <w:color w:val="000000"/>
          <w:sz w:val="20"/>
          <w:szCs w:val="20"/>
        </w:rPr>
        <w:t>general que permita unificar criterios sobre la acreditación del domicilio territorial de las</w:t>
      </w:r>
      <w:r>
        <w:rPr>
          <w:rFonts w:ascii="Verdana" w:hAnsi="Verdana" w:cs="Times New Roman"/>
          <w:color w:val="000000"/>
          <w:sz w:val="20"/>
          <w:szCs w:val="20"/>
        </w:rPr>
        <w:t xml:space="preserve"> </w:t>
      </w:r>
      <w:r w:rsidRPr="00681081">
        <w:rPr>
          <w:rFonts w:ascii="Verdana" w:hAnsi="Verdana" w:cs="Times New Roman"/>
          <w:color w:val="000000"/>
          <w:sz w:val="20"/>
          <w:szCs w:val="20"/>
        </w:rPr>
        <w:t>MiPymes y evaluar la pertinencia de expedir una guía práctica dirigida a las entidades</w:t>
      </w:r>
      <w:r>
        <w:rPr>
          <w:rFonts w:ascii="Verdana" w:hAnsi="Verdana" w:cs="Times New Roman"/>
          <w:color w:val="000000"/>
          <w:sz w:val="20"/>
          <w:szCs w:val="20"/>
        </w:rPr>
        <w:t xml:space="preserve"> </w:t>
      </w:r>
      <w:r w:rsidRPr="00681081">
        <w:rPr>
          <w:rFonts w:ascii="Verdana" w:hAnsi="Verdana" w:cs="Times New Roman"/>
          <w:color w:val="000000"/>
          <w:sz w:val="20"/>
          <w:szCs w:val="20"/>
        </w:rPr>
        <w:t>usuarias del SECOP.</w:t>
      </w:r>
      <w:r w:rsidRPr="007A637D">
        <w:rPr>
          <w:rFonts w:ascii="Verdana" w:hAnsi="Verdana" w:cs="Times New Roman"/>
          <w:color w:val="000000"/>
          <w:sz w:val="20"/>
          <w:szCs w:val="20"/>
        </w:rPr>
        <w:t>”.</w:t>
      </w:r>
    </w:p>
    <w:p w14:paraId="0A0BB3FE" w14:textId="77777777" w:rsidR="0034310D" w:rsidRPr="00593A5F" w:rsidRDefault="0034310D" w:rsidP="0034310D">
      <w:pPr>
        <w:pStyle w:val="Prrafodelista"/>
        <w:tabs>
          <w:tab w:val="left" w:pos="142"/>
          <w:tab w:val="left" w:pos="284"/>
        </w:tabs>
        <w:spacing w:after="0" w:line="276" w:lineRule="auto"/>
        <w:ind w:left="709" w:right="709"/>
        <w:jc w:val="both"/>
        <w:rPr>
          <w:rFonts w:ascii="Verdana" w:eastAsia="Century Gothic" w:hAnsi="Verdana" w:cs="Century Gothic"/>
          <w:b/>
          <w:bCs/>
        </w:rPr>
      </w:pPr>
    </w:p>
    <w:p w14:paraId="7E04DEAD" w14:textId="77777777" w:rsidR="0034310D" w:rsidRDefault="0034310D" w:rsidP="0034310D">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w:t>
      </w:r>
      <w:r w:rsidRPr="00593A5F">
        <w:rPr>
          <w:rFonts w:ascii="Verdana" w:eastAsia="Calibri" w:hAnsi="Verdana" w:cs="Arial"/>
          <w:color w:val="000000"/>
          <w:lang w:val="es-ES" w:eastAsia="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BDF9706" w14:textId="77777777" w:rsidR="0034310D" w:rsidRDefault="0034310D" w:rsidP="0034310D">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6BB1848A" w14:textId="77777777" w:rsidR="0034310D" w:rsidRPr="00593A5F" w:rsidRDefault="0034310D" w:rsidP="0034310D">
      <w:pPr>
        <w:spacing w:after="0" w:line="276" w:lineRule="auto"/>
        <w:ind w:firstLine="709"/>
        <w:jc w:val="both"/>
        <w:rPr>
          <w:rFonts w:ascii="Verdana" w:eastAsia="Calibri" w:hAnsi="Verdana" w:cs="Arial"/>
          <w:color w:val="000000"/>
          <w:lang w:val="es-ES" w:eastAsia="es-ES"/>
        </w:rPr>
      </w:pPr>
    </w:p>
    <w:p w14:paraId="1436874A" w14:textId="77777777" w:rsidR="0034310D" w:rsidRPr="00593A5F" w:rsidRDefault="0034310D" w:rsidP="0034310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Problema planteado:</w:t>
      </w:r>
    </w:p>
    <w:p w14:paraId="0AF0DDC1" w14:textId="77777777" w:rsidR="0034310D" w:rsidRPr="00593A5F" w:rsidRDefault="0034310D" w:rsidP="0034310D">
      <w:pPr>
        <w:tabs>
          <w:tab w:val="left" w:pos="426"/>
        </w:tabs>
        <w:spacing w:after="0" w:line="276" w:lineRule="auto"/>
        <w:jc w:val="both"/>
        <w:rPr>
          <w:rFonts w:ascii="Verdana" w:eastAsia="Century Gothic" w:hAnsi="Verdana" w:cs="Century Gothic"/>
          <w:lang w:val="es-ES"/>
        </w:rPr>
      </w:pPr>
    </w:p>
    <w:p w14:paraId="5577ED9C" w14:textId="77777777" w:rsidR="0034310D" w:rsidRDefault="0034310D" w:rsidP="0034310D">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el siguiente problema jurídico:</w:t>
      </w:r>
      <w:r>
        <w:rPr>
          <w:rFonts w:ascii="Verdana" w:eastAsia="Century Gothic" w:hAnsi="Verdana" w:cs="Century Gothic"/>
        </w:rPr>
        <w:t xml:space="preserve"> ¿Como se acredita el domicilio de las Mipymes en procesos limitados territorialmente? </w:t>
      </w:r>
    </w:p>
    <w:p w14:paraId="74E351DC" w14:textId="77777777" w:rsidR="0034310D" w:rsidRPr="00593A5F" w:rsidRDefault="0034310D" w:rsidP="0034310D">
      <w:pPr>
        <w:spacing w:after="0" w:line="276" w:lineRule="auto"/>
        <w:jc w:val="both"/>
        <w:rPr>
          <w:rFonts w:ascii="Verdana" w:eastAsia="Calibri" w:hAnsi="Verdana" w:cs="Arial"/>
          <w:color w:val="7030A0"/>
          <w:lang w:val="es-ES"/>
        </w:rPr>
      </w:pPr>
    </w:p>
    <w:p w14:paraId="4FC85D1B" w14:textId="77777777" w:rsidR="0034310D" w:rsidRPr="00593A5F" w:rsidRDefault="0034310D" w:rsidP="0034310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4A8BC22" w14:textId="77777777" w:rsidR="0034310D" w:rsidRPr="00593A5F" w:rsidRDefault="0034310D" w:rsidP="0034310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4310D" w:rsidRPr="00593A5F" w14:paraId="335308CF" w14:textId="77777777" w:rsidTr="00A33315">
        <w:tc>
          <w:tcPr>
            <w:tcW w:w="8828" w:type="dxa"/>
          </w:tcPr>
          <w:p w14:paraId="2624A7DB" w14:textId="77777777" w:rsidR="003E54D0" w:rsidRDefault="003E54D0" w:rsidP="003E54D0">
            <w:pPr>
              <w:spacing w:after="120" w:line="276" w:lineRule="auto"/>
              <w:jc w:val="both"/>
              <w:rPr>
                <w:rFonts w:ascii="Verdana" w:eastAsia="Times New Roman" w:hAnsi="Verdana" w:cs="Arial"/>
                <w:lang w:val="es-MX" w:eastAsia="es-CO"/>
              </w:rPr>
            </w:pPr>
            <w:r>
              <w:rPr>
                <w:rFonts w:ascii="Verdana" w:eastAsia="Arial" w:hAnsi="Verdana" w:cs="Arial"/>
                <w:color w:val="000000"/>
                <w:lang w:val="es-ES"/>
              </w:rPr>
              <w:t xml:space="preserve">Para que proceda la limitación de la convocatoria a Mipymes en virtud del </w:t>
            </w:r>
            <w:r w:rsidRPr="00D804ED">
              <w:rPr>
                <w:rFonts w:ascii="Verdana" w:eastAsia="Arial" w:hAnsi="Verdana" w:cs="Arial"/>
                <w:color w:val="000000" w:themeColor="text1"/>
              </w:rPr>
              <w:t>artículo 2.2.1.2.4.2.2</w:t>
            </w:r>
            <w:r>
              <w:rPr>
                <w:rFonts w:ascii="Verdana" w:eastAsia="Arial" w:hAnsi="Verdana" w:cs="Arial"/>
                <w:color w:val="000000" w:themeColor="text1"/>
              </w:rPr>
              <w:t>,</w:t>
            </w:r>
            <w:r w:rsidRPr="00D804ED">
              <w:rPr>
                <w:rFonts w:ascii="Verdana" w:eastAsia="Arial" w:hAnsi="Verdana" w:cs="Arial"/>
                <w:color w:val="000000" w:themeColor="text1"/>
              </w:rPr>
              <w:t xml:space="preserve"> </w:t>
            </w:r>
            <w:r>
              <w:rPr>
                <w:rFonts w:ascii="Verdana" w:eastAsia="Arial" w:hAnsi="Verdana" w:cs="Arial"/>
                <w:color w:val="000000"/>
                <w:lang w:val="es-ES"/>
              </w:rPr>
              <w:t xml:space="preserve">la entidad estatal contratante debe recibir las solicitudes de limitación por lo menos </w:t>
            </w:r>
            <w:r w:rsidRPr="00524CDB">
              <w:rPr>
                <w:rFonts w:ascii="Verdana" w:eastAsia="Arial" w:hAnsi="Verdana" w:cs="Arial"/>
                <w:color w:val="000000"/>
                <w:lang w:val="es-ES"/>
              </w:rPr>
              <w:t xml:space="preserve">dos (2) </w:t>
            </w:r>
            <w:r w:rsidRPr="00524CDB">
              <w:rPr>
                <w:rFonts w:ascii="Verdana" w:hAnsi="Verdana" w:cs="Arial"/>
                <w:color w:val="000000"/>
              </w:rPr>
              <w:t xml:space="preserve">Mipyme colombianas con mínimo un (1) año de existencia, y </w:t>
            </w:r>
            <w:r w:rsidRPr="00524CDB">
              <w:rPr>
                <w:rFonts w:ascii="Verdana" w:eastAsia="Arial" w:hAnsi="Verdana" w:cs="Arial"/>
                <w:color w:val="000000"/>
                <w:lang w:val="es-ES"/>
              </w:rPr>
              <w:t xml:space="preserve">debe verificar los requisitos establecidos en los numerales 1 y 2 del mencionado artículo teniendo en cuenta el </w:t>
            </w:r>
            <w:r w:rsidRPr="00524CDB">
              <w:rPr>
                <w:rFonts w:ascii="Verdana" w:eastAsia="Times New Roman" w:hAnsi="Verdana" w:cs="Arial"/>
                <w:lang w:val="es-MX" w:eastAsia="es-CO"/>
              </w:rPr>
              <w:t>artículo 2.2.1.2.4.2.4. del Decreto</w:t>
            </w:r>
            <w:r w:rsidRPr="004508B5">
              <w:rPr>
                <w:rFonts w:ascii="Verdana" w:eastAsia="Times New Roman" w:hAnsi="Verdana" w:cs="Arial"/>
                <w:lang w:val="es-MX" w:eastAsia="es-CO"/>
              </w:rPr>
              <w:t xml:space="preserve"> 1082 de 2015, modificado por el Decreto 1860 de 2021</w:t>
            </w:r>
            <w:r>
              <w:rPr>
                <w:rFonts w:ascii="Verdana" w:eastAsia="Times New Roman" w:hAnsi="Verdana" w:cs="Arial"/>
                <w:lang w:val="es-MX" w:eastAsia="es-CO"/>
              </w:rPr>
              <w:t>, en el que se dispone cómo acreditar los requisitos para participar en convocatorias limitadas.</w:t>
            </w:r>
          </w:p>
          <w:p w14:paraId="67484B02" w14:textId="77777777" w:rsidR="003E54D0" w:rsidRPr="00D804ED" w:rsidRDefault="003E54D0" w:rsidP="003E54D0">
            <w:pPr>
              <w:spacing w:line="276" w:lineRule="auto"/>
              <w:jc w:val="both"/>
              <w:rPr>
                <w:rFonts w:ascii="Verdana" w:eastAsia="Calibri" w:hAnsi="Verdana" w:cs="Arial"/>
                <w:color w:val="000000" w:themeColor="text1"/>
              </w:rPr>
            </w:pPr>
            <w:r>
              <w:rPr>
                <w:rFonts w:ascii="Verdana" w:eastAsia="Calibri" w:hAnsi="Verdana" w:cs="Arial"/>
                <w:lang w:val="es-ES"/>
              </w:rPr>
              <w:t>En relación con l</w:t>
            </w:r>
            <w:r w:rsidRPr="00D804ED">
              <w:rPr>
                <w:rFonts w:ascii="Verdana" w:eastAsia="Calibri" w:hAnsi="Verdana" w:cs="Arial"/>
                <w:lang w:val="es-ES"/>
              </w:rPr>
              <w:t>a limitación territorial de las convocatorias a MiPymes</w:t>
            </w:r>
            <w:r>
              <w:rPr>
                <w:rFonts w:ascii="Verdana" w:eastAsia="Calibri" w:hAnsi="Verdana" w:cs="Arial"/>
                <w:lang w:val="es-ES"/>
              </w:rPr>
              <w:t xml:space="preserve"> que</w:t>
            </w:r>
            <w:r w:rsidRPr="00D804ED">
              <w:rPr>
                <w:rFonts w:ascii="Verdana" w:eastAsia="Calibri" w:hAnsi="Verdana" w:cs="Arial"/>
                <w:lang w:val="es-ES"/>
              </w:rPr>
              <w:t xml:space="preserve"> encuentra su fundamento legal en el </w:t>
            </w:r>
            <w:r w:rsidRPr="00D804ED">
              <w:rPr>
                <w:rFonts w:ascii="Verdana" w:hAnsi="Verdana" w:cs="Arial"/>
              </w:rPr>
              <w:t xml:space="preserve">artículo </w:t>
            </w:r>
            <w:r w:rsidRPr="00D804ED">
              <w:rPr>
                <w:rFonts w:ascii="Verdana" w:eastAsia="Calibri" w:hAnsi="Verdana" w:cs="Arial"/>
              </w:rPr>
              <w:t>2.2.1.2.4.2.3 del Decreto 1082 de 2015</w:t>
            </w:r>
            <w:r>
              <w:rPr>
                <w:rFonts w:ascii="Verdana" w:eastAsia="Calibri" w:hAnsi="Verdana" w:cs="Arial"/>
              </w:rPr>
              <w:t>,</w:t>
            </w:r>
            <w:r w:rsidRPr="00D804ED">
              <w:rPr>
                <w:rFonts w:ascii="Verdana" w:eastAsia="Calibri" w:hAnsi="Verdana" w:cs="Arial"/>
                <w:lang w:val="es-ES"/>
              </w:rPr>
              <w:t xml:space="preserve"> la decisión de limitar las convocatorias a MiPymes que tengan su domicilio en el municipio o departamento donde se va a ejecutar el contrato es facultativa de la entidad, en tanto la </w:t>
            </w:r>
            <w:r w:rsidRPr="00D804ED">
              <w:rPr>
                <w:rFonts w:ascii="Verdana" w:hAnsi="Verdana" w:cs="Arial"/>
                <w:color w:val="000000" w:themeColor="text1"/>
              </w:rPr>
              <w:t xml:space="preserve">norma se refiere a la facultad de la administración con el verbo infinitivo “poder”, no “deber”. </w:t>
            </w:r>
            <w:r w:rsidRPr="00D804ED">
              <w:rPr>
                <w:rFonts w:ascii="Verdana" w:eastAsia="Times New Roman" w:hAnsi="Verdana" w:cs="Arial"/>
                <w:lang w:eastAsia="es-CO"/>
              </w:rPr>
              <w:t>L</w:t>
            </w:r>
            <w:r w:rsidRPr="004508B5">
              <w:rPr>
                <w:rFonts w:ascii="Verdana" w:eastAsia="Times New Roman" w:hAnsi="Verdana" w:cs="Arial"/>
                <w:lang w:eastAsia="es-CO"/>
              </w:rPr>
              <w:t>a Agencia Nacional de Contratación Pública – Colombia Compra Eficiente</w:t>
            </w:r>
            <w:r w:rsidRPr="00D804ED">
              <w:rPr>
                <w:rFonts w:ascii="Verdana" w:eastAsia="Calibri" w:hAnsi="Verdana" w:cs="Arial"/>
                <w:color w:val="000000" w:themeColor="text1"/>
              </w:rPr>
              <w:t xml:space="preserve"> ha sostenido que la decisión de limitar territorialmente un</w:t>
            </w:r>
            <w:r w:rsidRPr="00D804ED">
              <w:rPr>
                <w:rFonts w:ascii="Verdana" w:hAnsi="Verdana" w:cs="Arial"/>
                <w:color w:val="000000" w:themeColor="text1"/>
              </w:rPr>
              <w:t xml:space="preserve">a convocatoria a MiPymes </w:t>
            </w:r>
            <w:r w:rsidRPr="00D804ED">
              <w:rPr>
                <w:rFonts w:ascii="Verdana" w:eastAsia="Calibri" w:hAnsi="Verdana" w:cs="Arial"/>
                <w:color w:val="000000" w:themeColor="text1"/>
              </w:rPr>
              <w:t xml:space="preserve">es </w:t>
            </w:r>
            <w:r w:rsidRPr="00D804ED">
              <w:rPr>
                <w:rFonts w:ascii="Verdana" w:eastAsia="Calibri" w:hAnsi="Verdana" w:cs="Arial"/>
                <w:color w:val="000000" w:themeColor="text1"/>
              </w:rPr>
              <w:lastRenderedPageBreak/>
              <w:t>discrecional, y ha precisado que, de todos modos, esta debe justificarse con fundamento en los correspondientes “estudios del sector”</w:t>
            </w:r>
            <w:r>
              <w:rPr>
                <w:rFonts w:ascii="Verdana" w:eastAsia="Calibri" w:hAnsi="Verdana" w:cs="Arial"/>
                <w:color w:val="000000" w:themeColor="text1"/>
              </w:rPr>
              <w:t>, como se puede encontrar detalladamente en la “</w:t>
            </w:r>
            <w:r w:rsidRPr="006E53C7">
              <w:rPr>
                <w:rFonts w:ascii="Verdana" w:eastAsia="Calibri" w:hAnsi="Verdana" w:cs="Arial"/>
                <w:color w:val="000000" w:themeColor="text1"/>
              </w:rPr>
              <w:t>GUÍA PARA PROMOVER LA PARTICIPACIÓN DE LAS MIPYMES EN LOS</w:t>
            </w:r>
            <w:r>
              <w:rPr>
                <w:rFonts w:ascii="Verdana" w:eastAsia="Calibri" w:hAnsi="Verdana" w:cs="Arial"/>
                <w:color w:val="000000" w:themeColor="text1"/>
              </w:rPr>
              <w:t xml:space="preserve"> </w:t>
            </w:r>
            <w:r w:rsidRPr="006E53C7">
              <w:rPr>
                <w:rFonts w:ascii="Verdana" w:eastAsia="Calibri" w:hAnsi="Verdana" w:cs="Arial"/>
                <w:color w:val="000000" w:themeColor="text1"/>
              </w:rPr>
              <w:t>PROCESOS DE COMPRA Y CONTRATACIÓN PÚBLICA</w:t>
            </w:r>
            <w:r>
              <w:rPr>
                <w:rFonts w:ascii="Verdana" w:eastAsia="Calibri" w:hAnsi="Verdana" w:cs="Arial"/>
                <w:color w:val="000000" w:themeColor="text1"/>
              </w:rPr>
              <w:t>”</w:t>
            </w:r>
            <w:r>
              <w:rPr>
                <w:rStyle w:val="Refdenotaalpie"/>
                <w:rFonts w:ascii="Verdana" w:eastAsia="Calibri" w:hAnsi="Verdana" w:cs="Arial"/>
                <w:color w:val="000000" w:themeColor="text1"/>
              </w:rPr>
              <w:footnoteReference w:id="1"/>
            </w:r>
            <w:r>
              <w:rPr>
                <w:rFonts w:ascii="Verdana" w:eastAsia="Calibri" w:hAnsi="Verdana" w:cs="Arial"/>
                <w:color w:val="000000" w:themeColor="text1"/>
              </w:rPr>
              <w:t>.</w:t>
            </w:r>
          </w:p>
          <w:p w14:paraId="5B726C62" w14:textId="77777777" w:rsidR="003E54D0" w:rsidRPr="00D804ED" w:rsidRDefault="003E54D0" w:rsidP="003E54D0">
            <w:pPr>
              <w:spacing w:after="120" w:line="276" w:lineRule="auto"/>
              <w:ind w:firstLine="709"/>
              <w:jc w:val="both"/>
              <w:rPr>
                <w:rFonts w:ascii="Verdana" w:eastAsia="Arial" w:hAnsi="Verdana" w:cs="Arial"/>
                <w:color w:val="000000"/>
              </w:rPr>
            </w:pPr>
            <w:r w:rsidRPr="00D804ED">
              <w:rPr>
                <w:rFonts w:ascii="Verdana" w:eastAsia="Arial" w:hAnsi="Verdana" w:cs="Arial"/>
                <w:color w:val="000000" w:themeColor="text1"/>
              </w:rPr>
              <w:t xml:space="preserve">En ese sentido, si la entidad no recibió las solicitudes </w:t>
            </w:r>
            <w:r>
              <w:rPr>
                <w:rFonts w:ascii="Verdana" w:eastAsia="Arial" w:hAnsi="Verdana" w:cs="Arial"/>
                <w:color w:val="000000" w:themeColor="text1"/>
              </w:rPr>
              <w:t xml:space="preserve">por Mipymes colombianas con mínimo un año de existencia </w:t>
            </w:r>
            <w:r w:rsidRPr="00D804ED">
              <w:rPr>
                <w:rFonts w:ascii="Verdana" w:eastAsia="Arial" w:hAnsi="Verdana" w:cs="Arial"/>
                <w:color w:val="000000" w:themeColor="text1"/>
              </w:rPr>
              <w:t xml:space="preserve">para limitar la convocatoria a MiPymes, no puede </w:t>
            </w:r>
            <w:r w:rsidRPr="00D804ED">
              <w:rPr>
                <w:rFonts w:ascii="Verdana" w:eastAsia="Arial" w:hAnsi="Verdana" w:cs="Arial"/>
                <w:i/>
                <w:iCs/>
                <w:color w:val="000000" w:themeColor="text1"/>
              </w:rPr>
              <w:t xml:space="preserve">motu proprio </w:t>
            </w:r>
            <w:r w:rsidRPr="00D804ED">
              <w:rPr>
                <w:rFonts w:ascii="Verdana" w:eastAsia="Arial" w:hAnsi="Verdana" w:cs="Arial"/>
                <w:color w:val="000000" w:themeColor="text1"/>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4FB4D194" w14:textId="77777777" w:rsidR="003E54D0" w:rsidRDefault="003E54D0" w:rsidP="003E54D0">
            <w:pPr>
              <w:spacing w:after="120" w:line="276" w:lineRule="auto"/>
              <w:ind w:firstLine="708"/>
              <w:jc w:val="both"/>
              <w:rPr>
                <w:rFonts w:ascii="Verdana" w:eastAsia="Arial" w:hAnsi="Verdana" w:cs="Arial"/>
                <w:color w:val="000000"/>
                <w:lang w:val="es-ES"/>
              </w:rPr>
            </w:pPr>
            <w:r w:rsidRPr="00D804ED">
              <w:rPr>
                <w:rFonts w:ascii="Verdana" w:hAnsi="Verdana" w:cs="Arial"/>
                <w:color w:val="000000" w:themeColor="text1"/>
              </w:rPr>
              <w:t xml:space="preserve">Cumplidos los dos requisitos del artículo 2.2.1.2.4.2.2 </w:t>
            </w:r>
            <w:r w:rsidRPr="00D804ED">
              <w:rPr>
                <w:rFonts w:ascii="Verdana" w:hAnsi="Verdana" w:cs="Arial"/>
                <w:i/>
                <w:iCs/>
                <w:color w:val="000000" w:themeColor="text1"/>
              </w:rPr>
              <w:t>ibídem</w:t>
            </w:r>
            <w:r w:rsidRPr="00D804ED">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pueden ─sin estar obligadas─ decidir si limitan la convocatoria a las MiPymes colombianas domiciliadas en el municipio o departamento en el </w:t>
            </w:r>
            <w:r w:rsidRPr="001F0243">
              <w:rPr>
                <w:rFonts w:ascii="Verdana" w:hAnsi="Verdana" w:cs="Arial"/>
                <w:color w:val="000000" w:themeColor="text1"/>
              </w:rPr>
              <w:t>que se ejecutará el contrato.</w:t>
            </w:r>
          </w:p>
          <w:p w14:paraId="66D8FCC5" w14:textId="77777777" w:rsidR="003E54D0" w:rsidRDefault="003E54D0" w:rsidP="003E54D0">
            <w:pPr>
              <w:spacing w:after="120" w:line="276" w:lineRule="auto"/>
              <w:ind w:firstLine="740"/>
              <w:jc w:val="both"/>
              <w:rPr>
                <w:rFonts w:ascii="Verdana" w:hAnsi="Verdana"/>
                <w:lang w:val="es-ES"/>
              </w:rPr>
            </w:pPr>
            <w:r w:rsidRPr="00836B55">
              <w:rPr>
                <w:rFonts w:ascii="Verdana" w:hAnsi="Verdana"/>
                <w:lang w:val="es-ES"/>
              </w:rPr>
              <w:t xml:space="preserve">En tal sentido, lo que debe adoptarse obligatoriamente es la limitación a MiPymes colombianas siempre que se cumplan las condiciones del artículo 2.2.1.2.4.2.2 del Decreto 1082 de 2015, pero no la “limitación territorial” referida en el artículo 2.2.1.2.4.2.3 </w:t>
            </w:r>
            <w:r w:rsidRPr="00836B55">
              <w:rPr>
                <w:rFonts w:ascii="Verdana" w:hAnsi="Verdana"/>
                <w:i/>
                <w:iCs/>
                <w:lang w:val="es-ES"/>
              </w:rPr>
              <w:t>ibídem</w:t>
            </w:r>
            <w:r w:rsidRPr="00836B55">
              <w:rPr>
                <w:rFonts w:ascii="Verdana" w:hAnsi="Verdana"/>
                <w:lang w:val="es-ES"/>
              </w:rPr>
              <w:t xml:space="preserve">, pues esta es facultativa para la Entidad. </w:t>
            </w:r>
          </w:p>
          <w:p w14:paraId="2D6601E3" w14:textId="77777777" w:rsidR="003E54D0" w:rsidRPr="00DB4737" w:rsidRDefault="003E54D0" w:rsidP="003E54D0">
            <w:pPr>
              <w:spacing w:after="120" w:line="276" w:lineRule="auto"/>
              <w:ind w:firstLine="740"/>
              <w:jc w:val="both"/>
              <w:rPr>
                <w:rFonts w:ascii="Verdana" w:eastAsia="Calibri" w:hAnsi="Verdana" w:cs="Times New Roman"/>
                <w:lang w:val="es-ES"/>
              </w:rPr>
            </w:pPr>
            <w:r>
              <w:rPr>
                <w:rFonts w:ascii="Verdana" w:eastAsia="Arial" w:hAnsi="Verdana" w:cs="Arial"/>
                <w:color w:val="000000"/>
                <w:lang w:val="es-ES"/>
              </w:rPr>
              <w:t>F</w:t>
            </w:r>
            <w:r w:rsidRPr="00B00396">
              <w:rPr>
                <w:rFonts w:ascii="Verdana" w:eastAsia="Calibri" w:hAnsi="Verdana" w:cs="Times New Roman"/>
                <w:lang w:val="es-ES"/>
              </w:rPr>
              <w:t xml:space="preserve">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385F191C" w14:textId="674C7C0D" w:rsidR="0034310D" w:rsidRPr="00EA0072" w:rsidRDefault="003E54D0" w:rsidP="00A33315">
            <w:pPr>
              <w:spacing w:line="276" w:lineRule="auto"/>
              <w:ind w:firstLine="709"/>
              <w:jc w:val="both"/>
              <w:rPr>
                <w:rFonts w:ascii="Verdana" w:eastAsia="Calibri" w:hAnsi="Verdana" w:cs="Times New Roman"/>
              </w:rPr>
            </w:pPr>
            <w:r w:rsidRPr="00DB4737">
              <w:rPr>
                <w:rFonts w:ascii="Verdana" w:eastAsia="Calibri" w:hAnsi="Verdana" w:cs="Times New Roman"/>
                <w:lang w:val="es-ES"/>
              </w:rPr>
              <w:lastRenderedPageBreak/>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1385CB89" w14:textId="77777777" w:rsidR="0034310D" w:rsidRPr="00593A5F" w:rsidRDefault="0034310D" w:rsidP="0034310D">
      <w:pPr>
        <w:tabs>
          <w:tab w:val="left" w:pos="142"/>
          <w:tab w:val="left" w:pos="284"/>
        </w:tabs>
        <w:spacing w:after="0" w:line="276" w:lineRule="auto"/>
        <w:jc w:val="both"/>
        <w:rPr>
          <w:rFonts w:ascii="Verdana" w:eastAsia="Century Gothic" w:hAnsi="Verdana" w:cs="Century Gothic"/>
          <w:b/>
          <w:bCs/>
          <w:lang w:val="es-ES"/>
        </w:rPr>
      </w:pPr>
    </w:p>
    <w:p w14:paraId="0EDE148C" w14:textId="77777777" w:rsidR="0034310D" w:rsidRPr="00593A5F" w:rsidRDefault="0034310D" w:rsidP="0034310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8C70729" w14:textId="77777777" w:rsidR="0034310D" w:rsidRPr="00593A5F" w:rsidRDefault="0034310D" w:rsidP="0034310D">
      <w:pPr>
        <w:spacing w:after="0" w:line="276" w:lineRule="auto"/>
        <w:jc w:val="both"/>
        <w:rPr>
          <w:rFonts w:ascii="Verdana" w:eastAsia="Calibri" w:hAnsi="Verdana" w:cs="Arial"/>
          <w:color w:val="7030A0"/>
          <w:lang w:val="es-ES"/>
        </w:rPr>
      </w:pPr>
    </w:p>
    <w:p w14:paraId="47934E00" w14:textId="203E9EB9" w:rsidR="0034310D" w:rsidRDefault="0034310D" w:rsidP="0081507F">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69BC3211" w14:textId="77777777" w:rsidR="0081507F" w:rsidRPr="0081507F" w:rsidRDefault="0081507F" w:rsidP="0081507F">
      <w:pPr>
        <w:spacing w:after="0" w:line="276" w:lineRule="auto"/>
        <w:jc w:val="both"/>
        <w:rPr>
          <w:rFonts w:ascii="Verdana" w:eastAsia="Calibri" w:hAnsi="Verdana" w:cs="Arial"/>
          <w:lang w:val="es-ES"/>
        </w:rPr>
      </w:pPr>
    </w:p>
    <w:p w14:paraId="79243FA5" w14:textId="77777777" w:rsidR="0034310D" w:rsidRDefault="0034310D" w:rsidP="0034310D">
      <w:pPr>
        <w:spacing w:after="120" w:line="276" w:lineRule="auto"/>
        <w:jc w:val="both"/>
        <w:rPr>
          <w:rFonts w:ascii="Verdana" w:hAnsi="Verdana"/>
          <w:lang w:val="es-ES_tradnl"/>
        </w:rPr>
      </w:pPr>
      <w:r w:rsidRPr="00836B55">
        <w:rPr>
          <w:rFonts w:ascii="Verdana" w:hAnsi="Verdana"/>
          <w:lang w:val="es-ES_tradnl"/>
        </w:rPr>
        <w:t xml:space="preserve">Respecto a las convocatorias </w:t>
      </w:r>
      <w:r>
        <w:rPr>
          <w:rFonts w:ascii="Verdana" w:hAnsi="Verdana"/>
          <w:lang w:val="es-ES_tradnl"/>
        </w:rPr>
        <w:t xml:space="preserve">de procesos contractuales </w:t>
      </w:r>
      <w:r w:rsidRPr="00836B55">
        <w:rPr>
          <w:rFonts w:ascii="Verdana" w:hAnsi="Verdana"/>
          <w:lang w:val="es-ES_tradnl"/>
        </w:rPr>
        <w:t xml:space="preserve">limitadas a MiPymes,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7EAAA17C" w14:textId="77777777" w:rsidR="0034310D" w:rsidRPr="00836B55" w:rsidRDefault="0034310D" w:rsidP="0034310D">
      <w:pPr>
        <w:spacing w:after="120" w:line="276" w:lineRule="auto"/>
        <w:ind w:firstLine="708"/>
        <w:jc w:val="both"/>
        <w:rPr>
          <w:rFonts w:ascii="Verdana" w:hAnsi="Verdana"/>
          <w:lang w:val="es-ES"/>
        </w:rPr>
      </w:pPr>
      <w:r w:rsidRPr="00836B55">
        <w:rPr>
          <w:rFonts w:ascii="Verdana" w:hAnsi="Verdana"/>
          <w:lang w:val="es-ES_tradnl"/>
        </w:rPr>
        <w:t>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73021EAF" w14:textId="77777777" w:rsidR="0034310D" w:rsidRPr="00836B55" w:rsidRDefault="0034310D" w:rsidP="0034310D">
      <w:pPr>
        <w:spacing w:after="120" w:line="276" w:lineRule="auto"/>
        <w:ind w:firstLine="708"/>
        <w:jc w:val="both"/>
        <w:rPr>
          <w:rFonts w:ascii="Verdana" w:hAnsi="Verdana"/>
          <w:lang w:val="es-ES"/>
        </w:rPr>
      </w:pPr>
      <w:r w:rsidRPr="00836B55">
        <w:rPr>
          <w:rFonts w:ascii="Verdana" w:hAnsi="Verdana"/>
          <w:lang w:val="es-ES"/>
        </w:rPr>
        <w:t>Como se indicó, parte de la Ley 2069 de 2020 contiene normas que modifican algunos aspectos de la contratación estatal para promover el emprendimiento. Concretamente, aquellas se encuentran en el Capítulo III –artículos 30 al 36–.</w:t>
      </w:r>
    </w:p>
    <w:p w14:paraId="33601D88" w14:textId="77777777" w:rsidR="0034310D" w:rsidRPr="00836B55" w:rsidRDefault="0034310D" w:rsidP="0034310D">
      <w:pPr>
        <w:spacing w:after="120" w:line="276" w:lineRule="auto"/>
        <w:ind w:firstLine="708"/>
        <w:jc w:val="both"/>
        <w:rPr>
          <w:rFonts w:ascii="Verdana" w:hAnsi="Verdana"/>
          <w:lang w:val="es-ES"/>
        </w:rPr>
      </w:pPr>
      <w:r w:rsidRPr="00836B55">
        <w:rPr>
          <w:rFonts w:ascii="Verdana" w:hAnsi="Verdana"/>
          <w:lang w:val="es-ES"/>
        </w:rPr>
        <w:t xml:space="preserve">El artículo 34 de la Ley 2069 de 2020 modificó el artículo 12 de la Ley 1150 de 2007, el cual regula la promoción del desarrollo en la contratación pública, cambiando los requisitos esenciales para que procedan las </w:t>
      </w:r>
      <w:r w:rsidRPr="00836B55">
        <w:rPr>
          <w:rFonts w:ascii="Verdana" w:hAnsi="Verdana"/>
          <w:lang w:val="es-ES"/>
        </w:rPr>
        <w:lastRenderedPageBreak/>
        <w:t>convocatorias limitadas a Mi</w:t>
      </w:r>
      <w:r>
        <w:rPr>
          <w:rFonts w:ascii="Verdana" w:hAnsi="Verdana"/>
          <w:lang w:val="es-ES"/>
        </w:rPr>
        <w:t>p</w:t>
      </w:r>
      <w:r w:rsidRPr="00836B55">
        <w:rPr>
          <w:rFonts w:ascii="Verdana" w:hAnsi="Verdana"/>
          <w:lang w:val="es-ES"/>
        </w:rPr>
        <w:t xml:space="preserve">ymes, de la siguiente forma: i) estableció que estas deben desarrollarse independientemente del régimen de contratación de la Entidad Estatal –es decir, también deben efectuarlas las Entidades Estatales exceptuadas del EGCAP o que se rigen por derecho privado–; ii) señaló que los patrimonios autónomos constituidos por Entidades Estatales y los particulares que ejecuten recursos públicos también son destinatarios de esta exigencia; y,  iii) indicó que para que pueda haber convocatorias limitadas a MiPymes, dos (2) de ellas deben manifestar su interés. </w:t>
      </w:r>
    </w:p>
    <w:p w14:paraId="0959AAEC" w14:textId="77777777" w:rsidR="0034310D" w:rsidRDefault="0034310D" w:rsidP="0034310D">
      <w:pPr>
        <w:spacing w:after="120" w:line="276" w:lineRule="auto"/>
        <w:jc w:val="both"/>
        <w:rPr>
          <w:rFonts w:ascii="Verdana" w:eastAsia="Arial" w:hAnsi="Verdana" w:cs="Arial"/>
          <w:color w:val="000000" w:themeColor="text1"/>
        </w:rPr>
      </w:pPr>
      <w:r>
        <w:rPr>
          <w:rFonts w:ascii="Verdana" w:eastAsia="Arial" w:hAnsi="Verdana" w:cs="Arial"/>
          <w:color w:val="000000"/>
          <w:lang w:val="es-ES"/>
        </w:rPr>
        <w:t xml:space="preserve"> </w:t>
      </w:r>
      <w:r>
        <w:rPr>
          <w:rFonts w:ascii="Verdana" w:eastAsia="Arial" w:hAnsi="Verdana" w:cs="Arial"/>
          <w:color w:val="000000"/>
          <w:lang w:val="es-ES"/>
        </w:rPr>
        <w:tab/>
        <w:t xml:space="preserve">Por su parte, </w:t>
      </w:r>
      <w:r>
        <w:rPr>
          <w:rFonts w:ascii="Verdana" w:eastAsia="Arial" w:hAnsi="Verdana" w:cs="Arial"/>
          <w:color w:val="000000" w:themeColor="text1"/>
        </w:rPr>
        <w:t xml:space="preserve">el Decreto 1860 de 2021 modificó y adicionó </w:t>
      </w:r>
      <w:r>
        <w:rPr>
          <w:rFonts w:ascii="Verdana" w:eastAsia="Arial" w:hAnsi="Verdana" w:cs="Arial"/>
          <w:color w:val="000000"/>
          <w:lang w:val="es-ES"/>
        </w:rPr>
        <w:t xml:space="preserve">el Decreto 1082 de 2015, con el objetivo de reglamentar los artículos 30 al 35 de la Ley 2069 de 2020. Así, el </w:t>
      </w:r>
      <w:r w:rsidRPr="00D804ED">
        <w:rPr>
          <w:rFonts w:ascii="Verdana" w:eastAsia="Arial" w:hAnsi="Verdana" w:cs="Arial"/>
          <w:color w:val="000000" w:themeColor="text1"/>
        </w:rPr>
        <w:t>artículo 2.2.1.2.4.2.2 del Decreto 1082 de 2015</w:t>
      </w:r>
      <w:r>
        <w:rPr>
          <w:rFonts w:ascii="Verdana" w:eastAsia="Arial" w:hAnsi="Verdana" w:cs="Arial"/>
          <w:color w:val="000000" w:themeColor="text1"/>
        </w:rPr>
        <w:t xml:space="preserve"> dispone:</w:t>
      </w:r>
    </w:p>
    <w:p w14:paraId="4FFEE245" w14:textId="77777777" w:rsidR="0034310D" w:rsidRPr="00D804ED" w:rsidRDefault="0034310D" w:rsidP="0034310D">
      <w:pPr>
        <w:spacing w:after="120" w:line="240" w:lineRule="auto"/>
        <w:ind w:left="709" w:right="616"/>
        <w:jc w:val="both"/>
        <w:rPr>
          <w:rFonts w:ascii="Verdana" w:hAnsi="Verdana" w:cs="Arial"/>
          <w:color w:val="000000"/>
          <w:sz w:val="20"/>
          <w:szCs w:val="20"/>
        </w:rPr>
      </w:pPr>
      <w:r w:rsidRPr="00D804ED">
        <w:rPr>
          <w:rStyle w:val="Fuerte"/>
          <w:rFonts w:ascii="Verdana" w:hAnsi="Verdana" w:cs="Arial"/>
          <w:color w:val="000000"/>
          <w:sz w:val="20"/>
          <w:szCs w:val="20"/>
        </w:rPr>
        <w:t>Convocatorias Limitadas a Mipyme.</w:t>
      </w:r>
      <w:r w:rsidRPr="00D804ED">
        <w:rPr>
          <w:rFonts w:ascii="Verdana" w:hAnsi="Verdana" w:cs="Arial"/>
          <w:color w:val="000000"/>
          <w:sz w:val="20"/>
          <w:szCs w:val="20"/>
        </w:rPr>
        <w:t>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w:t>
      </w:r>
      <w:r w:rsidRPr="00D804ED">
        <w:rPr>
          <w:rFonts w:ascii="Verdana" w:hAnsi="Verdana" w:cs="Arial"/>
          <w:color w:val="000000"/>
          <w:sz w:val="20"/>
          <w:szCs w:val="20"/>
        </w:rPr>
        <w:br/>
      </w:r>
      <w:r w:rsidRPr="00D804ED">
        <w:rPr>
          <w:rFonts w:ascii="Verdana" w:hAnsi="Verdana" w:cs="Arial"/>
          <w:color w:val="000000"/>
          <w:sz w:val="20"/>
          <w:szCs w:val="20"/>
        </w:rPr>
        <w:br/>
        <w:t>1. El valor del Proceso de Contratación sea menor a ciento veinticinco mil dólares de los Estados Unidos de América (US$125.000), liquidados con la tasa de cambio que para el efecto determina cada dos años el Ministerio de Comercio, Industria y Turismo.</w:t>
      </w:r>
      <w:r w:rsidRPr="00D804ED">
        <w:rPr>
          <w:rFonts w:ascii="Verdana" w:hAnsi="Verdana" w:cs="Arial"/>
          <w:color w:val="000000"/>
          <w:sz w:val="20"/>
          <w:szCs w:val="20"/>
        </w:rPr>
        <w:br/>
      </w:r>
      <w:r w:rsidRPr="00D804ED">
        <w:rPr>
          <w:rFonts w:ascii="Verdana" w:hAnsi="Verdana" w:cs="Arial"/>
          <w:color w:val="000000"/>
          <w:sz w:val="20"/>
          <w:szCs w:val="20"/>
        </w:rPr>
        <w:b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003B564C" w14:textId="77777777" w:rsidR="0034310D" w:rsidRPr="00D804ED" w:rsidRDefault="0034310D" w:rsidP="0034310D">
      <w:pPr>
        <w:spacing w:after="120" w:line="240" w:lineRule="auto"/>
        <w:ind w:left="709" w:right="616"/>
        <w:jc w:val="both"/>
        <w:rPr>
          <w:rFonts w:ascii="Verdana" w:hAnsi="Verdana" w:cs="Arial"/>
          <w:color w:val="000000"/>
          <w:sz w:val="20"/>
          <w:szCs w:val="20"/>
        </w:rPr>
      </w:pPr>
      <w:r w:rsidRPr="00D804ED">
        <w:rPr>
          <w:rFonts w:ascii="Verdana" w:hAnsi="Verdana" w:cs="Arial"/>
          <w:color w:val="000000"/>
          <w:sz w:val="20"/>
          <w:szCs w:val="20"/>
        </w:rPr>
        <w:br/>
        <w:t>Tratándose de personas jurídicas, las solicitudes solo las podrán realizar Mipyme, cuyo objeto social les permita ejecutar el contrato relacionado con el proceso contractual.</w:t>
      </w:r>
    </w:p>
    <w:p w14:paraId="7F6A644B" w14:textId="77777777" w:rsidR="0034310D" w:rsidRPr="00D804ED" w:rsidRDefault="0034310D" w:rsidP="0034310D">
      <w:pPr>
        <w:spacing w:after="120" w:line="240" w:lineRule="auto"/>
        <w:ind w:left="709" w:right="616"/>
        <w:jc w:val="both"/>
        <w:rPr>
          <w:rFonts w:ascii="Verdana" w:hAnsi="Verdana" w:cs="Arial"/>
          <w:color w:val="000000"/>
          <w:sz w:val="20"/>
          <w:szCs w:val="20"/>
        </w:rPr>
      </w:pPr>
      <w:r w:rsidRPr="00D804ED">
        <w:rPr>
          <w:rFonts w:ascii="Verdana" w:hAnsi="Verdana" w:cs="Arial"/>
          <w:color w:val="000000"/>
          <w:sz w:val="20"/>
          <w:szCs w:val="20"/>
        </w:rPr>
        <w:br/>
      </w:r>
      <w:r w:rsidRPr="00D804ED">
        <w:rPr>
          <w:rStyle w:val="Fuerte"/>
          <w:rFonts w:ascii="Verdana" w:hAnsi="Verdana" w:cs="Arial"/>
          <w:color w:val="000000"/>
          <w:sz w:val="20"/>
          <w:szCs w:val="20"/>
        </w:rPr>
        <w:t>Parágrafo.</w:t>
      </w:r>
      <w:r w:rsidRPr="00D804ED">
        <w:rPr>
          <w:rFonts w:ascii="Verdana" w:hAnsi="Verdana" w:cs="Arial"/>
          <w:color w:val="000000"/>
          <w:sz w:val="20"/>
          <w:szCs w:val="20"/>
        </w:rPr>
        <w:t> Las cooperativas y demás entidades de economía solidaria, siempre que tengan la calidad de Mipyme, podrán solicitar y participar en las convocatorias limitadas en las mismas condiciones dispuestas en el presente artículo.</w:t>
      </w:r>
    </w:p>
    <w:p w14:paraId="2F96846A" w14:textId="77777777" w:rsidR="0034310D" w:rsidRDefault="0034310D" w:rsidP="0034310D">
      <w:pPr>
        <w:spacing w:after="120" w:line="276" w:lineRule="auto"/>
        <w:ind w:firstLine="709"/>
        <w:jc w:val="both"/>
        <w:rPr>
          <w:rFonts w:ascii="Verdana" w:eastAsia="Times New Roman" w:hAnsi="Verdana" w:cs="Arial"/>
          <w:lang w:val="es-MX" w:eastAsia="es-CO"/>
        </w:rPr>
      </w:pPr>
      <w:r>
        <w:rPr>
          <w:rFonts w:ascii="Verdana" w:eastAsia="Arial" w:hAnsi="Verdana" w:cs="Arial"/>
          <w:color w:val="000000"/>
          <w:lang w:val="es-ES"/>
        </w:rPr>
        <w:lastRenderedPageBreak/>
        <w:t xml:space="preserve">Así, para que proceda la limitación de la convocatoria a Mipymes la entidad estatal debe recibir las solicitudes de limitación por lo menos dos (2) </w:t>
      </w:r>
      <w:r w:rsidRPr="00D804ED">
        <w:rPr>
          <w:rFonts w:ascii="Verdana" w:hAnsi="Verdana" w:cs="Arial"/>
          <w:color w:val="000000"/>
          <w:sz w:val="20"/>
          <w:szCs w:val="20"/>
        </w:rPr>
        <w:t>Mipyme colombianas con mínimo un (1) año de existencia</w:t>
      </w:r>
      <w:r>
        <w:rPr>
          <w:rFonts w:ascii="Verdana" w:hAnsi="Verdana" w:cs="Arial"/>
          <w:color w:val="000000"/>
          <w:sz w:val="20"/>
          <w:szCs w:val="20"/>
        </w:rPr>
        <w:t>, y por su parte, la entidad</w:t>
      </w:r>
      <w:r>
        <w:rPr>
          <w:rFonts w:ascii="Verdana" w:eastAsia="Arial" w:hAnsi="Verdana" w:cs="Arial"/>
          <w:color w:val="000000"/>
          <w:lang w:val="es-ES"/>
        </w:rPr>
        <w:t xml:space="preserve"> contratante debe verificar los requisitos establecidos en los numerales 1 y 2 del mencionado artículo teniendo en cuenta el </w:t>
      </w:r>
      <w:r w:rsidRPr="004508B5">
        <w:rPr>
          <w:rFonts w:ascii="Verdana" w:eastAsia="Times New Roman" w:hAnsi="Verdana" w:cs="Arial"/>
          <w:lang w:val="es-MX" w:eastAsia="es-CO"/>
        </w:rPr>
        <w:t>artículo 2.2.1.2.4.2.4. del Decreto 1082 de 2015, modificado por el Decreto 1860 de 2021</w:t>
      </w:r>
      <w:r>
        <w:rPr>
          <w:rFonts w:ascii="Verdana" w:eastAsia="Times New Roman" w:hAnsi="Verdana" w:cs="Arial"/>
          <w:lang w:val="es-MX" w:eastAsia="es-CO"/>
        </w:rPr>
        <w:t>, en el que se dispone cómo acreditar los requisitos para participar en convocatorias limitadas, como sigue:</w:t>
      </w:r>
    </w:p>
    <w:p w14:paraId="3C629F6A" w14:textId="77777777" w:rsidR="0034310D" w:rsidRPr="00D804ED" w:rsidRDefault="0034310D" w:rsidP="0034310D">
      <w:pPr>
        <w:spacing w:after="0" w:line="240" w:lineRule="auto"/>
        <w:ind w:left="709" w:right="616" w:hanging="4"/>
        <w:jc w:val="both"/>
        <w:textAlignment w:val="baseline"/>
        <w:rPr>
          <w:rFonts w:ascii="Verdana" w:eastAsia="Times New Roman" w:hAnsi="Verdana" w:cs="Arial"/>
          <w:sz w:val="20"/>
          <w:szCs w:val="20"/>
          <w:lang w:val="es-MX" w:eastAsia="es-CO"/>
        </w:rPr>
      </w:pPr>
      <w:r w:rsidRPr="00D804ED">
        <w:rPr>
          <w:rStyle w:val="Fuerte"/>
          <w:rFonts w:ascii="Verdana" w:hAnsi="Verdana" w:cs="Arial"/>
          <w:color w:val="000000"/>
          <w:sz w:val="20"/>
          <w:szCs w:val="20"/>
        </w:rPr>
        <w:t>Acreditación de requisitos para participar en convocatorias limitadas.</w:t>
      </w:r>
      <w:r w:rsidRPr="00D804ED">
        <w:rPr>
          <w:rFonts w:ascii="Verdana" w:hAnsi="Verdana" w:cs="Arial"/>
          <w:color w:val="000000"/>
          <w:sz w:val="20"/>
          <w:szCs w:val="20"/>
        </w:rPr>
        <w:t> La Mipyme colombianas deben acreditar que tiene el tamaño empresarial establecido por la ley de la siguiente manera:</w:t>
      </w:r>
      <w:r w:rsidRPr="00D804ED">
        <w:rPr>
          <w:rFonts w:ascii="Verdana" w:hAnsi="Verdana" w:cs="Arial"/>
          <w:color w:val="000000"/>
          <w:sz w:val="20"/>
          <w:szCs w:val="20"/>
        </w:rPr>
        <w:br/>
      </w:r>
      <w:r w:rsidRPr="00D804ED">
        <w:rPr>
          <w:rFonts w:ascii="Verdana" w:hAnsi="Verdana" w:cs="Arial"/>
          <w:color w:val="000000"/>
          <w:sz w:val="20"/>
          <w:szCs w:val="20"/>
        </w:rPr>
        <w:br/>
        <w:t>1. Las personas naturales mediante certificación expedida por ellos y un contador público, adjuntando copia del registro mercantil.</w:t>
      </w:r>
      <w:r w:rsidRPr="00D804ED">
        <w:rPr>
          <w:rFonts w:ascii="Verdana" w:hAnsi="Verdana" w:cs="Arial"/>
          <w:color w:val="000000"/>
          <w:sz w:val="20"/>
          <w:szCs w:val="20"/>
        </w:rPr>
        <w:br/>
      </w:r>
      <w:r w:rsidRPr="00D804ED">
        <w:rPr>
          <w:rFonts w:ascii="Verdana" w:hAnsi="Verdana" w:cs="Arial"/>
          <w:color w:val="000000"/>
          <w:sz w:val="20"/>
          <w:szCs w:val="20"/>
        </w:rPr>
        <w:br/>
        <w:t>2. Las personas jurídicas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w:t>
      </w:r>
      <w:r w:rsidRPr="00D804ED">
        <w:rPr>
          <w:rFonts w:ascii="Verdana" w:hAnsi="Verdana" w:cs="Arial"/>
          <w:color w:val="000000"/>
          <w:sz w:val="20"/>
          <w:szCs w:val="20"/>
        </w:rPr>
        <w:br/>
      </w:r>
      <w:r w:rsidRPr="00D804ED">
        <w:rPr>
          <w:rFonts w:ascii="Verdana" w:hAnsi="Verdana" w:cs="Arial"/>
          <w:color w:val="000000"/>
          <w:sz w:val="20"/>
          <w:szCs w:val="20"/>
        </w:rPr>
        <w:br/>
        <w:t>Para la acreditación deberán observarse los rangos de clasificación empresarial establecidos de conformidad con la Ley 590 de 2000 y el Decreto 1074 de 2015, o las normas que lo modifiquen, sustituyan o complementen.</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Fuerte"/>
          <w:rFonts w:ascii="Verdana" w:hAnsi="Verdana" w:cs="Arial"/>
          <w:color w:val="000000"/>
          <w:sz w:val="20"/>
          <w:szCs w:val="20"/>
        </w:rPr>
        <w:t>Parágrafo 1</w:t>
      </w:r>
      <w:r w:rsidRPr="00D804ED">
        <w:rPr>
          <w:rFonts w:ascii="Verdana" w:hAnsi="Verdana" w:cs="Arial"/>
          <w:color w:val="000000"/>
          <w:sz w:val="20"/>
          <w:szCs w:val="20"/>
        </w:rPr>
        <w:t>. En todo caso, las Mipyme también podrán acreditar esta condición con la copia del certificado del Registro Único de Proponentes, el cual deberá encontrarse vigente y en firme al momento de su presentación.</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Fuerte"/>
          <w:rFonts w:ascii="Verdana" w:hAnsi="Verdana" w:cs="Arial"/>
          <w:color w:val="000000"/>
          <w:sz w:val="20"/>
          <w:szCs w:val="20"/>
        </w:rPr>
        <w:t>Parágrafo 2.</w:t>
      </w:r>
      <w:r w:rsidRPr="00D804ED">
        <w:rPr>
          <w:rFonts w:ascii="Verdana" w:hAnsi="Verdana" w:cs="Arial"/>
          <w:color w:val="000000"/>
          <w:sz w:val="20"/>
          <w:szCs w:val="20"/>
        </w:rPr>
        <w:t> Para efectos de la limitación a Mipyme,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Fuerte"/>
          <w:rFonts w:ascii="Verdana" w:hAnsi="Verdana" w:cs="Arial"/>
          <w:color w:val="000000"/>
          <w:sz w:val="20"/>
          <w:szCs w:val="20"/>
        </w:rPr>
        <w:t>Parágrafo 3. </w:t>
      </w:r>
      <w:r w:rsidRPr="00D804ED">
        <w:rPr>
          <w:rFonts w:ascii="Verdana" w:hAnsi="Verdana" w:cs="Arial"/>
          <w:color w:val="000000"/>
          <w:sz w:val="20"/>
          <w:szCs w:val="20"/>
        </w:rPr>
        <w:t>En las convocatorias limitadas, las Entidades Estatales independientemente de su régimen de contratación, los patrimonios autónomos constituidos por Entidades Estatales y los parliculares que ejecuten recursos públicos, solo deberán aceptar las ofertas de Mipyme o de proponentes plurales integrados únicamente por Mipyme.</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Fuerte"/>
          <w:rFonts w:ascii="Verdana" w:hAnsi="Verdana" w:cs="Arial"/>
          <w:color w:val="000000"/>
          <w:sz w:val="20"/>
          <w:szCs w:val="20"/>
        </w:rPr>
        <w:t>Parágrafo 4.</w:t>
      </w:r>
      <w:r w:rsidRPr="00D804ED">
        <w:rPr>
          <w:rFonts w:ascii="Verdana" w:hAnsi="Verdana" w:cs="Arial"/>
          <w:color w:val="000000"/>
          <w:sz w:val="20"/>
          <w:szCs w:val="20"/>
        </w:rPr>
        <w:t xml:space="preserve"> Los incentivos previstos en los artículos 2.2.1.2.4.2.2 y </w:t>
      </w:r>
      <w:r w:rsidRPr="00D804ED">
        <w:rPr>
          <w:rFonts w:ascii="Verdana" w:hAnsi="Verdana" w:cs="Arial"/>
          <w:color w:val="000000"/>
          <w:sz w:val="20"/>
          <w:szCs w:val="20"/>
        </w:rPr>
        <w:lastRenderedPageBreak/>
        <w:t>2.2.1.2.4.2.3 de este Decreto no excluyen la aplicación de los criterios diferenciales para los emprendimientos y empresas de mujeres en el sistema de compras públicas</w:t>
      </w:r>
    </w:p>
    <w:p w14:paraId="2E8A753C" w14:textId="77777777" w:rsidR="0034310D" w:rsidRDefault="0034310D" w:rsidP="0034310D">
      <w:pPr>
        <w:spacing w:after="120" w:line="276" w:lineRule="auto"/>
        <w:ind w:firstLine="709"/>
        <w:jc w:val="both"/>
        <w:rPr>
          <w:rFonts w:ascii="Verdana" w:eastAsia="Arial" w:hAnsi="Verdana" w:cs="Arial"/>
          <w:color w:val="000000"/>
          <w:lang w:val="es-ES"/>
        </w:rPr>
      </w:pPr>
    </w:p>
    <w:p w14:paraId="10C03C77" w14:textId="77777777" w:rsidR="0034310D" w:rsidRPr="00D804ED" w:rsidRDefault="0034310D" w:rsidP="0034310D">
      <w:pPr>
        <w:spacing w:after="0" w:line="276" w:lineRule="auto"/>
        <w:ind w:firstLine="708"/>
        <w:jc w:val="both"/>
        <w:rPr>
          <w:rFonts w:ascii="Verdana" w:eastAsia="Calibri" w:hAnsi="Verdana" w:cs="Arial"/>
        </w:rPr>
      </w:pPr>
      <w:r>
        <w:rPr>
          <w:rFonts w:ascii="Verdana" w:eastAsia="Arial" w:hAnsi="Verdana" w:cs="Arial"/>
          <w:color w:val="000000"/>
          <w:lang w:val="es-ES"/>
        </w:rPr>
        <w:t xml:space="preserve">Adicionalmente, </w:t>
      </w:r>
      <w:r>
        <w:rPr>
          <w:rFonts w:ascii="Verdana" w:eastAsia="Calibri" w:hAnsi="Verdana" w:cs="Arial"/>
          <w:lang w:val="es-ES"/>
        </w:rPr>
        <w:t>l</w:t>
      </w:r>
      <w:r w:rsidRPr="00D804ED">
        <w:rPr>
          <w:rFonts w:ascii="Verdana" w:eastAsia="Calibri" w:hAnsi="Verdana" w:cs="Arial"/>
          <w:lang w:val="es-ES"/>
        </w:rPr>
        <w:t xml:space="preserve">a limitación territorial de las convocatorias a MiPymes encuentra su fundamento legal en el </w:t>
      </w:r>
      <w:r w:rsidRPr="00D804ED">
        <w:rPr>
          <w:rFonts w:ascii="Verdana" w:hAnsi="Verdana" w:cs="Arial"/>
        </w:rPr>
        <w:t xml:space="preserve">artículo </w:t>
      </w:r>
      <w:r w:rsidRPr="00D804ED">
        <w:rPr>
          <w:rFonts w:ascii="Verdana" w:eastAsia="Calibri" w:hAnsi="Verdana" w:cs="Arial"/>
        </w:rPr>
        <w:t>2.2.1.2.4.2.3 del Decreto 1082 de 2015, modificado por el artículo 5 del Decreto 1860 de 2021, como sigue:</w:t>
      </w:r>
    </w:p>
    <w:p w14:paraId="39DC6784" w14:textId="77777777" w:rsidR="0034310D" w:rsidRPr="00D804ED" w:rsidRDefault="0034310D" w:rsidP="0034310D">
      <w:pPr>
        <w:spacing w:after="0" w:line="276" w:lineRule="auto"/>
        <w:jc w:val="both"/>
        <w:rPr>
          <w:rFonts w:ascii="Verdana" w:eastAsia="Calibri" w:hAnsi="Verdana" w:cs="Arial"/>
        </w:rPr>
      </w:pPr>
    </w:p>
    <w:p w14:paraId="577BF4F7" w14:textId="77777777" w:rsidR="0034310D" w:rsidRPr="00D804ED" w:rsidRDefault="0034310D" w:rsidP="0034310D">
      <w:pPr>
        <w:spacing w:after="0" w:line="240" w:lineRule="auto"/>
        <w:ind w:left="708" w:right="616" w:firstLine="62"/>
        <w:jc w:val="both"/>
        <w:rPr>
          <w:rFonts w:ascii="Verdana" w:eastAsia="Calibri" w:hAnsi="Verdana" w:cs="Arial"/>
          <w:sz w:val="20"/>
          <w:szCs w:val="20"/>
        </w:rPr>
      </w:pPr>
      <w:r w:rsidRPr="00D804ED">
        <w:rPr>
          <w:rStyle w:val="Fuerte"/>
          <w:rFonts w:ascii="Verdana" w:hAnsi="Verdana" w:cs="Arial"/>
          <w:color w:val="000000"/>
          <w:sz w:val="20"/>
          <w:szCs w:val="20"/>
        </w:rPr>
        <w:t>Limitaciones territoriales. </w:t>
      </w:r>
      <w:r w:rsidRPr="00D804ED">
        <w:rPr>
          <w:rFonts w:ascii="Verdana" w:hAnsi="Verdana" w:cs="Arial"/>
          <w:color w:val="000000"/>
          <w:sz w:val="20"/>
          <w:szCs w:val="20"/>
        </w:rPr>
        <w:t>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w:t>
      </w:r>
    </w:p>
    <w:p w14:paraId="4971828B" w14:textId="77777777" w:rsidR="0034310D" w:rsidRPr="00D804ED" w:rsidRDefault="0034310D" w:rsidP="0034310D">
      <w:pPr>
        <w:spacing w:after="0" w:line="276" w:lineRule="auto"/>
        <w:jc w:val="both"/>
        <w:rPr>
          <w:rFonts w:ascii="Verdana" w:eastAsia="Calibri" w:hAnsi="Verdana" w:cs="Arial"/>
          <w:lang w:val="es-ES"/>
        </w:rPr>
      </w:pPr>
    </w:p>
    <w:p w14:paraId="22A9EE08" w14:textId="77777777" w:rsidR="0034310D" w:rsidRPr="004651C5" w:rsidRDefault="0034310D" w:rsidP="0034310D">
      <w:pPr>
        <w:spacing w:after="120" w:line="276" w:lineRule="auto"/>
        <w:ind w:firstLine="708"/>
        <w:jc w:val="both"/>
        <w:rPr>
          <w:rFonts w:ascii="Verdana" w:eastAsia="Calibri" w:hAnsi="Verdana" w:cs="Arial"/>
        </w:rPr>
      </w:pPr>
      <w:r w:rsidRPr="004651C5">
        <w:rPr>
          <w:rFonts w:ascii="Verdana" w:eastAsia="Calibri" w:hAnsi="Verdana" w:cs="Arial"/>
        </w:rPr>
        <w:t>En ese orden, resulta claro que la Entidad Estatal no cuenta con un margen discrecional para exigir documentos adicionales o distintos a los expresamente previstos en la normativa vigente para acreditar la condición de MiPyme y, cuando a ello haya lugar, el domicilio territorial. La acreditación debe efectuarse exclusivamente a través de los documentos señalados en el artículo 2.2.1.2.4.2.4 del Decreto 1082 de 2015 —modificado por el Decreto 1860 de 2021—, esto es, mediante certificación suscrita por la persona natural y contador público, o por el representante legal y el contador o revisor fiscal, según corresponda, acompañada del certificado de existencia y representación legal o del registro mercantil, o, alternativamente, mediante la copia del Registro Único de Proponentes vigente y en firme, dentro del término de expedición allí previsto.</w:t>
      </w:r>
    </w:p>
    <w:p w14:paraId="6C1D7315" w14:textId="77777777" w:rsidR="0034310D" w:rsidRPr="004651C5" w:rsidRDefault="0034310D" w:rsidP="0034310D">
      <w:pPr>
        <w:spacing w:after="120" w:line="276" w:lineRule="auto"/>
        <w:ind w:firstLine="708"/>
        <w:jc w:val="both"/>
        <w:rPr>
          <w:rFonts w:ascii="Verdana" w:eastAsia="Calibri" w:hAnsi="Verdana" w:cs="Arial"/>
        </w:rPr>
      </w:pPr>
      <w:r w:rsidRPr="004651C5">
        <w:rPr>
          <w:rFonts w:ascii="Verdana" w:eastAsia="Calibri" w:hAnsi="Verdana" w:cs="Arial"/>
        </w:rPr>
        <w:t xml:space="preserve">Así mismo, el parágrafo 2 de la citada disposición establece un criterio temporal objetivo, al disponer que los documentos aportados no podrán tener una fecha de expedición superior a sesenta (60) días calendario anteriores al momento previsto en el cronograma para solicitar la limitación, lo cual refuerza el carácter reglado y verificable del cumplimiento de este requisito. En consecuencia, la Entidad debe limitar su análisis a constatar: (i) la condición de MiPyme conforme a los rangos de clasificación empresarial definidos en la Ley 590 de 2000 y el Decreto 1074 de 2015; (ii) la vigencia y firmeza de los </w:t>
      </w:r>
      <w:r w:rsidRPr="004651C5">
        <w:rPr>
          <w:rFonts w:ascii="Verdana" w:eastAsia="Calibri" w:hAnsi="Verdana" w:cs="Arial"/>
        </w:rPr>
        <w:lastRenderedPageBreak/>
        <w:t>documentos aportados; y (iii) cuando proceda, el domicilio en el departamento o municipio donde se ejecutará el contrato.</w:t>
      </w:r>
    </w:p>
    <w:p w14:paraId="40D4E617" w14:textId="77777777" w:rsidR="0034310D" w:rsidRPr="004651C5" w:rsidRDefault="0034310D" w:rsidP="0034310D">
      <w:pPr>
        <w:spacing w:after="120" w:line="276" w:lineRule="auto"/>
        <w:ind w:firstLine="708"/>
        <w:jc w:val="both"/>
        <w:rPr>
          <w:rFonts w:ascii="Verdana" w:eastAsia="Calibri" w:hAnsi="Verdana" w:cs="Arial"/>
        </w:rPr>
      </w:pPr>
      <w:r w:rsidRPr="004651C5">
        <w:rPr>
          <w:rFonts w:ascii="Verdana" w:eastAsia="Calibri" w:hAnsi="Verdana" w:cs="Arial"/>
        </w:rPr>
        <w:t>De igual manera, tratándose de limitaciones territoriales previstas en el artículo 2.2.1.2.4.2.3 del Decreto 1082 de 2015, el domicilio debe acreditarse con los mismos documentos oficiales allí referidos, sin que resulte procedente exigir declaraciones adicionales, certificaciones extraordinarias o requisitos no contemplados expresamente en la normativa. Ello obedece a que el régimen de convocatorias limitadas constituye una excepción al principio general de libre concurrencia y, por tanto, su aplicación debe sujetarse estrictamente a los supuestos y condiciones definidos por el legislador y el reglamento.</w:t>
      </w:r>
    </w:p>
    <w:p w14:paraId="428BC4C4" w14:textId="77777777" w:rsidR="0034310D" w:rsidRDefault="0034310D" w:rsidP="0034310D">
      <w:pPr>
        <w:spacing w:after="120" w:line="276" w:lineRule="auto"/>
        <w:ind w:firstLine="708"/>
        <w:jc w:val="both"/>
        <w:rPr>
          <w:rFonts w:ascii="Verdana" w:eastAsia="Calibri" w:hAnsi="Verdana" w:cs="Arial"/>
        </w:rPr>
      </w:pPr>
      <w:r w:rsidRPr="004651C5">
        <w:rPr>
          <w:rFonts w:ascii="Verdana" w:eastAsia="Calibri" w:hAnsi="Verdana" w:cs="Arial"/>
        </w:rPr>
        <w:t>En consecuencia, la actuación de la Entidad Estatal debe enmarcarse en los principios de legalidad, transparencia, economía y selección objetiva, verificando de manera estricta y uniforme los requisitos taxativamente establecidos, garantizando igualdad de trato entre los interesados y evitando cargas formales adicionales que puedan restringir injustificadamente la participación de las MiPymes en el sistema de compras públicas.</w:t>
      </w:r>
    </w:p>
    <w:p w14:paraId="070866D4" w14:textId="77777777" w:rsidR="0034310D" w:rsidRPr="00860CB6" w:rsidRDefault="0034310D" w:rsidP="0034310D">
      <w:pPr>
        <w:spacing w:after="120" w:line="276" w:lineRule="auto"/>
        <w:ind w:firstLine="708"/>
        <w:jc w:val="both"/>
        <w:rPr>
          <w:rFonts w:ascii="Verdana" w:hAnsi="Verdana" w:cs="Arial"/>
        </w:rPr>
      </w:pPr>
      <w:r>
        <w:rPr>
          <w:rFonts w:ascii="Verdana" w:hAnsi="Verdana" w:cs="Arial"/>
        </w:rPr>
        <w:t xml:space="preserve">Ahora bien, es pertinente señalar que la </w:t>
      </w:r>
      <w:r w:rsidRPr="00860CB6">
        <w:rPr>
          <w:rFonts w:ascii="Verdana" w:hAnsi="Verdana" w:cs="Arial"/>
        </w:rPr>
        <w:t xml:space="preserve">Agencia Nacional de Contratación Pública – Colombia Compra Eficiente invita cordialmente a las Entidades Estatales, MiPymes y demás interesados a consultar los documentos de orientación </w:t>
      </w:r>
      <w:r>
        <w:rPr>
          <w:rFonts w:ascii="Verdana" w:hAnsi="Verdana" w:cs="Arial"/>
        </w:rPr>
        <w:t xml:space="preserve">que se han sido expedidos </w:t>
      </w:r>
      <w:r w:rsidRPr="00860CB6">
        <w:rPr>
          <w:rFonts w:ascii="Verdana" w:hAnsi="Verdana" w:cs="Arial"/>
        </w:rPr>
        <w:t xml:space="preserve">relacionados con la participación de las MiPymes en los procesos de compra y contratación pública, </w:t>
      </w:r>
      <w:r>
        <w:rPr>
          <w:rFonts w:ascii="Verdana" w:hAnsi="Verdana" w:cs="Arial"/>
        </w:rPr>
        <w:t>destacando en este caso</w:t>
      </w:r>
      <w:r w:rsidRPr="00860CB6">
        <w:rPr>
          <w:rFonts w:ascii="Verdana" w:hAnsi="Verdana" w:cs="Arial"/>
        </w:rPr>
        <w:t xml:space="preserve"> la </w:t>
      </w:r>
      <w:r w:rsidRPr="00B6345D">
        <w:rPr>
          <w:rFonts w:ascii="Verdana" w:hAnsi="Verdana" w:cs="Arial"/>
          <w:b/>
          <w:bCs/>
        </w:rPr>
        <w:t>“GUÍA PARA PROMOVER LA PARTICIPACIÓN DE LAS MIPYMES EN LOS PROCESOS DE COMPRA Y CONTRATACIÓN PÚBLICA”</w:t>
      </w:r>
      <w:r>
        <w:rPr>
          <w:rStyle w:val="Refdenotaalpie"/>
          <w:rFonts w:ascii="Verdana" w:hAnsi="Verdana" w:cs="Arial"/>
        </w:rPr>
        <w:footnoteReference w:id="2"/>
      </w:r>
      <w:r w:rsidRPr="00860CB6">
        <w:rPr>
          <w:rFonts w:ascii="Verdana" w:hAnsi="Verdana" w:cs="Arial"/>
        </w:rPr>
        <w:t>.</w:t>
      </w:r>
    </w:p>
    <w:p w14:paraId="685D7B66" w14:textId="77777777" w:rsidR="0034310D" w:rsidRPr="00EB6442" w:rsidRDefault="0034310D" w:rsidP="0034310D">
      <w:pPr>
        <w:spacing w:after="120" w:line="276" w:lineRule="auto"/>
        <w:ind w:firstLine="708"/>
        <w:jc w:val="both"/>
        <w:rPr>
          <w:rFonts w:ascii="Verdana" w:eastAsia="Times New Roman" w:hAnsi="Verdana" w:cs="Arial"/>
          <w:lang w:eastAsia="es-CO"/>
        </w:rPr>
      </w:pPr>
      <w:r w:rsidRPr="00860CB6">
        <w:rPr>
          <w:rFonts w:ascii="Verdana" w:eastAsia="Times New Roman" w:hAnsi="Verdana" w:cs="Arial"/>
          <w:lang w:eastAsia="es-CO"/>
        </w:rPr>
        <w:t>E</w:t>
      </w:r>
      <w:r>
        <w:rPr>
          <w:rFonts w:ascii="Verdana" w:eastAsia="Times New Roman" w:hAnsi="Verdana" w:cs="Arial"/>
          <w:lang w:eastAsia="es-CO"/>
        </w:rPr>
        <w:t xml:space="preserve">n esta guía, se encontrará </w:t>
      </w:r>
      <w:r w:rsidRPr="00860CB6">
        <w:rPr>
          <w:rFonts w:ascii="Verdana" w:eastAsia="Times New Roman" w:hAnsi="Verdana" w:cs="Arial"/>
          <w:lang w:eastAsia="es-CO"/>
        </w:rPr>
        <w:t>información detallada sobre las normas, criterios y buenas prácticas aplicables, incluyendo aspectos como la limitación territorial de las convocatorias y la forma en que debe justificarse su aplicación, con el fin de promover la participación efectiva de las MiPymes en el Sistema de Compras Públicas.</w:t>
      </w:r>
      <w:r>
        <w:rPr>
          <w:rFonts w:ascii="Verdana" w:eastAsia="Times New Roman" w:hAnsi="Verdana" w:cs="Arial"/>
          <w:lang w:eastAsia="es-CO"/>
        </w:rPr>
        <w:t xml:space="preserve"> Con esto i</w:t>
      </w:r>
      <w:r w:rsidRPr="00860CB6">
        <w:rPr>
          <w:rFonts w:ascii="Verdana" w:eastAsia="Times New Roman" w:hAnsi="Verdana" w:cs="Arial"/>
          <w:lang w:eastAsia="es-CO"/>
        </w:rPr>
        <w:t xml:space="preserve">nvitamos a todos los interesados a revisar estos materiales y a utilizarlos como herramienta para fortalecer sus procesos de contratación y garantizar la inclusión de las MiPymes en </w:t>
      </w:r>
      <w:r>
        <w:rPr>
          <w:rFonts w:ascii="Verdana" w:eastAsia="Times New Roman" w:hAnsi="Verdana" w:cs="Arial"/>
          <w:lang w:eastAsia="es-CO"/>
        </w:rPr>
        <w:t>los procesos de contratación</w:t>
      </w:r>
      <w:r w:rsidRPr="00860CB6">
        <w:rPr>
          <w:rFonts w:ascii="Verdana" w:eastAsia="Times New Roman" w:hAnsi="Verdana" w:cs="Arial"/>
          <w:lang w:eastAsia="es-CO"/>
        </w:rPr>
        <w:t>.</w:t>
      </w:r>
    </w:p>
    <w:p w14:paraId="6553F495" w14:textId="77777777" w:rsidR="0034310D" w:rsidRPr="00DB4737" w:rsidRDefault="0034310D" w:rsidP="0034310D">
      <w:pPr>
        <w:spacing w:after="120" w:line="276" w:lineRule="auto"/>
        <w:ind w:firstLine="709"/>
        <w:jc w:val="both"/>
        <w:rPr>
          <w:rFonts w:ascii="Verdana" w:eastAsia="Calibri" w:hAnsi="Verdana" w:cs="Times New Roman"/>
          <w:lang w:val="es-ES"/>
        </w:rPr>
      </w:pPr>
      <w:r>
        <w:rPr>
          <w:rFonts w:ascii="Verdana" w:eastAsia="Arial" w:hAnsi="Verdana" w:cs="Arial"/>
          <w:color w:val="000000"/>
          <w:lang w:val="es-ES"/>
        </w:rPr>
        <w:lastRenderedPageBreak/>
        <w:t>F</w:t>
      </w:r>
      <w:r w:rsidRPr="00B00396">
        <w:rPr>
          <w:rFonts w:ascii="Verdana" w:eastAsia="Calibri" w:hAnsi="Verdana" w:cs="Times New Roman"/>
          <w:lang w:val="es-ES"/>
        </w:rPr>
        <w:t>inalmente debe advertirse que</w:t>
      </w:r>
      <w:r>
        <w:rPr>
          <w:rFonts w:ascii="Verdana" w:eastAsia="Calibri" w:hAnsi="Verdana" w:cs="Times New Roman"/>
          <w:lang w:val="es-ES"/>
        </w:rPr>
        <w:t>,</w:t>
      </w:r>
      <w:r w:rsidRPr="00B00396">
        <w:rPr>
          <w:rFonts w:ascii="Verdana" w:eastAsia="Calibri" w:hAnsi="Verdana" w:cs="Times New Roman"/>
          <w:lang w:val="es-ES"/>
        </w:rPr>
        <w:t xml:space="preserv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60DAF3FC" w14:textId="77777777" w:rsidR="0034310D" w:rsidRDefault="0034310D" w:rsidP="0034310D">
      <w:pPr>
        <w:spacing w:after="0" w:line="276" w:lineRule="auto"/>
        <w:ind w:firstLine="709"/>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ACEEE0D" w14:textId="77777777" w:rsidR="0034310D" w:rsidRPr="00BE021E" w:rsidRDefault="0034310D" w:rsidP="0034310D">
      <w:pPr>
        <w:widowControl w:val="0"/>
        <w:autoSpaceDE w:val="0"/>
        <w:autoSpaceDN w:val="0"/>
        <w:spacing w:after="0" w:line="276" w:lineRule="auto"/>
        <w:jc w:val="both"/>
        <w:rPr>
          <w:rFonts w:ascii="Verdana" w:hAnsi="Verdana" w:cs="Arial"/>
        </w:rPr>
      </w:pPr>
    </w:p>
    <w:p w14:paraId="7F8F4AF3" w14:textId="77777777" w:rsidR="0034310D" w:rsidRPr="00BE021E" w:rsidRDefault="0034310D" w:rsidP="0034310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E021E">
        <w:rPr>
          <w:rFonts w:ascii="Verdana" w:eastAsia="Century Gothic" w:hAnsi="Verdana" w:cs="Century Gothic"/>
          <w:b/>
          <w:bCs/>
        </w:rPr>
        <w:t>Referencias normativas, jurisprudenciales y otras fuentes:</w:t>
      </w:r>
    </w:p>
    <w:p w14:paraId="373B5180" w14:textId="77777777" w:rsidR="0034310D" w:rsidRPr="00BE021E" w:rsidRDefault="0034310D" w:rsidP="0034310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4310D" w:rsidRPr="00BE021E" w14:paraId="476CD964" w14:textId="77777777" w:rsidTr="00A33315">
        <w:trPr>
          <w:trHeight w:val="870"/>
        </w:trPr>
        <w:tc>
          <w:tcPr>
            <w:tcW w:w="8647" w:type="dxa"/>
          </w:tcPr>
          <w:p w14:paraId="79B273D6" w14:textId="77777777" w:rsidR="0034310D" w:rsidRPr="00992A57" w:rsidRDefault="0034310D" w:rsidP="0034310D">
            <w:pPr>
              <w:pStyle w:val="Prrafodelista"/>
              <w:widowControl w:val="0"/>
              <w:numPr>
                <w:ilvl w:val="0"/>
                <w:numId w:val="17"/>
              </w:numPr>
              <w:autoSpaceDE w:val="0"/>
              <w:autoSpaceDN w:val="0"/>
              <w:spacing w:after="120" w:line="276" w:lineRule="auto"/>
              <w:ind w:left="644"/>
              <w:jc w:val="both"/>
              <w:rPr>
                <w:rFonts w:ascii="Verdana" w:hAnsi="Verdana" w:cs="Arial"/>
              </w:rPr>
            </w:pPr>
            <w:r w:rsidRPr="00992A57">
              <w:rPr>
                <w:rFonts w:ascii="Verdana" w:hAnsi="Verdana" w:cs="Arial"/>
              </w:rPr>
              <w:t xml:space="preserve">Decreto 1082 de 2015 modificado por el Decreto 1860 de 2021: artículos 2.2.1.2.4.2.2., 2.2.1.2.4.2.3 y 2.2.1.2.4.2.4. </w:t>
            </w:r>
          </w:p>
          <w:p w14:paraId="4E12DEDD" w14:textId="77777777" w:rsidR="0034310D" w:rsidRPr="00992A57" w:rsidRDefault="0034310D" w:rsidP="0034310D">
            <w:pPr>
              <w:pStyle w:val="Prrafodelista"/>
              <w:widowControl w:val="0"/>
              <w:numPr>
                <w:ilvl w:val="0"/>
                <w:numId w:val="17"/>
              </w:numPr>
              <w:autoSpaceDE w:val="0"/>
              <w:autoSpaceDN w:val="0"/>
              <w:spacing w:after="120" w:line="276" w:lineRule="auto"/>
              <w:ind w:left="644"/>
              <w:jc w:val="both"/>
              <w:rPr>
                <w:rFonts w:ascii="Verdana" w:hAnsi="Verdana" w:cs="Arial"/>
              </w:rPr>
            </w:pPr>
            <w:r w:rsidRPr="00992A57">
              <w:rPr>
                <w:rFonts w:ascii="Verdana" w:hAnsi="Verdana" w:cs="Arial"/>
              </w:rPr>
              <w:t>Ley 1150 de 2011, artículo 12.</w:t>
            </w:r>
          </w:p>
          <w:p w14:paraId="44FCA385" w14:textId="77777777" w:rsidR="0034310D" w:rsidRPr="00992A57" w:rsidRDefault="0034310D" w:rsidP="0034310D">
            <w:pPr>
              <w:pStyle w:val="Prrafodelista"/>
              <w:widowControl w:val="0"/>
              <w:numPr>
                <w:ilvl w:val="0"/>
                <w:numId w:val="17"/>
              </w:numPr>
              <w:autoSpaceDE w:val="0"/>
              <w:autoSpaceDN w:val="0"/>
              <w:spacing w:after="120" w:line="276" w:lineRule="auto"/>
              <w:ind w:left="644"/>
              <w:jc w:val="both"/>
              <w:rPr>
                <w:rFonts w:ascii="Verdana" w:hAnsi="Verdana" w:cs="Arial"/>
              </w:rPr>
            </w:pPr>
            <w:r w:rsidRPr="00992A57">
              <w:rPr>
                <w:rFonts w:ascii="Verdana" w:hAnsi="Verdana" w:cs="Arial"/>
              </w:rPr>
              <w:t>Ley 80 de 1993, artículo 77</w:t>
            </w:r>
          </w:p>
          <w:p w14:paraId="2B19F9FD" w14:textId="77777777" w:rsidR="0034310D" w:rsidRDefault="0034310D" w:rsidP="0034310D">
            <w:pPr>
              <w:pStyle w:val="Prrafodelista"/>
              <w:widowControl w:val="0"/>
              <w:numPr>
                <w:ilvl w:val="0"/>
                <w:numId w:val="17"/>
              </w:numPr>
              <w:autoSpaceDE w:val="0"/>
              <w:autoSpaceDN w:val="0"/>
              <w:spacing w:after="120" w:line="276" w:lineRule="auto"/>
              <w:ind w:left="644"/>
              <w:jc w:val="both"/>
              <w:rPr>
                <w:rFonts w:ascii="Verdana" w:hAnsi="Verdana" w:cs="Arial"/>
              </w:rPr>
            </w:pPr>
            <w:r w:rsidRPr="00992A57">
              <w:rPr>
                <w:rFonts w:ascii="Verdana" w:hAnsi="Verdana" w:cs="Arial"/>
              </w:rPr>
              <w:t>Ley 1437 de 2011, artículo 44</w:t>
            </w:r>
          </w:p>
          <w:p w14:paraId="1E981C21" w14:textId="77777777" w:rsidR="0034310D" w:rsidRPr="00992A57" w:rsidRDefault="0034310D" w:rsidP="0034310D">
            <w:pPr>
              <w:pStyle w:val="Prrafodelista"/>
              <w:widowControl w:val="0"/>
              <w:numPr>
                <w:ilvl w:val="0"/>
                <w:numId w:val="17"/>
              </w:numPr>
              <w:autoSpaceDE w:val="0"/>
              <w:autoSpaceDN w:val="0"/>
              <w:spacing w:after="120" w:line="276" w:lineRule="auto"/>
              <w:ind w:left="644"/>
              <w:jc w:val="both"/>
              <w:rPr>
                <w:rFonts w:ascii="Verdana" w:hAnsi="Verdana" w:cs="Arial"/>
              </w:rPr>
            </w:pPr>
            <w:r>
              <w:rPr>
                <w:rFonts w:ascii="Verdana" w:hAnsi="Verdana" w:cs="Arial"/>
              </w:rPr>
              <w:t>Ley 2069 de 2020, artículo 34</w:t>
            </w:r>
          </w:p>
          <w:p w14:paraId="4C7BE0D3" w14:textId="77777777" w:rsidR="0081507F" w:rsidRPr="0081507F" w:rsidRDefault="0034310D" w:rsidP="0081507F">
            <w:pPr>
              <w:widowControl w:val="0"/>
              <w:numPr>
                <w:ilvl w:val="0"/>
                <w:numId w:val="17"/>
              </w:numPr>
              <w:autoSpaceDE w:val="0"/>
              <w:autoSpaceDN w:val="0"/>
              <w:spacing w:line="276" w:lineRule="auto"/>
              <w:ind w:left="714" w:hanging="357"/>
              <w:jc w:val="both"/>
              <w:rPr>
                <w:rFonts w:ascii="Verdana" w:eastAsia="Aptos" w:hAnsi="Verdana" w:cs="Arial"/>
                <w:lang w:val="es-ES"/>
              </w:rPr>
            </w:pPr>
            <w:r w:rsidRPr="00992A57">
              <w:rPr>
                <w:rFonts w:ascii="Verdana" w:hAnsi="Verdana" w:cs="Arial"/>
              </w:rPr>
              <w:t xml:space="preserve">GUÍA PARA PROMOVER LA PARTICIPACIÓN DE LAS MIPYMES EN LOS PROCESOS DE COMPRA Y CONTRATACIÓN PÚBLICA </w:t>
            </w:r>
            <w:hyperlink r:id="rId12" w:history="1">
              <w:r w:rsidRPr="00654D28">
                <w:rPr>
                  <w:rStyle w:val="Hipervnculo"/>
                  <w:rFonts w:ascii="Verdana" w:hAnsi="Verdana" w:cs="Arial"/>
                </w:rPr>
                <w:t>https://www.colombiacompra.gov.co/sites/cce_public/files/cce_documents/guia_para_promover_la_participacion_de_las_mipymes_en_los_procesos_de_compra_publica_cce-gad-gi-26_1.pdf</w:t>
              </w:r>
            </w:hyperlink>
            <w:r>
              <w:rPr>
                <w:rFonts w:ascii="Verdana" w:hAnsi="Verdana" w:cs="Arial"/>
                <w:color w:val="7030A0"/>
              </w:rPr>
              <w:t xml:space="preserve"> </w:t>
            </w:r>
            <w:r w:rsidRPr="00992A57">
              <w:rPr>
                <w:rFonts w:ascii="Verdana" w:hAnsi="Verdana" w:cs="Arial"/>
                <w:color w:val="7030A0"/>
              </w:rPr>
              <w:t xml:space="preserve"> </w:t>
            </w:r>
          </w:p>
        </w:tc>
      </w:tr>
    </w:tbl>
    <w:p w14:paraId="35DCA9E5" w14:textId="77777777" w:rsidR="0081507F" w:rsidRPr="00BE021E" w:rsidRDefault="0081507F" w:rsidP="0034310D">
      <w:pPr>
        <w:widowControl w:val="0"/>
        <w:autoSpaceDE w:val="0"/>
        <w:autoSpaceDN w:val="0"/>
        <w:spacing w:after="0" w:line="276" w:lineRule="auto"/>
        <w:jc w:val="both"/>
        <w:rPr>
          <w:rFonts w:ascii="Verdana" w:hAnsi="Verdana" w:cs="Arial"/>
        </w:rPr>
      </w:pPr>
    </w:p>
    <w:p w14:paraId="6D6E847D" w14:textId="77777777" w:rsidR="0081507F" w:rsidRDefault="0034310D" w:rsidP="0034310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E021E">
        <w:rPr>
          <w:rFonts w:ascii="Verdana" w:eastAsia="Century Gothic" w:hAnsi="Verdana" w:cs="Century Gothic"/>
          <w:b/>
          <w:bCs/>
        </w:rPr>
        <w:t>Doctrina de la Agencia Nacional de Contratación Pública:</w:t>
      </w:r>
    </w:p>
    <w:p w14:paraId="43DDA87F" w14:textId="77777777" w:rsidR="0081507F" w:rsidRPr="0081507F" w:rsidRDefault="0081507F" w:rsidP="0034310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p>
    <w:p w14:paraId="3BC98E68" w14:textId="2CFE818B" w:rsidR="0034310D" w:rsidRDefault="0034310D" w:rsidP="0034310D">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shd w:val="clear" w:color="auto" w:fill="FFFFFF"/>
          <w:lang w:val="es-ES"/>
        </w:rPr>
        <w:t xml:space="preserve">Sobre </w:t>
      </w:r>
      <w:r w:rsidRPr="00AD7D4E">
        <w:rPr>
          <w:rStyle w:val="normaltextrun"/>
          <w:rFonts w:ascii="Verdana" w:hAnsi="Verdana" w:cs="Arial"/>
          <w:shd w:val="clear" w:color="auto" w:fill="FFFFFF"/>
          <w:lang w:val="es-ES"/>
        </w:rPr>
        <w:t xml:space="preserve">las limitaciones territoriales de convocatorias a MiPymes, esta Subdirección se ha pronunciado en los conceptos Nro. C-705 de 7 de diciembre </w:t>
      </w:r>
      <w:r w:rsidRPr="00AD7D4E">
        <w:rPr>
          <w:rStyle w:val="normaltextrun"/>
          <w:rFonts w:ascii="Verdana" w:hAnsi="Verdana" w:cs="Arial"/>
          <w:shd w:val="clear" w:color="auto" w:fill="FFFFFF"/>
          <w:lang w:val="es-ES"/>
        </w:rPr>
        <w:lastRenderedPageBreak/>
        <w:t>de 2020, C-523 del 11 de agosto de 2020, C-438 de 27 de septiembre de 2021, C- 041 del 2 de marzo de 2022 y C-460 del 18 de julio de 2022, C-523 del 16 de agosto de 2022, C- 539 del 29 de agosto de 2022, C-585 del 19 de septiembre de 2022, C-587 del 21 de septiembre de 2022, C-597 del 9 de septiembre de 2022, C-627 del 12 de septiembre de 2022, C-643 del 10 de octubre de 2022, C-662 del 13 de octubre de 2022, C-699 del 25 de octubre de 2022, C-744 del 08 de noviembre de 2022 y C-758 del 10 de noviembre de 2022, C-089 del 28 de abril de 2023, C -094 del 19 de junio de 2024</w:t>
      </w:r>
      <w:r>
        <w:rPr>
          <w:rStyle w:val="normaltextrun"/>
          <w:rFonts w:ascii="Verdana" w:hAnsi="Verdana" w:cs="Arial"/>
          <w:shd w:val="clear" w:color="auto" w:fill="FFFFFF"/>
          <w:lang w:val="es-ES"/>
        </w:rPr>
        <w:t>, C-235 del 12 de agosto de 2024</w:t>
      </w:r>
      <w:r w:rsidRPr="00AD7D4E">
        <w:rPr>
          <w:rStyle w:val="normaltextrun"/>
          <w:rFonts w:ascii="Verdana" w:hAnsi="Verdana" w:cs="Arial"/>
          <w:shd w:val="clear" w:color="auto" w:fill="FFFFFF"/>
          <w:lang w:val="es-ES"/>
        </w:rPr>
        <w:t xml:space="preserve"> C-253 del 15 de agosto del 2024</w:t>
      </w:r>
      <w:r>
        <w:rPr>
          <w:rStyle w:val="normaltextrun"/>
          <w:rFonts w:ascii="Verdana" w:hAnsi="Verdana" w:cs="Arial"/>
          <w:shd w:val="clear" w:color="auto" w:fill="FFFFFF"/>
          <w:lang w:val="es-ES"/>
        </w:rPr>
        <w:t>, C-684 del 18 de noviembre de 2024 y C-100 del 25 de febrero de 2025,</w:t>
      </w:r>
      <w:r>
        <w:rPr>
          <w:rFonts w:ascii="Verdana" w:hAnsi="Verdana"/>
        </w:rPr>
        <w:t xml:space="preserve"> </w:t>
      </w:r>
      <w:r w:rsidRPr="00D46A25">
        <w:rPr>
          <w:rFonts w:ascii="Verdana" w:hAnsi="Verdana"/>
        </w:rPr>
        <w:t>C-1562</w:t>
      </w:r>
      <w:r>
        <w:rPr>
          <w:rFonts w:ascii="Verdana" w:hAnsi="Verdana"/>
        </w:rPr>
        <w:t xml:space="preserve"> del 04 de diciembre</w:t>
      </w:r>
      <w:r w:rsidRPr="00D46A25">
        <w:rPr>
          <w:rFonts w:ascii="Verdana" w:hAnsi="Verdana"/>
        </w:rPr>
        <w:t xml:space="preserve"> de 202</w:t>
      </w:r>
      <w:r w:rsidR="0081507F">
        <w:rPr>
          <w:rFonts w:ascii="Verdana" w:hAnsi="Verdana"/>
        </w:rPr>
        <w:t>5</w:t>
      </w:r>
      <w:r>
        <w:rPr>
          <w:rStyle w:val="normaltextrun"/>
          <w:rFonts w:ascii="Verdana" w:hAnsi="Verdana" w:cs="Arial"/>
          <w:shd w:val="clear" w:color="auto" w:fill="FFFFFF"/>
          <w:lang w:val="es-ES"/>
        </w:rPr>
        <w:t>.</w:t>
      </w:r>
      <w:r>
        <w:rPr>
          <w:rFonts w:ascii="Verdana" w:eastAsia="Calibri" w:hAnsi="Verdana" w:cs="Arial"/>
          <w:lang w:val="es-MX"/>
        </w:rPr>
        <w:t xml:space="preserve"> </w:t>
      </w:r>
      <w:r>
        <w:rPr>
          <w:rStyle w:val="normaltextrun"/>
          <w:rFonts w:ascii="Verdana" w:hAnsi="Verdana" w:cs="Calibri"/>
          <w:shd w:val="clear" w:color="auto" w:fill="FFFFFF"/>
        </w:rPr>
        <w:t>e</w:t>
      </w:r>
      <w:r w:rsidRPr="00A1554D">
        <w:rPr>
          <w:rStyle w:val="normaltextrun"/>
          <w:rFonts w:ascii="Verdana" w:hAnsi="Verdana" w:cs="Arial"/>
          <w:shd w:val="clear" w:color="auto" w:fill="FFFFFF"/>
          <w:lang w:val="es-ES"/>
        </w:rPr>
        <w:t>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3" w:history="1">
        <w:r w:rsidRPr="00D4732D">
          <w:rPr>
            <w:rStyle w:val="Hipervnculo"/>
            <w:rFonts w:ascii="Verdana" w:hAnsi="Verdana" w:cs="Arial"/>
            <w:shd w:val="clear" w:color="auto" w:fill="FFFFFF"/>
            <w:lang w:val="es-ES"/>
          </w:rPr>
          <w:t>https://relatoria.colombiacompra.gov.co/busqueda/conceptos</w:t>
        </w:r>
      </w:hyperlink>
      <w:r w:rsidRPr="00D4732D">
        <w:rPr>
          <w:rStyle w:val="normaltextrun"/>
          <w:rFonts w:ascii="Verdana" w:hAnsi="Verdana" w:cs="Arial"/>
          <w:color w:val="FF0000"/>
          <w:shd w:val="clear" w:color="auto" w:fill="FFFFFF"/>
          <w:lang w:val="es-ES"/>
        </w:rPr>
        <w:t xml:space="preserve"> </w:t>
      </w:r>
    </w:p>
    <w:p w14:paraId="3134B88C" w14:textId="77777777" w:rsidR="0081507F" w:rsidRPr="0081507F" w:rsidRDefault="0081507F" w:rsidP="0034310D">
      <w:pPr>
        <w:widowControl w:val="0"/>
        <w:autoSpaceDE w:val="0"/>
        <w:autoSpaceDN w:val="0"/>
        <w:spacing w:after="0" w:line="276" w:lineRule="auto"/>
        <w:jc w:val="both"/>
        <w:rPr>
          <w:rFonts w:ascii="Verdana" w:hAnsi="Verdana"/>
        </w:rPr>
      </w:pPr>
    </w:p>
    <w:p w14:paraId="3E68ECE5" w14:textId="77777777" w:rsidR="0081507F" w:rsidRPr="0081507F" w:rsidRDefault="0034310D" w:rsidP="0034310D">
      <w:pPr>
        <w:jc w:val="both"/>
      </w:pPr>
      <w:r w:rsidRPr="000F31F9">
        <w:rPr>
          <w:rFonts w:ascii="Verdana" w:eastAsia="Aptos" w:hAnsi="Verdana" w:cs="Times New Roman"/>
        </w:rPr>
        <w:t xml:space="preserve">La sostenibilidad no es una opción, es una obligación. Por ello, la Agencia Nacional de Contratación Pública –Colombia Compra Eficiente– te invita a realizar el </w:t>
      </w:r>
      <w:r w:rsidRPr="000F31F9">
        <w:rPr>
          <w:rFonts w:ascii="Verdana" w:eastAsia="Aptos" w:hAnsi="Verdana" w:cs="Times New Roman"/>
          <w:b/>
          <w:bCs/>
        </w:rPr>
        <w:t>Curso de Contratación Pública Sostenible y Socialmente Responsable</w:t>
      </w:r>
      <w:r w:rsidRPr="000F31F9">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0F31F9">
        <w:rPr>
          <w:rFonts w:ascii="Verdana" w:eastAsia="Aptos" w:hAnsi="Verdana" w:cs="Times New Roman"/>
        </w:rPr>
        <w:br/>
      </w:r>
      <w:hyperlink r:id="rId14" w:tgtFrame="_new" w:history="1">
        <w:r w:rsidRPr="000F31F9">
          <w:rPr>
            <w:rFonts w:ascii="Verdana" w:eastAsia="Aptos" w:hAnsi="Verdana" w:cs="Times New Roman"/>
            <w:color w:val="0000FF"/>
            <w:u w:val="single"/>
          </w:rPr>
          <w:t>https://formacionvirtual.colombiacompra.gov.co/mod/page/view.php?id=3718</w:t>
        </w:r>
      </w:hyperlink>
    </w:p>
    <w:p w14:paraId="5A54E11C" w14:textId="77777777" w:rsidR="0081507F" w:rsidRPr="0081507F" w:rsidRDefault="0034310D" w:rsidP="0034310D">
      <w:pPr>
        <w:jc w:val="both"/>
      </w:pPr>
      <w:r w:rsidRPr="000F31F9">
        <w:rPr>
          <w:rFonts w:ascii="Verdana" w:eastAsia="Aptos" w:hAnsi="Verdana" w:cs="Times New Roman"/>
        </w:rPr>
        <w:t xml:space="preserve">De otro lado, te contamos que esta Agencia ha da un paso decisivo en la estandarización y modernización del </w:t>
      </w:r>
      <w:r w:rsidRPr="000F31F9">
        <w:rPr>
          <w:rFonts w:ascii="Verdana" w:eastAsia="Aptos" w:hAnsi="Verdana" w:cs="Times New Roman"/>
          <w:b/>
          <w:bCs/>
        </w:rPr>
        <w:t>sector  social</w:t>
      </w:r>
      <w:r w:rsidRPr="000F31F9">
        <w:rPr>
          <w:rFonts w:ascii="Verdana" w:eastAsia="Aptos" w:hAnsi="Verdana" w:cs="Times New Roman"/>
        </w:rPr>
        <w:t xml:space="preserve"> con la expedición de las </w:t>
      </w:r>
      <w:r w:rsidRPr="000F31F9">
        <w:rPr>
          <w:rFonts w:ascii="Verdana" w:eastAsia="Aptos" w:hAnsi="Verdana" w:cs="Times New Roman"/>
          <w:b/>
          <w:bCs/>
        </w:rPr>
        <w:t>Resoluciones 539, 540, 541, 952 y 953 de 2025</w:t>
      </w:r>
      <w:r w:rsidRPr="000F31F9">
        <w:rPr>
          <w:rFonts w:ascii="Verdana" w:eastAsia="Aptos" w:hAnsi="Verdana" w:cs="Times New Roman"/>
        </w:rPr>
        <w:t xml:space="preserve">, </w:t>
      </w:r>
      <w:r w:rsidRPr="000F31F9">
        <w:rPr>
          <w:rFonts w:ascii="Verdana" w:eastAsia="Aptos" w:hAnsi="Verdana" w:cs="Times New Roman"/>
          <w:b/>
          <w:bCs/>
        </w:rPr>
        <w:t>mediante las cuales adoptó Documentos Tipo</w:t>
      </w:r>
      <w:r w:rsidRPr="000F31F9">
        <w:rPr>
          <w:rFonts w:ascii="Verdana" w:eastAsia="Aptos" w:hAnsi="Verdana" w:cs="Times New Roman"/>
        </w:rPr>
        <w:t xml:space="preserve"> para las modalidades de selección de</w:t>
      </w:r>
      <w:r w:rsidRPr="000F31F9">
        <w:rPr>
          <w:rFonts w:ascii="Verdana" w:eastAsia="Aptos" w:hAnsi="Verdana" w:cs="Times New Roman"/>
          <w:b/>
          <w:bCs/>
        </w:rPr>
        <w:t xml:space="preserve"> licitación pública (versión 2), selección abreviada de menor cuantía, mínima cuantía, consultoría e interventoría</w:t>
      </w:r>
      <w:r w:rsidRPr="000F31F9">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0F31F9">
          <w:rPr>
            <w:rFonts w:ascii="Verdana" w:eastAsia="Aptos" w:hAnsi="Verdana" w:cs="Times New Roman"/>
            <w:color w:val="0000FF"/>
            <w:u w:val="single"/>
          </w:rPr>
          <w:t>https://www.colombiacompra.gov.co/normativa-y-relatoria/documentos-tipo</w:t>
        </w:r>
      </w:hyperlink>
    </w:p>
    <w:p w14:paraId="054CD9CC" w14:textId="77777777" w:rsidR="0081507F" w:rsidRPr="0081507F" w:rsidRDefault="0034310D" w:rsidP="0034310D">
      <w:pPr>
        <w:jc w:val="both"/>
        <w:rPr>
          <w:rStyle w:val="normaltextrun"/>
        </w:rPr>
      </w:pPr>
      <w:r w:rsidRPr="000F31F9">
        <w:rPr>
          <w:rFonts w:ascii="Verdana" w:eastAsia="Aptos" w:hAnsi="Verdana" w:cs="Times New Roman"/>
        </w:rPr>
        <w:t xml:space="preserve">Si quieres conocer más sobre la aplicación de Documentos Tipo puedes consultar la última versión de la </w:t>
      </w:r>
      <w:r w:rsidRPr="000F31F9">
        <w:rPr>
          <w:rFonts w:ascii="Verdana" w:eastAsia="Aptos" w:hAnsi="Verdana" w:cs="Times New Roman"/>
          <w:b/>
          <w:bCs/>
        </w:rPr>
        <w:t>Guía para la comprensión e implementación de los Documentos Tipo de obra pública de infraestructura de transporte</w:t>
      </w:r>
      <w:r w:rsidRPr="000F31F9">
        <w:rPr>
          <w:rFonts w:ascii="Verdana" w:eastAsia="Aptos" w:hAnsi="Verdana" w:cs="Times New Roman"/>
        </w:rPr>
        <w:t xml:space="preserve">. En esta actualización se incorporaron orientaciones prácticas dirigidas a entidades públicas, proveedores, organismos de control y demás interesados, con el </w:t>
      </w:r>
      <w:r w:rsidRPr="000F31F9">
        <w:rPr>
          <w:rFonts w:ascii="Verdana" w:eastAsia="Aptos" w:hAnsi="Verdana" w:cs="Times New Roman"/>
        </w:rPr>
        <w:lastRenderedPageBreak/>
        <w:t>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0F31F9">
        <w:rPr>
          <w:rFonts w:ascii="Verdana" w:eastAsia="Aptos" w:hAnsi="Verdana" w:cs="Times New Roman"/>
        </w:rPr>
        <w:br/>
      </w:r>
      <w:hyperlink r:id="rId16" w:tgtFrame="_new" w:history="1">
        <w:r w:rsidRPr="000F31F9">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704C2CCA" w14:textId="77777777" w:rsidR="0034310D" w:rsidRPr="003E2460" w:rsidRDefault="0034310D" w:rsidP="0034310D">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355F3EBD" w14:textId="77777777" w:rsidR="0034310D" w:rsidRPr="003E2460" w:rsidRDefault="0034310D" w:rsidP="0034310D">
      <w:pPr>
        <w:spacing w:after="0" w:line="276" w:lineRule="auto"/>
        <w:jc w:val="both"/>
        <w:rPr>
          <w:rFonts w:ascii="Verdana" w:hAnsi="Verdana"/>
        </w:rPr>
      </w:pPr>
    </w:p>
    <w:p w14:paraId="21F6AE28" w14:textId="77777777" w:rsidR="0034310D" w:rsidRPr="003E2460" w:rsidRDefault="0034310D" w:rsidP="0034310D">
      <w:pPr>
        <w:spacing w:after="0" w:line="276"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0F83F1AD" w14:textId="77777777" w:rsidR="0034310D" w:rsidRPr="003E2460" w:rsidRDefault="0034310D" w:rsidP="0034310D">
      <w:pPr>
        <w:spacing w:after="0" w:line="276"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53DB35B7" w14:textId="77777777" w:rsidR="0034310D" w:rsidRPr="003E2460" w:rsidRDefault="0034310D" w:rsidP="0034310D">
      <w:pPr>
        <w:spacing w:after="0" w:line="276"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1BA88C58" w14:textId="77777777" w:rsidR="0034310D" w:rsidRPr="00593A5F" w:rsidRDefault="0034310D" w:rsidP="0034310D">
      <w:pPr>
        <w:widowControl w:val="0"/>
        <w:autoSpaceDE w:val="0"/>
        <w:autoSpaceDN w:val="0"/>
        <w:spacing w:after="0" w:line="276" w:lineRule="auto"/>
        <w:jc w:val="both"/>
        <w:rPr>
          <w:rFonts w:ascii="Verdana" w:hAnsi="Verdana" w:cs="Arial"/>
        </w:rPr>
      </w:pPr>
    </w:p>
    <w:p w14:paraId="2C1CBDCC" w14:textId="77777777" w:rsidR="0034310D" w:rsidRPr="00593A5F" w:rsidRDefault="0034310D" w:rsidP="0034310D">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5AA0CEE" w14:textId="77777777" w:rsidR="0034310D" w:rsidRPr="00593A5F" w:rsidRDefault="0034310D" w:rsidP="0034310D">
      <w:pPr>
        <w:widowControl w:val="0"/>
        <w:autoSpaceDE w:val="0"/>
        <w:autoSpaceDN w:val="0"/>
        <w:spacing w:after="0" w:line="276" w:lineRule="auto"/>
        <w:jc w:val="both"/>
        <w:rPr>
          <w:rFonts w:ascii="Verdana" w:hAnsi="Verdana" w:cs="Arial"/>
        </w:rPr>
      </w:pPr>
    </w:p>
    <w:p w14:paraId="47BEEDC9" w14:textId="1D877DCB" w:rsidR="0081507F" w:rsidRDefault="0034310D" w:rsidP="0081507F">
      <w:pPr>
        <w:spacing w:after="0" w:line="276"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A40F6A6" w14:textId="61F8368A" w:rsidR="0034310D" w:rsidRDefault="00C32D25" w:rsidP="0081507F">
      <w:pPr>
        <w:spacing w:after="0" w:line="276" w:lineRule="auto"/>
        <w:jc w:val="center"/>
        <w:rPr>
          <w:rFonts w:ascii="Verdana" w:hAnsi="Verdana" w:cs="Arial"/>
          <w:lang w:eastAsia="es-CO"/>
        </w:rPr>
      </w:pPr>
      <w:r>
        <w:rPr>
          <w:rFonts w:ascii="Verdana" w:hAnsi="Verdana" w:cs="Arial"/>
          <w:noProof/>
          <w:lang w:eastAsia="es-CO"/>
        </w:rPr>
        <w:drawing>
          <wp:inline distT="0" distB="0" distL="0" distR="0" wp14:anchorId="0A513C3B" wp14:editId="69804CB8">
            <wp:extent cx="3493311" cy="1298561"/>
            <wp:effectExtent l="0" t="0" r="0" b="0"/>
            <wp:docPr id="19077663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766324" name="Imagen 1907766324"/>
                    <pic:cNvPicPr/>
                  </pic:nvPicPr>
                  <pic:blipFill>
                    <a:blip r:embed="rId17">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p w14:paraId="6A1A55D0" w14:textId="5E1A12BE" w:rsidR="0081507F" w:rsidRPr="0081507F" w:rsidRDefault="0081507F" w:rsidP="0081507F">
      <w:pPr>
        <w:spacing w:after="0" w:line="276" w:lineRule="auto"/>
        <w:jc w:val="center"/>
        <w:rPr>
          <w:rFonts w:ascii="Verdana" w:hAnsi="Verdana" w:cs="Arial"/>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4310D" w:rsidRPr="00593A5F" w14:paraId="5F0501E4" w14:textId="77777777" w:rsidTr="00A33315">
        <w:trPr>
          <w:trHeight w:val="315"/>
        </w:trPr>
        <w:tc>
          <w:tcPr>
            <w:tcW w:w="893" w:type="dxa"/>
            <w:vAlign w:val="center"/>
            <w:hideMark/>
          </w:tcPr>
          <w:p w14:paraId="2943299B" w14:textId="77777777" w:rsidR="0034310D" w:rsidRPr="003751C7" w:rsidRDefault="0034310D" w:rsidP="00A3331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09FEE10" w14:textId="77777777" w:rsidR="0034310D" w:rsidRPr="004466B9" w:rsidRDefault="0034310D" w:rsidP="00A33315">
            <w:pPr>
              <w:contextualSpacing/>
              <w:rPr>
                <w:rFonts w:ascii="Verdana" w:eastAsia="Arial" w:hAnsi="Verdana" w:cs="Arial"/>
                <w:sz w:val="16"/>
                <w:szCs w:val="16"/>
              </w:rPr>
            </w:pPr>
            <w:r>
              <w:rPr>
                <w:rFonts w:ascii="Verdana" w:eastAsia="Arial" w:hAnsi="Verdana" w:cs="Arial"/>
                <w:sz w:val="16"/>
                <w:szCs w:val="16"/>
              </w:rPr>
              <w:t>Denis Andrea Cardenas Hernández</w:t>
            </w:r>
          </w:p>
          <w:p w14:paraId="627C8B9D" w14:textId="77777777" w:rsidR="0034310D" w:rsidRPr="003751C7" w:rsidRDefault="0034310D" w:rsidP="00A33315">
            <w:pPr>
              <w:contextualSpacing/>
              <w:rPr>
                <w:rFonts w:ascii="Verdana" w:eastAsia="Arial" w:hAnsi="Verdana" w:cs="Arial"/>
                <w:sz w:val="16"/>
                <w:szCs w:val="16"/>
              </w:rPr>
            </w:pPr>
            <w:r>
              <w:rPr>
                <w:rStyle w:val="normaltextrun"/>
                <w:rFonts w:ascii="Verdana" w:eastAsia="Arial" w:hAnsi="Verdana" w:cs="Arial"/>
                <w:sz w:val="16"/>
                <w:szCs w:val="16"/>
              </w:rPr>
              <w:t>Analista T2-01 de la</w:t>
            </w:r>
            <w:r w:rsidRPr="004466B9">
              <w:rPr>
                <w:rStyle w:val="normaltextrun"/>
                <w:rFonts w:ascii="Verdana" w:eastAsia="Arial" w:hAnsi="Verdana" w:cs="Arial"/>
                <w:sz w:val="16"/>
                <w:szCs w:val="16"/>
              </w:rPr>
              <w:t xml:space="preserve"> Subdirección de Gestión Contractual</w:t>
            </w:r>
          </w:p>
        </w:tc>
      </w:tr>
      <w:tr w:rsidR="0034310D" w:rsidRPr="00593A5F" w14:paraId="56A02619" w14:textId="77777777" w:rsidTr="00A33315">
        <w:trPr>
          <w:trHeight w:val="330"/>
        </w:trPr>
        <w:tc>
          <w:tcPr>
            <w:tcW w:w="893" w:type="dxa"/>
            <w:vAlign w:val="center"/>
            <w:hideMark/>
          </w:tcPr>
          <w:p w14:paraId="5E266B55" w14:textId="77777777" w:rsidR="0034310D" w:rsidRPr="003751C7" w:rsidRDefault="0034310D" w:rsidP="00A3331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2F07E1D" w14:textId="77777777" w:rsidR="0034310D" w:rsidRPr="004466B9" w:rsidRDefault="0034310D" w:rsidP="00A33315">
            <w:pPr>
              <w:pStyle w:val="paragraph"/>
              <w:spacing w:before="0" w:beforeAutospacing="0" w:after="0" w:afterAutospacing="0"/>
              <w:contextualSpacing/>
              <w:textAlignment w:val="baseline"/>
              <w:rPr>
                <w:rFonts w:ascii="Verdana" w:hAnsi="Verdana" w:cs="Segoe UI"/>
                <w:sz w:val="16"/>
                <w:szCs w:val="16"/>
              </w:rPr>
            </w:pPr>
            <w:r>
              <w:rPr>
                <w:rFonts w:ascii="Verdana" w:hAnsi="Verdana" w:cs="Segoe UI"/>
                <w:sz w:val="16"/>
                <w:szCs w:val="16"/>
              </w:rPr>
              <w:t>Adriana Katherine López Rodríguez</w:t>
            </w:r>
          </w:p>
          <w:p w14:paraId="5F22D708" w14:textId="77777777" w:rsidR="0034310D" w:rsidRPr="003751C7" w:rsidRDefault="0034310D" w:rsidP="00A33315">
            <w:pPr>
              <w:pStyle w:val="paragraph"/>
              <w:spacing w:before="0" w:beforeAutospacing="0" w:after="0" w:afterAutospacing="0"/>
              <w:contextualSpacing/>
              <w:textAlignment w:val="baseline"/>
              <w:rPr>
                <w:rFonts w:ascii="Verdana" w:hAnsi="Verdana" w:cs="Segoe UI"/>
                <w:sz w:val="16"/>
                <w:szCs w:val="16"/>
              </w:rPr>
            </w:pPr>
            <w:r w:rsidRPr="004466B9">
              <w:rPr>
                <w:rStyle w:val="normaltextrun"/>
                <w:rFonts w:ascii="Verdana" w:hAnsi="Verdana" w:cs="Arial"/>
                <w:sz w:val="16"/>
                <w:szCs w:val="16"/>
                <w:lang w:val="es-ES"/>
              </w:rPr>
              <w:t>Contratista de la Subdirección de Gestión Contractual</w:t>
            </w:r>
            <w:r w:rsidRPr="004466B9">
              <w:rPr>
                <w:rStyle w:val="eop"/>
                <w:rFonts w:ascii="Verdana" w:hAnsi="Verdana" w:cs="Arial"/>
                <w:sz w:val="16"/>
                <w:szCs w:val="16"/>
              </w:rPr>
              <w:t> </w:t>
            </w:r>
          </w:p>
        </w:tc>
      </w:tr>
      <w:tr w:rsidR="0034310D" w:rsidRPr="00593A5F" w14:paraId="6B2446C3" w14:textId="77777777" w:rsidTr="00A33315">
        <w:trPr>
          <w:trHeight w:val="300"/>
        </w:trPr>
        <w:tc>
          <w:tcPr>
            <w:tcW w:w="893" w:type="dxa"/>
            <w:vAlign w:val="center"/>
          </w:tcPr>
          <w:p w14:paraId="58E275E8" w14:textId="77777777" w:rsidR="0034310D" w:rsidRPr="003751C7" w:rsidRDefault="0034310D" w:rsidP="00A33315">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2D2238C" w14:textId="77777777" w:rsidR="0034310D" w:rsidRPr="003751C7" w:rsidRDefault="0034310D" w:rsidP="00A33315">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52AA524D" w14:textId="77777777" w:rsidR="0034310D" w:rsidRPr="003751C7" w:rsidRDefault="0034310D" w:rsidP="00A33315">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w:t>
            </w:r>
            <w:r>
              <w:rPr>
                <w:rFonts w:ascii="Verdana" w:eastAsia="Calibri" w:hAnsi="Verdana" w:cs="Arial"/>
                <w:sz w:val="16"/>
                <w:szCs w:val="16"/>
                <w:lang w:val="pt-BR" w:eastAsia="es-ES"/>
              </w:rPr>
              <w:t>c</w:t>
            </w:r>
            <w:r w:rsidRPr="003751C7">
              <w:rPr>
                <w:rFonts w:ascii="Verdana" w:eastAsia="Calibri" w:hAnsi="Verdana" w:cs="Arial"/>
                <w:sz w:val="16"/>
                <w:szCs w:val="16"/>
                <w:lang w:val="pt-BR" w:eastAsia="es-ES"/>
              </w:rPr>
              <w:t>tual</w:t>
            </w:r>
            <w:r>
              <w:rPr>
                <w:rFonts w:ascii="Verdana" w:eastAsia="Calibri" w:hAnsi="Verdana" w:cs="Arial"/>
                <w:sz w:val="16"/>
                <w:szCs w:val="16"/>
                <w:lang w:val="pt-BR" w:eastAsia="es-ES"/>
              </w:rPr>
              <w:t xml:space="preserve"> </w:t>
            </w:r>
            <w:r w:rsidRPr="003751C7">
              <w:rPr>
                <w:rFonts w:ascii="Verdana" w:eastAsia="Calibri" w:hAnsi="Verdana" w:cs="Arial"/>
                <w:sz w:val="16"/>
                <w:szCs w:val="16"/>
                <w:lang w:val="pt-BR" w:eastAsia="es-ES"/>
              </w:rPr>
              <w:t xml:space="preserve"> ANCP – CCE</w:t>
            </w:r>
          </w:p>
        </w:tc>
      </w:tr>
      <w:bookmarkEnd w:id="1"/>
    </w:tbl>
    <w:p w14:paraId="3CD7B05C" w14:textId="77777777" w:rsidR="0034310D" w:rsidRPr="0044528D" w:rsidRDefault="0034310D" w:rsidP="0034310D">
      <w:pPr>
        <w:spacing w:after="0"/>
        <w:rPr>
          <w:rFonts w:ascii="Verdana" w:eastAsia="Times New Roman" w:hAnsi="Verdana" w:cs="Segoe UI"/>
          <w:b/>
          <w:bCs/>
          <w:color w:val="46589C"/>
          <w:lang w:val="es-ES" w:eastAsia="es-CO"/>
        </w:rPr>
      </w:pPr>
    </w:p>
    <w:p w14:paraId="69BC4D14" w14:textId="11EEBC92" w:rsidR="00C15139" w:rsidRPr="0081507F" w:rsidRDefault="00C15139" w:rsidP="0081507F">
      <w:pPr>
        <w:spacing w:after="0" w:line="240" w:lineRule="auto"/>
        <w:jc w:val="both"/>
        <w:rPr>
          <w:rFonts w:ascii="Verdana" w:eastAsia="Verdana" w:hAnsi="Verdana" w:cs="Verdana"/>
          <w:b/>
          <w:bCs/>
          <w:lang w:val="es-ES"/>
        </w:rPr>
      </w:pPr>
    </w:p>
    <w:bookmarkEnd w:id="0"/>
    <w:p w14:paraId="0F293BF4" w14:textId="1AA7EB2B" w:rsidR="00127233" w:rsidRPr="0015699B" w:rsidRDefault="00127233" w:rsidP="0034310D">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F25CF" w14:textId="77777777" w:rsidR="00553AFF" w:rsidRDefault="00553AFF" w:rsidP="004A1847">
      <w:pPr>
        <w:spacing w:after="0" w:line="240" w:lineRule="auto"/>
      </w:pPr>
      <w:r>
        <w:separator/>
      </w:r>
    </w:p>
  </w:endnote>
  <w:endnote w:type="continuationSeparator" w:id="0">
    <w:p w14:paraId="254D253E" w14:textId="77777777" w:rsidR="00553AFF" w:rsidRDefault="00553AF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D8B22B" w14:textId="77777777" w:rsidR="00553AFF" w:rsidRDefault="00553AFF" w:rsidP="004A1847">
      <w:pPr>
        <w:spacing w:after="0" w:line="240" w:lineRule="auto"/>
      </w:pPr>
      <w:r>
        <w:separator/>
      </w:r>
    </w:p>
  </w:footnote>
  <w:footnote w:type="continuationSeparator" w:id="0">
    <w:p w14:paraId="382E2CC7" w14:textId="77777777" w:rsidR="00553AFF" w:rsidRDefault="00553AFF" w:rsidP="004A1847">
      <w:pPr>
        <w:spacing w:after="0" w:line="240" w:lineRule="auto"/>
      </w:pPr>
      <w:r>
        <w:continuationSeparator/>
      </w:r>
    </w:p>
  </w:footnote>
  <w:footnote w:id="1">
    <w:p w14:paraId="1EC240BB" w14:textId="2B027D1D" w:rsidR="003E54D0" w:rsidRPr="00992A57" w:rsidRDefault="003E54D0" w:rsidP="003E54D0">
      <w:pPr>
        <w:pStyle w:val="Textonotapie"/>
        <w:rPr>
          <w:rFonts w:ascii="Verdana" w:hAnsi="Verdana"/>
          <w:sz w:val="16"/>
          <w:szCs w:val="16"/>
          <w:lang w:val="es-ES"/>
        </w:rPr>
      </w:pPr>
      <w:r w:rsidRPr="00992A57">
        <w:rPr>
          <w:rStyle w:val="Refdenotaalpie"/>
          <w:rFonts w:ascii="Verdana" w:hAnsi="Verdana"/>
          <w:sz w:val="16"/>
          <w:szCs w:val="16"/>
        </w:rPr>
        <w:footnoteRef/>
      </w:r>
      <w:r w:rsidRPr="00992A57">
        <w:rPr>
          <w:rFonts w:ascii="Verdana" w:hAnsi="Verdana"/>
          <w:sz w:val="16"/>
          <w:szCs w:val="16"/>
        </w:rPr>
        <w:t xml:space="preserve"> Se puede acceder a la Guía mencionada en el siguiente link: </w:t>
      </w:r>
      <w:hyperlink r:id="rId1" w:history="1">
        <w:r w:rsidRPr="00992A57">
          <w:rPr>
            <w:rStyle w:val="Hipervnculo"/>
            <w:rFonts w:ascii="Verdana" w:hAnsi="Verdana"/>
            <w:sz w:val="16"/>
            <w:szCs w:val="16"/>
          </w:rPr>
          <w:t>https://www.colombiacompra.gov.co/sites/cce_public/files/cce_documents/guia_para_promover_la_participacion_de_las_mipymes_en_los_procesos_de_compra_publica_cce-gad-gi-26_1.pdf</w:t>
        </w:r>
      </w:hyperlink>
      <w:r w:rsidRPr="00992A57">
        <w:rPr>
          <w:rFonts w:ascii="Verdana" w:hAnsi="Verdana"/>
          <w:sz w:val="16"/>
          <w:szCs w:val="16"/>
        </w:rPr>
        <w:t xml:space="preserve"> </w:t>
      </w:r>
    </w:p>
  </w:footnote>
  <w:footnote w:id="2">
    <w:p w14:paraId="0E866003" w14:textId="77777777" w:rsidR="0034310D" w:rsidRPr="00652B15" w:rsidRDefault="0034310D" w:rsidP="0034310D">
      <w:pPr>
        <w:pStyle w:val="Textonotapie"/>
        <w:rPr>
          <w:lang w:val="es-CO"/>
        </w:rPr>
      </w:pPr>
      <w:r>
        <w:rPr>
          <w:rStyle w:val="Refdenotaalpie"/>
        </w:rPr>
        <w:footnoteRef/>
      </w:r>
      <w:r>
        <w:t xml:space="preserve"> </w:t>
      </w:r>
      <w:r w:rsidRPr="00992A57">
        <w:rPr>
          <w:rFonts w:ascii="Verdana" w:hAnsi="Verdana"/>
          <w:sz w:val="16"/>
          <w:szCs w:val="16"/>
        </w:rPr>
        <w:t xml:space="preserve">Se puede acceder a la Guía mencionada en el siguiente link: </w:t>
      </w:r>
      <w:hyperlink r:id="rId2" w:history="1">
        <w:r w:rsidRPr="00992A57">
          <w:rPr>
            <w:rStyle w:val="Hipervnculo"/>
            <w:rFonts w:ascii="Verdana" w:hAnsi="Verdana"/>
            <w:sz w:val="16"/>
            <w:szCs w:val="16"/>
          </w:rPr>
          <w:t>https://www.colombiacompra.gov.co/sites/cce_public/files/cce_documents/guia_para_promover_la_participacion_de_las_mipymes_en_los_procesos_de_compra_publica_cce-gad-gi-26_1.pdf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0.9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485009352">
    <w:abstractNumId w:val="0"/>
  </w:num>
  <w:num w:numId="17" w16cid:durableId="121589326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942"/>
    <w:rsid w:val="00016F78"/>
    <w:rsid w:val="00046945"/>
    <w:rsid w:val="00061B2A"/>
    <w:rsid w:val="00082362"/>
    <w:rsid w:val="000833EF"/>
    <w:rsid w:val="000A683E"/>
    <w:rsid w:val="000B19B9"/>
    <w:rsid w:val="000D0334"/>
    <w:rsid w:val="000D5DA7"/>
    <w:rsid w:val="000F4E4B"/>
    <w:rsid w:val="000F6486"/>
    <w:rsid w:val="00116940"/>
    <w:rsid w:val="00125105"/>
    <w:rsid w:val="00127233"/>
    <w:rsid w:val="0015121E"/>
    <w:rsid w:val="0015699B"/>
    <w:rsid w:val="0016238B"/>
    <w:rsid w:val="001A33BF"/>
    <w:rsid w:val="001E4177"/>
    <w:rsid w:val="001F0B24"/>
    <w:rsid w:val="001F7DC6"/>
    <w:rsid w:val="0022400B"/>
    <w:rsid w:val="00230AFE"/>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310D"/>
    <w:rsid w:val="003448F4"/>
    <w:rsid w:val="00367A72"/>
    <w:rsid w:val="00374F5E"/>
    <w:rsid w:val="00377E3E"/>
    <w:rsid w:val="003A779E"/>
    <w:rsid w:val="003D0F4D"/>
    <w:rsid w:val="003D5B0D"/>
    <w:rsid w:val="003E0499"/>
    <w:rsid w:val="003E149B"/>
    <w:rsid w:val="003E4F80"/>
    <w:rsid w:val="003E54D0"/>
    <w:rsid w:val="003E6439"/>
    <w:rsid w:val="003F3941"/>
    <w:rsid w:val="00406575"/>
    <w:rsid w:val="00414C74"/>
    <w:rsid w:val="0042722E"/>
    <w:rsid w:val="0044528D"/>
    <w:rsid w:val="00466E39"/>
    <w:rsid w:val="004A1847"/>
    <w:rsid w:val="004A305D"/>
    <w:rsid w:val="004F21C4"/>
    <w:rsid w:val="004F685F"/>
    <w:rsid w:val="004F73C7"/>
    <w:rsid w:val="0051072D"/>
    <w:rsid w:val="00532DBA"/>
    <w:rsid w:val="00553AF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0318"/>
    <w:rsid w:val="007649AB"/>
    <w:rsid w:val="0076527E"/>
    <w:rsid w:val="00767B7F"/>
    <w:rsid w:val="00771D0C"/>
    <w:rsid w:val="007833AC"/>
    <w:rsid w:val="007B268C"/>
    <w:rsid w:val="007B7171"/>
    <w:rsid w:val="007C0C0F"/>
    <w:rsid w:val="007C3DC2"/>
    <w:rsid w:val="007E5497"/>
    <w:rsid w:val="007F14BC"/>
    <w:rsid w:val="00805A6B"/>
    <w:rsid w:val="00806F5F"/>
    <w:rsid w:val="0081507F"/>
    <w:rsid w:val="00820278"/>
    <w:rsid w:val="008258C9"/>
    <w:rsid w:val="00844AE9"/>
    <w:rsid w:val="00867F95"/>
    <w:rsid w:val="008843B6"/>
    <w:rsid w:val="00891928"/>
    <w:rsid w:val="008A446D"/>
    <w:rsid w:val="008B25F1"/>
    <w:rsid w:val="008D180B"/>
    <w:rsid w:val="008F0EA7"/>
    <w:rsid w:val="0092292F"/>
    <w:rsid w:val="00923EEF"/>
    <w:rsid w:val="00933B4C"/>
    <w:rsid w:val="009419F9"/>
    <w:rsid w:val="0095685E"/>
    <w:rsid w:val="00961B09"/>
    <w:rsid w:val="00965334"/>
    <w:rsid w:val="0097093E"/>
    <w:rsid w:val="0097564C"/>
    <w:rsid w:val="00985967"/>
    <w:rsid w:val="00987821"/>
    <w:rsid w:val="009A0DFA"/>
    <w:rsid w:val="009A1C6F"/>
    <w:rsid w:val="009B2D26"/>
    <w:rsid w:val="009C71FA"/>
    <w:rsid w:val="009C72E7"/>
    <w:rsid w:val="009C7F7E"/>
    <w:rsid w:val="009D3058"/>
    <w:rsid w:val="009F3A13"/>
    <w:rsid w:val="00A122D3"/>
    <w:rsid w:val="00A14468"/>
    <w:rsid w:val="00A17F13"/>
    <w:rsid w:val="00A20739"/>
    <w:rsid w:val="00A230C5"/>
    <w:rsid w:val="00A23AF9"/>
    <w:rsid w:val="00A33315"/>
    <w:rsid w:val="00A33C78"/>
    <w:rsid w:val="00AB0ADB"/>
    <w:rsid w:val="00AB2F57"/>
    <w:rsid w:val="00AF371B"/>
    <w:rsid w:val="00B00C0E"/>
    <w:rsid w:val="00B01B1A"/>
    <w:rsid w:val="00B0381D"/>
    <w:rsid w:val="00B42B57"/>
    <w:rsid w:val="00B4369C"/>
    <w:rsid w:val="00B44A47"/>
    <w:rsid w:val="00B72CD3"/>
    <w:rsid w:val="00B72FFF"/>
    <w:rsid w:val="00BC3D36"/>
    <w:rsid w:val="00BD54A6"/>
    <w:rsid w:val="00BD7F72"/>
    <w:rsid w:val="00BF7425"/>
    <w:rsid w:val="00C04FB3"/>
    <w:rsid w:val="00C11D8B"/>
    <w:rsid w:val="00C14FED"/>
    <w:rsid w:val="00C15139"/>
    <w:rsid w:val="00C270F2"/>
    <w:rsid w:val="00C32D25"/>
    <w:rsid w:val="00C330EB"/>
    <w:rsid w:val="00C50D69"/>
    <w:rsid w:val="00C5365C"/>
    <w:rsid w:val="00C741A0"/>
    <w:rsid w:val="00C754BE"/>
    <w:rsid w:val="00C76B1C"/>
    <w:rsid w:val="00C77F1D"/>
    <w:rsid w:val="00C925AC"/>
    <w:rsid w:val="00CB6357"/>
    <w:rsid w:val="00CC1B26"/>
    <w:rsid w:val="00D1475B"/>
    <w:rsid w:val="00D30421"/>
    <w:rsid w:val="00D361FD"/>
    <w:rsid w:val="00D423A2"/>
    <w:rsid w:val="00D44E26"/>
    <w:rsid w:val="00D520D8"/>
    <w:rsid w:val="00D55B27"/>
    <w:rsid w:val="00D63AC2"/>
    <w:rsid w:val="00D7383B"/>
    <w:rsid w:val="00D7788A"/>
    <w:rsid w:val="00DA231B"/>
    <w:rsid w:val="00DC12E3"/>
    <w:rsid w:val="00DC1D87"/>
    <w:rsid w:val="00DC39FC"/>
    <w:rsid w:val="00DD007F"/>
    <w:rsid w:val="00DF5254"/>
    <w:rsid w:val="00E02524"/>
    <w:rsid w:val="00E16408"/>
    <w:rsid w:val="00E20894"/>
    <w:rsid w:val="00E245AB"/>
    <w:rsid w:val="00E2764C"/>
    <w:rsid w:val="00E27F2E"/>
    <w:rsid w:val="00E37989"/>
    <w:rsid w:val="00E50AFE"/>
    <w:rsid w:val="00E75C92"/>
    <w:rsid w:val="00E771DC"/>
    <w:rsid w:val="00E840CE"/>
    <w:rsid w:val="00E85E32"/>
    <w:rsid w:val="00E8772A"/>
    <w:rsid w:val="00E90F6B"/>
    <w:rsid w:val="00E92C27"/>
    <w:rsid w:val="00EA0E3D"/>
    <w:rsid w:val="00EC38A7"/>
    <w:rsid w:val="00EE1AA8"/>
    <w:rsid w:val="00F23FEA"/>
    <w:rsid w:val="00F27358"/>
    <w:rsid w:val="00F31EDC"/>
    <w:rsid w:val="00F462B3"/>
    <w:rsid w:val="00F5664F"/>
    <w:rsid w:val="00F666C4"/>
    <w:rsid w:val="00F76AFC"/>
    <w:rsid w:val="00FA47C0"/>
    <w:rsid w:val="00FB5DD1"/>
    <w:rsid w:val="00FC2B5D"/>
    <w:rsid w:val="00FD2B17"/>
    <w:rsid w:val="00FE19AA"/>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D3BCF34-A742-4BDF-B417-A0455EF07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031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4310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4310D"/>
    <w:rPr>
      <w:rFonts w:ascii="Geomanist Light" w:hAnsi="Geomanist Light"/>
      <w:lang w:val="es-ES"/>
    </w:rPr>
  </w:style>
  <w:style w:type="character" w:styleId="Fuerte">
    <w:name w:val="Strong"/>
    <w:basedOn w:val="Fuentedeprrafopredeter"/>
    <w:uiPriority w:val="22"/>
    <w:qFormat/>
    <w:rsid w:val="0034310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sites/cce_public/files/cce_documents/guia_para_promover_la_participacion_de_las_mipymes_en_los_procesos_de_compra_publica_cce-gad-gi-26_1.pdf"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rencia@refricesar.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sites/cce_public/files/cce_documents/guia_para_promover_la_participacion_de_las_mipymes_en_los_procesos_de_compra_publica_cce-gad-gi-26_1.pdf" TargetMode="External"/><Relationship Id="rId1" Type="http://schemas.openxmlformats.org/officeDocument/2006/relationships/hyperlink" Target="https://www.colombiacompra.gov.co/sites/cce_public/files/cce_documents/guia_para_promover_la_participacion_de_las_mipymes_en_los_procesos_de_compra_publica_cce-gad-gi-26_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8FB2608B-5272-4F56-8590-08F2D09D17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89</TotalTime>
  <Pages>13</Pages>
  <Words>4020</Words>
  <Characters>24885</Characters>
  <Application>Microsoft Office Word</Application>
  <DocSecurity>0</DocSecurity>
  <Lines>858</Lines>
  <Paragraphs>340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28565</CharactersWithSpaces>
  <SharedDoc>false</SharedDoc>
  <HLinks>
    <vt:vector size="48" baseType="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2097179</vt:i4>
      </vt:variant>
      <vt:variant>
        <vt:i4>3</vt:i4>
      </vt:variant>
      <vt:variant>
        <vt:i4>0</vt:i4>
      </vt:variant>
      <vt:variant>
        <vt:i4>5</vt:i4>
      </vt:variant>
      <vt:variant>
        <vt:lpwstr>https://www.colombiacompra.gov.co/sites/cce_public/files/cce_documents/guia_para_promover_la_participacion_de_las_mipymes_en_los_procesos_de_compra_publica_cce-gad-gi-26_1.pdf</vt:lpwstr>
      </vt:variant>
      <vt:variant>
        <vt:lpwstr/>
      </vt:variant>
      <vt:variant>
        <vt:i4>4915312</vt:i4>
      </vt:variant>
      <vt:variant>
        <vt:i4>0</vt:i4>
      </vt:variant>
      <vt:variant>
        <vt:i4>0</vt:i4>
      </vt:variant>
      <vt:variant>
        <vt:i4>5</vt:i4>
      </vt:variant>
      <vt:variant>
        <vt:lpwstr>mailto:gerencia@refricesar.com</vt:lpwstr>
      </vt:variant>
      <vt:variant>
        <vt:lpwstr/>
      </vt:variant>
      <vt:variant>
        <vt:i4>2097179</vt:i4>
      </vt:variant>
      <vt:variant>
        <vt:i4>3</vt:i4>
      </vt:variant>
      <vt:variant>
        <vt:i4>0</vt:i4>
      </vt:variant>
      <vt:variant>
        <vt:i4>5</vt:i4>
      </vt:variant>
      <vt:variant>
        <vt:lpwstr>https://www.colombiacompra.gov.co/sites/cce_public/files/cce_documents/guia_para_promover_la_participacion_de_las_mipymes_en_los_procesos_de_compra_publica_cce-gad-gi-26_1.pdf</vt:lpwstr>
      </vt:variant>
      <vt:variant>
        <vt:lpwstr/>
      </vt:variant>
      <vt:variant>
        <vt:i4>2097179</vt:i4>
      </vt:variant>
      <vt:variant>
        <vt:i4>0</vt:i4>
      </vt:variant>
      <vt:variant>
        <vt:i4>0</vt:i4>
      </vt:variant>
      <vt:variant>
        <vt:i4>5</vt:i4>
      </vt:variant>
      <vt:variant>
        <vt:lpwstr>https://www.colombiacompra.gov.co/sites/cce_public/files/cce_documents/guia_para_promover_la_participacion_de_las_mipymes_en_los_procesos_de_compra_publica_cce-gad-gi-26_1.pdf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5</cp:revision>
  <cp:lastPrinted>2023-01-10T18:18:00Z</cp:lastPrinted>
  <dcterms:created xsi:type="dcterms:W3CDTF">2026-03-04T21:04:00Z</dcterms:created>
  <dcterms:modified xsi:type="dcterms:W3CDTF">2026-03-13T16:28:00Z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