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8EDAA" w14:textId="77777777" w:rsidR="0022191E" w:rsidRDefault="0022191E" w:rsidP="00555198">
      <w:pPr>
        <w:spacing w:after="0" w:line="240" w:lineRule="auto"/>
        <w:jc w:val="both"/>
        <w:rPr>
          <w:rFonts w:ascii="Verdana" w:hAnsi="Verdana" w:cs="Arial"/>
          <w:b/>
          <w:bCs/>
          <w:color w:val="000000" w:themeColor="text1"/>
        </w:rPr>
      </w:pPr>
      <w:bookmarkStart w:id="0" w:name="_Hlk214366482"/>
      <w:bookmarkStart w:id="1" w:name="_Hlk143780582"/>
      <w:r w:rsidRPr="0022191E">
        <w:rPr>
          <w:rFonts w:ascii="Verdana" w:hAnsi="Verdana" w:cs="Arial"/>
          <w:b/>
          <w:bCs/>
          <w:color w:val="000000" w:themeColor="text1"/>
        </w:rPr>
        <w:t xml:space="preserve">LEY DE GARANTÍAS ELECTORALES – Propósito </w:t>
      </w:r>
    </w:p>
    <w:p w14:paraId="5D5774E6" w14:textId="77777777" w:rsidR="0022191E" w:rsidRDefault="0022191E" w:rsidP="00555198">
      <w:pPr>
        <w:spacing w:after="0" w:line="240" w:lineRule="auto"/>
        <w:jc w:val="both"/>
        <w:rPr>
          <w:rFonts w:ascii="Verdana" w:hAnsi="Verdana" w:cs="Arial"/>
          <w:b/>
          <w:bCs/>
          <w:color w:val="000000" w:themeColor="text1"/>
        </w:rPr>
      </w:pPr>
    </w:p>
    <w:p w14:paraId="67B1B496" w14:textId="42226D57" w:rsidR="0022191E" w:rsidRPr="0022191E" w:rsidRDefault="0022191E" w:rsidP="00555198">
      <w:pPr>
        <w:spacing w:after="0" w:line="240" w:lineRule="auto"/>
        <w:jc w:val="both"/>
        <w:rPr>
          <w:rFonts w:ascii="Verdana" w:hAnsi="Verdana" w:cs="Arial"/>
          <w:b/>
          <w:bCs/>
          <w:color w:val="000000" w:themeColor="text1"/>
          <w:sz w:val="20"/>
          <w:szCs w:val="20"/>
          <w:lang w:val="es-ES_tradnl"/>
        </w:rPr>
      </w:pPr>
      <w:r w:rsidRPr="0022191E">
        <w:rPr>
          <w:rFonts w:ascii="Verdana" w:eastAsia="Times New Roman" w:hAnsi="Verdana" w:cs="Arial"/>
          <w:bCs/>
          <w:sz w:val="20"/>
          <w:szCs w:val="20"/>
          <w:lang w:eastAsia="es-CO"/>
        </w:rPr>
        <w:t>[…] la Ley 996 de 2005, conocida como “Ley de Garantías Electorales”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74E9229F" w14:textId="77777777" w:rsidR="0022191E" w:rsidRPr="0022191E" w:rsidRDefault="0022191E" w:rsidP="00555198">
      <w:pPr>
        <w:spacing w:after="0" w:line="240" w:lineRule="auto"/>
        <w:jc w:val="both"/>
        <w:rPr>
          <w:rFonts w:ascii="Verdana" w:hAnsi="Verdana" w:cs="Arial"/>
          <w:b/>
          <w:bCs/>
          <w:color w:val="000000" w:themeColor="text1"/>
        </w:rPr>
      </w:pPr>
    </w:p>
    <w:p w14:paraId="4D509293" w14:textId="77777777" w:rsid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LEY DE GARANTÍAS ELECTORALES – Prohibiciones – Restricciones</w:t>
      </w:r>
    </w:p>
    <w:p w14:paraId="3B8767A5" w14:textId="77777777" w:rsidR="0022191E" w:rsidRDefault="0022191E" w:rsidP="00555198">
      <w:pPr>
        <w:spacing w:after="0" w:line="240" w:lineRule="auto"/>
        <w:jc w:val="both"/>
        <w:rPr>
          <w:rFonts w:ascii="Verdana" w:hAnsi="Verdana" w:cs="Arial"/>
          <w:b/>
          <w:bCs/>
          <w:color w:val="000000" w:themeColor="text1"/>
        </w:rPr>
      </w:pPr>
    </w:p>
    <w:p w14:paraId="28B36B48" w14:textId="77777777" w:rsidR="0022191E" w:rsidRDefault="0022191E" w:rsidP="0022191E">
      <w:pPr>
        <w:spacing w:after="0" w:line="240" w:lineRule="auto"/>
        <w:jc w:val="both"/>
        <w:rPr>
          <w:rFonts w:ascii="Verdana" w:hAnsi="Verdana" w:cs="Arial"/>
          <w:color w:val="000000" w:themeColor="text1"/>
          <w:sz w:val="20"/>
          <w:szCs w:val="20"/>
          <w:lang w:val="es-ES"/>
        </w:rPr>
      </w:pPr>
      <w:r w:rsidRPr="0022191E">
        <w:rPr>
          <w:rFonts w:ascii="Verdana" w:hAnsi="Verdana" w:cs="Arial"/>
          <w:color w:val="000000" w:themeColor="text1"/>
          <w:sz w:val="20"/>
          <w:szCs w:val="20"/>
          <w:lang w:val="es-ES"/>
        </w:rPr>
        <w:t xml:space="preserve">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7D34E40" w14:textId="77777777" w:rsidR="0022191E" w:rsidRPr="0022191E" w:rsidRDefault="0022191E" w:rsidP="0022191E">
      <w:pPr>
        <w:spacing w:after="0" w:line="240" w:lineRule="auto"/>
        <w:jc w:val="both"/>
        <w:rPr>
          <w:rFonts w:ascii="Verdana" w:hAnsi="Verdana" w:cs="Arial"/>
          <w:color w:val="000000" w:themeColor="text1"/>
          <w:sz w:val="20"/>
          <w:szCs w:val="20"/>
          <w:lang w:val="es-ES"/>
        </w:rPr>
      </w:pPr>
    </w:p>
    <w:p w14:paraId="182C39C6" w14:textId="062768D9" w:rsidR="0022191E" w:rsidRDefault="0022191E" w:rsidP="0022191E">
      <w:pPr>
        <w:spacing w:after="0" w:line="240" w:lineRule="auto"/>
        <w:jc w:val="both"/>
        <w:rPr>
          <w:rFonts w:ascii="Verdana" w:hAnsi="Verdana" w:cs="Arial"/>
          <w:color w:val="000000" w:themeColor="text1"/>
          <w:sz w:val="20"/>
          <w:szCs w:val="20"/>
          <w:lang w:val="es-ES"/>
        </w:rPr>
      </w:pPr>
      <w:r w:rsidRPr="0022191E">
        <w:rPr>
          <w:rFonts w:ascii="Verdana" w:hAnsi="Verdana" w:cs="Arial"/>
          <w:color w:val="000000" w:themeColor="text1"/>
          <w:sz w:val="20"/>
          <w:szCs w:val="20"/>
          <w:lang w:val="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095C5C6F" w14:textId="77777777" w:rsidR="0022191E" w:rsidRDefault="0022191E" w:rsidP="0022191E">
      <w:pPr>
        <w:spacing w:after="0" w:line="240" w:lineRule="auto"/>
        <w:jc w:val="both"/>
        <w:rPr>
          <w:rFonts w:ascii="Verdana" w:hAnsi="Verdana" w:cs="Arial"/>
          <w:color w:val="000000" w:themeColor="text1"/>
          <w:sz w:val="20"/>
          <w:szCs w:val="20"/>
          <w:lang w:val="es-ES"/>
        </w:rPr>
      </w:pPr>
    </w:p>
    <w:p w14:paraId="3895C974" w14:textId="397857C4" w:rsidR="0022191E" w:rsidRPr="0022191E" w:rsidRDefault="0022191E" w:rsidP="0022191E">
      <w:pPr>
        <w:spacing w:after="0" w:line="240" w:lineRule="auto"/>
        <w:jc w:val="both"/>
        <w:rPr>
          <w:rFonts w:ascii="Verdana" w:hAnsi="Verdana" w:cs="Arial"/>
          <w:color w:val="000000" w:themeColor="text1"/>
          <w:sz w:val="20"/>
          <w:szCs w:val="20"/>
          <w:lang w:val="es-ES"/>
        </w:rPr>
      </w:pPr>
      <w:r w:rsidRPr="0022191E">
        <w:rPr>
          <w:rFonts w:ascii="Verdana" w:hAnsi="Verdana" w:cs="Arial"/>
          <w:color w:val="000000" w:themeColor="text1"/>
          <w:sz w:val="20"/>
          <w:szCs w:val="20"/>
          <w:lang w:val="es-ES"/>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BFA3963" w14:textId="77777777" w:rsidR="0022191E" w:rsidRDefault="0022191E" w:rsidP="0022191E">
      <w:pPr>
        <w:spacing w:after="0" w:line="240" w:lineRule="auto"/>
        <w:jc w:val="both"/>
        <w:rPr>
          <w:rFonts w:ascii="Verdana" w:hAnsi="Verdana" w:cs="Arial"/>
          <w:color w:val="000000" w:themeColor="text1"/>
          <w:sz w:val="20"/>
          <w:szCs w:val="20"/>
          <w:lang w:val="es-ES"/>
        </w:rPr>
      </w:pPr>
    </w:p>
    <w:p w14:paraId="7B777770" w14:textId="58CBDB02" w:rsidR="0022191E" w:rsidRPr="0022191E" w:rsidRDefault="0022191E" w:rsidP="0022191E">
      <w:pPr>
        <w:spacing w:after="0" w:line="240" w:lineRule="auto"/>
        <w:jc w:val="both"/>
        <w:rPr>
          <w:rFonts w:ascii="Verdana" w:hAnsi="Verdana" w:cs="Arial"/>
          <w:color w:val="000000" w:themeColor="text1"/>
          <w:sz w:val="20"/>
          <w:szCs w:val="20"/>
          <w:lang w:val="es-ES"/>
        </w:rPr>
      </w:pPr>
      <w:r w:rsidRPr="0022191E">
        <w:rPr>
          <w:rFonts w:ascii="Verdana" w:hAnsi="Verdana" w:cs="Arial"/>
          <w:color w:val="000000" w:themeColor="text1"/>
          <w:sz w:val="20"/>
          <w:szCs w:val="20"/>
          <w:lang w:val="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43AA2A62" w14:textId="77777777" w:rsidR="0022191E" w:rsidRPr="0022191E" w:rsidRDefault="0022191E" w:rsidP="00555198">
      <w:pPr>
        <w:spacing w:after="0" w:line="240" w:lineRule="auto"/>
        <w:jc w:val="both"/>
        <w:rPr>
          <w:rFonts w:ascii="Verdana" w:hAnsi="Verdana" w:cs="Arial"/>
          <w:b/>
          <w:bCs/>
          <w:color w:val="000000" w:themeColor="text1"/>
        </w:rPr>
      </w:pPr>
    </w:p>
    <w:p w14:paraId="2833C92A" w14:textId="77777777" w:rsid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 xml:space="preserve">LEY DE GARANTÍAS ELECTORALES – Artículo 33 – Ámbito material </w:t>
      </w:r>
    </w:p>
    <w:p w14:paraId="0433A059" w14:textId="77777777" w:rsidR="0022191E" w:rsidRDefault="0022191E" w:rsidP="00555198">
      <w:pPr>
        <w:spacing w:after="0" w:line="240" w:lineRule="auto"/>
        <w:jc w:val="both"/>
        <w:rPr>
          <w:rFonts w:ascii="Verdana" w:hAnsi="Verdana" w:cs="Arial"/>
          <w:b/>
          <w:bCs/>
          <w:color w:val="000000" w:themeColor="text1"/>
        </w:rPr>
      </w:pPr>
    </w:p>
    <w:p w14:paraId="185B15FF" w14:textId="6B3E89EF" w:rsidR="0022191E" w:rsidRDefault="0022191E" w:rsidP="00555198">
      <w:pPr>
        <w:spacing w:after="0" w:line="240" w:lineRule="auto"/>
        <w:jc w:val="both"/>
        <w:rPr>
          <w:rFonts w:ascii="Verdana" w:hAnsi="Verdana" w:cs="Arial"/>
          <w:bCs/>
          <w:sz w:val="20"/>
          <w:szCs w:val="20"/>
          <w:lang w:eastAsia="x-none"/>
        </w:rPr>
      </w:pPr>
      <w:r w:rsidRPr="0022191E">
        <w:rPr>
          <w:rFonts w:ascii="Verdana" w:hAnsi="Verdana" w:cs="Arial"/>
          <w:bCs/>
          <w:sz w:val="20"/>
          <w:szCs w:val="20"/>
          <w:lang w:eastAsia="x-none"/>
        </w:rPr>
        <w:t xml:space="preserve">El ámbito material de la prohibición contenida en el artículo 33 de la ley 996 de 2005 está delimitado por la expresión </w:t>
      </w:r>
      <w:r w:rsidRPr="0022191E">
        <w:rPr>
          <w:rFonts w:ascii="Verdana" w:eastAsia="Calibri" w:hAnsi="Verdana" w:cs="Arial"/>
          <w:bCs/>
          <w:i/>
          <w:iCs/>
          <w:sz w:val="20"/>
          <w:szCs w:val="20"/>
        </w:rPr>
        <w:t>“</w:t>
      </w:r>
      <w:r w:rsidRPr="0022191E">
        <w:rPr>
          <w:rFonts w:ascii="Verdana" w:hAnsi="Verdana" w:cs="Arial"/>
          <w:bCs/>
          <w:i/>
          <w:iCs/>
          <w:sz w:val="20"/>
          <w:szCs w:val="20"/>
          <w:lang w:eastAsia="x-none"/>
        </w:rPr>
        <w:t>queda prohibida la contratación directa</w:t>
      </w:r>
      <w:r w:rsidRPr="0022191E">
        <w:rPr>
          <w:rFonts w:ascii="Verdana" w:hAnsi="Verdana" w:cs="Arial"/>
          <w:sz w:val="20"/>
          <w:szCs w:val="20"/>
        </w:rPr>
        <w:t>”</w:t>
      </w:r>
      <w:r>
        <w:rPr>
          <w:rFonts w:ascii="Verdana" w:hAnsi="Verdana" w:cs="Arial"/>
          <w:bCs/>
          <w:sz w:val="20"/>
          <w:szCs w:val="20"/>
          <w:lang w:eastAsia="x-none"/>
        </w:rPr>
        <w:t xml:space="preserve"> […] </w:t>
      </w:r>
      <w:r w:rsidRPr="0022191E">
        <w:rPr>
          <w:rFonts w:ascii="Verdana" w:hAnsi="Verdana" w:cs="Arial"/>
          <w:bCs/>
          <w:sz w:val="20"/>
          <w:szCs w:val="20"/>
          <w:lang w:eastAsia="x-none"/>
        </w:rPr>
        <w:t xml:space="preserve">se refiere </w:t>
      </w:r>
      <w:r w:rsidRPr="0022191E">
        <w:rPr>
          <w:rFonts w:ascii="Verdana" w:hAnsi="Verdana" w:cs="Arial"/>
          <w:bCs/>
          <w:sz w:val="20"/>
          <w:szCs w:val="20"/>
          <w:lang w:eastAsia="x-none"/>
        </w:rPr>
        <w:lastRenderedPageBreak/>
        <w:t>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w:t>
      </w:r>
    </w:p>
    <w:p w14:paraId="452BB951" w14:textId="77777777" w:rsidR="0022191E" w:rsidRDefault="0022191E" w:rsidP="00555198">
      <w:pPr>
        <w:spacing w:after="0" w:line="240" w:lineRule="auto"/>
        <w:jc w:val="both"/>
        <w:rPr>
          <w:rFonts w:ascii="Verdana" w:hAnsi="Verdana" w:cs="Arial"/>
          <w:bCs/>
          <w:sz w:val="20"/>
          <w:szCs w:val="20"/>
          <w:lang w:eastAsia="x-none"/>
        </w:rPr>
      </w:pPr>
    </w:p>
    <w:p w14:paraId="46F2A8C1" w14:textId="5C329D30" w:rsidR="0022191E" w:rsidRDefault="0022191E" w:rsidP="00555198">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53F787CE" w14:textId="77777777" w:rsidR="0022191E" w:rsidRDefault="0022191E" w:rsidP="00555198">
      <w:pPr>
        <w:spacing w:after="0" w:line="240" w:lineRule="auto"/>
        <w:jc w:val="both"/>
        <w:rPr>
          <w:rFonts w:ascii="Verdana" w:hAnsi="Verdana" w:cs="Arial"/>
          <w:bCs/>
          <w:sz w:val="20"/>
          <w:szCs w:val="20"/>
          <w:lang w:eastAsia="x-none"/>
        </w:rPr>
      </w:pPr>
    </w:p>
    <w:p w14:paraId="5ADB66D9" w14:textId="0897CF2A" w:rsidR="0022191E" w:rsidRDefault="0022191E" w:rsidP="00555198">
      <w:pPr>
        <w:spacing w:after="0" w:line="240" w:lineRule="auto"/>
        <w:jc w:val="both"/>
        <w:rPr>
          <w:rFonts w:ascii="Verdana" w:hAnsi="Verdana" w:cs="Arial"/>
          <w:bCs/>
          <w:sz w:val="20"/>
          <w:szCs w:val="20"/>
          <w:lang w:eastAsia="x-none"/>
        </w:rPr>
      </w:pPr>
      <w:r w:rsidRPr="0022191E">
        <w:rPr>
          <w:rFonts w:ascii="Verdana" w:hAnsi="Verdana" w:cs="Arial"/>
          <w:bCs/>
          <w:sz w:val="20"/>
          <w:szCs w:val="20"/>
          <w:lang w:eastAsia="x-none"/>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p>
    <w:p w14:paraId="06632F80" w14:textId="77777777" w:rsidR="0022191E" w:rsidRDefault="0022191E" w:rsidP="00555198">
      <w:pPr>
        <w:spacing w:after="0" w:line="240" w:lineRule="auto"/>
        <w:jc w:val="both"/>
        <w:rPr>
          <w:rFonts w:ascii="Verdana" w:hAnsi="Verdana" w:cs="Arial"/>
          <w:bCs/>
          <w:sz w:val="20"/>
          <w:szCs w:val="20"/>
          <w:lang w:eastAsia="x-none"/>
        </w:rPr>
      </w:pPr>
    </w:p>
    <w:p w14:paraId="7E4D1D2C" w14:textId="19099C54" w:rsidR="0022191E" w:rsidRDefault="0022191E" w:rsidP="00555198">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597F9C7A" w14:textId="77777777" w:rsidR="0022191E" w:rsidRDefault="0022191E" w:rsidP="00555198">
      <w:pPr>
        <w:spacing w:after="0" w:line="240" w:lineRule="auto"/>
        <w:jc w:val="both"/>
        <w:rPr>
          <w:rFonts w:ascii="Verdana" w:hAnsi="Verdana" w:cs="Arial"/>
          <w:bCs/>
          <w:sz w:val="20"/>
          <w:szCs w:val="20"/>
          <w:lang w:eastAsia="x-none"/>
        </w:rPr>
      </w:pPr>
    </w:p>
    <w:p w14:paraId="775823B2" w14:textId="26ED781F" w:rsidR="0022191E" w:rsidRPr="0022191E" w:rsidRDefault="0022191E" w:rsidP="00555198">
      <w:pPr>
        <w:spacing w:after="0" w:line="240" w:lineRule="auto"/>
        <w:jc w:val="both"/>
        <w:rPr>
          <w:rFonts w:ascii="Verdana" w:hAnsi="Verdana" w:cs="Arial"/>
          <w:bCs/>
          <w:sz w:val="20"/>
          <w:szCs w:val="20"/>
          <w:lang w:eastAsia="x-none"/>
        </w:rPr>
      </w:pPr>
      <w:r w:rsidRPr="0022191E">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4DB5C2D4" w14:textId="77777777" w:rsidR="0022191E" w:rsidRDefault="0022191E" w:rsidP="00555198">
      <w:pPr>
        <w:spacing w:after="0" w:line="240" w:lineRule="auto"/>
        <w:jc w:val="both"/>
        <w:rPr>
          <w:rFonts w:ascii="Verdana" w:hAnsi="Verdana" w:cs="Arial"/>
          <w:bCs/>
          <w:sz w:val="20"/>
          <w:szCs w:val="20"/>
          <w:lang w:eastAsia="x-none"/>
        </w:rPr>
      </w:pPr>
    </w:p>
    <w:p w14:paraId="01B4F6DC" w14:textId="77777777" w:rsid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 xml:space="preserve">LEY DE GARANTÍAS ELECTORALES – Destinatarios </w:t>
      </w:r>
    </w:p>
    <w:p w14:paraId="10DF6417" w14:textId="77777777" w:rsidR="0022191E" w:rsidRDefault="0022191E" w:rsidP="00555198">
      <w:pPr>
        <w:spacing w:after="0" w:line="240" w:lineRule="auto"/>
        <w:jc w:val="both"/>
        <w:rPr>
          <w:rFonts w:ascii="Verdana" w:hAnsi="Verdana" w:cs="Arial"/>
          <w:b/>
          <w:bCs/>
          <w:color w:val="000000" w:themeColor="text1"/>
        </w:rPr>
      </w:pPr>
    </w:p>
    <w:p w14:paraId="6E102387" w14:textId="77777777" w:rsidR="0022191E" w:rsidRPr="0022191E" w:rsidRDefault="0022191E" w:rsidP="0022191E">
      <w:pPr>
        <w:spacing w:after="0" w:line="240" w:lineRule="auto"/>
        <w:jc w:val="both"/>
        <w:rPr>
          <w:rFonts w:ascii="Verdana" w:hAnsi="Verdana" w:cs="Arial"/>
          <w:bCs/>
          <w:color w:val="000000" w:themeColor="text1"/>
          <w:sz w:val="20"/>
          <w:szCs w:val="20"/>
          <w:lang w:val="es-MX" w:eastAsia="x-none"/>
        </w:rPr>
      </w:pPr>
      <w:r w:rsidRPr="0022191E">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22191E">
        <w:rPr>
          <w:rFonts w:ascii="Verdana" w:hAnsi="Verdana" w:cs="Arial"/>
          <w:i/>
          <w:color w:val="000000" w:themeColor="text1"/>
          <w:sz w:val="20"/>
          <w:szCs w:val="20"/>
          <w:lang w:val="es-MX"/>
        </w:rPr>
        <w:t>todos los entes del Estado</w:t>
      </w:r>
      <w:r w:rsidRPr="0022191E">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C2C644A" w14:textId="77777777" w:rsidR="0022191E" w:rsidRPr="0022191E" w:rsidRDefault="0022191E" w:rsidP="00555198">
      <w:pPr>
        <w:spacing w:after="0" w:line="240" w:lineRule="auto"/>
        <w:jc w:val="both"/>
        <w:rPr>
          <w:rFonts w:ascii="Verdana" w:hAnsi="Verdana" w:cs="Arial"/>
          <w:b/>
          <w:bCs/>
          <w:color w:val="000000" w:themeColor="text1"/>
          <w:lang w:val="es-MX"/>
        </w:rPr>
      </w:pPr>
    </w:p>
    <w:p w14:paraId="5DDC5F18" w14:textId="77777777" w:rsidR="0022191E" w:rsidRP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 xml:space="preserve">LEY DE GARANTÍAS ELECTORALES – Excepciones </w:t>
      </w:r>
    </w:p>
    <w:p w14:paraId="28AF63EA" w14:textId="77777777" w:rsidR="0022191E" w:rsidRDefault="0022191E" w:rsidP="00555198">
      <w:pPr>
        <w:spacing w:after="0" w:line="240" w:lineRule="auto"/>
        <w:jc w:val="both"/>
        <w:rPr>
          <w:rFonts w:ascii="Verdana" w:hAnsi="Verdana" w:cs="Arial"/>
          <w:b/>
          <w:bCs/>
          <w:color w:val="000000" w:themeColor="text1"/>
        </w:rPr>
      </w:pPr>
    </w:p>
    <w:p w14:paraId="50AB9BD3" w14:textId="77777777" w:rsidR="0022191E" w:rsidRDefault="0022191E" w:rsidP="0022191E">
      <w:pPr>
        <w:spacing w:after="0" w:line="240" w:lineRule="auto"/>
        <w:jc w:val="both"/>
        <w:rPr>
          <w:rFonts w:ascii="Verdana" w:hAnsi="Verdana" w:cs="Arial"/>
          <w:bCs/>
          <w:sz w:val="20"/>
          <w:szCs w:val="20"/>
          <w:lang w:eastAsia="x-none"/>
        </w:rPr>
      </w:pPr>
      <w:r w:rsidRPr="0022191E">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22191E">
        <w:rPr>
          <w:rFonts w:ascii="Verdana" w:eastAsia="Times New Roman" w:hAnsi="Verdana" w:cs="Arial"/>
          <w:bCs/>
          <w:sz w:val="20"/>
          <w:szCs w:val="20"/>
          <w:lang w:val="es-ES" w:eastAsia="es-CO" w:bidi="es-ES"/>
        </w:rPr>
        <w:t>ii</w:t>
      </w:r>
      <w:proofErr w:type="spellEnd"/>
      <w:r w:rsidRPr="0022191E">
        <w:rPr>
          <w:rFonts w:ascii="Verdana" w:eastAsia="Times New Roman" w:hAnsi="Verdana" w:cs="Arial"/>
          <w:bCs/>
          <w:sz w:val="20"/>
          <w:szCs w:val="20"/>
          <w:lang w:val="es-ES" w:eastAsia="es-CO" w:bidi="es-ES"/>
        </w:rPr>
        <w:t xml:space="preserve">) los contratos de crédito público; </w:t>
      </w:r>
      <w:proofErr w:type="spellStart"/>
      <w:r w:rsidRPr="0022191E">
        <w:rPr>
          <w:rFonts w:ascii="Verdana" w:eastAsia="Times New Roman" w:hAnsi="Verdana" w:cs="Arial"/>
          <w:bCs/>
          <w:sz w:val="20"/>
          <w:szCs w:val="20"/>
          <w:lang w:val="es-ES" w:eastAsia="es-CO" w:bidi="es-ES"/>
        </w:rPr>
        <w:t>iii</w:t>
      </w:r>
      <w:proofErr w:type="spellEnd"/>
      <w:r w:rsidRPr="0022191E">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22191E">
        <w:rPr>
          <w:rFonts w:ascii="Verdana" w:eastAsia="Times New Roman" w:hAnsi="Verdana" w:cs="Arial"/>
          <w:bCs/>
          <w:sz w:val="20"/>
          <w:szCs w:val="20"/>
          <w:lang w:val="es-ES" w:eastAsia="es-CO" w:bidi="es-ES"/>
        </w:rPr>
        <w:t>iv</w:t>
      </w:r>
      <w:proofErr w:type="spellEnd"/>
      <w:r w:rsidRPr="0022191E">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22191E">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2BBA8836" w14:textId="77777777" w:rsidR="0022191E" w:rsidRDefault="0022191E" w:rsidP="0022191E">
      <w:pPr>
        <w:spacing w:after="0" w:line="240" w:lineRule="auto"/>
        <w:jc w:val="both"/>
        <w:rPr>
          <w:rFonts w:ascii="Verdana" w:hAnsi="Verdana" w:cs="Arial"/>
          <w:bCs/>
          <w:sz w:val="20"/>
          <w:szCs w:val="20"/>
          <w:lang w:eastAsia="x-none"/>
        </w:rPr>
      </w:pPr>
    </w:p>
    <w:p w14:paraId="0FF27F79" w14:textId="37C53060" w:rsidR="0022191E" w:rsidRDefault="00994706" w:rsidP="0022191E">
      <w:pPr>
        <w:spacing w:after="0" w:line="240" w:lineRule="auto"/>
        <w:jc w:val="both"/>
        <w:rPr>
          <w:rFonts w:ascii="Verdana" w:hAnsi="Verdana" w:cs="Arial"/>
          <w:bCs/>
          <w:sz w:val="20"/>
          <w:szCs w:val="20"/>
          <w:lang w:eastAsia="x-none"/>
        </w:rPr>
      </w:pPr>
      <w:r>
        <w:rPr>
          <w:rFonts w:ascii="Verdana" w:hAnsi="Verdana" w:cs="Arial"/>
          <w:bCs/>
          <w:sz w:val="20"/>
          <w:szCs w:val="20"/>
          <w:lang w:eastAsia="x-none"/>
        </w:rPr>
        <w:t xml:space="preserve">[…] </w:t>
      </w:r>
    </w:p>
    <w:p w14:paraId="2E938A81" w14:textId="77777777" w:rsidR="00994706" w:rsidRDefault="00994706" w:rsidP="0022191E">
      <w:pPr>
        <w:spacing w:after="0" w:line="240" w:lineRule="auto"/>
        <w:jc w:val="both"/>
        <w:rPr>
          <w:rFonts w:ascii="Verdana" w:hAnsi="Verdana" w:cs="Arial"/>
          <w:bCs/>
          <w:sz w:val="20"/>
          <w:szCs w:val="20"/>
          <w:lang w:eastAsia="x-none"/>
        </w:rPr>
      </w:pPr>
    </w:p>
    <w:p w14:paraId="31577BB6" w14:textId="636D0E22" w:rsidR="00994706" w:rsidRPr="00994706" w:rsidRDefault="00994706" w:rsidP="0022191E">
      <w:pPr>
        <w:spacing w:after="0" w:line="240" w:lineRule="auto"/>
        <w:jc w:val="both"/>
        <w:rPr>
          <w:rFonts w:ascii="Verdana" w:hAnsi="Verdana" w:cs="Arial"/>
          <w:bCs/>
          <w:sz w:val="20"/>
          <w:szCs w:val="20"/>
          <w:lang w:val="es-ES_tradnl" w:eastAsia="x-none"/>
        </w:rPr>
      </w:pPr>
      <w:r w:rsidRPr="00994706">
        <w:rPr>
          <w:rFonts w:ascii="Verdana" w:hAnsi="Verdana" w:cs="Arial"/>
          <w:bCs/>
          <w:sz w:val="20"/>
          <w:szCs w:val="20"/>
          <w:lang w:val="es-ES_tradnl" w:eastAsia="x-none"/>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72F58992" w14:textId="77777777" w:rsidR="0022191E" w:rsidRPr="0022191E" w:rsidRDefault="0022191E" w:rsidP="00555198">
      <w:pPr>
        <w:spacing w:after="0" w:line="240" w:lineRule="auto"/>
        <w:jc w:val="both"/>
        <w:rPr>
          <w:rFonts w:ascii="Verdana" w:hAnsi="Verdana" w:cs="Arial"/>
          <w:b/>
          <w:bCs/>
          <w:color w:val="000000" w:themeColor="text1"/>
        </w:rPr>
      </w:pPr>
    </w:p>
    <w:p w14:paraId="0752135E" w14:textId="77777777" w:rsid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 xml:space="preserve">LEY DE GARANTÍAS ELECTORALES – Parágrafo del artículo 38 - Alcance </w:t>
      </w:r>
    </w:p>
    <w:p w14:paraId="25DBF387" w14:textId="77777777" w:rsidR="00994706" w:rsidRDefault="00994706" w:rsidP="00555198">
      <w:pPr>
        <w:spacing w:after="0" w:line="240" w:lineRule="auto"/>
        <w:jc w:val="both"/>
        <w:rPr>
          <w:rFonts w:ascii="Verdana" w:hAnsi="Verdana" w:cs="Arial"/>
          <w:b/>
          <w:bCs/>
          <w:color w:val="000000" w:themeColor="text1"/>
        </w:rPr>
      </w:pPr>
    </w:p>
    <w:p w14:paraId="4594BDAF" w14:textId="50F5CB66" w:rsidR="00994706" w:rsidRDefault="00994706" w:rsidP="00555198">
      <w:pPr>
        <w:spacing w:after="0" w:line="240" w:lineRule="auto"/>
        <w:jc w:val="both"/>
        <w:rPr>
          <w:rFonts w:ascii="Verdana" w:hAnsi="Verdana" w:cs="Arial"/>
          <w:sz w:val="20"/>
          <w:szCs w:val="20"/>
        </w:rPr>
      </w:pPr>
      <w:r w:rsidRPr="00994706">
        <w:rPr>
          <w:rFonts w:ascii="Verdana" w:hAnsi="Verdana" w:cs="Arial"/>
          <w:sz w:val="20"/>
          <w:szCs w:val="20"/>
          <w:lang w:val="es-ES"/>
        </w:rPr>
        <w:t xml:space="preserve">[…] respecto del alcance del parágrafo </w:t>
      </w:r>
      <w:r w:rsidRPr="00994706">
        <w:rPr>
          <w:rFonts w:ascii="Verdana" w:hAnsi="Verdana" w:cs="Arial"/>
          <w:sz w:val="20"/>
          <w:szCs w:val="20"/>
        </w:rPr>
        <w:t xml:space="preserve">del artículo 38 de la Ley 996 de 2005, esta prohibición dispone en primera medida que: “[l]os Gobernadores, </w:t>
      </w:r>
      <w:proofErr w:type="gramStart"/>
      <w:r w:rsidRPr="00994706">
        <w:rPr>
          <w:rFonts w:ascii="Verdana" w:hAnsi="Verdana" w:cs="Arial"/>
          <w:sz w:val="20"/>
          <w:szCs w:val="20"/>
        </w:rPr>
        <w:t>Alcaldes</w:t>
      </w:r>
      <w:proofErr w:type="gramEnd"/>
      <w:r w:rsidRPr="00994706">
        <w:rPr>
          <w:rFonts w:ascii="Verdana" w:hAnsi="Verdana" w:cs="Arial"/>
          <w:sz w:val="20"/>
          <w:szCs w:val="20"/>
        </w:rPr>
        <w:t xml:space="preserve"> Municipales y/o Distritales, </w:t>
      </w:r>
      <w:proofErr w:type="gramStart"/>
      <w:r w:rsidRPr="00994706">
        <w:rPr>
          <w:rFonts w:ascii="Verdana" w:hAnsi="Verdana" w:cs="Arial"/>
          <w:sz w:val="20"/>
          <w:szCs w:val="20"/>
        </w:rPr>
        <w:t>Secretarios</w:t>
      </w:r>
      <w:proofErr w:type="gramEnd"/>
      <w:r w:rsidRPr="00994706">
        <w:rPr>
          <w:rFonts w:ascii="Verdana" w:hAnsi="Verdana" w:cs="Arial"/>
          <w:sz w:val="20"/>
          <w:szCs w:val="20"/>
        </w:rPr>
        <w:t xml:space="preserve">, Gerentes y directores de Entidades Descentralizadas del orden Municipal, Departamental o Distrital, dentro de los cuatro (4) meses anteriores a las elecciones, no podrán celebrar </w:t>
      </w:r>
      <w:r w:rsidRPr="00994706">
        <w:rPr>
          <w:rFonts w:ascii="Verdana" w:hAnsi="Verdana" w:cs="Arial"/>
          <w:i/>
          <w:iCs/>
          <w:sz w:val="20"/>
          <w:szCs w:val="20"/>
        </w:rPr>
        <w:t>convenios interadministrativos</w:t>
      </w:r>
      <w:r w:rsidRPr="00994706">
        <w:rPr>
          <w:rFonts w:ascii="Verdana" w:hAnsi="Verdana" w:cs="Arial"/>
          <w:sz w:val="20"/>
          <w:szCs w:val="20"/>
        </w:rPr>
        <w:t xml:space="preserve"> </w:t>
      </w:r>
      <w:r w:rsidRPr="00994706">
        <w:rPr>
          <w:rFonts w:ascii="Verdana" w:hAnsi="Verdana" w:cs="Arial"/>
          <w:i/>
          <w:iCs/>
          <w:sz w:val="20"/>
          <w:szCs w:val="20"/>
        </w:rPr>
        <w:t>para la ejecución de recursos públicos</w:t>
      </w:r>
      <w:r w:rsidRPr="00994706">
        <w:rPr>
          <w:rFonts w:ascii="Verdana" w:hAnsi="Verdana" w:cs="Arial"/>
          <w:sz w:val="20"/>
          <w:szCs w:val="20"/>
        </w:rPr>
        <w:t>”.</w:t>
      </w:r>
    </w:p>
    <w:p w14:paraId="1E156274" w14:textId="77777777" w:rsidR="00994706" w:rsidRPr="00994706" w:rsidRDefault="00994706" w:rsidP="00555198">
      <w:pPr>
        <w:spacing w:after="0" w:line="240" w:lineRule="auto"/>
        <w:jc w:val="both"/>
        <w:rPr>
          <w:rFonts w:ascii="Verdana" w:hAnsi="Verdana" w:cs="Arial"/>
          <w:sz w:val="20"/>
          <w:szCs w:val="20"/>
        </w:rPr>
      </w:pPr>
    </w:p>
    <w:p w14:paraId="731D5484" w14:textId="2C0A3392" w:rsidR="00994706" w:rsidRDefault="00994706" w:rsidP="00555198">
      <w:pPr>
        <w:spacing w:after="0" w:line="240" w:lineRule="auto"/>
        <w:jc w:val="both"/>
        <w:rPr>
          <w:rFonts w:ascii="Verdana" w:hAnsi="Verdana" w:cs="Arial"/>
          <w:color w:val="000000" w:themeColor="text1"/>
          <w:sz w:val="20"/>
          <w:szCs w:val="20"/>
        </w:rPr>
      </w:pPr>
      <w:r w:rsidRPr="00994706">
        <w:rPr>
          <w:rFonts w:ascii="Verdana" w:hAnsi="Verdana" w:cs="Arial"/>
          <w:color w:val="000000" w:themeColor="text1"/>
          <w:sz w:val="20"/>
          <w:szCs w:val="20"/>
        </w:rPr>
        <w:t xml:space="preserve">Para tales efectos,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w:t>
      </w:r>
      <w:r>
        <w:rPr>
          <w:rFonts w:ascii="Verdana" w:hAnsi="Verdana" w:cs="Arial"/>
          <w:color w:val="000000" w:themeColor="text1"/>
          <w:sz w:val="20"/>
          <w:szCs w:val="20"/>
        </w:rPr>
        <w:t>asignado.</w:t>
      </w:r>
    </w:p>
    <w:p w14:paraId="44D80004" w14:textId="77777777" w:rsidR="00994706" w:rsidRDefault="00994706" w:rsidP="00555198">
      <w:pPr>
        <w:spacing w:after="0" w:line="240" w:lineRule="auto"/>
        <w:jc w:val="both"/>
        <w:rPr>
          <w:rFonts w:ascii="Verdana" w:hAnsi="Verdana" w:cs="Arial"/>
          <w:color w:val="000000" w:themeColor="text1"/>
          <w:sz w:val="20"/>
          <w:szCs w:val="20"/>
        </w:rPr>
      </w:pPr>
    </w:p>
    <w:p w14:paraId="752044D8" w14:textId="77777777" w:rsidR="00994706" w:rsidRPr="00994706" w:rsidRDefault="00994706" w:rsidP="00555198">
      <w:pPr>
        <w:spacing w:after="0" w:line="240" w:lineRule="auto"/>
        <w:jc w:val="both"/>
        <w:rPr>
          <w:rFonts w:ascii="Verdana" w:hAnsi="Verdana" w:cs="Arial"/>
          <w:color w:val="000000" w:themeColor="text1"/>
          <w:sz w:val="20"/>
          <w:szCs w:val="20"/>
        </w:rPr>
      </w:pPr>
    </w:p>
    <w:p w14:paraId="71140878" w14:textId="77777777" w:rsidR="0022191E" w:rsidRPr="0022191E" w:rsidRDefault="0022191E" w:rsidP="00555198">
      <w:pPr>
        <w:spacing w:after="0" w:line="240" w:lineRule="auto"/>
        <w:jc w:val="both"/>
        <w:rPr>
          <w:rFonts w:ascii="Verdana" w:hAnsi="Verdana" w:cs="Arial"/>
          <w:b/>
          <w:bCs/>
          <w:color w:val="000000" w:themeColor="text1"/>
        </w:rPr>
      </w:pPr>
    </w:p>
    <w:p w14:paraId="488EC630" w14:textId="77777777" w:rsid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 xml:space="preserve">LEY DE GARANTÍAS ELECTORALES – Convenios interadministrativos – Contratos interadministrativos </w:t>
      </w:r>
    </w:p>
    <w:p w14:paraId="0B0C83F2" w14:textId="77777777" w:rsidR="00395811" w:rsidRDefault="00395811" w:rsidP="00395811">
      <w:pPr>
        <w:spacing w:after="0" w:line="240" w:lineRule="auto"/>
        <w:jc w:val="both"/>
        <w:rPr>
          <w:rFonts w:ascii="Verdana" w:eastAsia="Times New Roman" w:hAnsi="Verdana" w:cs="Arial"/>
          <w:sz w:val="20"/>
          <w:szCs w:val="20"/>
          <w:lang w:val="es-MX" w:eastAsia="es-CO"/>
        </w:rPr>
      </w:pPr>
    </w:p>
    <w:p w14:paraId="18E64CBA" w14:textId="28CE3D25" w:rsidR="00395811" w:rsidRPr="00395811" w:rsidRDefault="00395811" w:rsidP="00395811">
      <w:pPr>
        <w:spacing w:after="0" w:line="240" w:lineRule="auto"/>
        <w:jc w:val="both"/>
        <w:rPr>
          <w:rFonts w:ascii="Verdana" w:eastAsia="Times New Roman" w:hAnsi="Verdana" w:cs="Arial"/>
          <w:sz w:val="20"/>
          <w:szCs w:val="20"/>
          <w:lang w:eastAsia="es-CO"/>
        </w:rPr>
      </w:pPr>
      <w:r w:rsidRPr="00395811">
        <w:rPr>
          <w:rFonts w:ascii="Verdana" w:eastAsia="Times New Roman" w:hAnsi="Verdana" w:cs="Arial"/>
          <w:sz w:val="20"/>
          <w:szCs w:val="20"/>
          <w:lang w:val="es-MX" w:eastAsia="es-CO"/>
        </w:rPr>
        <w:t xml:space="preserve">Respecto del alcance de esta prohibición la Circular Externa No. 006 de 2025 expedida por la ANCP -CCE, en los literales </w:t>
      </w:r>
      <w:proofErr w:type="spellStart"/>
      <w:r w:rsidRPr="00395811">
        <w:rPr>
          <w:rFonts w:ascii="Verdana" w:eastAsia="Times New Roman" w:hAnsi="Verdana" w:cs="Arial"/>
          <w:sz w:val="20"/>
          <w:szCs w:val="20"/>
          <w:lang w:val="es-MX" w:eastAsia="es-CO"/>
        </w:rPr>
        <w:t>ii</w:t>
      </w:r>
      <w:proofErr w:type="spellEnd"/>
      <w:r w:rsidRPr="00395811">
        <w:rPr>
          <w:rFonts w:ascii="Verdana" w:eastAsia="Times New Roman" w:hAnsi="Verdana" w:cs="Arial"/>
          <w:sz w:val="20"/>
          <w:szCs w:val="20"/>
          <w:lang w:val="es-MX" w:eastAsia="es-CO"/>
        </w:rPr>
        <w:t xml:space="preserve">) y </w:t>
      </w:r>
      <w:proofErr w:type="spellStart"/>
      <w:r w:rsidRPr="00395811">
        <w:rPr>
          <w:rFonts w:ascii="Verdana" w:eastAsia="Times New Roman" w:hAnsi="Verdana" w:cs="Arial"/>
          <w:sz w:val="20"/>
          <w:szCs w:val="20"/>
          <w:lang w:val="es-MX" w:eastAsia="es-CO"/>
        </w:rPr>
        <w:t>iv</w:t>
      </w:r>
      <w:proofErr w:type="spellEnd"/>
      <w:r w:rsidRPr="00395811">
        <w:rPr>
          <w:rFonts w:ascii="Verdana" w:eastAsia="Times New Roman" w:hAnsi="Verdana" w:cs="Arial"/>
          <w:sz w:val="20"/>
          <w:szCs w:val="20"/>
          <w:lang w:val="es-MX" w:eastAsia="es-CO"/>
        </w:rPr>
        <w:t>) del numeral 2</w:t>
      </w:r>
      <w:r w:rsidRPr="00395811">
        <w:rPr>
          <w:rFonts w:ascii="Verdana" w:eastAsia="Times New Roman" w:hAnsi="Verdana" w:cs="Arial"/>
          <w:sz w:val="20"/>
          <w:szCs w:val="20"/>
          <w:lang w:eastAsia="es-CO"/>
        </w:rPr>
        <w:t>,</w:t>
      </w:r>
      <w:r w:rsidRPr="00395811">
        <w:rPr>
          <w:rFonts w:ascii="Verdana" w:eastAsia="Times New Roman" w:hAnsi="Verdana" w:cs="Arial"/>
          <w:sz w:val="20"/>
          <w:szCs w:val="20"/>
          <w:lang w:val="es-MX" w:eastAsia="es-CO"/>
        </w:rPr>
        <w:t xml:space="preserve"> indica que el </w:t>
      </w:r>
      <w:r w:rsidRPr="00395811">
        <w:rPr>
          <w:rFonts w:ascii="Verdana" w:eastAsia="Times New Roman" w:hAnsi="Verdana" w:cs="Arial"/>
          <w:sz w:val="20"/>
          <w:szCs w:val="20"/>
          <w:lang w:eastAsia="es-CO"/>
        </w:rPr>
        <w:t xml:space="preserve">parágrafo del artículo 38 de la Ley 996 de 2005 cobija expresamente a los </w:t>
      </w:r>
      <w:r w:rsidRPr="00395811">
        <w:rPr>
          <w:rFonts w:ascii="Verdana" w:eastAsia="Times New Roman" w:hAnsi="Verdana" w:cs="Arial"/>
          <w:i/>
          <w:iCs/>
          <w:sz w:val="20"/>
          <w:szCs w:val="20"/>
          <w:lang w:eastAsia="es-CO"/>
        </w:rPr>
        <w:t>convenios interadministrativos</w:t>
      </w:r>
      <w:r w:rsidRPr="00395811">
        <w:rPr>
          <w:rFonts w:ascii="Verdana" w:eastAsia="Times New Roman" w:hAnsi="Verdana" w:cs="Arial"/>
          <w:sz w:val="20"/>
          <w:szCs w:val="20"/>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95811">
        <w:rPr>
          <w:rFonts w:ascii="Verdana" w:eastAsia="Times New Roman" w:hAnsi="Verdana" w:cs="Arial"/>
          <w:i/>
          <w:iCs/>
          <w:sz w:val="20"/>
          <w:szCs w:val="20"/>
          <w:lang w:eastAsia="es-CO"/>
        </w:rPr>
        <w:t>“aunque se configure alguno de los supuestos de excepción que señaló el inciso final del artículo 33”.</w:t>
      </w:r>
      <w:r w:rsidRPr="00395811">
        <w:rPr>
          <w:rFonts w:ascii="Verdana" w:eastAsia="Times New Roman" w:hAnsi="Verdana" w:cs="Arial"/>
          <w:sz w:val="20"/>
          <w:szCs w:val="20"/>
          <w:lang w:eastAsia="es-CO"/>
        </w:rPr>
        <w:t xml:space="preserve"> </w:t>
      </w:r>
    </w:p>
    <w:p w14:paraId="48CA0CE0" w14:textId="77777777" w:rsidR="00395811" w:rsidRPr="00395811" w:rsidRDefault="00395811" w:rsidP="00395811">
      <w:pPr>
        <w:spacing w:after="0" w:line="240" w:lineRule="auto"/>
        <w:jc w:val="both"/>
        <w:rPr>
          <w:rFonts w:ascii="Verdana" w:eastAsia="Times New Roman" w:hAnsi="Verdana" w:cs="Arial"/>
          <w:sz w:val="20"/>
          <w:szCs w:val="20"/>
          <w:lang w:eastAsia="es-CO"/>
        </w:rPr>
      </w:pPr>
    </w:p>
    <w:p w14:paraId="37BAEB6C" w14:textId="561A41C7" w:rsidR="00395811" w:rsidRDefault="00395811" w:rsidP="00395811">
      <w:pPr>
        <w:spacing w:after="0" w:line="240" w:lineRule="auto"/>
        <w:jc w:val="both"/>
        <w:rPr>
          <w:rFonts w:ascii="Verdana" w:eastAsia="Times New Roman" w:hAnsi="Verdana" w:cs="Arial"/>
          <w:sz w:val="20"/>
          <w:szCs w:val="20"/>
          <w:lang w:eastAsia="es-CO"/>
        </w:rPr>
      </w:pPr>
      <w:r w:rsidRPr="00395811">
        <w:rPr>
          <w:rFonts w:ascii="Verdana" w:eastAsia="Times New Roman" w:hAnsi="Verdana" w:cs="Arial"/>
          <w:sz w:val="20"/>
          <w:szCs w:val="20"/>
          <w:lang w:eastAsia="es-CO"/>
        </w:rPr>
        <w:t xml:space="preserve">Sin embargo, el ámbito de aplicación de la restricción prevista en el parágrafo del artículo 38 de la Ley 996 de 2005 comprende a los </w:t>
      </w:r>
      <w:r w:rsidRPr="00395811">
        <w:rPr>
          <w:rFonts w:ascii="Verdana" w:eastAsia="Times New Roman" w:hAnsi="Verdana" w:cs="Arial"/>
          <w:i/>
          <w:iCs/>
          <w:sz w:val="20"/>
          <w:szCs w:val="20"/>
          <w:lang w:eastAsia="es-CO"/>
        </w:rPr>
        <w:t>convenios interadministrativos</w:t>
      </w:r>
      <w:r w:rsidRPr="00395811">
        <w:rPr>
          <w:rFonts w:ascii="Verdana" w:eastAsia="Times New Roman" w:hAnsi="Verdana" w:cs="Arial"/>
          <w:sz w:val="20"/>
          <w:szCs w:val="20"/>
          <w:lang w:eastAsia="es-CO"/>
        </w:rPr>
        <w:t xml:space="preserve"> en los que exista </w:t>
      </w:r>
      <w:r w:rsidRPr="00395811">
        <w:rPr>
          <w:rFonts w:ascii="Verdana" w:eastAsia="Times New Roman" w:hAnsi="Verdana" w:cs="Arial"/>
          <w:i/>
          <w:iCs/>
          <w:sz w:val="20"/>
          <w:szCs w:val="20"/>
          <w:lang w:eastAsia="es-CO"/>
        </w:rPr>
        <w:t>ejecución de recursos públicos</w:t>
      </w:r>
      <w:r w:rsidRPr="00395811">
        <w:rPr>
          <w:rFonts w:ascii="Verdana" w:eastAsia="Times New Roman" w:hAnsi="Verdana" w:cs="Arial"/>
          <w:sz w:val="20"/>
          <w:szCs w:val="20"/>
          <w:lang w:eastAsia="es-CO"/>
        </w:rPr>
        <w:t>, sin importar de que estos sean en dinero o en especie, ya que la norma no distingue.</w:t>
      </w:r>
    </w:p>
    <w:p w14:paraId="657E567E" w14:textId="77777777" w:rsidR="00395811" w:rsidRDefault="00395811" w:rsidP="00395811">
      <w:pPr>
        <w:spacing w:after="0" w:line="240" w:lineRule="auto"/>
        <w:jc w:val="both"/>
        <w:rPr>
          <w:rFonts w:ascii="Verdana" w:eastAsia="Times New Roman" w:hAnsi="Verdana" w:cs="Arial"/>
          <w:sz w:val="20"/>
          <w:szCs w:val="20"/>
          <w:lang w:eastAsia="es-CO"/>
        </w:rPr>
      </w:pPr>
    </w:p>
    <w:p w14:paraId="4D22366E" w14:textId="2B014E08" w:rsidR="00395811" w:rsidRPr="00395811" w:rsidRDefault="00395811" w:rsidP="00395811">
      <w:pPr>
        <w:spacing w:after="0" w:line="240" w:lineRule="auto"/>
        <w:jc w:val="both"/>
        <w:rPr>
          <w:rFonts w:ascii="Verdana" w:hAnsi="Verdana" w:cs="Arial"/>
          <w:color w:val="000000" w:themeColor="text1"/>
          <w:sz w:val="20"/>
          <w:szCs w:val="20"/>
        </w:rPr>
      </w:pPr>
      <w:r w:rsidRPr="00395811">
        <w:rPr>
          <w:rFonts w:ascii="Verdana" w:hAnsi="Verdana" w:cs="Arial"/>
          <w:color w:val="000000" w:themeColor="text1"/>
          <w:sz w:val="20"/>
          <w:szCs w:val="20"/>
        </w:rPr>
        <w:t>[…]</w:t>
      </w:r>
    </w:p>
    <w:p w14:paraId="6D07C057" w14:textId="77777777" w:rsidR="00395811" w:rsidRPr="00395811" w:rsidRDefault="00395811" w:rsidP="00395811">
      <w:pPr>
        <w:spacing w:after="0" w:line="240" w:lineRule="auto"/>
        <w:jc w:val="both"/>
        <w:rPr>
          <w:rFonts w:ascii="Verdana" w:hAnsi="Verdana" w:cs="Arial"/>
          <w:color w:val="000000" w:themeColor="text1"/>
          <w:sz w:val="20"/>
          <w:szCs w:val="20"/>
        </w:rPr>
      </w:pPr>
    </w:p>
    <w:p w14:paraId="607D0D9B" w14:textId="491FB26F" w:rsidR="00395811" w:rsidRDefault="00395811" w:rsidP="00395811">
      <w:pPr>
        <w:spacing w:after="0" w:line="240" w:lineRule="auto"/>
        <w:jc w:val="both"/>
        <w:rPr>
          <w:rFonts w:ascii="Verdana" w:eastAsia="Times New Roman" w:hAnsi="Verdana" w:cs="Arial"/>
          <w:sz w:val="20"/>
          <w:szCs w:val="20"/>
          <w:lang w:eastAsia="es-CO"/>
        </w:rPr>
      </w:pPr>
      <w:r w:rsidRPr="00395811">
        <w:rPr>
          <w:rFonts w:ascii="Verdana" w:eastAsia="Times New Roman" w:hAnsi="Verdana" w:cs="Arial"/>
          <w:sz w:val="20"/>
          <w:szCs w:val="20"/>
          <w:lang w:eastAsia="es-CO"/>
        </w:rPr>
        <w:t xml:space="preserve">De esta manera, conforme a lo dispuesto en la Circular referida, si se suscriben </w:t>
      </w:r>
      <w:r w:rsidRPr="00395811">
        <w:rPr>
          <w:rFonts w:ascii="Verdana" w:eastAsia="Times New Roman" w:hAnsi="Verdana" w:cs="Arial"/>
          <w:i/>
          <w:iCs/>
          <w:sz w:val="20"/>
          <w:szCs w:val="20"/>
          <w:lang w:eastAsia="es-CO"/>
        </w:rPr>
        <w:t>convenios interadministrativos para la ejecución de recursos públicos</w:t>
      </w:r>
      <w:r w:rsidRPr="00395811">
        <w:rPr>
          <w:rFonts w:ascii="Verdana" w:eastAsia="Times New Roman" w:hAnsi="Verdana" w:cs="Arial"/>
          <w:sz w:val="20"/>
          <w:szCs w:val="20"/>
          <w:lang w:eastAsia="es-CO"/>
        </w:rPr>
        <w:t xml:space="preserve"> por los alcaldes, gobernadores, secretarios, gerentes y directores de las entidades del orden municipal, departamental o distrital, aplicará la prohibición del parágrafo del artículo 38 </w:t>
      </w:r>
      <w:r w:rsidRPr="00395811">
        <w:rPr>
          <w:rFonts w:ascii="Verdana" w:eastAsia="Times New Roman" w:hAnsi="Verdana" w:cs="Arial"/>
          <w:i/>
          <w:iCs/>
          <w:sz w:val="20"/>
          <w:szCs w:val="20"/>
          <w:lang w:eastAsia="es-CO"/>
        </w:rPr>
        <w:t>ibidem</w:t>
      </w:r>
      <w:r w:rsidRPr="00395811">
        <w:rPr>
          <w:rFonts w:ascii="Verdana" w:eastAsia="Times New Roman" w:hAnsi="Verdana" w:cs="Arial"/>
          <w:sz w:val="20"/>
          <w:szCs w:val="20"/>
          <w:lang w:eastAsia="es-CO"/>
        </w:rPr>
        <w:t>, independientemente de que se configure alguno de los supuestos de excepción que señaló el inciso final del artículo 33</w:t>
      </w:r>
      <w:r>
        <w:rPr>
          <w:rFonts w:ascii="Verdana" w:eastAsia="Times New Roman" w:hAnsi="Verdana" w:cs="Arial"/>
          <w:sz w:val="20"/>
          <w:szCs w:val="20"/>
          <w:lang w:eastAsia="es-CO"/>
        </w:rPr>
        <w:t>.</w:t>
      </w:r>
    </w:p>
    <w:p w14:paraId="730AF01A" w14:textId="77777777" w:rsidR="00395811" w:rsidRDefault="00395811" w:rsidP="00395811">
      <w:pPr>
        <w:spacing w:after="0" w:line="240" w:lineRule="auto"/>
        <w:jc w:val="both"/>
        <w:rPr>
          <w:rFonts w:ascii="Verdana" w:eastAsia="Times New Roman" w:hAnsi="Verdana" w:cs="Arial"/>
          <w:sz w:val="20"/>
          <w:szCs w:val="20"/>
          <w:lang w:eastAsia="es-CO"/>
        </w:rPr>
      </w:pPr>
    </w:p>
    <w:p w14:paraId="6C8A77A3" w14:textId="593E8E85" w:rsidR="0022191E" w:rsidRDefault="0022191E" w:rsidP="00555198">
      <w:pPr>
        <w:spacing w:after="0" w:line="240" w:lineRule="auto"/>
        <w:jc w:val="both"/>
        <w:rPr>
          <w:rFonts w:ascii="Verdana" w:hAnsi="Verdana" w:cs="Arial"/>
          <w:b/>
          <w:bCs/>
          <w:color w:val="000000" w:themeColor="text1"/>
        </w:rPr>
      </w:pPr>
      <w:r w:rsidRPr="0022191E">
        <w:rPr>
          <w:rFonts w:ascii="Verdana" w:hAnsi="Verdana" w:cs="Arial"/>
          <w:b/>
          <w:bCs/>
          <w:color w:val="000000" w:themeColor="text1"/>
        </w:rPr>
        <w:t xml:space="preserve">CONSEJO DE ESTADO </w:t>
      </w:r>
      <w:r w:rsidR="00395811">
        <w:rPr>
          <w:rFonts w:ascii="Verdana" w:hAnsi="Verdana" w:cs="Arial"/>
          <w:b/>
          <w:bCs/>
          <w:color w:val="000000" w:themeColor="text1"/>
        </w:rPr>
        <w:t xml:space="preserve">- </w:t>
      </w:r>
      <w:r w:rsidRPr="0022191E">
        <w:rPr>
          <w:rFonts w:ascii="Verdana" w:hAnsi="Verdana" w:cs="Arial"/>
          <w:b/>
          <w:bCs/>
          <w:color w:val="000000" w:themeColor="text1"/>
        </w:rPr>
        <w:t xml:space="preserve">Posición </w:t>
      </w:r>
    </w:p>
    <w:p w14:paraId="0A98886D" w14:textId="77777777" w:rsidR="00395811" w:rsidRDefault="00395811" w:rsidP="00555198">
      <w:pPr>
        <w:spacing w:after="0" w:line="240" w:lineRule="auto"/>
        <w:jc w:val="both"/>
        <w:rPr>
          <w:rFonts w:ascii="Verdana" w:hAnsi="Verdana" w:cs="Arial"/>
          <w:b/>
          <w:bCs/>
          <w:color w:val="000000" w:themeColor="text1"/>
        </w:rPr>
      </w:pPr>
    </w:p>
    <w:p w14:paraId="0D3B15FB" w14:textId="2AD64397" w:rsidR="00395811" w:rsidRPr="00395811" w:rsidRDefault="00395811" w:rsidP="00395811">
      <w:pPr>
        <w:spacing w:after="0" w:line="240" w:lineRule="auto"/>
        <w:jc w:val="both"/>
        <w:rPr>
          <w:rFonts w:ascii="Verdana" w:eastAsia="Times New Roman" w:hAnsi="Verdana" w:cs="Times New Roman"/>
          <w:sz w:val="20"/>
          <w:szCs w:val="20"/>
          <w:lang w:eastAsia="es-ES"/>
        </w:rPr>
      </w:pPr>
      <w:r w:rsidRPr="00395811">
        <w:rPr>
          <w:rFonts w:ascii="Verdana" w:eastAsia="Arial" w:hAnsi="Verdana" w:cs="Arial"/>
          <w:sz w:val="20"/>
          <w:szCs w:val="20"/>
          <w:lang w:eastAsia="es-ES" w:bidi="es-ES"/>
        </w:rPr>
        <w:t xml:space="preserve">[…] mediante sentencia del 17 de octubre de 2025, emitida por la Sección Tercera del Consejo de Estado, dentro del expediente </w:t>
      </w:r>
      <w:r w:rsidRPr="00395811">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469460E5" w14:textId="77777777" w:rsidR="00395811" w:rsidRDefault="00395811" w:rsidP="00395811">
      <w:pPr>
        <w:spacing w:after="0" w:line="240" w:lineRule="auto"/>
        <w:jc w:val="both"/>
        <w:rPr>
          <w:rFonts w:ascii="Verdana" w:eastAsia="Times New Roman" w:hAnsi="Verdana" w:cs="Times New Roman"/>
          <w:sz w:val="20"/>
          <w:szCs w:val="20"/>
          <w:lang w:eastAsia="es-ES"/>
        </w:rPr>
      </w:pPr>
    </w:p>
    <w:p w14:paraId="2EC704EB" w14:textId="5A353739" w:rsidR="00395811" w:rsidRPr="00395811" w:rsidRDefault="00395811" w:rsidP="00395811">
      <w:pPr>
        <w:spacing w:after="0" w:line="240" w:lineRule="auto"/>
        <w:jc w:val="both"/>
        <w:rPr>
          <w:rFonts w:ascii="Verdana" w:eastAsia="Times New Roman" w:hAnsi="Verdana" w:cs="Times New Roman"/>
          <w:sz w:val="20"/>
          <w:szCs w:val="20"/>
          <w:lang w:eastAsia="es-ES"/>
        </w:rPr>
      </w:pPr>
      <w:r w:rsidRPr="00395811">
        <w:rPr>
          <w:rFonts w:ascii="Verdana" w:eastAsia="Times New Roman" w:hAnsi="Verdana" w:cs="Times New Roman"/>
          <w:sz w:val="20"/>
          <w:szCs w:val="20"/>
          <w:lang w:eastAsia="es-ES"/>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9E33A2A" w14:textId="77777777" w:rsidR="00395811" w:rsidRPr="0022191E" w:rsidRDefault="00395811" w:rsidP="00555198">
      <w:pPr>
        <w:spacing w:after="0" w:line="240" w:lineRule="auto"/>
        <w:jc w:val="both"/>
        <w:rPr>
          <w:rFonts w:ascii="Verdana" w:hAnsi="Verdana" w:cs="Arial"/>
          <w:b/>
          <w:bCs/>
          <w:color w:val="000000" w:themeColor="text1"/>
        </w:rPr>
      </w:pPr>
    </w:p>
    <w:p w14:paraId="11455FD5" w14:textId="77777777" w:rsidR="00395811" w:rsidRDefault="00395811" w:rsidP="00555198">
      <w:pPr>
        <w:spacing w:after="0" w:line="240" w:lineRule="auto"/>
        <w:jc w:val="both"/>
        <w:rPr>
          <w:rFonts w:ascii="Verdana" w:eastAsia="Calibri" w:hAnsi="Verdana" w:cs="Arial"/>
          <w:b/>
          <w:bCs/>
          <w:lang w:eastAsia="es-ES"/>
        </w:rPr>
      </w:pPr>
    </w:p>
    <w:p w14:paraId="65742822" w14:textId="306C3E55" w:rsidR="00555198" w:rsidRDefault="00555198" w:rsidP="00555198">
      <w:pPr>
        <w:spacing w:after="0" w:line="240" w:lineRule="auto"/>
        <w:jc w:val="both"/>
        <w:rPr>
          <w:rFonts w:ascii="Verdana" w:eastAsia="Calibri" w:hAnsi="Verdana" w:cs="Arial"/>
          <w:lang w:eastAsia="es-ES"/>
        </w:rPr>
      </w:pPr>
      <w:r w:rsidRPr="007E27D9">
        <w:rPr>
          <w:rFonts w:ascii="Verdana" w:eastAsia="Calibri" w:hAnsi="Verdana" w:cs="Arial"/>
          <w:lang w:eastAsia="es-ES"/>
        </w:rPr>
        <w:t xml:space="preserve">Bogotá D.C., </w:t>
      </w:r>
      <w:r w:rsidR="00D734D7">
        <w:rPr>
          <w:rFonts w:ascii="Verdana" w:eastAsia="Calibri" w:hAnsi="Verdana" w:cs="Arial"/>
          <w:lang w:eastAsia="es-ES"/>
        </w:rPr>
        <w:t>17 de marzo de 2026.</w:t>
      </w:r>
    </w:p>
    <w:p w14:paraId="0D1CC2F2" w14:textId="1B7F185D" w:rsidR="00EE2DE4" w:rsidRPr="007E27D9" w:rsidRDefault="00EE2DE4" w:rsidP="00EE2DE4">
      <w:pPr>
        <w:spacing w:after="0" w:line="240" w:lineRule="auto"/>
        <w:jc w:val="right"/>
        <w:rPr>
          <w:rFonts w:ascii="Verdana" w:eastAsia="Calibri" w:hAnsi="Verdana" w:cs="Arial"/>
          <w:lang w:eastAsia="es-ES"/>
        </w:rPr>
      </w:pPr>
      <w:r w:rsidRPr="00EE2DE4">
        <w:rPr>
          <w:rFonts w:ascii="Verdana" w:eastAsia="Calibri" w:hAnsi="Verdana" w:cs="Arial"/>
          <w:noProof/>
          <w:lang w:eastAsia="es-ES"/>
        </w:rPr>
        <w:drawing>
          <wp:inline distT="0" distB="0" distL="0" distR="0" wp14:anchorId="75D67422" wp14:editId="77A8BC74">
            <wp:extent cx="1783517" cy="389255"/>
            <wp:effectExtent l="0" t="0" r="7620" b="0"/>
            <wp:docPr id="159696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96361" name=""/>
                    <pic:cNvPicPr/>
                  </pic:nvPicPr>
                  <pic:blipFill>
                    <a:blip r:embed="rId11"/>
                    <a:stretch>
                      <a:fillRect/>
                    </a:stretch>
                  </pic:blipFill>
                  <pic:spPr>
                    <a:xfrm>
                      <a:off x="0" y="0"/>
                      <a:ext cx="1831691" cy="399769"/>
                    </a:xfrm>
                    <a:prstGeom prst="rect">
                      <a:avLst/>
                    </a:prstGeom>
                  </pic:spPr>
                </pic:pic>
              </a:graphicData>
            </a:graphic>
          </wp:inline>
        </w:drawing>
      </w:r>
    </w:p>
    <w:p w14:paraId="5E03C72B" w14:textId="77777777" w:rsidR="00555198" w:rsidRDefault="00555198" w:rsidP="00555198">
      <w:pPr>
        <w:spacing w:after="0" w:line="240" w:lineRule="auto"/>
        <w:jc w:val="both"/>
        <w:rPr>
          <w:rFonts w:ascii="Verdana" w:eastAsia="Calibri" w:hAnsi="Verdana" w:cs="Arial"/>
          <w:b/>
          <w:bCs/>
          <w:lang w:eastAsia="es-ES"/>
        </w:rPr>
      </w:pPr>
      <w:r>
        <w:rPr>
          <w:rFonts w:ascii="Verdana" w:eastAsia="Calibri" w:hAnsi="Verdana" w:cs="Arial"/>
          <w:b/>
          <w:bCs/>
          <w:lang w:eastAsia="es-ES"/>
        </w:rPr>
        <w:t>Señor</w:t>
      </w:r>
    </w:p>
    <w:p w14:paraId="51FC9B2E" w14:textId="77777777" w:rsidR="00555198" w:rsidRDefault="00555198" w:rsidP="00555198">
      <w:pPr>
        <w:spacing w:after="0" w:line="240" w:lineRule="auto"/>
        <w:jc w:val="both"/>
        <w:rPr>
          <w:rFonts w:ascii="Verdana" w:eastAsia="Calibri" w:hAnsi="Verdana" w:cs="Arial"/>
          <w:b/>
          <w:bCs/>
          <w:lang w:eastAsia="es-ES"/>
        </w:rPr>
      </w:pPr>
      <w:r w:rsidRPr="003F658D">
        <w:rPr>
          <w:rFonts w:ascii="Verdana" w:eastAsia="Calibri" w:hAnsi="Verdana" w:cs="Arial"/>
          <w:b/>
          <w:bCs/>
          <w:lang w:eastAsia="es-ES"/>
        </w:rPr>
        <w:t>Edgar Mart</w:t>
      </w:r>
      <w:r>
        <w:rPr>
          <w:rFonts w:ascii="Verdana" w:eastAsia="Calibri" w:hAnsi="Verdana" w:cs="Arial"/>
          <w:b/>
          <w:bCs/>
          <w:lang w:eastAsia="es-ES"/>
        </w:rPr>
        <w:t>í</w:t>
      </w:r>
      <w:r w:rsidRPr="003F658D">
        <w:rPr>
          <w:rFonts w:ascii="Verdana" w:eastAsia="Calibri" w:hAnsi="Verdana" w:cs="Arial"/>
          <w:b/>
          <w:bCs/>
          <w:lang w:eastAsia="es-ES"/>
        </w:rPr>
        <w:t xml:space="preserve">n Lara </w:t>
      </w:r>
    </w:p>
    <w:p w14:paraId="62DA1664" w14:textId="77777777" w:rsidR="00555198" w:rsidRDefault="00555198" w:rsidP="00555198">
      <w:pPr>
        <w:spacing w:after="0" w:line="240" w:lineRule="auto"/>
        <w:jc w:val="both"/>
        <w:rPr>
          <w:rFonts w:ascii="Verdana" w:eastAsia="Calibri" w:hAnsi="Verdana" w:cs="Arial"/>
          <w:b/>
          <w:bCs/>
          <w:lang w:eastAsia="es-ES"/>
        </w:rPr>
      </w:pPr>
      <w:r w:rsidRPr="003F658D">
        <w:rPr>
          <w:rFonts w:ascii="Verdana" w:eastAsia="Calibri" w:hAnsi="Verdana" w:cs="Arial"/>
          <w:b/>
          <w:bCs/>
          <w:lang w:eastAsia="es-ES"/>
        </w:rPr>
        <w:t>Secretar</w:t>
      </w:r>
      <w:r>
        <w:rPr>
          <w:rFonts w:ascii="Verdana" w:eastAsia="Calibri" w:hAnsi="Verdana" w:cs="Arial"/>
          <w:b/>
          <w:bCs/>
          <w:lang w:eastAsia="es-ES"/>
        </w:rPr>
        <w:t>í</w:t>
      </w:r>
      <w:r w:rsidRPr="003F658D">
        <w:rPr>
          <w:rFonts w:ascii="Verdana" w:eastAsia="Calibri" w:hAnsi="Verdana" w:cs="Arial"/>
          <w:b/>
          <w:bCs/>
          <w:lang w:eastAsia="es-ES"/>
        </w:rPr>
        <w:t xml:space="preserve">a </w:t>
      </w:r>
      <w:r>
        <w:rPr>
          <w:rFonts w:ascii="Verdana" w:eastAsia="Calibri" w:hAnsi="Verdana" w:cs="Arial"/>
          <w:b/>
          <w:bCs/>
          <w:lang w:eastAsia="es-ES"/>
        </w:rPr>
        <w:t>d</w:t>
      </w:r>
      <w:r w:rsidRPr="003F658D">
        <w:rPr>
          <w:rFonts w:ascii="Verdana" w:eastAsia="Calibri" w:hAnsi="Verdana" w:cs="Arial"/>
          <w:b/>
          <w:bCs/>
          <w:lang w:eastAsia="es-ES"/>
        </w:rPr>
        <w:t>e Educaci</w:t>
      </w:r>
      <w:r>
        <w:rPr>
          <w:rFonts w:ascii="Verdana" w:eastAsia="Calibri" w:hAnsi="Verdana" w:cs="Arial"/>
          <w:b/>
          <w:bCs/>
          <w:lang w:eastAsia="es-ES"/>
        </w:rPr>
        <w:t>ó</w:t>
      </w:r>
      <w:r w:rsidRPr="003F658D">
        <w:rPr>
          <w:rFonts w:ascii="Verdana" w:eastAsia="Calibri" w:hAnsi="Verdana" w:cs="Arial"/>
          <w:b/>
          <w:bCs/>
          <w:lang w:eastAsia="es-ES"/>
        </w:rPr>
        <w:t>n Facatativ</w:t>
      </w:r>
      <w:r>
        <w:rPr>
          <w:rFonts w:ascii="Verdana" w:eastAsia="Calibri" w:hAnsi="Verdana" w:cs="Arial"/>
          <w:b/>
          <w:bCs/>
          <w:lang w:eastAsia="es-ES"/>
        </w:rPr>
        <w:t>á</w:t>
      </w:r>
    </w:p>
    <w:p w14:paraId="6399DCA2" w14:textId="77777777" w:rsidR="00555198" w:rsidRPr="00954F55" w:rsidRDefault="00555198" w:rsidP="00555198">
      <w:pPr>
        <w:spacing w:after="0" w:line="240" w:lineRule="auto"/>
        <w:jc w:val="both"/>
        <w:rPr>
          <w:rFonts w:ascii="Verdana" w:hAnsi="Verdana"/>
          <w:b/>
          <w:bCs/>
        </w:rPr>
      </w:pPr>
      <w:hyperlink r:id="rId12" w:history="1">
        <w:r w:rsidRPr="00CB37FD">
          <w:rPr>
            <w:rStyle w:val="Hipervnculo"/>
            <w:rFonts w:ascii="Verdana" w:hAnsi="Verdana"/>
            <w:b/>
            <w:bCs/>
          </w:rPr>
          <w:t>notificacionesSAC1@mineducacion.gov.co</w:t>
        </w:r>
      </w:hyperlink>
    </w:p>
    <w:p w14:paraId="20B218AE" w14:textId="77777777" w:rsidR="00555198" w:rsidRPr="003F658D" w:rsidRDefault="00555198" w:rsidP="00555198">
      <w:pPr>
        <w:spacing w:after="0" w:line="240" w:lineRule="auto"/>
        <w:jc w:val="both"/>
        <w:rPr>
          <w:rFonts w:ascii="Verdana" w:hAnsi="Verdana"/>
          <w:lang w:val="it-CH"/>
        </w:rPr>
      </w:pPr>
      <w:r>
        <w:rPr>
          <w:rFonts w:ascii="Verdana" w:hAnsi="Verdana"/>
          <w:lang w:val="it-CH"/>
        </w:rPr>
        <w:t xml:space="preserve">Ciudad </w:t>
      </w:r>
    </w:p>
    <w:p w14:paraId="6B699F47" w14:textId="77777777" w:rsidR="00555198" w:rsidRPr="003F658D" w:rsidRDefault="00555198" w:rsidP="00555198">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55198" w:rsidRPr="005644FE" w14:paraId="2301EBCB" w14:textId="77777777" w:rsidTr="00A40896">
        <w:trPr>
          <w:trHeight w:val="162"/>
        </w:trPr>
        <w:tc>
          <w:tcPr>
            <w:tcW w:w="3119" w:type="dxa"/>
          </w:tcPr>
          <w:p w14:paraId="4E105F5A" w14:textId="77777777" w:rsidR="00555198" w:rsidRPr="003F658D" w:rsidRDefault="00555198" w:rsidP="00A40896">
            <w:pPr>
              <w:jc w:val="both"/>
              <w:rPr>
                <w:rFonts w:ascii="Verdana" w:eastAsia="Calibri" w:hAnsi="Verdana" w:cs="Arial"/>
                <w:b/>
                <w:bCs/>
                <w:color w:val="7030A0"/>
                <w:lang w:val="it-CH" w:eastAsia="es-ES_tradnl"/>
              </w:rPr>
            </w:pPr>
          </w:p>
        </w:tc>
        <w:tc>
          <w:tcPr>
            <w:tcW w:w="5670" w:type="dxa"/>
          </w:tcPr>
          <w:p w14:paraId="6526E393" w14:textId="77777777" w:rsidR="00555198" w:rsidRPr="005644FE" w:rsidRDefault="00555198" w:rsidP="00A40896">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171 de 2026</w:t>
            </w:r>
          </w:p>
          <w:p w14:paraId="1FF55D1D" w14:textId="77777777" w:rsidR="00555198" w:rsidRPr="005644FE" w:rsidRDefault="00555198" w:rsidP="00A40896">
            <w:pPr>
              <w:jc w:val="both"/>
              <w:rPr>
                <w:rFonts w:ascii="Verdana" w:eastAsia="Calibri" w:hAnsi="Verdana" w:cs="Arial"/>
                <w:b/>
                <w:bCs/>
                <w:color w:val="7030A0"/>
                <w:lang w:eastAsia="es-ES"/>
              </w:rPr>
            </w:pPr>
          </w:p>
        </w:tc>
      </w:tr>
      <w:tr w:rsidR="00555198" w:rsidRPr="005644FE" w14:paraId="13B8FA4E" w14:textId="77777777" w:rsidTr="00A40896">
        <w:trPr>
          <w:trHeight w:val="884"/>
        </w:trPr>
        <w:tc>
          <w:tcPr>
            <w:tcW w:w="3119" w:type="dxa"/>
          </w:tcPr>
          <w:p w14:paraId="1BBF7E73" w14:textId="77777777" w:rsidR="00555198" w:rsidRPr="005644FE" w:rsidRDefault="00555198" w:rsidP="00A40896">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1C62C1FE" w14:textId="4C86665E" w:rsidR="00555198" w:rsidRPr="00E65C5F" w:rsidRDefault="00555198" w:rsidP="00D71B7F">
            <w:pPr>
              <w:jc w:val="both"/>
              <w:rPr>
                <w:rFonts w:ascii="Verdana" w:hAnsi="Verdana" w:cs="Arial"/>
                <w:color w:val="000000" w:themeColor="text1"/>
              </w:rPr>
            </w:pPr>
            <w:r>
              <w:rPr>
                <w:rFonts w:ascii="Verdana" w:hAnsi="Verdana" w:cs="Arial"/>
                <w:color w:val="000000" w:themeColor="text1"/>
              </w:rPr>
              <w:t>LEY DE GARANTÍAS ELECTORALES – Propósito /</w:t>
            </w:r>
            <w:r w:rsidR="00000BA9">
              <w:rPr>
                <w:rFonts w:ascii="Verdana" w:hAnsi="Verdana" w:cs="Arial"/>
                <w:color w:val="000000" w:themeColor="text1"/>
              </w:rPr>
              <w:t xml:space="preserve"> </w:t>
            </w:r>
            <w:r>
              <w:rPr>
                <w:rFonts w:ascii="Verdana" w:hAnsi="Verdana" w:cs="Arial"/>
                <w:color w:val="000000" w:themeColor="text1"/>
              </w:rPr>
              <w:t xml:space="preserve">LEY DE GARANTÍAS ELECTORALES – Prohibiciones – Restricciones / LEY DE GARANTÍAS ELECTORALES – Artículo 33 – Ámbito material / LEY DE GARANTÍAS ELECTORALES – Destinatarios / LEY DE GARANTÍAS ELECTORALES – Excepciones / </w:t>
            </w:r>
            <w:r w:rsidR="00CB37FD" w:rsidRPr="00F337DA">
              <w:rPr>
                <w:rFonts w:ascii="Verdana" w:hAnsi="Verdana" w:cs="Arial"/>
                <w:color w:val="000000" w:themeColor="text1"/>
              </w:rPr>
              <w:t>LEY DE GARANTÍAS ELECTORALES</w:t>
            </w:r>
            <w:r>
              <w:rPr>
                <w:rFonts w:ascii="Verdana" w:hAnsi="Verdana" w:cs="Arial"/>
                <w:color w:val="000000" w:themeColor="text1"/>
              </w:rPr>
              <w:t xml:space="preserve"> – Parágrafo del artículo 38 - Alcance / LEY DE GARANTÍAS ELECTORALES – Convenios interadministrativos – Contratos interadministrativos / CONSEJO DE ESTADO </w:t>
            </w:r>
            <w:r w:rsidR="00947E79">
              <w:rPr>
                <w:rFonts w:ascii="Verdana" w:hAnsi="Verdana" w:cs="Arial"/>
                <w:color w:val="000000" w:themeColor="text1"/>
              </w:rPr>
              <w:t>-</w:t>
            </w:r>
            <w:r w:rsidR="00CB37FD">
              <w:rPr>
                <w:rFonts w:ascii="Verdana" w:hAnsi="Verdana" w:cs="Arial"/>
                <w:color w:val="000000" w:themeColor="text1"/>
              </w:rPr>
              <w:t>P</w:t>
            </w:r>
            <w:r w:rsidRPr="00CB37FD">
              <w:rPr>
                <w:rFonts w:ascii="Verdana" w:hAnsi="Verdana" w:cs="Arial"/>
                <w:color w:val="000000" w:themeColor="text1"/>
              </w:rPr>
              <w:t xml:space="preserve">osición  </w:t>
            </w:r>
          </w:p>
        </w:tc>
      </w:tr>
      <w:tr w:rsidR="00555198" w:rsidRPr="005644FE" w14:paraId="4B46747E" w14:textId="77777777" w:rsidTr="00A40896">
        <w:tc>
          <w:tcPr>
            <w:tcW w:w="3119" w:type="dxa"/>
          </w:tcPr>
          <w:p w14:paraId="3A672B53" w14:textId="77777777" w:rsidR="00555198" w:rsidRPr="005644FE" w:rsidRDefault="00555198" w:rsidP="00A40896">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22F5D058" w14:textId="77777777" w:rsidR="00555198" w:rsidRPr="00F04657" w:rsidRDefault="00555198" w:rsidP="00A40896">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3F658D">
              <w:rPr>
                <w:rFonts w:ascii="Verdana" w:eastAsia="Calibri" w:hAnsi="Verdana" w:cs="Arial"/>
                <w:lang w:eastAsia="es-ES_tradnl"/>
              </w:rPr>
              <w:t>1_2026_02_06_001534</w:t>
            </w:r>
          </w:p>
        </w:tc>
      </w:tr>
    </w:tbl>
    <w:p w14:paraId="68EFEC46" w14:textId="77777777" w:rsidR="00555198" w:rsidRPr="005644FE" w:rsidRDefault="00555198" w:rsidP="00D71B7F">
      <w:pPr>
        <w:spacing w:after="0" w:line="240" w:lineRule="auto"/>
        <w:jc w:val="both"/>
        <w:rPr>
          <w:rFonts w:ascii="Verdana" w:eastAsia="Calibri" w:hAnsi="Verdana" w:cs="Arial"/>
          <w:lang w:eastAsia="es-ES_tradnl"/>
        </w:rPr>
      </w:pPr>
    </w:p>
    <w:p w14:paraId="574825DA" w14:textId="77777777" w:rsidR="00555198" w:rsidRPr="005644FE" w:rsidRDefault="00555198" w:rsidP="00555198">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Martín: </w:t>
      </w:r>
    </w:p>
    <w:p w14:paraId="05E0EFAB" w14:textId="77777777" w:rsidR="00555198" w:rsidRPr="00E02524" w:rsidRDefault="00555198" w:rsidP="00D71B7F">
      <w:pPr>
        <w:spacing w:after="0" w:line="276" w:lineRule="auto"/>
        <w:jc w:val="both"/>
        <w:rPr>
          <w:rFonts w:ascii="Verdana" w:hAnsi="Verdana"/>
          <w:lang w:val="es-MX"/>
        </w:rPr>
      </w:pPr>
    </w:p>
    <w:p w14:paraId="215733F0" w14:textId="0DEE2A8A" w:rsidR="00555198" w:rsidRDefault="00555198" w:rsidP="00CB37FD">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6 de febrero de 2026, </w:t>
      </w:r>
      <w:r w:rsidRPr="005644FE">
        <w:rPr>
          <w:rFonts w:ascii="Verdana" w:eastAsia="Calibri" w:hAnsi="Verdana" w:cs="Arial"/>
          <w:lang w:eastAsia="es-ES"/>
        </w:rPr>
        <w:t>en la cual manifiesta lo siguiente:</w:t>
      </w:r>
    </w:p>
    <w:p w14:paraId="04E2B7EB" w14:textId="77777777" w:rsidR="00CB37FD" w:rsidRDefault="00CB37FD" w:rsidP="00D71B7F">
      <w:pPr>
        <w:spacing w:after="0" w:line="276" w:lineRule="auto"/>
        <w:jc w:val="both"/>
        <w:rPr>
          <w:rFonts w:ascii="Verdana" w:hAnsi="Verdana"/>
        </w:rPr>
      </w:pPr>
    </w:p>
    <w:p w14:paraId="2970363C" w14:textId="77777777" w:rsidR="00555198" w:rsidRDefault="00555198" w:rsidP="00D71B7F">
      <w:pPr>
        <w:spacing w:after="0" w:line="276" w:lineRule="auto"/>
        <w:jc w:val="both"/>
        <w:rPr>
          <w:rFonts w:ascii="Verdana" w:hAnsi="Verdana"/>
        </w:rPr>
      </w:pPr>
      <w:r w:rsidRPr="00E02524">
        <w:rPr>
          <w:rFonts w:ascii="Verdana" w:hAnsi="Verdana"/>
        </w:rPr>
        <w:t xml:space="preserve">PETICIÓN REALIZADA </w:t>
      </w:r>
    </w:p>
    <w:p w14:paraId="50DD708A" w14:textId="77777777" w:rsidR="00555198" w:rsidRPr="008E5B36" w:rsidRDefault="00555198" w:rsidP="00D71B7F">
      <w:pPr>
        <w:spacing w:after="0" w:line="276" w:lineRule="auto"/>
        <w:jc w:val="both"/>
        <w:rPr>
          <w:rFonts w:ascii="Verdana" w:hAnsi="Verdana"/>
        </w:rPr>
      </w:pPr>
    </w:p>
    <w:p w14:paraId="5A3348AE" w14:textId="77777777" w:rsidR="00555198" w:rsidRDefault="00555198" w:rsidP="00D71B7F">
      <w:pPr>
        <w:spacing w:after="0" w:line="240" w:lineRule="auto"/>
        <w:ind w:left="709" w:right="709"/>
        <w:jc w:val="both"/>
        <w:rPr>
          <w:rFonts w:ascii="Verdana" w:hAnsi="Verdana"/>
          <w:sz w:val="20"/>
          <w:szCs w:val="20"/>
        </w:rPr>
      </w:pPr>
      <w:r>
        <w:rPr>
          <w:rFonts w:ascii="Verdana" w:hAnsi="Verdana"/>
          <w:sz w:val="20"/>
          <w:szCs w:val="20"/>
        </w:rPr>
        <w:t xml:space="preserve">“(…) </w:t>
      </w:r>
      <w:r w:rsidRPr="003F658D">
        <w:rPr>
          <w:rFonts w:ascii="Verdana" w:hAnsi="Verdana"/>
          <w:sz w:val="20"/>
          <w:szCs w:val="20"/>
        </w:rPr>
        <w:t xml:space="preserve">solicito sea extendido concepto jurídico por medio del cual se precise el alcance de las restricciones impuestas por la ley 996 de 2005 en su </w:t>
      </w:r>
      <w:proofErr w:type="spellStart"/>
      <w:r w:rsidRPr="003F658D">
        <w:rPr>
          <w:rFonts w:ascii="Verdana" w:hAnsi="Verdana"/>
          <w:sz w:val="20"/>
          <w:szCs w:val="20"/>
        </w:rPr>
        <w:t>articulo</w:t>
      </w:r>
      <w:proofErr w:type="spellEnd"/>
      <w:r>
        <w:rPr>
          <w:rFonts w:ascii="Verdana" w:hAnsi="Verdana"/>
          <w:sz w:val="20"/>
          <w:szCs w:val="20"/>
        </w:rPr>
        <w:t xml:space="preserve"> (sic)</w:t>
      </w:r>
      <w:r w:rsidRPr="003F658D">
        <w:rPr>
          <w:rFonts w:ascii="Verdana" w:hAnsi="Verdana"/>
          <w:sz w:val="20"/>
          <w:szCs w:val="20"/>
        </w:rPr>
        <w:t xml:space="preserve"> 33[1] y del parágrafo del articulo 38 en relación con los convenios y contratos interadministrativos, respecto de los convenios de apoyo interinstitucional referidos en el numeral 1º del articulo </w:t>
      </w:r>
      <w:r>
        <w:rPr>
          <w:rFonts w:ascii="Verdana" w:hAnsi="Verdana"/>
          <w:sz w:val="20"/>
          <w:szCs w:val="20"/>
        </w:rPr>
        <w:t xml:space="preserve">(sic) </w:t>
      </w:r>
      <w:r w:rsidRPr="003F658D">
        <w:rPr>
          <w:rFonts w:ascii="Verdana" w:hAnsi="Verdana"/>
          <w:sz w:val="20"/>
          <w:szCs w:val="20"/>
        </w:rPr>
        <w:t xml:space="preserve">7º del decreto 933 de 2003[2], por medio de los cuales se posibilite en las entidades estatales la realización de </w:t>
      </w:r>
      <w:proofErr w:type="spellStart"/>
      <w:r w:rsidRPr="003F658D">
        <w:rPr>
          <w:rFonts w:ascii="Verdana" w:hAnsi="Verdana"/>
          <w:sz w:val="20"/>
          <w:szCs w:val="20"/>
        </w:rPr>
        <w:t>practicas</w:t>
      </w:r>
      <w:proofErr w:type="spellEnd"/>
      <w:r>
        <w:rPr>
          <w:rFonts w:ascii="Verdana" w:hAnsi="Verdana"/>
          <w:sz w:val="20"/>
          <w:szCs w:val="20"/>
        </w:rPr>
        <w:t xml:space="preserve"> (sic)</w:t>
      </w:r>
      <w:r w:rsidRPr="003F658D">
        <w:rPr>
          <w:rFonts w:ascii="Verdana" w:hAnsi="Verdana"/>
          <w:sz w:val="20"/>
          <w:szCs w:val="20"/>
        </w:rPr>
        <w:t xml:space="preserve"> académicas y/o pasantías universitarias que sean requisito para la obtención del </w:t>
      </w:r>
      <w:proofErr w:type="spellStart"/>
      <w:r w:rsidRPr="003F658D">
        <w:rPr>
          <w:rFonts w:ascii="Verdana" w:hAnsi="Verdana"/>
          <w:sz w:val="20"/>
          <w:szCs w:val="20"/>
        </w:rPr>
        <w:t>titulo</w:t>
      </w:r>
      <w:proofErr w:type="spellEnd"/>
      <w:r>
        <w:rPr>
          <w:rFonts w:ascii="Verdana" w:hAnsi="Verdana"/>
          <w:sz w:val="20"/>
          <w:szCs w:val="20"/>
        </w:rPr>
        <w:t xml:space="preserve"> (sic)</w:t>
      </w:r>
      <w:r w:rsidRPr="003F658D">
        <w:rPr>
          <w:rFonts w:ascii="Verdana" w:hAnsi="Verdana"/>
          <w:sz w:val="20"/>
          <w:szCs w:val="20"/>
        </w:rPr>
        <w:t xml:space="preserve"> correspondiente, sin que las mismas constituyan contrato de aprendizaje</w:t>
      </w:r>
      <w:r>
        <w:rPr>
          <w:rFonts w:ascii="Verdana" w:hAnsi="Verdana"/>
          <w:sz w:val="20"/>
          <w:szCs w:val="20"/>
        </w:rPr>
        <w:t>.</w:t>
      </w:r>
    </w:p>
    <w:p w14:paraId="7C782049" w14:textId="77777777" w:rsidR="00555198" w:rsidRDefault="00555198" w:rsidP="00D71B7F">
      <w:pPr>
        <w:spacing w:after="0" w:line="240" w:lineRule="auto"/>
        <w:ind w:left="709" w:right="709"/>
        <w:jc w:val="both"/>
        <w:rPr>
          <w:rFonts w:ascii="Verdana" w:hAnsi="Verdana"/>
          <w:sz w:val="20"/>
          <w:szCs w:val="20"/>
        </w:rPr>
      </w:pPr>
    </w:p>
    <w:p w14:paraId="277B91FF" w14:textId="77777777" w:rsidR="00555198" w:rsidRDefault="00555198" w:rsidP="00D71B7F">
      <w:pPr>
        <w:spacing w:after="0" w:line="240" w:lineRule="auto"/>
        <w:ind w:left="709" w:right="709"/>
        <w:jc w:val="both"/>
        <w:rPr>
          <w:rFonts w:ascii="Verdana" w:hAnsi="Verdana"/>
          <w:sz w:val="20"/>
          <w:szCs w:val="20"/>
        </w:rPr>
      </w:pPr>
      <w:r w:rsidRPr="002E52B9">
        <w:rPr>
          <w:rFonts w:ascii="Verdana" w:hAnsi="Verdana"/>
          <w:sz w:val="20"/>
          <w:szCs w:val="20"/>
        </w:rPr>
        <w:t xml:space="preserve">Actualmente rige la prohibición general en todas las entidades del Estado para acudir a la modalidad de contratación directa en los términos del </w:t>
      </w:r>
      <w:proofErr w:type="spellStart"/>
      <w:r w:rsidRPr="002E52B9">
        <w:rPr>
          <w:rFonts w:ascii="Verdana" w:hAnsi="Verdana"/>
          <w:sz w:val="20"/>
          <w:szCs w:val="20"/>
        </w:rPr>
        <w:t>articulo</w:t>
      </w:r>
      <w:proofErr w:type="spellEnd"/>
      <w:r w:rsidRPr="002E52B9">
        <w:rPr>
          <w:rFonts w:ascii="Verdana" w:hAnsi="Verdana"/>
          <w:sz w:val="20"/>
          <w:szCs w:val="20"/>
        </w:rPr>
        <w:t xml:space="preserve"> </w:t>
      </w:r>
      <w:r>
        <w:rPr>
          <w:rFonts w:ascii="Verdana" w:hAnsi="Verdana"/>
          <w:sz w:val="20"/>
          <w:szCs w:val="20"/>
        </w:rPr>
        <w:t xml:space="preserve">(sic) </w:t>
      </w:r>
      <w:r w:rsidRPr="002E52B9">
        <w:rPr>
          <w:rFonts w:ascii="Verdana" w:hAnsi="Verdana"/>
          <w:sz w:val="20"/>
          <w:szCs w:val="20"/>
        </w:rPr>
        <w:t>33 de la ley 996 de 2005; sin embargo, mediante los pronunciamientos de octubre 4 y de noviembre 6 de 2025 del Consejo de Estado y de las circulares emitidas por Colombia Compra Eficiente y de manera conjunta por el DAPRE y el DAFP, se fijó una posibilidad para celebrar contratos interadministrativos al no estar cobijados por la prohibición contenida en la norma proferida por el legislativo, así como se validó la posibilidad de celebrar convenios interadministrativos que no involucren la ejecución de recursos públicos</w:t>
      </w:r>
      <w:r>
        <w:rPr>
          <w:rFonts w:ascii="Verdana" w:hAnsi="Verdana"/>
          <w:sz w:val="20"/>
          <w:szCs w:val="20"/>
        </w:rPr>
        <w:t>.</w:t>
      </w:r>
    </w:p>
    <w:p w14:paraId="4A9CB8AE" w14:textId="77777777" w:rsidR="00555198" w:rsidRDefault="00555198" w:rsidP="00D71B7F">
      <w:pPr>
        <w:spacing w:after="0" w:line="240" w:lineRule="auto"/>
        <w:ind w:left="709" w:right="709"/>
        <w:jc w:val="both"/>
        <w:rPr>
          <w:rFonts w:ascii="Verdana" w:hAnsi="Verdana"/>
          <w:sz w:val="20"/>
          <w:szCs w:val="20"/>
        </w:rPr>
      </w:pPr>
    </w:p>
    <w:p w14:paraId="7965CB44" w14:textId="77777777" w:rsidR="00555198" w:rsidRDefault="00555198" w:rsidP="00D71B7F">
      <w:pPr>
        <w:spacing w:after="0" w:line="240" w:lineRule="auto"/>
        <w:ind w:left="709" w:right="709"/>
        <w:jc w:val="both"/>
        <w:rPr>
          <w:rFonts w:ascii="Verdana" w:hAnsi="Verdana"/>
          <w:sz w:val="20"/>
          <w:szCs w:val="20"/>
        </w:rPr>
      </w:pPr>
      <w:r w:rsidRPr="002E52B9">
        <w:rPr>
          <w:rFonts w:ascii="Verdana" w:hAnsi="Verdana"/>
          <w:sz w:val="20"/>
          <w:szCs w:val="20"/>
        </w:rPr>
        <w:t>Así las cosas, en el caso de los Convenios que son necesarios para posibilitar la práctica</w:t>
      </w:r>
      <w:r>
        <w:rPr>
          <w:rFonts w:ascii="Verdana" w:hAnsi="Verdana"/>
          <w:sz w:val="20"/>
          <w:szCs w:val="20"/>
        </w:rPr>
        <w:t xml:space="preserve"> </w:t>
      </w:r>
      <w:r w:rsidRPr="002E52B9">
        <w:rPr>
          <w:rFonts w:ascii="Verdana" w:hAnsi="Verdana"/>
          <w:sz w:val="20"/>
          <w:szCs w:val="20"/>
        </w:rPr>
        <w:t>estudiantil universitaria o pasantía universitaria que no corresponden a contrato de</w:t>
      </w:r>
      <w:r>
        <w:rPr>
          <w:rFonts w:ascii="Verdana" w:hAnsi="Verdana"/>
          <w:sz w:val="20"/>
          <w:szCs w:val="20"/>
        </w:rPr>
        <w:t xml:space="preserve"> </w:t>
      </w:r>
      <w:r w:rsidRPr="002E52B9">
        <w:rPr>
          <w:rFonts w:ascii="Verdana" w:hAnsi="Verdana"/>
          <w:sz w:val="20"/>
          <w:szCs w:val="20"/>
        </w:rPr>
        <w:t>aprendizaje, se debería agotar un proceso de contratación directa entre la entidad estatal y la</w:t>
      </w:r>
      <w:r>
        <w:rPr>
          <w:rFonts w:ascii="Verdana" w:hAnsi="Verdana"/>
          <w:sz w:val="20"/>
          <w:szCs w:val="20"/>
        </w:rPr>
        <w:t xml:space="preserve"> </w:t>
      </w:r>
      <w:r w:rsidRPr="002E52B9">
        <w:rPr>
          <w:rFonts w:ascii="Verdana" w:hAnsi="Verdana"/>
          <w:sz w:val="20"/>
          <w:szCs w:val="20"/>
        </w:rPr>
        <w:t>institución de educación superior respectiva, que le permita a los estudiantes de últim</w:t>
      </w:r>
      <w:r>
        <w:rPr>
          <w:rFonts w:ascii="Verdana" w:hAnsi="Verdana"/>
          <w:sz w:val="20"/>
          <w:szCs w:val="20"/>
        </w:rPr>
        <w:t xml:space="preserve">o </w:t>
      </w:r>
      <w:r w:rsidRPr="002E52B9">
        <w:rPr>
          <w:rFonts w:ascii="Verdana" w:hAnsi="Verdana"/>
          <w:sz w:val="20"/>
          <w:szCs w:val="20"/>
        </w:rPr>
        <w:t xml:space="preserve">semestre optar por la obtención del </w:t>
      </w:r>
      <w:proofErr w:type="spellStart"/>
      <w:r w:rsidRPr="002E52B9">
        <w:rPr>
          <w:rFonts w:ascii="Verdana" w:hAnsi="Verdana"/>
          <w:sz w:val="20"/>
          <w:szCs w:val="20"/>
        </w:rPr>
        <w:t>titulo</w:t>
      </w:r>
      <w:proofErr w:type="spellEnd"/>
      <w:r w:rsidRPr="002E52B9">
        <w:rPr>
          <w:rFonts w:ascii="Verdana" w:hAnsi="Verdana"/>
          <w:sz w:val="20"/>
          <w:szCs w:val="20"/>
        </w:rPr>
        <w:t xml:space="preserve"> </w:t>
      </w:r>
      <w:r>
        <w:rPr>
          <w:rFonts w:ascii="Verdana" w:hAnsi="Verdana"/>
          <w:sz w:val="20"/>
          <w:szCs w:val="20"/>
        </w:rPr>
        <w:t xml:space="preserve">(sic) </w:t>
      </w:r>
      <w:r w:rsidRPr="002E52B9">
        <w:rPr>
          <w:rFonts w:ascii="Verdana" w:hAnsi="Verdana"/>
          <w:sz w:val="20"/>
          <w:szCs w:val="20"/>
        </w:rPr>
        <w:t>correspondiente, mediante el ejercicio de su práctic</w:t>
      </w:r>
      <w:r>
        <w:rPr>
          <w:rFonts w:ascii="Verdana" w:hAnsi="Verdana"/>
          <w:sz w:val="20"/>
          <w:szCs w:val="20"/>
        </w:rPr>
        <w:t>a.</w:t>
      </w:r>
    </w:p>
    <w:p w14:paraId="5133EAA9" w14:textId="77777777" w:rsidR="00555198" w:rsidRDefault="00555198" w:rsidP="00D71B7F">
      <w:pPr>
        <w:spacing w:after="0" w:line="240" w:lineRule="auto"/>
        <w:ind w:left="709" w:right="709"/>
        <w:jc w:val="both"/>
        <w:rPr>
          <w:rFonts w:ascii="Verdana" w:hAnsi="Verdana"/>
          <w:sz w:val="20"/>
          <w:szCs w:val="20"/>
        </w:rPr>
      </w:pPr>
    </w:p>
    <w:p w14:paraId="4FBE3215" w14:textId="77777777" w:rsidR="00555198" w:rsidRPr="00594153" w:rsidRDefault="00555198" w:rsidP="00D71B7F">
      <w:pPr>
        <w:spacing w:after="0" w:line="240" w:lineRule="auto"/>
        <w:ind w:left="709" w:right="709"/>
        <w:jc w:val="both"/>
        <w:rPr>
          <w:rFonts w:ascii="Verdana" w:hAnsi="Verdana"/>
          <w:sz w:val="20"/>
          <w:szCs w:val="20"/>
        </w:rPr>
      </w:pPr>
      <w:r w:rsidRPr="002E52B9">
        <w:rPr>
          <w:rFonts w:ascii="Verdana" w:hAnsi="Verdana"/>
          <w:sz w:val="20"/>
          <w:szCs w:val="20"/>
        </w:rPr>
        <w:t xml:space="preserve">Es por ello, que se consulta cual será la modalidad de contratación ideal en los términos del </w:t>
      </w:r>
      <w:proofErr w:type="spellStart"/>
      <w:r w:rsidRPr="002E52B9">
        <w:rPr>
          <w:rFonts w:ascii="Verdana" w:hAnsi="Verdana"/>
          <w:sz w:val="20"/>
          <w:szCs w:val="20"/>
        </w:rPr>
        <w:t>articulo</w:t>
      </w:r>
      <w:proofErr w:type="spellEnd"/>
      <w:r>
        <w:rPr>
          <w:rFonts w:ascii="Verdana" w:hAnsi="Verdana"/>
          <w:sz w:val="20"/>
          <w:szCs w:val="20"/>
        </w:rPr>
        <w:t xml:space="preserve"> (sic)</w:t>
      </w:r>
      <w:r w:rsidRPr="002E52B9">
        <w:rPr>
          <w:rFonts w:ascii="Verdana" w:hAnsi="Verdana"/>
          <w:sz w:val="20"/>
          <w:szCs w:val="20"/>
        </w:rPr>
        <w:t xml:space="preserve"> 2 de la ley 1150 de 2007 en vigencia de la ley 996 de 2005, para celebrar un convenio interinstitucional entre una entidad estatal y una institución universitaria de educación superior tendiente a permitir la práctica académica y/o pasantía universitaria de los estudiantes universitarios (que no configure contrato de aprendizaje) teniendo en cuenta que dicho convenio no implica recurso financiero alguno a cargo de las partes, en el entendido que se trata de dar aplicación a lo previsto en el numeral 1º del articulo </w:t>
      </w:r>
      <w:r>
        <w:rPr>
          <w:rFonts w:ascii="Verdana" w:hAnsi="Verdana"/>
          <w:sz w:val="20"/>
          <w:szCs w:val="20"/>
        </w:rPr>
        <w:t xml:space="preserve">(sic) </w:t>
      </w:r>
      <w:r w:rsidRPr="002E52B9">
        <w:rPr>
          <w:rFonts w:ascii="Verdana" w:hAnsi="Verdana"/>
          <w:sz w:val="20"/>
          <w:szCs w:val="20"/>
        </w:rPr>
        <w:t xml:space="preserve">7º del decreto 933 de 2003 en concordancia con el articulo </w:t>
      </w:r>
      <w:r>
        <w:rPr>
          <w:rFonts w:ascii="Verdana" w:hAnsi="Verdana"/>
          <w:sz w:val="20"/>
          <w:szCs w:val="20"/>
        </w:rPr>
        <w:t xml:space="preserve">(sic) </w:t>
      </w:r>
      <w:r w:rsidRPr="002E52B9">
        <w:rPr>
          <w:rFonts w:ascii="Verdana" w:hAnsi="Verdana"/>
          <w:sz w:val="20"/>
          <w:szCs w:val="20"/>
        </w:rPr>
        <w:t>67 de la constitución política y con la Ley 115 de 1994, Ley 715 de 2001 y el Decreto 1075 de 2015</w:t>
      </w:r>
      <w:r>
        <w:rPr>
          <w:rFonts w:ascii="Verdana" w:hAnsi="Verdana"/>
          <w:sz w:val="20"/>
          <w:szCs w:val="20"/>
        </w:rPr>
        <w:t xml:space="preserve"> </w:t>
      </w:r>
      <w:r w:rsidRPr="00FC1BE4">
        <w:rPr>
          <w:rFonts w:ascii="Verdana" w:hAnsi="Verdana"/>
          <w:sz w:val="20"/>
          <w:szCs w:val="20"/>
        </w:rPr>
        <w:t>(…)”.</w:t>
      </w:r>
    </w:p>
    <w:p w14:paraId="4E941D8E" w14:textId="77777777" w:rsidR="00555198" w:rsidRPr="00D71B7F" w:rsidRDefault="00555198" w:rsidP="00D71B7F">
      <w:pPr>
        <w:spacing w:after="0" w:line="276" w:lineRule="auto"/>
        <w:ind w:left="567" w:right="758"/>
        <w:jc w:val="both"/>
        <w:rPr>
          <w:rFonts w:ascii="Verdana" w:hAnsi="Verdana"/>
        </w:rPr>
      </w:pPr>
    </w:p>
    <w:p w14:paraId="233EA6D5" w14:textId="63E016CF" w:rsidR="00555198" w:rsidRPr="00F64722" w:rsidRDefault="00555198" w:rsidP="00555198">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B37FD">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592EF7A" w14:textId="77777777" w:rsidR="00555198" w:rsidRPr="009D221F" w:rsidRDefault="00555198" w:rsidP="00555198">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w:t>
      </w:r>
      <w:r w:rsidRPr="009D221F">
        <w:rPr>
          <w:rFonts w:ascii="Verdana" w:eastAsia="Calibri" w:hAnsi="Verdana" w:cs="Arial"/>
          <w:color w:val="000000"/>
          <w:lang w:eastAsia="es-ES"/>
        </w:rPr>
        <w:t>consultiva, esto es, haciendo abstracción del caso particular y concreto señalado en su petición, pero señalando algunas consideraciones sobre las normas generales relacionadas al problema jurídico de su consulta.</w:t>
      </w:r>
      <w:r w:rsidRPr="009D221F">
        <w:rPr>
          <w:rFonts w:ascii="Verdana" w:eastAsia="Calibri" w:hAnsi="Verdana" w:cs="Arial"/>
          <w:lang w:eastAsia="es-ES"/>
        </w:rPr>
        <w:t xml:space="preserve">  </w:t>
      </w:r>
    </w:p>
    <w:p w14:paraId="60F9FAB4" w14:textId="77777777" w:rsidR="00555198" w:rsidRPr="009D221F" w:rsidRDefault="00555198" w:rsidP="00555198">
      <w:pPr>
        <w:spacing w:after="0" w:line="276" w:lineRule="auto"/>
        <w:ind w:firstLine="709"/>
        <w:jc w:val="both"/>
        <w:rPr>
          <w:rFonts w:ascii="Verdana" w:eastAsia="Calibri" w:hAnsi="Verdana" w:cs="Arial"/>
          <w:lang w:eastAsia="es-ES"/>
        </w:rPr>
      </w:pPr>
    </w:p>
    <w:p w14:paraId="7113ADFE" w14:textId="77777777" w:rsidR="00555198" w:rsidRPr="009D221F" w:rsidRDefault="00555198" w:rsidP="0055519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D221F">
        <w:rPr>
          <w:rFonts w:ascii="Verdana" w:eastAsia="Century Gothic" w:hAnsi="Verdana" w:cs="Century Gothic"/>
          <w:b/>
          <w:bCs/>
        </w:rPr>
        <w:t>Problema planteado:</w:t>
      </w:r>
    </w:p>
    <w:p w14:paraId="1B06EAFA" w14:textId="77777777" w:rsidR="00555198" w:rsidRPr="009D221F" w:rsidRDefault="00555198" w:rsidP="00555198">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73713C7A" w14:textId="5100DF7F" w:rsidR="00555198" w:rsidRDefault="00555198" w:rsidP="00555198">
      <w:pPr>
        <w:spacing w:after="0" w:line="276" w:lineRule="auto"/>
        <w:jc w:val="both"/>
        <w:rPr>
          <w:rFonts w:ascii="Verdana" w:eastAsia="Century Gothic" w:hAnsi="Verdana" w:cs="Century Gothic"/>
        </w:rPr>
      </w:pPr>
      <w:r w:rsidRPr="009D221F">
        <w:rPr>
          <w:rFonts w:ascii="Verdana" w:eastAsia="Calibri" w:hAnsi="Verdana" w:cs="Arial"/>
          <w:color w:val="000000"/>
          <w:lang w:eastAsia="es-ES"/>
        </w:rPr>
        <w:t xml:space="preserve">De acuerdo con el contenido de su solicitud, esta Agencia resolverá el siguiente problema jurídico: </w:t>
      </w:r>
      <w:r w:rsidRPr="009D221F">
        <w:rPr>
          <w:rFonts w:ascii="Verdana" w:eastAsia="Century Gothic" w:hAnsi="Verdana" w:cs="Century Gothic"/>
        </w:rPr>
        <w:t xml:space="preserve">¿es jurídicamente viable celebrar convenios de apoyo interinstitucionales </w:t>
      </w:r>
      <w:r>
        <w:rPr>
          <w:rFonts w:ascii="Verdana" w:eastAsia="Century Gothic" w:hAnsi="Verdana" w:cs="Century Gothic"/>
        </w:rPr>
        <w:t xml:space="preserve">en los periodos preelectorales en los que rige la restricción </w:t>
      </w:r>
      <w:r w:rsidRPr="00324A04">
        <w:rPr>
          <w:rFonts w:ascii="Verdana" w:eastAsia="Century Gothic" w:hAnsi="Verdana" w:cs="Century Gothic"/>
        </w:rPr>
        <w:t xml:space="preserve">artículo 33 </w:t>
      </w:r>
      <w:r w:rsidR="00CB37FD">
        <w:rPr>
          <w:rFonts w:ascii="Verdana" w:eastAsia="Century Gothic" w:hAnsi="Verdana" w:cs="Century Gothic"/>
        </w:rPr>
        <w:t xml:space="preserve">y del parágrafo del artículo 38 </w:t>
      </w:r>
      <w:r w:rsidRPr="00324A04">
        <w:rPr>
          <w:rFonts w:ascii="Verdana" w:eastAsia="Century Gothic" w:hAnsi="Verdana" w:cs="Century Gothic"/>
        </w:rPr>
        <w:t xml:space="preserve">de la Ley </w:t>
      </w:r>
      <w:r>
        <w:rPr>
          <w:rFonts w:ascii="Verdana" w:eastAsia="Century Gothic" w:hAnsi="Verdana" w:cs="Century Gothic"/>
        </w:rPr>
        <w:t>996 de 2005</w:t>
      </w:r>
      <w:r w:rsidRPr="00324A04">
        <w:rPr>
          <w:rFonts w:ascii="Verdana" w:eastAsia="Times New Roman" w:hAnsi="Verdana" w:cs="Arial"/>
          <w:lang w:eastAsia="es-MX"/>
        </w:rPr>
        <w:t>?</w:t>
      </w:r>
    </w:p>
    <w:p w14:paraId="5A2A1558" w14:textId="77777777" w:rsidR="00555198" w:rsidRPr="009E1ACC" w:rsidRDefault="00555198" w:rsidP="00555198">
      <w:pPr>
        <w:spacing w:after="0" w:line="276" w:lineRule="auto"/>
        <w:jc w:val="both"/>
        <w:rPr>
          <w:rFonts w:ascii="Verdana" w:eastAsia="Century Gothic" w:hAnsi="Verdana" w:cs="Century Gothic"/>
        </w:rPr>
      </w:pPr>
    </w:p>
    <w:p w14:paraId="1B81C915" w14:textId="77777777" w:rsidR="00555198" w:rsidRPr="00B33011" w:rsidRDefault="00555198" w:rsidP="00555198">
      <w:pPr>
        <w:spacing w:after="120" w:line="276" w:lineRule="auto"/>
        <w:jc w:val="both"/>
        <w:rPr>
          <w:rFonts w:ascii="Verdana" w:eastAsia="Century Gothic" w:hAnsi="Verdana" w:cs="Century Gothic"/>
          <w:b/>
          <w:bCs/>
        </w:rPr>
      </w:pPr>
      <w:r w:rsidRPr="00B33011">
        <w:rPr>
          <w:rFonts w:ascii="Verdana" w:eastAsia="Century Gothic" w:hAnsi="Verdana" w:cs="Century Gothic"/>
          <w:b/>
          <w:bCs/>
        </w:rPr>
        <w:t>2. Respuesta:</w:t>
      </w:r>
    </w:p>
    <w:p w14:paraId="5D0BE49F" w14:textId="77777777" w:rsidR="00555198" w:rsidRPr="005644FE" w:rsidRDefault="00555198" w:rsidP="00555198">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55198" w:rsidRPr="005644FE" w14:paraId="2285F666" w14:textId="77777777" w:rsidTr="00A40896">
        <w:tc>
          <w:tcPr>
            <w:tcW w:w="8828" w:type="dxa"/>
          </w:tcPr>
          <w:p w14:paraId="46014CED" w14:textId="2A4D711A" w:rsidR="002119AF" w:rsidRDefault="00634589" w:rsidP="00AE7CD2">
            <w:pPr>
              <w:spacing w:after="120" w:line="276" w:lineRule="auto"/>
              <w:jc w:val="both"/>
              <w:rPr>
                <w:rFonts w:ascii="Verdana" w:hAnsi="Verdana" w:cs="Arial"/>
                <w:lang w:eastAsia="x-none"/>
              </w:rPr>
            </w:pPr>
            <w:r>
              <w:rPr>
                <w:rFonts w:ascii="Verdana" w:eastAsia="Calibri" w:hAnsi="Verdana" w:cs="Arial"/>
                <w:lang w:eastAsia="es-ES"/>
              </w:rPr>
              <w:t>En relación con su consulta, debe señalarse que la Ley de Garantías Electorales establece dos restricciones en materia de contratación estatal. Por un lado, l</w:t>
            </w:r>
            <w:r w:rsidR="00555198" w:rsidRPr="00E80F85">
              <w:rPr>
                <w:rFonts w:ascii="Verdana" w:eastAsia="Calibri" w:hAnsi="Verdana" w:cs="Arial"/>
                <w:lang w:eastAsia="es-ES"/>
              </w:rPr>
              <w:t xml:space="preserve">a </w:t>
            </w:r>
            <w:r>
              <w:rPr>
                <w:rFonts w:ascii="Verdana" w:eastAsia="Calibri" w:hAnsi="Verdana" w:cs="Arial"/>
                <w:lang w:eastAsia="es-ES"/>
              </w:rPr>
              <w:t>restricción</w:t>
            </w:r>
            <w:r w:rsidR="00555198" w:rsidRPr="00E80F85">
              <w:rPr>
                <w:rFonts w:ascii="Verdana" w:eastAsia="Calibri" w:hAnsi="Verdana" w:cs="Arial"/>
                <w:lang w:eastAsia="es-ES"/>
              </w:rPr>
              <w:t xml:space="preserve"> contenida en el artículo 33 de la Ley 996 de 2005 aplica para “la contratación directa” de todos los entes del Estado, </w:t>
            </w:r>
            <w:r w:rsidR="00555198" w:rsidRPr="00E80F8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00555198" w:rsidRPr="00E80F85">
              <w:rPr>
                <w:rFonts w:ascii="Verdana" w:eastAsia="Calibri" w:hAnsi="Verdana" w:cs="Arial"/>
                <w:lang w:eastAsia="es-ES"/>
              </w:rPr>
              <w:t xml:space="preserve">Se trata de la prohibición de </w:t>
            </w:r>
            <w:r w:rsidR="00555198" w:rsidRPr="00E80F85">
              <w:rPr>
                <w:rFonts w:ascii="Verdana" w:hAnsi="Verdana" w:cs="Arial"/>
                <w:bCs/>
                <w:lang w:eastAsia="x-none"/>
              </w:rPr>
              <w:t>aquellos contratos en los que no exista un proceso abierto y competitivo.</w:t>
            </w:r>
            <w:r w:rsidR="00555198" w:rsidRPr="00E80F8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w:t>
            </w:r>
          </w:p>
          <w:p w14:paraId="2C4E983B" w14:textId="730349DF" w:rsidR="00555198" w:rsidRDefault="00555198" w:rsidP="00D71B7F">
            <w:pPr>
              <w:spacing w:after="120" w:line="276" w:lineRule="auto"/>
              <w:ind w:firstLine="709"/>
              <w:jc w:val="both"/>
              <w:rPr>
                <w:rFonts w:ascii="Verdana" w:eastAsia="Calibri" w:hAnsi="Verdana" w:cs="Arial"/>
                <w:lang w:eastAsia="es-ES"/>
              </w:rPr>
            </w:pPr>
            <w:r w:rsidRPr="00E80F85">
              <w:rPr>
                <w:rFonts w:ascii="Verdana" w:hAnsi="Verdana" w:cs="Arial"/>
                <w:lang w:eastAsia="x-none"/>
              </w:rPr>
              <w:t xml:space="preserve">Adicionalmente, </w:t>
            </w:r>
            <w:r w:rsidR="002119AF">
              <w:rPr>
                <w:rFonts w:ascii="Verdana" w:hAnsi="Verdana" w:cs="Arial"/>
                <w:lang w:eastAsia="x-none"/>
              </w:rPr>
              <w:t>debe tenerse en cuenta que</w:t>
            </w:r>
            <w:r w:rsidRPr="00E80F85">
              <w:rPr>
                <w:rFonts w:ascii="Verdana" w:hAnsi="Verdana" w:cs="Arial"/>
                <w:lang w:eastAsia="x-none"/>
              </w:rPr>
              <w:t xml:space="preserve"> la celebración de la contratación directa </w:t>
            </w:r>
            <w:r w:rsidRPr="00E80F85">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r w:rsidR="002119AF">
              <w:rPr>
                <w:rFonts w:ascii="Verdana" w:eastAsia="Calibri" w:hAnsi="Verdana" w:cs="Arial"/>
                <w:lang w:eastAsia="es-ES"/>
              </w:rPr>
              <w:t xml:space="preserve">En ese sentido, aun cuando el convenio no implique la ejecución de recursos públicos, estará proscrito si su modalidad de selección es la contratación directa. </w:t>
            </w:r>
          </w:p>
          <w:p w14:paraId="5E32DB8F" w14:textId="538CDA14" w:rsidR="00555198" w:rsidRDefault="002119AF" w:rsidP="00A40896">
            <w:pPr>
              <w:spacing w:after="120" w:line="276" w:lineRule="auto"/>
              <w:ind w:firstLine="709"/>
              <w:jc w:val="both"/>
              <w:rPr>
                <w:rFonts w:ascii="Verdana" w:eastAsia="Calibri" w:hAnsi="Verdana" w:cs="Arial"/>
                <w:lang w:eastAsia="es-ES"/>
              </w:rPr>
            </w:pPr>
            <w:r>
              <w:rPr>
                <w:rFonts w:ascii="Verdana" w:eastAsia="Calibri" w:hAnsi="Verdana" w:cs="Arial"/>
                <w:lang w:eastAsia="es-ES"/>
              </w:rPr>
              <w:t>En todo caso</w:t>
            </w:r>
            <w:r w:rsidR="00555198">
              <w:rPr>
                <w:rFonts w:ascii="Verdana" w:eastAsia="Calibri" w:hAnsi="Verdana" w:cs="Arial"/>
                <w:lang w:eastAsia="es-ES"/>
              </w:rPr>
              <w:t>, l</w:t>
            </w:r>
            <w:r w:rsidR="00555198" w:rsidRPr="00E80F85">
              <w:rPr>
                <w:rFonts w:ascii="Verdana" w:eastAsia="Calibri" w:hAnsi="Verdana" w:cs="Arial"/>
                <w:lang w:eastAsia="es-ES"/>
              </w:rPr>
              <w:t xml:space="preserve">a entidad definirá si la contratación que pretende celebrar se enmarca en alguna de las excepciones definidas en el artículo 33 de la Ley 996 de 2005, </w:t>
            </w:r>
            <w:r>
              <w:rPr>
                <w:rFonts w:ascii="Verdana" w:eastAsia="Calibri" w:hAnsi="Verdana" w:cs="Arial"/>
                <w:lang w:eastAsia="es-ES"/>
              </w:rPr>
              <w:t>por ejemplo</w:t>
            </w:r>
            <w:r w:rsidR="00555198" w:rsidRPr="00E80F85">
              <w:rPr>
                <w:rFonts w:ascii="Verdana" w:eastAsia="Calibri" w:hAnsi="Verdana" w:cs="Arial"/>
                <w:lang w:eastAsia="es-ES"/>
              </w:rPr>
              <w:t>, que se pretenda cubrir emergencias educativas</w:t>
            </w:r>
            <w:r>
              <w:rPr>
                <w:rFonts w:ascii="Verdana" w:eastAsia="Calibri" w:hAnsi="Verdana" w:cs="Arial"/>
                <w:lang w:eastAsia="es-ES"/>
              </w:rPr>
              <w:t xml:space="preserve">. Sobre las excepciones a la restricción, vale la pena señalar que estas </w:t>
            </w:r>
            <w:r w:rsidR="00555198" w:rsidRPr="00E80F85">
              <w:rPr>
                <w:rFonts w:ascii="Verdana" w:eastAsia="Calibri" w:hAnsi="Verdana" w:cs="Arial"/>
                <w:lang w:eastAsia="es-ES"/>
              </w:rPr>
              <w:t xml:space="preserve">no permiten efectuar una interpretación extensiva para incluir otros supuestos. </w:t>
            </w:r>
          </w:p>
          <w:p w14:paraId="76EAB0D7" w14:textId="24DA6892" w:rsidR="00555198" w:rsidRDefault="00555198" w:rsidP="00A40896">
            <w:pPr>
              <w:spacing w:after="120" w:line="276" w:lineRule="auto"/>
              <w:ind w:firstLine="709"/>
              <w:jc w:val="both"/>
              <w:rPr>
                <w:rFonts w:ascii="Verdana" w:eastAsia="Calibri" w:hAnsi="Verdana" w:cs="Arial"/>
                <w:lang w:eastAsia="es-ES"/>
              </w:rPr>
            </w:pPr>
            <w:r>
              <w:rPr>
                <w:rFonts w:ascii="Verdana" w:eastAsia="Calibri" w:hAnsi="Verdana" w:cs="Arial"/>
                <w:lang w:eastAsia="es-ES"/>
              </w:rPr>
              <w:t xml:space="preserve">De otro lado, </w:t>
            </w:r>
            <w:r w:rsidRPr="00E80F85">
              <w:rPr>
                <w:rFonts w:ascii="Verdana" w:eastAsia="Calibri" w:hAnsi="Verdana" w:cs="Arial"/>
                <w:lang w:eastAsia="es-ES"/>
              </w:rPr>
              <w:t xml:space="preserve">a restricción definida en </w:t>
            </w:r>
            <w:r w:rsidR="000C3624">
              <w:rPr>
                <w:rFonts w:ascii="Verdana" w:eastAsia="Calibri" w:hAnsi="Verdana" w:cs="Arial"/>
                <w:lang w:eastAsia="es-ES"/>
              </w:rPr>
              <w:t>parágrafo d</w:t>
            </w:r>
            <w:r w:rsidRPr="00E80F85">
              <w:rPr>
                <w:rFonts w:ascii="Verdana" w:eastAsia="Calibri" w:hAnsi="Verdana" w:cs="Arial"/>
                <w:lang w:eastAsia="es-ES"/>
              </w:rPr>
              <w:t xml:space="preserve">el artículo 38 de la Ley 996 de 2005 se refiere a la celebración de convenios interadministrativos para la ejecución de recursos públicos, independientemente de que se configuren los supuestos de excepción que señala en artículo 33 de la misma ley. </w:t>
            </w:r>
            <w:r w:rsidR="00AE7CD2">
              <w:rPr>
                <w:rFonts w:ascii="Verdana" w:eastAsia="Calibri" w:hAnsi="Verdana" w:cs="Arial"/>
                <w:lang w:eastAsia="es-ES"/>
              </w:rPr>
              <w:t>Sobre esta prohibición</w:t>
            </w:r>
            <w:r>
              <w:rPr>
                <w:rFonts w:ascii="Verdana" w:eastAsia="Calibri" w:hAnsi="Verdana" w:cs="Arial"/>
                <w:lang w:eastAsia="es-ES"/>
              </w:rPr>
              <w:t>, l</w:t>
            </w:r>
            <w:r w:rsidRPr="00E80F85">
              <w:rPr>
                <w:rFonts w:ascii="Verdana" w:eastAsia="Calibri" w:hAnsi="Verdana" w:cs="Arial"/>
                <w:lang w:eastAsia="es-ES"/>
              </w:rPr>
              <w:t>a posición definida</w:t>
            </w:r>
            <w:r w:rsidR="00AE7CD2">
              <w:rPr>
                <w:rFonts w:ascii="Verdana" w:eastAsia="Calibri" w:hAnsi="Verdana" w:cs="Arial"/>
                <w:lang w:eastAsia="es-ES"/>
              </w:rPr>
              <w:t>,</w:t>
            </w:r>
            <w:r w:rsidRPr="00E80F85">
              <w:rPr>
                <w:rFonts w:ascii="Verdana" w:eastAsia="Calibri" w:hAnsi="Verdana" w:cs="Arial"/>
                <w:lang w:eastAsia="es-ES"/>
              </w:rPr>
              <w:t xml:space="preserve"> en las decisiones adoptadas por la Sección Tercera del Consejo de Estado</w:t>
            </w:r>
            <w:r w:rsidR="00AE7CD2">
              <w:rPr>
                <w:rFonts w:ascii="Verdana" w:eastAsia="Calibri" w:hAnsi="Verdana" w:cs="Arial"/>
                <w:lang w:eastAsia="es-ES"/>
              </w:rPr>
              <w:t>,</w:t>
            </w:r>
            <w:r w:rsidRPr="00E80F85">
              <w:rPr>
                <w:rFonts w:ascii="Verdana" w:eastAsia="Calibri" w:hAnsi="Verdana" w:cs="Arial"/>
                <w:lang w:eastAsia="es-ES"/>
              </w:rPr>
              <w:t xml:space="preserve"> se enmarc</w:t>
            </w:r>
            <w:r w:rsidR="00AE7CD2">
              <w:rPr>
                <w:rFonts w:ascii="Verdana" w:eastAsia="Calibri" w:hAnsi="Verdana" w:cs="Arial"/>
                <w:lang w:eastAsia="es-ES"/>
              </w:rPr>
              <w:t>a</w:t>
            </w:r>
            <w:r w:rsidRPr="00E80F85">
              <w:rPr>
                <w:rFonts w:ascii="Verdana" w:eastAsia="Calibri" w:hAnsi="Verdana" w:cs="Arial"/>
                <w:lang w:eastAsia="es-ES"/>
              </w:rPr>
              <w:t xml:space="preserve">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w:t>
            </w:r>
          </w:p>
          <w:p w14:paraId="0B537766" w14:textId="79AA0BC3" w:rsidR="00555198" w:rsidRDefault="00555198">
            <w:pPr>
              <w:spacing w:after="120" w:line="276" w:lineRule="auto"/>
              <w:ind w:firstLine="709"/>
              <w:jc w:val="both"/>
              <w:rPr>
                <w:rFonts w:ascii="Verdana" w:eastAsia="Calibri" w:hAnsi="Verdana" w:cs="Arial"/>
                <w:lang w:eastAsia="es-ES"/>
              </w:rPr>
            </w:pPr>
            <w:r w:rsidRPr="00E80F85">
              <w:rPr>
                <w:rFonts w:ascii="Verdana" w:eastAsia="Calibri" w:hAnsi="Verdana" w:cs="Arial"/>
                <w:lang w:eastAsia="es-ES"/>
              </w:rPr>
              <w:t>De acuerdo con lo anterior, la restricción del parágrafo del artículo 38 de la Ley 996 de 2005 aplica desde el 8 de noviembre de 2025 y para las elecciones presidenciales desde el 31 de enero de 2026, con ocasión de lo dispuesto en la Resolución 02580 del 5 de marzo de 2025</w:t>
            </w:r>
            <w:r w:rsidR="00AE7CD2">
              <w:rPr>
                <w:rFonts w:ascii="Verdana" w:eastAsia="Calibri" w:hAnsi="Verdana" w:cs="Arial"/>
                <w:lang w:eastAsia="es-ES"/>
              </w:rPr>
              <w:t>,</w:t>
            </w:r>
            <w:r w:rsidRPr="00E80F85">
              <w:rPr>
                <w:rFonts w:ascii="Verdana" w:eastAsia="Calibri" w:hAnsi="Verdana" w:cs="Arial"/>
                <w:lang w:eastAsia="es-ES"/>
              </w:rPr>
              <w:t xml:space="preserve"> expedida por la Registraduría Nacional del Estado Civil</w:t>
            </w:r>
            <w:r w:rsidR="00AE7CD2">
              <w:rPr>
                <w:rFonts w:ascii="Verdana" w:eastAsia="Calibri" w:hAnsi="Verdana" w:cs="Arial"/>
                <w:lang w:eastAsia="es-ES"/>
              </w:rPr>
              <w:t>,</w:t>
            </w:r>
            <w:r w:rsidRPr="00E80F85">
              <w:rPr>
                <w:rFonts w:ascii="Verdana" w:eastAsia="Calibri" w:hAnsi="Verdana" w:cs="Arial"/>
                <w:lang w:eastAsia="es-ES"/>
              </w:rPr>
              <w:t xml:space="preserve"> que dispuso que las elecciones de senado y cámara se celebrarán el 8 de marzo de 2026 y las presidenciales el 31 de mayo de 2026</w:t>
            </w:r>
            <w:r>
              <w:rPr>
                <w:rFonts w:ascii="Verdana" w:eastAsia="Calibri" w:hAnsi="Verdana" w:cs="Arial"/>
                <w:lang w:eastAsia="es-ES"/>
              </w:rPr>
              <w:t>.</w:t>
            </w:r>
          </w:p>
          <w:p w14:paraId="248F24DD" w14:textId="66C49302" w:rsidR="00555198" w:rsidRPr="00E80F85" w:rsidRDefault="00AE7CD2" w:rsidP="00A40896">
            <w:pPr>
              <w:spacing w:after="120" w:line="276" w:lineRule="auto"/>
              <w:ind w:firstLine="709"/>
              <w:jc w:val="both"/>
              <w:rPr>
                <w:rFonts w:ascii="Verdana" w:eastAsia="Calibri" w:hAnsi="Verdana" w:cs="Arial"/>
                <w:lang w:eastAsia="es-ES"/>
              </w:rPr>
            </w:pPr>
            <w:r>
              <w:rPr>
                <w:rFonts w:ascii="Verdana" w:eastAsia="Calibri" w:hAnsi="Verdana" w:cs="Arial"/>
                <w:lang w:eastAsia="es-ES"/>
              </w:rPr>
              <w:t>Conforme a lo expuesto, a</w:t>
            </w:r>
            <w:r w:rsidRPr="00E80F85">
              <w:rPr>
                <w:rFonts w:ascii="Verdana" w:eastAsia="Calibri" w:hAnsi="Verdana" w:cs="Arial"/>
                <w:lang w:eastAsia="es-ES"/>
              </w:rPr>
              <w:t xml:space="preserve">ctualmente las restricciones del artículo 33 y del </w:t>
            </w:r>
            <w:r w:rsidR="000C3624">
              <w:rPr>
                <w:rFonts w:ascii="Verdana" w:eastAsia="Calibri" w:hAnsi="Verdana" w:cs="Arial"/>
                <w:lang w:eastAsia="es-ES"/>
              </w:rPr>
              <w:t xml:space="preserve">parágrafo del </w:t>
            </w:r>
            <w:r w:rsidRPr="00E80F85">
              <w:rPr>
                <w:rFonts w:ascii="Verdana" w:eastAsia="Calibri" w:hAnsi="Verdana" w:cs="Arial"/>
                <w:lang w:eastAsia="es-ES"/>
              </w:rPr>
              <w:t>artículo 38 de la Ley están en curso, de tal manera que los gobernadores, secretarios, gerentes y directores de las entidades del orden municipal, departamental o distrital no podrán no solo celebrar convenios interadministrativos para la ejecución de recursos sino también</w:t>
            </w:r>
            <w:r>
              <w:rPr>
                <w:rFonts w:ascii="Verdana" w:eastAsia="Calibri" w:hAnsi="Verdana" w:cs="Arial"/>
                <w:lang w:eastAsia="es-ES"/>
              </w:rPr>
              <w:t xml:space="preserve"> tiene prohibido celebrar</w:t>
            </w:r>
            <w:r w:rsidRPr="00E80F85">
              <w:rPr>
                <w:rFonts w:ascii="Verdana" w:eastAsia="Calibri" w:hAnsi="Verdana" w:cs="Arial"/>
                <w:lang w:eastAsia="es-ES"/>
              </w:rPr>
              <w:t xml:space="preserve"> cualquier contratación directa.</w:t>
            </w:r>
          </w:p>
        </w:tc>
      </w:tr>
    </w:tbl>
    <w:p w14:paraId="084A5ECE" w14:textId="77777777" w:rsidR="00555198" w:rsidRDefault="00555198" w:rsidP="00555198">
      <w:pPr>
        <w:tabs>
          <w:tab w:val="left" w:pos="142"/>
          <w:tab w:val="left" w:pos="284"/>
        </w:tabs>
        <w:spacing w:after="0" w:line="276" w:lineRule="auto"/>
        <w:jc w:val="both"/>
        <w:rPr>
          <w:rFonts w:ascii="Verdana" w:eastAsia="Century Gothic" w:hAnsi="Verdana" w:cs="Century Gothic"/>
          <w:b/>
          <w:bCs/>
        </w:rPr>
      </w:pPr>
    </w:p>
    <w:p w14:paraId="2823BDB5" w14:textId="77777777" w:rsidR="00555198" w:rsidRPr="005644FE" w:rsidRDefault="00555198" w:rsidP="00555198">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E319D6B" w14:textId="77777777" w:rsidR="00555198" w:rsidRPr="005644FE" w:rsidRDefault="00555198" w:rsidP="00D71B7F">
      <w:pPr>
        <w:pStyle w:val="Prrafodelista"/>
        <w:tabs>
          <w:tab w:val="left" w:pos="142"/>
          <w:tab w:val="left" w:pos="284"/>
        </w:tabs>
        <w:spacing w:after="0" w:line="276" w:lineRule="auto"/>
        <w:ind w:left="0"/>
        <w:contextualSpacing w:val="0"/>
        <w:jc w:val="both"/>
        <w:rPr>
          <w:rFonts w:ascii="Verdana" w:eastAsia="Calibri" w:hAnsi="Verdana" w:cs="Arial"/>
        </w:rPr>
      </w:pPr>
    </w:p>
    <w:p w14:paraId="50711BD0" w14:textId="77777777" w:rsidR="00555198" w:rsidRDefault="00555198" w:rsidP="00555198">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1E44E3D7" w14:textId="77777777" w:rsidR="00555198" w:rsidRDefault="00555198" w:rsidP="00D71B7F">
      <w:pPr>
        <w:tabs>
          <w:tab w:val="left" w:pos="142"/>
          <w:tab w:val="left" w:pos="284"/>
          <w:tab w:val="left" w:pos="6912"/>
        </w:tabs>
        <w:spacing w:after="0" w:line="276" w:lineRule="auto"/>
        <w:jc w:val="both"/>
        <w:rPr>
          <w:rFonts w:ascii="Verdana" w:eastAsia="Times New Roman" w:hAnsi="Verdana" w:cs="Arial"/>
          <w:bCs/>
          <w:lang w:eastAsia="es-CO"/>
        </w:rPr>
      </w:pPr>
    </w:p>
    <w:p w14:paraId="53E56A73" w14:textId="77777777" w:rsidR="00555198" w:rsidRPr="009D221F" w:rsidRDefault="00555198" w:rsidP="00555198">
      <w:pPr>
        <w:tabs>
          <w:tab w:val="left" w:pos="142"/>
          <w:tab w:val="left" w:pos="284"/>
          <w:tab w:val="left" w:pos="6912"/>
        </w:tabs>
        <w:spacing w:after="120" w:line="276" w:lineRule="auto"/>
        <w:jc w:val="both"/>
        <w:rPr>
          <w:rFonts w:ascii="Verdana" w:eastAsia="Times New Roman" w:hAnsi="Verdana" w:cs="Arial"/>
          <w:bCs/>
          <w:lang w:eastAsia="es-CO"/>
        </w:rPr>
      </w:pP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3C76AB4A" w14:textId="58E2C077" w:rsidR="00A81256" w:rsidRDefault="00555198" w:rsidP="00A77420">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3FC36362" w14:textId="2F9618CA" w:rsidR="00555198" w:rsidRPr="00F10E52" w:rsidRDefault="00555198" w:rsidP="00A81256">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2C41CE3B" w14:textId="77777777" w:rsidR="00A81256" w:rsidRPr="00F10E52" w:rsidRDefault="00A81256" w:rsidP="00D71B7F">
      <w:pPr>
        <w:tabs>
          <w:tab w:val="left" w:pos="426"/>
        </w:tabs>
        <w:spacing w:after="0" w:line="276" w:lineRule="auto"/>
        <w:ind w:firstLine="709"/>
        <w:jc w:val="both"/>
        <w:rPr>
          <w:rFonts w:ascii="Verdana" w:eastAsia="Times New Roman" w:hAnsi="Verdana" w:cs="Arial"/>
          <w:bCs/>
          <w:lang w:eastAsia="es-CO"/>
        </w:rPr>
      </w:pPr>
    </w:p>
    <w:p w14:paraId="45C875CD" w14:textId="77777777" w:rsidR="00555198" w:rsidRPr="007777F3" w:rsidRDefault="00555198" w:rsidP="00555198">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365C1316" w14:textId="77777777" w:rsidR="00555198" w:rsidRPr="009E6EDF" w:rsidRDefault="00555198" w:rsidP="00555198">
      <w:pPr>
        <w:spacing w:after="0" w:line="240" w:lineRule="auto"/>
        <w:ind w:left="709" w:right="709"/>
        <w:jc w:val="both"/>
        <w:rPr>
          <w:rFonts w:ascii="Verdana" w:eastAsia="Times New Roman" w:hAnsi="Verdana" w:cs="Arial"/>
          <w:bCs/>
          <w:sz w:val="20"/>
          <w:szCs w:val="20"/>
          <w:lang w:eastAsia="es-CO"/>
        </w:rPr>
      </w:pPr>
    </w:p>
    <w:p w14:paraId="05551620" w14:textId="77777777" w:rsidR="00555198" w:rsidRPr="00E80F85" w:rsidRDefault="00555198" w:rsidP="00555198">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7321AEAB" w14:textId="77777777" w:rsidR="00555198" w:rsidRDefault="00555198" w:rsidP="00D71B7F">
      <w:pPr>
        <w:spacing w:after="0" w:line="276" w:lineRule="auto"/>
        <w:ind w:firstLine="709"/>
        <w:jc w:val="both"/>
        <w:rPr>
          <w:rFonts w:ascii="Verdana" w:eastAsia="Times New Roman" w:hAnsi="Verdana" w:cs="Arial"/>
          <w:bCs/>
          <w:lang w:eastAsia="es-CO"/>
        </w:rPr>
      </w:pPr>
    </w:p>
    <w:p w14:paraId="5B963C1D" w14:textId="77777777" w:rsidR="00AD71C7" w:rsidRDefault="00555198" w:rsidP="00D71B7F">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2C3E8904" w14:textId="392500A3" w:rsidR="00555198" w:rsidRPr="002D6B92" w:rsidRDefault="00555198" w:rsidP="00AD71C7">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21DDDAC8" w14:textId="77777777" w:rsidR="00AD71C7" w:rsidRPr="002D6B92" w:rsidRDefault="00AD71C7" w:rsidP="00D71B7F">
      <w:pPr>
        <w:spacing w:after="0" w:line="276" w:lineRule="auto"/>
        <w:ind w:firstLine="709"/>
        <w:jc w:val="both"/>
        <w:rPr>
          <w:rFonts w:ascii="Verdana" w:eastAsia="Times New Roman" w:hAnsi="Verdana" w:cs="Arial"/>
          <w:bCs/>
          <w:lang w:eastAsia="es-CO"/>
        </w:rPr>
      </w:pPr>
    </w:p>
    <w:p w14:paraId="761B2B8D" w14:textId="77777777" w:rsidR="00555198" w:rsidRPr="009B20C5" w:rsidRDefault="00555198" w:rsidP="00555198">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B62BCE8" w14:textId="77777777" w:rsidR="00555198" w:rsidRDefault="00555198" w:rsidP="00555198">
      <w:pPr>
        <w:spacing w:after="0" w:line="240" w:lineRule="auto"/>
        <w:ind w:left="709" w:right="709"/>
        <w:jc w:val="both"/>
        <w:rPr>
          <w:rFonts w:ascii="Verdana" w:eastAsia="Times New Roman" w:hAnsi="Verdana" w:cs="Arial"/>
          <w:bCs/>
          <w:sz w:val="20"/>
          <w:szCs w:val="20"/>
          <w:lang w:eastAsia="es-CO"/>
        </w:rPr>
      </w:pPr>
    </w:p>
    <w:p w14:paraId="65F5CD59" w14:textId="77777777" w:rsidR="00555198" w:rsidRPr="009B20C5" w:rsidRDefault="00555198" w:rsidP="00555198">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21D3AA99" w14:textId="77777777" w:rsidR="00555198" w:rsidRDefault="00555198" w:rsidP="00555198">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50446C33" w14:textId="77777777" w:rsidR="00555198" w:rsidRDefault="00555198" w:rsidP="00555198">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BF7B857" w14:textId="77777777" w:rsidR="00555198" w:rsidRPr="00F10E52" w:rsidRDefault="00555198" w:rsidP="0055519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1967DD51" w14:textId="77777777" w:rsidR="00555198" w:rsidRPr="00F10E52" w:rsidRDefault="00555198" w:rsidP="00555198">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40A21BB5" w14:textId="77777777" w:rsidR="00555198" w:rsidRDefault="00555198" w:rsidP="00555198">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260DB9D5" w14:textId="02D090F3" w:rsidR="00555198" w:rsidRPr="006A51F6" w:rsidRDefault="00555198" w:rsidP="00A34D9F">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65567D6" w14:textId="77777777" w:rsidR="00A34D9F" w:rsidRPr="006A51F6" w:rsidRDefault="00A34D9F" w:rsidP="00D71B7F">
      <w:pPr>
        <w:widowControl w:val="0"/>
        <w:autoSpaceDE w:val="0"/>
        <w:autoSpaceDN w:val="0"/>
        <w:spacing w:after="0" w:line="276" w:lineRule="auto"/>
        <w:ind w:firstLine="709"/>
        <w:jc w:val="both"/>
        <w:rPr>
          <w:rFonts w:ascii="Verdana" w:eastAsia="Arial" w:hAnsi="Verdana" w:cs="Arial"/>
          <w:lang w:val="es-ES" w:eastAsia="es-ES" w:bidi="es-ES"/>
        </w:rPr>
      </w:pPr>
    </w:p>
    <w:p w14:paraId="779EFA5D" w14:textId="77777777" w:rsidR="00555198" w:rsidRPr="009B20C5" w:rsidRDefault="00555198" w:rsidP="00555198">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28F7C7C2" w14:textId="77777777" w:rsidR="00555198" w:rsidRDefault="00555198" w:rsidP="00555198">
      <w:pPr>
        <w:spacing w:after="0" w:line="240" w:lineRule="auto"/>
        <w:ind w:firstLine="709"/>
        <w:jc w:val="both"/>
        <w:rPr>
          <w:rFonts w:ascii="Verdana" w:eastAsia="Arial" w:hAnsi="Verdana" w:cs="Arial"/>
          <w:lang w:val="es-ES" w:eastAsia="es-ES" w:bidi="es-ES"/>
        </w:rPr>
      </w:pPr>
    </w:p>
    <w:p w14:paraId="44B72EA0" w14:textId="77777777" w:rsidR="00555198" w:rsidRPr="00F10E52" w:rsidRDefault="00555198" w:rsidP="0055519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42847F19" w14:textId="77777777" w:rsidR="00555198" w:rsidRPr="00F10E52" w:rsidRDefault="00555198" w:rsidP="00555198">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700CCD27" w14:textId="77777777" w:rsidR="00555198" w:rsidRDefault="00555198" w:rsidP="00555198">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362740AA" w14:textId="77777777" w:rsidR="00555198" w:rsidRDefault="00555198" w:rsidP="00555198">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1AE87807" w14:textId="657D4101" w:rsidR="00555198" w:rsidRDefault="00555198" w:rsidP="00A34D9F">
      <w:pPr>
        <w:spacing w:after="0" w:line="276" w:lineRule="auto"/>
        <w:ind w:firstLine="709"/>
        <w:jc w:val="both"/>
        <w:rPr>
          <w:rFonts w:ascii="Verdana" w:hAnsi="Verdana" w:cs="Arial"/>
          <w:lang w:eastAsia="es-CO"/>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1133A00E" w14:textId="77777777" w:rsidR="00A34D9F" w:rsidRPr="00435A6A" w:rsidRDefault="00A34D9F" w:rsidP="00D71B7F">
      <w:pPr>
        <w:spacing w:after="0" w:line="276" w:lineRule="auto"/>
        <w:ind w:firstLine="709"/>
        <w:jc w:val="both"/>
        <w:rPr>
          <w:rFonts w:ascii="Verdana" w:eastAsia="Arial" w:hAnsi="Verdana" w:cs="Arial"/>
          <w:lang w:val="es-ES" w:eastAsia="es-ES" w:bidi="es-ES"/>
        </w:rPr>
      </w:pPr>
    </w:p>
    <w:p w14:paraId="635155D8" w14:textId="048FE0A7" w:rsidR="00555198" w:rsidRPr="005800D0" w:rsidRDefault="00555198" w:rsidP="00555198">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1EAA168D" w14:textId="77777777" w:rsidR="00A34D9F" w:rsidRPr="005800D0" w:rsidRDefault="00A34D9F">
      <w:pPr>
        <w:spacing w:after="0" w:line="240" w:lineRule="auto"/>
        <w:ind w:left="709" w:right="709"/>
        <w:jc w:val="both"/>
        <w:rPr>
          <w:rFonts w:ascii="Verdana" w:hAnsi="Verdana" w:cs="Arial"/>
          <w:sz w:val="20"/>
          <w:szCs w:val="20"/>
        </w:rPr>
      </w:pPr>
    </w:p>
    <w:p w14:paraId="42572D3D" w14:textId="77777777" w:rsidR="00555198" w:rsidRDefault="00555198" w:rsidP="00555198">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256F5AF9" w14:textId="77777777" w:rsidR="00555198" w:rsidRPr="005800D0" w:rsidRDefault="00555198" w:rsidP="00555198">
      <w:pPr>
        <w:spacing w:after="0" w:line="240" w:lineRule="auto"/>
        <w:ind w:left="709" w:right="709"/>
        <w:jc w:val="both"/>
        <w:rPr>
          <w:rFonts w:ascii="Verdana" w:hAnsi="Verdana" w:cs="Arial"/>
        </w:rPr>
      </w:pPr>
    </w:p>
    <w:p w14:paraId="3C01C5D1" w14:textId="77777777" w:rsidR="00555198" w:rsidRPr="00195E24" w:rsidRDefault="00555198" w:rsidP="00555198">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2B0EC815" w14:textId="77777777" w:rsidR="00555198" w:rsidRPr="00195E24" w:rsidRDefault="00555198" w:rsidP="00555198">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711E8958" w14:textId="77777777" w:rsidR="00555198" w:rsidRPr="00195E24" w:rsidRDefault="00555198" w:rsidP="00555198">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3B87EC41" w14:textId="77777777" w:rsidR="00555198" w:rsidRPr="00CE0712" w:rsidRDefault="00555198" w:rsidP="00555198">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687F5A0B" w14:textId="77777777" w:rsidR="00555198" w:rsidRDefault="00555198" w:rsidP="00555198">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78AE4F6E" w14:textId="77777777" w:rsidR="00555198" w:rsidRPr="007E27D9" w:rsidRDefault="00555198" w:rsidP="00555198">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bookmarkEnd w:id="16"/>
    <w:p w14:paraId="522A1D54" w14:textId="77777777" w:rsidR="00555198" w:rsidRPr="007E27D9" w:rsidRDefault="00555198" w:rsidP="00555198">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34B40EC9" w14:textId="77777777" w:rsidR="00555198" w:rsidRPr="00CE0712" w:rsidRDefault="00555198" w:rsidP="00555198">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AA804BD" w14:textId="77777777" w:rsidR="00555198" w:rsidRDefault="00555198" w:rsidP="00555198">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19"/>
      </w:r>
      <w:r w:rsidRPr="73D21086">
        <w:rPr>
          <w:rFonts w:ascii="Verdana" w:hAnsi="Verdana" w:cs="Arial"/>
          <w:color w:val="000000" w:themeColor="text1"/>
          <w:lang w:val="es-MX"/>
        </w:rPr>
        <w:t xml:space="preserve">. </w:t>
      </w:r>
    </w:p>
    <w:p w14:paraId="1ACAD10E" w14:textId="00CF02AB" w:rsidR="00555198" w:rsidRPr="002D6B92" w:rsidRDefault="00555198" w:rsidP="00A34D9F">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20A60894" w14:textId="77777777" w:rsidR="00A34D9F" w:rsidRPr="002D6B92" w:rsidRDefault="00A34D9F" w:rsidP="00D71B7F">
      <w:pPr>
        <w:spacing w:after="0" w:line="276" w:lineRule="auto"/>
        <w:ind w:firstLine="709"/>
        <w:jc w:val="both"/>
        <w:rPr>
          <w:rFonts w:ascii="Verdana" w:hAnsi="Verdana" w:cs="Arial"/>
          <w:color w:val="000000" w:themeColor="text1"/>
          <w:lang w:val="es-MX"/>
        </w:rPr>
      </w:pPr>
    </w:p>
    <w:p w14:paraId="71C2CC71" w14:textId="77777777" w:rsidR="00555198" w:rsidRPr="005800D0" w:rsidRDefault="00555198" w:rsidP="00555198">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929FA65" w14:textId="77777777" w:rsidR="00555198" w:rsidRDefault="00555198" w:rsidP="00555198">
      <w:pPr>
        <w:spacing w:after="0" w:line="240" w:lineRule="auto"/>
        <w:ind w:left="709" w:right="709"/>
        <w:jc w:val="both"/>
        <w:rPr>
          <w:rFonts w:ascii="Verdana" w:hAnsi="Verdana" w:cs="Arial"/>
          <w:color w:val="000000" w:themeColor="text1"/>
          <w:sz w:val="20"/>
          <w:szCs w:val="20"/>
          <w:lang w:val="es-MX"/>
        </w:rPr>
      </w:pPr>
    </w:p>
    <w:p w14:paraId="3A77CB89" w14:textId="77777777" w:rsidR="00555198" w:rsidRPr="00435A6A" w:rsidRDefault="00555198" w:rsidP="00555198">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1"/>
      </w:r>
      <w:r w:rsidRPr="005800D0">
        <w:rPr>
          <w:rFonts w:ascii="Verdana" w:hAnsi="Verdana" w:cs="Arial"/>
          <w:color w:val="000000" w:themeColor="text1"/>
          <w:sz w:val="20"/>
          <w:szCs w:val="20"/>
          <w:lang w:val="es-MX" w:eastAsia="x-none"/>
        </w:rPr>
        <w:t>.</w:t>
      </w:r>
    </w:p>
    <w:p w14:paraId="20C80E41" w14:textId="77777777" w:rsidR="00555198" w:rsidRDefault="00555198" w:rsidP="00555198">
      <w:pPr>
        <w:spacing w:after="0" w:line="240" w:lineRule="auto"/>
        <w:ind w:firstLine="709"/>
        <w:jc w:val="both"/>
        <w:rPr>
          <w:rFonts w:ascii="Verdana" w:hAnsi="Verdana" w:cs="Arial"/>
          <w:color w:val="000000" w:themeColor="text1"/>
          <w:lang w:val="es-MX"/>
        </w:rPr>
      </w:pPr>
    </w:p>
    <w:p w14:paraId="35D79208" w14:textId="77777777" w:rsidR="00555198" w:rsidRDefault="00555198" w:rsidP="00555198">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2"/>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2A09FC26" w14:textId="77777777" w:rsidR="00555198" w:rsidRPr="00195E24" w:rsidRDefault="00555198" w:rsidP="00555198">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5C1AFCF8" w14:textId="77777777" w:rsidR="00555198" w:rsidRPr="00CE0712" w:rsidRDefault="00555198" w:rsidP="00555198">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126794A8" w14:textId="77777777" w:rsidR="00555198" w:rsidRDefault="00555198" w:rsidP="00555198">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2ABEAD5A" w14:textId="77777777" w:rsidR="00555198" w:rsidRDefault="00555198" w:rsidP="00555198">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3"/>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700D11A3" w14:textId="77777777" w:rsidR="00555198" w:rsidRPr="0004207F" w:rsidRDefault="00555198" w:rsidP="00555198">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4"/>
      </w:r>
      <w:r w:rsidRPr="0004207F">
        <w:rPr>
          <w:rFonts w:ascii="Verdana" w:hAnsi="Verdana" w:cs="Arial"/>
          <w:bCs/>
          <w:lang w:val="es-MX" w:eastAsia="x-none"/>
        </w:rPr>
        <w:t>.</w:t>
      </w:r>
    </w:p>
    <w:p w14:paraId="406A800B" w14:textId="77777777" w:rsidR="00555198" w:rsidRPr="0004207F" w:rsidRDefault="00555198" w:rsidP="00D71B7F">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50BEFA24" w14:textId="77777777" w:rsidR="00555198" w:rsidRPr="0004207F" w:rsidRDefault="00555198" w:rsidP="00D71B7F">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498F103E" w14:textId="77777777" w:rsidR="00555198" w:rsidRPr="0004207F" w:rsidRDefault="00555198" w:rsidP="00D71B7F">
      <w:pPr>
        <w:spacing w:after="120"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w:t>
      </w:r>
      <w:r>
        <w:rPr>
          <w:rFonts w:ascii="Verdana" w:hAnsi="Verdana" w:cs="Arial"/>
          <w:bCs/>
          <w:lang w:val="es-MX" w:eastAsia="x-none"/>
        </w:rPr>
        <w:t>(…)</w:t>
      </w:r>
      <w:r w:rsidRPr="0004207F">
        <w:rPr>
          <w:rFonts w:ascii="Verdana" w:hAnsi="Verdana" w:cs="Arial"/>
          <w:bCs/>
          <w:lang w:val="es-MX" w:eastAsia="x-none"/>
        </w:rPr>
        <w:t xml:space="preserve"> l</w:t>
      </w:r>
      <w:r w:rsidRPr="0004207F">
        <w:rPr>
          <w:rFonts w:ascii="Verdana" w:hAnsi="Verdana" w:cs="Arial"/>
          <w:bCs/>
          <w:lang w:eastAsia="x-none"/>
        </w:rPr>
        <w:t xml:space="preserve">os requeridos para cubrir las emergencias educativas, sanitarias y desastres </w:t>
      </w:r>
      <w:r>
        <w:rPr>
          <w:rFonts w:ascii="Verdana" w:hAnsi="Verdana" w:cs="Arial"/>
          <w:bCs/>
          <w:lang w:eastAsia="x-none"/>
        </w:rPr>
        <w:t>(…)</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6"/>
      </w:r>
      <w:r w:rsidRPr="0004207F">
        <w:rPr>
          <w:rFonts w:ascii="Verdana" w:eastAsia="Calibri" w:hAnsi="Verdana" w:cs="Arial"/>
          <w:bCs/>
          <w:color w:val="000000" w:themeColor="text1"/>
        </w:rPr>
        <w:t>.</w:t>
      </w:r>
    </w:p>
    <w:p w14:paraId="106EFA36" w14:textId="77777777" w:rsidR="00555198" w:rsidRPr="00AB6523" w:rsidRDefault="00555198" w:rsidP="00D71B7F">
      <w:pPr>
        <w:spacing w:after="120"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w:t>
      </w:r>
      <w:r>
        <w:rPr>
          <w:rFonts w:ascii="Verdana" w:eastAsia="Calibri" w:hAnsi="Verdana" w:cs="Arial"/>
          <w:lang w:val="es-ES"/>
        </w:rPr>
        <w:t xml:space="preserve">(…) </w:t>
      </w:r>
      <w:r w:rsidRPr="3683B926">
        <w:rPr>
          <w:rFonts w:ascii="Verdana" w:eastAsia="Calibri" w:hAnsi="Verdana" w:cs="Arial"/>
          <w:lang w:val="es-ES"/>
        </w:rPr>
        <w:t xml:space="preserve">conjurar situaciones excepcionales relacionadas con hechos de calamidad o constitutivos de fuerza mayor o desastre que demanden actuaciones inmediatas </w:t>
      </w:r>
      <w:r>
        <w:rPr>
          <w:rFonts w:ascii="Verdana" w:eastAsia="Calibri" w:hAnsi="Verdana" w:cs="Arial"/>
          <w:lang w:val="es-ES"/>
        </w:rPr>
        <w:t>(…)</w:t>
      </w:r>
      <w:r w:rsidRPr="3683B926">
        <w:rPr>
          <w:rFonts w:ascii="Verdana" w:eastAsia="Calibri" w:hAnsi="Verdana" w:cs="Arial"/>
          <w:lang w:val="es-ES"/>
        </w:rPr>
        <w:t>”.</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0C819B5F" w14:textId="77777777" w:rsidR="00555198" w:rsidRPr="00D93A6C" w:rsidRDefault="00555198" w:rsidP="00555198">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Al respecto, el artículo 64 del Código Civil define como tal “</w:t>
      </w:r>
      <w:r>
        <w:rPr>
          <w:rFonts w:ascii="Verdana" w:eastAsia="Calibri" w:hAnsi="Verdana" w:cs="Arial"/>
          <w:lang w:val="es-ES_tradnl"/>
        </w:rPr>
        <w:t>(…)</w:t>
      </w:r>
      <w:r w:rsidRPr="00D93A6C">
        <w:rPr>
          <w:rFonts w:ascii="Verdana" w:eastAsia="Calibri" w:hAnsi="Verdana" w:cs="Arial"/>
          <w:lang w:val="es-ES_tradnl"/>
        </w:rPr>
        <w:t xml:space="preserve"> el imprevisto o que no es posible resistir, como un naufragio, un terremoto, </w:t>
      </w:r>
      <w:bookmarkStart w:id="20" w:name="_Hlk35871146"/>
      <w:r w:rsidRPr="00D93A6C">
        <w:rPr>
          <w:rFonts w:ascii="Verdana" w:eastAsia="Calibri" w:hAnsi="Verdana" w:cs="Arial"/>
          <w:lang w:val="es-ES_tradnl"/>
        </w:rPr>
        <w:t>el apresamiento de enemigos, los actos de autoridad ejercidos por un funcionario público</w:t>
      </w:r>
      <w:bookmarkEnd w:id="20"/>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7"/>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21" w:name="_Hlk35879271"/>
      <w:r w:rsidRPr="00D93A6C">
        <w:rPr>
          <w:rFonts w:ascii="Verdana" w:eastAsia="Calibri" w:hAnsi="Verdana" w:cs="Arial"/>
          <w:lang w:val="es-ES_tradnl"/>
        </w:rPr>
        <w:t>el artículo 4, numerales 5 y 8, de la Ley 1523 de 2012</w:t>
      </w:r>
      <w:bookmarkEnd w:id="21"/>
      <w:r w:rsidRPr="00D93A6C">
        <w:rPr>
          <w:rFonts w:ascii="Verdana" w:eastAsia="Calibri" w:hAnsi="Verdana" w:cs="Arial"/>
          <w:lang w:val="es-ES_tradnl"/>
        </w:rPr>
        <w:t>:</w:t>
      </w:r>
    </w:p>
    <w:p w14:paraId="6332565D" w14:textId="77777777" w:rsidR="00555198" w:rsidRPr="00D93A6C" w:rsidRDefault="00555198" w:rsidP="00555198">
      <w:pPr>
        <w:spacing w:after="0" w:line="276" w:lineRule="auto"/>
        <w:ind w:firstLine="708"/>
        <w:jc w:val="both"/>
        <w:rPr>
          <w:rFonts w:ascii="Verdana" w:eastAsia="Calibri" w:hAnsi="Verdana" w:cs="Arial"/>
          <w:lang w:val="es-ES_tradnl"/>
        </w:rPr>
      </w:pPr>
    </w:p>
    <w:p w14:paraId="1D28193C" w14:textId="77777777" w:rsidR="00555198" w:rsidRPr="00DB5641" w:rsidRDefault="00555198" w:rsidP="00555198">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265CD868" w14:textId="77777777" w:rsidR="00555198" w:rsidRPr="00DB5641" w:rsidRDefault="00555198" w:rsidP="00D71B7F">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52E6DDCE" w14:textId="77777777" w:rsidR="00555198" w:rsidRPr="00DB5641" w:rsidRDefault="00555198" w:rsidP="00555198">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22"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23" w:name="_Hlk35870820"/>
      <w:r w:rsidRPr="00DB5641">
        <w:rPr>
          <w:rFonts w:ascii="Verdana" w:eastAsia="Calibri" w:hAnsi="Verdana" w:cs="Arial"/>
          <w:sz w:val="20"/>
          <w:szCs w:val="20"/>
          <w:lang w:val="es-ES_tradnl"/>
        </w:rPr>
        <w:t xml:space="preserve">o antropogénicos no intencionales </w:t>
      </w:r>
      <w:bookmarkEnd w:id="23"/>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22"/>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7DD8015F" w14:textId="77777777" w:rsidR="00555198" w:rsidRPr="00DB5641" w:rsidRDefault="00555198" w:rsidP="00D71B7F">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05A3EF4C" w14:textId="76A8862D" w:rsidR="00555198" w:rsidRPr="00D93A6C" w:rsidRDefault="00555198" w:rsidP="00A77420">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4C83BE3E" w14:textId="51707567" w:rsidR="00555198" w:rsidRDefault="00555198" w:rsidP="00D71B7F">
      <w:pPr>
        <w:spacing w:before="120" w:after="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w:t>
      </w:r>
      <w:proofErr w:type="gramStart"/>
      <w:r w:rsidRPr="3683B926">
        <w:rPr>
          <w:rFonts w:ascii="Verdana" w:eastAsia="Calibri" w:hAnsi="Verdana" w:cs="Arial"/>
          <w:lang w:val="es-ES"/>
        </w:rPr>
        <w:t>Presidente</w:t>
      </w:r>
      <w:proofErr w:type="gramEnd"/>
      <w:r w:rsidRPr="3683B926">
        <w:rPr>
          <w:rFonts w:ascii="Verdana" w:eastAsia="Calibri" w:hAnsi="Verdana" w:cs="Arial"/>
          <w:lang w:val="es-ES"/>
        </w:rPr>
        <w:t xml:space="preserv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8"/>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9"/>
      </w:r>
      <w:r w:rsidRPr="3683B926">
        <w:rPr>
          <w:rFonts w:ascii="Verdana" w:eastAsia="Calibri" w:hAnsi="Verdana" w:cs="Arial"/>
          <w:lang w:val="es-ES"/>
        </w:rPr>
        <w:t xml:space="preserve">. </w:t>
      </w:r>
    </w:p>
    <w:p w14:paraId="531A5021" w14:textId="10D20013" w:rsidR="00555198" w:rsidRDefault="00555198" w:rsidP="00D71B7F">
      <w:pPr>
        <w:spacing w:before="120" w:after="0" w:line="276" w:lineRule="auto"/>
        <w:ind w:firstLine="709"/>
        <w:jc w:val="both"/>
        <w:rPr>
          <w:rFonts w:ascii="Verdana" w:eastAsia="Calibri" w:hAnsi="Verdana" w:cs="Arial"/>
          <w:lang w:val="es-ES"/>
        </w:rPr>
      </w:pPr>
      <w:r w:rsidRPr="00B91291">
        <w:rPr>
          <w:rFonts w:ascii="Verdana" w:hAnsi="Verdana" w:cs="Arial"/>
          <w:lang w:val="es-ES"/>
        </w:rPr>
        <w:t xml:space="preserve">Ahora bien,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7475038B" w14:textId="6A5491C4" w:rsidR="00555198" w:rsidRDefault="00555198" w:rsidP="00B8078E">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30"/>
      </w:r>
      <w:r w:rsidRPr="00667CD6">
        <w:rPr>
          <w:rFonts w:ascii="Verdana" w:hAnsi="Verdana" w:cs="Arial"/>
          <w:lang w:eastAsia="es-ES"/>
        </w:rPr>
        <w:t>.</w:t>
      </w:r>
    </w:p>
    <w:p w14:paraId="4815DD76" w14:textId="77777777" w:rsidR="00555198" w:rsidRPr="00AD17FF" w:rsidRDefault="00555198" w:rsidP="00B8078E">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9DDDC5A" w14:textId="77777777" w:rsidR="00555198" w:rsidRPr="00667CD6" w:rsidRDefault="00555198" w:rsidP="00555198">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31"/>
      </w:r>
      <w:r w:rsidRPr="2035D652">
        <w:rPr>
          <w:rFonts w:ascii="Verdana" w:hAnsi="Verdana" w:cs="Arial"/>
          <w:lang w:val="es-ES"/>
        </w:rPr>
        <w:t>. Nótese que, en este caso, lo que cambia es la modalidad de selección y no la naturaleza de contrato interadministrativo.</w:t>
      </w:r>
    </w:p>
    <w:p w14:paraId="1F5B0C10" w14:textId="77777777" w:rsidR="00555198" w:rsidRPr="00667CD6" w:rsidRDefault="00555198" w:rsidP="00555198">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2"/>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2EA9177" w14:textId="77777777" w:rsidR="00555198" w:rsidRPr="00B8078E" w:rsidRDefault="00555198" w:rsidP="00555198">
      <w:pPr>
        <w:spacing w:before="120" w:after="0" w:line="276" w:lineRule="auto"/>
        <w:ind w:firstLine="708"/>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3"/>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7BDB38ED" w14:textId="77777777" w:rsidR="00555198" w:rsidRDefault="00555198" w:rsidP="00555198">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2423CCDE" w14:textId="77777777" w:rsidR="00555198" w:rsidRDefault="00555198" w:rsidP="0055519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0C77394B" w14:textId="77777777" w:rsidR="00555198" w:rsidRPr="00667CD6" w:rsidRDefault="00555198" w:rsidP="0055519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4"/>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54DDA126" w14:textId="77777777" w:rsidR="00555198" w:rsidRPr="00667CD6" w:rsidRDefault="00555198" w:rsidP="0055519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557C23C4" w14:textId="77777777" w:rsidR="00555198" w:rsidRPr="00667CD6" w:rsidRDefault="00555198" w:rsidP="0055519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5"/>
      </w:r>
      <w:r w:rsidRPr="00667CD6">
        <w:rPr>
          <w:rFonts w:ascii="Verdana" w:hAnsi="Verdana" w:cs="Arial"/>
        </w:rPr>
        <w:t xml:space="preserve">: </w:t>
      </w:r>
    </w:p>
    <w:p w14:paraId="167504CD" w14:textId="77777777" w:rsidR="00555198" w:rsidRPr="00667CD6" w:rsidRDefault="00555198" w:rsidP="00555198">
      <w:pPr>
        <w:spacing w:after="0" w:line="276" w:lineRule="auto"/>
        <w:ind w:firstLine="709"/>
        <w:jc w:val="both"/>
        <w:rPr>
          <w:rFonts w:ascii="Verdana" w:hAnsi="Verdana" w:cs="Arial"/>
        </w:rPr>
      </w:pPr>
    </w:p>
    <w:p w14:paraId="2245E3D9" w14:textId="77777777" w:rsidR="00555198" w:rsidRDefault="00555198" w:rsidP="00555198">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6E42B839" w14:textId="77777777" w:rsidR="00555198" w:rsidRPr="00667CD6" w:rsidRDefault="00555198" w:rsidP="00555198">
      <w:pPr>
        <w:spacing w:after="0" w:line="240" w:lineRule="auto"/>
        <w:ind w:left="709" w:right="709"/>
        <w:jc w:val="both"/>
        <w:rPr>
          <w:rFonts w:ascii="Verdana" w:hAnsi="Verdana" w:cs="Arial"/>
          <w:sz w:val="20"/>
          <w:szCs w:val="20"/>
        </w:rPr>
      </w:pPr>
    </w:p>
    <w:p w14:paraId="10A24BFC" w14:textId="77777777" w:rsidR="00555198" w:rsidRPr="00667CD6" w:rsidRDefault="00555198" w:rsidP="00555198">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3D49BDF7" w14:textId="77777777" w:rsidR="00555198" w:rsidRPr="00667CD6" w:rsidRDefault="00555198" w:rsidP="00555198">
      <w:pPr>
        <w:spacing w:after="0" w:line="276" w:lineRule="auto"/>
        <w:ind w:left="709" w:right="709"/>
        <w:jc w:val="both"/>
        <w:rPr>
          <w:rFonts w:ascii="Verdana" w:hAnsi="Verdana" w:cs="Arial"/>
        </w:rPr>
      </w:pPr>
    </w:p>
    <w:p w14:paraId="51098824" w14:textId="77777777" w:rsidR="00555198" w:rsidRPr="00667CD6" w:rsidRDefault="00555198" w:rsidP="00555198">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75B8BDFE" w14:textId="77777777" w:rsidR="00555198" w:rsidRPr="00667CD6" w:rsidRDefault="00555198" w:rsidP="00555198">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6"/>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4B5DAF36" w14:textId="77777777" w:rsidR="00555198" w:rsidRDefault="00555198" w:rsidP="00555198">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641780DC" w14:textId="77777777" w:rsidR="00555198" w:rsidRDefault="00555198" w:rsidP="00555198">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4B75461" w14:textId="77777777" w:rsidR="00555198" w:rsidRDefault="00555198" w:rsidP="00555198">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8"/>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382D12FC" w14:textId="77777777" w:rsidR="00555198" w:rsidRDefault="00555198" w:rsidP="00555198">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50CD0360" w14:textId="48AFBEE1" w:rsidR="00555198" w:rsidRDefault="00555198" w:rsidP="00B8078E">
      <w:pPr>
        <w:spacing w:after="12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64075FB3" w14:textId="77777777" w:rsidR="00555198" w:rsidRDefault="00555198" w:rsidP="00555198">
      <w:pPr>
        <w:spacing w:after="0" w:line="276" w:lineRule="auto"/>
        <w:ind w:firstLine="708"/>
        <w:jc w:val="both"/>
        <w:rPr>
          <w:rFonts w:ascii="Verdana" w:eastAsia="Calibri" w:hAnsi="Verdana" w:cs="Arial"/>
          <w:lang w:val="es-ES" w:eastAsia="es-ES"/>
        </w:rPr>
      </w:pPr>
      <w:r>
        <w:rPr>
          <w:rFonts w:ascii="Verdana" w:eastAsia="Calibri" w:hAnsi="Verdana" w:cs="Arial"/>
          <w:lang w:val="es-ES" w:eastAsia="es-ES"/>
        </w:rPr>
        <w:t xml:space="preserve">De acuerdo con lo anterior se presentan las siguientes conclusiones: </w:t>
      </w:r>
    </w:p>
    <w:p w14:paraId="09EF5077" w14:textId="77777777" w:rsidR="00555198" w:rsidRDefault="00555198" w:rsidP="00555198">
      <w:pPr>
        <w:spacing w:after="0" w:line="240" w:lineRule="auto"/>
        <w:jc w:val="both"/>
        <w:rPr>
          <w:rFonts w:ascii="Verdana" w:eastAsia="Calibri" w:hAnsi="Verdana" w:cs="Arial"/>
          <w:lang w:val="es-ES" w:eastAsia="es-ES"/>
        </w:rPr>
      </w:pPr>
    </w:p>
    <w:p w14:paraId="3CEE9110" w14:textId="032FD67F" w:rsidR="00555198" w:rsidRPr="00E64C1B" w:rsidRDefault="00555198" w:rsidP="00B8078E">
      <w:pPr>
        <w:pStyle w:val="Prrafodelista"/>
        <w:numPr>
          <w:ilvl w:val="0"/>
          <w:numId w:val="18"/>
        </w:numPr>
        <w:spacing w:after="0" w:line="276" w:lineRule="auto"/>
        <w:ind w:left="357" w:hanging="357"/>
        <w:jc w:val="both"/>
        <w:rPr>
          <w:rFonts w:ascii="Verdana" w:hAnsi="Verdana" w:cs="Arial"/>
          <w:bCs/>
          <w:color w:val="000000" w:themeColor="text1"/>
          <w:lang w:val="es-MX" w:eastAsia="x-none"/>
        </w:rPr>
      </w:pPr>
      <w:r w:rsidRPr="00954F55">
        <w:rPr>
          <w:rFonts w:ascii="Verdana" w:eastAsia="Calibri" w:hAnsi="Verdana" w:cs="Arial"/>
          <w:lang w:eastAsia="es-ES"/>
        </w:rPr>
        <w:t xml:space="preserve">Las restricciones contenidas en el artículo 33 de la Ley 996 de 2005 aplica para “la contratación directa” de todos los entes del Estado, </w:t>
      </w:r>
      <w:r w:rsidRPr="00954F55">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954F55">
        <w:rPr>
          <w:rFonts w:ascii="Verdana" w:eastAsia="Calibri" w:hAnsi="Verdana" w:cs="Arial"/>
          <w:lang w:eastAsia="es-ES"/>
        </w:rPr>
        <w:t xml:space="preserve"> Se trata de la prohibición de </w:t>
      </w:r>
      <w:r w:rsidRPr="00954F55">
        <w:rPr>
          <w:rFonts w:ascii="Verdana" w:hAnsi="Verdana" w:cs="Arial"/>
          <w:bCs/>
          <w:lang w:eastAsia="x-none"/>
        </w:rPr>
        <w:t>aquellos contratos en los que no exista un proceso abierto y competitivo.</w:t>
      </w:r>
      <w:r w:rsidRPr="00954F55">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w:t>
      </w:r>
      <w:r w:rsidR="00911257">
        <w:rPr>
          <w:rFonts w:ascii="Verdana" w:hAnsi="Verdana" w:cs="Arial"/>
          <w:lang w:eastAsia="x-none"/>
        </w:rPr>
        <w:t xml:space="preserve"> o los procesos competitivos </w:t>
      </w:r>
      <w:r w:rsidR="00DD5A6D">
        <w:rPr>
          <w:rFonts w:ascii="Verdana" w:hAnsi="Verdana" w:cs="Arial"/>
          <w:lang w:eastAsia="x-none"/>
        </w:rPr>
        <w:t>establecidos</w:t>
      </w:r>
      <w:r w:rsidR="00911257">
        <w:rPr>
          <w:rFonts w:ascii="Verdana" w:hAnsi="Verdana" w:cs="Arial"/>
          <w:lang w:eastAsia="x-none"/>
        </w:rPr>
        <w:t xml:space="preserve"> en los manuales de contratación de las entidades con regímenes exceptuados</w:t>
      </w:r>
      <w:r w:rsidRPr="00954F55">
        <w:rPr>
          <w:rFonts w:ascii="Verdana" w:hAnsi="Verdana" w:cs="Arial"/>
          <w:lang w:eastAsia="x-none"/>
        </w:rPr>
        <w:t xml:space="preserve">. Adicionalmente, la celebración de la contratación directa </w:t>
      </w:r>
      <w:r w:rsidRPr="00954F55">
        <w:rPr>
          <w:rFonts w:ascii="Verdana" w:eastAsia="Calibri" w:hAnsi="Verdana" w:cs="Arial"/>
          <w:lang w:val="es-CO"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954F55">
        <w:rPr>
          <w:rStyle w:val="Refdenotaalpie"/>
          <w:rFonts w:ascii="Verdana" w:eastAsia="Calibri" w:hAnsi="Verdana" w:cs="Arial"/>
          <w:lang w:val="es-CO" w:eastAsia="es-ES"/>
        </w:rPr>
        <w:footnoteReference w:id="39"/>
      </w:r>
      <w:r w:rsidRPr="00954F55">
        <w:rPr>
          <w:rFonts w:ascii="Verdana" w:eastAsia="Calibri" w:hAnsi="Verdana" w:cs="Arial"/>
          <w:lang w:val="es-CO" w:eastAsia="es-ES"/>
        </w:rPr>
        <w:t xml:space="preserve">. </w:t>
      </w:r>
    </w:p>
    <w:p w14:paraId="273FF69E" w14:textId="77777777" w:rsidR="00555198" w:rsidRPr="00E64C1B" w:rsidRDefault="00555198" w:rsidP="00DD5A6D">
      <w:pPr>
        <w:pStyle w:val="Prrafodelista"/>
        <w:spacing w:after="0" w:line="240" w:lineRule="auto"/>
        <w:ind w:left="0"/>
        <w:jc w:val="both"/>
        <w:rPr>
          <w:rFonts w:ascii="Verdana" w:hAnsi="Verdana" w:cs="Arial"/>
          <w:bCs/>
          <w:color w:val="000000" w:themeColor="text1"/>
          <w:lang w:val="es-MX" w:eastAsia="x-none"/>
        </w:rPr>
      </w:pPr>
    </w:p>
    <w:p w14:paraId="5BE4E323" w14:textId="77777777" w:rsidR="00555198" w:rsidRDefault="00555198" w:rsidP="00DD5A6D">
      <w:pPr>
        <w:pStyle w:val="Prrafodelista"/>
        <w:numPr>
          <w:ilvl w:val="0"/>
          <w:numId w:val="18"/>
        </w:numPr>
        <w:spacing w:after="0" w:line="276" w:lineRule="auto"/>
        <w:ind w:left="357" w:hanging="357"/>
        <w:jc w:val="both"/>
        <w:rPr>
          <w:rFonts w:ascii="Verdana" w:eastAsia="Calibri" w:hAnsi="Verdana" w:cs="Arial"/>
          <w:lang w:eastAsia="es-ES"/>
        </w:rPr>
      </w:pPr>
      <w:r w:rsidRPr="00E64C1B">
        <w:rPr>
          <w:rFonts w:ascii="Verdana" w:eastAsia="Calibri" w:hAnsi="Verdana" w:cs="Arial"/>
          <w:lang w:eastAsia="es-ES"/>
        </w:rPr>
        <w:t xml:space="preserve">La entidad definirá si la contratación que pretende celebrar se enmarca en alguna de las excepciones definidas en el artículo 33 de la Ley 996 de 2005, esto es, que se pretenda cubrir emergencias educativas, de tal manera que las excepciones contempladas no permiten efectuar una interpretación extensiva para incluir otros supuestos. </w:t>
      </w:r>
    </w:p>
    <w:p w14:paraId="76EAAA73" w14:textId="77777777" w:rsidR="00555198" w:rsidRPr="00E80F85" w:rsidRDefault="00555198" w:rsidP="00DD5A6D">
      <w:pPr>
        <w:pStyle w:val="Prrafodelista"/>
        <w:spacing w:after="0" w:line="240" w:lineRule="auto"/>
        <w:ind w:left="0"/>
        <w:rPr>
          <w:rFonts w:ascii="Verdana" w:eastAsia="Calibri" w:hAnsi="Verdana" w:cs="Arial"/>
          <w:lang w:eastAsia="es-ES"/>
        </w:rPr>
      </w:pPr>
    </w:p>
    <w:p w14:paraId="0E6E53A2" w14:textId="46713385" w:rsidR="00EF24FF" w:rsidRDefault="00555198" w:rsidP="00DD5A6D">
      <w:pPr>
        <w:pStyle w:val="Prrafodelista"/>
        <w:numPr>
          <w:ilvl w:val="0"/>
          <w:numId w:val="18"/>
        </w:numPr>
        <w:spacing w:after="0" w:line="276" w:lineRule="auto"/>
        <w:ind w:left="360"/>
        <w:jc w:val="both"/>
        <w:rPr>
          <w:rFonts w:ascii="Verdana" w:eastAsia="Calibri" w:hAnsi="Verdana" w:cs="Arial"/>
          <w:lang w:eastAsia="es-ES"/>
        </w:rPr>
      </w:pPr>
      <w:r w:rsidRPr="00E80F85">
        <w:rPr>
          <w:rFonts w:ascii="Verdana" w:eastAsia="Calibri" w:hAnsi="Verdana" w:cs="Arial"/>
          <w:lang w:eastAsia="es-ES"/>
        </w:rPr>
        <w:t xml:space="preserve">La restricción definida en el </w:t>
      </w:r>
      <w:r w:rsidR="00DD5A6D">
        <w:rPr>
          <w:rFonts w:ascii="Verdana" w:eastAsia="Calibri" w:hAnsi="Verdana" w:cs="Arial"/>
          <w:lang w:eastAsia="es-ES"/>
        </w:rPr>
        <w:t xml:space="preserve">parágrafo del </w:t>
      </w:r>
      <w:r w:rsidRPr="00E80F85">
        <w:rPr>
          <w:rFonts w:ascii="Verdana" w:eastAsia="Calibri" w:hAnsi="Verdana" w:cs="Arial"/>
          <w:lang w:eastAsia="es-ES"/>
        </w:rPr>
        <w:t xml:space="preserve">artículo 38 de la Ley 996 de 2005 se refiere a la celebración de convenios interadministrativos para la ejecución de recursos públicos, independientemente de que se configuren los supuestos de excepción que señala en artículo 33 de la misma ley. </w:t>
      </w:r>
    </w:p>
    <w:p w14:paraId="398B36FB" w14:textId="77777777" w:rsidR="00EF24FF" w:rsidRPr="00DD5A6D" w:rsidRDefault="00EF24FF" w:rsidP="00A77420">
      <w:pPr>
        <w:pStyle w:val="Prrafodelista"/>
        <w:spacing w:after="0" w:line="240" w:lineRule="auto"/>
        <w:rPr>
          <w:rFonts w:ascii="Verdana" w:eastAsia="Calibri" w:hAnsi="Verdana" w:cs="Arial"/>
          <w:lang w:eastAsia="es-ES"/>
        </w:rPr>
      </w:pPr>
    </w:p>
    <w:p w14:paraId="46508CC3" w14:textId="1B34DFEC" w:rsidR="00EF24FF" w:rsidRDefault="00EF24FF" w:rsidP="00DD5A6D">
      <w:pPr>
        <w:pStyle w:val="Prrafodelista"/>
        <w:numPr>
          <w:ilvl w:val="0"/>
          <w:numId w:val="18"/>
        </w:numPr>
        <w:spacing w:after="0" w:line="276" w:lineRule="auto"/>
        <w:ind w:left="357" w:hanging="357"/>
        <w:jc w:val="both"/>
        <w:rPr>
          <w:rFonts w:ascii="Verdana" w:eastAsia="Calibri" w:hAnsi="Verdana" w:cs="Arial"/>
          <w:lang w:eastAsia="es-ES"/>
        </w:rPr>
      </w:pPr>
      <w:r>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w:t>
      </w:r>
      <w:r w:rsidRPr="00F35E92">
        <w:rPr>
          <w:rFonts w:ascii="Verdana" w:eastAsia="Calibri" w:hAnsi="Verdana" w:cs="Arial"/>
          <w:lang w:eastAsia="es-ES"/>
        </w:rPr>
        <w:t xml:space="preserve">parcial del numeral 16.2 de la Circular Externa Única de 2022, por lo tanto, cuando dos entidades públicas celebran un contrato interadministrativo, independientemente del objeto, dicho contrato puede suscribirse durante el periodo preelectoral. </w:t>
      </w:r>
    </w:p>
    <w:p w14:paraId="567F145C" w14:textId="77777777" w:rsidR="00EF24FF" w:rsidRPr="00DD5A6D" w:rsidRDefault="00EF24FF" w:rsidP="00A77420">
      <w:pPr>
        <w:spacing w:after="0" w:line="240" w:lineRule="auto"/>
        <w:jc w:val="both"/>
        <w:rPr>
          <w:rFonts w:ascii="Verdana" w:eastAsia="Calibri" w:hAnsi="Verdana" w:cs="Arial"/>
          <w:lang w:eastAsia="es-ES"/>
        </w:rPr>
      </w:pPr>
    </w:p>
    <w:p w14:paraId="2399FDD5" w14:textId="58822FF3" w:rsidR="00555198" w:rsidRDefault="00555198" w:rsidP="00DD5A6D">
      <w:pPr>
        <w:pStyle w:val="Prrafodelista"/>
        <w:numPr>
          <w:ilvl w:val="0"/>
          <w:numId w:val="18"/>
        </w:numPr>
        <w:spacing w:after="0" w:line="276" w:lineRule="auto"/>
        <w:ind w:left="360"/>
        <w:jc w:val="both"/>
        <w:rPr>
          <w:rFonts w:ascii="Verdana" w:eastAsia="Calibri" w:hAnsi="Verdana" w:cs="Arial"/>
          <w:lang w:eastAsia="es-ES"/>
        </w:rPr>
      </w:pPr>
      <w:r w:rsidRPr="00E80F85">
        <w:rPr>
          <w:rFonts w:ascii="Verdana" w:eastAsia="Calibri" w:hAnsi="Verdana" w:cs="Arial"/>
          <w:lang w:eastAsia="es-ES"/>
        </w:rPr>
        <w:t>Actualmente</w:t>
      </w:r>
      <w:r w:rsidR="00EF24FF">
        <w:rPr>
          <w:rFonts w:ascii="Verdana" w:eastAsia="Calibri" w:hAnsi="Verdana" w:cs="Arial"/>
          <w:lang w:eastAsia="es-ES"/>
        </w:rPr>
        <w:t>,</w:t>
      </w:r>
      <w:r w:rsidRPr="00E80F85">
        <w:rPr>
          <w:rFonts w:ascii="Verdana" w:eastAsia="Calibri" w:hAnsi="Verdana" w:cs="Arial"/>
          <w:lang w:eastAsia="es-ES"/>
        </w:rPr>
        <w:t xml:space="preserve"> las restricciones del artículo 33 y del </w:t>
      </w:r>
      <w:r w:rsidR="00DD5A6D">
        <w:rPr>
          <w:rFonts w:ascii="Verdana" w:eastAsia="Calibri" w:hAnsi="Verdana" w:cs="Arial"/>
          <w:lang w:eastAsia="es-ES"/>
        </w:rPr>
        <w:t xml:space="preserve">parágrafo del </w:t>
      </w:r>
      <w:r w:rsidRPr="00E80F85">
        <w:rPr>
          <w:rFonts w:ascii="Verdana" w:eastAsia="Calibri" w:hAnsi="Verdana" w:cs="Arial"/>
          <w:lang w:eastAsia="es-ES"/>
        </w:rPr>
        <w:t>artículo 38 de la Ley están en curso, de tal manera que los gobernadores, secretarios, gerentes y directores de las entidades del orden municipal, departamental o distrital no podrán no solo celebrar convenios interadministrativos para la ejecución de recursos sino también cualquier contratación directa.</w:t>
      </w:r>
    </w:p>
    <w:p w14:paraId="566045DF" w14:textId="77777777" w:rsidR="00555198" w:rsidRPr="00DD5A6D" w:rsidRDefault="00555198" w:rsidP="00555198">
      <w:pPr>
        <w:spacing w:after="0" w:line="240" w:lineRule="auto"/>
        <w:jc w:val="both"/>
        <w:rPr>
          <w:rFonts w:ascii="Verdana" w:eastAsia="Calibri" w:hAnsi="Verdana" w:cs="Arial"/>
          <w:lang w:val="es-ES" w:eastAsia="es-ES"/>
        </w:rPr>
      </w:pPr>
    </w:p>
    <w:p w14:paraId="02FA520B" w14:textId="77777777" w:rsidR="00555198" w:rsidRPr="001450CA" w:rsidRDefault="00555198" w:rsidP="00DD5A6D">
      <w:pPr>
        <w:pStyle w:val="Prrafodelista"/>
        <w:spacing w:after="0" w:line="240" w:lineRule="auto"/>
        <w:ind w:left="0"/>
        <w:rPr>
          <w:rFonts w:ascii="Verdana" w:eastAsia="Calibri" w:hAnsi="Verdana" w:cs="Arial"/>
          <w:lang w:eastAsia="es-ES"/>
        </w:rPr>
      </w:pPr>
    </w:p>
    <w:p w14:paraId="582A12FD" w14:textId="77777777" w:rsidR="00555198" w:rsidRPr="001450CA" w:rsidRDefault="00555198" w:rsidP="00DD5A6D">
      <w:pPr>
        <w:pStyle w:val="Prrafodelista"/>
        <w:numPr>
          <w:ilvl w:val="0"/>
          <w:numId w:val="18"/>
        </w:numPr>
        <w:spacing w:after="0" w:line="276" w:lineRule="auto"/>
        <w:ind w:left="357" w:hanging="357"/>
        <w:jc w:val="both"/>
        <w:rPr>
          <w:rFonts w:ascii="Verdana" w:eastAsia="Calibri" w:hAnsi="Verdana" w:cs="Arial"/>
          <w:lang w:eastAsia="es-ES"/>
        </w:rPr>
      </w:pPr>
      <w:r w:rsidRPr="001450CA">
        <w:rPr>
          <w:rFonts w:ascii="Verdana" w:eastAsia="Calibri" w:hAnsi="Verdana" w:cs="Arial"/>
          <w:lang w:eastAsia="es-ES"/>
        </w:rPr>
        <w:t>De acuerdo con lo anterior, la restricción del parágrafo del artículo 38 de la Ley 996 de 2005 aplica desde el 8 de noviembre de 2025 y para las elecciones presidenciales desde el 31 de enero de 2026, con ocasión de lo dispuesto en la Resolución 02580 del 5 de marzo de 2025 expedida por la Registraduría Nacional del Estado Civil que dispuso que las elecciones de senado y cámara se celebrarán el 8 de marzo de 2026 y las presidenciales el 31 de mayo de 2026.</w:t>
      </w:r>
    </w:p>
    <w:p w14:paraId="5361AF5F" w14:textId="77777777" w:rsidR="00A44E58" w:rsidRDefault="00A44E58" w:rsidP="00A77420">
      <w:pPr>
        <w:spacing w:after="0" w:line="240" w:lineRule="auto"/>
        <w:ind w:firstLine="709"/>
        <w:jc w:val="both"/>
        <w:rPr>
          <w:rFonts w:ascii="Verdana" w:hAnsi="Verdana" w:cs="Arial"/>
          <w:bCs/>
          <w:color w:val="000000" w:themeColor="text1"/>
        </w:rPr>
      </w:pPr>
    </w:p>
    <w:p w14:paraId="61274715" w14:textId="50792A89" w:rsidR="00555198" w:rsidRDefault="00555198" w:rsidP="00555198">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ADED2EF" w14:textId="6591B50A" w:rsidR="00555198" w:rsidRDefault="00555198" w:rsidP="00A44E58">
      <w:pPr>
        <w:spacing w:after="0" w:line="276" w:lineRule="auto"/>
        <w:ind w:firstLine="709"/>
        <w:jc w:val="both"/>
        <w:rPr>
          <w:rFonts w:ascii="Verdana" w:hAnsi="Verdana" w:cs="Arial"/>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1DB1F32" w14:textId="77777777" w:rsidR="00A44E58" w:rsidRPr="001450CA" w:rsidRDefault="00A44E58" w:rsidP="00DD5A6D">
      <w:pPr>
        <w:spacing w:after="0" w:line="276" w:lineRule="auto"/>
        <w:ind w:firstLine="709"/>
        <w:jc w:val="both"/>
        <w:rPr>
          <w:rFonts w:ascii="Verdana" w:eastAsia="Times New Roman" w:hAnsi="Verdana" w:cs="Arial"/>
          <w:lang w:eastAsia="es-CO"/>
        </w:rPr>
      </w:pPr>
    </w:p>
    <w:p w14:paraId="114F00A8" w14:textId="77777777" w:rsidR="00555198" w:rsidRDefault="00555198" w:rsidP="00555198">
      <w:pPr>
        <w:spacing w:after="0" w:line="276" w:lineRule="auto"/>
        <w:jc w:val="both"/>
        <w:rPr>
          <w:rFonts w:ascii="Verdana" w:eastAsia="Century Gothic" w:hAnsi="Verdana" w:cs="Century Gothic"/>
          <w:b/>
          <w:bCs/>
        </w:rPr>
      </w:pPr>
      <w:bookmarkStart w:id="25"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5"/>
    </w:p>
    <w:p w14:paraId="1ED8DABD" w14:textId="77777777" w:rsidR="00555198" w:rsidRPr="000B6E79" w:rsidRDefault="00555198" w:rsidP="00555198">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5198" w:rsidRPr="002D2C18" w14:paraId="63F37348" w14:textId="77777777" w:rsidTr="00A40896">
        <w:trPr>
          <w:trHeight w:val="56"/>
          <w:jc w:val="center"/>
        </w:trPr>
        <w:tc>
          <w:tcPr>
            <w:tcW w:w="8647" w:type="dxa"/>
          </w:tcPr>
          <w:p w14:paraId="004C56DC"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140E0449"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Código Civil. Artículos 27, 28, 29, 64. </w:t>
            </w:r>
          </w:p>
          <w:p w14:paraId="0BACF35E" w14:textId="340A660A" w:rsidR="00555198" w:rsidRDefault="00555198" w:rsidP="00A40896">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80 de 1993</w:t>
            </w:r>
            <w:r w:rsidR="00A44E58">
              <w:rPr>
                <w:rFonts w:ascii="Verdana" w:hAnsi="Verdana" w:cs="Arial"/>
                <w:lang w:eastAsia="es-ES"/>
              </w:rPr>
              <w:t>. A</w:t>
            </w:r>
            <w:r>
              <w:rPr>
                <w:rFonts w:ascii="Verdana" w:hAnsi="Verdana" w:cs="Arial"/>
                <w:lang w:eastAsia="es-ES"/>
              </w:rPr>
              <w:t>rtículos 41 y 42.</w:t>
            </w:r>
          </w:p>
          <w:p w14:paraId="3F893D2D"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05010E88" w14:textId="4605D874" w:rsidR="00555198" w:rsidRDefault="00555198" w:rsidP="00A40896">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1150 de 2007. Artículo 2</w:t>
            </w:r>
            <w:r w:rsidR="00A44E58">
              <w:rPr>
                <w:rFonts w:ascii="Verdana" w:hAnsi="Verdana" w:cs="Arial"/>
                <w:lang w:eastAsia="es-ES"/>
              </w:rPr>
              <w:t>,</w:t>
            </w:r>
            <w:r>
              <w:rPr>
                <w:rFonts w:ascii="Verdana" w:hAnsi="Verdana" w:cs="Arial"/>
                <w:lang w:eastAsia="es-ES"/>
              </w:rPr>
              <w:t xml:space="preserve"> numeral 4</w:t>
            </w:r>
            <w:r w:rsidR="00A44E58">
              <w:rPr>
                <w:rFonts w:ascii="Verdana" w:hAnsi="Verdana" w:cs="Arial"/>
                <w:lang w:eastAsia="es-ES"/>
              </w:rPr>
              <w:t>,</w:t>
            </w:r>
            <w:r>
              <w:rPr>
                <w:rFonts w:ascii="Verdana" w:hAnsi="Verdana" w:cs="Arial"/>
                <w:lang w:eastAsia="es-ES"/>
              </w:rPr>
              <w:t xml:space="preserve"> literal c. </w:t>
            </w:r>
          </w:p>
          <w:p w14:paraId="42BD66D4"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1523 de 2012. Artículos 4, 56 y 57.</w:t>
            </w:r>
          </w:p>
          <w:p w14:paraId="474429EF"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5D14DA12"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771EABE1"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3F54ABFF"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5CE65E7E"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21E501C7" w14:textId="77777777" w:rsidR="00A44E58" w:rsidRDefault="00A44E58" w:rsidP="00A44E58">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32758130"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33DC8D6B" w14:textId="77777777" w:rsidR="00A44E58" w:rsidRPr="00C076BE" w:rsidRDefault="00A44E58" w:rsidP="00A44E58">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60E9E474"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55EA3F32"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29D2B80F" w14:textId="77777777" w:rsidR="00A44E58" w:rsidRPr="00FB5770" w:rsidRDefault="00A44E58" w:rsidP="00A44E58">
            <w:pPr>
              <w:pStyle w:val="Prrafodelista"/>
              <w:numPr>
                <w:ilvl w:val="0"/>
                <w:numId w:val="17"/>
              </w:numPr>
              <w:spacing w:after="120" w:line="276" w:lineRule="auto"/>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w:t>
            </w:r>
            <w:proofErr w:type="spellStart"/>
            <w:r w:rsidRPr="00FB5770">
              <w:rPr>
                <w:rFonts w:ascii="Verdana" w:hAnsi="Verdana"/>
                <w:lang w:val="es-CO"/>
              </w:rPr>
              <w:t>Exp</w:t>
            </w:r>
            <w:proofErr w:type="spellEnd"/>
            <w:r w:rsidRPr="00FB5770">
              <w:rPr>
                <w:rFonts w:ascii="Verdana" w:hAnsi="Verdana"/>
                <w:lang w:val="es-CO"/>
              </w:rPr>
              <w:t>.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6B251F4D"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 xml:space="preserve">Consejo de Estado. Sala de lo Contencioso Administrativo. Sección Tercera. Sentencia del 21 de febrero de 2025. </w:t>
            </w:r>
            <w:proofErr w:type="spellStart"/>
            <w:r w:rsidRPr="00FB5770">
              <w:rPr>
                <w:rFonts w:ascii="Verdana" w:hAnsi="Verdana" w:cs="Arial"/>
                <w:lang w:eastAsia="es-ES"/>
              </w:rPr>
              <w:t>Exp</w:t>
            </w:r>
            <w:proofErr w:type="spellEnd"/>
            <w:r w:rsidRPr="00FB5770">
              <w:rPr>
                <w:rFonts w:ascii="Verdana" w:hAnsi="Verdana" w:cs="Arial"/>
                <w:lang w:eastAsia="es-ES"/>
              </w:rPr>
              <w:t>. 68.280. CP: José Roberto Sáchica Méndez.</w:t>
            </w:r>
          </w:p>
          <w:p w14:paraId="3CC50AF8" w14:textId="7043C940" w:rsidR="00555198" w:rsidRPr="00A77420" w:rsidRDefault="00555198" w:rsidP="00A77420">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 C.P. Fredy Ibarra Martínez</w:t>
            </w:r>
            <w:r w:rsidR="00A77420">
              <w:rPr>
                <w:rFonts w:ascii="Verdana" w:hAnsi="Verdana" w:cs="Arial"/>
                <w:lang w:eastAsia="es-ES"/>
              </w:rPr>
              <w:t>.</w:t>
            </w:r>
          </w:p>
          <w:p w14:paraId="6E42A388"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0D8897A3" w14:textId="756FEFBB"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624CC8CD" w14:textId="36C041A8" w:rsidR="00A44E58" w:rsidRDefault="00A44E5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p>
          <w:p w14:paraId="4C2E0C2D"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Corte Constitucional. Sentencia C-353 de 20 de mayo de 2009. M.P: Jorge Iván Palacio </w:t>
            </w:r>
            <w:proofErr w:type="spellStart"/>
            <w:r w:rsidRPr="00C076BE">
              <w:rPr>
                <w:rFonts w:ascii="Verdana" w:hAnsi="Verdana" w:cs="Arial"/>
                <w:lang w:eastAsia="es-ES"/>
              </w:rPr>
              <w:t>Palacio</w:t>
            </w:r>
            <w:proofErr w:type="spellEnd"/>
            <w:r>
              <w:rPr>
                <w:rFonts w:ascii="Verdana" w:hAnsi="Verdana" w:cs="Arial"/>
                <w:lang w:eastAsia="es-ES"/>
              </w:rPr>
              <w:t>.</w:t>
            </w:r>
          </w:p>
          <w:p w14:paraId="1D95EA86" w14:textId="77777777" w:rsidR="00555198" w:rsidRDefault="00555198" w:rsidP="00A40896">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1B52D7CC" w14:textId="77777777" w:rsidR="00555198" w:rsidRPr="00F2446F" w:rsidRDefault="00555198" w:rsidP="00A40896">
            <w:pPr>
              <w:pStyle w:val="Prrafodelista"/>
              <w:numPr>
                <w:ilvl w:val="0"/>
                <w:numId w:val="17"/>
              </w:numPr>
              <w:spacing w:after="120" w:line="276" w:lineRule="auto"/>
              <w:jc w:val="both"/>
              <w:rPr>
                <w:rFonts w:ascii="Verdana" w:hAnsi="Verdana" w:cs="Arial"/>
                <w:lang w:eastAsia="es-ES"/>
              </w:rPr>
            </w:pPr>
            <w:r w:rsidRPr="00F2446F">
              <w:rPr>
                <w:rFonts w:ascii="Verdana" w:hAnsi="Verdana" w:cs="Arial"/>
              </w:rPr>
              <w:t xml:space="preserve">Corte Suprema </w:t>
            </w:r>
            <w:r>
              <w:rPr>
                <w:rFonts w:ascii="Verdana" w:hAnsi="Verdana" w:cs="Arial"/>
              </w:rPr>
              <w:t>d</w:t>
            </w:r>
            <w:r w:rsidRPr="00F2446F">
              <w:rPr>
                <w:rFonts w:ascii="Verdana" w:hAnsi="Verdana" w:cs="Arial"/>
              </w:rPr>
              <w:t>e Justicia. Sala de Casación Civil. Sentencia 20 de noviembre de 1989. MP. Alberto Ospina Botero</w:t>
            </w:r>
            <w:r>
              <w:rPr>
                <w:rFonts w:ascii="Verdana" w:hAnsi="Verdana" w:cs="Arial"/>
              </w:rPr>
              <w:t>.</w:t>
            </w:r>
            <w:r w:rsidRPr="00F2446F">
              <w:rPr>
                <w:rFonts w:ascii="Verdana" w:hAnsi="Verdana"/>
              </w:rPr>
              <w:t xml:space="preserve"> </w:t>
            </w:r>
          </w:p>
          <w:p w14:paraId="542D5AAA" w14:textId="77777777" w:rsidR="00555198" w:rsidRPr="00F2446F" w:rsidRDefault="00555198" w:rsidP="00A40896">
            <w:pPr>
              <w:pStyle w:val="Prrafodelista"/>
              <w:numPr>
                <w:ilvl w:val="0"/>
                <w:numId w:val="17"/>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13" w:history="1">
              <w:r w:rsidRPr="00F2446F">
                <w:rPr>
                  <w:rStyle w:val="Hipervnculo"/>
                  <w:rFonts w:ascii="Verdana" w:hAnsi="Verdana"/>
                  <w:lang w:val="es-CO"/>
                </w:rPr>
                <w:t>006-de-2025-Circular-Externa-L996-ajustado-comentarios-BM-BID-Rev-ARSC-V3.d-1.pdf</w:t>
              </w:r>
            </w:hyperlink>
          </w:p>
          <w:p w14:paraId="6AFC1661" w14:textId="77777777" w:rsidR="00555198" w:rsidRPr="00C30D6B" w:rsidRDefault="00555198" w:rsidP="00A40896">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CLARO SOLAR, Luis. Explicaciones de derecho civil chileno y comparado. Volumen I. Tomo I. Santiago: Editorial Jurídica de Chile, 2013</w:t>
            </w:r>
          </w:p>
        </w:tc>
      </w:tr>
    </w:tbl>
    <w:p w14:paraId="5F3EB60B" w14:textId="77777777" w:rsidR="00555198" w:rsidRDefault="00555198" w:rsidP="00555198">
      <w:pPr>
        <w:tabs>
          <w:tab w:val="left" w:pos="142"/>
          <w:tab w:val="left" w:pos="284"/>
          <w:tab w:val="left" w:pos="3828"/>
        </w:tabs>
        <w:spacing w:after="0" w:line="276" w:lineRule="auto"/>
        <w:jc w:val="both"/>
        <w:rPr>
          <w:rFonts w:ascii="Verdana" w:eastAsia="Century Gothic" w:hAnsi="Verdana" w:cs="Century Gothic"/>
          <w:b/>
          <w:bCs/>
        </w:rPr>
      </w:pPr>
    </w:p>
    <w:p w14:paraId="03DAAB2D" w14:textId="77777777" w:rsidR="00555198" w:rsidRPr="0091091D" w:rsidRDefault="00555198" w:rsidP="00555198">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76E59564" w14:textId="77777777" w:rsidR="00555198" w:rsidRDefault="00555198" w:rsidP="007E3487">
      <w:pPr>
        <w:widowControl w:val="0"/>
        <w:autoSpaceDE w:val="0"/>
        <w:autoSpaceDN w:val="0"/>
        <w:spacing w:after="0" w:line="276" w:lineRule="auto"/>
        <w:jc w:val="both"/>
        <w:rPr>
          <w:rStyle w:val="normaltextrun"/>
          <w:rFonts w:ascii="Verdana" w:hAnsi="Verdana" w:cs="Arial"/>
          <w:shd w:val="clear" w:color="auto" w:fill="FFFFFF"/>
          <w:lang w:val="es-ES"/>
        </w:rPr>
      </w:pPr>
    </w:p>
    <w:p w14:paraId="60A1186F" w14:textId="77777777" w:rsidR="00555198" w:rsidRPr="00A54323" w:rsidRDefault="00555198" w:rsidP="00555198">
      <w:pPr>
        <w:widowControl w:val="0"/>
        <w:autoSpaceDE w:val="0"/>
        <w:autoSpaceDN w:val="0"/>
        <w:spacing w:after="0" w:line="276" w:lineRule="auto"/>
        <w:jc w:val="both"/>
        <w:rPr>
          <w:rFonts w:ascii="Verdana" w:hAnsi="Verdana" w:cs="Arial"/>
          <w:shd w:val="clear" w:color="auto" w:fill="FFFFFF"/>
          <w:lang w:val="es-ES"/>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21 de noviembre del 2025, C-</w:t>
      </w:r>
      <w:r w:rsidRPr="001450CA">
        <w:rPr>
          <w:rFonts w:ascii="Verdana" w:hAnsi="Verdana"/>
        </w:rPr>
        <w:t>1629, C-1646 del 17 de diciembre de 2025, C-1662 del 22 de diciembre de 2025</w:t>
      </w:r>
      <w:r w:rsidRPr="001450CA">
        <w:rPr>
          <w:rStyle w:val="normaltextrun"/>
          <w:rFonts w:ascii="Verdana" w:hAnsi="Verdana" w:cs="Arial"/>
          <w:shd w:val="clear" w:color="auto" w:fill="FFFFFF"/>
          <w:lang w:val="es-ES"/>
        </w:rPr>
        <w:t>, C-160 del 24 de febrero de 2026 entre otros.</w:t>
      </w:r>
      <w:r w:rsidRPr="001450CA">
        <w:rPr>
          <w:rFonts w:ascii="Verdana" w:hAnsi="Verdana" w:cs="Arial"/>
          <w:shd w:val="clear" w:color="auto" w:fill="FFFFFF"/>
          <w:lang w:val="es-ES"/>
        </w:rPr>
        <w:t xml:space="preserve"> </w:t>
      </w:r>
      <w:r w:rsidRPr="001450CA">
        <w:rPr>
          <w:rFonts w:ascii="Verdana" w:hAnsi="Verdana" w:cs="Arial"/>
        </w:rPr>
        <w:t xml:space="preserve">Estos y otros </w:t>
      </w:r>
      <w:r w:rsidRPr="001450CA">
        <w:rPr>
          <w:rFonts w:ascii="Verdana" w:hAnsi="Verdana"/>
        </w:rPr>
        <w:t>conceptos se encuentran disponibles para consulta en el Sistema de relatoría de la Agencia, al cual se puede acceder a través del siguiente</w:t>
      </w:r>
      <w:r w:rsidRPr="00104DE4">
        <w:rPr>
          <w:rFonts w:ascii="Verdana" w:hAnsi="Verdana"/>
        </w:rPr>
        <w:t xml:space="preserve"> enlace:</w:t>
      </w:r>
      <w:r w:rsidRPr="00104DE4">
        <w:rPr>
          <w:rFonts w:ascii="Verdana" w:hAnsi="Verdana" w:cs="Arial"/>
          <w:shd w:val="clear" w:color="auto" w:fill="FFFFFF"/>
        </w:rPr>
        <w:t xml:space="preserve"> </w:t>
      </w:r>
      <w:hyperlink r:id="rId14" w:history="1">
        <w:r w:rsidRPr="00A44E58">
          <w:rPr>
            <w:rFonts w:ascii="Verdana" w:hAnsi="Verdana" w:cs="Arial"/>
            <w:color w:val="0563C1" w:themeColor="hyperlink"/>
            <w:u w:val="single"/>
            <w:shd w:val="clear" w:color="auto" w:fill="FFFFFF"/>
          </w:rPr>
          <w:t>https://relatoria.colombiacompra.gov.co/busqueda/conceptos</w:t>
        </w:r>
      </w:hyperlink>
      <w:r w:rsidRPr="00A44E58">
        <w:rPr>
          <w:rFonts w:ascii="Verdana" w:hAnsi="Verdana" w:cs="Arial"/>
          <w:shd w:val="clear" w:color="auto" w:fill="FFFFFF"/>
        </w:rPr>
        <w:t>.</w:t>
      </w:r>
      <w:r w:rsidRPr="00A44E58">
        <w:rPr>
          <w:rFonts w:ascii="Verdana" w:hAnsi="Verdana" w:cs="Arial"/>
          <w:color w:val="FF0000"/>
          <w:shd w:val="clear" w:color="auto" w:fill="FFFFFF"/>
        </w:rPr>
        <w:t xml:space="preserve"> </w:t>
      </w:r>
      <w:r w:rsidRPr="00A44E58">
        <w:rPr>
          <w:rFonts w:ascii="Verdana" w:hAnsi="Verdana" w:cs="Arial"/>
          <w:color w:val="000000" w:themeColor="text1"/>
          <w:shd w:val="clear" w:color="auto" w:fill="FFFFFF"/>
        </w:rPr>
        <w:t>  </w:t>
      </w:r>
    </w:p>
    <w:p w14:paraId="13B7293A" w14:textId="77777777" w:rsidR="007E3487" w:rsidRDefault="007E3487" w:rsidP="007E3487">
      <w:pPr>
        <w:spacing w:after="0" w:line="276" w:lineRule="auto"/>
        <w:jc w:val="both"/>
        <w:rPr>
          <w:rFonts w:ascii="Verdana" w:hAnsi="Verdana"/>
        </w:rPr>
      </w:pPr>
    </w:p>
    <w:p w14:paraId="17EB5A95" w14:textId="202DAF9F" w:rsidR="007E3487" w:rsidRPr="009A385A" w:rsidRDefault="007E3487" w:rsidP="007E3487">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A44E58">
          <w:rPr>
            <w:rStyle w:val="Hipervnculo"/>
            <w:rFonts w:ascii="Verdana" w:hAnsi="Verdana"/>
          </w:rPr>
          <w:t>https://formacionvirtual.colombiacompra.gov.co/mod/page/view.php?id=3718</w:t>
        </w:r>
      </w:hyperlink>
    </w:p>
    <w:p w14:paraId="1F3344F3" w14:textId="77777777" w:rsidR="00555198" w:rsidRDefault="00555198" w:rsidP="007E3487">
      <w:pPr>
        <w:widowControl w:val="0"/>
        <w:autoSpaceDE w:val="0"/>
        <w:autoSpaceDN w:val="0"/>
        <w:spacing w:after="0" w:line="276" w:lineRule="auto"/>
        <w:jc w:val="both"/>
        <w:rPr>
          <w:rFonts w:ascii="Verdana" w:hAnsi="Verdana"/>
          <w:lang w:val="es-ES"/>
        </w:rPr>
      </w:pPr>
    </w:p>
    <w:p w14:paraId="5D7E2B5C" w14:textId="542E9454" w:rsidR="00555198" w:rsidRDefault="00555198" w:rsidP="007E3487">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A44E58">
        <w:rPr>
          <w:rFonts w:ascii="Verdana" w:hAnsi="Verdana"/>
        </w:rPr>
        <w:t xml:space="preserve">Consulta y descarga los documentos aquí: </w:t>
      </w:r>
      <w:hyperlink r:id="rId16" w:tgtFrame="_new" w:history="1">
        <w:r w:rsidRPr="00A44E58">
          <w:rPr>
            <w:rStyle w:val="Hipervnculo"/>
            <w:rFonts w:ascii="Verdana" w:hAnsi="Verdana"/>
          </w:rPr>
          <w:t>https://www.colombiacompra.gov.co/normativa-y-relatoria/documentos-tipo</w:t>
        </w:r>
      </w:hyperlink>
    </w:p>
    <w:p w14:paraId="6A7C59A3" w14:textId="77777777" w:rsidR="00A44E58" w:rsidRDefault="00A44E58" w:rsidP="00A44E58">
      <w:pPr>
        <w:spacing w:after="0" w:line="276" w:lineRule="auto"/>
        <w:jc w:val="both"/>
        <w:rPr>
          <w:rFonts w:ascii="Verdana" w:hAnsi="Verdana"/>
        </w:rPr>
      </w:pPr>
    </w:p>
    <w:p w14:paraId="4C523DD7" w14:textId="2263D202" w:rsidR="00555198" w:rsidRDefault="00555198" w:rsidP="007E3487">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A44E58">
        <w:rPr>
          <w:rFonts w:ascii="Verdana" w:hAnsi="Verdana"/>
        </w:rPr>
        <w:t>Además se incluyeron lineamientos que orientan la implementación de los criterios ambientales y sociales incluidos en los documentos tipo: Consulta la guía aquí:</w:t>
      </w:r>
      <w:r w:rsidRPr="00A44E58">
        <w:rPr>
          <w:rFonts w:ascii="Verdana" w:hAnsi="Verdana"/>
        </w:rPr>
        <w:br/>
      </w:r>
      <w:hyperlink r:id="rId17" w:tgtFrame="_new" w:history="1">
        <w:r w:rsidRPr="00A44E58">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1A8692E" w14:textId="77777777" w:rsidR="00A44E58" w:rsidRDefault="00A44E58" w:rsidP="00A44E58">
      <w:pPr>
        <w:widowControl w:val="0"/>
        <w:autoSpaceDE w:val="0"/>
        <w:autoSpaceDN w:val="0"/>
        <w:spacing w:after="0" w:line="276" w:lineRule="auto"/>
        <w:jc w:val="both"/>
        <w:rPr>
          <w:rFonts w:ascii="Verdana" w:hAnsi="Verdana"/>
        </w:rPr>
      </w:pPr>
    </w:p>
    <w:p w14:paraId="0A1B3DA5" w14:textId="3F87A3EC" w:rsidR="00555198" w:rsidRPr="0043234D" w:rsidRDefault="00555198" w:rsidP="007E3487">
      <w:pPr>
        <w:widowControl w:val="0"/>
        <w:autoSpaceDE w:val="0"/>
        <w:autoSpaceDN w:val="0"/>
        <w:spacing w:after="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5218A2EE" w14:textId="77777777" w:rsidR="00555198" w:rsidRPr="00116940" w:rsidRDefault="00555198" w:rsidP="007E3487">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62F62F3" w14:textId="77777777" w:rsidR="00555198" w:rsidRPr="00116940" w:rsidRDefault="00555198" w:rsidP="007E3487">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2F3B9A1" w14:textId="77777777" w:rsidR="00555198" w:rsidRPr="00116940" w:rsidRDefault="00555198" w:rsidP="007E3487">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4B25158D" w14:textId="77777777" w:rsidR="00555198" w:rsidRPr="00116940" w:rsidRDefault="00555198" w:rsidP="007E3487">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68B8A7AC" w14:textId="77777777" w:rsidR="00555198" w:rsidRPr="00116940" w:rsidRDefault="00555198" w:rsidP="00555198">
      <w:pPr>
        <w:spacing w:after="0" w:line="276" w:lineRule="auto"/>
        <w:ind w:left="720"/>
        <w:jc w:val="both"/>
        <w:rPr>
          <w:rFonts w:ascii="Verdana" w:hAnsi="Verdana"/>
        </w:rPr>
      </w:pPr>
    </w:p>
    <w:p w14:paraId="0F056F71" w14:textId="77777777" w:rsidR="00555198" w:rsidRDefault="00555198" w:rsidP="007E3487">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A44E58">
          <w:rPr>
            <w:rStyle w:val="Hipervnculo"/>
            <w:rFonts w:ascii="Verdana" w:eastAsia="Verdana" w:hAnsi="Verdana" w:cs="Verdana"/>
            <w:lang w:val="es-MX"/>
          </w:rPr>
          <w:t>https://forms.office.com/r/pPHyWVs2SZ</w:t>
        </w:r>
      </w:hyperlink>
      <w:r w:rsidRPr="00A44E58">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5E91027D" w14:textId="77777777" w:rsidR="00555198" w:rsidRPr="00116940" w:rsidRDefault="00555198" w:rsidP="007E3487">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C195757" w14:textId="77777777" w:rsidR="00555198" w:rsidRPr="00116940" w:rsidRDefault="00555198" w:rsidP="00555198">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3388DF4" w14:textId="77777777" w:rsidR="00555198" w:rsidRPr="00116940" w:rsidRDefault="00555198" w:rsidP="00555198">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BAAB277" w14:textId="77777777" w:rsidR="00555198" w:rsidRPr="00116940" w:rsidRDefault="00555198" w:rsidP="00555198">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E8D5D91" w14:textId="77777777" w:rsidR="00555198" w:rsidRDefault="00555198" w:rsidP="00555198">
      <w:pPr>
        <w:spacing w:after="0" w:line="276" w:lineRule="auto"/>
        <w:jc w:val="both"/>
        <w:rPr>
          <w:rFonts w:ascii="Verdana" w:hAnsi="Verdana"/>
          <w:lang w:val="es-MX"/>
        </w:rPr>
      </w:pPr>
    </w:p>
    <w:p w14:paraId="504B5173" w14:textId="77777777" w:rsidR="00555198" w:rsidRPr="00330029" w:rsidRDefault="00555198" w:rsidP="00555198">
      <w:pPr>
        <w:spacing w:after="0" w:line="276" w:lineRule="auto"/>
        <w:jc w:val="both"/>
        <w:rPr>
          <w:rFonts w:ascii="Verdana" w:hAnsi="Verdana"/>
          <w:lang w:val="es-MX"/>
        </w:rPr>
      </w:pPr>
      <w:r w:rsidRPr="00E02524">
        <w:rPr>
          <w:rFonts w:ascii="Verdana" w:hAnsi="Verdana"/>
          <w:lang w:val="es-MX"/>
        </w:rPr>
        <w:t>Cordialmente,</w:t>
      </w:r>
    </w:p>
    <w:p w14:paraId="74809772" w14:textId="1F52AEA5" w:rsidR="00555198" w:rsidRDefault="00555198" w:rsidP="00555198">
      <w:pPr>
        <w:spacing w:after="0" w:line="256" w:lineRule="auto"/>
        <w:jc w:val="center"/>
        <w:rPr>
          <w:rFonts w:ascii="Verdana" w:eastAsia="Calibri" w:hAnsi="Verdana" w:cs="Times New Roman"/>
        </w:rPr>
      </w:pPr>
    </w:p>
    <w:p w14:paraId="043ED51F" w14:textId="5686415F" w:rsidR="00555198" w:rsidRDefault="00EE2DE4" w:rsidP="00555198">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7786C661" wp14:editId="53CAEE0C">
            <wp:extent cx="3007252" cy="1416879"/>
            <wp:effectExtent l="0" t="0" r="3175"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3010831" cy="1418565"/>
                    </a:xfrm>
                    <a:prstGeom prst="rect">
                      <a:avLst/>
                    </a:prstGeom>
                  </pic:spPr>
                </pic:pic>
              </a:graphicData>
            </a:graphic>
          </wp:inline>
        </w:drawing>
      </w:r>
    </w:p>
    <w:p w14:paraId="7982BE88" w14:textId="77777777" w:rsidR="00555198" w:rsidRDefault="00555198" w:rsidP="00555198">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555198" w:rsidRPr="005644FE" w14:paraId="3FABA865" w14:textId="77777777" w:rsidTr="00A40896">
        <w:trPr>
          <w:trHeight w:val="288"/>
        </w:trPr>
        <w:tc>
          <w:tcPr>
            <w:tcW w:w="893" w:type="dxa"/>
            <w:vAlign w:val="center"/>
            <w:hideMark/>
          </w:tcPr>
          <w:p w14:paraId="27D4510F" w14:textId="77777777" w:rsidR="00555198" w:rsidRPr="005644FE" w:rsidRDefault="00555198" w:rsidP="00A40896">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736646C" w14:textId="77777777" w:rsidR="00555198" w:rsidRPr="005644FE" w:rsidRDefault="00555198" w:rsidP="00A40896">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CB75103" w14:textId="77777777" w:rsidR="00555198" w:rsidRPr="005644FE" w:rsidRDefault="00555198" w:rsidP="00A40896">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555198" w:rsidRPr="005644FE" w14:paraId="2910FFA9" w14:textId="77777777" w:rsidTr="00A40896">
        <w:trPr>
          <w:trHeight w:val="330"/>
        </w:trPr>
        <w:tc>
          <w:tcPr>
            <w:tcW w:w="893" w:type="dxa"/>
            <w:vAlign w:val="center"/>
            <w:hideMark/>
          </w:tcPr>
          <w:p w14:paraId="37680F65" w14:textId="77777777" w:rsidR="00555198" w:rsidRPr="005644FE" w:rsidRDefault="00555198" w:rsidP="00A40896">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2E237454" w14:textId="77777777" w:rsidR="00555198" w:rsidRPr="0043234D" w:rsidRDefault="00555198" w:rsidP="00A40896">
            <w:pPr>
              <w:pStyle w:val="paragraph"/>
              <w:spacing w:before="0" w:beforeAutospacing="0" w:after="0" w:afterAutospacing="0"/>
              <w:contextualSpacing/>
              <w:textAlignment w:val="baseline"/>
              <w:rPr>
                <w:rStyle w:val="normaltextrun"/>
                <w:rFonts w:ascii="Verdana" w:hAnsi="Verdana"/>
                <w:sz w:val="16"/>
                <w:szCs w:val="16"/>
              </w:rPr>
            </w:pPr>
            <w:r w:rsidRPr="0043234D">
              <w:rPr>
                <w:rStyle w:val="normaltextrun"/>
                <w:rFonts w:ascii="Verdana" w:hAnsi="Verdana"/>
                <w:sz w:val="16"/>
                <w:szCs w:val="16"/>
              </w:rPr>
              <w:t xml:space="preserve">Diana Lucía Saavedra </w:t>
            </w:r>
            <w:r>
              <w:rPr>
                <w:rStyle w:val="normaltextrun"/>
                <w:rFonts w:ascii="Verdana" w:hAnsi="Verdana"/>
                <w:sz w:val="16"/>
                <w:szCs w:val="16"/>
              </w:rPr>
              <w:t>Castañeda</w:t>
            </w:r>
          </w:p>
          <w:p w14:paraId="21327DCE" w14:textId="77777777" w:rsidR="00555198" w:rsidRPr="005644FE" w:rsidRDefault="00555198" w:rsidP="00A40896">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555198" w:rsidRPr="005644FE" w14:paraId="0EBF766A" w14:textId="77777777" w:rsidTr="00A40896">
        <w:trPr>
          <w:trHeight w:val="300"/>
        </w:trPr>
        <w:tc>
          <w:tcPr>
            <w:tcW w:w="893" w:type="dxa"/>
            <w:vAlign w:val="center"/>
          </w:tcPr>
          <w:p w14:paraId="0C2CB63D" w14:textId="77777777" w:rsidR="00555198" w:rsidRPr="005644FE" w:rsidRDefault="00555198" w:rsidP="00A40896">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A57EC59" w14:textId="77777777" w:rsidR="00555198" w:rsidRPr="005644FE" w:rsidRDefault="00555198" w:rsidP="00A4089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A12CFED" w14:textId="77777777" w:rsidR="00555198" w:rsidRPr="005644FE" w:rsidRDefault="00555198" w:rsidP="00A40896">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622E86A4" w14:textId="77777777" w:rsidR="00555198" w:rsidRDefault="00555198" w:rsidP="00555198"/>
    <w:bookmarkEnd w:id="0"/>
    <w:bookmarkEnd w:id="1"/>
    <w:p w14:paraId="0F293BF4" w14:textId="56C05E83" w:rsidR="00127233" w:rsidRPr="00CA6169" w:rsidRDefault="00127233" w:rsidP="00CA6169"/>
    <w:sectPr w:rsidR="00127233" w:rsidRPr="00CA6169"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0B5CF" w14:textId="77777777" w:rsidR="002B4DAF" w:rsidRDefault="002B4DAF" w:rsidP="004A1847">
      <w:pPr>
        <w:spacing w:after="0" w:line="240" w:lineRule="auto"/>
      </w:pPr>
      <w:r>
        <w:separator/>
      </w:r>
    </w:p>
  </w:endnote>
  <w:endnote w:type="continuationSeparator" w:id="0">
    <w:p w14:paraId="5762E662" w14:textId="77777777" w:rsidR="002B4DAF" w:rsidRDefault="002B4D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C180F" w14:textId="77777777" w:rsidR="002B4DAF" w:rsidRDefault="002B4DAF" w:rsidP="004A1847">
      <w:pPr>
        <w:spacing w:after="0" w:line="240" w:lineRule="auto"/>
      </w:pPr>
      <w:r>
        <w:separator/>
      </w:r>
    </w:p>
  </w:footnote>
  <w:footnote w:type="continuationSeparator" w:id="0">
    <w:p w14:paraId="1AB54146" w14:textId="77777777" w:rsidR="002B4DAF" w:rsidRDefault="002B4DAF" w:rsidP="004A1847">
      <w:pPr>
        <w:spacing w:after="0" w:line="240" w:lineRule="auto"/>
      </w:pPr>
      <w:r>
        <w:continuationSeparator/>
      </w:r>
    </w:p>
  </w:footnote>
  <w:footnote w:id="1">
    <w:p w14:paraId="576F63E1"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7578FC5" w14:textId="77777777" w:rsidR="00555198" w:rsidRPr="00D71B7F" w:rsidRDefault="00555198" w:rsidP="00555198">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5335B06" w14:textId="77777777" w:rsidR="00555198" w:rsidRPr="00D71B7F" w:rsidRDefault="00555198" w:rsidP="00555198">
      <w:pPr>
        <w:pStyle w:val="Textonotapie"/>
        <w:ind w:firstLine="709"/>
        <w:jc w:val="both"/>
        <w:rPr>
          <w:rFonts w:ascii="Verdana" w:hAnsi="Verdana" w:cs="Arial"/>
          <w:sz w:val="16"/>
          <w:szCs w:val="16"/>
        </w:rPr>
      </w:pPr>
    </w:p>
  </w:footnote>
  <w:footnote w:id="2">
    <w:p w14:paraId="3E37C295"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7C3099F4" w14:textId="77777777" w:rsidR="00555198" w:rsidRPr="00D71B7F" w:rsidRDefault="00555198" w:rsidP="00555198">
      <w:pPr>
        <w:pStyle w:val="Textonotapie"/>
        <w:ind w:firstLine="709"/>
        <w:jc w:val="both"/>
        <w:rPr>
          <w:rFonts w:ascii="Verdana" w:hAnsi="Verdana" w:cs="Arial"/>
          <w:sz w:val="16"/>
          <w:szCs w:val="16"/>
        </w:rPr>
      </w:pPr>
    </w:p>
  </w:footnote>
  <w:footnote w:id="3">
    <w:p w14:paraId="6F8F1EF2" w14:textId="77777777" w:rsidR="00555198" w:rsidRPr="00D71B7F" w:rsidRDefault="00555198" w:rsidP="00555198">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60A32D1D" w14:textId="77777777" w:rsidR="00555198" w:rsidRPr="00D71B7F" w:rsidRDefault="00555198" w:rsidP="00555198">
      <w:pPr>
        <w:pStyle w:val="Textonotapie"/>
        <w:tabs>
          <w:tab w:val="left" w:pos="8145"/>
        </w:tabs>
        <w:ind w:firstLine="709"/>
        <w:jc w:val="both"/>
        <w:rPr>
          <w:rFonts w:ascii="Verdana" w:hAnsi="Verdana" w:cs="Arial"/>
          <w:sz w:val="16"/>
          <w:szCs w:val="16"/>
          <w:lang w:val="pt-PT"/>
        </w:rPr>
      </w:pPr>
    </w:p>
  </w:footnote>
  <w:footnote w:id="4">
    <w:p w14:paraId="6F068D78" w14:textId="77777777" w:rsidR="00555198" w:rsidRPr="00D71B7F" w:rsidRDefault="00555198" w:rsidP="00555198">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r w:rsidRPr="00D71B7F">
        <w:rPr>
          <w:rFonts w:ascii="Verdana" w:hAnsi="Verdana" w:cs="Arial"/>
          <w:sz w:val="16"/>
          <w:szCs w:val="16"/>
          <w:lang w:val="es-CO"/>
        </w:rPr>
        <w:t>Palacio; C-541 de 30 de junio de 2010. M.P: Gabriel Eduardo Mendoza Martelo; entre otras.</w:t>
      </w:r>
    </w:p>
    <w:p w14:paraId="696E2FEC" w14:textId="77777777" w:rsidR="00555198" w:rsidRPr="00D71B7F" w:rsidRDefault="00555198" w:rsidP="00555198">
      <w:pPr>
        <w:pStyle w:val="Textonotapie"/>
        <w:ind w:firstLine="709"/>
        <w:jc w:val="both"/>
        <w:rPr>
          <w:rFonts w:ascii="Verdana" w:hAnsi="Verdana" w:cs="Arial"/>
          <w:sz w:val="16"/>
          <w:szCs w:val="16"/>
          <w:lang w:val="pt-PT"/>
        </w:rPr>
      </w:pPr>
    </w:p>
  </w:footnote>
  <w:footnote w:id="5">
    <w:p w14:paraId="43317056" w14:textId="77777777" w:rsidR="00555198" w:rsidRPr="00D71B7F" w:rsidRDefault="00555198" w:rsidP="00555198">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5AAF79E5" w14:textId="77777777" w:rsidR="00555198" w:rsidRPr="00D71B7F" w:rsidRDefault="00555198" w:rsidP="00555198">
      <w:pPr>
        <w:pStyle w:val="Textonotapie"/>
        <w:ind w:firstLine="709"/>
        <w:jc w:val="both"/>
        <w:rPr>
          <w:rFonts w:ascii="Verdana" w:hAnsi="Verdana" w:cs="Arial"/>
          <w:sz w:val="16"/>
          <w:szCs w:val="16"/>
          <w:lang w:val="es-CO"/>
        </w:rPr>
      </w:pPr>
    </w:p>
  </w:footnote>
  <w:footnote w:id="6">
    <w:p w14:paraId="18E41A30"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01CD6EAB" w14:textId="77777777" w:rsidR="00555198" w:rsidRPr="00D71B7F" w:rsidRDefault="00555198" w:rsidP="00555198">
      <w:pPr>
        <w:pStyle w:val="Textonotapie"/>
        <w:ind w:firstLine="709"/>
        <w:jc w:val="both"/>
        <w:rPr>
          <w:rFonts w:ascii="Verdana" w:hAnsi="Verdana" w:cs="Arial"/>
          <w:sz w:val="16"/>
          <w:szCs w:val="16"/>
        </w:rPr>
      </w:pPr>
    </w:p>
  </w:footnote>
  <w:footnote w:id="7">
    <w:p w14:paraId="411B57AF" w14:textId="77777777" w:rsidR="00555198" w:rsidRPr="00D71B7F" w:rsidRDefault="00555198" w:rsidP="00555198">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4"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4"/>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0FFABF1" w14:textId="77777777" w:rsidR="00555198" w:rsidRPr="00D71B7F" w:rsidRDefault="00555198" w:rsidP="00555198">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B742572" w14:textId="77777777" w:rsidR="00555198" w:rsidRPr="00D71B7F" w:rsidRDefault="00555198" w:rsidP="00555198">
      <w:pPr>
        <w:spacing w:after="0" w:line="240" w:lineRule="auto"/>
        <w:ind w:firstLine="709"/>
        <w:jc w:val="both"/>
        <w:rPr>
          <w:rFonts w:ascii="Verdana" w:eastAsia="Times New Roman" w:hAnsi="Verdana" w:cs="Arial"/>
          <w:sz w:val="16"/>
          <w:szCs w:val="16"/>
        </w:rPr>
      </w:pPr>
    </w:p>
  </w:footnote>
  <w:footnote w:id="8">
    <w:p w14:paraId="31CD9202" w14:textId="77777777" w:rsidR="00555198" w:rsidRPr="00D71B7F" w:rsidRDefault="00555198" w:rsidP="00555198">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5"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5"/>
    </w:p>
    <w:p w14:paraId="3667197D" w14:textId="77777777" w:rsidR="00555198" w:rsidRPr="00D71B7F" w:rsidRDefault="00555198" w:rsidP="00555198">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2C49A42E" w14:textId="77777777" w:rsidR="00555198" w:rsidRPr="00D71B7F" w:rsidRDefault="00555198" w:rsidP="00555198">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202C5566" w14:textId="77777777" w:rsidR="00555198" w:rsidRPr="00D71B7F" w:rsidRDefault="00555198" w:rsidP="00555198">
      <w:pPr>
        <w:pStyle w:val="NormalWeb"/>
        <w:spacing w:before="0" w:beforeAutospacing="0" w:after="0" w:afterAutospacing="0"/>
        <w:ind w:firstLine="709"/>
        <w:jc w:val="both"/>
        <w:rPr>
          <w:rFonts w:ascii="Verdana" w:hAnsi="Verdana" w:cs="Arial"/>
          <w:sz w:val="16"/>
          <w:szCs w:val="16"/>
          <w:lang w:val="es-MX"/>
        </w:rPr>
      </w:pPr>
    </w:p>
  </w:footnote>
  <w:footnote w:id="9">
    <w:p w14:paraId="5FD4F7FA" w14:textId="77777777" w:rsidR="00555198" w:rsidRPr="00D71B7F" w:rsidRDefault="00555198" w:rsidP="00555198">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083A2E6E" w14:textId="77777777" w:rsidR="00555198" w:rsidRPr="00D71B7F" w:rsidRDefault="00555198" w:rsidP="00555198">
      <w:pPr>
        <w:spacing w:after="0" w:line="240" w:lineRule="auto"/>
        <w:ind w:left="100" w:right="244" w:firstLine="709"/>
        <w:jc w:val="both"/>
        <w:rPr>
          <w:rFonts w:ascii="Verdana" w:hAnsi="Verdana" w:cs="Arial"/>
          <w:sz w:val="16"/>
          <w:szCs w:val="16"/>
          <w:lang w:val="es-ES"/>
        </w:rPr>
      </w:pPr>
    </w:p>
  </w:footnote>
  <w:footnote w:id="10">
    <w:p w14:paraId="3B13E80F"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r w:rsidRPr="00D71B7F">
        <w:rPr>
          <w:rFonts w:ascii="Verdana" w:hAnsi="Verdana" w:cs="Arial"/>
          <w:sz w:val="16"/>
          <w:szCs w:val="16"/>
        </w:rPr>
        <w:t>-“.</w:t>
      </w:r>
    </w:p>
    <w:p w14:paraId="05BA66D6" w14:textId="77777777" w:rsidR="00555198" w:rsidRPr="00D71B7F" w:rsidRDefault="00555198" w:rsidP="00555198">
      <w:pPr>
        <w:pStyle w:val="Textonotapie"/>
        <w:ind w:firstLine="709"/>
        <w:jc w:val="both"/>
        <w:rPr>
          <w:rFonts w:ascii="Verdana" w:hAnsi="Verdana" w:cs="Arial"/>
          <w:sz w:val="16"/>
          <w:szCs w:val="16"/>
        </w:rPr>
      </w:pPr>
    </w:p>
  </w:footnote>
  <w:footnote w:id="11">
    <w:p w14:paraId="5B07DBFC"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3"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3"/>
      <w:r w:rsidRPr="00D71B7F">
        <w:rPr>
          <w:rFonts w:ascii="Verdana" w:hAnsi="Verdana" w:cs="Arial"/>
          <w:sz w:val="16"/>
          <w:szCs w:val="16"/>
        </w:rPr>
        <w:t>Al respecto ver el concepto 1712 de 2 de febrero de 2006. Consejo de Estado Sala de Consulta y Servicio Civil”.</w:t>
      </w:r>
    </w:p>
    <w:p w14:paraId="578F2DE2" w14:textId="77777777" w:rsidR="00555198" w:rsidRPr="00D71B7F" w:rsidRDefault="00555198" w:rsidP="00555198">
      <w:pPr>
        <w:pStyle w:val="Textonotapie"/>
        <w:ind w:firstLine="709"/>
        <w:jc w:val="both"/>
        <w:rPr>
          <w:rFonts w:ascii="Verdana" w:hAnsi="Verdana" w:cs="Arial"/>
          <w:sz w:val="16"/>
          <w:szCs w:val="16"/>
        </w:rPr>
      </w:pPr>
    </w:p>
  </w:footnote>
  <w:footnote w:id="12">
    <w:p w14:paraId="2AE0210D"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7360C36A" w14:textId="77777777" w:rsidR="00555198" w:rsidRPr="00D71B7F" w:rsidRDefault="00555198" w:rsidP="00555198">
      <w:pPr>
        <w:pStyle w:val="Textonotapie"/>
        <w:ind w:firstLine="709"/>
        <w:jc w:val="both"/>
        <w:rPr>
          <w:rFonts w:ascii="Verdana" w:hAnsi="Verdana" w:cs="Arial"/>
          <w:sz w:val="16"/>
          <w:szCs w:val="16"/>
        </w:rPr>
      </w:pPr>
    </w:p>
  </w:footnote>
  <w:footnote w:id="13">
    <w:p w14:paraId="6235B596" w14:textId="77777777" w:rsidR="00555198" w:rsidRPr="00D71B7F" w:rsidRDefault="00555198" w:rsidP="00555198">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418433E7" w14:textId="77777777" w:rsidR="00555198" w:rsidRPr="00D71B7F" w:rsidRDefault="00555198" w:rsidP="00555198">
      <w:pPr>
        <w:pStyle w:val="Textonotapie"/>
        <w:ind w:firstLine="709"/>
        <w:rPr>
          <w:rFonts w:ascii="Verdana" w:hAnsi="Verdana" w:cs="Arial"/>
          <w:sz w:val="16"/>
          <w:szCs w:val="16"/>
          <w:lang w:val="es-ES"/>
        </w:rPr>
      </w:pPr>
    </w:p>
  </w:footnote>
  <w:footnote w:id="14">
    <w:p w14:paraId="07C7FACA" w14:textId="77777777" w:rsidR="00555198" w:rsidRPr="00D71B7F" w:rsidRDefault="00555198" w:rsidP="00555198">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1DECD101" w14:textId="77777777" w:rsidR="00555198" w:rsidRPr="00D71B7F" w:rsidRDefault="00555198" w:rsidP="00555198">
      <w:pPr>
        <w:pStyle w:val="Textonotapie"/>
        <w:ind w:firstLine="709"/>
        <w:rPr>
          <w:rFonts w:ascii="Verdana" w:hAnsi="Verdana" w:cs="Arial"/>
          <w:sz w:val="16"/>
          <w:szCs w:val="16"/>
          <w:lang w:val="es-ES"/>
        </w:rPr>
      </w:pPr>
    </w:p>
  </w:footnote>
  <w:footnote w:id="15">
    <w:p w14:paraId="211AE0FE" w14:textId="77777777" w:rsidR="00555198" w:rsidRPr="00D71B7F" w:rsidRDefault="00555198" w:rsidP="00555198">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1F362AA5" w14:textId="77777777" w:rsidR="00555198" w:rsidRPr="00D71B7F" w:rsidRDefault="00555198" w:rsidP="00555198">
      <w:pPr>
        <w:pStyle w:val="Textonotapie"/>
        <w:ind w:firstLine="709"/>
        <w:rPr>
          <w:rFonts w:ascii="Verdana" w:hAnsi="Verdana" w:cs="Arial"/>
          <w:sz w:val="16"/>
          <w:szCs w:val="16"/>
          <w:lang w:val="es-ES"/>
        </w:rPr>
      </w:pPr>
    </w:p>
  </w:footnote>
  <w:footnote w:id="16">
    <w:p w14:paraId="7C0EC285" w14:textId="77777777" w:rsidR="00555198" w:rsidRPr="00D71B7F" w:rsidRDefault="00555198" w:rsidP="00555198">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5D496C90" w14:textId="77777777" w:rsidR="00555198" w:rsidRPr="00D71B7F" w:rsidRDefault="00555198" w:rsidP="00555198">
      <w:pPr>
        <w:shd w:val="clear" w:color="auto" w:fill="FFFFFF"/>
        <w:spacing w:after="0" w:line="240" w:lineRule="auto"/>
        <w:ind w:firstLine="709"/>
        <w:jc w:val="both"/>
        <w:rPr>
          <w:rFonts w:ascii="Verdana" w:hAnsi="Verdana" w:cs="Arial"/>
          <w:sz w:val="16"/>
          <w:szCs w:val="16"/>
          <w:lang w:val="es-ES"/>
        </w:rPr>
      </w:pPr>
    </w:p>
  </w:footnote>
  <w:footnote w:id="17">
    <w:p w14:paraId="64D6C114"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w:t>
      </w:r>
      <w:r w:rsidRPr="00D71B7F">
        <w:rPr>
          <w:rFonts w:ascii="Verdana" w:hAnsi="Verdana" w:cs="Arial"/>
          <w:sz w:val="16"/>
          <w:szCs w:val="16"/>
        </w:rPr>
        <w:t>Exp. 2.382. C.P. Álvaro Namén Vargas.</w:t>
      </w:r>
    </w:p>
    <w:p w14:paraId="1DBA0445" w14:textId="77777777" w:rsidR="00555198" w:rsidRPr="00D71B7F" w:rsidRDefault="00555198" w:rsidP="00555198">
      <w:pPr>
        <w:pStyle w:val="Textonotapie"/>
        <w:ind w:firstLine="709"/>
        <w:jc w:val="both"/>
        <w:rPr>
          <w:rFonts w:ascii="Verdana" w:hAnsi="Verdana" w:cs="Arial"/>
          <w:sz w:val="16"/>
          <w:szCs w:val="16"/>
        </w:rPr>
      </w:pPr>
    </w:p>
  </w:footnote>
  <w:footnote w:id="18">
    <w:p w14:paraId="0442830B" w14:textId="77777777" w:rsidR="00555198" w:rsidRPr="00D71B7F" w:rsidRDefault="00555198" w:rsidP="00D71B7F">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1" w:history="1">
        <w:r w:rsidRPr="00D71B7F">
          <w:rPr>
            <w:rStyle w:val="Hipervnculo"/>
            <w:rFonts w:ascii="Verdana" w:hAnsi="Verdana"/>
            <w:sz w:val="16"/>
            <w:szCs w:val="16"/>
            <w:lang w:val="es-CO"/>
          </w:rPr>
          <w:t>006-de-2025-Circular-Externa-L996-ajustado-comentarios-BM-BID-Rev-ARSC-V3.d-1.pdf</w:t>
        </w:r>
      </w:hyperlink>
    </w:p>
    <w:p w14:paraId="06A9E46A" w14:textId="77777777" w:rsidR="00555198" w:rsidRPr="00D71B7F" w:rsidRDefault="00555198" w:rsidP="00555198">
      <w:pPr>
        <w:pStyle w:val="Textonotapie"/>
        <w:rPr>
          <w:rFonts w:ascii="Verdana" w:hAnsi="Verdana"/>
          <w:sz w:val="16"/>
          <w:szCs w:val="16"/>
          <w:lang w:val="es-ES"/>
        </w:rPr>
      </w:pPr>
    </w:p>
  </w:footnote>
  <w:footnote w:id="19">
    <w:p w14:paraId="3EAC5873" w14:textId="77777777" w:rsidR="00555198" w:rsidRPr="00D71B7F" w:rsidRDefault="00555198" w:rsidP="00555198">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4CA187A" w14:textId="77777777" w:rsidR="00555198" w:rsidRPr="00D71B7F" w:rsidRDefault="00555198" w:rsidP="00555198">
      <w:pPr>
        <w:spacing w:after="0" w:line="240" w:lineRule="auto"/>
        <w:ind w:firstLine="709"/>
        <w:jc w:val="both"/>
        <w:rPr>
          <w:rFonts w:ascii="Verdana" w:hAnsi="Verdana" w:cs="Arial"/>
          <w:color w:val="000000" w:themeColor="text1"/>
          <w:sz w:val="16"/>
          <w:szCs w:val="16"/>
        </w:rPr>
      </w:pPr>
    </w:p>
  </w:footnote>
  <w:footnote w:id="20">
    <w:p w14:paraId="081A0552" w14:textId="77777777" w:rsidR="00555198" w:rsidRPr="00D71B7F" w:rsidRDefault="00555198" w:rsidP="00555198">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7"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7"/>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694ADE26" w14:textId="77777777" w:rsidR="00555198" w:rsidRPr="00D71B7F" w:rsidRDefault="00555198" w:rsidP="00555198">
      <w:pPr>
        <w:pStyle w:val="Textonotapie"/>
        <w:ind w:firstLine="709"/>
        <w:jc w:val="both"/>
        <w:rPr>
          <w:rFonts w:ascii="Verdana" w:hAnsi="Verdana" w:cs="Arial"/>
          <w:color w:val="000000" w:themeColor="text1"/>
          <w:sz w:val="16"/>
          <w:szCs w:val="16"/>
        </w:rPr>
      </w:pPr>
    </w:p>
  </w:footnote>
  <w:footnote w:id="21">
    <w:p w14:paraId="78393CF4" w14:textId="77777777" w:rsidR="00555198" w:rsidRPr="00D71B7F" w:rsidRDefault="00555198" w:rsidP="00555198">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46E46516" w14:textId="77777777" w:rsidR="00555198" w:rsidRPr="00D71B7F" w:rsidRDefault="00555198" w:rsidP="00555198">
      <w:pPr>
        <w:spacing w:after="0" w:line="240" w:lineRule="auto"/>
        <w:ind w:firstLine="709"/>
        <w:jc w:val="both"/>
        <w:rPr>
          <w:rFonts w:ascii="Verdana" w:hAnsi="Verdana" w:cs="Arial"/>
          <w:color w:val="000000" w:themeColor="text1"/>
          <w:sz w:val="16"/>
          <w:szCs w:val="16"/>
        </w:rPr>
      </w:pPr>
    </w:p>
  </w:footnote>
  <w:footnote w:id="22">
    <w:p w14:paraId="4306CDFD" w14:textId="77777777" w:rsidR="00555198" w:rsidRPr="00D71B7F" w:rsidRDefault="00555198" w:rsidP="00555198">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77194A4F" w14:textId="77777777" w:rsidR="00555198" w:rsidRPr="00D71B7F" w:rsidRDefault="00555198" w:rsidP="00555198">
      <w:pPr>
        <w:pStyle w:val="Textonotapie"/>
        <w:ind w:firstLine="709"/>
        <w:rPr>
          <w:rFonts w:ascii="Verdana" w:hAnsi="Verdana" w:cs="Arial"/>
          <w:color w:val="000000" w:themeColor="text1"/>
          <w:sz w:val="16"/>
          <w:szCs w:val="16"/>
        </w:rPr>
      </w:pPr>
    </w:p>
  </w:footnote>
  <w:footnote w:id="23">
    <w:p w14:paraId="2044AC04" w14:textId="77777777" w:rsidR="00555198" w:rsidRPr="00D71B7F" w:rsidRDefault="00555198" w:rsidP="00555198">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r w:rsidRPr="00D71B7F">
        <w:rPr>
          <w:rFonts w:ascii="Verdana" w:hAnsi="Verdana" w:cs="Arial"/>
          <w:sz w:val="16"/>
          <w:szCs w:val="16"/>
        </w:rPr>
        <w:t>N° 216/05 Senado, N° 235-Cámara que dio lugar a la Ley de Garantías Electorales.</w:t>
      </w:r>
    </w:p>
    <w:p w14:paraId="0587DDEA" w14:textId="77777777" w:rsidR="00555198" w:rsidRPr="00D71B7F" w:rsidRDefault="00555198" w:rsidP="00555198">
      <w:pPr>
        <w:pStyle w:val="Textonotapie"/>
        <w:ind w:firstLine="709"/>
        <w:jc w:val="both"/>
        <w:rPr>
          <w:rFonts w:ascii="Verdana" w:hAnsi="Verdana" w:cs="Arial"/>
          <w:sz w:val="16"/>
          <w:szCs w:val="16"/>
        </w:rPr>
      </w:pPr>
    </w:p>
  </w:footnote>
  <w:footnote w:id="24">
    <w:p w14:paraId="4858FFEC" w14:textId="77777777" w:rsidR="00555198" w:rsidRPr="00D71B7F" w:rsidRDefault="00555198" w:rsidP="00555198">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195ED721" w14:textId="77777777" w:rsidR="00555198" w:rsidRPr="00D71B7F" w:rsidRDefault="00555198" w:rsidP="00555198">
      <w:pPr>
        <w:pStyle w:val="Textonotapie"/>
        <w:ind w:firstLine="708"/>
        <w:jc w:val="both"/>
        <w:rPr>
          <w:rFonts w:ascii="Verdana" w:hAnsi="Verdana" w:cs="Arial"/>
          <w:sz w:val="16"/>
          <w:szCs w:val="16"/>
        </w:rPr>
      </w:pPr>
    </w:p>
  </w:footnote>
  <w:footnote w:id="25">
    <w:p w14:paraId="666FD105" w14:textId="77777777" w:rsidR="00555198" w:rsidRPr="00D71B7F" w:rsidRDefault="00555198" w:rsidP="00555198">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6AB2AA52" w14:textId="77777777" w:rsidR="00555198" w:rsidRPr="00D71B7F" w:rsidRDefault="00555198" w:rsidP="00555198">
      <w:pPr>
        <w:pStyle w:val="Textonotapie"/>
        <w:ind w:firstLine="708"/>
        <w:jc w:val="both"/>
        <w:rPr>
          <w:rFonts w:ascii="Verdana" w:hAnsi="Verdana" w:cs="Arial"/>
          <w:sz w:val="16"/>
          <w:szCs w:val="16"/>
        </w:rPr>
      </w:pPr>
    </w:p>
  </w:footnote>
  <w:footnote w:id="26">
    <w:p w14:paraId="633CEF24" w14:textId="77777777" w:rsidR="00555198" w:rsidRPr="00D71B7F" w:rsidRDefault="00555198" w:rsidP="00555198">
      <w:pPr>
        <w:pStyle w:val="Textonotapie"/>
        <w:ind w:firstLine="708"/>
        <w:jc w:val="both"/>
        <w:rPr>
          <w:rFonts w:ascii="Verdana" w:hAnsi="Verdana"/>
          <w:sz w:val="16"/>
          <w:szCs w:val="16"/>
          <w:lang w:val="es-CO"/>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footnote>
  <w:footnote w:id="27">
    <w:p w14:paraId="27951D2A" w14:textId="77777777" w:rsidR="00A44E58" w:rsidRDefault="00A44E58" w:rsidP="00A44E58">
      <w:pPr>
        <w:spacing w:after="0" w:line="240" w:lineRule="auto"/>
        <w:ind w:firstLine="708"/>
        <w:jc w:val="both"/>
        <w:rPr>
          <w:rFonts w:ascii="Verdana" w:hAnsi="Verdana" w:cs="Arial"/>
          <w:sz w:val="16"/>
          <w:szCs w:val="16"/>
        </w:rPr>
      </w:pPr>
    </w:p>
    <w:p w14:paraId="33AF32BD" w14:textId="44D7D863" w:rsidR="00555198" w:rsidRPr="00D71B7F" w:rsidRDefault="00555198" w:rsidP="00555198">
      <w:pPr>
        <w:spacing w:after="0" w:line="240" w:lineRule="auto"/>
        <w:ind w:firstLine="708"/>
        <w:jc w:val="both"/>
        <w:rPr>
          <w:rFonts w:ascii="Verdana" w:eastAsia="Calibri" w:hAnsi="Verdana" w:cs="Arial"/>
          <w:sz w:val="16"/>
          <w:szCs w:val="16"/>
          <w:lang w:val="es-ES_tradnl"/>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_tradnl"/>
        </w:rPr>
        <w:t>La jurisprudencia delimita su sentido y alcance de la siguiente manera –</w:t>
      </w:r>
      <w:r w:rsidRPr="00D71B7F">
        <w:rPr>
          <w:rFonts w:ascii="Verdana" w:hAnsi="Verdana" w:cs="Arial"/>
          <w:sz w:val="16"/>
          <w:szCs w:val="16"/>
          <w:lang w:val="es-ES"/>
        </w:rPr>
        <w:t xml:space="preserve">CORTE SUPREMA DE JUSTICIA. Sala de Casación Civil. Sentencia 20 de noviembre de 1989. MP. Alberto Ospina Botero. Publicada en la Gaceta Judicial. Tomo CXCVI. </w:t>
      </w:r>
      <w:r w:rsidRPr="00D71B7F">
        <w:rPr>
          <w:rFonts w:ascii="Verdana" w:hAnsi="Verdana" w:cs="Arial"/>
          <w:sz w:val="16"/>
          <w:szCs w:val="16"/>
          <w:lang w:val="es-ES"/>
        </w:rPr>
        <w:t>N° 2435. p. 93</w:t>
      </w:r>
      <w:r w:rsidRPr="00D71B7F">
        <w:rPr>
          <w:rFonts w:ascii="Verdana" w:hAnsi="Verdana" w:cs="Arial"/>
          <w:sz w:val="16"/>
          <w:szCs w:val="16"/>
          <w:lang w:val="es-ES_tradnl"/>
        </w:rPr>
        <w:t>–:</w:t>
      </w:r>
    </w:p>
    <w:p w14:paraId="633A3D65" w14:textId="77777777" w:rsidR="00555198" w:rsidRPr="00D71B7F" w:rsidRDefault="00555198" w:rsidP="00555198">
      <w:pPr>
        <w:spacing w:after="0" w:line="240" w:lineRule="auto"/>
        <w:ind w:right="49" w:firstLine="708"/>
        <w:jc w:val="both"/>
        <w:rPr>
          <w:rFonts w:ascii="Verdana" w:eastAsia="Calibri" w:hAnsi="Verdana" w:cs="Arial"/>
          <w:sz w:val="16"/>
          <w:szCs w:val="16"/>
          <w:lang w:val="es-ES_tradnl"/>
        </w:rPr>
      </w:pPr>
      <w:r w:rsidRPr="00D71B7F">
        <w:rPr>
          <w:rFonts w:ascii="Verdana" w:eastAsia="Calibri" w:hAnsi="Verdana" w:cs="Arial"/>
          <w:sz w:val="16"/>
          <w:szCs w:val="16"/>
          <w:lang w:val="es-ES_tradnl"/>
        </w:rPr>
        <w:t>“6. […] la fuerza mayor o caso fortuito se configura por la concurrencia de dos factores:</w:t>
      </w:r>
    </w:p>
    <w:p w14:paraId="4C52497F" w14:textId="77777777" w:rsidR="00555198" w:rsidRPr="00D71B7F" w:rsidRDefault="00555198" w:rsidP="00555198">
      <w:pPr>
        <w:spacing w:after="0" w:line="240" w:lineRule="auto"/>
        <w:ind w:right="49" w:firstLine="708"/>
        <w:jc w:val="both"/>
        <w:rPr>
          <w:rFonts w:ascii="Verdana" w:eastAsia="Calibri" w:hAnsi="Verdana" w:cs="Arial"/>
          <w:sz w:val="16"/>
          <w:szCs w:val="16"/>
          <w:lang w:val="es-ES_tradnl"/>
        </w:rPr>
      </w:pPr>
      <w:r w:rsidRPr="00D71B7F">
        <w:rPr>
          <w:rFonts w:ascii="Verdana" w:eastAsia="Calibri" w:hAnsi="Verdana" w:cs="Arial"/>
          <w:sz w:val="16"/>
          <w:szCs w:val="16"/>
          <w:lang w:val="es-ES_tradnl"/>
        </w:rPr>
        <w:t xml:space="preserve">a) Que el hecho sea imprevisible, esto es, </w:t>
      </w:r>
      <w:r w:rsidRPr="00D71B7F">
        <w:rPr>
          <w:rFonts w:ascii="Verdana" w:eastAsia="Calibri" w:hAnsi="Verdana" w:cs="Arial"/>
          <w:sz w:val="16"/>
          <w:szCs w:val="16"/>
          <w:lang w:val="es-ES_tradnl"/>
        </w:rPr>
        <w:t>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0BDA6601" w14:textId="77777777" w:rsidR="00555198" w:rsidRPr="00D71B7F" w:rsidRDefault="00555198" w:rsidP="00555198">
      <w:pPr>
        <w:spacing w:after="0" w:line="240" w:lineRule="auto"/>
        <w:ind w:right="49" w:firstLine="708"/>
        <w:jc w:val="both"/>
        <w:rPr>
          <w:rFonts w:ascii="Verdana" w:eastAsia="Calibri" w:hAnsi="Verdana" w:cs="Arial"/>
          <w:sz w:val="16"/>
          <w:szCs w:val="16"/>
          <w:lang w:val="es-ES_tradnl"/>
        </w:rPr>
      </w:pPr>
      <w:r w:rsidRPr="00D71B7F">
        <w:rPr>
          <w:rFonts w:ascii="Verdana" w:eastAsia="Calibri" w:hAnsi="Verdana" w:cs="Arial"/>
          <w:sz w:val="16"/>
          <w:szCs w:val="16"/>
          <w:lang w:val="es-ES_tradnl"/>
        </w:rPr>
        <w:t>b) Que el hecho sea irresistible, o sea, que el agente no pueda evitar su acaecimiento ni superar sus consecuencias.</w:t>
      </w:r>
    </w:p>
    <w:p w14:paraId="5487F82C" w14:textId="77777777" w:rsidR="00555198" w:rsidRPr="00D71B7F" w:rsidRDefault="00555198" w:rsidP="00555198">
      <w:pPr>
        <w:spacing w:after="0" w:line="240" w:lineRule="auto"/>
        <w:ind w:right="49" w:firstLine="708"/>
        <w:jc w:val="both"/>
        <w:rPr>
          <w:rFonts w:ascii="Verdana" w:eastAsia="Calibri" w:hAnsi="Verdana" w:cs="Arial"/>
          <w:sz w:val="16"/>
          <w:szCs w:val="16"/>
          <w:lang w:val="es-ES_tradnl"/>
        </w:rPr>
      </w:pPr>
      <w:r w:rsidRPr="00D71B7F">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7F489895" w14:textId="77777777" w:rsidR="00555198" w:rsidRPr="00D71B7F" w:rsidRDefault="00555198" w:rsidP="00555198">
      <w:pPr>
        <w:spacing w:after="0" w:line="240" w:lineRule="auto"/>
        <w:ind w:right="49" w:firstLine="708"/>
        <w:jc w:val="both"/>
        <w:rPr>
          <w:rFonts w:ascii="Verdana" w:eastAsia="Calibri" w:hAnsi="Verdana" w:cs="Arial"/>
          <w:sz w:val="16"/>
          <w:szCs w:val="16"/>
          <w:lang w:val="es-ES_tradnl"/>
        </w:rPr>
      </w:pPr>
      <w:r w:rsidRPr="00D71B7F">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 […]</w:t>
      </w:r>
    </w:p>
    <w:p w14:paraId="1F127BD9" w14:textId="1E8CADE0" w:rsidR="00555198" w:rsidRDefault="00555198" w:rsidP="00A44E58">
      <w:pPr>
        <w:pStyle w:val="Textonotapie"/>
        <w:ind w:right="49" w:firstLine="708"/>
        <w:jc w:val="both"/>
        <w:rPr>
          <w:rFonts w:ascii="Verdana" w:eastAsia="Calibri" w:hAnsi="Verdana" w:cs="Arial"/>
          <w:sz w:val="16"/>
          <w:szCs w:val="16"/>
          <w:lang w:val="es-ES_tradnl"/>
        </w:rPr>
      </w:pPr>
      <w:r w:rsidRPr="00D71B7F">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p w14:paraId="15F72725" w14:textId="77777777" w:rsidR="00555198" w:rsidRPr="00D71B7F" w:rsidRDefault="00555198" w:rsidP="00555198">
      <w:pPr>
        <w:pStyle w:val="Textonotapie"/>
        <w:ind w:right="49" w:firstLine="708"/>
        <w:jc w:val="both"/>
        <w:rPr>
          <w:rFonts w:ascii="Verdana" w:hAnsi="Verdana" w:cs="Arial"/>
          <w:sz w:val="16"/>
          <w:szCs w:val="16"/>
          <w:lang w:val="es-CO"/>
        </w:rPr>
      </w:pPr>
    </w:p>
  </w:footnote>
  <w:footnote w:id="28">
    <w:p w14:paraId="23260714" w14:textId="77777777" w:rsidR="00555198" w:rsidRPr="00D71B7F" w:rsidRDefault="00555198" w:rsidP="00555198">
      <w:pPr>
        <w:pStyle w:val="Textonotapie"/>
        <w:ind w:firstLine="708"/>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56. Declaratoria de situación de desastre. Previa recomendación del Consejo Nacional, el </w:t>
      </w:r>
      <w:r w:rsidRPr="00D71B7F">
        <w:rPr>
          <w:rFonts w:ascii="Verdana" w:hAnsi="Verdana" w:cs="Arial"/>
          <w:sz w:val="16"/>
          <w:szCs w:val="16"/>
          <w:lang w:val="es-ES"/>
        </w:rPr>
        <w:t>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04EA5C8A" w14:textId="77777777" w:rsidR="00555198" w:rsidRPr="00D71B7F" w:rsidRDefault="00555198" w:rsidP="00555198">
      <w:pPr>
        <w:pStyle w:val="Textonotapie"/>
        <w:ind w:firstLine="708"/>
        <w:jc w:val="both"/>
        <w:rPr>
          <w:rFonts w:ascii="Verdana" w:hAnsi="Verdana" w:cs="Arial"/>
          <w:sz w:val="16"/>
          <w:szCs w:val="16"/>
          <w:lang w:val="es-ES"/>
        </w:rPr>
      </w:pPr>
      <w:r w:rsidRPr="00D71B7F">
        <w:rPr>
          <w:rFonts w:ascii="Verdana" w:hAnsi="Verdana" w:cs="Arial"/>
          <w:sz w:val="16"/>
          <w:szCs w:val="16"/>
          <w:lang w:val="es-ES"/>
        </w:rPr>
        <w:t>1. Nacional. Existirá una situación de desastre nacional:</w:t>
      </w:r>
    </w:p>
    <w:p w14:paraId="2DECDE8B" w14:textId="77777777" w:rsidR="00555198" w:rsidRPr="00D71B7F" w:rsidRDefault="00555198" w:rsidP="00555198">
      <w:pPr>
        <w:pStyle w:val="Textonotapie"/>
        <w:ind w:firstLine="708"/>
        <w:jc w:val="both"/>
        <w:rPr>
          <w:rFonts w:ascii="Verdana" w:hAnsi="Verdana" w:cs="Arial"/>
          <w:sz w:val="16"/>
          <w:szCs w:val="16"/>
          <w:lang w:val="es-ES"/>
        </w:rPr>
      </w:pPr>
      <w:r w:rsidRPr="00D71B7F">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73224E1D" w14:textId="77777777" w:rsidR="00555198" w:rsidRPr="00D71B7F" w:rsidRDefault="00555198" w:rsidP="00555198">
      <w:pPr>
        <w:pStyle w:val="Textonotapie"/>
        <w:ind w:firstLine="708"/>
        <w:jc w:val="both"/>
        <w:rPr>
          <w:rFonts w:ascii="Verdana" w:hAnsi="Verdana" w:cs="Arial"/>
          <w:sz w:val="16"/>
          <w:szCs w:val="16"/>
          <w:lang w:val="es-ES"/>
        </w:rPr>
      </w:pPr>
      <w:r w:rsidRPr="00D71B7F">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061BA3A7" w14:textId="77777777" w:rsidR="00555198" w:rsidRPr="00D71B7F" w:rsidRDefault="00555198" w:rsidP="00555198">
      <w:pPr>
        <w:pStyle w:val="Textonotapie"/>
        <w:ind w:firstLine="708"/>
        <w:jc w:val="both"/>
        <w:rPr>
          <w:rFonts w:ascii="Verdana" w:hAnsi="Verdana" w:cs="Arial"/>
          <w:sz w:val="16"/>
          <w:szCs w:val="16"/>
          <w:lang w:val="es-ES"/>
        </w:rPr>
      </w:pPr>
      <w:r w:rsidRPr="00D71B7F">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6D61ED8B" w14:textId="77777777" w:rsidR="00555198" w:rsidRPr="00D71B7F" w:rsidRDefault="00555198" w:rsidP="00555198">
      <w:pPr>
        <w:pStyle w:val="Textonotapie"/>
        <w:ind w:firstLine="708"/>
        <w:jc w:val="both"/>
        <w:rPr>
          <w:rFonts w:ascii="Verdana" w:hAnsi="Verdana" w:cs="Arial"/>
          <w:sz w:val="16"/>
          <w:szCs w:val="16"/>
          <w:lang w:val="es-ES"/>
        </w:rPr>
      </w:pPr>
      <w:r w:rsidRPr="00D71B7F">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60E2F052" w14:textId="77777777" w:rsidR="00555198" w:rsidRPr="00D71B7F" w:rsidRDefault="00555198" w:rsidP="00555198">
      <w:pPr>
        <w:pStyle w:val="Textonotapie"/>
        <w:ind w:firstLine="708"/>
        <w:jc w:val="both"/>
        <w:rPr>
          <w:rFonts w:ascii="Verdana" w:hAnsi="Verdana" w:cs="Arial"/>
          <w:sz w:val="16"/>
          <w:szCs w:val="16"/>
          <w:lang w:val="es-ES"/>
        </w:rPr>
      </w:pPr>
      <w:r w:rsidRPr="00D71B7F">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p w14:paraId="7D2A5952" w14:textId="77777777" w:rsidR="00555198" w:rsidRPr="00D71B7F" w:rsidRDefault="00555198" w:rsidP="00555198">
      <w:pPr>
        <w:pStyle w:val="Textonotapie"/>
        <w:ind w:firstLine="708"/>
        <w:jc w:val="both"/>
        <w:rPr>
          <w:rFonts w:ascii="Verdana" w:hAnsi="Verdana" w:cs="Arial"/>
          <w:sz w:val="16"/>
          <w:szCs w:val="16"/>
          <w:lang w:val="es-ES"/>
        </w:rPr>
      </w:pPr>
    </w:p>
  </w:footnote>
  <w:footnote w:id="29">
    <w:p w14:paraId="5CB18F54" w14:textId="77777777" w:rsidR="00555198" w:rsidRPr="00D71B7F" w:rsidRDefault="00555198" w:rsidP="00555198">
      <w:pPr>
        <w:pStyle w:val="Textonotapie"/>
        <w:ind w:firstLine="708"/>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57. Declaratoria de situación de calamidad pública. </w:t>
      </w:r>
      <w:bookmarkStart w:id="24" w:name="_Hlk132729568"/>
      <w:r w:rsidRPr="00D71B7F">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24"/>
      <w:r w:rsidRPr="00D71B7F">
        <w:rPr>
          <w:rFonts w:ascii="Verdana" w:hAnsi="Verdana" w:cs="Arial"/>
          <w:sz w:val="16"/>
          <w:szCs w:val="16"/>
          <w:lang w:val="es-ES"/>
        </w:rPr>
        <w:t>”.</w:t>
      </w:r>
    </w:p>
    <w:p w14:paraId="22D48320" w14:textId="77777777" w:rsidR="00555198" w:rsidRPr="00D71B7F" w:rsidRDefault="00555198" w:rsidP="00555198">
      <w:pPr>
        <w:pStyle w:val="Textonotapie"/>
        <w:ind w:firstLine="708"/>
        <w:jc w:val="both"/>
        <w:rPr>
          <w:rFonts w:ascii="Verdana" w:hAnsi="Verdana" w:cs="Arial"/>
          <w:sz w:val="16"/>
          <w:szCs w:val="16"/>
          <w:lang w:val="es-CO"/>
        </w:rPr>
      </w:pPr>
    </w:p>
  </w:footnote>
  <w:footnote w:id="30">
    <w:p w14:paraId="4DB734E5" w14:textId="77777777" w:rsidR="00555198" w:rsidRPr="009D0D83" w:rsidRDefault="00555198" w:rsidP="00555198">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 xml:space="preserve">Consejo de Estado. Sala de lo Contencioso Administrativo. Sección Tercera. Sentencia del 21 de febrero de 2025. </w:t>
      </w:r>
      <w:r w:rsidRPr="00B8078E">
        <w:rPr>
          <w:rFonts w:ascii="Verdana" w:hAnsi="Verdana" w:cs="Arial"/>
          <w:sz w:val="16"/>
          <w:szCs w:val="16"/>
        </w:rPr>
        <w:t>Exp. 68.280. CP: José Roberto Sáchica Méndez.</w:t>
      </w:r>
    </w:p>
  </w:footnote>
  <w:footnote w:id="31">
    <w:p w14:paraId="77A6397A" w14:textId="77777777" w:rsidR="00A44E58" w:rsidRDefault="00A44E58" w:rsidP="00A44E58">
      <w:pPr>
        <w:pStyle w:val="Textonotapie"/>
        <w:ind w:firstLine="709"/>
        <w:contextualSpacing/>
        <w:jc w:val="both"/>
        <w:rPr>
          <w:rFonts w:ascii="Verdana" w:hAnsi="Verdana"/>
          <w:sz w:val="16"/>
          <w:szCs w:val="16"/>
          <w:vertAlign w:val="superscript"/>
        </w:rPr>
      </w:pPr>
    </w:p>
    <w:p w14:paraId="08751FF8" w14:textId="45A575D5" w:rsidR="00555198" w:rsidRPr="00B8078E" w:rsidRDefault="00555198" w:rsidP="00555198">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0581A5B" w14:textId="77777777" w:rsidR="00555198" w:rsidRPr="00B8078E" w:rsidRDefault="00555198" w:rsidP="00555198">
      <w:pPr>
        <w:pStyle w:val="Textonotapie"/>
        <w:ind w:firstLine="709"/>
        <w:contextualSpacing/>
        <w:jc w:val="both"/>
        <w:rPr>
          <w:rFonts w:ascii="Verdana" w:hAnsi="Verdana" w:cs="Arial"/>
          <w:sz w:val="16"/>
          <w:szCs w:val="16"/>
        </w:rPr>
      </w:pPr>
    </w:p>
  </w:footnote>
  <w:footnote w:id="32">
    <w:p w14:paraId="1EF7BD73" w14:textId="77777777" w:rsidR="00555198" w:rsidRPr="00B8078E" w:rsidRDefault="00555198" w:rsidP="00555198">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212B9495" w14:textId="77777777" w:rsidR="00555198" w:rsidRPr="00B8078E" w:rsidRDefault="00555198" w:rsidP="00555198">
      <w:pPr>
        <w:pStyle w:val="Textonotapie"/>
        <w:ind w:firstLine="709"/>
        <w:contextualSpacing/>
        <w:jc w:val="both"/>
        <w:rPr>
          <w:rFonts w:ascii="Verdana" w:hAnsi="Verdana" w:cs="Arial"/>
          <w:sz w:val="16"/>
          <w:szCs w:val="16"/>
        </w:rPr>
      </w:pPr>
    </w:p>
  </w:footnote>
  <w:footnote w:id="33">
    <w:p w14:paraId="1FEFEDA0" w14:textId="3EF7FA00" w:rsidR="00555198" w:rsidRDefault="00555198" w:rsidP="00A44E58">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4A3EB56E" w14:textId="77777777" w:rsidR="00555198" w:rsidRPr="00852048" w:rsidRDefault="00555198" w:rsidP="00555198">
      <w:pPr>
        <w:pStyle w:val="Textonotapie"/>
        <w:ind w:firstLine="709"/>
        <w:contextualSpacing/>
        <w:jc w:val="both"/>
        <w:rPr>
          <w:rFonts w:ascii="Verdana" w:hAnsi="Verdana" w:cs="Arial"/>
          <w:sz w:val="16"/>
          <w:szCs w:val="16"/>
        </w:rPr>
      </w:pPr>
    </w:p>
  </w:footnote>
  <w:footnote w:id="34">
    <w:p w14:paraId="527BD044" w14:textId="77777777" w:rsidR="00555198" w:rsidRPr="00B8078E" w:rsidRDefault="00555198" w:rsidP="00555198">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72F1A2EE" w14:textId="77777777" w:rsidR="00555198" w:rsidRPr="00B8078E" w:rsidRDefault="00555198" w:rsidP="00555198">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3B0489AF" w14:textId="77777777" w:rsidR="00555198" w:rsidRPr="00B8078E" w:rsidRDefault="00555198" w:rsidP="00555198">
      <w:pPr>
        <w:pStyle w:val="Textonotapie"/>
        <w:ind w:firstLine="708"/>
        <w:jc w:val="both"/>
        <w:rPr>
          <w:rFonts w:ascii="Verdana" w:hAnsi="Verdana"/>
          <w:sz w:val="16"/>
          <w:szCs w:val="16"/>
          <w:lang w:val="es-CO"/>
        </w:rPr>
      </w:pPr>
    </w:p>
  </w:footnote>
  <w:footnote w:id="35">
    <w:p w14:paraId="3822D6EA" w14:textId="77777777" w:rsidR="00555198" w:rsidRPr="00B8078E" w:rsidRDefault="00555198" w:rsidP="00555198">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w:t>
      </w:r>
      <w:r w:rsidRPr="00B8078E">
        <w:rPr>
          <w:rFonts w:ascii="Verdana" w:hAnsi="Verdana"/>
          <w:sz w:val="16"/>
          <w:szCs w:val="16"/>
        </w:rPr>
        <w:t>Exp. 70.313. C.P: Fredy Ibarra Martínez.</w:t>
      </w:r>
    </w:p>
    <w:p w14:paraId="2B9BAEC5" w14:textId="77777777" w:rsidR="00555198" w:rsidRPr="00B8078E" w:rsidRDefault="00555198" w:rsidP="00555198">
      <w:pPr>
        <w:pStyle w:val="Textonotapie"/>
        <w:ind w:firstLine="709"/>
        <w:contextualSpacing/>
        <w:jc w:val="both"/>
        <w:rPr>
          <w:rFonts w:ascii="Verdana" w:hAnsi="Verdana"/>
          <w:sz w:val="16"/>
          <w:szCs w:val="16"/>
          <w:lang w:val="es-CO"/>
        </w:rPr>
      </w:pPr>
    </w:p>
  </w:footnote>
  <w:footnote w:id="36">
    <w:p w14:paraId="0E8C744A" w14:textId="77777777" w:rsidR="00555198" w:rsidRPr="00B8078E" w:rsidRDefault="00555198" w:rsidP="00555198">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w:t>
      </w:r>
      <w:r w:rsidRPr="00B8078E">
        <w:rPr>
          <w:rFonts w:ascii="Verdana" w:hAnsi="Verdana"/>
          <w:i/>
          <w:sz w:val="16"/>
          <w:szCs w:val="16"/>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3D56019E" w14:textId="77777777" w:rsidR="00555198" w:rsidRDefault="00555198" w:rsidP="00555198">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2788CFDC" w14:textId="77777777" w:rsidR="00555198" w:rsidRPr="009D0D83" w:rsidRDefault="00555198" w:rsidP="00555198">
      <w:pPr>
        <w:pStyle w:val="Textonotapie"/>
        <w:ind w:firstLine="709"/>
        <w:contextualSpacing/>
        <w:jc w:val="both"/>
        <w:rPr>
          <w:rFonts w:ascii="Verdana" w:hAnsi="Verdana"/>
          <w:sz w:val="16"/>
          <w:szCs w:val="16"/>
          <w:lang w:val="es-CO"/>
        </w:rPr>
      </w:pPr>
    </w:p>
  </w:footnote>
  <w:footnote w:id="37">
    <w:p w14:paraId="469AED02" w14:textId="62C31839" w:rsidR="00555198" w:rsidRDefault="00555198" w:rsidP="00A44E58">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B8078E">
        <w:rPr>
          <w:rFonts w:ascii="Verdana" w:eastAsia="Times New Roman" w:hAnsi="Verdana" w:cs="Times New Roman"/>
          <w:sz w:val="16"/>
          <w:szCs w:val="16"/>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718525AF" w14:textId="77777777" w:rsidR="00555198" w:rsidRPr="00852048" w:rsidRDefault="00555198" w:rsidP="00555198">
      <w:pPr>
        <w:spacing w:after="0" w:line="240" w:lineRule="auto"/>
        <w:ind w:firstLine="709"/>
        <w:contextualSpacing/>
        <w:jc w:val="both"/>
        <w:rPr>
          <w:rFonts w:ascii="Verdana" w:eastAsia="Times New Roman" w:hAnsi="Verdana" w:cs="Times New Roman"/>
          <w:sz w:val="16"/>
          <w:szCs w:val="16"/>
          <w:lang w:eastAsia="es-ES"/>
        </w:rPr>
      </w:pPr>
    </w:p>
  </w:footnote>
  <w:footnote w:id="38">
    <w:p w14:paraId="40834782" w14:textId="1C03A8C2" w:rsidR="00555198" w:rsidRDefault="00555198" w:rsidP="00A44E58">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w:t>
      </w:r>
      <w:r w:rsidRPr="00B8078E">
        <w:rPr>
          <w:rFonts w:ascii="Verdana" w:hAnsi="Verdana"/>
          <w:sz w:val="16"/>
          <w:szCs w:val="16"/>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536DC975" w14:textId="77777777" w:rsidR="00555198" w:rsidRPr="00B8078E" w:rsidRDefault="00555198" w:rsidP="00555198">
      <w:pPr>
        <w:pStyle w:val="Textonotapie"/>
        <w:ind w:firstLine="709"/>
        <w:jc w:val="both"/>
        <w:rPr>
          <w:rFonts w:ascii="Verdana" w:hAnsi="Verdana"/>
          <w:sz w:val="16"/>
          <w:szCs w:val="16"/>
          <w:lang w:val="es-CO"/>
        </w:rPr>
      </w:pPr>
    </w:p>
  </w:footnote>
  <w:footnote w:id="39">
    <w:p w14:paraId="075B21A5" w14:textId="77777777" w:rsidR="00555198" w:rsidRPr="00DD5A6D" w:rsidRDefault="00555198" w:rsidP="00555198">
      <w:pPr>
        <w:pStyle w:val="Textonotapie"/>
        <w:ind w:firstLine="709"/>
        <w:rPr>
          <w:rFonts w:ascii="Verdana" w:hAnsi="Verdana"/>
          <w:sz w:val="16"/>
          <w:szCs w:val="16"/>
          <w:lang w:val="es-ES"/>
        </w:rPr>
      </w:pPr>
      <w:r w:rsidRPr="00DD5A6D">
        <w:rPr>
          <w:rStyle w:val="Refdenotaalpie"/>
          <w:rFonts w:ascii="Verdana" w:hAnsi="Verdana"/>
          <w:sz w:val="16"/>
          <w:szCs w:val="16"/>
        </w:rPr>
        <w:footnoteRef/>
      </w:r>
      <w:r w:rsidRPr="00DD5A6D">
        <w:rPr>
          <w:rFonts w:ascii="Verdana" w:hAnsi="Verdana"/>
          <w:sz w:val="16"/>
          <w:szCs w:val="16"/>
        </w:rPr>
        <w:t xml:space="preserve"> </w:t>
      </w:r>
      <w:r w:rsidRPr="00DD5A6D">
        <w:rPr>
          <w:rFonts w:ascii="Verdana" w:hAnsi="Verdana"/>
          <w:sz w:val="16"/>
          <w:szCs w:val="16"/>
          <w:lang w:val="es-ES"/>
        </w:rPr>
        <w:t xml:space="preserve">Agencia Nacional de Contratación Pública – Colombia Compra Eficiente. Circular Externa No. 006 del 25 de septiembre de 2025. Disponible en </w:t>
      </w:r>
      <w:hyperlink r:id="rId2" w:history="1">
        <w:r w:rsidRPr="00DD5A6D">
          <w:rPr>
            <w:rStyle w:val="Hipervnculo"/>
            <w:rFonts w:ascii="Verdana" w:hAnsi="Verdana"/>
            <w:sz w:val="16"/>
            <w:szCs w:val="16"/>
            <w:lang w:val="es-CO"/>
          </w:rPr>
          <w:t>006-de-2025-Circular-Externa-L996-ajustado-comentarios-BM-BID-Rev-ARSC-V3.d-1.pdf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1290621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BA9"/>
    <w:rsid w:val="00016F78"/>
    <w:rsid w:val="00046945"/>
    <w:rsid w:val="00061B2A"/>
    <w:rsid w:val="00082362"/>
    <w:rsid w:val="000A683E"/>
    <w:rsid w:val="000B19B9"/>
    <w:rsid w:val="000C3624"/>
    <w:rsid w:val="000D0334"/>
    <w:rsid w:val="000D5DA7"/>
    <w:rsid w:val="000F6486"/>
    <w:rsid w:val="00116940"/>
    <w:rsid w:val="00125105"/>
    <w:rsid w:val="00127233"/>
    <w:rsid w:val="0015699B"/>
    <w:rsid w:val="001A33BF"/>
    <w:rsid w:val="001E4177"/>
    <w:rsid w:val="001F0B24"/>
    <w:rsid w:val="001F7DC6"/>
    <w:rsid w:val="002119AF"/>
    <w:rsid w:val="0022191E"/>
    <w:rsid w:val="0022400B"/>
    <w:rsid w:val="002421BB"/>
    <w:rsid w:val="0025796E"/>
    <w:rsid w:val="002707A2"/>
    <w:rsid w:val="002951A0"/>
    <w:rsid w:val="002962BC"/>
    <w:rsid w:val="002A093D"/>
    <w:rsid w:val="002A0DD0"/>
    <w:rsid w:val="002A49AC"/>
    <w:rsid w:val="002A64FD"/>
    <w:rsid w:val="002B4DAF"/>
    <w:rsid w:val="002C7A84"/>
    <w:rsid w:val="002E2BF8"/>
    <w:rsid w:val="002E4FD9"/>
    <w:rsid w:val="0030657A"/>
    <w:rsid w:val="00322A85"/>
    <w:rsid w:val="00324168"/>
    <w:rsid w:val="00330834"/>
    <w:rsid w:val="003448F4"/>
    <w:rsid w:val="00374F5E"/>
    <w:rsid w:val="00377E3E"/>
    <w:rsid w:val="00395811"/>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5198"/>
    <w:rsid w:val="00556405"/>
    <w:rsid w:val="005566E8"/>
    <w:rsid w:val="00574867"/>
    <w:rsid w:val="00591460"/>
    <w:rsid w:val="005A65E0"/>
    <w:rsid w:val="005C3777"/>
    <w:rsid w:val="005C5CDC"/>
    <w:rsid w:val="005D476C"/>
    <w:rsid w:val="006061FE"/>
    <w:rsid w:val="006200BF"/>
    <w:rsid w:val="006219F8"/>
    <w:rsid w:val="006302F7"/>
    <w:rsid w:val="00634589"/>
    <w:rsid w:val="00646B9F"/>
    <w:rsid w:val="00665D70"/>
    <w:rsid w:val="006900D9"/>
    <w:rsid w:val="00697FDA"/>
    <w:rsid w:val="00706C16"/>
    <w:rsid w:val="007175A3"/>
    <w:rsid w:val="007340C3"/>
    <w:rsid w:val="0075235A"/>
    <w:rsid w:val="00756841"/>
    <w:rsid w:val="007649AB"/>
    <w:rsid w:val="00771D0C"/>
    <w:rsid w:val="007833AC"/>
    <w:rsid w:val="007960FC"/>
    <w:rsid w:val="007B268C"/>
    <w:rsid w:val="007B7171"/>
    <w:rsid w:val="007C0C0F"/>
    <w:rsid w:val="007C3DC2"/>
    <w:rsid w:val="007E3487"/>
    <w:rsid w:val="007E5497"/>
    <w:rsid w:val="00806F5F"/>
    <w:rsid w:val="00820278"/>
    <w:rsid w:val="008258C9"/>
    <w:rsid w:val="00844AE9"/>
    <w:rsid w:val="00852048"/>
    <w:rsid w:val="00867F95"/>
    <w:rsid w:val="008843B6"/>
    <w:rsid w:val="00891928"/>
    <w:rsid w:val="008A446D"/>
    <w:rsid w:val="008B25F1"/>
    <w:rsid w:val="008D180B"/>
    <w:rsid w:val="008F0EA7"/>
    <w:rsid w:val="00911257"/>
    <w:rsid w:val="00923EEF"/>
    <w:rsid w:val="009419F9"/>
    <w:rsid w:val="00944874"/>
    <w:rsid w:val="00947E79"/>
    <w:rsid w:val="0095685E"/>
    <w:rsid w:val="00961B09"/>
    <w:rsid w:val="00965334"/>
    <w:rsid w:val="0097093E"/>
    <w:rsid w:val="00994706"/>
    <w:rsid w:val="009A0DFA"/>
    <w:rsid w:val="009A1C6F"/>
    <w:rsid w:val="009B2D26"/>
    <w:rsid w:val="009C71FA"/>
    <w:rsid w:val="009C72E7"/>
    <w:rsid w:val="009C761A"/>
    <w:rsid w:val="009C7F7E"/>
    <w:rsid w:val="009D3058"/>
    <w:rsid w:val="009F3A13"/>
    <w:rsid w:val="00A122D3"/>
    <w:rsid w:val="00A14468"/>
    <w:rsid w:val="00A17F13"/>
    <w:rsid w:val="00A20739"/>
    <w:rsid w:val="00A23AF9"/>
    <w:rsid w:val="00A33C78"/>
    <w:rsid w:val="00A34D9F"/>
    <w:rsid w:val="00A44E58"/>
    <w:rsid w:val="00A77420"/>
    <w:rsid w:val="00A81256"/>
    <w:rsid w:val="00AB0ADB"/>
    <w:rsid w:val="00AD71C7"/>
    <w:rsid w:val="00AE7CD2"/>
    <w:rsid w:val="00B00C0E"/>
    <w:rsid w:val="00B01B1A"/>
    <w:rsid w:val="00B0381D"/>
    <w:rsid w:val="00B44A47"/>
    <w:rsid w:val="00B72CD3"/>
    <w:rsid w:val="00B72FFF"/>
    <w:rsid w:val="00B73881"/>
    <w:rsid w:val="00B8078E"/>
    <w:rsid w:val="00BC3D36"/>
    <w:rsid w:val="00BD54A6"/>
    <w:rsid w:val="00BD7F72"/>
    <w:rsid w:val="00BF7425"/>
    <w:rsid w:val="00C04FB3"/>
    <w:rsid w:val="00C05B33"/>
    <w:rsid w:val="00C11D8B"/>
    <w:rsid w:val="00C15139"/>
    <w:rsid w:val="00C330EB"/>
    <w:rsid w:val="00C50D69"/>
    <w:rsid w:val="00C5365C"/>
    <w:rsid w:val="00C754BE"/>
    <w:rsid w:val="00C76B1C"/>
    <w:rsid w:val="00C925AC"/>
    <w:rsid w:val="00CA6169"/>
    <w:rsid w:val="00CB37FD"/>
    <w:rsid w:val="00CB6357"/>
    <w:rsid w:val="00CC1B26"/>
    <w:rsid w:val="00D361FD"/>
    <w:rsid w:val="00D423A2"/>
    <w:rsid w:val="00D44E26"/>
    <w:rsid w:val="00D520D8"/>
    <w:rsid w:val="00D63AC2"/>
    <w:rsid w:val="00D71B7F"/>
    <w:rsid w:val="00D734D7"/>
    <w:rsid w:val="00D7383B"/>
    <w:rsid w:val="00D7788A"/>
    <w:rsid w:val="00DA231B"/>
    <w:rsid w:val="00DB3DCD"/>
    <w:rsid w:val="00DC39FC"/>
    <w:rsid w:val="00DD5A6D"/>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2DE4"/>
    <w:rsid w:val="00EF24FF"/>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55198"/>
    <w:rPr>
      <w:rFonts w:ascii="Geomanist Light" w:hAnsi="Geomanist Light"/>
      <w:lang w:val="es-ES"/>
    </w:rPr>
  </w:style>
  <w:style w:type="paragraph" w:customStyle="1" w:styleId="Appelnotedebasde">
    <w:name w:val="Appel note de bas de..."/>
    <w:basedOn w:val="Normal"/>
    <w:link w:val="Refdenotaalpie"/>
    <w:uiPriority w:val="99"/>
    <w:rsid w:val="00555198"/>
    <w:pPr>
      <w:spacing w:line="240" w:lineRule="exact"/>
    </w:pPr>
    <w:rPr>
      <w:vertAlign w:val="superscript"/>
    </w:rPr>
  </w:style>
  <w:style w:type="character" w:customStyle="1" w:styleId="NormalWebCar">
    <w:name w:val="Normal (Web) Car"/>
    <w:link w:val="NormalWeb"/>
    <w:uiPriority w:val="99"/>
    <w:locked/>
    <w:rsid w:val="00555198"/>
    <w:rPr>
      <w:rFonts w:ascii="Times New Roman" w:eastAsia="Times New Roman" w:hAnsi="Times New Roman" w:cs="Times New Roman"/>
      <w:sz w:val="24"/>
      <w:szCs w:val="24"/>
      <w:lang w:eastAsia="es-CO"/>
    </w:rPr>
  </w:style>
  <w:style w:type="character" w:customStyle="1" w:styleId="baj">
    <w:name w:val="b_aj"/>
    <w:basedOn w:val="Fuentedeprrafopredeter"/>
    <w:rsid w:val="005551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wp-content/uploads/2025/09/006-de-2025-Circular-Externa-L996-ajustado-comentarios-BM-BID-Rev-ARSC-V3.d-1.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notificacionesSAC1@mineducacion.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wp-content/uploads/2025/09/006-de-2025-Circular-Externa-L996-ajustado-comentarios-BM-BID-Rev-ARSC-V3.d-1.pdf"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E9A1387-492D-4B27-BA92-154CCC607DDD}"/>
</file>

<file path=customXml/itemProps3.xml><?xml version="1.0" encoding="utf-8"?>
<ds:datastoreItem xmlns:ds="http://schemas.openxmlformats.org/officeDocument/2006/customXml" ds:itemID="{DF6BA767-E179-432B-AA07-CAAB11BD0DD1}">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38</Pages>
  <Words>12226</Words>
  <Characters>67245</Characters>
  <Application>Microsoft Office Word</Application>
  <DocSecurity>0</DocSecurity>
  <Lines>560</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2026-03-17T12:12:00Z</dcterms:created>
  <dcterms:modified xsi:type="dcterms:W3CDTF">2026-03-17T14:15:00Z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