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CFFE5" w14:textId="77777777" w:rsidR="00725FEA" w:rsidRPr="00C55BDE" w:rsidRDefault="00725FEA" w:rsidP="00725FEA">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6A1CA70" w14:textId="77777777" w:rsidR="00725FEA" w:rsidRPr="00C55BDE" w:rsidRDefault="00725FEA" w:rsidP="00725FEA">
      <w:pPr>
        <w:snapToGrid w:val="0"/>
        <w:contextualSpacing/>
        <w:jc w:val="both"/>
        <w:rPr>
          <w:rFonts w:ascii="Verdana" w:hAnsi="Verdana" w:cs="Arial"/>
          <w:b/>
          <w:bCs/>
          <w:lang w:val="es-ES" w:eastAsia="es-ES"/>
        </w:rPr>
      </w:pPr>
    </w:p>
    <w:p w14:paraId="57DFE0C9" w14:textId="77777777" w:rsidR="00725FEA" w:rsidRPr="00C55BDE" w:rsidRDefault="00725FEA" w:rsidP="00725FEA">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2BF5E67" w14:textId="77777777" w:rsidR="00725FEA" w:rsidRPr="00C55BDE" w:rsidRDefault="00725FEA" w:rsidP="00725FEA">
      <w:pPr>
        <w:snapToGrid w:val="0"/>
        <w:contextualSpacing/>
        <w:jc w:val="both"/>
        <w:rPr>
          <w:rFonts w:ascii="Verdana" w:hAnsi="Verdana" w:cs="Arial"/>
          <w:b/>
          <w:bCs/>
          <w:lang w:val="es-ES" w:eastAsia="es-ES"/>
        </w:rPr>
      </w:pPr>
    </w:p>
    <w:p w14:paraId="42957806" w14:textId="77777777" w:rsidR="00725FEA" w:rsidRPr="00C55BDE" w:rsidRDefault="00725FEA" w:rsidP="00725FEA">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w:t>
      </w:r>
      <w:r w:rsidRPr="00C55BDE">
        <w:rPr>
          <w:rFonts w:ascii="Verdana" w:hAnsi="Verdana" w:cs="Arial"/>
          <w:b/>
          <w:bCs/>
          <w:lang w:val="es-ES" w:eastAsia="es-ES"/>
        </w:rPr>
        <w:t>‒</w:t>
      </w:r>
      <w:r>
        <w:rPr>
          <w:rFonts w:ascii="Verdana" w:hAnsi="Verdana" w:cs="Arial"/>
          <w:b/>
          <w:bCs/>
          <w:lang w:val="es-ES" w:eastAsia="es-ES"/>
        </w:rPr>
        <w:t xml:space="preserve"> Celebración </w:t>
      </w:r>
    </w:p>
    <w:p w14:paraId="7B2A5984" w14:textId="77777777" w:rsidR="00725FEA" w:rsidRPr="00C55BDE" w:rsidRDefault="00725FEA" w:rsidP="00725FEA">
      <w:pPr>
        <w:snapToGrid w:val="0"/>
        <w:spacing w:after="0" w:line="240" w:lineRule="auto"/>
        <w:contextualSpacing/>
        <w:jc w:val="both"/>
        <w:rPr>
          <w:rFonts w:ascii="Verdana" w:hAnsi="Verdana" w:cs="Arial"/>
          <w:sz w:val="20"/>
          <w:szCs w:val="20"/>
          <w:lang w:val="es-ES" w:eastAsia="es-ES"/>
        </w:rPr>
      </w:pPr>
    </w:p>
    <w:p w14:paraId="22B906E7" w14:textId="77777777" w:rsidR="00725FEA" w:rsidRPr="00C55BDE" w:rsidRDefault="00725FEA" w:rsidP="00725FEA">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F4A9FC4" w14:textId="77777777" w:rsidR="00725FEA" w:rsidRPr="00C55BDE" w:rsidRDefault="00725FEA" w:rsidP="00725FEA">
      <w:pPr>
        <w:snapToGrid w:val="0"/>
        <w:spacing w:after="0" w:line="240" w:lineRule="auto"/>
        <w:contextualSpacing/>
        <w:jc w:val="both"/>
        <w:rPr>
          <w:rFonts w:ascii="Verdana" w:hAnsi="Verdana" w:cs="Arial"/>
          <w:sz w:val="20"/>
          <w:szCs w:val="20"/>
          <w:lang w:val="es-ES"/>
        </w:rPr>
      </w:pPr>
    </w:p>
    <w:p w14:paraId="5CDFDF7E" w14:textId="77777777" w:rsidR="00725FEA" w:rsidRDefault="00725FEA" w:rsidP="00725FEA">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138DD4F2" w14:textId="77777777" w:rsidR="00725FEA" w:rsidRDefault="00725FEA" w:rsidP="00725FEA">
      <w:pPr>
        <w:spacing w:after="0"/>
        <w:jc w:val="both"/>
        <w:rPr>
          <w:rFonts w:ascii="Verdana" w:hAnsi="Verdana" w:cs="Arial"/>
          <w:b/>
          <w:lang w:val="es-MX" w:eastAsia="es-ES_tradnl"/>
        </w:rPr>
      </w:pPr>
    </w:p>
    <w:p w14:paraId="432EF82B" w14:textId="77777777" w:rsidR="00725FEA" w:rsidRDefault="00725FEA" w:rsidP="00725FEA">
      <w:pPr>
        <w:spacing w:after="0"/>
        <w:jc w:val="both"/>
        <w:rPr>
          <w:rFonts w:ascii="Verdana" w:hAnsi="Verdana" w:cs="Arial"/>
          <w:sz w:val="20"/>
          <w:szCs w:val="20"/>
          <w:lang w:val="es-ES"/>
        </w:rPr>
      </w:pPr>
      <w:r w:rsidRPr="00C55BDE">
        <w:rPr>
          <w:rFonts w:ascii="Verdana" w:hAnsi="Verdana" w:cs="Arial"/>
          <w:sz w:val="20"/>
          <w:szCs w:val="20"/>
          <w:lang w:val="es-ES"/>
        </w:rPr>
        <w:t>[…]</w:t>
      </w:r>
    </w:p>
    <w:p w14:paraId="7BF3628F" w14:textId="77777777" w:rsidR="00725FEA" w:rsidRPr="009B5A20" w:rsidRDefault="00725FEA" w:rsidP="00725FEA">
      <w:pPr>
        <w:spacing w:after="0"/>
        <w:jc w:val="both"/>
        <w:rPr>
          <w:rFonts w:ascii="Verdana" w:hAnsi="Verdana" w:cs="Arial"/>
          <w:b/>
          <w:lang w:val="es-MX" w:eastAsia="es-ES_tradnl"/>
        </w:rPr>
      </w:pPr>
    </w:p>
    <w:p w14:paraId="4318F917" w14:textId="77777777" w:rsidR="00725FEA" w:rsidRPr="002D1555" w:rsidRDefault="00725FEA" w:rsidP="00725FEA">
      <w:pPr>
        <w:spacing w:after="0" w:line="240" w:lineRule="auto"/>
        <w:jc w:val="both"/>
        <w:rPr>
          <w:rFonts w:ascii="Verdana" w:hAnsi="Verdana" w:cs="Arial"/>
          <w:sz w:val="20"/>
          <w:szCs w:val="20"/>
          <w:lang w:val="es-ES"/>
        </w:rPr>
      </w:pPr>
      <w:r w:rsidRPr="002D1555">
        <w:rPr>
          <w:rFonts w:ascii="Verdana" w:hAnsi="Verdana" w:cs="Arial"/>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w:t>
      </w:r>
      <w:r w:rsidRPr="002D1555">
        <w:rPr>
          <w:rFonts w:ascii="Verdana" w:hAnsi="Verdana" w:cs="Arial"/>
          <w:sz w:val="20"/>
          <w:szCs w:val="20"/>
          <w:lang w:val="es-ES"/>
        </w:rPr>
        <w:lastRenderedPageBreak/>
        <w:t xml:space="preserve">general, aquellos que conforme a las normas legales vigentes deban cumplir con dicha formalidad”. Por otra parte, “Los contratos del Estado se perfeccionan cuando se logre acuerdo sobre el objeto y la contraprestación y éste se eleve a escrito”. </w:t>
      </w:r>
    </w:p>
    <w:p w14:paraId="3018CBFC" w14:textId="77777777" w:rsidR="00725FEA" w:rsidRPr="009B5A20" w:rsidRDefault="00725FEA" w:rsidP="00725FEA">
      <w:pPr>
        <w:spacing w:after="0" w:line="240" w:lineRule="auto"/>
        <w:jc w:val="both"/>
        <w:rPr>
          <w:rFonts w:ascii="Verdana" w:hAnsi="Verdana" w:cs="Arial"/>
          <w:b/>
          <w:bCs/>
          <w:sz w:val="20"/>
          <w:szCs w:val="20"/>
          <w:lang w:val="es-MX" w:eastAsia="es-ES_tradnl"/>
        </w:rPr>
      </w:pPr>
    </w:p>
    <w:p w14:paraId="42565A37" w14:textId="77777777" w:rsidR="00725FEA" w:rsidRDefault="00725FEA" w:rsidP="00725FEA">
      <w:pPr>
        <w:spacing w:line="276" w:lineRule="auto"/>
        <w:jc w:val="both"/>
        <w:rPr>
          <w:rFonts w:ascii="Verdana" w:hAnsi="Verdana" w:cs="Arial"/>
          <w:b/>
          <w:bCs/>
          <w:color w:val="000000" w:themeColor="text1"/>
          <w:shd w:val="clear" w:color="auto" w:fill="FFFFFF"/>
          <w:lang w:val="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Plataforma Transaccional </w:t>
      </w:r>
    </w:p>
    <w:p w14:paraId="05CFB764" w14:textId="77777777" w:rsidR="00725FEA" w:rsidRDefault="00725FEA" w:rsidP="00725FEA">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0CBB2EC7" w14:textId="77777777" w:rsidR="00725FEA" w:rsidRPr="009B5A20" w:rsidRDefault="00725FEA" w:rsidP="00725FEA">
      <w:pPr>
        <w:spacing w:after="0" w:line="240" w:lineRule="auto"/>
        <w:jc w:val="both"/>
        <w:rPr>
          <w:rFonts w:ascii="Verdana" w:eastAsia="Times New Roman" w:hAnsi="Verdana" w:cs="Arial"/>
          <w:sz w:val="20"/>
          <w:szCs w:val="20"/>
          <w:lang w:eastAsia="x-none"/>
        </w:rPr>
      </w:pPr>
    </w:p>
    <w:p w14:paraId="03FE4BA8" w14:textId="77777777" w:rsidR="00725FEA" w:rsidRDefault="00725FEA" w:rsidP="00725FEA">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4DA92AD2" w14:textId="77777777" w:rsidR="00725FEA" w:rsidRPr="009B5A20" w:rsidRDefault="00725FEA" w:rsidP="00725FEA">
      <w:pPr>
        <w:spacing w:after="0" w:line="240" w:lineRule="auto"/>
        <w:jc w:val="both"/>
        <w:rPr>
          <w:rFonts w:ascii="Verdana" w:eastAsia="Times New Roman" w:hAnsi="Verdana" w:cs="Arial"/>
          <w:sz w:val="20"/>
          <w:szCs w:val="20"/>
          <w:lang w:eastAsia="x-none"/>
        </w:rPr>
      </w:pPr>
    </w:p>
    <w:p w14:paraId="6DDC9C5E" w14:textId="77777777" w:rsidR="00725FEA" w:rsidRDefault="00725FEA" w:rsidP="00725FEA">
      <w:pPr>
        <w:spacing w:after="0" w:line="276" w:lineRule="auto"/>
        <w:jc w:val="both"/>
        <w:rPr>
          <w:rFonts w:ascii="Verdana" w:hAnsi="Verdana" w:cs="Arial"/>
          <w:b/>
          <w:bCs/>
          <w:color w:val="000000" w:themeColor="text1"/>
          <w:shd w:val="clear" w:color="auto" w:fill="FFFFFF"/>
          <w:lang w:val="es-MX"/>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Contrato electrónico </w:t>
      </w:r>
      <w:r w:rsidRPr="009B5A20">
        <w:rPr>
          <w:rFonts w:ascii="Verdana" w:eastAsia="Calibri" w:hAnsi="Verdana" w:cs="Arial"/>
          <w:b/>
          <w:bCs/>
          <w:lang w:val="es-ES" w:eastAsia="es-ES"/>
        </w:rPr>
        <w:t xml:space="preserve">– Aprobación </w:t>
      </w:r>
      <w:r w:rsidRPr="009B5A20">
        <w:rPr>
          <w:rFonts w:ascii="Verdana" w:hAnsi="Verdana" w:cs="Arial"/>
          <w:b/>
          <w:bCs/>
          <w:color w:val="000000" w:themeColor="text1"/>
          <w:shd w:val="clear" w:color="auto" w:fill="FFFFFF"/>
          <w:lang w:val="es-MX"/>
        </w:rPr>
        <w:t>– Perfeccionamiento</w:t>
      </w:r>
    </w:p>
    <w:p w14:paraId="4367B96F" w14:textId="77777777" w:rsidR="00725FEA" w:rsidRPr="00933ADA" w:rsidRDefault="00725FEA" w:rsidP="00725FEA">
      <w:pPr>
        <w:spacing w:after="0" w:line="276" w:lineRule="auto"/>
        <w:jc w:val="both"/>
        <w:rPr>
          <w:rFonts w:ascii="Verdana" w:hAnsi="Verdana" w:cs="Arial"/>
          <w:b/>
          <w:bCs/>
          <w:color w:val="000000" w:themeColor="text1"/>
          <w:shd w:val="clear" w:color="auto" w:fill="FFFFFF"/>
          <w:lang w:val="es-MX"/>
        </w:rPr>
      </w:pPr>
    </w:p>
    <w:p w14:paraId="7D41B7C1" w14:textId="77777777" w:rsidR="00725FEA" w:rsidRDefault="00725FEA" w:rsidP="00725FEA">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5D335E8C" w14:textId="77777777" w:rsidR="00725FEA" w:rsidRPr="00B652CB" w:rsidRDefault="00725FEA" w:rsidP="00725FEA">
      <w:pPr>
        <w:spacing w:after="0" w:line="240" w:lineRule="auto"/>
        <w:jc w:val="both"/>
        <w:rPr>
          <w:rFonts w:ascii="Verdana" w:eastAsia="Times New Roman" w:hAnsi="Verdana" w:cs="Arial"/>
          <w:sz w:val="20"/>
          <w:szCs w:val="20"/>
          <w:lang w:eastAsia="x-none"/>
        </w:rPr>
      </w:pPr>
    </w:p>
    <w:p w14:paraId="16BF0F62" w14:textId="77777777" w:rsidR="00725FEA" w:rsidRPr="00DE72BE" w:rsidRDefault="00725FEA" w:rsidP="00725FEA">
      <w:pPr>
        <w:spacing w:line="276" w:lineRule="auto"/>
        <w:jc w:val="both"/>
        <w:rPr>
          <w:rFonts w:ascii="Verdana" w:hAnsi="Verdana" w:cs="Arial"/>
          <w:b/>
          <w:bCs/>
          <w:lang w:val="es-ES" w:eastAsia="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 xml:space="preserve">– Aplicación ley de garantías – Nulidad </w:t>
      </w:r>
    </w:p>
    <w:p w14:paraId="3ABDD302" w14:textId="77777777" w:rsidR="00725FEA" w:rsidRPr="00B652CB" w:rsidRDefault="00725FEA" w:rsidP="00725FEA">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Así las cosas, tratándose de procesos gestionados en SECOP II, las actuaciones necesarias para que el contrato adquiera el estado de “firmado” deben realizarse antes de la entrada en vigencia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1F54B43E" w14:textId="77777777" w:rsidR="00725FEA" w:rsidRDefault="00725FEA" w:rsidP="00725FEA">
      <w:pPr>
        <w:spacing w:after="0" w:line="240" w:lineRule="auto"/>
        <w:rPr>
          <w:rFonts w:ascii="Verdana" w:hAnsi="Verdana"/>
        </w:rPr>
      </w:pPr>
    </w:p>
    <w:p w14:paraId="0F937110" w14:textId="77777777" w:rsidR="00725FEA" w:rsidRDefault="00725FEA" w:rsidP="00725FEA">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266531AE" w14:textId="77777777" w:rsidR="00725FEA" w:rsidRDefault="00725FEA" w:rsidP="00725FEA">
      <w:pPr>
        <w:spacing w:after="0" w:line="240" w:lineRule="auto"/>
        <w:rPr>
          <w:rFonts w:ascii="Verdana" w:hAnsi="Verdana"/>
        </w:rPr>
      </w:pPr>
    </w:p>
    <w:p w14:paraId="132FA2E6" w14:textId="77777777" w:rsidR="00725FEA" w:rsidRPr="00B652CB" w:rsidRDefault="00725FEA" w:rsidP="00725FEA">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25891E5C" w14:textId="77777777" w:rsidR="00725FEA" w:rsidRDefault="00725FEA" w:rsidP="00725FEA">
      <w:pPr>
        <w:spacing w:after="0" w:line="240" w:lineRule="auto"/>
        <w:rPr>
          <w:rFonts w:ascii="Verdana" w:hAnsi="Verdana"/>
        </w:rPr>
      </w:pPr>
    </w:p>
    <w:p w14:paraId="185E69DE" w14:textId="77777777" w:rsidR="00725FEA" w:rsidRDefault="00725FEA" w:rsidP="00725FEA">
      <w:pPr>
        <w:spacing w:after="0" w:line="240" w:lineRule="auto"/>
        <w:rPr>
          <w:rFonts w:ascii="Verdana" w:hAnsi="Verdana"/>
        </w:rPr>
      </w:pPr>
    </w:p>
    <w:p w14:paraId="79103732" w14:textId="77777777" w:rsidR="00725FEA" w:rsidRDefault="00725FEA" w:rsidP="00725FEA">
      <w:pPr>
        <w:spacing w:after="0" w:line="240" w:lineRule="auto"/>
        <w:rPr>
          <w:rFonts w:ascii="Verdana" w:hAnsi="Verdana"/>
        </w:rPr>
      </w:pPr>
    </w:p>
    <w:p w14:paraId="7E22794A" w14:textId="77777777" w:rsidR="00725FEA" w:rsidRDefault="00725FEA" w:rsidP="00725FEA">
      <w:pPr>
        <w:spacing w:after="0" w:line="240" w:lineRule="auto"/>
        <w:rPr>
          <w:rFonts w:ascii="Verdana" w:hAnsi="Verdana"/>
        </w:rPr>
      </w:pPr>
    </w:p>
    <w:p w14:paraId="0B93FD1A" w14:textId="77777777" w:rsidR="00725FEA" w:rsidRDefault="00725FEA" w:rsidP="00725FEA">
      <w:pPr>
        <w:spacing w:after="0" w:line="240" w:lineRule="auto"/>
        <w:rPr>
          <w:rFonts w:ascii="Verdana" w:hAnsi="Verdana"/>
        </w:rPr>
      </w:pPr>
    </w:p>
    <w:p w14:paraId="4761939B" w14:textId="77777777" w:rsidR="00725FEA" w:rsidRDefault="00725FEA" w:rsidP="00725FEA">
      <w:pPr>
        <w:spacing w:after="0" w:line="240" w:lineRule="auto"/>
        <w:rPr>
          <w:rFonts w:ascii="Verdana" w:hAnsi="Verdana"/>
        </w:rPr>
      </w:pPr>
    </w:p>
    <w:p w14:paraId="05686DE4" w14:textId="77777777" w:rsidR="00725FEA" w:rsidRDefault="00725FEA" w:rsidP="00725FEA">
      <w:pPr>
        <w:spacing w:after="0" w:line="240" w:lineRule="auto"/>
        <w:rPr>
          <w:rFonts w:ascii="Verdana" w:hAnsi="Verdana"/>
        </w:rPr>
      </w:pPr>
    </w:p>
    <w:p w14:paraId="124C695F" w14:textId="77777777" w:rsidR="00725FEA" w:rsidRDefault="00725FEA" w:rsidP="00725FEA">
      <w:pPr>
        <w:spacing w:after="0" w:line="240" w:lineRule="auto"/>
        <w:rPr>
          <w:rFonts w:ascii="Verdana" w:hAnsi="Verdana"/>
        </w:rPr>
      </w:pPr>
    </w:p>
    <w:p w14:paraId="18731511" w14:textId="77777777" w:rsidR="00725FEA" w:rsidRDefault="00725FEA" w:rsidP="00725FEA">
      <w:pPr>
        <w:spacing w:after="0" w:line="240" w:lineRule="auto"/>
        <w:rPr>
          <w:rFonts w:ascii="Verdana" w:hAnsi="Verdana"/>
        </w:rPr>
      </w:pPr>
    </w:p>
    <w:p w14:paraId="11FBDF75" w14:textId="77777777" w:rsidR="00725FEA" w:rsidRDefault="00725FEA" w:rsidP="00725FEA">
      <w:pPr>
        <w:spacing w:after="0" w:line="240" w:lineRule="auto"/>
        <w:rPr>
          <w:rFonts w:ascii="Verdana" w:hAnsi="Verdana"/>
        </w:rPr>
      </w:pPr>
    </w:p>
    <w:p w14:paraId="06B83A6A" w14:textId="77777777" w:rsidR="00725FEA" w:rsidRDefault="00725FEA" w:rsidP="00725FEA">
      <w:pPr>
        <w:spacing w:after="0" w:line="240" w:lineRule="auto"/>
        <w:rPr>
          <w:rFonts w:ascii="Verdana" w:hAnsi="Verdana"/>
        </w:rPr>
      </w:pPr>
    </w:p>
    <w:p w14:paraId="64A59CBE" w14:textId="77777777" w:rsidR="00725FEA" w:rsidRDefault="00725FEA" w:rsidP="00725FEA">
      <w:pPr>
        <w:spacing w:after="0" w:line="240" w:lineRule="auto"/>
        <w:rPr>
          <w:rFonts w:ascii="Verdana" w:hAnsi="Verdana"/>
        </w:rPr>
      </w:pPr>
    </w:p>
    <w:p w14:paraId="407B139E" w14:textId="77777777" w:rsidR="00725FEA" w:rsidRDefault="00725FEA" w:rsidP="00725FEA">
      <w:pPr>
        <w:spacing w:after="0" w:line="240" w:lineRule="auto"/>
        <w:rPr>
          <w:rFonts w:ascii="Verdana" w:hAnsi="Verdana"/>
        </w:rPr>
      </w:pPr>
    </w:p>
    <w:p w14:paraId="4CAC7222" w14:textId="77777777" w:rsidR="00725FEA" w:rsidRDefault="00725FEA" w:rsidP="00725FEA">
      <w:pPr>
        <w:spacing w:after="0" w:line="240" w:lineRule="auto"/>
        <w:rPr>
          <w:rFonts w:ascii="Verdana" w:hAnsi="Verdana"/>
        </w:rPr>
      </w:pPr>
    </w:p>
    <w:p w14:paraId="0EA3651C" w14:textId="77777777" w:rsidR="00725FEA" w:rsidRDefault="00725FEA" w:rsidP="00725FEA">
      <w:pPr>
        <w:spacing w:after="0" w:line="240" w:lineRule="auto"/>
        <w:rPr>
          <w:rFonts w:ascii="Verdana" w:hAnsi="Verdana"/>
        </w:rPr>
      </w:pPr>
    </w:p>
    <w:p w14:paraId="2D6AA616" w14:textId="77777777" w:rsidR="00725FEA" w:rsidRDefault="00725FEA" w:rsidP="00725FEA">
      <w:pPr>
        <w:spacing w:after="0" w:line="240" w:lineRule="auto"/>
        <w:rPr>
          <w:rFonts w:ascii="Verdana" w:hAnsi="Verdana"/>
        </w:rPr>
      </w:pPr>
    </w:p>
    <w:p w14:paraId="6F725555" w14:textId="77777777" w:rsidR="00725FEA" w:rsidRDefault="00725FEA" w:rsidP="00725FEA">
      <w:pPr>
        <w:spacing w:after="0" w:line="240" w:lineRule="auto"/>
        <w:rPr>
          <w:rFonts w:ascii="Verdana" w:hAnsi="Verdana"/>
        </w:rPr>
      </w:pPr>
    </w:p>
    <w:p w14:paraId="104098B1" w14:textId="77777777" w:rsidR="00725FEA" w:rsidRDefault="00725FEA" w:rsidP="00725FEA">
      <w:pPr>
        <w:spacing w:after="0" w:line="240" w:lineRule="auto"/>
        <w:rPr>
          <w:rFonts w:ascii="Verdana" w:hAnsi="Verdana"/>
        </w:rPr>
      </w:pPr>
    </w:p>
    <w:p w14:paraId="192E66B1" w14:textId="77777777" w:rsidR="00725FEA" w:rsidRDefault="00725FEA" w:rsidP="00725FEA">
      <w:pPr>
        <w:spacing w:after="0" w:line="240" w:lineRule="auto"/>
        <w:rPr>
          <w:rFonts w:ascii="Verdana" w:hAnsi="Verdana"/>
        </w:rPr>
      </w:pPr>
    </w:p>
    <w:p w14:paraId="2426441B" w14:textId="77777777" w:rsidR="00725FEA" w:rsidRDefault="00725FEA" w:rsidP="00725FEA">
      <w:pPr>
        <w:spacing w:after="0" w:line="240" w:lineRule="auto"/>
        <w:rPr>
          <w:rFonts w:ascii="Verdana" w:hAnsi="Verdana"/>
        </w:rPr>
      </w:pPr>
    </w:p>
    <w:p w14:paraId="6B0F954D" w14:textId="77777777" w:rsidR="00725FEA" w:rsidRDefault="00725FEA" w:rsidP="00725FEA">
      <w:pPr>
        <w:spacing w:after="0" w:line="240" w:lineRule="auto"/>
        <w:rPr>
          <w:rFonts w:ascii="Verdana" w:hAnsi="Verdana"/>
        </w:rPr>
      </w:pPr>
    </w:p>
    <w:p w14:paraId="4FDF8E7A" w14:textId="77777777" w:rsidR="00725FEA" w:rsidRDefault="00725FEA" w:rsidP="00725FEA">
      <w:pPr>
        <w:spacing w:after="0" w:line="240" w:lineRule="auto"/>
        <w:rPr>
          <w:rFonts w:ascii="Verdana" w:hAnsi="Verdana"/>
        </w:rPr>
      </w:pPr>
    </w:p>
    <w:p w14:paraId="4E69C08D" w14:textId="77777777" w:rsidR="00725FEA" w:rsidRDefault="00725FEA" w:rsidP="00725FEA">
      <w:pPr>
        <w:spacing w:after="0" w:line="240" w:lineRule="auto"/>
        <w:rPr>
          <w:rFonts w:ascii="Verdana" w:hAnsi="Verdana"/>
        </w:rPr>
      </w:pPr>
    </w:p>
    <w:p w14:paraId="4A0CC015" w14:textId="77777777" w:rsidR="00725FEA" w:rsidRDefault="00725FEA" w:rsidP="00725FEA">
      <w:pPr>
        <w:spacing w:after="0" w:line="240" w:lineRule="auto"/>
        <w:rPr>
          <w:rFonts w:ascii="Verdana" w:hAnsi="Verdana"/>
        </w:rPr>
      </w:pPr>
    </w:p>
    <w:p w14:paraId="6631BDD1" w14:textId="77777777" w:rsidR="00725FEA" w:rsidRDefault="00725FEA" w:rsidP="00725FEA">
      <w:pPr>
        <w:spacing w:after="0" w:line="240" w:lineRule="auto"/>
        <w:rPr>
          <w:rFonts w:ascii="Verdana" w:hAnsi="Verdana"/>
        </w:rPr>
      </w:pPr>
    </w:p>
    <w:p w14:paraId="1D4BF31D" w14:textId="77777777" w:rsidR="00725FEA" w:rsidRDefault="00725FEA" w:rsidP="00725FEA">
      <w:pPr>
        <w:spacing w:after="0" w:line="240" w:lineRule="auto"/>
        <w:rPr>
          <w:rFonts w:ascii="Verdana" w:hAnsi="Verdana"/>
        </w:rPr>
      </w:pPr>
    </w:p>
    <w:p w14:paraId="05BA6080" w14:textId="77777777" w:rsidR="00725FEA" w:rsidRDefault="00725FEA" w:rsidP="00725FEA">
      <w:pPr>
        <w:spacing w:after="0" w:line="240" w:lineRule="auto"/>
        <w:rPr>
          <w:rFonts w:ascii="Verdana" w:hAnsi="Verdana"/>
        </w:rPr>
      </w:pPr>
    </w:p>
    <w:p w14:paraId="5A14D47B" w14:textId="77777777" w:rsidR="00725FEA" w:rsidRDefault="00725FEA" w:rsidP="00725FEA">
      <w:pPr>
        <w:spacing w:after="0" w:line="240" w:lineRule="auto"/>
        <w:rPr>
          <w:rFonts w:ascii="Verdana" w:hAnsi="Verdana"/>
        </w:rPr>
      </w:pPr>
    </w:p>
    <w:p w14:paraId="6C28658C" w14:textId="77777777" w:rsidR="00725FEA" w:rsidRDefault="00725FEA" w:rsidP="00725FEA">
      <w:pPr>
        <w:spacing w:after="0" w:line="240" w:lineRule="auto"/>
        <w:rPr>
          <w:rFonts w:ascii="Verdana" w:hAnsi="Verdana"/>
        </w:rPr>
      </w:pPr>
    </w:p>
    <w:p w14:paraId="64CC9728" w14:textId="77777777" w:rsidR="00725FEA" w:rsidRDefault="00725FEA" w:rsidP="00725FEA">
      <w:pPr>
        <w:spacing w:after="0" w:line="240" w:lineRule="auto"/>
        <w:rPr>
          <w:rFonts w:ascii="Verdana" w:hAnsi="Verdana"/>
        </w:rPr>
      </w:pPr>
    </w:p>
    <w:p w14:paraId="17CFB792" w14:textId="77777777" w:rsidR="00725FEA" w:rsidRDefault="00725FEA" w:rsidP="00725FEA">
      <w:pPr>
        <w:spacing w:after="0" w:line="240" w:lineRule="auto"/>
        <w:rPr>
          <w:rFonts w:ascii="Verdana" w:hAnsi="Verdana"/>
        </w:rPr>
      </w:pPr>
    </w:p>
    <w:p w14:paraId="16C20DF2" w14:textId="77777777" w:rsidR="00725FEA" w:rsidRDefault="00725FEA" w:rsidP="00725FEA">
      <w:pPr>
        <w:spacing w:after="0" w:line="240" w:lineRule="auto"/>
        <w:rPr>
          <w:rFonts w:ascii="Verdana" w:hAnsi="Verdana"/>
        </w:rPr>
      </w:pPr>
    </w:p>
    <w:p w14:paraId="2D9DAF58" w14:textId="412F0A8E" w:rsidR="00725FEA" w:rsidRDefault="00725FEA" w:rsidP="00725FEA">
      <w:pPr>
        <w:spacing w:after="0" w:line="240" w:lineRule="auto"/>
        <w:rPr>
          <w:rFonts w:ascii="Verdana" w:eastAsia="Aptos" w:hAnsi="Verdana" w:cs="Times New Roman"/>
        </w:rPr>
      </w:pPr>
      <w:r w:rsidRPr="0005457D">
        <w:rPr>
          <w:rFonts w:ascii="Verdana" w:eastAsia="Aptos" w:hAnsi="Verdana" w:cs="Times New Roman"/>
        </w:rPr>
        <w:t xml:space="preserve">Bogotá D.C., </w:t>
      </w:r>
      <w:r w:rsidR="00E21635">
        <w:rPr>
          <w:rFonts w:ascii="Verdana" w:eastAsia="Aptos" w:hAnsi="Verdana" w:cs="Times New Roman"/>
        </w:rPr>
        <w:t>17 de marzo de 2026</w:t>
      </w:r>
    </w:p>
    <w:p w14:paraId="44BD6CFB" w14:textId="45AE8F46" w:rsidR="00E21635" w:rsidRDefault="00E21635" w:rsidP="00725FEA">
      <w:pPr>
        <w:spacing w:after="0" w:line="240" w:lineRule="auto"/>
        <w:rPr>
          <w:rFonts w:ascii="Verdana" w:eastAsia="Aptos" w:hAnsi="Verdana" w:cs="Times New Roman"/>
        </w:rPr>
      </w:pPr>
    </w:p>
    <w:p w14:paraId="5EFBA4EE" w14:textId="4D543332" w:rsidR="00E21635" w:rsidRPr="0005457D" w:rsidRDefault="00E21635" w:rsidP="00725FEA">
      <w:pPr>
        <w:spacing w:after="0" w:line="240" w:lineRule="auto"/>
        <w:rPr>
          <w:rFonts w:ascii="Verdana" w:eastAsia="Aptos" w:hAnsi="Verdana" w:cs="Times New Roman"/>
        </w:rPr>
      </w:pPr>
    </w:p>
    <w:p w14:paraId="155C7FD0" w14:textId="54BB51D6" w:rsidR="00725FEA" w:rsidRDefault="003860DB" w:rsidP="00725FEA">
      <w:pPr>
        <w:spacing w:after="0"/>
        <w:rPr>
          <w:rFonts w:ascii="Verdana" w:hAnsi="Verdana"/>
        </w:rPr>
      </w:pPr>
      <w:r w:rsidRPr="00E21635">
        <w:rPr>
          <w:rFonts w:ascii="Verdana" w:eastAsia="Aptos" w:hAnsi="Verdana" w:cs="Times New Roman"/>
          <w:noProof/>
        </w:rPr>
        <w:drawing>
          <wp:anchor distT="0" distB="0" distL="114300" distR="114300" simplePos="0" relativeHeight="251658240" behindDoc="0" locked="0" layoutInCell="1" allowOverlap="1" wp14:anchorId="64B7710E" wp14:editId="313F5DAD">
            <wp:simplePos x="0" y="0"/>
            <wp:positionH relativeFrom="margin">
              <wp:align>right</wp:align>
            </wp:positionH>
            <wp:positionV relativeFrom="paragraph">
              <wp:posOffset>3810</wp:posOffset>
            </wp:positionV>
            <wp:extent cx="2449830" cy="960120"/>
            <wp:effectExtent l="0" t="0" r="7620" b="0"/>
            <wp:wrapSquare wrapText="bothSides"/>
            <wp:docPr id="948660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6604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9830" cy="960120"/>
                    </a:xfrm>
                    <a:prstGeom prst="rect">
                      <a:avLst/>
                    </a:prstGeom>
                  </pic:spPr>
                </pic:pic>
              </a:graphicData>
            </a:graphic>
            <wp14:sizeRelH relativeFrom="page">
              <wp14:pctWidth>0</wp14:pctWidth>
            </wp14:sizeRelH>
            <wp14:sizeRelV relativeFrom="page">
              <wp14:pctHeight>0</wp14:pctHeight>
            </wp14:sizeRelV>
          </wp:anchor>
        </w:drawing>
      </w:r>
      <w:r w:rsidR="00725FEA" w:rsidRPr="00C55BDE">
        <w:rPr>
          <w:rFonts w:ascii="Verdana" w:hAnsi="Verdana"/>
        </w:rPr>
        <w:tab/>
      </w:r>
    </w:p>
    <w:p w14:paraId="18A014EC" w14:textId="77777777" w:rsidR="00725FEA" w:rsidRPr="003B23B5" w:rsidRDefault="00725FEA" w:rsidP="00725FEA">
      <w:pPr>
        <w:spacing w:after="0"/>
        <w:rPr>
          <w:rFonts w:ascii="Verdana" w:eastAsia="Calibri" w:hAnsi="Verdana" w:cs="Arial"/>
          <w:color w:val="000000" w:themeColor="text1"/>
          <w:lang w:val="es-ES" w:eastAsia="es-ES"/>
        </w:rPr>
      </w:pPr>
      <w:r w:rsidRPr="003B23B5">
        <w:rPr>
          <w:rFonts w:ascii="Verdana" w:eastAsia="Calibri" w:hAnsi="Verdana" w:cs="Arial"/>
          <w:color w:val="000000" w:themeColor="text1"/>
          <w:lang w:val="es-ES" w:eastAsia="es-ES"/>
        </w:rPr>
        <w:t>Señora</w:t>
      </w:r>
    </w:p>
    <w:p w14:paraId="504F6AB7" w14:textId="77777777" w:rsidR="00725FEA" w:rsidRPr="003B23B5" w:rsidRDefault="00725FEA" w:rsidP="00725FEA">
      <w:pPr>
        <w:spacing w:after="0" w:line="240" w:lineRule="auto"/>
        <w:jc w:val="both"/>
        <w:rPr>
          <w:rFonts w:ascii="Verdana" w:hAnsi="Verdana"/>
          <w:b/>
          <w:bCs/>
        </w:rPr>
      </w:pPr>
      <w:r w:rsidRPr="003B23B5">
        <w:rPr>
          <w:rFonts w:ascii="Verdana" w:hAnsi="Verdana"/>
          <w:b/>
          <w:bCs/>
        </w:rPr>
        <w:t>Kelly Natalia Quintero de los Rios</w:t>
      </w:r>
    </w:p>
    <w:p w14:paraId="11BDC52D" w14:textId="77777777" w:rsidR="00725FEA" w:rsidRPr="003B23B5" w:rsidRDefault="00725FEA" w:rsidP="00725FEA">
      <w:pPr>
        <w:spacing w:after="0" w:line="240" w:lineRule="auto"/>
        <w:jc w:val="both"/>
        <w:rPr>
          <w:rFonts w:ascii="Verdana" w:hAnsi="Verdana"/>
        </w:rPr>
      </w:pPr>
      <w:hyperlink r:id="rId11" w:history="1">
        <w:r w:rsidRPr="003B23B5">
          <w:rPr>
            <w:rStyle w:val="Hipervnculo"/>
            <w:rFonts w:ascii="Verdana" w:hAnsi="Verdana"/>
          </w:rPr>
          <w:t>knquintero@minenergia.gov.co</w:t>
        </w:r>
      </w:hyperlink>
    </w:p>
    <w:p w14:paraId="384208E5" w14:textId="77777777" w:rsidR="00725FEA" w:rsidRPr="00CE3F9C" w:rsidRDefault="00725FEA" w:rsidP="00725FEA">
      <w:pPr>
        <w:spacing w:after="0" w:line="240" w:lineRule="auto"/>
        <w:jc w:val="both"/>
      </w:pPr>
      <w:r>
        <w:rPr>
          <w:rFonts w:ascii="Verdana" w:hAnsi="Verdana"/>
        </w:rPr>
        <w:t>Bogotá</w:t>
      </w:r>
      <w:r w:rsidRPr="00CF2943">
        <w:rPr>
          <w:rFonts w:ascii="Verdana" w:eastAsia="Calibri" w:hAnsi="Verdana" w:cs="Arial"/>
          <w:color w:val="000000" w:themeColor="text1"/>
          <w:lang w:val="es-ES_tradnl" w:eastAsia="es-ES"/>
        </w:rPr>
        <w:t xml:space="preserve"> </w:t>
      </w:r>
      <w:r>
        <w:rPr>
          <w:rFonts w:ascii="Verdana" w:eastAsia="Calibri" w:hAnsi="Verdana" w:cs="Arial"/>
          <w:color w:val="000000" w:themeColor="text1"/>
          <w:lang w:val="es-ES_tradnl" w:eastAsia="es-ES"/>
        </w:rPr>
        <w:t>D.C</w:t>
      </w:r>
    </w:p>
    <w:p w14:paraId="585BFFD9" w14:textId="77777777" w:rsidR="00725FEA" w:rsidRPr="00C55BDE" w:rsidRDefault="00725FEA" w:rsidP="00725FEA">
      <w:pPr>
        <w:spacing w:after="0" w:line="240" w:lineRule="auto"/>
        <w:rPr>
          <w:rFonts w:ascii="Verdana" w:eastAsia="Calibri" w:hAnsi="Verdana" w:cs="Arial"/>
          <w:b/>
          <w:bCs/>
          <w:color w:val="000000" w:themeColor="text1"/>
          <w:lang w:val="es-ES_tradnl" w:eastAsia="es-ES_tradnl"/>
        </w:rPr>
      </w:pPr>
    </w:p>
    <w:p w14:paraId="5C730CAF" w14:textId="77777777" w:rsidR="00725FEA" w:rsidRPr="00C55BDE" w:rsidRDefault="00725FEA" w:rsidP="00725FEA">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175</w:t>
      </w:r>
      <w:r w:rsidRPr="00C55BDE">
        <w:rPr>
          <w:rFonts w:ascii="Verdana" w:eastAsia="Calibri" w:hAnsi="Verdana" w:cs="Arial"/>
          <w:b/>
          <w:bCs/>
          <w:color w:val="000000" w:themeColor="text1"/>
          <w:lang w:val="es-ES_tradnl" w:eastAsia="es-ES_tradnl"/>
        </w:rPr>
        <w:t xml:space="preserve"> del 202</w:t>
      </w:r>
      <w:r>
        <w:rPr>
          <w:rFonts w:ascii="Verdana" w:eastAsia="Calibri" w:hAnsi="Verdana" w:cs="Arial"/>
          <w:b/>
          <w:bCs/>
          <w:color w:val="000000" w:themeColor="text1"/>
          <w:lang w:val="es-ES_tradnl" w:eastAsia="es-ES_tradnl"/>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25FEA" w:rsidRPr="00C55BDE" w14:paraId="421FA6D9" w14:textId="77777777" w:rsidTr="00A1121B">
        <w:trPr>
          <w:gridAfter w:val="1"/>
          <w:wAfter w:w="6100" w:type="dxa"/>
          <w:trHeight w:val="133"/>
        </w:trPr>
        <w:tc>
          <w:tcPr>
            <w:tcW w:w="2689" w:type="dxa"/>
          </w:tcPr>
          <w:p w14:paraId="44BA8225" w14:textId="77777777" w:rsidR="00725FEA" w:rsidRPr="00C55BDE" w:rsidRDefault="00725FEA" w:rsidP="00A1121B">
            <w:pPr>
              <w:jc w:val="both"/>
              <w:rPr>
                <w:rFonts w:ascii="Verdana" w:eastAsia="Calibri" w:hAnsi="Verdana" w:cs="Arial"/>
                <w:b/>
                <w:bCs/>
                <w:color w:val="000000" w:themeColor="text1"/>
                <w:highlight w:val="cyan"/>
                <w:lang w:val="es-ES_tradnl" w:eastAsia="es-ES_tradnl"/>
              </w:rPr>
            </w:pPr>
          </w:p>
        </w:tc>
      </w:tr>
      <w:tr w:rsidR="00725FEA" w:rsidRPr="00C55BDE" w14:paraId="3FB048BF" w14:textId="77777777" w:rsidTr="00A1121B">
        <w:trPr>
          <w:trHeight w:val="884"/>
        </w:trPr>
        <w:tc>
          <w:tcPr>
            <w:tcW w:w="2689" w:type="dxa"/>
          </w:tcPr>
          <w:p w14:paraId="5350B1C4" w14:textId="77777777" w:rsidR="00725FEA" w:rsidRPr="00C55BDE" w:rsidRDefault="00725FEA" w:rsidP="00A1121B">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59C08B5C" w14:textId="77777777" w:rsidR="00725FEA" w:rsidRPr="00A23DBA" w:rsidRDefault="00725FEA" w:rsidP="00A1121B">
            <w:pPr>
              <w:spacing w:line="276" w:lineRule="auto"/>
              <w:jc w:val="both"/>
              <w:rPr>
                <w:rFonts w:ascii="Verdana" w:hAnsi="Verdana" w:cs="Arial"/>
                <w:lang w:val="es-ES" w:eastAsia="es-ES"/>
              </w:rPr>
            </w:pPr>
            <w:r w:rsidRPr="00354A93">
              <w:rPr>
                <w:rFonts w:ascii="Verdana" w:hAnsi="Verdana" w:cs="Arial"/>
                <w:lang w:val="es-ES" w:eastAsia="es-ES"/>
              </w:rPr>
              <w:t xml:space="preserve">LEY DE GARANTÍAS ELECTORALES – Finalidad / LEY DE GARANTÍAS ELECTORALES ‒ Restricciones ‒ Contratación ‒ Tipos de elección ‒ Celebración </w:t>
            </w:r>
            <w:r w:rsidRPr="00354A93">
              <w:rPr>
                <w:rFonts w:ascii="Verdana" w:hAnsi="Verdana" w:cs="Arial"/>
                <w:lang w:val="es-MX" w:eastAsia="es-ES_tradnl"/>
              </w:rPr>
              <w:t>/</w:t>
            </w:r>
            <w:r w:rsidRPr="00354A93">
              <w:rPr>
                <w:rFonts w:ascii="Verdana" w:hAnsi="Verdana"/>
              </w:rPr>
              <w:t xml:space="preserve"> </w:t>
            </w:r>
            <w:r w:rsidRPr="00354A93">
              <w:rPr>
                <w:rFonts w:ascii="Verdana" w:hAnsi="Verdana" w:cs="Arial"/>
                <w:color w:val="000000" w:themeColor="text1"/>
                <w:shd w:val="clear" w:color="auto" w:fill="FFFFFF"/>
                <w:lang w:val="es-ES"/>
              </w:rPr>
              <w:t>SECOP II </w:t>
            </w:r>
            <w:r w:rsidRPr="00354A93">
              <w:rPr>
                <w:rFonts w:ascii="Verdana" w:hAnsi="Verdana" w:cs="Arial"/>
                <w:color w:val="000000" w:themeColor="text1"/>
                <w:shd w:val="clear" w:color="auto" w:fill="FFFFFF"/>
                <w:lang w:val="es-MX"/>
              </w:rPr>
              <w:t>–</w:t>
            </w:r>
            <w:r w:rsidRPr="00354A93">
              <w:rPr>
                <w:rFonts w:ascii="Verdana" w:hAnsi="Verdana" w:cs="Arial"/>
                <w:color w:val="000000" w:themeColor="text1"/>
                <w:shd w:val="clear" w:color="auto" w:fill="FFFFFF"/>
                <w:lang w:val="es-ES"/>
              </w:rPr>
              <w:t xml:space="preserve"> Plataforma Transaccional </w:t>
            </w:r>
            <w:r w:rsidRPr="00354A93">
              <w:rPr>
                <w:rFonts w:ascii="Verdana" w:eastAsia="Calibri" w:hAnsi="Verdana" w:cs="Arial"/>
                <w:lang w:val="es-ES" w:eastAsia="es-ES"/>
              </w:rPr>
              <w:t xml:space="preserve">/ </w:t>
            </w:r>
            <w:r w:rsidRPr="00354A93">
              <w:rPr>
                <w:rFonts w:ascii="Verdana" w:hAnsi="Verdana" w:cs="Arial"/>
                <w:color w:val="000000" w:themeColor="text1"/>
                <w:shd w:val="clear" w:color="auto" w:fill="FFFFFF"/>
                <w:lang w:val="es-ES"/>
              </w:rPr>
              <w:t>SECOP II </w:t>
            </w:r>
            <w:r w:rsidRPr="00354A93">
              <w:rPr>
                <w:rFonts w:ascii="Verdana" w:hAnsi="Verdana" w:cs="Arial"/>
                <w:color w:val="000000" w:themeColor="text1"/>
                <w:shd w:val="clear" w:color="auto" w:fill="FFFFFF"/>
                <w:lang w:val="es-MX"/>
              </w:rPr>
              <w:t>–</w:t>
            </w:r>
            <w:r w:rsidRPr="00354A93">
              <w:rPr>
                <w:rFonts w:ascii="Verdana" w:hAnsi="Verdana" w:cs="Arial"/>
                <w:color w:val="000000" w:themeColor="text1"/>
                <w:shd w:val="clear" w:color="auto" w:fill="FFFFFF"/>
                <w:lang w:val="es-ES"/>
              </w:rPr>
              <w:t xml:space="preserve"> Contrato electrónico </w:t>
            </w:r>
            <w:r w:rsidRPr="00354A93">
              <w:rPr>
                <w:rFonts w:ascii="Verdana" w:eastAsia="Calibri" w:hAnsi="Verdana" w:cs="Arial"/>
                <w:lang w:val="es-ES" w:eastAsia="es-ES"/>
              </w:rPr>
              <w:t xml:space="preserve">– Aprobación </w:t>
            </w:r>
            <w:r w:rsidRPr="00354A93">
              <w:rPr>
                <w:rFonts w:ascii="Verdana" w:hAnsi="Verdana" w:cs="Arial"/>
                <w:color w:val="000000" w:themeColor="text1"/>
                <w:shd w:val="clear" w:color="auto" w:fill="FFFFFF"/>
                <w:lang w:val="es-MX"/>
              </w:rPr>
              <w:t xml:space="preserve">– Perfeccionamiento / </w:t>
            </w:r>
            <w:r w:rsidRPr="00354A93">
              <w:rPr>
                <w:rFonts w:ascii="Verdana" w:hAnsi="Verdana" w:cs="Arial"/>
                <w:color w:val="000000" w:themeColor="text1"/>
                <w:shd w:val="clear" w:color="auto" w:fill="FFFFFF"/>
                <w:lang w:val="es-ES"/>
              </w:rPr>
              <w:t>SECOP II </w:t>
            </w:r>
            <w:r w:rsidRPr="00354A93">
              <w:rPr>
                <w:rFonts w:ascii="Verdana" w:hAnsi="Verdana" w:cs="Arial"/>
                <w:color w:val="000000" w:themeColor="text1"/>
                <w:shd w:val="clear" w:color="auto" w:fill="FFFFFF"/>
                <w:lang w:val="es-MX"/>
              </w:rPr>
              <w:t>– Aplicación ley de garantías – Nulidad</w:t>
            </w:r>
            <w:r>
              <w:rPr>
                <w:rFonts w:ascii="Verdana" w:hAnsi="Verdana" w:cs="Arial"/>
                <w:color w:val="000000" w:themeColor="text1"/>
                <w:shd w:val="clear" w:color="auto" w:fill="FFFFFF"/>
                <w:lang w:val="es-MX"/>
              </w:rPr>
              <w:t xml:space="preserve"> </w:t>
            </w:r>
          </w:p>
          <w:p w14:paraId="4AAF3C7C" w14:textId="77777777" w:rsidR="00725FEA" w:rsidRPr="00C55BDE" w:rsidRDefault="00725FEA" w:rsidP="00A1121B">
            <w:pPr>
              <w:spacing w:line="276" w:lineRule="auto"/>
              <w:jc w:val="both"/>
              <w:rPr>
                <w:rFonts w:ascii="Verdana" w:hAnsi="Verdana" w:cs="Arial"/>
                <w:bCs/>
                <w:color w:val="000000" w:themeColor="text1"/>
                <w:highlight w:val="cyan"/>
              </w:rPr>
            </w:pPr>
          </w:p>
        </w:tc>
      </w:tr>
      <w:tr w:rsidR="00725FEA" w:rsidRPr="00C55BDE" w14:paraId="67015A49" w14:textId="77777777" w:rsidTr="00A1121B">
        <w:tc>
          <w:tcPr>
            <w:tcW w:w="2689" w:type="dxa"/>
          </w:tcPr>
          <w:p w14:paraId="68E3B036" w14:textId="77777777" w:rsidR="00725FEA" w:rsidRPr="00C55BDE" w:rsidRDefault="00725FEA" w:rsidP="00A1121B">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01EBE5E2" w14:textId="77777777" w:rsidR="00725FEA" w:rsidRPr="00F31AC8" w:rsidRDefault="00725FEA" w:rsidP="00A1121B">
            <w:pPr>
              <w:jc w:val="both"/>
              <w:rPr>
                <w:rFonts w:ascii="Verdana" w:hAnsi="Verdana"/>
              </w:rPr>
            </w:pPr>
            <w:r w:rsidRPr="00C55BDE">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EA1CFF">
              <w:rPr>
                <w:rFonts w:ascii="Verdana" w:hAnsi="Verdana" w:cs="Calibri"/>
                <w:color w:val="000000"/>
              </w:rPr>
              <w:t>1_2026_02_06_001552</w:t>
            </w:r>
          </w:p>
          <w:p w14:paraId="51DEAF8B" w14:textId="77777777" w:rsidR="00725FEA" w:rsidRPr="00EA1CFF" w:rsidRDefault="00725FEA" w:rsidP="00A1121B">
            <w:pPr>
              <w:jc w:val="both"/>
              <w:rPr>
                <w:rFonts w:ascii="Verdana" w:hAnsi="Verdana" w:cs="Arial"/>
              </w:rPr>
            </w:pPr>
            <w:r w:rsidRPr="00C55BDE">
              <w:rPr>
                <w:rFonts w:ascii="Verdana" w:hAnsi="Verdana"/>
              </w:rPr>
              <w:t xml:space="preserve"> </w:t>
            </w:r>
            <w:r>
              <w:rPr>
                <w:rFonts w:ascii="Verdana" w:hAnsi="Verdana"/>
              </w:rPr>
              <w:t xml:space="preserve">                                                                                                                                                                                                                                                                                                                                                          </w:t>
            </w:r>
          </w:p>
        </w:tc>
      </w:tr>
    </w:tbl>
    <w:p w14:paraId="39F19DDA" w14:textId="77777777" w:rsidR="00725FEA" w:rsidRPr="00C55BDE" w:rsidRDefault="00725FEA" w:rsidP="00725FEA">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C55B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sidRPr="003B23B5">
        <w:rPr>
          <w:rFonts w:ascii="Verdana" w:hAnsi="Verdana"/>
        </w:rPr>
        <w:t>Quintero de los Rios</w:t>
      </w:r>
      <w:r w:rsidRPr="003B23B5">
        <w:rPr>
          <w:rFonts w:ascii="Verdana" w:eastAsia="Calibri" w:hAnsi="Verdana" w:cs="Arial"/>
          <w:color w:val="000000" w:themeColor="text1"/>
          <w:lang w:val="es-ES" w:eastAsia="es-ES"/>
        </w:rPr>
        <w:t>:</w:t>
      </w:r>
      <w:r w:rsidRPr="00C55BDE">
        <w:rPr>
          <w:rFonts w:ascii="Verdana" w:eastAsia="Calibri" w:hAnsi="Verdana" w:cs="Arial"/>
          <w:color w:val="000000" w:themeColor="text1"/>
          <w:lang w:val="es-ES" w:eastAsia="es-ES"/>
        </w:rPr>
        <w:t xml:space="preserve"> </w:t>
      </w:r>
    </w:p>
    <w:p w14:paraId="05418D4A" w14:textId="77777777" w:rsidR="00725FEA" w:rsidRPr="00C55BDE" w:rsidRDefault="00725FEA" w:rsidP="00725FEA">
      <w:pPr>
        <w:spacing w:after="0"/>
        <w:rPr>
          <w:rFonts w:ascii="Verdana" w:eastAsia="Times New Roman" w:hAnsi="Verdana" w:cs="Segoe UI"/>
          <w:lang w:eastAsia="es-CO"/>
        </w:rPr>
      </w:pPr>
    </w:p>
    <w:p w14:paraId="3ED6023C" w14:textId="77777777" w:rsidR="00725FEA" w:rsidRPr="00BA1D42" w:rsidRDefault="00725FEA" w:rsidP="00725FEA">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del</w:t>
      </w:r>
      <w:r w:rsidRPr="00C55BDE">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C55BDE">
        <w:rPr>
          <w:rFonts w:ascii="Verdana" w:eastAsia="Calibri" w:hAnsi="Verdana" w:cs="Arial"/>
          <w:color w:val="000000" w:themeColor="text1"/>
          <w:lang w:val="es-ES" w:eastAsia="es-ES"/>
        </w:rPr>
        <w:t xml:space="preserve"> del 202</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en la cual manifiesta lo siguiente: </w:t>
      </w:r>
    </w:p>
    <w:p w14:paraId="33209409" w14:textId="77777777" w:rsidR="00725FEA" w:rsidRPr="00446315" w:rsidRDefault="00725FEA" w:rsidP="00725FEA">
      <w:pPr>
        <w:pStyle w:val="Default"/>
        <w:rPr>
          <w:rFonts w:ascii="Verdana" w:hAnsi="Verdana" w:cs="Verdana"/>
        </w:rPr>
      </w:pPr>
    </w:p>
    <w:p w14:paraId="03DBE7C1" w14:textId="77777777" w:rsidR="00725FEA" w:rsidRPr="003B23B5" w:rsidRDefault="00725FEA" w:rsidP="00725FEA">
      <w:pPr>
        <w:spacing w:after="0" w:line="240" w:lineRule="auto"/>
        <w:ind w:left="709" w:right="709"/>
        <w:jc w:val="both"/>
        <w:rPr>
          <w:rFonts w:ascii="Verdana" w:eastAsia="Century Gothic" w:hAnsi="Verdana" w:cs="Century Gothic"/>
          <w:i/>
          <w:iCs/>
          <w:color w:val="000000" w:themeColor="text1"/>
          <w:sz w:val="20"/>
          <w:szCs w:val="20"/>
        </w:rPr>
      </w:pPr>
      <w:r>
        <w:rPr>
          <w:rFonts w:ascii="Verdana" w:hAnsi="Verdana" w:cs="Verdana"/>
          <w:color w:val="000000" w:themeColor="text1"/>
          <w:sz w:val="20"/>
          <w:szCs w:val="20"/>
        </w:rPr>
        <w:t>“</w:t>
      </w:r>
      <w:r w:rsidRPr="003B23B5">
        <w:rPr>
          <w:rFonts w:ascii="Verdana" w:hAnsi="Verdana" w:cs="Verdana"/>
          <w:color w:val="000000" w:themeColor="text1"/>
          <w:sz w:val="20"/>
          <w:szCs w:val="20"/>
        </w:rPr>
        <w:t xml:space="preserve">Cordial </w:t>
      </w:r>
      <w:proofErr w:type="spellStart"/>
      <w:r w:rsidRPr="003B23B5">
        <w:rPr>
          <w:rFonts w:ascii="Verdana" w:hAnsi="Verdana" w:cs="Verdana"/>
          <w:color w:val="000000" w:themeColor="text1"/>
          <w:sz w:val="20"/>
          <w:szCs w:val="20"/>
        </w:rPr>
        <w:t>saludo,Con</w:t>
      </w:r>
      <w:proofErr w:type="spellEnd"/>
      <w:r w:rsidRPr="003B23B5">
        <w:rPr>
          <w:rFonts w:ascii="Verdana" w:hAnsi="Verdana" w:cs="Verdana"/>
          <w:color w:val="000000" w:themeColor="text1"/>
          <w:sz w:val="20"/>
          <w:szCs w:val="20"/>
        </w:rPr>
        <w:t xml:space="preserve"> el fin de garantizar el estricto cumplimiento de la Ley de Garantías, solicito concepto jurídico sobre el contrato suscrito el 31/01/2026 a las 12:00:27 a.m. Necesitamos confirmar si el registro horario de la firma electrónica permite la ejecución del contrato o si la extemporaneidad (por 27 segundos) o si, por el contrario, es necesario proceder con su </w:t>
      </w:r>
      <w:proofErr w:type="spellStart"/>
      <w:r w:rsidRPr="003B23B5">
        <w:rPr>
          <w:rFonts w:ascii="Verdana" w:hAnsi="Verdana" w:cs="Verdana"/>
          <w:color w:val="000000" w:themeColor="text1"/>
          <w:sz w:val="20"/>
          <w:szCs w:val="20"/>
        </w:rPr>
        <w:t>resiliación</w:t>
      </w:r>
      <w:proofErr w:type="spellEnd"/>
      <w:r w:rsidRPr="003B23B5">
        <w:rPr>
          <w:rFonts w:ascii="Verdana" w:hAnsi="Verdana" w:cs="Verdana"/>
          <w:color w:val="000000" w:themeColor="text1"/>
          <w:sz w:val="20"/>
          <w:szCs w:val="20"/>
        </w:rPr>
        <w:t xml:space="preserve"> o terminación por mutuo acuerdo, teniendo en cuanta la intermitencias presentadas por la plataforma</w:t>
      </w:r>
      <w:r w:rsidRPr="00446315">
        <w:rPr>
          <w:rFonts w:ascii="Verdana" w:eastAsia="Century Gothic" w:hAnsi="Verdana" w:cs="Century Gothic"/>
          <w:i/>
          <w:iCs/>
          <w:color w:val="000000" w:themeColor="text1"/>
          <w:sz w:val="20"/>
          <w:szCs w:val="20"/>
        </w:rPr>
        <w:t>”</w:t>
      </w:r>
      <w:r>
        <w:rPr>
          <w:rFonts w:ascii="Verdana" w:eastAsia="Century Gothic" w:hAnsi="Verdana" w:cs="Century Gothic"/>
          <w:i/>
          <w:iCs/>
          <w:color w:val="000000" w:themeColor="text1"/>
          <w:sz w:val="20"/>
          <w:szCs w:val="20"/>
        </w:rPr>
        <w:t xml:space="preserve">. </w:t>
      </w:r>
    </w:p>
    <w:p w14:paraId="2656795B" w14:textId="77777777" w:rsidR="00725FEA" w:rsidRPr="00C55BDE" w:rsidRDefault="00725FEA" w:rsidP="00725FEA">
      <w:pPr>
        <w:spacing w:after="0" w:line="240" w:lineRule="auto"/>
        <w:ind w:left="709" w:right="709"/>
        <w:jc w:val="both"/>
        <w:rPr>
          <w:rFonts w:ascii="Verdana" w:eastAsia="Times New Roman" w:hAnsi="Verdana" w:cs="Arial"/>
          <w:i/>
          <w:iCs/>
          <w:sz w:val="20"/>
          <w:szCs w:val="20"/>
          <w:lang w:eastAsia="es-ES_tradnl"/>
        </w:rPr>
      </w:pPr>
    </w:p>
    <w:p w14:paraId="5E7A7245" w14:textId="77777777" w:rsidR="00725FEA" w:rsidRPr="00C55BDE" w:rsidRDefault="00725FEA" w:rsidP="00725FEA">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themeColor="text1"/>
          <w:lang w:val="es-ES" w:eastAsia="es-ES"/>
        </w:rPr>
        <w:t xml:space="preserve">la Agencia Nacional de Contratación Pública - </w:t>
      </w:r>
      <w:r w:rsidRPr="00C55BDE">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1A7EB595" w14:textId="77777777" w:rsidR="00725FEA" w:rsidRPr="00C55BDE" w:rsidRDefault="00725FEA" w:rsidP="00725FEA">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themeColor="text1"/>
          <w:lang w:val="es-ES" w:eastAsia="es-ES"/>
        </w:rPr>
        <w:t>señalando alg</w:t>
      </w:r>
      <w:r w:rsidRPr="00C55BDE">
        <w:rPr>
          <w:rFonts w:ascii="Verdana" w:eastAsia="Calibri" w:hAnsi="Verdana" w:cs="Arial"/>
          <w:color w:val="000000" w:themeColor="text1"/>
          <w:lang w:val="es-ES" w:eastAsia="es-ES"/>
        </w:rPr>
        <w:t>unas consideraciones sobre las normas generales relacionadas con los problemas jurídicos</w:t>
      </w:r>
      <w:r>
        <w:rPr>
          <w:rFonts w:ascii="Verdana" w:eastAsia="Calibri" w:hAnsi="Verdana" w:cs="Arial"/>
          <w:color w:val="000000" w:themeColor="text1"/>
          <w:lang w:val="es-ES" w:eastAsia="es-ES"/>
        </w:rPr>
        <w:t xml:space="preserve"> </w:t>
      </w:r>
      <w:r w:rsidRPr="00C55BDE">
        <w:rPr>
          <w:rFonts w:ascii="Verdana" w:eastAsia="Calibri" w:hAnsi="Verdana" w:cs="Arial"/>
          <w:color w:val="000000" w:themeColor="text1"/>
          <w:lang w:val="es-ES" w:eastAsia="es-ES"/>
        </w:rPr>
        <w:t xml:space="preserve">de su consulta. </w:t>
      </w:r>
    </w:p>
    <w:p w14:paraId="0A08D9EB" w14:textId="77777777" w:rsidR="00725FEA" w:rsidRPr="00C55BDE" w:rsidRDefault="00725FEA" w:rsidP="00725FEA">
      <w:pPr>
        <w:spacing w:after="0" w:line="276" w:lineRule="auto"/>
        <w:jc w:val="both"/>
        <w:rPr>
          <w:rFonts w:ascii="Verdana" w:eastAsia="Calibri" w:hAnsi="Verdana" w:cs="Arial"/>
          <w:color w:val="000000" w:themeColor="text1"/>
          <w:lang w:val="es-ES" w:eastAsia="es-ES"/>
        </w:rPr>
      </w:pPr>
    </w:p>
    <w:p w14:paraId="109CB61C" w14:textId="77777777" w:rsidR="00725FEA" w:rsidRPr="00C55BDE" w:rsidRDefault="00725FEA" w:rsidP="00725FE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67030A50" w14:textId="77777777" w:rsidR="00725FEA" w:rsidRPr="00C55BDE" w:rsidRDefault="00725FEA" w:rsidP="00725FEA">
      <w:pPr>
        <w:tabs>
          <w:tab w:val="left" w:pos="426"/>
        </w:tabs>
        <w:spacing w:after="0" w:line="276" w:lineRule="auto"/>
        <w:jc w:val="both"/>
        <w:rPr>
          <w:rFonts w:ascii="Verdana" w:eastAsia="Century Gothic" w:hAnsi="Verdana" w:cs="Century Gothic"/>
          <w:color w:val="000000" w:themeColor="text1"/>
          <w:lang w:val="es-ES"/>
        </w:rPr>
      </w:pPr>
    </w:p>
    <w:p w14:paraId="7AAF9D77" w14:textId="77777777" w:rsidR="00725FEA" w:rsidRPr="00C55BDE" w:rsidRDefault="00725FEA" w:rsidP="00725FEA">
      <w:pPr>
        <w:spacing w:after="0" w:line="276" w:lineRule="auto"/>
        <w:jc w:val="both"/>
        <w:rPr>
          <w:rFonts w:ascii="Verdana" w:eastAsia="Century Gothic" w:hAnsi="Verdana" w:cs="Century Gothic"/>
          <w:color w:val="000000" w:themeColor="text1"/>
        </w:rPr>
      </w:pPr>
      <w:r w:rsidRPr="00354A93">
        <w:rPr>
          <w:rFonts w:ascii="Verdana" w:eastAsia="Century Gothic" w:hAnsi="Verdana" w:cs="Century Gothic"/>
          <w:color w:val="000000" w:themeColor="text1"/>
        </w:rPr>
        <w:t xml:space="preserve">De acuerdo con el contenido de su solicitud, esta Agencia resolverá los siguientes problemas jurídicos: i) ¿cuál es el momento de celebración del contrato estatal en la plataforma de SECOP II, para efectos de la aplicación de las restricciones de la Ley de Garantías Electorales?; y </w:t>
      </w:r>
      <w:proofErr w:type="spellStart"/>
      <w:r w:rsidRPr="00354A93">
        <w:rPr>
          <w:rFonts w:ascii="Verdana" w:eastAsia="Century Gothic" w:hAnsi="Verdana" w:cs="Century Gothic"/>
          <w:color w:val="000000" w:themeColor="text1"/>
        </w:rPr>
        <w:t>ii</w:t>
      </w:r>
      <w:proofErr w:type="spellEnd"/>
      <w:r w:rsidRPr="00354A93">
        <w:rPr>
          <w:rFonts w:ascii="Verdana" w:eastAsia="Century Gothic" w:hAnsi="Verdana" w:cs="Century Gothic"/>
          <w:color w:val="000000" w:themeColor="text1"/>
        </w:rPr>
        <w:t>) ¿cuáles son las consecuencias jurídicas cuando su perfeccionamiento en la plataforma del SECOP II ocurre dentro del período de prohibición de la Ley de Garantías Electorales?</w:t>
      </w:r>
      <w:r>
        <w:rPr>
          <w:rFonts w:ascii="Verdana" w:eastAsia="Century Gothic" w:hAnsi="Verdana" w:cs="Century Gothic"/>
          <w:color w:val="000000" w:themeColor="text1"/>
        </w:rPr>
        <w:t xml:space="preserve"> </w:t>
      </w:r>
    </w:p>
    <w:p w14:paraId="3E38C87B" w14:textId="77777777" w:rsidR="00725FEA" w:rsidRPr="00C55BDE" w:rsidRDefault="00725FEA" w:rsidP="00725FEA">
      <w:pPr>
        <w:spacing w:after="0" w:line="276" w:lineRule="auto"/>
        <w:jc w:val="both"/>
        <w:rPr>
          <w:rFonts w:ascii="Verdana" w:eastAsia="Century Gothic" w:hAnsi="Verdana" w:cs="Century Gothic"/>
          <w:color w:val="000000" w:themeColor="text1"/>
        </w:rPr>
      </w:pPr>
    </w:p>
    <w:p w14:paraId="236FE00A" w14:textId="77777777" w:rsidR="00725FEA" w:rsidRPr="00C55BDE" w:rsidRDefault="00725FEA" w:rsidP="00725FE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15F2B2CE" w14:textId="77777777" w:rsidR="00725FEA" w:rsidRPr="00C55BDE" w:rsidRDefault="00725FEA" w:rsidP="00725FE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5FEA" w:rsidRPr="00C55BDE" w14:paraId="764365D1" w14:textId="77777777" w:rsidTr="00A1121B">
        <w:tc>
          <w:tcPr>
            <w:tcW w:w="8828" w:type="dxa"/>
          </w:tcPr>
          <w:p w14:paraId="1AC25424" w14:textId="77777777" w:rsidR="00725FEA" w:rsidRDefault="00725FEA" w:rsidP="00A1121B">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 xml:space="preserve">i. Las restricciones consagradas en la Ley de Garantías Electorales se dirigen a dos (2) tipos de campañas electorales claramente diferenciadas: las </w:t>
            </w:r>
            <w:r>
              <w:rPr>
                <w:rFonts w:ascii="Verdana" w:eastAsia="Arial" w:hAnsi="Verdana" w:cs="Arial"/>
                <w:lang w:val="es-ES" w:eastAsia="es-ES" w:bidi="es-ES"/>
              </w:rPr>
              <w:lastRenderedPageBreak/>
              <w:t>presidenciales y las demás que se adelanten para la elección de los demás cargos de elección popular, tanto a nivel nacional como territorial.</w:t>
            </w:r>
          </w:p>
          <w:p w14:paraId="2C22B19C" w14:textId="77777777" w:rsidR="00725FEA" w:rsidRDefault="00725FEA" w:rsidP="00A1121B">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A0480EB" w14:textId="77777777" w:rsidR="00725FEA" w:rsidRDefault="00725FEA" w:rsidP="00A1121B">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F31AC8">
              <w:rPr>
                <w:rFonts w:ascii="Verdana" w:eastAsia="Calibri" w:hAnsi="Verdana" w:cs="Arial"/>
                <w:i/>
                <w:iCs/>
              </w:rPr>
              <w:t xml:space="preserve">“[…] </w:t>
            </w:r>
            <w:r w:rsidRPr="00F31AC8">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1AC8">
              <w:rPr>
                <w:rFonts w:ascii="Verdana" w:eastAsia="Calibri" w:hAnsi="Verdana" w:cs="Arial"/>
                <w:i/>
                <w:iCs/>
              </w:rPr>
              <w:t>”</w:t>
            </w:r>
            <w:r w:rsidRPr="00F31AC8">
              <w:rPr>
                <w:rFonts w:ascii="Verdana" w:eastAsia="Calibri" w:hAnsi="Verdana" w:cs="Arial"/>
                <w:i/>
                <w:iCs/>
                <w:lang w:val="es-MX"/>
              </w:rPr>
              <w:t>.</w:t>
            </w:r>
            <w:r>
              <w:rPr>
                <w:rFonts w:ascii="Verdana" w:eastAsia="Arial" w:hAnsi="Verdana" w:cs="Arial"/>
                <w:lang w:val="es-ES" w:eastAsia="es-ES" w:bidi="es-ES"/>
              </w:rPr>
              <w:t xml:space="preserve"> </w:t>
            </w:r>
          </w:p>
          <w:p w14:paraId="29D289A5" w14:textId="77777777" w:rsidR="00725FEA" w:rsidRDefault="00725FEA" w:rsidP="00A1121B">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CF7435B" w14:textId="77777777" w:rsidR="00725FEA" w:rsidRDefault="00725FEA" w:rsidP="00A1121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w:t>
            </w:r>
            <w:r w:rsidRPr="009D36B8">
              <w:rPr>
                <w:rFonts w:ascii="Verdana" w:eastAsia="Times New Roman" w:hAnsi="Verdana" w:cs="Arial"/>
                <w:bCs/>
                <w:i/>
                <w:iCs/>
                <w:lang w:val="es-ES" w:eastAsia="es-CO"/>
              </w:rPr>
              <w:t>perfeccionamiento</w:t>
            </w:r>
            <w:r>
              <w:rPr>
                <w:rFonts w:ascii="Verdana" w:eastAsia="Times New Roman" w:hAnsi="Verdana" w:cs="Arial"/>
                <w:bCs/>
                <w:lang w:val="es-ES" w:eastAsia="es-CO"/>
              </w:rPr>
              <w:t xml:space="preserve"> del contrato estatal. Por tanto, no se refiere a los requisitos de ejecución, es decir, aquellas condiciones para iniciar un contrato, como es la aprobación de las garantías o </w:t>
            </w:r>
            <w:r>
              <w:rPr>
                <w:rFonts w:ascii="Verdana" w:eastAsia="Times New Roman" w:hAnsi="Verdana" w:cs="Arial"/>
                <w:bCs/>
                <w:lang w:val="es-ES" w:eastAsia="es-CO"/>
              </w:rPr>
              <w:lastRenderedPageBreak/>
              <w:t xml:space="preserve">el registro presupuestal, o en algunos casos, la firma del acta de inicio, si así se determinó. </w:t>
            </w:r>
          </w:p>
          <w:p w14:paraId="04DFA752" w14:textId="77777777" w:rsidR="00725FEA" w:rsidRDefault="00725FEA" w:rsidP="00A1121B">
            <w:pPr>
              <w:spacing w:after="120" w:line="276" w:lineRule="auto"/>
              <w:ind w:firstLine="708"/>
              <w:jc w:val="both"/>
              <w:rPr>
                <w:rFonts w:ascii="Verdana" w:eastAsia="Calibri" w:hAnsi="Verdana" w:cs="Arial"/>
                <w:lang w:val="es-ES"/>
              </w:rPr>
            </w:pPr>
            <w:r>
              <w:rPr>
                <w:rFonts w:ascii="Verdana" w:eastAsia="Calibri" w:hAnsi="Verdana" w:cs="Arial"/>
                <w:lang w:val="es-ES"/>
              </w:rPr>
              <w:t>Ahora bien, con la implementación del SECOP II como plataforma transaccional para la actividad contractual del Estado, se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3229D2E" w14:textId="77777777" w:rsidR="00725FEA" w:rsidRDefault="00725FEA" w:rsidP="00A1121B">
            <w:pPr>
              <w:spacing w:after="120" w:line="276" w:lineRule="auto"/>
              <w:ind w:firstLine="708"/>
              <w:jc w:val="both"/>
              <w:rPr>
                <w:rFonts w:ascii="Verdana" w:eastAsia="Calibri" w:hAnsi="Verdana" w:cs="Arial"/>
                <w:lang w:val="es-ES"/>
              </w:rPr>
            </w:pPr>
            <w:r>
              <w:rPr>
                <w:rFonts w:ascii="Verdana" w:eastAsia="Calibri" w:hAnsi="Verdana" w:cs="Arial"/>
                <w:lang w:val="es-ES"/>
              </w:rPr>
              <w:t>Conforme lo señala “</w:t>
            </w:r>
            <w:r w:rsidRPr="00DA39A2">
              <w:rPr>
                <w:rFonts w:ascii="Verdana" w:eastAsia="Calibri" w:hAnsi="Verdana" w:cs="Arial"/>
                <w:lang w:val="es-ES"/>
              </w:rPr>
              <w:t>Guía SECOP II – Gestión Contractual Para Entidades Estatales</w:t>
            </w:r>
            <w:r>
              <w:rPr>
                <w:rFonts w:ascii="Verdana" w:eastAsia="Calibri" w:hAnsi="Verdana" w:cs="Arial"/>
                <w:lang w:val="es-ES"/>
              </w:rPr>
              <w:t xml:space="preserve">” </w:t>
            </w:r>
            <w:r>
              <w:rPr>
                <w:rFonts w:ascii="Verdana" w:eastAsia="Calibri" w:hAnsi="Verdana" w:cs="Arial"/>
              </w:rPr>
              <w:t>e</w:t>
            </w:r>
            <w:r w:rsidRPr="006F3792">
              <w:rPr>
                <w:rFonts w:ascii="Verdana" w:eastAsia="Calibri" w:hAnsi="Verdana" w:cs="Arial"/>
              </w:rPr>
              <w:t xml:space="preserve">s importante que previamente el </w:t>
            </w:r>
            <w:r>
              <w:rPr>
                <w:rFonts w:ascii="Verdana" w:eastAsia="Calibri" w:hAnsi="Verdana" w:cs="Arial"/>
              </w:rPr>
              <w:t>u</w:t>
            </w:r>
            <w:r w:rsidRPr="006F3792">
              <w:rPr>
                <w:rFonts w:ascii="Verdana" w:eastAsia="Calibri" w:hAnsi="Verdana" w:cs="Arial"/>
              </w:rPr>
              <w:t xml:space="preserve">suario </w:t>
            </w:r>
            <w:r>
              <w:rPr>
                <w:rFonts w:ascii="Verdana" w:eastAsia="Calibri" w:hAnsi="Verdana" w:cs="Arial"/>
              </w:rPr>
              <w:t>a</w:t>
            </w:r>
            <w:r w:rsidRPr="006F3792">
              <w:rPr>
                <w:rFonts w:ascii="Verdana" w:eastAsia="Calibri" w:hAnsi="Verdana" w:cs="Arial"/>
              </w:rPr>
              <w:t xml:space="preserve">dministrador </w:t>
            </w:r>
            <w:r>
              <w:rPr>
                <w:rFonts w:ascii="Verdana" w:eastAsia="Calibri" w:hAnsi="Verdana" w:cs="Arial"/>
              </w:rPr>
              <w:t xml:space="preserve">de la Entidad Estatal </w:t>
            </w:r>
            <w:r w:rsidRPr="006F3792">
              <w:rPr>
                <w:rFonts w:ascii="Verdana" w:eastAsia="Calibri" w:hAnsi="Verdana" w:cs="Arial"/>
              </w:rPr>
              <w:t xml:space="preserve">haya configurado </w:t>
            </w:r>
            <w:r>
              <w:rPr>
                <w:rFonts w:ascii="Verdana" w:eastAsia="Calibri" w:hAnsi="Verdana" w:cs="Arial"/>
              </w:rPr>
              <w:t>fl</w:t>
            </w:r>
            <w:r w:rsidRPr="006F3792">
              <w:rPr>
                <w:rFonts w:ascii="Verdana" w:eastAsia="Calibri" w:hAnsi="Verdana" w:cs="Arial"/>
              </w:rPr>
              <w:t xml:space="preserve">ujos de </w:t>
            </w:r>
            <w:r>
              <w:rPr>
                <w:rFonts w:ascii="Verdana" w:eastAsia="Calibri" w:hAnsi="Verdana" w:cs="Arial"/>
              </w:rPr>
              <w:t>a</w:t>
            </w:r>
            <w:r w:rsidRPr="006F3792">
              <w:rPr>
                <w:rFonts w:ascii="Verdana" w:eastAsia="Calibri" w:hAnsi="Verdana" w:cs="Arial"/>
              </w:rPr>
              <w:t xml:space="preserve">probación en este hito del proceso con el fin de que el contrato electrónico sea enviado al </w:t>
            </w:r>
            <w:r>
              <w:rPr>
                <w:rFonts w:ascii="Verdana" w:eastAsia="Calibri" w:hAnsi="Verdana" w:cs="Arial"/>
              </w:rPr>
              <w:t>o</w:t>
            </w:r>
            <w:r w:rsidRPr="006F3792">
              <w:rPr>
                <w:rFonts w:ascii="Verdana" w:eastAsia="Calibri" w:hAnsi="Verdana" w:cs="Arial"/>
              </w:rPr>
              <w:t xml:space="preserve">rdenador del </w:t>
            </w:r>
            <w:r>
              <w:rPr>
                <w:rFonts w:ascii="Verdana" w:eastAsia="Calibri" w:hAnsi="Verdana" w:cs="Arial"/>
              </w:rPr>
              <w:t>g</w:t>
            </w:r>
            <w:r w:rsidRPr="006F3792">
              <w:rPr>
                <w:rFonts w:ascii="Verdana" w:eastAsia="Calibri" w:hAnsi="Verdana" w:cs="Arial"/>
              </w:rPr>
              <w:t xml:space="preserve">asto </w:t>
            </w:r>
            <w:r>
              <w:rPr>
                <w:rFonts w:ascii="Verdana" w:eastAsia="Calibri" w:hAnsi="Verdana" w:cs="Arial"/>
              </w:rPr>
              <w:t>r</w:t>
            </w:r>
            <w:r w:rsidRPr="006F3792">
              <w:rPr>
                <w:rFonts w:ascii="Verdana" w:eastAsia="Calibri" w:hAnsi="Verdana" w:cs="Arial"/>
              </w:rPr>
              <w:t xml:space="preserve">epresentante </w:t>
            </w:r>
            <w:r>
              <w:rPr>
                <w:rFonts w:ascii="Verdana" w:eastAsia="Calibri" w:hAnsi="Verdana" w:cs="Arial"/>
              </w:rPr>
              <w:t>l</w:t>
            </w:r>
            <w:r w:rsidRPr="006F3792">
              <w:rPr>
                <w:rFonts w:ascii="Verdana" w:eastAsia="Calibri" w:hAnsi="Verdana" w:cs="Arial"/>
              </w:rPr>
              <w:t>egal de la entidad para su aprobación final.</w:t>
            </w:r>
            <w:r>
              <w:rPr>
                <w:rFonts w:ascii="Verdana" w:eastAsia="Calibri" w:hAnsi="Verdana" w:cs="Arial"/>
                <w:lang w:val="es-ES"/>
              </w:rPr>
              <w:t xml:space="preserve"> </w:t>
            </w:r>
            <w:r w:rsidRPr="00421E16">
              <w:rPr>
                <w:rFonts w:ascii="Verdana" w:eastAsia="Calibri" w:hAnsi="Verdana" w:cs="Arial"/>
              </w:rPr>
              <w:t xml:space="preserve">Una vez el </w:t>
            </w:r>
            <w:r>
              <w:rPr>
                <w:rFonts w:ascii="Verdana" w:eastAsia="Calibri" w:hAnsi="Verdana" w:cs="Arial"/>
              </w:rPr>
              <w:t>o</w:t>
            </w:r>
            <w:r w:rsidRPr="00421E16">
              <w:rPr>
                <w:rFonts w:ascii="Verdana" w:eastAsia="Calibri" w:hAnsi="Verdana" w:cs="Arial"/>
              </w:rPr>
              <w:t xml:space="preserve">rdenador del </w:t>
            </w:r>
            <w:r>
              <w:rPr>
                <w:rFonts w:ascii="Verdana" w:eastAsia="Calibri" w:hAnsi="Verdana" w:cs="Arial"/>
              </w:rPr>
              <w:t>g</w:t>
            </w:r>
            <w:r w:rsidRPr="00421E16">
              <w:rPr>
                <w:rFonts w:ascii="Verdana" w:eastAsia="Calibri" w:hAnsi="Verdana" w:cs="Arial"/>
              </w:rPr>
              <w:t>asto de la entidad realice la aprobación el estado del contrato cambia a “Firmado” y quedará público para consulta de cualquier interesado.</w:t>
            </w:r>
          </w:p>
          <w:p w14:paraId="31F49D84" w14:textId="77777777" w:rsidR="00725FEA" w:rsidRPr="0009030A" w:rsidRDefault="00725FEA" w:rsidP="00A1121B">
            <w:pPr>
              <w:spacing w:after="120" w:line="276" w:lineRule="auto"/>
              <w:ind w:firstLine="709"/>
              <w:jc w:val="both"/>
              <w:rPr>
                <w:rFonts w:ascii="Verdana" w:eastAsia="Calibri" w:hAnsi="Verdana" w:cs="Arial"/>
                <w:lang w:val="es-ES"/>
              </w:rPr>
            </w:pPr>
            <w:r>
              <w:rPr>
                <w:rFonts w:ascii="Verdana" w:eastAsia="Calibri" w:hAnsi="Verdana" w:cs="Arial"/>
                <w:lang w:val="es-ES"/>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104BA673" w14:textId="77777777" w:rsidR="00725FEA" w:rsidRDefault="00725FEA" w:rsidP="00A1121B">
            <w:pPr>
              <w:spacing w:after="120" w:line="276" w:lineRule="auto"/>
              <w:ind w:firstLine="567"/>
              <w:jc w:val="both"/>
              <w:rPr>
                <w:rFonts w:ascii="Verdana" w:eastAsia="Calibri" w:hAnsi="Verdana" w:cs="Arial"/>
                <w:lang w:val="es-ES"/>
              </w:rPr>
            </w:pPr>
            <w:r w:rsidRPr="00D16B34">
              <w:rPr>
                <w:rFonts w:ascii="Verdana" w:eastAsia="Calibri" w:hAnsi="Verdana" w:cs="Arial"/>
                <w:lang w:val="es-ES"/>
              </w:rPr>
              <w:t xml:space="preserve">Bajo este contexto, </w:t>
            </w:r>
            <w:r>
              <w:rPr>
                <w:rFonts w:ascii="Verdana" w:eastAsia="Calibri" w:hAnsi="Verdana" w:cs="Arial"/>
                <w:lang w:val="es-ES"/>
              </w:rPr>
              <w:t xml:space="preserve">en atención a la consulta planteada, es pertinente señalar que debido a </w:t>
            </w:r>
            <w:r w:rsidRPr="00D16B34">
              <w:rPr>
                <w:rFonts w:ascii="Verdana" w:eastAsia="Calibri" w:hAnsi="Verdana" w:cs="Arial"/>
                <w:lang w:val="es-ES"/>
              </w:rPr>
              <w:t xml:space="preserve">que el concepto “celebrar” para efectos de las restricciones a la contratación previstas </w:t>
            </w:r>
            <w:r>
              <w:rPr>
                <w:rFonts w:ascii="Verdana" w:eastAsia="Calibri" w:hAnsi="Verdana" w:cs="Arial"/>
                <w:lang w:val="es-ES"/>
              </w:rPr>
              <w:t xml:space="preserve">en </w:t>
            </w:r>
            <w:r w:rsidRPr="00D16B34">
              <w:rPr>
                <w:rFonts w:ascii="Verdana" w:eastAsia="Calibri" w:hAnsi="Verdana" w:cs="Arial"/>
                <w:lang w:val="es-ES"/>
              </w:rPr>
              <w:t xml:space="preserve">la Ley de Garantías Electorales se asocia al momento del perfeccionamiento del contrato estatal, </w:t>
            </w:r>
            <w:r>
              <w:rPr>
                <w:rFonts w:ascii="Verdana" w:eastAsia="Calibri" w:hAnsi="Verdana" w:cs="Arial"/>
                <w:lang w:val="es-ES"/>
              </w:rPr>
              <w:t xml:space="preserve">es necesario tener en cuenta dicho </w:t>
            </w:r>
            <w:r w:rsidRPr="00D16B34">
              <w:rPr>
                <w:rFonts w:ascii="Verdana" w:eastAsia="Calibri" w:hAnsi="Verdana" w:cs="Arial"/>
                <w:lang w:val="es-ES"/>
              </w:rPr>
              <w:t xml:space="preserve">hito en los procesos adelantados a través de la plataforma SECOP II. </w:t>
            </w:r>
            <w:r>
              <w:rPr>
                <w:rFonts w:ascii="Verdana" w:eastAsia="Calibri" w:hAnsi="Verdana" w:cs="Arial"/>
                <w:lang w:val="es-ES"/>
              </w:rPr>
              <w:t>De esta forma, como se indicó, al tratarse de un</w:t>
            </w:r>
            <w:r w:rsidRPr="00D16B34">
              <w:rPr>
                <w:rFonts w:ascii="Verdana" w:eastAsia="Calibri" w:hAnsi="Verdana" w:cs="Arial"/>
                <w:lang w:val="es-ES"/>
              </w:rPr>
              <w:t xml:space="preserve"> sistema transaccional, el contrato se entiende celebrado una vez se ha surtido la </w:t>
            </w:r>
            <w:r>
              <w:rPr>
                <w:rFonts w:ascii="Verdana" w:eastAsia="Calibri" w:hAnsi="Verdana" w:cs="Arial"/>
                <w:lang w:val="es-ES"/>
              </w:rPr>
              <w:t xml:space="preserve">aprobación </w:t>
            </w:r>
            <w:r w:rsidRPr="00D16B34">
              <w:rPr>
                <w:rFonts w:ascii="Verdana" w:eastAsia="Calibri" w:hAnsi="Verdana" w:cs="Arial"/>
                <w:lang w:val="es-ES"/>
              </w:rPr>
              <w:t xml:space="preserve">y publicación por parte de la entidad estatal, momento en el cual la plataforma registra el estado de “firmado”, dejando constancia de la </w:t>
            </w:r>
            <w:r w:rsidRPr="00D16B34">
              <w:rPr>
                <w:rFonts w:ascii="Verdana" w:eastAsia="Calibri" w:hAnsi="Verdana" w:cs="Arial"/>
                <w:lang w:val="es-ES"/>
              </w:rPr>
              <w:lastRenderedPageBreak/>
              <w:t>concurrencia de voluntades y del cumplimiento de</w:t>
            </w:r>
            <w:r>
              <w:rPr>
                <w:rFonts w:ascii="Verdana" w:eastAsia="Calibri" w:hAnsi="Verdana" w:cs="Arial"/>
                <w:lang w:val="es-ES"/>
              </w:rPr>
              <w:t>l</w:t>
            </w:r>
            <w:r w:rsidRPr="00D16B34">
              <w:rPr>
                <w:rFonts w:ascii="Verdana" w:eastAsia="Calibri" w:hAnsi="Verdana" w:cs="Arial"/>
                <w:lang w:val="es-ES"/>
              </w:rPr>
              <w:t xml:space="preserve"> requisito </w:t>
            </w:r>
            <w:r>
              <w:rPr>
                <w:rFonts w:ascii="Verdana" w:eastAsia="Calibri" w:hAnsi="Verdana" w:cs="Arial"/>
                <w:lang w:val="es-ES"/>
              </w:rPr>
              <w:t>de perfeccionamiento</w:t>
            </w:r>
            <w:r w:rsidRPr="00D16B34">
              <w:rPr>
                <w:rFonts w:ascii="Verdana" w:eastAsia="Calibri" w:hAnsi="Verdana" w:cs="Arial"/>
                <w:lang w:val="es-ES"/>
              </w:rPr>
              <w:t>.</w:t>
            </w:r>
          </w:p>
          <w:p w14:paraId="413D46EB" w14:textId="77777777" w:rsidR="00725FEA" w:rsidRDefault="00725FEA" w:rsidP="00A1121B">
            <w:pPr>
              <w:spacing w:line="276" w:lineRule="auto"/>
              <w:ind w:firstLine="567"/>
              <w:jc w:val="both"/>
              <w:rPr>
                <w:rFonts w:ascii="Verdana" w:eastAsia="Calibri" w:hAnsi="Verdana" w:cs="Arial"/>
                <w:lang w:val="es-ES"/>
              </w:rPr>
            </w:pPr>
            <w:r>
              <w:rPr>
                <w:rFonts w:ascii="Verdana" w:eastAsia="Calibri" w:hAnsi="Verdana" w:cs="Arial"/>
                <w:lang w:val="es-ES"/>
              </w:rPr>
              <w:t>Así las cosas, t</w:t>
            </w:r>
            <w:r w:rsidRPr="00D16B34">
              <w:rPr>
                <w:rFonts w:ascii="Verdana" w:eastAsia="Calibri" w:hAnsi="Verdana" w:cs="Arial"/>
                <w:lang w:val="es-ES"/>
              </w:rPr>
              <w:t xml:space="preserve">ratándose de procesos gestionados en SECOP II, las actuaciones necesarias para que el contrato adquiera el estado de “firmado” deben realizarse antes de la </w:t>
            </w:r>
            <w:proofErr w:type="gramStart"/>
            <w:r w:rsidRPr="00D16B34">
              <w:rPr>
                <w:rFonts w:ascii="Verdana" w:eastAsia="Calibri" w:hAnsi="Verdana" w:cs="Arial"/>
                <w:lang w:val="es-ES"/>
              </w:rPr>
              <w:t>entrada en vigencia</w:t>
            </w:r>
            <w:proofErr w:type="gramEnd"/>
            <w:r w:rsidRPr="00D16B34">
              <w:rPr>
                <w:rFonts w:ascii="Verdana" w:eastAsia="Calibri" w:hAnsi="Verdana" w:cs="Arial"/>
                <w:lang w:val="es-ES"/>
              </w:rPr>
              <w:t xml:space="preserve"> de las restricciones previstas en la Ley de Garantías</w:t>
            </w:r>
            <w:r>
              <w:rPr>
                <w:rFonts w:ascii="Verdana" w:eastAsia="Calibri" w:hAnsi="Verdana" w:cs="Arial"/>
                <w:lang w:val="es-ES"/>
              </w:rPr>
              <w:t xml:space="preserve"> Electorales</w:t>
            </w:r>
            <w:r w:rsidRPr="00D16B34">
              <w:rPr>
                <w:rFonts w:ascii="Verdana" w:eastAsia="Calibri" w:hAnsi="Verdana" w:cs="Arial"/>
                <w:lang w:val="es-ES"/>
              </w:rPr>
              <w:t>. De lo contrario, si el perfeccionamiento</w:t>
            </w:r>
            <w:r>
              <w:rPr>
                <w:rFonts w:ascii="Verdana" w:eastAsia="Calibri" w:hAnsi="Verdana" w:cs="Arial"/>
                <w:lang w:val="es-ES"/>
              </w:rPr>
              <w:t>, es decir, si la aprobación final por parte del ordenador del gasto y su registro como estado “firmado” en la plataforma</w:t>
            </w:r>
            <w:r w:rsidRPr="00D16B34">
              <w:rPr>
                <w:rFonts w:ascii="Verdana" w:eastAsia="Calibri" w:hAnsi="Verdana" w:cs="Arial"/>
                <w:lang w:val="es-ES"/>
              </w:rPr>
              <w:t xml:space="preserve"> se produce cuando ya se encuentra vigente la prohibición establecida en el artículo 33</w:t>
            </w:r>
            <w:r>
              <w:rPr>
                <w:rFonts w:ascii="Verdana" w:eastAsia="Calibri" w:hAnsi="Verdana" w:cs="Arial"/>
                <w:lang w:val="es-ES"/>
              </w:rPr>
              <w:t xml:space="preserve"> ibidem</w:t>
            </w:r>
            <w:r w:rsidRPr="00D16B34">
              <w:rPr>
                <w:rFonts w:ascii="Verdana" w:eastAsia="Calibri" w:hAnsi="Verdana" w:cs="Arial"/>
                <w:lang w:val="es-ES"/>
              </w:rPr>
              <w:t xml:space="preserve">, </w:t>
            </w:r>
            <w:r>
              <w:rPr>
                <w:rFonts w:ascii="Verdana" w:eastAsia="Calibri" w:hAnsi="Verdana" w:cs="Arial"/>
                <w:lang w:val="es-ES"/>
              </w:rPr>
              <w:t xml:space="preserve">se entiende </w:t>
            </w:r>
            <w:r w:rsidRPr="00D16B34">
              <w:rPr>
                <w:rFonts w:ascii="Verdana" w:eastAsia="Calibri" w:hAnsi="Verdana" w:cs="Arial"/>
                <w:lang w:val="es-ES"/>
              </w:rPr>
              <w:t>que el contrato fue celebrado en vigencia de dicha restricción, con las consecuencias jurídicas a que haya lugar, sin que resulte suficiente que etapas previas del proceso se hubieren adelantado con anterioridad.</w:t>
            </w:r>
          </w:p>
          <w:p w14:paraId="66D6879A" w14:textId="77777777" w:rsidR="00725FEA" w:rsidRPr="00F06BC6" w:rsidRDefault="00725FEA" w:rsidP="00A1121B">
            <w:pPr>
              <w:spacing w:line="276" w:lineRule="auto"/>
              <w:ind w:firstLine="567"/>
              <w:jc w:val="both"/>
              <w:rPr>
                <w:rFonts w:ascii="Verdana" w:eastAsia="Calibri" w:hAnsi="Verdana" w:cs="Arial"/>
              </w:rPr>
            </w:pPr>
          </w:p>
          <w:p w14:paraId="4F1CFDCE" w14:textId="77777777" w:rsidR="00725FEA" w:rsidRDefault="00725FEA" w:rsidP="00A1121B">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t>ii</w:t>
            </w:r>
            <w:proofErr w:type="spellEnd"/>
            <w:r>
              <w:rPr>
                <w:rFonts w:ascii="Verdana" w:eastAsia="Times New Roman" w:hAnsi="Verdana" w:cs="Arial"/>
                <w:bCs/>
                <w:lang w:val="es-ES" w:eastAsia="es-CO"/>
              </w:rPr>
              <w:t xml:space="preserve">. 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w:t>
            </w:r>
            <w:r w:rsidRPr="008D2665">
              <w:rPr>
                <w:rFonts w:ascii="Verdana" w:eastAsia="Calibri" w:hAnsi="Verdana" w:cs="Arial"/>
              </w:rPr>
              <w:t xml:space="preserve">señala como causales de nulidad del contrato estatal, las siguientes: </w:t>
            </w:r>
            <w:r>
              <w:rPr>
                <w:rFonts w:ascii="Verdana" w:eastAsia="Calibri" w:hAnsi="Verdana" w:cs="Arial"/>
              </w:rPr>
              <w:t>1.</w:t>
            </w:r>
            <w:r w:rsidRPr="008D2665">
              <w:rPr>
                <w:rFonts w:ascii="Verdana" w:eastAsia="Calibri" w:hAnsi="Verdana" w:cs="Arial"/>
              </w:rPr>
              <w:t xml:space="preserve"> </w:t>
            </w:r>
            <w:r>
              <w:rPr>
                <w:rFonts w:ascii="Verdana" w:eastAsia="Calibri" w:hAnsi="Verdana" w:cs="Arial"/>
              </w:rPr>
              <w:t>Q</w:t>
            </w:r>
            <w:r w:rsidRPr="008D2665">
              <w:rPr>
                <w:rFonts w:ascii="Verdana" w:eastAsia="Calibri" w:hAnsi="Verdana" w:cs="Arial"/>
              </w:rPr>
              <w:t>ue el contrato se celebre con personas incursas en causales de inhabilidad o incompatibilidad previstas en la Constitución y la ley</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2. Que</w:t>
            </w:r>
            <w:r w:rsidRPr="008D2665">
              <w:rPr>
                <w:rFonts w:ascii="Verdana" w:eastAsia="Calibri" w:hAnsi="Verdana" w:cs="Arial"/>
              </w:rPr>
              <w:t xml:space="preserve"> se celebre contra expresa prohibición constitucional o legal</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3.</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celebre con abuso o desviación de poder</w:t>
            </w:r>
            <w:r>
              <w:rPr>
                <w:rFonts w:ascii="Verdana" w:eastAsia="Calibri" w:hAnsi="Verdana" w:cs="Arial"/>
              </w:rPr>
              <w:t>. 4.</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declaren nulos los actos administrativos en que se fundamenten</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5. Que</w:t>
            </w:r>
            <w:r w:rsidRPr="008D2665">
              <w:rPr>
                <w:rFonts w:ascii="Verdana" w:eastAsia="Calibri" w:hAnsi="Verdana" w:cs="Arial"/>
              </w:rPr>
              <w:t xml:space="preserve"> se hubieren celebrado con desconocimiento de los criterios previstos para el tratamiento de ofertas nacionales y extranjeras o con violación de la reciprocidad</w:t>
            </w:r>
            <w:r>
              <w:rPr>
                <w:rFonts w:ascii="Verdana" w:eastAsia="Calibri" w:hAnsi="Verdana" w:cs="Arial"/>
              </w:rPr>
              <w:t>.</w:t>
            </w:r>
          </w:p>
          <w:p w14:paraId="2641A007" w14:textId="77777777" w:rsidR="00725FEA" w:rsidRDefault="00725FEA" w:rsidP="00A1121B">
            <w:pPr>
              <w:spacing w:after="120" w:line="276" w:lineRule="auto"/>
              <w:ind w:firstLine="743"/>
              <w:jc w:val="both"/>
              <w:rPr>
                <w:rFonts w:ascii="Verdana" w:eastAsia="Calibri" w:hAnsi="Verdana" w:cs="Arial"/>
              </w:rPr>
            </w:pPr>
            <w:r>
              <w:rPr>
                <w:rFonts w:ascii="Verdana" w:eastAsia="Calibri" w:hAnsi="Verdana" w:cs="Arial"/>
                <w:bCs/>
              </w:rPr>
              <w:t xml:space="preserve">En concordancia con lo anterior, el artículo 45 de la Ley 80 de 1993 </w:t>
            </w:r>
            <w:r w:rsidRPr="00D53326">
              <w:rPr>
                <w:rFonts w:ascii="Verdana" w:eastAsia="Calibri" w:hAnsi="Verdana" w:cs="Arial"/>
                <w:bCs/>
              </w:rPr>
              <w:t xml:space="preserve">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w:t>
            </w:r>
            <w:r w:rsidRPr="00D53326">
              <w:rPr>
                <w:rFonts w:ascii="Verdana" w:eastAsia="Calibri" w:hAnsi="Verdana" w:cs="Arial"/>
                <w:bCs/>
              </w:rPr>
              <w:lastRenderedPageBreak/>
              <w:t>los casos en que</w:t>
            </w:r>
            <w:r w:rsidRPr="00D53326">
              <w:rPr>
                <w:rFonts w:ascii="Verdana" w:eastAsia="Calibri" w:hAnsi="Verdana" w:cs="Arial"/>
              </w:rPr>
              <w:t xml:space="preserve"> el contrato se celebre con personas incursas en causales de inhabilidad o incompatibilidad previstas en la Constitución y la ley, que se celebre contra expresa prohibición constitucional o legal, o que se declaren nulos los actos administrativos en que se fundamenten. </w:t>
            </w:r>
          </w:p>
          <w:p w14:paraId="3EA4FE5D" w14:textId="77777777" w:rsidR="00725FEA" w:rsidRDefault="00725FEA" w:rsidP="00A1121B">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5ABF1D1C" w14:textId="77777777" w:rsidR="00725FEA" w:rsidRPr="007B2BC2" w:rsidRDefault="00725FEA" w:rsidP="00A1121B">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70CCA784" w14:textId="77777777" w:rsidR="00725FEA" w:rsidRPr="00E91F51" w:rsidRDefault="00725FEA" w:rsidP="00A1121B">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tc>
      </w:tr>
    </w:tbl>
    <w:p w14:paraId="12A5EE4D" w14:textId="77777777" w:rsidR="00725FEA" w:rsidRPr="00C55BDE" w:rsidRDefault="00725FEA" w:rsidP="00725FE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2B3BEB1" w14:textId="77777777" w:rsidR="00725FEA" w:rsidRDefault="00725FEA" w:rsidP="00725FE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44A7410D" w14:textId="77777777" w:rsidR="00725FEA" w:rsidRPr="00C55BDE" w:rsidRDefault="00725FEA" w:rsidP="00725FEA">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F7764C4" w14:textId="77777777" w:rsidR="00725FEA" w:rsidRDefault="00725FEA" w:rsidP="00725FEA">
      <w:pPr>
        <w:spacing w:after="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0261AA45" w14:textId="77777777" w:rsidR="00725FEA" w:rsidRPr="00C55BDE" w:rsidRDefault="00725FEA" w:rsidP="00725FEA">
      <w:pPr>
        <w:spacing w:after="0" w:line="276" w:lineRule="auto"/>
        <w:jc w:val="both"/>
        <w:rPr>
          <w:rFonts w:ascii="Verdana" w:eastAsia="Calibri" w:hAnsi="Verdana" w:cs="Arial"/>
          <w:color w:val="000000" w:themeColor="text1"/>
          <w:lang w:val="es-ES"/>
        </w:rPr>
      </w:pPr>
    </w:p>
    <w:p w14:paraId="77CDBE3A" w14:textId="77777777" w:rsidR="00725FEA" w:rsidRDefault="00725FEA" w:rsidP="00725FEA">
      <w:pPr>
        <w:tabs>
          <w:tab w:val="left" w:pos="426"/>
        </w:tabs>
        <w:spacing w:after="120" w:line="276" w:lineRule="auto"/>
        <w:jc w:val="both"/>
        <w:rPr>
          <w:rFonts w:ascii="Verdana" w:eastAsia="Times New Roman" w:hAnsi="Verdana" w:cs="Arial"/>
          <w:lang w:eastAsia="es-CO"/>
        </w:rPr>
      </w:pPr>
      <w:r>
        <w:rPr>
          <w:rFonts w:ascii="Verdana" w:eastAsia="Calibri" w:hAnsi="Verdana" w:cs="Arial"/>
        </w:rPr>
        <w:t>i. 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 xml:space="preserve">Por ejemplo, el artículo 127 de la Constitución Política establece una prohibición contractual a los servidores públicos y, en cuanto a aspectos </w:t>
      </w:r>
      <w:r>
        <w:rPr>
          <w:rFonts w:ascii="Verdana" w:eastAsia="Calibri" w:hAnsi="Verdana" w:cs="Arial"/>
        </w:rPr>
        <w:lastRenderedPageBreak/>
        <w:t>políticos, establece restricciones a ciertos empleados del Estado, incluso en época no electoral</w:t>
      </w:r>
      <w:r>
        <w:rPr>
          <w:rFonts w:ascii="Verdana" w:hAnsi="Verdana"/>
          <w:vertAlign w:val="superscript"/>
        </w:rPr>
        <w:footnoteReference w:id="1"/>
      </w:r>
      <w:r>
        <w:rPr>
          <w:rFonts w:ascii="Verdana" w:eastAsia="Calibri" w:hAnsi="Verdana" w:cs="Arial"/>
        </w:rPr>
        <w:t xml:space="preserve">. </w:t>
      </w:r>
    </w:p>
    <w:p w14:paraId="2B07BAE0" w14:textId="77777777" w:rsidR="00725FEA" w:rsidRDefault="00725FEA" w:rsidP="00725FEA">
      <w:pPr>
        <w:tabs>
          <w:tab w:val="left" w:pos="426"/>
        </w:tabs>
        <w:spacing w:after="12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1"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1"/>
    </w:p>
    <w:p w14:paraId="6298DAE5" w14:textId="77777777" w:rsidR="00725FEA" w:rsidRDefault="00725FEA" w:rsidP="00725FEA">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D1273E3" w14:textId="77777777" w:rsidR="00725FEA" w:rsidRDefault="00725FEA" w:rsidP="00725FEA">
      <w:pPr>
        <w:spacing w:after="0" w:line="276" w:lineRule="auto"/>
        <w:ind w:right="709"/>
        <w:contextualSpacing/>
        <w:jc w:val="both"/>
        <w:rPr>
          <w:rFonts w:ascii="Verdana" w:eastAsia="Times New Roman" w:hAnsi="Verdana" w:cs="Arial"/>
          <w:lang w:val="es-ES" w:eastAsia="es-CO"/>
        </w:rPr>
      </w:pPr>
    </w:p>
    <w:p w14:paraId="67F48622" w14:textId="77777777" w:rsidR="00725FEA" w:rsidRDefault="00725FEA" w:rsidP="00725FEA">
      <w:pPr>
        <w:spacing w:after="12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ACAA8CF" w14:textId="77777777" w:rsidR="00725FEA" w:rsidRDefault="00725FEA" w:rsidP="00725FEA">
      <w:pPr>
        <w:spacing w:after="12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BBADA9A" w14:textId="77777777" w:rsidR="00725FEA" w:rsidRDefault="00725FEA" w:rsidP="00725FEA">
      <w:pPr>
        <w:spacing w:after="120" w:line="240" w:lineRule="auto"/>
        <w:ind w:left="709" w:right="709"/>
        <w:contextualSpacing/>
        <w:jc w:val="both"/>
        <w:rPr>
          <w:rFonts w:ascii="Verdana" w:eastAsia="Times New Roman" w:hAnsi="Verdana" w:cs="Arial"/>
          <w:sz w:val="12"/>
          <w:szCs w:val="12"/>
          <w:lang w:val="es-MX" w:eastAsia="es-CO"/>
        </w:rPr>
      </w:pPr>
    </w:p>
    <w:p w14:paraId="0A6111C7" w14:textId="77777777" w:rsidR="00725FEA" w:rsidRDefault="00725FEA" w:rsidP="00725FEA">
      <w:pPr>
        <w:spacing w:after="12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p>
    <w:p w14:paraId="48F3ABE0" w14:textId="77777777" w:rsidR="00725FEA" w:rsidRDefault="00725FEA" w:rsidP="00725FEA">
      <w:pPr>
        <w:spacing w:after="0" w:line="276" w:lineRule="auto"/>
        <w:ind w:firstLine="709"/>
        <w:jc w:val="both"/>
        <w:rPr>
          <w:rFonts w:ascii="Verdana" w:eastAsia="Times New Roman" w:hAnsi="Verdana" w:cs="Arial"/>
          <w:lang w:val="es-MX" w:eastAsia="es-CO"/>
        </w:rPr>
      </w:pPr>
      <w:bookmarkStart w:id="2" w:name="_Hlk78818186"/>
    </w:p>
    <w:p w14:paraId="47158D23" w14:textId="77777777" w:rsidR="00725FEA" w:rsidRDefault="00725FEA" w:rsidP="00725FEA">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20D44C9C" w14:textId="77777777" w:rsidR="00725FEA" w:rsidRDefault="00725FEA" w:rsidP="00725FEA">
      <w:pPr>
        <w:spacing w:after="0" w:line="276" w:lineRule="auto"/>
        <w:ind w:firstLine="709"/>
        <w:jc w:val="both"/>
        <w:rPr>
          <w:rFonts w:ascii="Verdana" w:eastAsia="Times New Roman" w:hAnsi="Verdana" w:cs="Arial"/>
          <w:lang w:val="es-MX" w:eastAsia="es-CO"/>
        </w:rPr>
      </w:pPr>
    </w:p>
    <w:p w14:paraId="0B8BCECC" w14:textId="77777777" w:rsidR="00725FEA" w:rsidRDefault="00725FEA" w:rsidP="00725FE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D891E96" w14:textId="77777777" w:rsidR="00725FEA" w:rsidRDefault="00725FEA" w:rsidP="00725FEA">
      <w:pPr>
        <w:spacing w:after="0" w:line="240" w:lineRule="auto"/>
        <w:ind w:right="709"/>
        <w:contextualSpacing/>
        <w:jc w:val="both"/>
        <w:rPr>
          <w:rFonts w:ascii="Verdana" w:eastAsia="Times New Roman" w:hAnsi="Verdana" w:cs="Arial"/>
          <w:sz w:val="12"/>
          <w:szCs w:val="12"/>
          <w:lang w:val="es-MX" w:eastAsia="es-CO"/>
        </w:rPr>
      </w:pPr>
    </w:p>
    <w:p w14:paraId="606715FD" w14:textId="77777777" w:rsidR="00725FEA" w:rsidRDefault="00725FEA" w:rsidP="00725FE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6DC37F45" w14:textId="77777777" w:rsidR="00725FEA" w:rsidRDefault="00725FEA" w:rsidP="00725FEA">
      <w:pPr>
        <w:spacing w:after="0" w:line="276" w:lineRule="auto"/>
        <w:jc w:val="both"/>
        <w:rPr>
          <w:rFonts w:ascii="Verdana" w:eastAsia="Calibri" w:hAnsi="Verdana" w:cs="Arial"/>
          <w:bCs/>
          <w:lang w:val="es-ES_tradnl"/>
        </w:rPr>
      </w:pPr>
    </w:p>
    <w:p w14:paraId="7FF67DA3" w14:textId="77777777" w:rsidR="00725FEA" w:rsidRDefault="00725FEA" w:rsidP="00725FEA">
      <w:pPr>
        <w:spacing w:after="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lastRenderedPageBreak/>
        <w:t>De</w:t>
      </w:r>
      <w:r>
        <w:rPr>
          <w:rFonts w:ascii="Verdana" w:eastAsia="Arial" w:hAnsi="Verdana" w:cs="Arial"/>
          <w:lang w:val="es-ES" w:eastAsia="es-ES" w:bidi="es-ES"/>
        </w:rPr>
        <w:t xml:space="preserve"> conformidad con lo anterior, </w:t>
      </w:r>
      <w:bookmarkStart w:id="3" w:name="_Hlk77236098"/>
      <w:bookmarkStart w:id="4"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E3ED4EC" w14:textId="77777777" w:rsidR="00725FEA" w:rsidRDefault="00725FEA" w:rsidP="00725FEA">
      <w:pPr>
        <w:spacing w:after="0" w:line="276" w:lineRule="auto"/>
        <w:ind w:firstLine="709"/>
        <w:jc w:val="both"/>
        <w:rPr>
          <w:rFonts w:ascii="Verdana" w:eastAsia="Arial" w:hAnsi="Verdana" w:cs="Arial"/>
          <w:lang w:val="es-ES" w:eastAsia="es-ES" w:bidi="es-ES"/>
        </w:rPr>
      </w:pPr>
    </w:p>
    <w:p w14:paraId="3B7B1B34" w14:textId="77777777" w:rsidR="00725FEA" w:rsidRDefault="00725FEA" w:rsidP="00725FEA">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en materia de contratación estatal,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7CCF7FF1" w14:textId="77777777" w:rsidR="00725FEA" w:rsidRDefault="00725FEA" w:rsidP="00725FEA">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3F6C2987" w14:textId="77777777" w:rsidR="00725FEA" w:rsidRDefault="00725FEA" w:rsidP="00725FEA">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w:t>
      </w:r>
      <w:r>
        <w:rPr>
          <w:rFonts w:ascii="Verdana" w:eastAsia="Calibri" w:hAnsi="Verdana" w:cs="Arial"/>
          <w:lang w:val="es-MX"/>
        </w:rPr>
        <w:lastRenderedPageBreak/>
        <w:t>miembros de sus juntas directivas, en o para reuniones de carácter proselitista</w:t>
      </w:r>
      <w:r>
        <w:rPr>
          <w:rFonts w:ascii="Verdana" w:eastAsia="Calibri" w:hAnsi="Verdana" w:cs="Arial"/>
        </w:rPr>
        <w:t>”</w:t>
      </w:r>
      <w:bookmarkEnd w:id="4"/>
      <w:r>
        <w:rPr>
          <w:rFonts w:ascii="Verdana" w:eastAsia="Calibri" w:hAnsi="Verdana" w:cs="Arial"/>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w:t>
      </w:r>
    </w:p>
    <w:p w14:paraId="3381E5F4" w14:textId="77777777" w:rsidR="00725FEA" w:rsidRDefault="00725FEA" w:rsidP="00725FE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195F872D" w14:textId="77777777" w:rsidR="00725FEA" w:rsidRDefault="00725FEA" w:rsidP="00725FEA">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0D19268" w14:textId="77777777" w:rsidR="00725FEA" w:rsidRDefault="00725FEA" w:rsidP="00725FEA">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eastAsia="es-ES" w:bidi="es-ES"/>
        </w:rPr>
        <w:footnoteReference w:id="9"/>
      </w:r>
    </w:p>
    <w:p w14:paraId="02EA5715" w14:textId="77777777" w:rsidR="00725FEA" w:rsidRDefault="00725FEA" w:rsidP="00725FEA">
      <w:pPr>
        <w:widowControl w:val="0"/>
        <w:autoSpaceDE w:val="0"/>
        <w:autoSpaceDN w:val="0"/>
        <w:spacing w:line="276" w:lineRule="auto"/>
        <w:contextualSpacing/>
        <w:rPr>
          <w:rFonts w:ascii="Verdana" w:eastAsia="Arial" w:hAnsi="Verdana" w:cs="Arial"/>
          <w:lang w:val="es-ES" w:eastAsia="es-ES" w:bidi="es-ES"/>
        </w:rPr>
      </w:pPr>
    </w:p>
    <w:p w14:paraId="731B760D" w14:textId="77777777" w:rsidR="00725FEA" w:rsidRDefault="00725FEA" w:rsidP="00725FEA">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Pr>
          <w:rFonts w:ascii="Verdana" w:eastAsia="Arial" w:hAnsi="Verdana" w:cs="Arial"/>
          <w:lang w:val="es-ES" w:eastAsia="es-ES" w:bidi="es-ES"/>
        </w:rPr>
        <w:lastRenderedPageBreak/>
        <w:t xml:space="preserve">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F8CC99D" w14:textId="77777777" w:rsidR="00725FEA" w:rsidRDefault="00725FEA" w:rsidP="00725FEA">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571F8B7D" w14:textId="77777777" w:rsidR="00725FEA" w:rsidRDefault="00725FEA" w:rsidP="00725FEA">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0371333" w14:textId="77777777" w:rsidR="00725FEA" w:rsidRDefault="00725FEA" w:rsidP="00725FEA">
      <w:pPr>
        <w:widowControl w:val="0"/>
        <w:autoSpaceDE w:val="0"/>
        <w:autoSpaceDN w:val="0"/>
        <w:spacing w:after="0" w:line="276" w:lineRule="auto"/>
        <w:jc w:val="both"/>
        <w:rPr>
          <w:rFonts w:ascii="Verdana" w:eastAsia="Arial" w:hAnsi="Verdana" w:cs="Arial"/>
          <w:lang w:val="es-ES" w:eastAsia="es-ES" w:bidi="es-ES"/>
        </w:rPr>
      </w:pPr>
    </w:p>
    <w:p w14:paraId="0BE86EBC" w14:textId="2A29E5AF" w:rsidR="00725FEA" w:rsidRDefault="00AD38E0" w:rsidP="00725FEA">
      <w:pPr>
        <w:spacing w:after="120" w:line="276" w:lineRule="auto"/>
        <w:jc w:val="both"/>
        <w:rPr>
          <w:rFonts w:ascii="Verdana" w:eastAsia="Times New Roman" w:hAnsi="Verdana" w:cs="Arial"/>
          <w:bCs/>
          <w:lang w:eastAsia="es-CO"/>
        </w:rPr>
      </w:pPr>
      <w:r>
        <w:rPr>
          <w:rFonts w:ascii="Verdana" w:eastAsia="Times New Roman" w:hAnsi="Verdana" w:cs="Arial"/>
          <w:bCs/>
          <w:lang w:val="es-MX" w:eastAsia="es-CO"/>
        </w:rPr>
        <w:t>i</w:t>
      </w:r>
      <w:r w:rsidR="00725FEA">
        <w:rPr>
          <w:rFonts w:ascii="Verdana" w:eastAsia="Times New Roman" w:hAnsi="Verdana" w:cs="Arial"/>
          <w:bCs/>
          <w:lang w:val="es-MX" w:eastAsia="es-CO"/>
        </w:rPr>
        <w:t>ii. Para entender el momento de aplicación de estas restricciones, es preciso señalar que el vocablo “celebrar” es definido por el Diccionario Panhispánico del Español Jurídico como: “</w:t>
      </w:r>
      <w:r w:rsidR="00725FEA">
        <w:rPr>
          <w:rFonts w:ascii="Verdana" w:eastAsia="Times New Roman" w:hAnsi="Verdana" w:cs="Arial"/>
          <w:bCs/>
          <w:lang w:eastAsia="es-CO"/>
        </w:rPr>
        <w:t>1. </w:t>
      </w:r>
      <w:r w:rsidR="00725FEA">
        <w:rPr>
          <w:rFonts w:ascii="Verdana" w:eastAsia="Times New Roman" w:hAnsi="Verdana" w:cs="Arial"/>
          <w:bCs/>
          <w:i/>
          <w:iCs/>
          <w:lang w:eastAsia="es-CO"/>
        </w:rPr>
        <w:t>Gral.</w:t>
      </w:r>
      <w:r w:rsidR="00725FEA">
        <w:rPr>
          <w:rFonts w:ascii="Verdana" w:eastAsia="Times New Roman" w:hAnsi="Verdana" w:cs="Arial"/>
          <w:bCs/>
          <w:lang w:eastAsia="es-CO"/>
        </w:rPr>
        <w:t xml:space="preserve"> Otorgar o firmar un contrato. 2. </w:t>
      </w:r>
      <w:proofErr w:type="spellStart"/>
      <w:r w:rsidR="00725FEA">
        <w:rPr>
          <w:rFonts w:ascii="Verdana" w:eastAsia="Times New Roman" w:hAnsi="Verdana" w:cs="Arial"/>
          <w:bCs/>
          <w:i/>
          <w:iCs/>
          <w:lang w:eastAsia="es-CO"/>
        </w:rPr>
        <w:t>Proc</w:t>
      </w:r>
      <w:proofErr w:type="spellEnd"/>
      <w:r w:rsidR="00725FEA">
        <w:rPr>
          <w:rFonts w:ascii="Verdana" w:eastAsia="Times New Roman" w:hAnsi="Verdana" w:cs="Arial"/>
          <w:bCs/>
          <w:i/>
          <w:iCs/>
          <w:lang w:eastAsia="es-CO"/>
        </w:rPr>
        <w:t>.</w:t>
      </w:r>
      <w:r w:rsidR="00725FEA">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6EECE8A7" w14:textId="77777777" w:rsidR="00725FEA" w:rsidRDefault="00725FEA" w:rsidP="00725FE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lastRenderedPageBreak/>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r>
        <w:rPr>
          <w:rFonts w:ascii="Verdana" w:eastAsia="Times New Roman" w:hAnsi="Verdana" w:cs="Arial"/>
          <w:bCs/>
          <w:i/>
          <w:lang w:val="es-ES" w:eastAsia="es-CO"/>
        </w:rPr>
        <w:t>ibidem</w:t>
      </w:r>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1A63E04" w14:textId="77777777" w:rsidR="00725FEA" w:rsidRDefault="00725FEA" w:rsidP="00725FE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1A5CFEF" w14:textId="77777777" w:rsidR="00725FEA" w:rsidRDefault="00725FEA" w:rsidP="00725FEA">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Ahora bien,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Electorales,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10"/>
      </w:r>
      <w:r>
        <w:rPr>
          <w:rFonts w:ascii="Verdana" w:eastAsia="Times New Roman" w:hAnsi="Verdana" w:cs="Arial"/>
          <w:bCs/>
          <w:lang w:val="es-MX" w:eastAsia="es-CO"/>
        </w:rPr>
        <w:t xml:space="preserve">. </w:t>
      </w:r>
    </w:p>
    <w:p w14:paraId="4126CB4E" w14:textId="77777777" w:rsidR="00725FEA" w:rsidRPr="00B54909" w:rsidRDefault="00725FEA" w:rsidP="00725FEA">
      <w:pPr>
        <w:spacing w:after="0" w:line="276" w:lineRule="auto"/>
        <w:ind w:firstLine="709"/>
        <w:jc w:val="both"/>
        <w:rPr>
          <w:rFonts w:ascii="Verdana" w:eastAsia="Arial" w:hAnsi="Verdana" w:cs="Arial"/>
          <w:lang w:val="es-ES" w:eastAsia="es-ES" w:bidi="es-ES"/>
        </w:rPr>
      </w:pPr>
    </w:p>
    <w:p w14:paraId="0852541E" w14:textId="5A1DF95B" w:rsidR="00725FEA" w:rsidRPr="00E16931" w:rsidRDefault="00725FEA" w:rsidP="00725FEA">
      <w:pPr>
        <w:spacing w:after="120" w:line="276" w:lineRule="auto"/>
        <w:jc w:val="both"/>
        <w:rPr>
          <w:rFonts w:ascii="Verdana" w:eastAsia="Times New Roman" w:hAnsi="Verdana" w:cs="Arial"/>
          <w:bCs/>
          <w:lang w:val="es-MX" w:eastAsia="x-none"/>
        </w:rPr>
      </w:pPr>
      <w:proofErr w:type="spellStart"/>
      <w:r>
        <w:rPr>
          <w:rFonts w:ascii="Verdana" w:eastAsia="Arial" w:hAnsi="Verdana" w:cs="Arial"/>
          <w:lang w:val="es-ES" w:eastAsia="es-ES" w:bidi="es-ES"/>
        </w:rPr>
        <w:t>i</w:t>
      </w:r>
      <w:r w:rsidR="00AD38E0">
        <w:rPr>
          <w:rFonts w:ascii="Verdana" w:eastAsia="Arial" w:hAnsi="Verdana" w:cs="Arial"/>
          <w:lang w:val="es-ES" w:eastAsia="es-ES" w:bidi="es-ES"/>
        </w:rPr>
        <w:t>v</w:t>
      </w:r>
      <w:proofErr w:type="spellEnd"/>
      <w:r>
        <w:rPr>
          <w:rFonts w:ascii="Verdana" w:eastAsia="Arial" w:hAnsi="Verdana" w:cs="Arial"/>
          <w:lang w:val="es-ES" w:eastAsia="es-ES" w:bidi="es-ES"/>
        </w:rPr>
        <w:t xml:space="preserve">. </w:t>
      </w:r>
      <w:r w:rsidRPr="00E16931">
        <w:rPr>
          <w:rFonts w:ascii="Verdana" w:eastAsia="Times New Roman" w:hAnsi="Verdana" w:cs="Arial"/>
          <w:bCs/>
          <w:lang w:val="es-MX" w:eastAsia="x-none"/>
        </w:rPr>
        <w:t xml:space="preserve">Ahora bien, para efectos de dar respuesta concreta al problema jurídico planteado, es pertinente precisar el momento en el cual se realiza el perfeccionamiento del contrato en el SECOP II. </w:t>
      </w:r>
      <w:r>
        <w:rPr>
          <w:rFonts w:ascii="Verdana" w:eastAsia="Times New Roman" w:hAnsi="Verdana" w:cs="Arial"/>
          <w:bCs/>
          <w:lang w:val="es-MX" w:eastAsia="x-none"/>
        </w:rPr>
        <w:t>En primer lugar</w:t>
      </w:r>
      <w:r w:rsidRPr="00E16931">
        <w:rPr>
          <w:rFonts w:ascii="Verdana" w:eastAsia="Times New Roman" w:hAnsi="Verdana" w:cs="Arial"/>
          <w:bCs/>
          <w:lang w:val="es-MX" w:eastAsia="x-none"/>
        </w:rPr>
        <w:t xml:space="preserve">, es importante destacar que </w:t>
      </w:r>
      <w:r w:rsidRPr="00E16931">
        <w:rPr>
          <w:rFonts w:ascii="Verdana" w:eastAsia="Calibri" w:hAnsi="Verdana" w:cs="Arial"/>
          <w:color w:val="000000" w:themeColor="text1"/>
        </w:rPr>
        <w:t xml:space="preserve">el SECOP II es una plataforma transaccional, que permite gestionar </w:t>
      </w:r>
      <w:r w:rsidRPr="00E16931">
        <w:rPr>
          <w:rFonts w:ascii="Verdana" w:eastAsia="Calibri" w:hAnsi="Verdana" w:cs="Arial"/>
          <w:color w:val="000000" w:themeColor="text1"/>
        </w:rPr>
        <w:lastRenderedPageBreak/>
        <w:t xml:space="preserve">en línea todos los procedimientos de contratación, </w:t>
      </w:r>
      <w:r w:rsidRPr="00E16931">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w:t>
      </w:r>
      <w:r>
        <w:rPr>
          <w:rFonts w:ascii="Verdana" w:eastAsia="Calibri" w:hAnsi="Verdana" w:cs="Arial"/>
          <w:lang w:val="es-ES"/>
        </w:rPr>
        <w:t>Por su parte, l</w:t>
      </w:r>
      <w:r w:rsidRPr="00E16931">
        <w:rPr>
          <w:rFonts w:ascii="Verdana" w:eastAsia="Calibri" w:hAnsi="Verdana" w:cs="Arial"/>
          <w:lang w:val="es-ES"/>
        </w:rPr>
        <w:t>os proveedores pueden hacer comentarios a los documentos del procedimiento, presentar ofertas y seguir el procedimiento de selección en línea.</w:t>
      </w:r>
    </w:p>
    <w:p w14:paraId="5971C223" w14:textId="77777777" w:rsidR="00725FEA" w:rsidRPr="00E16931"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w:t>
      </w:r>
      <w:r>
        <w:rPr>
          <w:rFonts w:ascii="Verdana" w:eastAsia="Calibri" w:hAnsi="Verdana" w:cs="Arial"/>
          <w:lang w:val="es-ES"/>
        </w:rPr>
        <w:t>e desarrolla de manera</w:t>
      </w:r>
      <w:r w:rsidRPr="00E16931">
        <w:rPr>
          <w:rFonts w:ascii="Verdana" w:eastAsia="Calibri" w:hAnsi="Verdana" w:cs="Arial"/>
          <w:lang w:val="es-ES"/>
        </w:rPr>
        <w:t xml:space="preserve"> físic</w:t>
      </w:r>
      <w:r>
        <w:rPr>
          <w:rFonts w:ascii="Verdana" w:eastAsia="Calibri" w:hAnsi="Verdana" w:cs="Arial"/>
          <w:lang w:val="es-ES"/>
        </w:rPr>
        <w:t>a</w:t>
      </w:r>
      <w:r w:rsidRPr="00E16931">
        <w:rPr>
          <w:rFonts w:ascii="Verdana" w:eastAsia="Calibri" w:hAnsi="Verdana" w:cs="Arial"/>
          <w:lang w:val="es-ES"/>
        </w:rPr>
        <w:t>,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7C319E3D" w14:textId="77777777" w:rsidR="00725FEA" w:rsidRPr="00E16931"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16908F16" w14:textId="77777777" w:rsidR="00725FEA" w:rsidRPr="00E16931"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w:t>
      </w:r>
      <w:r w:rsidRPr="00E16931">
        <w:rPr>
          <w:rFonts w:ascii="Verdana" w:eastAsia="Calibri" w:hAnsi="Verdana" w:cs="Arial"/>
          <w:lang w:val="es-ES"/>
        </w:rPr>
        <w:lastRenderedPageBreak/>
        <w:t>la Entidad Estatal para que se cambie el estado del proceso a “adjudicado”, con lo cual se genera el contrato electrónico en estado “en edición”.</w:t>
      </w:r>
    </w:p>
    <w:p w14:paraId="42CDFB76" w14:textId="77777777" w:rsidR="00725FEA"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El documento “Procesos de Contratación: Gestión Contractual en el SECOP II” expedido por esta entidad, detallas los pasos para aprobación del contrato en el SECOP II</w:t>
      </w:r>
      <w:r w:rsidRPr="00F31AC8">
        <w:rPr>
          <w:rFonts w:ascii="Verdana" w:hAnsi="Verdana"/>
          <w:vertAlign w:val="superscript"/>
          <w:lang w:val="es-ES"/>
        </w:rPr>
        <w:footnoteReference w:id="11"/>
      </w:r>
      <w:r w:rsidRPr="00E16931">
        <w:rPr>
          <w:rFonts w:ascii="Verdana" w:eastAsia="Calibri" w:hAnsi="Verdana" w:cs="Arial"/>
          <w:lang w:val="es-ES"/>
        </w:rPr>
        <w:t xml:space="preserve">. Específicamente, el literal III establece el procedimiento a seguir para aprobar o rechazar el contrato, según el cual el proveedor, </w:t>
      </w:r>
      <w:r w:rsidRPr="00E16931">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E16931">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7334A7BE" w14:textId="77777777" w:rsidR="00725FEA" w:rsidRPr="00E16931" w:rsidRDefault="00725FEA" w:rsidP="00725FEA">
      <w:pPr>
        <w:spacing w:after="120" w:line="276" w:lineRule="auto"/>
        <w:ind w:firstLine="567"/>
        <w:jc w:val="both"/>
        <w:rPr>
          <w:rFonts w:ascii="Verdana" w:eastAsia="Calibri" w:hAnsi="Verdana" w:cs="Arial"/>
          <w:lang w:val="es-ES"/>
        </w:rPr>
      </w:pPr>
      <w:r>
        <w:rPr>
          <w:rFonts w:ascii="Verdana" w:eastAsia="Calibri" w:hAnsi="Verdana" w:cs="Arial"/>
          <w:lang w:val="es-ES"/>
        </w:rPr>
        <w:t>Ahora bien, c</w:t>
      </w:r>
      <w:r w:rsidRPr="00E16931">
        <w:rPr>
          <w:rFonts w:ascii="Verdana" w:eastAsia="Calibri" w:hAnsi="Verdana" w:cs="Arial"/>
          <w:lang w:val="es-ES"/>
        </w:rPr>
        <w:t>onforme lo señala “Guía SECOP II – Gestión Contractual Para Entidades Estatales</w:t>
      </w:r>
      <w:r w:rsidRPr="00E16931">
        <w:rPr>
          <w:rStyle w:val="Refdenotaalpie"/>
          <w:rFonts w:ascii="Verdana" w:eastAsia="Calibri" w:hAnsi="Verdana" w:cs="Arial"/>
          <w:lang w:val="es-ES"/>
        </w:rPr>
        <w:footnoteReference w:id="12"/>
      </w:r>
      <w:r w:rsidRPr="00E16931">
        <w:rPr>
          <w:rFonts w:ascii="Verdana" w:eastAsia="Calibri" w:hAnsi="Verdana" w:cs="Arial"/>
          <w:lang w:val="es-ES"/>
        </w:rPr>
        <w:t xml:space="preserve">” </w:t>
      </w:r>
      <w:r w:rsidRPr="00E16931">
        <w:rPr>
          <w:rFonts w:ascii="Verdana" w:eastAsia="Calibri" w:hAnsi="Verdana" w:cs="Arial"/>
        </w:rPr>
        <w:t xml:space="preserve">es </w:t>
      </w:r>
      <w:r>
        <w:rPr>
          <w:rFonts w:ascii="Verdana" w:eastAsia="Calibri" w:hAnsi="Verdana" w:cs="Arial"/>
        </w:rPr>
        <w:t>imprescindible</w:t>
      </w:r>
      <w:r w:rsidRPr="00E16931">
        <w:rPr>
          <w:rFonts w:ascii="Verdana" w:eastAsia="Calibri" w:hAnsi="Verdana" w:cs="Arial"/>
        </w:rPr>
        <w:t xml:space="preserve"> que previamente el usuario administrador de la Entidad Estatal haya configurado flujos de aprobación</w:t>
      </w:r>
      <w:r w:rsidRPr="00E16931">
        <w:rPr>
          <w:rStyle w:val="Refdenotaalpie"/>
          <w:rFonts w:ascii="Verdana" w:eastAsia="Calibri" w:hAnsi="Verdana" w:cs="Arial"/>
        </w:rPr>
        <w:footnoteReference w:id="13"/>
      </w:r>
      <w:r w:rsidRPr="00E16931">
        <w:rPr>
          <w:rFonts w:ascii="Verdana" w:eastAsia="Calibri" w:hAnsi="Verdana" w:cs="Arial"/>
        </w:rPr>
        <w:t xml:space="preserve"> en este hito del proceso</w:t>
      </w:r>
      <w:r>
        <w:rPr>
          <w:rFonts w:ascii="Verdana" w:eastAsia="Calibri" w:hAnsi="Verdana" w:cs="Arial"/>
        </w:rPr>
        <w:t>,</w:t>
      </w:r>
      <w:r w:rsidRPr="00E16931">
        <w:rPr>
          <w:rFonts w:ascii="Verdana" w:eastAsia="Calibri" w:hAnsi="Verdana" w:cs="Arial"/>
        </w:rPr>
        <w:t xml:space="preserve"> con el fin de que el contrato electrónico sea enviado al ordenador del gasto representante legal de la entidad para su aprobación final.</w:t>
      </w:r>
      <w:r w:rsidRPr="00E16931">
        <w:rPr>
          <w:rFonts w:ascii="Verdana" w:eastAsia="Calibri" w:hAnsi="Verdana" w:cs="Arial"/>
          <w:lang w:val="es-ES"/>
        </w:rPr>
        <w:t xml:space="preserve"> </w:t>
      </w:r>
      <w:r w:rsidRPr="00E16931">
        <w:rPr>
          <w:rFonts w:ascii="Verdana" w:eastAsia="Calibri" w:hAnsi="Verdana" w:cs="Arial"/>
        </w:rPr>
        <w:t>Una vez el ordenador del gasto de la entidad realice la aprobación el estado del contrato cambia a “Firmado” y quedará público para consulta de cualquier interesado.</w:t>
      </w:r>
    </w:p>
    <w:p w14:paraId="461427F9" w14:textId="77777777" w:rsidR="00725FEA" w:rsidRPr="00E16931"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 </w:t>
      </w:r>
      <w:r>
        <w:rPr>
          <w:rFonts w:ascii="Verdana" w:eastAsia="Calibri" w:hAnsi="Verdana" w:cs="Arial"/>
          <w:lang w:val="es-ES"/>
        </w:rPr>
        <w:t>D</w:t>
      </w:r>
      <w:proofErr w:type="spellStart"/>
      <w:r w:rsidRPr="00E16931">
        <w:rPr>
          <w:rFonts w:ascii="Verdana" w:hAnsi="Verdana"/>
        </w:rPr>
        <w:t>e</w:t>
      </w:r>
      <w:proofErr w:type="spellEnd"/>
      <w:r w:rsidRPr="00E16931">
        <w:rPr>
          <w:rFonts w:ascii="Verdana" w:hAnsi="Verdana"/>
        </w:rPr>
        <w:t xml:space="preserv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w:t>
      </w:r>
      <w:r w:rsidRPr="00E16931">
        <w:rPr>
          <w:rFonts w:ascii="Verdana" w:hAnsi="Verdana"/>
        </w:rPr>
        <w:lastRenderedPageBreak/>
        <w:t>secciones de “Modificaciones del contrato” e “Incumplimientos”, lo que evidencia que el negocio jurídico ha quedado formalmente firmado en el sistema.</w:t>
      </w:r>
    </w:p>
    <w:p w14:paraId="0E4E505B" w14:textId="77777777" w:rsidR="00725FEA" w:rsidRPr="00E16931" w:rsidRDefault="00725FEA" w:rsidP="00725FEA">
      <w:pPr>
        <w:spacing w:after="120" w:line="276" w:lineRule="auto"/>
        <w:ind w:firstLine="709"/>
        <w:jc w:val="both"/>
        <w:rPr>
          <w:rFonts w:ascii="Verdana" w:eastAsia="Calibri" w:hAnsi="Verdana" w:cs="Arial"/>
          <w:lang w:val="es-ES"/>
        </w:rPr>
      </w:pPr>
      <w:r w:rsidRPr="00E16931">
        <w:rPr>
          <w:rFonts w:ascii="Verdana" w:eastAsia="Calibri" w:hAnsi="Verdana" w:cs="Arial"/>
          <w:lang w:val="es-ES"/>
        </w:rPr>
        <w:t>Así las cosas, cuando el proceso de contratación se adelanta por el SECOP II</w:t>
      </w:r>
      <w:r>
        <w:rPr>
          <w:rFonts w:ascii="Verdana" w:eastAsia="Calibri" w:hAnsi="Verdana" w:cs="Arial"/>
          <w:lang w:val="es-ES"/>
        </w:rPr>
        <w:t>,</w:t>
      </w:r>
      <w:r w:rsidRPr="00E16931">
        <w:rPr>
          <w:rFonts w:ascii="Verdana" w:eastAsia="Calibri" w:hAnsi="Verdana" w:cs="Arial"/>
          <w:lang w:val="es-ES"/>
        </w:rPr>
        <w:t xml:space="preserve">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 </w:t>
      </w:r>
    </w:p>
    <w:p w14:paraId="6D6D5ED0" w14:textId="77777777" w:rsidR="00725FEA" w:rsidRPr="00E16931" w:rsidRDefault="00725FEA" w:rsidP="00725FEA">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17DB54C4" w14:textId="77777777" w:rsidR="00725FEA" w:rsidRPr="00E16931" w:rsidRDefault="00725FEA" w:rsidP="00725FEA">
      <w:pPr>
        <w:spacing w:after="120" w:line="276" w:lineRule="auto"/>
        <w:ind w:firstLine="567"/>
        <w:jc w:val="both"/>
        <w:rPr>
          <w:rFonts w:ascii="Verdana" w:eastAsia="Calibri" w:hAnsi="Verdana" w:cs="Arial"/>
        </w:rPr>
      </w:pPr>
      <w:r w:rsidRPr="00E16931">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544F98C7" w14:textId="77777777" w:rsidR="00725FEA" w:rsidRDefault="00725FEA" w:rsidP="00725FEA">
      <w:pPr>
        <w:spacing w:after="0" w:line="276" w:lineRule="auto"/>
        <w:ind w:firstLine="567"/>
        <w:jc w:val="both"/>
        <w:rPr>
          <w:rFonts w:ascii="Verdana" w:eastAsia="Times New Roman" w:hAnsi="Verdana" w:cs="Arial"/>
          <w:bCs/>
          <w:lang w:val="es-ES" w:eastAsia="es-CO"/>
        </w:rPr>
      </w:pPr>
      <w:r w:rsidRPr="00E16931">
        <w:rPr>
          <w:rFonts w:ascii="Verdana" w:eastAsia="Calibri" w:hAnsi="Verdana" w:cs="Arial"/>
          <w:lang w:val="es-ES"/>
        </w:rPr>
        <w:t xml:space="preserve">En consecuencia, tratándose de procesos gestionados en SECOP II, las actuaciones necesarias para que el contrato adquiera el estado de “firmado” deben realizarse antes de la </w:t>
      </w:r>
      <w:proofErr w:type="gramStart"/>
      <w:r w:rsidRPr="00E16931">
        <w:rPr>
          <w:rFonts w:ascii="Verdana" w:eastAsia="Calibri" w:hAnsi="Verdana" w:cs="Arial"/>
          <w:lang w:val="es-ES"/>
        </w:rPr>
        <w:t>entrada en vigencia</w:t>
      </w:r>
      <w:proofErr w:type="gramEnd"/>
      <w:r w:rsidRPr="00E16931">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w:t>
      </w:r>
      <w:r w:rsidRPr="00E16931">
        <w:rPr>
          <w:rFonts w:ascii="Verdana" w:eastAsia="Calibri" w:hAnsi="Verdana" w:cs="Arial"/>
          <w:lang w:val="es-ES"/>
        </w:rPr>
        <w:lastRenderedPageBreak/>
        <w:t xml:space="preserve">prohibición establecida en el artículo 33 </w:t>
      </w:r>
      <w:r w:rsidRPr="00F31AC8">
        <w:rPr>
          <w:rFonts w:ascii="Verdana" w:eastAsia="Calibri" w:hAnsi="Verdana" w:cs="Arial"/>
          <w:i/>
          <w:iCs/>
          <w:lang w:val="es-ES"/>
        </w:rPr>
        <w:t>ibidem</w:t>
      </w:r>
      <w:r w:rsidRPr="00E16931">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w:t>
      </w:r>
      <w:r>
        <w:rPr>
          <w:rFonts w:ascii="Verdana" w:eastAsia="Calibri" w:hAnsi="Verdana" w:cs="Arial"/>
          <w:lang w:val="es-ES"/>
        </w:rPr>
        <w:t xml:space="preserve"> o que se hayan aprobado los demás flujos de aprobación configurados por la Entidad Estatal, previos al del ordenador del gasto</w:t>
      </w:r>
      <w:r w:rsidRPr="00E16931">
        <w:rPr>
          <w:rFonts w:ascii="Verdana" w:eastAsia="Calibri" w:hAnsi="Verdana" w:cs="Arial"/>
          <w:lang w:val="es-ES"/>
        </w:rPr>
        <w:t>.</w:t>
      </w:r>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En este último evento, la entidad deberá revisar la validez del contrato y analizar una posible configuración de nulidad a la luz de lo dispuesto en el artículo 44 de la Ley 80 de 1993. </w:t>
      </w:r>
    </w:p>
    <w:p w14:paraId="0CA4DF44" w14:textId="77777777" w:rsidR="00725FEA" w:rsidRDefault="00725FEA" w:rsidP="00725FEA">
      <w:pPr>
        <w:spacing w:after="0" w:line="276" w:lineRule="auto"/>
        <w:ind w:firstLine="567"/>
        <w:jc w:val="both"/>
        <w:rPr>
          <w:rFonts w:ascii="Verdana" w:eastAsia="Times New Roman" w:hAnsi="Verdana" w:cs="Arial"/>
          <w:bCs/>
          <w:lang w:val="es-ES" w:eastAsia="es-CO"/>
        </w:rPr>
      </w:pPr>
    </w:p>
    <w:p w14:paraId="2C15E66E" w14:textId="4AF402D5" w:rsidR="00725FEA" w:rsidRPr="00E16931" w:rsidRDefault="00725FEA" w:rsidP="00725FEA">
      <w:pPr>
        <w:spacing w:after="100" w:line="276" w:lineRule="auto"/>
        <w:jc w:val="both"/>
        <w:rPr>
          <w:rFonts w:ascii="Verdana" w:eastAsia="Calibri" w:hAnsi="Verdana" w:cs="Arial"/>
        </w:rPr>
      </w:pPr>
      <w:r>
        <w:rPr>
          <w:rFonts w:ascii="Verdana" w:eastAsia="Times New Roman" w:hAnsi="Verdana" w:cs="Arial"/>
          <w:bCs/>
          <w:lang w:val="es-ES" w:eastAsia="es-CO"/>
        </w:rPr>
        <w:t xml:space="preserve">v. </w:t>
      </w:r>
      <w:r w:rsidRPr="00E16931">
        <w:rPr>
          <w:rFonts w:ascii="Verdana" w:eastAsia="Times New Roman" w:hAnsi="Verdana" w:cs="Arial"/>
          <w:bCs/>
          <w:lang w:val="es-ES" w:eastAsia="es-CO"/>
        </w:rPr>
        <w:t xml:space="preserve">Sobre el régimen de nulidad, la norma en cita </w:t>
      </w:r>
      <w:r w:rsidRPr="00E16931">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E16931">
        <w:rPr>
          <w:rFonts w:ascii="Verdana" w:eastAsia="Arial" w:hAnsi="Verdana" w:cs="Arial"/>
          <w:vertAlign w:val="superscript"/>
          <w:lang w:val="es-ES"/>
        </w:rPr>
        <w:footnoteReference w:id="14"/>
      </w:r>
      <w:r w:rsidRPr="00E16931">
        <w:rPr>
          <w:rFonts w:ascii="Verdana" w:eastAsia="Calibri" w:hAnsi="Verdana" w:cs="Arial"/>
        </w:rPr>
        <w:t>.</w:t>
      </w:r>
    </w:p>
    <w:p w14:paraId="5F35E2AD" w14:textId="77777777" w:rsidR="00725FEA" w:rsidRDefault="00725FEA" w:rsidP="00725FEA">
      <w:pPr>
        <w:spacing w:after="0" w:line="276" w:lineRule="auto"/>
        <w:ind w:firstLine="709"/>
        <w:jc w:val="both"/>
        <w:rPr>
          <w:rFonts w:ascii="Verdana" w:eastAsia="Calibri" w:hAnsi="Verdana" w:cs="Times New Roman"/>
          <w:bCs/>
        </w:rPr>
      </w:pPr>
      <w:r>
        <w:rPr>
          <w:rFonts w:ascii="Verdana" w:eastAsia="Calibri" w:hAnsi="Verdana" w:cs="Times New Roman"/>
          <w:bCs/>
        </w:rPr>
        <w:t>En concordancia con lo anterior, el artículo 45 de la Ley 80 de 1993 prescribe:</w:t>
      </w:r>
    </w:p>
    <w:p w14:paraId="3145E316" w14:textId="77777777" w:rsidR="00725FEA" w:rsidRPr="00A72235" w:rsidRDefault="00725FEA" w:rsidP="00725FEA">
      <w:pPr>
        <w:spacing w:after="0" w:line="276" w:lineRule="auto"/>
        <w:ind w:firstLine="709"/>
        <w:jc w:val="both"/>
        <w:rPr>
          <w:rFonts w:ascii="Verdana" w:eastAsia="Calibri" w:hAnsi="Verdana" w:cs="Times New Roman"/>
          <w:bCs/>
        </w:rPr>
      </w:pPr>
    </w:p>
    <w:p w14:paraId="61258D78" w14:textId="77777777" w:rsidR="00725FEA" w:rsidRDefault="00725FEA" w:rsidP="00725FEA">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78B1238F" w14:textId="77777777" w:rsidR="00725FEA" w:rsidRPr="002E1F8D" w:rsidRDefault="00725FEA" w:rsidP="00725FEA">
      <w:pPr>
        <w:spacing w:after="0" w:line="240" w:lineRule="auto"/>
        <w:ind w:left="709" w:right="709"/>
        <w:jc w:val="both"/>
        <w:rPr>
          <w:rFonts w:ascii="Verdana" w:eastAsia="Calibri" w:hAnsi="Verdana" w:cs="Times New Roman"/>
          <w:sz w:val="20"/>
          <w:szCs w:val="20"/>
        </w:rPr>
      </w:pPr>
    </w:p>
    <w:p w14:paraId="3EAE2587" w14:textId="77777777" w:rsidR="00725FEA" w:rsidRPr="002E1F8D" w:rsidRDefault="00725FEA" w:rsidP="00725FEA">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w:t>
      </w:r>
      <w:r>
        <w:rPr>
          <w:rFonts w:ascii="Verdana" w:eastAsia="Calibri" w:hAnsi="Verdana" w:cs="Times New Roman"/>
          <w:sz w:val="20"/>
          <w:szCs w:val="20"/>
        </w:rPr>
        <w:t xml:space="preserve"> </w:t>
      </w:r>
      <w:r w:rsidRPr="6746F96C">
        <w:rPr>
          <w:rFonts w:ascii="Verdana" w:eastAsia="Calibri" w:hAnsi="Verdana" w:cs="Times New Roman"/>
          <w:sz w:val="20"/>
          <w:szCs w:val="20"/>
        </w:rPr>
        <w:t>debidamente motivado y ordenará su liquidación en el estado en que se encuentre”. </w:t>
      </w:r>
    </w:p>
    <w:p w14:paraId="39E27A32" w14:textId="77777777" w:rsidR="00725FEA" w:rsidRDefault="00725FEA" w:rsidP="00725FEA">
      <w:pPr>
        <w:spacing w:after="0" w:line="276" w:lineRule="auto"/>
        <w:jc w:val="both"/>
        <w:rPr>
          <w:rFonts w:ascii="Verdana" w:eastAsia="Calibri" w:hAnsi="Verdana" w:cs="Times New Roman"/>
          <w:bCs/>
        </w:rPr>
      </w:pPr>
    </w:p>
    <w:p w14:paraId="407694F3" w14:textId="77777777" w:rsidR="00725FEA" w:rsidRDefault="00725FEA" w:rsidP="00725FEA">
      <w:pPr>
        <w:spacing w:after="120" w:line="276" w:lineRule="auto"/>
        <w:jc w:val="both"/>
        <w:rPr>
          <w:rFonts w:ascii="Verdana" w:eastAsia="Calibri" w:hAnsi="Verdana" w:cs="Arial"/>
        </w:rPr>
      </w:pPr>
      <w:r>
        <w:rPr>
          <w:rFonts w:ascii="Verdana" w:eastAsia="Calibri" w:hAnsi="Verdana" w:cs="Times New Roman"/>
          <w:bCs/>
        </w:rPr>
        <w:lastRenderedPageBreak/>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xml:space="preserve">, </w:t>
      </w:r>
      <w:r w:rsidRPr="00F31AC8">
        <w:rPr>
          <w:rFonts w:ascii="Verdana" w:eastAsia="Calibri" w:hAnsi="Verdana" w:cs="Arial"/>
          <w:i/>
          <w:iCs/>
        </w:rPr>
        <w:t>que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203CFE61" w14:textId="77777777" w:rsidR="00725FEA" w:rsidRDefault="00725FEA" w:rsidP="00725FEA">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5EF78962" w14:textId="77777777" w:rsidR="00725FEA" w:rsidRPr="0075226F" w:rsidRDefault="00725FEA" w:rsidP="00725FEA">
      <w:pPr>
        <w:spacing w:after="120" w:line="276" w:lineRule="auto"/>
        <w:ind w:firstLine="567"/>
        <w:jc w:val="both"/>
        <w:rPr>
          <w:rFonts w:ascii="Verdana" w:eastAsia="Calibri" w:hAnsi="Verdana" w:cs="Arial"/>
          <w:lang w:val="es-ES"/>
        </w:rPr>
      </w:pPr>
      <w:r>
        <w:rPr>
          <w:rFonts w:ascii="Verdana" w:eastAsia="Calibri" w:hAnsi="Verdana" w:cs="Arial"/>
        </w:rPr>
        <w:t xml:space="preserve">Sobre </w:t>
      </w:r>
      <w:r w:rsidRPr="0091487B">
        <w:rPr>
          <w:rFonts w:ascii="Verdana" w:eastAsia="Calibri" w:hAnsi="Verdana" w:cs="Arial"/>
        </w:rPr>
        <w:t>el alcance de la causal de nulidad contenida en el numeral 2 del artículo 44 de la Ley 80 de 1993,</w:t>
      </w:r>
      <w:r>
        <w:rPr>
          <w:rFonts w:ascii="Verdana" w:eastAsia="Calibri" w:hAnsi="Verdana" w:cs="Arial"/>
        </w:rPr>
        <w:t xml:space="preserve"> el Consejo de Estado ha señalado que “</w:t>
      </w:r>
      <w:r w:rsidRPr="0075226F">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Pr>
          <w:rStyle w:val="Refdenotaalpie"/>
          <w:rFonts w:ascii="Verdana" w:eastAsia="Calibri" w:hAnsi="Verdana" w:cs="Arial"/>
          <w:bCs/>
          <w:iCs/>
        </w:rPr>
        <w:footnoteReference w:id="15"/>
      </w:r>
      <w:r>
        <w:rPr>
          <w:rFonts w:ascii="Verdana" w:eastAsia="Calibri" w:hAnsi="Verdana" w:cs="Arial"/>
          <w:bCs/>
          <w:iCs/>
        </w:rPr>
        <w:t>”</w:t>
      </w:r>
      <w:r w:rsidRPr="0075226F">
        <w:rPr>
          <w:rFonts w:ascii="Verdana" w:eastAsia="Calibri" w:hAnsi="Verdana" w:cs="Arial"/>
          <w:bCs/>
          <w:iCs/>
        </w:rPr>
        <w:t xml:space="preserve">. </w:t>
      </w:r>
      <w:r>
        <w:rPr>
          <w:rFonts w:ascii="Verdana" w:eastAsia="Calibri" w:hAnsi="Verdana" w:cs="Arial"/>
          <w:bCs/>
          <w:iCs/>
        </w:rPr>
        <w:t xml:space="preserve">Tal es el caso de los </w:t>
      </w:r>
      <w:r>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595E4CA4" w14:textId="77777777" w:rsidR="00725FEA" w:rsidRPr="007B2BC2" w:rsidRDefault="00725FEA" w:rsidP="00725FEA">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 xml:space="preserve">entendido como el momento en que se surte la aprobación final por parte del ordenador del gasto y se publica el contrato en </w:t>
      </w:r>
      <w:r w:rsidRPr="007B2BC2">
        <w:rPr>
          <w:rFonts w:ascii="Verdana" w:eastAsia="Times New Roman" w:hAnsi="Verdana" w:cs="Arial"/>
          <w:bCs/>
          <w:lang w:val="es-ES" w:eastAsia="es-CO"/>
        </w:rPr>
        <w:lastRenderedPageBreak/>
        <w:t>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11AF19D4" w14:textId="77777777" w:rsidR="00725FEA" w:rsidRDefault="00725FEA" w:rsidP="00725FEA">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p w14:paraId="057EA339" w14:textId="77777777" w:rsidR="00725FEA" w:rsidRDefault="00725FEA" w:rsidP="00725FEA">
      <w:pPr>
        <w:spacing w:after="0" w:line="276" w:lineRule="auto"/>
        <w:ind w:firstLine="567"/>
        <w:jc w:val="both"/>
        <w:rPr>
          <w:rFonts w:ascii="Verdana" w:eastAsia="Times New Roman" w:hAnsi="Verdana" w:cs="Arial"/>
          <w:bCs/>
          <w:lang w:eastAsia="x-none"/>
        </w:rPr>
      </w:pPr>
      <w:r>
        <w:rPr>
          <w:rFonts w:ascii="Verdana" w:eastAsia="Times New Roman" w:hAnsi="Verdana" w:cs="Arial"/>
          <w:bCs/>
          <w:lang w:val="es-MX" w:eastAsia="x-none"/>
        </w:rPr>
        <w:t xml:space="preserve">Finalmente, </w:t>
      </w:r>
      <w:r w:rsidRPr="00F85BDC">
        <w:rPr>
          <w:rFonts w:ascii="Verdana" w:eastAsia="Times New Roman" w:hAnsi="Verdana" w:cs="Arial"/>
          <w:bCs/>
          <w:lang w:eastAsia="x-none"/>
        </w:rPr>
        <w:t xml:space="preserve">resulta pertinente </w:t>
      </w:r>
      <w:r>
        <w:rPr>
          <w:rFonts w:ascii="Verdana" w:eastAsia="Times New Roman" w:hAnsi="Verdana" w:cs="Arial"/>
          <w:bCs/>
          <w:lang w:eastAsia="x-none"/>
        </w:rPr>
        <w:t>enfatizar</w:t>
      </w:r>
      <w:r w:rsidRPr="00F85BDC">
        <w:rPr>
          <w:rFonts w:ascii="Verdana" w:eastAsia="Times New Roman" w:hAnsi="Verdana" w:cs="Arial"/>
          <w:bCs/>
          <w:lang w:eastAsia="x-none"/>
        </w:rPr>
        <w:t xml:space="preserve"> en el deber de planeación que asiste a las Entidades Estatales, el cual impone la obligación de estructurar y adelantar oportunamente las actuaciones precontractuales y contractuales necesarias para el cumplimiento de sus fines. Una adecuada </w:t>
      </w:r>
      <w:r>
        <w:rPr>
          <w:rFonts w:ascii="Verdana" w:eastAsia="Times New Roman" w:hAnsi="Verdana" w:cs="Arial"/>
          <w:bCs/>
          <w:lang w:eastAsia="x-none"/>
        </w:rPr>
        <w:t xml:space="preserve">planeación en la gestión de los procesos, </w:t>
      </w:r>
      <w:r w:rsidRPr="00F85BDC">
        <w:rPr>
          <w:rFonts w:ascii="Verdana" w:eastAsia="Times New Roman" w:hAnsi="Verdana" w:cs="Arial"/>
          <w:bCs/>
          <w:lang w:eastAsia="x-none"/>
        </w:rPr>
        <w:t>especialmente en contextos sujetos a restricciones temporales como las derivadas de la Ley de Garantías</w:t>
      </w:r>
      <w:r>
        <w:rPr>
          <w:rFonts w:ascii="Verdana" w:eastAsia="Times New Roman" w:hAnsi="Verdana" w:cs="Arial"/>
          <w:bCs/>
          <w:lang w:eastAsia="x-none"/>
        </w:rPr>
        <w:t xml:space="preserve"> Electorales,</w:t>
      </w:r>
      <w:r w:rsidRPr="00F85BDC">
        <w:rPr>
          <w:rFonts w:ascii="Verdana" w:eastAsia="Times New Roman" w:hAnsi="Verdana" w:cs="Arial"/>
          <w:bCs/>
          <w:lang w:eastAsia="x-none"/>
        </w:rPr>
        <w:t xml:space="preserve"> permite mitigar riesgos jurídicos y evitar que, por deficiencias</w:t>
      </w:r>
      <w:r>
        <w:rPr>
          <w:rFonts w:ascii="Verdana" w:eastAsia="Times New Roman" w:hAnsi="Verdana" w:cs="Arial"/>
          <w:bCs/>
          <w:lang w:eastAsia="x-none"/>
        </w:rPr>
        <w:t xml:space="preserve"> o retrasos</w:t>
      </w:r>
      <w:r w:rsidRPr="00F85BDC">
        <w:rPr>
          <w:rFonts w:ascii="Verdana" w:eastAsia="Times New Roman" w:hAnsi="Verdana" w:cs="Arial"/>
          <w:bCs/>
          <w:lang w:eastAsia="x-none"/>
        </w:rPr>
        <w:t xml:space="preserve"> en la gestión, se configuren situaciones que puedan dar lugar a eventuales causales de nulidad</w:t>
      </w:r>
      <w:r>
        <w:rPr>
          <w:rFonts w:ascii="Verdana" w:eastAsia="Times New Roman" w:hAnsi="Verdana" w:cs="Arial"/>
          <w:bCs/>
          <w:lang w:eastAsia="x-none"/>
        </w:rPr>
        <w:t xml:space="preserve">. </w:t>
      </w:r>
    </w:p>
    <w:p w14:paraId="664886F0" w14:textId="77777777" w:rsidR="00725FEA" w:rsidRDefault="00725FEA" w:rsidP="00725FEA">
      <w:pPr>
        <w:spacing w:after="0" w:line="276" w:lineRule="auto"/>
        <w:ind w:firstLine="567"/>
        <w:jc w:val="both"/>
        <w:rPr>
          <w:rFonts w:ascii="Verdana" w:eastAsia="Times New Roman" w:hAnsi="Verdana" w:cs="Arial"/>
          <w:bCs/>
          <w:lang w:eastAsia="x-none"/>
        </w:rPr>
      </w:pPr>
    </w:p>
    <w:p w14:paraId="076D9F19" w14:textId="0E1D7901" w:rsidR="00725FEA" w:rsidRPr="00C55BDE" w:rsidRDefault="00725FEA" w:rsidP="00725FEA">
      <w:pPr>
        <w:spacing w:after="120" w:line="276" w:lineRule="auto"/>
        <w:jc w:val="both"/>
        <w:rPr>
          <w:rFonts w:ascii="Verdana" w:eastAsia="Times New Roman" w:hAnsi="Verdana" w:cs="Arial"/>
          <w:lang w:eastAsia="es-CO"/>
        </w:rPr>
      </w:pPr>
      <w:r>
        <w:rPr>
          <w:rFonts w:ascii="Verdana" w:hAnsi="Verdana" w:cs="Arial"/>
          <w:bCs/>
          <w:color w:val="000000" w:themeColor="text1"/>
        </w:rPr>
        <w:t>v</w:t>
      </w:r>
      <w:r w:rsidR="00AD38E0">
        <w:rPr>
          <w:rFonts w:ascii="Verdana" w:hAnsi="Verdana" w:cs="Arial"/>
          <w:bCs/>
          <w:color w:val="000000" w:themeColor="text1"/>
        </w:rPr>
        <w:t>i</w:t>
      </w:r>
      <w:r>
        <w:rPr>
          <w:rFonts w:ascii="Verdana" w:hAnsi="Verdana" w:cs="Arial"/>
          <w:bCs/>
          <w:color w:val="000000" w:themeColor="text1"/>
        </w:rPr>
        <w:t xml:space="preserve">. </w:t>
      </w: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7D49DE" w14:textId="77777777" w:rsidR="00725FEA" w:rsidRPr="00C55BDE" w:rsidRDefault="00725FEA" w:rsidP="00725FEA">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C55BDE">
        <w:rPr>
          <w:rFonts w:ascii="Verdana"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8877D93" w14:textId="77777777" w:rsidR="00725FEA" w:rsidRPr="00C55BDE" w:rsidRDefault="00725FEA" w:rsidP="00725FEA">
      <w:pPr>
        <w:spacing w:after="0" w:line="276" w:lineRule="auto"/>
        <w:ind w:firstLine="708"/>
        <w:jc w:val="both"/>
        <w:rPr>
          <w:rFonts w:ascii="Verdana" w:hAnsi="Verdana" w:cs="Arial"/>
          <w:bCs/>
          <w:color w:val="000000" w:themeColor="text1"/>
        </w:rPr>
      </w:pPr>
    </w:p>
    <w:p w14:paraId="10E94586" w14:textId="77777777" w:rsidR="00725FEA" w:rsidRPr="00C55BDE" w:rsidRDefault="00725FEA" w:rsidP="00725FE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601CE657" w14:textId="77777777" w:rsidR="00725FEA" w:rsidRPr="00C55BDE" w:rsidRDefault="00725FEA" w:rsidP="00725FEA">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5FEA" w:rsidRPr="00C55BDE" w14:paraId="4E2F12FF" w14:textId="77777777" w:rsidTr="00A1121B">
        <w:trPr>
          <w:trHeight w:val="491"/>
          <w:jc w:val="center"/>
        </w:trPr>
        <w:tc>
          <w:tcPr>
            <w:tcW w:w="8647" w:type="dxa"/>
          </w:tcPr>
          <w:p w14:paraId="4FBD8E71" w14:textId="77777777" w:rsidR="00725FEA" w:rsidRPr="00C55BDE" w:rsidRDefault="00725FEA" w:rsidP="00A1121B">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360E620A" w14:textId="77777777" w:rsidR="00725FEA" w:rsidRPr="00C55BDE" w:rsidRDefault="00725FEA" w:rsidP="00A1121B">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60D3DD11" w14:textId="77777777" w:rsidR="00725FEA" w:rsidRPr="00C55BDE" w:rsidRDefault="00725FEA" w:rsidP="00A1121B">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3AD4C14C" w14:textId="77777777" w:rsidR="00725FEA" w:rsidRPr="00C55BDE" w:rsidRDefault="00725FEA" w:rsidP="00A1121B">
            <w:pPr>
              <w:widowControl w:val="0"/>
              <w:numPr>
                <w:ilvl w:val="0"/>
                <w:numId w:val="17"/>
              </w:numPr>
              <w:autoSpaceDE w:val="0"/>
              <w:autoSpaceDN w:val="0"/>
              <w:spacing w:after="120" w:line="276" w:lineRule="auto"/>
              <w:ind w:left="714" w:hanging="357"/>
              <w:jc w:val="both"/>
              <w:rPr>
                <w:rFonts w:ascii="Verdana" w:hAnsi="Verdana" w:cs="Arial"/>
                <w:lang w:val="es-ES"/>
              </w:rPr>
            </w:pPr>
            <w:r w:rsidRPr="00C55BDE">
              <w:rPr>
                <w:rFonts w:ascii="Verdana" w:hAnsi="Verdana" w:cs="Arial"/>
                <w:lang w:val="es-ES"/>
              </w:rPr>
              <w:t>Consejo de Estado, Sección Primera. Sentencia de 3 de marzo de 2005</w:t>
            </w:r>
            <w:r>
              <w:rPr>
                <w:rFonts w:ascii="Verdana" w:hAnsi="Verdana" w:cs="Arial"/>
                <w:lang w:val="es-ES"/>
              </w:rPr>
              <w:t xml:space="preserve">.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0F085E93" w14:textId="77777777" w:rsidR="00725FEA" w:rsidRPr="00C55BDE" w:rsidRDefault="00725FEA" w:rsidP="00A1121B">
            <w:pPr>
              <w:widowControl w:val="0"/>
              <w:numPr>
                <w:ilvl w:val="0"/>
                <w:numId w:val="17"/>
              </w:numPr>
              <w:autoSpaceDE w:val="0"/>
              <w:autoSpaceDN w:val="0"/>
              <w:spacing w:after="120" w:line="276" w:lineRule="auto"/>
              <w:ind w:left="714" w:hanging="357"/>
              <w:jc w:val="both"/>
              <w:rPr>
                <w:rFonts w:ascii="Verdana" w:hAnsi="Verdana" w:cs="Arial"/>
                <w:lang w:val="es-ES"/>
              </w:rPr>
            </w:pPr>
            <w:r w:rsidRPr="00C55BDE">
              <w:rPr>
                <w:rFonts w:ascii="Verdana" w:hAnsi="Verdana" w:cs="Arial"/>
                <w:lang w:val="es-ES"/>
              </w:rPr>
              <w:t>Consejo de Estado, Sala de Consulta y Servicio Civil, Concepto de fecha 24 de julio de 2013</w:t>
            </w:r>
            <w:r>
              <w:rPr>
                <w:rFonts w:ascii="Verdana" w:hAnsi="Verdana" w:cs="Arial"/>
                <w:lang w:val="es-ES"/>
              </w:rPr>
              <w:t>.</w:t>
            </w:r>
            <w:r w:rsidRPr="00C55BDE">
              <w:rPr>
                <w:rFonts w:ascii="Verdana" w:hAnsi="Verdana" w:cs="Arial"/>
                <w:lang w:val="es-ES"/>
              </w:rPr>
              <w:t xml:space="preserve"> Rad. 2166, C. P. Álvaro Namén Vargas. </w:t>
            </w:r>
          </w:p>
          <w:p w14:paraId="4F20D856" w14:textId="77777777" w:rsidR="00725FEA" w:rsidRDefault="00725FEA" w:rsidP="00A1121B">
            <w:pPr>
              <w:numPr>
                <w:ilvl w:val="0"/>
                <w:numId w:val="17"/>
              </w:numPr>
              <w:spacing w:after="120" w:line="276" w:lineRule="auto"/>
              <w:ind w:left="714" w:hanging="357"/>
              <w:jc w:val="both"/>
              <w:rPr>
                <w:rFonts w:ascii="Verdana" w:hAnsi="Verdana" w:cs="Arial"/>
                <w:lang w:val="es-ES"/>
              </w:rPr>
            </w:pPr>
            <w:r w:rsidRPr="00562602">
              <w:rPr>
                <w:rFonts w:ascii="Verdana" w:hAnsi="Verdana" w:cs="Arial"/>
                <w:lang w:val="es-ES"/>
              </w:rPr>
              <w:t>Consejo de Estado, Sala de lo Contencioso Administrativo, Sección Tercera, Subsección A.  Primera. Sentencia de 11 de junio de 2014, expediente número 34649. C.P: Hernán Andrade Rincon.</w:t>
            </w:r>
          </w:p>
          <w:p w14:paraId="3A183827" w14:textId="77777777" w:rsidR="00725FEA" w:rsidRPr="00F8104D" w:rsidRDefault="00725FEA" w:rsidP="00A1121B">
            <w:pPr>
              <w:numPr>
                <w:ilvl w:val="0"/>
                <w:numId w:val="17"/>
              </w:numPr>
              <w:spacing w:after="120" w:line="276" w:lineRule="auto"/>
              <w:ind w:left="714" w:hanging="357"/>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tc>
      </w:tr>
    </w:tbl>
    <w:p w14:paraId="7EF8B0E0" w14:textId="77777777" w:rsidR="00725FEA" w:rsidRPr="00747561" w:rsidRDefault="00725FEA" w:rsidP="00725FEA">
      <w:pPr>
        <w:widowControl w:val="0"/>
        <w:autoSpaceDE w:val="0"/>
        <w:autoSpaceDN w:val="0"/>
        <w:spacing w:after="0" w:line="276" w:lineRule="auto"/>
        <w:jc w:val="both"/>
        <w:rPr>
          <w:rFonts w:ascii="Verdana" w:hAnsi="Verdana" w:cs="Arial"/>
          <w:lang w:val="es-ES_tradnl"/>
        </w:rPr>
      </w:pPr>
    </w:p>
    <w:p w14:paraId="25A68553" w14:textId="77777777" w:rsidR="00725FEA" w:rsidRPr="00747561" w:rsidRDefault="00725FEA" w:rsidP="00725FE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747561">
        <w:rPr>
          <w:rFonts w:ascii="Verdana" w:eastAsia="Century Gothic" w:hAnsi="Verdana" w:cs="Century Gothic"/>
          <w:b/>
          <w:bCs/>
          <w:lang w:val="es-ES_tradnl"/>
        </w:rPr>
        <w:t>Doctrina de la Agencia Nacional de Contratación Pública:</w:t>
      </w:r>
    </w:p>
    <w:p w14:paraId="0055960D" w14:textId="77777777" w:rsidR="00725FEA" w:rsidRPr="00747561" w:rsidRDefault="00725FEA" w:rsidP="00725FEA">
      <w:pPr>
        <w:widowControl w:val="0"/>
        <w:autoSpaceDE w:val="0"/>
        <w:autoSpaceDN w:val="0"/>
        <w:spacing w:after="0" w:line="276" w:lineRule="auto"/>
        <w:jc w:val="both"/>
        <w:rPr>
          <w:rFonts w:ascii="Verdana" w:hAnsi="Verdana" w:cs="Arial"/>
          <w:lang w:val="es-ES_tradnl"/>
        </w:rPr>
      </w:pPr>
    </w:p>
    <w:p w14:paraId="6E6A1C7A" w14:textId="77777777" w:rsidR="00725FEA" w:rsidRDefault="00725FEA" w:rsidP="00725FEA">
      <w:pPr>
        <w:widowControl w:val="0"/>
        <w:autoSpaceDE w:val="0"/>
        <w:autoSpaceDN w:val="0"/>
        <w:spacing w:after="0" w:line="276" w:lineRule="auto"/>
        <w:jc w:val="both"/>
        <w:rPr>
          <w:rFonts w:ascii="Verdana" w:hAnsi="Verdana" w:cs="Arial"/>
          <w:shd w:val="clear" w:color="auto" w:fill="FFFFFF"/>
        </w:rPr>
      </w:pPr>
      <w:r w:rsidRPr="00747561">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w:t>
      </w:r>
      <w:r w:rsidRPr="00747561">
        <w:rPr>
          <w:rFonts w:ascii="Verdana" w:hAnsi="Verdana" w:cs="Arial"/>
          <w:shd w:val="clear" w:color="auto" w:fill="FFFFFF"/>
        </w:rPr>
        <w:lastRenderedPageBreak/>
        <w:t>C-696 del 11 de julio de 2025, C-708 del 15 de julio de 2025, C-1186 del 17 de septiembre de 2025, C-1350 del 1˚ de octubre de 2025, C-1430 del 12 de noviembre del 2025 y C-1492 del 21 de noviembre del 2025</w:t>
      </w:r>
      <w:r>
        <w:rPr>
          <w:rFonts w:ascii="Verdana" w:hAnsi="Verdana" w:cs="Arial"/>
          <w:shd w:val="clear" w:color="auto" w:fill="FFFFFF"/>
        </w:rPr>
        <w:t xml:space="preserve">, </w:t>
      </w:r>
      <w:r w:rsidRPr="00747561">
        <w:rPr>
          <w:rFonts w:ascii="Verdana" w:hAnsi="Verdana" w:cs="Arial"/>
          <w:shd w:val="clear" w:color="auto" w:fill="FFFFFF"/>
        </w:rPr>
        <w:t>C-1608 del 4 de diciembre de 2025</w:t>
      </w:r>
      <w:r>
        <w:rPr>
          <w:rFonts w:ascii="Verdana" w:hAnsi="Verdana" w:cs="Arial"/>
          <w:shd w:val="clear" w:color="auto" w:fill="FFFFFF"/>
        </w:rPr>
        <w:t>, C-144 del 12 de marzo de 2026 y C-146 del 12 de marzo de 2026.</w:t>
      </w:r>
      <w:r w:rsidRPr="00F31AC8">
        <w:rPr>
          <w:rFonts w:ascii="Verdana" w:hAnsi="Verdana" w:cs="Arial"/>
          <w:shd w:val="clear" w:color="auto" w:fill="FFFFFF"/>
        </w:rPr>
        <w:t xml:space="preserve"> </w:t>
      </w:r>
      <w:r w:rsidRPr="00877011">
        <w:rPr>
          <w:rFonts w:ascii="Verdana" w:hAnsi="Verdana" w:cs="Arial"/>
          <w:shd w:val="clear" w:color="auto" w:fill="FFFFFF"/>
        </w:rPr>
        <w:t>Es</w:t>
      </w:r>
      <w:r w:rsidRPr="00877011">
        <w:rPr>
          <w:rFonts w:ascii="Verdana" w:hAnsi="Verdana"/>
        </w:rPr>
        <w:t>tos y otros conceptos se encuentran disponibles para consulta en el Sistema de relatoría de la Agencia, al cual se puede acceder a través del siguiente enlace:</w:t>
      </w:r>
      <w:r w:rsidRPr="00877011">
        <w:rPr>
          <w:rFonts w:ascii="Verdana" w:hAnsi="Verdana" w:cs="Arial"/>
          <w:shd w:val="clear" w:color="auto" w:fill="FFFFFF"/>
        </w:rPr>
        <w:t xml:space="preserve"> </w:t>
      </w:r>
      <w:hyperlink r:id="rId12" w:history="1">
        <w:r w:rsidRPr="00877011">
          <w:rPr>
            <w:rFonts w:ascii="Verdana" w:hAnsi="Verdana" w:cs="Arial"/>
            <w:color w:val="0563C1" w:themeColor="hyperlink"/>
            <w:u w:val="single"/>
            <w:shd w:val="clear" w:color="auto" w:fill="FFFFFF"/>
          </w:rPr>
          <w:t>https://relatoria.colombiacompra.gov.co/busqueda/conceptos</w:t>
        </w:r>
      </w:hyperlink>
    </w:p>
    <w:p w14:paraId="77D37785" w14:textId="77777777" w:rsidR="00725FEA" w:rsidRPr="00747561" w:rsidRDefault="00725FEA" w:rsidP="00725FEA">
      <w:pPr>
        <w:widowControl w:val="0"/>
        <w:autoSpaceDE w:val="0"/>
        <w:autoSpaceDN w:val="0"/>
        <w:spacing w:after="0" w:line="276" w:lineRule="auto"/>
        <w:jc w:val="both"/>
        <w:rPr>
          <w:rFonts w:ascii="Verdana" w:hAnsi="Verdana" w:cs="Arial"/>
          <w:shd w:val="clear" w:color="auto" w:fill="FFFFFF"/>
        </w:rPr>
      </w:pPr>
    </w:p>
    <w:p w14:paraId="069D13A5" w14:textId="77777777" w:rsidR="00725FEA" w:rsidRDefault="00725FEA" w:rsidP="00725FEA">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3479B4">
          <w:rPr>
            <w:rStyle w:val="Hipervnculo"/>
            <w:rFonts w:ascii="Verdana" w:hAnsi="Verdana"/>
          </w:rPr>
          <w:t>https://formacionvirtual.colombiacompra.gov.co/mod/page/view.php?id=3718</w:t>
        </w:r>
      </w:hyperlink>
    </w:p>
    <w:p w14:paraId="53074AD3" w14:textId="77777777" w:rsidR="00725FEA" w:rsidRDefault="00725FEA" w:rsidP="00725FEA">
      <w:pPr>
        <w:widowControl w:val="0"/>
        <w:autoSpaceDE w:val="0"/>
        <w:autoSpaceDN w:val="0"/>
        <w:spacing w:after="0" w:line="276" w:lineRule="auto"/>
        <w:jc w:val="both"/>
        <w:rPr>
          <w:rFonts w:ascii="Verdana" w:hAnsi="Verdana"/>
          <w:color w:val="000000"/>
        </w:rPr>
      </w:pPr>
    </w:p>
    <w:p w14:paraId="59CE6F18" w14:textId="77777777" w:rsidR="00725FEA" w:rsidRDefault="00725FEA" w:rsidP="00725FEA">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702F75">
          <w:rPr>
            <w:rStyle w:val="Hipervnculo"/>
            <w:rFonts w:ascii="Verdana" w:hAnsi="Verdana"/>
          </w:rPr>
          <w:t>https://www.colombiacompra.gov.co/normativa-y-relatoria/documentos-tipo</w:t>
        </w:r>
      </w:hyperlink>
    </w:p>
    <w:p w14:paraId="5F88E1E1" w14:textId="77777777" w:rsidR="00725FEA" w:rsidRPr="00702F75" w:rsidRDefault="00725FEA" w:rsidP="00725FEA">
      <w:pPr>
        <w:widowControl w:val="0"/>
        <w:autoSpaceDE w:val="0"/>
        <w:autoSpaceDN w:val="0"/>
        <w:spacing w:after="0" w:line="276" w:lineRule="auto"/>
        <w:jc w:val="both"/>
        <w:rPr>
          <w:rFonts w:ascii="Verdana" w:hAnsi="Verdana"/>
          <w:color w:val="000000"/>
        </w:rPr>
      </w:pPr>
    </w:p>
    <w:p w14:paraId="214E5FBD" w14:textId="77777777" w:rsidR="00725FEA" w:rsidRDefault="00725FEA" w:rsidP="00725FEA">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702F75">
        <w:rPr>
          <w:rFonts w:ascii="Verdana" w:hAnsi="Verdana"/>
          <w:color w:val="000000"/>
        </w:rPr>
        <w:lastRenderedPageBreak/>
        <w:t xml:space="preserve">implementación de los criterios ambientales y sociales incluidos en los documentos tipo: Consulta la guía aquí: </w:t>
      </w:r>
      <w:hyperlink r:id="rId15" w:history="1">
        <w:r w:rsidRPr="003479B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6BB97D2" w14:textId="77777777" w:rsidR="00725FEA" w:rsidRPr="00747561" w:rsidRDefault="00725FEA" w:rsidP="00725FEA">
      <w:pPr>
        <w:shd w:val="clear" w:color="auto" w:fill="FFFFFF"/>
        <w:spacing w:after="0" w:line="276" w:lineRule="auto"/>
        <w:jc w:val="both"/>
        <w:rPr>
          <w:rFonts w:ascii="Verdana" w:hAnsi="Verdana"/>
          <w:color w:val="467886"/>
          <w:u w:val="single"/>
        </w:rPr>
      </w:pPr>
    </w:p>
    <w:p w14:paraId="75BC3C09" w14:textId="77777777" w:rsidR="00725FEA" w:rsidRPr="0005457D" w:rsidRDefault="00725FEA" w:rsidP="00725FEA">
      <w:pPr>
        <w:spacing w:after="0" w:line="240" w:lineRule="auto"/>
        <w:jc w:val="both"/>
        <w:rPr>
          <w:rFonts w:ascii="Verdana" w:eastAsia="Calibri" w:hAnsi="Verdana" w:cs="Times New Roman"/>
        </w:rPr>
      </w:pPr>
      <w:r w:rsidRPr="0005457D">
        <w:rPr>
          <w:rFonts w:ascii="Verdana" w:eastAsia="Aptos" w:hAnsi="Verdana" w:cs="Times New Roman"/>
        </w:rPr>
        <w:t xml:space="preserve">Por último, lo invitamos a seguirnos en las redes sociales en las cuales se difunde información institucional: </w:t>
      </w:r>
    </w:p>
    <w:p w14:paraId="515822EC" w14:textId="77777777" w:rsidR="00725FEA" w:rsidRPr="0005457D" w:rsidRDefault="00725FEA" w:rsidP="00725FEA">
      <w:pPr>
        <w:spacing w:after="0" w:line="240" w:lineRule="auto"/>
        <w:jc w:val="both"/>
        <w:rPr>
          <w:rFonts w:ascii="Verdana" w:eastAsia="Aptos" w:hAnsi="Verdana" w:cs="Times New Roman"/>
        </w:rPr>
      </w:pPr>
    </w:p>
    <w:p w14:paraId="3D40A91A" w14:textId="77777777" w:rsidR="00725FEA" w:rsidRPr="0005457D" w:rsidRDefault="00725FEA" w:rsidP="00725FEA">
      <w:pPr>
        <w:spacing w:after="0" w:line="240" w:lineRule="auto"/>
        <w:jc w:val="both"/>
        <w:rPr>
          <w:rFonts w:ascii="Verdana" w:eastAsia="Aptos" w:hAnsi="Verdana" w:cs="Times New Roman"/>
        </w:rPr>
      </w:pPr>
      <w:r w:rsidRPr="0005457D">
        <w:rPr>
          <w:rFonts w:ascii="Verdana" w:eastAsia="Aptos" w:hAnsi="Verdana" w:cs="Times New Roman"/>
        </w:rPr>
        <w:t xml:space="preserve">Twitter: </w:t>
      </w:r>
      <w:r w:rsidRPr="0005457D">
        <w:rPr>
          <w:rFonts w:ascii="Verdana" w:eastAsia="Calibri" w:hAnsi="Verdana" w:cs="Times New Roman"/>
          <w:color w:val="156082"/>
          <w:u w:val="single"/>
        </w:rPr>
        <w:t>@colombiacompra</w:t>
      </w:r>
      <w:r w:rsidRPr="0005457D">
        <w:rPr>
          <w:rFonts w:ascii="Verdana" w:eastAsia="Calibri" w:hAnsi="Verdana" w:cs="Times New Roman"/>
          <w:color w:val="156082"/>
        </w:rPr>
        <w:t xml:space="preserve"> </w:t>
      </w:r>
    </w:p>
    <w:p w14:paraId="74A41D77" w14:textId="77777777" w:rsidR="00725FEA" w:rsidRPr="0005457D" w:rsidRDefault="00725FEA" w:rsidP="00725FEA">
      <w:pPr>
        <w:spacing w:after="0" w:line="240" w:lineRule="auto"/>
        <w:jc w:val="both"/>
        <w:rPr>
          <w:rFonts w:ascii="Verdana" w:eastAsia="Aptos" w:hAnsi="Verdana" w:cs="Times New Roman"/>
        </w:rPr>
      </w:pPr>
      <w:r w:rsidRPr="0005457D">
        <w:rPr>
          <w:rFonts w:ascii="Verdana" w:eastAsia="Aptos" w:hAnsi="Verdana" w:cs="Times New Roman"/>
        </w:rPr>
        <w:t xml:space="preserve">Facebook: </w:t>
      </w:r>
      <w:proofErr w:type="spellStart"/>
      <w:r w:rsidRPr="0005457D">
        <w:rPr>
          <w:rFonts w:ascii="Verdana" w:eastAsia="Calibri" w:hAnsi="Verdana" w:cs="Times New Roman"/>
          <w:color w:val="156082"/>
          <w:u w:val="single"/>
        </w:rPr>
        <w:t>ColombiaCompraEficiente</w:t>
      </w:r>
      <w:proofErr w:type="spellEnd"/>
    </w:p>
    <w:p w14:paraId="570B41F5" w14:textId="77777777" w:rsidR="00725FEA" w:rsidRPr="0005457D" w:rsidRDefault="00725FEA" w:rsidP="00725FEA">
      <w:pPr>
        <w:spacing w:after="0" w:line="240" w:lineRule="auto"/>
        <w:jc w:val="both"/>
        <w:rPr>
          <w:rFonts w:ascii="Verdana" w:eastAsia="Aptos" w:hAnsi="Verdana" w:cs="Times New Roman"/>
        </w:rPr>
      </w:pPr>
      <w:r w:rsidRPr="0005457D">
        <w:rPr>
          <w:rFonts w:ascii="Verdana" w:eastAsia="Aptos" w:hAnsi="Verdana" w:cs="Times New Roman"/>
        </w:rPr>
        <w:t xml:space="preserve">LinkedIn: </w:t>
      </w:r>
      <w:r w:rsidRPr="0005457D">
        <w:rPr>
          <w:rFonts w:ascii="Verdana" w:eastAsia="Calibri" w:hAnsi="Verdana" w:cs="Times New Roman"/>
          <w:color w:val="156082"/>
          <w:u w:val="single"/>
        </w:rPr>
        <w:t>Agencia Nacional de Contratación Pública - Colombia Compra Eficiente</w:t>
      </w:r>
      <w:r w:rsidRPr="0005457D">
        <w:rPr>
          <w:rFonts w:ascii="Verdana" w:eastAsia="Calibri" w:hAnsi="Verdana" w:cs="Times New Roman"/>
          <w:color w:val="156082"/>
        </w:rPr>
        <w:t xml:space="preserve"> </w:t>
      </w:r>
      <w:r w:rsidRPr="0005457D">
        <w:rPr>
          <w:rFonts w:ascii="Verdana" w:eastAsia="Aptos" w:hAnsi="Verdana" w:cs="Times New Roman"/>
        </w:rPr>
        <w:t xml:space="preserve">Instagram: </w:t>
      </w:r>
      <w:r w:rsidRPr="0005457D">
        <w:rPr>
          <w:rFonts w:ascii="Verdana" w:eastAsia="Calibri" w:hAnsi="Verdana" w:cs="Times New Roman"/>
          <w:color w:val="156082"/>
          <w:u w:val="single"/>
        </w:rPr>
        <w:t>@colombiacompraeficiente_cce</w:t>
      </w:r>
    </w:p>
    <w:p w14:paraId="65EE4B36" w14:textId="77777777" w:rsidR="00725FEA" w:rsidRPr="0005457D" w:rsidRDefault="00725FEA" w:rsidP="00725FEA">
      <w:pPr>
        <w:spacing w:after="0" w:line="276" w:lineRule="auto"/>
        <w:jc w:val="both"/>
        <w:rPr>
          <w:rFonts w:ascii="Verdana" w:eastAsia="Aptos" w:hAnsi="Verdana" w:cs="Times New Roman"/>
        </w:rPr>
      </w:pPr>
    </w:p>
    <w:p w14:paraId="01C85673" w14:textId="77777777" w:rsidR="00725FEA" w:rsidRPr="0005457D" w:rsidRDefault="00725FEA" w:rsidP="00725FEA">
      <w:pPr>
        <w:spacing w:after="0" w:line="276" w:lineRule="auto"/>
        <w:jc w:val="both"/>
        <w:rPr>
          <w:rFonts w:ascii="Verdana" w:eastAsia="Calibri" w:hAnsi="Verdana" w:cs="Times New Roman"/>
          <w:bCs/>
          <w:lang w:val="es-ES_tradnl"/>
        </w:rPr>
      </w:pPr>
      <w:r w:rsidRPr="0005457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DA9289B" w14:textId="77777777" w:rsidR="00725FEA" w:rsidRPr="0005457D" w:rsidRDefault="00725FEA" w:rsidP="00725FEA">
      <w:pPr>
        <w:spacing w:after="0" w:line="276" w:lineRule="auto"/>
        <w:jc w:val="both"/>
        <w:rPr>
          <w:rFonts w:ascii="Verdana" w:eastAsia="Calibri" w:hAnsi="Verdana" w:cs="Times New Roman"/>
        </w:rPr>
      </w:pPr>
    </w:p>
    <w:p w14:paraId="5D87B04E" w14:textId="77777777" w:rsidR="00725FEA" w:rsidRDefault="00725FEA" w:rsidP="00725FEA">
      <w:pPr>
        <w:spacing w:after="0" w:line="276" w:lineRule="auto"/>
        <w:rPr>
          <w:rFonts w:ascii="Verdana" w:hAnsi="Verdana" w:cs="Arial"/>
          <w:lang w:val="es-ES" w:eastAsia="es-CO"/>
        </w:rPr>
      </w:pPr>
      <w:r w:rsidRPr="00747561">
        <w:rPr>
          <w:rFonts w:ascii="Verdana" w:eastAsia="Times New Roman" w:hAnsi="Verdana" w:cs="Arial"/>
          <w:lang w:val="es-ES" w:eastAsia="es-CO"/>
        </w:rPr>
        <w:t>Atentamente,</w:t>
      </w:r>
      <w:r w:rsidRPr="00747561">
        <w:rPr>
          <w:rFonts w:ascii="Verdana" w:hAnsi="Verdana" w:cs="Arial"/>
          <w:lang w:val="es-ES" w:eastAsia="es-CO"/>
        </w:rPr>
        <w:t xml:space="preserve"> </w:t>
      </w:r>
    </w:p>
    <w:p w14:paraId="398383C4" w14:textId="77777777" w:rsidR="00725FEA" w:rsidRDefault="00725FEA" w:rsidP="00725FEA">
      <w:pPr>
        <w:spacing w:after="0" w:line="276" w:lineRule="auto"/>
        <w:rPr>
          <w:rFonts w:ascii="Verdana" w:hAnsi="Verdana" w:cs="Arial"/>
          <w:lang w:val="es-ES" w:eastAsia="es-CO"/>
        </w:rPr>
      </w:pPr>
    </w:p>
    <w:p w14:paraId="0562D178" w14:textId="0CE2E846" w:rsidR="00725FEA" w:rsidRPr="0005457D" w:rsidRDefault="00174B54" w:rsidP="00725FEA">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77F57561" wp14:editId="1EA51409">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725FEA" w:rsidRPr="0005457D" w14:paraId="7CAF9A68" w14:textId="77777777" w:rsidTr="00A1121B">
        <w:trPr>
          <w:trHeight w:val="323"/>
        </w:trPr>
        <w:tc>
          <w:tcPr>
            <w:tcW w:w="1041" w:type="dxa"/>
            <w:vAlign w:val="center"/>
            <w:hideMark/>
          </w:tcPr>
          <w:p w14:paraId="3B0AA536" w14:textId="77777777" w:rsidR="00725FEA" w:rsidRPr="0005457D" w:rsidRDefault="00725FEA" w:rsidP="00A1121B">
            <w:pPr>
              <w:rPr>
                <w:rFonts w:ascii="Verdana" w:eastAsia="Calibri" w:hAnsi="Verdana" w:cs="Arial"/>
                <w:sz w:val="16"/>
                <w:szCs w:val="16"/>
                <w:lang w:val="es-ES_tradnl" w:eastAsia="es-ES"/>
              </w:rPr>
            </w:pPr>
            <w:r w:rsidRPr="0005457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2270E06F" w14:textId="77777777" w:rsidR="00725FEA" w:rsidRPr="0005457D" w:rsidRDefault="00725FEA" w:rsidP="00A1121B">
            <w:pPr>
              <w:rPr>
                <w:rFonts w:ascii="Verdana" w:eastAsia="Arial" w:hAnsi="Verdana" w:cs="Arial"/>
                <w:sz w:val="16"/>
                <w:szCs w:val="16"/>
                <w:lang w:val="es-ES"/>
              </w:rPr>
            </w:pPr>
            <w:r w:rsidRPr="0005457D">
              <w:rPr>
                <w:rFonts w:ascii="Verdana" w:eastAsia="Arial" w:hAnsi="Verdana" w:cs="Arial"/>
                <w:sz w:val="16"/>
                <w:szCs w:val="16"/>
                <w:lang w:val="es-ES"/>
              </w:rPr>
              <w:t xml:space="preserve">Carlos Mario Castrillón Endo </w:t>
            </w:r>
          </w:p>
          <w:p w14:paraId="5F5ED7AA" w14:textId="77777777" w:rsidR="00725FEA" w:rsidRPr="0005457D" w:rsidRDefault="00725FEA" w:rsidP="00A1121B">
            <w:pPr>
              <w:rPr>
                <w:rFonts w:ascii="Verdana" w:eastAsia="Arial" w:hAnsi="Verdana" w:cs="Arial"/>
                <w:sz w:val="16"/>
                <w:szCs w:val="16"/>
                <w:lang w:val="es-ES_tradnl"/>
              </w:rPr>
            </w:pPr>
            <w:r w:rsidRPr="0005457D">
              <w:rPr>
                <w:rFonts w:ascii="Verdana" w:eastAsia="Arial" w:hAnsi="Verdana" w:cs="Arial"/>
                <w:sz w:val="16"/>
                <w:szCs w:val="16"/>
                <w:lang w:val="es-ES_tradnl"/>
              </w:rPr>
              <w:t>Contratista de la Subdirección de Gestión Contractual</w:t>
            </w:r>
          </w:p>
          <w:p w14:paraId="548490B0" w14:textId="77777777" w:rsidR="00725FEA" w:rsidRPr="0005457D" w:rsidRDefault="00725FEA" w:rsidP="00A1121B">
            <w:pPr>
              <w:rPr>
                <w:rFonts w:ascii="Verdana" w:eastAsia="Arial" w:hAnsi="Verdana" w:cs="Arial"/>
                <w:sz w:val="16"/>
                <w:szCs w:val="16"/>
                <w:lang w:val="es-ES_tradnl"/>
              </w:rPr>
            </w:pPr>
          </w:p>
        </w:tc>
      </w:tr>
      <w:tr w:rsidR="00725FEA" w:rsidRPr="0005457D" w14:paraId="0FF07EF4" w14:textId="77777777" w:rsidTr="00A1121B">
        <w:trPr>
          <w:trHeight w:val="338"/>
        </w:trPr>
        <w:tc>
          <w:tcPr>
            <w:tcW w:w="1041" w:type="dxa"/>
            <w:vAlign w:val="center"/>
            <w:hideMark/>
          </w:tcPr>
          <w:p w14:paraId="77C38C40" w14:textId="77777777" w:rsidR="00725FEA" w:rsidRPr="0005457D" w:rsidRDefault="00725FEA" w:rsidP="00A1121B">
            <w:pPr>
              <w:rPr>
                <w:rFonts w:ascii="Verdana" w:eastAsia="Calibri" w:hAnsi="Verdana" w:cs="Arial"/>
                <w:sz w:val="16"/>
                <w:szCs w:val="16"/>
                <w:lang w:val="es-ES_tradnl" w:eastAsia="es-ES"/>
              </w:rPr>
            </w:pPr>
            <w:r w:rsidRPr="0005457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23E878D9" w14:textId="77777777" w:rsidR="00725FEA" w:rsidRDefault="00725FEA" w:rsidP="00A1121B">
            <w:pPr>
              <w:rPr>
                <w:rFonts w:ascii="Verdana" w:eastAsia="Arial" w:hAnsi="Verdana" w:cs="Arial"/>
                <w:sz w:val="16"/>
                <w:szCs w:val="16"/>
                <w:lang w:val="es-ES"/>
              </w:rPr>
            </w:pPr>
            <w:r>
              <w:rPr>
                <w:rFonts w:ascii="Verdana" w:eastAsia="Arial" w:hAnsi="Verdana" w:cs="Arial"/>
                <w:sz w:val="16"/>
                <w:szCs w:val="16"/>
                <w:lang w:val="es-ES"/>
              </w:rPr>
              <w:t>Juan David Cárdenas Cabeza</w:t>
            </w:r>
          </w:p>
          <w:p w14:paraId="2870F194" w14:textId="77777777" w:rsidR="00725FEA" w:rsidRPr="0005457D" w:rsidRDefault="00725FEA" w:rsidP="00A1121B">
            <w:pPr>
              <w:rPr>
                <w:rFonts w:ascii="Verdana" w:eastAsia="Arial" w:hAnsi="Verdana" w:cs="Arial"/>
                <w:sz w:val="16"/>
                <w:szCs w:val="16"/>
                <w:lang w:val="es-ES_tradnl"/>
              </w:rPr>
            </w:pPr>
            <w:r w:rsidRPr="0005457D">
              <w:rPr>
                <w:rFonts w:ascii="Verdana" w:eastAsia="Arial" w:hAnsi="Verdana" w:cs="Arial"/>
                <w:sz w:val="16"/>
                <w:szCs w:val="16"/>
                <w:lang w:val="es-ES_tradnl"/>
              </w:rPr>
              <w:t>Contratista de la Subdirección de Gestión Contractual</w:t>
            </w:r>
          </w:p>
        </w:tc>
      </w:tr>
      <w:tr w:rsidR="00725FEA" w:rsidRPr="0005457D" w14:paraId="5CD4DC99" w14:textId="77777777" w:rsidTr="00A1121B">
        <w:trPr>
          <w:trHeight w:val="308"/>
        </w:trPr>
        <w:tc>
          <w:tcPr>
            <w:tcW w:w="1041" w:type="dxa"/>
            <w:vAlign w:val="center"/>
          </w:tcPr>
          <w:p w14:paraId="1843155C" w14:textId="77777777" w:rsidR="00725FEA" w:rsidRPr="0005457D" w:rsidRDefault="00725FEA" w:rsidP="00A1121B">
            <w:pPr>
              <w:rPr>
                <w:rFonts w:ascii="Verdana" w:eastAsia="Calibri" w:hAnsi="Verdana" w:cs="Arial"/>
                <w:sz w:val="16"/>
                <w:szCs w:val="16"/>
                <w:lang w:val="es-ES_tradnl" w:eastAsia="es-ES"/>
              </w:rPr>
            </w:pPr>
            <w:r w:rsidRPr="0005457D">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0971F2B" w14:textId="77777777" w:rsidR="00725FEA" w:rsidRPr="0005457D" w:rsidRDefault="00725FEA" w:rsidP="00A1121B">
            <w:pPr>
              <w:rPr>
                <w:rFonts w:ascii="Verdana" w:eastAsia="Calibri" w:hAnsi="Verdana" w:cs="Arial"/>
                <w:sz w:val="16"/>
                <w:szCs w:val="16"/>
                <w:lang w:val="es-ES" w:eastAsia="es-ES"/>
              </w:rPr>
            </w:pPr>
            <w:r w:rsidRPr="0005457D">
              <w:rPr>
                <w:rFonts w:ascii="Verdana" w:eastAsia="Calibri" w:hAnsi="Verdana" w:cs="Arial"/>
                <w:sz w:val="16"/>
                <w:szCs w:val="16"/>
                <w:lang w:val="es-ES" w:eastAsia="es-ES"/>
              </w:rPr>
              <w:t>Carolina Quintero Gacharná</w:t>
            </w:r>
          </w:p>
          <w:p w14:paraId="2093B008" w14:textId="77777777" w:rsidR="00725FEA" w:rsidRPr="0005457D" w:rsidRDefault="00725FEA" w:rsidP="00A1121B">
            <w:pPr>
              <w:rPr>
                <w:rFonts w:ascii="Verdana" w:eastAsia="Calibri" w:hAnsi="Verdana" w:cs="Arial"/>
                <w:sz w:val="16"/>
                <w:szCs w:val="16"/>
                <w:lang w:val="es-ES_tradnl" w:eastAsia="es-ES"/>
              </w:rPr>
            </w:pPr>
            <w:r w:rsidRPr="0005457D">
              <w:rPr>
                <w:rFonts w:ascii="Verdana" w:eastAsia="Calibri" w:hAnsi="Verdana" w:cs="Arial"/>
                <w:sz w:val="16"/>
                <w:szCs w:val="16"/>
                <w:lang w:val="es-ES_tradnl" w:eastAsia="es-ES"/>
              </w:rPr>
              <w:t>Subdirectora de Gestión Contractual ANCP – CCE</w:t>
            </w:r>
          </w:p>
        </w:tc>
      </w:tr>
      <w:bookmarkEnd w:id="0"/>
    </w:tbl>
    <w:p w14:paraId="6D1FD489" w14:textId="77777777" w:rsidR="00725FEA" w:rsidRPr="0005457D" w:rsidRDefault="00725FEA" w:rsidP="00725FEA">
      <w:pPr>
        <w:rPr>
          <w:rFonts w:ascii="Calibri" w:eastAsia="Calibri" w:hAnsi="Calibri" w:cs="Times New Roman"/>
        </w:rPr>
      </w:pPr>
    </w:p>
    <w:sectPr w:rsidR="00725FEA" w:rsidRPr="0005457D" w:rsidSect="007C0C0F">
      <w:headerReference w:type="even" r:id="rId17"/>
      <w:headerReference w:type="default" r:id="rId18"/>
      <w:footerReference w:type="even" r:id="rId19"/>
      <w:footerReference w:type="default" r:id="rId20"/>
      <w:headerReference w:type="first" r:id="rId21"/>
      <w:footerReference w:type="firs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12806" w14:textId="77777777" w:rsidR="00901442" w:rsidRDefault="00901442" w:rsidP="004A1847">
      <w:pPr>
        <w:spacing w:after="0" w:line="240" w:lineRule="auto"/>
      </w:pPr>
      <w:r>
        <w:separator/>
      </w:r>
    </w:p>
  </w:endnote>
  <w:endnote w:type="continuationSeparator" w:id="0">
    <w:p w14:paraId="004E34C8" w14:textId="77777777" w:rsidR="00901442" w:rsidRDefault="009014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B3EC9" w14:textId="77777777" w:rsidR="00174B54" w:rsidRDefault="00174B5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6165E268" w14:textId="77777777" w:rsidR="00174B54" w:rsidRDefault="00174B54">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CD764" w14:textId="77777777" w:rsidR="00174B54" w:rsidRDefault="00174B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68FE1" w14:textId="77777777" w:rsidR="00901442" w:rsidRDefault="00901442" w:rsidP="004A1847">
      <w:pPr>
        <w:spacing w:after="0" w:line="240" w:lineRule="auto"/>
      </w:pPr>
      <w:r>
        <w:separator/>
      </w:r>
    </w:p>
  </w:footnote>
  <w:footnote w:type="continuationSeparator" w:id="0">
    <w:p w14:paraId="77B77A29" w14:textId="77777777" w:rsidR="00901442" w:rsidRDefault="00901442" w:rsidP="004A1847">
      <w:pPr>
        <w:spacing w:after="0" w:line="240" w:lineRule="auto"/>
      </w:pPr>
      <w:r>
        <w:continuationSeparator/>
      </w:r>
    </w:p>
  </w:footnote>
  <w:footnote w:id="1">
    <w:p w14:paraId="79B64E86" w14:textId="77777777" w:rsidR="00725FEA" w:rsidRDefault="00725FEA" w:rsidP="00725FEA">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1EF6243" w14:textId="77777777" w:rsidR="00725FEA" w:rsidRDefault="00725FEA" w:rsidP="00725FEA">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3799A0A6" w14:textId="77777777" w:rsidR="00725FEA" w:rsidRDefault="00725FEA" w:rsidP="00725FEA">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3">
    <w:p w14:paraId="1BB4C0E5" w14:textId="77777777" w:rsidR="00725FEA" w:rsidRDefault="00725FEA" w:rsidP="00725FEA">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Monroy Cabra.</w:t>
      </w:r>
    </w:p>
  </w:footnote>
  <w:footnote w:id="4">
    <w:p w14:paraId="0058DAB3" w14:textId="77777777" w:rsidR="00725FEA" w:rsidRDefault="00725FEA" w:rsidP="00725FEA">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BCABFC5" w14:textId="77777777" w:rsidR="00725FEA" w:rsidRDefault="00725FEA" w:rsidP="00725FEA">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C2BD1FE" w14:textId="77777777" w:rsidR="00725FEA" w:rsidRDefault="00725FEA" w:rsidP="00725FEA">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7">
    <w:p w14:paraId="1823D504" w14:textId="77777777" w:rsidR="00725FEA" w:rsidRDefault="00725FEA" w:rsidP="00725FEA">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5" w:name="33"/>
      <w:r>
        <w:rPr>
          <w:rFonts w:ascii="Verdana" w:eastAsia="Times New Roman" w:hAnsi="Verdana" w:cs="Arial"/>
          <w:sz w:val="16"/>
          <w:szCs w:val="16"/>
        </w:rPr>
        <w:t>Artículo 33. Restricciones a la contratación pública.</w:t>
      </w:r>
      <w:bookmarkEnd w:id="5"/>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1AFC8D4" w14:textId="77777777" w:rsidR="00725FEA" w:rsidRDefault="00725FEA" w:rsidP="00725FEA">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3FB846B5" w14:textId="77777777" w:rsidR="00725FEA" w:rsidRDefault="00725FEA" w:rsidP="00725FEA">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6" w:name="38"/>
      <w:r>
        <w:rPr>
          <w:rFonts w:ascii="Verdana" w:hAnsi="Verdana" w:cs="Arial"/>
          <w:sz w:val="16"/>
          <w:szCs w:val="16"/>
          <w:lang w:val="es-MX"/>
        </w:rPr>
        <w:t>Artículo 38. Prohibiciones para los servidores públicos. A los empleados del Estado les está prohibido:</w:t>
      </w:r>
      <w:bookmarkEnd w:id="6"/>
      <w:r>
        <w:rPr>
          <w:rFonts w:ascii="Verdana" w:hAnsi="Verdana" w:cs="Arial"/>
          <w:sz w:val="16"/>
          <w:szCs w:val="16"/>
          <w:lang w:val="es-MX"/>
        </w:rPr>
        <w:t xml:space="preserve"> […]</w:t>
      </w:r>
    </w:p>
    <w:p w14:paraId="1B7D517E" w14:textId="77777777" w:rsidR="00725FEA" w:rsidRDefault="00725FEA" w:rsidP="00725FEA">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9">
    <w:p w14:paraId="31AC0A0B" w14:textId="77777777" w:rsidR="00725FEA" w:rsidRDefault="00725FEA" w:rsidP="00725FEA">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00A1579" w14:textId="77777777" w:rsidR="00725FEA" w:rsidRDefault="00725FEA" w:rsidP="00725FEA">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1">
    <w:p w14:paraId="0DE695C2" w14:textId="77777777" w:rsidR="00725FEA" w:rsidRDefault="00725FEA" w:rsidP="00725FEA">
      <w:pPr>
        <w:pStyle w:val="Textonotapie"/>
        <w:ind w:firstLine="709"/>
        <w:rPr>
          <w:sz w:val="14"/>
          <w:szCs w:val="14"/>
          <w:lang w:val="es-CO"/>
        </w:rPr>
      </w:pPr>
      <w:r>
        <w:rPr>
          <w:rStyle w:val="Refdenotaalpie"/>
          <w:sz w:val="14"/>
          <w:szCs w:val="14"/>
        </w:rPr>
        <w:footnoteRef/>
      </w:r>
      <w:r>
        <w:rPr>
          <w:sz w:val="14"/>
          <w:szCs w:val="14"/>
        </w:rPr>
        <w:t xml:space="preserve"> </w:t>
      </w:r>
      <w:r>
        <w:rPr>
          <w:rFonts w:ascii="Verdana" w:hAnsi="Verdana"/>
          <w:sz w:val="14"/>
          <w:szCs w:val="14"/>
          <w:lang w:val="es-CO"/>
        </w:rPr>
        <w:t xml:space="preserve">Disponible en: </w:t>
      </w:r>
      <w:hyperlink r:id="rId1" w:history="1">
        <w:r>
          <w:rPr>
            <w:rStyle w:val="Hipervnculo"/>
            <w:rFonts w:ascii="Verdana" w:hAnsi="Verdana"/>
            <w:sz w:val="14"/>
            <w:szCs w:val="14"/>
            <w:lang w:val="es-CO"/>
          </w:rPr>
          <w:t>https://www.colombiacompra.gov.co/node/23710</w:t>
        </w:r>
      </w:hyperlink>
      <w:r>
        <w:rPr>
          <w:sz w:val="14"/>
          <w:szCs w:val="14"/>
          <w:lang w:val="es-CO"/>
        </w:rPr>
        <w:t xml:space="preserve"> </w:t>
      </w:r>
    </w:p>
  </w:footnote>
  <w:footnote w:id="12">
    <w:p w14:paraId="620BDBF0" w14:textId="77777777" w:rsidR="00725FEA" w:rsidRPr="00C2547E" w:rsidRDefault="00725FEA" w:rsidP="00725FEA">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2"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13">
    <w:p w14:paraId="7C016352" w14:textId="77777777" w:rsidR="00725FEA" w:rsidRPr="00C2547E" w:rsidRDefault="00725FEA" w:rsidP="00725FEA">
      <w:pPr>
        <w:pStyle w:val="Textonotapie"/>
        <w:ind w:firstLine="709"/>
        <w:jc w:val="both"/>
        <w:rPr>
          <w:lang w:val="es-CO"/>
        </w:rPr>
      </w:pPr>
      <w:r w:rsidRPr="00C2547E">
        <w:rPr>
          <w:rStyle w:val="Refdenotaalpie"/>
          <w:rFonts w:ascii="Verdana" w:hAnsi="Verdana"/>
          <w:sz w:val="16"/>
          <w:szCs w:val="16"/>
        </w:rPr>
        <w:footnoteRef/>
      </w:r>
      <w:r w:rsidRPr="00C2547E">
        <w:rPr>
          <w:rFonts w:ascii="Verdana" w:hAnsi="Verdana"/>
          <w:sz w:val="16"/>
          <w:szCs w:val="16"/>
        </w:rPr>
        <w:t xml:space="preserve"> </w:t>
      </w:r>
      <w:r w:rsidRPr="00C2547E">
        <w:rPr>
          <w:rFonts w:ascii="Verdana" w:hAnsi="Verdana"/>
          <w:sz w:val="16"/>
          <w:szCs w:val="16"/>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D97CCD">
        <w:t xml:space="preserve"> </w:t>
      </w:r>
      <w:hyperlink r:id="rId3" w:history="1">
        <w:r w:rsidRPr="009965FB">
          <w:rPr>
            <w:rStyle w:val="Hipervnculo"/>
            <w:rFonts w:ascii="Verdana" w:hAnsi="Verdana"/>
            <w:sz w:val="16"/>
            <w:szCs w:val="16"/>
            <w:lang w:val="es-CO"/>
          </w:rPr>
          <w:t>https://www.colombiacompra.gov.co/base-conocimiento/configuracion-de-cuentas-secop-ii</w:t>
        </w:r>
      </w:hyperlink>
      <w:r>
        <w:rPr>
          <w:rFonts w:ascii="Verdana" w:hAnsi="Verdana"/>
          <w:sz w:val="16"/>
          <w:szCs w:val="16"/>
          <w:lang w:val="es-CO"/>
        </w:rPr>
        <w:t xml:space="preserve"> </w:t>
      </w:r>
    </w:p>
  </w:footnote>
  <w:footnote w:id="14">
    <w:p w14:paraId="5C4C3886" w14:textId="77777777" w:rsidR="00725FEA" w:rsidRPr="00422868" w:rsidRDefault="00725FEA" w:rsidP="00725FEA">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44. Los contratos del Estado son absolutamente nulos en los casos previstos en el derecho común y además cuando:</w:t>
      </w:r>
    </w:p>
    <w:p w14:paraId="732150B5" w14:textId="77777777" w:rsidR="00725FEA" w:rsidRPr="00422868" w:rsidRDefault="00725FEA" w:rsidP="00725FEA">
      <w:pPr>
        <w:spacing w:after="0" w:line="240" w:lineRule="auto"/>
        <w:ind w:firstLine="708"/>
        <w:jc w:val="both"/>
        <w:rPr>
          <w:rFonts w:ascii="Verdana" w:hAnsi="Verdana" w:cs="Arial"/>
          <w:sz w:val="16"/>
          <w:szCs w:val="16"/>
        </w:rPr>
      </w:pPr>
      <w:r w:rsidRPr="00422868">
        <w:rPr>
          <w:rFonts w:ascii="Verdana" w:hAnsi="Verdana" w:cs="Arial"/>
          <w:sz w:val="16"/>
          <w:szCs w:val="16"/>
        </w:rPr>
        <w:t>1o. Se celebren con personas incursas en causales de inhabilidad o incompatibilidad previstas en la Constitución y la ley;</w:t>
      </w:r>
    </w:p>
    <w:p w14:paraId="60221C66" w14:textId="77777777" w:rsidR="00725FEA" w:rsidRPr="00422868" w:rsidRDefault="00725FEA" w:rsidP="00725FEA">
      <w:pPr>
        <w:spacing w:after="0" w:line="240" w:lineRule="auto"/>
        <w:ind w:firstLine="708"/>
        <w:jc w:val="both"/>
        <w:rPr>
          <w:rFonts w:ascii="Verdana" w:hAnsi="Verdana" w:cs="Arial"/>
          <w:sz w:val="16"/>
          <w:szCs w:val="16"/>
        </w:rPr>
      </w:pPr>
      <w:r w:rsidRPr="00422868">
        <w:rPr>
          <w:rFonts w:ascii="Verdana" w:hAnsi="Verdana" w:cs="Arial"/>
          <w:sz w:val="16"/>
          <w:szCs w:val="16"/>
        </w:rPr>
        <w:t xml:space="preserve">2o. Se celebren contra expresa prohibición constitucional o legal; </w:t>
      </w:r>
    </w:p>
    <w:p w14:paraId="17A85D95" w14:textId="77777777" w:rsidR="00725FEA" w:rsidRPr="00422868" w:rsidRDefault="00725FEA" w:rsidP="00725FEA">
      <w:pPr>
        <w:spacing w:after="0" w:line="240" w:lineRule="auto"/>
        <w:ind w:firstLine="708"/>
        <w:jc w:val="both"/>
        <w:rPr>
          <w:rFonts w:ascii="Verdana" w:hAnsi="Verdana" w:cs="Arial"/>
          <w:sz w:val="16"/>
          <w:szCs w:val="16"/>
        </w:rPr>
      </w:pPr>
      <w:r w:rsidRPr="00422868">
        <w:rPr>
          <w:rFonts w:ascii="Verdana" w:hAnsi="Verdana" w:cs="Arial"/>
          <w:sz w:val="16"/>
          <w:szCs w:val="16"/>
        </w:rPr>
        <w:t>3o. Se celebren con abuso o desviación de poder;</w:t>
      </w:r>
    </w:p>
    <w:p w14:paraId="311ADF84" w14:textId="77777777" w:rsidR="00725FEA" w:rsidRPr="00422868" w:rsidRDefault="00725FEA" w:rsidP="00725FEA">
      <w:pPr>
        <w:spacing w:after="0" w:line="240" w:lineRule="auto"/>
        <w:ind w:firstLine="708"/>
        <w:jc w:val="both"/>
        <w:rPr>
          <w:rFonts w:ascii="Verdana" w:hAnsi="Verdana" w:cs="Arial"/>
          <w:sz w:val="16"/>
          <w:szCs w:val="16"/>
        </w:rPr>
      </w:pPr>
      <w:r w:rsidRPr="00422868">
        <w:rPr>
          <w:rFonts w:ascii="Verdana" w:hAnsi="Verdana" w:cs="Arial"/>
          <w:sz w:val="16"/>
          <w:szCs w:val="16"/>
        </w:rPr>
        <w:t>4o. Se declaren nulos los actos administrativos en que se fundamenten; y</w:t>
      </w:r>
    </w:p>
    <w:p w14:paraId="6EFDA23E" w14:textId="77777777" w:rsidR="00725FEA" w:rsidRPr="00422868" w:rsidRDefault="00725FEA" w:rsidP="00725FEA">
      <w:pPr>
        <w:spacing w:after="0" w:line="240" w:lineRule="auto"/>
        <w:ind w:firstLine="708"/>
        <w:jc w:val="both"/>
        <w:rPr>
          <w:rFonts w:ascii="Verdana" w:hAnsi="Verdana" w:cs="Arial"/>
          <w:sz w:val="16"/>
          <w:szCs w:val="16"/>
        </w:rPr>
      </w:pPr>
      <w:r w:rsidRPr="0042286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15">
    <w:p w14:paraId="134615D1" w14:textId="77777777" w:rsidR="00725FEA" w:rsidRPr="00BC3C46" w:rsidRDefault="00725FEA" w:rsidP="00725FEA">
      <w:pPr>
        <w:pStyle w:val="Textonotapie"/>
        <w:ind w:firstLine="709"/>
        <w:rPr>
          <w:lang w:val="es-CO"/>
        </w:rPr>
      </w:pPr>
      <w:r>
        <w:rPr>
          <w:rStyle w:val="Refdenotaalpie"/>
        </w:rPr>
        <w:footnoteRef/>
      </w:r>
      <w:r>
        <w:t xml:space="preserve"> </w:t>
      </w:r>
      <w:r>
        <w:rPr>
          <w:rFonts w:ascii="Verdana" w:hAnsi="Verdana" w:cs="Arial"/>
          <w:sz w:val="16"/>
          <w:szCs w:val="16"/>
          <w:lang w:val="es-CO"/>
        </w:rPr>
        <w:t xml:space="preserve">Consejo de Estado, Sala de lo Contencioso Administrativo, Sección Tercera, Subsección A.  Primera. Sentencia de 11 de junio de 2014, expediente número </w:t>
      </w:r>
      <w:r w:rsidRPr="001C1076">
        <w:rPr>
          <w:rFonts w:ascii="Verdana" w:hAnsi="Verdana" w:cs="Arial"/>
          <w:sz w:val="16"/>
          <w:szCs w:val="16"/>
          <w:lang w:val="es-CO"/>
        </w:rPr>
        <w:t>34649</w:t>
      </w:r>
      <w:r>
        <w:rPr>
          <w:rFonts w:ascii="Verdana" w:hAnsi="Verdana" w:cs="Arial"/>
          <w:sz w:val="16"/>
          <w:szCs w:val="16"/>
          <w:lang w:val="es-CO"/>
        </w:rPr>
        <w:t xml:space="preserve">.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D6100" w14:textId="77777777" w:rsidR="00174B54" w:rsidRDefault="00174B5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4F613" w14:textId="77777777" w:rsidR="00174B54" w:rsidRDefault="00174B5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4B54"/>
    <w:rsid w:val="001973C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60DB"/>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25FEA"/>
    <w:rsid w:val="007340C3"/>
    <w:rsid w:val="0075235A"/>
    <w:rsid w:val="00756841"/>
    <w:rsid w:val="007649AB"/>
    <w:rsid w:val="00771D0C"/>
    <w:rsid w:val="007833AC"/>
    <w:rsid w:val="007B268C"/>
    <w:rsid w:val="007B7171"/>
    <w:rsid w:val="007C0C0F"/>
    <w:rsid w:val="007C284E"/>
    <w:rsid w:val="007C3DC2"/>
    <w:rsid w:val="007E5497"/>
    <w:rsid w:val="00806F5F"/>
    <w:rsid w:val="00820278"/>
    <w:rsid w:val="008258C9"/>
    <w:rsid w:val="00844AE9"/>
    <w:rsid w:val="00867F95"/>
    <w:rsid w:val="008843B6"/>
    <w:rsid w:val="00891928"/>
    <w:rsid w:val="008A446D"/>
    <w:rsid w:val="008B25F1"/>
    <w:rsid w:val="008D180B"/>
    <w:rsid w:val="008F0EA7"/>
    <w:rsid w:val="00901442"/>
    <w:rsid w:val="00923EEF"/>
    <w:rsid w:val="009419F9"/>
    <w:rsid w:val="0095685E"/>
    <w:rsid w:val="00961B09"/>
    <w:rsid w:val="00965334"/>
    <w:rsid w:val="00965884"/>
    <w:rsid w:val="0097093E"/>
    <w:rsid w:val="009A0DFA"/>
    <w:rsid w:val="009A1C6F"/>
    <w:rsid w:val="009B2D26"/>
    <w:rsid w:val="009C71FA"/>
    <w:rsid w:val="009C72E7"/>
    <w:rsid w:val="009C7F7E"/>
    <w:rsid w:val="009D3058"/>
    <w:rsid w:val="009D78FA"/>
    <w:rsid w:val="009F3A13"/>
    <w:rsid w:val="00A0514F"/>
    <w:rsid w:val="00A122D3"/>
    <w:rsid w:val="00A14468"/>
    <w:rsid w:val="00A17F13"/>
    <w:rsid w:val="00A20739"/>
    <w:rsid w:val="00A23AF9"/>
    <w:rsid w:val="00A33C78"/>
    <w:rsid w:val="00AB0ADB"/>
    <w:rsid w:val="00AD38E0"/>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7A2B"/>
    <w:rsid w:val="00D361FD"/>
    <w:rsid w:val="00D423A2"/>
    <w:rsid w:val="00D44E26"/>
    <w:rsid w:val="00D520D8"/>
    <w:rsid w:val="00D63AC2"/>
    <w:rsid w:val="00D7383B"/>
    <w:rsid w:val="00D7788A"/>
    <w:rsid w:val="00DA231B"/>
    <w:rsid w:val="00DC39FC"/>
    <w:rsid w:val="00DF5254"/>
    <w:rsid w:val="00E02524"/>
    <w:rsid w:val="00E16408"/>
    <w:rsid w:val="00E20894"/>
    <w:rsid w:val="00E21635"/>
    <w:rsid w:val="00E245AB"/>
    <w:rsid w:val="00E2764C"/>
    <w:rsid w:val="00E27F2E"/>
    <w:rsid w:val="00E50AFE"/>
    <w:rsid w:val="00E565BC"/>
    <w:rsid w:val="00E75C92"/>
    <w:rsid w:val="00E771DC"/>
    <w:rsid w:val="00E8772A"/>
    <w:rsid w:val="00E90F6B"/>
    <w:rsid w:val="00E92C27"/>
    <w:rsid w:val="00EA0E3D"/>
    <w:rsid w:val="00EC38A7"/>
    <w:rsid w:val="00EE1AA8"/>
    <w:rsid w:val="00EF336B"/>
    <w:rsid w:val="00F171CF"/>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25FEA"/>
    <w:rPr>
      <w:rFonts w:ascii="Geomanist Light" w:hAnsi="Geomanist Light"/>
      <w:lang w:val="es-ES"/>
    </w:rPr>
  </w:style>
  <w:style w:type="paragraph" w:customStyle="1" w:styleId="Appelnotedebasde">
    <w:name w:val="Appel note de bas de..."/>
    <w:basedOn w:val="Normal"/>
    <w:link w:val="Refdenotaalpie"/>
    <w:uiPriority w:val="99"/>
    <w:rsid w:val="00725FEA"/>
    <w:pPr>
      <w:spacing w:line="240" w:lineRule="exact"/>
    </w:pPr>
    <w:rPr>
      <w:vertAlign w:val="superscript"/>
    </w:rPr>
  </w:style>
  <w:style w:type="character" w:customStyle="1" w:styleId="NormalWebCar">
    <w:name w:val="Normal (Web) Car"/>
    <w:link w:val="NormalWeb"/>
    <w:uiPriority w:val="99"/>
    <w:rsid w:val="00725FEA"/>
    <w:rPr>
      <w:rFonts w:ascii="Times New Roman" w:eastAsia="Times New Roman" w:hAnsi="Times New Roman" w:cs="Times New Roman"/>
      <w:sz w:val="24"/>
      <w:szCs w:val="24"/>
      <w:lang w:eastAsia="es-CO"/>
    </w:rPr>
  </w:style>
  <w:style w:type="character" w:customStyle="1" w:styleId="baj">
    <w:name w:val="b_aj"/>
    <w:basedOn w:val="Fuentedeprrafopredeter"/>
    <w:rsid w:val="00725FEA"/>
  </w:style>
  <w:style w:type="table" w:customStyle="1" w:styleId="Tablaconcuadrcula1">
    <w:name w:val="Tabla con cuadrícula1"/>
    <w:basedOn w:val="Tablanormal"/>
    <w:next w:val="Tablaconcuadrcula"/>
    <w:uiPriority w:val="39"/>
    <w:qFormat/>
    <w:rsid w:val="00725FEA"/>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nquintero@minenergia.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configuracion-de-cuentas-secop-ii" TargetMode="External"/><Relationship Id="rId2" Type="http://schemas.openxmlformats.org/officeDocument/2006/relationships/hyperlink" Target="https://www.colombiacompra.gov.co/base-conocimiento/gestion-contractual-envio-del-contrato-secop-ii" TargetMode="External"/><Relationship Id="rId1" Type="http://schemas.openxmlformats.org/officeDocument/2006/relationships/hyperlink" Target="https://www.colombiacompra.gov.co/node/23710"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7F8A752-A106-46CD-80E9-04DD243C3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24</Pages>
  <Words>8003</Words>
  <Characters>44021</Characters>
  <Application>Microsoft Office Word</Application>
  <DocSecurity>0</DocSecurity>
  <Lines>366</Lines>
  <Paragraphs>103</Paragraphs>
  <ScaleCrop>false</ScaleCrop>
  <Company/>
  <LinksUpToDate>false</LinksUpToDate>
  <CharactersWithSpaces>51921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2026-03-17T23:26:00Z</dcterms:created>
  <dcterms:modified xsi:type="dcterms:W3CDTF">2026-03-18T15:51:00Z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