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E8E3B" w14:textId="77777777" w:rsidR="008F1E42" w:rsidRPr="00647611" w:rsidRDefault="008F1E42" w:rsidP="008F1E42">
      <w:pPr>
        <w:spacing w:after="0" w:line="240" w:lineRule="auto"/>
        <w:jc w:val="both"/>
        <w:rPr>
          <w:rFonts w:ascii="Verdana" w:eastAsia="Calibri" w:hAnsi="Verdana" w:cs="Arial"/>
          <w:sz w:val="20"/>
          <w:szCs w:val="20"/>
          <w:lang w:val="es-ES_tradnl" w:eastAsia="es-ES"/>
        </w:rPr>
      </w:pPr>
    </w:p>
    <w:p w14:paraId="59235FA9" w14:textId="77777777" w:rsidR="008F1E42" w:rsidRPr="00AF1555" w:rsidRDefault="008F1E42" w:rsidP="008F1E42">
      <w:pPr>
        <w:spacing w:after="0" w:line="240" w:lineRule="auto"/>
        <w:jc w:val="both"/>
        <w:rPr>
          <w:rFonts w:ascii="Verdana" w:eastAsia="Calibri" w:hAnsi="Verdana" w:cs="Arial"/>
          <w:b/>
          <w:color w:val="000000" w:themeColor="text1"/>
          <w:lang w:val="es-ES"/>
        </w:rPr>
      </w:pPr>
      <w:r w:rsidRPr="00292198">
        <w:rPr>
          <w:rFonts w:ascii="Verdana" w:eastAsia="Calibri" w:hAnsi="Verdana" w:cs="Arial"/>
          <w:b/>
          <w:color w:val="000000" w:themeColor="text1"/>
          <w:lang w:val="es-ES"/>
        </w:rPr>
        <w:t>PRECIOS UNITARIOS – APU – AIU – Diferencias</w:t>
      </w:r>
      <w:r w:rsidRPr="00AF1555">
        <w:rPr>
          <w:rFonts w:ascii="Verdana" w:eastAsia="Calibri" w:hAnsi="Verdana" w:cs="Arial"/>
          <w:b/>
          <w:color w:val="000000" w:themeColor="text1"/>
          <w:lang w:val="es-ES"/>
        </w:rPr>
        <w:t xml:space="preserve"> </w:t>
      </w:r>
    </w:p>
    <w:p w14:paraId="3D19BFF8" w14:textId="77777777" w:rsidR="008F1E42" w:rsidRPr="00AF1555" w:rsidRDefault="008F1E42" w:rsidP="008F1E42">
      <w:pPr>
        <w:spacing w:after="0" w:line="240" w:lineRule="auto"/>
        <w:jc w:val="both"/>
        <w:rPr>
          <w:rFonts w:ascii="Verdana" w:eastAsia="Calibri" w:hAnsi="Verdana" w:cs="Arial"/>
          <w:bCs/>
          <w:color w:val="000000" w:themeColor="text1"/>
          <w:sz w:val="20"/>
          <w:szCs w:val="20"/>
          <w:lang w:val="es-ES"/>
        </w:rPr>
      </w:pPr>
    </w:p>
    <w:p w14:paraId="1FE66450" w14:textId="77777777" w:rsidR="008F1E42" w:rsidRPr="00EB0B5F" w:rsidRDefault="008F1E42" w:rsidP="008F1E42">
      <w:pPr>
        <w:spacing w:after="0" w:line="240" w:lineRule="auto"/>
        <w:jc w:val="both"/>
        <w:rPr>
          <w:rFonts w:ascii="Verdana" w:eastAsia="Calibri" w:hAnsi="Verdana" w:cs="Arial"/>
          <w:iCs/>
          <w:color w:val="000000" w:themeColor="text1"/>
          <w:sz w:val="20"/>
          <w:szCs w:val="20"/>
          <w:lang w:eastAsia="es-ES_tradnl"/>
        </w:rPr>
      </w:pPr>
      <w:r>
        <w:rPr>
          <w:rFonts w:ascii="Verdana" w:eastAsia="Calibri" w:hAnsi="Verdana" w:cs="Arial"/>
          <w:bCs/>
          <w:color w:val="000000" w:themeColor="text1"/>
          <w:sz w:val="20"/>
          <w:szCs w:val="20"/>
          <w:lang w:val="es-ES" w:eastAsia="es-ES_tradnl"/>
        </w:rPr>
        <w:t xml:space="preserve">[…] </w:t>
      </w:r>
      <w:r w:rsidRPr="00683260">
        <w:rPr>
          <w:rFonts w:ascii="Verdana" w:eastAsia="Calibri" w:hAnsi="Verdana" w:cs="Arial"/>
          <w:bCs/>
          <w:color w:val="000000" w:themeColor="text1"/>
          <w:sz w:val="20"/>
          <w:szCs w:val="20"/>
          <w:lang w:val="es-ES" w:eastAsia="es-ES_tradnl"/>
        </w:rPr>
        <w:t xml:space="preserve">en los contratos cuyo precio se estructura a partir del sistema de precios unitarios, ha hecho parte de la práctica de los negocios que el contratante le solicite al potencial contratista que separe en su propuesta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683260">
        <w:rPr>
          <w:rFonts w:ascii="Verdana" w:eastAsia="Calibri" w:hAnsi="Verdana" w:cs="Arial"/>
          <w:bCs/>
          <w:i/>
          <w:iCs/>
          <w:color w:val="000000" w:themeColor="text1"/>
          <w:sz w:val="20"/>
          <w:szCs w:val="20"/>
          <w:lang w:val="es-ES" w:eastAsia="es-ES_tradnl"/>
        </w:rPr>
        <w:t>ítems</w:t>
      </w:r>
      <w:r w:rsidRPr="00683260">
        <w:rPr>
          <w:rFonts w:ascii="Verdana" w:eastAsia="Calibri" w:hAnsi="Verdana" w:cs="Arial"/>
          <w:bCs/>
          <w:color w:val="000000" w:themeColor="text1"/>
          <w:sz w:val="20"/>
          <w:szCs w:val="20"/>
          <w:lang w:val="es-ES" w:eastAsia="es-ES_tradnl"/>
        </w:rPr>
        <w:t xml:space="preserve"> según su unidad de medida,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F1555">
        <w:rPr>
          <w:rFonts w:ascii="Verdana" w:eastAsia="Calibri" w:hAnsi="Verdana" w:cs="Arial"/>
          <w:color w:val="000000" w:themeColor="text1"/>
          <w:sz w:val="20"/>
          <w:szCs w:val="20"/>
          <w:lang w:val="es-ES_tradnl"/>
        </w:rPr>
        <w:t>.</w:t>
      </w:r>
    </w:p>
    <w:p w14:paraId="64A31505" w14:textId="77777777" w:rsidR="008F1E42" w:rsidRPr="00AF1555" w:rsidRDefault="008F1E42" w:rsidP="008F1E42">
      <w:pPr>
        <w:spacing w:after="0" w:line="240" w:lineRule="auto"/>
        <w:jc w:val="both"/>
        <w:rPr>
          <w:rFonts w:ascii="Verdana" w:eastAsia="Geomanist Light" w:hAnsi="Verdana" w:cs="Arial"/>
          <w:color w:val="000000" w:themeColor="text1"/>
          <w:sz w:val="20"/>
          <w:szCs w:val="20"/>
          <w:lang w:val="es-ES_tradnl"/>
        </w:rPr>
      </w:pPr>
    </w:p>
    <w:p w14:paraId="5F6A575A" w14:textId="77777777" w:rsidR="008F1E42" w:rsidRPr="00AF1555" w:rsidRDefault="008F1E42" w:rsidP="008F1E42">
      <w:pPr>
        <w:spacing w:after="0" w:line="240" w:lineRule="auto"/>
        <w:jc w:val="both"/>
        <w:rPr>
          <w:rFonts w:ascii="Verdana" w:eastAsia="Calibri" w:hAnsi="Verdana" w:cs="Arial"/>
          <w:b/>
          <w:lang w:val="es-ES"/>
        </w:rPr>
      </w:pPr>
      <w:r w:rsidRPr="00292198">
        <w:rPr>
          <w:rFonts w:ascii="Verdana" w:eastAsia="Calibri" w:hAnsi="Verdana" w:cs="Arial"/>
          <w:b/>
          <w:lang w:val="es-ES"/>
        </w:rPr>
        <w:t>AIU – Costos indirectos – Finalidad – Ejecución del contrato</w:t>
      </w:r>
    </w:p>
    <w:p w14:paraId="0DA5FF2D" w14:textId="77777777" w:rsidR="008F1E42" w:rsidRPr="00AF1555" w:rsidRDefault="008F1E42" w:rsidP="008F1E42">
      <w:pPr>
        <w:spacing w:after="0" w:line="240" w:lineRule="auto"/>
        <w:jc w:val="both"/>
        <w:rPr>
          <w:rFonts w:ascii="Verdana" w:eastAsia="Calibri" w:hAnsi="Verdana" w:cs="Arial"/>
          <w:b/>
          <w:sz w:val="20"/>
          <w:szCs w:val="20"/>
          <w:lang w:val="es-ES"/>
        </w:rPr>
      </w:pPr>
    </w:p>
    <w:p w14:paraId="343B0EE8" w14:textId="77777777" w:rsidR="008F1E42" w:rsidRPr="00683260" w:rsidRDefault="008F1E42" w:rsidP="008F1E42">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683260">
        <w:rPr>
          <w:rFonts w:ascii="Verdana" w:eastAsia="Calibri" w:hAnsi="Verdana" w:cs="Arial"/>
          <w:bCs/>
          <w:sz w:val="20"/>
          <w:szCs w:val="20"/>
          <w:lang w:val="es-ES"/>
        </w:rPr>
        <w:t>áleas</w:t>
      </w:r>
      <w:proofErr w:type="spellEnd"/>
      <w:r w:rsidRPr="00683260">
        <w:rPr>
          <w:rFonts w:ascii="Verdana" w:eastAsia="Calibri" w:hAnsi="Verdana" w:cs="Arial"/>
          <w:bCs/>
          <w:sz w:val="20"/>
          <w:szCs w:val="20"/>
          <w:lang w:val="es-ES"/>
        </w:rPr>
        <w:t xml:space="preserve">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58B79E8A" w14:textId="77777777" w:rsidR="008F1E42" w:rsidRPr="00AF1555" w:rsidRDefault="008F1E42" w:rsidP="008F1E42">
      <w:pPr>
        <w:spacing w:after="0" w:line="240" w:lineRule="auto"/>
        <w:jc w:val="both"/>
        <w:rPr>
          <w:rFonts w:ascii="Verdana" w:eastAsia="Geomanist Light" w:hAnsi="Verdana" w:cs="Arial"/>
          <w:color w:val="000000" w:themeColor="text1"/>
          <w:sz w:val="20"/>
          <w:szCs w:val="20"/>
          <w:lang w:val="es-ES_tradnl"/>
        </w:rPr>
      </w:pPr>
    </w:p>
    <w:p w14:paraId="174A002F" w14:textId="77777777" w:rsidR="008F1E42" w:rsidRPr="00AF1555" w:rsidRDefault="008F1E42" w:rsidP="008F1E42">
      <w:pPr>
        <w:tabs>
          <w:tab w:val="left" w:pos="426"/>
        </w:tabs>
        <w:spacing w:after="0" w:line="240" w:lineRule="auto"/>
        <w:jc w:val="both"/>
        <w:rPr>
          <w:rFonts w:ascii="Verdana" w:hAnsi="Verdana" w:cs="Arial"/>
          <w:b/>
          <w:lang w:eastAsia="es-CO"/>
        </w:rPr>
      </w:pPr>
      <w:r>
        <w:rPr>
          <w:rFonts w:ascii="Verdana" w:hAnsi="Verdana" w:cs="Arial"/>
          <w:b/>
          <w:lang w:eastAsia="es-CO"/>
        </w:rPr>
        <w:t>AIU – Componentes – Discrecionalidad</w:t>
      </w:r>
    </w:p>
    <w:p w14:paraId="0CF5BBB5" w14:textId="77777777" w:rsidR="008F1E42" w:rsidRPr="00AF1555" w:rsidRDefault="008F1E42" w:rsidP="008F1E42">
      <w:pPr>
        <w:tabs>
          <w:tab w:val="left" w:pos="426"/>
        </w:tabs>
        <w:spacing w:after="0" w:line="240" w:lineRule="auto"/>
        <w:jc w:val="both"/>
        <w:rPr>
          <w:rFonts w:ascii="Verdana" w:hAnsi="Verdana" w:cs="Arial"/>
          <w:b/>
          <w:sz w:val="20"/>
          <w:szCs w:val="20"/>
          <w:lang w:eastAsia="es-CO"/>
        </w:rPr>
      </w:pPr>
    </w:p>
    <w:p w14:paraId="4A2EBDCF" w14:textId="77777777" w:rsidR="008F1E42" w:rsidRDefault="008F1E42" w:rsidP="008F1E42">
      <w:pPr>
        <w:spacing w:after="0" w:line="240" w:lineRule="auto"/>
        <w:jc w:val="both"/>
        <w:rPr>
          <w:rFonts w:ascii="Verdana" w:hAnsi="Verdana" w:cs="Arial"/>
          <w:bCs/>
          <w:sz w:val="20"/>
          <w:szCs w:val="20"/>
          <w:lang w:val="es-ES" w:eastAsia="es-CO"/>
        </w:rPr>
      </w:pPr>
      <w:r>
        <w:rPr>
          <w:rFonts w:ascii="Verdana" w:hAnsi="Verdana" w:cs="Arial"/>
          <w:bCs/>
          <w:sz w:val="20"/>
          <w:szCs w:val="20"/>
          <w:lang w:val="es-ES" w:eastAsia="es-CO"/>
        </w:rPr>
        <w:t xml:space="preserve">[…] </w:t>
      </w:r>
      <w:r w:rsidRPr="00683260">
        <w:rPr>
          <w:rFonts w:ascii="Verdana" w:hAnsi="Verdana" w:cs="Arial"/>
          <w:bCs/>
          <w:sz w:val="20"/>
          <w:szCs w:val="20"/>
          <w:lang w:val="es-ES" w:eastAsia="es-CO"/>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7E348ABB" w14:textId="77777777" w:rsidR="008F1E42" w:rsidRPr="00683260" w:rsidRDefault="008F1E42" w:rsidP="008F1E42">
      <w:pPr>
        <w:spacing w:after="0" w:line="240" w:lineRule="auto"/>
        <w:jc w:val="both"/>
        <w:rPr>
          <w:rFonts w:ascii="Verdana" w:hAnsi="Verdana" w:cs="Arial"/>
          <w:bCs/>
          <w:sz w:val="20"/>
          <w:szCs w:val="20"/>
          <w:lang w:val="es-ES" w:eastAsia="es-CO"/>
        </w:rPr>
      </w:pPr>
    </w:p>
    <w:p w14:paraId="40BB34A6" w14:textId="77777777" w:rsidR="008F1E42" w:rsidRPr="000739A2" w:rsidRDefault="008F1E42" w:rsidP="008F1E42">
      <w:pPr>
        <w:spacing w:after="0" w:line="240" w:lineRule="auto"/>
        <w:jc w:val="both"/>
        <w:rPr>
          <w:rFonts w:ascii="Verdana" w:eastAsia="Geomanist Light" w:hAnsi="Verdana" w:cs="Arial"/>
          <w:color w:val="000000" w:themeColor="text1"/>
          <w:lang w:val="es-MX"/>
        </w:rPr>
      </w:pPr>
      <w:r w:rsidRPr="00683260">
        <w:rPr>
          <w:rFonts w:ascii="Verdana" w:hAnsi="Verdana" w:cs="Arial"/>
          <w:bCs/>
          <w:sz w:val="20"/>
          <w:szCs w:val="20"/>
          <w:lang w:val="es-ES" w:eastAsia="es-CO"/>
        </w:rPr>
        <w:t xml:space="preserve">En consecuencia, tanto las entidades sometidas al Estatuto General de Contratación de la Administración Pública, como las excluidas de este –es decir, las que tienen un régimen especial– gozan de autonomía para configurar el precio y para establecer el </w:t>
      </w:r>
      <w:r w:rsidRPr="00683260">
        <w:rPr>
          <w:rFonts w:ascii="Verdana" w:hAnsi="Verdana" w:cs="Arial"/>
          <w:bCs/>
          <w:sz w:val="20"/>
          <w:szCs w:val="20"/>
          <w:lang w:val="es-ES" w:eastAsia="es-CO"/>
        </w:rPr>
        <w:lastRenderedPageBreak/>
        <w:t>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68DFA2C9" w14:textId="77777777" w:rsidR="008F1E42" w:rsidRPr="00647611" w:rsidRDefault="008F1E42" w:rsidP="008F1E42">
      <w:pPr>
        <w:spacing w:after="0" w:line="240" w:lineRule="auto"/>
        <w:rPr>
          <w:rFonts w:ascii="Verdana" w:hAnsi="Verdana"/>
          <w:sz w:val="20"/>
          <w:szCs w:val="20"/>
        </w:rPr>
      </w:pPr>
    </w:p>
    <w:p w14:paraId="6674FB18" w14:textId="77777777" w:rsidR="008F1E42" w:rsidRDefault="008F1E42" w:rsidP="008F1E42">
      <w:pPr>
        <w:spacing w:after="0" w:line="240" w:lineRule="auto"/>
        <w:rPr>
          <w:rFonts w:ascii="Verdana" w:eastAsia="Geomanist Light" w:hAnsi="Verdana" w:cs="Arial"/>
          <w:color w:val="000000" w:themeColor="text1"/>
          <w:lang w:val="es-MX"/>
        </w:rPr>
      </w:pPr>
    </w:p>
    <w:p w14:paraId="30D1AE26" w14:textId="77777777" w:rsidR="008F1E42" w:rsidRDefault="008F1E42" w:rsidP="008F1E42">
      <w:pPr>
        <w:spacing w:after="0" w:line="240" w:lineRule="auto"/>
        <w:rPr>
          <w:rFonts w:ascii="Verdana" w:eastAsia="Geomanist Light" w:hAnsi="Verdana" w:cs="Arial"/>
          <w:color w:val="000000" w:themeColor="text1"/>
          <w:lang w:val="es-MX"/>
        </w:rPr>
      </w:pPr>
    </w:p>
    <w:p w14:paraId="7712A6E4" w14:textId="77777777" w:rsidR="008F1E42" w:rsidRDefault="008F1E42" w:rsidP="008F1E42">
      <w:pPr>
        <w:spacing w:after="0" w:line="240" w:lineRule="auto"/>
        <w:rPr>
          <w:rFonts w:ascii="Verdana" w:eastAsia="Geomanist Light" w:hAnsi="Verdana" w:cs="Arial"/>
          <w:color w:val="000000" w:themeColor="text1"/>
          <w:lang w:val="es-MX"/>
        </w:rPr>
      </w:pPr>
    </w:p>
    <w:p w14:paraId="219976C9" w14:textId="77777777" w:rsidR="008F1E42" w:rsidRDefault="008F1E42" w:rsidP="008F1E42">
      <w:pPr>
        <w:spacing w:after="0" w:line="240" w:lineRule="auto"/>
        <w:rPr>
          <w:rFonts w:ascii="Verdana" w:eastAsia="Geomanist Light" w:hAnsi="Verdana" w:cs="Arial"/>
          <w:color w:val="000000" w:themeColor="text1"/>
          <w:lang w:val="es-MX"/>
        </w:rPr>
      </w:pPr>
    </w:p>
    <w:p w14:paraId="176EBD89" w14:textId="77777777" w:rsidR="008F1E42" w:rsidRDefault="008F1E42" w:rsidP="008F1E42">
      <w:pPr>
        <w:spacing w:after="0" w:line="240" w:lineRule="auto"/>
        <w:rPr>
          <w:rFonts w:ascii="Verdana" w:eastAsia="Geomanist Light" w:hAnsi="Verdana" w:cs="Arial"/>
          <w:color w:val="000000" w:themeColor="text1"/>
          <w:lang w:val="es-MX"/>
        </w:rPr>
      </w:pPr>
    </w:p>
    <w:p w14:paraId="0E69F34F" w14:textId="77777777" w:rsidR="008F1E42" w:rsidRDefault="008F1E42" w:rsidP="008F1E42">
      <w:pPr>
        <w:spacing w:after="0" w:line="240" w:lineRule="auto"/>
        <w:rPr>
          <w:rFonts w:ascii="Verdana" w:eastAsia="Geomanist Light" w:hAnsi="Verdana" w:cs="Arial"/>
          <w:color w:val="000000" w:themeColor="text1"/>
          <w:lang w:val="es-MX"/>
        </w:rPr>
      </w:pPr>
    </w:p>
    <w:p w14:paraId="11A7DC91" w14:textId="77777777" w:rsidR="008F1E42" w:rsidRDefault="008F1E42" w:rsidP="008F1E42">
      <w:pPr>
        <w:spacing w:after="0" w:line="240" w:lineRule="auto"/>
        <w:rPr>
          <w:rFonts w:ascii="Verdana" w:eastAsia="Geomanist Light" w:hAnsi="Verdana" w:cs="Arial"/>
          <w:color w:val="000000" w:themeColor="text1"/>
          <w:lang w:val="es-MX"/>
        </w:rPr>
      </w:pPr>
    </w:p>
    <w:p w14:paraId="6FC5695C" w14:textId="77777777" w:rsidR="008F1E42" w:rsidRDefault="008F1E42" w:rsidP="008F1E42">
      <w:pPr>
        <w:spacing w:after="0" w:line="240" w:lineRule="auto"/>
        <w:rPr>
          <w:rFonts w:ascii="Verdana" w:eastAsia="Geomanist Light" w:hAnsi="Verdana" w:cs="Arial"/>
          <w:color w:val="000000" w:themeColor="text1"/>
          <w:lang w:val="es-MX"/>
        </w:rPr>
      </w:pPr>
    </w:p>
    <w:p w14:paraId="0367E197" w14:textId="77777777" w:rsidR="008F1E42" w:rsidRDefault="008F1E42" w:rsidP="008F1E42">
      <w:pPr>
        <w:spacing w:after="0" w:line="240" w:lineRule="auto"/>
        <w:rPr>
          <w:rFonts w:ascii="Verdana" w:eastAsia="Geomanist Light" w:hAnsi="Verdana" w:cs="Arial"/>
          <w:color w:val="000000" w:themeColor="text1"/>
          <w:lang w:val="es-MX"/>
        </w:rPr>
      </w:pPr>
    </w:p>
    <w:p w14:paraId="43461860" w14:textId="77777777" w:rsidR="008F1E42" w:rsidRDefault="008F1E42" w:rsidP="008F1E42">
      <w:pPr>
        <w:spacing w:after="0" w:line="240" w:lineRule="auto"/>
        <w:rPr>
          <w:rFonts w:ascii="Verdana" w:eastAsia="Geomanist Light" w:hAnsi="Verdana" w:cs="Arial"/>
          <w:color w:val="000000" w:themeColor="text1"/>
          <w:lang w:val="es-MX"/>
        </w:rPr>
      </w:pPr>
    </w:p>
    <w:p w14:paraId="7321EF64" w14:textId="77777777" w:rsidR="008F1E42" w:rsidRDefault="008F1E42" w:rsidP="008F1E42">
      <w:pPr>
        <w:spacing w:after="0" w:line="240" w:lineRule="auto"/>
        <w:rPr>
          <w:rFonts w:ascii="Verdana" w:eastAsia="Geomanist Light" w:hAnsi="Verdana" w:cs="Arial"/>
          <w:color w:val="000000" w:themeColor="text1"/>
          <w:lang w:val="es-MX"/>
        </w:rPr>
      </w:pPr>
    </w:p>
    <w:p w14:paraId="77E9CB55" w14:textId="77777777" w:rsidR="008F1E42" w:rsidRDefault="008F1E42" w:rsidP="008F1E42">
      <w:pPr>
        <w:spacing w:after="0" w:line="240" w:lineRule="auto"/>
        <w:rPr>
          <w:rFonts w:ascii="Verdana" w:eastAsia="Geomanist Light" w:hAnsi="Verdana" w:cs="Arial"/>
          <w:color w:val="000000" w:themeColor="text1"/>
          <w:lang w:val="es-MX"/>
        </w:rPr>
      </w:pPr>
    </w:p>
    <w:p w14:paraId="5F2A6D65" w14:textId="77777777" w:rsidR="008F1E42" w:rsidRDefault="008F1E42" w:rsidP="008F1E42">
      <w:pPr>
        <w:spacing w:after="0" w:line="240" w:lineRule="auto"/>
        <w:rPr>
          <w:rFonts w:ascii="Verdana" w:eastAsia="Geomanist Light" w:hAnsi="Verdana" w:cs="Arial"/>
          <w:color w:val="000000" w:themeColor="text1"/>
          <w:lang w:val="es-MX"/>
        </w:rPr>
      </w:pPr>
    </w:p>
    <w:p w14:paraId="79B39CB8" w14:textId="77777777" w:rsidR="008F1E42" w:rsidRDefault="008F1E42" w:rsidP="008F1E42">
      <w:pPr>
        <w:spacing w:after="0" w:line="240" w:lineRule="auto"/>
        <w:rPr>
          <w:rFonts w:ascii="Verdana" w:eastAsia="Geomanist Light" w:hAnsi="Verdana" w:cs="Arial"/>
          <w:color w:val="000000" w:themeColor="text1"/>
          <w:lang w:val="es-MX"/>
        </w:rPr>
      </w:pPr>
    </w:p>
    <w:p w14:paraId="7A9047A9" w14:textId="77777777" w:rsidR="008F1E42" w:rsidRDefault="008F1E42" w:rsidP="008F1E42">
      <w:pPr>
        <w:spacing w:after="0" w:line="240" w:lineRule="auto"/>
        <w:rPr>
          <w:rFonts w:ascii="Verdana" w:eastAsia="Geomanist Light" w:hAnsi="Verdana" w:cs="Arial"/>
          <w:color w:val="000000" w:themeColor="text1"/>
          <w:lang w:val="es-MX"/>
        </w:rPr>
      </w:pPr>
    </w:p>
    <w:p w14:paraId="0C1A122A" w14:textId="77777777" w:rsidR="008F1E42" w:rsidRDefault="008F1E42" w:rsidP="008F1E42">
      <w:pPr>
        <w:spacing w:after="0" w:line="240" w:lineRule="auto"/>
        <w:rPr>
          <w:rFonts w:ascii="Verdana" w:eastAsia="Geomanist Light" w:hAnsi="Verdana" w:cs="Arial"/>
          <w:color w:val="000000" w:themeColor="text1"/>
          <w:lang w:val="es-MX"/>
        </w:rPr>
      </w:pPr>
    </w:p>
    <w:p w14:paraId="5F377ACC" w14:textId="77777777" w:rsidR="008F1E42" w:rsidRDefault="008F1E42" w:rsidP="008F1E42">
      <w:pPr>
        <w:spacing w:after="0" w:line="240" w:lineRule="auto"/>
        <w:rPr>
          <w:rFonts w:ascii="Verdana" w:eastAsia="Geomanist Light" w:hAnsi="Verdana" w:cs="Arial"/>
          <w:color w:val="000000" w:themeColor="text1"/>
          <w:lang w:val="es-MX"/>
        </w:rPr>
      </w:pPr>
    </w:p>
    <w:p w14:paraId="6E6EBE05" w14:textId="77777777" w:rsidR="008F1E42" w:rsidRDefault="008F1E42" w:rsidP="008F1E42">
      <w:pPr>
        <w:spacing w:after="0" w:line="240" w:lineRule="auto"/>
        <w:rPr>
          <w:rFonts w:ascii="Verdana" w:eastAsia="Geomanist Light" w:hAnsi="Verdana" w:cs="Arial"/>
          <w:color w:val="000000" w:themeColor="text1"/>
          <w:lang w:val="es-MX"/>
        </w:rPr>
      </w:pPr>
    </w:p>
    <w:p w14:paraId="297CC4D2" w14:textId="77777777" w:rsidR="008F1E42" w:rsidRDefault="008F1E42" w:rsidP="008F1E42">
      <w:pPr>
        <w:spacing w:after="0" w:line="240" w:lineRule="auto"/>
        <w:rPr>
          <w:rFonts w:ascii="Verdana" w:eastAsia="Geomanist Light" w:hAnsi="Verdana" w:cs="Arial"/>
          <w:color w:val="000000" w:themeColor="text1"/>
          <w:lang w:val="es-MX"/>
        </w:rPr>
      </w:pPr>
    </w:p>
    <w:p w14:paraId="329781A2" w14:textId="77777777" w:rsidR="008F1E42" w:rsidRDefault="008F1E42" w:rsidP="008F1E42">
      <w:pPr>
        <w:spacing w:after="0" w:line="240" w:lineRule="auto"/>
        <w:rPr>
          <w:rFonts w:ascii="Verdana" w:eastAsia="Geomanist Light" w:hAnsi="Verdana" w:cs="Arial"/>
          <w:color w:val="000000" w:themeColor="text1"/>
          <w:lang w:val="es-MX"/>
        </w:rPr>
      </w:pPr>
    </w:p>
    <w:p w14:paraId="7954F96B" w14:textId="77777777" w:rsidR="008F1E42" w:rsidRDefault="008F1E42" w:rsidP="008F1E42">
      <w:pPr>
        <w:spacing w:after="0" w:line="240" w:lineRule="auto"/>
        <w:rPr>
          <w:rFonts w:ascii="Verdana" w:eastAsia="Geomanist Light" w:hAnsi="Verdana" w:cs="Arial"/>
          <w:color w:val="000000" w:themeColor="text1"/>
          <w:lang w:val="es-MX"/>
        </w:rPr>
      </w:pPr>
    </w:p>
    <w:p w14:paraId="4BF16858" w14:textId="77777777" w:rsidR="008F1E42" w:rsidRDefault="008F1E42" w:rsidP="008F1E42">
      <w:pPr>
        <w:spacing w:after="0" w:line="240" w:lineRule="auto"/>
        <w:rPr>
          <w:rFonts w:ascii="Verdana" w:eastAsia="Geomanist Light" w:hAnsi="Verdana" w:cs="Arial"/>
          <w:color w:val="000000" w:themeColor="text1"/>
          <w:lang w:val="es-MX"/>
        </w:rPr>
      </w:pPr>
    </w:p>
    <w:p w14:paraId="073CD628" w14:textId="77777777" w:rsidR="008F1E42" w:rsidRDefault="008F1E42" w:rsidP="008F1E42">
      <w:pPr>
        <w:spacing w:after="0" w:line="240" w:lineRule="auto"/>
        <w:rPr>
          <w:rFonts w:ascii="Verdana" w:eastAsia="Geomanist Light" w:hAnsi="Verdana" w:cs="Arial"/>
          <w:color w:val="000000" w:themeColor="text1"/>
          <w:lang w:val="es-MX"/>
        </w:rPr>
      </w:pPr>
    </w:p>
    <w:p w14:paraId="43F07C5F" w14:textId="77777777" w:rsidR="008F1E42" w:rsidRDefault="008F1E42" w:rsidP="008F1E42">
      <w:pPr>
        <w:spacing w:after="0" w:line="240" w:lineRule="auto"/>
        <w:rPr>
          <w:rFonts w:ascii="Verdana" w:eastAsia="Geomanist Light" w:hAnsi="Verdana" w:cs="Arial"/>
          <w:color w:val="000000" w:themeColor="text1"/>
          <w:lang w:val="es-MX"/>
        </w:rPr>
      </w:pPr>
    </w:p>
    <w:p w14:paraId="7BE0190E" w14:textId="77777777" w:rsidR="008F1E42" w:rsidRDefault="008F1E42" w:rsidP="008F1E42">
      <w:pPr>
        <w:spacing w:after="0" w:line="240" w:lineRule="auto"/>
        <w:rPr>
          <w:rFonts w:ascii="Verdana" w:eastAsia="Geomanist Light" w:hAnsi="Verdana" w:cs="Arial"/>
          <w:color w:val="000000" w:themeColor="text1"/>
          <w:lang w:val="es-MX"/>
        </w:rPr>
      </w:pPr>
    </w:p>
    <w:p w14:paraId="5F2E3867" w14:textId="77777777" w:rsidR="008F1E42" w:rsidRDefault="008F1E42" w:rsidP="008F1E42">
      <w:pPr>
        <w:spacing w:after="0" w:line="240" w:lineRule="auto"/>
        <w:rPr>
          <w:rFonts w:ascii="Verdana" w:eastAsia="Geomanist Light" w:hAnsi="Verdana" w:cs="Arial"/>
          <w:color w:val="000000" w:themeColor="text1"/>
          <w:lang w:val="es-MX"/>
        </w:rPr>
      </w:pPr>
    </w:p>
    <w:p w14:paraId="0B36AD19" w14:textId="77777777" w:rsidR="008F1E42" w:rsidRDefault="008F1E42" w:rsidP="008F1E42">
      <w:pPr>
        <w:spacing w:after="0" w:line="240" w:lineRule="auto"/>
        <w:rPr>
          <w:rFonts w:ascii="Verdana" w:eastAsia="Geomanist Light" w:hAnsi="Verdana" w:cs="Arial"/>
          <w:color w:val="000000" w:themeColor="text1"/>
          <w:lang w:val="es-MX"/>
        </w:rPr>
      </w:pPr>
    </w:p>
    <w:p w14:paraId="4B9B5E37" w14:textId="77777777" w:rsidR="008F1E42" w:rsidRDefault="008F1E42" w:rsidP="008F1E42">
      <w:pPr>
        <w:spacing w:after="0" w:line="240" w:lineRule="auto"/>
        <w:rPr>
          <w:rFonts w:ascii="Verdana" w:eastAsia="Geomanist Light" w:hAnsi="Verdana" w:cs="Arial"/>
          <w:color w:val="000000" w:themeColor="text1"/>
          <w:lang w:val="es-MX"/>
        </w:rPr>
      </w:pPr>
    </w:p>
    <w:p w14:paraId="227A3E6C" w14:textId="77777777" w:rsidR="008F1E42" w:rsidRDefault="008F1E42" w:rsidP="008F1E42">
      <w:pPr>
        <w:spacing w:after="0" w:line="240" w:lineRule="auto"/>
        <w:rPr>
          <w:rFonts w:ascii="Verdana" w:eastAsia="Geomanist Light" w:hAnsi="Verdana" w:cs="Arial"/>
          <w:color w:val="000000" w:themeColor="text1"/>
          <w:lang w:val="es-MX"/>
        </w:rPr>
      </w:pPr>
    </w:p>
    <w:p w14:paraId="46B971ED" w14:textId="77777777" w:rsidR="008F1E42" w:rsidRDefault="008F1E42" w:rsidP="008F1E42">
      <w:pPr>
        <w:spacing w:after="0" w:line="240" w:lineRule="auto"/>
        <w:rPr>
          <w:rFonts w:ascii="Verdana" w:eastAsia="Geomanist Light" w:hAnsi="Verdana" w:cs="Arial"/>
          <w:color w:val="000000" w:themeColor="text1"/>
          <w:lang w:val="es-MX"/>
        </w:rPr>
      </w:pPr>
    </w:p>
    <w:p w14:paraId="77CF0861" w14:textId="77777777" w:rsidR="008F1E42" w:rsidRDefault="008F1E42" w:rsidP="002149F5">
      <w:pPr>
        <w:spacing w:after="0" w:line="240" w:lineRule="auto"/>
        <w:rPr>
          <w:rFonts w:ascii="Verdana" w:eastAsia="Geomanist Light" w:hAnsi="Verdana" w:cs="Arial"/>
          <w:color w:val="000000" w:themeColor="text1"/>
          <w:lang w:val="es-MX"/>
        </w:rPr>
      </w:pPr>
    </w:p>
    <w:p w14:paraId="2817821C" w14:textId="1D7A4C55" w:rsidR="002149F5" w:rsidRPr="00593A5F" w:rsidRDefault="002149F5" w:rsidP="002149F5">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472A5" w:rsidRPr="001472A5">
        <w:rPr>
          <w:rFonts w:ascii="Verdana" w:eastAsia="Geomanist Light" w:hAnsi="Verdana" w:cs="Arial"/>
          <w:color w:val="000000" w:themeColor="text1"/>
          <w:lang w:val="es-MX"/>
        </w:rPr>
        <w:t>24 de Febrero de 2026</w:t>
      </w:r>
    </w:p>
    <w:p w14:paraId="28E7468A" w14:textId="77777777" w:rsidR="002149F5" w:rsidRDefault="002149F5" w:rsidP="002149F5">
      <w:pPr>
        <w:spacing w:after="0" w:line="240" w:lineRule="auto"/>
        <w:jc w:val="both"/>
        <w:rPr>
          <w:rFonts w:ascii="Verdana" w:eastAsia="Calibri" w:hAnsi="Verdana" w:cs="Arial"/>
          <w:color w:val="000000"/>
          <w:lang w:val="es-MX"/>
        </w:rPr>
      </w:pPr>
    </w:p>
    <w:p w14:paraId="72650AFC" w14:textId="44858D7E" w:rsidR="001472A5" w:rsidRPr="001472A5" w:rsidRDefault="001472A5" w:rsidP="001472A5">
      <w:pPr>
        <w:spacing w:after="0" w:line="240" w:lineRule="auto"/>
        <w:jc w:val="right"/>
        <w:rPr>
          <w:rFonts w:ascii="Verdana" w:eastAsia="Calibri" w:hAnsi="Verdana" w:cs="Arial"/>
          <w:color w:val="000000"/>
          <w:lang w:val="es-MX"/>
        </w:rPr>
      </w:pPr>
      <w:r w:rsidRPr="001472A5">
        <w:rPr>
          <w:rFonts w:ascii="Verdana" w:eastAsia="Calibri" w:hAnsi="Verdana" w:cs="Arial"/>
          <w:noProof/>
          <w:color w:val="000000"/>
          <w:lang w:val="es-MX"/>
        </w:rPr>
        <w:drawing>
          <wp:inline distT="0" distB="0" distL="0" distR="0" wp14:anchorId="5291EEEB" wp14:editId="43878689">
            <wp:extent cx="2400300" cy="622300"/>
            <wp:effectExtent l="0" t="0" r="0" b="0"/>
            <wp:docPr id="19922117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211707" name=""/>
                    <pic:cNvPicPr/>
                  </pic:nvPicPr>
                  <pic:blipFill>
                    <a:blip r:embed="rId10"/>
                    <a:stretch>
                      <a:fillRect/>
                    </a:stretch>
                  </pic:blipFill>
                  <pic:spPr>
                    <a:xfrm>
                      <a:off x="0" y="0"/>
                      <a:ext cx="2400300" cy="622300"/>
                    </a:xfrm>
                    <a:prstGeom prst="rect">
                      <a:avLst/>
                    </a:prstGeom>
                  </pic:spPr>
                </pic:pic>
              </a:graphicData>
            </a:graphic>
          </wp:inline>
        </w:drawing>
      </w:r>
    </w:p>
    <w:p w14:paraId="4B89D1DB" w14:textId="77777777" w:rsidR="002149F5" w:rsidRPr="00593A5F" w:rsidRDefault="002149F5" w:rsidP="002149F5">
      <w:pPr>
        <w:spacing w:after="0" w:line="240" w:lineRule="auto"/>
        <w:jc w:val="both"/>
        <w:rPr>
          <w:rFonts w:ascii="Verdana" w:eastAsia="Calibri" w:hAnsi="Verdana" w:cs="Arial"/>
          <w:color w:val="000000"/>
          <w:lang w:val="es-ES"/>
        </w:rPr>
      </w:pPr>
    </w:p>
    <w:p w14:paraId="0144A178" w14:textId="77777777" w:rsidR="002149F5" w:rsidRPr="00B96799" w:rsidRDefault="002149F5" w:rsidP="002149F5">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0F32314" w14:textId="77777777" w:rsidR="002149F5" w:rsidRPr="00E5278D" w:rsidRDefault="002149F5" w:rsidP="002149F5">
      <w:pPr>
        <w:spacing w:after="0" w:line="240" w:lineRule="auto"/>
        <w:rPr>
          <w:rFonts w:ascii="Verdana" w:eastAsia="Calibri" w:hAnsi="Verdana" w:cs="Arial"/>
          <w:b/>
          <w:lang w:val="es-ES_tradnl" w:eastAsia="es-ES_tradnl"/>
        </w:rPr>
      </w:pPr>
      <w:r w:rsidRPr="005D367E">
        <w:rPr>
          <w:rFonts w:ascii="Verdana" w:eastAsia="Calibri" w:hAnsi="Verdana" w:cs="Arial"/>
          <w:b/>
          <w:lang w:val="es-ES_tradnl" w:eastAsia="es-ES_tradnl"/>
        </w:rPr>
        <w:t>Edgar Daniel Mantilla Blanco</w:t>
      </w:r>
      <w:r>
        <w:rPr>
          <w:rFonts w:ascii="Verdana" w:eastAsia="Calibri" w:hAnsi="Verdana" w:cs="Arial"/>
          <w:b/>
          <w:lang w:val="es-ES_tradnl" w:eastAsia="es-ES_tradnl"/>
        </w:rPr>
        <w:t xml:space="preserve"> </w:t>
      </w:r>
    </w:p>
    <w:p w14:paraId="4A958FBB" w14:textId="77777777" w:rsidR="002149F5" w:rsidRPr="005D367E" w:rsidRDefault="002149F5" w:rsidP="002149F5">
      <w:pPr>
        <w:spacing w:after="0" w:line="240" w:lineRule="auto"/>
        <w:rPr>
          <w:rFonts w:ascii="Verdana" w:eastAsia="Calibri" w:hAnsi="Verdana" w:cs="Arial"/>
          <w:lang w:val="es-ES" w:eastAsia="es-ES"/>
        </w:rPr>
      </w:pPr>
      <w:hyperlink r:id="rId11" w:history="1">
        <w:r w:rsidRPr="002422C1">
          <w:rPr>
            <w:rStyle w:val="Hipervnculo"/>
            <w:rFonts w:ascii="Verdana" w:hAnsi="Verdana"/>
          </w:rPr>
          <w:t>emantilla9@gmail.com</w:t>
        </w:r>
      </w:hyperlink>
      <w:r>
        <w:rPr>
          <w:rFonts w:ascii="Verdana" w:hAnsi="Verdana"/>
        </w:rPr>
        <w:t xml:space="preserve"> </w:t>
      </w:r>
      <w:r w:rsidRPr="005D367E">
        <w:rPr>
          <w:rFonts w:ascii="Verdana" w:hAnsi="Verdana"/>
        </w:rPr>
        <w:t xml:space="preserve">               </w:t>
      </w:r>
      <w:r w:rsidRPr="005D367E">
        <w:rPr>
          <w:rFonts w:ascii="Verdana" w:eastAsia="Calibri" w:hAnsi="Verdana" w:cs="Arial"/>
          <w:lang w:val="es-ES" w:eastAsia="es-ES"/>
        </w:rPr>
        <w:t xml:space="preserve">    </w:t>
      </w:r>
    </w:p>
    <w:p w14:paraId="66B7D997" w14:textId="77777777" w:rsidR="002149F5" w:rsidRDefault="002149F5" w:rsidP="002149F5">
      <w:pPr>
        <w:spacing w:after="0" w:line="240" w:lineRule="auto"/>
        <w:rPr>
          <w:rFonts w:ascii="Verdana" w:eastAsia="Calibri" w:hAnsi="Verdana" w:cs="Arial"/>
          <w:lang w:val="es-ES" w:eastAsia="es-ES"/>
        </w:rPr>
      </w:pPr>
      <w:r w:rsidRPr="005D367E">
        <w:rPr>
          <w:rFonts w:ascii="Verdana" w:eastAsia="Calibri" w:hAnsi="Verdana" w:cs="Arial"/>
          <w:lang w:val="es-ES" w:eastAsia="es-ES"/>
        </w:rPr>
        <w:t>Valledupar</w:t>
      </w:r>
      <w:r>
        <w:rPr>
          <w:rFonts w:ascii="Verdana" w:eastAsia="Calibri" w:hAnsi="Verdana" w:cs="Arial"/>
          <w:lang w:val="es-ES" w:eastAsia="es-ES"/>
        </w:rPr>
        <w:t xml:space="preserve">, Cesar </w:t>
      </w:r>
    </w:p>
    <w:p w14:paraId="36235BD5" w14:textId="77777777" w:rsidR="002149F5" w:rsidRPr="00593A5F" w:rsidRDefault="002149F5" w:rsidP="002149F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149F5" w:rsidRPr="00593A5F" w14:paraId="394146CC" w14:textId="77777777" w:rsidTr="0036260F">
        <w:trPr>
          <w:trHeight w:val="596"/>
        </w:trPr>
        <w:tc>
          <w:tcPr>
            <w:tcW w:w="2689" w:type="dxa"/>
          </w:tcPr>
          <w:p w14:paraId="21C18BEC" w14:textId="77777777" w:rsidR="002149F5" w:rsidRPr="00C00976" w:rsidRDefault="002149F5" w:rsidP="00760AC0">
            <w:pPr>
              <w:jc w:val="both"/>
              <w:rPr>
                <w:rFonts w:ascii="Verdana" w:eastAsia="Calibri" w:hAnsi="Verdana" w:cs="Arial"/>
                <w:b/>
                <w:bCs/>
                <w:color w:val="7030A0"/>
                <w:lang w:val="es-ES_tradnl" w:eastAsia="es-ES_tradnl"/>
              </w:rPr>
            </w:pPr>
          </w:p>
        </w:tc>
        <w:tc>
          <w:tcPr>
            <w:tcW w:w="6100" w:type="dxa"/>
          </w:tcPr>
          <w:p w14:paraId="19219AED" w14:textId="77777777" w:rsidR="002149F5" w:rsidRPr="00C00976" w:rsidRDefault="002149F5" w:rsidP="00760AC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180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2149F5" w:rsidRPr="00593A5F" w14:paraId="73297E9D" w14:textId="77777777" w:rsidTr="00760AC0">
        <w:trPr>
          <w:trHeight w:val="884"/>
        </w:trPr>
        <w:tc>
          <w:tcPr>
            <w:tcW w:w="2689" w:type="dxa"/>
          </w:tcPr>
          <w:p w14:paraId="1845CBA4" w14:textId="77777777" w:rsidR="002149F5" w:rsidRPr="00593A5F" w:rsidRDefault="002149F5" w:rsidP="00760AC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4BCC996" w14:textId="6D3AEF9E" w:rsidR="002149F5" w:rsidRDefault="002149F5" w:rsidP="00AA5BF3">
            <w:pPr>
              <w:spacing w:line="276" w:lineRule="auto"/>
              <w:jc w:val="both"/>
              <w:rPr>
                <w:rFonts w:ascii="Verdana" w:eastAsia="Calibri" w:hAnsi="Verdana" w:cs="Arial"/>
                <w:lang w:val="es-ES" w:eastAsia="es-ES"/>
              </w:rPr>
            </w:pPr>
            <w:r w:rsidRPr="003846D3">
              <w:rPr>
                <w:rFonts w:ascii="Verdana" w:eastAsia="Calibri" w:hAnsi="Verdana" w:cs="Arial"/>
                <w:lang w:val="es-ES" w:eastAsia="es-ES"/>
              </w:rPr>
              <w:t>PRECIOS UNITARIOS – APU – AIU – Diferencias – Configuración /</w:t>
            </w:r>
            <w:r w:rsidR="00620D51" w:rsidRPr="003846D3">
              <w:rPr>
                <w:rFonts w:ascii="Verdana" w:eastAsia="Calibri" w:hAnsi="Verdana" w:cs="Arial"/>
                <w:lang w:val="es-ES" w:eastAsia="es-ES"/>
              </w:rPr>
              <w:t xml:space="preserve"> AIU – Componentes </w:t>
            </w:r>
            <w:r w:rsidR="00FE62B7">
              <w:rPr>
                <w:rFonts w:ascii="Verdana" w:eastAsia="Calibri" w:hAnsi="Verdana" w:cs="Arial"/>
                <w:lang w:val="es-ES" w:eastAsia="es-ES"/>
              </w:rPr>
              <w:t>/</w:t>
            </w:r>
            <w:r w:rsidR="00620D51" w:rsidRPr="00BE364D">
              <w:rPr>
                <w:rFonts w:ascii="Verdana" w:eastAsia="Calibri" w:hAnsi="Verdana" w:cs="Arial"/>
                <w:lang w:val="es-ES" w:eastAsia="es-ES"/>
              </w:rPr>
              <w:t xml:space="preserve">  </w:t>
            </w:r>
            <w:r w:rsidRPr="003846D3">
              <w:rPr>
                <w:rFonts w:ascii="Verdana" w:eastAsia="Calibri" w:hAnsi="Verdana" w:cs="Arial"/>
                <w:lang w:val="es-ES" w:eastAsia="es-ES"/>
              </w:rPr>
              <w:t xml:space="preserve"> AIU – Costos indirectos – Finalidad – Ejecución del contrato /</w:t>
            </w:r>
            <w:r w:rsidR="0097768D">
              <w:rPr>
                <w:rFonts w:ascii="Verdana" w:eastAsia="Calibri" w:hAnsi="Verdana" w:cs="Arial"/>
                <w:lang w:val="es-ES" w:eastAsia="es-ES"/>
              </w:rPr>
              <w:t xml:space="preserve"> AIU – </w:t>
            </w:r>
            <w:r w:rsidR="00423606">
              <w:rPr>
                <w:rFonts w:ascii="Verdana" w:eastAsia="Calibri" w:hAnsi="Verdana" w:cs="Arial"/>
                <w:lang w:val="es-ES" w:eastAsia="es-ES"/>
              </w:rPr>
              <w:t xml:space="preserve">Imprevistos – </w:t>
            </w:r>
            <w:r w:rsidR="00A60B64">
              <w:rPr>
                <w:rFonts w:ascii="Verdana" w:eastAsia="Calibri" w:hAnsi="Verdana" w:cs="Arial"/>
                <w:lang w:val="es-ES" w:eastAsia="es-ES"/>
              </w:rPr>
              <w:t>Alcance – Aumento de salarios</w:t>
            </w:r>
          </w:p>
          <w:p w14:paraId="0B59128E" w14:textId="27B92044" w:rsidR="002149F5" w:rsidRPr="00593A5F" w:rsidRDefault="002149F5" w:rsidP="00760AC0">
            <w:pPr>
              <w:spacing w:line="276" w:lineRule="auto"/>
              <w:jc w:val="both"/>
              <w:rPr>
                <w:rFonts w:ascii="Verdana" w:eastAsia="Calibri" w:hAnsi="Verdana" w:cs="Arial"/>
                <w:lang w:val="es-ES" w:eastAsia="es-ES"/>
              </w:rPr>
            </w:pPr>
          </w:p>
        </w:tc>
      </w:tr>
      <w:tr w:rsidR="002149F5" w:rsidRPr="008E6AD9" w14:paraId="567E6379" w14:textId="77777777" w:rsidTr="00760AC0">
        <w:tc>
          <w:tcPr>
            <w:tcW w:w="2689" w:type="dxa"/>
          </w:tcPr>
          <w:p w14:paraId="19EB539C" w14:textId="77777777" w:rsidR="002149F5" w:rsidRPr="008E6AD9" w:rsidRDefault="002149F5" w:rsidP="00760AC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3F343D6" w14:textId="77777777" w:rsidR="002149F5" w:rsidRPr="00B92340" w:rsidRDefault="002149F5" w:rsidP="00760AC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D367E">
              <w:rPr>
                <w:rFonts w:ascii="Verdana" w:eastAsia="Calibri" w:hAnsi="Verdana" w:cs="Arial"/>
                <w:lang w:val="es-ES_tradnl" w:eastAsia="es-ES_tradnl"/>
              </w:rPr>
              <w:t>1_2026_02_07_001562</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49BB0707" w14:textId="77777777" w:rsidR="002149F5" w:rsidRPr="00593A5F" w:rsidRDefault="002149F5" w:rsidP="002149F5">
      <w:pPr>
        <w:spacing w:after="0" w:line="240" w:lineRule="auto"/>
        <w:jc w:val="both"/>
        <w:rPr>
          <w:rFonts w:ascii="Verdana" w:eastAsia="Calibri" w:hAnsi="Verdana" w:cs="Arial"/>
          <w:color w:val="000000"/>
          <w:lang w:val="es-ES_tradnl" w:eastAsia="es-ES_tradnl"/>
        </w:rPr>
      </w:pPr>
    </w:p>
    <w:p w14:paraId="27096ADD" w14:textId="77777777" w:rsidR="002149F5" w:rsidRPr="00593A5F" w:rsidRDefault="002149F5" w:rsidP="002149F5">
      <w:pPr>
        <w:spacing w:after="0" w:line="240" w:lineRule="auto"/>
        <w:jc w:val="both"/>
        <w:rPr>
          <w:rFonts w:ascii="Verdana" w:eastAsia="Calibri" w:hAnsi="Verdana" w:cs="Arial"/>
          <w:color w:val="000000"/>
          <w:lang w:val="es-ES_tradnl" w:eastAsia="es-ES_tradnl"/>
        </w:rPr>
      </w:pPr>
    </w:p>
    <w:p w14:paraId="2F557987" w14:textId="77777777" w:rsidR="002149F5" w:rsidRPr="008E6AD9" w:rsidRDefault="002149F5" w:rsidP="002149F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5D367E">
        <w:rPr>
          <w:rFonts w:ascii="Verdana" w:eastAsia="Calibri" w:hAnsi="Verdana" w:cs="Arial"/>
          <w:lang w:val="es-ES" w:eastAsia="es-ES"/>
        </w:rPr>
        <w:t>Mantilla Blanco</w:t>
      </w:r>
      <w:r w:rsidRPr="008E6AD9">
        <w:rPr>
          <w:rFonts w:ascii="Verdana" w:eastAsia="Calibri" w:hAnsi="Verdana" w:cs="Arial"/>
          <w:lang w:val="es-ES" w:eastAsia="es-ES"/>
        </w:rPr>
        <w:t xml:space="preserve">: </w:t>
      </w:r>
    </w:p>
    <w:p w14:paraId="7D23F054" w14:textId="77777777" w:rsidR="002149F5" w:rsidRDefault="002149F5" w:rsidP="002149F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6C7C0DF" w14:textId="77777777" w:rsidR="002149F5" w:rsidRPr="00593A5F" w:rsidRDefault="002149F5" w:rsidP="002149F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7 de febrero de 2026, donde manifiesta lo siguiente</w:t>
      </w:r>
      <w:r w:rsidRPr="008E6AD9">
        <w:rPr>
          <w:rFonts w:ascii="Verdana" w:eastAsia="Calibri" w:hAnsi="Verdana" w:cs="Arial"/>
          <w:lang w:val="es-ES" w:eastAsia="es-ES"/>
        </w:rPr>
        <w:t xml:space="preserve">: </w:t>
      </w:r>
    </w:p>
    <w:p w14:paraId="183F1CAE" w14:textId="77777777" w:rsidR="002149F5" w:rsidRPr="00272A7B" w:rsidRDefault="002149F5" w:rsidP="002149F5">
      <w:pPr>
        <w:pStyle w:val="Prrafodelista"/>
        <w:tabs>
          <w:tab w:val="left" w:pos="142"/>
          <w:tab w:val="left" w:pos="284"/>
        </w:tabs>
        <w:spacing w:after="0" w:line="276" w:lineRule="auto"/>
        <w:ind w:left="0"/>
        <w:jc w:val="both"/>
        <w:rPr>
          <w:rFonts w:ascii="Verdana" w:eastAsia="Century Gothic" w:hAnsi="Verdana" w:cs="Century Gothic"/>
          <w:b/>
          <w:bCs/>
        </w:rPr>
      </w:pPr>
    </w:p>
    <w:p w14:paraId="483C07BE" w14:textId="77777777" w:rsidR="002149F5" w:rsidRPr="001904AF" w:rsidRDefault="002149F5" w:rsidP="002149F5">
      <w:pPr>
        <w:spacing w:after="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w:t>
      </w:r>
      <w:r w:rsidRPr="005D367E">
        <w:rPr>
          <w:rFonts w:ascii="Verdana" w:eastAsia="Century Gothic" w:hAnsi="Verdana" w:cs="Century Gothic"/>
          <w:sz w:val="20"/>
          <w:szCs w:val="20"/>
          <w:lang w:val="es-ES"/>
        </w:rPr>
        <w:t xml:space="preserve"> solicito </w:t>
      </w:r>
      <w:r>
        <w:rPr>
          <w:rFonts w:ascii="Verdana" w:eastAsia="Century Gothic" w:hAnsi="Verdana" w:cs="Century Gothic"/>
          <w:sz w:val="20"/>
          <w:szCs w:val="20"/>
          <w:lang w:val="es-ES"/>
        </w:rPr>
        <w:t>[…]</w:t>
      </w:r>
      <w:r w:rsidRPr="005D367E">
        <w:rPr>
          <w:rFonts w:ascii="Verdana" w:eastAsia="Century Gothic" w:hAnsi="Verdana" w:cs="Century Gothic"/>
          <w:sz w:val="20"/>
          <w:szCs w:val="20"/>
          <w:lang w:val="es-ES"/>
        </w:rPr>
        <w:t xml:space="preserve"> aclaración de cuáles serían los eventos y diferentes situaciones a los que hace referencia el </w:t>
      </w:r>
      <w:r>
        <w:rPr>
          <w:rFonts w:ascii="Verdana" w:eastAsia="Century Gothic" w:hAnsi="Verdana" w:cs="Century Gothic"/>
          <w:sz w:val="20"/>
          <w:szCs w:val="20"/>
          <w:lang w:val="es-ES"/>
        </w:rPr>
        <w:t>‘</w:t>
      </w:r>
      <w:r w:rsidRPr="005D367E">
        <w:rPr>
          <w:rFonts w:ascii="Verdana" w:eastAsia="Century Gothic" w:hAnsi="Verdana" w:cs="Century Gothic"/>
          <w:sz w:val="20"/>
          <w:szCs w:val="20"/>
          <w:lang w:val="es-ES"/>
        </w:rPr>
        <w:t>alea normal de un contrato de obra</w:t>
      </w:r>
      <w:r>
        <w:rPr>
          <w:rFonts w:ascii="Verdana" w:eastAsia="Century Gothic" w:hAnsi="Verdana" w:cs="Century Gothic"/>
          <w:sz w:val="20"/>
          <w:szCs w:val="20"/>
          <w:lang w:val="es-ES"/>
        </w:rPr>
        <w:t>’</w:t>
      </w:r>
      <w:r w:rsidRPr="005D367E">
        <w:rPr>
          <w:rFonts w:ascii="Verdana" w:eastAsia="Century Gothic" w:hAnsi="Verdana" w:cs="Century Gothic"/>
          <w:sz w:val="20"/>
          <w:szCs w:val="20"/>
          <w:lang w:val="es-ES"/>
        </w:rPr>
        <w:t xml:space="preserve"> que pueden ser cobijadas por el rubro de Imprevistos que se tiene en el tan estudiado AIU. De igual manera, sírvase de aclarar si los imprevistos pueden cobijar el aumento desmedido del salario mínimo y el alza de los precios de los insumos y en este caso, de qué manera se puede demostrar</w:t>
      </w:r>
      <w:r>
        <w:rPr>
          <w:rFonts w:ascii="Verdana" w:eastAsia="Century Gothic" w:hAnsi="Verdana" w:cs="Century Gothic"/>
          <w:sz w:val="20"/>
          <w:szCs w:val="20"/>
          <w:lang w:val="es-ES"/>
        </w:rPr>
        <w:t xml:space="preserve"> […]</w:t>
      </w:r>
      <w:r w:rsidRPr="001904AF">
        <w:rPr>
          <w:rFonts w:ascii="Verdana" w:eastAsia="Century Gothic" w:hAnsi="Verdana" w:cs="Century Gothic"/>
          <w:sz w:val="20"/>
          <w:szCs w:val="20"/>
          <w:lang w:val="es-ES"/>
        </w:rPr>
        <w:t>”.</w:t>
      </w:r>
    </w:p>
    <w:p w14:paraId="4201D745" w14:textId="77777777" w:rsidR="002149F5" w:rsidRPr="008E6AD9" w:rsidRDefault="002149F5" w:rsidP="002149F5">
      <w:pPr>
        <w:pStyle w:val="Prrafodelista"/>
        <w:tabs>
          <w:tab w:val="left" w:pos="142"/>
          <w:tab w:val="left" w:pos="284"/>
        </w:tabs>
        <w:spacing w:after="0" w:line="276" w:lineRule="auto"/>
        <w:ind w:left="0"/>
        <w:jc w:val="both"/>
        <w:rPr>
          <w:rFonts w:ascii="Verdana" w:eastAsia="Century Gothic" w:hAnsi="Verdana" w:cs="Century Gothic"/>
          <w:b/>
          <w:bCs/>
        </w:rPr>
      </w:pPr>
    </w:p>
    <w:p w14:paraId="5BAC4456" w14:textId="77777777" w:rsidR="002149F5" w:rsidRPr="00A652FF" w:rsidRDefault="002149F5" w:rsidP="002149F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AC68203" w14:textId="77777777" w:rsidR="002149F5" w:rsidRDefault="002149F5" w:rsidP="002149F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2C76A713" w14:textId="77777777" w:rsidR="002149F5" w:rsidRPr="00593A5F" w:rsidRDefault="002149F5" w:rsidP="002149F5">
      <w:pPr>
        <w:spacing w:after="0" w:line="276" w:lineRule="auto"/>
        <w:ind w:firstLine="709"/>
        <w:jc w:val="both"/>
        <w:rPr>
          <w:rFonts w:ascii="Verdana" w:eastAsia="Calibri" w:hAnsi="Verdana" w:cs="Arial"/>
          <w:color w:val="000000"/>
          <w:lang w:val="es-ES" w:eastAsia="es-ES"/>
        </w:rPr>
      </w:pPr>
    </w:p>
    <w:p w14:paraId="5EF452A7" w14:textId="77777777" w:rsidR="002149F5" w:rsidRPr="00593A5F" w:rsidRDefault="002149F5" w:rsidP="002149F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E13A6D6" w14:textId="77777777" w:rsidR="002149F5" w:rsidRPr="00593A5F" w:rsidRDefault="002149F5" w:rsidP="002149F5">
      <w:pPr>
        <w:tabs>
          <w:tab w:val="left" w:pos="426"/>
        </w:tabs>
        <w:spacing w:after="0" w:line="276" w:lineRule="auto"/>
        <w:jc w:val="both"/>
        <w:rPr>
          <w:rFonts w:ascii="Verdana" w:eastAsia="Century Gothic" w:hAnsi="Verdana" w:cs="Century Gothic"/>
          <w:lang w:val="es-ES"/>
        </w:rPr>
      </w:pPr>
    </w:p>
    <w:p w14:paraId="32F4353D" w14:textId="77777777" w:rsidR="002149F5" w:rsidRPr="00593A5F" w:rsidRDefault="002149F5" w:rsidP="002149F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¿cuáles son los criterios para valorar los componentes del AIU, especialmente, de los imprevistos, en el sistema de compras públicas? </w:t>
      </w:r>
    </w:p>
    <w:p w14:paraId="5DAB224D" w14:textId="77777777" w:rsidR="002149F5" w:rsidRPr="004B140F" w:rsidRDefault="002149F5" w:rsidP="002149F5">
      <w:pPr>
        <w:spacing w:after="0" w:line="276" w:lineRule="auto"/>
        <w:jc w:val="both"/>
        <w:rPr>
          <w:rFonts w:ascii="Verdana" w:eastAsia="Calibri" w:hAnsi="Verdana" w:cs="Arial"/>
          <w:color w:val="7030A0"/>
        </w:rPr>
      </w:pPr>
    </w:p>
    <w:p w14:paraId="094FC635" w14:textId="77777777" w:rsidR="002149F5" w:rsidRPr="00593A5F" w:rsidRDefault="002149F5" w:rsidP="002149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47397C0" w14:textId="77777777" w:rsidR="002149F5" w:rsidRPr="00593A5F" w:rsidRDefault="002149F5" w:rsidP="002149F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149F5" w:rsidRPr="00593A5F" w14:paraId="363000BF" w14:textId="77777777" w:rsidTr="00760AC0">
        <w:trPr>
          <w:jc w:val="center"/>
        </w:trPr>
        <w:tc>
          <w:tcPr>
            <w:tcW w:w="8828" w:type="dxa"/>
          </w:tcPr>
          <w:p w14:paraId="719178F0" w14:textId="77777777" w:rsidR="002149F5" w:rsidRDefault="002149F5" w:rsidP="00760AC0">
            <w:pPr>
              <w:spacing w:after="120" w:line="276" w:lineRule="auto"/>
              <w:jc w:val="both"/>
              <w:rPr>
                <w:rFonts w:ascii="Verdana" w:eastAsia="Times New Roman" w:hAnsi="Verdana" w:cs="Arial"/>
                <w:color w:val="000000"/>
                <w:lang w:val="es-ES_tradnl" w:eastAsia="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301910">
              <w:rPr>
                <w:rFonts w:ascii="Verdana" w:eastAsia="Times New Roman" w:hAnsi="Verdana" w:cs="Arial"/>
                <w:color w:val="000000"/>
                <w:lang w:val="es-ES_tradnl" w:eastAsia="es-ES_tradnl"/>
              </w:rPr>
              <w:t>el AIU hace parte del precio de los contratos cuando se ha pactado esta metodología de cálculo de los costos indirectos, que resulta más común, sobre todo, en los contratos de tracto sucesivo, como los de obra pública a precios unitarios.</w:t>
            </w:r>
            <w:r>
              <w:rPr>
                <w:rFonts w:ascii="Verdana" w:eastAsia="Times New Roman" w:hAnsi="Verdana" w:cs="Arial"/>
                <w:color w:val="000000"/>
                <w:lang w:val="es-ES_tradnl" w:eastAsia="es-ES_tradnl"/>
              </w:rPr>
              <w:t xml:space="preserve"> Al ser </w:t>
            </w:r>
            <w:r w:rsidRPr="00301910">
              <w:rPr>
                <w:rFonts w:ascii="Verdana" w:eastAsia="Times New Roman" w:hAnsi="Verdana" w:cs="Arial"/>
                <w:color w:val="000000"/>
                <w:lang w:val="es-ES_tradnl" w:eastAsia="es-ES_tradnl"/>
              </w:rPr>
              <w:t xml:space="preserve">un elemento que integra el precio que se paga al contratista, este goza, en principio, de libertad en la </w:t>
            </w:r>
            <w:r>
              <w:rPr>
                <w:rFonts w:ascii="Verdana" w:eastAsia="Times New Roman" w:hAnsi="Verdana" w:cs="Arial"/>
                <w:color w:val="000000"/>
                <w:lang w:val="es-ES_tradnl" w:eastAsia="es-ES_tradnl"/>
              </w:rPr>
              <w:t>fijación de sus componentes</w:t>
            </w:r>
            <w:r w:rsidRPr="00301910">
              <w:rPr>
                <w:rFonts w:ascii="Verdana" w:eastAsia="Times New Roman" w:hAnsi="Verdana" w:cs="Arial"/>
                <w:color w:val="000000"/>
                <w:lang w:val="es-ES_tradnl" w:eastAsia="es-ES_tradnl"/>
              </w:rPr>
              <w:t>, salvo que las partes hayan acordado una metodología especial en el contrato, que le imponga al contratista algunas restricciones, en virtud de la autonomía de la voluntad.</w:t>
            </w:r>
          </w:p>
          <w:p w14:paraId="74D9875F" w14:textId="77777777" w:rsidR="002149F5" w:rsidRDefault="002149F5" w:rsidP="00760AC0">
            <w:pPr>
              <w:spacing w:before="120" w:line="276" w:lineRule="auto"/>
              <w:ind w:firstLine="708"/>
              <w:jc w:val="both"/>
              <w:rPr>
                <w:rFonts w:ascii="Verdana" w:hAnsi="Verdana" w:cs="Arial"/>
                <w:lang w:val="es-ES" w:eastAsia="es-ES"/>
              </w:rPr>
            </w:pPr>
            <w:r w:rsidRPr="00371A1F">
              <w:rPr>
                <w:rFonts w:ascii="Verdana" w:hAnsi="Verdana" w:cs="Arial"/>
                <w:lang w:val="es-ES" w:eastAsia="es-ES"/>
              </w:rPr>
              <w:lastRenderedPageBreak/>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w:t>
            </w:r>
            <w:proofErr w:type="spellStart"/>
            <w:r w:rsidRPr="00BB09DB">
              <w:rPr>
                <w:rFonts w:ascii="Verdana" w:hAnsi="Verdana" w:cs="Arial"/>
                <w:lang w:val="es-ES" w:eastAsia="es-ES"/>
              </w:rPr>
              <w:t>experticios</w:t>
            </w:r>
            <w:proofErr w:type="spellEnd"/>
            <w:r w:rsidRPr="00BB09DB">
              <w:rPr>
                <w:rFonts w:ascii="Verdana" w:hAnsi="Verdana" w:cs="Arial"/>
                <w:lang w:val="es-ES" w:eastAsia="es-ES"/>
              </w:rPr>
              <w:t xml:space="preserve"> técnicos necesarios para evaluar una tarea o trabajo no previsto; la reparación de maquinaria; el alquiler de equipos que no se habían contemplado</w:t>
            </w:r>
            <w:r>
              <w:rPr>
                <w:rFonts w:ascii="Verdana" w:hAnsi="Verdana" w:cs="Arial"/>
                <w:lang w:val="es-ES" w:eastAsia="es-ES"/>
              </w:rPr>
              <w:t>, entre otros […]”.</w:t>
            </w:r>
          </w:p>
          <w:p w14:paraId="582B2ED6" w14:textId="77777777" w:rsidR="002149F5" w:rsidRPr="00503CCA" w:rsidRDefault="002149F5" w:rsidP="00760AC0">
            <w:pPr>
              <w:spacing w:before="120" w:after="120" w:line="276" w:lineRule="auto"/>
              <w:ind w:firstLine="709"/>
              <w:jc w:val="both"/>
              <w:rPr>
                <w:rFonts w:ascii="Verdana" w:hAnsi="Verdana" w:cs="Arial"/>
                <w:lang w:val="es-ES" w:eastAsia="es-ES"/>
              </w:rPr>
            </w:pPr>
            <w:r>
              <w:rPr>
                <w:rFonts w:ascii="Verdana" w:hAnsi="Verdana" w:cs="Arial"/>
                <w:lang w:val="es-ES" w:eastAsia="es-ES"/>
              </w:rPr>
              <w:t xml:space="preserve">Estos imprevistos son diferentes a las situaciones que corresponden a </w:t>
            </w:r>
            <w:r w:rsidRPr="00312E69">
              <w:rPr>
                <w:rFonts w:ascii="Verdana" w:hAnsi="Verdana" w:cs="Arial"/>
                <w:lang w:val="es-ES" w:eastAsia="es-ES"/>
              </w:rPr>
              <w:t xml:space="preserve">contingencias extraordinarias, imprevisibles y no controlables por las partes </w:t>
            </w:r>
            <w:r>
              <w:rPr>
                <w:rFonts w:ascii="Verdana" w:hAnsi="Verdana" w:cs="Arial"/>
                <w:lang w:val="es-ES" w:eastAsia="es-ES"/>
              </w:rPr>
              <w:t>–</w:t>
            </w:r>
            <w:r w:rsidRPr="00312E69">
              <w:rPr>
                <w:rFonts w:ascii="Verdana" w:hAnsi="Verdana" w:cs="Arial"/>
                <w:lang w:val="es-ES" w:eastAsia="es-ES"/>
              </w:rPr>
              <w:t xml:space="preserve">como </w:t>
            </w:r>
            <w:r>
              <w:rPr>
                <w:rFonts w:ascii="Verdana" w:hAnsi="Verdana" w:cs="Arial"/>
                <w:lang w:val="es-ES" w:eastAsia="es-ES"/>
              </w:rPr>
              <w:t xml:space="preserve">los </w:t>
            </w:r>
            <w:r w:rsidRPr="00312E69">
              <w:rPr>
                <w:rFonts w:ascii="Verdana" w:hAnsi="Verdana" w:cs="Arial"/>
                <w:lang w:val="es-ES" w:eastAsia="es-ES"/>
              </w:rPr>
              <w:t>desastres naturales</w:t>
            </w:r>
            <w:r>
              <w:rPr>
                <w:rFonts w:ascii="Verdana" w:hAnsi="Verdana" w:cs="Arial"/>
                <w:lang w:val="es-ES" w:eastAsia="es-ES"/>
              </w:rPr>
              <w:t>, por ejemplo–</w:t>
            </w:r>
            <w:r w:rsidRPr="00312E69">
              <w:rPr>
                <w:rFonts w:ascii="Verdana" w:hAnsi="Verdana" w:cs="Arial"/>
                <w:lang w:val="es-ES" w:eastAsia="es-ES"/>
              </w:rPr>
              <w:t xml:space="preserve"> que generan un impacto grave y exceden la ejecución ordinaria del contrato</w:t>
            </w:r>
            <w:r>
              <w:rPr>
                <w:rFonts w:ascii="Verdana" w:hAnsi="Verdana" w:cs="Arial"/>
                <w:lang w:val="es-ES" w:eastAsia="es-ES"/>
              </w:rPr>
              <w:t>. Es decir, “[…] l</w:t>
            </w:r>
            <w:r w:rsidRPr="00FD66F1">
              <w:rPr>
                <w:rFonts w:ascii="Verdana" w:hAnsi="Verdana" w:cs="Arial"/>
                <w:lang w:val="es-ES" w:eastAsia="es-ES"/>
              </w:rPr>
              <w:t xml:space="preserve">a I como parte del precio no debe confundirse con los riesgos del contrato que conducen al desequilibrio financiero, porque mientras aquélla se refiere a la parte de los gastos extraordinarios que se presentan en el día a día de una obra, pero que son </w:t>
            </w:r>
            <w:r>
              <w:rPr>
                <w:rFonts w:ascii="Verdana" w:hAnsi="Verdana" w:cs="Arial"/>
                <w:lang w:val="es-ES" w:eastAsia="es-ES"/>
              </w:rPr>
              <w:t>‘</w:t>
            </w:r>
            <w:r w:rsidRPr="00FD66F1">
              <w:rPr>
                <w:rFonts w:ascii="Verdana" w:hAnsi="Verdana" w:cs="Arial"/>
                <w:lang w:val="es-ES" w:eastAsia="es-ES"/>
              </w:rPr>
              <w:t>normales</w:t>
            </w:r>
            <w:r>
              <w:rPr>
                <w:rFonts w:ascii="Verdana" w:hAnsi="Verdana" w:cs="Arial"/>
                <w:lang w:val="es-ES" w:eastAsia="es-ES"/>
              </w:rPr>
              <w:t>’</w:t>
            </w:r>
            <w:r w:rsidRPr="00FD66F1">
              <w:rPr>
                <w:rFonts w:ascii="Verdana" w:hAnsi="Verdana" w:cs="Arial"/>
                <w:lang w:val="es-ES" w:eastAsia="es-ES"/>
              </w:rPr>
              <w:t xml:space="preserve"> en su desarrollo; éstos aluden a las contingencias que exceden la ejecución ordinaria del contrato y la capacidad de soportarlas</w:t>
            </w:r>
            <w:r>
              <w:rPr>
                <w:rFonts w:ascii="Verdana" w:hAnsi="Verdana" w:cs="Arial"/>
                <w:lang w:val="es-ES" w:eastAsia="es-ES"/>
              </w:rPr>
              <w:t xml:space="preserve"> […]”. M</w:t>
            </w:r>
            <w:r w:rsidRPr="00FD66F1">
              <w:rPr>
                <w:rFonts w:ascii="Verdana" w:hAnsi="Verdana" w:cs="Arial"/>
                <w:lang w:val="es-ES" w:eastAsia="es-ES"/>
              </w:rPr>
              <w:t xml:space="preserve">ientras los primeros integran el precio y forman parte del riesgo normal asumido por el contratista, los segundos pueden dar lugar </w:t>
            </w:r>
            <w:r>
              <w:rPr>
                <w:rFonts w:ascii="Verdana" w:hAnsi="Verdana" w:cs="Arial"/>
                <w:lang w:val="es-ES" w:eastAsia="es-ES"/>
              </w:rPr>
              <w:t>restablecimiento de la ecuación económica</w:t>
            </w:r>
            <w:r w:rsidRPr="00FD66F1">
              <w:rPr>
                <w:rFonts w:ascii="Verdana" w:hAnsi="Verdana" w:cs="Arial"/>
                <w:lang w:val="es-ES" w:eastAsia="es-ES"/>
              </w:rPr>
              <w:t>, ya que su asignación no siempre es clara y puede requerir decisión judicial para determinar quién debe asumir su costo.</w:t>
            </w:r>
            <w:r>
              <w:rPr>
                <w:rFonts w:ascii="Verdana" w:hAnsi="Verdana" w:cs="Arial"/>
                <w:lang w:val="es-ES" w:eastAsia="es-ES"/>
              </w:rPr>
              <w:t xml:space="preserve"> </w:t>
            </w:r>
          </w:p>
          <w:p w14:paraId="0BB0B42B" w14:textId="77777777" w:rsidR="002149F5" w:rsidRPr="00850F19" w:rsidRDefault="002149F5" w:rsidP="00760AC0">
            <w:pPr>
              <w:spacing w:after="120" w:line="276" w:lineRule="auto"/>
              <w:ind w:firstLine="731"/>
              <w:jc w:val="both"/>
              <w:rPr>
                <w:rFonts w:ascii="Verdana" w:eastAsia="Arial" w:hAnsi="Verdana" w:cs="Arial"/>
                <w:color w:val="000000"/>
              </w:rPr>
            </w:pP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14FC82BB" w14:textId="77777777" w:rsidR="002149F5" w:rsidRPr="001941FD" w:rsidRDefault="002149F5" w:rsidP="00760AC0">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w:t>
            </w:r>
            <w:r w:rsidRPr="00007D0A">
              <w:rPr>
                <w:rStyle w:val="s15"/>
                <w:rFonts w:ascii="Verdana" w:hAnsi="Verdana"/>
                <w:color w:val="000000"/>
              </w:rPr>
              <w:lastRenderedPageBreak/>
              <w:t xml:space="preserve">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A997DCB" w14:textId="77777777" w:rsidR="002149F5" w:rsidRPr="00593A5F" w:rsidRDefault="002149F5" w:rsidP="002149F5">
      <w:pPr>
        <w:tabs>
          <w:tab w:val="left" w:pos="142"/>
          <w:tab w:val="left" w:pos="284"/>
        </w:tabs>
        <w:spacing w:after="0" w:line="276" w:lineRule="auto"/>
        <w:jc w:val="both"/>
        <w:rPr>
          <w:rFonts w:ascii="Verdana" w:eastAsia="Century Gothic" w:hAnsi="Verdana" w:cs="Century Gothic"/>
          <w:b/>
          <w:bCs/>
          <w:lang w:val="es-ES"/>
        </w:rPr>
      </w:pPr>
    </w:p>
    <w:bookmarkEnd w:id="1"/>
    <w:p w14:paraId="1D7BCFDB" w14:textId="77777777" w:rsidR="002149F5" w:rsidRPr="00593A5F" w:rsidRDefault="002149F5" w:rsidP="002149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1E1C8BF" w14:textId="77777777" w:rsidR="002149F5" w:rsidRPr="00593A5F" w:rsidRDefault="002149F5" w:rsidP="002149F5">
      <w:pPr>
        <w:spacing w:after="0" w:line="276" w:lineRule="auto"/>
        <w:jc w:val="both"/>
        <w:rPr>
          <w:rFonts w:ascii="Verdana" w:eastAsia="Calibri" w:hAnsi="Verdana" w:cs="Arial"/>
          <w:color w:val="7030A0"/>
          <w:lang w:val="es-ES"/>
        </w:rPr>
      </w:pPr>
    </w:p>
    <w:p w14:paraId="3DDF061A" w14:textId="77777777" w:rsidR="002149F5" w:rsidRDefault="002149F5" w:rsidP="002149F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FF9EE8F" w14:textId="77777777" w:rsidR="002149F5" w:rsidRPr="00415608" w:rsidRDefault="002149F5" w:rsidP="002149F5">
      <w:pPr>
        <w:spacing w:after="0" w:line="276" w:lineRule="auto"/>
        <w:jc w:val="both"/>
        <w:rPr>
          <w:rFonts w:ascii="Verdana" w:eastAsia="Calibri" w:hAnsi="Verdana" w:cs="Arial"/>
          <w:lang w:val="es-ES"/>
        </w:rPr>
      </w:pPr>
    </w:p>
    <w:p w14:paraId="2241B8FF" w14:textId="77777777" w:rsidR="002149F5" w:rsidRPr="00104C20" w:rsidRDefault="002149F5" w:rsidP="002149F5">
      <w:pPr>
        <w:spacing w:after="0" w:line="276" w:lineRule="auto"/>
        <w:jc w:val="both"/>
        <w:rPr>
          <w:rFonts w:ascii="Verdana" w:hAnsi="Verdana" w:cs="Arial"/>
          <w:lang w:val="es-ES" w:eastAsia="es-ES"/>
        </w:rPr>
      </w:pPr>
      <w:r w:rsidRPr="2858887B">
        <w:rPr>
          <w:rFonts w:ascii="Verdana" w:hAnsi="Verdana" w:cs="Arial"/>
          <w:lang w:val="es-ES" w:eastAsia="es-ES"/>
        </w:rPr>
        <w:t>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4E62C855" w14:textId="77777777" w:rsidR="002149F5" w:rsidRPr="00104C20" w:rsidRDefault="002149F5" w:rsidP="002149F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04C20">
        <w:rPr>
          <w:rFonts w:ascii="Verdana" w:hAnsi="Verdana" w:cs="Arial"/>
          <w:vertAlign w:val="superscript"/>
          <w:lang w:val="es-ES" w:eastAsia="es-ES"/>
        </w:rPr>
        <w:footnoteReference w:id="1"/>
      </w:r>
      <w:r w:rsidRPr="00104C20">
        <w:rPr>
          <w:rFonts w:ascii="Verdana" w:hAnsi="Verdana" w:cs="Arial"/>
          <w:lang w:val="es-ES" w:eastAsia="es-ES"/>
        </w:rPr>
        <w:t xml:space="preserve">. No hay, pues, una sola </w:t>
      </w:r>
      <w:r w:rsidRPr="00104C20">
        <w:rPr>
          <w:rFonts w:ascii="Verdana" w:hAnsi="Verdana" w:cs="Arial"/>
          <w:lang w:val="es-ES" w:eastAsia="es-ES"/>
        </w:rPr>
        <w:lastRenderedPageBreak/>
        <w:t xml:space="preserve">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04C20">
        <w:rPr>
          <w:rFonts w:ascii="Verdana" w:hAnsi="Verdana" w:cs="Arial"/>
          <w:lang w:val="es-ES" w:eastAsia="es-ES"/>
        </w:rPr>
        <w:t>ii</w:t>
      </w:r>
      <w:proofErr w:type="spellEnd"/>
      <w:r w:rsidRPr="00104C20">
        <w:rPr>
          <w:rFonts w:ascii="Verdana" w:hAnsi="Verdana" w:cs="Arial"/>
          <w:lang w:val="es-ES" w:eastAsia="es-ES"/>
        </w:rPr>
        <w:t xml:space="preserve">) el precio global –que equivale al monto total, sin discriminar unidades–, y </w:t>
      </w:r>
      <w:proofErr w:type="spellStart"/>
      <w:r w:rsidRPr="00104C20">
        <w:rPr>
          <w:rFonts w:ascii="Verdana" w:hAnsi="Verdana" w:cs="Arial"/>
          <w:lang w:val="es-ES" w:eastAsia="es-ES"/>
        </w:rPr>
        <w:t>iii</w:t>
      </w:r>
      <w:proofErr w:type="spellEnd"/>
      <w:r w:rsidRPr="00104C20">
        <w:rPr>
          <w:rFonts w:ascii="Verdana" w:hAnsi="Verdana" w:cs="Arial"/>
          <w:lang w:val="es-ES" w:eastAsia="es-ES"/>
        </w:rPr>
        <w:t>) la administración delegada de recursos –en la que se distinguen los costos de inversión de los honorarios del administrador–.</w:t>
      </w:r>
    </w:p>
    <w:p w14:paraId="3EAC3979" w14:textId="77777777" w:rsidR="002149F5" w:rsidRPr="00104C20" w:rsidRDefault="002149F5" w:rsidP="002149F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7025B391" w14:textId="77777777" w:rsidR="002149F5" w:rsidRPr="00104C20" w:rsidRDefault="002149F5" w:rsidP="002149F5">
      <w:pPr>
        <w:spacing w:before="120" w:after="0" w:line="276" w:lineRule="auto"/>
        <w:ind w:firstLine="709"/>
        <w:jc w:val="both"/>
        <w:rPr>
          <w:rFonts w:ascii="Verdana" w:hAnsi="Verdana" w:cs="Arial"/>
          <w:bCs/>
          <w:szCs w:val="24"/>
          <w:lang w:eastAsia="es-ES_tradnl"/>
        </w:rPr>
      </w:pPr>
      <w:r>
        <w:rPr>
          <w:rFonts w:ascii="Verdana" w:hAnsi="Verdana" w:cs="Arial"/>
          <w:bCs/>
          <w:szCs w:val="24"/>
          <w:lang w:val="es-ES" w:eastAsia="es-ES_tradnl"/>
        </w:rPr>
        <w:t>L</w:t>
      </w:r>
      <w:r w:rsidRPr="00104C20">
        <w:rPr>
          <w:rFonts w:ascii="Verdana" w:hAnsi="Verdana" w:cs="Arial"/>
          <w:bCs/>
          <w:szCs w:val="24"/>
          <w:lang w:val="es-ES_tradnl" w:eastAsia="es-ES_tradnl"/>
        </w:rPr>
        <w:t>a jurisprudencia ha señalado que “</w:t>
      </w:r>
      <w:r>
        <w:rPr>
          <w:rFonts w:ascii="Verdana" w:hAnsi="Verdana" w:cs="Arial"/>
          <w:bCs/>
          <w:szCs w:val="24"/>
          <w:lang w:val="es-ES_tradnl" w:eastAsia="es-ES_tradnl"/>
        </w:rPr>
        <w:t xml:space="preserve">[…] </w:t>
      </w:r>
      <w:r w:rsidRPr="00104C20">
        <w:rPr>
          <w:rFonts w:ascii="Verdana" w:hAnsi="Verdana" w:cs="Arial"/>
          <w:bCs/>
          <w:szCs w:val="24"/>
          <w:lang w:eastAsia="es-ES_tradnl"/>
        </w:rPr>
        <w:t xml:space="preserve">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w:t>
      </w:r>
      <w:r w:rsidRPr="00104C20">
        <w:rPr>
          <w:rFonts w:ascii="Verdana" w:hAnsi="Verdana" w:cs="Arial"/>
          <w:bCs/>
          <w:szCs w:val="24"/>
          <w:lang w:eastAsia="es-ES_tradnl"/>
        </w:rPr>
        <w:lastRenderedPageBreak/>
        <w:t>medida; la cantidad de los materiales necesarios, etc.</w:t>
      </w:r>
      <w:r w:rsidRPr="00104C20">
        <w:rPr>
          <w:rFonts w:ascii="Verdana" w:hAnsi="Verdana" w:cs="Arial"/>
          <w:bCs/>
          <w:szCs w:val="24"/>
          <w:lang w:val="es-ES_tradnl" w:eastAsia="es-ES_tradnl"/>
        </w:rPr>
        <w:t>”</w:t>
      </w:r>
      <w:r w:rsidRPr="00104C20">
        <w:rPr>
          <w:rStyle w:val="Refdenotaalpie"/>
          <w:rFonts w:ascii="Verdana" w:hAnsi="Verdana" w:cs="Arial"/>
          <w:bCs/>
          <w:szCs w:val="24"/>
          <w:lang w:val="es-ES_tradnl" w:eastAsia="es-ES_tradnl"/>
        </w:rPr>
        <w:footnoteReference w:id="2"/>
      </w:r>
      <w:r w:rsidRPr="00104C20">
        <w:rPr>
          <w:rFonts w:ascii="Verdana" w:hAnsi="Verdana" w:cs="Arial"/>
          <w:bCs/>
          <w:szCs w:val="24"/>
          <w:lang w:eastAsia="es-ES_tradnl"/>
        </w:rPr>
        <w:t>. En concordancia, la doctrina explica que en la estructuración de los precios unitarios se tendrán en cuenta todos los co</w:t>
      </w:r>
      <w:r>
        <w:rPr>
          <w:rFonts w:ascii="Verdana" w:hAnsi="Verdana" w:cs="Arial"/>
          <w:bCs/>
          <w:szCs w:val="24"/>
          <w:lang w:eastAsia="es-ES_tradnl"/>
        </w:rPr>
        <w:t>st</w:t>
      </w:r>
      <w:r w:rsidRPr="00104C20">
        <w:rPr>
          <w:rFonts w:ascii="Verdana" w:hAnsi="Verdana" w:cs="Arial"/>
          <w:bCs/>
          <w:szCs w:val="24"/>
          <w:lang w:eastAsia="es-ES_tradnl"/>
        </w:rPr>
        <w:t>os directos necesarios para la ejecución del objeto contractual que se multiplicará por al AIU, lo que determina el valor unitario:</w:t>
      </w:r>
    </w:p>
    <w:p w14:paraId="7166AEFE" w14:textId="77777777" w:rsidR="002149F5" w:rsidRPr="00104C20" w:rsidRDefault="002149F5" w:rsidP="002149F5">
      <w:pPr>
        <w:spacing w:after="0" w:line="276" w:lineRule="auto"/>
        <w:ind w:firstLine="709"/>
        <w:jc w:val="both"/>
        <w:rPr>
          <w:rFonts w:ascii="Verdana" w:hAnsi="Verdana" w:cs="Arial"/>
          <w:bCs/>
          <w:szCs w:val="24"/>
          <w:lang w:eastAsia="es-ES_tradnl"/>
        </w:rPr>
      </w:pPr>
    </w:p>
    <w:p w14:paraId="0B544714" w14:textId="77777777" w:rsidR="002149F5" w:rsidRPr="00BC4483" w:rsidRDefault="002149F5" w:rsidP="002149F5">
      <w:pPr>
        <w:tabs>
          <w:tab w:val="left" w:pos="709"/>
        </w:tabs>
        <w:spacing w:after="12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3B378708" w14:textId="77777777" w:rsidR="002149F5" w:rsidRPr="00104C20" w:rsidRDefault="002149F5" w:rsidP="002149F5">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BC4483">
        <w:rPr>
          <w:rStyle w:val="Refdenotaalpie"/>
          <w:rFonts w:ascii="Verdana" w:hAnsi="Verdana" w:cs="Arial"/>
          <w:sz w:val="20"/>
          <w:szCs w:val="20"/>
          <w:lang w:val="es-ES_tradnl" w:eastAsia="es-ES_tradnl"/>
        </w:rPr>
        <w:footnoteReference w:id="3"/>
      </w:r>
      <w:r w:rsidRPr="00BC4483">
        <w:rPr>
          <w:rFonts w:ascii="Verdana" w:hAnsi="Verdana" w:cs="Arial"/>
          <w:sz w:val="20"/>
          <w:szCs w:val="20"/>
          <w:lang w:val="es-ES_tradnl" w:eastAsia="es-ES_tradnl"/>
        </w:rPr>
        <w:t xml:space="preserve">. </w:t>
      </w:r>
    </w:p>
    <w:p w14:paraId="5C4423A8" w14:textId="77777777" w:rsidR="002149F5" w:rsidRPr="00104C20" w:rsidRDefault="002149F5" w:rsidP="002149F5">
      <w:pPr>
        <w:tabs>
          <w:tab w:val="left" w:pos="709"/>
        </w:tabs>
        <w:spacing w:after="0" w:line="276" w:lineRule="auto"/>
        <w:ind w:left="709" w:right="760"/>
        <w:jc w:val="both"/>
        <w:rPr>
          <w:rFonts w:ascii="Verdana" w:hAnsi="Verdana" w:cs="Arial"/>
          <w:szCs w:val="24"/>
          <w:lang w:val="es-ES_tradnl" w:eastAsia="es-ES_tradnl"/>
        </w:rPr>
      </w:pPr>
    </w:p>
    <w:p w14:paraId="3D18D77F" w14:textId="77777777" w:rsidR="002149F5" w:rsidRPr="00104C20" w:rsidRDefault="002149F5" w:rsidP="002149F5">
      <w:pPr>
        <w:spacing w:after="0" w:line="276" w:lineRule="auto"/>
        <w:ind w:firstLine="709"/>
        <w:jc w:val="both"/>
        <w:rPr>
          <w:rFonts w:ascii="Verdana" w:hAnsi="Verdana" w:cs="Arial"/>
          <w:szCs w:val="24"/>
          <w:lang w:val="es-ES_tradnl" w:eastAsia="es-ES_tradnl"/>
        </w:rPr>
      </w:pPr>
      <w:r w:rsidRPr="00104C20">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7D0FF973" w14:textId="77777777" w:rsidR="002149F5" w:rsidRPr="00104C20" w:rsidRDefault="002149F5" w:rsidP="002149F5">
      <w:pPr>
        <w:spacing w:after="0" w:line="276" w:lineRule="auto"/>
        <w:ind w:firstLine="709"/>
        <w:jc w:val="both"/>
        <w:rPr>
          <w:rFonts w:ascii="Verdana" w:hAnsi="Verdana" w:cs="Arial"/>
          <w:szCs w:val="24"/>
          <w:lang w:val="es-ES_tradnl" w:eastAsia="es-ES_tradnl"/>
        </w:rPr>
      </w:pPr>
    </w:p>
    <w:p w14:paraId="68E1BA91" w14:textId="77777777" w:rsidR="002149F5" w:rsidRPr="00BC4483" w:rsidRDefault="002149F5" w:rsidP="002149F5">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 el AIU propuesto para el contrato, corresponde a: </w:t>
      </w:r>
    </w:p>
    <w:p w14:paraId="36BF4E61" w14:textId="77777777" w:rsidR="002149F5" w:rsidRPr="00BC4483" w:rsidRDefault="002149F5" w:rsidP="002149F5">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642EA2D2" w14:textId="77777777" w:rsidR="002149F5" w:rsidRPr="00BC4483" w:rsidRDefault="002149F5" w:rsidP="002149F5">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w:t>
      </w:r>
      <w:proofErr w:type="spellEnd"/>
      <w:r w:rsidRPr="00BC4483">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BC4483">
        <w:rPr>
          <w:rFonts w:ascii="Verdana" w:hAnsi="Verdana" w:cs="Arial"/>
          <w:sz w:val="20"/>
          <w:szCs w:val="20"/>
          <w:lang w:val="es-ES" w:eastAsia="es-ES"/>
        </w:rPr>
        <w:t>álea</w:t>
      </w:r>
      <w:proofErr w:type="spellEnd"/>
      <w:r w:rsidRPr="00BC4483">
        <w:rPr>
          <w:rFonts w:ascii="Verdana" w:hAnsi="Verdana" w:cs="Arial"/>
          <w:sz w:val="20"/>
          <w:szCs w:val="20"/>
          <w:lang w:val="es-ES" w:eastAsia="es-ES"/>
        </w:rPr>
        <w:t xml:space="preserve"> normal del contrato: I; </w:t>
      </w:r>
    </w:p>
    <w:p w14:paraId="6C294C58" w14:textId="77777777" w:rsidR="002149F5" w:rsidRPr="00BC4483" w:rsidRDefault="002149F5" w:rsidP="002149F5">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lastRenderedPageBreak/>
        <w:t>iii</w:t>
      </w:r>
      <w:proofErr w:type="spellEnd"/>
      <w:r w:rsidRPr="00BC4483">
        <w:rPr>
          <w:rFonts w:ascii="Verdana" w:hAnsi="Verdana" w:cs="Arial"/>
          <w:sz w:val="20"/>
          <w:szCs w:val="20"/>
          <w:lang w:val="es-ES" w:eastAsia="es-ES"/>
        </w:rPr>
        <w:t xml:space="preserve">) la utilidad o el beneficio económico que pretende percibir el contratista por la ejecución del contrato, esto es: U. </w:t>
      </w:r>
    </w:p>
    <w:p w14:paraId="0762C80E" w14:textId="77777777" w:rsidR="002149F5" w:rsidRPr="00104C20" w:rsidRDefault="002149F5" w:rsidP="002149F5">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BC4483">
        <w:rPr>
          <w:rFonts w:ascii="Verdana" w:hAnsi="Verdana" w:cs="Arial"/>
          <w:sz w:val="20"/>
          <w:szCs w:val="20"/>
          <w:vertAlign w:val="superscript"/>
          <w:lang w:val="es-ES_tradnl" w:eastAsia="es-ES_tradnl"/>
        </w:rPr>
        <w:footnoteReference w:id="4"/>
      </w:r>
      <w:r w:rsidRPr="00BC4483">
        <w:rPr>
          <w:rFonts w:ascii="Verdana" w:hAnsi="Verdana" w:cs="Arial"/>
          <w:sz w:val="20"/>
          <w:szCs w:val="20"/>
          <w:lang w:val="es-ES_tradnl" w:eastAsia="es-ES_tradnl"/>
        </w:rPr>
        <w:t>.</w:t>
      </w:r>
    </w:p>
    <w:p w14:paraId="73A16CC4" w14:textId="77777777" w:rsidR="002149F5" w:rsidRPr="00104C20" w:rsidRDefault="002149F5" w:rsidP="002149F5">
      <w:pPr>
        <w:tabs>
          <w:tab w:val="left" w:pos="709"/>
        </w:tabs>
        <w:spacing w:after="0" w:line="276" w:lineRule="auto"/>
        <w:ind w:left="709" w:right="760"/>
        <w:jc w:val="both"/>
        <w:rPr>
          <w:rFonts w:ascii="Verdana" w:hAnsi="Verdana" w:cs="Arial"/>
          <w:szCs w:val="24"/>
          <w:lang w:val="es-ES_tradnl" w:eastAsia="es-ES_tradnl"/>
        </w:rPr>
      </w:pPr>
    </w:p>
    <w:p w14:paraId="12D69770" w14:textId="77777777" w:rsidR="002149F5" w:rsidRPr="00104C20" w:rsidRDefault="002149F5" w:rsidP="002149F5">
      <w:pPr>
        <w:spacing w:after="0" w:line="276" w:lineRule="auto"/>
        <w:ind w:firstLine="709"/>
        <w:jc w:val="both"/>
        <w:rPr>
          <w:rFonts w:ascii="Verdana" w:hAnsi="Verdana" w:cs="Arial"/>
          <w:lang w:val="es-ES" w:eastAsia="es-ES"/>
        </w:rPr>
      </w:pPr>
      <w:r w:rsidRPr="00104C20">
        <w:rPr>
          <w:rFonts w:ascii="Verdana" w:hAnsi="Verdana" w:cs="Arial"/>
          <w:lang w:val="es-ES" w:eastAsia="es-ES"/>
        </w:rPr>
        <w:t>A su turno, la Sala de Consulta y Servicio Civil del Consejo de Estado sostuvo en concepto del 5 de septiembre de 2018</w:t>
      </w:r>
      <w:r w:rsidRPr="00104C20">
        <w:rPr>
          <w:rFonts w:ascii="Verdana" w:hAnsi="Verdana" w:cs="Arial"/>
          <w:vertAlign w:val="superscript"/>
          <w:lang w:val="es-ES" w:eastAsia="es-ES"/>
        </w:rPr>
        <w:footnoteReference w:id="5"/>
      </w:r>
      <w:r w:rsidRPr="00104C20">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104C20">
        <w:rPr>
          <w:rFonts w:ascii="Verdana" w:hAnsi="Verdana" w:cs="Arial"/>
          <w:lang w:val="es-ES" w:eastAsia="es-ES"/>
        </w:rPr>
        <w:t>la misma</w:t>
      </w:r>
      <w:proofErr w:type="gramEnd"/>
      <w:r w:rsidRPr="00104C20">
        <w:rPr>
          <w:rFonts w:ascii="Verdana" w:hAnsi="Verdana" w:cs="Arial"/>
          <w:vertAlign w:val="superscript"/>
          <w:lang w:val="es-ES" w:eastAsia="es-ES"/>
        </w:rPr>
        <w:footnoteReference w:id="6"/>
      </w:r>
      <w:r w:rsidRPr="00104C20">
        <w:rPr>
          <w:rFonts w:ascii="Verdana" w:hAnsi="Verdana" w:cs="Arial"/>
          <w:lang w:val="es-ES" w:eastAsia="es-ES"/>
        </w:rPr>
        <w:t>, sin perjuicio que en otros contratos este valor no aparezca discriminado y se incorpore en el valor de los precios unitarios”</w:t>
      </w:r>
      <w:r w:rsidRPr="00104C20">
        <w:rPr>
          <w:rFonts w:ascii="Verdana" w:hAnsi="Verdana" w:cs="Arial"/>
          <w:vertAlign w:val="superscript"/>
          <w:lang w:val="es-ES" w:eastAsia="es-ES"/>
        </w:rPr>
        <w:footnoteReference w:id="7"/>
      </w:r>
      <w:r w:rsidRPr="00104C20">
        <w:rPr>
          <w:rFonts w:ascii="Verdana" w:hAnsi="Verdana" w:cs="Arial"/>
          <w:lang w:val="es-ES" w:eastAsia="es-ES"/>
        </w:rPr>
        <w:t xml:space="preserve">. </w:t>
      </w:r>
    </w:p>
    <w:p w14:paraId="4D7C5D4F" w14:textId="77777777" w:rsidR="002149F5" w:rsidRPr="00104C20" w:rsidRDefault="002149F5" w:rsidP="002149F5">
      <w:pPr>
        <w:spacing w:before="120" w:after="0" w:line="276" w:lineRule="auto"/>
        <w:ind w:firstLine="709"/>
        <w:jc w:val="both"/>
        <w:rPr>
          <w:rFonts w:ascii="Verdana" w:hAnsi="Verdana" w:cs="Arial"/>
          <w:bCs/>
          <w:szCs w:val="24"/>
          <w:lang w:val="es-ES_tradnl" w:eastAsia="es-ES_tradnl"/>
        </w:rPr>
      </w:pPr>
      <w:r w:rsidRPr="00104C20">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w:t>
      </w:r>
      <w:r>
        <w:rPr>
          <w:rFonts w:ascii="Verdana" w:hAnsi="Verdana" w:cs="Arial"/>
          <w:bCs/>
          <w:szCs w:val="24"/>
          <w:lang w:val="es-ES_tradnl" w:eastAsia="es-ES_tradnl"/>
        </w:rPr>
        <w:t>:</w:t>
      </w:r>
      <w:r w:rsidRPr="00104C20">
        <w:rPr>
          <w:rFonts w:ascii="Verdana" w:hAnsi="Verdana" w:cs="Arial"/>
          <w:bCs/>
          <w:szCs w:val="24"/>
          <w:lang w:val="es-ES_tradnl" w:eastAsia="es-ES_tradnl"/>
        </w:rPr>
        <w:t xml:space="preserve">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04C20">
        <w:rPr>
          <w:rFonts w:ascii="Verdana" w:hAnsi="Verdana" w:cs="Arial"/>
          <w:bCs/>
          <w:szCs w:val="24"/>
          <w:vertAlign w:val="superscript"/>
          <w:lang w:val="es-ES_tradnl" w:eastAsia="es-ES_tradnl"/>
        </w:rPr>
        <w:footnoteReference w:id="8"/>
      </w:r>
      <w:r w:rsidRPr="00104C20">
        <w:rPr>
          <w:rFonts w:ascii="Verdana" w:hAnsi="Verdana" w:cs="Arial"/>
          <w:bCs/>
          <w:szCs w:val="24"/>
          <w:lang w:val="es-ES_tradnl" w:eastAsia="es-ES_tradnl"/>
        </w:rPr>
        <w:t xml:space="preserve">. De otro lado, quien define el valor de </w:t>
      </w:r>
      <w:r w:rsidRPr="00104C20">
        <w:rPr>
          <w:rFonts w:ascii="Verdana" w:hAnsi="Verdana" w:cs="Arial"/>
          <w:bCs/>
          <w:szCs w:val="24"/>
          <w:lang w:val="es-ES_tradnl" w:eastAsia="es-ES_tradnl"/>
        </w:rPr>
        <w:lastRenderedPageBreak/>
        <w:t xml:space="preserve">cada </w:t>
      </w:r>
      <w:r w:rsidRPr="00104C20">
        <w:rPr>
          <w:rFonts w:ascii="Verdana" w:hAnsi="Verdana" w:cs="Arial"/>
          <w:bCs/>
          <w:i/>
          <w:iCs/>
          <w:szCs w:val="24"/>
          <w:lang w:val="es-ES_tradnl" w:eastAsia="es-ES_tradnl"/>
        </w:rPr>
        <w:t>letra</w:t>
      </w:r>
      <w:r w:rsidRPr="00104C20">
        <w:rPr>
          <w:rFonts w:ascii="Verdana" w:hAnsi="Verdana" w:cs="Arial"/>
          <w:bCs/>
          <w:szCs w:val="24"/>
          <w:lang w:val="es-ES_tradnl" w:eastAsia="es-ES_tradnl"/>
        </w:rPr>
        <w:t xml:space="preserve"> –AIU– es el proponente, pues goza de libertad empresarial para hacerlo en la elaboración de su oferta</w:t>
      </w:r>
      <w:r w:rsidRPr="00104C20">
        <w:rPr>
          <w:rFonts w:ascii="Verdana" w:hAnsi="Verdana" w:cs="Arial"/>
          <w:bCs/>
          <w:szCs w:val="24"/>
          <w:vertAlign w:val="superscript"/>
          <w:lang w:val="es-ES_tradnl" w:eastAsia="es-ES_tradnl"/>
        </w:rPr>
        <w:footnoteReference w:id="9"/>
      </w:r>
      <w:r w:rsidRPr="00104C20">
        <w:rPr>
          <w:rFonts w:ascii="Verdana" w:hAnsi="Verdana" w:cs="Arial"/>
          <w:bCs/>
          <w:szCs w:val="24"/>
          <w:lang w:val="es-ES_tradnl" w:eastAsia="es-ES_tradnl"/>
        </w:rPr>
        <w:t>.</w:t>
      </w:r>
    </w:p>
    <w:p w14:paraId="37146D53" w14:textId="77777777" w:rsidR="002149F5" w:rsidRPr="00415D51" w:rsidRDefault="002149F5" w:rsidP="002149F5">
      <w:pPr>
        <w:spacing w:before="120" w:after="0" w:line="276" w:lineRule="auto"/>
        <w:ind w:firstLine="709"/>
        <w:jc w:val="both"/>
        <w:rPr>
          <w:rFonts w:ascii="Verdana" w:hAnsi="Verdana" w:cs="Arial"/>
          <w:lang w:val="es-ES" w:eastAsia="es-ES"/>
        </w:rPr>
      </w:pPr>
      <w:r>
        <w:rPr>
          <w:rFonts w:ascii="Verdana" w:hAnsi="Verdana" w:cs="Arial"/>
          <w:lang w:val="es-ES" w:eastAsia="es-ES"/>
        </w:rPr>
        <w:t>De esta manera</w:t>
      </w:r>
      <w:r w:rsidRPr="00104C20">
        <w:rPr>
          <w:rFonts w:ascii="Verdana" w:hAnsi="Verdana" w:cs="Arial"/>
          <w:lang w:val="es-ES" w:eastAsia="es-ES"/>
        </w:rPr>
        <w:t>,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w:t>
      </w:r>
      <w:r>
        <w:rPr>
          <w:rFonts w:ascii="Verdana" w:hAnsi="Verdana" w:cs="Arial"/>
          <w:lang w:val="es-ES" w:eastAsia="es-ES"/>
        </w:rPr>
        <w:t xml:space="preserve"> </w:t>
      </w:r>
      <w:r w:rsidRPr="00104C20">
        <w:rPr>
          <w:rFonts w:ascii="Verdana" w:hAnsi="Verdana" w:cs="Arial"/>
          <w:bCs/>
          <w:szCs w:val="24"/>
          <w:lang w:val="es-ES_tradnl"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8335E8">
        <w:rPr>
          <w:rFonts w:ascii="Verdana" w:hAnsi="Verdana" w:cs="Arial"/>
          <w:bCs/>
          <w:i/>
          <w:iCs/>
          <w:szCs w:val="24"/>
          <w:lang w:val="es-ES_tradnl" w:eastAsia="es-ES_tradnl"/>
        </w:rPr>
        <w:t>Administración</w:t>
      </w:r>
      <w:r w:rsidRPr="00104C20">
        <w:rPr>
          <w:rFonts w:ascii="Verdana" w:hAnsi="Verdana" w:cs="Arial"/>
          <w:bCs/>
          <w:szCs w:val="24"/>
          <w:lang w:val="es-ES_tradnl" w:eastAsia="es-ES_tradnl"/>
        </w:rPr>
        <w:t xml:space="preserve"> o los </w:t>
      </w:r>
      <w:r w:rsidRPr="008335E8">
        <w:rPr>
          <w:rFonts w:ascii="Verdana" w:hAnsi="Verdana" w:cs="Arial"/>
          <w:bCs/>
          <w:i/>
          <w:iCs/>
          <w:szCs w:val="24"/>
          <w:lang w:val="es-ES_tradnl" w:eastAsia="es-ES_tradnl"/>
        </w:rPr>
        <w:t>Imprevistos</w:t>
      </w:r>
      <w:r w:rsidRPr="00104C20">
        <w:rPr>
          <w:rFonts w:ascii="Verdana" w:hAnsi="Verdana" w:cs="Arial"/>
          <w:bCs/>
          <w:szCs w:val="24"/>
          <w:lang w:val="es-ES_tradnl" w:eastAsia="es-ES_tradnl"/>
        </w:rPr>
        <w:t xml:space="preserve"> s</w:t>
      </w:r>
      <w:r>
        <w:rPr>
          <w:rFonts w:ascii="Verdana" w:hAnsi="Verdana" w:cs="Arial"/>
          <w:bCs/>
          <w:szCs w:val="24"/>
          <w:lang w:val="es-ES_tradnl" w:eastAsia="es-ES_tradnl"/>
        </w:rPr>
        <w:t>ó</w:t>
      </w:r>
      <w:r w:rsidRPr="00104C20">
        <w:rPr>
          <w:rFonts w:ascii="Verdana" w:hAnsi="Verdana" w:cs="Arial"/>
          <w:bCs/>
          <w:szCs w:val="24"/>
          <w:lang w:val="es-ES_tradnl" w:eastAsia="es-ES_tradnl"/>
        </w:rPr>
        <w:t>lo se pagan si el contratista demuestra que incurrió en algun</w:t>
      </w:r>
      <w:r>
        <w:rPr>
          <w:rFonts w:ascii="Verdana" w:hAnsi="Verdana" w:cs="Arial"/>
          <w:bCs/>
          <w:szCs w:val="24"/>
          <w:lang w:val="es-ES_tradnl" w:eastAsia="es-ES_tradnl"/>
        </w:rPr>
        <w:t>a</w:t>
      </w:r>
      <w:r w:rsidRPr="00104C20">
        <w:rPr>
          <w:rFonts w:ascii="Verdana" w:hAnsi="Verdana" w:cs="Arial"/>
          <w:bCs/>
          <w:szCs w:val="24"/>
          <w:lang w:val="es-ES_tradnl" w:eastAsia="es-ES_tradnl"/>
        </w:rPr>
        <w:t xml:space="preserve">s </w:t>
      </w:r>
      <w:r>
        <w:rPr>
          <w:rFonts w:ascii="Verdana" w:hAnsi="Verdana" w:cs="Arial"/>
          <w:bCs/>
          <w:szCs w:val="24"/>
          <w:lang w:val="es-ES_tradnl" w:eastAsia="es-ES_tradnl"/>
        </w:rPr>
        <w:t>situaciones</w:t>
      </w:r>
      <w:r w:rsidRPr="00104C20">
        <w:rPr>
          <w:rFonts w:ascii="Verdana" w:hAnsi="Verdana" w:cs="Arial"/>
          <w:bCs/>
          <w:szCs w:val="24"/>
          <w:lang w:val="es-ES_tradnl" w:eastAsia="es-ES_tradnl"/>
        </w:rPr>
        <w:t xml:space="preserve"> específic</w:t>
      </w:r>
      <w:r>
        <w:rPr>
          <w:rFonts w:ascii="Verdana" w:hAnsi="Verdana" w:cs="Arial"/>
          <w:bCs/>
          <w:szCs w:val="24"/>
          <w:lang w:val="es-ES_tradnl" w:eastAsia="es-ES_tradnl"/>
        </w:rPr>
        <w:t xml:space="preserve">as </w:t>
      </w:r>
      <w:r w:rsidRPr="00104C20">
        <w:rPr>
          <w:rFonts w:ascii="Verdana" w:hAnsi="Verdana" w:cs="Arial"/>
          <w:bCs/>
          <w:szCs w:val="24"/>
          <w:lang w:val="es-ES_tradnl" w:eastAsia="es-ES_tradnl"/>
        </w:rPr>
        <w:t xml:space="preserve">y bajo el monto que este logre demostrar. </w:t>
      </w:r>
    </w:p>
    <w:p w14:paraId="25B2E9E3" w14:textId="77777777" w:rsidR="002149F5" w:rsidRPr="00104C20" w:rsidRDefault="002149F5" w:rsidP="002149F5">
      <w:pPr>
        <w:spacing w:before="120" w:after="0" w:line="276" w:lineRule="auto"/>
        <w:jc w:val="both"/>
        <w:rPr>
          <w:rFonts w:ascii="Verdana" w:hAnsi="Verdana" w:cs="Arial"/>
          <w:lang w:val="es-ES" w:eastAsia="es-ES"/>
        </w:rPr>
      </w:pPr>
      <w:r w:rsidRPr="00104C20">
        <w:rPr>
          <w:rFonts w:ascii="Verdana" w:hAnsi="Verdana" w:cs="Arial"/>
          <w:bCs/>
          <w:szCs w:val="24"/>
          <w:lang w:val="es-ES_tradnl" w:eastAsia="es-ES_tradnl"/>
        </w:rPr>
        <w:tab/>
      </w:r>
      <w:r w:rsidRPr="00104C20">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Pr>
          <w:rFonts w:ascii="Verdana" w:hAnsi="Verdana" w:cs="Arial"/>
          <w:lang w:val="es-ES" w:eastAsia="es-ES"/>
        </w:rPr>
        <w:t>á</w:t>
      </w:r>
      <w:r w:rsidRPr="00104C20">
        <w:rPr>
          <w:rFonts w:ascii="Verdana" w:hAnsi="Verdana" w:cs="Arial"/>
          <w:lang w:val="es-ES" w:eastAsia="es-ES"/>
        </w:rPr>
        <w:t>leas</w:t>
      </w:r>
      <w:proofErr w:type="spellEnd"/>
      <w:r w:rsidRPr="00104C20">
        <w:rPr>
          <w:rFonts w:ascii="Verdana" w:hAnsi="Verdana" w:cs="Arial"/>
          <w:lang w:val="es-ES" w:eastAsia="es-ES"/>
        </w:rPr>
        <w:t xml:space="preserve"> normales que se presenten en la ejecución del contrato, de manera que</w:t>
      </w:r>
      <w:r>
        <w:rPr>
          <w:rFonts w:ascii="Verdana" w:hAnsi="Verdana" w:cs="Arial"/>
          <w:lang w:val="es-ES" w:eastAsia="es-ES"/>
        </w:rPr>
        <w:t>,</w:t>
      </w:r>
      <w:r w:rsidRPr="00104C20">
        <w:rPr>
          <w:rFonts w:ascii="Verdana" w:hAnsi="Verdana" w:cs="Arial"/>
          <w:lang w:val="es-ES" w:eastAsia="es-ES"/>
        </w:rPr>
        <w:t xml:space="preserve"> aunque el contratista incurra en mayores costos de los ítems incluidos en la </w:t>
      </w:r>
      <w:r w:rsidRPr="00104C20">
        <w:rPr>
          <w:rFonts w:ascii="Verdana" w:hAnsi="Verdana" w:cs="Arial"/>
          <w:i/>
          <w:iCs/>
          <w:lang w:val="es-ES" w:eastAsia="es-ES"/>
        </w:rPr>
        <w:t>Administración</w:t>
      </w:r>
      <w:r w:rsidRPr="00104C20">
        <w:rPr>
          <w:rFonts w:ascii="Verdana" w:hAnsi="Verdana" w:cs="Arial"/>
          <w:lang w:val="es-ES" w:eastAsia="es-ES"/>
        </w:rPr>
        <w:t xml:space="preserve"> </w:t>
      </w:r>
      <w:r>
        <w:rPr>
          <w:rFonts w:ascii="Verdana" w:hAnsi="Verdana" w:cs="Arial"/>
          <w:lang w:val="es-ES" w:eastAsia="es-ES"/>
        </w:rPr>
        <w:t xml:space="preserve">o en más gastos de </w:t>
      </w:r>
      <w:r w:rsidRPr="00415D51">
        <w:rPr>
          <w:rFonts w:ascii="Verdana" w:hAnsi="Verdana" w:cs="Arial"/>
          <w:i/>
          <w:iCs/>
          <w:lang w:val="es-ES" w:eastAsia="es-ES"/>
        </w:rPr>
        <w:t>Imprevistos</w:t>
      </w:r>
      <w:r>
        <w:rPr>
          <w:rFonts w:ascii="Verdana" w:hAnsi="Verdana" w:cs="Arial"/>
          <w:lang w:val="es-ES" w:eastAsia="es-ES"/>
        </w:rPr>
        <w:t xml:space="preserve"> </w:t>
      </w:r>
      <w:r w:rsidRPr="00104C20">
        <w:rPr>
          <w:rFonts w:ascii="Verdana" w:hAnsi="Verdana" w:cs="Arial"/>
          <w:lang w:val="es-ES" w:eastAsia="es-ES"/>
        </w:rPr>
        <w:t xml:space="preserve">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w:t>
      </w:r>
      <w:r>
        <w:rPr>
          <w:rFonts w:ascii="Verdana" w:hAnsi="Verdana" w:cs="Arial"/>
          <w:lang w:val="es-ES" w:eastAsia="es-ES"/>
        </w:rPr>
        <w:t xml:space="preserve">o gasto </w:t>
      </w:r>
      <w:r w:rsidRPr="00104C20">
        <w:rPr>
          <w:rFonts w:ascii="Verdana" w:hAnsi="Verdana" w:cs="Arial"/>
          <w:lang w:val="es-ES" w:eastAsia="es-ES"/>
        </w:rPr>
        <w:t xml:space="preserve">específico asociado a la </w:t>
      </w:r>
      <w:r w:rsidRPr="00104C20">
        <w:rPr>
          <w:rFonts w:ascii="Verdana" w:hAnsi="Verdana" w:cs="Arial"/>
          <w:i/>
          <w:iCs/>
          <w:lang w:val="es-ES" w:eastAsia="es-ES"/>
        </w:rPr>
        <w:t>Administración</w:t>
      </w:r>
      <w:r>
        <w:rPr>
          <w:rFonts w:ascii="Verdana" w:hAnsi="Verdana" w:cs="Arial"/>
          <w:i/>
          <w:iCs/>
          <w:lang w:val="es-ES" w:eastAsia="es-ES"/>
        </w:rPr>
        <w:t xml:space="preserve"> </w:t>
      </w:r>
      <w:r w:rsidRPr="00415D51">
        <w:rPr>
          <w:rFonts w:ascii="Verdana" w:hAnsi="Verdana" w:cs="Arial"/>
          <w:lang w:val="es-ES" w:eastAsia="es-ES"/>
        </w:rPr>
        <w:t>o lo</w:t>
      </w:r>
      <w:r>
        <w:rPr>
          <w:rFonts w:ascii="Verdana" w:hAnsi="Verdana" w:cs="Arial"/>
          <w:i/>
          <w:iCs/>
          <w:lang w:val="es-ES" w:eastAsia="es-ES"/>
        </w:rPr>
        <w:t>s Imprevistos</w:t>
      </w:r>
      <w:r w:rsidRPr="00104C20">
        <w:rPr>
          <w:rFonts w:ascii="Verdana" w:hAnsi="Verdana" w:cs="Arial"/>
          <w:lang w:val="es-ES" w:eastAsia="es-ES"/>
        </w:rPr>
        <w:t>, lo que generaría más gastos tanto para la entidad como para el contratista.</w:t>
      </w:r>
    </w:p>
    <w:p w14:paraId="5BC3700C" w14:textId="77777777" w:rsidR="002149F5" w:rsidRPr="00104C20" w:rsidRDefault="002149F5" w:rsidP="002149F5">
      <w:pPr>
        <w:spacing w:before="120" w:after="0" w:line="276" w:lineRule="auto"/>
        <w:jc w:val="both"/>
        <w:rPr>
          <w:rFonts w:ascii="Verdana" w:hAnsi="Verdana" w:cs="Arial"/>
          <w:bCs/>
          <w:szCs w:val="24"/>
          <w:lang w:val="es-ES_tradnl" w:eastAsia="es-ES_tradnl"/>
        </w:rPr>
      </w:pPr>
      <w:r w:rsidRPr="00104C20">
        <w:rPr>
          <w:rFonts w:ascii="Verdana" w:hAnsi="Verdana" w:cs="Arial"/>
          <w:bCs/>
          <w:szCs w:val="24"/>
          <w:lang w:val="es-ES_tradnl" w:eastAsia="es-ES_tradnl"/>
        </w:rPr>
        <w:tab/>
        <w:t xml:space="preserve">En este sentido, cuando las entidades estatales incluyen esta forma de desglosar el precio, en los últimos términos indicados, al realizar el estudio de mercado elaboran un presupuesto estimado del valor de la ejecución del </w:t>
      </w:r>
      <w:r w:rsidRPr="00104C20">
        <w:rPr>
          <w:rFonts w:ascii="Verdana" w:hAnsi="Verdana" w:cs="Arial"/>
          <w:bCs/>
          <w:szCs w:val="24"/>
          <w:lang w:val="es-ES_tradnl" w:eastAsia="es-ES_tradnl"/>
        </w:rPr>
        <w:lastRenderedPageBreak/>
        <w:t>contrato</w:t>
      </w:r>
      <w:r>
        <w:rPr>
          <w:rFonts w:ascii="Verdana" w:hAnsi="Verdana" w:cs="Arial"/>
          <w:bCs/>
          <w:szCs w:val="24"/>
          <w:lang w:val="es-ES_tradnl" w:eastAsia="es-ES_tradnl"/>
        </w:rPr>
        <w:t>, el cual supone un análisis técnico de los costos</w:t>
      </w:r>
      <w:r w:rsidRPr="00104C20">
        <w:rPr>
          <w:rFonts w:ascii="Verdana" w:hAnsi="Verdana" w:cs="Arial"/>
          <w:bCs/>
          <w:szCs w:val="24"/>
          <w:lang w:val="es-ES_tradnl" w:eastAsia="es-ES_tradnl"/>
        </w:rPr>
        <w:t xml:space="preserve">.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vertAlign w:val="superscript"/>
          <w:lang w:val="es-ES_tradnl" w:eastAsia="es-ES_tradnl"/>
        </w:rPr>
        <w:footnoteReference w:id="10"/>
      </w:r>
      <w:r w:rsidRPr="00104C20">
        <w:rPr>
          <w:rFonts w:ascii="Verdana" w:hAnsi="Verdana" w:cs="Arial"/>
          <w:bCs/>
          <w:szCs w:val="24"/>
          <w:lang w:val="es-ES_tradnl" w:eastAsia="es-ES_tradnl"/>
        </w:rPr>
        <w:t xml:space="preserve">. </w:t>
      </w:r>
      <w:r>
        <w:rPr>
          <w:rFonts w:ascii="Verdana" w:hAnsi="Verdana" w:cs="Arial"/>
          <w:bCs/>
          <w:szCs w:val="24"/>
          <w:lang w:val="es-ES_tradnl" w:eastAsia="es-ES_tradnl"/>
        </w:rPr>
        <w:t>Por tanto, en abstracto, no existe un límite mínimo ni máximo respecto al porcentaje.</w:t>
      </w:r>
    </w:p>
    <w:p w14:paraId="73AE5A3E" w14:textId="77777777" w:rsidR="002149F5" w:rsidRDefault="002149F5" w:rsidP="002149F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w:t>
      </w:r>
      <w:r>
        <w:rPr>
          <w:rFonts w:ascii="Verdana" w:hAnsi="Verdana" w:cs="Arial"/>
          <w:lang w:val="es-ES" w:eastAsia="es-ES"/>
        </w:rPr>
        <w:t xml:space="preserve">o gastos </w:t>
      </w:r>
      <w:r w:rsidRPr="00104C20">
        <w:rPr>
          <w:rFonts w:ascii="Verdana" w:hAnsi="Verdana" w:cs="Arial"/>
          <w:lang w:val="es-ES" w:eastAsia="es-ES"/>
        </w:rPr>
        <w:t xml:space="preserve">adicionales asociados al componente </w:t>
      </w:r>
      <w:r w:rsidRPr="008335E8">
        <w:rPr>
          <w:rFonts w:ascii="Verdana" w:hAnsi="Verdana" w:cs="Arial"/>
          <w:i/>
          <w:iCs/>
          <w:lang w:val="es-ES" w:eastAsia="es-ES"/>
        </w:rPr>
        <w:t>Administración</w:t>
      </w:r>
      <w:r>
        <w:rPr>
          <w:rFonts w:ascii="Verdana" w:hAnsi="Verdana" w:cs="Arial"/>
          <w:lang w:val="es-ES" w:eastAsia="es-ES"/>
        </w:rPr>
        <w:t xml:space="preserve"> o de </w:t>
      </w:r>
      <w:r w:rsidRPr="008335E8">
        <w:rPr>
          <w:rFonts w:ascii="Verdana" w:hAnsi="Verdana" w:cs="Arial"/>
          <w:i/>
          <w:iCs/>
          <w:lang w:val="es-ES" w:eastAsia="es-ES"/>
        </w:rPr>
        <w:t>Imprevistos</w:t>
      </w:r>
      <w:r w:rsidRPr="00104C20">
        <w:rPr>
          <w:rFonts w:ascii="Verdana" w:hAnsi="Verdana" w:cs="Arial"/>
          <w:lang w:val="es-ES" w:eastAsia="es-ES"/>
        </w:rPr>
        <w:t>.</w:t>
      </w:r>
    </w:p>
    <w:p w14:paraId="02C8ED38" w14:textId="77777777" w:rsidR="002149F5" w:rsidRDefault="002149F5" w:rsidP="002149F5">
      <w:pPr>
        <w:spacing w:before="120" w:after="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w:t>
      </w:r>
      <w:r>
        <w:rPr>
          <w:rFonts w:ascii="Verdana" w:hAnsi="Verdana" w:cs="Arial"/>
          <w:lang w:val="es-ES" w:eastAsia="es-ES"/>
        </w:rPr>
        <w:t>éstos constituyen</w:t>
      </w:r>
      <w:r w:rsidRPr="00494109">
        <w:rPr>
          <w:rFonts w:ascii="Verdana" w:hAnsi="Verdana" w:cs="Arial"/>
          <w:lang w:val="es-ES" w:eastAsia="es-ES"/>
        </w:rPr>
        <w:t xml:space="preserve"> una partida destinada a cubrir gastos no contemplados expresamente en la oferta, pero que suelen presentarse durante la ejecución normal del proyecto</w:t>
      </w:r>
      <w:r>
        <w:rPr>
          <w:rFonts w:ascii="Verdana" w:hAnsi="Verdana" w:cs="Arial"/>
          <w:lang w:val="es-ES" w:eastAsia="es-ES"/>
        </w:rPr>
        <w:t xml:space="preserve">. </w:t>
      </w:r>
      <w:r w:rsidRPr="00494109">
        <w:rPr>
          <w:rFonts w:ascii="Verdana" w:hAnsi="Verdana" w:cs="Arial"/>
          <w:lang w:val="es-ES" w:eastAsia="es-ES"/>
        </w:rPr>
        <w:t xml:space="preserve">Se trata de costos adicionales inherentes al desarrollo ordinario </w:t>
      </w:r>
      <w:r>
        <w:rPr>
          <w:rFonts w:ascii="Verdana" w:hAnsi="Verdana" w:cs="Arial"/>
          <w:lang w:val="es-ES" w:eastAsia="es-ES"/>
        </w:rPr>
        <w:t>de la actividad contratada,</w:t>
      </w:r>
      <w:r w:rsidRPr="00494109">
        <w:rPr>
          <w:rFonts w:ascii="Verdana" w:hAnsi="Verdana" w:cs="Arial"/>
          <w:lang w:val="es-ES" w:eastAsia="es-ES"/>
        </w:rPr>
        <w:t xml:space="preserve"> cuya ocurrencia </w:t>
      </w:r>
      <w:r>
        <w:rPr>
          <w:rFonts w:ascii="Verdana" w:hAnsi="Verdana" w:cs="Arial"/>
          <w:lang w:val="es-ES" w:eastAsia="es-ES"/>
        </w:rPr>
        <w:t xml:space="preserve">–por ser parte del alea normal del negocio– </w:t>
      </w:r>
      <w:r w:rsidRPr="00494109">
        <w:rPr>
          <w:rFonts w:ascii="Verdana" w:hAnsi="Verdana" w:cs="Arial"/>
          <w:lang w:val="es-ES" w:eastAsia="es-ES"/>
        </w:rPr>
        <w:t xml:space="preserve">es posible y esperada, aunque </w:t>
      </w:r>
      <w:r>
        <w:rPr>
          <w:rFonts w:ascii="Verdana" w:hAnsi="Verdana" w:cs="Arial"/>
          <w:lang w:val="es-ES" w:eastAsia="es-ES"/>
        </w:rPr>
        <w:t>sea incierto tanto el momento en que se causa</w:t>
      </w:r>
      <w:r w:rsidRPr="00494109">
        <w:rPr>
          <w:rFonts w:ascii="Verdana" w:hAnsi="Verdana" w:cs="Arial"/>
          <w:lang w:val="es-ES" w:eastAsia="es-ES"/>
        </w:rPr>
        <w:t xml:space="preserve"> </w:t>
      </w:r>
      <w:r>
        <w:rPr>
          <w:rFonts w:ascii="Verdana" w:hAnsi="Verdana" w:cs="Arial"/>
          <w:lang w:val="es-ES" w:eastAsia="es-ES"/>
        </w:rPr>
        <w:t>como su</w:t>
      </w:r>
      <w:r w:rsidRPr="00494109">
        <w:rPr>
          <w:rFonts w:ascii="Verdana" w:hAnsi="Verdana" w:cs="Arial"/>
          <w:lang w:val="es-ES" w:eastAsia="es-ES"/>
        </w:rPr>
        <w:t xml:space="preserve"> cuantía</w:t>
      </w:r>
      <w:r>
        <w:rPr>
          <w:rFonts w:ascii="Verdana" w:hAnsi="Verdana" w:cs="Arial"/>
          <w:lang w:val="es-ES" w:eastAsia="es-ES"/>
        </w:rPr>
        <w:t xml:space="preserve">. Para la doctrina, “[…] </w:t>
      </w:r>
      <w:r w:rsidRPr="00BB09DB">
        <w:rPr>
          <w:rFonts w:ascii="Verdana" w:hAnsi="Verdana" w:cs="Arial"/>
          <w:lang w:val="es-ES" w:eastAsia="es-ES"/>
        </w:rPr>
        <w:t xml:space="preserve">es el caso de la sobre remuneración que se paga al personal; la adquisición de materiales a un precio mayor al calculado; el pago de conceptos o </w:t>
      </w:r>
      <w:proofErr w:type="spellStart"/>
      <w:r w:rsidRPr="00BB09DB">
        <w:rPr>
          <w:rFonts w:ascii="Verdana" w:hAnsi="Verdana" w:cs="Arial"/>
          <w:lang w:val="es-ES" w:eastAsia="es-ES"/>
        </w:rPr>
        <w:t>experticios</w:t>
      </w:r>
      <w:proofErr w:type="spellEnd"/>
      <w:r w:rsidRPr="00BB09DB">
        <w:rPr>
          <w:rFonts w:ascii="Verdana" w:hAnsi="Verdana" w:cs="Arial"/>
          <w:lang w:val="es-ES" w:eastAsia="es-ES"/>
        </w:rPr>
        <w:t xml:space="preserve"> técnicos necesarios para evaluar una tarea o trabajo no previsto; la reparación de maquinaria; el alquiler de equipos que no se habían contemplado</w:t>
      </w:r>
      <w:r>
        <w:rPr>
          <w:rFonts w:ascii="Verdana" w:hAnsi="Verdana" w:cs="Arial"/>
          <w:lang w:val="es-ES" w:eastAsia="es-ES"/>
        </w:rPr>
        <w:t>, entre otros […]”</w:t>
      </w:r>
      <w:r>
        <w:rPr>
          <w:rStyle w:val="Refdenotaalpie"/>
          <w:rFonts w:ascii="Verdana" w:hAnsi="Verdana" w:cs="Arial"/>
          <w:lang w:val="es-ES" w:eastAsia="es-ES"/>
        </w:rPr>
        <w:footnoteReference w:id="11"/>
      </w:r>
      <w:r>
        <w:rPr>
          <w:rFonts w:ascii="Verdana" w:hAnsi="Verdana" w:cs="Arial"/>
          <w:lang w:val="es-ES" w:eastAsia="es-ES"/>
        </w:rPr>
        <w:t>.</w:t>
      </w:r>
    </w:p>
    <w:p w14:paraId="71413803" w14:textId="77777777" w:rsidR="002149F5" w:rsidRDefault="002149F5" w:rsidP="002149F5">
      <w:pPr>
        <w:spacing w:before="120" w:after="0" w:line="276" w:lineRule="auto"/>
        <w:ind w:firstLine="708"/>
        <w:jc w:val="both"/>
        <w:rPr>
          <w:rFonts w:ascii="Verdana" w:hAnsi="Verdana" w:cs="Arial"/>
          <w:lang w:eastAsia="es-ES"/>
        </w:rPr>
      </w:pPr>
      <w:r w:rsidRPr="38E6F1A8">
        <w:rPr>
          <w:rFonts w:ascii="Verdana" w:hAnsi="Verdana" w:cs="Arial"/>
          <w:lang w:eastAsia="es-ES"/>
        </w:rPr>
        <w:lastRenderedPageBreak/>
        <w:t>Estos imprevistos son diferentes a las situaciones que corresponden a contingencias extraordinarias, imprevisibles y no controlables por las partes –como los desastres naturales, por ejemplo– que generan un impacto grave y exceden la ejecución ordinaria del contrato. Es decir, “[…] la I como parte del precio no debe confundirse con los riesgos del contrato que conducen al desequilibrio financiero, porque mientras aquélla se refiere a la parte de los gastos extraordinarios que se presentan en el día a día de una obra, pero que son ‘normales’ en su desarrollo; éstos aluden a las contingencias que exceden la ejecución ordinaria del contrato y la capacidad de soportarlas […]”</w:t>
      </w:r>
      <w:r w:rsidRPr="38E6F1A8">
        <w:rPr>
          <w:rStyle w:val="Refdenotaalpie"/>
          <w:rFonts w:ascii="Verdana" w:hAnsi="Verdana" w:cs="Arial"/>
          <w:lang w:eastAsia="es-ES"/>
        </w:rPr>
        <w:footnoteReference w:id="12"/>
      </w:r>
      <w:r w:rsidRPr="38E6F1A8">
        <w:rPr>
          <w:rFonts w:ascii="Verdana" w:hAnsi="Verdana" w:cs="Arial"/>
          <w:lang w:eastAsia="es-ES"/>
        </w:rPr>
        <w:t>. Mientras los primeros integran el precio y forman parte del riesgo normal asumido por el contratista, los segundos pueden dar lugar restablecimiento de la ecuación económica, ya que su asignación no siempre es clara y puede requerir decisión judicial para determinar quién debe asumir su costo</w:t>
      </w:r>
      <w:r w:rsidRPr="38E6F1A8">
        <w:rPr>
          <w:rStyle w:val="Refdenotaalpie"/>
          <w:rFonts w:ascii="Verdana" w:hAnsi="Verdana" w:cs="Arial"/>
          <w:lang w:eastAsia="es-ES"/>
        </w:rPr>
        <w:footnoteReference w:id="13"/>
      </w:r>
      <w:r w:rsidRPr="38E6F1A8">
        <w:rPr>
          <w:rFonts w:ascii="Verdana" w:hAnsi="Verdana" w:cs="Arial"/>
          <w:lang w:eastAsia="es-ES"/>
        </w:rPr>
        <w:t xml:space="preserve">. </w:t>
      </w:r>
    </w:p>
    <w:p w14:paraId="6E0EAD8C" w14:textId="77777777" w:rsidR="002149F5" w:rsidRPr="00371A1F" w:rsidRDefault="002149F5" w:rsidP="002149F5">
      <w:pPr>
        <w:spacing w:before="120" w:after="0" w:line="276" w:lineRule="auto"/>
        <w:ind w:firstLine="708"/>
        <w:jc w:val="both"/>
        <w:rPr>
          <w:rFonts w:ascii="Verdana" w:hAnsi="Verdana" w:cs="Arial"/>
          <w:lang w:val="es-ES" w:eastAsia="es-ES"/>
        </w:rPr>
      </w:pPr>
      <w:r>
        <w:rPr>
          <w:rFonts w:ascii="Verdana" w:hAnsi="Verdana" w:cs="Arial"/>
          <w:lang w:val="es-ES" w:eastAsia="es-ES"/>
        </w:rPr>
        <w:t xml:space="preserve">Asimismo, </w:t>
      </w:r>
      <w:r w:rsidRPr="00371A1F">
        <w:rPr>
          <w:rFonts w:ascii="Verdana" w:hAnsi="Verdana" w:cs="Arial"/>
          <w:lang w:val="es-ES" w:eastAsia="es-ES"/>
        </w:rPr>
        <w:t>es necesario tener en cuenta que la Contraloría General de la República replanteó las conclusiones de los Conceptos OJ-0043 y 0J-0075 de 2019, así como del Concepto OJ-130 de 2020. Si bien en ellos sostenía que “[…] los imprevistos no forman parte de la utilidad del contratista, razón por la cual 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la Contraloría General de la República estima que:</w:t>
      </w:r>
    </w:p>
    <w:p w14:paraId="4424B830" w14:textId="77777777" w:rsidR="002149F5" w:rsidRPr="00371A1F" w:rsidRDefault="002149F5" w:rsidP="002149F5">
      <w:pPr>
        <w:spacing w:after="0" w:line="276" w:lineRule="auto"/>
        <w:ind w:firstLine="708"/>
        <w:jc w:val="both"/>
        <w:rPr>
          <w:rFonts w:ascii="Verdana" w:hAnsi="Verdana" w:cs="Arial"/>
          <w:lang w:val="es-ES" w:eastAsia="es-ES"/>
        </w:rPr>
      </w:pPr>
    </w:p>
    <w:p w14:paraId="4FBAEBAB" w14:textId="77777777" w:rsidR="002149F5" w:rsidRPr="00BC4483" w:rsidRDefault="002149F5" w:rsidP="002149F5">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exigirá al contratista que rinda cuentas sobre la partida de imprevistos o que lo haga, en determinadas condiciones.</w:t>
      </w:r>
    </w:p>
    <w:p w14:paraId="50EFDDFB" w14:textId="77777777" w:rsidR="002149F5" w:rsidRPr="00BC4483" w:rsidRDefault="002149F5" w:rsidP="002149F5">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w:t>
      </w:r>
    </w:p>
    <w:p w14:paraId="1D23BE60" w14:textId="77777777" w:rsidR="002149F5" w:rsidRPr="00BC4483" w:rsidRDefault="002149F5" w:rsidP="002149F5">
      <w:pPr>
        <w:spacing w:before="120"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7F4B3AB1" w14:textId="77777777" w:rsidR="002149F5" w:rsidRPr="00315F83" w:rsidRDefault="002149F5" w:rsidP="002149F5">
      <w:pPr>
        <w:spacing w:before="120" w:after="0" w:line="240" w:lineRule="auto"/>
        <w:ind w:left="709" w:right="709"/>
        <w:jc w:val="both"/>
        <w:rPr>
          <w:rFonts w:ascii="Verdana" w:hAnsi="Verdana" w:cs="Arial"/>
          <w:sz w:val="21"/>
          <w:szCs w:val="21"/>
          <w:lang w:val="es-ES" w:eastAsia="es-ES"/>
        </w:rPr>
      </w:pPr>
      <w:r w:rsidRPr="00BC4483">
        <w:rPr>
          <w:rFonts w:ascii="Verdana" w:hAnsi="Verdana" w:cs="Arial"/>
          <w:sz w:val="20"/>
          <w:szCs w:val="20"/>
          <w:lang w:val="es-ES" w:eastAsia="es-ES"/>
        </w:rPr>
        <w:lastRenderedPageBreak/>
        <w:t>Las entidades contratantes deben determinar, en cada caso, según las condiciones que fueron definida para el reconocimiento y pago del A.I.U. si el pago de la partida de imprevistos debe corresponder al porcentaje fijado en la oferta económica para ello”.</w:t>
      </w:r>
    </w:p>
    <w:p w14:paraId="0417A5FF" w14:textId="77777777" w:rsidR="002149F5" w:rsidRDefault="002149F5" w:rsidP="002149F5">
      <w:pPr>
        <w:spacing w:after="0" w:line="276" w:lineRule="auto"/>
        <w:jc w:val="both"/>
        <w:rPr>
          <w:rFonts w:ascii="Verdana" w:hAnsi="Verdana" w:cs="Arial"/>
          <w:lang w:val="es-ES" w:eastAsia="es-ES"/>
        </w:rPr>
      </w:pPr>
    </w:p>
    <w:p w14:paraId="1A47C756" w14:textId="77777777" w:rsidR="002149F5" w:rsidRDefault="002149F5" w:rsidP="002149F5">
      <w:pPr>
        <w:spacing w:after="120" w:line="276" w:lineRule="auto"/>
        <w:ind w:firstLine="709"/>
        <w:jc w:val="both"/>
        <w:rPr>
          <w:rFonts w:ascii="Verdana" w:hAnsi="Verdana" w:cs="Arial"/>
          <w:lang w:val="es-ES" w:eastAsia="es-ES"/>
        </w:rPr>
      </w:pPr>
      <w:r>
        <w:rPr>
          <w:rFonts w:ascii="Verdana" w:hAnsi="Verdana" w:cs="Arial"/>
          <w:lang w:val="es-ES" w:eastAsia="es-ES"/>
        </w:rPr>
        <w:t>Sin embargo, la Contraloría</w:t>
      </w:r>
      <w:r w:rsidRPr="00722538">
        <w:rPr>
          <w:rFonts w:ascii="Verdana" w:hAnsi="Verdana" w:cs="Arial"/>
          <w:lang w:val="es-ES" w:eastAsia="es-ES"/>
        </w:rPr>
        <w:t xml:space="preserve"> </w:t>
      </w:r>
      <w:r>
        <w:rPr>
          <w:rFonts w:ascii="Verdana" w:hAnsi="Verdana" w:cs="Arial"/>
          <w:lang w:val="es-ES" w:eastAsia="es-ES"/>
        </w:rPr>
        <w:t>retoma la línea inicial</w:t>
      </w:r>
      <w:r w:rsidRPr="006474CD">
        <w:rPr>
          <w:rFonts w:ascii="Verdana" w:hAnsi="Verdana" w:cs="Arial"/>
          <w:lang w:val="es-ES" w:eastAsia="es-ES"/>
        </w:rPr>
        <w:t xml:space="preserve"> </w:t>
      </w:r>
      <w:r>
        <w:rPr>
          <w:rFonts w:ascii="Verdana" w:hAnsi="Verdana" w:cs="Arial"/>
          <w:lang w:val="es-ES" w:eastAsia="es-ES"/>
        </w:rPr>
        <w:t>en e</w:t>
      </w:r>
      <w:r w:rsidRPr="00722538">
        <w:rPr>
          <w:rFonts w:ascii="Verdana" w:hAnsi="Verdana" w:cs="Arial"/>
          <w:lang w:val="es-ES" w:eastAsia="es-ES"/>
        </w:rPr>
        <w:t xml:space="preserve">l </w:t>
      </w:r>
      <w:r>
        <w:rPr>
          <w:rFonts w:ascii="Verdana" w:hAnsi="Verdana" w:cs="Arial"/>
          <w:lang w:val="es-ES" w:eastAsia="es-ES"/>
        </w:rPr>
        <w:t>C</w:t>
      </w:r>
      <w:r w:rsidRPr="00722538">
        <w:rPr>
          <w:rFonts w:ascii="Verdana" w:hAnsi="Verdana" w:cs="Arial"/>
          <w:lang w:val="es-ES" w:eastAsia="es-ES"/>
        </w:rPr>
        <w:t>oncepto CGR-OJ-139 de 2025</w:t>
      </w:r>
      <w:r>
        <w:rPr>
          <w:rFonts w:ascii="Verdana" w:hAnsi="Verdana" w:cs="Arial"/>
          <w:lang w:val="es-ES" w:eastAsia="es-ES"/>
        </w:rPr>
        <w:t xml:space="preserve">, por lo que </w:t>
      </w:r>
      <w:r w:rsidRPr="006474CD">
        <w:rPr>
          <w:rFonts w:ascii="Verdana" w:hAnsi="Verdana" w:cs="Arial"/>
          <w:lang w:val="es-ES" w:eastAsia="es-ES"/>
        </w:rPr>
        <w:t>privilegia la demostración de</w:t>
      </w:r>
      <w:r>
        <w:rPr>
          <w:rFonts w:ascii="Verdana" w:hAnsi="Verdana" w:cs="Arial"/>
          <w:lang w:val="es-ES" w:eastAsia="es-ES"/>
        </w:rPr>
        <w:t xml:space="preserve"> </w:t>
      </w:r>
      <w:r w:rsidRPr="006474CD">
        <w:rPr>
          <w:rFonts w:ascii="Verdana" w:hAnsi="Verdana" w:cs="Arial"/>
          <w:lang w:val="es-ES" w:eastAsia="es-ES"/>
        </w:rPr>
        <w:t>l</w:t>
      </w:r>
      <w:r>
        <w:rPr>
          <w:rFonts w:ascii="Verdana" w:hAnsi="Verdana" w:cs="Arial"/>
          <w:lang w:val="es-ES" w:eastAsia="es-ES"/>
        </w:rPr>
        <w:t>os</w:t>
      </w:r>
      <w:r w:rsidRPr="006474CD">
        <w:rPr>
          <w:rFonts w:ascii="Verdana" w:hAnsi="Verdana" w:cs="Arial"/>
          <w:lang w:val="es-ES" w:eastAsia="es-ES"/>
        </w:rPr>
        <w:t xml:space="preserve"> imprevisto</w:t>
      </w:r>
      <w:r>
        <w:rPr>
          <w:rFonts w:ascii="Verdana" w:hAnsi="Verdana" w:cs="Arial"/>
          <w:lang w:val="es-ES" w:eastAsia="es-ES"/>
        </w:rPr>
        <w:t>s</w:t>
      </w:r>
      <w:r w:rsidRPr="006474CD">
        <w:rPr>
          <w:rFonts w:ascii="Verdana" w:hAnsi="Verdana" w:cs="Arial"/>
          <w:lang w:val="es-ES" w:eastAsia="es-ES"/>
        </w:rPr>
        <w:t xml:space="preserve"> como condición para su pago.</w:t>
      </w:r>
      <w:r>
        <w:rPr>
          <w:rFonts w:ascii="Verdana" w:hAnsi="Verdana" w:cs="Arial"/>
          <w:lang w:val="es-ES" w:eastAsia="es-ES"/>
        </w:rPr>
        <w:t xml:space="preserve"> Para estos efectos, estima que “[…] </w:t>
      </w:r>
      <w:r w:rsidRPr="005E5163">
        <w:rPr>
          <w:rFonts w:ascii="Verdana" w:hAnsi="Verdana" w:cs="Arial"/>
          <w:lang w:val="es-ES" w:eastAsia="es-ES"/>
        </w:rPr>
        <w:t>al ser</w:t>
      </w:r>
      <w:r>
        <w:rPr>
          <w:rFonts w:ascii="Verdana" w:hAnsi="Verdana" w:cs="Arial"/>
          <w:lang w:val="es-ES" w:eastAsia="es-ES"/>
        </w:rPr>
        <w:t xml:space="preserve"> </w:t>
      </w:r>
      <w:r w:rsidRPr="005E5163">
        <w:rPr>
          <w:rFonts w:ascii="Verdana" w:hAnsi="Verdana" w:cs="Arial"/>
          <w:lang w:val="es-ES" w:eastAsia="es-ES"/>
        </w:rPr>
        <w:t>independiente y cumplir una función diferente, el componente de Imprevistos, s</w:t>
      </w:r>
      <w:r>
        <w:rPr>
          <w:rFonts w:ascii="Verdana" w:hAnsi="Verdana" w:cs="Arial"/>
          <w:lang w:val="es-ES" w:eastAsia="es-ES"/>
        </w:rPr>
        <w:t>í</w:t>
      </w:r>
      <w:r w:rsidRPr="005E5163">
        <w:rPr>
          <w:rFonts w:ascii="Verdana" w:hAnsi="Verdana" w:cs="Arial"/>
          <w:lang w:val="es-ES" w:eastAsia="es-ES"/>
        </w:rPr>
        <w:t xml:space="preserve"> debe</w:t>
      </w:r>
      <w:r>
        <w:rPr>
          <w:rFonts w:ascii="Verdana" w:hAnsi="Verdana" w:cs="Arial"/>
          <w:lang w:val="es-ES" w:eastAsia="es-ES"/>
        </w:rPr>
        <w:t xml:space="preserve"> </w:t>
      </w:r>
      <w:r w:rsidRPr="005E5163">
        <w:rPr>
          <w:rFonts w:ascii="Verdana" w:hAnsi="Verdana" w:cs="Arial"/>
          <w:lang w:val="es-ES" w:eastAsia="es-ES"/>
        </w:rPr>
        <w:t xml:space="preserve">ser demostrado, puesto que, la apropiación </w:t>
      </w:r>
      <w:proofErr w:type="gramStart"/>
      <w:r w:rsidRPr="005E5163">
        <w:rPr>
          <w:rFonts w:ascii="Verdana" w:hAnsi="Verdana" w:cs="Arial"/>
          <w:lang w:val="es-ES" w:eastAsia="es-ES"/>
        </w:rPr>
        <w:t>del mismo</w:t>
      </w:r>
      <w:proofErr w:type="gramEnd"/>
      <w:r w:rsidRPr="005E5163">
        <w:rPr>
          <w:rFonts w:ascii="Verdana" w:hAnsi="Verdana" w:cs="Arial"/>
          <w:lang w:val="es-ES" w:eastAsia="es-ES"/>
        </w:rPr>
        <w:t>, sin justificación técnica, fáctica</w:t>
      </w:r>
      <w:r>
        <w:rPr>
          <w:rFonts w:ascii="Verdana" w:hAnsi="Verdana" w:cs="Arial"/>
          <w:lang w:val="es-ES" w:eastAsia="es-ES"/>
        </w:rPr>
        <w:t xml:space="preserve"> </w:t>
      </w:r>
      <w:r w:rsidRPr="005E5163">
        <w:rPr>
          <w:rFonts w:ascii="Verdana" w:hAnsi="Verdana" w:cs="Arial"/>
          <w:lang w:val="es-ES" w:eastAsia="es-ES"/>
        </w:rPr>
        <w:t>o contractual, iría en contra de los principios de buena fe y equidad en la contratación</w:t>
      </w:r>
      <w:r>
        <w:rPr>
          <w:rFonts w:ascii="Verdana" w:hAnsi="Verdana" w:cs="Arial"/>
          <w:lang w:val="es-ES" w:eastAsia="es-ES"/>
        </w:rPr>
        <w:t xml:space="preserve"> </w:t>
      </w:r>
      <w:r w:rsidRPr="005E5163">
        <w:rPr>
          <w:rFonts w:ascii="Verdana" w:hAnsi="Verdana" w:cs="Arial"/>
          <w:lang w:val="es-ES" w:eastAsia="es-ES"/>
        </w:rPr>
        <w:t>estatal</w:t>
      </w:r>
      <w:r>
        <w:rPr>
          <w:rFonts w:ascii="Verdana" w:hAnsi="Verdana" w:cs="Arial"/>
          <w:lang w:val="es-ES" w:eastAsia="es-ES"/>
        </w:rPr>
        <w:t xml:space="preserve"> […]”</w:t>
      </w:r>
      <w:r w:rsidRPr="005E5163">
        <w:rPr>
          <w:rFonts w:ascii="Verdana" w:hAnsi="Verdana" w:cs="Arial"/>
          <w:lang w:val="es-ES" w:eastAsia="es-ES"/>
        </w:rPr>
        <w:t>.</w:t>
      </w:r>
      <w:r>
        <w:rPr>
          <w:rFonts w:ascii="Verdana" w:hAnsi="Verdana" w:cs="Arial"/>
          <w:lang w:val="es-ES" w:eastAsia="es-ES"/>
        </w:rPr>
        <w:t xml:space="preserve"> </w:t>
      </w:r>
    </w:p>
    <w:p w14:paraId="4EB6DB59" w14:textId="77777777" w:rsidR="002149F5" w:rsidRDefault="002149F5" w:rsidP="002149F5">
      <w:pPr>
        <w:spacing w:after="0" w:line="276" w:lineRule="auto"/>
        <w:ind w:firstLine="709"/>
        <w:jc w:val="both"/>
        <w:rPr>
          <w:rFonts w:ascii="Verdana" w:hAnsi="Verdana" w:cs="Arial"/>
          <w:lang w:val="es-ES" w:eastAsia="es-ES"/>
        </w:rPr>
      </w:pPr>
      <w:r>
        <w:rPr>
          <w:rFonts w:ascii="Verdana" w:hAnsi="Verdana" w:cs="Arial"/>
          <w:lang w:val="es-ES" w:eastAsia="es-ES"/>
        </w:rPr>
        <w:t>Pese a que la postura del órgano de control ha sido cambiante y no se encuentra unificada</w:t>
      </w:r>
      <w:r w:rsidRPr="008335E8">
        <w:rPr>
          <w:rFonts w:ascii="Verdana" w:hAnsi="Verdana" w:cs="Arial"/>
          <w:lang w:val="es-ES" w:eastAsia="es-ES"/>
        </w:rPr>
        <w:t xml:space="preserve">, </w:t>
      </w:r>
      <w:r>
        <w:rPr>
          <w:rFonts w:ascii="Verdana" w:hAnsi="Verdana" w:cs="Arial"/>
          <w:lang w:val="es-ES" w:eastAsia="es-ES"/>
        </w:rPr>
        <w:t xml:space="preserve">Colombia Compra Eficiente considera que </w:t>
      </w:r>
      <w:r w:rsidRPr="008335E8">
        <w:rPr>
          <w:rFonts w:ascii="Verdana" w:hAnsi="Verdana" w:cs="Arial"/>
          <w:lang w:val="es-ES" w:eastAsia="es-ES"/>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5809CC82" w14:textId="77777777" w:rsidR="002149F5" w:rsidRDefault="002149F5" w:rsidP="002149F5">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0AF775A4" w14:textId="77777777" w:rsidR="002149F5" w:rsidRDefault="002149F5" w:rsidP="002149F5">
      <w:pPr>
        <w:spacing w:before="120" w:after="0" w:line="276" w:lineRule="auto"/>
        <w:ind w:firstLine="709"/>
        <w:jc w:val="both"/>
        <w:rPr>
          <w:rFonts w:ascii="Verdana" w:hAnsi="Verdana" w:cs="Arial"/>
          <w:lang w:val="es-ES" w:eastAsia="es-ES"/>
        </w:rPr>
      </w:pPr>
      <w:r>
        <w:rPr>
          <w:rFonts w:ascii="Verdana" w:hAnsi="Verdana" w:cs="Arial"/>
          <w:lang w:val="es-ES" w:eastAsia="es-ES"/>
        </w:rPr>
        <w:t xml:space="preserve">Al no existir valores fijos de referencia regulados en la ley o el reglamento, </w:t>
      </w:r>
      <w:r w:rsidRPr="00104C20">
        <w:rPr>
          <w:rFonts w:ascii="Verdana" w:hAnsi="Verdana" w:cs="Arial"/>
          <w:lang w:val="es-ES" w:eastAsia="es-ES"/>
        </w:rPr>
        <w:t xml:space="preserve">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w:t>
      </w:r>
      <w:r w:rsidRPr="00104C20">
        <w:rPr>
          <w:rFonts w:ascii="Verdana" w:hAnsi="Verdana" w:cs="Arial"/>
          <w:lang w:val="es-ES" w:eastAsia="es-ES"/>
        </w:rPr>
        <w:lastRenderedPageBreak/>
        <w:t>de los principios de la función administrativa y de la gestión fiscal, dentro de los cuales se halla el principio de economía, postulado que exige la optimización de los recursos públicos.</w:t>
      </w:r>
    </w:p>
    <w:p w14:paraId="5268C2F5" w14:textId="77777777" w:rsidR="002149F5" w:rsidRPr="00B87E7A" w:rsidRDefault="002149F5" w:rsidP="002149F5">
      <w:pPr>
        <w:spacing w:before="120" w:after="120" w:line="276" w:lineRule="auto"/>
        <w:ind w:firstLine="709"/>
        <w:jc w:val="both"/>
        <w:rPr>
          <w:rFonts w:ascii="Verdana" w:hAnsi="Verdana" w:cs="Arial"/>
          <w:lang w:val="es-ES" w:eastAsia="es-ES"/>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80C1B8E" w14:textId="77777777" w:rsidR="002149F5" w:rsidRPr="00185EE9" w:rsidRDefault="002149F5" w:rsidP="002149F5">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389D54E" w14:textId="77777777" w:rsidR="002149F5" w:rsidRPr="00182C89" w:rsidRDefault="002149F5" w:rsidP="002149F5">
      <w:pPr>
        <w:tabs>
          <w:tab w:val="left" w:pos="709"/>
        </w:tabs>
        <w:spacing w:after="0" w:line="276" w:lineRule="auto"/>
        <w:jc w:val="both"/>
        <w:rPr>
          <w:rFonts w:ascii="Verdana" w:eastAsia="Calibri" w:hAnsi="Verdana" w:cs="Arial"/>
          <w:color w:val="000000" w:themeColor="text1"/>
        </w:rPr>
      </w:pPr>
    </w:p>
    <w:p w14:paraId="79C8C615" w14:textId="77777777" w:rsidR="002149F5" w:rsidRPr="00593A5F" w:rsidRDefault="002149F5" w:rsidP="002149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26640F0A" w14:textId="77777777" w:rsidR="002149F5" w:rsidRPr="00593A5F" w:rsidRDefault="002149F5" w:rsidP="002149F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149F5" w:rsidRPr="002407CE" w14:paraId="405FC6FB" w14:textId="77777777" w:rsidTr="00760AC0">
        <w:trPr>
          <w:trHeight w:val="56"/>
          <w:jc w:val="center"/>
        </w:trPr>
        <w:tc>
          <w:tcPr>
            <w:tcW w:w="8647" w:type="dxa"/>
          </w:tcPr>
          <w:p w14:paraId="67A1AC67" w14:textId="77777777" w:rsidR="002149F5" w:rsidRPr="00B87E7A" w:rsidRDefault="002149F5" w:rsidP="00760AC0">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B87E7A">
              <w:rPr>
                <w:rFonts w:ascii="Verdana" w:hAnsi="Verdana" w:cs="Arial"/>
              </w:rPr>
              <w:t>Ley 80 de 1993, artículos 13, 32 y 40</w:t>
            </w:r>
            <w:r>
              <w:rPr>
                <w:rFonts w:ascii="Verdana" w:hAnsi="Verdana" w:cs="Arial"/>
              </w:rPr>
              <w:t>.</w:t>
            </w:r>
          </w:p>
        </w:tc>
      </w:tr>
    </w:tbl>
    <w:p w14:paraId="356163AD" w14:textId="77777777" w:rsidR="002149F5" w:rsidRPr="002407CE" w:rsidRDefault="002149F5" w:rsidP="002149F5">
      <w:pPr>
        <w:widowControl w:val="0"/>
        <w:autoSpaceDE w:val="0"/>
        <w:autoSpaceDN w:val="0"/>
        <w:spacing w:after="0" w:line="276" w:lineRule="auto"/>
        <w:jc w:val="both"/>
        <w:rPr>
          <w:rFonts w:ascii="Verdana" w:hAnsi="Verdana" w:cs="Arial"/>
        </w:rPr>
      </w:pPr>
    </w:p>
    <w:p w14:paraId="7439AB2D" w14:textId="77777777" w:rsidR="002149F5" w:rsidRPr="00593A5F" w:rsidRDefault="002149F5" w:rsidP="002149F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368DA8D" w14:textId="77777777" w:rsidR="002149F5" w:rsidRPr="00593A5F" w:rsidRDefault="002149F5" w:rsidP="002149F5">
      <w:pPr>
        <w:widowControl w:val="0"/>
        <w:autoSpaceDE w:val="0"/>
        <w:autoSpaceDN w:val="0"/>
        <w:spacing w:after="0" w:line="276" w:lineRule="auto"/>
        <w:jc w:val="both"/>
        <w:rPr>
          <w:rFonts w:ascii="Verdana" w:hAnsi="Verdana" w:cs="Arial"/>
        </w:rPr>
      </w:pPr>
    </w:p>
    <w:p w14:paraId="48954124" w14:textId="77777777" w:rsidR="002149F5" w:rsidRPr="00ED0098" w:rsidRDefault="002149F5" w:rsidP="002149F5">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 xml:space="preserve">de junio de 2019; </w:t>
      </w:r>
      <w:r w:rsidRPr="00E278D2">
        <w:rPr>
          <w:rStyle w:val="normaltextrun"/>
          <w:rFonts w:ascii="Verdana" w:hAnsi="Verdana" w:cs="Arial"/>
          <w:shd w:val="clear" w:color="auto" w:fill="FFFFFF"/>
        </w:rPr>
        <w:lastRenderedPageBreak/>
        <w:t>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 28 de enero de 2020, 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 xml:space="preserve">3 y C-455 del 18 de septiembre de 2024, C-248 del 3 de abril de 2025 y C-460 del 18 de junio de 2025.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0F0EDD4" w14:textId="77777777" w:rsidR="002149F5" w:rsidRPr="00096788" w:rsidRDefault="002149F5" w:rsidP="002149F5">
      <w:pPr>
        <w:widowControl w:val="0"/>
        <w:autoSpaceDE w:val="0"/>
        <w:autoSpaceDN w:val="0"/>
        <w:spacing w:after="0" w:line="276" w:lineRule="auto"/>
        <w:jc w:val="both"/>
        <w:rPr>
          <w:rFonts w:ascii="Verdana" w:hAnsi="Verdana" w:cs="Arial"/>
          <w:color w:val="000000" w:themeColor="text1"/>
          <w:shd w:val="clear" w:color="auto" w:fill="FFFFFF"/>
        </w:rPr>
      </w:pPr>
    </w:p>
    <w:p w14:paraId="55E09922" w14:textId="77777777" w:rsidR="002149F5" w:rsidRPr="00E440FD" w:rsidRDefault="002149F5" w:rsidP="002149F5">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45F9342" w14:textId="77777777" w:rsidR="002149F5" w:rsidRDefault="002149F5" w:rsidP="002149F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01A0FFA8" w14:textId="77777777" w:rsidR="002149F5" w:rsidRPr="00116940" w:rsidRDefault="002149F5" w:rsidP="002149F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87C77BF" w14:textId="77777777" w:rsidR="002149F5" w:rsidRPr="00116940" w:rsidRDefault="002149F5" w:rsidP="002149F5">
      <w:pPr>
        <w:spacing w:after="0"/>
        <w:jc w:val="both"/>
        <w:rPr>
          <w:rFonts w:ascii="Verdana" w:hAnsi="Verdana"/>
        </w:rPr>
      </w:pPr>
    </w:p>
    <w:p w14:paraId="7A0A9833" w14:textId="77777777" w:rsidR="002149F5" w:rsidRPr="00116940" w:rsidRDefault="002149F5" w:rsidP="002149F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37DE29E" w14:textId="77777777" w:rsidR="002149F5" w:rsidRPr="00116940" w:rsidRDefault="002149F5" w:rsidP="002149F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F6B697E" w14:textId="77777777" w:rsidR="002149F5" w:rsidRPr="00116940" w:rsidRDefault="002149F5" w:rsidP="002149F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26BAD30D" w14:textId="77777777" w:rsidR="002149F5" w:rsidRPr="00116940" w:rsidRDefault="002149F5" w:rsidP="002149F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lastRenderedPageBreak/>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683F701D" w14:textId="77777777" w:rsidR="002149F5" w:rsidRPr="00116940" w:rsidRDefault="002149F5" w:rsidP="002149F5">
      <w:pPr>
        <w:spacing w:after="0" w:line="240" w:lineRule="auto"/>
        <w:ind w:left="720"/>
        <w:jc w:val="both"/>
        <w:rPr>
          <w:rFonts w:ascii="Verdana" w:hAnsi="Verdana"/>
        </w:rPr>
      </w:pPr>
    </w:p>
    <w:p w14:paraId="64BCF2EE" w14:textId="77777777" w:rsidR="002149F5" w:rsidRPr="00116940" w:rsidRDefault="002149F5" w:rsidP="002149F5">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FC091F7" w14:textId="77777777" w:rsidR="002149F5" w:rsidRPr="00116940" w:rsidRDefault="002149F5" w:rsidP="002149F5">
      <w:pPr>
        <w:spacing w:after="0" w:line="240" w:lineRule="auto"/>
        <w:rPr>
          <w:rFonts w:ascii="Verdana" w:hAnsi="Verdana"/>
        </w:rPr>
      </w:pPr>
    </w:p>
    <w:p w14:paraId="59AC9416" w14:textId="77777777" w:rsidR="002149F5" w:rsidRPr="00116940" w:rsidRDefault="002149F5" w:rsidP="002149F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CB9E449" w14:textId="77777777" w:rsidR="002149F5" w:rsidRPr="00116940" w:rsidRDefault="002149F5" w:rsidP="002149F5">
      <w:pPr>
        <w:spacing w:after="0" w:line="240" w:lineRule="auto"/>
        <w:jc w:val="both"/>
        <w:rPr>
          <w:rFonts w:ascii="Verdana" w:hAnsi="Verdana"/>
        </w:rPr>
      </w:pPr>
    </w:p>
    <w:p w14:paraId="1277ABA0" w14:textId="77777777" w:rsidR="002149F5" w:rsidRPr="00116940" w:rsidRDefault="002149F5" w:rsidP="002149F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3FFCA35" w14:textId="77777777" w:rsidR="002149F5" w:rsidRPr="00116940" w:rsidRDefault="002149F5" w:rsidP="002149F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6FD05C1" w14:textId="77777777" w:rsidR="002149F5" w:rsidRPr="00116940" w:rsidRDefault="002149F5" w:rsidP="002149F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3D2A749" w14:textId="77777777" w:rsidR="002149F5" w:rsidRPr="009C4035" w:rsidRDefault="002149F5" w:rsidP="002149F5">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3688420" w14:textId="77777777" w:rsidR="002149F5" w:rsidRPr="00593A5F" w:rsidRDefault="002149F5" w:rsidP="002149F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BA1629D" w14:textId="77777777" w:rsidR="002149F5" w:rsidRPr="00593A5F" w:rsidRDefault="002149F5" w:rsidP="002149F5">
      <w:pPr>
        <w:widowControl w:val="0"/>
        <w:autoSpaceDE w:val="0"/>
        <w:autoSpaceDN w:val="0"/>
        <w:spacing w:after="0" w:line="276" w:lineRule="auto"/>
        <w:jc w:val="both"/>
        <w:rPr>
          <w:rFonts w:ascii="Verdana" w:hAnsi="Verdana" w:cs="Arial"/>
        </w:rPr>
      </w:pPr>
    </w:p>
    <w:p w14:paraId="59511A91" w14:textId="77777777" w:rsidR="002149F5" w:rsidRPr="00593A5F" w:rsidRDefault="002149F5" w:rsidP="002149F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7751E58" w14:textId="380D0C8D" w:rsidR="002149F5" w:rsidRPr="00593A5F" w:rsidRDefault="00A46DBE" w:rsidP="002149F5">
      <w:pPr>
        <w:spacing w:line="276" w:lineRule="auto"/>
        <w:jc w:val="center"/>
        <w:rPr>
          <w:rFonts w:ascii="Verdana" w:hAnsi="Verdana" w:cs="Arial"/>
          <w:color w:val="000000"/>
          <w:lang w:val="es-ES_tradnl" w:eastAsia="es-CO"/>
        </w:rPr>
      </w:pPr>
      <w:r>
        <w:rPr>
          <w:noProof/>
        </w:rPr>
        <w:drawing>
          <wp:inline distT="0" distB="0" distL="0" distR="0" wp14:anchorId="67A74DFE" wp14:editId="1868022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149F5" w:rsidRPr="00593A5F" w14:paraId="0AC95AD0" w14:textId="77777777" w:rsidTr="00760AC0">
        <w:trPr>
          <w:trHeight w:val="315"/>
        </w:trPr>
        <w:tc>
          <w:tcPr>
            <w:tcW w:w="893" w:type="dxa"/>
            <w:vAlign w:val="center"/>
            <w:hideMark/>
          </w:tcPr>
          <w:p w14:paraId="0319DE81" w14:textId="77777777" w:rsidR="002149F5" w:rsidRPr="003751C7" w:rsidRDefault="002149F5" w:rsidP="00760AC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279A7C0" w14:textId="77777777" w:rsidR="002149F5" w:rsidRPr="00254A7A" w:rsidRDefault="002149F5" w:rsidP="00760AC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0251CA9" w14:textId="77777777" w:rsidR="002149F5" w:rsidRPr="00254A7A" w:rsidRDefault="002149F5" w:rsidP="00760AC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149F5" w:rsidRPr="00593A5F" w14:paraId="624EF76E" w14:textId="77777777" w:rsidTr="00760AC0">
        <w:trPr>
          <w:trHeight w:val="330"/>
        </w:trPr>
        <w:tc>
          <w:tcPr>
            <w:tcW w:w="893" w:type="dxa"/>
            <w:vAlign w:val="center"/>
            <w:hideMark/>
          </w:tcPr>
          <w:p w14:paraId="69AD81C0" w14:textId="77777777" w:rsidR="002149F5" w:rsidRPr="003751C7" w:rsidRDefault="002149F5" w:rsidP="00760AC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05798B0" w14:textId="77777777" w:rsidR="002149F5" w:rsidRPr="00FE00BE" w:rsidRDefault="002149F5" w:rsidP="00760AC0">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7B896E07" w14:textId="77777777" w:rsidR="002149F5" w:rsidRPr="00FE00BE" w:rsidRDefault="002149F5" w:rsidP="00760AC0">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2149F5" w:rsidRPr="00593A5F" w14:paraId="63715CE9" w14:textId="77777777" w:rsidTr="00760AC0">
        <w:trPr>
          <w:trHeight w:val="300"/>
        </w:trPr>
        <w:tc>
          <w:tcPr>
            <w:tcW w:w="893" w:type="dxa"/>
            <w:vAlign w:val="center"/>
          </w:tcPr>
          <w:p w14:paraId="0A771E97" w14:textId="77777777" w:rsidR="002149F5" w:rsidRPr="003751C7" w:rsidRDefault="002149F5" w:rsidP="00760AC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DD425A" w14:textId="77777777" w:rsidR="002149F5" w:rsidRPr="00FE00BE" w:rsidRDefault="002149F5" w:rsidP="00760AC0">
            <w:pPr>
              <w:contextualSpacing/>
              <w:rPr>
                <w:rFonts w:ascii="Verdana" w:eastAsia="Calibri" w:hAnsi="Verdana" w:cs="Arial"/>
                <w:sz w:val="16"/>
                <w:szCs w:val="16"/>
                <w:lang w:val="es-ES" w:eastAsia="es-ES"/>
              </w:rPr>
            </w:pPr>
            <w:r w:rsidRPr="38E6F1A8">
              <w:rPr>
                <w:rFonts w:ascii="Verdana" w:eastAsia="Calibri" w:hAnsi="Verdana" w:cs="Arial"/>
                <w:sz w:val="16"/>
                <w:szCs w:val="16"/>
                <w:lang w:val="es-ES" w:eastAsia="es-ES"/>
              </w:rPr>
              <w:t>Carolina Quintero Gacharná</w:t>
            </w:r>
          </w:p>
          <w:p w14:paraId="414732B7" w14:textId="77777777" w:rsidR="002149F5" w:rsidRPr="00FE00BE" w:rsidRDefault="002149F5" w:rsidP="00760AC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F064CF6" w14:textId="77777777" w:rsidR="002149F5" w:rsidRDefault="002149F5" w:rsidP="002149F5"/>
    <w:p w14:paraId="7FC32592" w14:textId="46B00211" w:rsidR="00127233" w:rsidRPr="00EE685D" w:rsidRDefault="00127233" w:rsidP="00EE685D"/>
    <w:sectPr w:rsidR="00127233" w:rsidRPr="00EE685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DB276" w14:textId="77777777" w:rsidR="00497460" w:rsidRDefault="00497460" w:rsidP="004A1847">
      <w:pPr>
        <w:spacing w:after="0" w:line="240" w:lineRule="auto"/>
      </w:pPr>
      <w:r>
        <w:separator/>
      </w:r>
    </w:p>
  </w:endnote>
  <w:endnote w:type="continuationSeparator" w:id="0">
    <w:p w14:paraId="1CAD4C2B" w14:textId="77777777" w:rsidR="00497460" w:rsidRDefault="0049746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6170D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6170DB">
      <w:rPr>
        <w:rFonts w:ascii="Verdana" w:eastAsia="Verdana" w:hAnsi="Verdana" w:cs="Verdana"/>
        <w:b/>
        <w:color w:val="000000" w:themeColor="text1"/>
        <w:sz w:val="18"/>
        <w:szCs w:val="18"/>
        <w:lang w:val="pt-BR" w:eastAsia="es-CO"/>
      </w:rPr>
      <w:t xml:space="preserve">Código: </w:t>
    </w:r>
    <w:r w:rsidRPr="006170DB">
      <w:rPr>
        <w:rFonts w:ascii="Verdana" w:eastAsia="Verdana" w:hAnsi="Verdana" w:cs="Verdana"/>
        <w:color w:val="000000" w:themeColor="text1"/>
        <w:sz w:val="18"/>
        <w:szCs w:val="18"/>
        <w:lang w:val="pt-BR" w:eastAsia="es-CO"/>
      </w:rPr>
      <w:t xml:space="preserve">CCE-REC-FM-17 </w:t>
    </w:r>
    <w:r w:rsidRPr="006170DB">
      <w:rPr>
        <w:rFonts w:ascii="Verdana" w:eastAsia="Verdana" w:hAnsi="Verdana" w:cs="Verdana"/>
        <w:b/>
        <w:color w:val="000000" w:themeColor="text1"/>
        <w:sz w:val="18"/>
        <w:szCs w:val="18"/>
        <w:lang w:val="pt-BR" w:eastAsia="es-CO"/>
      </w:rPr>
      <w:t xml:space="preserve">V: </w:t>
    </w:r>
    <w:r w:rsidRPr="006170D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F41DF" w14:textId="77777777" w:rsidR="00497460" w:rsidRDefault="00497460" w:rsidP="004A1847">
      <w:pPr>
        <w:spacing w:after="0" w:line="240" w:lineRule="auto"/>
      </w:pPr>
      <w:r>
        <w:separator/>
      </w:r>
    </w:p>
  </w:footnote>
  <w:footnote w:type="continuationSeparator" w:id="0">
    <w:p w14:paraId="1DCEE6FD" w14:textId="77777777" w:rsidR="00497460" w:rsidRDefault="00497460" w:rsidP="004A1847">
      <w:pPr>
        <w:spacing w:after="0" w:line="240" w:lineRule="auto"/>
      </w:pPr>
      <w:r>
        <w:continuationSeparator/>
      </w:r>
    </w:p>
  </w:footnote>
  <w:footnote w:id="1">
    <w:p w14:paraId="4F9E7924" w14:textId="77777777" w:rsidR="002149F5" w:rsidRPr="00104C20" w:rsidRDefault="002149F5" w:rsidP="002149F5">
      <w:pPr>
        <w:pStyle w:val="Textonotapie"/>
        <w:ind w:firstLine="709"/>
        <w:jc w:val="both"/>
        <w:rPr>
          <w:rFonts w:ascii="Verdana" w:eastAsia="Calibri" w:hAnsi="Verdana" w:cs="Arial"/>
          <w:sz w:val="16"/>
          <w:szCs w:val="16"/>
          <w:lang w:val="es-ES_tradnl" w:eastAsia="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D9A41EF" w14:textId="77777777" w:rsidR="002149F5" w:rsidRPr="00104C20" w:rsidRDefault="002149F5" w:rsidP="002149F5">
      <w:pPr>
        <w:pStyle w:val="Textonotapie"/>
        <w:ind w:firstLine="709"/>
        <w:jc w:val="both"/>
        <w:rPr>
          <w:rFonts w:ascii="Verdana" w:hAnsi="Verdana" w:cs="Arial"/>
          <w:sz w:val="16"/>
          <w:szCs w:val="16"/>
          <w:lang w:val="es-ES"/>
        </w:rPr>
      </w:pPr>
      <w:r w:rsidRPr="00104C20">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71E017DB" w14:textId="77777777" w:rsidR="002149F5" w:rsidRPr="00104C20" w:rsidRDefault="002149F5" w:rsidP="002149F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3">
    <w:p w14:paraId="3D0028F1" w14:textId="77777777" w:rsidR="002149F5" w:rsidRPr="00104C20" w:rsidRDefault="002149F5" w:rsidP="002149F5">
      <w:pPr>
        <w:pStyle w:val="Textonotapie"/>
        <w:ind w:firstLine="709"/>
        <w:jc w:val="both"/>
        <w:rPr>
          <w:rFonts w:ascii="Verdana" w:hAnsi="Verdana" w:cs="Arial"/>
          <w:sz w:val="16"/>
          <w:szCs w:val="16"/>
          <w:lang w:val="es-CO"/>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4">
    <w:p w14:paraId="4A2F6D1B" w14:textId="77777777" w:rsidR="002149F5" w:rsidRPr="00104C20" w:rsidRDefault="002149F5" w:rsidP="002149F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5">
    <w:p w14:paraId="1879908F" w14:textId="77777777" w:rsidR="002149F5" w:rsidRPr="00104C20" w:rsidRDefault="002149F5" w:rsidP="002149F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6">
    <w:p w14:paraId="0AAB7912" w14:textId="77777777" w:rsidR="002149F5" w:rsidRPr="00104C20" w:rsidRDefault="002149F5" w:rsidP="002149F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7">
    <w:p w14:paraId="6F506713" w14:textId="77777777" w:rsidR="002149F5" w:rsidRPr="00104C20" w:rsidRDefault="002149F5" w:rsidP="002149F5">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w:t>
      </w:r>
      <w:r>
        <w:rPr>
          <w:rFonts w:ascii="Verdana" w:eastAsia="Calibri" w:hAnsi="Verdana" w:cs="Arial"/>
          <w:sz w:val="16"/>
          <w:szCs w:val="16"/>
          <w:lang w:val="es-ES_tradnl" w:eastAsia="es-ES_tradnl"/>
        </w:rPr>
        <w:t>[</w:t>
      </w:r>
      <w:r w:rsidRPr="00104C20">
        <w:rPr>
          <w:rFonts w:ascii="Verdana" w:eastAsia="Calibri" w:hAnsi="Verdana" w:cs="Arial"/>
          <w:sz w:val="16"/>
          <w:szCs w:val="16"/>
          <w:lang w:val="es-ES_tradnl" w:eastAsia="es-ES_tradnl"/>
        </w:rPr>
        <w:t>…</w:t>
      </w:r>
      <w:r>
        <w:rPr>
          <w:rFonts w:ascii="Verdana" w:eastAsia="Calibri" w:hAnsi="Verdana" w:cs="Arial"/>
          <w:sz w:val="16"/>
          <w:szCs w:val="16"/>
          <w:lang w:val="es-ES_tradnl" w:eastAsia="es-ES_tradnl"/>
        </w:rPr>
        <w:t xml:space="preserve">] </w:t>
      </w:r>
      <w:r w:rsidRPr="00104C20">
        <w:rPr>
          <w:rFonts w:ascii="Verdana" w:eastAsia="Calibri" w:hAnsi="Verdana" w:cs="Arial"/>
          <w:sz w:val="16"/>
          <w:szCs w:val="16"/>
          <w:lang w:val="es-ES_tradnl" w:eastAsia="es-ES_tradnl"/>
        </w:rPr>
        <w:t>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104C20">
        <w:rPr>
          <w:rFonts w:ascii="Verdana" w:hAnsi="Verdana" w:cs="Arial"/>
          <w:sz w:val="16"/>
          <w:szCs w:val="16"/>
        </w:rPr>
        <w:t xml:space="preserve"> </w:t>
      </w:r>
    </w:p>
  </w:footnote>
  <w:footnote w:id="8">
    <w:p w14:paraId="7A8F454D" w14:textId="77777777" w:rsidR="002149F5" w:rsidRPr="00104C20" w:rsidRDefault="002149F5" w:rsidP="002149F5">
      <w:pPr>
        <w:pStyle w:val="Textonotapie"/>
        <w:ind w:firstLine="709"/>
        <w:jc w:val="both"/>
        <w:rPr>
          <w:rFonts w:ascii="Verdana" w:eastAsia="Calibri" w:hAnsi="Verdana" w:cs="Arial"/>
          <w:sz w:val="16"/>
          <w:szCs w:val="16"/>
          <w:lang w:val="es-ES_tradnl" w:eastAsia="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MARÍN, Op. Cit., pp. 64-65.</w:t>
      </w:r>
    </w:p>
  </w:footnote>
  <w:footnote w:id="9">
    <w:p w14:paraId="65628F7C" w14:textId="77777777" w:rsidR="002149F5" w:rsidRPr="00104C20" w:rsidRDefault="002149F5" w:rsidP="002149F5">
      <w:pPr>
        <w:pStyle w:val="Textonotapie"/>
        <w:ind w:firstLine="709"/>
        <w:jc w:val="both"/>
        <w:rPr>
          <w:rFonts w:ascii="Verdana" w:hAnsi="Verdana" w:cs="Arial"/>
          <w:sz w:val="16"/>
          <w:szCs w:val="16"/>
          <w:lang w:val="es-ES"/>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Ibíd., p. 66.</w:t>
      </w:r>
    </w:p>
  </w:footnote>
  <w:footnote w:id="10">
    <w:p w14:paraId="11277346" w14:textId="77777777" w:rsidR="002149F5" w:rsidRPr="00104C20" w:rsidRDefault="002149F5" w:rsidP="002149F5">
      <w:pPr>
        <w:pStyle w:val="Textonotapie"/>
        <w:ind w:firstLine="708"/>
        <w:jc w:val="both"/>
        <w:rPr>
          <w:rFonts w:ascii="Verdana" w:hAnsi="Verdana" w:cs="Arial"/>
          <w:bCs/>
          <w:sz w:val="16"/>
          <w:szCs w:val="16"/>
          <w:lang w:val="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1">
    <w:p w14:paraId="317DF522" w14:textId="77777777" w:rsidR="002149F5" w:rsidRPr="00503CCA" w:rsidRDefault="002149F5" w:rsidP="002149F5">
      <w:pPr>
        <w:pStyle w:val="Textonotapie"/>
        <w:ind w:firstLine="708"/>
        <w:rPr>
          <w:rFonts w:ascii="Verdana" w:hAnsi="Verdana"/>
          <w:sz w:val="16"/>
          <w:szCs w:val="16"/>
          <w:lang w:val="es-CO"/>
        </w:rPr>
      </w:pPr>
      <w:r w:rsidRPr="00BB09DB">
        <w:rPr>
          <w:rStyle w:val="Refdenotaalpie"/>
          <w:rFonts w:ascii="Verdana" w:hAnsi="Verdana"/>
          <w:sz w:val="16"/>
          <w:szCs w:val="16"/>
        </w:rPr>
        <w:footnoteRef/>
      </w:r>
      <w:r w:rsidRPr="00BB09DB">
        <w:rPr>
          <w:rFonts w:ascii="Verdana" w:hAnsi="Verdana"/>
          <w:sz w:val="16"/>
          <w:szCs w:val="16"/>
        </w:rPr>
        <w:t xml:space="preserve"> MARÍN, Op. Cit., p.</w:t>
      </w:r>
      <w:r>
        <w:rPr>
          <w:rFonts w:ascii="Verdana" w:hAnsi="Verdana"/>
          <w:sz w:val="16"/>
          <w:szCs w:val="16"/>
        </w:rPr>
        <w:t xml:space="preserve"> 70.</w:t>
      </w:r>
    </w:p>
  </w:footnote>
  <w:footnote w:id="12">
    <w:p w14:paraId="4831F5BD" w14:textId="77777777" w:rsidR="002149F5" w:rsidRPr="00503CCA" w:rsidRDefault="002149F5" w:rsidP="002149F5">
      <w:pPr>
        <w:pStyle w:val="Textonotapie"/>
        <w:ind w:firstLine="708"/>
        <w:jc w:val="both"/>
        <w:rPr>
          <w:rFonts w:ascii="Verdana" w:hAnsi="Verdana"/>
          <w:sz w:val="16"/>
          <w:szCs w:val="16"/>
          <w:lang w:val="es-CO"/>
        </w:rPr>
      </w:pPr>
      <w:r w:rsidRPr="00FD66F1">
        <w:rPr>
          <w:rStyle w:val="Refdenotaalpie"/>
          <w:rFonts w:ascii="Verdana" w:hAnsi="Verdana"/>
          <w:sz w:val="16"/>
          <w:szCs w:val="16"/>
        </w:rPr>
        <w:footnoteRef/>
      </w:r>
      <w:r w:rsidRPr="00FD66F1">
        <w:rPr>
          <w:rFonts w:ascii="Verdana" w:hAnsi="Verdana"/>
          <w:sz w:val="16"/>
          <w:szCs w:val="16"/>
        </w:rPr>
        <w:t xml:space="preserve"> </w:t>
      </w:r>
      <w:r w:rsidRPr="00104C20">
        <w:rPr>
          <w:rFonts w:ascii="Verdana" w:eastAsia="Calibri" w:hAnsi="Verdana" w:cs="Arial"/>
          <w:sz w:val="16"/>
          <w:szCs w:val="16"/>
          <w:lang w:val="es-ES_tradnl" w:eastAsia="es-ES_tradnl"/>
        </w:rPr>
        <w:t>Ibíd., p. 6</w:t>
      </w:r>
      <w:r>
        <w:rPr>
          <w:rFonts w:ascii="Verdana" w:eastAsia="Calibri" w:hAnsi="Verdana" w:cs="Arial"/>
          <w:sz w:val="16"/>
          <w:szCs w:val="16"/>
          <w:lang w:val="es-ES_tradnl" w:eastAsia="es-ES_tradnl"/>
        </w:rPr>
        <w:t>8</w:t>
      </w:r>
      <w:r w:rsidRPr="00104C20">
        <w:rPr>
          <w:rFonts w:ascii="Verdana" w:eastAsia="Calibri" w:hAnsi="Verdana" w:cs="Arial"/>
          <w:sz w:val="16"/>
          <w:szCs w:val="16"/>
          <w:lang w:val="es-ES_tradnl" w:eastAsia="es-ES_tradnl"/>
        </w:rPr>
        <w:t>.</w:t>
      </w:r>
    </w:p>
  </w:footnote>
  <w:footnote w:id="13">
    <w:p w14:paraId="3FAD2C13" w14:textId="77777777" w:rsidR="002149F5" w:rsidRPr="00503CCA" w:rsidRDefault="002149F5" w:rsidP="002149F5">
      <w:pPr>
        <w:pStyle w:val="Textonotapie"/>
        <w:ind w:firstLine="708"/>
        <w:jc w:val="both"/>
        <w:rPr>
          <w:rFonts w:ascii="Verdana" w:hAnsi="Verdana"/>
          <w:sz w:val="16"/>
          <w:szCs w:val="16"/>
        </w:rPr>
      </w:pPr>
      <w:r w:rsidRPr="00503CCA">
        <w:rPr>
          <w:rStyle w:val="Refdenotaalpie"/>
          <w:rFonts w:ascii="Verdana" w:hAnsi="Verdana"/>
          <w:sz w:val="16"/>
          <w:szCs w:val="16"/>
        </w:rPr>
        <w:footnoteRef/>
      </w:r>
      <w:r w:rsidRPr="00503CCA">
        <w:rPr>
          <w:rFonts w:ascii="Verdana" w:hAnsi="Verdana"/>
          <w:sz w:val="16"/>
          <w:szCs w:val="16"/>
        </w:rPr>
        <w:t xml:space="preserve"> </w:t>
      </w:r>
      <w:r w:rsidRPr="00104C20">
        <w:rPr>
          <w:rFonts w:ascii="Verdana" w:eastAsia="Calibri" w:hAnsi="Verdana" w:cs="Arial"/>
          <w:sz w:val="16"/>
          <w:szCs w:val="16"/>
          <w:lang w:val="es-ES_tradnl" w:eastAsia="es-ES_tradnl"/>
        </w:rPr>
        <w:t xml:space="preserve">Ibíd., p. </w:t>
      </w:r>
      <w:r>
        <w:rPr>
          <w:rFonts w:ascii="Verdana" w:eastAsia="Calibri" w:hAnsi="Verdana" w:cs="Arial"/>
          <w:sz w:val="16"/>
          <w:szCs w:val="16"/>
          <w:lang w:val="es-ES_tradnl" w:eastAsia="es-ES_tradnl"/>
        </w:rPr>
        <w:t>71</w:t>
      </w:r>
      <w:r w:rsidRPr="00104C20">
        <w:rPr>
          <w:rFonts w:ascii="Verdana" w:eastAsia="Calibri" w:hAnsi="Verdana" w:cs="Arial"/>
          <w:sz w:val="16"/>
          <w:szCs w:val="16"/>
          <w:lang w:val="es-ES_tradnl" w:eastAsia="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9CC"/>
    <w:rsid w:val="00046945"/>
    <w:rsid w:val="00061B2A"/>
    <w:rsid w:val="00082362"/>
    <w:rsid w:val="00083DC1"/>
    <w:rsid w:val="000A683E"/>
    <w:rsid w:val="000B19B9"/>
    <w:rsid w:val="000B4937"/>
    <w:rsid w:val="000C11D3"/>
    <w:rsid w:val="000D0334"/>
    <w:rsid w:val="000D5DA7"/>
    <w:rsid w:val="000E3A8C"/>
    <w:rsid w:val="000F6486"/>
    <w:rsid w:val="00107E7B"/>
    <w:rsid w:val="00116940"/>
    <w:rsid w:val="00125105"/>
    <w:rsid w:val="00127233"/>
    <w:rsid w:val="001472A5"/>
    <w:rsid w:val="0015699B"/>
    <w:rsid w:val="001A14AA"/>
    <w:rsid w:val="001A33BF"/>
    <w:rsid w:val="001A4C05"/>
    <w:rsid w:val="001E4177"/>
    <w:rsid w:val="001F0B24"/>
    <w:rsid w:val="001F7DC6"/>
    <w:rsid w:val="00207463"/>
    <w:rsid w:val="002149F5"/>
    <w:rsid w:val="0022400B"/>
    <w:rsid w:val="002421BB"/>
    <w:rsid w:val="0025796E"/>
    <w:rsid w:val="002707A2"/>
    <w:rsid w:val="002951A0"/>
    <w:rsid w:val="002962BC"/>
    <w:rsid w:val="002A093D"/>
    <w:rsid w:val="002A0DD0"/>
    <w:rsid w:val="002A49AC"/>
    <w:rsid w:val="002A64FD"/>
    <w:rsid w:val="002B1045"/>
    <w:rsid w:val="002C7A84"/>
    <w:rsid w:val="002E2BF8"/>
    <w:rsid w:val="002E4FD9"/>
    <w:rsid w:val="0030657A"/>
    <w:rsid w:val="00322A85"/>
    <w:rsid w:val="00324168"/>
    <w:rsid w:val="00330834"/>
    <w:rsid w:val="003448F4"/>
    <w:rsid w:val="0036260F"/>
    <w:rsid w:val="00374F5E"/>
    <w:rsid w:val="00377E3E"/>
    <w:rsid w:val="003A779E"/>
    <w:rsid w:val="003C7F6C"/>
    <w:rsid w:val="003D0F4D"/>
    <w:rsid w:val="003D5B0D"/>
    <w:rsid w:val="003E0499"/>
    <w:rsid w:val="003E4F80"/>
    <w:rsid w:val="003E6439"/>
    <w:rsid w:val="003F3941"/>
    <w:rsid w:val="0040283C"/>
    <w:rsid w:val="00406575"/>
    <w:rsid w:val="00414C74"/>
    <w:rsid w:val="00423606"/>
    <w:rsid w:val="00426785"/>
    <w:rsid w:val="0042722E"/>
    <w:rsid w:val="0044528D"/>
    <w:rsid w:val="0044728C"/>
    <w:rsid w:val="00466E39"/>
    <w:rsid w:val="00497460"/>
    <w:rsid w:val="004A1847"/>
    <w:rsid w:val="004A305D"/>
    <w:rsid w:val="004F21C4"/>
    <w:rsid w:val="004F685F"/>
    <w:rsid w:val="004F6CEE"/>
    <w:rsid w:val="00550B59"/>
    <w:rsid w:val="005566E8"/>
    <w:rsid w:val="00557A4B"/>
    <w:rsid w:val="00573ED5"/>
    <w:rsid w:val="00574867"/>
    <w:rsid w:val="00591460"/>
    <w:rsid w:val="005A65E0"/>
    <w:rsid w:val="005C3777"/>
    <w:rsid w:val="005C5CDC"/>
    <w:rsid w:val="005D476C"/>
    <w:rsid w:val="005D5311"/>
    <w:rsid w:val="006170DB"/>
    <w:rsid w:val="006200BF"/>
    <w:rsid w:val="00620D51"/>
    <w:rsid w:val="006219F8"/>
    <w:rsid w:val="006302F7"/>
    <w:rsid w:val="006457EA"/>
    <w:rsid w:val="00646B9F"/>
    <w:rsid w:val="00652F38"/>
    <w:rsid w:val="00665D70"/>
    <w:rsid w:val="006900D9"/>
    <w:rsid w:val="006A6B1B"/>
    <w:rsid w:val="00706C16"/>
    <w:rsid w:val="00722D71"/>
    <w:rsid w:val="007340C3"/>
    <w:rsid w:val="0075235A"/>
    <w:rsid w:val="00756841"/>
    <w:rsid w:val="007649AB"/>
    <w:rsid w:val="00771D0C"/>
    <w:rsid w:val="007833AC"/>
    <w:rsid w:val="007B268C"/>
    <w:rsid w:val="007B7171"/>
    <w:rsid w:val="007C0C0F"/>
    <w:rsid w:val="007C3DC2"/>
    <w:rsid w:val="007E3CC0"/>
    <w:rsid w:val="007E5497"/>
    <w:rsid w:val="007F74C5"/>
    <w:rsid w:val="00806F5F"/>
    <w:rsid w:val="008111C2"/>
    <w:rsid w:val="00820278"/>
    <w:rsid w:val="008258C9"/>
    <w:rsid w:val="00844AE9"/>
    <w:rsid w:val="00867F95"/>
    <w:rsid w:val="00874783"/>
    <w:rsid w:val="008843B6"/>
    <w:rsid w:val="00891928"/>
    <w:rsid w:val="008A446D"/>
    <w:rsid w:val="008B25F1"/>
    <w:rsid w:val="008C42F7"/>
    <w:rsid w:val="008D180B"/>
    <w:rsid w:val="008F0EA7"/>
    <w:rsid w:val="008F1E42"/>
    <w:rsid w:val="00907B20"/>
    <w:rsid w:val="00923EEF"/>
    <w:rsid w:val="009419F9"/>
    <w:rsid w:val="0095685E"/>
    <w:rsid w:val="00961B09"/>
    <w:rsid w:val="00965334"/>
    <w:rsid w:val="0097093E"/>
    <w:rsid w:val="0097768D"/>
    <w:rsid w:val="009A0DFA"/>
    <w:rsid w:val="009A1C6F"/>
    <w:rsid w:val="009A580E"/>
    <w:rsid w:val="009B2D26"/>
    <w:rsid w:val="009C71FA"/>
    <w:rsid w:val="009C72E7"/>
    <w:rsid w:val="009C7F7E"/>
    <w:rsid w:val="009D3058"/>
    <w:rsid w:val="009F3A13"/>
    <w:rsid w:val="00A122D3"/>
    <w:rsid w:val="00A14468"/>
    <w:rsid w:val="00A17F13"/>
    <w:rsid w:val="00A20739"/>
    <w:rsid w:val="00A23AF9"/>
    <w:rsid w:val="00A33C78"/>
    <w:rsid w:val="00A46DBE"/>
    <w:rsid w:val="00A60B64"/>
    <w:rsid w:val="00A67CB4"/>
    <w:rsid w:val="00AA5BF3"/>
    <w:rsid w:val="00AB0ADB"/>
    <w:rsid w:val="00B00C0E"/>
    <w:rsid w:val="00B01B1A"/>
    <w:rsid w:val="00B0381D"/>
    <w:rsid w:val="00B44A47"/>
    <w:rsid w:val="00B55640"/>
    <w:rsid w:val="00B72CD3"/>
    <w:rsid w:val="00B72FFF"/>
    <w:rsid w:val="00BA7DA3"/>
    <w:rsid w:val="00BC3D36"/>
    <w:rsid w:val="00BD03F1"/>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6FDD"/>
    <w:rsid w:val="00D520D8"/>
    <w:rsid w:val="00D63AC2"/>
    <w:rsid w:val="00D7383B"/>
    <w:rsid w:val="00D7788A"/>
    <w:rsid w:val="00DA231B"/>
    <w:rsid w:val="00DB7245"/>
    <w:rsid w:val="00DC39FC"/>
    <w:rsid w:val="00DD6BA4"/>
    <w:rsid w:val="00DE28CF"/>
    <w:rsid w:val="00DF5254"/>
    <w:rsid w:val="00E02524"/>
    <w:rsid w:val="00E05F1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685D"/>
    <w:rsid w:val="00F23FEA"/>
    <w:rsid w:val="00F31EDC"/>
    <w:rsid w:val="00F462B3"/>
    <w:rsid w:val="00F5664F"/>
    <w:rsid w:val="00F666C4"/>
    <w:rsid w:val="00F76AFC"/>
    <w:rsid w:val="00FA47C0"/>
    <w:rsid w:val="00FB5DD1"/>
    <w:rsid w:val="00FC2B5D"/>
    <w:rsid w:val="00FE62B7"/>
    <w:rsid w:val="00FF1449"/>
    <w:rsid w:val="00FF7963"/>
    <w:rsid w:val="071B8F93"/>
    <w:rsid w:val="07C73DD1"/>
    <w:rsid w:val="09908A09"/>
    <w:rsid w:val="0FF4CCA8"/>
    <w:rsid w:val="13CFC91B"/>
    <w:rsid w:val="19A2EC2C"/>
    <w:rsid w:val="21779BE6"/>
    <w:rsid w:val="2859CA1B"/>
    <w:rsid w:val="2EE1E026"/>
    <w:rsid w:val="30821638"/>
    <w:rsid w:val="32A4F9CF"/>
    <w:rsid w:val="356CEDFD"/>
    <w:rsid w:val="38E6F1A8"/>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149F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149F5"/>
    <w:rPr>
      <w:rFonts w:ascii="Geomanist Light" w:hAnsi="Geomanist Light"/>
      <w:lang w:val="es-ES"/>
    </w:rPr>
  </w:style>
  <w:style w:type="character" w:customStyle="1" w:styleId="s15">
    <w:name w:val="s15"/>
    <w:basedOn w:val="Fuentedeprrafopredeter"/>
    <w:rsid w:val="00214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mantilla9@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9BA318A-D153-4372-8573-B567607C7B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16</Pages>
  <Words>5507</Words>
  <Characters>29079</Characters>
  <Application>Microsoft Office Word</Application>
  <DocSecurity>0</DocSecurity>
  <Lines>581</Lines>
  <Paragraphs>110</Paragraphs>
  <ScaleCrop>false</ScaleCrop>
  <Company/>
  <LinksUpToDate>false</LinksUpToDate>
  <CharactersWithSpaces>34476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2026-02-24T00:11:00Z</dcterms:created>
  <dcterms:modified xsi:type="dcterms:W3CDTF">2026-03-03T14:04:00Z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