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808947" w14:textId="77777777" w:rsidR="00F4563E" w:rsidRPr="00AC0A48" w:rsidRDefault="00F4563E" w:rsidP="00F4563E">
      <w:pPr>
        <w:spacing w:after="0"/>
        <w:rPr>
          <w:rFonts w:ascii="Verdana" w:eastAsia="Aptos" w:hAnsi="Verdana" w:cs="Times New Roman"/>
        </w:rPr>
      </w:pPr>
      <w:bookmarkStart w:id="0" w:name="_Hlk143780582"/>
      <w:r w:rsidRPr="00AC0A48">
        <w:rPr>
          <w:rFonts w:ascii="Verdana" w:eastAsia="Aptos" w:hAnsi="Verdana" w:cs="Times New Roman"/>
          <w:b/>
          <w:bCs/>
          <w:color w:val="000000"/>
          <w:sz w:val="20"/>
          <w:szCs w:val="20"/>
        </w:rPr>
        <w:t xml:space="preserve">DOCUMENTOS TIPO – Fundamento normativo – Obligatoriedad </w:t>
      </w:r>
    </w:p>
    <w:p w14:paraId="5F1F5DD4" w14:textId="77777777" w:rsidR="00F4563E" w:rsidRPr="00AC0A48" w:rsidRDefault="00F4563E" w:rsidP="00F4563E">
      <w:pPr>
        <w:spacing w:after="0" w:line="276" w:lineRule="auto"/>
        <w:jc w:val="both"/>
        <w:rPr>
          <w:rFonts w:ascii="Verdana" w:eastAsia="Calibri" w:hAnsi="Verdana" w:cs="Arial"/>
          <w:b/>
          <w:bCs/>
          <w:lang w:val="es-ES_tradnl"/>
        </w:rPr>
      </w:pPr>
    </w:p>
    <w:p w14:paraId="515F8394" w14:textId="77777777" w:rsidR="00F4563E" w:rsidRPr="00AC0A48" w:rsidRDefault="00F4563E" w:rsidP="00F4563E">
      <w:pPr>
        <w:spacing w:after="0" w:line="240" w:lineRule="auto"/>
        <w:jc w:val="both"/>
        <w:rPr>
          <w:rFonts w:ascii="Verdana" w:eastAsia="Aptos" w:hAnsi="Verdana" w:cs="Arial"/>
          <w:sz w:val="20"/>
          <w:szCs w:val="20"/>
          <w:lang w:val="es-ES"/>
        </w:rPr>
      </w:pPr>
      <w:r w:rsidRPr="00AC0A48">
        <w:rPr>
          <w:rFonts w:ascii="Verdana" w:eastAsia="Aptos" w:hAnsi="Verdana" w:cs="Arial"/>
          <w:sz w:val="20"/>
          <w:szCs w:val="20"/>
          <w:lang w:val="es-ES"/>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58479E61" w14:textId="77777777" w:rsidR="00F4563E" w:rsidRPr="00AC0A48" w:rsidRDefault="00F4563E" w:rsidP="00F4563E">
      <w:pPr>
        <w:spacing w:after="0" w:line="276" w:lineRule="auto"/>
        <w:jc w:val="both"/>
        <w:rPr>
          <w:rFonts w:ascii="Verdana" w:eastAsia="Calibri" w:hAnsi="Verdana" w:cs="Arial"/>
          <w:b/>
          <w:bCs/>
          <w:lang w:val="es-ES_tradnl"/>
        </w:rPr>
      </w:pPr>
    </w:p>
    <w:p w14:paraId="4E93D25E" w14:textId="77777777" w:rsidR="00F4563E" w:rsidRPr="00AC0A48" w:rsidRDefault="00F4563E" w:rsidP="00F4563E">
      <w:pPr>
        <w:spacing w:after="0" w:line="276" w:lineRule="auto"/>
        <w:jc w:val="both"/>
        <w:rPr>
          <w:rFonts w:ascii="Verdana" w:eastAsia="Aptos" w:hAnsi="Verdana" w:cs="Times New Roman"/>
          <w:sz w:val="20"/>
          <w:szCs w:val="20"/>
          <w:lang w:val="es-ES"/>
        </w:rPr>
      </w:pPr>
      <w:r w:rsidRPr="00AC0A48">
        <w:rPr>
          <w:rFonts w:ascii="Verdana" w:eastAsia="Calibri" w:hAnsi="Verdana" w:cs="Arial"/>
          <w:b/>
          <w:bCs/>
          <w:lang w:val="es-ES_tradnl"/>
        </w:rPr>
        <w:t xml:space="preserve">DOCUMENTOS TIPO – Infraestructura social – </w:t>
      </w:r>
      <w:r>
        <w:rPr>
          <w:rFonts w:ascii="Verdana" w:eastAsia="Calibri" w:hAnsi="Verdana" w:cs="Arial"/>
          <w:b/>
          <w:bCs/>
          <w:lang w:val="es-ES_tradnl"/>
        </w:rPr>
        <w:t>Vigentes</w:t>
      </w:r>
    </w:p>
    <w:p w14:paraId="17FA45E7" w14:textId="77777777" w:rsidR="00F4563E" w:rsidRDefault="00F4563E" w:rsidP="00F4563E">
      <w:pPr>
        <w:spacing w:after="0" w:line="276" w:lineRule="auto"/>
        <w:jc w:val="both"/>
        <w:rPr>
          <w:rFonts w:ascii="Verdana" w:eastAsia="Calibri" w:hAnsi="Verdana" w:cs="Arial"/>
          <w:b/>
          <w:bCs/>
          <w:highlight w:val="yellow"/>
          <w:lang w:val="es-ES_tradnl"/>
        </w:rPr>
      </w:pPr>
    </w:p>
    <w:p w14:paraId="77587C04" w14:textId="77777777" w:rsidR="00F4563E" w:rsidRPr="00816111" w:rsidRDefault="00F4563E" w:rsidP="00F4563E">
      <w:pPr>
        <w:spacing w:after="0" w:line="240" w:lineRule="auto"/>
        <w:jc w:val="both"/>
        <w:rPr>
          <w:rFonts w:ascii="Verdana" w:hAnsi="Verdana"/>
          <w:sz w:val="20"/>
          <w:szCs w:val="20"/>
        </w:rPr>
      </w:pPr>
      <w:r w:rsidRPr="00816111">
        <w:rPr>
          <w:rFonts w:ascii="Verdana" w:hAnsi="Verdana"/>
          <w:sz w:val="20"/>
          <w:szCs w:val="20"/>
        </w:rPr>
        <w:t>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salud, cultura, recreación y deporte, institucional y vivienda, en los procesos de selección cuyo aviso de convocatoria se publique a partir del 16 de febrero de 2026.</w:t>
      </w:r>
    </w:p>
    <w:p w14:paraId="189AA223" w14:textId="77777777" w:rsidR="00F4563E" w:rsidRPr="00AC0A48" w:rsidRDefault="00F4563E" w:rsidP="00F4563E">
      <w:pPr>
        <w:spacing w:after="0" w:line="276" w:lineRule="auto"/>
        <w:jc w:val="both"/>
        <w:rPr>
          <w:rFonts w:ascii="Verdana" w:eastAsia="Calibri" w:hAnsi="Verdana" w:cs="Arial"/>
          <w:b/>
          <w:bCs/>
          <w:highlight w:val="yellow"/>
          <w:lang w:val="es-ES_tradnl"/>
        </w:rPr>
      </w:pPr>
    </w:p>
    <w:p w14:paraId="7F4AD5C7" w14:textId="77777777" w:rsidR="00F4563E" w:rsidRPr="00AC0A48" w:rsidRDefault="00F4563E" w:rsidP="00F4563E">
      <w:pPr>
        <w:tabs>
          <w:tab w:val="left" w:pos="0"/>
        </w:tabs>
        <w:spacing w:after="0" w:line="240" w:lineRule="auto"/>
        <w:ind w:left="11"/>
        <w:jc w:val="both"/>
        <w:rPr>
          <w:rFonts w:ascii="Verdana" w:eastAsia="Arial" w:hAnsi="Verdana" w:cs="Arial"/>
          <w:b/>
          <w:lang w:val="es-ES"/>
        </w:rPr>
      </w:pPr>
      <w:r w:rsidRPr="00AC0A48">
        <w:rPr>
          <w:rFonts w:ascii="Verdana" w:eastAsia="Arial" w:hAnsi="Verdana" w:cs="Arial"/>
          <w:b/>
          <w:lang w:val="es-ES"/>
        </w:rPr>
        <w:t>EXPERIENCIA ADICIONAL − Bienes obras y servicios adicionales a la obra pública – Infraestructura de social</w:t>
      </w:r>
    </w:p>
    <w:p w14:paraId="74F834EA" w14:textId="77777777" w:rsidR="00F4563E" w:rsidRPr="00AC0A48" w:rsidRDefault="00F4563E" w:rsidP="00F4563E">
      <w:pPr>
        <w:spacing w:after="0" w:line="276" w:lineRule="auto"/>
        <w:jc w:val="both"/>
        <w:rPr>
          <w:rFonts w:ascii="Verdana" w:eastAsia="Aptos" w:hAnsi="Verdana" w:cs="Times New Roman"/>
        </w:rPr>
      </w:pPr>
    </w:p>
    <w:p w14:paraId="7112FE59" w14:textId="77777777" w:rsidR="00F4563E" w:rsidRPr="00AC0A48" w:rsidRDefault="00F4563E" w:rsidP="00F4563E">
      <w:pPr>
        <w:spacing w:after="0" w:line="240" w:lineRule="auto"/>
        <w:jc w:val="both"/>
        <w:rPr>
          <w:rFonts w:ascii="Verdana" w:eastAsia="Aptos" w:hAnsi="Verdana" w:cs="Times New Roman"/>
          <w:sz w:val="20"/>
          <w:szCs w:val="20"/>
        </w:rPr>
      </w:pPr>
      <w:r w:rsidRPr="00AC0A48">
        <w:rPr>
          <w:rFonts w:ascii="Verdana" w:eastAsia="Aptos" w:hAnsi="Verdana" w:cs="Times New Roman"/>
          <w:sz w:val="20"/>
          <w:szCs w:val="20"/>
        </w:rPr>
        <w:t>(C)</w:t>
      </w:r>
      <w:proofErr w:type="spellStart"/>
      <w:r w:rsidRPr="00AC0A48">
        <w:rPr>
          <w:rFonts w:ascii="Verdana" w:eastAsia="Aptos" w:hAnsi="Verdana" w:cs="Times New Roman"/>
          <w:sz w:val="20"/>
          <w:szCs w:val="20"/>
        </w:rPr>
        <w:t>uando</w:t>
      </w:r>
      <w:proofErr w:type="spellEnd"/>
      <w:r w:rsidRPr="00AC0A48">
        <w:rPr>
          <w:rFonts w:ascii="Verdana" w:eastAsia="Aptos" w:hAnsi="Verdana" w:cs="Times New Roman"/>
          <w:sz w:val="20"/>
          <w:szCs w:val="20"/>
        </w:rPr>
        <w:t xml:space="preserve"> la entidad requiere bienes y servicios que no se encuentran incluidos como obra de infraestructura social en la “Matriz – Experiencia” y considera necesario exigir experiencia adicional, se debe aplicar el artículo 4 de la Resolución No. </w:t>
      </w:r>
      <w:r>
        <w:rPr>
          <w:rFonts w:ascii="Verdana" w:eastAsia="Aptos" w:hAnsi="Verdana" w:cs="Times New Roman"/>
          <w:sz w:val="20"/>
          <w:szCs w:val="20"/>
        </w:rPr>
        <w:t>539</w:t>
      </w:r>
      <w:r w:rsidRPr="00AC0A48">
        <w:rPr>
          <w:rFonts w:ascii="Verdana" w:eastAsia="Aptos" w:hAnsi="Verdana" w:cs="Times New Roman"/>
          <w:sz w:val="20"/>
          <w:szCs w:val="20"/>
        </w:rPr>
        <w:t xml:space="preserve"> de 202</w:t>
      </w:r>
      <w:r>
        <w:rPr>
          <w:rFonts w:ascii="Verdana" w:eastAsia="Aptos" w:hAnsi="Verdana" w:cs="Times New Roman"/>
          <w:sz w:val="20"/>
          <w:szCs w:val="20"/>
        </w:rPr>
        <w:t>5</w:t>
      </w:r>
      <w:r w:rsidRPr="00AC0A48">
        <w:rPr>
          <w:rFonts w:ascii="Verdana" w:eastAsia="Aptos" w:hAnsi="Verdana" w:cs="Times New Roman"/>
          <w:sz w:val="20"/>
          <w:szCs w:val="20"/>
        </w:rPr>
        <w:t>. Esta norma dispone los eventos en los que el objeto contractual incluye bienes o servicios adicionales a la obra pública de infraestructura social. En este caso, la entidad puede incluir experiencia adicional para evaluar la idoneidad respecto de los bienes o servicios ajenos a la obra pública de infraestructura social.</w:t>
      </w:r>
    </w:p>
    <w:p w14:paraId="00B49A97" w14:textId="77777777" w:rsidR="00F4563E" w:rsidRPr="00AC0A48" w:rsidRDefault="00F4563E" w:rsidP="00F4563E">
      <w:pPr>
        <w:spacing w:after="0" w:line="240" w:lineRule="auto"/>
        <w:jc w:val="both"/>
        <w:rPr>
          <w:rFonts w:ascii="Verdana" w:eastAsia="Aptos" w:hAnsi="Verdana" w:cs="Times New Roman"/>
          <w:sz w:val="20"/>
          <w:szCs w:val="20"/>
        </w:rPr>
      </w:pPr>
    </w:p>
    <w:p w14:paraId="2B9B48E1" w14:textId="77777777" w:rsidR="00F4563E" w:rsidRPr="00AC0A48" w:rsidRDefault="00F4563E" w:rsidP="00F4563E">
      <w:pPr>
        <w:spacing w:after="0" w:line="240" w:lineRule="auto"/>
        <w:jc w:val="both"/>
        <w:rPr>
          <w:rFonts w:ascii="Verdana" w:eastAsia="Aptos" w:hAnsi="Verdana" w:cs="Times New Roman"/>
          <w:sz w:val="20"/>
          <w:szCs w:val="20"/>
        </w:rPr>
      </w:pPr>
      <w:r w:rsidRPr="00AC0A48">
        <w:rPr>
          <w:rFonts w:ascii="Verdana" w:eastAsia="Aptos" w:hAnsi="Verdana" w:cs="Times New Roman"/>
          <w:sz w:val="20"/>
          <w:szCs w:val="20"/>
        </w:rPr>
        <w:t xml:space="preserve">Para ello, se deben seguir los siguientes parámetros: i) demostrar en los estudios previos que han verificado las condiciones de mercado para la adquisición de los bienes o servicios adicionales al componente de obra pública, de tal forma que la experiencia adicional garantiza la pluralidad de oferentes, </w:t>
      </w:r>
      <w:proofErr w:type="spellStart"/>
      <w:r w:rsidRPr="00AC0A48">
        <w:rPr>
          <w:rFonts w:ascii="Verdana" w:eastAsia="Aptos" w:hAnsi="Verdana" w:cs="Times New Roman"/>
          <w:sz w:val="20"/>
          <w:szCs w:val="20"/>
        </w:rPr>
        <w:t>ii</w:t>
      </w:r>
      <w:proofErr w:type="spellEnd"/>
      <w:r w:rsidRPr="00AC0A48">
        <w:rPr>
          <w:rFonts w:ascii="Verdana" w:eastAsia="Aptos" w:hAnsi="Verdana" w:cs="Times New Roman"/>
          <w:sz w:val="20"/>
          <w:szCs w:val="20"/>
        </w:rPr>
        <w:t xml:space="preserve">) conservar los requisitos exigidos en los documentos tipo, </w:t>
      </w:r>
      <w:proofErr w:type="spellStart"/>
      <w:r w:rsidRPr="00AC0A48">
        <w:rPr>
          <w:rFonts w:ascii="Verdana" w:eastAsia="Aptos" w:hAnsi="Verdana" w:cs="Times New Roman"/>
          <w:sz w:val="20"/>
          <w:szCs w:val="20"/>
        </w:rPr>
        <w:t>iii</w:t>
      </w:r>
      <w:proofErr w:type="spellEnd"/>
      <w:r w:rsidRPr="00AC0A48">
        <w:rPr>
          <w:rFonts w:ascii="Verdana" w:eastAsia="Aptos" w:hAnsi="Verdana" w:cs="Times New Roman"/>
          <w:sz w:val="20"/>
          <w:szCs w:val="20"/>
        </w:rPr>
        <w:t xml:space="preserve">) abstenerse de pedir experiencia exclusiva con entidades de cualquier naturaleza, experiencia previa en un territorio específico, limitada en el tiempo o que incluya volúmenes o cantidades de obra específica, </w:t>
      </w:r>
      <w:proofErr w:type="spellStart"/>
      <w:r w:rsidRPr="00AC0A48">
        <w:rPr>
          <w:rFonts w:ascii="Verdana" w:eastAsia="Aptos" w:hAnsi="Verdana" w:cs="Times New Roman"/>
          <w:sz w:val="20"/>
          <w:szCs w:val="20"/>
        </w:rPr>
        <w:t>iv</w:t>
      </w:r>
      <w:proofErr w:type="spellEnd"/>
      <w:r w:rsidRPr="00AC0A48">
        <w:rPr>
          <w:rFonts w:ascii="Verdana" w:eastAsia="Aptos" w:hAnsi="Verdana" w:cs="Times New Roman"/>
          <w:sz w:val="20"/>
          <w:szCs w:val="20"/>
        </w:rPr>
        <w:t>) clasificar la experiencia requerida solo hasta el tercer nivel del clasificador de bienes y servicios e incluir exclusivamente los códigos que estén relacionados directamente con el objeto a contratar.</w:t>
      </w:r>
    </w:p>
    <w:p w14:paraId="7F47B827" w14:textId="77777777" w:rsidR="00F4563E" w:rsidRPr="00AC0A48" w:rsidRDefault="00F4563E" w:rsidP="00F4563E">
      <w:pPr>
        <w:spacing w:after="0" w:line="276" w:lineRule="auto"/>
        <w:jc w:val="both"/>
        <w:rPr>
          <w:rFonts w:ascii="Verdana" w:eastAsia="Calibri" w:hAnsi="Verdana" w:cs="Arial"/>
          <w:b/>
          <w:bCs/>
          <w:highlight w:val="yellow"/>
          <w:lang w:val="es-ES_tradnl"/>
        </w:rPr>
      </w:pPr>
    </w:p>
    <w:p w14:paraId="7D70A265" w14:textId="77777777" w:rsidR="00F4563E" w:rsidRPr="00AC0A48" w:rsidRDefault="00F4563E" w:rsidP="00F4563E">
      <w:pPr>
        <w:spacing w:after="0" w:line="276" w:lineRule="auto"/>
        <w:jc w:val="both"/>
        <w:rPr>
          <w:rFonts w:ascii="Verdana" w:eastAsia="Calibri" w:hAnsi="Verdana" w:cs="Arial"/>
          <w:b/>
          <w:bCs/>
          <w:lang w:val="es-ES_tradnl"/>
        </w:rPr>
      </w:pPr>
      <w:r w:rsidRPr="00AC0A48">
        <w:rPr>
          <w:rFonts w:ascii="Verdana" w:eastAsia="Calibri" w:hAnsi="Verdana" w:cs="Arial"/>
          <w:b/>
          <w:bCs/>
          <w:lang w:val="es-ES_tradnl"/>
        </w:rPr>
        <w:t>COMBINACIÓN DE EXPERIENCIA − Documentos tipo − Infraestructura Social – Actividad principal y secundaria – Reglas</w:t>
      </w:r>
    </w:p>
    <w:p w14:paraId="6512E643" w14:textId="77777777" w:rsidR="00F4563E" w:rsidRPr="00AC0A48" w:rsidRDefault="00F4563E" w:rsidP="00F4563E">
      <w:pPr>
        <w:tabs>
          <w:tab w:val="left" w:pos="0"/>
        </w:tabs>
        <w:spacing w:after="0" w:line="240" w:lineRule="auto"/>
        <w:ind w:left="11"/>
        <w:jc w:val="both"/>
        <w:rPr>
          <w:rFonts w:ascii="Verdana" w:eastAsia="Calibri" w:hAnsi="Verdana" w:cs="Arial"/>
          <w:b/>
          <w:bCs/>
          <w:color w:val="000000"/>
          <w:lang w:val="es-ES_tradnl"/>
        </w:rPr>
      </w:pPr>
    </w:p>
    <w:p w14:paraId="211895FF" w14:textId="77777777" w:rsidR="00F4563E" w:rsidRPr="00AC0A48" w:rsidRDefault="00F4563E" w:rsidP="00F4563E">
      <w:pPr>
        <w:spacing w:after="120" w:line="240" w:lineRule="auto"/>
        <w:jc w:val="both"/>
        <w:rPr>
          <w:rFonts w:ascii="Verdana" w:eastAsia="Calibri" w:hAnsi="Verdana" w:cs="Arial"/>
          <w:color w:val="000000"/>
          <w:sz w:val="20"/>
          <w:szCs w:val="20"/>
          <w:lang w:val="es-MX"/>
        </w:rPr>
      </w:pPr>
      <w:r w:rsidRPr="00AC0A48">
        <w:rPr>
          <w:rFonts w:ascii="Verdana" w:eastAsia="Calibri" w:hAnsi="Verdana" w:cs="Arial"/>
          <w:color w:val="000000"/>
          <w:sz w:val="20"/>
          <w:szCs w:val="20"/>
          <w:lang w:val="es-MX"/>
        </w:rPr>
        <w:t>[…]</w:t>
      </w:r>
    </w:p>
    <w:p w14:paraId="473F2291" w14:textId="77777777" w:rsidR="00F4563E" w:rsidRPr="00AC0A48" w:rsidRDefault="00F4563E" w:rsidP="00F4563E">
      <w:pPr>
        <w:spacing w:after="0" w:line="240" w:lineRule="auto"/>
        <w:jc w:val="both"/>
        <w:rPr>
          <w:rFonts w:ascii="Verdana" w:eastAsia="Aptos" w:hAnsi="Verdana" w:cs="Times New Roman"/>
          <w:sz w:val="20"/>
          <w:szCs w:val="20"/>
        </w:rPr>
      </w:pPr>
      <w:r w:rsidRPr="00AC0A48">
        <w:rPr>
          <w:rFonts w:ascii="Verdana" w:eastAsia="Aptos" w:hAnsi="Verdana" w:cs="Times New Roman"/>
          <w:sz w:val="20"/>
          <w:szCs w:val="20"/>
        </w:rPr>
        <w:lastRenderedPageBreak/>
        <w:t xml:space="preserve">Conforma con esta regla de combinación de la experiencia, la entidad estatal identificará y definirá la actividad principal o de mayor relevancia, y la actividad secundaria o accesoria a la principal, de acuerdo con las características del proyecto particular. Para estos efectos, la entidad determinará la actividad principal de alguna de las actividades a contratar definidas en la matriz del proyecto respectivo y podrá establecer hasta dos actividades secundarias cuando: i) en un mismo proyecto se incluyen otras actividades definidas en una misma matriz de experiencia de infraestructura social, </w:t>
      </w:r>
      <w:proofErr w:type="spellStart"/>
      <w:r w:rsidRPr="00AC0A48">
        <w:rPr>
          <w:rFonts w:ascii="Verdana" w:eastAsia="Aptos" w:hAnsi="Verdana" w:cs="Times New Roman"/>
          <w:sz w:val="20"/>
          <w:szCs w:val="20"/>
        </w:rPr>
        <w:t>ii</w:t>
      </w:r>
      <w:proofErr w:type="spellEnd"/>
      <w:r w:rsidRPr="00AC0A48">
        <w:rPr>
          <w:rFonts w:ascii="Verdana" w:eastAsia="Aptos" w:hAnsi="Verdana" w:cs="Times New Roman"/>
          <w:sz w:val="20"/>
          <w:szCs w:val="20"/>
        </w:rPr>
        <w:t xml:space="preserve">) cuando en un mismo proyecto se incorporen actividades de infraestructura educativa, salud o cultura, recreación y deporte, o </w:t>
      </w:r>
      <w:proofErr w:type="spellStart"/>
      <w:r w:rsidRPr="00AC0A48">
        <w:rPr>
          <w:rFonts w:ascii="Verdana" w:eastAsia="Aptos" w:hAnsi="Verdana" w:cs="Times New Roman"/>
          <w:sz w:val="20"/>
          <w:szCs w:val="20"/>
        </w:rPr>
        <w:t>iii</w:t>
      </w:r>
      <w:proofErr w:type="spellEnd"/>
      <w:r w:rsidRPr="00AC0A48">
        <w:rPr>
          <w:rFonts w:ascii="Verdana" w:eastAsia="Aptos" w:hAnsi="Verdana" w:cs="Times New Roman"/>
          <w:sz w:val="20"/>
          <w:szCs w:val="20"/>
        </w:rPr>
        <w:t>) cuando en un Proceso de Contratación aplican matrices de experiencia de otros Documentos Tipo y la Entidad considera conveniente incluir dicha experiencia.</w:t>
      </w:r>
    </w:p>
    <w:p w14:paraId="5C1DE0BA" w14:textId="77777777" w:rsidR="00F4563E" w:rsidRPr="005F4467" w:rsidRDefault="00F4563E" w:rsidP="00F4563E">
      <w:pPr>
        <w:spacing w:after="0" w:line="240" w:lineRule="auto"/>
        <w:rPr>
          <w:rFonts w:ascii="Verdana" w:eastAsia="Geomanist Light" w:hAnsi="Verdana" w:cs="Arial"/>
        </w:rPr>
      </w:pPr>
    </w:p>
    <w:p w14:paraId="0143276D" w14:textId="77777777" w:rsidR="00F4563E" w:rsidRPr="00F0547E" w:rsidRDefault="00F4563E" w:rsidP="00F4563E">
      <w:pPr>
        <w:spacing w:after="0" w:line="240" w:lineRule="auto"/>
        <w:rPr>
          <w:rFonts w:ascii="Verdana" w:eastAsia="Geomanist Light" w:hAnsi="Verdana" w:cs="Arial"/>
          <w:lang w:val="es-MX"/>
        </w:rPr>
      </w:pPr>
    </w:p>
    <w:p w14:paraId="084C2AA3" w14:textId="77777777" w:rsidR="00F4563E" w:rsidRDefault="00F4563E" w:rsidP="00F4563E">
      <w:pPr>
        <w:spacing w:after="0" w:line="240" w:lineRule="auto"/>
        <w:rPr>
          <w:rFonts w:ascii="Verdana" w:eastAsia="Geomanist Light" w:hAnsi="Verdana" w:cs="Arial"/>
          <w:lang w:val="es-MX"/>
        </w:rPr>
      </w:pPr>
    </w:p>
    <w:p w14:paraId="6D0C5EDE" w14:textId="77777777" w:rsidR="00F4563E" w:rsidRDefault="00F4563E" w:rsidP="00F4563E">
      <w:pPr>
        <w:spacing w:after="0" w:line="240" w:lineRule="auto"/>
        <w:rPr>
          <w:rFonts w:ascii="Verdana" w:eastAsia="Geomanist Light" w:hAnsi="Verdana" w:cs="Arial"/>
          <w:lang w:val="es-MX"/>
        </w:rPr>
      </w:pPr>
    </w:p>
    <w:p w14:paraId="0EA06413" w14:textId="77777777" w:rsidR="00F4563E" w:rsidRDefault="00F4563E" w:rsidP="00F4563E">
      <w:pPr>
        <w:spacing w:after="0" w:line="240" w:lineRule="auto"/>
        <w:rPr>
          <w:rFonts w:ascii="Verdana" w:eastAsia="Geomanist Light" w:hAnsi="Verdana" w:cs="Arial"/>
          <w:lang w:val="es-MX"/>
        </w:rPr>
      </w:pPr>
    </w:p>
    <w:p w14:paraId="3A2BDA89" w14:textId="77777777" w:rsidR="00F4563E" w:rsidRDefault="00F4563E" w:rsidP="00F4563E">
      <w:pPr>
        <w:spacing w:after="0" w:line="240" w:lineRule="auto"/>
        <w:rPr>
          <w:rFonts w:ascii="Verdana" w:eastAsia="Geomanist Light" w:hAnsi="Verdana" w:cs="Arial"/>
          <w:lang w:val="es-MX"/>
        </w:rPr>
      </w:pPr>
    </w:p>
    <w:p w14:paraId="3F6B84FF" w14:textId="77777777" w:rsidR="00F4563E" w:rsidRDefault="00F4563E" w:rsidP="00F4563E">
      <w:pPr>
        <w:spacing w:after="0" w:line="240" w:lineRule="auto"/>
        <w:rPr>
          <w:rFonts w:ascii="Verdana" w:eastAsia="Geomanist Light" w:hAnsi="Verdana" w:cs="Arial"/>
          <w:lang w:val="es-MX"/>
        </w:rPr>
      </w:pPr>
    </w:p>
    <w:p w14:paraId="1ADA1291" w14:textId="77777777" w:rsidR="00F4563E" w:rsidRDefault="00F4563E" w:rsidP="00F4563E">
      <w:pPr>
        <w:spacing w:after="0" w:line="240" w:lineRule="auto"/>
        <w:rPr>
          <w:rFonts w:ascii="Verdana" w:eastAsia="Geomanist Light" w:hAnsi="Verdana" w:cs="Arial"/>
          <w:lang w:val="es-MX"/>
        </w:rPr>
      </w:pPr>
    </w:p>
    <w:p w14:paraId="3B06F5AE" w14:textId="77777777" w:rsidR="00F4563E" w:rsidRDefault="00F4563E" w:rsidP="00F4563E">
      <w:pPr>
        <w:spacing w:after="0" w:line="240" w:lineRule="auto"/>
        <w:rPr>
          <w:rFonts w:ascii="Verdana" w:eastAsia="Geomanist Light" w:hAnsi="Verdana" w:cs="Arial"/>
          <w:lang w:val="es-MX"/>
        </w:rPr>
      </w:pPr>
    </w:p>
    <w:p w14:paraId="150BE61C" w14:textId="77777777" w:rsidR="00F4563E" w:rsidRDefault="00F4563E" w:rsidP="00F4563E">
      <w:pPr>
        <w:spacing w:after="0" w:line="240" w:lineRule="auto"/>
        <w:rPr>
          <w:rFonts w:ascii="Verdana" w:eastAsia="Geomanist Light" w:hAnsi="Verdana" w:cs="Arial"/>
          <w:lang w:val="es-MX"/>
        </w:rPr>
      </w:pPr>
    </w:p>
    <w:p w14:paraId="0487881B" w14:textId="77777777" w:rsidR="00F4563E" w:rsidRDefault="00F4563E" w:rsidP="00F4563E">
      <w:pPr>
        <w:spacing w:after="0" w:line="240" w:lineRule="auto"/>
        <w:rPr>
          <w:rFonts w:ascii="Verdana" w:eastAsia="Geomanist Light" w:hAnsi="Verdana" w:cs="Arial"/>
          <w:lang w:val="es-MX"/>
        </w:rPr>
      </w:pPr>
    </w:p>
    <w:p w14:paraId="5E7D35AB" w14:textId="77777777" w:rsidR="00F4563E" w:rsidRDefault="00F4563E" w:rsidP="00F4563E">
      <w:pPr>
        <w:spacing w:after="0" w:line="240" w:lineRule="auto"/>
        <w:rPr>
          <w:rFonts w:ascii="Verdana" w:eastAsia="Geomanist Light" w:hAnsi="Verdana" w:cs="Arial"/>
          <w:lang w:val="es-MX"/>
        </w:rPr>
      </w:pPr>
    </w:p>
    <w:p w14:paraId="0480D45D" w14:textId="77777777" w:rsidR="00F4563E" w:rsidRDefault="00F4563E" w:rsidP="00F4563E">
      <w:pPr>
        <w:spacing w:after="0" w:line="240" w:lineRule="auto"/>
        <w:rPr>
          <w:rFonts w:ascii="Verdana" w:eastAsia="Geomanist Light" w:hAnsi="Verdana" w:cs="Arial"/>
          <w:lang w:val="es-MX"/>
        </w:rPr>
      </w:pPr>
    </w:p>
    <w:p w14:paraId="5D5FB532" w14:textId="77777777" w:rsidR="00F4563E" w:rsidRDefault="00F4563E" w:rsidP="00F4563E">
      <w:pPr>
        <w:spacing w:after="0" w:line="240" w:lineRule="auto"/>
        <w:rPr>
          <w:rFonts w:ascii="Verdana" w:eastAsia="Geomanist Light" w:hAnsi="Verdana" w:cs="Arial"/>
          <w:lang w:val="es-MX"/>
        </w:rPr>
      </w:pPr>
    </w:p>
    <w:p w14:paraId="3BB72EF5" w14:textId="77777777" w:rsidR="00F4563E" w:rsidRDefault="00F4563E" w:rsidP="00F4563E">
      <w:pPr>
        <w:spacing w:after="0" w:line="240" w:lineRule="auto"/>
        <w:rPr>
          <w:rFonts w:ascii="Verdana" w:eastAsia="Geomanist Light" w:hAnsi="Verdana" w:cs="Arial"/>
          <w:lang w:val="es-MX"/>
        </w:rPr>
      </w:pPr>
    </w:p>
    <w:p w14:paraId="7D914724" w14:textId="77777777" w:rsidR="00F4563E" w:rsidRDefault="00F4563E" w:rsidP="00F4563E">
      <w:pPr>
        <w:spacing w:after="0" w:line="240" w:lineRule="auto"/>
        <w:rPr>
          <w:rFonts w:ascii="Verdana" w:eastAsia="Geomanist Light" w:hAnsi="Verdana" w:cs="Arial"/>
          <w:lang w:val="es-MX"/>
        </w:rPr>
      </w:pPr>
    </w:p>
    <w:p w14:paraId="49631D9F" w14:textId="77777777" w:rsidR="00F4563E" w:rsidRDefault="00F4563E" w:rsidP="00F4563E">
      <w:pPr>
        <w:spacing w:after="0" w:line="240" w:lineRule="auto"/>
        <w:rPr>
          <w:rFonts w:ascii="Verdana" w:eastAsia="Geomanist Light" w:hAnsi="Verdana" w:cs="Arial"/>
          <w:lang w:val="es-MX"/>
        </w:rPr>
      </w:pPr>
    </w:p>
    <w:p w14:paraId="7A744C07" w14:textId="77777777" w:rsidR="00F4563E" w:rsidRDefault="00F4563E" w:rsidP="00F4563E">
      <w:pPr>
        <w:spacing w:after="0" w:line="240" w:lineRule="auto"/>
        <w:rPr>
          <w:rFonts w:ascii="Verdana" w:eastAsia="Geomanist Light" w:hAnsi="Verdana" w:cs="Arial"/>
          <w:lang w:val="es-MX"/>
        </w:rPr>
      </w:pPr>
    </w:p>
    <w:p w14:paraId="5A959EA1" w14:textId="77777777" w:rsidR="00F4563E" w:rsidRDefault="00F4563E" w:rsidP="00F4563E">
      <w:pPr>
        <w:spacing w:after="0" w:line="240" w:lineRule="auto"/>
        <w:rPr>
          <w:rFonts w:ascii="Verdana" w:eastAsia="Geomanist Light" w:hAnsi="Verdana" w:cs="Arial"/>
          <w:lang w:val="es-MX"/>
        </w:rPr>
      </w:pPr>
    </w:p>
    <w:p w14:paraId="38F36A85" w14:textId="77777777" w:rsidR="00F4563E" w:rsidRPr="00F0547E" w:rsidRDefault="00F4563E" w:rsidP="00F4563E">
      <w:pPr>
        <w:spacing w:after="0" w:line="240" w:lineRule="auto"/>
        <w:rPr>
          <w:rFonts w:ascii="Verdana" w:eastAsia="Geomanist Light" w:hAnsi="Verdana" w:cs="Arial"/>
          <w:lang w:val="es-MX"/>
        </w:rPr>
      </w:pPr>
    </w:p>
    <w:p w14:paraId="6D4A3699" w14:textId="77777777" w:rsidR="00F4563E" w:rsidRPr="00F0547E" w:rsidRDefault="00F4563E" w:rsidP="00F4563E">
      <w:pPr>
        <w:spacing w:after="0" w:line="240" w:lineRule="auto"/>
        <w:rPr>
          <w:rFonts w:ascii="Verdana" w:eastAsia="Geomanist Light" w:hAnsi="Verdana" w:cs="Arial"/>
          <w:lang w:val="es-MX"/>
        </w:rPr>
      </w:pPr>
    </w:p>
    <w:p w14:paraId="531D73F5" w14:textId="77777777" w:rsidR="00F4563E" w:rsidRPr="00F0547E" w:rsidRDefault="00F4563E" w:rsidP="00F4563E">
      <w:pPr>
        <w:spacing w:after="0" w:line="240" w:lineRule="auto"/>
        <w:rPr>
          <w:rFonts w:ascii="Verdana" w:eastAsia="Geomanist Light" w:hAnsi="Verdana" w:cs="Arial"/>
          <w:lang w:val="es-MX"/>
        </w:rPr>
      </w:pPr>
    </w:p>
    <w:p w14:paraId="2BF658E5" w14:textId="77777777" w:rsidR="00F4563E" w:rsidRPr="00F0547E" w:rsidRDefault="00F4563E" w:rsidP="00F4563E">
      <w:pPr>
        <w:spacing w:after="0" w:line="240" w:lineRule="auto"/>
        <w:rPr>
          <w:rFonts w:ascii="Verdana" w:eastAsia="Geomanist Light" w:hAnsi="Verdana" w:cs="Arial"/>
          <w:lang w:val="es-MX"/>
        </w:rPr>
      </w:pPr>
    </w:p>
    <w:p w14:paraId="24BD0955" w14:textId="77777777" w:rsidR="00F4563E" w:rsidRPr="00F0547E" w:rsidRDefault="00F4563E" w:rsidP="00F4563E">
      <w:pPr>
        <w:spacing w:after="0" w:line="240" w:lineRule="auto"/>
        <w:rPr>
          <w:rFonts w:ascii="Verdana" w:eastAsia="Geomanist Light" w:hAnsi="Verdana" w:cs="Arial"/>
          <w:lang w:val="es-MX"/>
        </w:rPr>
      </w:pPr>
    </w:p>
    <w:p w14:paraId="031BC7F1" w14:textId="77777777" w:rsidR="00F4563E" w:rsidRPr="00F0547E" w:rsidRDefault="00F4563E" w:rsidP="00F4563E">
      <w:pPr>
        <w:spacing w:after="0" w:line="240" w:lineRule="auto"/>
        <w:rPr>
          <w:rFonts w:ascii="Verdana" w:eastAsia="Geomanist Light" w:hAnsi="Verdana" w:cs="Arial"/>
          <w:lang w:val="es-MX"/>
        </w:rPr>
      </w:pPr>
    </w:p>
    <w:p w14:paraId="5BD215A8" w14:textId="77777777" w:rsidR="00F4563E" w:rsidRPr="00F0547E" w:rsidRDefault="00F4563E" w:rsidP="00F4563E">
      <w:pPr>
        <w:spacing w:after="0" w:line="240" w:lineRule="auto"/>
        <w:rPr>
          <w:rFonts w:ascii="Verdana" w:eastAsia="Geomanist Light" w:hAnsi="Verdana" w:cs="Arial"/>
          <w:lang w:val="es-MX"/>
        </w:rPr>
      </w:pPr>
    </w:p>
    <w:p w14:paraId="2595B536" w14:textId="77777777" w:rsidR="00F4563E" w:rsidRPr="00F0547E" w:rsidRDefault="00F4563E" w:rsidP="00F4563E">
      <w:pPr>
        <w:spacing w:after="0" w:line="240" w:lineRule="auto"/>
        <w:rPr>
          <w:rFonts w:ascii="Verdana" w:eastAsia="Geomanist Light" w:hAnsi="Verdana" w:cs="Arial"/>
          <w:lang w:val="es-MX"/>
        </w:rPr>
      </w:pPr>
    </w:p>
    <w:p w14:paraId="7B55A7AA" w14:textId="77777777" w:rsidR="00F4563E" w:rsidRPr="00F0547E" w:rsidRDefault="00F4563E" w:rsidP="00F4563E">
      <w:pPr>
        <w:spacing w:after="0" w:line="240" w:lineRule="auto"/>
        <w:rPr>
          <w:rFonts w:ascii="Verdana" w:eastAsia="Geomanist Light" w:hAnsi="Verdana" w:cs="Arial"/>
          <w:lang w:val="es-MX"/>
        </w:rPr>
      </w:pPr>
    </w:p>
    <w:p w14:paraId="200E16CD" w14:textId="77777777" w:rsidR="00F4563E" w:rsidRDefault="00F4563E" w:rsidP="00F4563E">
      <w:pPr>
        <w:spacing w:after="0" w:line="240" w:lineRule="auto"/>
        <w:rPr>
          <w:rFonts w:ascii="Verdana" w:eastAsia="Geomanist Light" w:hAnsi="Verdana" w:cs="Arial"/>
          <w:lang w:val="es-MX"/>
        </w:rPr>
      </w:pPr>
    </w:p>
    <w:p w14:paraId="578D7B7B" w14:textId="77777777" w:rsidR="00F4563E" w:rsidRDefault="00F4563E" w:rsidP="00F4563E">
      <w:pPr>
        <w:spacing w:after="0" w:line="240" w:lineRule="auto"/>
        <w:rPr>
          <w:rFonts w:ascii="Verdana" w:eastAsia="Geomanist Light" w:hAnsi="Verdana" w:cs="Arial"/>
          <w:lang w:val="es-MX"/>
        </w:rPr>
      </w:pPr>
    </w:p>
    <w:p w14:paraId="69C702AF" w14:textId="77777777" w:rsidR="00F4563E" w:rsidRPr="00F0547E" w:rsidRDefault="00F4563E" w:rsidP="00F4563E">
      <w:pPr>
        <w:spacing w:after="0" w:line="240" w:lineRule="auto"/>
        <w:rPr>
          <w:rFonts w:ascii="Verdana" w:eastAsia="Geomanist Light" w:hAnsi="Verdana" w:cs="Arial"/>
          <w:lang w:val="es-MX"/>
        </w:rPr>
      </w:pPr>
    </w:p>
    <w:p w14:paraId="12BEEE16" w14:textId="77777777" w:rsidR="00F4563E" w:rsidRPr="00F0547E" w:rsidRDefault="00F4563E" w:rsidP="00F4563E">
      <w:pPr>
        <w:spacing w:after="0" w:line="240" w:lineRule="auto"/>
        <w:rPr>
          <w:rFonts w:ascii="Verdana" w:eastAsia="Geomanist Light" w:hAnsi="Verdana" w:cs="Arial"/>
          <w:lang w:val="es-MX"/>
        </w:rPr>
      </w:pPr>
    </w:p>
    <w:p w14:paraId="41C074CB" w14:textId="59937916" w:rsidR="00F4563E" w:rsidRDefault="00773BED" w:rsidP="00F4563E">
      <w:pPr>
        <w:spacing w:after="0" w:line="240" w:lineRule="auto"/>
        <w:rPr>
          <w:rFonts w:ascii="Verdana" w:hAnsi="Verdana"/>
        </w:rPr>
      </w:pPr>
      <w:r w:rsidRPr="00773BED">
        <w:rPr>
          <w:rFonts w:ascii="Verdana" w:eastAsia="Calibri" w:hAnsi="Verdana" w:cs="Vrinda"/>
        </w:rPr>
        <w:lastRenderedPageBreak/>
        <w:drawing>
          <wp:anchor distT="0" distB="0" distL="114300" distR="114300" simplePos="0" relativeHeight="251658240" behindDoc="0" locked="0" layoutInCell="1" allowOverlap="1" wp14:anchorId="288789FF" wp14:editId="6D699F81">
            <wp:simplePos x="0" y="0"/>
            <wp:positionH relativeFrom="column">
              <wp:posOffset>3390065</wp:posOffset>
            </wp:positionH>
            <wp:positionV relativeFrom="paragraph">
              <wp:posOffset>127468</wp:posOffset>
            </wp:positionV>
            <wp:extent cx="2159478" cy="709863"/>
            <wp:effectExtent l="0" t="0" r="0" b="1905"/>
            <wp:wrapNone/>
            <wp:docPr id="46186755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867554"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59478" cy="709863"/>
                    </a:xfrm>
                    <a:prstGeom prst="rect">
                      <a:avLst/>
                    </a:prstGeom>
                  </pic:spPr>
                </pic:pic>
              </a:graphicData>
            </a:graphic>
            <wp14:sizeRelH relativeFrom="page">
              <wp14:pctWidth>0</wp14:pctWidth>
            </wp14:sizeRelH>
            <wp14:sizeRelV relativeFrom="page">
              <wp14:pctHeight>0</wp14:pctHeight>
            </wp14:sizeRelV>
          </wp:anchor>
        </w:drawing>
      </w:r>
      <w:r w:rsidR="00F4563E" w:rsidRPr="00121DB5">
        <w:rPr>
          <w:rFonts w:ascii="Verdana" w:hAnsi="Verdana"/>
        </w:rPr>
        <w:t xml:space="preserve">Bogotá D.C., </w:t>
      </w:r>
      <w:r>
        <w:rPr>
          <w:rFonts w:ascii="Verdana" w:hAnsi="Verdana"/>
        </w:rPr>
        <w:t>16 de marzo de 2026</w:t>
      </w:r>
    </w:p>
    <w:p w14:paraId="0F4D6F6F" w14:textId="3DA7D4BF" w:rsidR="00F4563E" w:rsidRDefault="00F4563E" w:rsidP="00F4563E">
      <w:pPr>
        <w:spacing w:after="0" w:line="240" w:lineRule="auto"/>
        <w:rPr>
          <w:rFonts w:ascii="Verdana" w:eastAsia="Calibri" w:hAnsi="Verdana" w:cs="Vrinda"/>
        </w:rPr>
      </w:pPr>
    </w:p>
    <w:p w14:paraId="53097F9B" w14:textId="72C3B8BF" w:rsidR="00773BED" w:rsidRPr="00C7224D" w:rsidRDefault="00773BED" w:rsidP="00F4563E">
      <w:pPr>
        <w:spacing w:after="0" w:line="240" w:lineRule="auto"/>
        <w:rPr>
          <w:rFonts w:ascii="Verdana" w:eastAsia="Calibri" w:hAnsi="Verdana" w:cs="Vrinda"/>
        </w:rPr>
      </w:pPr>
    </w:p>
    <w:p w14:paraId="28B8A714" w14:textId="77777777" w:rsidR="00F4563E" w:rsidRPr="00F0547E" w:rsidRDefault="00F4563E" w:rsidP="00F4563E">
      <w:pPr>
        <w:spacing w:after="0" w:line="240" w:lineRule="auto"/>
        <w:rPr>
          <w:rFonts w:ascii="Verdana" w:eastAsia="Calibri" w:hAnsi="Verdana" w:cs="Arial"/>
          <w:lang w:val="es-ES" w:eastAsia="es-ES"/>
        </w:rPr>
      </w:pPr>
      <w:r w:rsidRPr="00F0547E">
        <w:rPr>
          <w:rFonts w:ascii="Verdana" w:eastAsia="Calibri" w:hAnsi="Verdana" w:cs="Arial"/>
          <w:lang w:val="es-ES" w:eastAsia="es-ES"/>
        </w:rPr>
        <w:t>Señor</w:t>
      </w:r>
      <w:r>
        <w:rPr>
          <w:rFonts w:ascii="Verdana" w:eastAsia="Calibri" w:hAnsi="Verdana" w:cs="Arial"/>
          <w:lang w:val="es-ES" w:eastAsia="es-ES"/>
        </w:rPr>
        <w:t>a</w:t>
      </w:r>
    </w:p>
    <w:p w14:paraId="4EEE751E" w14:textId="77777777" w:rsidR="00F4563E" w:rsidRPr="00F0547E" w:rsidRDefault="00F4563E" w:rsidP="00F4563E">
      <w:pPr>
        <w:spacing w:after="0" w:line="240" w:lineRule="auto"/>
        <w:rPr>
          <w:rFonts w:ascii="Verdana" w:eastAsia="Calibri" w:hAnsi="Verdana" w:cs="Arial"/>
          <w:b/>
          <w:bCs/>
          <w:lang w:val="es-ES" w:eastAsia="es-ES"/>
        </w:rPr>
      </w:pPr>
      <w:r>
        <w:rPr>
          <w:rFonts w:ascii="Verdana" w:eastAsia="Calibri" w:hAnsi="Verdana" w:cs="Arial"/>
          <w:b/>
          <w:bCs/>
          <w:lang w:val="es-ES" w:eastAsia="es-ES"/>
        </w:rPr>
        <w:t>Andrea Orjuela Melo</w:t>
      </w:r>
    </w:p>
    <w:p w14:paraId="2D0FEB59" w14:textId="77777777" w:rsidR="00F4563E" w:rsidRPr="00F0547E" w:rsidRDefault="00F4563E" w:rsidP="00F4563E">
      <w:pPr>
        <w:spacing w:after="0" w:line="240" w:lineRule="auto"/>
        <w:rPr>
          <w:rFonts w:ascii="Verdana" w:eastAsia="Calibri" w:hAnsi="Verdana" w:cs="Arial"/>
          <w:b/>
          <w:bCs/>
          <w:lang w:val="es-ES_tradnl" w:eastAsia="es-ES_tradnl"/>
        </w:rPr>
      </w:pPr>
      <w:r>
        <w:rPr>
          <w:rFonts w:ascii="Verdana" w:eastAsia="Calibri" w:hAnsi="Verdana" w:cs="Arial"/>
          <w:lang w:val="es-ES_tradnl" w:eastAsia="es-ES_tradnl"/>
        </w:rPr>
        <w:t>Villavicencio, Meta</w:t>
      </w:r>
    </w:p>
    <w:p w14:paraId="56C47AF0" w14:textId="77777777" w:rsidR="00F4563E" w:rsidRPr="00F0547E" w:rsidRDefault="00F4563E" w:rsidP="00F4563E">
      <w:pPr>
        <w:spacing w:after="0" w:line="240" w:lineRule="auto"/>
        <w:rPr>
          <w:rFonts w:ascii="Verdana" w:eastAsia="Calibri" w:hAnsi="Verdana" w:cs="Arial"/>
          <w:b/>
          <w:bCs/>
          <w:lang w:val="es-ES_tradnl" w:eastAsia="es-ES_tradnl"/>
        </w:rPr>
      </w:pPr>
    </w:p>
    <w:tbl>
      <w:tblPr>
        <w:tblStyle w:val="Tablaconcuadrcula"/>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68"/>
        <w:gridCol w:w="6100"/>
      </w:tblGrid>
      <w:tr w:rsidR="00F4563E" w:rsidRPr="00F0547E" w14:paraId="2A44BFFE" w14:textId="77777777">
        <w:trPr>
          <w:trHeight w:val="229"/>
        </w:trPr>
        <w:tc>
          <w:tcPr>
            <w:tcW w:w="2268" w:type="dxa"/>
          </w:tcPr>
          <w:p w14:paraId="4AAD3F93" w14:textId="77777777" w:rsidR="00F4563E" w:rsidRPr="00F0547E" w:rsidRDefault="00F4563E">
            <w:pPr>
              <w:jc w:val="both"/>
              <w:rPr>
                <w:rFonts w:ascii="Verdana" w:eastAsia="Calibri" w:hAnsi="Verdana" w:cs="Arial"/>
                <w:b/>
                <w:bCs/>
                <w:lang w:val="es-ES_tradnl" w:eastAsia="es-ES_tradnl"/>
              </w:rPr>
            </w:pPr>
          </w:p>
        </w:tc>
        <w:tc>
          <w:tcPr>
            <w:tcW w:w="6100" w:type="dxa"/>
          </w:tcPr>
          <w:p w14:paraId="736CC3F0" w14:textId="77777777" w:rsidR="00F4563E" w:rsidRPr="00F0547E" w:rsidRDefault="00F4563E">
            <w:pPr>
              <w:jc w:val="both"/>
              <w:rPr>
                <w:rFonts w:ascii="Verdana" w:eastAsia="Calibri" w:hAnsi="Verdana" w:cs="Arial"/>
                <w:b/>
                <w:bCs/>
                <w:lang w:val="es-ES" w:eastAsia="es-ES"/>
              </w:rPr>
            </w:pPr>
            <w:r w:rsidRPr="00F0547E">
              <w:rPr>
                <w:rFonts w:ascii="Verdana" w:eastAsia="Calibri" w:hAnsi="Verdana" w:cs="Arial"/>
                <w:b/>
                <w:bCs/>
                <w:lang w:val="es-ES" w:eastAsia="es-ES"/>
              </w:rPr>
              <w:t>Concepto C-1</w:t>
            </w:r>
            <w:r>
              <w:rPr>
                <w:rFonts w:ascii="Verdana" w:eastAsia="Calibri" w:hAnsi="Verdana" w:cs="Arial"/>
                <w:b/>
                <w:bCs/>
                <w:lang w:val="es-ES" w:eastAsia="es-ES"/>
              </w:rPr>
              <w:t>86</w:t>
            </w:r>
            <w:r w:rsidRPr="00F0547E">
              <w:rPr>
                <w:rFonts w:ascii="Verdana" w:eastAsia="Calibri" w:hAnsi="Verdana" w:cs="Arial"/>
                <w:b/>
                <w:bCs/>
                <w:lang w:val="es-ES" w:eastAsia="es-ES"/>
              </w:rPr>
              <w:t xml:space="preserve"> de 202</w:t>
            </w:r>
            <w:r>
              <w:rPr>
                <w:rFonts w:ascii="Verdana" w:eastAsia="Calibri" w:hAnsi="Verdana" w:cs="Arial"/>
                <w:b/>
                <w:bCs/>
                <w:lang w:val="es-ES" w:eastAsia="es-ES"/>
              </w:rPr>
              <w:t>6</w:t>
            </w:r>
          </w:p>
          <w:p w14:paraId="2EA5D0B7" w14:textId="77777777" w:rsidR="00F4563E" w:rsidRPr="00F0547E" w:rsidRDefault="00F4563E">
            <w:pPr>
              <w:jc w:val="both"/>
              <w:rPr>
                <w:rFonts w:ascii="Verdana" w:eastAsia="Calibri" w:hAnsi="Verdana" w:cs="Arial"/>
                <w:b/>
                <w:bCs/>
                <w:lang w:val="es-ES" w:eastAsia="es-ES"/>
              </w:rPr>
            </w:pPr>
          </w:p>
        </w:tc>
      </w:tr>
      <w:tr w:rsidR="00F4563E" w:rsidRPr="00F0547E" w14:paraId="40C791AF" w14:textId="77777777">
        <w:trPr>
          <w:trHeight w:val="884"/>
        </w:trPr>
        <w:tc>
          <w:tcPr>
            <w:tcW w:w="2268" w:type="dxa"/>
          </w:tcPr>
          <w:p w14:paraId="2A864000" w14:textId="77777777" w:rsidR="00F4563E" w:rsidRPr="00F0547E" w:rsidRDefault="00F4563E">
            <w:pPr>
              <w:jc w:val="both"/>
              <w:rPr>
                <w:rFonts w:ascii="Verdana" w:eastAsia="Calibri" w:hAnsi="Verdana" w:cs="Arial"/>
                <w:lang w:val="es-ES_tradnl" w:eastAsia="es-ES_tradnl"/>
              </w:rPr>
            </w:pPr>
            <w:r w:rsidRPr="00F0547E">
              <w:rPr>
                <w:rFonts w:ascii="Verdana" w:eastAsia="Calibri" w:hAnsi="Verdana" w:cs="Arial"/>
                <w:b/>
                <w:lang w:val="es-ES_tradnl" w:eastAsia="es-ES_tradnl"/>
              </w:rPr>
              <w:t>Temas:</w:t>
            </w:r>
            <w:r w:rsidRPr="00F0547E">
              <w:rPr>
                <w:rFonts w:ascii="Verdana" w:eastAsia="Calibri" w:hAnsi="Verdana" w:cs="Arial"/>
                <w:lang w:val="es-ES_tradnl" w:eastAsia="es-ES_tradnl"/>
              </w:rPr>
              <w:t xml:space="preserve">                   </w:t>
            </w:r>
          </w:p>
        </w:tc>
        <w:tc>
          <w:tcPr>
            <w:tcW w:w="6100" w:type="dxa"/>
          </w:tcPr>
          <w:p w14:paraId="7B5219D6" w14:textId="77777777" w:rsidR="00F4563E" w:rsidRPr="00B54C04" w:rsidRDefault="00F4563E">
            <w:pPr>
              <w:jc w:val="both"/>
              <w:rPr>
                <w:rFonts w:ascii="Verdana" w:eastAsia="Calibri" w:hAnsi="Verdana" w:cs="Arial"/>
                <w:lang w:val="es-ES_tradnl"/>
              </w:rPr>
            </w:pPr>
            <w:r w:rsidRPr="00B54C04">
              <w:rPr>
                <w:rFonts w:ascii="Verdana" w:eastAsia="Aptos" w:hAnsi="Verdana" w:cs="Times New Roman"/>
                <w:color w:val="000000"/>
              </w:rPr>
              <w:t xml:space="preserve">DOCUMENTOS TIPO – Fundamento normativo – Obligatoriedad </w:t>
            </w:r>
            <w:r w:rsidRPr="00B54C04">
              <w:rPr>
                <w:rFonts w:ascii="Verdana" w:eastAsia="Aptos" w:hAnsi="Verdana" w:cs="Times New Roman"/>
              </w:rPr>
              <w:t xml:space="preserve">/ </w:t>
            </w:r>
            <w:r w:rsidRPr="00B54C04">
              <w:rPr>
                <w:rFonts w:ascii="Verdana" w:eastAsia="Calibri" w:hAnsi="Verdana" w:cs="Arial"/>
                <w:lang w:val="es-ES_tradnl"/>
              </w:rPr>
              <w:t>DOCUMENTOS TIPO – Infraestructura social – Vigentes</w:t>
            </w:r>
            <w:r w:rsidRPr="00B54C04">
              <w:rPr>
                <w:rFonts w:ascii="Verdana" w:eastAsia="Aptos" w:hAnsi="Verdana" w:cs="Times New Roman"/>
                <w:lang w:val="es-ES"/>
              </w:rPr>
              <w:t xml:space="preserve"> / </w:t>
            </w:r>
            <w:r w:rsidRPr="00B54C04">
              <w:rPr>
                <w:rFonts w:ascii="Verdana" w:eastAsia="Arial" w:hAnsi="Verdana" w:cs="Arial"/>
                <w:lang w:val="es-ES"/>
              </w:rPr>
              <w:t xml:space="preserve">EXPERIENCIA ADICIONAL − Bienes obras y servicios adicionales a la obra pública – Infraestructura de social / </w:t>
            </w:r>
            <w:r w:rsidRPr="00B54C04">
              <w:rPr>
                <w:rFonts w:ascii="Verdana" w:eastAsia="Calibri" w:hAnsi="Verdana" w:cs="Arial"/>
                <w:lang w:val="es-ES_tradnl"/>
              </w:rPr>
              <w:t>COMBINACIÓN DE EXPERIENCIA − Documentos tipo − Infraestructura Social – Actividad principal y secundaria – Reglas</w:t>
            </w:r>
          </w:p>
          <w:p w14:paraId="17B61EC8" w14:textId="77777777" w:rsidR="00F4563E" w:rsidRPr="006769E4" w:rsidRDefault="00F4563E">
            <w:pPr>
              <w:jc w:val="both"/>
              <w:rPr>
                <w:rFonts w:ascii="Verdana" w:eastAsia="Calibri" w:hAnsi="Verdana" w:cs="Arial"/>
                <w:bCs/>
                <w:highlight w:val="yellow"/>
                <w:lang w:val="es-ES_tradnl" w:eastAsia="es-ES"/>
              </w:rPr>
            </w:pPr>
          </w:p>
        </w:tc>
      </w:tr>
      <w:tr w:rsidR="00F4563E" w:rsidRPr="00F0547E" w14:paraId="7A79C50B" w14:textId="77777777">
        <w:tc>
          <w:tcPr>
            <w:tcW w:w="2268" w:type="dxa"/>
          </w:tcPr>
          <w:p w14:paraId="432CB4CD" w14:textId="77777777" w:rsidR="00F4563E" w:rsidRPr="00F0547E" w:rsidRDefault="00F4563E">
            <w:pPr>
              <w:jc w:val="both"/>
              <w:rPr>
                <w:rFonts w:ascii="Verdana" w:eastAsia="Calibri" w:hAnsi="Verdana" w:cs="Arial"/>
                <w:b/>
                <w:lang w:val="es-ES_tradnl" w:eastAsia="es-ES_tradnl"/>
              </w:rPr>
            </w:pPr>
            <w:r w:rsidRPr="00F0547E">
              <w:rPr>
                <w:rFonts w:ascii="Verdana" w:eastAsia="Calibri" w:hAnsi="Verdana" w:cs="Arial"/>
                <w:b/>
                <w:lang w:val="es-ES_tradnl" w:eastAsia="es-ES_tradnl"/>
              </w:rPr>
              <w:t>Radicación:</w:t>
            </w:r>
            <w:r w:rsidRPr="00F0547E">
              <w:rPr>
                <w:rFonts w:ascii="Verdana" w:eastAsia="Calibri" w:hAnsi="Verdana" w:cs="Arial"/>
                <w:lang w:val="es-ES_tradnl" w:eastAsia="es-ES_tradnl"/>
              </w:rPr>
              <w:t xml:space="preserve">               </w:t>
            </w:r>
          </w:p>
        </w:tc>
        <w:tc>
          <w:tcPr>
            <w:tcW w:w="6100" w:type="dxa"/>
          </w:tcPr>
          <w:p w14:paraId="2520E83A" w14:textId="77777777" w:rsidR="00F4563E" w:rsidRPr="00F0547E" w:rsidRDefault="00F4563E">
            <w:pPr>
              <w:ind w:left="3" w:hanging="3"/>
              <w:jc w:val="both"/>
              <w:rPr>
                <w:rFonts w:ascii="Verdana" w:eastAsia="Calibri" w:hAnsi="Verdana" w:cs="Arial"/>
                <w:lang w:val="es-ES_tradnl" w:eastAsia="es-ES_tradnl"/>
              </w:rPr>
            </w:pPr>
            <w:r w:rsidRPr="00F0547E">
              <w:rPr>
                <w:rFonts w:ascii="Verdana" w:eastAsia="Calibri" w:hAnsi="Verdana" w:cs="Arial"/>
                <w:lang w:val="es-ES_tradnl" w:eastAsia="es-ES_tradnl"/>
              </w:rPr>
              <w:t xml:space="preserve">Respuesta a consulta con radicado No. </w:t>
            </w:r>
            <w:r w:rsidRPr="005F4467">
              <w:rPr>
                <w:rFonts w:ascii="Verdana" w:eastAsia="Calibri" w:hAnsi="Verdana" w:cs="Arial"/>
                <w:lang w:val="es-ES_tradnl" w:eastAsia="es-ES_tradnl"/>
              </w:rPr>
              <w:t>1_2026_02_09_001638</w:t>
            </w:r>
          </w:p>
        </w:tc>
      </w:tr>
    </w:tbl>
    <w:p w14:paraId="2C893E3E" w14:textId="77777777" w:rsidR="00F4563E" w:rsidRPr="00F0547E" w:rsidRDefault="00F4563E" w:rsidP="00F4563E">
      <w:pPr>
        <w:spacing w:after="0" w:line="240" w:lineRule="auto"/>
        <w:jc w:val="both"/>
        <w:rPr>
          <w:rFonts w:ascii="Verdana" w:eastAsia="Calibri" w:hAnsi="Verdana" w:cs="Arial"/>
          <w:lang w:val="es-ES_tradnl" w:eastAsia="es-ES_tradnl"/>
        </w:rPr>
      </w:pPr>
    </w:p>
    <w:p w14:paraId="2825A51F" w14:textId="77777777" w:rsidR="00F4563E" w:rsidRPr="00F0547E" w:rsidRDefault="00F4563E" w:rsidP="00F4563E">
      <w:pPr>
        <w:spacing w:after="0" w:line="276" w:lineRule="auto"/>
        <w:jc w:val="both"/>
        <w:rPr>
          <w:rFonts w:ascii="Verdana" w:eastAsia="Calibri" w:hAnsi="Verdana" w:cs="Arial"/>
          <w:lang w:val="es-ES" w:eastAsia="es-ES"/>
        </w:rPr>
      </w:pPr>
      <w:r w:rsidRPr="00F0547E">
        <w:rPr>
          <w:rFonts w:ascii="Verdana" w:eastAsia="Calibri" w:hAnsi="Verdana" w:cs="Arial"/>
          <w:lang w:val="es-ES" w:eastAsia="es-ES"/>
        </w:rPr>
        <w:t>Estimad</w:t>
      </w:r>
      <w:r>
        <w:rPr>
          <w:rFonts w:ascii="Verdana" w:eastAsia="Calibri" w:hAnsi="Verdana" w:cs="Arial"/>
          <w:lang w:val="es-ES" w:eastAsia="es-ES"/>
        </w:rPr>
        <w:t>a</w:t>
      </w:r>
      <w:r w:rsidRPr="00F0547E">
        <w:rPr>
          <w:rFonts w:ascii="Verdana" w:eastAsia="Calibri" w:hAnsi="Verdana" w:cs="Arial"/>
          <w:lang w:val="es-ES" w:eastAsia="es-ES"/>
        </w:rPr>
        <w:t xml:space="preserve"> señor</w:t>
      </w:r>
      <w:r>
        <w:rPr>
          <w:rFonts w:ascii="Verdana" w:eastAsia="Calibri" w:hAnsi="Verdana" w:cs="Arial"/>
          <w:lang w:val="es-ES" w:eastAsia="es-ES"/>
        </w:rPr>
        <w:t>a Orjuela Melo</w:t>
      </w:r>
      <w:r w:rsidRPr="00F0547E">
        <w:rPr>
          <w:rFonts w:ascii="Verdana" w:eastAsia="Calibri" w:hAnsi="Verdana" w:cs="Arial"/>
          <w:lang w:val="es-ES" w:eastAsia="es-ES"/>
        </w:rPr>
        <w:t xml:space="preserve">: </w:t>
      </w:r>
    </w:p>
    <w:p w14:paraId="473C4C82" w14:textId="77777777" w:rsidR="00F4563E" w:rsidRPr="00F0547E" w:rsidRDefault="00F4563E" w:rsidP="00F4563E">
      <w:pPr>
        <w:tabs>
          <w:tab w:val="left" w:pos="3768"/>
        </w:tabs>
        <w:spacing w:after="0" w:line="276" w:lineRule="auto"/>
        <w:jc w:val="both"/>
        <w:rPr>
          <w:rFonts w:ascii="Verdana" w:eastAsia="Calibri" w:hAnsi="Verdana" w:cs="Arial"/>
          <w:lang w:val="es-ES" w:eastAsia="es-ES"/>
        </w:rPr>
      </w:pPr>
      <w:r w:rsidRPr="00F0547E">
        <w:rPr>
          <w:rFonts w:ascii="Verdana" w:eastAsia="Calibri" w:hAnsi="Verdana" w:cs="Arial"/>
          <w:lang w:val="es-ES" w:eastAsia="es-ES"/>
        </w:rPr>
        <w:tab/>
      </w:r>
    </w:p>
    <w:p w14:paraId="6F50048B" w14:textId="77777777" w:rsidR="00F4563E" w:rsidRPr="00F0547E" w:rsidRDefault="00F4563E" w:rsidP="00F4563E">
      <w:pPr>
        <w:spacing w:after="0" w:line="276" w:lineRule="auto"/>
        <w:jc w:val="both"/>
        <w:rPr>
          <w:rFonts w:ascii="Verdana" w:eastAsia="Calibri" w:hAnsi="Verdana" w:cs="Arial"/>
          <w:lang w:val="es-ES" w:eastAsia="es-ES"/>
        </w:rPr>
      </w:pPr>
      <w:r w:rsidRPr="00F0547E">
        <w:rPr>
          <w:rFonts w:ascii="Verdana" w:eastAsia="Calibri" w:hAnsi="Verdana" w:cs="Arial"/>
          <w:lang w:val="es-ES" w:eastAsia="es-ES"/>
        </w:rPr>
        <w:t>En ejercicio de la competencia otorgada por los artículos 3, numeral 5º, y 11, numeral 8º, del Decreto Ley 4170 de 2011,</w:t>
      </w:r>
      <w:r w:rsidRPr="00F0547E">
        <w:rPr>
          <w:rFonts w:ascii="Verdana" w:eastAsia="Arial MT" w:hAnsi="Verdana" w:cs="Arial MT"/>
          <w:lang w:val="es-ES" w:eastAsia="es-ES"/>
        </w:rPr>
        <w:t xml:space="preserve"> </w:t>
      </w:r>
      <w:r w:rsidRPr="00F0547E">
        <w:rPr>
          <w:rFonts w:ascii="Verdana" w:eastAsia="Calibri" w:hAnsi="Verdana" w:cs="Arial"/>
        </w:rPr>
        <w:t xml:space="preserve">así como lo establecido </w:t>
      </w:r>
      <w:r>
        <w:rPr>
          <w:rFonts w:ascii="Verdana" w:eastAsia="Calibri" w:hAnsi="Verdana" w:cs="Arial"/>
        </w:rPr>
        <w:t xml:space="preserve">en la Resolución 469 de 2025 </w:t>
      </w:r>
      <w:r w:rsidRPr="00F0547E">
        <w:rPr>
          <w:rFonts w:ascii="Verdana" w:eastAsia="Calibri" w:hAnsi="Verdana" w:cs="Arial"/>
        </w:rPr>
        <w:t xml:space="preserve">expedida por esta Entidad, </w:t>
      </w:r>
      <w:r w:rsidRPr="00F0547E">
        <w:rPr>
          <w:rFonts w:ascii="Verdana" w:eastAsia="Calibri" w:hAnsi="Verdana" w:cs="Arial"/>
          <w:lang w:val="es-ES" w:eastAsia="es-ES"/>
        </w:rPr>
        <w:t xml:space="preserve">la Agencia Nacional de Contratación Pública – Colombia Compra Eficiente– responde su solicitud de consulta del </w:t>
      </w:r>
      <w:r>
        <w:rPr>
          <w:rFonts w:ascii="Verdana" w:eastAsia="Calibri" w:hAnsi="Verdana" w:cs="Arial"/>
          <w:lang w:val="es-ES" w:eastAsia="es-ES"/>
        </w:rPr>
        <w:t>09</w:t>
      </w:r>
      <w:r w:rsidRPr="00F0547E">
        <w:rPr>
          <w:rFonts w:ascii="Verdana" w:eastAsia="Calibri" w:hAnsi="Verdana" w:cs="Arial"/>
          <w:lang w:val="es-ES" w:eastAsia="es-ES"/>
        </w:rPr>
        <w:t xml:space="preserve"> de </w:t>
      </w:r>
      <w:r>
        <w:rPr>
          <w:rFonts w:ascii="Verdana" w:eastAsia="Calibri" w:hAnsi="Verdana" w:cs="Arial"/>
          <w:lang w:val="es-ES" w:eastAsia="es-ES"/>
        </w:rPr>
        <w:t>febrero</w:t>
      </w:r>
      <w:r w:rsidRPr="00F0547E">
        <w:rPr>
          <w:rFonts w:ascii="Verdana" w:eastAsia="Calibri" w:hAnsi="Verdana" w:cs="Arial"/>
          <w:lang w:val="es-ES" w:eastAsia="es-ES"/>
        </w:rPr>
        <w:t xml:space="preserve"> de 202</w:t>
      </w:r>
      <w:r>
        <w:rPr>
          <w:rFonts w:ascii="Verdana" w:eastAsia="Calibri" w:hAnsi="Verdana" w:cs="Arial"/>
          <w:lang w:val="es-ES" w:eastAsia="es-ES"/>
        </w:rPr>
        <w:t>6</w:t>
      </w:r>
      <w:r w:rsidRPr="00F0547E">
        <w:rPr>
          <w:rFonts w:ascii="Verdana" w:eastAsia="Calibri" w:hAnsi="Verdana" w:cs="Arial"/>
          <w:lang w:val="es-ES" w:eastAsia="es-ES"/>
        </w:rPr>
        <w:t xml:space="preserve">, en la cual manifiesta lo siguiente: </w:t>
      </w:r>
    </w:p>
    <w:p w14:paraId="6BCB4938" w14:textId="77777777" w:rsidR="00F4563E" w:rsidRPr="00F0547E" w:rsidRDefault="00F4563E" w:rsidP="00F4563E">
      <w:pPr>
        <w:tabs>
          <w:tab w:val="left" w:pos="142"/>
          <w:tab w:val="left" w:pos="284"/>
        </w:tabs>
        <w:spacing w:after="0" w:line="276" w:lineRule="auto"/>
        <w:ind w:left="709" w:right="709"/>
        <w:jc w:val="both"/>
        <w:rPr>
          <w:rFonts w:ascii="Verdana" w:eastAsia="Century Gothic" w:hAnsi="Verdana" w:cs="Century Gothic"/>
          <w:b/>
          <w:bCs/>
        </w:rPr>
      </w:pPr>
    </w:p>
    <w:p w14:paraId="70C4EBCB" w14:textId="77777777" w:rsidR="00F4563E" w:rsidRPr="005F4467" w:rsidRDefault="00F4563E" w:rsidP="00F4563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Arial"/>
          <w:color w:val="000000"/>
          <w:sz w:val="21"/>
          <w:szCs w:val="21"/>
          <w:lang w:val="es-MX"/>
          <w14:ligatures w14:val="standardContextual"/>
        </w:rPr>
      </w:pPr>
      <w:r w:rsidRPr="005F4467">
        <w:rPr>
          <w:rFonts w:ascii="Verdana" w:eastAsia="Century Gothic" w:hAnsi="Verdana" w:cs="Century Gothic"/>
          <w:sz w:val="21"/>
          <w:szCs w:val="21"/>
          <w:lang w:val="es-ES"/>
        </w:rPr>
        <w:t>“</w:t>
      </w:r>
      <w:proofErr w:type="gramStart"/>
      <w:r w:rsidRPr="005F4467">
        <w:rPr>
          <w:rFonts w:ascii="Verdana" w:hAnsi="Verdana"/>
          <w:sz w:val="21"/>
          <w:szCs w:val="21"/>
        </w:rPr>
        <w:t>De acuerdo a</w:t>
      </w:r>
      <w:proofErr w:type="gramEnd"/>
      <w:r w:rsidRPr="005F4467">
        <w:rPr>
          <w:rFonts w:ascii="Verdana" w:hAnsi="Verdana"/>
          <w:sz w:val="21"/>
          <w:szCs w:val="21"/>
        </w:rPr>
        <w:t xml:space="preserve"> las obras de bienes y servicios adicionales conforme al </w:t>
      </w:r>
      <w:proofErr w:type="spellStart"/>
      <w:r w:rsidRPr="005F4467">
        <w:rPr>
          <w:rFonts w:ascii="Verdana" w:hAnsi="Verdana"/>
          <w:sz w:val="21"/>
          <w:szCs w:val="21"/>
        </w:rPr>
        <w:t>articulo</w:t>
      </w:r>
      <w:proofErr w:type="spellEnd"/>
      <w:r w:rsidRPr="005F4467">
        <w:rPr>
          <w:rFonts w:ascii="Verdana" w:hAnsi="Verdana"/>
          <w:sz w:val="21"/>
          <w:szCs w:val="21"/>
        </w:rPr>
        <w:t xml:space="preserve"> 4 de la resolución 539 de 2025, CCE explica los casos en los cuales la experiencia que no se encuentra en la matriz de tipo de sector que maneje, puede pedir experiencia de otras matrices, cumpliendo con las reglas de combinaciones, sin embargo, no expone los casos de actividades individuales:</w:t>
      </w:r>
    </w:p>
    <w:p w14:paraId="4D96ADBA" w14:textId="77777777" w:rsidR="00F4563E" w:rsidRPr="005F4467" w:rsidRDefault="00F4563E" w:rsidP="00F4563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Arial"/>
          <w:color w:val="000000"/>
          <w:sz w:val="21"/>
          <w:szCs w:val="21"/>
          <w:lang w:val="es-MX"/>
          <w14:ligatures w14:val="standardContextual"/>
        </w:rPr>
      </w:pPr>
      <w:r w:rsidRPr="005F4467">
        <w:rPr>
          <w:rFonts w:ascii="Verdana" w:hAnsi="Verdana" w:cs="Arial"/>
          <w:color w:val="000000"/>
          <w:sz w:val="21"/>
          <w:szCs w:val="21"/>
          <w:lang w:val="es-MX"/>
          <w14:ligatures w14:val="standardContextual"/>
        </w:rPr>
        <w:t>(…)</w:t>
      </w:r>
    </w:p>
    <w:p w14:paraId="28939077" w14:textId="77777777" w:rsidR="00F4563E" w:rsidRDefault="00F4563E" w:rsidP="00F4563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sz w:val="21"/>
          <w:szCs w:val="21"/>
        </w:rPr>
      </w:pPr>
      <w:r w:rsidRPr="005F4467">
        <w:rPr>
          <w:rFonts w:ascii="Verdana" w:hAnsi="Verdana"/>
          <w:sz w:val="21"/>
          <w:szCs w:val="21"/>
        </w:rPr>
        <w:t xml:space="preserve">De acuerdo a las obras de bienes y servicios adicionales conforme al </w:t>
      </w:r>
      <w:proofErr w:type="spellStart"/>
      <w:r w:rsidRPr="005F4467">
        <w:rPr>
          <w:rFonts w:ascii="Verdana" w:hAnsi="Verdana"/>
          <w:sz w:val="21"/>
          <w:szCs w:val="21"/>
        </w:rPr>
        <w:t>articulo</w:t>
      </w:r>
      <w:proofErr w:type="spellEnd"/>
      <w:r w:rsidRPr="005F4467">
        <w:rPr>
          <w:rFonts w:ascii="Verdana" w:hAnsi="Verdana"/>
          <w:sz w:val="21"/>
          <w:szCs w:val="21"/>
        </w:rPr>
        <w:t xml:space="preserve"> 4 de la resolución 539 de 2025, CCE explica los casos en los cuales la experiencia que no se encuentra en la matriz de tipo de sector que maneje, puede pedir experiencia de otras matrices, cumpliendo con las reglas de combinaciones, sin embargo, no expone los casos de </w:t>
      </w:r>
      <w:r w:rsidRPr="005F4467">
        <w:rPr>
          <w:rFonts w:ascii="Verdana" w:hAnsi="Verdana"/>
          <w:sz w:val="21"/>
          <w:szCs w:val="21"/>
        </w:rPr>
        <w:lastRenderedPageBreak/>
        <w:t xml:space="preserve">actividades individuales, para tener contexto presento el siguiente ejemplo: </w:t>
      </w:r>
    </w:p>
    <w:p w14:paraId="4019DB2E" w14:textId="77777777" w:rsidR="00F4563E" w:rsidRDefault="00F4563E" w:rsidP="00F4563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sz w:val="21"/>
          <w:szCs w:val="21"/>
        </w:rPr>
      </w:pPr>
      <w:r w:rsidRPr="005F4467">
        <w:rPr>
          <w:rFonts w:ascii="Verdana" w:hAnsi="Verdana"/>
          <w:sz w:val="21"/>
          <w:szCs w:val="21"/>
        </w:rPr>
        <w:t xml:space="preserve">Se realizará la construcción de un parque, sabemos que este proceso debe publicarse a través de los pliegos tipo de infraestructura social, sin embargo, dentro del presupuesto de este proceso se realizaran actividades de energía fotovoltaica, por lo cual la entidad en su pliego de condiciones solicita en el numeral 3.5.1 en el literal M: </w:t>
      </w:r>
    </w:p>
    <w:p w14:paraId="3AFA4529" w14:textId="77777777" w:rsidR="00F4563E" w:rsidRDefault="00F4563E" w:rsidP="00F4563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sz w:val="21"/>
          <w:szCs w:val="21"/>
        </w:rPr>
      </w:pPr>
      <w:r w:rsidRPr="005F4467">
        <w:rPr>
          <w:rFonts w:ascii="Verdana" w:hAnsi="Verdana"/>
          <w:sz w:val="21"/>
          <w:szCs w:val="21"/>
        </w:rPr>
        <w:t xml:space="preserve">“Componente bien o servicio adicional: </w:t>
      </w:r>
    </w:p>
    <w:p w14:paraId="2E3BFA61" w14:textId="77777777" w:rsidR="00F4563E" w:rsidRDefault="00F4563E" w:rsidP="00F4563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sz w:val="21"/>
          <w:szCs w:val="21"/>
        </w:rPr>
      </w:pPr>
      <w:r w:rsidRPr="005F4467">
        <w:rPr>
          <w:rFonts w:ascii="Verdana" w:hAnsi="Verdana"/>
          <w:sz w:val="21"/>
          <w:szCs w:val="21"/>
        </w:rPr>
        <w:t xml:space="preserve">Experiencia requerida: </w:t>
      </w:r>
    </w:p>
    <w:p w14:paraId="4E0135D3" w14:textId="77777777" w:rsidR="00F4563E" w:rsidRDefault="00F4563E" w:rsidP="00F4563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sz w:val="21"/>
          <w:szCs w:val="21"/>
        </w:rPr>
      </w:pPr>
      <w:r w:rsidRPr="005F4467">
        <w:rPr>
          <w:rFonts w:ascii="Verdana" w:hAnsi="Verdana"/>
          <w:sz w:val="21"/>
          <w:szCs w:val="21"/>
        </w:rPr>
        <w:t>Al menos unos de los contratos aportados como experiencia deberá acreditar en su objeto y/o alcance la ejecución de un sistema de generación fotovoltaico OFF GRID con capacidad mínima de 25,30 KW, que incluya panel solar con capacidad mínima de 550 WP y baterías de litio.</w:t>
      </w:r>
    </w:p>
    <w:p w14:paraId="1F7AD0A6" w14:textId="77777777" w:rsidR="00F4563E" w:rsidRDefault="00F4563E" w:rsidP="00F4563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sz w:val="21"/>
          <w:szCs w:val="21"/>
        </w:rPr>
      </w:pPr>
      <w:r w:rsidRPr="005F4467">
        <w:rPr>
          <w:rFonts w:ascii="Verdana" w:hAnsi="Verdana"/>
          <w:sz w:val="21"/>
          <w:szCs w:val="21"/>
        </w:rPr>
        <w:t xml:space="preserve">Al menos uno de los contratos aportados como experiencia deberá acreditar el suministro e instalación de luminaria led solar tipo pedestal, con flujo luminosos mínimo de 2000lm, con clasificación IP656; que incluya panel solar monocristalino y batería de litio.” Por lo anterior, solicito respuesta de: </w:t>
      </w:r>
    </w:p>
    <w:p w14:paraId="45A3207C" w14:textId="77777777" w:rsidR="00F4563E" w:rsidRDefault="00F4563E" w:rsidP="00F4563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sz w:val="21"/>
          <w:szCs w:val="21"/>
        </w:rPr>
      </w:pPr>
      <w:r w:rsidRPr="005F4467">
        <w:rPr>
          <w:rFonts w:ascii="Verdana" w:hAnsi="Verdana"/>
          <w:sz w:val="21"/>
          <w:szCs w:val="21"/>
        </w:rPr>
        <w:t>1. ¿La entidad estatal puede pedir experiencia como se describe ese componente bien o servicio adicional en el pliego de condiciones base?</w:t>
      </w:r>
    </w:p>
    <w:p w14:paraId="1E220705" w14:textId="77777777" w:rsidR="00F4563E" w:rsidRDefault="00F4563E" w:rsidP="00F4563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sz w:val="21"/>
          <w:szCs w:val="21"/>
        </w:rPr>
      </w:pPr>
      <w:r w:rsidRPr="005F4467">
        <w:rPr>
          <w:rFonts w:ascii="Verdana" w:hAnsi="Verdana"/>
          <w:sz w:val="21"/>
          <w:szCs w:val="21"/>
        </w:rPr>
        <w:t xml:space="preserve">2. Los bienes y/o servicios adicionales se pueden pedir en casos como (cabe dejar la salvedad, que la entidad solo podrá requerirlo taxativamente): </w:t>
      </w:r>
    </w:p>
    <w:p w14:paraId="1A7419B8" w14:textId="77777777" w:rsidR="00F4563E" w:rsidRDefault="00F4563E" w:rsidP="00F4563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sz w:val="21"/>
          <w:szCs w:val="21"/>
        </w:rPr>
      </w:pPr>
      <w:r w:rsidRPr="005F4467">
        <w:rPr>
          <w:rFonts w:ascii="Verdana" w:hAnsi="Verdana"/>
          <w:sz w:val="21"/>
          <w:szCs w:val="21"/>
        </w:rPr>
        <w:t xml:space="preserve">• Dotación </w:t>
      </w:r>
    </w:p>
    <w:p w14:paraId="730B6595" w14:textId="77777777" w:rsidR="00F4563E" w:rsidRDefault="00F4563E" w:rsidP="00F4563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sz w:val="21"/>
          <w:szCs w:val="21"/>
        </w:rPr>
      </w:pPr>
      <w:r w:rsidRPr="005F4467">
        <w:rPr>
          <w:rFonts w:ascii="Verdana" w:hAnsi="Verdana"/>
          <w:sz w:val="21"/>
          <w:szCs w:val="21"/>
        </w:rPr>
        <w:t xml:space="preserve">• Estudios y diseños </w:t>
      </w:r>
    </w:p>
    <w:p w14:paraId="1744F8BF" w14:textId="77777777" w:rsidR="00F4563E" w:rsidRPr="005F4467" w:rsidRDefault="00F4563E" w:rsidP="00F4563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09" w:right="709"/>
        <w:jc w:val="both"/>
        <w:rPr>
          <w:rFonts w:ascii="Verdana" w:hAnsi="Verdana" w:cs="Arial"/>
          <w:color w:val="000000"/>
          <w:sz w:val="21"/>
          <w:szCs w:val="21"/>
          <w:lang w:val="es-MX"/>
          <w14:ligatures w14:val="standardContextual"/>
        </w:rPr>
      </w:pPr>
      <w:r w:rsidRPr="005F4467">
        <w:rPr>
          <w:rFonts w:ascii="Verdana" w:hAnsi="Verdana"/>
          <w:sz w:val="21"/>
          <w:szCs w:val="21"/>
        </w:rPr>
        <w:t>3. De acuerdo con el caso anterior, si un proceso es la construcción de un colegio, y este colegio tiene dentro de su presupuesto el suministro de puntos ecológicos, estufas de 4 puestos, congeladores, televisores, colchonetas, estanterías y sillas, ¿la entidad puede utilizar lo dispuesto en el artículo 4 de la resolución 539 de 2025 para solicitar exclusivamente esos suministros?</w:t>
      </w:r>
      <w:r w:rsidRPr="005F4467">
        <w:rPr>
          <w:rFonts w:ascii="Verdana" w:hAnsi="Verdana" w:cs="Arial"/>
          <w:color w:val="000000"/>
          <w:sz w:val="21"/>
          <w:szCs w:val="21"/>
          <w:lang w:val="es-MX"/>
          <w14:ligatures w14:val="standardContextual"/>
        </w:rPr>
        <w:t>”. (sic)</w:t>
      </w:r>
    </w:p>
    <w:p w14:paraId="4C07755A" w14:textId="77777777" w:rsidR="00F4563E" w:rsidRPr="00F0547E" w:rsidRDefault="00F4563E" w:rsidP="00F4563E">
      <w:pPr>
        <w:spacing w:after="0" w:line="276" w:lineRule="auto"/>
        <w:jc w:val="both"/>
        <w:rPr>
          <w:rFonts w:ascii="Verdana" w:eastAsia="Calibri" w:hAnsi="Verdana" w:cs="Arial"/>
          <w:lang w:val="es-ES" w:eastAsia="es-ES"/>
        </w:rPr>
      </w:pPr>
    </w:p>
    <w:p w14:paraId="552DDFDA" w14:textId="77777777" w:rsidR="00F4563E" w:rsidRPr="00F0547E" w:rsidRDefault="00F4563E" w:rsidP="00F4563E">
      <w:pPr>
        <w:numPr>
          <w:ilvl w:val="0"/>
          <w:numId w:val="17"/>
        </w:numPr>
        <w:tabs>
          <w:tab w:val="left" w:pos="142"/>
          <w:tab w:val="left" w:pos="284"/>
        </w:tabs>
        <w:spacing w:after="0" w:line="276" w:lineRule="auto"/>
        <w:jc w:val="both"/>
        <w:rPr>
          <w:rFonts w:ascii="Verdana" w:eastAsia="Century Gothic" w:hAnsi="Verdana" w:cs="Century Gothic"/>
          <w:b/>
          <w:bCs/>
        </w:rPr>
      </w:pPr>
      <w:r w:rsidRPr="00F0547E">
        <w:rPr>
          <w:rFonts w:ascii="Verdana" w:eastAsia="Century Gothic" w:hAnsi="Verdana" w:cs="Century Gothic"/>
          <w:b/>
          <w:bCs/>
        </w:rPr>
        <w:t>Problema planteado:</w:t>
      </w:r>
    </w:p>
    <w:p w14:paraId="5BF18616" w14:textId="77777777" w:rsidR="00F4563E" w:rsidRPr="00F0547E" w:rsidRDefault="00F4563E" w:rsidP="00F4563E">
      <w:pPr>
        <w:tabs>
          <w:tab w:val="left" w:pos="426"/>
        </w:tabs>
        <w:spacing w:after="0" w:line="276" w:lineRule="auto"/>
        <w:jc w:val="both"/>
        <w:rPr>
          <w:rFonts w:ascii="Verdana" w:eastAsia="Century Gothic" w:hAnsi="Verdana" w:cs="Century Gothic"/>
          <w:lang w:val="es-ES"/>
        </w:rPr>
      </w:pPr>
    </w:p>
    <w:p w14:paraId="5BB1D64D" w14:textId="77777777" w:rsidR="00F4563E" w:rsidRPr="00F0547E" w:rsidRDefault="00F4563E" w:rsidP="00F4563E">
      <w:pPr>
        <w:spacing w:after="0" w:line="276" w:lineRule="auto"/>
        <w:jc w:val="both"/>
        <w:rPr>
          <w:rFonts w:ascii="Verdana" w:eastAsia="Calibri" w:hAnsi="Verdana" w:cs="Arial"/>
          <w:lang w:val="es-ES" w:eastAsia="es-ES"/>
        </w:rPr>
      </w:pPr>
      <w:r w:rsidRPr="00F0547E">
        <w:rPr>
          <w:rFonts w:ascii="Verdana" w:eastAsia="Century Gothic" w:hAnsi="Verdana" w:cs="Century Gothic"/>
        </w:rPr>
        <w:t>De acuerdo con el contenido de su solicitud, en relación con los documentos tipo</w:t>
      </w:r>
      <w:r>
        <w:rPr>
          <w:rFonts w:ascii="Verdana" w:eastAsia="Century Gothic" w:hAnsi="Verdana" w:cs="Century Gothic"/>
        </w:rPr>
        <w:t xml:space="preserve"> de licitación de obra pública de infraestructura social – versión 2</w:t>
      </w:r>
      <w:r w:rsidRPr="000C75CC">
        <w:rPr>
          <w:rFonts w:ascii="Verdana" w:eastAsia="Century Gothic" w:hAnsi="Verdana" w:cs="Century Gothic"/>
        </w:rPr>
        <w:t xml:space="preserve">, esta Agencia resolverá los siguientes problemas jurídicos: </w:t>
      </w:r>
      <w:r w:rsidRPr="00747256">
        <w:rPr>
          <w:rFonts w:ascii="Verdana" w:eastAsia="Calibri" w:hAnsi="Verdana" w:cs="Arial"/>
          <w:lang w:val="es-ES" w:eastAsia="es-ES"/>
        </w:rPr>
        <w:t xml:space="preserve">i ¿Cuál es el alcance del artículo 4 </w:t>
      </w:r>
      <w:r w:rsidRPr="00747256">
        <w:rPr>
          <w:rFonts w:ascii="Verdana" w:eastAsia="Calibri" w:hAnsi="Verdana" w:cs="Arial"/>
          <w:lang w:val="es-ES" w:eastAsia="es-ES"/>
        </w:rPr>
        <w:lastRenderedPageBreak/>
        <w:t xml:space="preserve">de la Resolución 539 de 2025?, </w:t>
      </w:r>
      <w:proofErr w:type="spellStart"/>
      <w:r w:rsidRPr="00747256">
        <w:rPr>
          <w:rFonts w:ascii="Verdana" w:eastAsia="Calibri" w:hAnsi="Verdana" w:cs="Arial"/>
          <w:lang w:val="es-ES" w:eastAsia="es-ES"/>
        </w:rPr>
        <w:t>ii</w:t>
      </w:r>
      <w:proofErr w:type="spellEnd"/>
      <w:r w:rsidRPr="00747256">
        <w:rPr>
          <w:rFonts w:ascii="Verdana" w:eastAsia="Calibri" w:hAnsi="Verdana" w:cs="Arial"/>
          <w:lang w:val="es-ES" w:eastAsia="es-ES"/>
        </w:rPr>
        <w:t xml:space="preserve">) ¿Se puede solicitar experiencia adicional sobre un bien o servicio adicional que verse sobre dotación, estudios y diseños?, </w:t>
      </w:r>
      <w:proofErr w:type="spellStart"/>
      <w:r w:rsidRPr="00747256">
        <w:rPr>
          <w:rFonts w:ascii="Verdana" w:eastAsia="Calibri" w:hAnsi="Verdana" w:cs="Arial"/>
          <w:lang w:val="es-ES" w:eastAsia="es-ES"/>
        </w:rPr>
        <w:t>iii</w:t>
      </w:r>
      <w:proofErr w:type="spellEnd"/>
      <w:r w:rsidRPr="00747256">
        <w:rPr>
          <w:rFonts w:ascii="Verdana" w:eastAsia="Calibri" w:hAnsi="Verdana" w:cs="Arial"/>
          <w:lang w:val="es-ES" w:eastAsia="es-ES"/>
        </w:rPr>
        <w:t>) ¿Cómo opera la combinación de experiencia entre los documentos tipo de infraestructura social u otros de los adoptados por la Agencia?</w:t>
      </w:r>
      <w:r>
        <w:rPr>
          <w:rFonts w:ascii="Verdana" w:eastAsia="Calibri" w:hAnsi="Verdana" w:cs="Arial"/>
          <w:lang w:val="es-ES" w:eastAsia="es-ES"/>
        </w:rPr>
        <w:t xml:space="preserve"> </w:t>
      </w:r>
    </w:p>
    <w:p w14:paraId="50773FC8" w14:textId="77777777" w:rsidR="00F4563E" w:rsidRPr="00F0547E" w:rsidRDefault="00F4563E" w:rsidP="00F4563E">
      <w:pPr>
        <w:spacing w:after="0" w:line="276" w:lineRule="auto"/>
        <w:jc w:val="both"/>
        <w:rPr>
          <w:rFonts w:ascii="Verdana" w:eastAsia="Century Gothic" w:hAnsi="Verdana" w:cs="Century Gothic"/>
        </w:rPr>
      </w:pPr>
    </w:p>
    <w:p w14:paraId="09D6C682" w14:textId="77777777" w:rsidR="00F4563E" w:rsidRPr="00F0547E" w:rsidRDefault="00F4563E" w:rsidP="00F4563E">
      <w:pPr>
        <w:tabs>
          <w:tab w:val="left" w:pos="142"/>
          <w:tab w:val="left" w:pos="284"/>
        </w:tabs>
        <w:spacing w:after="0" w:line="276" w:lineRule="auto"/>
        <w:contextualSpacing/>
        <w:jc w:val="both"/>
        <w:rPr>
          <w:rFonts w:ascii="Verdana" w:eastAsia="Century Gothic" w:hAnsi="Verdana" w:cs="Century Gothic"/>
          <w:b/>
          <w:bCs/>
          <w:lang w:val="es-ES"/>
        </w:rPr>
      </w:pPr>
      <w:r w:rsidRPr="00F0547E">
        <w:rPr>
          <w:rFonts w:ascii="Verdana" w:eastAsia="Century Gothic" w:hAnsi="Verdana" w:cs="Century Gothic"/>
          <w:b/>
          <w:bCs/>
          <w:lang w:val="es-ES"/>
        </w:rPr>
        <w:t>2. Respuestas:</w:t>
      </w:r>
    </w:p>
    <w:p w14:paraId="0F8A1D74" w14:textId="77777777" w:rsidR="00F4563E" w:rsidRPr="00F0547E" w:rsidRDefault="00F4563E" w:rsidP="00F4563E">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4563E" w:rsidRPr="00F0547E" w14:paraId="0055E385" w14:textId="77777777" w:rsidTr="39BF263C">
        <w:trPr>
          <w:trHeight w:val="40"/>
        </w:trPr>
        <w:tc>
          <w:tcPr>
            <w:tcW w:w="8828" w:type="dxa"/>
            <w:tcBorders>
              <w:top w:val="dotted" w:sz="4" w:space="0" w:color="auto"/>
              <w:left w:val="dotted" w:sz="4" w:space="0" w:color="auto"/>
              <w:bottom w:val="dotted" w:sz="4" w:space="0" w:color="auto"/>
              <w:right w:val="dotted" w:sz="4" w:space="0" w:color="auto"/>
            </w:tcBorders>
          </w:tcPr>
          <w:p w14:paraId="4098B5C5" w14:textId="77777777" w:rsidR="00F4563E" w:rsidRDefault="00F4563E">
            <w:pPr>
              <w:widowControl w:val="0"/>
              <w:autoSpaceDE w:val="0"/>
              <w:autoSpaceDN w:val="0"/>
              <w:spacing w:after="120" w:line="276" w:lineRule="auto"/>
              <w:jc w:val="both"/>
              <w:rPr>
                <w:rFonts w:ascii="Verdana" w:eastAsia="Calibri" w:hAnsi="Verdana" w:cs="Times New Roman"/>
                <w:lang w:val="es-ES"/>
              </w:rPr>
            </w:pPr>
            <w:proofErr w:type="spellStart"/>
            <w:r>
              <w:rPr>
                <w:rFonts w:ascii="Verdana" w:eastAsia="Calibri" w:hAnsi="Verdana" w:cs="Times New Roman"/>
                <w:lang w:val="es-ES"/>
              </w:rPr>
              <w:t>ii</w:t>
            </w:r>
            <w:proofErr w:type="spellEnd"/>
            <w:r>
              <w:rPr>
                <w:rFonts w:ascii="Verdana" w:eastAsia="Calibri" w:hAnsi="Verdana" w:cs="Times New Roman"/>
                <w:lang w:val="es-ES"/>
              </w:rPr>
              <w:t xml:space="preserve">. </w:t>
            </w:r>
            <w:r>
              <w:rPr>
                <w:rFonts w:ascii="Verdana" w:eastAsia="Aptos" w:hAnsi="Verdana" w:cs="Times New Roman"/>
              </w:rPr>
              <w:t>C</w:t>
            </w:r>
            <w:r w:rsidRPr="00AC0A48">
              <w:rPr>
                <w:rFonts w:ascii="Verdana" w:eastAsia="Aptos" w:hAnsi="Verdana" w:cs="Times New Roman"/>
              </w:rPr>
              <w:t xml:space="preserve">uando la entidad requiere </w:t>
            </w:r>
            <w:r>
              <w:rPr>
                <w:rFonts w:ascii="Verdana" w:eastAsia="Aptos" w:hAnsi="Verdana" w:cs="Times New Roman"/>
              </w:rPr>
              <w:t xml:space="preserve">obras, </w:t>
            </w:r>
            <w:r w:rsidRPr="00AC0A48">
              <w:rPr>
                <w:rFonts w:ascii="Verdana" w:eastAsia="Aptos" w:hAnsi="Verdana" w:cs="Times New Roman"/>
              </w:rPr>
              <w:t xml:space="preserve">bienes y servicios que no se encuentran incluidos como obra de infraestructura social en la “Matriz – Experiencia” y considera necesario exigir experiencia adicional, se debe aplicar el artículo 4 de la Resolución No. </w:t>
            </w:r>
            <w:r>
              <w:rPr>
                <w:rFonts w:ascii="Verdana" w:eastAsia="Aptos" w:hAnsi="Verdana" w:cs="Times New Roman"/>
              </w:rPr>
              <w:t>539</w:t>
            </w:r>
            <w:r w:rsidRPr="00AC0A48">
              <w:rPr>
                <w:rFonts w:ascii="Verdana" w:eastAsia="Aptos" w:hAnsi="Verdana" w:cs="Times New Roman"/>
              </w:rPr>
              <w:t xml:space="preserve"> de 202</w:t>
            </w:r>
            <w:r>
              <w:rPr>
                <w:rFonts w:ascii="Verdana" w:eastAsia="Aptos" w:hAnsi="Verdana" w:cs="Times New Roman"/>
              </w:rPr>
              <w:t>5</w:t>
            </w:r>
            <w:r w:rsidRPr="00AC0A48">
              <w:rPr>
                <w:rFonts w:ascii="Verdana" w:eastAsia="Aptos" w:hAnsi="Verdana" w:cs="Times New Roman"/>
              </w:rPr>
              <w:t xml:space="preserve">. Esta norma dispone los eventos en los que el objeto contractual incluye </w:t>
            </w:r>
            <w:r>
              <w:rPr>
                <w:rFonts w:ascii="Verdana" w:eastAsia="Aptos" w:hAnsi="Verdana" w:cs="Times New Roman"/>
              </w:rPr>
              <w:t xml:space="preserve">obras, </w:t>
            </w:r>
            <w:r w:rsidRPr="00AC0A48">
              <w:rPr>
                <w:rFonts w:ascii="Verdana" w:eastAsia="Aptos" w:hAnsi="Verdana" w:cs="Times New Roman"/>
              </w:rPr>
              <w:t>bienes o servicios adicionales a la obra pública de infraestructura social. En este caso, la entidad puede incluir experiencia adicional para evaluar la idoneidad respecto de l</w:t>
            </w:r>
            <w:r>
              <w:rPr>
                <w:rFonts w:ascii="Verdana" w:eastAsia="Aptos" w:hAnsi="Verdana" w:cs="Times New Roman"/>
              </w:rPr>
              <w:t>a</w:t>
            </w:r>
            <w:r w:rsidRPr="00AC0A48">
              <w:rPr>
                <w:rFonts w:ascii="Verdana" w:eastAsia="Aptos" w:hAnsi="Verdana" w:cs="Times New Roman"/>
              </w:rPr>
              <w:t xml:space="preserve">s </w:t>
            </w:r>
            <w:r>
              <w:rPr>
                <w:rFonts w:ascii="Verdana" w:eastAsia="Aptos" w:hAnsi="Verdana" w:cs="Times New Roman"/>
              </w:rPr>
              <w:t xml:space="preserve">obras, </w:t>
            </w:r>
            <w:r w:rsidRPr="00AC0A48">
              <w:rPr>
                <w:rFonts w:ascii="Verdana" w:eastAsia="Aptos" w:hAnsi="Verdana" w:cs="Times New Roman"/>
              </w:rPr>
              <w:t>bienes o servicios ajenos a la obra pública de infraestructura social.</w:t>
            </w:r>
          </w:p>
          <w:p w14:paraId="63A36FB6" w14:textId="24A6186B" w:rsidR="00F4563E" w:rsidRDefault="00F4563E" w:rsidP="39BF263C">
            <w:pPr>
              <w:widowControl w:val="0"/>
              <w:spacing w:after="120" w:line="276" w:lineRule="auto"/>
              <w:ind w:firstLine="708"/>
              <w:jc w:val="both"/>
              <w:rPr>
                <w:rFonts w:ascii="Verdana" w:eastAsia="Aptos" w:hAnsi="Verdana" w:cs="Times New Roman"/>
              </w:rPr>
            </w:pPr>
            <w:r w:rsidRPr="39BF263C">
              <w:rPr>
                <w:rFonts w:ascii="Verdana" w:eastAsia="Aptos" w:hAnsi="Verdana" w:cs="Times New Roman"/>
              </w:rPr>
              <w:t xml:space="preserve">Para ello, se deben seguir los siguientes parámetros: i) demostrar en los estudios previos que han verificado las condiciones de mercado para la adquisición de las obras, bienes o servicios adicionales al componente de obra pública, de tal forma que la experiencia adicional garantiza la pluralidad de oferentes, </w:t>
            </w:r>
            <w:proofErr w:type="spellStart"/>
            <w:r w:rsidRPr="39BF263C">
              <w:rPr>
                <w:rFonts w:ascii="Verdana" w:eastAsia="Aptos" w:hAnsi="Verdana" w:cs="Times New Roman"/>
              </w:rPr>
              <w:t>ii</w:t>
            </w:r>
            <w:proofErr w:type="spellEnd"/>
            <w:r w:rsidRPr="39BF263C">
              <w:rPr>
                <w:rFonts w:ascii="Verdana" w:eastAsia="Aptos" w:hAnsi="Verdana" w:cs="Times New Roman"/>
              </w:rPr>
              <w:t xml:space="preserve">) conservar los requisitos exigidos en los documentos tipo, </w:t>
            </w:r>
            <w:proofErr w:type="spellStart"/>
            <w:r w:rsidRPr="39BF263C">
              <w:rPr>
                <w:rFonts w:ascii="Verdana" w:eastAsia="Aptos" w:hAnsi="Verdana" w:cs="Times New Roman"/>
              </w:rPr>
              <w:t>iii</w:t>
            </w:r>
            <w:proofErr w:type="spellEnd"/>
            <w:r w:rsidRPr="39BF263C">
              <w:rPr>
                <w:rFonts w:ascii="Verdana" w:eastAsia="Aptos" w:hAnsi="Verdana" w:cs="Times New Roman"/>
              </w:rPr>
              <w:t xml:space="preserve">) abstenerse de pedir experiencia exclusiva con entidades de cualquier naturaleza, experiencia previa en un territorio específico, limitada en el tiempo o que incluya volúmenes o cantidades de obra específica, </w:t>
            </w:r>
            <w:proofErr w:type="spellStart"/>
            <w:r w:rsidRPr="39BF263C">
              <w:rPr>
                <w:rFonts w:ascii="Verdana" w:eastAsia="Aptos" w:hAnsi="Verdana" w:cs="Times New Roman"/>
              </w:rPr>
              <w:t>iv</w:t>
            </w:r>
            <w:proofErr w:type="spellEnd"/>
            <w:r w:rsidRPr="39BF263C">
              <w:rPr>
                <w:rFonts w:ascii="Verdana" w:eastAsia="Aptos" w:hAnsi="Verdana" w:cs="Times New Roman"/>
              </w:rPr>
              <w:t>) clasificar la experiencia requerida solo hasta el tercer nivel del clasificador de bienes y servicios e incluir exclusivamente los códigos que estén relacionados directamente con el objeto a contratar</w:t>
            </w:r>
            <w:r w:rsidR="335FBD6F" w:rsidRPr="39BF263C">
              <w:rPr>
                <w:rFonts w:ascii="Verdana" w:eastAsia="Aptos" w:hAnsi="Verdana" w:cs="Times New Roman"/>
              </w:rPr>
              <w:t xml:space="preserve">. </w:t>
            </w:r>
          </w:p>
          <w:p w14:paraId="3D821D1C" w14:textId="7BE912EF" w:rsidR="00F4563E" w:rsidRDefault="335FBD6F" w:rsidP="39BF263C">
            <w:pPr>
              <w:widowControl w:val="0"/>
              <w:spacing w:after="120" w:line="276" w:lineRule="auto"/>
              <w:ind w:firstLine="708"/>
              <w:jc w:val="both"/>
              <w:rPr>
                <w:rFonts w:ascii="Verdana" w:eastAsia="Aptos" w:hAnsi="Verdana" w:cs="Times New Roman"/>
              </w:rPr>
            </w:pPr>
            <w:r w:rsidRPr="39BF263C">
              <w:rPr>
                <w:rFonts w:ascii="Verdana" w:eastAsia="Aptos" w:hAnsi="Verdana" w:cs="Times New Roman"/>
              </w:rPr>
              <w:t xml:space="preserve">Adicionalmente, </w:t>
            </w:r>
            <w:r w:rsidR="17D8AFFF" w:rsidRPr="39BF263C">
              <w:rPr>
                <w:rFonts w:ascii="Verdana" w:eastAsia="Aptos" w:hAnsi="Verdana" w:cs="Times New Roman"/>
              </w:rPr>
              <w:t xml:space="preserve">resaltar que la actividad sobre la cual se solicite experiencia a través de la aplicación </w:t>
            </w:r>
            <w:r w:rsidR="6B7EEFE3" w:rsidRPr="39BF263C">
              <w:rPr>
                <w:rFonts w:ascii="Verdana" w:eastAsia="Aptos" w:hAnsi="Verdana" w:cs="Times New Roman"/>
              </w:rPr>
              <w:t>del</w:t>
            </w:r>
            <w:r w:rsidR="1D95825C" w:rsidRPr="39BF263C">
              <w:rPr>
                <w:rFonts w:ascii="Verdana" w:eastAsia="Aptos" w:hAnsi="Verdana" w:cs="Times New Roman"/>
              </w:rPr>
              <w:t xml:space="preserve"> artículo 4 de la Resolución No. 539 de 2025</w:t>
            </w:r>
            <w:r w:rsidR="07E35E50" w:rsidRPr="39BF263C">
              <w:rPr>
                <w:rFonts w:ascii="Verdana" w:eastAsia="Aptos" w:hAnsi="Verdana" w:cs="Times New Roman"/>
              </w:rPr>
              <w:t xml:space="preserve">, debe reemplazar una de las Actividades Secundarias determinadas en las reglas de combinación de experiencia del </w:t>
            </w:r>
          </w:p>
          <w:p w14:paraId="43A38D25" w14:textId="77777777" w:rsidR="00F4563E" w:rsidRDefault="00F4563E">
            <w:pPr>
              <w:widowControl w:val="0"/>
              <w:autoSpaceDE w:val="0"/>
              <w:autoSpaceDN w:val="0"/>
              <w:spacing w:after="120" w:line="276" w:lineRule="auto"/>
              <w:ind w:firstLine="708"/>
              <w:jc w:val="both"/>
              <w:rPr>
                <w:rFonts w:ascii="Verdana" w:eastAsia="Aptos" w:hAnsi="Verdana" w:cs="Times New Roman"/>
              </w:rPr>
            </w:pPr>
            <w:r w:rsidRPr="00EB785B">
              <w:rPr>
                <w:rFonts w:ascii="Verdana" w:eastAsia="Aptos" w:hAnsi="Verdana" w:cs="Times New Roman"/>
              </w:rPr>
              <w:t xml:space="preserve">La posibilidad de solicitar experiencia adicional solo ocurre cuando el objeto contractual incluye </w:t>
            </w:r>
            <w:r>
              <w:rPr>
                <w:rFonts w:ascii="Verdana" w:eastAsia="Aptos" w:hAnsi="Verdana" w:cs="Times New Roman"/>
              </w:rPr>
              <w:t xml:space="preserve">obras, </w:t>
            </w:r>
            <w:r w:rsidRPr="00EB785B">
              <w:rPr>
                <w:rFonts w:ascii="Verdana" w:eastAsia="Aptos" w:hAnsi="Verdana" w:cs="Times New Roman"/>
              </w:rPr>
              <w:t xml:space="preserve">bienes o servicios adicionales a la obra pública de infraestructura social. Esto implica que: i) la actividad que se requiere, no está incluida en la matriz de experiencia de los documentos tipo de infraestructura social aplicable ni en las matrices de experiencia de los </w:t>
            </w:r>
            <w:r w:rsidRPr="00EB785B">
              <w:rPr>
                <w:rFonts w:ascii="Verdana" w:eastAsia="Aptos" w:hAnsi="Verdana" w:cs="Times New Roman"/>
              </w:rPr>
              <w:lastRenderedPageBreak/>
              <w:t>demás sectores expedidos por la agencia, pero está relacionada con el contrato a ejecutar</w:t>
            </w:r>
            <w:r>
              <w:rPr>
                <w:rFonts w:ascii="Verdana" w:eastAsia="Aptos" w:hAnsi="Verdana" w:cs="Times New Roman"/>
              </w:rPr>
              <w:t>.</w:t>
            </w:r>
          </w:p>
          <w:p w14:paraId="69FFCCA8" w14:textId="2EC25133" w:rsidR="00BA5AE8" w:rsidRDefault="00BA5AE8">
            <w:pPr>
              <w:widowControl w:val="0"/>
              <w:autoSpaceDE w:val="0"/>
              <w:autoSpaceDN w:val="0"/>
              <w:spacing w:after="120" w:line="276" w:lineRule="auto"/>
              <w:ind w:firstLine="708"/>
              <w:jc w:val="both"/>
              <w:rPr>
                <w:rFonts w:ascii="Verdana" w:eastAsia="Calibri" w:hAnsi="Verdana" w:cs="Times New Roman"/>
                <w:lang w:val="es-ES"/>
              </w:rPr>
            </w:pPr>
            <w:r w:rsidRPr="007F10AC">
              <w:rPr>
                <w:rFonts w:ascii="Verdana" w:eastAsia="Aptos" w:hAnsi="Verdana" w:cs="Times New Roman"/>
                <w:lang w:val="es-ES"/>
              </w:rPr>
              <w:t>De otro lado</w:t>
            </w:r>
            <w:r w:rsidR="000A3A8A" w:rsidRPr="007F10AC">
              <w:rPr>
                <w:rFonts w:ascii="Verdana" w:eastAsia="Aptos" w:hAnsi="Verdana" w:cs="Times New Roman"/>
                <w:lang w:val="es-ES"/>
              </w:rPr>
              <w:t xml:space="preserve">, se debe tener en consideración que la aplicación de este procedimiento </w:t>
            </w:r>
            <w:r w:rsidR="00436820" w:rsidRPr="007F10AC">
              <w:rPr>
                <w:rFonts w:ascii="Verdana" w:eastAsia="Aptos" w:hAnsi="Verdana" w:cs="Times New Roman"/>
                <w:lang w:val="es-ES"/>
              </w:rPr>
              <w:t xml:space="preserve">en </w:t>
            </w:r>
            <w:r w:rsidR="007A7D79" w:rsidRPr="007F10AC">
              <w:rPr>
                <w:rFonts w:ascii="Verdana" w:eastAsia="Aptos" w:hAnsi="Verdana" w:cs="Times New Roman"/>
                <w:lang w:val="es-ES"/>
              </w:rPr>
              <w:t>que solicite</w:t>
            </w:r>
            <w:r w:rsidR="00436820" w:rsidRPr="007F10AC">
              <w:rPr>
                <w:rFonts w:ascii="Verdana" w:eastAsia="Aptos" w:hAnsi="Verdana" w:cs="Times New Roman"/>
                <w:lang w:val="es-ES"/>
              </w:rPr>
              <w:t xml:space="preserve"> acreditar experiencia</w:t>
            </w:r>
            <w:r w:rsidR="007A7D79" w:rsidRPr="007F10AC">
              <w:rPr>
                <w:rFonts w:ascii="Verdana" w:eastAsia="Aptos" w:hAnsi="Verdana" w:cs="Times New Roman"/>
                <w:lang w:val="es-ES"/>
              </w:rPr>
              <w:t xml:space="preserve"> para estas “obras, bienes o servicios adicionales” debe reemplazar solamente una de las actividades secundarias, que se describieron en las reglas de combinación de experiencia</w:t>
            </w:r>
            <w:r w:rsidR="00646FFD" w:rsidRPr="007F10AC">
              <w:rPr>
                <w:rFonts w:ascii="Verdana" w:eastAsia="Aptos" w:hAnsi="Verdana" w:cs="Times New Roman"/>
                <w:lang w:val="es-ES"/>
              </w:rPr>
              <w:t xml:space="preserve"> relacionadas en el numeral </w:t>
            </w:r>
            <w:r w:rsidR="00B96475" w:rsidRPr="007F10AC">
              <w:rPr>
                <w:rFonts w:ascii="Verdana" w:eastAsia="Aptos" w:hAnsi="Verdana" w:cs="Times New Roman"/>
                <w:lang w:val="es-ES"/>
              </w:rPr>
              <w:t>3.5.1. del documento base</w:t>
            </w:r>
            <w:r w:rsidR="007A7D79" w:rsidRPr="007F10AC">
              <w:rPr>
                <w:rFonts w:ascii="Verdana" w:eastAsia="Aptos" w:hAnsi="Verdana" w:cs="Times New Roman"/>
                <w:lang w:val="es-ES"/>
              </w:rPr>
              <w:t>, en este contexto, debe conservarse los requisitos establecidos en los documentos tipo</w:t>
            </w:r>
            <w:r w:rsidR="00806276" w:rsidRPr="007F10AC">
              <w:rPr>
                <w:rFonts w:ascii="Verdana" w:eastAsia="Aptos" w:hAnsi="Verdana" w:cs="Times New Roman"/>
                <w:lang w:val="es-ES"/>
              </w:rPr>
              <w:t>.</w:t>
            </w:r>
          </w:p>
          <w:p w14:paraId="746A9357" w14:textId="77777777" w:rsidR="00F4563E" w:rsidRDefault="00F4563E">
            <w:pPr>
              <w:widowControl w:val="0"/>
              <w:autoSpaceDE w:val="0"/>
              <w:autoSpaceDN w:val="0"/>
              <w:spacing w:after="120" w:line="276" w:lineRule="auto"/>
              <w:ind w:firstLine="708"/>
              <w:jc w:val="both"/>
              <w:rPr>
                <w:rFonts w:ascii="Verdana" w:eastAsia="Aptos" w:hAnsi="Verdana" w:cs="Times New Roman"/>
              </w:rPr>
            </w:pPr>
            <w:r>
              <w:rPr>
                <w:rFonts w:ascii="Verdana" w:eastAsia="Aptos" w:hAnsi="Verdana" w:cs="Times New Roman"/>
              </w:rPr>
              <w:t>P</w:t>
            </w:r>
            <w:r w:rsidRPr="00AC0A48">
              <w:rPr>
                <w:rFonts w:ascii="Verdana" w:eastAsia="Aptos" w:hAnsi="Verdana" w:cs="Times New Roman"/>
              </w:rPr>
              <w:t xml:space="preserve">ara solicitar experiencia frente a </w:t>
            </w:r>
            <w:r>
              <w:rPr>
                <w:rFonts w:ascii="Verdana" w:eastAsia="Aptos" w:hAnsi="Verdana" w:cs="Times New Roman"/>
              </w:rPr>
              <w:t xml:space="preserve">obras, </w:t>
            </w:r>
            <w:r w:rsidRPr="00AC0A48">
              <w:rPr>
                <w:rFonts w:ascii="Verdana" w:eastAsia="Aptos" w:hAnsi="Verdana" w:cs="Times New Roman"/>
              </w:rPr>
              <w:t>bienes o servicios adicionales que no se encuentren contemplados en la “Matriz – Experiencia”, el documento base, de los documentos tipo de licitación de obra pública de infraestructura social</w:t>
            </w:r>
            <w:r>
              <w:rPr>
                <w:rFonts w:ascii="Verdana" w:eastAsia="Aptos" w:hAnsi="Verdana" w:cs="Times New Roman"/>
              </w:rPr>
              <w:t xml:space="preserve"> – versión 2</w:t>
            </w:r>
            <w:r w:rsidRPr="00AC0A48">
              <w:rPr>
                <w:rFonts w:ascii="Verdana" w:eastAsia="Aptos" w:hAnsi="Verdana" w:cs="Times New Roman"/>
              </w:rPr>
              <w:t>, en los literales M)</w:t>
            </w:r>
            <w:r>
              <w:rPr>
                <w:rFonts w:ascii="Verdana" w:eastAsia="Aptos" w:hAnsi="Verdana" w:cs="Times New Roman"/>
              </w:rPr>
              <w:t xml:space="preserve">, </w:t>
            </w:r>
            <w:r w:rsidRPr="00AC0A48">
              <w:rPr>
                <w:rFonts w:ascii="Verdana" w:eastAsia="Aptos" w:hAnsi="Verdana" w:cs="Times New Roman"/>
              </w:rPr>
              <w:t>N)</w:t>
            </w:r>
            <w:r>
              <w:rPr>
                <w:rFonts w:ascii="Verdana" w:eastAsia="Aptos" w:hAnsi="Verdana" w:cs="Times New Roman"/>
              </w:rPr>
              <w:t xml:space="preserve"> y O)</w:t>
            </w:r>
            <w:r w:rsidRPr="00AC0A48">
              <w:rPr>
                <w:rFonts w:ascii="Verdana" w:eastAsia="Aptos" w:hAnsi="Verdana" w:cs="Times New Roman"/>
              </w:rPr>
              <w:t xml:space="preserve"> del numeral “3.5.1. CARACTERÍSTICAS DE LOS CONTRATOS PRESENTADOS PARA ACREDITAR LA EXPERIENCIA EXIGIDA”, señala los requisitos que debe seguir la Entidad para incluir </w:t>
            </w:r>
            <w:r>
              <w:rPr>
                <w:rFonts w:ascii="Verdana" w:eastAsia="Aptos" w:hAnsi="Verdana" w:cs="Times New Roman"/>
              </w:rPr>
              <w:t>obras, b</w:t>
            </w:r>
            <w:r w:rsidRPr="00AC0A48">
              <w:rPr>
                <w:rFonts w:ascii="Verdana" w:eastAsia="Aptos" w:hAnsi="Verdana" w:cs="Times New Roman"/>
              </w:rPr>
              <w:t xml:space="preserve">ienes </w:t>
            </w:r>
            <w:r>
              <w:rPr>
                <w:rFonts w:ascii="Verdana" w:eastAsia="Aptos" w:hAnsi="Verdana" w:cs="Times New Roman"/>
              </w:rPr>
              <w:t>o</w:t>
            </w:r>
            <w:r w:rsidRPr="00AC0A48">
              <w:rPr>
                <w:rFonts w:ascii="Verdana" w:eastAsia="Aptos" w:hAnsi="Verdana" w:cs="Times New Roman"/>
              </w:rPr>
              <w:t xml:space="preserve"> servicio </w:t>
            </w:r>
            <w:r>
              <w:rPr>
                <w:rFonts w:ascii="Verdana" w:eastAsia="Aptos" w:hAnsi="Verdana" w:cs="Times New Roman"/>
              </w:rPr>
              <w:t>adicionales</w:t>
            </w:r>
            <w:r w:rsidRPr="00AC0A48">
              <w:rPr>
                <w:rFonts w:ascii="Verdana" w:eastAsia="Aptos" w:hAnsi="Verdana" w:cs="Times New Roman"/>
              </w:rPr>
              <w:t xml:space="preserve"> a la </w:t>
            </w:r>
            <w:r>
              <w:rPr>
                <w:rFonts w:ascii="Verdana" w:eastAsia="Aptos" w:hAnsi="Verdana" w:cs="Times New Roman"/>
              </w:rPr>
              <w:t>obra pública de i</w:t>
            </w:r>
            <w:r w:rsidRPr="00AC0A48">
              <w:rPr>
                <w:rFonts w:ascii="Verdana" w:eastAsia="Aptos" w:hAnsi="Verdana" w:cs="Times New Roman"/>
              </w:rPr>
              <w:t xml:space="preserve">nfraestructura </w:t>
            </w:r>
            <w:r>
              <w:rPr>
                <w:rFonts w:ascii="Verdana" w:eastAsia="Aptos" w:hAnsi="Verdana" w:cs="Times New Roman"/>
              </w:rPr>
              <w:t>s</w:t>
            </w:r>
            <w:r w:rsidRPr="00AC0A48">
              <w:rPr>
                <w:rFonts w:ascii="Verdana" w:eastAsia="Aptos" w:hAnsi="Verdana" w:cs="Times New Roman"/>
              </w:rPr>
              <w:t>ocial</w:t>
            </w:r>
            <w:r>
              <w:rPr>
                <w:rFonts w:ascii="Verdana" w:eastAsia="Aptos" w:hAnsi="Verdana" w:cs="Times New Roman"/>
              </w:rPr>
              <w:t>.</w:t>
            </w:r>
          </w:p>
          <w:p w14:paraId="37A354B6" w14:textId="77777777" w:rsidR="00F4563E" w:rsidRPr="00215C3C" w:rsidRDefault="00F4563E">
            <w:pPr>
              <w:widowControl w:val="0"/>
              <w:autoSpaceDE w:val="0"/>
              <w:autoSpaceDN w:val="0"/>
              <w:spacing w:after="120" w:line="276" w:lineRule="auto"/>
              <w:ind w:firstLine="708"/>
              <w:jc w:val="both"/>
              <w:rPr>
                <w:rFonts w:ascii="Verdana" w:hAnsi="Verdana"/>
                <w:sz w:val="21"/>
                <w:szCs w:val="21"/>
                <w:highlight w:val="lightGray"/>
              </w:rPr>
            </w:pPr>
            <w:r w:rsidRPr="00AC0A48">
              <w:rPr>
                <w:rFonts w:ascii="Verdana" w:eastAsia="Arial" w:hAnsi="Verdana" w:cs="Arial"/>
                <w:lang w:val="es-ES"/>
              </w:rPr>
              <w:t>De</w:t>
            </w:r>
            <w:r w:rsidRPr="00AC0A48">
              <w:rPr>
                <w:rFonts w:ascii="Verdana" w:eastAsia="Arial" w:hAnsi="Verdana" w:cs="Arial"/>
                <w:spacing w:val="-12"/>
                <w:lang w:val="es-ES"/>
              </w:rPr>
              <w:t xml:space="preserve"> </w:t>
            </w:r>
            <w:r w:rsidRPr="00AC0A48">
              <w:rPr>
                <w:rFonts w:ascii="Verdana" w:eastAsia="Arial" w:hAnsi="Verdana" w:cs="Arial"/>
                <w:lang w:val="es-ES"/>
              </w:rPr>
              <w:t>esta</w:t>
            </w:r>
            <w:r w:rsidRPr="00AC0A48">
              <w:rPr>
                <w:rFonts w:ascii="Verdana" w:eastAsia="Arial" w:hAnsi="Verdana" w:cs="Arial"/>
                <w:spacing w:val="-12"/>
                <w:lang w:val="es-ES"/>
              </w:rPr>
              <w:t xml:space="preserve"> </w:t>
            </w:r>
            <w:r w:rsidRPr="00AC0A48">
              <w:rPr>
                <w:rFonts w:ascii="Verdana" w:eastAsia="Arial" w:hAnsi="Verdana" w:cs="Arial"/>
                <w:lang w:val="es-ES"/>
              </w:rPr>
              <w:t>manera,</w:t>
            </w:r>
            <w:r w:rsidRPr="00AC0A48">
              <w:rPr>
                <w:rFonts w:ascii="Verdana" w:eastAsia="Arial" w:hAnsi="Verdana" w:cs="Arial"/>
                <w:spacing w:val="-11"/>
                <w:lang w:val="es-ES"/>
              </w:rPr>
              <w:t xml:space="preserve"> </w:t>
            </w:r>
            <w:r w:rsidRPr="00AC0A48">
              <w:rPr>
                <w:rFonts w:ascii="Verdana" w:eastAsia="Arial" w:hAnsi="Verdana" w:cs="Arial"/>
                <w:lang w:val="es-ES"/>
              </w:rPr>
              <w:t>la</w:t>
            </w:r>
            <w:r w:rsidRPr="00AC0A48">
              <w:rPr>
                <w:rFonts w:ascii="Verdana" w:eastAsia="Arial" w:hAnsi="Verdana" w:cs="Arial"/>
                <w:spacing w:val="-12"/>
                <w:lang w:val="es-ES"/>
              </w:rPr>
              <w:t xml:space="preserve"> </w:t>
            </w:r>
            <w:r w:rsidRPr="00AC0A48">
              <w:rPr>
                <w:rFonts w:ascii="Verdana" w:eastAsia="Arial" w:hAnsi="Verdana" w:cs="Arial"/>
                <w:lang w:val="es-ES"/>
              </w:rPr>
              <w:t>regla</w:t>
            </w:r>
            <w:r w:rsidRPr="00AC0A48">
              <w:rPr>
                <w:rFonts w:ascii="Verdana" w:eastAsia="Arial" w:hAnsi="Verdana" w:cs="Arial"/>
                <w:spacing w:val="-12"/>
                <w:lang w:val="es-ES"/>
              </w:rPr>
              <w:t xml:space="preserve"> </w:t>
            </w:r>
            <w:r w:rsidRPr="00AC0A48">
              <w:rPr>
                <w:rFonts w:ascii="Verdana" w:eastAsia="Arial" w:hAnsi="Verdana" w:cs="Arial"/>
                <w:lang w:val="es-ES"/>
              </w:rPr>
              <w:t>general</w:t>
            </w:r>
            <w:r w:rsidRPr="00AC0A48">
              <w:rPr>
                <w:rFonts w:ascii="Verdana" w:eastAsia="Arial" w:hAnsi="Verdana" w:cs="Arial"/>
                <w:spacing w:val="-11"/>
                <w:lang w:val="es-ES"/>
              </w:rPr>
              <w:t xml:space="preserve"> </w:t>
            </w:r>
            <w:r w:rsidRPr="00AC0A48">
              <w:rPr>
                <w:rFonts w:ascii="Verdana" w:eastAsia="Arial" w:hAnsi="Verdana" w:cs="Arial"/>
                <w:lang w:val="es-ES"/>
              </w:rPr>
              <w:t>frente</w:t>
            </w:r>
            <w:r w:rsidRPr="00AC0A48">
              <w:rPr>
                <w:rFonts w:ascii="Verdana" w:eastAsia="Arial" w:hAnsi="Verdana" w:cs="Arial"/>
                <w:spacing w:val="-11"/>
                <w:lang w:val="es-ES"/>
              </w:rPr>
              <w:t xml:space="preserve"> </w:t>
            </w:r>
            <w:r w:rsidRPr="00AC0A48">
              <w:rPr>
                <w:rFonts w:ascii="Verdana" w:eastAsia="Arial" w:hAnsi="Verdana" w:cs="Arial"/>
                <w:lang w:val="es-ES"/>
              </w:rPr>
              <w:t>a</w:t>
            </w:r>
            <w:r w:rsidRPr="00AC0A48">
              <w:rPr>
                <w:rFonts w:ascii="Verdana" w:eastAsia="Arial" w:hAnsi="Verdana" w:cs="Arial"/>
                <w:spacing w:val="-12"/>
                <w:lang w:val="es-ES"/>
              </w:rPr>
              <w:t xml:space="preserve"> </w:t>
            </w:r>
            <w:r w:rsidRPr="00AC0A48">
              <w:rPr>
                <w:rFonts w:ascii="Verdana" w:eastAsia="Arial" w:hAnsi="Verdana" w:cs="Arial"/>
                <w:lang w:val="es-ES"/>
              </w:rPr>
              <w:t>la</w:t>
            </w:r>
            <w:r w:rsidRPr="00AC0A48">
              <w:rPr>
                <w:rFonts w:ascii="Verdana" w:eastAsia="Arial" w:hAnsi="Verdana" w:cs="Arial"/>
                <w:spacing w:val="-12"/>
                <w:lang w:val="es-ES"/>
              </w:rPr>
              <w:t xml:space="preserve"> </w:t>
            </w:r>
            <w:r w:rsidRPr="00AC0A48">
              <w:rPr>
                <w:rFonts w:ascii="Verdana" w:eastAsia="Arial" w:hAnsi="Verdana" w:cs="Arial"/>
                <w:lang w:val="es-ES"/>
              </w:rPr>
              <w:t>aplicación</w:t>
            </w:r>
            <w:r w:rsidRPr="00AC0A48">
              <w:rPr>
                <w:rFonts w:ascii="Verdana" w:eastAsia="Arial" w:hAnsi="Verdana" w:cs="Arial"/>
                <w:spacing w:val="-11"/>
                <w:lang w:val="es-ES"/>
              </w:rPr>
              <w:t xml:space="preserve"> </w:t>
            </w:r>
            <w:r w:rsidRPr="00AC0A48">
              <w:rPr>
                <w:rFonts w:ascii="Verdana" w:eastAsia="Arial" w:hAnsi="Verdana" w:cs="Arial"/>
                <w:lang w:val="es-ES"/>
              </w:rPr>
              <w:t>del</w:t>
            </w:r>
            <w:r w:rsidRPr="00AC0A48">
              <w:rPr>
                <w:rFonts w:ascii="Verdana" w:eastAsia="Arial" w:hAnsi="Verdana" w:cs="Arial"/>
                <w:spacing w:val="-12"/>
                <w:lang w:val="es-ES"/>
              </w:rPr>
              <w:t xml:space="preserve"> </w:t>
            </w:r>
            <w:r w:rsidRPr="00AC0A48">
              <w:rPr>
                <w:rFonts w:ascii="Verdana" w:eastAsia="Arial" w:hAnsi="Verdana" w:cs="Arial"/>
                <w:lang w:val="es-ES"/>
              </w:rPr>
              <w:t>documento</w:t>
            </w:r>
            <w:r w:rsidRPr="00AC0A48">
              <w:rPr>
                <w:rFonts w:ascii="Verdana" w:eastAsia="Arial" w:hAnsi="Verdana" w:cs="Arial"/>
                <w:spacing w:val="-12"/>
                <w:lang w:val="es-ES"/>
              </w:rPr>
              <w:t xml:space="preserve"> </w:t>
            </w:r>
            <w:r w:rsidRPr="00AC0A48">
              <w:rPr>
                <w:rFonts w:ascii="Verdana" w:eastAsia="Arial" w:hAnsi="Verdana" w:cs="Arial"/>
                <w:lang w:val="es-ES"/>
              </w:rPr>
              <w:t>base</w:t>
            </w:r>
            <w:r w:rsidRPr="00AC0A48">
              <w:rPr>
                <w:rFonts w:ascii="Verdana" w:eastAsia="Arial" w:hAnsi="Verdana" w:cs="Arial"/>
                <w:spacing w:val="-11"/>
                <w:lang w:val="es-ES"/>
              </w:rPr>
              <w:t xml:space="preserve"> </w:t>
            </w:r>
            <w:r w:rsidRPr="00AC0A48">
              <w:rPr>
                <w:rFonts w:ascii="Verdana" w:eastAsia="Arial" w:hAnsi="Verdana" w:cs="Arial"/>
                <w:lang w:val="es-ES"/>
              </w:rPr>
              <w:t>es</w:t>
            </w:r>
            <w:r w:rsidRPr="00AC0A48">
              <w:rPr>
                <w:rFonts w:ascii="Verdana" w:eastAsia="Arial" w:hAnsi="Verdana" w:cs="Arial"/>
                <w:spacing w:val="-12"/>
                <w:lang w:val="es-ES"/>
              </w:rPr>
              <w:t xml:space="preserve"> </w:t>
            </w:r>
            <w:r w:rsidRPr="00AC0A48">
              <w:rPr>
                <w:rFonts w:ascii="Verdana" w:eastAsia="Arial" w:hAnsi="Verdana" w:cs="Arial"/>
                <w:lang w:val="es-ES"/>
              </w:rPr>
              <w:t>su inalterabilidad. Por lo tanto, no se podrán incluir o modificar dentro de los documentos del proceso las condiciones habilitantes, los factores técnicos y económicos de escogencia y los sistemas de ponderación señalados en los documentos tipo, sin perjuicio de lo dispuesto en el artículo</w:t>
            </w:r>
            <w:r w:rsidRPr="00AC0A48">
              <w:rPr>
                <w:rFonts w:ascii="Verdana" w:eastAsia="Arial" w:hAnsi="Verdana" w:cs="Arial"/>
                <w:spacing w:val="-15"/>
                <w:lang w:val="es-ES"/>
              </w:rPr>
              <w:t xml:space="preserve"> </w:t>
            </w:r>
            <w:r w:rsidRPr="00AC0A48">
              <w:rPr>
                <w:rFonts w:ascii="Verdana" w:eastAsia="Arial" w:hAnsi="Verdana" w:cs="Arial"/>
                <w:lang w:val="es-ES"/>
              </w:rPr>
              <w:t>4</w:t>
            </w:r>
            <w:r w:rsidRPr="00AC0A48">
              <w:rPr>
                <w:rFonts w:ascii="Verdana" w:eastAsia="Arial" w:hAnsi="Verdana" w:cs="Arial"/>
                <w:spacing w:val="-14"/>
                <w:lang w:val="es-ES"/>
              </w:rPr>
              <w:t xml:space="preserve"> </w:t>
            </w:r>
            <w:r w:rsidRPr="00AC0A48">
              <w:rPr>
                <w:rFonts w:ascii="Verdana" w:eastAsia="Arial" w:hAnsi="Verdana" w:cs="Arial"/>
                <w:lang w:val="es-ES"/>
              </w:rPr>
              <w:t>de</w:t>
            </w:r>
            <w:r w:rsidRPr="00AC0A48">
              <w:rPr>
                <w:rFonts w:ascii="Verdana" w:eastAsia="Arial" w:hAnsi="Verdana" w:cs="Arial"/>
                <w:spacing w:val="-14"/>
                <w:lang w:val="es-ES"/>
              </w:rPr>
              <w:t xml:space="preserve"> </w:t>
            </w:r>
            <w:r w:rsidRPr="00AC0A48">
              <w:rPr>
                <w:rFonts w:ascii="Verdana" w:eastAsia="Arial" w:hAnsi="Verdana" w:cs="Arial"/>
                <w:lang w:val="es-ES"/>
              </w:rPr>
              <w:t>la</w:t>
            </w:r>
            <w:r w:rsidRPr="00AC0A48">
              <w:rPr>
                <w:rFonts w:ascii="Verdana" w:eastAsia="Arial" w:hAnsi="Verdana" w:cs="Arial"/>
                <w:spacing w:val="-14"/>
                <w:lang w:val="es-ES"/>
              </w:rPr>
              <w:t xml:space="preserve"> </w:t>
            </w:r>
            <w:r w:rsidRPr="00AC0A48">
              <w:rPr>
                <w:rFonts w:ascii="Verdana" w:eastAsia="Arial" w:hAnsi="Verdana" w:cs="Arial"/>
                <w:lang w:val="es-ES"/>
              </w:rPr>
              <w:t>Resolución</w:t>
            </w:r>
            <w:r w:rsidRPr="00AC0A48">
              <w:rPr>
                <w:rFonts w:ascii="Verdana" w:eastAsia="Arial" w:hAnsi="Verdana" w:cs="Arial"/>
                <w:spacing w:val="-13"/>
                <w:lang w:val="es-ES"/>
              </w:rPr>
              <w:t xml:space="preserve"> No. </w:t>
            </w:r>
            <w:r>
              <w:rPr>
                <w:rFonts w:ascii="Verdana" w:eastAsia="Arial" w:hAnsi="Verdana" w:cs="Arial"/>
                <w:lang w:val="es-ES"/>
              </w:rPr>
              <w:t>539</w:t>
            </w:r>
            <w:r w:rsidRPr="00AC0A48">
              <w:rPr>
                <w:rFonts w:ascii="Verdana" w:eastAsia="Arial" w:hAnsi="Verdana" w:cs="Arial"/>
                <w:spacing w:val="-14"/>
                <w:lang w:val="es-ES"/>
              </w:rPr>
              <w:t xml:space="preserve"> </w:t>
            </w:r>
            <w:r w:rsidRPr="00AC0A48">
              <w:rPr>
                <w:rFonts w:ascii="Verdana" w:eastAsia="Arial" w:hAnsi="Verdana" w:cs="Arial"/>
                <w:lang w:val="es-ES"/>
              </w:rPr>
              <w:t>de</w:t>
            </w:r>
            <w:r w:rsidRPr="00AC0A48">
              <w:rPr>
                <w:rFonts w:ascii="Verdana" w:eastAsia="Arial" w:hAnsi="Verdana" w:cs="Arial"/>
                <w:spacing w:val="-14"/>
                <w:lang w:val="es-ES"/>
              </w:rPr>
              <w:t xml:space="preserve"> </w:t>
            </w:r>
            <w:r w:rsidRPr="00AC0A48">
              <w:rPr>
                <w:rFonts w:ascii="Verdana" w:eastAsia="Arial" w:hAnsi="Verdana" w:cs="Arial"/>
                <w:lang w:val="es-ES"/>
              </w:rPr>
              <w:t>202</w:t>
            </w:r>
            <w:r>
              <w:rPr>
                <w:rFonts w:ascii="Verdana" w:eastAsia="Arial" w:hAnsi="Verdana" w:cs="Arial"/>
                <w:lang w:val="es-ES"/>
              </w:rPr>
              <w:t>5</w:t>
            </w:r>
            <w:r w:rsidRPr="00AC0A48">
              <w:rPr>
                <w:rFonts w:ascii="Verdana" w:eastAsia="Arial" w:hAnsi="Verdana" w:cs="Arial"/>
                <w:lang w:val="es-ES"/>
              </w:rPr>
              <w:t>.</w:t>
            </w:r>
            <w:r w:rsidRPr="00AC0A48">
              <w:rPr>
                <w:rFonts w:ascii="Verdana" w:eastAsia="Arial" w:hAnsi="Verdana" w:cs="Arial"/>
                <w:spacing w:val="-14"/>
                <w:lang w:val="es-ES"/>
              </w:rPr>
              <w:t xml:space="preserve"> </w:t>
            </w:r>
            <w:r w:rsidRPr="00AC0A48">
              <w:rPr>
                <w:rFonts w:ascii="Verdana" w:eastAsia="Arial" w:hAnsi="Verdana" w:cs="Arial"/>
                <w:lang w:val="es-ES"/>
              </w:rPr>
              <w:t>Por</w:t>
            </w:r>
            <w:r w:rsidRPr="00AC0A48">
              <w:rPr>
                <w:rFonts w:ascii="Verdana" w:eastAsia="Arial" w:hAnsi="Verdana" w:cs="Arial"/>
                <w:spacing w:val="-13"/>
                <w:lang w:val="es-ES"/>
              </w:rPr>
              <w:t xml:space="preserve"> </w:t>
            </w:r>
            <w:r w:rsidRPr="00AC0A48">
              <w:rPr>
                <w:rFonts w:ascii="Verdana" w:eastAsia="Arial" w:hAnsi="Verdana" w:cs="Arial"/>
                <w:lang w:val="es-ES"/>
              </w:rPr>
              <w:t>tanto,</w:t>
            </w:r>
            <w:r w:rsidRPr="00AC0A48">
              <w:rPr>
                <w:rFonts w:ascii="Verdana" w:eastAsia="Arial" w:hAnsi="Verdana" w:cs="Arial"/>
                <w:spacing w:val="-13"/>
                <w:lang w:val="es-ES"/>
              </w:rPr>
              <w:t xml:space="preserve"> </w:t>
            </w:r>
            <w:r w:rsidRPr="00AC0A48">
              <w:rPr>
                <w:rFonts w:ascii="Verdana" w:eastAsia="Arial" w:hAnsi="Verdana" w:cs="Arial"/>
                <w:lang w:val="es-ES"/>
              </w:rPr>
              <w:t>si</w:t>
            </w:r>
            <w:r w:rsidRPr="00AC0A48">
              <w:rPr>
                <w:rFonts w:ascii="Verdana" w:eastAsia="Arial" w:hAnsi="Verdana" w:cs="Arial"/>
                <w:spacing w:val="-14"/>
                <w:lang w:val="es-ES"/>
              </w:rPr>
              <w:t xml:space="preserve"> </w:t>
            </w:r>
            <w:r w:rsidRPr="00AC0A48">
              <w:rPr>
                <w:rFonts w:ascii="Verdana" w:eastAsia="Arial" w:hAnsi="Verdana" w:cs="Arial"/>
                <w:lang w:val="es-ES"/>
              </w:rPr>
              <w:t>el</w:t>
            </w:r>
            <w:r w:rsidRPr="00AC0A48">
              <w:rPr>
                <w:rFonts w:ascii="Verdana" w:eastAsia="Arial" w:hAnsi="Verdana" w:cs="Arial"/>
                <w:spacing w:val="-15"/>
                <w:lang w:val="es-ES"/>
              </w:rPr>
              <w:t xml:space="preserve"> </w:t>
            </w:r>
            <w:r w:rsidRPr="00AC0A48">
              <w:rPr>
                <w:rFonts w:ascii="Verdana" w:eastAsia="Arial" w:hAnsi="Verdana" w:cs="Arial"/>
                <w:lang w:val="es-ES"/>
              </w:rPr>
              <w:t>objeto</w:t>
            </w:r>
            <w:r w:rsidRPr="00AC0A48">
              <w:rPr>
                <w:rFonts w:ascii="Verdana" w:eastAsia="Arial" w:hAnsi="Verdana" w:cs="Arial"/>
                <w:spacing w:val="-14"/>
                <w:lang w:val="es-ES"/>
              </w:rPr>
              <w:t xml:space="preserve"> </w:t>
            </w:r>
            <w:r w:rsidRPr="00AC0A48">
              <w:rPr>
                <w:rFonts w:ascii="Verdana" w:eastAsia="Arial" w:hAnsi="Verdana" w:cs="Arial"/>
                <w:lang w:val="es-ES"/>
              </w:rPr>
              <w:t>contractual</w:t>
            </w:r>
            <w:r w:rsidRPr="00AC0A48">
              <w:rPr>
                <w:rFonts w:ascii="Verdana" w:eastAsia="Arial" w:hAnsi="Verdana" w:cs="Arial"/>
                <w:spacing w:val="-14"/>
                <w:lang w:val="es-ES"/>
              </w:rPr>
              <w:t xml:space="preserve"> </w:t>
            </w:r>
            <w:r w:rsidRPr="00AC0A48">
              <w:rPr>
                <w:rFonts w:ascii="Verdana" w:eastAsia="Arial" w:hAnsi="Verdana" w:cs="Arial"/>
                <w:lang w:val="es-ES"/>
              </w:rPr>
              <w:t>incluye</w:t>
            </w:r>
            <w:r w:rsidRPr="00AC0A48">
              <w:rPr>
                <w:rFonts w:ascii="Verdana" w:eastAsia="Arial" w:hAnsi="Verdana" w:cs="Arial"/>
                <w:spacing w:val="-14"/>
                <w:lang w:val="es-ES"/>
              </w:rPr>
              <w:t xml:space="preserve"> </w:t>
            </w:r>
            <w:r>
              <w:rPr>
                <w:rFonts w:ascii="Verdana" w:eastAsia="Arial" w:hAnsi="Verdana" w:cs="Arial"/>
                <w:spacing w:val="-14"/>
                <w:lang w:val="es-ES"/>
              </w:rPr>
              <w:t xml:space="preserve">obras, </w:t>
            </w:r>
            <w:r w:rsidRPr="00AC0A48">
              <w:rPr>
                <w:rFonts w:ascii="Verdana" w:eastAsia="Arial" w:hAnsi="Verdana" w:cs="Arial"/>
                <w:lang w:val="es-ES"/>
              </w:rPr>
              <w:t>bienes o</w:t>
            </w:r>
            <w:r w:rsidRPr="00AC0A48">
              <w:rPr>
                <w:rFonts w:ascii="Verdana" w:eastAsia="Arial" w:hAnsi="Verdana" w:cs="Arial"/>
                <w:spacing w:val="-16"/>
                <w:lang w:val="es-ES"/>
              </w:rPr>
              <w:t xml:space="preserve"> </w:t>
            </w:r>
            <w:r w:rsidRPr="00AC0A48">
              <w:rPr>
                <w:rFonts w:ascii="Verdana" w:eastAsia="Arial" w:hAnsi="Verdana" w:cs="Arial"/>
                <w:lang w:val="es-ES"/>
              </w:rPr>
              <w:t>servicios</w:t>
            </w:r>
            <w:r w:rsidRPr="00AC0A48">
              <w:rPr>
                <w:rFonts w:ascii="Verdana" w:eastAsia="Arial" w:hAnsi="Verdana" w:cs="Arial"/>
                <w:spacing w:val="-15"/>
                <w:lang w:val="es-ES"/>
              </w:rPr>
              <w:t xml:space="preserve"> </w:t>
            </w:r>
            <w:r w:rsidRPr="00AC0A48">
              <w:rPr>
                <w:rFonts w:ascii="Verdana" w:eastAsia="Arial" w:hAnsi="Verdana" w:cs="Arial"/>
                <w:lang w:val="es-ES"/>
              </w:rPr>
              <w:t>ajenos</w:t>
            </w:r>
            <w:r w:rsidRPr="00AC0A48">
              <w:rPr>
                <w:rFonts w:ascii="Verdana" w:eastAsia="Arial" w:hAnsi="Verdana" w:cs="Arial"/>
                <w:spacing w:val="-15"/>
                <w:lang w:val="es-ES"/>
              </w:rPr>
              <w:t xml:space="preserve"> </w:t>
            </w:r>
            <w:r w:rsidRPr="00AC0A48">
              <w:rPr>
                <w:rFonts w:ascii="Verdana" w:eastAsia="Arial" w:hAnsi="Verdana" w:cs="Arial"/>
                <w:lang w:val="es-ES"/>
              </w:rPr>
              <w:t>a</w:t>
            </w:r>
            <w:r w:rsidRPr="00AC0A48">
              <w:rPr>
                <w:rFonts w:ascii="Verdana" w:eastAsia="Arial" w:hAnsi="Verdana" w:cs="Arial"/>
                <w:spacing w:val="-15"/>
                <w:lang w:val="es-ES"/>
              </w:rPr>
              <w:t xml:space="preserve"> </w:t>
            </w:r>
            <w:r w:rsidRPr="00AC0A48">
              <w:rPr>
                <w:rFonts w:ascii="Verdana" w:eastAsia="Arial" w:hAnsi="Verdana" w:cs="Arial"/>
                <w:lang w:val="es-ES"/>
              </w:rPr>
              <w:t>la</w:t>
            </w:r>
            <w:r w:rsidRPr="00AC0A48">
              <w:rPr>
                <w:rFonts w:ascii="Verdana" w:eastAsia="Arial" w:hAnsi="Verdana" w:cs="Arial"/>
                <w:spacing w:val="-15"/>
                <w:lang w:val="es-ES"/>
              </w:rPr>
              <w:t xml:space="preserve"> </w:t>
            </w:r>
            <w:r w:rsidRPr="00AC0A48">
              <w:rPr>
                <w:rFonts w:ascii="Verdana" w:eastAsia="Arial" w:hAnsi="Verdana" w:cs="Arial"/>
                <w:lang w:val="es-ES"/>
              </w:rPr>
              <w:t>obra</w:t>
            </w:r>
            <w:r w:rsidRPr="00AC0A48">
              <w:rPr>
                <w:rFonts w:ascii="Verdana" w:eastAsia="Arial" w:hAnsi="Verdana" w:cs="Arial"/>
                <w:spacing w:val="-15"/>
                <w:lang w:val="es-ES"/>
              </w:rPr>
              <w:t xml:space="preserve"> </w:t>
            </w:r>
            <w:r w:rsidRPr="00AC0A48">
              <w:rPr>
                <w:rFonts w:ascii="Verdana" w:eastAsia="Arial" w:hAnsi="Verdana" w:cs="Arial"/>
                <w:lang w:val="es-ES"/>
              </w:rPr>
              <w:t>pública</w:t>
            </w:r>
            <w:r w:rsidRPr="00AC0A48">
              <w:rPr>
                <w:rFonts w:ascii="Verdana" w:eastAsia="Arial" w:hAnsi="Verdana" w:cs="Arial"/>
                <w:spacing w:val="-16"/>
                <w:lang w:val="es-ES"/>
              </w:rPr>
              <w:t xml:space="preserve"> </w:t>
            </w:r>
            <w:r w:rsidRPr="00AC0A48">
              <w:rPr>
                <w:rFonts w:ascii="Verdana" w:eastAsia="Arial" w:hAnsi="Verdana" w:cs="Arial"/>
                <w:lang w:val="es-ES"/>
              </w:rPr>
              <w:t>de</w:t>
            </w:r>
            <w:r w:rsidRPr="00AC0A48">
              <w:rPr>
                <w:rFonts w:ascii="Verdana" w:eastAsia="Arial" w:hAnsi="Verdana" w:cs="Arial"/>
                <w:spacing w:val="-15"/>
                <w:lang w:val="es-ES"/>
              </w:rPr>
              <w:t xml:space="preserve"> </w:t>
            </w:r>
            <w:r w:rsidRPr="00AC0A48">
              <w:rPr>
                <w:rFonts w:ascii="Verdana" w:eastAsia="Arial" w:hAnsi="Verdana" w:cs="Arial"/>
                <w:lang w:val="es-ES"/>
              </w:rPr>
              <w:t>infraestructura social,</w:t>
            </w:r>
            <w:r w:rsidRPr="00AC0A48">
              <w:rPr>
                <w:rFonts w:ascii="Verdana" w:eastAsia="Arial" w:hAnsi="Verdana" w:cs="Arial"/>
                <w:spacing w:val="-14"/>
                <w:lang w:val="es-ES"/>
              </w:rPr>
              <w:t xml:space="preserve"> </w:t>
            </w:r>
            <w:r w:rsidRPr="00AC0A48">
              <w:rPr>
                <w:rFonts w:ascii="Verdana" w:eastAsia="Arial" w:hAnsi="Verdana" w:cs="Arial"/>
                <w:lang w:val="es-ES"/>
              </w:rPr>
              <w:t>de</w:t>
            </w:r>
            <w:r w:rsidRPr="00AC0A48">
              <w:rPr>
                <w:rFonts w:ascii="Verdana" w:eastAsia="Arial" w:hAnsi="Verdana" w:cs="Arial"/>
                <w:spacing w:val="-16"/>
                <w:lang w:val="es-ES"/>
              </w:rPr>
              <w:t xml:space="preserve"> </w:t>
            </w:r>
            <w:r w:rsidRPr="00AC0A48">
              <w:rPr>
                <w:rFonts w:ascii="Verdana" w:eastAsia="Arial" w:hAnsi="Verdana" w:cs="Arial"/>
                <w:lang w:val="es-ES"/>
              </w:rPr>
              <w:t>allí</w:t>
            </w:r>
            <w:r w:rsidRPr="00AC0A48">
              <w:rPr>
                <w:rFonts w:ascii="Verdana" w:eastAsia="Arial" w:hAnsi="Verdana" w:cs="Arial"/>
                <w:spacing w:val="-15"/>
                <w:lang w:val="es-ES"/>
              </w:rPr>
              <w:t xml:space="preserve"> </w:t>
            </w:r>
            <w:r w:rsidRPr="00AC0A48">
              <w:rPr>
                <w:rFonts w:ascii="Verdana" w:eastAsia="Arial" w:hAnsi="Verdana" w:cs="Arial"/>
                <w:lang w:val="es-ES"/>
              </w:rPr>
              <w:t>solo</w:t>
            </w:r>
            <w:r w:rsidRPr="00AC0A48">
              <w:rPr>
                <w:rFonts w:ascii="Verdana" w:eastAsia="Arial" w:hAnsi="Verdana" w:cs="Arial"/>
                <w:spacing w:val="-15"/>
                <w:lang w:val="es-ES"/>
              </w:rPr>
              <w:t xml:space="preserve"> </w:t>
            </w:r>
            <w:r w:rsidRPr="00AC0A48">
              <w:rPr>
                <w:rFonts w:ascii="Verdana" w:eastAsia="Arial" w:hAnsi="Verdana" w:cs="Arial"/>
                <w:lang w:val="es-ES"/>
              </w:rPr>
              <w:t>se</w:t>
            </w:r>
            <w:r w:rsidRPr="00AC0A48">
              <w:rPr>
                <w:rFonts w:ascii="Verdana" w:eastAsia="Arial" w:hAnsi="Verdana" w:cs="Arial"/>
                <w:spacing w:val="-15"/>
                <w:lang w:val="es-ES"/>
              </w:rPr>
              <w:t xml:space="preserve"> </w:t>
            </w:r>
            <w:r w:rsidRPr="00AC0A48">
              <w:rPr>
                <w:rFonts w:ascii="Verdana" w:eastAsia="Arial" w:hAnsi="Verdana" w:cs="Arial"/>
                <w:lang w:val="es-ES"/>
              </w:rPr>
              <w:t>deriva que podrá incluirse la experiencia adicional que se considere conveniente, atendiendo a las reglas explicadas con</w:t>
            </w:r>
            <w:r w:rsidRPr="00AC0A48">
              <w:rPr>
                <w:rFonts w:ascii="Verdana" w:eastAsia="Arial" w:hAnsi="Verdana" w:cs="Arial"/>
                <w:spacing w:val="-7"/>
                <w:lang w:val="es-ES"/>
              </w:rPr>
              <w:t xml:space="preserve"> </w:t>
            </w:r>
            <w:r w:rsidRPr="00AC0A48">
              <w:rPr>
                <w:rFonts w:ascii="Verdana" w:eastAsia="Arial" w:hAnsi="Verdana" w:cs="Arial"/>
                <w:lang w:val="es-ES"/>
              </w:rPr>
              <w:t>anterioridad.</w:t>
            </w:r>
          </w:p>
          <w:p w14:paraId="0FF5975F" w14:textId="77777777" w:rsidR="00F4563E" w:rsidRDefault="00F4563E">
            <w:pPr>
              <w:widowControl w:val="0"/>
              <w:autoSpaceDE w:val="0"/>
              <w:autoSpaceDN w:val="0"/>
              <w:spacing w:line="276" w:lineRule="auto"/>
              <w:ind w:firstLine="708"/>
              <w:jc w:val="both"/>
              <w:rPr>
                <w:rFonts w:ascii="Verdana" w:eastAsia="Arial" w:hAnsi="Verdana" w:cs="Arial"/>
                <w:lang w:val="es-ES"/>
              </w:rPr>
            </w:pPr>
            <w:r w:rsidRPr="00AC0A48">
              <w:rPr>
                <w:rFonts w:ascii="Verdana" w:eastAsia="Arial" w:hAnsi="Verdana" w:cs="Arial"/>
                <w:lang w:val="es-ES"/>
              </w:rPr>
              <w:t xml:space="preserve">En este sentido, cuando se pretenda ejecutar una de las actividades establecidas en la “Matriz – Experiencia” de los documentos tipo adoptados en el sector social y adicionalmente se requiera contratar otro tipo de </w:t>
            </w:r>
            <w:r>
              <w:rPr>
                <w:rFonts w:ascii="Verdana" w:eastAsia="Arial" w:hAnsi="Verdana" w:cs="Arial"/>
                <w:lang w:val="es-ES"/>
              </w:rPr>
              <w:t xml:space="preserve">obras, </w:t>
            </w:r>
            <w:r w:rsidRPr="00AC0A48">
              <w:rPr>
                <w:rFonts w:ascii="Verdana" w:eastAsia="Arial" w:hAnsi="Verdana" w:cs="Arial"/>
                <w:lang w:val="es-ES"/>
              </w:rPr>
              <w:t>bienes y servicios adicionales a la obra pública de infraestructura social, los documentos tipo adoptados son obligatorios.</w:t>
            </w:r>
          </w:p>
          <w:p w14:paraId="5BBCD567" w14:textId="77777777" w:rsidR="00F4563E" w:rsidRDefault="00F4563E">
            <w:pPr>
              <w:widowControl w:val="0"/>
              <w:autoSpaceDE w:val="0"/>
              <w:autoSpaceDN w:val="0"/>
              <w:spacing w:line="276" w:lineRule="auto"/>
              <w:jc w:val="both"/>
              <w:rPr>
                <w:rFonts w:ascii="Verdana" w:eastAsia="Arial" w:hAnsi="Verdana" w:cs="Arial"/>
                <w:lang w:val="es-ES"/>
              </w:rPr>
            </w:pPr>
          </w:p>
          <w:p w14:paraId="7653AB9A" w14:textId="6F6EE932" w:rsidR="00F4563E" w:rsidRPr="005F4467" w:rsidRDefault="00F4563E">
            <w:pPr>
              <w:widowControl w:val="0"/>
              <w:autoSpaceDE w:val="0"/>
              <w:autoSpaceDN w:val="0"/>
              <w:spacing w:line="276" w:lineRule="auto"/>
              <w:jc w:val="both"/>
              <w:rPr>
                <w:rFonts w:ascii="Verdana" w:eastAsia="Arial" w:hAnsi="Verdana" w:cs="Arial"/>
                <w:lang w:val="es-ES"/>
              </w:rPr>
            </w:pPr>
            <w:proofErr w:type="spellStart"/>
            <w:r>
              <w:rPr>
                <w:rFonts w:ascii="Verdana" w:eastAsia="Arial" w:hAnsi="Verdana" w:cs="Arial"/>
                <w:lang w:val="es-ES"/>
              </w:rPr>
              <w:t>ii</w:t>
            </w:r>
            <w:proofErr w:type="spellEnd"/>
            <w:r>
              <w:rPr>
                <w:rFonts w:ascii="Verdana" w:eastAsia="Arial" w:hAnsi="Verdana" w:cs="Arial"/>
                <w:lang w:val="es-ES"/>
              </w:rPr>
              <w:t>) De acuerdo con las consideraciones desarrolladas en el punto i) de este concepto,</w:t>
            </w:r>
            <w:r w:rsidRPr="005F4467">
              <w:rPr>
                <w:rFonts w:ascii="Verdana" w:eastAsia="Arial" w:hAnsi="Verdana" w:cs="Arial"/>
                <w:lang w:val="es-ES"/>
              </w:rPr>
              <w:t xml:space="preserve"> </w:t>
            </w:r>
            <w:r>
              <w:rPr>
                <w:rFonts w:ascii="Verdana" w:eastAsia="Arial" w:hAnsi="Verdana" w:cs="Arial"/>
                <w:lang w:val="es-ES"/>
              </w:rPr>
              <w:t xml:space="preserve">sobre </w:t>
            </w:r>
            <w:r w:rsidRPr="005F4467">
              <w:rPr>
                <w:rFonts w:ascii="Verdana" w:eastAsia="Arial" w:hAnsi="Verdana" w:cs="Arial"/>
                <w:lang w:val="es-ES"/>
              </w:rPr>
              <w:t xml:space="preserve">si </w:t>
            </w:r>
            <w:r w:rsidR="00001A7E">
              <w:rPr>
                <w:rFonts w:ascii="Verdana" w:eastAsia="Arial" w:hAnsi="Verdana" w:cs="Arial"/>
                <w:lang w:val="es-ES"/>
              </w:rPr>
              <w:t>una entidad</w:t>
            </w:r>
            <w:r w:rsidRPr="005F4467">
              <w:rPr>
                <w:rFonts w:ascii="Verdana" w:eastAsia="Arial" w:hAnsi="Verdana" w:cs="Arial"/>
                <w:lang w:val="es-ES"/>
              </w:rPr>
              <w:t xml:space="preserve"> que adelanta un proceso específico: i) “(…) puede requerir experiencia sobre un bien o servicio adicional en el pliego de condiciones base”; </w:t>
            </w:r>
            <w:proofErr w:type="spellStart"/>
            <w:r w:rsidRPr="005F4467">
              <w:rPr>
                <w:rFonts w:ascii="Verdana" w:eastAsia="Arial" w:hAnsi="Verdana" w:cs="Arial"/>
                <w:lang w:val="es-ES"/>
              </w:rPr>
              <w:t>ii</w:t>
            </w:r>
            <w:proofErr w:type="spellEnd"/>
            <w:r w:rsidRPr="005F4467">
              <w:rPr>
                <w:rFonts w:ascii="Verdana" w:eastAsia="Arial" w:hAnsi="Verdana" w:cs="Arial"/>
                <w:lang w:val="es-ES"/>
              </w:rPr>
              <w:t xml:space="preserve">) si esta puede versar sobre “dotación, estudios y </w:t>
            </w:r>
            <w:r w:rsidRPr="005F4467">
              <w:rPr>
                <w:rFonts w:ascii="Verdana" w:eastAsia="Arial" w:hAnsi="Verdana" w:cs="Arial"/>
                <w:lang w:val="es-ES"/>
              </w:rPr>
              <w:lastRenderedPageBreak/>
              <w:t xml:space="preserve">diseños”; y </w:t>
            </w:r>
            <w:proofErr w:type="spellStart"/>
            <w:r w:rsidRPr="005F4467">
              <w:rPr>
                <w:rFonts w:ascii="Verdana" w:eastAsia="Arial" w:hAnsi="Verdana" w:cs="Arial"/>
                <w:lang w:val="es-ES"/>
              </w:rPr>
              <w:t>iii</w:t>
            </w:r>
            <w:proofErr w:type="spellEnd"/>
            <w:r w:rsidRPr="005F4467">
              <w:rPr>
                <w:rFonts w:ascii="Verdana" w:eastAsia="Arial" w:hAnsi="Verdana" w:cs="Arial"/>
                <w:lang w:val="es-ES"/>
              </w:rPr>
              <w:t>) si la entidad puede solicitar experiencia adicional en dotación</w:t>
            </w:r>
            <w:r>
              <w:rPr>
                <w:rFonts w:ascii="Verdana" w:eastAsia="Arial" w:hAnsi="Verdana" w:cs="Arial"/>
                <w:lang w:val="es-ES"/>
              </w:rPr>
              <w:t xml:space="preserve">. Al </w:t>
            </w:r>
            <w:r w:rsidRPr="005F4467">
              <w:rPr>
                <w:rFonts w:ascii="Verdana" w:eastAsia="Arial" w:hAnsi="Verdana" w:cs="Arial"/>
                <w:lang w:val="es-ES"/>
              </w:rPr>
              <w:t>respecto, le informamos que</w:t>
            </w:r>
            <w:r>
              <w:rPr>
                <w:rFonts w:ascii="Verdana" w:eastAsia="Arial" w:hAnsi="Verdana" w:cs="Arial"/>
                <w:lang w:val="es-ES"/>
              </w:rPr>
              <w:t xml:space="preserve"> esto es procedente</w:t>
            </w:r>
            <w:r w:rsidRPr="005F4467">
              <w:rPr>
                <w:rFonts w:ascii="Verdana" w:eastAsia="Arial" w:hAnsi="Verdana" w:cs="Arial"/>
                <w:lang w:val="es-ES"/>
              </w:rPr>
              <w:t xml:space="preserve">, de acuerdo con lo desarrollado </w:t>
            </w:r>
            <w:proofErr w:type="gramStart"/>
            <w:r w:rsidRPr="005F4467">
              <w:rPr>
                <w:rFonts w:ascii="Verdana" w:eastAsia="Arial" w:hAnsi="Verdana" w:cs="Arial"/>
                <w:i/>
                <w:iCs/>
                <w:lang w:val="es-ES"/>
              </w:rPr>
              <w:t>in extenso</w:t>
            </w:r>
            <w:proofErr w:type="gramEnd"/>
            <w:r>
              <w:rPr>
                <w:rFonts w:ascii="Verdana" w:eastAsia="Arial" w:hAnsi="Verdana" w:cs="Arial"/>
                <w:lang w:val="es-ES"/>
              </w:rPr>
              <w:t xml:space="preserve"> en el numeral anterior</w:t>
            </w:r>
            <w:r w:rsidRPr="005F4467">
              <w:rPr>
                <w:rFonts w:ascii="Verdana" w:eastAsia="Arial" w:hAnsi="Verdana" w:cs="Arial"/>
                <w:lang w:val="es-ES"/>
              </w:rPr>
              <w:t xml:space="preserve">. </w:t>
            </w:r>
          </w:p>
          <w:p w14:paraId="02EB3553" w14:textId="77777777" w:rsidR="00F4563E" w:rsidRDefault="00F4563E">
            <w:pPr>
              <w:widowControl w:val="0"/>
              <w:autoSpaceDE w:val="0"/>
              <w:autoSpaceDN w:val="0"/>
              <w:spacing w:line="276" w:lineRule="auto"/>
              <w:ind w:firstLine="708"/>
              <w:jc w:val="both"/>
              <w:rPr>
                <w:rFonts w:ascii="Verdana" w:eastAsia="Arial" w:hAnsi="Verdana" w:cs="Arial"/>
                <w:lang w:val="es-ES"/>
              </w:rPr>
            </w:pPr>
          </w:p>
          <w:p w14:paraId="146966BB" w14:textId="77777777" w:rsidR="00F4563E" w:rsidRPr="005F4467" w:rsidRDefault="00F4563E">
            <w:pPr>
              <w:widowControl w:val="0"/>
              <w:autoSpaceDE w:val="0"/>
              <w:autoSpaceDN w:val="0"/>
              <w:spacing w:line="276" w:lineRule="auto"/>
              <w:jc w:val="both"/>
              <w:rPr>
                <w:rFonts w:ascii="Verdana" w:eastAsia="Arial" w:hAnsi="Verdana" w:cs="Arial"/>
                <w:lang w:val="es-ES"/>
              </w:rPr>
            </w:pPr>
            <w:proofErr w:type="spellStart"/>
            <w:r>
              <w:rPr>
                <w:rFonts w:ascii="Verdana" w:eastAsia="Arial" w:hAnsi="Verdana" w:cs="Arial"/>
                <w:lang w:val="es-ES"/>
              </w:rPr>
              <w:t>iii</w:t>
            </w:r>
            <w:proofErr w:type="spellEnd"/>
            <w:r>
              <w:rPr>
                <w:rFonts w:ascii="Verdana" w:eastAsia="Arial" w:hAnsi="Verdana" w:cs="Arial"/>
                <w:lang w:val="es-ES"/>
              </w:rPr>
              <w:t xml:space="preserve">) </w:t>
            </w:r>
            <w:r w:rsidRPr="00AC0A48">
              <w:rPr>
                <w:rFonts w:ascii="Verdana" w:eastAsia="Aptos" w:hAnsi="Verdana" w:cs="Times New Roman"/>
              </w:rPr>
              <w:t xml:space="preserve">Para combinar las actividades contenidas </w:t>
            </w:r>
            <w:r>
              <w:rPr>
                <w:rFonts w:ascii="Verdana" w:eastAsia="Aptos" w:hAnsi="Verdana" w:cs="Times New Roman"/>
              </w:rPr>
              <w:t xml:space="preserve">en </w:t>
            </w:r>
            <w:r w:rsidRPr="00AC0A48">
              <w:rPr>
                <w:rFonts w:ascii="Verdana" w:eastAsia="Aptos" w:hAnsi="Verdana" w:cs="Times New Roman"/>
              </w:rPr>
              <w:t xml:space="preserve">los documentos tipo </w:t>
            </w:r>
            <w:r>
              <w:rPr>
                <w:rFonts w:ascii="Verdana" w:eastAsia="Aptos" w:hAnsi="Verdana" w:cs="Times New Roman"/>
              </w:rPr>
              <w:t xml:space="preserve">de </w:t>
            </w:r>
            <w:r w:rsidRPr="00AC0A48">
              <w:rPr>
                <w:rFonts w:ascii="Verdana" w:eastAsia="Aptos" w:hAnsi="Verdana" w:cs="Times New Roman"/>
              </w:rPr>
              <w:t>infraestructura</w:t>
            </w:r>
            <w:r>
              <w:rPr>
                <w:rFonts w:ascii="Verdana" w:eastAsia="Aptos" w:hAnsi="Verdana" w:cs="Times New Roman"/>
              </w:rPr>
              <w:t xml:space="preserve"> social y de otros sectores</w:t>
            </w:r>
            <w:r w:rsidRPr="00AC0A48">
              <w:rPr>
                <w:rFonts w:ascii="Verdana" w:eastAsia="Aptos" w:hAnsi="Verdana" w:cs="Times New Roman"/>
              </w:rPr>
              <w:t>, debe tenerse en cuenta que la Matriz – Experiencia</w:t>
            </w:r>
            <w:r>
              <w:rPr>
                <w:rFonts w:ascii="Verdana" w:eastAsia="Aptos" w:hAnsi="Verdana" w:cs="Times New Roman"/>
              </w:rPr>
              <w:t xml:space="preserve"> de los diferentes sectores, </w:t>
            </w:r>
            <w:r w:rsidRPr="00AC0A48">
              <w:rPr>
                <w:rFonts w:ascii="Verdana" w:eastAsia="Aptos" w:hAnsi="Verdana" w:cs="Times New Roman"/>
              </w:rPr>
              <w:t>establece dentro de las “Reglas para definir la experiencia exigible en el proceso de contratación” lo siguiente:</w:t>
            </w:r>
          </w:p>
          <w:p w14:paraId="2A96C28B" w14:textId="77777777" w:rsidR="00F4563E" w:rsidRPr="00244DD8" w:rsidRDefault="00F4563E">
            <w:pPr>
              <w:jc w:val="both"/>
              <w:rPr>
                <w:rFonts w:ascii="Verdana" w:eastAsia="Calibri" w:hAnsi="Verdana" w:cs="Arial"/>
                <w:lang w:val="es-ES"/>
              </w:rPr>
            </w:pPr>
          </w:p>
          <w:p w14:paraId="74B21839" w14:textId="77777777" w:rsidR="00F4563E" w:rsidRPr="00AC0A48" w:rsidRDefault="00F4563E">
            <w:pPr>
              <w:ind w:left="720" w:right="474"/>
              <w:contextualSpacing/>
              <w:jc w:val="both"/>
              <w:rPr>
                <w:rFonts w:ascii="Verdana" w:eastAsia="Aptos" w:hAnsi="Verdana" w:cs="Times New Roman"/>
                <w:i/>
                <w:iCs/>
              </w:rPr>
            </w:pPr>
            <w:r w:rsidRPr="00AC0A48">
              <w:rPr>
                <w:rFonts w:ascii="Verdana" w:eastAsia="Aptos" w:hAnsi="Verdana" w:cs="Times New Roman"/>
                <w:i/>
                <w:iCs/>
              </w:rPr>
              <w:t>“vi) Cuando el objeto del proceso de contratación contemple la ejecución de dos o más “Actividades a Contratar” (ej.: 1.1 y 2.1), la entidad procederá de acuerdo con lo indicado en el Documento Base en relación con la combinación de experiencia”.</w:t>
            </w:r>
          </w:p>
          <w:p w14:paraId="6F5838B7" w14:textId="77777777" w:rsidR="00F4563E" w:rsidRPr="00AC0A48" w:rsidRDefault="00F4563E">
            <w:pPr>
              <w:ind w:left="720" w:right="474"/>
              <w:contextualSpacing/>
              <w:jc w:val="both"/>
              <w:rPr>
                <w:rFonts w:ascii="Verdana" w:eastAsia="Aptos" w:hAnsi="Verdana" w:cs="Times New Roman"/>
                <w:i/>
                <w:iCs/>
              </w:rPr>
            </w:pPr>
          </w:p>
          <w:p w14:paraId="2684C7FB" w14:textId="77777777" w:rsidR="00F4563E" w:rsidRPr="008F7AF8" w:rsidRDefault="00F4563E">
            <w:pPr>
              <w:spacing w:after="120"/>
              <w:ind w:firstLine="708"/>
              <w:jc w:val="both"/>
              <w:rPr>
                <w:rFonts w:ascii="Verdana" w:eastAsia="Calibri" w:hAnsi="Verdana" w:cs="Arial"/>
                <w:color w:val="000000"/>
                <w:lang w:val="es-MX"/>
              </w:rPr>
            </w:pPr>
            <w:r w:rsidRPr="00AC0A48">
              <w:rPr>
                <w:rFonts w:ascii="Verdana" w:eastAsia="Aptos" w:hAnsi="Verdana" w:cs="Times New Roman"/>
              </w:rPr>
              <w:t xml:space="preserve">De esta forma, según se indica cuando el objeto de contratación contemple la ejecución de dos (2) o más actividades, en este caso previstas en la Matriz – Experiencia, se aplicará lo dispuesto en el documento base. Concretamente, el numeral 3.5.1 “CARACTERÍSTICAS DE LOS CONTRATOS PRESENTADOS PARA ACREDITAR LA EXPERIENCIA EXIGIDA”, en el que se indican las reglas que deben tener en cuenta las entidades estatales y los particulares en caso de que se soliciten combinaciones de diferentes actividades a contratar de una misma o de diferentes matrices de experiencia. </w:t>
            </w:r>
          </w:p>
          <w:p w14:paraId="4EF8B9A1" w14:textId="77777777" w:rsidR="00F4563E" w:rsidRPr="00480578" w:rsidRDefault="00F4563E">
            <w:pPr>
              <w:spacing w:after="120" w:line="276" w:lineRule="auto"/>
              <w:ind w:firstLine="708"/>
              <w:jc w:val="both"/>
              <w:rPr>
                <w:rFonts w:ascii="Verdana" w:eastAsia="Calibri" w:hAnsi="Verdana" w:cs="Arial"/>
                <w:color w:val="000000"/>
                <w:lang w:val="es-MX"/>
              </w:rPr>
            </w:pPr>
            <w:r w:rsidRPr="008F7AF8">
              <w:rPr>
                <w:rFonts w:ascii="Verdana" w:eastAsia="Calibri" w:hAnsi="Verdana" w:cs="Arial"/>
                <w:color w:val="000000"/>
                <w:lang w:val="es-MX"/>
              </w:rPr>
              <w:t>Este supuesto abarca los casos en que en un proyecto se pretenda ejecutar actividades que se encuentren en una misma matriz de experiencia, así como cuando las actividades que se requieren desarrollar se encuentren en otras matrices de experiencia de proyectos de otros documentos tipo adoptados por esta Agencia.</w:t>
            </w:r>
          </w:p>
          <w:p w14:paraId="36F64056" w14:textId="766496BD" w:rsidR="00F4563E" w:rsidRPr="00D86BDF" w:rsidRDefault="00F4563E">
            <w:pPr>
              <w:snapToGrid w:val="0"/>
              <w:spacing w:after="120" w:line="276" w:lineRule="auto"/>
              <w:ind w:firstLine="709"/>
              <w:jc w:val="both"/>
              <w:rPr>
                <w:rFonts w:ascii="Verdana" w:eastAsia="Aptos" w:hAnsi="Verdana" w:cs="Times New Roman"/>
              </w:rPr>
            </w:pPr>
            <w:r w:rsidRPr="00AC0A48">
              <w:rPr>
                <w:rFonts w:ascii="Verdana" w:eastAsia="Aptos" w:hAnsi="Verdana" w:cs="Times New Roman"/>
              </w:rPr>
              <w:t>Conform</w:t>
            </w:r>
            <w:r w:rsidR="00CF6CD4">
              <w:rPr>
                <w:rFonts w:ascii="Verdana" w:eastAsia="Aptos" w:hAnsi="Verdana" w:cs="Times New Roman"/>
              </w:rPr>
              <w:t>e</w:t>
            </w:r>
            <w:r w:rsidRPr="00AC0A48">
              <w:rPr>
                <w:rFonts w:ascii="Verdana" w:eastAsia="Aptos" w:hAnsi="Verdana" w:cs="Times New Roman"/>
              </w:rPr>
              <w:t xml:space="preserve"> con esta regla de combinación de la experiencia, la entidad estatal identificará y definirá la actividad principal o de mayor relevancia, y la </w:t>
            </w:r>
            <w:r w:rsidR="006437EB">
              <w:rPr>
                <w:rFonts w:ascii="Verdana" w:eastAsia="Aptos" w:hAnsi="Verdana" w:cs="Times New Roman"/>
              </w:rPr>
              <w:t xml:space="preserve">o las </w:t>
            </w:r>
            <w:r w:rsidRPr="00AC0A48">
              <w:rPr>
                <w:rFonts w:ascii="Verdana" w:eastAsia="Aptos" w:hAnsi="Verdana" w:cs="Times New Roman"/>
              </w:rPr>
              <w:t>actividad</w:t>
            </w:r>
            <w:r w:rsidR="006437EB">
              <w:rPr>
                <w:rFonts w:ascii="Verdana" w:eastAsia="Aptos" w:hAnsi="Verdana" w:cs="Times New Roman"/>
              </w:rPr>
              <w:t>(es)</w:t>
            </w:r>
            <w:r w:rsidRPr="00AC0A48">
              <w:rPr>
                <w:rFonts w:ascii="Verdana" w:eastAsia="Aptos" w:hAnsi="Verdana" w:cs="Times New Roman"/>
              </w:rPr>
              <w:t xml:space="preserve"> secundaria</w:t>
            </w:r>
            <w:r w:rsidR="006437EB">
              <w:rPr>
                <w:rFonts w:ascii="Verdana" w:eastAsia="Aptos" w:hAnsi="Verdana" w:cs="Times New Roman"/>
              </w:rPr>
              <w:t>(s)</w:t>
            </w:r>
            <w:r w:rsidRPr="00AC0A48">
              <w:rPr>
                <w:rFonts w:ascii="Verdana" w:eastAsia="Aptos" w:hAnsi="Verdana" w:cs="Times New Roman"/>
              </w:rPr>
              <w:t xml:space="preserve"> o accesoria</w:t>
            </w:r>
            <w:r w:rsidR="006437EB">
              <w:rPr>
                <w:rFonts w:ascii="Verdana" w:eastAsia="Aptos" w:hAnsi="Verdana" w:cs="Times New Roman"/>
              </w:rPr>
              <w:t>(s)</w:t>
            </w:r>
            <w:r w:rsidRPr="00AC0A48">
              <w:rPr>
                <w:rFonts w:ascii="Verdana" w:eastAsia="Aptos" w:hAnsi="Verdana" w:cs="Times New Roman"/>
              </w:rPr>
              <w:t xml:space="preserve"> a la principal, de acuerdo con las características del proyecto particular</w:t>
            </w:r>
            <w:r w:rsidR="007F5510">
              <w:rPr>
                <w:rFonts w:ascii="Verdana" w:eastAsia="Aptos" w:hAnsi="Verdana" w:cs="Times New Roman"/>
              </w:rPr>
              <w:t xml:space="preserve"> </w:t>
            </w:r>
            <w:r w:rsidR="007F5510" w:rsidRPr="007F5510">
              <w:rPr>
                <w:rFonts w:ascii="Verdana" w:eastAsia="Aptos" w:hAnsi="Verdana" w:cs="Times New Roman"/>
              </w:rPr>
              <w:t>y con la relevancia de la Actividad Principal y/o Secundaria(s) en función del valor de las actividades frente al Presupuesto Oficial o por la complejidad técnica de cada una de ellas</w:t>
            </w:r>
            <w:r w:rsidRPr="00AC0A48">
              <w:rPr>
                <w:rFonts w:ascii="Verdana" w:eastAsia="Aptos" w:hAnsi="Verdana" w:cs="Times New Roman"/>
              </w:rPr>
              <w:t xml:space="preserve">. Para estos efectos, la entidad determinará la actividad principal de alguna de las actividades a contratar definidas en la matriz del proyecto respectivo y podrá </w:t>
            </w:r>
            <w:r w:rsidRPr="00D86BDF">
              <w:rPr>
                <w:rFonts w:ascii="Verdana" w:eastAsia="Aptos" w:hAnsi="Verdana" w:cs="Times New Roman"/>
              </w:rPr>
              <w:t xml:space="preserve">establecer </w:t>
            </w:r>
            <w:r w:rsidR="003C2841" w:rsidRPr="00D86BDF">
              <w:rPr>
                <w:rFonts w:ascii="Verdana" w:eastAsia="Aptos" w:hAnsi="Verdana" w:cs="Times New Roman"/>
              </w:rPr>
              <w:t xml:space="preserve">hasta un máximo de dos (2) actividades secundarias y/o accesorias </w:t>
            </w:r>
            <w:r w:rsidRPr="00D86BDF">
              <w:rPr>
                <w:rFonts w:ascii="Verdana" w:eastAsia="Aptos" w:hAnsi="Verdana" w:cs="Times New Roman"/>
              </w:rPr>
              <w:t xml:space="preserve">cuando: i) en un mismo proyecto se incluyen otras actividades definidas en la </w:t>
            </w:r>
            <w:r w:rsidRPr="00D86BDF">
              <w:rPr>
                <w:rFonts w:ascii="Verdana" w:eastAsia="Aptos" w:hAnsi="Verdana" w:cs="Times New Roman"/>
              </w:rPr>
              <w:lastRenderedPageBreak/>
              <w:t xml:space="preserve">Matriz – Experiencia de infraestructura social, </w:t>
            </w:r>
            <w:proofErr w:type="spellStart"/>
            <w:r w:rsidRPr="00D86BDF">
              <w:rPr>
                <w:rFonts w:ascii="Verdana" w:eastAsia="Aptos" w:hAnsi="Verdana" w:cs="Times New Roman"/>
              </w:rPr>
              <w:t>ii</w:t>
            </w:r>
            <w:proofErr w:type="spellEnd"/>
            <w:r w:rsidRPr="00D86BDF">
              <w:rPr>
                <w:rFonts w:ascii="Verdana" w:eastAsia="Aptos" w:hAnsi="Verdana" w:cs="Times New Roman"/>
              </w:rPr>
              <w:t>) cuando en un mismo proyecto se incorporen actividades de infraestructura educativa, salud o cultura, recreación y deporte</w:t>
            </w:r>
            <w:r w:rsidR="00C01897" w:rsidRPr="00D86BDF">
              <w:rPr>
                <w:rFonts w:ascii="Verdana" w:eastAsia="Aptos" w:hAnsi="Verdana" w:cs="Times New Roman"/>
              </w:rPr>
              <w:t xml:space="preserve"> o </w:t>
            </w:r>
            <w:r w:rsidR="00311B9E" w:rsidRPr="00D86BDF">
              <w:rPr>
                <w:rFonts w:ascii="Verdana" w:eastAsia="Aptos" w:hAnsi="Verdana" w:cs="Times New Roman"/>
              </w:rPr>
              <w:t>Vivienda o Institucional</w:t>
            </w:r>
            <w:r w:rsidRPr="00D86BDF">
              <w:rPr>
                <w:rFonts w:ascii="Verdana" w:eastAsia="Aptos" w:hAnsi="Verdana" w:cs="Times New Roman"/>
              </w:rPr>
              <w:t xml:space="preserve">, o </w:t>
            </w:r>
            <w:proofErr w:type="spellStart"/>
            <w:r w:rsidRPr="00D86BDF">
              <w:rPr>
                <w:rFonts w:ascii="Verdana" w:eastAsia="Aptos" w:hAnsi="Verdana" w:cs="Times New Roman"/>
              </w:rPr>
              <w:t>iii</w:t>
            </w:r>
            <w:proofErr w:type="spellEnd"/>
            <w:r w:rsidRPr="00D86BDF">
              <w:rPr>
                <w:rFonts w:ascii="Verdana" w:eastAsia="Aptos" w:hAnsi="Verdana" w:cs="Times New Roman"/>
              </w:rPr>
              <w:t xml:space="preserve">) cuando en un Proceso de Contratación aplican matrices de experiencia de otros </w:t>
            </w:r>
            <w:r w:rsidR="00311B9E" w:rsidRPr="00D86BDF">
              <w:rPr>
                <w:rFonts w:ascii="Verdana" w:eastAsia="Aptos" w:hAnsi="Verdana" w:cs="Times New Roman"/>
              </w:rPr>
              <w:t xml:space="preserve">Sectores sobre los cuales la Agencia haya expedido </w:t>
            </w:r>
            <w:r w:rsidRPr="00D86BDF">
              <w:rPr>
                <w:rFonts w:ascii="Verdana" w:eastAsia="Aptos" w:hAnsi="Verdana" w:cs="Times New Roman"/>
              </w:rPr>
              <w:t>Documentos Tipo y la Entidad considera conveniente incluir dicha experiencia.</w:t>
            </w:r>
          </w:p>
          <w:p w14:paraId="088859EB" w14:textId="04546349" w:rsidR="00E430B8" w:rsidRDefault="00F4563E" w:rsidP="00FE616D">
            <w:pPr>
              <w:snapToGrid w:val="0"/>
              <w:spacing w:after="120"/>
              <w:ind w:firstLine="709"/>
              <w:jc w:val="both"/>
              <w:rPr>
                <w:rFonts w:ascii="Verdana" w:eastAsia="Aptos" w:hAnsi="Verdana" w:cs="Times New Roman"/>
              </w:rPr>
            </w:pPr>
            <w:r w:rsidRPr="00D86BDF">
              <w:rPr>
                <w:rFonts w:ascii="Verdana" w:eastAsia="Aptos" w:hAnsi="Verdana" w:cs="Times New Roman"/>
              </w:rPr>
              <w:t>Una vez definida la actividad principal y secundaria</w:t>
            </w:r>
            <w:r w:rsidR="00F763BB" w:rsidRPr="00D86BDF">
              <w:rPr>
                <w:rFonts w:ascii="Verdana" w:eastAsia="Aptos" w:hAnsi="Verdana" w:cs="Times New Roman"/>
              </w:rPr>
              <w:t>(s)</w:t>
            </w:r>
            <w:r w:rsidRPr="00D86BDF">
              <w:rPr>
                <w:rFonts w:ascii="Verdana" w:eastAsia="Aptos" w:hAnsi="Verdana" w:cs="Times New Roman"/>
              </w:rPr>
              <w:t xml:space="preserve">, la entidad estatal debe determinar los requisitos de experiencia exigibles de acuerdo con la matriz de experiencia aplicable, de alguna de la siguientes formas: i) solicitando experiencia general </w:t>
            </w:r>
            <w:r w:rsidR="00FE616D" w:rsidRPr="00D86BDF">
              <w:rPr>
                <w:rFonts w:ascii="Verdana" w:eastAsia="Aptos" w:hAnsi="Verdana" w:cs="Times New Roman"/>
              </w:rPr>
              <w:t>y</w:t>
            </w:r>
            <w:r w:rsidRPr="00D86BDF">
              <w:rPr>
                <w:rFonts w:ascii="Verdana" w:eastAsia="Aptos" w:hAnsi="Verdana" w:cs="Times New Roman"/>
              </w:rPr>
              <w:t xml:space="preserve"> específica para la actividad </w:t>
            </w:r>
            <w:r w:rsidR="00B11939" w:rsidRPr="00D86BDF">
              <w:rPr>
                <w:rFonts w:ascii="Verdana" w:eastAsia="Aptos" w:hAnsi="Verdana" w:cs="Times New Roman"/>
              </w:rPr>
              <w:t>p</w:t>
            </w:r>
            <w:r w:rsidR="00FE616D" w:rsidRPr="00D86BDF">
              <w:rPr>
                <w:rFonts w:ascii="Verdana" w:eastAsia="Aptos" w:hAnsi="Verdana" w:cs="Times New Roman"/>
              </w:rPr>
              <w:t>rincipal o de mayor relevancia</w:t>
            </w:r>
            <w:r w:rsidRPr="00D86BDF">
              <w:rPr>
                <w:rFonts w:ascii="Verdana" w:eastAsia="Aptos" w:hAnsi="Verdana" w:cs="Times New Roman"/>
              </w:rPr>
              <w:t xml:space="preserve">, siempre que esta se trate de una actividad </w:t>
            </w:r>
            <w:r w:rsidR="00266A1E" w:rsidRPr="00D86BDF">
              <w:rPr>
                <w:rFonts w:ascii="Verdana" w:eastAsia="Aptos" w:hAnsi="Verdana" w:cs="Times New Roman"/>
              </w:rPr>
              <w:t>incluida</w:t>
            </w:r>
            <w:r w:rsidRPr="00D86BDF">
              <w:rPr>
                <w:rFonts w:ascii="Verdana" w:eastAsia="Aptos" w:hAnsi="Verdana" w:cs="Times New Roman"/>
              </w:rPr>
              <w:t xml:space="preserve"> en las </w:t>
            </w:r>
            <w:r w:rsidR="00FB04EC" w:rsidRPr="00D86BDF">
              <w:rPr>
                <w:rFonts w:ascii="Verdana" w:eastAsia="Aptos" w:hAnsi="Verdana" w:cs="Times New Roman"/>
              </w:rPr>
              <w:t xml:space="preserve">“actividades a contratar” </w:t>
            </w:r>
            <w:r w:rsidR="00B367F7" w:rsidRPr="00D86BDF">
              <w:rPr>
                <w:rFonts w:ascii="Verdana" w:eastAsia="Aptos" w:hAnsi="Verdana" w:cs="Times New Roman"/>
              </w:rPr>
              <w:t xml:space="preserve">definidas </w:t>
            </w:r>
            <w:r w:rsidR="00266A1E" w:rsidRPr="00D86BDF">
              <w:rPr>
                <w:rFonts w:ascii="Verdana" w:eastAsia="Aptos" w:hAnsi="Verdana" w:cs="Times New Roman"/>
              </w:rPr>
              <w:t xml:space="preserve">en las </w:t>
            </w:r>
            <w:r w:rsidRPr="00D86BDF">
              <w:rPr>
                <w:rFonts w:ascii="Verdana" w:eastAsia="Aptos" w:hAnsi="Verdana" w:cs="Times New Roman"/>
              </w:rPr>
              <w:t xml:space="preserve">matrices de experiencia de los documentos tipo de infraestructura social, o </w:t>
            </w:r>
            <w:proofErr w:type="spellStart"/>
            <w:r w:rsidRPr="00D86BDF">
              <w:rPr>
                <w:rFonts w:ascii="Verdana" w:eastAsia="Aptos" w:hAnsi="Verdana" w:cs="Times New Roman"/>
              </w:rPr>
              <w:t>ii</w:t>
            </w:r>
            <w:proofErr w:type="spellEnd"/>
            <w:r w:rsidRPr="00D86BDF">
              <w:rPr>
                <w:rFonts w:ascii="Verdana" w:eastAsia="Aptos" w:hAnsi="Verdana" w:cs="Times New Roman"/>
              </w:rPr>
              <w:t xml:space="preserve">) solicitando experiencia general </w:t>
            </w:r>
            <w:r w:rsidR="00266A1E" w:rsidRPr="00D86BDF">
              <w:rPr>
                <w:rFonts w:ascii="Verdana" w:eastAsia="Aptos" w:hAnsi="Verdana" w:cs="Times New Roman"/>
              </w:rPr>
              <w:t>o</w:t>
            </w:r>
            <w:r w:rsidRPr="00D86BDF">
              <w:rPr>
                <w:rFonts w:ascii="Verdana" w:eastAsia="Aptos" w:hAnsi="Verdana" w:cs="Times New Roman"/>
              </w:rPr>
              <w:t xml:space="preserve"> específica </w:t>
            </w:r>
            <w:r w:rsidR="000E248E" w:rsidRPr="00D86BDF">
              <w:rPr>
                <w:rFonts w:ascii="Verdana" w:eastAsia="Aptos" w:hAnsi="Verdana" w:cs="Times New Roman"/>
              </w:rPr>
              <w:t xml:space="preserve">para </w:t>
            </w:r>
            <w:r w:rsidR="00DC00B4" w:rsidRPr="00D86BDF">
              <w:rPr>
                <w:rFonts w:ascii="Verdana" w:eastAsia="Aptos" w:hAnsi="Verdana" w:cs="Times New Roman"/>
              </w:rPr>
              <w:t xml:space="preserve">la(s) </w:t>
            </w:r>
            <w:r w:rsidR="00501C5D" w:rsidRPr="00D86BDF">
              <w:rPr>
                <w:rFonts w:ascii="Verdana" w:eastAsia="Aptos" w:hAnsi="Verdana" w:cs="Times New Roman"/>
              </w:rPr>
              <w:t>a</w:t>
            </w:r>
            <w:r w:rsidR="00DC00B4" w:rsidRPr="00D86BDF">
              <w:rPr>
                <w:rFonts w:ascii="Verdana" w:eastAsia="Aptos" w:hAnsi="Verdana" w:cs="Times New Roman"/>
              </w:rPr>
              <w:t xml:space="preserve">ctividad(es) </w:t>
            </w:r>
            <w:r w:rsidR="00501C5D" w:rsidRPr="00D86BDF">
              <w:rPr>
                <w:rFonts w:ascii="Verdana" w:eastAsia="Aptos" w:hAnsi="Verdana" w:cs="Times New Roman"/>
              </w:rPr>
              <w:t>s</w:t>
            </w:r>
            <w:r w:rsidR="00DC00B4" w:rsidRPr="00D86BDF">
              <w:rPr>
                <w:rFonts w:ascii="Verdana" w:eastAsia="Aptos" w:hAnsi="Verdana" w:cs="Times New Roman"/>
              </w:rPr>
              <w:t xml:space="preserve">ecundaria(s) </w:t>
            </w:r>
            <w:r w:rsidR="002A0F45" w:rsidRPr="00D86BDF">
              <w:rPr>
                <w:rFonts w:ascii="Verdana" w:eastAsia="Aptos" w:hAnsi="Verdana" w:cs="Times New Roman"/>
              </w:rPr>
              <w:t>y en los casos en que la Matriz 1 – Experiencia, no contemple experiencia específica para una de las actividades secundarias, se debe pedir Experiencia general.</w:t>
            </w:r>
          </w:p>
          <w:p w14:paraId="7A2C9F01" w14:textId="77777777" w:rsidR="00F4563E" w:rsidRDefault="00F4563E">
            <w:pPr>
              <w:snapToGrid w:val="0"/>
              <w:spacing w:after="120"/>
              <w:ind w:firstLine="709"/>
              <w:jc w:val="both"/>
              <w:rPr>
                <w:rFonts w:ascii="Verdana" w:eastAsia="Aptos" w:hAnsi="Verdana" w:cs="Times New Roman"/>
              </w:rPr>
            </w:pPr>
            <w:r w:rsidRPr="00AC0A48">
              <w:rPr>
                <w:rFonts w:ascii="Verdana" w:eastAsia="Aptos" w:hAnsi="Verdana" w:cs="Times New Roman"/>
              </w:rPr>
              <w:t>La experiencia exigible para las actividades principal y secundaria, debe ser definida en función de los rangos de cuantías aplicables al respectivo proceso de contratación. En todo caso, la entidad contratante no puede incluir más de 2 combinaciones de experiencia adicionales a la prevista para la actividad principal.</w:t>
            </w:r>
          </w:p>
          <w:p w14:paraId="1CDCE645" w14:textId="3AEC1137" w:rsidR="00F4563E" w:rsidRDefault="00F4563E">
            <w:pPr>
              <w:snapToGrid w:val="0"/>
              <w:spacing w:after="120"/>
              <w:ind w:firstLine="709"/>
              <w:jc w:val="both"/>
              <w:rPr>
                <w:rFonts w:ascii="Verdana" w:eastAsia="Aptos" w:hAnsi="Verdana" w:cs="Times New Roman"/>
              </w:rPr>
            </w:pPr>
            <w:r w:rsidRPr="00AC0A48">
              <w:rPr>
                <w:rFonts w:ascii="Verdana" w:eastAsia="Aptos" w:hAnsi="Verdana" w:cs="Times New Roman"/>
              </w:rPr>
              <w:t>En caso de que el requisito de experiencia a solicitarse esté expresado en un componente o actividad correspondiente a un porcentaje del Presupuesto Oficial, este deberá calcularse respecto del cien por ciento (100%) del valor del Presupuesto Oficial. En todo caso para la demostración de la experiencia exigida en la actividad secundaria, si la Entidad desagrega el valor de las actividades, la acreditación de la experiencia de los componentes que están supeditados a un porcentaje del Presupuesto Oficial se realizará de acuerdo con el valor de cada actividad secundaria. En este último caso, la Entidad indicará en este literal el valor del Presupuesto Oficial que corresponde a cada un</w:t>
            </w:r>
            <w:r w:rsidR="00E71398">
              <w:rPr>
                <w:rFonts w:ascii="Verdana" w:eastAsia="Aptos" w:hAnsi="Verdana" w:cs="Times New Roman"/>
              </w:rPr>
              <w:t>a</w:t>
            </w:r>
            <w:r w:rsidRPr="00AC0A48">
              <w:rPr>
                <w:rFonts w:ascii="Verdana" w:eastAsia="Aptos" w:hAnsi="Verdana" w:cs="Times New Roman"/>
              </w:rPr>
              <w:t>.</w:t>
            </w:r>
          </w:p>
          <w:p w14:paraId="617AB71C" w14:textId="77777777" w:rsidR="00F4563E" w:rsidRDefault="00F4563E">
            <w:pPr>
              <w:snapToGrid w:val="0"/>
              <w:spacing w:after="120"/>
              <w:ind w:firstLine="709"/>
              <w:jc w:val="both"/>
              <w:rPr>
                <w:rFonts w:ascii="Verdana" w:eastAsia="Aptos" w:hAnsi="Verdana" w:cs="Times New Roman"/>
              </w:rPr>
            </w:pPr>
            <w:r w:rsidRPr="00AC0A48">
              <w:rPr>
                <w:rFonts w:ascii="Verdana" w:eastAsia="Aptos" w:hAnsi="Verdana" w:cs="Times New Roman"/>
              </w:rPr>
              <w:t xml:space="preserve">Lo anterior implica que, para el caso de la actividad principal, deberá tenerse en cuenta el 100% del Presupuesto Oficial, y para la(s) actividad(es) secundaria(s), la acreditación frente al Presupuesto Oficial deberá realizarse de forma proporcional, conforme al valor de cada actividad secundaria. En todo caso, la entidad contratante no puede incluir más de 2 combinaciones de experiencia adicionales a la prevista para la actividad principal. </w:t>
            </w:r>
          </w:p>
          <w:p w14:paraId="3BCFA967" w14:textId="77777777" w:rsidR="00F4563E" w:rsidRDefault="00F4563E">
            <w:pPr>
              <w:snapToGrid w:val="0"/>
              <w:spacing w:after="120"/>
              <w:ind w:firstLine="709"/>
              <w:jc w:val="both"/>
              <w:rPr>
                <w:rFonts w:ascii="Verdana" w:eastAsia="Aptos" w:hAnsi="Verdana" w:cs="Times New Roman"/>
              </w:rPr>
            </w:pPr>
            <w:r w:rsidRPr="00AC0A48">
              <w:rPr>
                <w:rFonts w:ascii="Verdana" w:eastAsia="Aptos" w:hAnsi="Verdana" w:cs="Times New Roman"/>
              </w:rPr>
              <w:lastRenderedPageBreak/>
              <w:t>Si en la actividad secundaria se solicita la experiencia específica, y esta contempla más de un requisito, la entidad solo podrá fijar un requisito de experiencia específica, que en este caso será el de mayor relevancia para el proyecto. De acuerdo con esto, será la entidad la que debe definir cuál es el requisito de mayor relevancia para el proyecto a desarrollar, por lo que solo podrá incluir un requisito de experiencia específica en relación con la actividad secundaria.</w:t>
            </w:r>
          </w:p>
          <w:p w14:paraId="28A2B467" w14:textId="77777777" w:rsidR="00F4563E" w:rsidRDefault="00F4563E">
            <w:pPr>
              <w:snapToGrid w:val="0"/>
              <w:spacing w:after="120"/>
              <w:ind w:firstLine="709"/>
              <w:jc w:val="both"/>
              <w:rPr>
                <w:rFonts w:ascii="Verdana" w:eastAsia="Aptos" w:hAnsi="Verdana" w:cs="Times New Roman"/>
              </w:rPr>
            </w:pPr>
            <w:r w:rsidRPr="00AC0A48">
              <w:rPr>
                <w:rFonts w:ascii="Verdana" w:eastAsia="Aptos" w:hAnsi="Verdana" w:cs="Times New Roman"/>
              </w:rPr>
              <w:t xml:space="preserve">En el evento que la entidad opte por exigir experiencia específica para las actividades distintas a la actividad principal, deberá incluir la nota que se señala en el numeral v). </w:t>
            </w:r>
          </w:p>
          <w:p w14:paraId="04EFA10C" w14:textId="77777777" w:rsidR="00F4563E" w:rsidRPr="009C7527" w:rsidRDefault="00F4563E">
            <w:pPr>
              <w:snapToGrid w:val="0"/>
              <w:spacing w:after="120" w:line="259" w:lineRule="auto"/>
              <w:ind w:firstLine="709"/>
              <w:jc w:val="both"/>
              <w:rPr>
                <w:rFonts w:ascii="Verdana" w:eastAsia="Aptos" w:hAnsi="Verdana" w:cs="Times New Roman"/>
              </w:rPr>
            </w:pPr>
            <w:r w:rsidRPr="009C7527">
              <w:rPr>
                <w:rFonts w:ascii="Verdana" w:eastAsia="Aptos" w:hAnsi="Verdana" w:cs="Times New Roman"/>
              </w:rPr>
              <w:t>Finalmente, debe 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80203BA" w14:textId="77777777" w:rsidR="00F4563E" w:rsidRPr="009C7527" w:rsidRDefault="00F4563E">
            <w:pPr>
              <w:spacing w:line="278" w:lineRule="auto"/>
              <w:ind w:firstLine="709"/>
              <w:jc w:val="both"/>
              <w:rPr>
                <w:rFonts w:ascii="Verdana" w:eastAsia="Calibri" w:hAnsi="Verdana" w:cs="Times New Roman"/>
                <w:lang w:val="es-ES"/>
              </w:rPr>
            </w:pPr>
            <w:r w:rsidRPr="00CE1B41">
              <w:rPr>
                <w:rFonts w:ascii="Verdana" w:eastAsia="Calibri" w:hAnsi="Verdana" w:cs="Times New Roman"/>
                <w:lang w:val="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7A061CD6" w14:textId="77777777" w:rsidR="00F4563E" w:rsidRPr="00F0547E" w:rsidRDefault="00F4563E" w:rsidP="00F4563E">
      <w:pPr>
        <w:tabs>
          <w:tab w:val="left" w:pos="142"/>
          <w:tab w:val="left" w:pos="284"/>
        </w:tabs>
        <w:spacing w:after="0" w:line="276" w:lineRule="auto"/>
        <w:jc w:val="both"/>
        <w:rPr>
          <w:rFonts w:ascii="Verdana" w:eastAsia="Century Gothic" w:hAnsi="Verdana" w:cs="Century Gothic"/>
          <w:b/>
          <w:bCs/>
          <w:lang w:val="es-ES"/>
        </w:rPr>
      </w:pPr>
    </w:p>
    <w:p w14:paraId="578D2E6F" w14:textId="77777777" w:rsidR="00F4563E" w:rsidRPr="00F0547E" w:rsidRDefault="00F4563E" w:rsidP="00F4563E">
      <w:pPr>
        <w:tabs>
          <w:tab w:val="left" w:pos="142"/>
          <w:tab w:val="left" w:pos="284"/>
        </w:tabs>
        <w:spacing w:after="0" w:line="276" w:lineRule="auto"/>
        <w:jc w:val="both"/>
        <w:rPr>
          <w:rFonts w:ascii="Verdana" w:eastAsia="Century Gothic" w:hAnsi="Verdana" w:cs="Century Gothic"/>
          <w:b/>
          <w:bCs/>
          <w:lang w:val="es-ES"/>
        </w:rPr>
      </w:pPr>
      <w:r w:rsidRPr="00F0547E">
        <w:rPr>
          <w:rFonts w:ascii="Verdana" w:eastAsia="Century Gothic" w:hAnsi="Verdana" w:cs="Century Gothic"/>
          <w:b/>
          <w:bCs/>
          <w:lang w:val="es-ES"/>
        </w:rPr>
        <w:t>3. Razones de la respuesta:</w:t>
      </w:r>
    </w:p>
    <w:p w14:paraId="5E3B47BE" w14:textId="77777777" w:rsidR="00F4563E" w:rsidRPr="00F0547E" w:rsidRDefault="00F4563E" w:rsidP="00F4563E">
      <w:pPr>
        <w:spacing w:after="0" w:line="276" w:lineRule="auto"/>
        <w:jc w:val="both"/>
        <w:rPr>
          <w:rFonts w:ascii="Verdana" w:eastAsia="Calibri" w:hAnsi="Verdana" w:cs="Arial"/>
          <w:lang w:val="es-ES"/>
        </w:rPr>
      </w:pPr>
    </w:p>
    <w:p w14:paraId="233C21B0" w14:textId="77777777" w:rsidR="00F4563E" w:rsidRPr="00F0547E" w:rsidRDefault="00F4563E" w:rsidP="00F4563E">
      <w:pPr>
        <w:spacing w:after="0" w:line="276" w:lineRule="auto"/>
        <w:jc w:val="both"/>
        <w:rPr>
          <w:rFonts w:ascii="Verdana" w:eastAsia="Calibri" w:hAnsi="Verdana" w:cs="Arial"/>
          <w:lang w:val="es-ES"/>
        </w:rPr>
      </w:pPr>
      <w:r w:rsidRPr="00F0547E">
        <w:rPr>
          <w:rFonts w:ascii="Verdana" w:eastAsia="Calibri" w:hAnsi="Verdana" w:cs="Arial"/>
          <w:lang w:val="es-ES"/>
        </w:rPr>
        <w:t xml:space="preserve">Lo anterior se sustenta en las siguientes consideraciones: </w:t>
      </w:r>
    </w:p>
    <w:p w14:paraId="54E5125C" w14:textId="77777777" w:rsidR="00F4563E" w:rsidRPr="00F0547E" w:rsidRDefault="00F4563E" w:rsidP="00F4563E">
      <w:pPr>
        <w:spacing w:after="0" w:line="276" w:lineRule="auto"/>
        <w:jc w:val="both"/>
        <w:rPr>
          <w:rFonts w:ascii="Verdana" w:eastAsia="Calibri" w:hAnsi="Verdana" w:cs="Arial"/>
          <w:lang w:val="es-ES"/>
        </w:rPr>
      </w:pPr>
    </w:p>
    <w:p w14:paraId="72FE40D0" w14:textId="77777777" w:rsidR="00F4563E" w:rsidRPr="00F0547E" w:rsidRDefault="00F4563E" w:rsidP="00F4563E">
      <w:pPr>
        <w:spacing w:after="120" w:line="276" w:lineRule="auto"/>
        <w:jc w:val="both"/>
        <w:rPr>
          <w:rFonts w:ascii="Verdana" w:eastAsia="Aptos" w:hAnsi="Verdana" w:cs="Arial"/>
        </w:rPr>
      </w:pPr>
      <w:r>
        <w:rPr>
          <w:rFonts w:ascii="Verdana" w:eastAsia="Aptos" w:hAnsi="Verdana" w:cs="Arial"/>
        </w:rPr>
        <w:t xml:space="preserve">i. </w:t>
      </w:r>
      <w:r w:rsidRPr="00F0547E">
        <w:rPr>
          <w:rFonts w:ascii="Verdana" w:eastAsia="Aptos" w:hAnsi="Verdana" w:cs="Arial"/>
        </w:rPr>
        <w:t xml:space="preserve">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w:t>
      </w:r>
      <w:r w:rsidRPr="00F0547E">
        <w:rPr>
          <w:rFonts w:ascii="Verdana" w:eastAsia="Aptos" w:hAnsi="Verdana" w:cs="Arial"/>
        </w:rPr>
        <w:lastRenderedPageBreak/>
        <w:t>actividad contractual de todas las entidades sometidas al Estatuto General de la Administración Pública.</w:t>
      </w:r>
    </w:p>
    <w:p w14:paraId="1F097343" w14:textId="77777777" w:rsidR="00F4563E" w:rsidRDefault="00F4563E" w:rsidP="00F4563E">
      <w:pPr>
        <w:spacing w:after="120" w:line="276" w:lineRule="auto"/>
        <w:ind w:firstLine="708"/>
        <w:jc w:val="both"/>
        <w:rPr>
          <w:rFonts w:ascii="Verdana" w:eastAsia="Aptos" w:hAnsi="Verdana" w:cs="Arial"/>
          <w:lang w:val="es-ES"/>
        </w:rPr>
      </w:pPr>
      <w:r w:rsidRPr="00F0547E">
        <w:rPr>
          <w:rFonts w:ascii="Verdana" w:eastAsia="Aptos" w:hAnsi="Verdana" w:cs="Arial"/>
          <w:lang w:val="es-ES"/>
        </w:rPr>
        <w:t>Con sustento en esta competencia, esta Agencia expidió diversos grupos de documentos tipo aplicables principalmente a la contratación de obras públicas de infraestructura de transporte, de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48978304" w14:textId="77777777" w:rsidR="00F4563E" w:rsidRPr="00A038E3" w:rsidRDefault="00F4563E" w:rsidP="00F4563E">
      <w:pPr>
        <w:spacing w:after="120" w:line="276" w:lineRule="auto"/>
        <w:ind w:firstLine="708"/>
        <w:jc w:val="both"/>
        <w:rPr>
          <w:rFonts w:ascii="Verdana" w:eastAsia="Times New Roman" w:hAnsi="Verdana" w:cs="Times New Roman"/>
          <w:color w:val="000000"/>
          <w:lang w:eastAsia="es-CO"/>
        </w:rPr>
      </w:pPr>
      <w:r w:rsidRPr="00A038E3">
        <w:rPr>
          <w:rFonts w:ascii="Verdana" w:eastAsia="Aptos" w:hAnsi="Verdana" w:cs="Arial"/>
        </w:rPr>
        <w:t xml:space="preserve">En el sector social, </w:t>
      </w:r>
      <w:r w:rsidRPr="00A038E3">
        <w:rPr>
          <w:rFonts w:ascii="Verdana" w:eastAsia="Calibri" w:hAnsi="Verdana" w:cs="Arial"/>
          <w:lang w:val="es-MX"/>
        </w:rPr>
        <w:t xml:space="preserve">la Agencia Nacional de Contratación Pública – Colombia Compra </w:t>
      </w:r>
      <w:r w:rsidRPr="00A038E3">
        <w:rPr>
          <w:rFonts w:ascii="Verdana" w:eastAsia="Calibri" w:hAnsi="Verdana" w:cs="Arial"/>
        </w:rPr>
        <w:t xml:space="preserve">Eficiente </w:t>
      </w:r>
      <w:r w:rsidRPr="00A038E3">
        <w:rPr>
          <w:rFonts w:ascii="Verdana" w:eastAsia="Times New Roman" w:hAnsi="Verdana" w:cs="Times New Roman"/>
          <w:color w:val="000000"/>
          <w:lang w:eastAsia="es-CO"/>
        </w:rPr>
        <w:t>en el segundo semestre del año 2025 adoptó las siguientes Resoluciones para contratar obra pública y concurso de méritos:</w:t>
      </w:r>
    </w:p>
    <w:p w14:paraId="778A1AB3" w14:textId="77777777" w:rsidR="00F4563E" w:rsidRPr="00A038E3" w:rsidRDefault="00F4563E" w:rsidP="00F4563E">
      <w:pPr>
        <w:spacing w:after="120" w:line="276" w:lineRule="auto"/>
        <w:ind w:firstLine="708"/>
        <w:jc w:val="both"/>
        <w:rPr>
          <w:rFonts w:ascii="Verdana" w:eastAsia="Times New Roman" w:hAnsi="Verdana" w:cs="Times New Roman"/>
          <w:color w:val="000000"/>
          <w:lang w:eastAsia="es-CO"/>
        </w:rPr>
      </w:pPr>
      <w:r w:rsidRPr="00A038E3">
        <w:rPr>
          <w:rFonts w:ascii="Verdana" w:eastAsia="Times New Roman" w:hAnsi="Verdana" w:cs="Times New Roman"/>
          <w:color w:val="000000"/>
          <w:lang w:eastAsia="es-CO"/>
        </w:rPr>
        <w:t>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082F3499" w14:textId="77777777" w:rsidR="00F4563E" w:rsidRPr="00A038E3" w:rsidRDefault="00F4563E" w:rsidP="00F4563E">
      <w:pPr>
        <w:spacing w:after="120" w:line="276" w:lineRule="auto"/>
        <w:ind w:firstLine="708"/>
        <w:jc w:val="both"/>
        <w:rPr>
          <w:rFonts w:ascii="Verdana" w:eastAsia="Times New Roman" w:hAnsi="Verdana" w:cs="Times New Roman"/>
          <w:color w:val="000000"/>
          <w:lang w:eastAsia="es-CO"/>
        </w:rPr>
      </w:pPr>
      <w:r w:rsidRPr="00A038E3">
        <w:rPr>
          <w:rFonts w:ascii="Verdana" w:eastAsia="Times New Roman" w:hAnsi="Verdana" w:cs="Times New Roman"/>
          <w:color w:val="000000"/>
          <w:lang w:eastAsia="es-CO"/>
        </w:rPr>
        <w:t xml:space="preserve"> </w:t>
      </w:r>
      <w:proofErr w:type="spellStart"/>
      <w:r w:rsidRPr="00A038E3">
        <w:rPr>
          <w:rFonts w:ascii="Verdana" w:eastAsia="Times New Roman" w:hAnsi="Verdana" w:cs="Times New Roman"/>
          <w:color w:val="000000"/>
          <w:lang w:eastAsia="es-CO"/>
        </w:rPr>
        <w:t>ii</w:t>
      </w:r>
      <w:proofErr w:type="spellEnd"/>
      <w:r w:rsidRPr="00A038E3">
        <w:rPr>
          <w:rFonts w:ascii="Verdana" w:eastAsia="Times New Roman" w:hAnsi="Verdana" w:cs="Times New Roman"/>
          <w:color w:val="000000"/>
          <w:lang w:eastAsia="es-CO"/>
        </w:rPr>
        <w:t>)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160196E5" w14:textId="77777777" w:rsidR="00F4563E" w:rsidRPr="00A038E3" w:rsidRDefault="00F4563E" w:rsidP="00F4563E">
      <w:pPr>
        <w:spacing w:after="120" w:line="276" w:lineRule="auto"/>
        <w:ind w:firstLine="708"/>
        <w:jc w:val="both"/>
        <w:rPr>
          <w:rFonts w:ascii="Verdana" w:eastAsia="Times New Roman" w:hAnsi="Verdana" w:cs="Times New Roman"/>
          <w:color w:val="000000"/>
          <w:lang w:eastAsia="es-CO"/>
        </w:rPr>
      </w:pPr>
      <w:proofErr w:type="spellStart"/>
      <w:r w:rsidRPr="00A038E3">
        <w:rPr>
          <w:rFonts w:ascii="Verdana" w:eastAsia="Times New Roman" w:hAnsi="Verdana" w:cs="Times New Roman"/>
          <w:color w:val="000000"/>
          <w:lang w:eastAsia="es-CO"/>
        </w:rPr>
        <w:t>iii</w:t>
      </w:r>
      <w:proofErr w:type="spellEnd"/>
      <w:r w:rsidRPr="00A038E3">
        <w:rPr>
          <w:rFonts w:ascii="Verdana" w:eastAsia="Times New Roman" w:hAnsi="Verdana" w:cs="Times New Roman"/>
          <w:color w:val="000000"/>
          <w:lang w:eastAsia="es-CO"/>
        </w:rPr>
        <w:t xml:space="preserve">)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w:t>
      </w:r>
      <w:r w:rsidRPr="00A038E3">
        <w:rPr>
          <w:rFonts w:ascii="Verdana" w:eastAsia="Times New Roman" w:hAnsi="Verdana" w:cs="Times New Roman"/>
          <w:color w:val="000000"/>
          <w:lang w:eastAsia="es-CO"/>
        </w:rPr>
        <w:lastRenderedPageBreak/>
        <w:t xml:space="preserve">sectores educación, salud, cultura, recreación y deporte, institucional y vivienda”. </w:t>
      </w:r>
    </w:p>
    <w:p w14:paraId="56068357" w14:textId="77777777" w:rsidR="00F4563E" w:rsidRPr="00A038E3" w:rsidRDefault="00F4563E" w:rsidP="00F4563E">
      <w:pPr>
        <w:spacing w:after="120" w:line="276" w:lineRule="auto"/>
        <w:ind w:firstLine="708"/>
        <w:jc w:val="both"/>
        <w:rPr>
          <w:rFonts w:ascii="Verdana" w:eastAsia="Times New Roman" w:hAnsi="Verdana" w:cs="Times New Roman"/>
          <w:color w:val="000000"/>
          <w:lang w:eastAsia="es-CO"/>
        </w:rPr>
      </w:pPr>
      <w:proofErr w:type="spellStart"/>
      <w:r w:rsidRPr="00A038E3">
        <w:rPr>
          <w:rFonts w:ascii="Verdana" w:eastAsia="Times New Roman" w:hAnsi="Verdana" w:cs="Times New Roman"/>
          <w:color w:val="000000"/>
          <w:lang w:eastAsia="es-CO"/>
        </w:rPr>
        <w:t>iv</w:t>
      </w:r>
      <w:proofErr w:type="spellEnd"/>
      <w:r w:rsidRPr="00A038E3">
        <w:rPr>
          <w:rFonts w:ascii="Verdana" w:eastAsia="Times New Roman" w:hAnsi="Verdana" w:cs="Times New Roman"/>
          <w:color w:val="000000"/>
          <w:lang w:eastAsia="es-CO"/>
        </w:rPr>
        <w:t>)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52E98AA1" w14:textId="77777777" w:rsidR="00F4563E" w:rsidRPr="00A038E3" w:rsidRDefault="00F4563E" w:rsidP="00F4563E">
      <w:pPr>
        <w:spacing w:after="120" w:line="276" w:lineRule="auto"/>
        <w:ind w:firstLine="708"/>
        <w:jc w:val="both"/>
        <w:rPr>
          <w:rFonts w:ascii="Verdana" w:eastAsia="Times New Roman" w:hAnsi="Verdana" w:cs="Times New Roman"/>
          <w:color w:val="000000"/>
          <w:lang w:eastAsia="es-CO"/>
        </w:rPr>
      </w:pPr>
      <w:r w:rsidRPr="00A038E3">
        <w:rPr>
          <w:rFonts w:ascii="Verdana" w:eastAsia="Times New Roman" w:hAnsi="Verdana" w:cs="Times New Roman"/>
          <w:color w:val="000000"/>
          <w:lang w:eastAsia="es-CO"/>
        </w:rPr>
        <w:t>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w:t>
      </w:r>
      <w:r w:rsidRPr="00A038E3">
        <w:rPr>
          <w:rFonts w:ascii="Verdana" w:hAnsi="Verdana"/>
        </w:rPr>
        <w:t xml:space="preserve"> </w:t>
      </w:r>
    </w:p>
    <w:p w14:paraId="64781D26" w14:textId="77777777" w:rsidR="00F4563E" w:rsidRPr="005F4467" w:rsidRDefault="00F4563E" w:rsidP="00F4563E">
      <w:pPr>
        <w:spacing w:after="120" w:line="276" w:lineRule="auto"/>
        <w:ind w:firstLine="708"/>
        <w:jc w:val="both"/>
        <w:textAlignment w:val="baseline"/>
        <w:rPr>
          <w:rFonts w:ascii="Verdana" w:eastAsia="Calibri" w:hAnsi="Verdana" w:cs="Arial"/>
        </w:rPr>
      </w:pPr>
      <w:r w:rsidRPr="005F4467">
        <w:rPr>
          <w:rFonts w:ascii="Verdana" w:hAnsi="Verdana"/>
        </w:rPr>
        <w:t>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salud, cultura, recreación y deporte, institucional y vivienda, en los procesos de selección cuyo aviso de convocatoria se publique a partir del 16 de febrero de 2026</w:t>
      </w:r>
      <w:r w:rsidRPr="00A038E3">
        <w:rPr>
          <w:rFonts w:ascii="Verdana" w:eastAsia="Calibri" w:hAnsi="Verdana" w:cs="Arial"/>
          <w:vertAlign w:val="superscript"/>
        </w:rPr>
        <w:footnoteReference w:id="1"/>
      </w:r>
      <w:r w:rsidRPr="00A038E3">
        <w:rPr>
          <w:rFonts w:ascii="Verdana" w:eastAsia="Calibri" w:hAnsi="Verdana" w:cs="Arial"/>
        </w:rPr>
        <w:t>.</w:t>
      </w:r>
    </w:p>
    <w:p w14:paraId="6F0332C3" w14:textId="77777777" w:rsidR="00F4563E" w:rsidRPr="00F0547E" w:rsidRDefault="00F4563E" w:rsidP="00F4563E">
      <w:pPr>
        <w:widowControl w:val="0"/>
        <w:autoSpaceDE w:val="0"/>
        <w:autoSpaceDN w:val="0"/>
        <w:spacing w:after="120" w:line="276" w:lineRule="auto"/>
        <w:ind w:firstLine="708"/>
        <w:jc w:val="both"/>
        <w:rPr>
          <w:rFonts w:ascii="Verdana" w:eastAsia="Calibri" w:hAnsi="Verdana" w:cs="Times New Roman"/>
          <w:lang w:val="es-ES"/>
        </w:rPr>
      </w:pPr>
      <w:r w:rsidRPr="00F0547E">
        <w:rPr>
          <w:rFonts w:ascii="Verdana" w:eastAsia="Calibri" w:hAnsi="Verdana" w:cs="Times New Roman"/>
          <w:lang w:val="es-ES"/>
        </w:rPr>
        <w:lastRenderedPageBreak/>
        <w:t xml:space="preserve">Es importante resaltar que, en virtud de la regla de inalterabilidad, los documentos tipo solo pueden ser modificados en los aspectos en que estos lo permitan. Esto corresponde a aquellos aspectos que se encuentran entre corchetes y resaltados en gris </w:t>
      </w:r>
      <w:r w:rsidRPr="00F0547E">
        <w:rPr>
          <w:rFonts w:ascii="Verdana" w:eastAsia="Calibri" w:hAnsi="Verdana" w:cs="Times New Roman"/>
          <w:shd w:val="clear" w:color="auto" w:fill="E8E8E8"/>
          <w:lang w:val="es-ES"/>
        </w:rPr>
        <w:t>–[texto]–,</w:t>
      </w:r>
      <w:r w:rsidRPr="00F0547E">
        <w:rPr>
          <w:rFonts w:ascii="Verdana" w:eastAsia="Calibri" w:hAnsi="Verdana" w:cs="Times New Roman"/>
          <w:lang w:val="es-ES"/>
        </w:rPr>
        <w:t xml:space="preserve"> para lo cual deberán observarse las instrucciones contenidas en los mismos para su diligenciamiento.</w:t>
      </w:r>
    </w:p>
    <w:p w14:paraId="68BF5B9F" w14:textId="77777777" w:rsidR="00F4563E" w:rsidRDefault="00F4563E" w:rsidP="00F4563E">
      <w:pPr>
        <w:widowControl w:val="0"/>
        <w:autoSpaceDE w:val="0"/>
        <w:autoSpaceDN w:val="0"/>
        <w:spacing w:after="120" w:line="276" w:lineRule="auto"/>
        <w:ind w:firstLine="708"/>
        <w:jc w:val="both"/>
        <w:rPr>
          <w:rFonts w:ascii="Verdana" w:eastAsia="Calibri" w:hAnsi="Verdana" w:cs="Times New Roman"/>
          <w:lang w:val="es-ES"/>
        </w:rPr>
      </w:pPr>
      <w:r w:rsidRPr="00F0547E">
        <w:rPr>
          <w:rFonts w:ascii="Verdana" w:eastAsia="Calibri" w:hAnsi="Verdana" w:cs="Times New Roman"/>
          <w:lang w:val="es-ES"/>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102ADB79" w14:textId="77777777" w:rsidR="00F4563E" w:rsidRDefault="00F4563E" w:rsidP="00F4563E">
      <w:pPr>
        <w:widowControl w:val="0"/>
        <w:autoSpaceDE w:val="0"/>
        <w:autoSpaceDN w:val="0"/>
        <w:spacing w:after="120" w:line="276" w:lineRule="auto"/>
        <w:ind w:firstLine="708"/>
        <w:jc w:val="both"/>
        <w:rPr>
          <w:rFonts w:ascii="Verdana" w:eastAsia="Calibri" w:hAnsi="Verdana" w:cs="Times New Roman"/>
          <w:lang w:val="es-ES"/>
        </w:rPr>
      </w:pPr>
      <w:r>
        <w:rPr>
          <w:rFonts w:ascii="Verdana" w:eastAsia="Calibri" w:hAnsi="Verdana" w:cs="Times New Roman"/>
          <w:lang w:val="es-ES"/>
        </w:rPr>
        <w:t xml:space="preserve">Ahora bien, </w:t>
      </w:r>
      <w:r>
        <w:rPr>
          <w:rFonts w:ascii="Verdana" w:eastAsia="Calibri" w:hAnsi="Verdana" w:cs="Arial"/>
          <w:bCs/>
          <w:lang w:val="es-ES"/>
        </w:rPr>
        <w:t>p</w:t>
      </w:r>
      <w:r w:rsidRPr="00AC0A48">
        <w:rPr>
          <w:rFonts w:ascii="Verdana" w:eastAsia="Calibri" w:hAnsi="Verdana" w:cs="Arial"/>
          <w:bCs/>
          <w:lang w:val="es-ES"/>
        </w:rPr>
        <w:t>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57327C55" w14:textId="77777777" w:rsidR="00F4563E" w:rsidRDefault="00F4563E" w:rsidP="00F4563E">
      <w:pPr>
        <w:widowControl w:val="0"/>
        <w:autoSpaceDE w:val="0"/>
        <w:autoSpaceDN w:val="0"/>
        <w:spacing w:after="120" w:line="276" w:lineRule="auto"/>
        <w:ind w:firstLine="708"/>
        <w:jc w:val="both"/>
        <w:rPr>
          <w:rFonts w:ascii="Verdana" w:eastAsia="Calibri" w:hAnsi="Verdana" w:cs="Times New Roman"/>
          <w:lang w:val="es-ES"/>
        </w:rPr>
      </w:pPr>
      <w:r w:rsidRPr="00AC0A48">
        <w:rPr>
          <w:rFonts w:ascii="Verdana" w:eastAsia="Times New Roman" w:hAnsi="Verdana" w:cs="Arial"/>
          <w:shd w:val="clear" w:color="auto" w:fill="FFFFFF"/>
          <w:lang w:val="es-ES_tradnl" w:eastAsia="es-ES_tradnl"/>
        </w:rPr>
        <w:t xml:space="preserve">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w:t>
      </w:r>
      <w:r w:rsidRPr="00AC0A48">
        <w:rPr>
          <w:rFonts w:ascii="Verdana" w:eastAsia="Times New Roman" w:hAnsi="Verdana" w:cs="Arial"/>
          <w:shd w:val="clear" w:color="auto" w:fill="FFFFFF"/>
          <w:lang w:val="es-ES_tradnl" w:eastAsia="es-ES_tradnl"/>
        </w:rPr>
        <w:lastRenderedPageBreak/>
        <w:t>las definiciones de los términos usados en los documentos del proceso. Utilizando estos dos documentos, la entidad estatal puede definir si el objeto a contratarse debe emplear los documentos tipo adoptados por esta Agencia.</w:t>
      </w:r>
    </w:p>
    <w:p w14:paraId="46D8BEBE" w14:textId="77777777" w:rsidR="00F4563E" w:rsidRDefault="00F4563E" w:rsidP="00F4563E">
      <w:pPr>
        <w:widowControl w:val="0"/>
        <w:autoSpaceDE w:val="0"/>
        <w:autoSpaceDN w:val="0"/>
        <w:spacing w:after="120" w:line="276" w:lineRule="auto"/>
        <w:ind w:firstLine="708"/>
        <w:jc w:val="both"/>
        <w:rPr>
          <w:rFonts w:ascii="Verdana" w:eastAsia="Calibri" w:hAnsi="Verdana" w:cs="Times New Roman"/>
          <w:lang w:val="es-ES"/>
        </w:rPr>
      </w:pPr>
      <w:r w:rsidRPr="00AC0A48">
        <w:rPr>
          <w:rFonts w:ascii="Verdana" w:eastAsia="Times New Roman" w:hAnsi="Verdana" w:cs="Arial"/>
          <w:shd w:val="clear" w:color="auto" w:fill="FFFFFF"/>
          <w:lang w:val="es-ES_tradnl" w:eastAsia="es-ES_tradnl"/>
        </w:rPr>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041A4E27" w14:textId="77777777" w:rsidR="00F4563E" w:rsidRDefault="00F4563E" w:rsidP="00F4563E">
      <w:pPr>
        <w:widowControl w:val="0"/>
        <w:autoSpaceDE w:val="0"/>
        <w:autoSpaceDN w:val="0"/>
        <w:spacing w:after="120" w:line="276" w:lineRule="auto"/>
        <w:ind w:firstLine="708"/>
        <w:jc w:val="both"/>
        <w:rPr>
          <w:rFonts w:ascii="Verdana" w:eastAsia="Calibri" w:hAnsi="Verdana" w:cs="Times New Roman"/>
          <w:lang w:val="es-ES"/>
        </w:rPr>
      </w:pPr>
      <w:r w:rsidRPr="00AC0A48">
        <w:rPr>
          <w:rFonts w:ascii="Verdana" w:eastAsia="Times New Roman" w:hAnsi="Verdana" w:cs="Arial"/>
          <w:shd w:val="clear" w:color="auto" w:fill="FFFFFF"/>
          <w:lang w:val="es-ES_tradnl" w:eastAsia="es-ES_tradnl"/>
        </w:rPr>
        <w:t>De esta manera, para saber a qué actividades se deben aplicar los documentos tipo expedidos por esta Agencia, la entidad debe verificar los que se hayan expedido para la modalidad de selección en la que debe celebrarse el proceso, subsumiendo el objeto a contratar en los tipos de proyectos de infraestructura a contratarse. De esta manera, si el objeto contractual a ejecutar se encuadra materialmente dentro de alguno de los tipos de actividades concretas señaladas en cada una de las matrices de experiencia, se tendrán que aplicar los documentos tipo, mientras que en el caso contrario no será forzosa su aplicación. En este sentido, en los documentos base de los documentos tipo, se indica que la entidad establecerá las condiciones de experiencia, tanto general como específica en las actividades que van a contratar. En este contexto, la entidad no podrá incluir condiciones distintas a las previstas en la matriz de experiencia y, por tanto, deberá transcribir textualmente lo indicado en ésta.</w:t>
      </w:r>
    </w:p>
    <w:p w14:paraId="0034DA74" w14:textId="77777777" w:rsidR="00F4563E" w:rsidRDefault="00F4563E" w:rsidP="00F4563E">
      <w:pPr>
        <w:widowControl w:val="0"/>
        <w:autoSpaceDE w:val="0"/>
        <w:autoSpaceDN w:val="0"/>
        <w:spacing w:after="0" w:line="276" w:lineRule="auto"/>
        <w:ind w:firstLine="708"/>
        <w:jc w:val="both"/>
        <w:rPr>
          <w:rFonts w:ascii="Verdana" w:eastAsia="Times New Roman" w:hAnsi="Verdana" w:cs="Arial"/>
          <w:shd w:val="clear" w:color="auto" w:fill="FFFFFF"/>
          <w:lang w:val="es-ES_tradnl" w:eastAsia="es-ES_tradnl"/>
        </w:rPr>
      </w:pPr>
      <w:r w:rsidRPr="00AC0A48">
        <w:rPr>
          <w:rFonts w:ascii="Verdana" w:eastAsia="Times New Roman" w:hAnsi="Verdana" w:cs="Arial"/>
          <w:shd w:val="clear" w:color="auto" w:fill="FFFFFF"/>
          <w:lang w:val="es-ES_tradnl" w:eastAsia="es-ES_tradnl"/>
        </w:rPr>
        <w:t xml:space="preserve">Sin perjuicio de las aclaraciones anteriores, debe advertirse que es la entidad contratante, al momento de adelantar sus actividades de planeación de cada proceso contractual, quien debe determinar si de acuerdo con las particularidades del contrato a ejecutar, este encaja o no dentro de alguna de las actividades de la Matriz - Experiencia de cada documento tipo, y si en consecuencia deben aplicarse o no determinados documentos tipo, conforme a los parámetros indicados en este concepto. Lo anterior sin que pueda apartarse de su aplicación cuando materialmente el objeto a contratar corresponde con alguna actividad de contemplada en dicha matriz. </w:t>
      </w:r>
    </w:p>
    <w:p w14:paraId="06AD5508" w14:textId="77777777" w:rsidR="00F4563E" w:rsidRDefault="00F4563E" w:rsidP="00F4563E">
      <w:pPr>
        <w:widowControl w:val="0"/>
        <w:autoSpaceDE w:val="0"/>
        <w:autoSpaceDN w:val="0"/>
        <w:spacing w:after="0" w:line="276" w:lineRule="auto"/>
        <w:ind w:firstLine="708"/>
        <w:jc w:val="both"/>
        <w:rPr>
          <w:rFonts w:ascii="Verdana" w:eastAsia="Calibri" w:hAnsi="Verdana" w:cs="Times New Roman"/>
          <w:lang w:val="es-ES"/>
        </w:rPr>
      </w:pPr>
    </w:p>
    <w:p w14:paraId="42A3D2EC" w14:textId="77777777" w:rsidR="00F4563E" w:rsidRDefault="00F4563E" w:rsidP="00F4563E">
      <w:pPr>
        <w:widowControl w:val="0"/>
        <w:autoSpaceDE w:val="0"/>
        <w:autoSpaceDN w:val="0"/>
        <w:spacing w:after="120" w:line="276" w:lineRule="auto"/>
        <w:jc w:val="both"/>
        <w:rPr>
          <w:rFonts w:ascii="Verdana" w:eastAsia="Calibri" w:hAnsi="Verdana" w:cs="Times New Roman"/>
          <w:lang w:val="es-ES"/>
        </w:rPr>
      </w:pPr>
      <w:proofErr w:type="spellStart"/>
      <w:r>
        <w:rPr>
          <w:rFonts w:ascii="Verdana" w:eastAsia="Calibri" w:hAnsi="Verdana" w:cs="Times New Roman"/>
          <w:lang w:val="es-ES"/>
        </w:rPr>
        <w:t>ii</w:t>
      </w:r>
      <w:proofErr w:type="spellEnd"/>
      <w:r>
        <w:rPr>
          <w:rFonts w:ascii="Verdana" w:eastAsia="Calibri" w:hAnsi="Verdana" w:cs="Times New Roman"/>
          <w:lang w:val="es-ES"/>
        </w:rPr>
        <w:t xml:space="preserve">. </w:t>
      </w:r>
      <w:r>
        <w:rPr>
          <w:rFonts w:ascii="Verdana" w:eastAsia="Aptos" w:hAnsi="Verdana" w:cs="Times New Roman"/>
        </w:rPr>
        <w:t>C</w:t>
      </w:r>
      <w:r w:rsidRPr="00AC0A48">
        <w:rPr>
          <w:rFonts w:ascii="Verdana" w:eastAsia="Aptos" w:hAnsi="Verdana" w:cs="Times New Roman"/>
        </w:rPr>
        <w:t xml:space="preserve">uando la entidad requiere </w:t>
      </w:r>
      <w:r>
        <w:rPr>
          <w:rFonts w:ascii="Verdana" w:eastAsia="Aptos" w:hAnsi="Verdana" w:cs="Times New Roman"/>
        </w:rPr>
        <w:t xml:space="preserve">obras, </w:t>
      </w:r>
      <w:r w:rsidRPr="00AC0A48">
        <w:rPr>
          <w:rFonts w:ascii="Verdana" w:eastAsia="Aptos" w:hAnsi="Verdana" w:cs="Times New Roman"/>
        </w:rPr>
        <w:t xml:space="preserve">bienes y servicios que no se encuentran incluidos como obra de infraestructura social en la “Matriz – Experiencia” y considera necesario exigir experiencia adicional, se debe aplicar el artículo 4 de </w:t>
      </w:r>
      <w:r w:rsidRPr="00AC0A48">
        <w:rPr>
          <w:rFonts w:ascii="Verdana" w:eastAsia="Aptos" w:hAnsi="Verdana" w:cs="Times New Roman"/>
        </w:rPr>
        <w:lastRenderedPageBreak/>
        <w:t xml:space="preserve">la Resolución No. </w:t>
      </w:r>
      <w:r>
        <w:rPr>
          <w:rFonts w:ascii="Verdana" w:eastAsia="Aptos" w:hAnsi="Verdana" w:cs="Times New Roman"/>
        </w:rPr>
        <w:t>539</w:t>
      </w:r>
      <w:r w:rsidRPr="00AC0A48">
        <w:rPr>
          <w:rFonts w:ascii="Verdana" w:eastAsia="Aptos" w:hAnsi="Verdana" w:cs="Times New Roman"/>
        </w:rPr>
        <w:t xml:space="preserve"> de 202</w:t>
      </w:r>
      <w:r>
        <w:rPr>
          <w:rFonts w:ascii="Verdana" w:eastAsia="Aptos" w:hAnsi="Verdana" w:cs="Times New Roman"/>
        </w:rPr>
        <w:t>5</w:t>
      </w:r>
      <w:r w:rsidRPr="00AC0A48">
        <w:rPr>
          <w:rFonts w:ascii="Verdana" w:eastAsia="Aptos" w:hAnsi="Verdana" w:cs="Times New Roman"/>
          <w:vertAlign w:val="superscript"/>
        </w:rPr>
        <w:footnoteReference w:id="2"/>
      </w:r>
      <w:r w:rsidRPr="00AC0A48">
        <w:rPr>
          <w:rFonts w:ascii="Verdana" w:eastAsia="Aptos" w:hAnsi="Verdana" w:cs="Times New Roman"/>
        </w:rPr>
        <w:t xml:space="preserve">. Esta norma dispone los eventos en los que el </w:t>
      </w:r>
      <w:r w:rsidRPr="00AC0A48">
        <w:rPr>
          <w:rFonts w:ascii="Verdana" w:eastAsia="Aptos" w:hAnsi="Verdana" w:cs="Times New Roman"/>
        </w:rPr>
        <w:lastRenderedPageBreak/>
        <w:t xml:space="preserve">objeto contractual incluye </w:t>
      </w:r>
      <w:r>
        <w:rPr>
          <w:rFonts w:ascii="Verdana" w:eastAsia="Aptos" w:hAnsi="Verdana" w:cs="Times New Roman"/>
        </w:rPr>
        <w:t xml:space="preserve">obras, </w:t>
      </w:r>
      <w:r w:rsidRPr="00AC0A48">
        <w:rPr>
          <w:rFonts w:ascii="Verdana" w:eastAsia="Aptos" w:hAnsi="Verdana" w:cs="Times New Roman"/>
        </w:rPr>
        <w:t>bienes o servicios adicionales a la obra pública de infraestructura social. En este caso, la entidad puede incluir experiencia adicional para evaluar la idoneidad respecto de l</w:t>
      </w:r>
      <w:r>
        <w:rPr>
          <w:rFonts w:ascii="Verdana" w:eastAsia="Aptos" w:hAnsi="Verdana" w:cs="Times New Roman"/>
        </w:rPr>
        <w:t>a</w:t>
      </w:r>
      <w:r w:rsidRPr="00AC0A48">
        <w:rPr>
          <w:rFonts w:ascii="Verdana" w:eastAsia="Aptos" w:hAnsi="Verdana" w:cs="Times New Roman"/>
        </w:rPr>
        <w:t xml:space="preserve">s </w:t>
      </w:r>
      <w:r>
        <w:rPr>
          <w:rFonts w:ascii="Verdana" w:eastAsia="Aptos" w:hAnsi="Verdana" w:cs="Times New Roman"/>
        </w:rPr>
        <w:t xml:space="preserve">obras, </w:t>
      </w:r>
      <w:r w:rsidRPr="00AC0A48">
        <w:rPr>
          <w:rFonts w:ascii="Verdana" w:eastAsia="Aptos" w:hAnsi="Verdana" w:cs="Times New Roman"/>
        </w:rPr>
        <w:t>bienes o servicios ajenos a la obra pública de infraestructura social.</w:t>
      </w:r>
    </w:p>
    <w:p w14:paraId="21DF86BC" w14:textId="77777777" w:rsidR="00F4563E" w:rsidRDefault="00F4563E" w:rsidP="00F4563E">
      <w:pPr>
        <w:widowControl w:val="0"/>
        <w:autoSpaceDE w:val="0"/>
        <w:autoSpaceDN w:val="0"/>
        <w:spacing w:after="120" w:line="276" w:lineRule="auto"/>
        <w:ind w:firstLine="708"/>
        <w:jc w:val="both"/>
        <w:rPr>
          <w:rFonts w:ascii="Verdana" w:eastAsia="Calibri" w:hAnsi="Verdana" w:cs="Times New Roman"/>
          <w:lang w:val="es-ES"/>
        </w:rPr>
      </w:pPr>
      <w:r w:rsidRPr="00AC0A48">
        <w:rPr>
          <w:rFonts w:ascii="Verdana" w:eastAsia="Aptos" w:hAnsi="Verdana" w:cs="Times New Roman"/>
        </w:rPr>
        <w:t>Para ello, se deben seguir los siguientes parámetros: i) demostrar en los estudios previos que han verificado las condiciones de mercado para la adquisición de l</w:t>
      </w:r>
      <w:r>
        <w:rPr>
          <w:rFonts w:ascii="Verdana" w:eastAsia="Aptos" w:hAnsi="Verdana" w:cs="Times New Roman"/>
        </w:rPr>
        <w:t xml:space="preserve">as obras, </w:t>
      </w:r>
      <w:r w:rsidRPr="00AC0A48">
        <w:rPr>
          <w:rFonts w:ascii="Verdana" w:eastAsia="Aptos" w:hAnsi="Verdana" w:cs="Times New Roman"/>
        </w:rPr>
        <w:t xml:space="preserve">bienes o servicios adicionales al componente de obra pública, de tal forma que la experiencia adicional garantiza la pluralidad de oferentes, </w:t>
      </w:r>
      <w:proofErr w:type="spellStart"/>
      <w:r w:rsidRPr="00AC0A48">
        <w:rPr>
          <w:rFonts w:ascii="Verdana" w:eastAsia="Aptos" w:hAnsi="Verdana" w:cs="Times New Roman"/>
        </w:rPr>
        <w:t>ii</w:t>
      </w:r>
      <w:proofErr w:type="spellEnd"/>
      <w:r w:rsidRPr="00AC0A48">
        <w:rPr>
          <w:rFonts w:ascii="Verdana" w:eastAsia="Aptos" w:hAnsi="Verdana" w:cs="Times New Roman"/>
        </w:rPr>
        <w:t xml:space="preserve">) conservar los requisitos exigidos en los documentos tipo, </w:t>
      </w:r>
      <w:proofErr w:type="spellStart"/>
      <w:r w:rsidRPr="00AC0A48">
        <w:rPr>
          <w:rFonts w:ascii="Verdana" w:eastAsia="Aptos" w:hAnsi="Verdana" w:cs="Times New Roman"/>
        </w:rPr>
        <w:t>iii</w:t>
      </w:r>
      <w:proofErr w:type="spellEnd"/>
      <w:r w:rsidRPr="00AC0A48">
        <w:rPr>
          <w:rFonts w:ascii="Verdana" w:eastAsia="Aptos" w:hAnsi="Verdana" w:cs="Times New Roman"/>
        </w:rPr>
        <w:t xml:space="preserve">) abstenerse de pedir experiencia exclusiva con entidades de cualquier naturaleza, experiencia previa en un territorio específico, limitada en el tiempo o que incluya volúmenes o cantidades de obra específica, </w:t>
      </w:r>
      <w:proofErr w:type="spellStart"/>
      <w:r w:rsidRPr="00AC0A48">
        <w:rPr>
          <w:rFonts w:ascii="Verdana" w:eastAsia="Aptos" w:hAnsi="Verdana" w:cs="Times New Roman"/>
        </w:rPr>
        <w:t>iv</w:t>
      </w:r>
      <w:proofErr w:type="spellEnd"/>
      <w:r w:rsidRPr="00AC0A48">
        <w:rPr>
          <w:rFonts w:ascii="Verdana" w:eastAsia="Aptos" w:hAnsi="Verdana" w:cs="Times New Roman"/>
        </w:rPr>
        <w:t>) clasificar la experiencia requerida solo hasta el tercer nivel del clasificador de bienes y servicios e incluir exclusivamente los códigos que estén relacionados directamente con el objeto a contratar.</w:t>
      </w:r>
    </w:p>
    <w:p w14:paraId="1740B124" w14:textId="77777777" w:rsidR="00F4563E" w:rsidRDefault="00F4563E" w:rsidP="00F4563E">
      <w:pPr>
        <w:widowControl w:val="0"/>
        <w:autoSpaceDE w:val="0"/>
        <w:autoSpaceDN w:val="0"/>
        <w:spacing w:after="120" w:line="276" w:lineRule="auto"/>
        <w:ind w:firstLine="708"/>
        <w:jc w:val="both"/>
        <w:rPr>
          <w:rFonts w:ascii="Verdana" w:eastAsia="Calibri" w:hAnsi="Verdana" w:cs="Times New Roman"/>
        </w:rPr>
      </w:pPr>
      <w:r w:rsidRPr="00AC0A48">
        <w:rPr>
          <w:rFonts w:ascii="Verdana" w:eastAsia="Aptos" w:hAnsi="Verdana" w:cs="Times New Roman"/>
        </w:rPr>
        <w:t>La entidad que opte por solicitar experiencia adicional en desarrollo de esta norma debe evidenciar en los documentos del proceso que agotó estos parámetros. Para ello, debe justificar en los estudios y documentos previos, como parte del deber de análisis y planeación, que ha verificado que la experiencia adicional relacionada con l</w:t>
      </w:r>
      <w:r>
        <w:rPr>
          <w:rFonts w:ascii="Verdana" w:eastAsia="Aptos" w:hAnsi="Verdana" w:cs="Times New Roman"/>
        </w:rPr>
        <w:t>a</w:t>
      </w:r>
      <w:r w:rsidRPr="00AC0A48">
        <w:rPr>
          <w:rFonts w:ascii="Verdana" w:eastAsia="Aptos" w:hAnsi="Verdana" w:cs="Times New Roman"/>
        </w:rPr>
        <w:t xml:space="preserve">s </w:t>
      </w:r>
      <w:r>
        <w:rPr>
          <w:rFonts w:ascii="Verdana" w:eastAsia="Aptos" w:hAnsi="Verdana" w:cs="Times New Roman"/>
        </w:rPr>
        <w:t xml:space="preserve">obras, </w:t>
      </w:r>
      <w:r w:rsidRPr="00AC0A48">
        <w:rPr>
          <w:rFonts w:ascii="Verdana" w:eastAsia="Aptos" w:hAnsi="Verdana" w:cs="Times New Roman"/>
        </w:rPr>
        <w:t>bienes o servicios no afecta significativamente la pluralidad de oferentes. Es decir, la entidad debe revisar que al solicitar esta experiencia existen suficientes potenciales proponentes que puedan acreditar estas condiciones.</w:t>
      </w:r>
    </w:p>
    <w:p w14:paraId="27D87990" w14:textId="77777777" w:rsidR="00F4563E" w:rsidRDefault="00F4563E" w:rsidP="00F4563E">
      <w:pPr>
        <w:widowControl w:val="0"/>
        <w:autoSpaceDE w:val="0"/>
        <w:autoSpaceDN w:val="0"/>
        <w:spacing w:after="120" w:line="276" w:lineRule="auto"/>
        <w:ind w:firstLine="708"/>
        <w:jc w:val="both"/>
        <w:rPr>
          <w:rFonts w:ascii="Verdana" w:eastAsia="Calibri" w:hAnsi="Verdana" w:cs="Times New Roman"/>
          <w:lang w:val="es-ES"/>
        </w:rPr>
      </w:pPr>
      <w:r w:rsidRPr="00AC0A48">
        <w:rPr>
          <w:rFonts w:ascii="Verdana" w:eastAsia="Aptos" w:hAnsi="Verdana" w:cs="Times New Roman"/>
        </w:rPr>
        <w:t>En segundo lugar, la solicitud de esta experiencia no permite que la entidad modifique los requisitos habilitantes y de ponderación de la propuesta, por lo cual se deben mantener los establecidos en los documentos tipo.</w:t>
      </w:r>
    </w:p>
    <w:p w14:paraId="36BC47BB" w14:textId="77777777" w:rsidR="00F4563E" w:rsidRDefault="00F4563E" w:rsidP="00F4563E">
      <w:pPr>
        <w:widowControl w:val="0"/>
        <w:autoSpaceDE w:val="0"/>
        <w:autoSpaceDN w:val="0"/>
        <w:spacing w:after="120" w:line="276" w:lineRule="auto"/>
        <w:ind w:firstLine="708"/>
        <w:jc w:val="both"/>
        <w:rPr>
          <w:rFonts w:ascii="Verdana" w:eastAsia="Calibri" w:hAnsi="Verdana" w:cs="Times New Roman"/>
        </w:rPr>
      </w:pPr>
      <w:r w:rsidRPr="00AC0A48">
        <w:rPr>
          <w:rFonts w:ascii="Verdana" w:eastAsia="Aptos" w:hAnsi="Verdana" w:cs="Times New Roman"/>
        </w:rPr>
        <w:lastRenderedPageBreak/>
        <w:t>En tercer lugar, la experiencia adicional solicitada debe relacionarse con l</w:t>
      </w:r>
      <w:r>
        <w:rPr>
          <w:rFonts w:ascii="Verdana" w:eastAsia="Aptos" w:hAnsi="Verdana" w:cs="Times New Roman"/>
        </w:rPr>
        <w:t>a</w:t>
      </w:r>
      <w:r w:rsidRPr="00AC0A48">
        <w:rPr>
          <w:rFonts w:ascii="Verdana" w:eastAsia="Aptos" w:hAnsi="Verdana" w:cs="Times New Roman"/>
        </w:rPr>
        <w:t xml:space="preserve">s </w:t>
      </w:r>
      <w:r>
        <w:rPr>
          <w:rFonts w:ascii="Verdana" w:eastAsia="Aptos" w:hAnsi="Verdana" w:cs="Times New Roman"/>
        </w:rPr>
        <w:t xml:space="preserve">obras, </w:t>
      </w:r>
      <w:r w:rsidRPr="00AC0A48">
        <w:rPr>
          <w:rFonts w:ascii="Verdana" w:eastAsia="Aptos" w:hAnsi="Verdana" w:cs="Times New Roman"/>
        </w:rPr>
        <w:t>bienes y servicios sobre los cuales la entidad requiere que se demuestre idoneidad por parte de los proponentes. Esta experiencia no puede estar limitada o referida a que se haya adquirido en un territorio o con alguna entidad determinada, ni establecer limitantes temporales o la acreditación de volúmenes o cantidades. Este parámetro va encaminado a determinar si la experiencia solicitada es acorde, adecuada y proporcional a la necesidad identificada por la entidad, por lo cual no puede desbordar los límites racionales ni solicitar experiencias de imposible cumplimiento.</w:t>
      </w:r>
    </w:p>
    <w:p w14:paraId="7018902C" w14:textId="77777777" w:rsidR="00F4563E" w:rsidRDefault="00F4563E" w:rsidP="00F4563E">
      <w:pPr>
        <w:widowControl w:val="0"/>
        <w:autoSpaceDE w:val="0"/>
        <w:autoSpaceDN w:val="0"/>
        <w:spacing w:after="120" w:line="276" w:lineRule="auto"/>
        <w:ind w:firstLine="708"/>
        <w:jc w:val="both"/>
        <w:rPr>
          <w:rFonts w:ascii="Verdana" w:eastAsia="Calibri" w:hAnsi="Verdana" w:cs="Times New Roman"/>
          <w:lang w:val="es-ES"/>
        </w:rPr>
      </w:pPr>
      <w:r w:rsidRPr="00AC0A48">
        <w:rPr>
          <w:rFonts w:ascii="Verdana" w:eastAsia="Aptos" w:hAnsi="Verdana" w:cs="Times New Roman"/>
        </w:rPr>
        <w:t>Por último, la experiencia requerida debe clasificarse hasta el tercer nivel del clasificador de bienes y servicios. Por lo tanto, la entidad no puede requerir que se acredite el “producto” de este clasificador.</w:t>
      </w:r>
    </w:p>
    <w:p w14:paraId="795FCD82" w14:textId="77777777" w:rsidR="00F4563E" w:rsidRDefault="00F4563E" w:rsidP="00F4563E">
      <w:pPr>
        <w:widowControl w:val="0"/>
        <w:autoSpaceDE w:val="0"/>
        <w:autoSpaceDN w:val="0"/>
        <w:spacing w:after="120" w:line="276" w:lineRule="auto"/>
        <w:ind w:firstLine="708"/>
        <w:jc w:val="both"/>
        <w:rPr>
          <w:rFonts w:ascii="Verdana" w:eastAsia="Calibri" w:hAnsi="Verdana" w:cs="Times New Roman"/>
          <w:lang w:val="es-ES"/>
        </w:rPr>
      </w:pPr>
      <w:r w:rsidRPr="00EB785B">
        <w:rPr>
          <w:rFonts w:ascii="Verdana" w:eastAsia="Aptos" w:hAnsi="Verdana" w:cs="Times New Roman"/>
        </w:rPr>
        <w:t xml:space="preserve">La posibilidad de solicitar experiencia adicional solo ocurre cuando el objeto contractual incluye </w:t>
      </w:r>
      <w:r>
        <w:rPr>
          <w:rFonts w:ascii="Verdana" w:eastAsia="Aptos" w:hAnsi="Verdana" w:cs="Times New Roman"/>
        </w:rPr>
        <w:t xml:space="preserve">obras, </w:t>
      </w:r>
      <w:r w:rsidRPr="00EB785B">
        <w:rPr>
          <w:rFonts w:ascii="Verdana" w:eastAsia="Aptos" w:hAnsi="Verdana" w:cs="Times New Roman"/>
        </w:rPr>
        <w:t>bienes o servicios adicionales a la obra pública de infraestructura social. Esto implica que: i) la actividad que se requiere, no está incluida en la matriz de experiencia de los documentos tipo de infraestructura social aplicable ni en las matrices de experiencia de los demás sectores expedidos por la agencia, pero está relacionada con el contrato a ejecutar</w:t>
      </w:r>
      <w:r>
        <w:rPr>
          <w:rFonts w:ascii="Verdana" w:eastAsia="Aptos" w:hAnsi="Verdana" w:cs="Times New Roman"/>
        </w:rPr>
        <w:t>.</w:t>
      </w:r>
    </w:p>
    <w:p w14:paraId="6B5BF939" w14:textId="77777777" w:rsidR="00F4563E" w:rsidRPr="005F4467" w:rsidRDefault="00F4563E" w:rsidP="00F4563E">
      <w:pPr>
        <w:widowControl w:val="0"/>
        <w:autoSpaceDE w:val="0"/>
        <w:autoSpaceDN w:val="0"/>
        <w:spacing w:after="120" w:line="276" w:lineRule="auto"/>
        <w:ind w:firstLine="708"/>
        <w:jc w:val="both"/>
        <w:rPr>
          <w:rFonts w:ascii="Verdana" w:eastAsia="Calibri" w:hAnsi="Verdana" w:cs="Times New Roman"/>
          <w:lang w:val="es-ES"/>
        </w:rPr>
      </w:pPr>
      <w:r>
        <w:rPr>
          <w:rFonts w:ascii="Verdana" w:eastAsia="Aptos" w:hAnsi="Verdana" w:cs="Times New Roman"/>
        </w:rPr>
        <w:t>P</w:t>
      </w:r>
      <w:r w:rsidRPr="00AC0A48">
        <w:rPr>
          <w:rFonts w:ascii="Verdana" w:eastAsia="Aptos" w:hAnsi="Verdana" w:cs="Times New Roman"/>
        </w:rPr>
        <w:t xml:space="preserve">ara solicitar experiencia frente a </w:t>
      </w:r>
      <w:r>
        <w:rPr>
          <w:rFonts w:ascii="Verdana" w:eastAsia="Aptos" w:hAnsi="Verdana" w:cs="Times New Roman"/>
        </w:rPr>
        <w:t xml:space="preserve">obras, </w:t>
      </w:r>
      <w:r w:rsidRPr="00AC0A48">
        <w:rPr>
          <w:rFonts w:ascii="Verdana" w:eastAsia="Aptos" w:hAnsi="Verdana" w:cs="Times New Roman"/>
        </w:rPr>
        <w:t>bienes o servicios adicionales que no se encuentren contemplados en la “Matriz – Experiencia”, el documento base, de los documentos tipo de licitación de obra pública de infraestructura social</w:t>
      </w:r>
      <w:r>
        <w:rPr>
          <w:rFonts w:ascii="Verdana" w:eastAsia="Aptos" w:hAnsi="Verdana" w:cs="Times New Roman"/>
        </w:rPr>
        <w:t xml:space="preserve"> – versión 2</w:t>
      </w:r>
      <w:r w:rsidRPr="00AC0A48">
        <w:rPr>
          <w:rFonts w:ascii="Verdana" w:eastAsia="Aptos" w:hAnsi="Verdana" w:cs="Times New Roman"/>
        </w:rPr>
        <w:t>, en los literales M)</w:t>
      </w:r>
      <w:r>
        <w:rPr>
          <w:rFonts w:ascii="Verdana" w:eastAsia="Aptos" w:hAnsi="Verdana" w:cs="Times New Roman"/>
        </w:rPr>
        <w:t xml:space="preserve">, </w:t>
      </w:r>
      <w:r w:rsidRPr="00AC0A48">
        <w:rPr>
          <w:rFonts w:ascii="Verdana" w:eastAsia="Aptos" w:hAnsi="Verdana" w:cs="Times New Roman"/>
        </w:rPr>
        <w:t>N)</w:t>
      </w:r>
      <w:r>
        <w:rPr>
          <w:rFonts w:ascii="Verdana" w:eastAsia="Aptos" w:hAnsi="Verdana" w:cs="Times New Roman"/>
        </w:rPr>
        <w:t xml:space="preserve"> y O)</w:t>
      </w:r>
      <w:r w:rsidRPr="00AC0A48">
        <w:rPr>
          <w:rFonts w:ascii="Verdana" w:eastAsia="Aptos" w:hAnsi="Verdana" w:cs="Times New Roman"/>
        </w:rPr>
        <w:t xml:space="preserve"> del numeral “3.5.1. CARACTERÍSTICAS DE LOS CONTRATOS PRESENTADOS PARA ACREDITAR LA EXPERIENCIA EXIGIDA”, señala los requisitos que debe seguir la Entidad para incluir </w:t>
      </w:r>
      <w:r>
        <w:rPr>
          <w:rFonts w:ascii="Verdana" w:eastAsia="Aptos" w:hAnsi="Verdana" w:cs="Times New Roman"/>
        </w:rPr>
        <w:t>obras, b</w:t>
      </w:r>
      <w:r w:rsidRPr="00AC0A48">
        <w:rPr>
          <w:rFonts w:ascii="Verdana" w:eastAsia="Aptos" w:hAnsi="Verdana" w:cs="Times New Roman"/>
        </w:rPr>
        <w:t xml:space="preserve">ienes </w:t>
      </w:r>
      <w:r>
        <w:rPr>
          <w:rFonts w:ascii="Verdana" w:eastAsia="Aptos" w:hAnsi="Verdana" w:cs="Times New Roman"/>
        </w:rPr>
        <w:t>o</w:t>
      </w:r>
      <w:r w:rsidRPr="00AC0A48">
        <w:rPr>
          <w:rFonts w:ascii="Verdana" w:eastAsia="Aptos" w:hAnsi="Verdana" w:cs="Times New Roman"/>
        </w:rPr>
        <w:t xml:space="preserve"> servicio </w:t>
      </w:r>
      <w:r>
        <w:rPr>
          <w:rFonts w:ascii="Verdana" w:eastAsia="Aptos" w:hAnsi="Verdana" w:cs="Times New Roman"/>
        </w:rPr>
        <w:t>adicionales</w:t>
      </w:r>
      <w:r w:rsidRPr="00AC0A48">
        <w:rPr>
          <w:rFonts w:ascii="Verdana" w:eastAsia="Aptos" w:hAnsi="Verdana" w:cs="Times New Roman"/>
        </w:rPr>
        <w:t xml:space="preserve"> a la </w:t>
      </w:r>
      <w:r>
        <w:rPr>
          <w:rFonts w:ascii="Verdana" w:eastAsia="Aptos" w:hAnsi="Verdana" w:cs="Times New Roman"/>
        </w:rPr>
        <w:t>obra pública de i</w:t>
      </w:r>
      <w:r w:rsidRPr="00AC0A48">
        <w:rPr>
          <w:rFonts w:ascii="Verdana" w:eastAsia="Aptos" w:hAnsi="Verdana" w:cs="Times New Roman"/>
        </w:rPr>
        <w:t xml:space="preserve">nfraestructura </w:t>
      </w:r>
      <w:r>
        <w:rPr>
          <w:rFonts w:ascii="Verdana" w:eastAsia="Aptos" w:hAnsi="Verdana" w:cs="Times New Roman"/>
        </w:rPr>
        <w:t>s</w:t>
      </w:r>
      <w:r w:rsidRPr="00AC0A48">
        <w:rPr>
          <w:rFonts w:ascii="Verdana" w:eastAsia="Aptos" w:hAnsi="Verdana" w:cs="Times New Roman"/>
        </w:rPr>
        <w:t>ocial. Al respecto el documento señala lo siguiente:</w:t>
      </w:r>
    </w:p>
    <w:p w14:paraId="4274E96E" w14:textId="77777777" w:rsidR="00F4563E" w:rsidRPr="00AC0A48" w:rsidRDefault="00F4563E" w:rsidP="00F4563E">
      <w:pPr>
        <w:ind w:left="720"/>
        <w:contextualSpacing/>
        <w:rPr>
          <w:rFonts w:ascii="Verdana" w:eastAsia="Aptos" w:hAnsi="Verdana" w:cs="Times New Roman"/>
        </w:rPr>
      </w:pPr>
    </w:p>
    <w:p w14:paraId="1A2C0631" w14:textId="77777777" w:rsidR="00F4563E" w:rsidRPr="005F4467" w:rsidRDefault="00F4563E" w:rsidP="00F4563E">
      <w:pPr>
        <w:spacing w:after="120" w:line="240" w:lineRule="auto"/>
        <w:ind w:left="709" w:right="709"/>
        <w:jc w:val="both"/>
        <w:rPr>
          <w:rFonts w:ascii="Verdana" w:eastAsia="Arial" w:hAnsi="Verdana" w:cs="Arial"/>
          <w:sz w:val="21"/>
          <w:szCs w:val="21"/>
          <w:lang w:val="es-MX"/>
        </w:rPr>
      </w:pPr>
      <w:r w:rsidRPr="005F4467">
        <w:rPr>
          <w:rFonts w:ascii="Verdana" w:eastAsia="Arial" w:hAnsi="Verdana" w:cs="Arial"/>
          <w:sz w:val="21"/>
          <w:szCs w:val="21"/>
          <w:lang w:val="es-MX"/>
        </w:rPr>
        <w:t xml:space="preserve">M. </w:t>
      </w:r>
      <w:r w:rsidRPr="005F4467">
        <w:rPr>
          <w:rFonts w:ascii="Verdana" w:eastAsia="Arial" w:hAnsi="Verdana" w:cs="Arial"/>
          <w:sz w:val="21"/>
          <w:szCs w:val="21"/>
          <w:highlight w:val="lightGray"/>
          <w:lang w:val="es-MX"/>
        </w:rPr>
        <w:t>[Cuando el objeto contractual incluya obras, bienes o servicios adicionales a la obra pública de infraestructura social</w:t>
      </w:r>
      <w:r w:rsidRPr="005F4467">
        <w:rPr>
          <w:rFonts w:ascii="Verdana" w:eastAsia="Arial" w:hAnsi="Verdana" w:cs="Arial"/>
          <w:sz w:val="21"/>
          <w:szCs w:val="21"/>
          <w:highlight w:val="lightGray"/>
          <w:u w:val="single"/>
          <w:lang w:val="es-MX"/>
        </w:rPr>
        <w:t xml:space="preserve"> </w:t>
      </w:r>
      <w:r w:rsidRPr="005F4467">
        <w:rPr>
          <w:rFonts w:ascii="Verdana" w:eastAsia="Arial" w:hAnsi="Verdana" w:cs="Arial"/>
          <w:sz w:val="21"/>
          <w:szCs w:val="21"/>
          <w:highlight w:val="lightGray"/>
          <w:lang w:val="es-MX"/>
        </w:rPr>
        <w:t xml:space="preserve">y de manera excepcional se requiere incluir experiencia adicional para evaluar la idoneidad respecto de dichas obras, bienes o servicios, la Entidad </w:t>
      </w:r>
      <w:r w:rsidRPr="005F4467">
        <w:rPr>
          <w:rFonts w:ascii="Verdana" w:eastAsia="Arial" w:hAnsi="Verdana" w:cs="Arial"/>
          <w:sz w:val="21"/>
          <w:szCs w:val="21"/>
          <w:highlight w:val="lightGray"/>
        </w:rPr>
        <w:t xml:space="preserve">verificará si estos están incorporados en otros Documentos Tipo. En este caso, la Entidad observará las reglas de combinación de experiencia definidas en el literal A) de este numeral y, por tanto, la Entidad no podrá definir requisitos de experiencia distintos a los </w:t>
      </w:r>
      <w:r w:rsidRPr="005F4467">
        <w:rPr>
          <w:rFonts w:ascii="Verdana" w:eastAsia="Arial" w:hAnsi="Verdana" w:cs="Arial"/>
          <w:sz w:val="21"/>
          <w:szCs w:val="21"/>
          <w:highlight w:val="lightGray"/>
        </w:rPr>
        <w:lastRenderedPageBreak/>
        <w:t>determinados por esta Agencia.</w:t>
      </w:r>
      <w:r w:rsidRPr="005F4467">
        <w:rPr>
          <w:rFonts w:ascii="Verdana" w:eastAsia="Arial" w:hAnsi="Verdana" w:cs="Arial"/>
          <w:sz w:val="21"/>
          <w:szCs w:val="21"/>
          <w:highlight w:val="lightGray"/>
          <w:lang w:val="es-MX"/>
        </w:rPr>
        <w:t xml:space="preserve"> En todo caso, si el objeto contractual contempla bienes o servicios ajenos que no están regulados en los Documentos Tipo, la Entidad aplicará los parámetros del artículo 4 de la Resolución 539 de 2025.</w:t>
      </w:r>
    </w:p>
    <w:p w14:paraId="25F6487D" w14:textId="77777777" w:rsidR="00F4563E" w:rsidRPr="005F4467" w:rsidRDefault="00F4563E" w:rsidP="00F4563E">
      <w:pPr>
        <w:spacing w:after="120" w:line="240" w:lineRule="auto"/>
        <w:ind w:left="709" w:right="709"/>
        <w:jc w:val="both"/>
        <w:rPr>
          <w:rFonts w:ascii="Verdana" w:hAnsi="Verdana"/>
          <w:sz w:val="21"/>
          <w:szCs w:val="21"/>
          <w:lang w:val="es-MX"/>
        </w:rPr>
      </w:pPr>
      <w:r w:rsidRPr="005F4467">
        <w:rPr>
          <w:rFonts w:ascii="Verdana" w:hAnsi="Verdana"/>
          <w:sz w:val="21"/>
          <w:szCs w:val="21"/>
          <w:lang w:val="es-MX"/>
        </w:rPr>
        <w:t xml:space="preserve">N. </w:t>
      </w:r>
      <w:r>
        <w:rPr>
          <w:rFonts w:ascii="Verdana" w:hAnsi="Verdana"/>
          <w:sz w:val="21"/>
          <w:szCs w:val="21"/>
          <w:lang w:val="es-MX"/>
        </w:rPr>
        <w:t>(…)</w:t>
      </w:r>
    </w:p>
    <w:p w14:paraId="7447B035" w14:textId="77777777" w:rsidR="00F4563E" w:rsidRPr="005F4467" w:rsidRDefault="00F4563E" w:rsidP="00F4563E">
      <w:pPr>
        <w:spacing w:after="120" w:line="240" w:lineRule="auto"/>
        <w:ind w:left="709" w:right="709"/>
        <w:jc w:val="both"/>
        <w:rPr>
          <w:rFonts w:ascii="Verdana" w:hAnsi="Verdana"/>
          <w:sz w:val="21"/>
          <w:szCs w:val="21"/>
        </w:rPr>
      </w:pPr>
      <w:r w:rsidRPr="005F4467">
        <w:rPr>
          <w:rFonts w:ascii="Verdana" w:hAnsi="Verdana"/>
          <w:b/>
          <w:bCs/>
          <w:sz w:val="21"/>
          <w:szCs w:val="21"/>
        </w:rPr>
        <w:t>Nota 12:</w:t>
      </w:r>
      <w:r w:rsidRPr="005F4467">
        <w:rPr>
          <w:rFonts w:ascii="Verdana" w:hAnsi="Verdana"/>
          <w:sz w:val="21"/>
          <w:szCs w:val="21"/>
        </w:rPr>
        <w:t xml:space="preserve"> En caso de que la entidad considere pertinente incorporar experiencia relacionada con obras, bienes o servicios adicionales a la obra pública, podrá reemplazar como máximo una (1) de las actividades secundarias. Para esta incorporación, deberán observarse las mismas reglas establecidas para las actividades secundarias en el presente numeral del documento base. En todo caso, deberá tenerse en cuenta que la entidad no podrá solicitar más de tres actividades en total, incluyendo la actividad principal. Por lo tanto, además de la actividad principal, deberá determinar si exige dos actividades secundarias o una actividad secundaria y una adicional.</w:t>
      </w:r>
    </w:p>
    <w:p w14:paraId="7D3FE86C" w14:textId="77777777" w:rsidR="00F4563E" w:rsidRPr="005F4467" w:rsidRDefault="00F4563E" w:rsidP="00F4563E">
      <w:pPr>
        <w:spacing w:after="120" w:line="240" w:lineRule="auto"/>
        <w:ind w:left="709" w:right="709"/>
        <w:jc w:val="both"/>
        <w:rPr>
          <w:rFonts w:ascii="Verdana" w:hAnsi="Verdana"/>
          <w:sz w:val="21"/>
          <w:szCs w:val="21"/>
        </w:rPr>
      </w:pPr>
      <w:r w:rsidRPr="005F4467">
        <w:rPr>
          <w:rFonts w:ascii="Verdana" w:hAnsi="Verdana"/>
          <w:sz w:val="21"/>
          <w:szCs w:val="21"/>
        </w:rPr>
        <w:t>En ningún caso deberá entenderse que la inclusión de una actividad adicional equivale al procedimiento establecido para la combinación de experiencia. Para este último caso, se deberá aplicar lo establecido en el numeral 1 del literal A del presente numeral</w:t>
      </w:r>
      <w:r>
        <w:rPr>
          <w:rStyle w:val="Refdenotaalpie"/>
          <w:rFonts w:ascii="Verdana" w:hAnsi="Verdana"/>
          <w:sz w:val="21"/>
          <w:szCs w:val="21"/>
        </w:rPr>
        <w:footnoteReference w:id="3"/>
      </w:r>
      <w:r w:rsidRPr="005F4467">
        <w:rPr>
          <w:rFonts w:ascii="Verdana" w:hAnsi="Verdana"/>
          <w:sz w:val="21"/>
          <w:szCs w:val="21"/>
        </w:rPr>
        <w:t>.</w:t>
      </w:r>
    </w:p>
    <w:p w14:paraId="17C46B27" w14:textId="77777777" w:rsidR="00F4563E" w:rsidRDefault="00F4563E" w:rsidP="00F4563E">
      <w:pPr>
        <w:pStyle w:val="Prrafodelista"/>
        <w:spacing w:after="120" w:line="240" w:lineRule="auto"/>
        <w:ind w:left="709" w:right="709"/>
        <w:jc w:val="both"/>
        <w:rPr>
          <w:rFonts w:ascii="Verdana" w:hAnsi="Verdana"/>
          <w:sz w:val="21"/>
          <w:szCs w:val="21"/>
          <w:highlight w:val="lightGray"/>
          <w:lang w:val="es-MX"/>
        </w:rPr>
      </w:pPr>
      <w:r w:rsidRPr="005F4467">
        <w:rPr>
          <w:rFonts w:ascii="Verdana" w:hAnsi="Verdana"/>
          <w:sz w:val="21"/>
          <w:szCs w:val="21"/>
          <w:highlight w:val="lightGray"/>
          <w:lang w:val="es-MX"/>
        </w:rPr>
        <w:t xml:space="preserve">Conforme con esta disposición, la </w:t>
      </w:r>
      <w:r w:rsidRPr="005F4467" w:rsidDel="162B8239">
        <w:rPr>
          <w:rFonts w:ascii="Verdana" w:hAnsi="Verdana"/>
          <w:sz w:val="21"/>
          <w:szCs w:val="21"/>
          <w:highlight w:val="lightGray"/>
          <w:lang w:val="es-MX"/>
        </w:rPr>
        <w:t>E</w:t>
      </w:r>
      <w:r w:rsidRPr="005F4467">
        <w:rPr>
          <w:rFonts w:ascii="Verdana" w:hAnsi="Verdana"/>
          <w:sz w:val="21"/>
          <w:szCs w:val="21"/>
          <w:highlight w:val="lightGray"/>
          <w:lang w:val="es-MX"/>
        </w:rPr>
        <w:t>ntidad no puede requerir experiencia adicional que incluya volúmenes o cantidades de obra específica expresada en SMMLV.</w:t>
      </w:r>
    </w:p>
    <w:p w14:paraId="654F6AA4" w14:textId="77777777" w:rsidR="00F4563E" w:rsidRPr="005F4467" w:rsidRDefault="00F4563E" w:rsidP="00F4563E">
      <w:pPr>
        <w:pStyle w:val="Prrafodelista"/>
        <w:spacing w:after="120" w:line="240" w:lineRule="auto"/>
        <w:ind w:left="709" w:right="709"/>
        <w:jc w:val="both"/>
        <w:rPr>
          <w:rFonts w:ascii="Verdana" w:hAnsi="Verdana"/>
          <w:sz w:val="21"/>
          <w:szCs w:val="21"/>
          <w:highlight w:val="lightGray"/>
          <w:lang w:val="es-MX"/>
        </w:rPr>
      </w:pPr>
    </w:p>
    <w:p w14:paraId="32BB0D9D" w14:textId="77777777" w:rsidR="00F4563E" w:rsidRPr="005F4467" w:rsidRDefault="00F4563E" w:rsidP="00F4563E">
      <w:pPr>
        <w:pStyle w:val="Prrafodelista"/>
        <w:spacing w:after="120" w:line="240" w:lineRule="auto"/>
        <w:ind w:left="709" w:right="709"/>
        <w:jc w:val="both"/>
        <w:rPr>
          <w:rFonts w:ascii="Verdana" w:hAnsi="Verdana"/>
          <w:sz w:val="21"/>
          <w:szCs w:val="21"/>
          <w:lang w:val="es-MX"/>
        </w:rPr>
      </w:pPr>
      <w:r w:rsidRPr="005F4467">
        <w:rPr>
          <w:rFonts w:ascii="Verdana" w:hAnsi="Verdana"/>
          <w:sz w:val="21"/>
          <w:szCs w:val="21"/>
          <w:highlight w:val="lightGray"/>
          <w:lang w:val="es-MX"/>
        </w:rPr>
        <w:t>En el escenario en el cual la Entidad requiera y considere adecuado y proporcional exigir experiencia relacionada con esta, según su etapa previa de planeación, deberá exigirla como un bien o servicio adicional a la obra pública de infraestructura social, según las actividades a contratar de la Matriz 1 - Experiencia aplicable</w:t>
      </w:r>
      <w:r w:rsidRPr="005F4467">
        <w:rPr>
          <w:rFonts w:ascii="Verdana" w:hAnsi="Verdana"/>
          <w:sz w:val="21"/>
          <w:szCs w:val="21"/>
          <w:lang w:val="es-MX"/>
        </w:rPr>
        <w:t>]</w:t>
      </w:r>
    </w:p>
    <w:p w14:paraId="4D06196D" w14:textId="77777777" w:rsidR="00F4563E" w:rsidRPr="005F4467" w:rsidRDefault="00F4563E" w:rsidP="00F4563E">
      <w:pPr>
        <w:spacing w:after="120" w:line="240" w:lineRule="auto"/>
        <w:ind w:left="709" w:right="709"/>
        <w:jc w:val="both"/>
        <w:rPr>
          <w:rFonts w:ascii="Verdana" w:hAnsi="Verdana"/>
          <w:sz w:val="21"/>
          <w:szCs w:val="21"/>
        </w:rPr>
      </w:pPr>
      <w:r w:rsidRPr="005F4467">
        <w:rPr>
          <w:rFonts w:ascii="Verdana" w:hAnsi="Verdana"/>
          <w:sz w:val="21"/>
          <w:szCs w:val="21"/>
        </w:rPr>
        <w:lastRenderedPageBreak/>
        <w:t xml:space="preserve">O. </w:t>
      </w:r>
      <w:r w:rsidRPr="005F4467">
        <w:rPr>
          <w:rFonts w:ascii="Verdana" w:hAnsi="Verdana"/>
          <w:sz w:val="21"/>
          <w:szCs w:val="21"/>
          <w:highlight w:val="lightGray"/>
        </w:rPr>
        <w:t>[La Entidad no puede establecer requisitos de experiencia general o específica, adicionales a los establecidos en la Matriz 1 - Experiencia aplicable en el proyecto de infraestructura social bien sea de salud, educación, institucional, vivienda, cultura, recreación y deporte, relacionados con el cumplimiento de Planes de Manejo Ambiental, Planes de Manejo de Tránsito o el Plan de Adaptación de la Guía Ambiental, porque estas actividades no son ajenas a la obra pública de infraestructura social. Por esto, cuando el objeto contractual incluya obras, bienes y/o servicios adicionales a la obra pública de infraestructura social la Entidad deberá incluir el presente literal con el siguiente texto, que en caso contrario deberá eliminarse]</w:t>
      </w:r>
    </w:p>
    <w:p w14:paraId="7E0A38D2" w14:textId="77777777" w:rsidR="00F4563E" w:rsidRPr="005F4467" w:rsidRDefault="00F4563E" w:rsidP="00F4563E">
      <w:pPr>
        <w:spacing w:after="120" w:line="240" w:lineRule="auto"/>
        <w:ind w:left="709" w:right="709"/>
        <w:jc w:val="both"/>
        <w:rPr>
          <w:rFonts w:ascii="Verdana" w:hAnsi="Verdana"/>
          <w:sz w:val="21"/>
          <w:szCs w:val="21"/>
          <w:highlight w:val="lightGray"/>
        </w:rPr>
      </w:pPr>
      <w:r w:rsidRPr="005F4467">
        <w:rPr>
          <w:rFonts w:ascii="Verdana" w:hAnsi="Verdana"/>
          <w:sz w:val="21"/>
          <w:szCs w:val="21"/>
          <w:highlight w:val="lightGray"/>
        </w:rPr>
        <w:t xml:space="preserve">Nota 13: Lo anterior sin perjuicio de la obligación que tienen las Entidades de cumplir con unos requisitos mínimos frente a las “obras ajenas a la infraestructura Social”, los cuales deben ser claramente consignados en los estudios previos, en caso que se considere su pertinencia y con fundamento en aspectos de conveniencia técnicos y económicos suficientes que determinen que la experiencia incluida en documentos tipo existentes es insuficiente de cara a la complejidad o grado de especialidad que comporta el objeto a contratar. </w:t>
      </w:r>
    </w:p>
    <w:p w14:paraId="6932C267" w14:textId="77777777" w:rsidR="00F4563E" w:rsidRDefault="00F4563E" w:rsidP="00F4563E">
      <w:pPr>
        <w:spacing w:after="0" w:line="240" w:lineRule="auto"/>
        <w:ind w:left="709" w:right="709"/>
        <w:jc w:val="both"/>
        <w:rPr>
          <w:rFonts w:ascii="Verdana" w:hAnsi="Verdana"/>
          <w:sz w:val="21"/>
          <w:szCs w:val="21"/>
          <w:highlight w:val="lightGray"/>
        </w:rPr>
      </w:pPr>
      <w:r w:rsidRPr="005F4467">
        <w:rPr>
          <w:rFonts w:ascii="Verdana" w:hAnsi="Verdana"/>
          <w:sz w:val="21"/>
          <w:szCs w:val="21"/>
          <w:highlight w:val="lightGray"/>
        </w:rPr>
        <w:t>La Entidad debe demostrar que la experiencia adicional, “obra ajena a la infraestructura Social”, no se encuentra incluida en las matrices de los sectores adoptados por la Agencia y adicionalmente, que esta experiencia requerida responde a las condiciones de mercado, específicamente a las características del proceso de selección a contratar, las cuales deberían estar consignadas en el respectivo estudio de sector y con la consideración de usar los Documentos Tipo.</w:t>
      </w:r>
    </w:p>
    <w:p w14:paraId="5B58DBD5" w14:textId="77777777" w:rsidR="00F4563E" w:rsidRPr="005F4467" w:rsidRDefault="00F4563E" w:rsidP="00F4563E">
      <w:pPr>
        <w:spacing w:after="0" w:line="240" w:lineRule="auto"/>
        <w:ind w:left="709" w:right="709"/>
        <w:jc w:val="both"/>
        <w:rPr>
          <w:rFonts w:ascii="Verdana" w:hAnsi="Verdana"/>
          <w:sz w:val="21"/>
          <w:szCs w:val="21"/>
          <w:highlight w:val="lightGray"/>
        </w:rPr>
      </w:pPr>
    </w:p>
    <w:p w14:paraId="7AF6623A" w14:textId="77777777" w:rsidR="00F4563E" w:rsidRDefault="00F4563E" w:rsidP="00F4563E">
      <w:pPr>
        <w:widowControl w:val="0"/>
        <w:autoSpaceDE w:val="0"/>
        <w:autoSpaceDN w:val="0"/>
        <w:spacing w:after="120" w:line="276" w:lineRule="auto"/>
        <w:ind w:firstLine="708"/>
        <w:jc w:val="both"/>
        <w:rPr>
          <w:rFonts w:ascii="Verdana" w:eastAsia="Arial" w:hAnsi="Verdana" w:cs="Arial"/>
          <w:lang w:val="es-ES"/>
        </w:rPr>
      </w:pPr>
      <w:r w:rsidRPr="00AC0A48">
        <w:rPr>
          <w:rFonts w:ascii="Verdana" w:eastAsia="Arial" w:hAnsi="Verdana" w:cs="Arial"/>
          <w:lang w:val="es-ES"/>
        </w:rPr>
        <w:t>De</w:t>
      </w:r>
      <w:r w:rsidRPr="00AC0A48">
        <w:rPr>
          <w:rFonts w:ascii="Verdana" w:eastAsia="Arial" w:hAnsi="Verdana" w:cs="Arial"/>
          <w:spacing w:val="-12"/>
          <w:lang w:val="es-ES"/>
        </w:rPr>
        <w:t xml:space="preserve"> </w:t>
      </w:r>
      <w:r w:rsidRPr="00AC0A48">
        <w:rPr>
          <w:rFonts w:ascii="Verdana" w:eastAsia="Arial" w:hAnsi="Verdana" w:cs="Arial"/>
          <w:lang w:val="es-ES"/>
        </w:rPr>
        <w:t>esta</w:t>
      </w:r>
      <w:r w:rsidRPr="00AC0A48">
        <w:rPr>
          <w:rFonts w:ascii="Verdana" w:eastAsia="Arial" w:hAnsi="Verdana" w:cs="Arial"/>
          <w:spacing w:val="-12"/>
          <w:lang w:val="es-ES"/>
        </w:rPr>
        <w:t xml:space="preserve"> </w:t>
      </w:r>
      <w:r w:rsidRPr="00AC0A48">
        <w:rPr>
          <w:rFonts w:ascii="Verdana" w:eastAsia="Arial" w:hAnsi="Verdana" w:cs="Arial"/>
          <w:lang w:val="es-ES"/>
        </w:rPr>
        <w:t>manera,</w:t>
      </w:r>
      <w:r w:rsidRPr="00AC0A48">
        <w:rPr>
          <w:rFonts w:ascii="Verdana" w:eastAsia="Arial" w:hAnsi="Verdana" w:cs="Arial"/>
          <w:spacing w:val="-11"/>
          <w:lang w:val="es-ES"/>
        </w:rPr>
        <w:t xml:space="preserve"> </w:t>
      </w:r>
      <w:bookmarkStart w:id="1" w:name="_Hlk100312268"/>
      <w:r w:rsidRPr="00AC0A48">
        <w:rPr>
          <w:rFonts w:ascii="Verdana" w:eastAsia="Arial" w:hAnsi="Verdana" w:cs="Arial"/>
          <w:lang w:val="es-ES"/>
        </w:rPr>
        <w:t>la</w:t>
      </w:r>
      <w:r w:rsidRPr="00AC0A48">
        <w:rPr>
          <w:rFonts w:ascii="Verdana" w:eastAsia="Arial" w:hAnsi="Verdana" w:cs="Arial"/>
          <w:spacing w:val="-12"/>
          <w:lang w:val="es-ES"/>
        </w:rPr>
        <w:t xml:space="preserve"> </w:t>
      </w:r>
      <w:r w:rsidRPr="00AC0A48">
        <w:rPr>
          <w:rFonts w:ascii="Verdana" w:eastAsia="Arial" w:hAnsi="Verdana" w:cs="Arial"/>
          <w:lang w:val="es-ES"/>
        </w:rPr>
        <w:t>regla</w:t>
      </w:r>
      <w:r w:rsidRPr="00AC0A48">
        <w:rPr>
          <w:rFonts w:ascii="Verdana" w:eastAsia="Arial" w:hAnsi="Verdana" w:cs="Arial"/>
          <w:spacing w:val="-12"/>
          <w:lang w:val="es-ES"/>
        </w:rPr>
        <w:t xml:space="preserve"> </w:t>
      </w:r>
      <w:r w:rsidRPr="00AC0A48">
        <w:rPr>
          <w:rFonts w:ascii="Verdana" w:eastAsia="Arial" w:hAnsi="Verdana" w:cs="Arial"/>
          <w:lang w:val="es-ES"/>
        </w:rPr>
        <w:t>general</w:t>
      </w:r>
      <w:r w:rsidRPr="00AC0A48">
        <w:rPr>
          <w:rFonts w:ascii="Verdana" w:eastAsia="Arial" w:hAnsi="Verdana" w:cs="Arial"/>
          <w:spacing w:val="-11"/>
          <w:lang w:val="es-ES"/>
        </w:rPr>
        <w:t xml:space="preserve"> </w:t>
      </w:r>
      <w:r w:rsidRPr="00AC0A48">
        <w:rPr>
          <w:rFonts w:ascii="Verdana" w:eastAsia="Arial" w:hAnsi="Verdana" w:cs="Arial"/>
          <w:lang w:val="es-ES"/>
        </w:rPr>
        <w:t>frente</w:t>
      </w:r>
      <w:r w:rsidRPr="00AC0A48">
        <w:rPr>
          <w:rFonts w:ascii="Verdana" w:eastAsia="Arial" w:hAnsi="Verdana" w:cs="Arial"/>
          <w:spacing w:val="-11"/>
          <w:lang w:val="es-ES"/>
        </w:rPr>
        <w:t xml:space="preserve"> </w:t>
      </w:r>
      <w:r w:rsidRPr="00AC0A48">
        <w:rPr>
          <w:rFonts w:ascii="Verdana" w:eastAsia="Arial" w:hAnsi="Verdana" w:cs="Arial"/>
          <w:lang w:val="es-ES"/>
        </w:rPr>
        <w:t>a</w:t>
      </w:r>
      <w:r w:rsidRPr="00AC0A48">
        <w:rPr>
          <w:rFonts w:ascii="Verdana" w:eastAsia="Arial" w:hAnsi="Verdana" w:cs="Arial"/>
          <w:spacing w:val="-12"/>
          <w:lang w:val="es-ES"/>
        </w:rPr>
        <w:t xml:space="preserve"> </w:t>
      </w:r>
      <w:r w:rsidRPr="00AC0A48">
        <w:rPr>
          <w:rFonts w:ascii="Verdana" w:eastAsia="Arial" w:hAnsi="Verdana" w:cs="Arial"/>
          <w:lang w:val="es-ES"/>
        </w:rPr>
        <w:t>la</w:t>
      </w:r>
      <w:r w:rsidRPr="00AC0A48">
        <w:rPr>
          <w:rFonts w:ascii="Verdana" w:eastAsia="Arial" w:hAnsi="Verdana" w:cs="Arial"/>
          <w:spacing w:val="-12"/>
          <w:lang w:val="es-ES"/>
        </w:rPr>
        <w:t xml:space="preserve"> </w:t>
      </w:r>
      <w:r w:rsidRPr="00AC0A48">
        <w:rPr>
          <w:rFonts w:ascii="Verdana" w:eastAsia="Arial" w:hAnsi="Verdana" w:cs="Arial"/>
          <w:lang w:val="es-ES"/>
        </w:rPr>
        <w:t>aplicación</w:t>
      </w:r>
      <w:r w:rsidRPr="00AC0A48">
        <w:rPr>
          <w:rFonts w:ascii="Verdana" w:eastAsia="Arial" w:hAnsi="Verdana" w:cs="Arial"/>
          <w:spacing w:val="-11"/>
          <w:lang w:val="es-ES"/>
        </w:rPr>
        <w:t xml:space="preserve"> </w:t>
      </w:r>
      <w:r w:rsidRPr="00AC0A48">
        <w:rPr>
          <w:rFonts w:ascii="Verdana" w:eastAsia="Arial" w:hAnsi="Verdana" w:cs="Arial"/>
          <w:lang w:val="es-ES"/>
        </w:rPr>
        <w:t>del</w:t>
      </w:r>
      <w:r w:rsidRPr="00AC0A48">
        <w:rPr>
          <w:rFonts w:ascii="Verdana" w:eastAsia="Arial" w:hAnsi="Verdana" w:cs="Arial"/>
          <w:spacing w:val="-12"/>
          <w:lang w:val="es-ES"/>
        </w:rPr>
        <w:t xml:space="preserve"> </w:t>
      </w:r>
      <w:r w:rsidRPr="00AC0A48">
        <w:rPr>
          <w:rFonts w:ascii="Verdana" w:eastAsia="Arial" w:hAnsi="Verdana" w:cs="Arial"/>
          <w:lang w:val="es-ES"/>
        </w:rPr>
        <w:t>documento</w:t>
      </w:r>
      <w:r w:rsidRPr="00AC0A48">
        <w:rPr>
          <w:rFonts w:ascii="Verdana" w:eastAsia="Arial" w:hAnsi="Verdana" w:cs="Arial"/>
          <w:spacing w:val="-12"/>
          <w:lang w:val="es-ES"/>
        </w:rPr>
        <w:t xml:space="preserve"> </w:t>
      </w:r>
      <w:r w:rsidRPr="00AC0A48">
        <w:rPr>
          <w:rFonts w:ascii="Verdana" w:eastAsia="Arial" w:hAnsi="Verdana" w:cs="Arial"/>
          <w:lang w:val="es-ES"/>
        </w:rPr>
        <w:t>base</w:t>
      </w:r>
      <w:r w:rsidRPr="00AC0A48">
        <w:rPr>
          <w:rFonts w:ascii="Verdana" w:eastAsia="Arial" w:hAnsi="Verdana" w:cs="Arial"/>
          <w:spacing w:val="-11"/>
          <w:lang w:val="es-ES"/>
        </w:rPr>
        <w:t xml:space="preserve"> </w:t>
      </w:r>
      <w:r w:rsidRPr="00AC0A48">
        <w:rPr>
          <w:rFonts w:ascii="Verdana" w:eastAsia="Arial" w:hAnsi="Verdana" w:cs="Arial"/>
          <w:lang w:val="es-ES"/>
        </w:rPr>
        <w:t>es</w:t>
      </w:r>
      <w:r w:rsidRPr="00AC0A48">
        <w:rPr>
          <w:rFonts w:ascii="Verdana" w:eastAsia="Arial" w:hAnsi="Verdana" w:cs="Arial"/>
          <w:spacing w:val="-12"/>
          <w:lang w:val="es-ES"/>
        </w:rPr>
        <w:t xml:space="preserve"> </w:t>
      </w:r>
      <w:r w:rsidRPr="00AC0A48">
        <w:rPr>
          <w:rFonts w:ascii="Verdana" w:eastAsia="Arial" w:hAnsi="Verdana" w:cs="Arial"/>
          <w:lang w:val="es-ES"/>
        </w:rPr>
        <w:t>su inalterabilidad. Por lo tanto, no se podrán incluir o modificar dentro de los documentos del proceso las condiciones habilitantes, los factores técnicos y económicos de escogencia y los sistemas de ponderación señalados en los documentos tipo, sin perjuicio de lo dispuesto en el artículo</w:t>
      </w:r>
      <w:r w:rsidRPr="00AC0A48">
        <w:rPr>
          <w:rFonts w:ascii="Verdana" w:eastAsia="Arial" w:hAnsi="Verdana" w:cs="Arial"/>
          <w:spacing w:val="-15"/>
          <w:lang w:val="es-ES"/>
        </w:rPr>
        <w:t xml:space="preserve"> </w:t>
      </w:r>
      <w:r w:rsidRPr="00AC0A48">
        <w:rPr>
          <w:rFonts w:ascii="Verdana" w:eastAsia="Arial" w:hAnsi="Verdana" w:cs="Arial"/>
          <w:lang w:val="es-ES"/>
        </w:rPr>
        <w:t>4</w:t>
      </w:r>
      <w:r w:rsidRPr="00AC0A48">
        <w:rPr>
          <w:rFonts w:ascii="Verdana" w:eastAsia="Arial" w:hAnsi="Verdana" w:cs="Arial"/>
          <w:spacing w:val="-14"/>
          <w:lang w:val="es-ES"/>
        </w:rPr>
        <w:t xml:space="preserve"> </w:t>
      </w:r>
      <w:r w:rsidRPr="00AC0A48">
        <w:rPr>
          <w:rFonts w:ascii="Verdana" w:eastAsia="Arial" w:hAnsi="Verdana" w:cs="Arial"/>
          <w:lang w:val="es-ES"/>
        </w:rPr>
        <w:t>de</w:t>
      </w:r>
      <w:r w:rsidRPr="00AC0A48">
        <w:rPr>
          <w:rFonts w:ascii="Verdana" w:eastAsia="Arial" w:hAnsi="Verdana" w:cs="Arial"/>
          <w:spacing w:val="-14"/>
          <w:lang w:val="es-ES"/>
        </w:rPr>
        <w:t xml:space="preserve"> </w:t>
      </w:r>
      <w:r w:rsidRPr="00AC0A48">
        <w:rPr>
          <w:rFonts w:ascii="Verdana" w:eastAsia="Arial" w:hAnsi="Verdana" w:cs="Arial"/>
          <w:lang w:val="es-ES"/>
        </w:rPr>
        <w:t>la</w:t>
      </w:r>
      <w:r w:rsidRPr="00AC0A48">
        <w:rPr>
          <w:rFonts w:ascii="Verdana" w:eastAsia="Arial" w:hAnsi="Verdana" w:cs="Arial"/>
          <w:spacing w:val="-14"/>
          <w:lang w:val="es-ES"/>
        </w:rPr>
        <w:t xml:space="preserve"> </w:t>
      </w:r>
      <w:r w:rsidRPr="00AC0A48">
        <w:rPr>
          <w:rFonts w:ascii="Verdana" w:eastAsia="Arial" w:hAnsi="Verdana" w:cs="Arial"/>
          <w:lang w:val="es-ES"/>
        </w:rPr>
        <w:t>Resolución</w:t>
      </w:r>
      <w:r w:rsidRPr="00AC0A48">
        <w:rPr>
          <w:rFonts w:ascii="Verdana" w:eastAsia="Arial" w:hAnsi="Verdana" w:cs="Arial"/>
          <w:spacing w:val="-13"/>
          <w:lang w:val="es-ES"/>
        </w:rPr>
        <w:t xml:space="preserve"> No. </w:t>
      </w:r>
      <w:r>
        <w:rPr>
          <w:rFonts w:ascii="Verdana" w:eastAsia="Arial" w:hAnsi="Verdana" w:cs="Arial"/>
          <w:lang w:val="es-ES"/>
        </w:rPr>
        <w:t>539</w:t>
      </w:r>
      <w:r w:rsidRPr="00AC0A48">
        <w:rPr>
          <w:rFonts w:ascii="Verdana" w:eastAsia="Arial" w:hAnsi="Verdana" w:cs="Arial"/>
          <w:spacing w:val="-14"/>
          <w:lang w:val="es-ES"/>
        </w:rPr>
        <w:t xml:space="preserve"> </w:t>
      </w:r>
      <w:r w:rsidRPr="00AC0A48">
        <w:rPr>
          <w:rFonts w:ascii="Verdana" w:eastAsia="Arial" w:hAnsi="Verdana" w:cs="Arial"/>
          <w:lang w:val="es-ES"/>
        </w:rPr>
        <w:t>de</w:t>
      </w:r>
      <w:r w:rsidRPr="00AC0A48">
        <w:rPr>
          <w:rFonts w:ascii="Verdana" w:eastAsia="Arial" w:hAnsi="Verdana" w:cs="Arial"/>
          <w:spacing w:val="-14"/>
          <w:lang w:val="es-ES"/>
        </w:rPr>
        <w:t xml:space="preserve"> </w:t>
      </w:r>
      <w:r w:rsidRPr="00AC0A48">
        <w:rPr>
          <w:rFonts w:ascii="Verdana" w:eastAsia="Arial" w:hAnsi="Verdana" w:cs="Arial"/>
          <w:lang w:val="es-ES"/>
        </w:rPr>
        <w:t>202</w:t>
      </w:r>
      <w:r>
        <w:rPr>
          <w:rFonts w:ascii="Verdana" w:eastAsia="Arial" w:hAnsi="Verdana" w:cs="Arial"/>
          <w:lang w:val="es-ES"/>
        </w:rPr>
        <w:t>5</w:t>
      </w:r>
      <w:r w:rsidRPr="00AC0A48">
        <w:rPr>
          <w:rFonts w:ascii="Verdana" w:eastAsia="Arial" w:hAnsi="Verdana" w:cs="Arial"/>
          <w:lang w:val="es-ES"/>
        </w:rPr>
        <w:t>.</w:t>
      </w:r>
      <w:r w:rsidRPr="00AC0A48">
        <w:rPr>
          <w:rFonts w:ascii="Verdana" w:eastAsia="Arial" w:hAnsi="Verdana" w:cs="Arial"/>
          <w:spacing w:val="-14"/>
          <w:lang w:val="es-ES"/>
        </w:rPr>
        <w:t xml:space="preserve"> </w:t>
      </w:r>
      <w:r w:rsidRPr="00AC0A48">
        <w:rPr>
          <w:rFonts w:ascii="Verdana" w:eastAsia="Arial" w:hAnsi="Verdana" w:cs="Arial"/>
          <w:lang w:val="es-ES"/>
        </w:rPr>
        <w:t>Por</w:t>
      </w:r>
      <w:r w:rsidRPr="00AC0A48">
        <w:rPr>
          <w:rFonts w:ascii="Verdana" w:eastAsia="Arial" w:hAnsi="Verdana" w:cs="Arial"/>
          <w:spacing w:val="-13"/>
          <w:lang w:val="es-ES"/>
        </w:rPr>
        <w:t xml:space="preserve"> </w:t>
      </w:r>
      <w:r w:rsidRPr="00AC0A48">
        <w:rPr>
          <w:rFonts w:ascii="Verdana" w:eastAsia="Arial" w:hAnsi="Verdana" w:cs="Arial"/>
          <w:lang w:val="es-ES"/>
        </w:rPr>
        <w:t>tanto,</w:t>
      </w:r>
      <w:r w:rsidRPr="00AC0A48">
        <w:rPr>
          <w:rFonts w:ascii="Verdana" w:eastAsia="Arial" w:hAnsi="Verdana" w:cs="Arial"/>
          <w:spacing w:val="-13"/>
          <w:lang w:val="es-ES"/>
        </w:rPr>
        <w:t xml:space="preserve"> </w:t>
      </w:r>
      <w:r w:rsidRPr="00AC0A48">
        <w:rPr>
          <w:rFonts w:ascii="Verdana" w:eastAsia="Arial" w:hAnsi="Verdana" w:cs="Arial"/>
          <w:lang w:val="es-ES"/>
        </w:rPr>
        <w:t>si</w:t>
      </w:r>
      <w:r w:rsidRPr="00AC0A48">
        <w:rPr>
          <w:rFonts w:ascii="Verdana" w:eastAsia="Arial" w:hAnsi="Verdana" w:cs="Arial"/>
          <w:spacing w:val="-14"/>
          <w:lang w:val="es-ES"/>
        </w:rPr>
        <w:t xml:space="preserve"> </w:t>
      </w:r>
      <w:r w:rsidRPr="00AC0A48">
        <w:rPr>
          <w:rFonts w:ascii="Verdana" w:eastAsia="Arial" w:hAnsi="Verdana" w:cs="Arial"/>
          <w:lang w:val="es-ES"/>
        </w:rPr>
        <w:t>el</w:t>
      </w:r>
      <w:r w:rsidRPr="00AC0A48">
        <w:rPr>
          <w:rFonts w:ascii="Verdana" w:eastAsia="Arial" w:hAnsi="Verdana" w:cs="Arial"/>
          <w:spacing w:val="-15"/>
          <w:lang w:val="es-ES"/>
        </w:rPr>
        <w:t xml:space="preserve"> </w:t>
      </w:r>
      <w:r w:rsidRPr="00AC0A48">
        <w:rPr>
          <w:rFonts w:ascii="Verdana" w:eastAsia="Arial" w:hAnsi="Verdana" w:cs="Arial"/>
          <w:lang w:val="es-ES"/>
        </w:rPr>
        <w:t>objeto</w:t>
      </w:r>
      <w:r w:rsidRPr="00AC0A48">
        <w:rPr>
          <w:rFonts w:ascii="Verdana" w:eastAsia="Arial" w:hAnsi="Verdana" w:cs="Arial"/>
          <w:spacing w:val="-14"/>
          <w:lang w:val="es-ES"/>
        </w:rPr>
        <w:t xml:space="preserve"> </w:t>
      </w:r>
      <w:r w:rsidRPr="00AC0A48">
        <w:rPr>
          <w:rFonts w:ascii="Verdana" w:eastAsia="Arial" w:hAnsi="Verdana" w:cs="Arial"/>
          <w:lang w:val="es-ES"/>
        </w:rPr>
        <w:t>contractual</w:t>
      </w:r>
      <w:r w:rsidRPr="00AC0A48">
        <w:rPr>
          <w:rFonts w:ascii="Verdana" w:eastAsia="Arial" w:hAnsi="Verdana" w:cs="Arial"/>
          <w:spacing w:val="-14"/>
          <w:lang w:val="es-ES"/>
        </w:rPr>
        <w:t xml:space="preserve"> </w:t>
      </w:r>
      <w:r w:rsidRPr="00AC0A48">
        <w:rPr>
          <w:rFonts w:ascii="Verdana" w:eastAsia="Arial" w:hAnsi="Verdana" w:cs="Arial"/>
          <w:lang w:val="es-ES"/>
        </w:rPr>
        <w:t>incluye</w:t>
      </w:r>
      <w:r w:rsidRPr="00AC0A48">
        <w:rPr>
          <w:rFonts w:ascii="Verdana" w:eastAsia="Arial" w:hAnsi="Verdana" w:cs="Arial"/>
          <w:spacing w:val="-14"/>
          <w:lang w:val="es-ES"/>
        </w:rPr>
        <w:t xml:space="preserve"> </w:t>
      </w:r>
      <w:r>
        <w:rPr>
          <w:rFonts w:ascii="Verdana" w:eastAsia="Arial" w:hAnsi="Verdana" w:cs="Arial"/>
          <w:spacing w:val="-14"/>
          <w:lang w:val="es-ES"/>
        </w:rPr>
        <w:t xml:space="preserve">obras, </w:t>
      </w:r>
      <w:r w:rsidRPr="00AC0A48">
        <w:rPr>
          <w:rFonts w:ascii="Verdana" w:eastAsia="Arial" w:hAnsi="Verdana" w:cs="Arial"/>
          <w:lang w:val="es-ES"/>
        </w:rPr>
        <w:t>bienes o</w:t>
      </w:r>
      <w:r w:rsidRPr="00AC0A48">
        <w:rPr>
          <w:rFonts w:ascii="Verdana" w:eastAsia="Arial" w:hAnsi="Verdana" w:cs="Arial"/>
          <w:spacing w:val="-16"/>
          <w:lang w:val="es-ES"/>
        </w:rPr>
        <w:t xml:space="preserve"> </w:t>
      </w:r>
      <w:r w:rsidRPr="00AC0A48">
        <w:rPr>
          <w:rFonts w:ascii="Verdana" w:eastAsia="Arial" w:hAnsi="Verdana" w:cs="Arial"/>
          <w:lang w:val="es-ES"/>
        </w:rPr>
        <w:t>servicios</w:t>
      </w:r>
      <w:r w:rsidRPr="00AC0A48">
        <w:rPr>
          <w:rFonts w:ascii="Verdana" w:eastAsia="Arial" w:hAnsi="Verdana" w:cs="Arial"/>
          <w:spacing w:val="-15"/>
          <w:lang w:val="es-ES"/>
        </w:rPr>
        <w:t xml:space="preserve"> </w:t>
      </w:r>
      <w:r w:rsidRPr="00AC0A48">
        <w:rPr>
          <w:rFonts w:ascii="Verdana" w:eastAsia="Arial" w:hAnsi="Verdana" w:cs="Arial"/>
          <w:lang w:val="es-ES"/>
        </w:rPr>
        <w:t>ajenos</w:t>
      </w:r>
      <w:r w:rsidRPr="00AC0A48">
        <w:rPr>
          <w:rFonts w:ascii="Verdana" w:eastAsia="Arial" w:hAnsi="Verdana" w:cs="Arial"/>
          <w:spacing w:val="-15"/>
          <w:lang w:val="es-ES"/>
        </w:rPr>
        <w:t xml:space="preserve"> </w:t>
      </w:r>
      <w:r w:rsidRPr="00AC0A48">
        <w:rPr>
          <w:rFonts w:ascii="Verdana" w:eastAsia="Arial" w:hAnsi="Verdana" w:cs="Arial"/>
          <w:lang w:val="es-ES"/>
        </w:rPr>
        <w:t>a</w:t>
      </w:r>
      <w:r w:rsidRPr="00AC0A48">
        <w:rPr>
          <w:rFonts w:ascii="Verdana" w:eastAsia="Arial" w:hAnsi="Verdana" w:cs="Arial"/>
          <w:spacing w:val="-15"/>
          <w:lang w:val="es-ES"/>
        </w:rPr>
        <w:t xml:space="preserve"> </w:t>
      </w:r>
      <w:r w:rsidRPr="00AC0A48">
        <w:rPr>
          <w:rFonts w:ascii="Verdana" w:eastAsia="Arial" w:hAnsi="Verdana" w:cs="Arial"/>
          <w:lang w:val="es-ES"/>
        </w:rPr>
        <w:t>la</w:t>
      </w:r>
      <w:r w:rsidRPr="00AC0A48">
        <w:rPr>
          <w:rFonts w:ascii="Verdana" w:eastAsia="Arial" w:hAnsi="Verdana" w:cs="Arial"/>
          <w:spacing w:val="-15"/>
          <w:lang w:val="es-ES"/>
        </w:rPr>
        <w:t xml:space="preserve"> </w:t>
      </w:r>
      <w:r w:rsidRPr="00AC0A48">
        <w:rPr>
          <w:rFonts w:ascii="Verdana" w:eastAsia="Arial" w:hAnsi="Verdana" w:cs="Arial"/>
          <w:lang w:val="es-ES"/>
        </w:rPr>
        <w:t>obra</w:t>
      </w:r>
      <w:r w:rsidRPr="00AC0A48">
        <w:rPr>
          <w:rFonts w:ascii="Verdana" w:eastAsia="Arial" w:hAnsi="Verdana" w:cs="Arial"/>
          <w:spacing w:val="-15"/>
          <w:lang w:val="es-ES"/>
        </w:rPr>
        <w:t xml:space="preserve"> </w:t>
      </w:r>
      <w:r w:rsidRPr="00AC0A48">
        <w:rPr>
          <w:rFonts w:ascii="Verdana" w:eastAsia="Arial" w:hAnsi="Verdana" w:cs="Arial"/>
          <w:lang w:val="es-ES"/>
        </w:rPr>
        <w:t>pública</w:t>
      </w:r>
      <w:r w:rsidRPr="00AC0A48">
        <w:rPr>
          <w:rFonts w:ascii="Verdana" w:eastAsia="Arial" w:hAnsi="Verdana" w:cs="Arial"/>
          <w:spacing w:val="-16"/>
          <w:lang w:val="es-ES"/>
        </w:rPr>
        <w:t xml:space="preserve"> </w:t>
      </w:r>
      <w:r w:rsidRPr="00AC0A48">
        <w:rPr>
          <w:rFonts w:ascii="Verdana" w:eastAsia="Arial" w:hAnsi="Verdana" w:cs="Arial"/>
          <w:lang w:val="es-ES"/>
        </w:rPr>
        <w:t>de</w:t>
      </w:r>
      <w:r w:rsidRPr="00AC0A48">
        <w:rPr>
          <w:rFonts w:ascii="Verdana" w:eastAsia="Arial" w:hAnsi="Verdana" w:cs="Arial"/>
          <w:spacing w:val="-15"/>
          <w:lang w:val="es-ES"/>
        </w:rPr>
        <w:t xml:space="preserve"> </w:t>
      </w:r>
      <w:r w:rsidRPr="00AC0A48">
        <w:rPr>
          <w:rFonts w:ascii="Verdana" w:eastAsia="Arial" w:hAnsi="Verdana" w:cs="Arial"/>
          <w:lang w:val="es-ES"/>
        </w:rPr>
        <w:t>infraestructura social,</w:t>
      </w:r>
      <w:r w:rsidRPr="00AC0A48">
        <w:rPr>
          <w:rFonts w:ascii="Verdana" w:eastAsia="Arial" w:hAnsi="Verdana" w:cs="Arial"/>
          <w:spacing w:val="-14"/>
          <w:lang w:val="es-ES"/>
        </w:rPr>
        <w:t xml:space="preserve"> </w:t>
      </w:r>
      <w:r w:rsidRPr="00AC0A48">
        <w:rPr>
          <w:rFonts w:ascii="Verdana" w:eastAsia="Arial" w:hAnsi="Verdana" w:cs="Arial"/>
          <w:lang w:val="es-ES"/>
        </w:rPr>
        <w:t>de</w:t>
      </w:r>
      <w:r w:rsidRPr="00AC0A48">
        <w:rPr>
          <w:rFonts w:ascii="Verdana" w:eastAsia="Arial" w:hAnsi="Verdana" w:cs="Arial"/>
          <w:spacing w:val="-16"/>
          <w:lang w:val="es-ES"/>
        </w:rPr>
        <w:t xml:space="preserve"> </w:t>
      </w:r>
      <w:r w:rsidRPr="00AC0A48">
        <w:rPr>
          <w:rFonts w:ascii="Verdana" w:eastAsia="Arial" w:hAnsi="Verdana" w:cs="Arial"/>
          <w:lang w:val="es-ES"/>
        </w:rPr>
        <w:t>allí</w:t>
      </w:r>
      <w:r w:rsidRPr="00AC0A48">
        <w:rPr>
          <w:rFonts w:ascii="Verdana" w:eastAsia="Arial" w:hAnsi="Verdana" w:cs="Arial"/>
          <w:spacing w:val="-15"/>
          <w:lang w:val="es-ES"/>
        </w:rPr>
        <w:t xml:space="preserve"> </w:t>
      </w:r>
      <w:r w:rsidRPr="00AC0A48">
        <w:rPr>
          <w:rFonts w:ascii="Verdana" w:eastAsia="Arial" w:hAnsi="Verdana" w:cs="Arial"/>
          <w:lang w:val="es-ES"/>
        </w:rPr>
        <w:t>solo</w:t>
      </w:r>
      <w:r w:rsidRPr="00AC0A48">
        <w:rPr>
          <w:rFonts w:ascii="Verdana" w:eastAsia="Arial" w:hAnsi="Verdana" w:cs="Arial"/>
          <w:spacing w:val="-15"/>
          <w:lang w:val="es-ES"/>
        </w:rPr>
        <w:t xml:space="preserve"> </w:t>
      </w:r>
      <w:r w:rsidRPr="00AC0A48">
        <w:rPr>
          <w:rFonts w:ascii="Verdana" w:eastAsia="Arial" w:hAnsi="Verdana" w:cs="Arial"/>
          <w:lang w:val="es-ES"/>
        </w:rPr>
        <w:t>se</w:t>
      </w:r>
      <w:r w:rsidRPr="00AC0A48">
        <w:rPr>
          <w:rFonts w:ascii="Verdana" w:eastAsia="Arial" w:hAnsi="Verdana" w:cs="Arial"/>
          <w:spacing w:val="-15"/>
          <w:lang w:val="es-ES"/>
        </w:rPr>
        <w:t xml:space="preserve"> </w:t>
      </w:r>
      <w:r w:rsidRPr="00AC0A48">
        <w:rPr>
          <w:rFonts w:ascii="Verdana" w:eastAsia="Arial" w:hAnsi="Verdana" w:cs="Arial"/>
          <w:lang w:val="es-ES"/>
        </w:rPr>
        <w:t>deriva que podrá incluirse la experiencia adicional que se considere conveniente, atendiendo a las reglas explicadas con</w:t>
      </w:r>
      <w:r w:rsidRPr="00AC0A48">
        <w:rPr>
          <w:rFonts w:ascii="Verdana" w:eastAsia="Arial" w:hAnsi="Verdana" w:cs="Arial"/>
          <w:spacing w:val="-7"/>
          <w:lang w:val="es-ES"/>
        </w:rPr>
        <w:t xml:space="preserve"> </w:t>
      </w:r>
      <w:r w:rsidRPr="00AC0A48">
        <w:rPr>
          <w:rFonts w:ascii="Verdana" w:eastAsia="Arial" w:hAnsi="Verdana" w:cs="Arial"/>
          <w:lang w:val="es-ES"/>
        </w:rPr>
        <w:t>anterioridad.</w:t>
      </w:r>
      <w:bookmarkEnd w:id="1"/>
    </w:p>
    <w:p w14:paraId="592341D5" w14:textId="77777777" w:rsidR="00F4563E" w:rsidRDefault="00F4563E" w:rsidP="00F4563E">
      <w:pPr>
        <w:widowControl w:val="0"/>
        <w:autoSpaceDE w:val="0"/>
        <w:autoSpaceDN w:val="0"/>
        <w:spacing w:after="120" w:line="276" w:lineRule="auto"/>
        <w:ind w:firstLine="708"/>
        <w:jc w:val="both"/>
        <w:rPr>
          <w:rFonts w:ascii="Verdana" w:eastAsia="Arial" w:hAnsi="Verdana" w:cs="Arial"/>
          <w:lang w:val="es-ES"/>
        </w:rPr>
      </w:pPr>
      <w:r w:rsidRPr="00AC0A48">
        <w:rPr>
          <w:rFonts w:ascii="Verdana" w:eastAsia="Arial" w:hAnsi="Verdana" w:cs="Arial"/>
          <w:lang w:val="es-ES"/>
        </w:rPr>
        <w:t xml:space="preserve">En este sentido, cuando se pretenda ejecutar una de las actividades establecidas en la “Matriz – Experiencia” de los documentos tipo adoptados en el sector social y adicionalmente se requiera contratar otro tipo de </w:t>
      </w:r>
      <w:r>
        <w:rPr>
          <w:rFonts w:ascii="Verdana" w:eastAsia="Arial" w:hAnsi="Verdana" w:cs="Arial"/>
          <w:lang w:val="es-ES"/>
        </w:rPr>
        <w:t xml:space="preserve">obras, </w:t>
      </w:r>
      <w:r w:rsidRPr="00AC0A48">
        <w:rPr>
          <w:rFonts w:ascii="Verdana" w:eastAsia="Arial" w:hAnsi="Verdana" w:cs="Arial"/>
          <w:lang w:val="es-ES"/>
        </w:rPr>
        <w:t xml:space="preserve">bienes y servicios adicionales a la obra pública de infraestructura social, los documentos </w:t>
      </w:r>
      <w:r w:rsidRPr="00AC0A48">
        <w:rPr>
          <w:rFonts w:ascii="Verdana" w:eastAsia="Arial" w:hAnsi="Verdana" w:cs="Arial"/>
          <w:lang w:val="es-ES"/>
        </w:rPr>
        <w:lastRenderedPageBreak/>
        <w:t>tipo adoptados son obligatorios.</w:t>
      </w:r>
    </w:p>
    <w:p w14:paraId="38A15E79" w14:textId="77777777" w:rsidR="00F4563E" w:rsidRPr="005F4467" w:rsidRDefault="00F4563E" w:rsidP="00F4563E">
      <w:pPr>
        <w:widowControl w:val="0"/>
        <w:autoSpaceDE w:val="0"/>
        <w:autoSpaceDN w:val="0"/>
        <w:spacing w:after="0" w:line="276" w:lineRule="auto"/>
        <w:ind w:firstLine="708"/>
        <w:jc w:val="both"/>
        <w:rPr>
          <w:rFonts w:ascii="Verdana" w:eastAsia="Arial" w:hAnsi="Verdana" w:cs="Arial"/>
          <w:lang w:val="es-ES"/>
        </w:rPr>
      </w:pPr>
      <w:r w:rsidRPr="005F4467">
        <w:rPr>
          <w:rFonts w:ascii="Verdana" w:eastAsia="Arial" w:hAnsi="Verdana" w:cs="Arial"/>
          <w:lang w:val="es-ES"/>
        </w:rPr>
        <w:t xml:space="preserve">Las consideraciones desarrolladas en este numeral resultan pertinentes para algunos de los interrogantes planteados en su solicitud, particularmente en lo relacionado con si la entidad que adelanta un proceso específico: i) “(…) puede requerir experiencia sobre un bien o servicio adicional en el pliego de condiciones base”; </w:t>
      </w:r>
      <w:proofErr w:type="spellStart"/>
      <w:r w:rsidRPr="005F4467">
        <w:rPr>
          <w:rFonts w:ascii="Verdana" w:eastAsia="Arial" w:hAnsi="Verdana" w:cs="Arial"/>
          <w:lang w:val="es-ES"/>
        </w:rPr>
        <w:t>ii</w:t>
      </w:r>
      <w:proofErr w:type="spellEnd"/>
      <w:r w:rsidRPr="005F4467">
        <w:rPr>
          <w:rFonts w:ascii="Verdana" w:eastAsia="Arial" w:hAnsi="Verdana" w:cs="Arial"/>
          <w:lang w:val="es-ES"/>
        </w:rPr>
        <w:t xml:space="preserve">) si esta puede versar sobre “dotación, estudios y diseños”; y </w:t>
      </w:r>
      <w:proofErr w:type="spellStart"/>
      <w:r w:rsidRPr="005F4467">
        <w:rPr>
          <w:rFonts w:ascii="Verdana" w:eastAsia="Arial" w:hAnsi="Verdana" w:cs="Arial"/>
          <w:lang w:val="es-ES"/>
        </w:rPr>
        <w:t>iii</w:t>
      </w:r>
      <w:proofErr w:type="spellEnd"/>
      <w:r w:rsidRPr="005F4467">
        <w:rPr>
          <w:rFonts w:ascii="Verdana" w:eastAsia="Arial" w:hAnsi="Verdana" w:cs="Arial"/>
          <w:lang w:val="es-ES"/>
        </w:rPr>
        <w:t xml:space="preserve">) si la entidad puede solicitar experiencia adicional en dotación. Al respecto, le informamos que, </w:t>
      </w:r>
      <w:r>
        <w:rPr>
          <w:rFonts w:ascii="Verdana" w:eastAsia="Arial" w:hAnsi="Verdana" w:cs="Arial"/>
          <w:lang w:val="es-ES"/>
        </w:rPr>
        <w:t xml:space="preserve">esto es posible </w:t>
      </w:r>
      <w:r w:rsidRPr="005F4467">
        <w:rPr>
          <w:rFonts w:ascii="Verdana" w:eastAsia="Arial" w:hAnsi="Verdana" w:cs="Arial"/>
          <w:lang w:val="es-ES"/>
        </w:rPr>
        <w:t xml:space="preserve">de acuerdo con lo desarrollado </w:t>
      </w:r>
      <w:r w:rsidRPr="005F4467">
        <w:rPr>
          <w:rFonts w:ascii="Verdana" w:eastAsia="Arial" w:hAnsi="Verdana" w:cs="Arial"/>
          <w:i/>
          <w:iCs/>
          <w:lang w:val="es-ES"/>
        </w:rPr>
        <w:t>in extenso</w:t>
      </w:r>
      <w:r w:rsidRPr="005F4467">
        <w:rPr>
          <w:rFonts w:ascii="Verdana" w:eastAsia="Arial" w:hAnsi="Verdana" w:cs="Arial"/>
          <w:lang w:val="es-ES"/>
        </w:rPr>
        <w:t xml:space="preserve"> en este numeral. </w:t>
      </w:r>
    </w:p>
    <w:p w14:paraId="21B2167C" w14:textId="77777777" w:rsidR="00F4563E" w:rsidRDefault="00F4563E" w:rsidP="00F4563E">
      <w:pPr>
        <w:widowControl w:val="0"/>
        <w:autoSpaceDE w:val="0"/>
        <w:autoSpaceDN w:val="0"/>
        <w:spacing w:after="0" w:line="276" w:lineRule="auto"/>
        <w:ind w:firstLine="708"/>
        <w:jc w:val="both"/>
        <w:rPr>
          <w:rFonts w:ascii="Verdana" w:eastAsia="Arial" w:hAnsi="Verdana" w:cs="Arial"/>
          <w:lang w:val="es-ES"/>
        </w:rPr>
      </w:pPr>
    </w:p>
    <w:p w14:paraId="4815544F" w14:textId="77777777" w:rsidR="00F4563E" w:rsidRDefault="00F4563E" w:rsidP="00F4563E">
      <w:pPr>
        <w:widowControl w:val="0"/>
        <w:autoSpaceDE w:val="0"/>
        <w:autoSpaceDN w:val="0"/>
        <w:spacing w:after="120" w:line="276" w:lineRule="auto"/>
        <w:jc w:val="both"/>
        <w:rPr>
          <w:rFonts w:ascii="Verdana" w:eastAsia="Arial" w:hAnsi="Verdana" w:cs="Arial"/>
          <w:lang w:val="es-ES"/>
        </w:rPr>
      </w:pPr>
      <w:proofErr w:type="spellStart"/>
      <w:r>
        <w:rPr>
          <w:rFonts w:ascii="Verdana" w:eastAsia="Arial" w:hAnsi="Verdana" w:cs="Arial"/>
          <w:lang w:val="es-ES"/>
        </w:rPr>
        <w:t>iii</w:t>
      </w:r>
      <w:proofErr w:type="spellEnd"/>
      <w:r>
        <w:rPr>
          <w:rFonts w:ascii="Verdana" w:eastAsia="Arial" w:hAnsi="Verdana" w:cs="Arial"/>
          <w:lang w:val="es-ES"/>
        </w:rPr>
        <w:t xml:space="preserve">) </w:t>
      </w:r>
      <w:r w:rsidRPr="00AC0A48">
        <w:rPr>
          <w:rFonts w:ascii="Verdana" w:eastAsia="Aptos" w:hAnsi="Verdana" w:cs="Times New Roman"/>
        </w:rPr>
        <w:t>Indicadas las prescripciones generales respecto a la exigencia de la experiencia adicional respecto a l</w:t>
      </w:r>
      <w:r>
        <w:rPr>
          <w:rFonts w:ascii="Verdana" w:eastAsia="Aptos" w:hAnsi="Verdana" w:cs="Times New Roman"/>
        </w:rPr>
        <w:t>a</w:t>
      </w:r>
      <w:r w:rsidRPr="00AC0A48">
        <w:rPr>
          <w:rFonts w:ascii="Verdana" w:eastAsia="Aptos" w:hAnsi="Verdana" w:cs="Times New Roman"/>
        </w:rPr>
        <w:t xml:space="preserve">s </w:t>
      </w:r>
      <w:r>
        <w:rPr>
          <w:rFonts w:ascii="Verdana" w:eastAsia="Aptos" w:hAnsi="Verdana" w:cs="Times New Roman"/>
        </w:rPr>
        <w:t xml:space="preserve">obras, </w:t>
      </w:r>
      <w:r w:rsidRPr="00AC0A48">
        <w:rPr>
          <w:rFonts w:ascii="Verdana" w:eastAsia="Aptos" w:hAnsi="Verdana" w:cs="Times New Roman"/>
        </w:rPr>
        <w:t xml:space="preserve">bienes </w:t>
      </w:r>
      <w:r>
        <w:rPr>
          <w:rFonts w:ascii="Verdana" w:eastAsia="Aptos" w:hAnsi="Verdana" w:cs="Times New Roman"/>
        </w:rPr>
        <w:t>o</w:t>
      </w:r>
      <w:r w:rsidRPr="00AC0A48">
        <w:rPr>
          <w:rFonts w:ascii="Verdana" w:eastAsia="Aptos" w:hAnsi="Verdana" w:cs="Times New Roman"/>
        </w:rPr>
        <w:t xml:space="preserve"> servicios adicionales a la obra pública de infraestructura social, corresponde analizar de forma precisa la posibilidad de combinar experiencias de distintas actividades de la “Matriz – Experiencia” de los documentos tipo</w:t>
      </w:r>
      <w:r>
        <w:rPr>
          <w:rFonts w:ascii="Verdana" w:eastAsia="Aptos" w:hAnsi="Verdana" w:cs="Times New Roman"/>
        </w:rPr>
        <w:t xml:space="preserve"> del sector social con otros de los adoptados por la Agencia Nacional de Contratación Pública – Colombia Compra Eficiente</w:t>
      </w:r>
      <w:r w:rsidRPr="00AC0A48">
        <w:rPr>
          <w:rFonts w:ascii="Verdana" w:eastAsia="Aptos" w:hAnsi="Verdana" w:cs="Times New Roman"/>
        </w:rPr>
        <w:t xml:space="preserve">. </w:t>
      </w:r>
    </w:p>
    <w:p w14:paraId="75503C8D" w14:textId="77777777" w:rsidR="00F4563E" w:rsidRPr="005F4467" w:rsidRDefault="00F4563E" w:rsidP="00F4563E">
      <w:pPr>
        <w:widowControl w:val="0"/>
        <w:autoSpaceDE w:val="0"/>
        <w:autoSpaceDN w:val="0"/>
        <w:spacing w:after="0" w:line="276" w:lineRule="auto"/>
        <w:ind w:firstLine="708"/>
        <w:jc w:val="both"/>
        <w:rPr>
          <w:rFonts w:ascii="Verdana" w:eastAsia="Arial" w:hAnsi="Verdana" w:cs="Arial"/>
          <w:lang w:val="es-ES"/>
        </w:rPr>
      </w:pPr>
      <w:r w:rsidRPr="00AC0A48">
        <w:rPr>
          <w:rFonts w:ascii="Verdana" w:eastAsia="Aptos" w:hAnsi="Verdana" w:cs="Times New Roman"/>
        </w:rPr>
        <w:t xml:space="preserve">Para combinar las actividades contenidas los documentos tipo </w:t>
      </w:r>
      <w:r>
        <w:rPr>
          <w:rFonts w:ascii="Verdana" w:eastAsia="Aptos" w:hAnsi="Verdana" w:cs="Times New Roman"/>
        </w:rPr>
        <w:t xml:space="preserve">de </w:t>
      </w:r>
      <w:r w:rsidRPr="00AC0A48">
        <w:rPr>
          <w:rFonts w:ascii="Verdana" w:eastAsia="Aptos" w:hAnsi="Verdana" w:cs="Times New Roman"/>
        </w:rPr>
        <w:t>infraestructura</w:t>
      </w:r>
      <w:r>
        <w:rPr>
          <w:rFonts w:ascii="Verdana" w:eastAsia="Aptos" w:hAnsi="Verdana" w:cs="Times New Roman"/>
        </w:rPr>
        <w:t xml:space="preserve"> social</w:t>
      </w:r>
      <w:r w:rsidRPr="00AC0A48">
        <w:rPr>
          <w:rFonts w:ascii="Verdana" w:eastAsia="Aptos" w:hAnsi="Verdana" w:cs="Times New Roman"/>
        </w:rPr>
        <w:t>, debe tenerse en cuenta que la Matriz – Experiencia</w:t>
      </w:r>
      <w:r>
        <w:rPr>
          <w:rFonts w:ascii="Verdana" w:eastAsia="Aptos" w:hAnsi="Verdana" w:cs="Times New Roman"/>
        </w:rPr>
        <w:t xml:space="preserve"> de los diferentes sectores, </w:t>
      </w:r>
      <w:r w:rsidRPr="00AC0A48">
        <w:rPr>
          <w:rFonts w:ascii="Verdana" w:eastAsia="Aptos" w:hAnsi="Verdana" w:cs="Times New Roman"/>
        </w:rPr>
        <w:t>establece dentro de las “Reglas para definir la experiencia exigible en el proceso de contratación” lo siguiente:</w:t>
      </w:r>
    </w:p>
    <w:p w14:paraId="222FF5F8" w14:textId="77777777" w:rsidR="00F4563E" w:rsidRPr="00AC0A48" w:rsidRDefault="00F4563E" w:rsidP="00F4563E">
      <w:pPr>
        <w:spacing w:after="0"/>
        <w:jc w:val="both"/>
        <w:rPr>
          <w:rFonts w:ascii="Verdana" w:eastAsia="Calibri" w:hAnsi="Verdana" w:cs="Arial"/>
          <w:lang w:val="es-ES_tradnl"/>
        </w:rPr>
      </w:pPr>
    </w:p>
    <w:p w14:paraId="24FBF19A" w14:textId="77777777" w:rsidR="00F4563E" w:rsidRPr="00AC0A48" w:rsidRDefault="00F4563E" w:rsidP="00F4563E">
      <w:pPr>
        <w:spacing w:after="0"/>
        <w:ind w:left="720" w:right="474"/>
        <w:contextualSpacing/>
        <w:jc w:val="both"/>
        <w:rPr>
          <w:rFonts w:ascii="Verdana" w:eastAsia="Aptos" w:hAnsi="Verdana" w:cs="Times New Roman"/>
          <w:i/>
          <w:iCs/>
        </w:rPr>
      </w:pPr>
      <w:r w:rsidRPr="00AC0A48">
        <w:rPr>
          <w:rFonts w:ascii="Verdana" w:eastAsia="Aptos" w:hAnsi="Verdana" w:cs="Times New Roman"/>
          <w:i/>
          <w:iCs/>
        </w:rPr>
        <w:t>“vi) Cuando el objeto del proceso de contratación contemple la ejecución de dos o más “Actividades a Contratar” (ej.: 1.1 y 2.1), la entidad procederá de acuerdo con lo indicado en el Documento Base en relación con la combinación de experiencia”.</w:t>
      </w:r>
    </w:p>
    <w:p w14:paraId="707077DC" w14:textId="77777777" w:rsidR="00F4563E" w:rsidRPr="00AC0A48" w:rsidRDefault="00F4563E" w:rsidP="00F4563E">
      <w:pPr>
        <w:spacing w:after="0"/>
        <w:ind w:left="720" w:right="474"/>
        <w:contextualSpacing/>
        <w:jc w:val="both"/>
        <w:rPr>
          <w:rFonts w:ascii="Verdana" w:eastAsia="Aptos" w:hAnsi="Verdana" w:cs="Times New Roman"/>
          <w:i/>
          <w:iCs/>
        </w:rPr>
      </w:pPr>
    </w:p>
    <w:p w14:paraId="25B327BD" w14:textId="77777777" w:rsidR="00F4563E" w:rsidRPr="00AC0A48" w:rsidRDefault="00F4563E" w:rsidP="00F4563E">
      <w:pPr>
        <w:spacing w:after="0"/>
        <w:ind w:firstLine="708"/>
        <w:jc w:val="both"/>
        <w:rPr>
          <w:rFonts w:ascii="Verdana" w:eastAsia="Aptos" w:hAnsi="Verdana" w:cs="Times New Roman"/>
        </w:rPr>
      </w:pPr>
      <w:r w:rsidRPr="00AC0A48">
        <w:rPr>
          <w:rFonts w:ascii="Verdana" w:eastAsia="Aptos" w:hAnsi="Verdana" w:cs="Times New Roman"/>
        </w:rPr>
        <w:t>De esta forma, según se indica cuando el objeto de contratación contemple la ejecución de dos (2) o más actividades, en este caso previstas en la Matriz – Experiencia, se aplicará lo dispuesto en el documento base. Concretamente, el numeral 3.5.1 “CARACTERÍSTICAS DE LOS CONTRATOS PRESENTADOS PARA ACREDITAR LA EXPERIENCIA EXIGIDA”, en el que se indican las reglas que deben tener en cuenta las entidades estatales y los particulares en caso de que se soliciten combinaciones de diferentes actividades a contratar de una misma o de diferentes matrices de experiencia. Al respecto, el numeral señala lo siguiente:</w:t>
      </w:r>
    </w:p>
    <w:p w14:paraId="65083807" w14:textId="77777777" w:rsidR="00F4563E" w:rsidRPr="00AC0A48" w:rsidRDefault="00F4563E" w:rsidP="00F4563E">
      <w:pPr>
        <w:spacing w:after="0"/>
        <w:ind w:left="720"/>
        <w:jc w:val="both"/>
        <w:rPr>
          <w:rFonts w:ascii="Verdana" w:eastAsia="Aptos" w:hAnsi="Verdana" w:cs="Times New Roman"/>
        </w:rPr>
      </w:pPr>
    </w:p>
    <w:p w14:paraId="075A517E" w14:textId="77777777" w:rsidR="00F4563E" w:rsidRPr="00AC0A48" w:rsidRDefault="00F4563E" w:rsidP="00F4563E">
      <w:pPr>
        <w:spacing w:after="120" w:line="276" w:lineRule="auto"/>
        <w:ind w:left="709" w:right="709" w:hanging="1"/>
        <w:jc w:val="both"/>
        <w:rPr>
          <w:rFonts w:ascii="Verdana" w:eastAsia="Times New Roman" w:hAnsi="Verdana" w:cs="Arial"/>
          <w:color w:val="000000"/>
          <w:sz w:val="20"/>
          <w:szCs w:val="20"/>
          <w:highlight w:val="lightGray"/>
          <w:lang w:eastAsia="es-ES"/>
        </w:rPr>
      </w:pPr>
      <w:r w:rsidRPr="00AC0A48">
        <w:rPr>
          <w:rFonts w:ascii="Verdana" w:eastAsia="Times New Roman" w:hAnsi="Verdana" w:cs="Arial"/>
          <w:color w:val="000000"/>
          <w:sz w:val="20"/>
          <w:szCs w:val="20"/>
          <w:highlight w:val="lightGray"/>
          <w:lang w:eastAsia="es-ES"/>
        </w:rPr>
        <w:lastRenderedPageBreak/>
        <w:t>i) [En el caso que eventualmente se soliciten combinaciones de diferentes actividades a contratar con una misma o diferentes matrices de experiencia, la Entidad en esta sección identificará y definirá la actividad principal o de mayor relevancia y la actividad secundaria o accesoria a la principal, de acuerdo con las características del proyecto en particular. La Entidad podrá analizar la relevancia en función del valor de las actividades en el Presupuesto Oficial o por la complejidad técnica, para lo cual establecerá:</w:t>
      </w:r>
    </w:p>
    <w:p w14:paraId="2EF5064C" w14:textId="77777777" w:rsidR="00F4563E" w:rsidRPr="00AC0A48" w:rsidRDefault="00F4563E" w:rsidP="00F4563E">
      <w:pPr>
        <w:spacing w:after="120" w:line="276" w:lineRule="auto"/>
        <w:ind w:left="709" w:right="709"/>
        <w:jc w:val="both"/>
        <w:rPr>
          <w:rFonts w:ascii="Verdana" w:eastAsia="Times New Roman" w:hAnsi="Verdana" w:cs="Arial"/>
          <w:color w:val="000000"/>
          <w:sz w:val="20"/>
          <w:szCs w:val="20"/>
          <w:highlight w:val="lightGray"/>
          <w:lang w:eastAsia="es-ES"/>
        </w:rPr>
      </w:pPr>
      <w:r w:rsidRPr="00AC0A48">
        <w:rPr>
          <w:rFonts w:ascii="Verdana" w:eastAsia="Times New Roman" w:hAnsi="Verdana" w:cs="Arial"/>
          <w:b/>
          <w:bCs/>
          <w:color w:val="000000"/>
          <w:sz w:val="20"/>
          <w:szCs w:val="20"/>
          <w:highlight w:val="lightGray"/>
          <w:lang w:eastAsia="es-ES"/>
        </w:rPr>
        <w:t>Actividad Principal:</w:t>
      </w:r>
      <w:r w:rsidRPr="00AC0A48">
        <w:rPr>
          <w:rFonts w:ascii="Verdana" w:eastAsia="Times New Roman" w:hAnsi="Verdana" w:cs="Arial"/>
          <w:color w:val="000000"/>
          <w:sz w:val="20"/>
          <w:szCs w:val="20"/>
          <w:highlight w:val="lightGray"/>
          <w:lang w:eastAsia="es-ES"/>
        </w:rPr>
        <w:t xml:space="preserve"> [La Entidad identificará y definirá la actividad a contratar principal aplicable en el Proceso de Contratación de acuerdo con la respectiva matriz de experiencia. Para esta actividad principal se solicitará la experiencia general y específica de la respectiva actividad a contratar de mayor relevancia.]</w:t>
      </w:r>
    </w:p>
    <w:p w14:paraId="08FF5BF1" w14:textId="77777777" w:rsidR="00F4563E" w:rsidRPr="00AC0A48" w:rsidRDefault="00F4563E" w:rsidP="00F4563E">
      <w:pPr>
        <w:spacing w:after="120" w:line="276" w:lineRule="auto"/>
        <w:ind w:left="709" w:right="709"/>
        <w:jc w:val="both"/>
        <w:rPr>
          <w:rFonts w:ascii="Verdana" w:eastAsia="Times New Roman" w:hAnsi="Verdana" w:cs="Arial"/>
          <w:sz w:val="20"/>
          <w:szCs w:val="20"/>
          <w:highlight w:val="lightGray"/>
          <w:lang w:eastAsia="es-ES"/>
        </w:rPr>
      </w:pPr>
      <w:r w:rsidRPr="00AC0A48">
        <w:rPr>
          <w:rFonts w:ascii="Verdana" w:eastAsia="Times New Roman" w:hAnsi="Verdana" w:cs="Arial"/>
          <w:color w:val="000000"/>
          <w:sz w:val="20"/>
          <w:szCs w:val="20"/>
          <w:highlight w:val="lightGray"/>
          <w:lang w:eastAsia="es-ES"/>
        </w:rPr>
        <w:t>[La Entidad deberá establecer como actividad principal alguna de las “actividades a contratar” definidas en la matriz de experiencia de infraestructura social aplicab</w:t>
      </w:r>
      <w:r w:rsidRPr="00AC0A48">
        <w:rPr>
          <w:rFonts w:ascii="Verdana" w:eastAsia="Times New Roman" w:hAnsi="Verdana" w:cs="Arial"/>
          <w:sz w:val="20"/>
          <w:szCs w:val="20"/>
          <w:highlight w:val="lightGray"/>
          <w:lang w:eastAsia="es-ES"/>
        </w:rPr>
        <w:t xml:space="preserve">le]. </w:t>
      </w:r>
    </w:p>
    <w:p w14:paraId="4776E738" w14:textId="77777777" w:rsidR="00F4563E" w:rsidRPr="00AC0A48" w:rsidRDefault="00F4563E" w:rsidP="00F4563E">
      <w:pPr>
        <w:spacing w:after="120" w:line="276" w:lineRule="auto"/>
        <w:ind w:left="709" w:right="709"/>
        <w:jc w:val="both"/>
        <w:rPr>
          <w:rFonts w:ascii="Verdana" w:eastAsia="Times New Roman" w:hAnsi="Verdana" w:cs="Arial"/>
          <w:color w:val="000000"/>
          <w:sz w:val="20"/>
          <w:szCs w:val="20"/>
          <w:highlight w:val="lightGray"/>
          <w:lang w:eastAsia="es-ES"/>
        </w:rPr>
      </w:pPr>
      <w:r w:rsidRPr="00AC0A48">
        <w:rPr>
          <w:rFonts w:ascii="Verdana" w:eastAsia="Times New Roman" w:hAnsi="Verdana" w:cs="Arial"/>
          <w:b/>
          <w:color w:val="000000"/>
          <w:sz w:val="20"/>
          <w:szCs w:val="20"/>
          <w:highlight w:val="lightGray"/>
          <w:lang w:eastAsia="es-ES"/>
        </w:rPr>
        <w:t>Actividad Secundaria</w:t>
      </w:r>
      <w:r w:rsidRPr="00AC0A48">
        <w:rPr>
          <w:rFonts w:ascii="Verdana" w:eastAsia="Times New Roman" w:hAnsi="Verdana" w:cs="Arial"/>
          <w:color w:val="000000"/>
          <w:sz w:val="20"/>
          <w:szCs w:val="20"/>
          <w:highlight w:val="lightGray"/>
          <w:lang w:eastAsia="es-ES"/>
        </w:rPr>
        <w:t xml:space="preserve"> (1): [La Entidad definirá la actividad secundaria o accesoria aplicable en el Proceso de Contratación de acuerdo con la matriz de experiencia aplicable, ya sea cuando: i) en un mismo proyecto se incluyen otras actividades definidas en una misma matriz de experiencia </w:t>
      </w:r>
      <w:r w:rsidRPr="00AC0A48">
        <w:rPr>
          <w:rFonts w:ascii="Verdana" w:eastAsia="Times New Roman" w:hAnsi="Verdana" w:cs="Arial"/>
          <w:sz w:val="20"/>
          <w:szCs w:val="20"/>
          <w:highlight w:val="lightGray"/>
          <w:lang w:eastAsia="es-ES"/>
        </w:rPr>
        <w:t xml:space="preserve">de infraestructura social, </w:t>
      </w:r>
      <w:proofErr w:type="spellStart"/>
      <w:r w:rsidRPr="00AC0A48">
        <w:rPr>
          <w:rFonts w:ascii="Verdana" w:eastAsia="Times New Roman" w:hAnsi="Verdana" w:cs="Arial"/>
          <w:sz w:val="20"/>
          <w:szCs w:val="20"/>
          <w:highlight w:val="lightGray"/>
          <w:lang w:eastAsia="es-ES"/>
        </w:rPr>
        <w:t>ii</w:t>
      </w:r>
      <w:proofErr w:type="spellEnd"/>
      <w:r w:rsidRPr="00AC0A48">
        <w:rPr>
          <w:rFonts w:ascii="Verdana" w:eastAsia="Times New Roman" w:hAnsi="Verdana" w:cs="Arial"/>
          <w:sz w:val="20"/>
          <w:szCs w:val="20"/>
          <w:highlight w:val="lightGray"/>
          <w:lang w:eastAsia="es-ES"/>
        </w:rPr>
        <w:t>) cuando en un mismo proyecto se incorporen actividades de infraestructura educativa, salud o cultura</w:t>
      </w:r>
      <w:r w:rsidRPr="00AC0A48">
        <w:rPr>
          <w:rFonts w:ascii="Verdana" w:eastAsia="Times New Roman" w:hAnsi="Verdana" w:cs="Arial"/>
          <w:color w:val="000000"/>
          <w:sz w:val="20"/>
          <w:szCs w:val="20"/>
          <w:highlight w:val="lightGray"/>
          <w:lang w:eastAsia="es-ES"/>
        </w:rPr>
        <w:t xml:space="preserve">, recreación y deporte, o </w:t>
      </w:r>
      <w:proofErr w:type="spellStart"/>
      <w:r w:rsidRPr="00AC0A48">
        <w:rPr>
          <w:rFonts w:ascii="Verdana" w:eastAsia="Times New Roman" w:hAnsi="Verdana" w:cs="Arial"/>
          <w:color w:val="000000"/>
          <w:sz w:val="20"/>
          <w:szCs w:val="20"/>
          <w:highlight w:val="lightGray"/>
          <w:lang w:eastAsia="es-ES"/>
        </w:rPr>
        <w:t>iii</w:t>
      </w:r>
      <w:proofErr w:type="spellEnd"/>
      <w:r w:rsidRPr="00AC0A48">
        <w:rPr>
          <w:rFonts w:ascii="Verdana" w:eastAsia="Times New Roman" w:hAnsi="Verdana" w:cs="Arial"/>
          <w:color w:val="000000"/>
          <w:sz w:val="20"/>
          <w:szCs w:val="20"/>
          <w:highlight w:val="lightGray"/>
          <w:lang w:eastAsia="es-ES"/>
        </w:rPr>
        <w:t xml:space="preserve">) cuando en un Proceso de Contratación aplican matrices de experiencia de otros Documentos Tipo y la Entidad considera conveniente incluir dicha experiencia, como por ejemplo: las “Matrices de Experiencia” de los Documentos Tipo de licitación de obra pública de infraestructura de transporte o de licitación de obra pública de infraestructura de agua potable y saneamiento básico.]  </w:t>
      </w:r>
    </w:p>
    <w:p w14:paraId="379131CD" w14:textId="77777777" w:rsidR="00F4563E" w:rsidRPr="00AC0A48" w:rsidRDefault="00F4563E" w:rsidP="00F4563E">
      <w:pPr>
        <w:spacing w:after="120" w:line="276" w:lineRule="auto"/>
        <w:ind w:left="709" w:right="709"/>
        <w:jc w:val="both"/>
        <w:rPr>
          <w:rFonts w:ascii="Verdana" w:eastAsia="Times New Roman" w:hAnsi="Verdana" w:cs="Arial"/>
          <w:color w:val="000000"/>
          <w:sz w:val="20"/>
          <w:szCs w:val="20"/>
          <w:highlight w:val="lightGray"/>
          <w:lang w:eastAsia="es-ES"/>
        </w:rPr>
      </w:pPr>
      <w:r w:rsidRPr="00AC0A48">
        <w:rPr>
          <w:rFonts w:ascii="Verdana" w:eastAsia="Times New Roman" w:hAnsi="Verdana" w:cs="Arial"/>
          <w:b/>
          <w:color w:val="000000"/>
          <w:sz w:val="20"/>
          <w:szCs w:val="20"/>
          <w:highlight w:val="lightGray"/>
          <w:lang w:eastAsia="es-ES"/>
        </w:rPr>
        <w:t>Actividad Secundaria (2):</w:t>
      </w:r>
      <w:r w:rsidRPr="00AC0A48">
        <w:rPr>
          <w:rFonts w:ascii="Verdana" w:eastAsia="Times New Roman" w:hAnsi="Verdana" w:cs="Arial"/>
          <w:color w:val="000000"/>
          <w:sz w:val="20"/>
          <w:szCs w:val="20"/>
          <w:highlight w:val="lightGray"/>
          <w:lang w:eastAsia="es-ES"/>
        </w:rPr>
        <w:t xml:space="preserve"> [La Entidad diligenciará la experiencia aplicable a esta actividad secundaria de acuerdo con los lineamientos previstos en el párrafo anterior, en caso de que aplique y si considera conveniente incluir dicha experiencia]</w:t>
      </w:r>
    </w:p>
    <w:p w14:paraId="583052DF" w14:textId="77777777" w:rsidR="00F4563E" w:rsidRPr="00AC0A48" w:rsidRDefault="00F4563E" w:rsidP="00F4563E">
      <w:pPr>
        <w:spacing w:after="120" w:line="276" w:lineRule="auto"/>
        <w:ind w:left="709" w:right="709"/>
        <w:jc w:val="both"/>
        <w:rPr>
          <w:rFonts w:ascii="Verdana" w:eastAsia="Times New Roman" w:hAnsi="Verdana" w:cs="Arial"/>
          <w:color w:val="000000"/>
          <w:sz w:val="20"/>
          <w:szCs w:val="20"/>
          <w:highlight w:val="lightGray"/>
          <w:lang w:eastAsia="es-ES"/>
        </w:rPr>
      </w:pPr>
      <w:r w:rsidRPr="00AC0A48">
        <w:rPr>
          <w:rFonts w:ascii="Verdana" w:eastAsia="Times New Roman" w:hAnsi="Verdana" w:cs="Arial"/>
          <w:color w:val="000000"/>
          <w:sz w:val="20"/>
          <w:szCs w:val="20"/>
          <w:highlight w:val="lightGray"/>
          <w:lang w:eastAsia="es-ES"/>
        </w:rPr>
        <w:t>En caso de que se combinen diferentes actividades, la Entidad en este espacio definirá los requisitos de experiencia exigibles conforme</w:t>
      </w:r>
      <w:r w:rsidRPr="00AC0A48">
        <w:rPr>
          <w:rFonts w:ascii="Verdana" w:eastAsia="Times New Roman" w:hAnsi="Verdana" w:cs="Arial"/>
          <w:color w:val="000000"/>
          <w:sz w:val="20"/>
          <w:szCs w:val="20"/>
          <w:shd w:val="clear" w:color="auto" w:fill="C0C0C0"/>
          <w:lang w:val="es-MX" w:eastAsia="es-CO"/>
        </w:rPr>
        <w:t xml:space="preserve"> </w:t>
      </w:r>
      <w:r w:rsidRPr="00AC0A48">
        <w:rPr>
          <w:rFonts w:ascii="Verdana" w:eastAsia="Times New Roman" w:hAnsi="Verdana" w:cs="Arial"/>
          <w:color w:val="000000"/>
          <w:sz w:val="20"/>
          <w:szCs w:val="20"/>
          <w:highlight w:val="lightGray"/>
          <w:lang w:val="es-MX" w:eastAsia="es-ES"/>
        </w:rPr>
        <w:t>con la matriz de experiencia aplicable</w:t>
      </w:r>
      <w:r w:rsidRPr="00AC0A48">
        <w:rPr>
          <w:rFonts w:ascii="Verdana" w:eastAsia="Times New Roman" w:hAnsi="Verdana" w:cs="Arial"/>
          <w:color w:val="000000"/>
          <w:sz w:val="20"/>
          <w:szCs w:val="20"/>
          <w:highlight w:val="lightGray"/>
          <w:lang w:eastAsia="es-ES"/>
        </w:rPr>
        <w:t xml:space="preserve">, optando por una de las siguientes alternativas: </w:t>
      </w:r>
    </w:p>
    <w:p w14:paraId="50E82734" w14:textId="77777777" w:rsidR="00F4563E" w:rsidRPr="00AC0A48" w:rsidRDefault="00F4563E" w:rsidP="00F4563E">
      <w:pPr>
        <w:spacing w:after="120" w:line="276" w:lineRule="auto"/>
        <w:ind w:left="709" w:right="709" w:hanging="1"/>
        <w:jc w:val="both"/>
        <w:rPr>
          <w:rFonts w:ascii="Verdana" w:eastAsia="Times New Roman" w:hAnsi="Verdana" w:cs="Arial"/>
          <w:color w:val="000000"/>
          <w:sz w:val="20"/>
          <w:szCs w:val="20"/>
          <w:highlight w:val="lightGray"/>
          <w:lang w:eastAsia="es-ES"/>
        </w:rPr>
      </w:pPr>
      <w:r w:rsidRPr="00AC0A48">
        <w:rPr>
          <w:rFonts w:ascii="Verdana" w:eastAsia="Times New Roman" w:hAnsi="Verdana" w:cs="Arial"/>
          <w:color w:val="000000"/>
          <w:sz w:val="20"/>
          <w:szCs w:val="20"/>
          <w:highlight w:val="lightGray"/>
          <w:lang w:eastAsia="es-ES"/>
        </w:rPr>
        <w:lastRenderedPageBreak/>
        <w:t>a)</w:t>
      </w:r>
      <w:r w:rsidRPr="00AC0A48">
        <w:rPr>
          <w:rFonts w:ascii="Verdana" w:eastAsia="Times New Roman" w:hAnsi="Verdana" w:cs="Arial"/>
          <w:color w:val="000000"/>
          <w:sz w:val="20"/>
          <w:szCs w:val="20"/>
          <w:highlight w:val="lightGray"/>
          <w:lang w:eastAsia="es-ES"/>
        </w:rPr>
        <w:tab/>
        <w:t xml:space="preserve">No solicitar experiencia para la actividad secundaria, sino únicamente la experiencia de la actividad principal, siempre que esta se trate de una de las actividades definidas en las matrices de experiencia de infraestructura social; o </w:t>
      </w:r>
    </w:p>
    <w:p w14:paraId="7534C8D5" w14:textId="77777777" w:rsidR="00F4563E" w:rsidRPr="00AC0A48" w:rsidRDefault="00F4563E" w:rsidP="00F4563E">
      <w:pPr>
        <w:spacing w:after="120" w:line="276" w:lineRule="auto"/>
        <w:ind w:left="709" w:right="709" w:hanging="1"/>
        <w:jc w:val="both"/>
        <w:rPr>
          <w:rFonts w:ascii="Verdana" w:eastAsia="Times New Roman" w:hAnsi="Verdana" w:cs="Arial"/>
          <w:color w:val="000000"/>
          <w:sz w:val="20"/>
          <w:szCs w:val="20"/>
          <w:highlight w:val="lightGray"/>
          <w:lang w:eastAsia="es-ES"/>
        </w:rPr>
      </w:pPr>
      <w:r w:rsidRPr="00AC0A48">
        <w:rPr>
          <w:rFonts w:ascii="Verdana" w:eastAsia="Times New Roman" w:hAnsi="Verdana" w:cs="Arial"/>
          <w:color w:val="000000"/>
          <w:sz w:val="20"/>
          <w:szCs w:val="20"/>
          <w:highlight w:val="lightGray"/>
          <w:lang w:eastAsia="es-ES"/>
        </w:rPr>
        <w:t>b)</w:t>
      </w:r>
      <w:r w:rsidRPr="00AC0A48">
        <w:rPr>
          <w:rFonts w:ascii="Verdana" w:eastAsia="Times New Roman" w:hAnsi="Verdana" w:cs="Arial"/>
          <w:color w:val="000000"/>
          <w:sz w:val="20"/>
          <w:szCs w:val="20"/>
          <w:highlight w:val="lightGray"/>
          <w:lang w:eastAsia="es-ES"/>
        </w:rPr>
        <w:tab/>
        <w:t>Solicitar la experiencia general y específica de la “actividad a contratar” de la actividad principal y para las demás actividades secundarias a contratar requerir la experiencia general</w:t>
      </w:r>
      <w:r w:rsidRPr="00AC0A48" w:rsidDel="00B96632">
        <w:rPr>
          <w:rFonts w:ascii="Verdana" w:eastAsia="Times New Roman" w:hAnsi="Verdana" w:cs="Arial"/>
          <w:color w:val="000000"/>
          <w:sz w:val="20"/>
          <w:szCs w:val="20"/>
          <w:highlight w:val="lightGray"/>
          <w:lang w:eastAsia="es-ES"/>
        </w:rPr>
        <w:t xml:space="preserve"> </w:t>
      </w:r>
      <w:r w:rsidRPr="00AC0A48">
        <w:rPr>
          <w:rFonts w:ascii="Verdana" w:eastAsia="Times New Roman" w:hAnsi="Verdana" w:cs="Arial"/>
          <w:color w:val="000000"/>
          <w:sz w:val="20"/>
          <w:szCs w:val="20"/>
          <w:highlight w:val="lightGray"/>
          <w:lang w:eastAsia="es-ES"/>
        </w:rPr>
        <w:t xml:space="preserve">o específica. Esto significa que la Entidad, de acuerdo con el alcance del proyecto decidirá cuál experiencia pedirá para la actividad secundaria. En el evento en que la matriz de experiencia no contemple experiencia específica para la actividad secundaria, se solicitará la experiencia general. En todo caso en la actividad secundaria no será posible exigir la experiencia general y la específica, sino solo una de ellas. </w:t>
      </w:r>
      <w:r>
        <w:rPr>
          <w:rFonts w:ascii="Verdana" w:eastAsia="Times New Roman" w:hAnsi="Verdana" w:cs="Arial"/>
          <w:color w:val="000000"/>
          <w:sz w:val="20"/>
          <w:szCs w:val="20"/>
          <w:highlight w:val="lightGray"/>
          <w:lang w:eastAsia="es-ES"/>
        </w:rPr>
        <w:t>Deberá incluirse la siguiente nota:</w:t>
      </w:r>
    </w:p>
    <w:p w14:paraId="05099682" w14:textId="77777777" w:rsidR="00F4563E" w:rsidRPr="00AC0A48" w:rsidRDefault="00F4563E" w:rsidP="00F4563E">
      <w:pPr>
        <w:spacing w:after="120" w:line="276" w:lineRule="auto"/>
        <w:ind w:left="709" w:right="709"/>
        <w:jc w:val="both"/>
        <w:rPr>
          <w:rFonts w:ascii="Verdana" w:eastAsia="Times New Roman" w:hAnsi="Verdana" w:cs="Arial"/>
          <w:color w:val="000000"/>
          <w:sz w:val="20"/>
          <w:szCs w:val="20"/>
          <w:highlight w:val="lightGray"/>
          <w:lang w:eastAsia="es-ES"/>
        </w:rPr>
      </w:pPr>
      <w:r w:rsidRPr="005F4467">
        <w:rPr>
          <w:rFonts w:ascii="Verdana" w:eastAsia="Times New Roman" w:hAnsi="Verdana" w:cs="Arial"/>
          <w:b/>
          <w:bCs/>
          <w:color w:val="000000"/>
          <w:sz w:val="20"/>
          <w:szCs w:val="20"/>
          <w:highlight w:val="lightGray"/>
          <w:lang w:eastAsia="es-ES"/>
        </w:rPr>
        <w:t>Nota 9:</w:t>
      </w:r>
      <w:r>
        <w:rPr>
          <w:rFonts w:ascii="Verdana" w:eastAsia="Times New Roman" w:hAnsi="Verdana" w:cs="Arial"/>
          <w:color w:val="000000"/>
          <w:sz w:val="20"/>
          <w:szCs w:val="20"/>
          <w:highlight w:val="lightGray"/>
          <w:lang w:eastAsia="es-ES"/>
        </w:rPr>
        <w:t xml:space="preserve"> </w:t>
      </w:r>
      <w:r w:rsidRPr="00AC0A48">
        <w:rPr>
          <w:rFonts w:ascii="Verdana" w:eastAsia="Times New Roman" w:hAnsi="Verdana" w:cs="Arial"/>
          <w:color w:val="000000"/>
          <w:sz w:val="20"/>
          <w:szCs w:val="20"/>
          <w:highlight w:val="lightGray"/>
          <w:lang w:eastAsia="es-ES"/>
        </w:rPr>
        <w:t>Para la actividad secundaria en caso de requerirse la experiencia específica, se entenderá en el contexto de la experiencia general solicitada en dicha actividad.</w:t>
      </w:r>
    </w:p>
    <w:p w14:paraId="5BDFA7C1" w14:textId="77777777" w:rsidR="00F4563E" w:rsidRPr="00AC0A48" w:rsidRDefault="00F4563E" w:rsidP="00F4563E">
      <w:pPr>
        <w:spacing w:after="120" w:line="276" w:lineRule="auto"/>
        <w:ind w:left="709" w:right="709" w:hanging="1"/>
        <w:jc w:val="both"/>
        <w:rPr>
          <w:rFonts w:ascii="Verdana" w:eastAsia="Times New Roman" w:hAnsi="Verdana" w:cs="Arial"/>
          <w:color w:val="000000"/>
          <w:sz w:val="20"/>
          <w:szCs w:val="20"/>
          <w:highlight w:val="lightGray"/>
          <w:lang w:eastAsia="es-ES"/>
        </w:rPr>
      </w:pPr>
      <w:proofErr w:type="spellStart"/>
      <w:r w:rsidRPr="00AC0A48">
        <w:rPr>
          <w:rFonts w:ascii="Verdana" w:eastAsia="Times New Roman" w:hAnsi="Verdana" w:cs="Arial"/>
          <w:color w:val="000000"/>
          <w:sz w:val="20"/>
          <w:szCs w:val="20"/>
          <w:highlight w:val="lightGray"/>
          <w:lang w:eastAsia="es-ES"/>
        </w:rPr>
        <w:t>ii</w:t>
      </w:r>
      <w:proofErr w:type="spellEnd"/>
      <w:r w:rsidRPr="00AC0A48">
        <w:rPr>
          <w:rFonts w:ascii="Verdana" w:eastAsia="Times New Roman" w:hAnsi="Verdana" w:cs="Arial"/>
          <w:color w:val="000000"/>
          <w:sz w:val="20"/>
          <w:szCs w:val="20"/>
          <w:highlight w:val="lightGray"/>
          <w:lang w:eastAsia="es-ES"/>
        </w:rPr>
        <w:t xml:space="preserve">) La experiencia exigible para estas actividades (principal o secundaria) se definirá en función de los rangos de cuantías aplicables al Proceso de Contratación. En el caso que el requisito de experiencia a solicitarse esté expresado en un componente o actividad correspondiente a un porcentaje del Presupuesto Oficial, este deberá calcularse respecto del cien por ciento (100 %) del valor del Presupuesto Oficial.  En todo caso para la demostración de la experiencia exigida en la actividad secundaria, si la Entidad desagrega el valor de las actividades, la prueba de la experiencia de los componentes que están supeditados a un porcentaje del Presupuesto Oficial se realizará de acuerdo con el valor de cada actividad secundaria. En este último caso, la Entidad indicará en este literal el valor del Presupuesto Oficial que corresponde a cada uno. </w:t>
      </w:r>
    </w:p>
    <w:p w14:paraId="2E338F99" w14:textId="77777777" w:rsidR="00F4563E" w:rsidRPr="00AC0A48" w:rsidRDefault="00F4563E" w:rsidP="00F4563E">
      <w:pPr>
        <w:spacing w:after="120" w:line="276" w:lineRule="auto"/>
        <w:ind w:left="709" w:right="709" w:hanging="1"/>
        <w:jc w:val="both"/>
        <w:rPr>
          <w:rFonts w:ascii="Verdana" w:eastAsia="Times New Roman" w:hAnsi="Verdana" w:cs="Arial"/>
          <w:color w:val="000000"/>
          <w:sz w:val="20"/>
          <w:szCs w:val="20"/>
          <w:highlight w:val="lightGray"/>
          <w:lang w:eastAsia="es-ES"/>
        </w:rPr>
      </w:pPr>
      <w:proofErr w:type="spellStart"/>
      <w:r w:rsidRPr="00AC0A48">
        <w:rPr>
          <w:rFonts w:ascii="Verdana" w:eastAsia="Times New Roman" w:hAnsi="Verdana" w:cs="Arial"/>
          <w:color w:val="000000"/>
          <w:sz w:val="20"/>
          <w:szCs w:val="20"/>
          <w:highlight w:val="lightGray"/>
          <w:lang w:eastAsia="es-ES"/>
        </w:rPr>
        <w:t>iii</w:t>
      </w:r>
      <w:proofErr w:type="spellEnd"/>
      <w:r w:rsidRPr="00AC0A48">
        <w:rPr>
          <w:rFonts w:ascii="Verdana" w:eastAsia="Times New Roman" w:hAnsi="Verdana" w:cs="Arial"/>
          <w:color w:val="000000"/>
          <w:sz w:val="20"/>
          <w:szCs w:val="20"/>
          <w:highlight w:val="lightGray"/>
          <w:lang w:eastAsia="es-ES"/>
        </w:rPr>
        <w:t>) La Entidad no podrá incluir más de dos (2) combinaciones de experiencia adicionales a la prevista para la actividad principal. Esto significa que la Entidad solicitará la experiencia general y la específica de la actividad principal y máximo dos (2) experiencias, general o específica, para las actividades secundarias aplicables al Proceso de Contratación.</w:t>
      </w:r>
    </w:p>
    <w:p w14:paraId="0B18BD6C" w14:textId="77777777" w:rsidR="00F4563E" w:rsidRPr="00AC0A48" w:rsidRDefault="00F4563E" w:rsidP="00F4563E">
      <w:pPr>
        <w:spacing w:after="120" w:line="276" w:lineRule="auto"/>
        <w:ind w:left="709" w:right="709" w:hanging="1"/>
        <w:jc w:val="both"/>
        <w:rPr>
          <w:rFonts w:ascii="Verdana" w:eastAsia="Times New Roman" w:hAnsi="Verdana" w:cs="Arial"/>
          <w:color w:val="000000"/>
          <w:sz w:val="20"/>
          <w:szCs w:val="20"/>
          <w:highlight w:val="lightGray"/>
          <w:lang w:eastAsia="es-ES"/>
        </w:rPr>
      </w:pPr>
      <w:proofErr w:type="spellStart"/>
      <w:r w:rsidRPr="00AC0A48">
        <w:rPr>
          <w:rFonts w:ascii="Verdana" w:eastAsia="Times New Roman" w:hAnsi="Verdana" w:cs="Arial"/>
          <w:color w:val="000000"/>
          <w:sz w:val="20"/>
          <w:szCs w:val="20"/>
          <w:highlight w:val="lightGray"/>
          <w:lang w:eastAsia="es-ES"/>
        </w:rPr>
        <w:t>iv</w:t>
      </w:r>
      <w:proofErr w:type="spellEnd"/>
      <w:r w:rsidRPr="00AC0A48">
        <w:rPr>
          <w:rFonts w:ascii="Verdana" w:eastAsia="Times New Roman" w:hAnsi="Verdana" w:cs="Arial"/>
          <w:color w:val="000000"/>
          <w:sz w:val="20"/>
          <w:szCs w:val="20"/>
          <w:highlight w:val="lightGray"/>
          <w:lang w:eastAsia="es-ES"/>
        </w:rPr>
        <w:t>)Si en la actividad secundaria se solicita la experiencia específica y ésta contempla más de un requisito, la Entidad escogerá solo el que sea de mayor relevancia para el proyecto a ejecutar.</w:t>
      </w:r>
    </w:p>
    <w:p w14:paraId="4F278DBC" w14:textId="77777777" w:rsidR="00F4563E" w:rsidRPr="00AC0A48" w:rsidRDefault="00F4563E" w:rsidP="00F4563E">
      <w:pPr>
        <w:spacing w:after="120" w:line="276" w:lineRule="auto"/>
        <w:ind w:left="709" w:right="709" w:hanging="1"/>
        <w:jc w:val="both"/>
        <w:rPr>
          <w:rFonts w:ascii="Verdana" w:eastAsia="Times New Roman" w:hAnsi="Verdana" w:cs="Arial"/>
          <w:color w:val="000000"/>
          <w:sz w:val="20"/>
          <w:szCs w:val="20"/>
          <w:highlight w:val="lightGray"/>
          <w:lang w:eastAsia="es-ES"/>
        </w:rPr>
      </w:pPr>
      <w:r w:rsidRPr="00AC0A48">
        <w:rPr>
          <w:rFonts w:ascii="Verdana" w:eastAsia="Times New Roman" w:hAnsi="Verdana" w:cs="Arial"/>
          <w:color w:val="000000"/>
          <w:sz w:val="20"/>
          <w:szCs w:val="20"/>
          <w:highlight w:val="lightGray"/>
          <w:lang w:eastAsia="es-ES"/>
        </w:rPr>
        <w:lastRenderedPageBreak/>
        <w:t>v) En los casos en que la Entidad opte por la exigencia de la experiencia específica para las actividades distintas a la actividad principal, se deberá incluir la siguiente nota:</w:t>
      </w:r>
    </w:p>
    <w:p w14:paraId="3B75334C" w14:textId="77777777" w:rsidR="00F4563E" w:rsidRPr="00AC0A48" w:rsidRDefault="00F4563E" w:rsidP="00F4563E">
      <w:pPr>
        <w:spacing w:after="120" w:line="276" w:lineRule="auto"/>
        <w:ind w:left="709" w:right="709"/>
        <w:jc w:val="both"/>
        <w:rPr>
          <w:rFonts w:ascii="Verdana" w:eastAsia="Times New Roman" w:hAnsi="Verdana" w:cs="Arial"/>
          <w:color w:val="000000"/>
          <w:sz w:val="20"/>
          <w:szCs w:val="20"/>
          <w:highlight w:val="lightGray"/>
          <w:lang w:eastAsia="es-ES"/>
        </w:rPr>
      </w:pPr>
      <w:r w:rsidRPr="005F4467">
        <w:rPr>
          <w:rFonts w:ascii="Verdana" w:eastAsia="Times New Roman" w:hAnsi="Verdana" w:cs="Arial"/>
          <w:b/>
          <w:bCs/>
          <w:color w:val="000000"/>
          <w:sz w:val="20"/>
          <w:szCs w:val="20"/>
          <w:highlight w:val="lightGray"/>
          <w:lang w:eastAsia="es-ES"/>
        </w:rPr>
        <w:t>Nota 10:</w:t>
      </w:r>
      <w:r w:rsidRPr="00AC0A48">
        <w:rPr>
          <w:rFonts w:ascii="Verdana" w:eastAsia="Times New Roman" w:hAnsi="Verdana" w:cs="Arial"/>
          <w:color w:val="000000"/>
          <w:sz w:val="20"/>
          <w:szCs w:val="20"/>
          <w:highlight w:val="lightGray"/>
          <w:lang w:eastAsia="es-ES"/>
        </w:rPr>
        <w:t xml:space="preserve"> Para el caso de experiencias combinadas un Proponente podrá acreditar experiencia en una o más actividades con un contrato o con contratos distintos.</w:t>
      </w:r>
    </w:p>
    <w:p w14:paraId="1A3DC7D3" w14:textId="77777777" w:rsidR="00F4563E" w:rsidRPr="00AC0A48" w:rsidRDefault="00F4563E" w:rsidP="00F4563E">
      <w:pPr>
        <w:spacing w:after="120" w:line="276" w:lineRule="auto"/>
        <w:ind w:left="709" w:right="709" w:hanging="1"/>
        <w:jc w:val="both"/>
        <w:rPr>
          <w:rFonts w:ascii="Verdana" w:eastAsia="Times New Roman" w:hAnsi="Verdana" w:cs="Arial"/>
          <w:color w:val="000000"/>
          <w:sz w:val="20"/>
          <w:szCs w:val="20"/>
          <w:highlight w:val="lightGray"/>
          <w:lang w:eastAsia="es-ES"/>
        </w:rPr>
      </w:pPr>
      <w:r w:rsidRPr="00AC0A48">
        <w:rPr>
          <w:rFonts w:ascii="Verdana" w:eastAsia="Times New Roman" w:hAnsi="Verdana" w:cs="Arial"/>
          <w:color w:val="000000"/>
          <w:sz w:val="20"/>
          <w:szCs w:val="20"/>
          <w:highlight w:val="lightGray"/>
          <w:lang w:eastAsia="es-ES"/>
        </w:rPr>
        <w:t xml:space="preserve">vi) [En los Procesos de Contratación estructurados por lotes o por </w:t>
      </w:r>
      <w:r>
        <w:rPr>
          <w:rFonts w:ascii="Verdana" w:eastAsia="Times New Roman" w:hAnsi="Verdana" w:cs="Arial"/>
          <w:color w:val="000000"/>
          <w:sz w:val="20"/>
          <w:szCs w:val="20"/>
          <w:highlight w:val="lightGray"/>
          <w:lang w:eastAsia="es-ES"/>
        </w:rPr>
        <w:t>segmentos</w:t>
      </w:r>
      <w:r w:rsidRPr="00AC0A48">
        <w:rPr>
          <w:rFonts w:ascii="Verdana" w:eastAsia="Times New Roman" w:hAnsi="Verdana" w:cs="Arial"/>
          <w:color w:val="000000"/>
          <w:sz w:val="20"/>
          <w:szCs w:val="20"/>
          <w:highlight w:val="lightGray"/>
          <w:lang w:eastAsia="es-ES"/>
        </w:rPr>
        <w:t>, la Entidad establecerá la experiencia de cada uno de ellos de acuerdo con las actividades definidas en la</w:t>
      </w:r>
      <w:r>
        <w:rPr>
          <w:rFonts w:ascii="Verdana" w:eastAsia="Times New Roman" w:hAnsi="Verdana" w:cs="Arial"/>
          <w:color w:val="000000"/>
          <w:sz w:val="20"/>
          <w:szCs w:val="20"/>
          <w:highlight w:val="lightGray"/>
          <w:lang w:eastAsia="es-ES"/>
        </w:rPr>
        <w:t xml:space="preserve"> Matriz 1 - Experiencia</w:t>
      </w:r>
      <w:r w:rsidRPr="00AC0A48">
        <w:rPr>
          <w:rFonts w:ascii="Verdana" w:eastAsia="Times New Roman" w:hAnsi="Verdana" w:cs="Arial"/>
          <w:color w:val="000000"/>
          <w:sz w:val="20"/>
          <w:szCs w:val="20"/>
          <w:highlight w:val="lightGray"/>
          <w:lang w:eastAsia="es-ES"/>
        </w:rPr>
        <w:t xml:space="preserve"> aplicable]</w:t>
      </w:r>
    </w:p>
    <w:p w14:paraId="4F279BA1" w14:textId="77777777" w:rsidR="00F4563E" w:rsidRPr="00AC0A48" w:rsidRDefault="00F4563E" w:rsidP="00F4563E">
      <w:pPr>
        <w:spacing w:after="0" w:line="276" w:lineRule="auto"/>
        <w:ind w:left="709" w:right="709"/>
        <w:jc w:val="both"/>
        <w:rPr>
          <w:rFonts w:ascii="Verdana" w:eastAsia="Times New Roman" w:hAnsi="Verdana" w:cs="Arial"/>
          <w:color w:val="000000"/>
          <w:sz w:val="20"/>
          <w:szCs w:val="20"/>
          <w:lang w:eastAsia="es-ES"/>
        </w:rPr>
      </w:pPr>
      <w:r w:rsidRPr="00AC0A48">
        <w:rPr>
          <w:rFonts w:ascii="Verdana" w:eastAsia="Times New Roman" w:hAnsi="Verdana" w:cs="Arial"/>
          <w:color w:val="000000"/>
          <w:sz w:val="20"/>
          <w:szCs w:val="20"/>
          <w:highlight w:val="lightGray"/>
          <w:lang w:eastAsia="es-ES"/>
        </w:rPr>
        <w:t xml:space="preserve">La experiencia que deberá acreditar el Proponente será la establecida por la Entidad de forma independiente para cada uno de los lotes o </w:t>
      </w:r>
      <w:r>
        <w:rPr>
          <w:rFonts w:ascii="Verdana" w:eastAsia="Times New Roman" w:hAnsi="Verdana" w:cs="Arial"/>
          <w:color w:val="000000"/>
          <w:sz w:val="20"/>
          <w:szCs w:val="20"/>
          <w:highlight w:val="lightGray"/>
          <w:lang w:eastAsia="es-ES"/>
        </w:rPr>
        <w:t>segmentos</w:t>
      </w:r>
      <w:r w:rsidRPr="00AC0A48">
        <w:rPr>
          <w:rFonts w:ascii="Verdana" w:eastAsia="Times New Roman" w:hAnsi="Verdana" w:cs="Arial"/>
          <w:color w:val="000000"/>
          <w:sz w:val="20"/>
          <w:szCs w:val="20"/>
          <w:highlight w:val="lightGray"/>
          <w:lang w:eastAsia="es-ES"/>
        </w:rPr>
        <w:t xml:space="preserve"> de acuerdo con las actividades definidas en la</w:t>
      </w:r>
      <w:r>
        <w:rPr>
          <w:rFonts w:ascii="Verdana" w:eastAsia="Times New Roman" w:hAnsi="Verdana" w:cs="Arial"/>
          <w:color w:val="000000"/>
          <w:sz w:val="20"/>
          <w:szCs w:val="20"/>
          <w:highlight w:val="lightGray"/>
          <w:lang w:eastAsia="es-ES"/>
        </w:rPr>
        <w:t xml:space="preserve"> Matriz – Experiencia </w:t>
      </w:r>
      <w:r w:rsidRPr="00AC0A48">
        <w:rPr>
          <w:rFonts w:ascii="Verdana" w:eastAsia="Times New Roman" w:hAnsi="Verdana" w:cs="Arial"/>
          <w:color w:val="000000"/>
          <w:sz w:val="20"/>
          <w:szCs w:val="20"/>
          <w:highlight w:val="lightGray"/>
          <w:lang w:eastAsia="es-ES"/>
        </w:rPr>
        <w:t>aplicable en el respectivo proyecto de infraestructura social, en el literal A de esta sección].</w:t>
      </w:r>
    </w:p>
    <w:p w14:paraId="3D8A4F3F" w14:textId="77777777" w:rsidR="00F4563E" w:rsidRPr="00AC0A48" w:rsidRDefault="00F4563E" w:rsidP="00F4563E">
      <w:pPr>
        <w:spacing w:after="0"/>
        <w:jc w:val="both"/>
        <w:rPr>
          <w:rFonts w:ascii="Verdana" w:eastAsia="Aptos" w:hAnsi="Verdana" w:cs="Times New Roman"/>
        </w:rPr>
      </w:pPr>
    </w:p>
    <w:p w14:paraId="7E0F02F8" w14:textId="77777777" w:rsidR="00F4563E" w:rsidRPr="00480578" w:rsidRDefault="00F4563E" w:rsidP="00F4563E">
      <w:pPr>
        <w:spacing w:after="120" w:line="276" w:lineRule="auto"/>
        <w:ind w:firstLine="708"/>
        <w:jc w:val="both"/>
        <w:rPr>
          <w:rFonts w:ascii="Verdana" w:eastAsia="Calibri" w:hAnsi="Verdana" w:cs="Arial"/>
          <w:color w:val="000000"/>
          <w:lang w:val="es-MX"/>
        </w:rPr>
      </w:pPr>
      <w:r w:rsidRPr="00AC0A48">
        <w:rPr>
          <w:rFonts w:ascii="Verdana" w:eastAsia="Aptos" w:hAnsi="Verdana" w:cs="Times New Roman"/>
        </w:rPr>
        <w:t xml:space="preserve">Como se advierte, </w:t>
      </w:r>
      <w:bookmarkStart w:id="2" w:name="_Hlk109396275"/>
      <w:r w:rsidRPr="00AC0A48">
        <w:rPr>
          <w:rFonts w:ascii="Verdana" w:eastAsia="Aptos" w:hAnsi="Verdana" w:cs="Times New Roman"/>
        </w:rPr>
        <w:t>en los documentos tipo se reguló de forma pormenorizada y con suficiencia las reglas para la combinación de diferentes actividades a contratar de una misma matriz de experiencia de infraestructura social, o de otro sector de infraestructura social, o de diferentes matrices de experiencia de otros documentos tipo adoptados por esta Agencia.</w:t>
      </w:r>
      <w:r>
        <w:rPr>
          <w:rFonts w:ascii="Verdana" w:eastAsia="Aptos" w:hAnsi="Verdana" w:cs="Times New Roman"/>
        </w:rPr>
        <w:t xml:space="preserve"> </w:t>
      </w:r>
      <w:r w:rsidRPr="008F7AF8">
        <w:rPr>
          <w:rFonts w:ascii="Verdana" w:eastAsia="Calibri" w:hAnsi="Verdana" w:cs="Arial"/>
          <w:color w:val="000000"/>
          <w:lang w:val="es-MX"/>
        </w:rPr>
        <w:t>Este supuesto abarca los casos en que en un proyecto se pretenda ejecutar actividades que se encuentren en una misma matriz de experiencia, así como cuando las actividades que se requieren desarrollar se encuentren en otras matrices de experiencia de proyectos de otros documentos tipo adoptados por esta Agencia.</w:t>
      </w:r>
    </w:p>
    <w:p w14:paraId="20F1D131" w14:textId="0FF958F2" w:rsidR="00F4563E" w:rsidRDefault="00F4563E" w:rsidP="00F4563E">
      <w:pPr>
        <w:snapToGrid w:val="0"/>
        <w:spacing w:after="120"/>
        <w:ind w:firstLine="709"/>
        <w:jc w:val="both"/>
        <w:rPr>
          <w:rFonts w:ascii="Verdana" w:eastAsia="Aptos" w:hAnsi="Verdana" w:cs="Times New Roman"/>
        </w:rPr>
      </w:pPr>
      <w:r w:rsidRPr="00AC0A48">
        <w:rPr>
          <w:rFonts w:ascii="Verdana" w:eastAsia="Aptos" w:hAnsi="Verdana" w:cs="Times New Roman"/>
        </w:rPr>
        <w:t xml:space="preserve">Conforma con esta regla de combinación de la experiencia, la entidad estatal identificará y definirá la actividad principal o de mayor relevancia, y la actividad secundaria o accesoria a la principal, de acuerdo con las características del proyecto particular. Para estos efectos, la entidad determinará la actividad principal de alguna de las actividades a contratar definidas en la matriz del proyecto respectivo y podrá establecer hasta dos actividades secundarias cuando: </w:t>
      </w:r>
      <w:bookmarkStart w:id="3" w:name="_Hlk109293655"/>
      <w:bookmarkEnd w:id="2"/>
      <w:r w:rsidRPr="00AC0A48">
        <w:rPr>
          <w:rFonts w:ascii="Verdana" w:eastAsia="Aptos" w:hAnsi="Verdana" w:cs="Times New Roman"/>
        </w:rPr>
        <w:t xml:space="preserve">i) en un mismo proyecto se incluyen otras actividades definidas en </w:t>
      </w:r>
      <w:r>
        <w:rPr>
          <w:rFonts w:ascii="Verdana" w:eastAsia="Aptos" w:hAnsi="Verdana" w:cs="Times New Roman"/>
        </w:rPr>
        <w:t xml:space="preserve">la Matriz – Experiencia </w:t>
      </w:r>
      <w:r w:rsidRPr="00AC0A48">
        <w:rPr>
          <w:rFonts w:ascii="Verdana" w:eastAsia="Aptos" w:hAnsi="Verdana" w:cs="Times New Roman"/>
        </w:rPr>
        <w:t xml:space="preserve">de infraestructura social, </w:t>
      </w:r>
      <w:proofErr w:type="spellStart"/>
      <w:r w:rsidRPr="00AC0A48">
        <w:rPr>
          <w:rFonts w:ascii="Verdana" w:eastAsia="Aptos" w:hAnsi="Verdana" w:cs="Times New Roman"/>
        </w:rPr>
        <w:t>ii</w:t>
      </w:r>
      <w:proofErr w:type="spellEnd"/>
      <w:r w:rsidRPr="00AC0A48">
        <w:rPr>
          <w:rFonts w:ascii="Verdana" w:eastAsia="Aptos" w:hAnsi="Verdana" w:cs="Times New Roman"/>
        </w:rPr>
        <w:t>) cuando en un mismo proyecto se incorporen actividades de infraestructura educativa, salud o cultura, recreación y deporte,</w:t>
      </w:r>
      <w:r w:rsidR="00C81C42">
        <w:rPr>
          <w:rFonts w:ascii="Verdana" w:eastAsia="Aptos" w:hAnsi="Verdana" w:cs="Times New Roman"/>
        </w:rPr>
        <w:t xml:space="preserve"> Vivienda o Institucional</w:t>
      </w:r>
      <w:r w:rsidRPr="00AC0A48">
        <w:rPr>
          <w:rFonts w:ascii="Verdana" w:eastAsia="Aptos" w:hAnsi="Verdana" w:cs="Times New Roman"/>
        </w:rPr>
        <w:t xml:space="preserve"> o </w:t>
      </w:r>
      <w:proofErr w:type="spellStart"/>
      <w:r w:rsidRPr="00AC0A48">
        <w:rPr>
          <w:rFonts w:ascii="Verdana" w:eastAsia="Aptos" w:hAnsi="Verdana" w:cs="Times New Roman"/>
        </w:rPr>
        <w:t>iii</w:t>
      </w:r>
      <w:proofErr w:type="spellEnd"/>
      <w:r w:rsidRPr="00AC0A48">
        <w:rPr>
          <w:rFonts w:ascii="Verdana" w:eastAsia="Aptos" w:hAnsi="Verdana" w:cs="Times New Roman"/>
        </w:rPr>
        <w:t>) cuando en un Proceso de Contratación aplican matrices de experiencia de otros Documentos Tipo y la Entidad considera conveniente incluir dicha experiencia.</w:t>
      </w:r>
    </w:p>
    <w:p w14:paraId="77F30A42" w14:textId="68A36D5D" w:rsidR="00F4563E" w:rsidRDefault="00F4563E" w:rsidP="00F4563E">
      <w:pPr>
        <w:snapToGrid w:val="0"/>
        <w:spacing w:after="120"/>
        <w:ind w:firstLine="709"/>
        <w:jc w:val="both"/>
        <w:rPr>
          <w:rFonts w:ascii="Verdana" w:eastAsia="Aptos" w:hAnsi="Verdana" w:cs="Times New Roman"/>
        </w:rPr>
      </w:pPr>
      <w:r w:rsidRPr="00AC0A48">
        <w:rPr>
          <w:rFonts w:ascii="Verdana" w:eastAsia="Aptos" w:hAnsi="Verdana" w:cs="Times New Roman"/>
        </w:rPr>
        <w:lastRenderedPageBreak/>
        <w:t xml:space="preserve">Una vez definida la actividad principal y secundaria, la entidad estatal debe determinar los requisitos de experiencia exigibles de acuerdo con la matriz de experiencia aplicable, de alguna de la siguientes </w:t>
      </w:r>
      <w:r w:rsidRPr="00AF3413">
        <w:rPr>
          <w:rFonts w:ascii="Verdana" w:eastAsia="Aptos" w:hAnsi="Verdana" w:cs="Times New Roman"/>
        </w:rPr>
        <w:t xml:space="preserve">formas: </w:t>
      </w:r>
      <w:r w:rsidR="00DD2CBA" w:rsidRPr="00AF3413">
        <w:rPr>
          <w:rFonts w:ascii="Verdana" w:eastAsia="Aptos" w:hAnsi="Verdana" w:cs="Times New Roman"/>
        </w:rPr>
        <w:t xml:space="preserve">i) solicitando experiencia general y específica para la actividad principal o de mayor relevancia, siempre que esta se trate de una actividad incluida en las “actividades a contratar” definidas en las matrices de experiencia de los documentos tipo de infraestructura social, o </w:t>
      </w:r>
      <w:proofErr w:type="spellStart"/>
      <w:r w:rsidR="00DD2CBA" w:rsidRPr="00AF3413">
        <w:rPr>
          <w:rFonts w:ascii="Verdana" w:eastAsia="Aptos" w:hAnsi="Verdana" w:cs="Times New Roman"/>
        </w:rPr>
        <w:t>ii</w:t>
      </w:r>
      <w:proofErr w:type="spellEnd"/>
      <w:r w:rsidR="00DD2CBA" w:rsidRPr="00AF3413">
        <w:rPr>
          <w:rFonts w:ascii="Verdana" w:eastAsia="Aptos" w:hAnsi="Verdana" w:cs="Times New Roman"/>
        </w:rPr>
        <w:t>) solicitando experiencia general o específica para la(s) actividad(es) secundaria(s) y en los casos en que la Matriz 1 – Experiencia, no contemple experiencia específica para una de las actividades secundarias, se debe pedir Experiencia general.</w:t>
      </w:r>
    </w:p>
    <w:p w14:paraId="41DD6E6D" w14:textId="77777777" w:rsidR="00F4563E" w:rsidRDefault="00F4563E" w:rsidP="00F4563E">
      <w:pPr>
        <w:snapToGrid w:val="0"/>
        <w:spacing w:after="120"/>
        <w:ind w:firstLine="709"/>
        <w:jc w:val="both"/>
        <w:rPr>
          <w:rFonts w:ascii="Verdana" w:eastAsia="Aptos" w:hAnsi="Verdana" w:cs="Times New Roman"/>
        </w:rPr>
      </w:pPr>
      <w:r w:rsidRPr="00AC0A48">
        <w:rPr>
          <w:rFonts w:ascii="Verdana" w:eastAsia="Aptos" w:hAnsi="Verdana" w:cs="Times New Roman"/>
        </w:rPr>
        <w:t>La experiencia exigible para las actividades principal y secundaria, debe ser definida en función de los rangos de cuantías aplicables al respectivo proceso de contratación. En todo caso, la entidad contratante no puede incluir más de 2 combinaciones de experiencia adicionales a la prevista para la actividad principal.</w:t>
      </w:r>
    </w:p>
    <w:p w14:paraId="66E22D61" w14:textId="77777777" w:rsidR="00F4563E" w:rsidRDefault="00F4563E" w:rsidP="00F4563E">
      <w:pPr>
        <w:snapToGrid w:val="0"/>
        <w:spacing w:after="120"/>
        <w:ind w:firstLine="709"/>
        <w:jc w:val="both"/>
        <w:rPr>
          <w:rFonts w:ascii="Verdana" w:eastAsia="Aptos" w:hAnsi="Verdana" w:cs="Times New Roman"/>
        </w:rPr>
      </w:pPr>
      <w:r w:rsidRPr="00AC0A48">
        <w:rPr>
          <w:rFonts w:ascii="Verdana" w:eastAsia="Aptos" w:hAnsi="Verdana" w:cs="Times New Roman"/>
        </w:rPr>
        <w:t>En caso de que el requisito de experiencia a solicitarse esté expresado en un componente o actividad correspondiente a un porcentaje del Presupuesto Oficial, este deberá calcularse respecto del cien por ciento (100%) del valor del Presupuesto Oficial. En todo caso para la demostración de la experiencia exigida en la actividad secundaria, si la Entidad desagrega el valor de las actividades, la acreditación de la experiencia de los componentes que están supeditados a un porcentaje del Presupuesto Oficial se realizará de acuerdo con el valor de cada actividad secundaria. En este último caso, la Entidad indicará en este literal el valor del Presupuesto Oficial que corresponde a cada uno.</w:t>
      </w:r>
    </w:p>
    <w:p w14:paraId="0DF3BDA7" w14:textId="77777777" w:rsidR="00F4563E" w:rsidRDefault="00F4563E" w:rsidP="00F4563E">
      <w:pPr>
        <w:snapToGrid w:val="0"/>
        <w:spacing w:after="120"/>
        <w:ind w:firstLine="709"/>
        <w:jc w:val="both"/>
        <w:rPr>
          <w:rFonts w:ascii="Verdana" w:eastAsia="Aptos" w:hAnsi="Verdana" w:cs="Times New Roman"/>
        </w:rPr>
      </w:pPr>
      <w:r w:rsidRPr="00AC0A48">
        <w:rPr>
          <w:rFonts w:ascii="Verdana" w:eastAsia="Aptos" w:hAnsi="Verdana" w:cs="Times New Roman"/>
        </w:rPr>
        <w:t xml:space="preserve">Lo anterior implica que, para el caso de la actividad principal, deberá tenerse en cuenta el 100% del Presupuesto Oficial, y para la(s) actividad(es) secundaria(s), la acreditación frente al Presupuesto Oficial deberá realizarse de forma proporcional, conforme al valor de cada actividad secundaria. En todo caso, la entidad contratante no puede incluir más de 2 combinaciones de experiencia adicionales a la prevista para la actividad principal. </w:t>
      </w:r>
      <w:bookmarkStart w:id="4" w:name="_Hlk99446177"/>
      <w:bookmarkEnd w:id="3"/>
    </w:p>
    <w:p w14:paraId="5ABF7A38" w14:textId="77777777" w:rsidR="00F4563E" w:rsidRDefault="00F4563E" w:rsidP="00F4563E">
      <w:pPr>
        <w:snapToGrid w:val="0"/>
        <w:spacing w:after="120"/>
        <w:ind w:firstLine="709"/>
        <w:jc w:val="both"/>
        <w:rPr>
          <w:rFonts w:ascii="Verdana" w:eastAsia="Aptos" w:hAnsi="Verdana" w:cs="Times New Roman"/>
        </w:rPr>
      </w:pPr>
      <w:r w:rsidRPr="00AC0A48">
        <w:rPr>
          <w:rFonts w:ascii="Verdana" w:eastAsia="Aptos" w:hAnsi="Verdana" w:cs="Times New Roman"/>
        </w:rPr>
        <w:t xml:space="preserve">Si en la actividad secundaria se solicita la experiencia específica, y esta contempla más de un requisito, </w:t>
      </w:r>
      <w:bookmarkStart w:id="5" w:name="_Hlk109294879"/>
      <w:r w:rsidRPr="00AC0A48">
        <w:rPr>
          <w:rFonts w:ascii="Verdana" w:eastAsia="Aptos" w:hAnsi="Verdana" w:cs="Times New Roman"/>
        </w:rPr>
        <w:t>la entidad solo podrá fijar un requisito de experiencia específica, que en este caso será el de mayor relevancia para el proyecto. De acuerdo con esto, será la entidad la que debe definir cuál es el requisito de mayor relevancia para el proyecto a desarrollar, por lo que solo podrá incluir un requisito de experiencia específica en relación con la actividad secundaria.</w:t>
      </w:r>
      <w:bookmarkEnd w:id="4"/>
      <w:bookmarkEnd w:id="5"/>
    </w:p>
    <w:p w14:paraId="7EC0AC47" w14:textId="77777777" w:rsidR="00F4563E" w:rsidRDefault="00F4563E" w:rsidP="00F4563E">
      <w:pPr>
        <w:snapToGrid w:val="0"/>
        <w:spacing w:after="120"/>
        <w:ind w:firstLine="709"/>
        <w:jc w:val="both"/>
        <w:rPr>
          <w:rFonts w:ascii="Verdana" w:eastAsia="Aptos" w:hAnsi="Verdana" w:cs="Times New Roman"/>
        </w:rPr>
      </w:pPr>
      <w:r w:rsidRPr="00AC0A48">
        <w:rPr>
          <w:rFonts w:ascii="Verdana" w:eastAsia="Aptos" w:hAnsi="Verdana" w:cs="Times New Roman"/>
        </w:rPr>
        <w:lastRenderedPageBreak/>
        <w:t xml:space="preserve">En el evento que la entidad opte por exigir experiencia específica para las actividades distintas a la actividad principal, deberá incluir la nota que se señala en el numeral v). </w:t>
      </w:r>
    </w:p>
    <w:p w14:paraId="409E1C40" w14:textId="77777777" w:rsidR="00F4563E" w:rsidRDefault="00F4563E" w:rsidP="00F4563E">
      <w:pPr>
        <w:snapToGrid w:val="0"/>
        <w:spacing w:after="120"/>
        <w:ind w:firstLine="709"/>
        <w:jc w:val="both"/>
        <w:rPr>
          <w:rFonts w:ascii="Verdana" w:eastAsia="Aptos" w:hAnsi="Verdana" w:cs="Times New Roman"/>
        </w:rPr>
      </w:pPr>
      <w:r w:rsidRPr="00AC0A48">
        <w:rPr>
          <w:rFonts w:ascii="Verdana" w:eastAsia="Aptos" w:hAnsi="Verdana" w:cs="Times New Roman"/>
        </w:rPr>
        <w:t>Finalmente, es pertinente señalar que las reglas transcritas prescriben que en el evento en que el proceso de contratación se estructure por lotes o</w:t>
      </w:r>
      <w:r>
        <w:rPr>
          <w:rFonts w:ascii="Verdana" w:eastAsia="Aptos" w:hAnsi="Verdana" w:cs="Times New Roman"/>
        </w:rPr>
        <w:t xml:space="preserve"> segmentos</w:t>
      </w:r>
      <w:r w:rsidRPr="00AC0A48">
        <w:rPr>
          <w:rFonts w:ascii="Verdana" w:eastAsia="Aptos" w:hAnsi="Verdana" w:cs="Times New Roman"/>
        </w:rPr>
        <w:t>, la entidad establecerá la experiencia de cada uno de ellos, de acuerdo con las actividades definidas en la Matriz de Experiencia aplicable.</w:t>
      </w:r>
    </w:p>
    <w:p w14:paraId="0CAE91DA" w14:textId="77777777" w:rsidR="00F4563E" w:rsidRDefault="00F4563E" w:rsidP="00F4563E">
      <w:pPr>
        <w:snapToGrid w:val="0"/>
        <w:spacing w:after="0"/>
        <w:ind w:firstLine="709"/>
        <w:jc w:val="both"/>
        <w:rPr>
          <w:rFonts w:ascii="Verdana" w:eastAsia="Aptos" w:hAnsi="Verdana" w:cs="Times New Roman"/>
        </w:rPr>
      </w:pPr>
      <w:r w:rsidRPr="00AC0A48">
        <w:rPr>
          <w:rFonts w:ascii="Verdana" w:eastAsia="Aptos" w:hAnsi="Verdana" w:cs="Times New Roman"/>
        </w:rPr>
        <w:t xml:space="preserve">Conforme con lo indicado in extenso, de acuerdo con la regla prevista en el numeral i) del numeral 3.5.2 “Características de los contratos presentados para acreditar la experiencia exigida, contenida en el documento tipo de licitación de obra pública de infraestructura social, es posible llevar a cabo la combinación de experiencia bien sea de la misma matriz del sector o de otra matriz de experiencia de otro sector distinto al de infraestructura social, que haya sido adoptada por la Agencia Nacional de Contratación Pública – Colombia Compra Eficiente, siempre y cuando la entidad, determine cual será la actividad principal y cual o cuales las actividades secundarias, donde deberá dar estricto cumplimiento a las condiciones contenidas en el numeral señalado. </w:t>
      </w:r>
    </w:p>
    <w:p w14:paraId="201E206E" w14:textId="77777777" w:rsidR="00F4563E" w:rsidRPr="002A69F4" w:rsidRDefault="00F4563E" w:rsidP="00F4563E">
      <w:pPr>
        <w:snapToGrid w:val="0"/>
        <w:spacing w:after="0"/>
        <w:ind w:firstLine="709"/>
        <w:jc w:val="both"/>
        <w:rPr>
          <w:rFonts w:ascii="Verdana" w:eastAsia="Aptos" w:hAnsi="Verdana" w:cs="Times New Roman"/>
        </w:rPr>
      </w:pPr>
    </w:p>
    <w:p w14:paraId="3ECED355" w14:textId="77777777" w:rsidR="00F4563E" w:rsidRDefault="00F4563E" w:rsidP="00F4563E">
      <w:pPr>
        <w:spacing w:after="120" w:line="276" w:lineRule="auto"/>
        <w:jc w:val="both"/>
        <w:rPr>
          <w:rFonts w:ascii="Verdana" w:eastAsia="Calibri" w:hAnsi="Verdana" w:cs="Times New Roman"/>
          <w:lang w:val="es-ES"/>
        </w:rPr>
      </w:pPr>
      <w:r>
        <w:rPr>
          <w:rFonts w:ascii="Verdana" w:eastAsia="Calibri" w:hAnsi="Verdana" w:cs="Times New Roman"/>
          <w:lang w:val="es-ES"/>
        </w:rPr>
        <w:t xml:space="preserve">v) </w:t>
      </w:r>
      <w:r w:rsidRPr="00CE1B41">
        <w:rPr>
          <w:rFonts w:ascii="Verdana" w:eastAsia="Calibri" w:hAnsi="Verdana" w:cs="Times New Roman"/>
          <w:lang w:val="es-ES"/>
        </w:rPr>
        <w:t>Finalmente, debe 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r w:rsidRPr="00F0547E">
        <w:rPr>
          <w:rFonts w:ascii="Verdana" w:eastAsia="Calibri" w:hAnsi="Verdana" w:cs="Times New Roman"/>
          <w:lang w:val="es-ES"/>
        </w:rPr>
        <w:t>.</w:t>
      </w:r>
    </w:p>
    <w:p w14:paraId="30389E21" w14:textId="2B87604D" w:rsidR="00F4563E" w:rsidRPr="00F0547E" w:rsidRDefault="00F4563E" w:rsidP="00F13592">
      <w:pPr>
        <w:spacing w:after="0" w:line="278" w:lineRule="auto"/>
        <w:ind w:firstLine="709"/>
        <w:jc w:val="both"/>
        <w:rPr>
          <w:rFonts w:ascii="Verdana" w:eastAsia="Calibri" w:hAnsi="Verdana" w:cs="Times New Roman"/>
          <w:lang w:val="es-ES"/>
        </w:rPr>
      </w:pPr>
      <w:r w:rsidRPr="00CE1B41">
        <w:rPr>
          <w:rFonts w:ascii="Verdana" w:eastAsia="Calibri" w:hAnsi="Verdana" w:cs="Times New Roman"/>
          <w:lang w:val="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07171356" w14:textId="77777777" w:rsidR="00F4563E" w:rsidRPr="00F0547E" w:rsidRDefault="00F4563E" w:rsidP="00F4563E">
      <w:pPr>
        <w:tabs>
          <w:tab w:val="left" w:pos="142"/>
          <w:tab w:val="left" w:pos="284"/>
        </w:tabs>
        <w:spacing w:after="0" w:line="276" w:lineRule="auto"/>
        <w:jc w:val="both"/>
        <w:rPr>
          <w:rFonts w:ascii="Verdana" w:eastAsia="Century Gothic" w:hAnsi="Verdana" w:cs="Century Gothic"/>
          <w:b/>
          <w:bCs/>
          <w:lang w:val="es-ES_tradnl"/>
        </w:rPr>
      </w:pPr>
      <w:r w:rsidRPr="00F0547E">
        <w:rPr>
          <w:rFonts w:ascii="Verdana" w:eastAsia="Century Gothic" w:hAnsi="Verdana" w:cs="Century Gothic"/>
          <w:b/>
          <w:bCs/>
          <w:lang w:val="es-ES_tradnl"/>
        </w:rPr>
        <w:lastRenderedPageBreak/>
        <w:t>4. Referencias normativas, jurisprudenciales y otras fuentes:</w:t>
      </w:r>
    </w:p>
    <w:p w14:paraId="1B4D7853" w14:textId="77777777" w:rsidR="00F4563E" w:rsidRPr="00F0547E" w:rsidRDefault="00F4563E" w:rsidP="00F4563E">
      <w:pPr>
        <w:spacing w:after="0"/>
        <w:ind w:left="-15840"/>
        <w:jc w:val="both"/>
        <w:rPr>
          <w:rFonts w:ascii="Verdana" w:eastAsia="Calibri" w:hAnsi="Verdana" w:cs="Arial"/>
          <w:b/>
          <w:bCs/>
        </w:rPr>
      </w:pPr>
      <w:r w:rsidRPr="00F0547E">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F4563E" w:rsidRPr="00F0547E" w14:paraId="5AB9A715" w14:textId="77777777">
        <w:trPr>
          <w:trHeight w:val="870"/>
        </w:trPr>
        <w:tc>
          <w:tcPr>
            <w:tcW w:w="8647" w:type="dxa"/>
            <w:tcBorders>
              <w:top w:val="dotted" w:sz="4" w:space="0" w:color="auto"/>
              <w:left w:val="dotted" w:sz="4" w:space="0" w:color="auto"/>
              <w:bottom w:val="dotted" w:sz="4" w:space="0" w:color="auto"/>
              <w:right w:val="dotted" w:sz="4" w:space="0" w:color="auto"/>
            </w:tcBorders>
          </w:tcPr>
          <w:p w14:paraId="5BF75237" w14:textId="45D432DC" w:rsidR="00F4563E" w:rsidRPr="00F13592" w:rsidRDefault="00F13592" w:rsidP="00F13592">
            <w:pPr>
              <w:widowControl w:val="0"/>
              <w:numPr>
                <w:ilvl w:val="0"/>
                <w:numId w:val="16"/>
              </w:numPr>
              <w:autoSpaceDE w:val="0"/>
              <w:autoSpaceDN w:val="0"/>
              <w:spacing w:line="276" w:lineRule="auto"/>
              <w:jc w:val="both"/>
              <w:rPr>
                <w:rFonts w:ascii="Verdana" w:eastAsia="Calibri" w:hAnsi="Verdana" w:cs="Arial"/>
              </w:rPr>
            </w:pPr>
            <w:r w:rsidRPr="00F13592">
              <w:rPr>
                <w:rFonts w:ascii="Verdana" w:eastAsia="Calibri" w:hAnsi="Verdana" w:cs="Arial"/>
              </w:rPr>
              <w:t xml:space="preserve"> </w:t>
            </w:r>
            <w:r w:rsidR="00F4563E" w:rsidRPr="00F13592">
              <w:rPr>
                <w:rFonts w:ascii="Verdana" w:eastAsia="Calibri" w:hAnsi="Verdana" w:cs="Arial"/>
              </w:rPr>
              <w:t xml:space="preserve">Ley 2022 de 2020, artículo 1. </w:t>
            </w:r>
          </w:p>
          <w:p w14:paraId="3A19E198" w14:textId="77777777" w:rsidR="00F4563E" w:rsidRPr="00F0547E" w:rsidRDefault="00F4563E" w:rsidP="00F4563E">
            <w:pPr>
              <w:widowControl w:val="0"/>
              <w:numPr>
                <w:ilvl w:val="0"/>
                <w:numId w:val="16"/>
              </w:numPr>
              <w:autoSpaceDE w:val="0"/>
              <w:autoSpaceDN w:val="0"/>
              <w:spacing w:line="276" w:lineRule="auto"/>
              <w:jc w:val="both"/>
              <w:rPr>
                <w:rFonts w:ascii="Verdana" w:eastAsia="Calibri" w:hAnsi="Verdana" w:cs="Arial"/>
              </w:rPr>
            </w:pPr>
            <w:r w:rsidRPr="00F0547E">
              <w:rPr>
                <w:rFonts w:ascii="Verdana" w:eastAsia="Calibri" w:hAnsi="Verdana" w:cs="Arial"/>
              </w:rPr>
              <w:t>Ley 1150 de 2007, artículo 2.</w:t>
            </w:r>
          </w:p>
          <w:p w14:paraId="0DF0675A" w14:textId="77777777" w:rsidR="00F4563E" w:rsidRPr="00F0547E" w:rsidRDefault="00F4563E" w:rsidP="00F4563E">
            <w:pPr>
              <w:widowControl w:val="0"/>
              <w:numPr>
                <w:ilvl w:val="0"/>
                <w:numId w:val="16"/>
              </w:numPr>
              <w:autoSpaceDE w:val="0"/>
              <w:autoSpaceDN w:val="0"/>
              <w:spacing w:line="276" w:lineRule="auto"/>
              <w:contextualSpacing/>
              <w:jc w:val="both"/>
              <w:rPr>
                <w:rFonts w:ascii="Verdana" w:eastAsia="Calibri" w:hAnsi="Verdana" w:cs="Arial"/>
              </w:rPr>
            </w:pPr>
            <w:r w:rsidRPr="00F0547E">
              <w:rPr>
                <w:rFonts w:ascii="Verdana" w:eastAsia="Calibri" w:hAnsi="Verdana" w:cs="Arial"/>
                <w:lang w:val="es-ES_tradnl"/>
              </w:rPr>
              <w:t xml:space="preserve">Documentos Tipo. Disponibles en: </w:t>
            </w:r>
            <w:hyperlink r:id="rId11" w:history="1">
              <w:r w:rsidRPr="00F0547E">
                <w:rPr>
                  <w:rFonts w:ascii="Verdana" w:eastAsia="Calibri" w:hAnsi="Verdana" w:cs="Arial"/>
                  <w:color w:val="0000FF"/>
                  <w:u w:val="single"/>
                  <w:lang w:val="es-ES_tradnl"/>
                </w:rPr>
                <w:t>https://www.colombiacompra.gov.co/documentos-tipo/documentos-tipo</w:t>
              </w:r>
            </w:hyperlink>
            <w:r w:rsidRPr="00F0547E">
              <w:rPr>
                <w:rFonts w:ascii="Verdana" w:eastAsia="Calibri" w:hAnsi="Verdana" w:cs="Arial"/>
                <w:lang w:val="es-ES_tradnl"/>
              </w:rPr>
              <w:t>.</w:t>
            </w:r>
          </w:p>
        </w:tc>
      </w:tr>
    </w:tbl>
    <w:p w14:paraId="1F4BC419" w14:textId="77777777" w:rsidR="00F4563E" w:rsidRPr="00F0547E" w:rsidRDefault="00F4563E" w:rsidP="00F4563E">
      <w:pPr>
        <w:tabs>
          <w:tab w:val="left" w:pos="142"/>
          <w:tab w:val="left" w:pos="284"/>
        </w:tabs>
        <w:spacing w:after="0" w:line="276" w:lineRule="auto"/>
        <w:jc w:val="both"/>
        <w:rPr>
          <w:rFonts w:ascii="Verdana" w:eastAsia="Calibri" w:hAnsi="Verdana" w:cs="Arial"/>
        </w:rPr>
      </w:pPr>
    </w:p>
    <w:p w14:paraId="38AEA309" w14:textId="77777777" w:rsidR="00F4563E" w:rsidRPr="00F0547E" w:rsidRDefault="00F4563E" w:rsidP="00F4563E">
      <w:pPr>
        <w:tabs>
          <w:tab w:val="left" w:pos="142"/>
          <w:tab w:val="left" w:pos="284"/>
        </w:tabs>
        <w:spacing w:after="0" w:line="276" w:lineRule="auto"/>
        <w:jc w:val="both"/>
        <w:rPr>
          <w:rFonts w:ascii="Verdana" w:eastAsia="Century Gothic" w:hAnsi="Verdana" w:cs="Century Gothic"/>
          <w:b/>
          <w:bCs/>
          <w:lang w:val="es-ES"/>
        </w:rPr>
      </w:pPr>
      <w:r w:rsidRPr="00F0547E">
        <w:rPr>
          <w:rFonts w:ascii="Verdana" w:eastAsia="Calibri" w:hAnsi="Verdana" w:cs="Arial"/>
          <w:b/>
          <w:bCs/>
        </w:rPr>
        <w:t>5</w:t>
      </w:r>
      <w:r w:rsidRPr="00F0547E">
        <w:rPr>
          <w:rFonts w:ascii="Verdana" w:eastAsia="Calibri" w:hAnsi="Verdana" w:cs="Arial"/>
        </w:rPr>
        <w:t>.</w:t>
      </w:r>
      <w:r w:rsidRPr="00F0547E">
        <w:rPr>
          <w:rFonts w:ascii="Verdana" w:eastAsia="Century Gothic" w:hAnsi="Verdana" w:cs="Century Gothic"/>
          <w:b/>
          <w:bCs/>
          <w:lang w:val="es-ES"/>
        </w:rPr>
        <w:t>Doctrina de la Agencia Nacional de Contratación Pública:</w:t>
      </w:r>
    </w:p>
    <w:p w14:paraId="1EB173B4" w14:textId="77777777" w:rsidR="00F4563E" w:rsidRPr="00F0547E" w:rsidRDefault="00F4563E" w:rsidP="00F4563E">
      <w:pPr>
        <w:widowControl w:val="0"/>
        <w:autoSpaceDE w:val="0"/>
        <w:autoSpaceDN w:val="0"/>
        <w:spacing w:after="0" w:line="276" w:lineRule="auto"/>
        <w:jc w:val="both"/>
        <w:rPr>
          <w:rFonts w:ascii="Verdana" w:eastAsia="Calibri" w:hAnsi="Verdana" w:cs="Arial"/>
        </w:rPr>
      </w:pPr>
    </w:p>
    <w:p w14:paraId="18B0754B" w14:textId="77777777" w:rsidR="00F4563E" w:rsidRPr="00F0547E" w:rsidRDefault="00F4563E" w:rsidP="00F4563E">
      <w:pPr>
        <w:spacing w:after="0" w:line="276" w:lineRule="auto"/>
        <w:jc w:val="both"/>
        <w:rPr>
          <w:rFonts w:ascii="Verdana" w:eastAsia="Calibri" w:hAnsi="Verdana" w:cs="Arial"/>
          <w:lang w:val="es-ES"/>
        </w:rPr>
      </w:pPr>
      <w:r w:rsidRPr="00F0547E">
        <w:rPr>
          <w:rFonts w:ascii="Verdana" w:eastAsia="Calibri" w:hAnsi="Verdana" w:cs="Arial"/>
          <w:shd w:val="clear" w:color="auto" w:fill="FFFFFF"/>
          <w:lang w:val="es-ES"/>
        </w:rPr>
        <w:t>La Agencia Nacional de Contratación Pública – Colombia Compra Eficiente se pronunció</w:t>
      </w:r>
      <w:r w:rsidRPr="00F0547E">
        <w:rPr>
          <w:rFonts w:ascii="Verdana" w:eastAsia="Calibri" w:hAnsi="Verdana" w:cs="Times New Roman"/>
        </w:rPr>
        <w:t xml:space="preserve"> </w:t>
      </w:r>
      <w:r w:rsidRPr="00F0547E">
        <w:rPr>
          <w:rFonts w:ascii="Verdana" w:eastAsia="Calibri" w:hAnsi="Verdana" w:cs="Arial"/>
          <w:shd w:val="clear" w:color="auto" w:fill="FFFFFF"/>
          <w:lang w:val="es-ES"/>
        </w:rPr>
        <w:t>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w:t>
      </w:r>
      <w:r w:rsidRPr="00F0547E">
        <w:rPr>
          <w:rFonts w:ascii="Verdana" w:eastAsia="Calibri" w:hAnsi="Verdana" w:cs="Arial"/>
          <w:shd w:val="clear" w:color="auto" w:fill="FFFFFF"/>
          <w:lang w:val="es-ES"/>
        </w:rPr>
        <w:tab/>
        <w:t xml:space="preserve">C-636 del 1 de noviembre de 2024, C-777 del 9 de diciembre de 2024, C-971 del 21 de enero de 2025,  entre otros. </w:t>
      </w:r>
    </w:p>
    <w:p w14:paraId="44907ADD" w14:textId="77777777" w:rsidR="00F4563E" w:rsidRDefault="00F4563E" w:rsidP="00F4563E">
      <w:pPr>
        <w:spacing w:after="0" w:line="240" w:lineRule="auto"/>
        <w:jc w:val="both"/>
        <w:rPr>
          <w:rFonts w:ascii="Verdana" w:eastAsia="Calibri" w:hAnsi="Verdana" w:cs="Arial"/>
          <w:color w:val="000000"/>
          <w:shd w:val="clear" w:color="auto" w:fill="FFFFFF"/>
        </w:rPr>
      </w:pPr>
    </w:p>
    <w:p w14:paraId="75C64819" w14:textId="77777777" w:rsidR="00F4563E" w:rsidRPr="00CE1B41" w:rsidRDefault="00F4563E" w:rsidP="00F4563E">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CE1B41">
        <w:rPr>
          <w:rFonts w:ascii="Verdana" w:eastAsia="Calibri" w:hAnsi="Verdana" w:cs="Arial"/>
          <w:kern w:val="2"/>
          <w:shd w:val="clear" w:color="auto" w:fill="FFFFFF"/>
          <w:lang w:val="es-ES_tradnl"/>
          <w14:ligatures w14:val="standardContextual"/>
        </w:rPr>
        <w:t>Por otra parte, la Agencia Nacional de Contratación Pública – Colombia Compra Eficiente se</w:t>
      </w:r>
      <w:r w:rsidRPr="00CE1B41">
        <w:rPr>
          <w:rFonts w:ascii="Verdana" w:eastAsia="Aptos" w:hAnsi="Verdana" w:cs="Times New Roman"/>
          <w:kern w:val="2"/>
          <w14:ligatures w14:val="standardContextual"/>
        </w:rPr>
        <w:t xml:space="preserve"> </w:t>
      </w:r>
      <w:r w:rsidRPr="00CE1B41">
        <w:rPr>
          <w:rFonts w:ascii="Verdana" w:eastAsia="Calibri" w:hAnsi="Verdana" w:cs="Arial"/>
          <w:kern w:val="2"/>
          <w:shd w:val="clear" w:color="auto" w:fill="FFFFFF"/>
          <w:lang w:val="es-ES_tradnl"/>
          <w14:ligatures w14:val="standardContextual"/>
        </w:rPr>
        <w:t>pronunció</w:t>
      </w:r>
      <w:r w:rsidRPr="00CE1B41">
        <w:rPr>
          <w:rFonts w:ascii="Verdana" w:eastAsia="Aptos" w:hAnsi="Verdana" w:cs="Times New Roman"/>
          <w:kern w:val="2"/>
          <w:lang w:val="es-ES_tradnl"/>
          <w14:ligatures w14:val="standardContextual"/>
        </w:rPr>
        <w:t xml:space="preserve"> </w:t>
      </w:r>
      <w:r w:rsidRPr="00CE1B41">
        <w:rPr>
          <w:rFonts w:ascii="Verdana" w:eastAsia="Calibri" w:hAnsi="Verdana" w:cs="Arial"/>
          <w:kern w:val="2"/>
          <w:shd w:val="clear" w:color="auto" w:fill="FFFFFF"/>
          <w:lang w:val="es-ES"/>
          <w14:ligatures w14:val="standardContextual"/>
        </w:rPr>
        <w:t xml:space="preserve">sobre la forma de establecer y acreditar la experiencia exigible en procesos de contratación adelantados con documentos tipo, en los conceptos  C-056 del 8 de enero de 2020, C-069 del 24 de enero de 2020, C-097 del 5 de febrero de 2020, C-198 del 17 de abril de 2020, C-325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C-697 del 21 de diciembre de 2020, C-698 del 19 de noviembre de 2020 y C-018 del 23 de febrero de 2021, C-233 del 24 de mayo de 2021, C-355 del 19 de julio de 2021, C-452 del 31 de agosto de 2021, C-454 </w:t>
      </w:r>
      <w:r w:rsidRPr="00CE1B41">
        <w:rPr>
          <w:rFonts w:ascii="Verdana" w:eastAsia="Calibri" w:hAnsi="Verdana" w:cs="Arial"/>
          <w:kern w:val="2"/>
          <w:shd w:val="clear" w:color="auto" w:fill="FFFFFF"/>
          <w:lang w:val="es-ES"/>
          <w14:ligatures w14:val="standardContextual"/>
        </w:rPr>
        <w:lastRenderedPageBreak/>
        <w:t>del 31 de agosto de 2021, C-502 del 21 de septiembre de 2021, C-526 del 27 de septiembre de 2021, C-605 del 2 de noviembre de 2021, C-665 del 23 de diciembre de 2021, C-735 del 28 de enero de 2022, C-437 del  6 de septiembre de 2022, C-195 del 1 de agosto de 2024, C-790 del 12 de diciembre de 2024, C-971 del 21 de enero de 2025, C-064 del 27 de marzo de 2025 y C-337 del 25 de abril de 202</w:t>
      </w:r>
      <w:r>
        <w:rPr>
          <w:rFonts w:ascii="Verdana" w:eastAsia="Calibri" w:hAnsi="Verdana" w:cs="Arial"/>
          <w:kern w:val="2"/>
          <w:shd w:val="clear" w:color="auto" w:fill="FFFFFF"/>
          <w:lang w:val="es-ES"/>
          <w14:ligatures w14:val="standardContextual"/>
        </w:rPr>
        <w:t>5, C-567 del 6 de junio de 2025, C-629 del 24 de junio de 2025, C-650 del 3 de julio de 2025, C-954 del 25 de agosto de 2025, C-1520 del 28 de noviembre de 2025, C-1821 del 30 de diciembre de 2025 y C-1852 del 29 de enero de 2026</w:t>
      </w:r>
      <w:r w:rsidRPr="00CE1B41">
        <w:rPr>
          <w:rFonts w:ascii="Verdana" w:eastAsia="Calibri" w:hAnsi="Verdana" w:cs="Arial"/>
          <w:kern w:val="2"/>
          <w:shd w:val="clear" w:color="auto" w:fill="FFFFFF"/>
          <w:lang w:val="es-ES_tradnl"/>
          <w14:ligatures w14:val="standardContextual"/>
        </w:rPr>
        <w:t xml:space="preserve">. </w:t>
      </w:r>
      <w:r w:rsidRPr="00CE1B41">
        <w:rPr>
          <w:rFonts w:ascii="Verdana" w:eastAsia="Aptos" w:hAnsi="Verdana" w:cs="Times New Roman"/>
          <w:kern w:val="2"/>
          <w:lang w:val="es-ES_tradnl"/>
          <w14:ligatures w14:val="standardContextual"/>
        </w:rPr>
        <w:t xml:space="preserve"> </w:t>
      </w:r>
    </w:p>
    <w:p w14:paraId="52C8E2CA" w14:textId="77777777" w:rsidR="00F4563E" w:rsidRPr="00F0547E" w:rsidRDefault="00F4563E" w:rsidP="00F4563E">
      <w:pPr>
        <w:spacing w:after="0" w:line="240" w:lineRule="auto"/>
        <w:jc w:val="both"/>
        <w:rPr>
          <w:rFonts w:ascii="Verdana" w:eastAsia="Calibri" w:hAnsi="Verdana" w:cs="Arial"/>
          <w:color w:val="000000"/>
          <w:shd w:val="clear" w:color="auto" w:fill="FFFFFF"/>
          <w:lang w:val="es-ES_tradnl"/>
        </w:rPr>
      </w:pPr>
    </w:p>
    <w:p w14:paraId="7FB13506" w14:textId="77777777" w:rsidR="00F4563E" w:rsidRPr="00F0547E" w:rsidRDefault="00F4563E" w:rsidP="00F4563E">
      <w:pPr>
        <w:widowControl w:val="0"/>
        <w:autoSpaceDE w:val="0"/>
        <w:autoSpaceDN w:val="0"/>
        <w:spacing w:after="0" w:line="276" w:lineRule="auto"/>
        <w:jc w:val="both"/>
        <w:rPr>
          <w:rFonts w:ascii="Verdana" w:eastAsia="Calibri" w:hAnsi="Verdana" w:cs="Arial"/>
          <w:color w:val="0000FF"/>
          <w:u w:val="single"/>
          <w:shd w:val="clear" w:color="auto" w:fill="FFFFFF"/>
        </w:rPr>
      </w:pPr>
      <w:r w:rsidRPr="00F0547E">
        <w:rPr>
          <w:rFonts w:ascii="Verdana" w:eastAsia="Calibri" w:hAnsi="Verdana" w:cs="Arial"/>
          <w:color w:val="000000"/>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F0547E">
          <w:rPr>
            <w:rFonts w:ascii="Verdana" w:eastAsia="Calibri" w:hAnsi="Verdana" w:cs="Arial"/>
            <w:color w:val="0000FF"/>
            <w:u w:val="single"/>
            <w:shd w:val="clear" w:color="auto" w:fill="FFFFFF"/>
          </w:rPr>
          <w:t>https://relatoria.colombiacompra.gov.co/</w:t>
        </w:r>
      </w:hyperlink>
      <w:r w:rsidRPr="00F0547E">
        <w:rPr>
          <w:rFonts w:ascii="Verdana" w:eastAsia="Calibri" w:hAnsi="Verdana" w:cs="Arial"/>
          <w:color w:val="0000FF"/>
          <w:u w:val="single"/>
          <w:shd w:val="clear" w:color="auto" w:fill="FFFFFF"/>
        </w:rPr>
        <w:t> .</w:t>
      </w:r>
    </w:p>
    <w:p w14:paraId="4C4C189F" w14:textId="77777777" w:rsidR="00F4563E" w:rsidRPr="00F0547E" w:rsidRDefault="00F4563E" w:rsidP="00F4563E">
      <w:pPr>
        <w:widowControl w:val="0"/>
        <w:autoSpaceDE w:val="0"/>
        <w:autoSpaceDN w:val="0"/>
        <w:spacing w:after="0" w:line="276" w:lineRule="auto"/>
        <w:jc w:val="both"/>
        <w:rPr>
          <w:rFonts w:ascii="Verdana" w:eastAsia="Times New Roman" w:hAnsi="Verdana" w:cs="Arial"/>
          <w:shd w:val="clear" w:color="auto" w:fill="FFFFFF"/>
          <w:lang w:val="es-ES"/>
        </w:rPr>
      </w:pPr>
    </w:p>
    <w:p w14:paraId="250B82EB" w14:textId="77777777" w:rsidR="00774C2F" w:rsidRDefault="00774C2F" w:rsidP="00774C2F">
      <w:pPr>
        <w:spacing w:after="0"/>
        <w:jc w:val="both"/>
        <w:rPr>
          <w:rFonts w:ascii="Verdana" w:hAnsi="Verdana"/>
        </w:rPr>
      </w:pPr>
      <w:r w:rsidRPr="003E3075">
        <w:rPr>
          <w:rFonts w:ascii="Verdana" w:hAnsi="Verdana"/>
        </w:rPr>
        <w:t xml:space="preserve">La sostenibilidad no es una opción, es una obligación. Por ello, la Agencia Nacional de Contratación Pública –Colombia Compra Eficiente– te invita a realizar el </w:t>
      </w:r>
      <w:r w:rsidRPr="003E3075">
        <w:rPr>
          <w:rFonts w:ascii="Verdana" w:hAnsi="Verdana"/>
          <w:b/>
          <w:bCs/>
        </w:rPr>
        <w:t>Curso de Contratación Pública Sostenible y Socialmente Responsable</w:t>
      </w:r>
      <w:r w:rsidRPr="003E3075">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3E3075">
        <w:rPr>
          <w:rFonts w:ascii="Verdana" w:hAnsi="Verdana"/>
        </w:rPr>
        <w:br/>
      </w:r>
      <w:hyperlink r:id="rId13" w:tgtFrame="_new" w:history="1">
        <w:r w:rsidRPr="003E3075">
          <w:rPr>
            <w:rStyle w:val="Hipervnculo"/>
            <w:rFonts w:ascii="Verdana" w:hAnsi="Verdana"/>
          </w:rPr>
          <w:t>https://formacionvirtual.colombiacompra.gov.co/mod/page/view.php?id=3718</w:t>
        </w:r>
      </w:hyperlink>
    </w:p>
    <w:p w14:paraId="45AA3BC6" w14:textId="77777777" w:rsidR="00774C2F" w:rsidRPr="003E3075" w:rsidRDefault="00774C2F" w:rsidP="00774C2F">
      <w:pPr>
        <w:spacing w:after="0"/>
        <w:jc w:val="both"/>
        <w:rPr>
          <w:rFonts w:ascii="Verdana" w:hAnsi="Verdana"/>
        </w:rPr>
      </w:pPr>
    </w:p>
    <w:p w14:paraId="2EC402EE" w14:textId="77777777" w:rsidR="00774C2F" w:rsidRDefault="00774C2F" w:rsidP="00774C2F">
      <w:pPr>
        <w:spacing w:after="0"/>
        <w:jc w:val="both"/>
        <w:rPr>
          <w:rFonts w:ascii="Verdana" w:hAnsi="Verdana"/>
        </w:rPr>
      </w:pPr>
      <w:r w:rsidRPr="003E3075">
        <w:rPr>
          <w:rFonts w:ascii="Verdana" w:hAnsi="Verdana"/>
        </w:rPr>
        <w:t xml:space="preserve">De otro lado, te contamos que esta Agencia ha da un paso decisivo en la estandarización y modernización del </w:t>
      </w:r>
      <w:r w:rsidRPr="003E3075">
        <w:rPr>
          <w:rFonts w:ascii="Verdana" w:hAnsi="Verdana"/>
          <w:b/>
          <w:bCs/>
        </w:rPr>
        <w:t>sector  social</w:t>
      </w:r>
      <w:r w:rsidRPr="003E3075">
        <w:rPr>
          <w:rFonts w:ascii="Verdana" w:hAnsi="Verdana"/>
        </w:rPr>
        <w:t xml:space="preserve"> con la expedición de las </w:t>
      </w:r>
      <w:r w:rsidRPr="003E3075">
        <w:rPr>
          <w:rFonts w:ascii="Verdana" w:hAnsi="Verdana"/>
          <w:b/>
          <w:bCs/>
        </w:rPr>
        <w:t>Resoluciones 539, 540, 541, 952 y 953 de 2025</w:t>
      </w:r>
      <w:r w:rsidRPr="003E3075">
        <w:rPr>
          <w:rFonts w:ascii="Verdana" w:hAnsi="Verdana"/>
        </w:rPr>
        <w:t xml:space="preserve">, </w:t>
      </w:r>
      <w:r w:rsidRPr="003E3075">
        <w:rPr>
          <w:rFonts w:ascii="Verdana" w:hAnsi="Verdana"/>
          <w:b/>
          <w:bCs/>
        </w:rPr>
        <w:t>mediante las cuales adoptó Documentos Tipo</w:t>
      </w:r>
      <w:r w:rsidRPr="003E3075">
        <w:rPr>
          <w:rFonts w:ascii="Verdana" w:hAnsi="Verdana"/>
        </w:rPr>
        <w:t xml:space="preserve"> para las modalidades de selección de</w:t>
      </w:r>
      <w:r w:rsidRPr="003E3075">
        <w:rPr>
          <w:rFonts w:ascii="Verdana" w:hAnsi="Verdana"/>
          <w:b/>
          <w:bCs/>
        </w:rPr>
        <w:t xml:space="preserve"> licitación pública (versión 2), selección abreviada de menor cuantía, mínima cuantía, consultoría e interventoría</w:t>
      </w:r>
      <w:r w:rsidRPr="003E3075">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3E3075">
          <w:rPr>
            <w:rStyle w:val="Hipervnculo"/>
            <w:rFonts w:ascii="Verdana" w:hAnsi="Verdana"/>
          </w:rPr>
          <w:t>https://www.colombiacompra.gov.co/normativa-y-relatoria/documentos-tipo</w:t>
        </w:r>
      </w:hyperlink>
    </w:p>
    <w:p w14:paraId="7224D621" w14:textId="77777777" w:rsidR="00774C2F" w:rsidRPr="003E3075" w:rsidRDefault="00774C2F" w:rsidP="00774C2F">
      <w:pPr>
        <w:spacing w:after="0"/>
        <w:jc w:val="both"/>
        <w:rPr>
          <w:rFonts w:ascii="Verdana" w:hAnsi="Verdana"/>
        </w:rPr>
      </w:pPr>
    </w:p>
    <w:p w14:paraId="30B142CC" w14:textId="77777777" w:rsidR="00774C2F" w:rsidRPr="003E3075" w:rsidRDefault="00774C2F" w:rsidP="00774C2F">
      <w:pPr>
        <w:spacing w:after="0"/>
        <w:jc w:val="both"/>
        <w:rPr>
          <w:rFonts w:ascii="Verdana" w:hAnsi="Verdana"/>
        </w:rPr>
      </w:pPr>
      <w:r w:rsidRPr="003E3075">
        <w:rPr>
          <w:rFonts w:ascii="Verdana" w:hAnsi="Verdana"/>
        </w:rPr>
        <w:t xml:space="preserve">Si quieres conocer más sobre la aplicación de Documentos Tipo puedes consultar la última versión de la </w:t>
      </w:r>
      <w:r w:rsidRPr="003E3075">
        <w:rPr>
          <w:rFonts w:ascii="Verdana" w:hAnsi="Verdana"/>
          <w:b/>
          <w:bCs/>
        </w:rPr>
        <w:t xml:space="preserve">Guía para la comprensión e implementación de los </w:t>
      </w:r>
      <w:r w:rsidRPr="003E3075">
        <w:rPr>
          <w:rFonts w:ascii="Verdana" w:hAnsi="Verdana"/>
          <w:b/>
          <w:bCs/>
        </w:rPr>
        <w:lastRenderedPageBreak/>
        <w:t>Documentos Tipo de obra pública de infraestructura de transporte</w:t>
      </w:r>
      <w:r w:rsidRPr="003E3075">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3E3075">
        <w:rPr>
          <w:rFonts w:ascii="Verdana" w:hAnsi="Verdana"/>
        </w:rPr>
        <w:br/>
      </w:r>
      <w:hyperlink r:id="rId15" w:tgtFrame="_new" w:history="1">
        <w:r w:rsidRPr="003E3075">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66A1565B" w14:textId="77777777" w:rsidR="00F4563E" w:rsidRPr="00F0547E" w:rsidRDefault="00F4563E" w:rsidP="00F4563E">
      <w:pPr>
        <w:spacing w:after="0"/>
        <w:jc w:val="both"/>
        <w:rPr>
          <w:rFonts w:ascii="Verdana" w:eastAsia="Aptos" w:hAnsi="Verdana" w:cs="Times New Roman"/>
          <w:color w:val="212121"/>
        </w:rPr>
      </w:pPr>
    </w:p>
    <w:p w14:paraId="567AD891" w14:textId="77777777" w:rsidR="00F4563E" w:rsidRPr="00F0547E" w:rsidRDefault="00F4563E" w:rsidP="00F4563E">
      <w:pPr>
        <w:spacing w:after="0" w:line="240" w:lineRule="auto"/>
        <w:jc w:val="both"/>
        <w:rPr>
          <w:rFonts w:ascii="Verdana" w:eastAsia="Calibri" w:hAnsi="Verdana" w:cs="Times New Roman"/>
        </w:rPr>
      </w:pPr>
      <w:r w:rsidRPr="00F0547E">
        <w:rPr>
          <w:rFonts w:ascii="Verdana" w:eastAsia="Aptos" w:hAnsi="Verdana" w:cs="Times New Roman"/>
        </w:rPr>
        <w:t xml:space="preserve">Por último, lo invitamos a seguirnos en las redes sociales en las cuales se difunde información institucional: </w:t>
      </w:r>
    </w:p>
    <w:p w14:paraId="41D32804" w14:textId="77777777" w:rsidR="00F4563E" w:rsidRPr="00F0547E" w:rsidRDefault="00F4563E" w:rsidP="00F4563E">
      <w:pPr>
        <w:spacing w:after="0" w:line="240" w:lineRule="auto"/>
        <w:jc w:val="both"/>
        <w:rPr>
          <w:rFonts w:ascii="Verdana" w:eastAsia="Aptos" w:hAnsi="Verdana" w:cs="Times New Roman"/>
        </w:rPr>
      </w:pPr>
    </w:p>
    <w:p w14:paraId="5CB2E629" w14:textId="77777777" w:rsidR="00F4563E" w:rsidRPr="00F0547E" w:rsidRDefault="00F4563E" w:rsidP="00F4563E">
      <w:pPr>
        <w:spacing w:after="0" w:line="240" w:lineRule="auto"/>
        <w:jc w:val="both"/>
        <w:rPr>
          <w:rFonts w:ascii="Verdana" w:eastAsia="Aptos" w:hAnsi="Verdana" w:cs="Times New Roman"/>
        </w:rPr>
      </w:pPr>
      <w:r w:rsidRPr="00F0547E">
        <w:rPr>
          <w:rFonts w:ascii="Verdana" w:eastAsia="Aptos" w:hAnsi="Verdana" w:cs="Times New Roman"/>
        </w:rPr>
        <w:t xml:space="preserve">Twitter: </w:t>
      </w:r>
      <w:r w:rsidRPr="00F0547E">
        <w:rPr>
          <w:rFonts w:ascii="Verdana" w:eastAsia="Calibri" w:hAnsi="Verdana" w:cs="Times New Roman"/>
          <w:color w:val="156082"/>
          <w:u w:val="single"/>
        </w:rPr>
        <w:t>@colombiacompra</w:t>
      </w:r>
      <w:r w:rsidRPr="00F0547E">
        <w:rPr>
          <w:rFonts w:ascii="Verdana" w:eastAsia="Calibri" w:hAnsi="Verdana" w:cs="Times New Roman"/>
          <w:color w:val="156082"/>
        </w:rPr>
        <w:t xml:space="preserve"> </w:t>
      </w:r>
    </w:p>
    <w:p w14:paraId="5634A263" w14:textId="77777777" w:rsidR="00F4563E" w:rsidRPr="00F0547E" w:rsidRDefault="00F4563E" w:rsidP="00F4563E">
      <w:pPr>
        <w:spacing w:after="0" w:line="240" w:lineRule="auto"/>
        <w:jc w:val="both"/>
        <w:rPr>
          <w:rFonts w:ascii="Verdana" w:eastAsia="Aptos" w:hAnsi="Verdana" w:cs="Times New Roman"/>
        </w:rPr>
      </w:pPr>
      <w:r w:rsidRPr="00F0547E">
        <w:rPr>
          <w:rFonts w:ascii="Verdana" w:eastAsia="Aptos" w:hAnsi="Verdana" w:cs="Times New Roman"/>
        </w:rPr>
        <w:t xml:space="preserve">Facebook: </w:t>
      </w:r>
      <w:proofErr w:type="spellStart"/>
      <w:r w:rsidRPr="00F0547E">
        <w:rPr>
          <w:rFonts w:ascii="Verdana" w:eastAsia="Calibri" w:hAnsi="Verdana" w:cs="Times New Roman"/>
          <w:color w:val="156082"/>
          <w:u w:val="single"/>
        </w:rPr>
        <w:t>ColombiaCompraEficiente</w:t>
      </w:r>
      <w:proofErr w:type="spellEnd"/>
    </w:p>
    <w:p w14:paraId="3C469498" w14:textId="77777777" w:rsidR="00F4563E" w:rsidRPr="00F0547E" w:rsidRDefault="00F4563E" w:rsidP="00F4563E">
      <w:pPr>
        <w:spacing w:after="0" w:line="240" w:lineRule="auto"/>
        <w:jc w:val="both"/>
        <w:rPr>
          <w:rFonts w:ascii="Verdana" w:eastAsia="Aptos" w:hAnsi="Verdana" w:cs="Times New Roman"/>
        </w:rPr>
      </w:pPr>
      <w:r w:rsidRPr="00F0547E">
        <w:rPr>
          <w:rFonts w:ascii="Verdana" w:eastAsia="Aptos" w:hAnsi="Verdana" w:cs="Times New Roman"/>
        </w:rPr>
        <w:t xml:space="preserve">LinkedIn: </w:t>
      </w:r>
      <w:r w:rsidRPr="00F0547E">
        <w:rPr>
          <w:rFonts w:ascii="Verdana" w:eastAsia="Calibri" w:hAnsi="Verdana" w:cs="Times New Roman"/>
          <w:color w:val="156082"/>
          <w:u w:val="single"/>
        </w:rPr>
        <w:t>Agencia Nacional de Contratación Pública - Colombia Compra Eficiente</w:t>
      </w:r>
      <w:r w:rsidRPr="00F0547E">
        <w:rPr>
          <w:rFonts w:ascii="Verdana" w:eastAsia="Calibri" w:hAnsi="Verdana" w:cs="Times New Roman"/>
          <w:color w:val="156082"/>
        </w:rPr>
        <w:t xml:space="preserve"> </w:t>
      </w:r>
      <w:r w:rsidRPr="00F0547E">
        <w:rPr>
          <w:rFonts w:ascii="Verdana" w:eastAsia="Aptos" w:hAnsi="Verdana" w:cs="Times New Roman"/>
        </w:rPr>
        <w:t xml:space="preserve">Instagram: </w:t>
      </w:r>
      <w:r w:rsidRPr="00F0547E">
        <w:rPr>
          <w:rFonts w:ascii="Verdana" w:eastAsia="Calibri" w:hAnsi="Verdana" w:cs="Times New Roman"/>
          <w:color w:val="156082"/>
          <w:u w:val="single"/>
        </w:rPr>
        <w:t>@colombiacompraeficiente_cce</w:t>
      </w:r>
    </w:p>
    <w:p w14:paraId="7ABF62E2" w14:textId="77777777" w:rsidR="00F4563E" w:rsidRPr="00F0547E" w:rsidRDefault="00F4563E" w:rsidP="00F4563E">
      <w:pPr>
        <w:spacing w:after="0" w:line="276" w:lineRule="auto"/>
        <w:jc w:val="both"/>
        <w:rPr>
          <w:rFonts w:ascii="Verdana" w:eastAsia="Aptos" w:hAnsi="Verdana" w:cs="Times New Roman"/>
        </w:rPr>
      </w:pPr>
    </w:p>
    <w:p w14:paraId="1B4165E0" w14:textId="77777777" w:rsidR="00F4563E" w:rsidRPr="00F0547E" w:rsidRDefault="00F4563E" w:rsidP="00F4563E">
      <w:pPr>
        <w:spacing w:after="0" w:line="276" w:lineRule="auto"/>
        <w:jc w:val="both"/>
        <w:rPr>
          <w:rFonts w:ascii="Verdana" w:eastAsia="Calibri" w:hAnsi="Verdana" w:cs="Times New Roman"/>
          <w:bCs/>
          <w:lang w:val="es-ES_tradnl"/>
        </w:rPr>
      </w:pPr>
      <w:r w:rsidRPr="00F0547E">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36EDF9E6" w14:textId="77777777" w:rsidR="00F4563E" w:rsidRPr="00F0547E" w:rsidRDefault="00F4563E" w:rsidP="00F4563E">
      <w:pPr>
        <w:spacing w:after="0" w:line="276" w:lineRule="auto"/>
        <w:jc w:val="both"/>
        <w:rPr>
          <w:rFonts w:ascii="Verdana" w:eastAsia="Calibri" w:hAnsi="Verdana" w:cs="Times New Roman"/>
        </w:rPr>
      </w:pPr>
    </w:p>
    <w:p w14:paraId="6298B6E2" w14:textId="77777777" w:rsidR="00F4563E" w:rsidRPr="00F0547E" w:rsidRDefault="00F4563E" w:rsidP="00F4563E">
      <w:pPr>
        <w:spacing w:after="0" w:line="276" w:lineRule="auto"/>
        <w:jc w:val="both"/>
        <w:rPr>
          <w:rFonts w:ascii="Verdana" w:eastAsia="Calibri" w:hAnsi="Verdana" w:cs="Times New Roman"/>
        </w:rPr>
      </w:pPr>
      <w:r w:rsidRPr="00F0547E">
        <w:rPr>
          <w:rFonts w:ascii="Verdana" w:eastAsia="Calibri" w:hAnsi="Verdana" w:cs="Times New Roman"/>
        </w:rPr>
        <w:t>Atentamente,</w:t>
      </w:r>
    </w:p>
    <w:p w14:paraId="17ACDD23" w14:textId="69D841FD" w:rsidR="00F4563E" w:rsidRPr="00F0547E" w:rsidRDefault="00F13592" w:rsidP="00F4563E">
      <w:pPr>
        <w:tabs>
          <w:tab w:val="left" w:pos="1320"/>
        </w:tabs>
        <w:jc w:val="center"/>
        <w:rPr>
          <w:rFonts w:ascii="Verdana" w:eastAsia="Calibri" w:hAnsi="Verdana" w:cs="Times New Roman"/>
        </w:rPr>
      </w:pPr>
      <w:r w:rsidRPr="004D5C25">
        <w:rPr>
          <w:rFonts w:ascii="Century Gothic" w:hAnsi="Century Gothic"/>
          <w:noProof/>
        </w:rPr>
        <w:drawing>
          <wp:inline distT="0" distB="0" distL="0" distR="0" wp14:anchorId="28687090" wp14:editId="49B2FC22">
            <wp:extent cx="2547937" cy="1093844"/>
            <wp:effectExtent l="0" t="0" r="508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2553823" cy="1096371"/>
                    </a:xfrm>
                    <a:prstGeom prst="rect">
                      <a:avLst/>
                    </a:prstGeom>
                  </pic:spPr>
                </pic:pic>
              </a:graphicData>
            </a:graphic>
          </wp:inline>
        </w:drawing>
      </w:r>
    </w:p>
    <w:tbl>
      <w:tblPr>
        <w:tblStyle w:val="Tablaconcuadrcula"/>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F4563E" w:rsidRPr="00F0547E" w14:paraId="76A21822" w14:textId="77777777">
        <w:trPr>
          <w:trHeight w:val="323"/>
        </w:trPr>
        <w:tc>
          <w:tcPr>
            <w:tcW w:w="1041" w:type="dxa"/>
            <w:vAlign w:val="center"/>
            <w:hideMark/>
          </w:tcPr>
          <w:p w14:paraId="5DAC43CE" w14:textId="77777777" w:rsidR="00F4563E" w:rsidRPr="00F0547E" w:rsidRDefault="00F4563E">
            <w:pPr>
              <w:rPr>
                <w:rFonts w:ascii="Verdana" w:eastAsia="Calibri" w:hAnsi="Verdana" w:cs="Arial"/>
                <w:sz w:val="16"/>
                <w:szCs w:val="16"/>
                <w:lang w:val="es-ES_tradnl" w:eastAsia="es-ES"/>
              </w:rPr>
            </w:pPr>
            <w:r w:rsidRPr="00F0547E">
              <w:rPr>
                <w:rFonts w:ascii="Verdana" w:eastAsia="Calibri" w:hAnsi="Verdana" w:cs="Arial"/>
                <w:sz w:val="16"/>
                <w:szCs w:val="16"/>
                <w:lang w:val="es-ES_tradnl" w:eastAsia="es-ES"/>
              </w:rPr>
              <w:t>Elaboró:</w:t>
            </w:r>
          </w:p>
        </w:tc>
        <w:tc>
          <w:tcPr>
            <w:tcW w:w="6561" w:type="dxa"/>
            <w:tcBorders>
              <w:top w:val="nil"/>
              <w:left w:val="nil"/>
              <w:bottom w:val="dotted" w:sz="4" w:space="0" w:color="7F7F7F" w:themeColor="text1" w:themeTint="80"/>
              <w:right w:val="nil"/>
            </w:tcBorders>
            <w:vAlign w:val="center"/>
            <w:hideMark/>
          </w:tcPr>
          <w:p w14:paraId="34B2299A" w14:textId="77777777" w:rsidR="00F4563E" w:rsidRPr="00F0547E" w:rsidRDefault="00F4563E">
            <w:pPr>
              <w:rPr>
                <w:rFonts w:ascii="Verdana" w:eastAsia="Arial" w:hAnsi="Verdana" w:cs="Arial"/>
                <w:sz w:val="16"/>
                <w:szCs w:val="16"/>
                <w:lang w:val="es-ES"/>
              </w:rPr>
            </w:pPr>
            <w:r w:rsidRPr="00F0547E">
              <w:rPr>
                <w:rFonts w:ascii="Verdana" w:eastAsia="Arial" w:hAnsi="Verdana" w:cs="Arial"/>
                <w:sz w:val="16"/>
                <w:szCs w:val="16"/>
                <w:lang w:val="es-ES"/>
              </w:rPr>
              <w:t xml:space="preserve">Carlos Mario Castrillón Endo </w:t>
            </w:r>
          </w:p>
          <w:p w14:paraId="31F2C4C6" w14:textId="77777777" w:rsidR="00F4563E" w:rsidRPr="00F0547E" w:rsidRDefault="00F4563E">
            <w:pPr>
              <w:rPr>
                <w:rFonts w:ascii="Verdana" w:eastAsia="Arial" w:hAnsi="Verdana" w:cs="Arial"/>
                <w:sz w:val="16"/>
                <w:szCs w:val="16"/>
                <w:lang w:val="es-ES_tradnl"/>
              </w:rPr>
            </w:pPr>
            <w:r w:rsidRPr="00F0547E">
              <w:rPr>
                <w:rFonts w:ascii="Verdana" w:eastAsia="Arial" w:hAnsi="Verdana" w:cs="Arial"/>
                <w:sz w:val="16"/>
                <w:szCs w:val="16"/>
                <w:lang w:val="es-ES_tradnl"/>
              </w:rPr>
              <w:t>Contratista de la Subdirección de Gestión Contractual</w:t>
            </w:r>
          </w:p>
          <w:p w14:paraId="4973B2E0" w14:textId="77777777" w:rsidR="00F4563E" w:rsidRPr="00F0547E" w:rsidRDefault="00F4563E">
            <w:pPr>
              <w:rPr>
                <w:rFonts w:ascii="Verdana" w:eastAsia="Arial" w:hAnsi="Verdana" w:cs="Arial"/>
                <w:sz w:val="16"/>
                <w:szCs w:val="16"/>
                <w:lang w:val="es-ES_tradnl"/>
              </w:rPr>
            </w:pPr>
          </w:p>
        </w:tc>
      </w:tr>
      <w:tr w:rsidR="00F4563E" w:rsidRPr="00F0547E" w14:paraId="3C117ED3" w14:textId="77777777">
        <w:trPr>
          <w:trHeight w:val="338"/>
        </w:trPr>
        <w:tc>
          <w:tcPr>
            <w:tcW w:w="1041" w:type="dxa"/>
            <w:vAlign w:val="center"/>
            <w:hideMark/>
          </w:tcPr>
          <w:p w14:paraId="4384CB9C" w14:textId="77777777" w:rsidR="00F4563E" w:rsidRPr="00F0547E" w:rsidRDefault="00F4563E">
            <w:pPr>
              <w:rPr>
                <w:rFonts w:ascii="Verdana" w:eastAsia="Calibri" w:hAnsi="Verdana" w:cs="Arial"/>
                <w:sz w:val="16"/>
                <w:szCs w:val="16"/>
                <w:lang w:val="es-ES_tradnl" w:eastAsia="es-ES"/>
              </w:rPr>
            </w:pPr>
            <w:r w:rsidRPr="00F0547E">
              <w:rPr>
                <w:rFonts w:ascii="Verdana" w:eastAsia="Calibri" w:hAnsi="Verdana" w:cs="Arial"/>
                <w:sz w:val="16"/>
                <w:szCs w:val="16"/>
                <w:lang w:val="es-ES_tradnl" w:eastAsia="es-ES"/>
              </w:rPr>
              <w:t>Revisó:</w:t>
            </w:r>
          </w:p>
        </w:tc>
        <w:tc>
          <w:tcPr>
            <w:tcW w:w="6561" w:type="dxa"/>
            <w:tcBorders>
              <w:top w:val="dotted" w:sz="4" w:space="0" w:color="7F7F7F" w:themeColor="text1" w:themeTint="80"/>
              <w:left w:val="nil"/>
              <w:bottom w:val="dotted" w:sz="4" w:space="0" w:color="7F7F7F" w:themeColor="text1" w:themeTint="80"/>
              <w:right w:val="nil"/>
            </w:tcBorders>
            <w:vAlign w:val="center"/>
            <w:hideMark/>
          </w:tcPr>
          <w:p w14:paraId="5883F1DE" w14:textId="77777777" w:rsidR="00F4563E" w:rsidRPr="00F0547E" w:rsidRDefault="00F4563E">
            <w:pPr>
              <w:jc w:val="both"/>
              <w:rPr>
                <w:rFonts w:ascii="Verdana" w:eastAsia="Calibri" w:hAnsi="Verdana" w:cs="Times New Roman"/>
                <w:sz w:val="16"/>
                <w:szCs w:val="16"/>
                <w:lang w:val="es-ES"/>
              </w:rPr>
            </w:pPr>
            <w:r w:rsidRPr="00F0547E">
              <w:rPr>
                <w:rFonts w:ascii="Verdana" w:eastAsia="Calibri" w:hAnsi="Verdana" w:cs="Times New Roman"/>
                <w:sz w:val="16"/>
                <w:szCs w:val="16"/>
                <w:lang w:val="es-ES"/>
              </w:rPr>
              <w:t xml:space="preserve">Lida Milena </w:t>
            </w:r>
            <w:proofErr w:type="spellStart"/>
            <w:r w:rsidRPr="00F0547E">
              <w:rPr>
                <w:rFonts w:ascii="Verdana" w:eastAsia="Calibri" w:hAnsi="Verdana" w:cs="Times New Roman"/>
                <w:sz w:val="16"/>
                <w:szCs w:val="16"/>
                <w:lang w:val="es-ES"/>
              </w:rPr>
              <w:t>Guanumen</w:t>
            </w:r>
            <w:proofErr w:type="spellEnd"/>
            <w:r w:rsidRPr="00F0547E">
              <w:rPr>
                <w:rFonts w:ascii="Verdana" w:eastAsia="Calibri" w:hAnsi="Verdana" w:cs="Times New Roman"/>
                <w:sz w:val="16"/>
                <w:szCs w:val="16"/>
                <w:lang w:val="es-ES"/>
              </w:rPr>
              <w:t xml:space="preserve"> Pacheco</w:t>
            </w:r>
          </w:p>
          <w:p w14:paraId="58E2B574" w14:textId="77777777" w:rsidR="00F4563E" w:rsidRPr="00F0547E" w:rsidRDefault="00F4563E">
            <w:pPr>
              <w:jc w:val="both"/>
              <w:rPr>
                <w:rFonts w:ascii="Verdana" w:eastAsia="Calibri" w:hAnsi="Verdana" w:cs="Times New Roman"/>
                <w:sz w:val="16"/>
                <w:szCs w:val="16"/>
                <w:lang w:val="es-ES"/>
              </w:rPr>
            </w:pPr>
            <w:r w:rsidRPr="00F0547E">
              <w:rPr>
                <w:rFonts w:ascii="Verdana" w:eastAsia="Calibri" w:hAnsi="Verdana" w:cs="Times New Roman"/>
                <w:sz w:val="16"/>
                <w:szCs w:val="16"/>
                <w:lang w:val="es-ES"/>
              </w:rPr>
              <w:t>Contratista de la Subdirección de Gestión Contractual</w:t>
            </w:r>
          </w:p>
          <w:p w14:paraId="0C57FAE3" w14:textId="77777777" w:rsidR="00F4563E" w:rsidRDefault="00F4563E">
            <w:pPr>
              <w:textAlignment w:val="baseline"/>
              <w:rPr>
                <w:rFonts w:ascii="Verdana" w:eastAsia="Times New Roman" w:hAnsi="Verdana" w:cs="Segoe UI"/>
                <w:sz w:val="16"/>
                <w:szCs w:val="16"/>
                <w:lang w:val="es-ES" w:eastAsia="es-ES"/>
              </w:rPr>
            </w:pPr>
            <w:r>
              <w:rPr>
                <w:rFonts w:ascii="Verdana" w:eastAsia="Times New Roman" w:hAnsi="Verdana" w:cs="Segoe UI"/>
                <w:sz w:val="16"/>
                <w:szCs w:val="16"/>
                <w:lang w:val="es-ES" w:eastAsia="es-ES"/>
              </w:rPr>
              <w:t xml:space="preserve">Juan David Cárdenas Cabezas </w:t>
            </w:r>
          </w:p>
          <w:p w14:paraId="26407E7A" w14:textId="77777777" w:rsidR="00F4563E" w:rsidRPr="00F0547E" w:rsidRDefault="00F4563E">
            <w:pPr>
              <w:textAlignment w:val="baseline"/>
              <w:rPr>
                <w:rFonts w:ascii="Verdana" w:eastAsia="Times New Roman" w:hAnsi="Verdana" w:cs="Arial"/>
                <w:sz w:val="16"/>
                <w:szCs w:val="16"/>
                <w:lang w:val="es-ES_tradnl" w:eastAsia="es-ES_tradnl"/>
              </w:rPr>
            </w:pPr>
            <w:r w:rsidRPr="00F0547E">
              <w:rPr>
                <w:rFonts w:ascii="Verdana" w:eastAsia="Times New Roman" w:hAnsi="Verdana" w:cs="Arial"/>
                <w:sz w:val="16"/>
                <w:szCs w:val="16"/>
                <w:lang w:val="es-ES_tradnl" w:eastAsia="es-ES_tradnl"/>
              </w:rPr>
              <w:t>Contratista de la Subdirección de Gestión Contractual </w:t>
            </w:r>
          </w:p>
          <w:p w14:paraId="1340E803" w14:textId="77777777" w:rsidR="00F4563E" w:rsidRPr="00F0547E" w:rsidRDefault="00F4563E">
            <w:pPr>
              <w:textAlignment w:val="baseline"/>
              <w:rPr>
                <w:rFonts w:ascii="Verdana" w:eastAsia="Times New Roman" w:hAnsi="Verdana" w:cs="Segoe UI"/>
                <w:sz w:val="16"/>
                <w:szCs w:val="16"/>
                <w:lang w:val="es-ES_tradnl" w:eastAsia="es-ES_tradnl"/>
              </w:rPr>
            </w:pPr>
          </w:p>
        </w:tc>
      </w:tr>
      <w:tr w:rsidR="00F4563E" w:rsidRPr="00F0547E" w14:paraId="7F027925" w14:textId="77777777">
        <w:trPr>
          <w:trHeight w:val="308"/>
        </w:trPr>
        <w:tc>
          <w:tcPr>
            <w:tcW w:w="1041" w:type="dxa"/>
            <w:vAlign w:val="center"/>
          </w:tcPr>
          <w:p w14:paraId="063B464A" w14:textId="77777777" w:rsidR="00F4563E" w:rsidRPr="00F0547E" w:rsidRDefault="00F4563E">
            <w:pPr>
              <w:rPr>
                <w:rFonts w:ascii="Verdana" w:eastAsia="Calibri" w:hAnsi="Verdana" w:cs="Arial"/>
                <w:sz w:val="16"/>
                <w:szCs w:val="16"/>
                <w:lang w:val="es-ES_tradnl" w:eastAsia="es-ES"/>
              </w:rPr>
            </w:pPr>
            <w:r w:rsidRPr="00F0547E">
              <w:rPr>
                <w:rFonts w:ascii="Verdana" w:eastAsia="Calibri" w:hAnsi="Verdana" w:cs="Arial"/>
                <w:sz w:val="16"/>
                <w:szCs w:val="16"/>
                <w:lang w:val="es-ES_tradnl" w:eastAsia="es-ES"/>
              </w:rPr>
              <w:t>Aprobó:</w:t>
            </w:r>
          </w:p>
        </w:tc>
        <w:tc>
          <w:tcPr>
            <w:tcW w:w="6561" w:type="dxa"/>
            <w:tcBorders>
              <w:top w:val="dotted" w:sz="4" w:space="0" w:color="7F7F7F" w:themeColor="text1" w:themeTint="80"/>
              <w:left w:val="nil"/>
              <w:bottom w:val="dotted" w:sz="4" w:space="0" w:color="7F7F7F" w:themeColor="text1" w:themeTint="80"/>
              <w:right w:val="nil"/>
            </w:tcBorders>
            <w:vAlign w:val="center"/>
          </w:tcPr>
          <w:p w14:paraId="2B042BFF" w14:textId="77777777" w:rsidR="00F4563E" w:rsidRPr="00F0547E" w:rsidRDefault="00F4563E">
            <w:pPr>
              <w:rPr>
                <w:rFonts w:ascii="Verdana" w:eastAsia="Calibri" w:hAnsi="Verdana" w:cs="Arial"/>
                <w:sz w:val="16"/>
                <w:szCs w:val="16"/>
                <w:lang w:val="es-ES" w:eastAsia="es-ES"/>
              </w:rPr>
            </w:pPr>
            <w:r w:rsidRPr="00F0547E">
              <w:rPr>
                <w:rFonts w:ascii="Verdana" w:eastAsia="Calibri" w:hAnsi="Verdana" w:cs="Arial"/>
                <w:sz w:val="16"/>
                <w:szCs w:val="16"/>
                <w:lang w:val="es-ES" w:eastAsia="es-ES"/>
              </w:rPr>
              <w:t xml:space="preserve">Carolina Quintero </w:t>
            </w:r>
            <w:proofErr w:type="spellStart"/>
            <w:r w:rsidRPr="00F0547E">
              <w:rPr>
                <w:rFonts w:ascii="Verdana" w:eastAsia="Calibri" w:hAnsi="Verdana" w:cs="Arial"/>
                <w:sz w:val="16"/>
                <w:szCs w:val="16"/>
                <w:lang w:val="es-ES" w:eastAsia="es-ES"/>
              </w:rPr>
              <w:t>Gacharná</w:t>
            </w:r>
            <w:proofErr w:type="spellEnd"/>
          </w:p>
          <w:p w14:paraId="5A18A86E" w14:textId="77777777" w:rsidR="00F4563E" w:rsidRPr="00F0547E" w:rsidRDefault="00F4563E">
            <w:pPr>
              <w:rPr>
                <w:rFonts w:ascii="Verdana" w:eastAsia="Calibri" w:hAnsi="Verdana" w:cs="Arial"/>
                <w:sz w:val="16"/>
                <w:szCs w:val="16"/>
                <w:lang w:val="es-ES_tradnl" w:eastAsia="es-ES"/>
              </w:rPr>
            </w:pPr>
            <w:r w:rsidRPr="00F0547E">
              <w:rPr>
                <w:rFonts w:ascii="Verdana" w:eastAsia="Calibri" w:hAnsi="Verdana" w:cs="Arial"/>
                <w:sz w:val="16"/>
                <w:szCs w:val="16"/>
                <w:lang w:val="es-ES_tradnl" w:eastAsia="es-ES"/>
              </w:rPr>
              <w:t>Subdirectora de Gestión Contractual ANCP – CCE</w:t>
            </w:r>
          </w:p>
        </w:tc>
      </w:tr>
      <w:bookmarkEnd w:id="0"/>
    </w:tbl>
    <w:p w14:paraId="0F293BF4" w14:textId="7E820A25" w:rsidR="00127233" w:rsidRPr="00030D4B" w:rsidRDefault="00127233" w:rsidP="00030D4B"/>
    <w:sectPr w:rsidR="00127233" w:rsidRPr="00030D4B"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A471F6" w14:textId="77777777" w:rsidR="009D65AB" w:rsidRDefault="009D65AB" w:rsidP="004A1847">
      <w:pPr>
        <w:spacing w:after="0" w:line="240" w:lineRule="auto"/>
      </w:pPr>
      <w:r>
        <w:separator/>
      </w:r>
    </w:p>
  </w:endnote>
  <w:endnote w:type="continuationSeparator" w:id="0">
    <w:p w14:paraId="75C0CC73" w14:textId="77777777" w:rsidR="009D65AB" w:rsidRDefault="009D65A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Vrinda">
    <w:panose1 w:val="020B0502040204020203"/>
    <w:charset w:val="00"/>
    <w:family w:val="swiss"/>
    <w:pitch w:val="variable"/>
    <w:sig w:usb0="00010003" w:usb1="00000000" w:usb2="00000000" w:usb3="00000000" w:csb0="00000001"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E08B20" w14:textId="77777777" w:rsidR="009D65AB" w:rsidRDefault="009D65AB" w:rsidP="004A1847">
      <w:pPr>
        <w:spacing w:after="0" w:line="240" w:lineRule="auto"/>
      </w:pPr>
      <w:r>
        <w:separator/>
      </w:r>
    </w:p>
  </w:footnote>
  <w:footnote w:type="continuationSeparator" w:id="0">
    <w:p w14:paraId="7A4C0776" w14:textId="77777777" w:rsidR="009D65AB" w:rsidRDefault="009D65AB" w:rsidP="004A1847">
      <w:pPr>
        <w:spacing w:after="0" w:line="240" w:lineRule="auto"/>
      </w:pPr>
      <w:r>
        <w:continuationSeparator/>
      </w:r>
    </w:p>
  </w:footnote>
  <w:footnote w:id="1">
    <w:p w14:paraId="0953F211" w14:textId="77777777" w:rsidR="00F4563E" w:rsidRPr="005F4467" w:rsidRDefault="00F4563E" w:rsidP="00F4563E">
      <w:pPr>
        <w:pStyle w:val="Textonotapie"/>
        <w:ind w:firstLine="708"/>
        <w:jc w:val="both"/>
        <w:rPr>
          <w:rFonts w:ascii="Verdana" w:hAnsi="Verdana"/>
          <w:sz w:val="19"/>
          <w:szCs w:val="19"/>
        </w:rPr>
      </w:pPr>
      <w:r w:rsidRPr="005F4467">
        <w:rPr>
          <w:rStyle w:val="Refdenotaalpie"/>
          <w:rFonts w:ascii="Verdana" w:hAnsi="Verdana"/>
          <w:sz w:val="19"/>
          <w:szCs w:val="19"/>
        </w:rPr>
        <w:footnoteRef/>
      </w:r>
      <w:r w:rsidRPr="005F4467">
        <w:rPr>
          <w:rFonts w:ascii="Verdana" w:hAnsi="Verdana"/>
          <w:sz w:val="19"/>
          <w:szCs w:val="19"/>
        </w:rPr>
        <w:t xml:space="preserve"> Resolución 539 del 21 de agosto de 2025, artículo 23. “Vigencia. La presente resolución rige a partir de su publicación y aplicará a los procedimientos de selección de licitación de obra pública de infraestructura social en los sectores educación, salud, cultura, recreación y deporte, institucional y vivienda, cuyo aviso de convocatoria sea publicado a partir del 16 de febrero de 2026”.</w:t>
      </w:r>
    </w:p>
    <w:p w14:paraId="747A1EB6" w14:textId="77777777" w:rsidR="00F4563E" w:rsidRPr="005F4467" w:rsidRDefault="00F4563E" w:rsidP="00F4563E">
      <w:pPr>
        <w:pStyle w:val="Textonotapie"/>
        <w:ind w:firstLine="708"/>
        <w:jc w:val="both"/>
        <w:rPr>
          <w:rFonts w:ascii="Verdana" w:hAnsi="Verdana"/>
          <w:sz w:val="19"/>
          <w:szCs w:val="19"/>
        </w:rPr>
      </w:pPr>
    </w:p>
    <w:p w14:paraId="0BF9103A" w14:textId="77777777" w:rsidR="00F4563E" w:rsidRPr="005F4467" w:rsidRDefault="00F4563E" w:rsidP="00F4563E">
      <w:pPr>
        <w:pStyle w:val="Textonotapie"/>
        <w:ind w:firstLine="708"/>
        <w:jc w:val="both"/>
        <w:rPr>
          <w:rFonts w:ascii="Verdana" w:hAnsi="Verdana"/>
          <w:sz w:val="19"/>
          <w:szCs w:val="19"/>
        </w:rPr>
      </w:pPr>
      <w:r w:rsidRPr="005F4467">
        <w:rPr>
          <w:rFonts w:ascii="Verdana" w:hAnsi="Verdana"/>
          <w:sz w:val="19"/>
          <w:szCs w:val="19"/>
        </w:rPr>
        <w:t>Resolución 540 del 21 de agosto de 2025, artículo 22. Vigencia. La presente resolución rige a partir de su publicación y aplicará a los procedimientos de selección abreviada de menor cuantía de obra pública de infraestructura social de los sectores educación, salud, cultura, recreación y deporte, institucional y vivienda, cuyo aviso de convocatoria sea publicado a partir del 16 de febrero de 2026.</w:t>
      </w:r>
    </w:p>
    <w:p w14:paraId="6CF027F5" w14:textId="77777777" w:rsidR="00F4563E" w:rsidRPr="005F4467" w:rsidRDefault="00F4563E" w:rsidP="00F4563E">
      <w:pPr>
        <w:pStyle w:val="Textonotapie"/>
        <w:ind w:firstLine="708"/>
        <w:jc w:val="both"/>
        <w:rPr>
          <w:rFonts w:ascii="Verdana" w:hAnsi="Verdana"/>
          <w:sz w:val="19"/>
          <w:szCs w:val="19"/>
        </w:rPr>
      </w:pPr>
    </w:p>
    <w:p w14:paraId="5439C642" w14:textId="77777777" w:rsidR="00F4563E" w:rsidRPr="005F4467" w:rsidRDefault="00F4563E" w:rsidP="00F4563E">
      <w:pPr>
        <w:pStyle w:val="Textonotapie"/>
        <w:ind w:firstLine="708"/>
        <w:jc w:val="both"/>
        <w:rPr>
          <w:rFonts w:ascii="Verdana" w:hAnsi="Verdana"/>
          <w:sz w:val="19"/>
          <w:szCs w:val="19"/>
        </w:rPr>
      </w:pPr>
      <w:r w:rsidRPr="005F4467">
        <w:rPr>
          <w:rFonts w:ascii="Verdana" w:hAnsi="Verdana"/>
          <w:sz w:val="19"/>
          <w:szCs w:val="19"/>
        </w:rPr>
        <w:t>Resolución 541 del 21 de agosto de 2025, artículo 22. Vigencia. La presente resolución rige a partir de su publicación y aplicará a los procedimientos de mínima cuantía de obra pública de infraestructura de los sectores educación, salud, cultura, recreación y deporte, institucional y vivienda, cuyo aviso de convocatoria sea publicado a partir del 16 de febrero de 2026.</w:t>
      </w:r>
    </w:p>
    <w:p w14:paraId="4777AD2A" w14:textId="77777777" w:rsidR="00F4563E" w:rsidRPr="005F4467" w:rsidRDefault="00F4563E" w:rsidP="00F4563E">
      <w:pPr>
        <w:pStyle w:val="Textonotapie"/>
        <w:ind w:firstLine="708"/>
        <w:jc w:val="both"/>
        <w:rPr>
          <w:rFonts w:ascii="Verdana" w:hAnsi="Verdana"/>
          <w:sz w:val="19"/>
          <w:szCs w:val="19"/>
        </w:rPr>
      </w:pPr>
    </w:p>
    <w:p w14:paraId="553B0045" w14:textId="77777777" w:rsidR="00F4563E" w:rsidRPr="005F4467" w:rsidRDefault="00F4563E" w:rsidP="00F4563E">
      <w:pPr>
        <w:pStyle w:val="Textonotapie"/>
        <w:ind w:firstLine="708"/>
        <w:jc w:val="both"/>
        <w:rPr>
          <w:rFonts w:ascii="Verdana" w:hAnsi="Verdana"/>
          <w:sz w:val="19"/>
          <w:szCs w:val="19"/>
        </w:rPr>
      </w:pPr>
      <w:r w:rsidRPr="005F4467">
        <w:rPr>
          <w:rFonts w:ascii="Verdana" w:hAnsi="Verdana"/>
          <w:sz w:val="19"/>
          <w:szCs w:val="19"/>
        </w:rPr>
        <w:t>Resolución 952 del 15 de diciembre de 2025, artículo 22. Vigencia. La presente resolución rige a partir de su publicación, y aplicará para los procesos de selección de concurso de méritos para contratar la consultoría de estudios de ingeniería de infraestructura social en los sectores educación, salud, cultura, recreación y deporte, institucional y vivienda, cuyo aviso de convocatoria se publique a partir del 16 de febrero de 2026.</w:t>
      </w:r>
    </w:p>
    <w:p w14:paraId="53863301" w14:textId="77777777" w:rsidR="00F4563E" w:rsidRPr="005F4467" w:rsidRDefault="00F4563E" w:rsidP="00F4563E">
      <w:pPr>
        <w:pStyle w:val="Textonotapie"/>
        <w:ind w:firstLine="708"/>
        <w:jc w:val="both"/>
        <w:rPr>
          <w:rFonts w:ascii="Verdana" w:hAnsi="Verdana"/>
          <w:sz w:val="19"/>
          <w:szCs w:val="19"/>
        </w:rPr>
      </w:pPr>
    </w:p>
    <w:p w14:paraId="5E5F8255" w14:textId="77777777" w:rsidR="00F4563E" w:rsidRPr="005F4467" w:rsidRDefault="00F4563E" w:rsidP="00F4563E">
      <w:pPr>
        <w:pStyle w:val="Textonotapie"/>
        <w:ind w:firstLine="708"/>
        <w:jc w:val="both"/>
        <w:rPr>
          <w:rFonts w:ascii="Verdana" w:hAnsi="Verdana"/>
          <w:sz w:val="19"/>
          <w:szCs w:val="19"/>
        </w:rPr>
      </w:pPr>
      <w:r w:rsidRPr="005F4467">
        <w:rPr>
          <w:rFonts w:ascii="Verdana" w:hAnsi="Verdana"/>
          <w:sz w:val="19"/>
          <w:szCs w:val="19"/>
        </w:rPr>
        <w:t>Resolución 953 del 15 de diciembre de 2025, artículo 22. Vigencia y derogatorias. La presente resolución rige a partir de su publicación, deroga la Resolución 798 del 29 de diciembre de 2023 y sus modificaciones posteriores, y aplicará para los procesos de selección de concurso de méritos para contratar la interventoría de obras públicas de infraestructura social en los sectores educación, salud, cultura, recreación y deporte, institucional y vivienda, cuyo aviso de convocatoria se publique a partir del 16 de febrero de 2026.</w:t>
      </w:r>
    </w:p>
  </w:footnote>
  <w:footnote w:id="2">
    <w:p w14:paraId="1117CFF9" w14:textId="77777777" w:rsidR="00F4563E" w:rsidRDefault="00F4563E" w:rsidP="00F4563E">
      <w:pPr>
        <w:pStyle w:val="Textonotapie"/>
        <w:spacing w:after="120"/>
        <w:ind w:firstLine="708"/>
        <w:jc w:val="both"/>
        <w:rPr>
          <w:rFonts w:ascii="Verdana" w:hAnsi="Verdana"/>
          <w:sz w:val="19"/>
          <w:szCs w:val="19"/>
        </w:rPr>
      </w:pPr>
      <w:r w:rsidRPr="005F4467">
        <w:rPr>
          <w:rStyle w:val="Refdenotaalpie"/>
          <w:rFonts w:ascii="Verdana" w:hAnsi="Verdana"/>
          <w:sz w:val="19"/>
          <w:szCs w:val="19"/>
        </w:rPr>
        <w:footnoteRef/>
      </w:r>
      <w:r w:rsidRPr="005F4467">
        <w:rPr>
          <w:rFonts w:ascii="Verdana" w:hAnsi="Verdana"/>
          <w:sz w:val="19"/>
          <w:szCs w:val="19"/>
        </w:rPr>
        <w:t xml:space="preserve"> </w:t>
      </w:r>
      <w:r>
        <w:rPr>
          <w:rFonts w:ascii="Verdana" w:hAnsi="Verdana"/>
          <w:sz w:val="19"/>
          <w:szCs w:val="19"/>
        </w:rPr>
        <w:t>“</w:t>
      </w:r>
      <w:r w:rsidRPr="005F4467">
        <w:rPr>
          <w:rFonts w:ascii="Verdana" w:hAnsi="Verdana"/>
          <w:sz w:val="19"/>
          <w:szCs w:val="19"/>
        </w:rPr>
        <w:t xml:space="preserve">Artículo 4. Obras, bienes o servicios adicionales a la obra pública de infraestructura social. Cuando el objeto contractual incluya obras, bienes o servicios adicionales a la de obra pública de infraestructura social, la entidad estatal deberá aplicar los documentos tipo. Si de manera excepcional requiere incluir experiencia adicional para evaluar la idoneidad respecto de las obras, bienes o servicios adicionales a la obra pública de infraestructura social, deberá seguir los siguientes parámetros: </w:t>
      </w:r>
    </w:p>
    <w:p w14:paraId="599235CF" w14:textId="77777777" w:rsidR="00F4563E" w:rsidRDefault="00F4563E" w:rsidP="00F4563E">
      <w:pPr>
        <w:pStyle w:val="Textonotapie"/>
        <w:spacing w:after="120"/>
        <w:ind w:firstLine="708"/>
        <w:jc w:val="both"/>
        <w:rPr>
          <w:rFonts w:ascii="Verdana" w:hAnsi="Verdana"/>
          <w:sz w:val="19"/>
          <w:szCs w:val="19"/>
        </w:rPr>
      </w:pPr>
      <w:r w:rsidRPr="005F4467">
        <w:rPr>
          <w:rFonts w:ascii="Verdana" w:hAnsi="Verdana"/>
          <w:sz w:val="19"/>
          <w:szCs w:val="19"/>
        </w:rPr>
        <w:t xml:space="preserve">1. Demostrar en los estudios previos que ha verificado las condiciones de mercado para la adquisición de las obras, bienes o servicios adicionales al componente de obra pública, de tal manera que la experiencia adicional que se exija para tales obras, bienes o servicios procure la pluralidad de oferentes y no limite la concurrencia al proceso de contratación. Para tal efecto, la entidad realizará el estudio previo y el análisis del sector en los términos de los artículos 2.2.1.1.1.6.1 y 2.2.1.1.1.6.2 del Decreto 1082 de 2015, о la norma que los adicione, complemente o sustituya. </w:t>
      </w:r>
    </w:p>
    <w:p w14:paraId="5927226F" w14:textId="77777777" w:rsidR="00F4563E" w:rsidRDefault="00F4563E" w:rsidP="00F4563E">
      <w:pPr>
        <w:pStyle w:val="Textonotapie"/>
        <w:spacing w:after="120"/>
        <w:ind w:firstLine="708"/>
        <w:jc w:val="both"/>
        <w:rPr>
          <w:rFonts w:ascii="Verdana" w:hAnsi="Verdana"/>
          <w:sz w:val="19"/>
          <w:szCs w:val="19"/>
        </w:rPr>
      </w:pPr>
      <w:r w:rsidRPr="005F4467">
        <w:rPr>
          <w:rFonts w:ascii="Verdana" w:hAnsi="Verdana"/>
          <w:sz w:val="19"/>
          <w:szCs w:val="19"/>
        </w:rPr>
        <w:t xml:space="preserve">2. Conservar los requisitos exigidos en los documentos tipo. </w:t>
      </w:r>
    </w:p>
    <w:p w14:paraId="4D60ED2A" w14:textId="77777777" w:rsidR="00F4563E" w:rsidRDefault="00F4563E" w:rsidP="00F4563E">
      <w:pPr>
        <w:pStyle w:val="Textonotapie"/>
        <w:spacing w:after="120"/>
        <w:ind w:firstLine="708"/>
        <w:jc w:val="both"/>
        <w:rPr>
          <w:rFonts w:ascii="Verdana" w:hAnsi="Verdana"/>
          <w:sz w:val="19"/>
          <w:szCs w:val="19"/>
        </w:rPr>
      </w:pPr>
      <w:r w:rsidRPr="005F4467">
        <w:rPr>
          <w:rFonts w:ascii="Verdana" w:hAnsi="Verdana"/>
          <w:sz w:val="19"/>
          <w:szCs w:val="19"/>
        </w:rPr>
        <w:t xml:space="preserve">3. Abstenerse de pedir experiencia exclusiva con entidades estatales, experiencia previa en un territorio específico, limitada en el tiempo o que incluya volúmenes o cantidades de obra específica. </w:t>
      </w:r>
    </w:p>
    <w:p w14:paraId="1A77533B" w14:textId="77777777" w:rsidR="00F4563E" w:rsidRPr="005F4467" w:rsidRDefault="00F4563E" w:rsidP="00F4563E">
      <w:pPr>
        <w:pStyle w:val="Textonotapie"/>
        <w:spacing w:after="120"/>
        <w:ind w:firstLine="708"/>
        <w:jc w:val="both"/>
        <w:rPr>
          <w:rFonts w:ascii="Verdana" w:hAnsi="Verdana"/>
          <w:sz w:val="19"/>
          <w:szCs w:val="19"/>
        </w:rPr>
      </w:pPr>
      <w:r w:rsidRPr="005F4467">
        <w:rPr>
          <w:rFonts w:ascii="Verdana" w:hAnsi="Verdana"/>
          <w:sz w:val="19"/>
          <w:szCs w:val="19"/>
        </w:rPr>
        <w:t>4. Clasificar la experiencia requerida solo hasta el tercer nivel del Clasificador de Bienes y Servicios e incluir exclusivamente los códigos que estén relacionados directamente con el objeto a contratar.</w:t>
      </w:r>
    </w:p>
    <w:p w14:paraId="6EC0B248" w14:textId="77777777" w:rsidR="00F4563E" w:rsidRDefault="00F4563E" w:rsidP="00F4563E">
      <w:pPr>
        <w:pStyle w:val="Textonotapie"/>
        <w:spacing w:after="120"/>
        <w:ind w:firstLine="708"/>
        <w:jc w:val="both"/>
        <w:rPr>
          <w:rFonts w:ascii="Verdana" w:hAnsi="Verdana"/>
          <w:sz w:val="19"/>
          <w:szCs w:val="19"/>
        </w:rPr>
      </w:pPr>
      <w:r w:rsidRPr="005F4467">
        <w:rPr>
          <w:rFonts w:ascii="Verdana" w:hAnsi="Verdana"/>
          <w:sz w:val="19"/>
          <w:szCs w:val="19"/>
        </w:rPr>
        <w:t xml:space="preserve">Parágrafo 1°. En los casos que el objeto contractual incluya actividades abarcadas por otros documentos tipo, la Entidad Estatal aplicará las reglas de combinación de experiencia previstas en el numeral 3.5.1 del documento base. </w:t>
      </w:r>
    </w:p>
    <w:p w14:paraId="718468AB" w14:textId="77777777" w:rsidR="00F4563E" w:rsidRDefault="00F4563E" w:rsidP="00F4563E">
      <w:pPr>
        <w:pStyle w:val="Textonotapie"/>
        <w:spacing w:after="120"/>
        <w:ind w:firstLine="708"/>
        <w:jc w:val="both"/>
        <w:rPr>
          <w:rFonts w:ascii="Verdana" w:hAnsi="Verdana"/>
          <w:sz w:val="19"/>
          <w:szCs w:val="19"/>
        </w:rPr>
      </w:pPr>
      <w:r w:rsidRPr="005F4467">
        <w:rPr>
          <w:rFonts w:ascii="Verdana" w:hAnsi="Verdana"/>
          <w:sz w:val="19"/>
          <w:szCs w:val="19"/>
        </w:rPr>
        <w:t xml:space="preserve">Parágrafo 2°. Para los efectos de este artículo se entiende por "obras, bienes о servicios adicionales" aquellas actividades que no están incluidas en la matriz de experiencia de los documentos tipo de infraestructura social aplicable o de otras matrices de experiencia de documentos tipo adoptados por esta Agencia que se encuentren vigentes, pero que están relacionadas con el contrato a ejecutar. Parágrafo </w:t>
      </w:r>
    </w:p>
    <w:p w14:paraId="7FB05357" w14:textId="77777777" w:rsidR="00F4563E" w:rsidRDefault="00F4563E" w:rsidP="00F4563E">
      <w:pPr>
        <w:pStyle w:val="Textonotapie"/>
        <w:spacing w:after="120"/>
        <w:ind w:firstLine="708"/>
        <w:jc w:val="both"/>
        <w:rPr>
          <w:rFonts w:ascii="Verdana" w:hAnsi="Verdana"/>
          <w:sz w:val="19"/>
          <w:szCs w:val="19"/>
        </w:rPr>
      </w:pPr>
      <w:r w:rsidRPr="005F4467">
        <w:rPr>
          <w:rFonts w:ascii="Verdana" w:hAnsi="Verdana"/>
          <w:sz w:val="19"/>
          <w:szCs w:val="19"/>
        </w:rPr>
        <w:t xml:space="preserve">3°. Para la aplicación de este artículo, se entiende por experiencia adicional aquella que no está definida en la matriz de experiencia de infraestructura social aplicable o de otras matrices tde experiencia de documentos tipo adoptados por esta Agencia que se encuentren vigentes, pero que la Entidad Estatal considera necesaria para garantizar la idoneidad del contratista para la ejecución del proyecto, puesto que está relacionada con el objeto a ejecutar. </w:t>
      </w:r>
    </w:p>
    <w:p w14:paraId="2A7A2E1D" w14:textId="77777777" w:rsidR="00F4563E" w:rsidRDefault="00F4563E" w:rsidP="00F4563E">
      <w:pPr>
        <w:pStyle w:val="Textonotapie"/>
        <w:spacing w:after="120"/>
        <w:ind w:firstLine="708"/>
        <w:jc w:val="both"/>
        <w:rPr>
          <w:rFonts w:ascii="Verdana" w:hAnsi="Verdana"/>
          <w:sz w:val="19"/>
          <w:szCs w:val="19"/>
        </w:rPr>
      </w:pPr>
      <w:r w:rsidRPr="005F4467">
        <w:rPr>
          <w:rFonts w:ascii="Verdana" w:hAnsi="Verdana"/>
          <w:sz w:val="19"/>
          <w:szCs w:val="19"/>
        </w:rPr>
        <w:t xml:space="preserve">Parágrafo 4°. En caso de que la entidad considere pertinente incorporar experiencia relacionada con obras, bienes o servicios adicionales a la obra pública, podrá reemplazar como máximo una (1) de las actividades secundarias. Para esta incorporación, deberán observarse las mismas reglas establecidas para las actividades secundarias contenidas en el numeral 3.5.1 del Documento Base. En todo caso, deberá tenerse en cuenta que la entidad no podrá solicitar más de tres actividades en total, incluyendo la actividad principal. Por lo tanto, además de la actividad principal, deberá determinar si exige dos actividades secundarias o una actividad secundaria y una adicional. </w:t>
      </w:r>
    </w:p>
    <w:p w14:paraId="2C47CB9A" w14:textId="77777777" w:rsidR="00F4563E" w:rsidRPr="005F4467" w:rsidRDefault="00F4563E" w:rsidP="00F4563E">
      <w:pPr>
        <w:pStyle w:val="Textonotapie"/>
        <w:spacing w:after="120"/>
        <w:ind w:firstLine="708"/>
        <w:jc w:val="both"/>
        <w:rPr>
          <w:rFonts w:ascii="Verdana" w:hAnsi="Verdana"/>
          <w:sz w:val="19"/>
          <w:szCs w:val="19"/>
        </w:rPr>
      </w:pPr>
      <w:r w:rsidRPr="005F4467">
        <w:rPr>
          <w:rFonts w:ascii="Verdana" w:hAnsi="Verdana"/>
          <w:sz w:val="19"/>
          <w:szCs w:val="19"/>
        </w:rPr>
        <w:t>En ningún caso deberá entenderse que la inclusión de una actividad adicional equivale al procedimiento establecido para la combinación de experiencia. Para este último caso, se deberá aplicar lo establecido en el numeral 1 del literal A del numeral 3.5.1 del documento base.</w:t>
      </w:r>
    </w:p>
    <w:p w14:paraId="595AAE35" w14:textId="77777777" w:rsidR="00F4563E" w:rsidRPr="005F4467" w:rsidRDefault="00F4563E" w:rsidP="00F4563E">
      <w:pPr>
        <w:pStyle w:val="Textonotapie"/>
        <w:spacing w:after="120"/>
        <w:ind w:firstLine="708"/>
        <w:jc w:val="both"/>
        <w:rPr>
          <w:rFonts w:ascii="Verdana" w:hAnsi="Verdana"/>
          <w:sz w:val="19"/>
          <w:szCs w:val="19"/>
          <w:lang w:val="es-CO"/>
        </w:rPr>
      </w:pPr>
    </w:p>
    <w:p w14:paraId="06DA0A3D" w14:textId="77777777" w:rsidR="00F4563E" w:rsidRPr="005F4467" w:rsidRDefault="00F4563E" w:rsidP="00F4563E">
      <w:pPr>
        <w:pStyle w:val="Textonotapie"/>
        <w:spacing w:after="120"/>
        <w:jc w:val="both"/>
        <w:rPr>
          <w:rFonts w:ascii="Verdana" w:hAnsi="Verdana"/>
          <w:sz w:val="19"/>
          <w:szCs w:val="19"/>
          <w:lang w:val="es-CO"/>
        </w:rPr>
      </w:pPr>
    </w:p>
  </w:footnote>
  <w:footnote w:id="3">
    <w:p w14:paraId="75C7779C" w14:textId="77777777" w:rsidR="00F4563E" w:rsidRPr="005F4467" w:rsidRDefault="00F4563E" w:rsidP="00F4563E">
      <w:pPr>
        <w:pStyle w:val="Textonotapie"/>
        <w:ind w:firstLine="708"/>
        <w:jc w:val="both"/>
        <w:rPr>
          <w:lang w:val="es-ES_tradnl"/>
        </w:rPr>
      </w:pPr>
      <w:r>
        <w:rPr>
          <w:rStyle w:val="Refdenotaalpie"/>
        </w:rPr>
        <w:footnoteRef/>
      </w:r>
      <w:r>
        <w:t xml:space="preserve"> </w:t>
      </w:r>
      <w:r w:rsidRPr="005F4467">
        <w:rPr>
          <w:rFonts w:ascii="Verdana" w:hAnsi="Verdana"/>
          <w:sz w:val="19"/>
          <w:szCs w:val="19"/>
        </w:rPr>
        <w:t>Esta nota 12 se establece en los mimos términos en el parágrafo 4 del artículo 4 de la Resolución 539 de 2025. Concretamente se indica: “Parágrafo 4°. En caso de que la entidad considere pertinente incorporar experiencia relacionada con obras, bienes o servicios adicionales a la obra pública, podrá reemplazar como máximo una (1) de las actividades secundarias. Para esta incorporación, deberán observarse las mismas reglas establecidas para las actividades secundarias contenidas en el numeral 3.5.1 del Documento Base. En todo caso, deberá tenerse en cuenta que la entidad no podrá solicitar más de tres actividades en total, incluyendo la actividad principal. Por lo tanto, además de la actividad principal, deberá determinar si exige dos actividades secundarias o una actividad secundaria y una adicional. En ningún caso deberá entenderse que la inclusión de una actividad adicional equivale al procedimiento establecido para la combinación de experiencia. Para este último caso, se deberá aplicar lo establecido en el numeral 1 del literal A del numeral 3.5.1 del documento base.”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7.6pt;height:7.6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827985604">
    <w:abstractNumId w:val="9"/>
  </w:num>
  <w:num w:numId="17" w16cid:durableId="3412743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6"/>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1A7E"/>
    <w:rsid w:val="00016F78"/>
    <w:rsid w:val="00030D4B"/>
    <w:rsid w:val="00046945"/>
    <w:rsid w:val="00061B2A"/>
    <w:rsid w:val="00072AD2"/>
    <w:rsid w:val="000809F6"/>
    <w:rsid w:val="00082362"/>
    <w:rsid w:val="000A3A8A"/>
    <w:rsid w:val="000A683E"/>
    <w:rsid w:val="000B19B9"/>
    <w:rsid w:val="000D0334"/>
    <w:rsid w:val="000D4D2E"/>
    <w:rsid w:val="000D5DA7"/>
    <w:rsid w:val="000E248E"/>
    <w:rsid w:val="000F6486"/>
    <w:rsid w:val="00105853"/>
    <w:rsid w:val="00116940"/>
    <w:rsid w:val="00125105"/>
    <w:rsid w:val="00127233"/>
    <w:rsid w:val="0015699B"/>
    <w:rsid w:val="00191F47"/>
    <w:rsid w:val="001A33BF"/>
    <w:rsid w:val="001D494B"/>
    <w:rsid w:val="001E4177"/>
    <w:rsid w:val="001F0B24"/>
    <w:rsid w:val="001F7DC6"/>
    <w:rsid w:val="0022400B"/>
    <w:rsid w:val="002421BB"/>
    <w:rsid w:val="00253F35"/>
    <w:rsid w:val="0025796E"/>
    <w:rsid w:val="00261D45"/>
    <w:rsid w:val="00266A1E"/>
    <w:rsid w:val="002707A2"/>
    <w:rsid w:val="002729FA"/>
    <w:rsid w:val="002951A0"/>
    <w:rsid w:val="002962BC"/>
    <w:rsid w:val="002A093D"/>
    <w:rsid w:val="002A0DD0"/>
    <w:rsid w:val="002A0F45"/>
    <w:rsid w:val="002A49AC"/>
    <w:rsid w:val="002A64FD"/>
    <w:rsid w:val="002C7A84"/>
    <w:rsid w:val="002E263B"/>
    <w:rsid w:val="002E2BF8"/>
    <w:rsid w:val="002E4FD9"/>
    <w:rsid w:val="0030657A"/>
    <w:rsid w:val="00311B9E"/>
    <w:rsid w:val="00322A85"/>
    <w:rsid w:val="00324168"/>
    <w:rsid w:val="00330834"/>
    <w:rsid w:val="0034142A"/>
    <w:rsid w:val="00343B3F"/>
    <w:rsid w:val="003448F4"/>
    <w:rsid w:val="00356C02"/>
    <w:rsid w:val="00366595"/>
    <w:rsid w:val="00374F5E"/>
    <w:rsid w:val="00377E3E"/>
    <w:rsid w:val="00382109"/>
    <w:rsid w:val="003A7783"/>
    <w:rsid w:val="003A779E"/>
    <w:rsid w:val="003B488E"/>
    <w:rsid w:val="003C2841"/>
    <w:rsid w:val="003D0F4D"/>
    <w:rsid w:val="003D5B0D"/>
    <w:rsid w:val="003E0499"/>
    <w:rsid w:val="003E4F80"/>
    <w:rsid w:val="003E6439"/>
    <w:rsid w:val="003E6EE0"/>
    <w:rsid w:val="003F3941"/>
    <w:rsid w:val="00406575"/>
    <w:rsid w:val="00414C74"/>
    <w:rsid w:val="0042722E"/>
    <w:rsid w:val="00436820"/>
    <w:rsid w:val="00443FD9"/>
    <w:rsid w:val="0044528D"/>
    <w:rsid w:val="00466E39"/>
    <w:rsid w:val="00480DBC"/>
    <w:rsid w:val="00486A10"/>
    <w:rsid w:val="004A1847"/>
    <w:rsid w:val="004A305D"/>
    <w:rsid w:val="004E072C"/>
    <w:rsid w:val="004F21C4"/>
    <w:rsid w:val="004F685F"/>
    <w:rsid w:val="00501C5D"/>
    <w:rsid w:val="005326CE"/>
    <w:rsid w:val="005566E8"/>
    <w:rsid w:val="00572940"/>
    <w:rsid w:val="00574867"/>
    <w:rsid w:val="005867EC"/>
    <w:rsid w:val="00591460"/>
    <w:rsid w:val="00593776"/>
    <w:rsid w:val="005A65E0"/>
    <w:rsid w:val="005C3777"/>
    <w:rsid w:val="005C5CDC"/>
    <w:rsid w:val="005D1B1B"/>
    <w:rsid w:val="005D476C"/>
    <w:rsid w:val="0060040A"/>
    <w:rsid w:val="006200BF"/>
    <w:rsid w:val="006219F8"/>
    <w:rsid w:val="00626EEB"/>
    <w:rsid w:val="006302F7"/>
    <w:rsid w:val="006437EB"/>
    <w:rsid w:val="00643B3B"/>
    <w:rsid w:val="00646B9F"/>
    <w:rsid w:val="00646FFD"/>
    <w:rsid w:val="00665D70"/>
    <w:rsid w:val="006900D9"/>
    <w:rsid w:val="006A031B"/>
    <w:rsid w:val="006E544F"/>
    <w:rsid w:val="00706C16"/>
    <w:rsid w:val="0071472A"/>
    <w:rsid w:val="00720610"/>
    <w:rsid w:val="007340C3"/>
    <w:rsid w:val="00747256"/>
    <w:rsid w:val="0075235A"/>
    <w:rsid w:val="00756841"/>
    <w:rsid w:val="007649AB"/>
    <w:rsid w:val="00771D0C"/>
    <w:rsid w:val="00772921"/>
    <w:rsid w:val="00773BED"/>
    <w:rsid w:val="00774C2F"/>
    <w:rsid w:val="007833AC"/>
    <w:rsid w:val="0079193F"/>
    <w:rsid w:val="007A7D79"/>
    <w:rsid w:val="007B268C"/>
    <w:rsid w:val="007B7171"/>
    <w:rsid w:val="007C0C0F"/>
    <w:rsid w:val="007C3DC2"/>
    <w:rsid w:val="007E5497"/>
    <w:rsid w:val="007F10AC"/>
    <w:rsid w:val="007F5510"/>
    <w:rsid w:val="00802208"/>
    <w:rsid w:val="00806276"/>
    <w:rsid w:val="00806F5F"/>
    <w:rsid w:val="00820278"/>
    <w:rsid w:val="008258C9"/>
    <w:rsid w:val="008268DE"/>
    <w:rsid w:val="00844AE9"/>
    <w:rsid w:val="0084565D"/>
    <w:rsid w:val="00867F95"/>
    <w:rsid w:val="008843B6"/>
    <w:rsid w:val="00891928"/>
    <w:rsid w:val="00892AB7"/>
    <w:rsid w:val="008A446D"/>
    <w:rsid w:val="008B25F1"/>
    <w:rsid w:val="008D180B"/>
    <w:rsid w:val="008F0EA7"/>
    <w:rsid w:val="00922952"/>
    <w:rsid w:val="00923EEF"/>
    <w:rsid w:val="009419F9"/>
    <w:rsid w:val="00950C4D"/>
    <w:rsid w:val="0095685E"/>
    <w:rsid w:val="00961B09"/>
    <w:rsid w:val="00965334"/>
    <w:rsid w:val="0097093E"/>
    <w:rsid w:val="009757F8"/>
    <w:rsid w:val="00980B66"/>
    <w:rsid w:val="009A0DFA"/>
    <w:rsid w:val="009A1C6F"/>
    <w:rsid w:val="009B2D26"/>
    <w:rsid w:val="009C71FA"/>
    <w:rsid w:val="009C72E7"/>
    <w:rsid w:val="009C7F7E"/>
    <w:rsid w:val="009D3058"/>
    <w:rsid w:val="009D65AB"/>
    <w:rsid w:val="009F3A13"/>
    <w:rsid w:val="00A01BFC"/>
    <w:rsid w:val="00A122D3"/>
    <w:rsid w:val="00A14468"/>
    <w:rsid w:val="00A17F13"/>
    <w:rsid w:val="00A20739"/>
    <w:rsid w:val="00A23AF9"/>
    <w:rsid w:val="00A33C78"/>
    <w:rsid w:val="00A6011C"/>
    <w:rsid w:val="00AB0ADB"/>
    <w:rsid w:val="00AF3413"/>
    <w:rsid w:val="00B00C0E"/>
    <w:rsid w:val="00B01B1A"/>
    <w:rsid w:val="00B0381D"/>
    <w:rsid w:val="00B11939"/>
    <w:rsid w:val="00B20127"/>
    <w:rsid w:val="00B224C4"/>
    <w:rsid w:val="00B367F7"/>
    <w:rsid w:val="00B44A47"/>
    <w:rsid w:val="00B72CD3"/>
    <w:rsid w:val="00B72FFF"/>
    <w:rsid w:val="00B96475"/>
    <w:rsid w:val="00B978F8"/>
    <w:rsid w:val="00BA2D46"/>
    <w:rsid w:val="00BA5AE8"/>
    <w:rsid w:val="00BA6D90"/>
    <w:rsid w:val="00BB6107"/>
    <w:rsid w:val="00BC3D36"/>
    <w:rsid w:val="00BD54A6"/>
    <w:rsid w:val="00BD7F72"/>
    <w:rsid w:val="00BF7425"/>
    <w:rsid w:val="00C01897"/>
    <w:rsid w:val="00C04FB3"/>
    <w:rsid w:val="00C11D8B"/>
    <w:rsid w:val="00C15139"/>
    <w:rsid w:val="00C2619B"/>
    <w:rsid w:val="00C26B10"/>
    <w:rsid w:val="00C330EB"/>
    <w:rsid w:val="00C50D69"/>
    <w:rsid w:val="00C51B82"/>
    <w:rsid w:val="00C5365C"/>
    <w:rsid w:val="00C53E48"/>
    <w:rsid w:val="00C63C16"/>
    <w:rsid w:val="00C73F62"/>
    <w:rsid w:val="00C754BE"/>
    <w:rsid w:val="00C76B1C"/>
    <w:rsid w:val="00C805EC"/>
    <w:rsid w:val="00C81C42"/>
    <w:rsid w:val="00C925AC"/>
    <w:rsid w:val="00CA6661"/>
    <w:rsid w:val="00CB6357"/>
    <w:rsid w:val="00CC1B26"/>
    <w:rsid w:val="00CF6CD4"/>
    <w:rsid w:val="00D361FD"/>
    <w:rsid w:val="00D423A2"/>
    <w:rsid w:val="00D44E26"/>
    <w:rsid w:val="00D520D8"/>
    <w:rsid w:val="00D555F5"/>
    <w:rsid w:val="00D62D35"/>
    <w:rsid w:val="00D63AC2"/>
    <w:rsid w:val="00D7383B"/>
    <w:rsid w:val="00D7788A"/>
    <w:rsid w:val="00D86BDF"/>
    <w:rsid w:val="00DA231B"/>
    <w:rsid w:val="00DC00B4"/>
    <w:rsid w:val="00DC39FC"/>
    <w:rsid w:val="00DD2CBA"/>
    <w:rsid w:val="00DF5254"/>
    <w:rsid w:val="00E024A6"/>
    <w:rsid w:val="00E02524"/>
    <w:rsid w:val="00E16408"/>
    <w:rsid w:val="00E20894"/>
    <w:rsid w:val="00E245AB"/>
    <w:rsid w:val="00E2764C"/>
    <w:rsid w:val="00E27F2E"/>
    <w:rsid w:val="00E430B8"/>
    <w:rsid w:val="00E44009"/>
    <w:rsid w:val="00E50AFE"/>
    <w:rsid w:val="00E5295D"/>
    <w:rsid w:val="00E71398"/>
    <w:rsid w:val="00E723DB"/>
    <w:rsid w:val="00E75C92"/>
    <w:rsid w:val="00E771DC"/>
    <w:rsid w:val="00E8772A"/>
    <w:rsid w:val="00E90F6B"/>
    <w:rsid w:val="00E92C27"/>
    <w:rsid w:val="00EA0E3D"/>
    <w:rsid w:val="00EC38A7"/>
    <w:rsid w:val="00EE1AA8"/>
    <w:rsid w:val="00EF5D76"/>
    <w:rsid w:val="00F13592"/>
    <w:rsid w:val="00F23FEA"/>
    <w:rsid w:val="00F31EDC"/>
    <w:rsid w:val="00F4563E"/>
    <w:rsid w:val="00F462B3"/>
    <w:rsid w:val="00F5664F"/>
    <w:rsid w:val="00F666C4"/>
    <w:rsid w:val="00F763BB"/>
    <w:rsid w:val="00F76AFC"/>
    <w:rsid w:val="00F83796"/>
    <w:rsid w:val="00F868D1"/>
    <w:rsid w:val="00FA47C0"/>
    <w:rsid w:val="00FB04EC"/>
    <w:rsid w:val="00FB5DD1"/>
    <w:rsid w:val="00FC2B5D"/>
    <w:rsid w:val="00FD15AB"/>
    <w:rsid w:val="00FD7687"/>
    <w:rsid w:val="00FE616D"/>
    <w:rsid w:val="00FF1449"/>
    <w:rsid w:val="00FF1F73"/>
    <w:rsid w:val="00FF7963"/>
    <w:rsid w:val="071B8F93"/>
    <w:rsid w:val="07C73DD1"/>
    <w:rsid w:val="07E35E50"/>
    <w:rsid w:val="09908A09"/>
    <w:rsid w:val="0FF4CCA8"/>
    <w:rsid w:val="13CFC91B"/>
    <w:rsid w:val="17D8AFFF"/>
    <w:rsid w:val="19A2EC2C"/>
    <w:rsid w:val="1D95825C"/>
    <w:rsid w:val="21779BE6"/>
    <w:rsid w:val="2859CA1B"/>
    <w:rsid w:val="2EE1E026"/>
    <w:rsid w:val="30821638"/>
    <w:rsid w:val="32A4F9CF"/>
    <w:rsid w:val="335FBD6F"/>
    <w:rsid w:val="3396F9DC"/>
    <w:rsid w:val="356CEDFD"/>
    <w:rsid w:val="39BF263C"/>
    <w:rsid w:val="3C591AFD"/>
    <w:rsid w:val="45432FDA"/>
    <w:rsid w:val="69614A15"/>
    <w:rsid w:val="6B7EEFE3"/>
    <w:rsid w:val="740D9776"/>
    <w:rsid w:val="74BA017B"/>
    <w:rsid w:val="7BB183BC"/>
    <w:rsid w:val="7FB99B6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2"/>
    </o:shapelayout>
  </w:shapeDefaults>
  <w:decimalSymbol w:val=","/>
  <w:listSeparator w:val=";"/>
  <w14:docId w14:val="279607BD"/>
  <w15:chartTrackingRefBased/>
  <w15:docId w15:val="{10123B13-8D4E-4B6C-868A-68F8EAC37A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1,Foot,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F4563E"/>
    <w:pPr>
      <w:spacing w:line="240" w:lineRule="exact"/>
    </w:pPr>
    <w:rPr>
      <w:vertAlign w:val="superscript"/>
    </w:rPr>
  </w:style>
  <w:style w:type="table" w:customStyle="1" w:styleId="Tablaconcuadrcula1">
    <w:name w:val="Tabla con cuadrícula1"/>
    <w:basedOn w:val="Tablanormal"/>
    <w:next w:val="Tablaconcuadrcula"/>
    <w:uiPriority w:val="39"/>
    <w:qFormat/>
    <w:rsid w:val="00F456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rsid w:val="00F4563E"/>
    <w:rPr>
      <w:rFonts w:ascii="Geomanist Light" w:hAnsi="Geomanist Light"/>
      <w:lang w:val="es-ES"/>
    </w:rPr>
  </w:style>
  <w:style w:type="character" w:styleId="Refdecomentario">
    <w:name w:val="annotation reference"/>
    <w:basedOn w:val="Fuentedeprrafopredeter"/>
    <w:uiPriority w:val="99"/>
    <w:semiHidden/>
    <w:unhideWhenUsed/>
    <w:rsid w:val="00480DBC"/>
    <w:rPr>
      <w:sz w:val="16"/>
      <w:szCs w:val="16"/>
    </w:rPr>
  </w:style>
  <w:style w:type="paragraph" w:styleId="Textocomentario">
    <w:name w:val="annotation text"/>
    <w:basedOn w:val="Normal"/>
    <w:link w:val="TextocomentarioCar"/>
    <w:uiPriority w:val="99"/>
    <w:semiHidden/>
    <w:unhideWhenUsed/>
    <w:rsid w:val="00480DBC"/>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480DBC"/>
    <w:rPr>
      <w:sz w:val="20"/>
      <w:szCs w:val="20"/>
    </w:rPr>
  </w:style>
  <w:style w:type="paragraph" w:styleId="Asuntodelcomentario">
    <w:name w:val="annotation subject"/>
    <w:basedOn w:val="Textocomentario"/>
    <w:next w:val="Textocomentario"/>
    <w:link w:val="AsuntodelcomentarioCar"/>
    <w:uiPriority w:val="99"/>
    <w:semiHidden/>
    <w:unhideWhenUsed/>
    <w:rsid w:val="00480DBC"/>
    <w:rPr>
      <w:b/>
      <w:bCs/>
    </w:rPr>
  </w:style>
  <w:style w:type="character" w:customStyle="1" w:styleId="AsuntodelcomentarioCar">
    <w:name w:val="Asunto del comentario Car"/>
    <w:basedOn w:val="TextocomentarioCar"/>
    <w:link w:val="Asuntodelcomentario"/>
    <w:uiPriority w:val="99"/>
    <w:semiHidden/>
    <w:rsid w:val="00480DB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A493BD17-1AA1-453B-898C-EDD17E883EF3}"/>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5</TotalTime>
  <Pages>27</Pages>
  <Words>9008</Words>
  <Characters>49547</Characters>
  <Application>Microsoft Office Word</Application>
  <DocSecurity>0</DocSecurity>
  <Lines>412</Lines>
  <Paragraphs>116</Paragraphs>
  <ScaleCrop>false</ScaleCrop>
  <Company/>
  <LinksUpToDate>false</LinksUpToDate>
  <CharactersWithSpaces>58439</CharactersWithSpaces>
  <SharedDoc>false</SharedDoc>
  <HLinks>
    <vt:vector size="18" baseType="variant">
      <vt:variant>
        <vt:i4>6553709</vt:i4>
      </vt:variant>
      <vt:variant>
        <vt:i4>6</vt:i4>
      </vt:variant>
      <vt:variant>
        <vt:i4>0</vt:i4>
      </vt:variant>
      <vt:variant>
        <vt:i4>5</vt:i4>
      </vt:variant>
      <vt:variant>
        <vt:lpwstr>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vt:lpwstr>
      </vt:variant>
      <vt:variant>
        <vt:lpwstr/>
      </vt:variant>
      <vt:variant>
        <vt:i4>2162739</vt:i4>
      </vt:variant>
      <vt:variant>
        <vt:i4>3</vt:i4>
      </vt:variant>
      <vt:variant>
        <vt:i4>0</vt:i4>
      </vt:variant>
      <vt:variant>
        <vt:i4>5</vt:i4>
      </vt:variant>
      <vt:variant>
        <vt:lpwstr>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vt:lpwstr>
      </vt:variant>
      <vt:variant>
        <vt:lpwstr/>
      </vt:variant>
      <vt:variant>
        <vt:i4>4653144</vt:i4>
      </vt:variant>
      <vt:variant>
        <vt:i4>0</vt:i4>
      </vt:variant>
      <vt:variant>
        <vt:i4>0</vt:i4>
      </vt:variant>
      <vt:variant>
        <vt:i4>5</vt:i4>
      </vt:variant>
      <vt:variant>
        <vt:lpwstr>https://www.colombiacompra.gov.co/documentos-tipo/documentos-tipo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Carlos Mario Castrillon Endo</cp:lastModifiedBy>
  <cp:revision>8</cp:revision>
  <cp:lastPrinted>2023-01-11T00:18:00Z</cp:lastPrinted>
  <dcterms:created xsi:type="dcterms:W3CDTF">2026-03-11T22:47:00Z</dcterms:created>
  <dcterms:modified xsi:type="dcterms:W3CDTF">2026-03-16T23:41:00Z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