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DC080" w14:textId="77777777" w:rsidR="00A30A84" w:rsidRPr="00A30A84" w:rsidRDefault="00A30A84" w:rsidP="00A30A84">
      <w:pPr>
        <w:spacing w:after="0" w:line="276" w:lineRule="auto"/>
        <w:jc w:val="both"/>
        <w:rPr>
          <w:rFonts w:ascii="Verdana" w:eastAsia="Calibri" w:hAnsi="Verdana" w:cs="Arial"/>
          <w:b/>
          <w:bCs/>
          <w:kern w:val="0"/>
          <w:sz w:val="22"/>
          <w:szCs w:val="22"/>
          <w:lang w:val="es-ES_tradnl"/>
          <w14:ligatures w14:val="none"/>
        </w:rPr>
      </w:pPr>
      <w:bookmarkStart w:id="0" w:name="_Hlk143780582"/>
      <w:r w:rsidRPr="00A30A84">
        <w:rPr>
          <w:rFonts w:ascii="Verdana" w:eastAsia="Calibri" w:hAnsi="Verdana" w:cs="Arial"/>
          <w:b/>
          <w:bCs/>
          <w:kern w:val="0"/>
          <w:sz w:val="22"/>
          <w:szCs w:val="22"/>
          <w:lang w:val="es-ES_tradnl"/>
          <w14:ligatures w14:val="none"/>
        </w:rPr>
        <w:t xml:space="preserve">DOCUMENTOS TIPO – Fundamento normativo – Obligatoriedad </w:t>
      </w:r>
    </w:p>
    <w:p w14:paraId="191EB649" w14:textId="77777777" w:rsidR="00A30A84" w:rsidRPr="00A30A84" w:rsidRDefault="00A30A84" w:rsidP="00A30A84">
      <w:pPr>
        <w:spacing w:after="0" w:line="276" w:lineRule="auto"/>
        <w:jc w:val="both"/>
        <w:rPr>
          <w:rFonts w:ascii="Verdana" w:eastAsia="Calibri" w:hAnsi="Verdana" w:cs="Arial"/>
          <w:b/>
          <w:bCs/>
          <w:kern w:val="0"/>
          <w:sz w:val="20"/>
          <w:szCs w:val="20"/>
          <w:lang w:val="es-ES_tradnl"/>
          <w14:ligatures w14:val="none"/>
        </w:rPr>
      </w:pPr>
    </w:p>
    <w:p w14:paraId="4A43C272" w14:textId="77777777" w:rsidR="00A30A84" w:rsidRPr="00A30A84" w:rsidRDefault="00A30A84" w:rsidP="00A30A84">
      <w:pPr>
        <w:tabs>
          <w:tab w:val="left" w:pos="709"/>
        </w:tabs>
        <w:spacing w:after="0" w:line="240" w:lineRule="auto"/>
        <w:jc w:val="both"/>
        <w:rPr>
          <w:rFonts w:ascii="Verdana" w:eastAsia="Calibri" w:hAnsi="Verdana" w:cs="Arial"/>
          <w:kern w:val="0"/>
          <w:sz w:val="20"/>
          <w:szCs w:val="20"/>
          <w:lang w:val="es-ES"/>
          <w14:ligatures w14:val="none"/>
        </w:rPr>
      </w:pPr>
      <w:r w:rsidRPr="00A30A84">
        <w:rPr>
          <w:rFonts w:ascii="Verdana" w:eastAsia="Calibri" w:hAnsi="Verdana" w:cs="Arial"/>
          <w:kern w:val="0"/>
          <w:sz w:val="20"/>
          <w:szCs w:val="20"/>
          <w:lang w:val="es-ES"/>
          <w14:ligatures w14:val="none"/>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24876489" w14:textId="77777777" w:rsidR="00A30A84" w:rsidRPr="00A30A84" w:rsidRDefault="00A30A84" w:rsidP="00A30A84">
      <w:pPr>
        <w:spacing w:after="0" w:line="276" w:lineRule="auto"/>
        <w:jc w:val="both"/>
        <w:rPr>
          <w:rFonts w:ascii="Verdana" w:eastAsia="Calibri" w:hAnsi="Verdana" w:cs="Arial"/>
          <w:b/>
          <w:bCs/>
          <w:kern w:val="0"/>
          <w:sz w:val="22"/>
          <w:szCs w:val="22"/>
          <w:lang w:val="es-ES_tradnl"/>
          <w14:ligatures w14:val="none"/>
        </w:rPr>
      </w:pPr>
    </w:p>
    <w:p w14:paraId="79289C6E" w14:textId="77777777" w:rsidR="00A30A84" w:rsidRPr="00A30A84" w:rsidRDefault="00A30A84" w:rsidP="00A30A84">
      <w:pPr>
        <w:spacing w:after="0" w:line="240" w:lineRule="auto"/>
        <w:jc w:val="both"/>
        <w:rPr>
          <w:rFonts w:ascii="Verdana" w:eastAsia="Calibri" w:hAnsi="Verdana" w:cs="Arial"/>
          <w:b/>
          <w:bCs/>
          <w:sz w:val="22"/>
          <w:szCs w:val="22"/>
          <w:lang w:val="es-ES_tradnl"/>
        </w:rPr>
      </w:pPr>
      <w:r w:rsidRPr="00A30A84">
        <w:rPr>
          <w:rFonts w:ascii="Verdana" w:eastAsia="Calibri" w:hAnsi="Verdana" w:cs="Arial"/>
          <w:b/>
          <w:bCs/>
          <w:kern w:val="0"/>
          <w:sz w:val="22"/>
          <w:szCs w:val="22"/>
          <w:lang w:val="es-ES_tradnl"/>
          <w14:ligatures w14:val="none"/>
        </w:rPr>
        <w:t>DOCUMENTOS TIPO – Infraestructura social – Sector educativo</w:t>
      </w:r>
      <w:r w:rsidRPr="00A30A84">
        <w:rPr>
          <w:rFonts w:ascii="Verdana" w:eastAsia="Calibri" w:hAnsi="Verdana" w:cs="Arial"/>
          <w:b/>
          <w:bCs/>
          <w:sz w:val="22"/>
          <w:szCs w:val="22"/>
          <w:lang w:val="es-ES_tradnl"/>
        </w:rPr>
        <w:t>, salud, cultura, recreación y deporte</w:t>
      </w:r>
    </w:p>
    <w:p w14:paraId="26061ECD" w14:textId="77777777" w:rsidR="00A30A84" w:rsidRPr="00A30A84" w:rsidRDefault="00A30A84" w:rsidP="00A30A84">
      <w:pPr>
        <w:spacing w:after="0" w:line="276" w:lineRule="auto"/>
        <w:jc w:val="both"/>
        <w:rPr>
          <w:rFonts w:ascii="Verdana" w:eastAsia="Calibri" w:hAnsi="Verdana" w:cs="Arial"/>
          <w:b/>
          <w:bCs/>
          <w:color w:val="000000"/>
          <w:kern w:val="0"/>
          <w:sz w:val="22"/>
          <w:szCs w:val="22"/>
          <w:lang w:eastAsia="es-ES_tradnl"/>
          <w14:ligatures w14:val="none"/>
        </w:rPr>
      </w:pPr>
    </w:p>
    <w:p w14:paraId="53D8553F" w14:textId="77777777" w:rsidR="00A30A84" w:rsidRPr="00A30A84" w:rsidRDefault="00A30A84" w:rsidP="00A30A84">
      <w:pPr>
        <w:spacing w:after="0" w:line="240" w:lineRule="auto"/>
        <w:jc w:val="both"/>
        <w:rPr>
          <w:rFonts w:ascii="Verdana" w:eastAsia="Aptos" w:hAnsi="Verdana" w:cs="Arial"/>
          <w:sz w:val="20"/>
          <w:szCs w:val="20"/>
        </w:rPr>
      </w:pPr>
      <w:r w:rsidRPr="00A30A84">
        <w:rPr>
          <w:rFonts w:ascii="Verdana" w:eastAsia="Calibri" w:hAnsi="Verdana" w:cs="Arial"/>
          <w:sz w:val="20"/>
          <w:szCs w:val="20"/>
        </w:rPr>
        <w:t xml:space="preserve">(…) la Agencia expidió Resolución 220 del 6 de agosto de 2021, mediante la cual, adoptó los documentos tipo complementarios para los procesos de licitación de obra pública de infraestructura social relacionados 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w:t>
      </w:r>
      <w:r w:rsidRPr="00A30A84">
        <w:rPr>
          <w:rFonts w:ascii="Verdana" w:eastAsia="Aptos" w:hAnsi="Verdana" w:cs="Times New Roman"/>
          <w:sz w:val="20"/>
          <w:szCs w:val="20"/>
        </w:rPr>
        <w:t>Estas Resolución, en el artículo 2, adoptan el "</w:t>
      </w:r>
      <w:r w:rsidRPr="00A30A84">
        <w:rPr>
          <w:rFonts w:ascii="Verdana" w:eastAsia="Aptos" w:hAnsi="Verdana" w:cs="Times New Roman"/>
          <w:i/>
          <w:iCs/>
          <w:sz w:val="20"/>
          <w:szCs w:val="20"/>
        </w:rPr>
        <w:t xml:space="preserve">Anexo -Glosario" y la "Matriz – Experiencia” </w:t>
      </w:r>
      <w:r w:rsidRPr="00A30A84">
        <w:rPr>
          <w:rFonts w:ascii="Verdana" w:eastAsia="Aptos" w:hAnsi="Verdana" w:cs="Times New Roman"/>
          <w:sz w:val="20"/>
          <w:szCs w:val="20"/>
        </w:rPr>
        <w:t>para proyectos de infraestructura social en cada uno de los sectores señalados</w:t>
      </w:r>
      <w:r w:rsidRPr="00A30A84">
        <w:rPr>
          <w:rFonts w:ascii="Verdana" w:eastAsia="Aptos" w:hAnsi="Verdana" w:cs="Times New Roman"/>
          <w:bCs/>
          <w:sz w:val="20"/>
          <w:szCs w:val="20"/>
        </w:rPr>
        <w:t xml:space="preserve">. </w:t>
      </w:r>
      <w:r w:rsidRPr="00A30A84">
        <w:rPr>
          <w:rFonts w:ascii="Verdana" w:eastAsia="Aptos" w:hAnsi="Verdana" w:cs="Times New Roman"/>
          <w:sz w:val="20"/>
          <w:szCs w:val="20"/>
        </w:rPr>
        <w:t xml:space="preserve">Estos dos (2) documentos definen el alcance para cada sector específicamente. </w:t>
      </w:r>
    </w:p>
    <w:p w14:paraId="2D4B2343" w14:textId="77777777" w:rsidR="00A30A84" w:rsidRPr="00A30A84" w:rsidRDefault="00A30A84" w:rsidP="00A30A84">
      <w:pPr>
        <w:widowControl w:val="0"/>
        <w:autoSpaceDE w:val="0"/>
        <w:autoSpaceDN w:val="0"/>
        <w:spacing w:after="0" w:line="276" w:lineRule="auto"/>
        <w:jc w:val="both"/>
        <w:rPr>
          <w:rFonts w:ascii="Verdana" w:eastAsia="Calibri" w:hAnsi="Verdana" w:cs="Times New Roman"/>
          <w:kern w:val="0"/>
          <w:sz w:val="22"/>
          <w:szCs w:val="22"/>
          <w:lang w:val="es-ES"/>
          <w14:ligatures w14:val="none"/>
        </w:rPr>
      </w:pPr>
    </w:p>
    <w:p w14:paraId="36947EDB" w14:textId="77777777" w:rsidR="00A30A84" w:rsidRPr="00A30A84" w:rsidRDefault="00A30A84" w:rsidP="00A30A84">
      <w:pPr>
        <w:spacing w:after="0" w:line="276" w:lineRule="auto"/>
        <w:jc w:val="both"/>
        <w:rPr>
          <w:rFonts w:ascii="Verdana" w:eastAsia="Calibri" w:hAnsi="Verdana" w:cs="Times New Roman"/>
          <w:kern w:val="0"/>
          <w:sz w:val="20"/>
          <w:szCs w:val="20"/>
          <w:lang w:val="es-ES"/>
          <w14:ligatures w14:val="none"/>
        </w:rPr>
      </w:pPr>
      <w:r w:rsidRPr="00A30A84">
        <w:rPr>
          <w:rFonts w:ascii="Verdana" w:eastAsia="Calibri" w:hAnsi="Verdana" w:cs="Times New Roman"/>
          <w:b/>
          <w:bCs/>
          <w:kern w:val="0"/>
          <w:sz w:val="22"/>
          <w:szCs w:val="22"/>
          <w:lang w:val="es-ES"/>
          <w14:ligatures w14:val="none"/>
        </w:rPr>
        <w:t xml:space="preserve">DOCUMENTOS TIPO – Aplicación – Matriz de Experiencia </w:t>
      </w:r>
    </w:p>
    <w:p w14:paraId="79D37644" w14:textId="77777777" w:rsidR="00A30A84" w:rsidRPr="00A30A84" w:rsidRDefault="00A30A84" w:rsidP="00A30A84">
      <w:pPr>
        <w:spacing w:after="0" w:line="240" w:lineRule="auto"/>
        <w:rPr>
          <w:rFonts w:ascii="Verdana" w:eastAsia="Geomanist Light" w:hAnsi="Verdana" w:cs="Arial"/>
          <w:kern w:val="0"/>
          <w:sz w:val="22"/>
          <w:szCs w:val="22"/>
          <w:lang w:val="es-MX"/>
          <w14:ligatures w14:val="none"/>
        </w:rPr>
      </w:pPr>
    </w:p>
    <w:p w14:paraId="406CFF52" w14:textId="77777777" w:rsidR="00A30A84" w:rsidRPr="00A30A84" w:rsidRDefault="00A30A84" w:rsidP="00A30A84">
      <w:pPr>
        <w:widowControl w:val="0"/>
        <w:autoSpaceDE w:val="0"/>
        <w:autoSpaceDN w:val="0"/>
        <w:spacing w:after="0" w:line="240" w:lineRule="auto"/>
        <w:jc w:val="both"/>
        <w:rPr>
          <w:rFonts w:ascii="Verdana" w:eastAsia="Calibri" w:hAnsi="Verdana" w:cs="Times New Roman"/>
          <w:kern w:val="0"/>
          <w:sz w:val="20"/>
          <w:szCs w:val="20"/>
          <w:lang w:val="es-ES"/>
          <w14:ligatures w14:val="none"/>
        </w:rPr>
      </w:pPr>
      <w:r w:rsidRPr="00A30A84">
        <w:rPr>
          <w:rFonts w:ascii="Verdana" w:eastAsia="Calibri" w:hAnsi="Verdana" w:cs="Times New Roman"/>
          <w:kern w:val="0"/>
          <w:sz w:val="20"/>
          <w:szCs w:val="20"/>
          <w:lang w:val="es-ES"/>
          <w14:ligatures w14:val="none"/>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08BC6EE" w14:textId="77777777" w:rsidR="00A30A84" w:rsidRPr="00A30A84" w:rsidRDefault="00A30A84" w:rsidP="00A30A84">
      <w:pPr>
        <w:widowControl w:val="0"/>
        <w:autoSpaceDE w:val="0"/>
        <w:autoSpaceDN w:val="0"/>
        <w:spacing w:after="0" w:line="240" w:lineRule="auto"/>
        <w:jc w:val="both"/>
        <w:rPr>
          <w:rFonts w:ascii="Verdana" w:eastAsia="Calibri" w:hAnsi="Verdana" w:cs="Times New Roman"/>
          <w:kern w:val="0"/>
          <w:sz w:val="20"/>
          <w:szCs w:val="20"/>
          <w:lang w:val="es-ES"/>
          <w14:ligatures w14:val="none"/>
        </w:rPr>
      </w:pPr>
    </w:p>
    <w:p w14:paraId="7D5B5FA4" w14:textId="77777777" w:rsidR="00A30A84" w:rsidRPr="00A30A84" w:rsidRDefault="00A30A84" w:rsidP="00A30A84">
      <w:pPr>
        <w:widowControl w:val="0"/>
        <w:autoSpaceDE w:val="0"/>
        <w:autoSpaceDN w:val="0"/>
        <w:spacing w:after="0" w:line="240" w:lineRule="auto"/>
        <w:jc w:val="both"/>
        <w:rPr>
          <w:rFonts w:ascii="Verdana" w:eastAsia="Calibri" w:hAnsi="Verdana" w:cs="Times New Roman"/>
          <w:kern w:val="0"/>
          <w:sz w:val="20"/>
          <w:szCs w:val="20"/>
          <w:lang w:val="es-ES"/>
          <w14:ligatures w14:val="none"/>
        </w:rPr>
      </w:pPr>
      <w:r w:rsidRPr="00A30A84">
        <w:rPr>
          <w:rFonts w:ascii="Verdana" w:eastAsia="Calibri" w:hAnsi="Verdana" w:cs="Times New Roman"/>
          <w:kern w:val="0"/>
          <w:sz w:val="20"/>
          <w:szCs w:val="20"/>
          <w:lang w:val="es-ES"/>
          <w14:ligatures w14:val="none"/>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357105D9" w14:textId="77777777" w:rsidR="00A30A84" w:rsidRPr="00A30A84" w:rsidRDefault="00A30A84" w:rsidP="00A30A84">
      <w:pPr>
        <w:widowControl w:val="0"/>
        <w:autoSpaceDE w:val="0"/>
        <w:autoSpaceDN w:val="0"/>
        <w:spacing w:after="0" w:line="240" w:lineRule="auto"/>
        <w:jc w:val="both"/>
        <w:rPr>
          <w:rFonts w:ascii="Verdana" w:eastAsia="Calibri" w:hAnsi="Verdana" w:cs="Times New Roman"/>
          <w:b/>
          <w:bCs/>
          <w:kern w:val="0"/>
          <w:sz w:val="20"/>
          <w:szCs w:val="20"/>
          <w:lang w:val="es-ES"/>
          <w14:ligatures w14:val="none"/>
        </w:rPr>
      </w:pPr>
    </w:p>
    <w:p w14:paraId="4BFA25A1" w14:textId="18429E93" w:rsidR="00A30A84" w:rsidRDefault="00B24100" w:rsidP="00A30A84">
      <w:pPr>
        <w:widowControl w:val="0"/>
        <w:autoSpaceDE w:val="0"/>
        <w:autoSpaceDN w:val="0"/>
        <w:spacing w:after="0" w:line="240" w:lineRule="auto"/>
        <w:jc w:val="both"/>
        <w:rPr>
          <w:rFonts w:ascii="Verdana" w:eastAsia="Calibri" w:hAnsi="Verdana" w:cs="Times New Roman"/>
          <w:b/>
          <w:bCs/>
          <w:kern w:val="0"/>
          <w:sz w:val="22"/>
          <w:szCs w:val="22"/>
          <w:lang w:val="es-ES"/>
          <w14:ligatures w14:val="none"/>
        </w:rPr>
      </w:pPr>
      <w:r>
        <w:rPr>
          <w:rFonts w:ascii="Verdana" w:eastAsia="Calibri" w:hAnsi="Verdana" w:cs="Times New Roman"/>
          <w:b/>
          <w:bCs/>
          <w:kern w:val="0"/>
          <w:sz w:val="22"/>
          <w:szCs w:val="22"/>
          <w:lang w:val="es-ES"/>
          <w14:ligatures w14:val="none"/>
        </w:rPr>
        <w:t>CENTRO ADMINISTRATIVO MUNICIPAL – Bien de interés cultura</w:t>
      </w:r>
      <w:r w:rsidR="00A30A84" w:rsidRPr="00A30A84">
        <w:rPr>
          <w:rFonts w:ascii="Verdana" w:eastAsia="Calibri" w:hAnsi="Verdana" w:cs="Times New Roman"/>
          <w:b/>
          <w:bCs/>
          <w:kern w:val="0"/>
          <w:sz w:val="22"/>
          <w:szCs w:val="22"/>
          <w:lang w:val="es-ES"/>
          <w14:ligatures w14:val="none"/>
        </w:rPr>
        <w:t xml:space="preserve"> – </w:t>
      </w:r>
      <w:r w:rsidR="00A30A84" w:rsidRPr="00A30A84">
        <w:rPr>
          <w:rFonts w:ascii="Verdana" w:eastAsia="Calibri" w:hAnsi="Verdana" w:cs="Times New Roman"/>
          <w:b/>
          <w:bCs/>
          <w:kern w:val="0"/>
          <w:sz w:val="22"/>
          <w:szCs w:val="22"/>
          <w:lang w:val="es-ES"/>
          <w14:ligatures w14:val="none"/>
        </w:rPr>
        <w:lastRenderedPageBreak/>
        <w:t>Documentos tipo – Sector social – Vigentes</w:t>
      </w:r>
    </w:p>
    <w:p w14:paraId="49E4A091" w14:textId="77777777" w:rsidR="00B24100" w:rsidRPr="00A30A84" w:rsidRDefault="00B24100" w:rsidP="00A30A84">
      <w:pPr>
        <w:widowControl w:val="0"/>
        <w:autoSpaceDE w:val="0"/>
        <w:autoSpaceDN w:val="0"/>
        <w:spacing w:after="0" w:line="240" w:lineRule="auto"/>
        <w:jc w:val="both"/>
        <w:rPr>
          <w:rFonts w:ascii="Verdana" w:eastAsia="Calibri" w:hAnsi="Verdana" w:cs="Times New Roman"/>
          <w:b/>
          <w:bCs/>
          <w:kern w:val="0"/>
          <w:sz w:val="22"/>
          <w:szCs w:val="22"/>
          <w:lang w:val="es-ES"/>
          <w14:ligatures w14:val="none"/>
        </w:rPr>
      </w:pPr>
    </w:p>
    <w:p w14:paraId="56827C7C" w14:textId="62F0BF4D" w:rsidR="00A30A84" w:rsidRPr="00A30A84" w:rsidRDefault="00A30A84" w:rsidP="00A30A84">
      <w:pPr>
        <w:widowControl w:val="0"/>
        <w:autoSpaceDE w:val="0"/>
        <w:autoSpaceDN w:val="0"/>
        <w:spacing w:after="0" w:line="240" w:lineRule="auto"/>
        <w:jc w:val="both"/>
        <w:rPr>
          <w:rFonts w:ascii="Verdana" w:eastAsia="Calibri" w:hAnsi="Verdana" w:cs="Times New Roman"/>
          <w:kern w:val="0"/>
          <w:sz w:val="20"/>
          <w:szCs w:val="20"/>
          <w:lang w:val="es-ES"/>
          <w14:ligatures w14:val="none"/>
        </w:rPr>
      </w:pPr>
      <w:r w:rsidRPr="00A30A84">
        <w:rPr>
          <w:rFonts w:ascii="Verdana" w:eastAsia="Calibri" w:hAnsi="Verdana" w:cs="Times New Roman"/>
          <w:kern w:val="0"/>
          <w:sz w:val="20"/>
          <w:szCs w:val="20"/>
          <w:lang w:val="es-ES"/>
          <w14:ligatures w14:val="none"/>
        </w:rPr>
        <w:t>No obstante, dicha actividad no se encuentra incluida en las matrices de experiencia que actualmente hacen parte de los documentos tipo del sector de infraestructura social vigentes. En consecuencia, la entidad no tendría la obligación de utilizar los documentos tipo señalados; sin embargo, podría hacerlo como criterio de buenas prácticas en la contratación, realizando las adaptaciones pertinentes.</w:t>
      </w:r>
    </w:p>
    <w:p w14:paraId="66EE8992" w14:textId="77777777" w:rsidR="00A30A84" w:rsidRPr="00A30A84" w:rsidRDefault="00A30A84" w:rsidP="00A30A84">
      <w:pPr>
        <w:spacing w:after="0" w:line="240" w:lineRule="auto"/>
        <w:jc w:val="both"/>
        <w:rPr>
          <w:rFonts w:ascii="Verdana" w:eastAsia="Calibri" w:hAnsi="Verdana" w:cs="Arial"/>
          <w:kern w:val="0"/>
          <w:sz w:val="20"/>
          <w:szCs w:val="20"/>
          <w14:ligatures w14:val="none"/>
        </w:rPr>
      </w:pPr>
    </w:p>
    <w:p w14:paraId="68208EC9" w14:textId="365396FD" w:rsidR="00A30A84" w:rsidRPr="00A30A84" w:rsidRDefault="00B24100" w:rsidP="00A30A84">
      <w:pPr>
        <w:widowControl w:val="0"/>
        <w:autoSpaceDE w:val="0"/>
        <w:autoSpaceDN w:val="0"/>
        <w:spacing w:after="0" w:line="240" w:lineRule="auto"/>
        <w:jc w:val="both"/>
        <w:rPr>
          <w:rFonts w:ascii="Verdana" w:eastAsia="Calibri" w:hAnsi="Verdana" w:cs="Times New Roman"/>
          <w:b/>
          <w:bCs/>
          <w:kern w:val="0"/>
          <w:sz w:val="22"/>
          <w:szCs w:val="22"/>
          <w:lang w:val="es-ES"/>
          <w14:ligatures w14:val="none"/>
        </w:rPr>
      </w:pPr>
      <w:r>
        <w:rPr>
          <w:rFonts w:ascii="Verdana" w:eastAsia="Calibri" w:hAnsi="Verdana" w:cs="Times New Roman"/>
          <w:b/>
          <w:bCs/>
          <w:kern w:val="0"/>
          <w:sz w:val="22"/>
          <w:szCs w:val="22"/>
          <w:lang w:val="es-ES"/>
          <w14:ligatures w14:val="none"/>
        </w:rPr>
        <w:t>CENTRO ADMINISTRATIVO MUNICIPAL – Bien de interés cultura</w:t>
      </w:r>
      <w:r w:rsidRPr="00A30A84">
        <w:rPr>
          <w:rFonts w:ascii="Verdana" w:eastAsia="Calibri" w:hAnsi="Verdana" w:cs="Times New Roman"/>
          <w:b/>
          <w:bCs/>
          <w:kern w:val="0"/>
          <w:sz w:val="22"/>
          <w:szCs w:val="22"/>
          <w:lang w:val="es-ES"/>
          <w14:ligatures w14:val="none"/>
        </w:rPr>
        <w:t xml:space="preserve"> –</w:t>
      </w:r>
      <w:r w:rsidR="00A30A84" w:rsidRPr="00A30A84">
        <w:rPr>
          <w:rFonts w:ascii="Verdana" w:eastAsia="Calibri" w:hAnsi="Verdana" w:cs="Times New Roman"/>
          <w:b/>
          <w:bCs/>
          <w:kern w:val="0"/>
          <w:sz w:val="22"/>
          <w:szCs w:val="22"/>
          <w:lang w:val="es-ES"/>
          <w14:ligatures w14:val="none"/>
        </w:rPr>
        <w:t>Documentos tipo – Sector social – Resoluciones 539, 540 y 541 de 2025 – Aplicación</w:t>
      </w:r>
    </w:p>
    <w:p w14:paraId="4412B2AD" w14:textId="77777777" w:rsidR="00A30A84" w:rsidRPr="00A30A84" w:rsidRDefault="00A30A84" w:rsidP="00A30A84">
      <w:pPr>
        <w:spacing w:after="0" w:line="276" w:lineRule="auto"/>
        <w:jc w:val="both"/>
        <w:rPr>
          <w:rFonts w:ascii="Verdana" w:eastAsia="Calibri" w:hAnsi="Verdana" w:cs="Arial"/>
          <w:kern w:val="0"/>
          <w:sz w:val="22"/>
          <w:szCs w:val="22"/>
          <w:lang w:val="es-ES"/>
          <w14:ligatures w14:val="none"/>
        </w:rPr>
      </w:pPr>
    </w:p>
    <w:p w14:paraId="1C5D61C7" w14:textId="77777777" w:rsidR="00A30A84" w:rsidRPr="00A30A84" w:rsidRDefault="00A30A84" w:rsidP="00A30A84">
      <w:pPr>
        <w:spacing w:after="0"/>
        <w:jc w:val="both"/>
        <w:textAlignment w:val="baseline"/>
        <w:rPr>
          <w:rFonts w:ascii="Verdana" w:eastAsia="Calibri" w:hAnsi="Verdana" w:cs="Arial"/>
          <w:sz w:val="20"/>
          <w:szCs w:val="20"/>
        </w:rPr>
      </w:pPr>
      <w:r w:rsidRPr="00A30A84">
        <w:rPr>
          <w:rFonts w:ascii="Verdana" w:eastAsia="Times New Roman" w:hAnsi="Verdana" w:cs="Times New Roman"/>
          <w:color w:val="000000"/>
          <w:kern w:val="0"/>
          <w:sz w:val="20"/>
          <w:szCs w:val="20"/>
          <w:lang w:eastAsia="es-CO"/>
          <w14:ligatures w14:val="none"/>
        </w:rPr>
        <w:t xml:space="preserve">Las </w:t>
      </w:r>
      <w:r w:rsidRPr="00A30A84">
        <w:rPr>
          <w:rFonts w:ascii="Verdana" w:eastAsia="Calibri" w:hAnsi="Verdana" w:cs="Arial"/>
          <w:sz w:val="20"/>
          <w:szCs w:val="20"/>
        </w:rPr>
        <w:t>Resoluciones 539, 540 y 541 del 21 de agosto de 2025, acogidas en el sector de obra pública de infraestructura social, aplican de forma transversal en las modalidades de selección indicadas y a los proyectos de infraestructura social enmarcados dentro del sector educativo, salud, cultura, recreación y deporte, institucional y vivienda, en los procesos de selección cuyo aviso de convocatoria se publique a partir del 16 de febrero de 2026.</w:t>
      </w:r>
    </w:p>
    <w:p w14:paraId="457CDB58" w14:textId="77777777" w:rsidR="00A30A84" w:rsidRPr="00A30A84" w:rsidRDefault="00A30A84" w:rsidP="00A30A84">
      <w:pPr>
        <w:spacing w:after="0"/>
        <w:jc w:val="both"/>
        <w:textAlignment w:val="baseline"/>
        <w:rPr>
          <w:rFonts w:ascii="Verdana" w:eastAsia="Calibri" w:hAnsi="Verdana" w:cs="Arial"/>
          <w:sz w:val="20"/>
          <w:szCs w:val="20"/>
        </w:rPr>
      </w:pPr>
    </w:p>
    <w:p w14:paraId="61F7A6D1" w14:textId="77777777" w:rsidR="00A30A84" w:rsidRPr="00A30A84" w:rsidRDefault="00A30A84" w:rsidP="00A30A84">
      <w:pPr>
        <w:spacing w:after="0"/>
        <w:jc w:val="both"/>
        <w:textAlignment w:val="baseline"/>
        <w:rPr>
          <w:rFonts w:ascii="Verdana" w:eastAsia="Calibri" w:hAnsi="Verdana" w:cs="Arial"/>
          <w:sz w:val="20"/>
          <w:szCs w:val="20"/>
        </w:rPr>
      </w:pPr>
      <w:r w:rsidRPr="00A30A84">
        <w:rPr>
          <w:rFonts w:ascii="Verdana" w:eastAsia="Calibri" w:hAnsi="Verdana" w:cs="Arial"/>
          <w:sz w:val="20"/>
          <w:szCs w:val="20"/>
        </w:rPr>
        <w:t>(…)</w:t>
      </w:r>
    </w:p>
    <w:p w14:paraId="74C796AF" w14:textId="77777777" w:rsidR="00A30A84" w:rsidRPr="00A30A84" w:rsidRDefault="00A30A84" w:rsidP="00A30A84">
      <w:pPr>
        <w:spacing w:after="0"/>
        <w:jc w:val="both"/>
        <w:textAlignment w:val="baseline"/>
        <w:rPr>
          <w:rFonts w:ascii="Verdana" w:eastAsia="Calibri" w:hAnsi="Verdana" w:cs="Arial"/>
          <w:sz w:val="20"/>
          <w:szCs w:val="20"/>
        </w:rPr>
      </w:pPr>
    </w:p>
    <w:p w14:paraId="27ECB3F5" w14:textId="77777777" w:rsidR="00A30A84" w:rsidRPr="00A30A84" w:rsidRDefault="00A30A84" w:rsidP="00A30A84">
      <w:pPr>
        <w:spacing w:after="0" w:line="276" w:lineRule="auto"/>
        <w:jc w:val="both"/>
        <w:rPr>
          <w:rFonts w:ascii="Verdana" w:eastAsia="Calibri" w:hAnsi="Verdana" w:cs="Arial"/>
          <w:kern w:val="0"/>
          <w:sz w:val="20"/>
          <w:szCs w:val="20"/>
          <w:lang w:val="es-ES"/>
          <w14:ligatures w14:val="none"/>
        </w:rPr>
      </w:pPr>
      <w:r w:rsidRPr="00A30A84">
        <w:rPr>
          <w:rFonts w:ascii="Verdana" w:eastAsia="Calibri" w:hAnsi="Verdana" w:cs="Arial"/>
          <w:kern w:val="0"/>
          <w:sz w:val="20"/>
          <w:szCs w:val="20"/>
          <w:lang w:val="es-ES"/>
          <w14:ligatures w14:val="none"/>
        </w:rPr>
        <w:t xml:space="preserve">Así las cosas, la Agencia Nacional de Contratación Pública – Colombia Compra Eficiente le informa que a partir del 16 de febrero de 2026, si una entidad de aquellas obligadas a utilizar los documentos tipo expedidos por esta Entidad adelanta un proceso que tenga por objeto la </w:t>
      </w:r>
      <w:r w:rsidRPr="00A30A84">
        <w:rPr>
          <w:rFonts w:ascii="Verdana" w:eastAsia="Calibri" w:hAnsi="Verdana" w:cs="Calibri"/>
          <w:kern w:val="0"/>
          <w:sz w:val="20"/>
          <w:szCs w:val="20"/>
          <w14:ligatures w14:val="none"/>
        </w:rPr>
        <w:t xml:space="preserve">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w:t>
      </w:r>
      <w:r w:rsidRPr="00A30A84">
        <w:rPr>
          <w:rFonts w:ascii="Verdana" w:eastAsia="Calibri" w:hAnsi="Verdana" w:cs="Arial"/>
          <w:kern w:val="0"/>
          <w:sz w:val="20"/>
          <w:szCs w:val="20"/>
          <w:lang w:val="es-ES"/>
          <w14:ligatures w14:val="none"/>
        </w:rPr>
        <w:t xml:space="preserve">deberá aplicar los documentos tipo complementarios del sector de cultura, recreación y deporte acogidos por esta Agencia mediante las Resoluciones 539, 540 y 541 de 2025, según el proyecto se adelante por la modalidad de licitación de obra pública, selección abreviada de menor cuantía o mínima cuantía, en donde se encuentran dispuesta la actividad 2.8 aplicable al proyecto por el que se indaga en su solicitud. </w:t>
      </w:r>
    </w:p>
    <w:p w14:paraId="69376E7A" w14:textId="77777777" w:rsidR="00632B12" w:rsidRPr="00632B12" w:rsidRDefault="00632B12" w:rsidP="00632B12">
      <w:pPr>
        <w:spacing w:after="0" w:line="240" w:lineRule="auto"/>
        <w:rPr>
          <w:rFonts w:ascii="Verdana" w:eastAsia="Geomanist Light" w:hAnsi="Verdana" w:cs="Arial"/>
          <w:kern w:val="0"/>
          <w:sz w:val="22"/>
          <w:szCs w:val="22"/>
          <w:lang w:val="es-MX"/>
          <w14:ligatures w14:val="none"/>
        </w:rPr>
      </w:pPr>
    </w:p>
    <w:p w14:paraId="0E962D11" w14:textId="77777777" w:rsidR="00632B12" w:rsidRPr="00632B12" w:rsidRDefault="00632B12" w:rsidP="00632B12">
      <w:pPr>
        <w:spacing w:after="0" w:line="240" w:lineRule="auto"/>
        <w:rPr>
          <w:rFonts w:ascii="Verdana" w:eastAsia="Geomanist Light" w:hAnsi="Verdana" w:cs="Arial"/>
          <w:kern w:val="0"/>
          <w:sz w:val="22"/>
          <w:szCs w:val="22"/>
          <w:lang w:val="es-MX"/>
          <w14:ligatures w14:val="none"/>
        </w:rPr>
      </w:pPr>
    </w:p>
    <w:p w14:paraId="324BAA7C" w14:textId="77777777" w:rsidR="00632B12" w:rsidRPr="00632B12" w:rsidRDefault="00632B12" w:rsidP="00632B12">
      <w:pPr>
        <w:spacing w:after="0" w:line="240" w:lineRule="auto"/>
        <w:rPr>
          <w:rFonts w:ascii="Verdana" w:eastAsia="Geomanist Light" w:hAnsi="Verdana" w:cs="Arial"/>
          <w:kern w:val="0"/>
          <w:sz w:val="22"/>
          <w:szCs w:val="22"/>
          <w:lang w:val="es-MX"/>
          <w14:ligatures w14:val="none"/>
        </w:rPr>
      </w:pPr>
    </w:p>
    <w:p w14:paraId="1BD83190" w14:textId="77777777" w:rsidR="00632B12" w:rsidRPr="00632B12" w:rsidRDefault="00632B12" w:rsidP="00632B12">
      <w:pPr>
        <w:spacing w:after="0" w:line="240" w:lineRule="auto"/>
        <w:rPr>
          <w:rFonts w:ascii="Verdana" w:eastAsia="Geomanist Light" w:hAnsi="Verdana" w:cs="Arial"/>
          <w:kern w:val="0"/>
          <w:sz w:val="22"/>
          <w:szCs w:val="22"/>
          <w:lang w:val="es-MX"/>
          <w14:ligatures w14:val="none"/>
        </w:rPr>
      </w:pPr>
    </w:p>
    <w:p w14:paraId="4FF224F9" w14:textId="77777777" w:rsidR="00632B12" w:rsidRPr="00632B12" w:rsidRDefault="00632B12" w:rsidP="00632B12">
      <w:pPr>
        <w:spacing w:after="0" w:line="240" w:lineRule="auto"/>
        <w:rPr>
          <w:rFonts w:ascii="Verdana" w:eastAsia="Geomanist Light" w:hAnsi="Verdana" w:cs="Arial"/>
          <w:kern w:val="0"/>
          <w:sz w:val="22"/>
          <w:szCs w:val="22"/>
          <w:lang w:val="es-MX"/>
          <w14:ligatures w14:val="none"/>
        </w:rPr>
      </w:pPr>
    </w:p>
    <w:p w14:paraId="17813F20" w14:textId="77777777" w:rsidR="00632B12" w:rsidRPr="00632B12" w:rsidRDefault="00632B12" w:rsidP="00632B12">
      <w:pPr>
        <w:spacing w:after="0" w:line="240" w:lineRule="auto"/>
        <w:rPr>
          <w:rFonts w:ascii="Verdana" w:eastAsia="Geomanist Light" w:hAnsi="Verdana" w:cs="Arial"/>
          <w:kern w:val="0"/>
          <w:sz w:val="22"/>
          <w:szCs w:val="22"/>
          <w:lang w:val="es-MX"/>
          <w14:ligatures w14:val="none"/>
        </w:rPr>
      </w:pPr>
    </w:p>
    <w:p w14:paraId="545F59DC" w14:textId="77777777" w:rsidR="00632B12" w:rsidRPr="00632B12" w:rsidRDefault="00632B12" w:rsidP="00632B12">
      <w:pPr>
        <w:spacing w:after="0" w:line="240" w:lineRule="auto"/>
        <w:rPr>
          <w:rFonts w:ascii="Verdana" w:eastAsia="Geomanist Light" w:hAnsi="Verdana" w:cs="Arial"/>
          <w:kern w:val="0"/>
          <w:sz w:val="22"/>
          <w:szCs w:val="22"/>
          <w:lang w:val="es-MX"/>
          <w14:ligatures w14:val="none"/>
        </w:rPr>
      </w:pPr>
    </w:p>
    <w:p w14:paraId="69071F57" w14:textId="77777777" w:rsidR="00632B12" w:rsidRPr="00632B12" w:rsidRDefault="00632B12" w:rsidP="00632B12">
      <w:pPr>
        <w:spacing w:after="0" w:line="240" w:lineRule="auto"/>
        <w:rPr>
          <w:rFonts w:ascii="Verdana" w:eastAsia="Geomanist Light" w:hAnsi="Verdana" w:cs="Arial"/>
          <w:kern w:val="0"/>
          <w:sz w:val="22"/>
          <w:szCs w:val="22"/>
          <w:lang w:val="es-MX"/>
          <w14:ligatures w14:val="none"/>
        </w:rPr>
      </w:pPr>
    </w:p>
    <w:p w14:paraId="04D3CA91" w14:textId="14A35C16" w:rsidR="00632B12" w:rsidRDefault="00632B12" w:rsidP="00632B12">
      <w:pPr>
        <w:spacing w:after="0" w:line="240" w:lineRule="auto"/>
        <w:rPr>
          <w:rFonts w:ascii="Verdana" w:hAnsi="Verdana"/>
        </w:rPr>
      </w:pPr>
      <w:r w:rsidRPr="00121DB5">
        <w:rPr>
          <w:rFonts w:ascii="Verdana" w:hAnsi="Verdana"/>
        </w:rPr>
        <w:t xml:space="preserve">Bogotá D.C., </w:t>
      </w:r>
      <w:r w:rsidR="008B34D7">
        <w:rPr>
          <w:rFonts w:ascii="Verdana" w:hAnsi="Verdana"/>
        </w:rPr>
        <w:t>10 de febrero de 2026</w:t>
      </w:r>
    </w:p>
    <w:p w14:paraId="7A49DE35" w14:textId="324488D5" w:rsidR="00632B12" w:rsidRPr="00632B12" w:rsidRDefault="00632B12" w:rsidP="00632B12">
      <w:pPr>
        <w:spacing w:after="0" w:line="240" w:lineRule="auto"/>
        <w:rPr>
          <w:rFonts w:ascii="Verdana" w:eastAsia="Calibri" w:hAnsi="Verdana" w:cs="Arial"/>
          <w:kern w:val="0"/>
          <w:sz w:val="22"/>
          <w:szCs w:val="22"/>
          <w:lang w:val="es-ES" w:eastAsia="es-ES"/>
          <w14:ligatures w14:val="none"/>
        </w:rPr>
      </w:pPr>
    </w:p>
    <w:p w14:paraId="631BB023" w14:textId="2C722DA4" w:rsidR="00632B12" w:rsidRDefault="00612596" w:rsidP="00632B12">
      <w:pPr>
        <w:spacing w:after="0" w:line="240" w:lineRule="auto"/>
        <w:rPr>
          <w:rFonts w:ascii="Verdana" w:eastAsia="Calibri" w:hAnsi="Verdana" w:cs="Arial"/>
          <w:kern w:val="0"/>
          <w:sz w:val="22"/>
          <w:szCs w:val="22"/>
          <w:lang w:val="es-ES" w:eastAsia="es-ES"/>
          <w14:ligatures w14:val="none"/>
        </w:rPr>
      </w:pPr>
      <w:r w:rsidRPr="00612596">
        <w:rPr>
          <w:rFonts w:ascii="Verdana" w:eastAsia="Calibri" w:hAnsi="Verdana" w:cs="Arial"/>
          <w:noProof/>
          <w:kern w:val="0"/>
          <w:sz w:val="22"/>
          <w:szCs w:val="22"/>
          <w:lang w:val="es-ES" w:eastAsia="es-ES"/>
          <w14:ligatures w14:val="none"/>
        </w:rPr>
        <w:drawing>
          <wp:anchor distT="0" distB="0" distL="114300" distR="114300" simplePos="0" relativeHeight="251658240" behindDoc="1" locked="0" layoutInCell="1" allowOverlap="1" wp14:anchorId="3B715388" wp14:editId="7E13CF3F">
            <wp:simplePos x="0" y="0"/>
            <wp:positionH relativeFrom="column">
              <wp:posOffset>3387090</wp:posOffset>
            </wp:positionH>
            <wp:positionV relativeFrom="paragraph">
              <wp:posOffset>118745</wp:posOffset>
            </wp:positionV>
            <wp:extent cx="2091690" cy="657860"/>
            <wp:effectExtent l="0" t="0" r="3810" b="8890"/>
            <wp:wrapTight wrapText="bothSides">
              <wp:wrapPolygon edited="0">
                <wp:start x="0" y="0"/>
                <wp:lineTo x="0" y="21266"/>
                <wp:lineTo x="21443" y="21266"/>
                <wp:lineTo x="21443" y="0"/>
                <wp:lineTo x="0" y="0"/>
              </wp:wrapPolygon>
            </wp:wrapTight>
            <wp:docPr id="3988285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91690" cy="657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32B12" w:rsidRPr="00632B12">
        <w:rPr>
          <w:rFonts w:ascii="Verdana" w:eastAsia="Calibri" w:hAnsi="Verdana" w:cs="Arial"/>
          <w:kern w:val="0"/>
          <w:sz w:val="22"/>
          <w:szCs w:val="22"/>
          <w:lang w:val="es-ES" w:eastAsia="es-ES"/>
          <w14:ligatures w14:val="none"/>
        </w:rPr>
        <w:t>Señor</w:t>
      </w:r>
      <w:r w:rsidR="00632B12">
        <w:rPr>
          <w:rFonts w:ascii="Verdana" w:eastAsia="Calibri" w:hAnsi="Verdana" w:cs="Arial"/>
          <w:kern w:val="0"/>
          <w:sz w:val="22"/>
          <w:szCs w:val="22"/>
          <w:lang w:val="es-ES" w:eastAsia="es-ES"/>
          <w14:ligatures w14:val="none"/>
        </w:rPr>
        <w:t>(a)</w:t>
      </w:r>
      <w:r>
        <w:rPr>
          <w:rFonts w:ascii="Verdana" w:eastAsia="Calibri" w:hAnsi="Verdana" w:cs="Arial"/>
          <w:kern w:val="0"/>
          <w:sz w:val="22"/>
          <w:szCs w:val="22"/>
          <w:lang w:val="es-ES" w:eastAsia="es-ES"/>
          <w14:ligatures w14:val="none"/>
        </w:rPr>
        <w:t xml:space="preserve"> </w:t>
      </w:r>
    </w:p>
    <w:p w14:paraId="2B21F77A" w14:textId="1682AC2E" w:rsidR="00632B12" w:rsidRPr="00632B12" w:rsidRDefault="00632B12" w:rsidP="00632B12">
      <w:pPr>
        <w:spacing w:after="0" w:line="240" w:lineRule="auto"/>
        <w:rPr>
          <w:rFonts w:ascii="Verdana" w:eastAsia="Calibri" w:hAnsi="Verdana" w:cs="Arial"/>
          <w:b/>
          <w:bCs/>
          <w:kern w:val="0"/>
          <w:sz w:val="22"/>
          <w:szCs w:val="22"/>
          <w:lang w:val="es-ES" w:eastAsia="es-ES"/>
          <w14:ligatures w14:val="none"/>
        </w:rPr>
      </w:pPr>
      <w:r w:rsidRPr="00632B12">
        <w:rPr>
          <w:rFonts w:ascii="Verdana" w:eastAsia="Calibri" w:hAnsi="Verdana" w:cs="Arial"/>
          <w:b/>
          <w:bCs/>
          <w:kern w:val="0"/>
          <w:sz w:val="22"/>
          <w:szCs w:val="22"/>
          <w:lang w:val="es-ES" w:eastAsia="es-ES"/>
          <w14:ligatures w14:val="none"/>
        </w:rPr>
        <w:t>Ciudadano(a) anónimo(a)</w:t>
      </w:r>
    </w:p>
    <w:p w14:paraId="70ABC845" w14:textId="505A6B7A" w:rsidR="00632B12" w:rsidRPr="00844978" w:rsidRDefault="00632B12" w:rsidP="00632B12">
      <w:pPr>
        <w:spacing w:after="0" w:line="240" w:lineRule="auto"/>
        <w:rPr>
          <w:rFonts w:ascii="Verdana" w:eastAsia="Calibri" w:hAnsi="Verdana" w:cs="Arial"/>
          <w:color w:val="0070C0"/>
          <w:kern w:val="0"/>
          <w:sz w:val="22"/>
          <w:szCs w:val="22"/>
          <w:lang w:val="es-ES" w:eastAsia="es-ES"/>
          <w14:ligatures w14:val="none"/>
        </w:rPr>
      </w:pPr>
      <w:r w:rsidRPr="00844978">
        <w:rPr>
          <w:rFonts w:ascii="Verdana" w:eastAsia="Calibri" w:hAnsi="Verdana" w:cs="Arial"/>
          <w:color w:val="0070C0"/>
          <w:kern w:val="0"/>
          <w:sz w:val="22"/>
          <w:szCs w:val="22"/>
          <w:lang w:val="es-ES" w:eastAsia="es-ES"/>
          <w14:ligatures w14:val="none"/>
        </w:rPr>
        <w:t>licitaciones.corcooperativa05@gmail.com</w:t>
      </w:r>
    </w:p>
    <w:p w14:paraId="6869E413" w14:textId="69424FBD" w:rsidR="00632B12" w:rsidRPr="00632B12" w:rsidRDefault="00632B12" w:rsidP="00632B12">
      <w:pPr>
        <w:spacing w:after="0" w:line="240" w:lineRule="auto"/>
        <w:rPr>
          <w:rFonts w:ascii="Verdana" w:eastAsia="Calibri" w:hAnsi="Verdana" w:cs="Arial"/>
          <w:kern w:val="0"/>
          <w:sz w:val="22"/>
          <w:szCs w:val="22"/>
          <w:lang w:val="es-ES_tradnl" w:eastAsia="es-ES_tradnl"/>
          <w14:ligatures w14:val="none"/>
        </w:rPr>
      </w:pPr>
      <w:r>
        <w:rPr>
          <w:rFonts w:ascii="Verdana" w:eastAsia="Calibri" w:hAnsi="Verdana" w:cs="Arial"/>
          <w:kern w:val="0"/>
          <w:sz w:val="22"/>
          <w:szCs w:val="22"/>
          <w:lang w:val="es-ES_tradnl" w:eastAsia="es-ES_tradnl"/>
          <w14:ligatures w14:val="none"/>
        </w:rPr>
        <w:t>Ciudad</w:t>
      </w:r>
    </w:p>
    <w:p w14:paraId="34D963D9" w14:textId="77777777" w:rsidR="00632B12" w:rsidRPr="00632B12" w:rsidRDefault="00632B12" w:rsidP="00632B12">
      <w:pPr>
        <w:spacing w:after="0" w:line="240" w:lineRule="auto"/>
        <w:rPr>
          <w:rFonts w:ascii="Verdana" w:eastAsia="Calibri" w:hAnsi="Verdana" w:cs="Arial"/>
          <w:b/>
          <w:bCs/>
          <w:kern w:val="0"/>
          <w:sz w:val="22"/>
          <w:szCs w:val="22"/>
          <w:lang w:val="es-ES_tradnl" w:eastAsia="es-ES_tradnl"/>
          <w14:ligatures w14:val="none"/>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632B12" w:rsidRPr="00632B12" w14:paraId="43BE5DD7" w14:textId="77777777" w:rsidTr="008B34D7">
        <w:trPr>
          <w:trHeight w:val="229"/>
        </w:trPr>
        <w:tc>
          <w:tcPr>
            <w:tcW w:w="2268" w:type="dxa"/>
          </w:tcPr>
          <w:p w14:paraId="12D857D9" w14:textId="77777777" w:rsidR="00632B12" w:rsidRPr="00632B12" w:rsidRDefault="00632B12" w:rsidP="00632B12">
            <w:pPr>
              <w:jc w:val="both"/>
              <w:rPr>
                <w:rFonts w:ascii="Verdana" w:eastAsia="Calibri" w:hAnsi="Verdana" w:cs="Arial"/>
                <w:b/>
                <w:bCs/>
                <w:lang w:val="es-ES_tradnl" w:eastAsia="es-ES_tradnl"/>
              </w:rPr>
            </w:pPr>
          </w:p>
        </w:tc>
        <w:tc>
          <w:tcPr>
            <w:tcW w:w="6100" w:type="dxa"/>
          </w:tcPr>
          <w:p w14:paraId="10AED569" w14:textId="78CB5B15" w:rsidR="00632B12" w:rsidRPr="00632B12" w:rsidRDefault="00632B12" w:rsidP="00632B12">
            <w:pPr>
              <w:jc w:val="both"/>
              <w:rPr>
                <w:rFonts w:ascii="Verdana" w:eastAsia="Calibri" w:hAnsi="Verdana" w:cs="Arial"/>
                <w:b/>
                <w:bCs/>
                <w:lang w:val="es-ES" w:eastAsia="es-ES"/>
              </w:rPr>
            </w:pPr>
            <w:r w:rsidRPr="00632B12">
              <w:rPr>
                <w:rFonts w:ascii="Verdana" w:eastAsia="Calibri" w:hAnsi="Verdana" w:cs="Arial"/>
                <w:b/>
                <w:bCs/>
                <w:lang w:val="es-ES" w:eastAsia="es-ES"/>
              </w:rPr>
              <w:t>Concepto C-1</w:t>
            </w:r>
            <w:r>
              <w:rPr>
                <w:rFonts w:ascii="Verdana" w:eastAsia="Calibri" w:hAnsi="Verdana" w:cs="Arial"/>
                <w:b/>
                <w:bCs/>
                <w:lang w:val="es-ES" w:eastAsia="es-ES"/>
              </w:rPr>
              <w:t>877</w:t>
            </w:r>
            <w:r w:rsidRPr="00632B12">
              <w:rPr>
                <w:rFonts w:ascii="Verdana" w:eastAsia="Calibri" w:hAnsi="Verdana" w:cs="Arial"/>
                <w:b/>
                <w:bCs/>
                <w:lang w:val="es-ES" w:eastAsia="es-ES"/>
              </w:rPr>
              <w:t xml:space="preserve"> de 2025</w:t>
            </w:r>
          </w:p>
          <w:p w14:paraId="1E3DCBC1" w14:textId="77777777" w:rsidR="00632B12" w:rsidRPr="00632B12" w:rsidRDefault="00632B12" w:rsidP="00632B12">
            <w:pPr>
              <w:jc w:val="both"/>
              <w:rPr>
                <w:rFonts w:ascii="Verdana" w:eastAsia="Calibri" w:hAnsi="Verdana" w:cs="Arial"/>
                <w:b/>
                <w:bCs/>
                <w:lang w:val="es-ES" w:eastAsia="es-ES"/>
              </w:rPr>
            </w:pPr>
          </w:p>
        </w:tc>
      </w:tr>
      <w:tr w:rsidR="00632B12" w:rsidRPr="00632B12" w14:paraId="0AE8BF29" w14:textId="77777777" w:rsidTr="008B34D7">
        <w:trPr>
          <w:trHeight w:val="884"/>
        </w:trPr>
        <w:tc>
          <w:tcPr>
            <w:tcW w:w="2268" w:type="dxa"/>
          </w:tcPr>
          <w:p w14:paraId="7922D9D1" w14:textId="77777777" w:rsidR="00632B12" w:rsidRPr="00632B12" w:rsidRDefault="00632B12" w:rsidP="00632B12">
            <w:pPr>
              <w:jc w:val="both"/>
              <w:rPr>
                <w:rFonts w:ascii="Verdana" w:eastAsia="Calibri" w:hAnsi="Verdana" w:cs="Arial"/>
                <w:lang w:val="es-ES_tradnl" w:eastAsia="es-ES_tradnl"/>
              </w:rPr>
            </w:pPr>
            <w:r w:rsidRPr="00632B12">
              <w:rPr>
                <w:rFonts w:ascii="Verdana" w:eastAsia="Calibri" w:hAnsi="Verdana" w:cs="Arial"/>
                <w:b/>
                <w:lang w:val="es-ES_tradnl" w:eastAsia="es-ES_tradnl"/>
              </w:rPr>
              <w:t>Temas:</w:t>
            </w:r>
            <w:r w:rsidRPr="00632B12">
              <w:rPr>
                <w:rFonts w:ascii="Verdana" w:eastAsia="Calibri" w:hAnsi="Verdana" w:cs="Arial"/>
                <w:lang w:val="es-ES_tradnl" w:eastAsia="es-ES_tradnl"/>
              </w:rPr>
              <w:t xml:space="preserve">                   </w:t>
            </w:r>
          </w:p>
        </w:tc>
        <w:tc>
          <w:tcPr>
            <w:tcW w:w="6100" w:type="dxa"/>
          </w:tcPr>
          <w:p w14:paraId="042F4CC6" w14:textId="19DE4A33" w:rsidR="00B24100" w:rsidRPr="00F86A4F" w:rsidRDefault="00B24100" w:rsidP="00B24100">
            <w:pPr>
              <w:widowControl w:val="0"/>
              <w:autoSpaceDE w:val="0"/>
              <w:autoSpaceDN w:val="0"/>
              <w:jc w:val="both"/>
              <w:rPr>
                <w:rFonts w:ascii="Verdana" w:eastAsia="Calibri" w:hAnsi="Verdana" w:cs="Times New Roman"/>
                <w:lang w:val="es-ES"/>
              </w:rPr>
            </w:pPr>
            <w:r w:rsidRPr="00F86A4F">
              <w:rPr>
                <w:rFonts w:ascii="Verdana" w:eastAsia="Calibri" w:hAnsi="Verdana" w:cs="Arial"/>
                <w:lang w:val="es-ES_tradnl"/>
              </w:rPr>
              <w:t>DOCUMENTOS TIPO – Fundamento normativo – Obligatoriedad / DOCUMENTOS TIPO – Infraestructura social – Sector educativo</w:t>
            </w:r>
            <w:r w:rsidRPr="00F86A4F">
              <w:rPr>
                <w:rFonts w:ascii="Verdana" w:eastAsia="Calibri" w:hAnsi="Verdana" w:cs="Arial"/>
                <w:kern w:val="2"/>
                <w:lang w:val="es-ES_tradnl"/>
                <w14:ligatures w14:val="standardContextual"/>
              </w:rPr>
              <w:t xml:space="preserve">, salud, cultura, recreación y deporte / </w:t>
            </w:r>
            <w:r w:rsidRPr="00F86A4F">
              <w:rPr>
                <w:rFonts w:ascii="Verdana" w:eastAsia="Calibri" w:hAnsi="Verdana" w:cs="Times New Roman"/>
                <w:lang w:val="es-ES"/>
              </w:rPr>
              <w:t xml:space="preserve">DOCUMENTOS TIPO – Aplicación – Matriz de Experiencia </w:t>
            </w:r>
            <w:r w:rsidRPr="00B24100">
              <w:rPr>
                <w:rFonts w:ascii="Verdana" w:eastAsia="Calibri" w:hAnsi="Verdana" w:cs="Times New Roman"/>
                <w:lang w:val="es-ES"/>
              </w:rPr>
              <w:t>/ CENTRO ADMINISTRATIVO MUNICIPAL – Bien de interés cultura</w:t>
            </w:r>
            <w:r w:rsidRPr="00A30A84">
              <w:rPr>
                <w:rFonts w:ascii="Verdana" w:eastAsia="Calibri" w:hAnsi="Verdana" w:cs="Times New Roman"/>
                <w:lang w:val="es-ES"/>
              </w:rPr>
              <w:t xml:space="preserve"> </w:t>
            </w:r>
            <w:r w:rsidRPr="00B24100">
              <w:rPr>
                <w:rFonts w:ascii="Verdana" w:eastAsia="Calibri" w:hAnsi="Verdana" w:cs="Times New Roman"/>
                <w:lang w:val="es-ES"/>
              </w:rPr>
              <w:t>– Documentos tipo – Sector social – Vigentes / CENTRO ADMINISTRATIVO MUNICIPAL – Bien de interés cultura –</w:t>
            </w:r>
            <w:r w:rsidRPr="00F86A4F">
              <w:rPr>
                <w:rFonts w:ascii="Verdana" w:eastAsia="Calibri" w:hAnsi="Verdana" w:cs="Times New Roman"/>
                <w:lang w:val="es-ES"/>
              </w:rPr>
              <w:t xml:space="preserve"> Documentos tipo – Sector social – Resoluciones 539, 540 y 541 de 2025 – Aplicación</w:t>
            </w:r>
          </w:p>
          <w:p w14:paraId="4C44EA99" w14:textId="77777777" w:rsidR="00632B12" w:rsidRPr="00632B12" w:rsidRDefault="00632B12" w:rsidP="00B24100">
            <w:pPr>
              <w:jc w:val="both"/>
              <w:rPr>
                <w:rFonts w:ascii="Verdana" w:eastAsia="Calibri" w:hAnsi="Verdana" w:cs="Arial"/>
                <w:bCs/>
                <w:lang w:eastAsia="es-ES"/>
              </w:rPr>
            </w:pPr>
          </w:p>
        </w:tc>
      </w:tr>
      <w:tr w:rsidR="00632B12" w:rsidRPr="00632B12" w14:paraId="3A429EEE" w14:textId="77777777" w:rsidTr="008B34D7">
        <w:tc>
          <w:tcPr>
            <w:tcW w:w="2268" w:type="dxa"/>
          </w:tcPr>
          <w:p w14:paraId="1DFA37A0" w14:textId="77777777" w:rsidR="00632B12" w:rsidRPr="00632B12" w:rsidRDefault="00632B12" w:rsidP="00632B12">
            <w:pPr>
              <w:jc w:val="both"/>
              <w:rPr>
                <w:rFonts w:ascii="Verdana" w:eastAsia="Calibri" w:hAnsi="Verdana" w:cs="Arial"/>
                <w:b/>
                <w:lang w:val="es-ES_tradnl" w:eastAsia="es-ES_tradnl"/>
              </w:rPr>
            </w:pPr>
            <w:r w:rsidRPr="00632B12">
              <w:rPr>
                <w:rFonts w:ascii="Verdana" w:eastAsia="Calibri" w:hAnsi="Verdana" w:cs="Arial"/>
                <w:b/>
                <w:lang w:val="es-ES_tradnl" w:eastAsia="es-ES_tradnl"/>
              </w:rPr>
              <w:t>Radicación:</w:t>
            </w:r>
            <w:r w:rsidRPr="00632B12">
              <w:rPr>
                <w:rFonts w:ascii="Verdana" w:eastAsia="Calibri" w:hAnsi="Verdana" w:cs="Arial"/>
                <w:lang w:val="es-ES_tradnl" w:eastAsia="es-ES_tradnl"/>
              </w:rPr>
              <w:t xml:space="preserve">               </w:t>
            </w:r>
          </w:p>
        </w:tc>
        <w:tc>
          <w:tcPr>
            <w:tcW w:w="6100" w:type="dxa"/>
          </w:tcPr>
          <w:p w14:paraId="2334C3A7" w14:textId="66B03886" w:rsidR="00632B12" w:rsidRPr="00632B12" w:rsidRDefault="00632B12" w:rsidP="00632B12">
            <w:pPr>
              <w:ind w:left="3" w:hanging="3"/>
              <w:jc w:val="both"/>
              <w:rPr>
                <w:rFonts w:ascii="Verdana" w:eastAsia="Calibri" w:hAnsi="Verdana" w:cs="Arial"/>
                <w:lang w:val="es-ES_tradnl" w:eastAsia="es-ES_tradnl"/>
              </w:rPr>
            </w:pPr>
            <w:r w:rsidRPr="00632B12">
              <w:rPr>
                <w:rFonts w:ascii="Verdana" w:eastAsia="Calibri" w:hAnsi="Verdana" w:cs="Arial"/>
                <w:lang w:val="es-ES_tradnl" w:eastAsia="es-ES_tradnl"/>
              </w:rPr>
              <w:t xml:space="preserve">Respuesta a consulta con radicado No. </w:t>
            </w:r>
            <w:r w:rsidRPr="008760A8">
              <w:rPr>
                <w:rFonts w:ascii="Verdana" w:hAnsi="Verdana"/>
                <w:lang w:val="es-ES_tradnl"/>
              </w:rPr>
              <w:t>1_2025_12_</w:t>
            </w:r>
            <w:r w:rsidRPr="004A15B2">
              <w:rPr>
                <w:rFonts w:ascii="Verdana" w:hAnsi="Verdana"/>
                <w:lang w:val="es-ES_tradnl"/>
              </w:rPr>
              <w:t>30_0144</w:t>
            </w:r>
            <w:r>
              <w:rPr>
                <w:rFonts w:ascii="Verdana" w:hAnsi="Verdana"/>
                <w:lang w:val="es-ES_tradnl"/>
              </w:rPr>
              <w:t>5</w:t>
            </w:r>
            <w:r w:rsidRPr="004A15B2">
              <w:rPr>
                <w:rFonts w:ascii="Verdana" w:hAnsi="Verdana"/>
                <w:lang w:val="es-ES_tradnl"/>
              </w:rPr>
              <w:t>2</w:t>
            </w:r>
          </w:p>
        </w:tc>
      </w:tr>
    </w:tbl>
    <w:p w14:paraId="28D7F252" w14:textId="77777777" w:rsidR="00632B12" w:rsidRPr="00632B12" w:rsidRDefault="00632B12" w:rsidP="00632B12">
      <w:pPr>
        <w:spacing w:after="0" w:line="240" w:lineRule="auto"/>
        <w:jc w:val="both"/>
        <w:rPr>
          <w:rFonts w:ascii="Verdana" w:eastAsia="Calibri" w:hAnsi="Verdana" w:cs="Arial"/>
          <w:kern w:val="0"/>
          <w:sz w:val="22"/>
          <w:szCs w:val="22"/>
          <w:lang w:val="es-ES_tradnl" w:eastAsia="es-ES_tradnl"/>
          <w14:ligatures w14:val="none"/>
        </w:rPr>
      </w:pPr>
    </w:p>
    <w:p w14:paraId="7F77EFCE" w14:textId="4CE7539C" w:rsidR="00632B12" w:rsidRPr="00632B12" w:rsidRDefault="00632B12" w:rsidP="00632B12">
      <w:pPr>
        <w:spacing w:after="0" w:line="276" w:lineRule="auto"/>
        <w:jc w:val="both"/>
        <w:rPr>
          <w:rFonts w:ascii="Verdana" w:eastAsia="Calibri" w:hAnsi="Verdana" w:cs="Arial"/>
          <w:kern w:val="0"/>
          <w:sz w:val="22"/>
          <w:szCs w:val="22"/>
          <w:lang w:val="es-ES" w:eastAsia="es-ES"/>
          <w14:ligatures w14:val="none"/>
        </w:rPr>
      </w:pPr>
      <w:r w:rsidRPr="00632B12">
        <w:rPr>
          <w:rFonts w:ascii="Verdana" w:eastAsia="Calibri" w:hAnsi="Verdana" w:cs="Arial"/>
          <w:kern w:val="0"/>
          <w:sz w:val="22"/>
          <w:szCs w:val="22"/>
          <w:lang w:val="es-ES" w:eastAsia="es-ES"/>
          <w14:ligatures w14:val="none"/>
        </w:rPr>
        <w:t>Estimad</w:t>
      </w:r>
      <w:r>
        <w:rPr>
          <w:rFonts w:ascii="Verdana" w:eastAsia="Calibri" w:hAnsi="Verdana" w:cs="Arial"/>
          <w:kern w:val="0"/>
          <w:sz w:val="22"/>
          <w:szCs w:val="22"/>
          <w:lang w:val="es-ES" w:eastAsia="es-ES"/>
          <w14:ligatures w14:val="none"/>
        </w:rPr>
        <w:t>o(a)</w:t>
      </w:r>
      <w:r w:rsidRPr="00632B12">
        <w:rPr>
          <w:rFonts w:ascii="Verdana" w:eastAsia="Calibri" w:hAnsi="Verdana" w:cs="Arial"/>
          <w:kern w:val="0"/>
          <w:sz w:val="22"/>
          <w:szCs w:val="22"/>
          <w:lang w:val="es-ES" w:eastAsia="es-ES"/>
          <w14:ligatures w14:val="none"/>
        </w:rPr>
        <w:t xml:space="preserve"> señor</w:t>
      </w:r>
      <w:r>
        <w:rPr>
          <w:rFonts w:ascii="Verdana" w:eastAsia="Calibri" w:hAnsi="Verdana" w:cs="Arial"/>
          <w:kern w:val="0"/>
          <w:sz w:val="22"/>
          <w:szCs w:val="22"/>
          <w:lang w:val="es-ES" w:eastAsia="es-ES"/>
          <w14:ligatures w14:val="none"/>
        </w:rPr>
        <w:t>(</w:t>
      </w:r>
      <w:r w:rsidRPr="00632B12">
        <w:rPr>
          <w:rFonts w:ascii="Verdana" w:eastAsia="Calibri" w:hAnsi="Verdana" w:cs="Arial"/>
          <w:kern w:val="0"/>
          <w:sz w:val="22"/>
          <w:szCs w:val="22"/>
          <w:lang w:val="es-ES" w:eastAsia="es-ES"/>
          <w14:ligatures w14:val="none"/>
        </w:rPr>
        <w:t>a</w:t>
      </w:r>
      <w:r>
        <w:rPr>
          <w:rFonts w:ascii="Verdana" w:eastAsia="Calibri" w:hAnsi="Verdana" w:cs="Arial"/>
          <w:kern w:val="0"/>
          <w:sz w:val="22"/>
          <w:szCs w:val="22"/>
          <w:lang w:val="es-ES" w:eastAsia="es-ES"/>
          <w14:ligatures w14:val="none"/>
        </w:rPr>
        <w:t>)</w:t>
      </w:r>
      <w:r w:rsidRPr="00632B12">
        <w:rPr>
          <w:rFonts w:ascii="Verdana" w:eastAsia="Calibri" w:hAnsi="Verdana" w:cs="Arial"/>
          <w:kern w:val="0"/>
          <w:sz w:val="22"/>
          <w:szCs w:val="22"/>
          <w:lang w:val="es-ES" w:eastAsia="es-ES"/>
          <w14:ligatures w14:val="none"/>
        </w:rPr>
        <w:t xml:space="preserve">: </w:t>
      </w:r>
    </w:p>
    <w:p w14:paraId="37379EA2" w14:textId="77777777" w:rsidR="00632B12" w:rsidRPr="00632B12" w:rsidRDefault="00632B12" w:rsidP="00632B12">
      <w:pPr>
        <w:tabs>
          <w:tab w:val="left" w:pos="3768"/>
        </w:tabs>
        <w:spacing w:after="0" w:line="276" w:lineRule="auto"/>
        <w:jc w:val="both"/>
        <w:rPr>
          <w:rFonts w:ascii="Verdana" w:eastAsia="Calibri" w:hAnsi="Verdana" w:cs="Arial"/>
          <w:kern w:val="0"/>
          <w:sz w:val="22"/>
          <w:szCs w:val="22"/>
          <w:lang w:val="es-ES" w:eastAsia="es-ES"/>
          <w14:ligatures w14:val="none"/>
        </w:rPr>
      </w:pPr>
      <w:r w:rsidRPr="00632B12">
        <w:rPr>
          <w:rFonts w:ascii="Verdana" w:eastAsia="Calibri" w:hAnsi="Verdana" w:cs="Arial"/>
          <w:kern w:val="0"/>
          <w:sz w:val="22"/>
          <w:szCs w:val="22"/>
          <w:lang w:val="es-ES" w:eastAsia="es-ES"/>
          <w14:ligatures w14:val="none"/>
        </w:rPr>
        <w:tab/>
      </w:r>
    </w:p>
    <w:p w14:paraId="6BCD7CCC" w14:textId="06BFB771" w:rsidR="00632B12" w:rsidRPr="00632B12" w:rsidRDefault="00632B12" w:rsidP="00632B12">
      <w:pPr>
        <w:spacing w:after="0" w:line="276" w:lineRule="auto"/>
        <w:jc w:val="both"/>
        <w:rPr>
          <w:rFonts w:ascii="Verdana" w:eastAsia="Calibri" w:hAnsi="Verdana" w:cs="Arial"/>
          <w:kern w:val="0"/>
          <w:sz w:val="22"/>
          <w:szCs w:val="22"/>
          <w:lang w:val="es-ES" w:eastAsia="es-ES"/>
          <w14:ligatures w14:val="none"/>
        </w:rPr>
      </w:pPr>
      <w:r w:rsidRPr="00632B12">
        <w:rPr>
          <w:rFonts w:ascii="Verdana" w:eastAsia="Calibri" w:hAnsi="Verdana" w:cs="Arial"/>
          <w:kern w:val="0"/>
          <w:sz w:val="22"/>
          <w:szCs w:val="22"/>
          <w:lang w:val="es-ES" w:eastAsia="es-ES"/>
          <w14:ligatures w14:val="none"/>
        </w:rPr>
        <w:t>En ejercicio de la competencia otorgada por los artículos 3, numeral 5º, y 11, numeral 8º, del Decreto Ley 4170 de 2011,</w:t>
      </w:r>
      <w:r w:rsidRPr="00632B12">
        <w:rPr>
          <w:rFonts w:ascii="Verdana" w:eastAsia="Arial MT" w:hAnsi="Verdana" w:cs="Arial MT"/>
          <w:kern w:val="0"/>
          <w:sz w:val="22"/>
          <w:szCs w:val="22"/>
          <w:lang w:val="es-ES" w:eastAsia="es-ES"/>
          <w14:ligatures w14:val="none"/>
        </w:rPr>
        <w:t xml:space="preserve"> </w:t>
      </w:r>
      <w:r w:rsidRPr="00632B12">
        <w:rPr>
          <w:rFonts w:ascii="Verdana" w:eastAsia="Calibri" w:hAnsi="Verdana" w:cs="Arial"/>
          <w:kern w:val="0"/>
          <w:sz w:val="22"/>
          <w:szCs w:val="22"/>
          <w14:ligatures w14:val="none"/>
        </w:rPr>
        <w:t>así como lo establecido</w:t>
      </w:r>
      <w:r>
        <w:rPr>
          <w:rFonts w:ascii="Verdana" w:eastAsia="Calibri" w:hAnsi="Verdana" w:cs="Arial"/>
          <w:kern w:val="0"/>
          <w:sz w:val="22"/>
          <w:szCs w:val="22"/>
          <w14:ligatures w14:val="none"/>
        </w:rPr>
        <w:t xml:space="preserve"> por la</w:t>
      </w:r>
      <w:r w:rsidRPr="00632B12">
        <w:rPr>
          <w:rFonts w:ascii="Verdana" w:eastAsia="Calibri" w:hAnsi="Verdana" w:cs="Arial"/>
          <w:kern w:val="0"/>
          <w:sz w:val="22"/>
          <w:szCs w:val="22"/>
          <w14:ligatures w14:val="none"/>
        </w:rPr>
        <w:t xml:space="preserve"> </w:t>
      </w:r>
      <w:r w:rsidRPr="00EC0E3F">
        <w:rPr>
          <w:rFonts w:ascii="Verdana" w:hAnsi="Verdana" w:cs="Arial"/>
          <w:bCs/>
          <w:lang w:eastAsia="es-ES" w:bidi="es-ES"/>
        </w:rPr>
        <w:t>Resolución 469 de 2025 expedida por esta Entidad</w:t>
      </w:r>
      <w:r w:rsidRPr="00632B12">
        <w:rPr>
          <w:rFonts w:ascii="Verdana" w:eastAsia="Calibri" w:hAnsi="Verdana" w:cs="Arial"/>
          <w:kern w:val="0"/>
          <w:sz w:val="22"/>
          <w:szCs w:val="22"/>
          <w14:ligatures w14:val="none"/>
        </w:rPr>
        <w:t xml:space="preserve">, </w:t>
      </w:r>
      <w:r w:rsidRPr="00632B12">
        <w:rPr>
          <w:rFonts w:ascii="Verdana" w:eastAsia="Calibri" w:hAnsi="Verdana" w:cs="Arial"/>
          <w:kern w:val="0"/>
          <w:sz w:val="22"/>
          <w:szCs w:val="22"/>
          <w:lang w:val="es-ES" w:eastAsia="es-ES"/>
          <w14:ligatures w14:val="none"/>
        </w:rPr>
        <w:t xml:space="preserve">la Agencia Nacional de Contratación Pública – Colombia Compra Eficiente– responde su solicitud de consulta del </w:t>
      </w:r>
      <w:r>
        <w:rPr>
          <w:rFonts w:ascii="Verdana" w:eastAsia="Calibri" w:hAnsi="Verdana" w:cs="Arial"/>
          <w:kern w:val="0"/>
          <w:sz w:val="22"/>
          <w:szCs w:val="22"/>
          <w:lang w:val="es-ES" w:eastAsia="es-ES"/>
          <w14:ligatures w14:val="none"/>
        </w:rPr>
        <w:t>30</w:t>
      </w:r>
      <w:r w:rsidRPr="00632B12">
        <w:rPr>
          <w:rFonts w:ascii="Verdana" w:eastAsia="Calibri" w:hAnsi="Verdana" w:cs="Arial"/>
          <w:kern w:val="0"/>
          <w:sz w:val="22"/>
          <w:szCs w:val="22"/>
          <w:lang w:val="es-ES" w:eastAsia="es-ES"/>
          <w14:ligatures w14:val="none"/>
        </w:rPr>
        <w:t xml:space="preserve"> de </w:t>
      </w:r>
      <w:r>
        <w:rPr>
          <w:rFonts w:ascii="Verdana" w:eastAsia="Calibri" w:hAnsi="Verdana" w:cs="Arial"/>
          <w:kern w:val="0"/>
          <w:sz w:val="22"/>
          <w:szCs w:val="22"/>
          <w:lang w:val="es-ES" w:eastAsia="es-ES"/>
          <w14:ligatures w14:val="none"/>
        </w:rPr>
        <w:t>diciembre</w:t>
      </w:r>
      <w:r w:rsidRPr="00632B12">
        <w:rPr>
          <w:rFonts w:ascii="Verdana" w:eastAsia="Calibri" w:hAnsi="Verdana" w:cs="Arial"/>
          <w:kern w:val="0"/>
          <w:sz w:val="22"/>
          <w:szCs w:val="22"/>
          <w:lang w:val="es-ES" w:eastAsia="es-ES"/>
          <w14:ligatures w14:val="none"/>
        </w:rPr>
        <w:t xml:space="preserve"> de 2025, en la cual manifiesta lo siguiente: </w:t>
      </w:r>
    </w:p>
    <w:p w14:paraId="4539970B" w14:textId="77777777" w:rsidR="00632B12" w:rsidRPr="00632B12" w:rsidRDefault="00632B12" w:rsidP="00632B12">
      <w:pPr>
        <w:tabs>
          <w:tab w:val="left" w:pos="142"/>
          <w:tab w:val="left" w:pos="284"/>
        </w:tabs>
        <w:spacing w:after="0" w:line="276" w:lineRule="auto"/>
        <w:ind w:left="709" w:right="709"/>
        <w:jc w:val="both"/>
        <w:rPr>
          <w:rFonts w:ascii="Verdana" w:eastAsia="Century Gothic" w:hAnsi="Verdana" w:cs="Century Gothic"/>
          <w:b/>
          <w:bCs/>
          <w:kern w:val="0"/>
          <w:sz w:val="22"/>
          <w:szCs w:val="22"/>
          <w14:ligatures w14:val="none"/>
        </w:rPr>
      </w:pPr>
    </w:p>
    <w:p w14:paraId="589C51BB" w14:textId="77777777" w:rsidR="00632B12" w:rsidRPr="00632B12" w:rsidRDefault="00632B12" w:rsidP="00632B12">
      <w:pPr>
        <w:spacing w:after="120" w:line="240" w:lineRule="auto"/>
        <w:ind w:left="709" w:right="709"/>
        <w:jc w:val="both"/>
        <w:rPr>
          <w:rFonts w:ascii="Arial" w:hAnsi="Arial" w:cs="Arial"/>
          <w:sz w:val="21"/>
          <w:szCs w:val="21"/>
        </w:rPr>
      </w:pPr>
      <w:r w:rsidRPr="00632B12">
        <w:rPr>
          <w:rFonts w:ascii="Arial" w:eastAsia="Century Gothic" w:hAnsi="Arial" w:cs="Arial"/>
          <w:kern w:val="0"/>
          <w:sz w:val="21"/>
          <w:szCs w:val="21"/>
          <w:lang w:val="es-ES"/>
          <w14:ligatures w14:val="none"/>
        </w:rPr>
        <w:t>“</w:t>
      </w:r>
      <w:r w:rsidRPr="00632B12">
        <w:rPr>
          <w:rFonts w:ascii="Arial" w:hAnsi="Arial" w:cs="Arial"/>
          <w:sz w:val="21"/>
          <w:szCs w:val="21"/>
        </w:rPr>
        <w:t>Siendo ustedes el órgano rector de la contratación pública solicito sea respondida de fondo entiéndase positivo o negativo, sí o no se deben implementar pliego tipo para la siguiente pregunta</w:t>
      </w:r>
    </w:p>
    <w:p w14:paraId="730AE095" w14:textId="77777777" w:rsidR="00632B12" w:rsidRPr="00632B12" w:rsidRDefault="00632B12" w:rsidP="00632B12">
      <w:pPr>
        <w:spacing w:after="120" w:line="240" w:lineRule="auto"/>
        <w:ind w:left="709" w:right="709"/>
        <w:jc w:val="both"/>
        <w:rPr>
          <w:rFonts w:ascii="Arial" w:hAnsi="Arial" w:cs="Arial"/>
          <w:sz w:val="21"/>
          <w:szCs w:val="21"/>
        </w:rPr>
      </w:pPr>
      <w:r w:rsidRPr="00632B12">
        <w:rPr>
          <w:rFonts w:ascii="Arial" w:hAnsi="Arial" w:cs="Arial"/>
          <w:sz w:val="21"/>
          <w:szCs w:val="21"/>
        </w:rPr>
        <w:t xml:space="preserve">Algunas alcaldías ejemplo Bogotá, Cartagena y Cali tienen su centro administrativo municipal CAM declarado como bien de interés cultural   Esto al ser una infraestructura de servicio público se le van a realizar intervenciones del orden de remodelación y reforzamiento estructural, cabe resaltar que estos </w:t>
      </w:r>
      <w:r w:rsidRPr="00632B12">
        <w:rPr>
          <w:rFonts w:ascii="Arial" w:hAnsi="Arial" w:cs="Arial"/>
          <w:sz w:val="21"/>
          <w:szCs w:val="21"/>
        </w:rPr>
        <w:lastRenderedPageBreak/>
        <w:t xml:space="preserve">espacios tienen incluidos auditorios y conchas acústicas los anteriores incluidos en el glosario de pliego tipo de sector cultura </w:t>
      </w:r>
    </w:p>
    <w:p w14:paraId="0356AC3E" w14:textId="77777777" w:rsidR="00632B12" w:rsidRPr="00632B12" w:rsidRDefault="00632B12" w:rsidP="00632B12">
      <w:pPr>
        <w:spacing w:after="120" w:line="240" w:lineRule="auto"/>
        <w:ind w:left="709" w:right="709"/>
        <w:jc w:val="both"/>
        <w:rPr>
          <w:rFonts w:ascii="Arial" w:hAnsi="Arial" w:cs="Arial"/>
          <w:sz w:val="21"/>
          <w:szCs w:val="21"/>
        </w:rPr>
      </w:pPr>
      <w:r w:rsidRPr="00632B12">
        <w:rPr>
          <w:rFonts w:ascii="Arial" w:hAnsi="Arial" w:cs="Arial"/>
          <w:sz w:val="21"/>
          <w:szCs w:val="21"/>
        </w:rPr>
        <w:t xml:space="preserve">Lo anterior dado que en la matriz sector cultura numeral 1.1 a 1.6 se establecen intervenciones de bienes de interés cultural así como el numeral 2.1  </w:t>
      </w:r>
    </w:p>
    <w:p w14:paraId="2F1A8098" w14:textId="6A0549B5" w:rsidR="00632B12" w:rsidRPr="00632B12" w:rsidRDefault="00632B12" w:rsidP="00632B12">
      <w:pPr>
        <w:spacing w:after="120" w:line="240" w:lineRule="auto"/>
        <w:ind w:left="709" w:right="709"/>
        <w:jc w:val="both"/>
        <w:rPr>
          <w:rFonts w:ascii="Arial" w:hAnsi="Arial" w:cs="Arial"/>
          <w:sz w:val="21"/>
          <w:szCs w:val="21"/>
        </w:rPr>
      </w:pPr>
      <w:r w:rsidRPr="00632B12">
        <w:rPr>
          <w:rFonts w:ascii="Arial" w:hAnsi="Arial" w:cs="Arial"/>
          <w:sz w:val="21"/>
          <w:szCs w:val="21"/>
        </w:rPr>
        <w:t>Proyectos de construcción y/o ampliación y/o reconstrucción de infraestructura de servicio. Publico este último claramente enmarca a los centros administrativos municipales inmersos en la aplicación de pliego tipo</w:t>
      </w:r>
      <w:r>
        <w:rPr>
          <w:rFonts w:ascii="Arial" w:hAnsi="Arial" w:cs="Arial"/>
          <w:sz w:val="21"/>
          <w:szCs w:val="21"/>
        </w:rPr>
        <w:t>.</w:t>
      </w:r>
    </w:p>
    <w:p w14:paraId="4BE4BD40" w14:textId="67E9A242" w:rsidR="00632B12" w:rsidRPr="00632B12" w:rsidRDefault="00632B12" w:rsidP="00632B12">
      <w:pPr>
        <w:spacing w:after="120" w:line="240" w:lineRule="auto"/>
        <w:ind w:left="709" w:right="709"/>
        <w:jc w:val="both"/>
        <w:rPr>
          <w:rFonts w:ascii="Arial" w:hAnsi="Arial" w:cs="Arial"/>
          <w:sz w:val="21"/>
          <w:szCs w:val="21"/>
        </w:rPr>
      </w:pPr>
      <w:r w:rsidRPr="00632B12">
        <w:rPr>
          <w:rFonts w:ascii="Arial" w:hAnsi="Arial" w:cs="Arial"/>
          <w:sz w:val="21"/>
          <w:szCs w:val="21"/>
        </w:rPr>
        <w:t>Esta contratación se debe realizar a través de pliego tipo de infraestructura de servicio público o   Infraestructura  cultural</w:t>
      </w:r>
      <w:r>
        <w:rPr>
          <w:rFonts w:ascii="Arial" w:hAnsi="Arial" w:cs="Arial"/>
          <w:sz w:val="21"/>
          <w:szCs w:val="21"/>
        </w:rPr>
        <w:t>.</w:t>
      </w:r>
      <w:r w:rsidRPr="00632B12">
        <w:rPr>
          <w:rFonts w:ascii="Arial" w:hAnsi="Arial" w:cs="Arial"/>
          <w:sz w:val="21"/>
          <w:szCs w:val="21"/>
        </w:rPr>
        <w:t xml:space="preserve"> </w:t>
      </w:r>
    </w:p>
    <w:p w14:paraId="393501CA" w14:textId="03F3AA3B" w:rsidR="00632B12" w:rsidRDefault="00632B12" w:rsidP="00B24100">
      <w:pPr>
        <w:spacing w:after="0" w:line="240" w:lineRule="auto"/>
        <w:ind w:left="709" w:right="709"/>
        <w:jc w:val="both"/>
        <w:rPr>
          <w:rFonts w:ascii="Arial" w:eastAsia="Century Gothic" w:hAnsi="Arial" w:cs="Arial"/>
          <w:kern w:val="0"/>
          <w:sz w:val="21"/>
          <w:szCs w:val="21"/>
          <w14:ligatures w14:val="none"/>
        </w:rPr>
      </w:pPr>
      <w:r w:rsidRPr="00632B12">
        <w:rPr>
          <w:rFonts w:ascii="Arial" w:hAnsi="Arial" w:cs="Arial"/>
          <w:sz w:val="21"/>
          <w:szCs w:val="21"/>
        </w:rPr>
        <w:t>Solicito por favor en pro de garantizar la transparencia sea el órgano rector quien de los lineamientos para las licitaciones de obra pública para la intervención de estos espacios</w:t>
      </w:r>
      <w:r w:rsidRPr="00632B12">
        <w:rPr>
          <w:rFonts w:ascii="Arial" w:eastAsia="Century Gothic" w:hAnsi="Arial" w:cs="Arial"/>
          <w:kern w:val="0"/>
          <w:sz w:val="21"/>
          <w:szCs w:val="21"/>
          <w14:ligatures w14:val="none"/>
        </w:rPr>
        <w:t xml:space="preserve">”(sic). </w:t>
      </w:r>
    </w:p>
    <w:p w14:paraId="4DCCF13E" w14:textId="77777777" w:rsidR="00B24100" w:rsidRPr="00632B12" w:rsidRDefault="00B24100" w:rsidP="00B24100">
      <w:pPr>
        <w:spacing w:after="0" w:line="240" w:lineRule="auto"/>
        <w:ind w:left="709" w:right="709"/>
        <w:jc w:val="both"/>
        <w:rPr>
          <w:rFonts w:ascii="Arial" w:hAnsi="Arial" w:cs="Arial"/>
          <w:sz w:val="21"/>
          <w:szCs w:val="21"/>
        </w:rPr>
      </w:pPr>
    </w:p>
    <w:p w14:paraId="297CA500" w14:textId="77777777" w:rsidR="00B24100" w:rsidRPr="00844978" w:rsidRDefault="00B24100" w:rsidP="00844978">
      <w:pPr>
        <w:spacing w:after="120" w:line="240" w:lineRule="auto"/>
        <w:ind w:firstLine="709"/>
        <w:jc w:val="both"/>
        <w:rPr>
          <w:rFonts w:ascii="Verdana" w:eastAsia="Calibri" w:hAnsi="Verdana" w:cs="Arial"/>
          <w:color w:val="000000"/>
          <w:sz w:val="22"/>
          <w:szCs w:val="22"/>
          <w:lang w:val="es-ES" w:eastAsia="es-ES"/>
        </w:rPr>
      </w:pPr>
      <w:r w:rsidRPr="00844978">
        <w:rPr>
          <w:rFonts w:ascii="Verdana" w:eastAsia="Calibri" w:hAnsi="Verdana" w:cs="Arial"/>
          <w:color w:val="000000"/>
          <w:sz w:val="22"/>
          <w:szCs w:val="22"/>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44978">
        <w:rPr>
          <w:rFonts w:ascii="Verdana" w:eastAsia="Calibri" w:hAnsi="Verdana" w:cs="Arial"/>
          <w:color w:val="000000"/>
          <w:sz w:val="22"/>
          <w:szCs w:val="22"/>
          <w:lang w:val="es-ES_tradnl" w:eastAsia="es-ES_tradnl"/>
        </w:rPr>
        <w:tab/>
      </w:r>
    </w:p>
    <w:p w14:paraId="2DD2AFCB" w14:textId="77777777" w:rsidR="00B24100" w:rsidRPr="00844978" w:rsidRDefault="00B24100" w:rsidP="00844978">
      <w:pPr>
        <w:spacing w:after="0" w:line="240" w:lineRule="auto"/>
        <w:ind w:firstLine="709"/>
        <w:jc w:val="both"/>
        <w:rPr>
          <w:rFonts w:ascii="Verdana" w:eastAsia="Calibri" w:hAnsi="Verdana" w:cs="Arial"/>
          <w:color w:val="000000"/>
          <w:sz w:val="22"/>
          <w:szCs w:val="22"/>
          <w:lang w:val="es-ES" w:eastAsia="es-ES"/>
        </w:rPr>
      </w:pPr>
      <w:r w:rsidRPr="00844978">
        <w:rPr>
          <w:rFonts w:ascii="Verdana" w:eastAsia="Calibri" w:hAnsi="Verdana" w:cs="Arial"/>
          <w:color w:val="000000"/>
          <w:sz w:val="22"/>
          <w:szCs w:val="22"/>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844978">
        <w:rPr>
          <w:rFonts w:ascii="Verdana" w:eastAsia="Calibri" w:hAnsi="Verdana" w:cs="Arial"/>
          <w:color w:val="7030A0"/>
          <w:sz w:val="22"/>
          <w:szCs w:val="22"/>
          <w:lang w:val="es-ES" w:eastAsia="es-ES"/>
        </w:rPr>
        <w:t xml:space="preserve"> </w:t>
      </w:r>
      <w:r w:rsidRPr="00844978">
        <w:rPr>
          <w:rFonts w:ascii="Verdana" w:eastAsia="Calibri" w:hAnsi="Verdana" w:cs="Arial"/>
          <w:color w:val="000000"/>
          <w:sz w:val="22"/>
          <w:szCs w:val="22"/>
          <w:lang w:val="es-ES" w:eastAsia="es-ES"/>
        </w:rPr>
        <w:t>problema</w:t>
      </w:r>
      <w:r w:rsidRPr="00844978">
        <w:rPr>
          <w:rFonts w:ascii="Verdana" w:eastAsia="Calibri" w:hAnsi="Verdana" w:cs="Arial"/>
          <w:color w:val="7030A0"/>
          <w:sz w:val="22"/>
          <w:szCs w:val="22"/>
          <w:lang w:val="es-ES" w:eastAsia="es-ES"/>
        </w:rPr>
        <w:t xml:space="preserve"> </w:t>
      </w:r>
      <w:r w:rsidRPr="00844978">
        <w:rPr>
          <w:rFonts w:ascii="Verdana" w:eastAsia="Calibri" w:hAnsi="Verdana" w:cs="Arial"/>
          <w:color w:val="000000"/>
          <w:sz w:val="22"/>
          <w:szCs w:val="22"/>
          <w:lang w:val="es-ES" w:eastAsia="es-ES"/>
        </w:rPr>
        <w:t>jurídico</w:t>
      </w:r>
      <w:r w:rsidRPr="00844978">
        <w:rPr>
          <w:rFonts w:ascii="Verdana" w:eastAsia="Calibri" w:hAnsi="Verdana" w:cs="Arial"/>
          <w:color w:val="7030A0"/>
          <w:sz w:val="22"/>
          <w:szCs w:val="22"/>
          <w:lang w:val="es-ES" w:eastAsia="es-ES"/>
        </w:rPr>
        <w:t xml:space="preserve"> </w:t>
      </w:r>
      <w:r w:rsidRPr="00844978">
        <w:rPr>
          <w:rFonts w:ascii="Verdana" w:eastAsia="Calibri" w:hAnsi="Verdana" w:cs="Arial"/>
          <w:color w:val="000000"/>
          <w:sz w:val="22"/>
          <w:szCs w:val="22"/>
          <w:lang w:val="es-ES" w:eastAsia="es-ES"/>
        </w:rPr>
        <w:t xml:space="preserve">de su consulta. </w:t>
      </w:r>
    </w:p>
    <w:p w14:paraId="41926E36" w14:textId="77777777" w:rsidR="00632B12" w:rsidRPr="00632B12" w:rsidRDefault="00632B12" w:rsidP="00B24100">
      <w:pPr>
        <w:spacing w:after="0" w:line="276" w:lineRule="auto"/>
        <w:jc w:val="both"/>
        <w:rPr>
          <w:rFonts w:ascii="Verdana" w:eastAsia="Calibri" w:hAnsi="Verdana" w:cs="Arial"/>
          <w:kern w:val="0"/>
          <w:sz w:val="22"/>
          <w:szCs w:val="22"/>
          <w:lang w:val="es-ES" w:eastAsia="es-ES"/>
          <w14:ligatures w14:val="none"/>
        </w:rPr>
      </w:pPr>
    </w:p>
    <w:p w14:paraId="299AE091" w14:textId="77777777" w:rsidR="00632B12" w:rsidRPr="00632B12" w:rsidRDefault="00632B12" w:rsidP="00B24100">
      <w:pPr>
        <w:numPr>
          <w:ilvl w:val="0"/>
          <w:numId w:val="2"/>
        </w:numPr>
        <w:tabs>
          <w:tab w:val="left" w:pos="142"/>
          <w:tab w:val="left" w:pos="284"/>
        </w:tabs>
        <w:spacing w:after="0" w:line="276" w:lineRule="auto"/>
        <w:jc w:val="both"/>
        <w:rPr>
          <w:rFonts w:ascii="Verdana" w:eastAsia="Century Gothic" w:hAnsi="Verdana" w:cs="Century Gothic"/>
          <w:b/>
          <w:bCs/>
          <w:kern w:val="0"/>
          <w:sz w:val="22"/>
          <w:szCs w:val="22"/>
          <w14:ligatures w14:val="none"/>
        </w:rPr>
      </w:pPr>
      <w:r w:rsidRPr="00632B12">
        <w:rPr>
          <w:rFonts w:ascii="Verdana" w:eastAsia="Century Gothic" w:hAnsi="Verdana" w:cs="Century Gothic"/>
          <w:b/>
          <w:bCs/>
          <w:kern w:val="0"/>
          <w:sz w:val="22"/>
          <w:szCs w:val="22"/>
          <w14:ligatures w14:val="none"/>
        </w:rPr>
        <w:t>Problema planteado:</w:t>
      </w:r>
    </w:p>
    <w:p w14:paraId="35A5D113" w14:textId="77777777" w:rsidR="00632B12" w:rsidRPr="00632B12" w:rsidRDefault="00632B12" w:rsidP="00B24100">
      <w:pPr>
        <w:tabs>
          <w:tab w:val="left" w:pos="426"/>
        </w:tabs>
        <w:spacing w:after="0" w:line="276" w:lineRule="auto"/>
        <w:jc w:val="both"/>
        <w:rPr>
          <w:rFonts w:ascii="Verdana" w:eastAsia="Century Gothic" w:hAnsi="Verdana" w:cs="Century Gothic"/>
          <w:kern w:val="0"/>
          <w:sz w:val="22"/>
          <w:szCs w:val="22"/>
          <w:lang w:val="es-ES"/>
          <w14:ligatures w14:val="none"/>
        </w:rPr>
      </w:pPr>
    </w:p>
    <w:p w14:paraId="1CB75EC8" w14:textId="4C24C614" w:rsidR="00B24100" w:rsidRPr="00844978" w:rsidRDefault="00632B12" w:rsidP="00B24100">
      <w:pPr>
        <w:spacing w:after="0" w:line="276" w:lineRule="auto"/>
        <w:jc w:val="both"/>
        <w:rPr>
          <w:rFonts w:ascii="Verdana" w:eastAsia="Calibri" w:hAnsi="Verdana" w:cs="Arial"/>
          <w:bCs/>
          <w:sz w:val="22"/>
          <w:szCs w:val="22"/>
          <w:lang w:val="es-ES_tradnl" w:eastAsia="es-ES_tradnl"/>
        </w:rPr>
      </w:pPr>
      <w:r w:rsidRPr="00632B12">
        <w:rPr>
          <w:rFonts w:ascii="Verdana" w:eastAsia="Century Gothic" w:hAnsi="Verdana" w:cs="Century Gothic"/>
          <w:kern w:val="0"/>
          <w:sz w:val="22"/>
          <w:szCs w:val="22"/>
          <w14:ligatures w14:val="none"/>
        </w:rPr>
        <w:t xml:space="preserve">De acuerdo con el contenido de su solicitud, en relación con los documentos tipo del sector social, esta Agencia resolverá </w:t>
      </w:r>
      <w:r w:rsidR="00B24100" w:rsidRPr="00844978">
        <w:rPr>
          <w:rFonts w:ascii="Verdana" w:eastAsia="Century Gothic" w:hAnsi="Verdana" w:cs="Century Gothic"/>
          <w:kern w:val="0"/>
          <w:sz w:val="22"/>
          <w:szCs w:val="22"/>
          <w14:ligatures w14:val="none"/>
        </w:rPr>
        <w:t>el</w:t>
      </w:r>
      <w:r w:rsidRPr="00632B12">
        <w:rPr>
          <w:rFonts w:ascii="Verdana" w:eastAsia="Century Gothic" w:hAnsi="Verdana" w:cs="Century Gothic"/>
          <w:kern w:val="0"/>
          <w:sz w:val="22"/>
          <w:szCs w:val="22"/>
          <w14:ligatures w14:val="none"/>
        </w:rPr>
        <w:t xml:space="preserve"> siguiente problema jurídico: </w:t>
      </w:r>
      <w:r w:rsidR="00B24100" w:rsidRPr="00844978">
        <w:rPr>
          <w:rFonts w:ascii="Verdana" w:eastAsia="Calibri" w:hAnsi="Verdana" w:cs="Arial"/>
          <w:bCs/>
          <w:sz w:val="22"/>
          <w:szCs w:val="22"/>
          <w:lang w:val="es-ES_tradnl" w:eastAsia="es-ES_tradnl"/>
        </w:rPr>
        <w:t xml:space="preserve">¿Aplican los documentos tipo del sector de infraestructura social para adelantar un proceso que tiene por objeto realizar </w:t>
      </w:r>
      <w:r w:rsidR="00B24100" w:rsidRPr="00844978">
        <w:rPr>
          <w:rFonts w:ascii="Verdana" w:eastAsia="Calibri" w:hAnsi="Verdana" w:cs="Times New Roman"/>
          <w:sz w:val="22"/>
          <w:szCs w:val="22"/>
          <w:lang w:val="es-ES"/>
        </w:rPr>
        <w:t>intervenciones sobre un Centro Administrativo Municipal declarado bien de interés Cultural</w:t>
      </w:r>
      <w:r w:rsidR="00B24100" w:rsidRPr="00844978">
        <w:rPr>
          <w:rFonts w:ascii="Verdana" w:eastAsia="Calibri" w:hAnsi="Verdana" w:cs="Arial"/>
          <w:bCs/>
          <w:sz w:val="22"/>
          <w:szCs w:val="22"/>
          <w:lang w:val="es-ES_tradnl" w:eastAsia="es-ES_tradnl"/>
        </w:rPr>
        <w:t xml:space="preserve">? </w:t>
      </w:r>
    </w:p>
    <w:p w14:paraId="3D09563B" w14:textId="77777777" w:rsidR="00632B12" w:rsidRPr="00632B12" w:rsidRDefault="00632B12" w:rsidP="00632B12">
      <w:pPr>
        <w:spacing w:after="0" w:line="276" w:lineRule="auto"/>
        <w:jc w:val="both"/>
        <w:rPr>
          <w:rFonts w:ascii="Verdana" w:eastAsia="Century Gothic" w:hAnsi="Verdana" w:cs="Century Gothic"/>
          <w:kern w:val="0"/>
          <w:sz w:val="22"/>
          <w:szCs w:val="22"/>
          <w14:ligatures w14:val="none"/>
        </w:rPr>
      </w:pPr>
    </w:p>
    <w:p w14:paraId="2A3DF245" w14:textId="77777777" w:rsidR="00632B12" w:rsidRPr="00632B12" w:rsidRDefault="00632B12" w:rsidP="00632B12">
      <w:pPr>
        <w:tabs>
          <w:tab w:val="left" w:pos="142"/>
          <w:tab w:val="left" w:pos="284"/>
        </w:tabs>
        <w:spacing w:after="0" w:line="276" w:lineRule="auto"/>
        <w:contextualSpacing/>
        <w:jc w:val="both"/>
        <w:rPr>
          <w:rFonts w:ascii="Verdana" w:eastAsia="Century Gothic" w:hAnsi="Verdana" w:cs="Century Gothic"/>
          <w:b/>
          <w:bCs/>
          <w:kern w:val="0"/>
          <w:sz w:val="22"/>
          <w:szCs w:val="22"/>
          <w:lang w:val="es-ES"/>
          <w14:ligatures w14:val="none"/>
        </w:rPr>
      </w:pPr>
      <w:r w:rsidRPr="00632B12">
        <w:rPr>
          <w:rFonts w:ascii="Verdana" w:eastAsia="Century Gothic" w:hAnsi="Verdana" w:cs="Century Gothic"/>
          <w:b/>
          <w:bCs/>
          <w:kern w:val="0"/>
          <w:sz w:val="22"/>
          <w:szCs w:val="22"/>
          <w:lang w:val="es-ES"/>
          <w14:ligatures w14:val="none"/>
        </w:rPr>
        <w:t>2. Respuestas:</w:t>
      </w:r>
    </w:p>
    <w:p w14:paraId="25841CEE" w14:textId="77777777" w:rsidR="00632B12" w:rsidRPr="00632B12" w:rsidRDefault="00632B12" w:rsidP="00632B12">
      <w:pPr>
        <w:tabs>
          <w:tab w:val="left" w:pos="142"/>
          <w:tab w:val="left" w:pos="284"/>
        </w:tabs>
        <w:spacing w:after="0" w:line="276" w:lineRule="auto"/>
        <w:contextualSpacing/>
        <w:jc w:val="both"/>
        <w:rPr>
          <w:rFonts w:ascii="Verdana" w:eastAsia="Century Gothic" w:hAnsi="Verdana" w:cs="Century Gothic"/>
          <w:b/>
          <w:bCs/>
          <w:kern w:val="0"/>
          <w:sz w:val="22"/>
          <w:szCs w:val="22"/>
          <w:lang w:val="es-ES"/>
          <w14:ligatures w14:val="none"/>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32B12" w:rsidRPr="00632B12" w14:paraId="1812AC30" w14:textId="77777777" w:rsidTr="000B3018">
        <w:trPr>
          <w:trHeight w:val="40"/>
        </w:trPr>
        <w:tc>
          <w:tcPr>
            <w:tcW w:w="8828" w:type="dxa"/>
            <w:tcBorders>
              <w:top w:val="dotted" w:sz="4" w:space="0" w:color="auto"/>
              <w:left w:val="dotted" w:sz="4" w:space="0" w:color="auto"/>
              <w:bottom w:val="dotted" w:sz="4" w:space="0" w:color="auto"/>
              <w:right w:val="dotted" w:sz="4" w:space="0" w:color="auto"/>
            </w:tcBorders>
          </w:tcPr>
          <w:p w14:paraId="306C4E37" w14:textId="2CD476D7" w:rsidR="00B24100" w:rsidRPr="00B24100" w:rsidRDefault="00B24100" w:rsidP="00844978">
            <w:pPr>
              <w:spacing w:after="120" w:line="276" w:lineRule="auto"/>
              <w:jc w:val="both"/>
              <w:rPr>
                <w:rFonts w:ascii="Verdana" w:eastAsia="Calibri" w:hAnsi="Verdana" w:cs="Arial"/>
                <w:lang w:val="es-ES"/>
              </w:rPr>
            </w:pPr>
            <w:r w:rsidRPr="00B24100">
              <w:rPr>
                <w:rFonts w:ascii="Verdana" w:eastAsia="Calibri" w:hAnsi="Verdana" w:cs="Arial"/>
                <w:lang w:val="es-ES"/>
              </w:rPr>
              <w:t xml:space="preserve">Teniendo en cuenta el problema jurídico planteado en este concepto, esto es, sobre la obligatoriedad de utilizar los documentos tipo de infraestructura social expedidos por </w:t>
            </w:r>
            <w:r w:rsidR="00844978">
              <w:rPr>
                <w:rFonts w:ascii="Verdana" w:eastAsia="Calibri" w:hAnsi="Verdana" w:cs="Arial"/>
                <w:lang w:val="es-ES"/>
              </w:rPr>
              <w:t>la Agencia Nacional de Contratación Pública – Colombia Compra Eficiente</w:t>
            </w:r>
            <w:r w:rsidRPr="00B24100">
              <w:rPr>
                <w:rFonts w:ascii="Verdana" w:eastAsia="Calibri" w:hAnsi="Verdana" w:cs="Arial"/>
                <w:lang w:val="es-ES"/>
              </w:rPr>
              <w:t>, para un proceso de selección que se relaciona con intervenciones sobre un Centro Administrativo Municipal – CAM, declarado Bien de Interés Cultural. Sobre el particular le indicamos que, dicha actividad no se encuentra incluida en las matrices de experiencia que actualmente hacen parte de los documentos tipo del sector de infraestructura social vigentes. En consecuencia, la entidad no tendría la obligación de utilizar los documentos tipo señalados; sin embargo, podría hacerlo como criterio de buenas prácticas en la contratación, realizando las adaptaciones pertinentes.</w:t>
            </w:r>
          </w:p>
          <w:p w14:paraId="4601735D" w14:textId="40826582" w:rsidR="00B24100" w:rsidRPr="00844978" w:rsidRDefault="00B24100" w:rsidP="00B24100">
            <w:pPr>
              <w:spacing w:after="120" w:line="276" w:lineRule="auto"/>
              <w:ind w:firstLine="708"/>
              <w:jc w:val="both"/>
              <w:rPr>
                <w:rFonts w:ascii="Verdana" w:eastAsia="Calibri" w:hAnsi="Verdana" w:cs="Arial"/>
                <w:i/>
                <w:iCs/>
                <w:lang w:val="es-ES"/>
              </w:rPr>
            </w:pPr>
            <w:r w:rsidRPr="00B24100">
              <w:rPr>
                <w:rFonts w:ascii="Verdana" w:eastAsia="Calibri" w:hAnsi="Verdana" w:cs="Arial"/>
                <w:lang w:val="es-ES"/>
              </w:rPr>
              <w:t xml:space="preserve">Sin perjuicio de lo anterior, debe indicarse que la Agencia Nacional de Contratación Pública – Colombia Compra Eficiente, el pasado 21 de agosto de 2025, expidió las Resoluciones 539, 540 y 541 para el sector de obra pública de infraestructura social, </w:t>
            </w:r>
            <w:r w:rsidR="00844978">
              <w:rPr>
                <w:rFonts w:ascii="Verdana" w:eastAsia="Calibri" w:hAnsi="Verdana" w:cs="Arial"/>
                <w:lang w:val="es-ES"/>
              </w:rPr>
              <w:t xml:space="preserve">que </w:t>
            </w:r>
            <w:r w:rsidRPr="00B24100">
              <w:rPr>
                <w:rFonts w:ascii="Verdana" w:eastAsia="Calibri" w:hAnsi="Verdana" w:cs="Arial"/>
                <w:lang w:val="es-ES"/>
              </w:rPr>
              <w:t xml:space="preserve">aplican de forma transversal a las modalidades de selección de licitación pública, selección abreviada de menor cuantía y mínima cuantía, así como a los proyectos de infraestructura social enmarcados dentro de los sectores de educación, salud, cultura, recreación y deporte, institucional y vivienda, en los procesos de selección </w:t>
            </w:r>
            <w:r w:rsidRPr="00844978">
              <w:rPr>
                <w:rFonts w:ascii="Verdana" w:eastAsia="Calibri" w:hAnsi="Verdana" w:cs="Arial"/>
                <w:i/>
                <w:iCs/>
                <w:lang w:val="es-ES"/>
              </w:rPr>
              <w:t>cuyo aviso de convocatoria se publique a partir del 16 de febrero de 2026.</w:t>
            </w:r>
          </w:p>
          <w:p w14:paraId="78A9CCE8" w14:textId="65205353" w:rsidR="00B24100" w:rsidRPr="00B24100" w:rsidRDefault="00B24100" w:rsidP="00B24100">
            <w:pPr>
              <w:spacing w:after="120" w:line="276" w:lineRule="auto"/>
              <w:ind w:firstLine="708"/>
              <w:jc w:val="both"/>
              <w:rPr>
                <w:rFonts w:ascii="Verdana" w:eastAsia="Calibri" w:hAnsi="Verdana" w:cs="Arial"/>
                <w:lang w:val="es-ES"/>
              </w:rPr>
            </w:pPr>
            <w:r w:rsidRPr="00B24100">
              <w:rPr>
                <w:rFonts w:ascii="Verdana" w:eastAsia="Calibri" w:hAnsi="Verdana" w:cs="Arial"/>
                <w:lang w:val="es-ES"/>
              </w:rPr>
              <w:t>En los documentos tipo complementarios del sector institucional, en la modalidad de licitación de obra pública, selección abreviada de menor cuantía y mínima cuantía, en la Matriz 1 para el tipo de obras de ese sector, se encuentra el capítulo 2. OBRAS EN PROYECTOS DE INFRAESTRUCTURA INSTITUCIONAL DE SERVICIO PUBLICO</w:t>
            </w:r>
            <w:r w:rsidR="00363C11">
              <w:rPr>
                <w:rFonts w:ascii="Verdana" w:eastAsia="Calibri" w:hAnsi="Verdana" w:cs="Arial"/>
                <w:lang w:val="es-ES"/>
              </w:rPr>
              <w:t>.</w:t>
            </w:r>
            <w:r w:rsidRPr="00B24100">
              <w:rPr>
                <w:rFonts w:ascii="Verdana" w:eastAsia="Calibri" w:hAnsi="Verdana" w:cs="Arial"/>
                <w:lang w:val="es-ES"/>
              </w:rPr>
              <w:t xml:space="preserve"> </w:t>
            </w:r>
            <w:r w:rsidR="00363C11">
              <w:rPr>
                <w:rFonts w:ascii="Verdana" w:eastAsia="Calibri" w:hAnsi="Verdana" w:cs="Arial"/>
                <w:lang w:val="es-ES"/>
              </w:rPr>
              <w:t>E</w:t>
            </w:r>
            <w:r w:rsidRPr="00B24100">
              <w:rPr>
                <w:rFonts w:ascii="Verdana" w:eastAsia="Calibri" w:hAnsi="Verdana" w:cs="Arial"/>
                <w:lang w:val="es-ES"/>
              </w:rPr>
              <w:t>n esta</w:t>
            </w:r>
            <w:r w:rsidR="00363C11">
              <w:rPr>
                <w:rFonts w:ascii="Verdana" w:eastAsia="Calibri" w:hAnsi="Verdana" w:cs="Arial"/>
                <w:lang w:val="es-ES"/>
              </w:rPr>
              <w:t>,</w:t>
            </w:r>
            <w:r w:rsidRPr="00B24100">
              <w:rPr>
                <w:rFonts w:ascii="Verdana" w:eastAsia="Calibri" w:hAnsi="Verdana" w:cs="Arial"/>
                <w:lang w:val="es-ES"/>
              </w:rPr>
              <w:t xml:space="preserve"> se incluyen </w:t>
            </w:r>
            <w:r w:rsidR="00363C11">
              <w:rPr>
                <w:rFonts w:ascii="Verdana" w:eastAsia="Calibri" w:hAnsi="Verdana" w:cs="Arial"/>
                <w:lang w:val="es-ES"/>
              </w:rPr>
              <w:t xml:space="preserve">una serie de </w:t>
            </w:r>
            <w:r w:rsidRPr="00B24100">
              <w:rPr>
                <w:rFonts w:ascii="Verdana" w:eastAsia="Calibri" w:hAnsi="Verdana" w:cs="Arial"/>
                <w:lang w:val="es-ES"/>
              </w:rPr>
              <w:t xml:space="preserve">actividades </w:t>
            </w:r>
            <w:r w:rsidR="00363C11">
              <w:rPr>
                <w:rFonts w:ascii="Verdana" w:eastAsia="Calibri" w:hAnsi="Verdana" w:cs="Arial"/>
                <w:lang w:val="es-ES"/>
              </w:rPr>
              <w:t xml:space="preserve">en las que se </w:t>
            </w:r>
            <w:r w:rsidRPr="00B24100">
              <w:rPr>
                <w:rFonts w:ascii="Verdana" w:eastAsia="Calibri" w:hAnsi="Verdana" w:cs="Arial"/>
                <w:lang w:val="es-ES"/>
              </w:rPr>
              <w:t>podría enmarcar el proceso de selección por el que indaga en su solicitud.</w:t>
            </w:r>
          </w:p>
          <w:p w14:paraId="09170FB7" w14:textId="39959937" w:rsidR="00B24100" w:rsidRPr="00B24100" w:rsidRDefault="00B24100" w:rsidP="00B24100">
            <w:pPr>
              <w:spacing w:after="120" w:line="276" w:lineRule="auto"/>
              <w:ind w:firstLine="708"/>
              <w:jc w:val="both"/>
              <w:rPr>
                <w:rFonts w:ascii="Verdana" w:eastAsia="Calibri" w:hAnsi="Verdana" w:cs="Arial"/>
                <w:lang w:val="es-ES"/>
              </w:rPr>
            </w:pPr>
            <w:r w:rsidRPr="00B24100">
              <w:rPr>
                <w:rFonts w:ascii="Verdana" w:eastAsia="Calibri" w:hAnsi="Verdana" w:cs="Arial"/>
                <w:lang w:val="es-ES"/>
              </w:rPr>
              <w:t xml:space="preserve">En este sentido, para realizar intervenciones sobre un Centro Administrativo Municipal </w:t>
            </w:r>
            <w:r w:rsidR="00363C11">
              <w:rPr>
                <w:rFonts w:ascii="Verdana" w:eastAsia="Calibri" w:hAnsi="Verdana" w:cs="Arial"/>
                <w:lang w:val="es-ES"/>
              </w:rPr>
              <w:t xml:space="preserve">– CAM </w:t>
            </w:r>
            <w:r w:rsidRPr="00B24100">
              <w:rPr>
                <w:rFonts w:ascii="Verdana" w:eastAsia="Calibri" w:hAnsi="Verdana" w:cs="Arial"/>
                <w:lang w:val="es-ES"/>
              </w:rPr>
              <w:t xml:space="preserve">declarado bien de interés cultural, la entidad podrá enmarcar el proceso de selección en la actividad 2.8 contenida en la Matriz 1 que aplica a “proyectos de construcción y/o ampliación y/o reconstrucción y/o adecuación y/o conservación y/o intervención y/o </w:t>
            </w:r>
            <w:r w:rsidRPr="00B24100">
              <w:rPr>
                <w:rFonts w:ascii="Verdana" w:eastAsia="Calibri" w:hAnsi="Verdana" w:cs="Arial"/>
                <w:lang w:val="es-ES"/>
              </w:rPr>
              <w:lastRenderedPageBreak/>
              <w:t xml:space="preserve">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patrimonial asociados a infraestructura de servicio público”. </w:t>
            </w:r>
          </w:p>
          <w:p w14:paraId="54C2A40A" w14:textId="77777777" w:rsidR="00B24100" w:rsidRPr="00B24100" w:rsidRDefault="00B24100" w:rsidP="00B24100">
            <w:pPr>
              <w:spacing w:after="120" w:line="276" w:lineRule="auto"/>
              <w:ind w:firstLine="708"/>
              <w:jc w:val="both"/>
              <w:rPr>
                <w:rFonts w:ascii="Verdana" w:eastAsia="Calibri" w:hAnsi="Verdana" w:cs="Arial"/>
                <w:lang w:val="es-ES"/>
              </w:rPr>
            </w:pPr>
            <w:r w:rsidRPr="00B24100">
              <w:rPr>
                <w:rFonts w:ascii="Verdana" w:eastAsia="Calibri" w:hAnsi="Verdana" w:cs="Arial"/>
                <w:lang w:val="es-ES"/>
              </w:rPr>
              <w:t xml:space="preserve">Para interpretar el alcance y aplicación de esta, se debe tener en cuenta las definiciones del “Anexo – Glosario” de los documentos tipo indicados. De esta forma, de acuerdo con el Anexo 5 – Glosario de los documentos tipo de licitación de obra pública de infraestructura social – versión 2, el numeral 2.19 señala la definición de “Bien de interés cultural” lo cual, es importante para comprender el alcance de la actividad 2.8 contenida en la Matriz 1 y enmarcar el objeto de su solicitud en esta actividad. </w:t>
            </w:r>
          </w:p>
          <w:p w14:paraId="4A1BF530" w14:textId="77777777" w:rsidR="00B24100" w:rsidRPr="00612AAF" w:rsidRDefault="00B24100" w:rsidP="00B24100">
            <w:pPr>
              <w:spacing w:after="120" w:line="276" w:lineRule="auto"/>
              <w:ind w:firstLine="708"/>
              <w:jc w:val="both"/>
              <w:rPr>
                <w:rFonts w:ascii="Verdana" w:eastAsia="Calibri" w:hAnsi="Verdana" w:cs="Arial"/>
                <w:lang w:val="es-ES"/>
              </w:rPr>
            </w:pPr>
            <w:r w:rsidRPr="00612AAF">
              <w:rPr>
                <w:rFonts w:ascii="Verdana" w:eastAsia="Calibri" w:hAnsi="Verdana" w:cs="Arial"/>
                <w:lang w:val="es-ES"/>
              </w:rPr>
              <w:t>De acuerdo con la definición</w:t>
            </w:r>
            <w:r>
              <w:rPr>
                <w:rFonts w:ascii="Verdana" w:eastAsia="Calibri" w:hAnsi="Verdana" w:cs="Arial"/>
                <w:lang w:val="es-ES"/>
              </w:rPr>
              <w:t>, u</w:t>
            </w:r>
            <w:r w:rsidRPr="00996DEE">
              <w:rPr>
                <w:rFonts w:ascii="Verdana" w:eastAsia="Calibri" w:hAnsi="Verdana" w:cs="Arial"/>
                <w:lang w:val="es-ES"/>
              </w:rPr>
              <w:t xml:space="preserve">n </w:t>
            </w:r>
            <w:r>
              <w:rPr>
                <w:rFonts w:ascii="Verdana" w:eastAsia="Calibri" w:hAnsi="Verdana" w:cs="Arial"/>
                <w:lang w:val="es-ES"/>
              </w:rPr>
              <w:t>b</w:t>
            </w:r>
            <w:r w:rsidRPr="00996DEE">
              <w:rPr>
                <w:rFonts w:ascii="Verdana" w:eastAsia="Calibri" w:hAnsi="Verdana" w:cs="Arial"/>
                <w:lang w:val="es-ES"/>
              </w:rPr>
              <w:t xml:space="preserve">ien de </w:t>
            </w:r>
            <w:r>
              <w:rPr>
                <w:rFonts w:ascii="Verdana" w:eastAsia="Calibri" w:hAnsi="Verdana" w:cs="Arial"/>
                <w:lang w:val="es-ES"/>
              </w:rPr>
              <w:t>i</w:t>
            </w:r>
            <w:r w:rsidRPr="00996DEE">
              <w:rPr>
                <w:rFonts w:ascii="Verdana" w:eastAsia="Calibri" w:hAnsi="Verdana" w:cs="Arial"/>
                <w:lang w:val="es-ES"/>
              </w:rPr>
              <w:t xml:space="preserve">nterés </w:t>
            </w:r>
            <w:r>
              <w:rPr>
                <w:rFonts w:ascii="Verdana" w:eastAsia="Calibri" w:hAnsi="Verdana" w:cs="Arial"/>
                <w:lang w:val="es-ES"/>
              </w:rPr>
              <w:t>c</w:t>
            </w:r>
            <w:r w:rsidRPr="00996DEE">
              <w:rPr>
                <w:rFonts w:ascii="Verdana" w:eastAsia="Calibri" w:hAnsi="Verdana" w:cs="Arial"/>
                <w:lang w:val="es-ES"/>
              </w:rPr>
              <w:t>ultural es un bien material que, por sus valores históricos, simbólicos, arquitectónicos, urbanísticos, paisajísticos o arqueológicos, representa de manera significativa la identidad nacional y, en razón de ello, es declarado formalmente mediante acto administrativo por la autoridad competente. Dicha declaratoria implica su incorporación a un régimen especial de protección legal, orientado a garantizar su conservación, integridad y permanencia, independientemente de su naturaleza mueble, inmueble o de paisaje cultural, y de su ámbito de interés municipal, departamental o nacional. Asimismo, la protección puede extenderse tanto a bienes individuales como a conjuntos o colecciones, los cuales deben preservarse como unidades indivisibles dentro del Subsistema de Patrimonio Cultural Inmueble.</w:t>
            </w:r>
          </w:p>
          <w:p w14:paraId="2D9A1F4F" w14:textId="77777777" w:rsidR="00B24100" w:rsidRPr="00612AAF" w:rsidRDefault="00B24100" w:rsidP="00B24100">
            <w:pPr>
              <w:spacing w:after="120" w:line="276" w:lineRule="auto"/>
              <w:ind w:firstLine="708"/>
              <w:jc w:val="both"/>
              <w:rPr>
                <w:rFonts w:ascii="Verdana" w:eastAsia="Calibri" w:hAnsi="Verdana" w:cs="Arial"/>
                <w:lang w:val="es-ES"/>
              </w:rPr>
            </w:pPr>
            <w:r w:rsidRPr="00612AAF">
              <w:rPr>
                <w:rFonts w:ascii="Verdana" w:eastAsia="Calibri" w:hAnsi="Verdana" w:cs="Arial"/>
                <w:lang w:val="es-ES"/>
              </w:rPr>
              <w:t xml:space="preserve">Así las cosas, la Agencia Nacional de Contratación Pública – Colombia Compra Eficiente le informa que a partir del 16 de febrero de 2026, si una entidad de aquellas obligadas a utilizar los documentos tipo expedidos por esta Entidad adelanta un proceso que tenga por objeto </w:t>
            </w:r>
            <w:r>
              <w:rPr>
                <w:rFonts w:ascii="Verdana" w:eastAsia="Calibri" w:hAnsi="Verdana" w:cs="Arial"/>
                <w:lang w:val="es-ES"/>
              </w:rPr>
              <w:t xml:space="preserve">la </w:t>
            </w:r>
            <w:r w:rsidRPr="00B24100">
              <w:rPr>
                <w:rFonts w:ascii="Verdana" w:eastAsia="Calibri" w:hAnsi="Verdana" w:cs="Arial"/>
                <w:lang w:val="es-ES"/>
              </w:rPr>
              <w:t xml:space="preserve">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w:t>
            </w:r>
            <w:r w:rsidRPr="00612AAF">
              <w:rPr>
                <w:rFonts w:ascii="Verdana" w:eastAsia="Calibri" w:hAnsi="Verdana" w:cs="Arial"/>
                <w:lang w:val="es-ES"/>
              </w:rPr>
              <w:t xml:space="preserve">deberá aplicar los documentos tipo </w:t>
            </w:r>
            <w:r w:rsidRPr="00612AAF">
              <w:rPr>
                <w:rFonts w:ascii="Verdana" w:eastAsia="Calibri" w:hAnsi="Verdana" w:cs="Arial"/>
                <w:lang w:val="es-ES"/>
              </w:rPr>
              <w:lastRenderedPageBreak/>
              <w:t xml:space="preserve">complementarios del sector </w:t>
            </w:r>
            <w:r>
              <w:rPr>
                <w:rFonts w:ascii="Verdana" w:eastAsia="Calibri" w:hAnsi="Verdana" w:cs="Arial"/>
                <w:lang w:val="es-ES"/>
              </w:rPr>
              <w:t xml:space="preserve">Institucional </w:t>
            </w:r>
            <w:r w:rsidRPr="00612AAF">
              <w:rPr>
                <w:rFonts w:ascii="Verdana" w:eastAsia="Calibri" w:hAnsi="Verdana" w:cs="Arial"/>
                <w:lang w:val="es-ES"/>
              </w:rPr>
              <w:t xml:space="preserve">acogidos por esta Agencia mediante las Resoluciones 539, 540 y 541 de 2025, según el proyecto se adelante por la modalidad de licitación de obra pública, selección abreviada de menor cuantía o mínima cuantía, en donde se encuentran dispuesta la actividad </w:t>
            </w:r>
            <w:r>
              <w:rPr>
                <w:rFonts w:ascii="Verdana" w:eastAsia="Calibri" w:hAnsi="Verdana" w:cs="Arial"/>
                <w:lang w:val="es-ES"/>
              </w:rPr>
              <w:t>2.8</w:t>
            </w:r>
            <w:r w:rsidRPr="00612AAF">
              <w:rPr>
                <w:rFonts w:ascii="Verdana" w:eastAsia="Calibri" w:hAnsi="Verdana" w:cs="Arial"/>
                <w:lang w:val="es-ES"/>
              </w:rPr>
              <w:t xml:space="preserve"> aplicable al proyecto por el que se indaga en su solicitud. </w:t>
            </w:r>
          </w:p>
          <w:p w14:paraId="033B615C" w14:textId="55144023" w:rsidR="00632B12" w:rsidRPr="00632B12" w:rsidRDefault="00B24100" w:rsidP="00B24100">
            <w:pPr>
              <w:spacing w:after="120" w:line="276" w:lineRule="auto"/>
              <w:ind w:firstLine="708"/>
              <w:jc w:val="both"/>
              <w:textAlignment w:val="baseline"/>
              <w:rPr>
                <w:rFonts w:ascii="Verdana" w:eastAsia="Calibri" w:hAnsi="Verdana" w:cs="Arial"/>
                <w:lang w:val="es-ES"/>
              </w:rPr>
            </w:pPr>
            <w:r>
              <w:rPr>
                <w:rFonts w:ascii="Verdana" w:eastAsia="Calibri" w:hAnsi="Verdana" w:cs="Arial"/>
                <w:lang w:val="es-ES"/>
              </w:rPr>
              <w:t>Finalmente, e</w:t>
            </w:r>
            <w:r w:rsidRPr="00B24100">
              <w:rPr>
                <w:rFonts w:ascii="Verdana" w:eastAsia="Calibri" w:hAnsi="Verdana" w:cs="Arial"/>
                <w:lang w:val="es-ES"/>
              </w:rPr>
              <w:t xml:space="preserve">s importante advertir que es la entidad contratante, al momento de adelantar sus actividades de planeación de cada proceso contractual, la competente para determinar si de acuerdo con las particularidades del contrato a ejecutar, este se encuadra o no dentro de alguna de las actividades de la “Matriz – Experiencia” de los documentos tipo </w:t>
            </w:r>
            <w:r w:rsidR="00797193" w:rsidRPr="00C52801">
              <w:rPr>
                <w:rFonts w:ascii="Verdana" w:eastAsia="Calibri" w:hAnsi="Verdana" w:cs="Arial"/>
                <w:lang w:val="es-ES"/>
              </w:rPr>
              <w:t>del Sector Institucional</w:t>
            </w:r>
            <w:r w:rsidRPr="00C52801">
              <w:rPr>
                <w:rFonts w:ascii="Verdana" w:eastAsia="Calibri" w:hAnsi="Verdana" w:cs="Arial"/>
                <w:lang w:val="es-ES"/>
              </w:rPr>
              <w:t>.</w:t>
            </w:r>
          </w:p>
        </w:tc>
      </w:tr>
    </w:tbl>
    <w:p w14:paraId="1F6475E6" w14:textId="77777777" w:rsidR="00632B12" w:rsidRPr="00632B12" w:rsidRDefault="00632B12" w:rsidP="00632B12">
      <w:pPr>
        <w:tabs>
          <w:tab w:val="left" w:pos="142"/>
          <w:tab w:val="left" w:pos="284"/>
        </w:tabs>
        <w:spacing w:after="0" w:line="276" w:lineRule="auto"/>
        <w:jc w:val="both"/>
        <w:rPr>
          <w:rFonts w:ascii="Verdana" w:eastAsia="Century Gothic" w:hAnsi="Verdana" w:cs="Century Gothic"/>
          <w:b/>
          <w:bCs/>
          <w:kern w:val="0"/>
          <w:sz w:val="22"/>
          <w:szCs w:val="22"/>
          <w:lang w:val="es-ES"/>
          <w14:ligatures w14:val="none"/>
        </w:rPr>
      </w:pPr>
    </w:p>
    <w:p w14:paraId="6C0BB578" w14:textId="77777777" w:rsidR="00632B12" w:rsidRPr="00632B12" w:rsidRDefault="00632B12" w:rsidP="00632B12">
      <w:pPr>
        <w:tabs>
          <w:tab w:val="left" w:pos="142"/>
          <w:tab w:val="left" w:pos="284"/>
        </w:tabs>
        <w:spacing w:after="0" w:line="276" w:lineRule="auto"/>
        <w:jc w:val="both"/>
        <w:rPr>
          <w:rFonts w:ascii="Verdana" w:eastAsia="Century Gothic" w:hAnsi="Verdana" w:cs="Century Gothic"/>
          <w:b/>
          <w:bCs/>
          <w:kern w:val="0"/>
          <w:sz w:val="22"/>
          <w:szCs w:val="22"/>
          <w:lang w:val="es-ES"/>
          <w14:ligatures w14:val="none"/>
        </w:rPr>
      </w:pPr>
      <w:r w:rsidRPr="00632B12">
        <w:rPr>
          <w:rFonts w:ascii="Verdana" w:eastAsia="Century Gothic" w:hAnsi="Verdana" w:cs="Century Gothic"/>
          <w:b/>
          <w:bCs/>
          <w:kern w:val="0"/>
          <w:sz w:val="22"/>
          <w:szCs w:val="22"/>
          <w:lang w:val="es-ES"/>
          <w14:ligatures w14:val="none"/>
        </w:rPr>
        <w:t>3. Razones de la respuesta:</w:t>
      </w:r>
    </w:p>
    <w:p w14:paraId="183DB049" w14:textId="77777777" w:rsidR="00632B12" w:rsidRPr="00632B12" w:rsidRDefault="00632B12" w:rsidP="00632B12">
      <w:pPr>
        <w:spacing w:after="0" w:line="276" w:lineRule="auto"/>
        <w:jc w:val="both"/>
        <w:rPr>
          <w:rFonts w:ascii="Verdana" w:eastAsia="Calibri" w:hAnsi="Verdana" w:cs="Arial"/>
          <w:kern w:val="0"/>
          <w:sz w:val="22"/>
          <w:szCs w:val="22"/>
          <w:lang w:val="es-ES"/>
          <w14:ligatures w14:val="none"/>
        </w:rPr>
      </w:pPr>
    </w:p>
    <w:p w14:paraId="11A0A562" w14:textId="77777777" w:rsidR="00632B12" w:rsidRPr="00632B12" w:rsidRDefault="00632B12" w:rsidP="00632B12">
      <w:pPr>
        <w:spacing w:after="0" w:line="276" w:lineRule="auto"/>
        <w:jc w:val="both"/>
        <w:rPr>
          <w:rFonts w:ascii="Verdana" w:eastAsia="Calibri" w:hAnsi="Verdana" w:cs="Arial"/>
          <w:kern w:val="0"/>
          <w:sz w:val="22"/>
          <w:szCs w:val="22"/>
          <w:lang w:val="es-ES"/>
          <w14:ligatures w14:val="none"/>
        </w:rPr>
      </w:pPr>
      <w:r w:rsidRPr="00632B12">
        <w:rPr>
          <w:rFonts w:ascii="Verdana" w:eastAsia="Calibri" w:hAnsi="Verdana" w:cs="Arial"/>
          <w:kern w:val="0"/>
          <w:sz w:val="22"/>
          <w:szCs w:val="22"/>
          <w:lang w:val="es-ES"/>
          <w14:ligatures w14:val="none"/>
        </w:rPr>
        <w:t xml:space="preserve">Lo anterior se sustenta en las siguientes consideraciones: </w:t>
      </w:r>
    </w:p>
    <w:p w14:paraId="5AF5514E" w14:textId="77777777" w:rsidR="00632B12" w:rsidRPr="00632B12" w:rsidRDefault="00632B12" w:rsidP="00632B12">
      <w:pPr>
        <w:spacing w:after="0" w:line="276" w:lineRule="auto"/>
        <w:jc w:val="both"/>
        <w:rPr>
          <w:rFonts w:ascii="Verdana" w:eastAsia="Calibri" w:hAnsi="Verdana" w:cs="Arial"/>
          <w:kern w:val="0"/>
          <w:sz w:val="22"/>
          <w:szCs w:val="22"/>
          <w:lang w:val="es-ES"/>
          <w14:ligatures w14:val="none"/>
        </w:rPr>
      </w:pPr>
    </w:p>
    <w:p w14:paraId="103CF9BA" w14:textId="77777777" w:rsidR="00632B12" w:rsidRPr="00632B12" w:rsidRDefault="00632B12" w:rsidP="00632B12">
      <w:pPr>
        <w:spacing w:after="120" w:line="276" w:lineRule="auto"/>
        <w:jc w:val="both"/>
        <w:rPr>
          <w:rFonts w:ascii="Verdana" w:eastAsia="Aptos" w:hAnsi="Verdana" w:cs="Arial"/>
          <w:kern w:val="0"/>
          <w:sz w:val="22"/>
          <w:szCs w:val="22"/>
          <w14:ligatures w14:val="none"/>
        </w:rPr>
      </w:pPr>
      <w:r w:rsidRPr="00632B12">
        <w:rPr>
          <w:rFonts w:ascii="Verdana" w:eastAsia="Aptos" w:hAnsi="Verdana" w:cs="Arial"/>
          <w:kern w:val="0"/>
          <w:sz w:val="22"/>
          <w:szCs w:val="22"/>
          <w14:ligatures w14:val="none"/>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0E4506A0" w14:textId="77777777" w:rsidR="00632B12" w:rsidRPr="00632B12" w:rsidRDefault="00632B12" w:rsidP="00632B12">
      <w:pPr>
        <w:spacing w:after="120" w:line="276" w:lineRule="auto"/>
        <w:ind w:firstLine="708"/>
        <w:jc w:val="both"/>
        <w:rPr>
          <w:rFonts w:ascii="Verdana" w:eastAsia="Aptos" w:hAnsi="Verdana" w:cs="Arial"/>
          <w:kern w:val="0"/>
          <w:sz w:val="22"/>
          <w:szCs w:val="22"/>
          <w14:ligatures w14:val="none"/>
        </w:rPr>
      </w:pPr>
      <w:r w:rsidRPr="00632B12">
        <w:rPr>
          <w:rFonts w:ascii="Verdana" w:eastAsia="Aptos" w:hAnsi="Verdana" w:cs="Arial"/>
          <w:kern w:val="0"/>
          <w:sz w:val="22"/>
          <w:szCs w:val="22"/>
          <w:lang w:val="es-ES"/>
          <w14:ligatures w14:val="none"/>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091BE87E" w14:textId="77777777" w:rsidR="00632B12" w:rsidRPr="00632B12" w:rsidRDefault="00632B12" w:rsidP="00632B12">
      <w:pPr>
        <w:spacing w:after="120" w:line="276" w:lineRule="auto"/>
        <w:ind w:firstLine="708"/>
        <w:jc w:val="both"/>
        <w:rPr>
          <w:rFonts w:ascii="Verdana" w:eastAsia="Aptos" w:hAnsi="Verdana" w:cs="Arial"/>
          <w:kern w:val="0"/>
          <w:sz w:val="22"/>
          <w:szCs w:val="22"/>
          <w14:ligatures w14:val="none"/>
        </w:rPr>
      </w:pPr>
      <w:r w:rsidRPr="00632B12">
        <w:rPr>
          <w:rFonts w:ascii="Verdana" w:eastAsia="Aptos" w:hAnsi="Verdana" w:cs="Arial"/>
          <w:kern w:val="0"/>
          <w:sz w:val="22"/>
          <w:szCs w:val="22"/>
          <w14:ligatures w14:val="none"/>
        </w:rPr>
        <w:t xml:space="preserve">En relación con su solicitud, debe indicarse que, </w:t>
      </w:r>
      <w:r w:rsidRPr="00632B12">
        <w:rPr>
          <w:rFonts w:ascii="Verdana" w:eastAsia="Calibri" w:hAnsi="Verdana" w:cs="Arial"/>
          <w:kern w:val="0"/>
          <w:sz w:val="22"/>
          <w:szCs w:val="22"/>
          <w:lang w:val="es-MX"/>
          <w14:ligatures w14:val="none"/>
        </w:rPr>
        <w:t xml:space="preserve">la Agencia Nacional de Contratación Pública – Colombia Compra </w:t>
      </w:r>
      <w:r w:rsidRPr="00632B12">
        <w:rPr>
          <w:rFonts w:ascii="Verdana" w:eastAsia="Calibri" w:hAnsi="Verdana" w:cs="Arial"/>
          <w:kern w:val="0"/>
          <w:sz w:val="22"/>
          <w:szCs w:val="22"/>
          <w14:ligatures w14:val="none"/>
        </w:rPr>
        <w:t xml:space="preserve">Eficiente expidió la Resolución 219 </w:t>
      </w:r>
      <w:r w:rsidRPr="00632B12">
        <w:rPr>
          <w:rFonts w:ascii="Verdana" w:eastAsia="Calibri" w:hAnsi="Verdana" w:cs="Arial"/>
          <w:bCs/>
          <w:kern w:val="0"/>
          <w:sz w:val="22"/>
          <w:szCs w:val="22"/>
          <w14:ligatures w14:val="none"/>
        </w:rPr>
        <w:t xml:space="preserve">del </w:t>
      </w:r>
      <w:r w:rsidRPr="00632B12">
        <w:rPr>
          <w:rFonts w:ascii="Verdana" w:eastAsia="Calibri" w:hAnsi="Verdana" w:cs="Arial"/>
          <w:bCs/>
          <w:kern w:val="0"/>
          <w:sz w:val="22"/>
          <w:szCs w:val="22"/>
          <w14:ligatures w14:val="none"/>
        </w:rPr>
        <w:lastRenderedPageBreak/>
        <w:t xml:space="preserve">6 de agosto </w:t>
      </w:r>
      <w:r w:rsidRPr="00632B12">
        <w:rPr>
          <w:rFonts w:ascii="Verdana" w:eastAsia="Calibri" w:hAnsi="Verdana" w:cs="Arial"/>
          <w:kern w:val="0"/>
          <w:sz w:val="22"/>
          <w:szCs w:val="22"/>
          <w14:ligatures w14:val="none"/>
        </w:rPr>
        <w:t xml:space="preserve">de 2021, </w:t>
      </w:r>
      <w:r w:rsidRPr="00632B12">
        <w:rPr>
          <w:rFonts w:ascii="Verdana" w:eastAsia="Calibri" w:hAnsi="Verdana" w:cs="Arial"/>
          <w:i/>
          <w:iCs/>
          <w:kern w:val="0"/>
          <w:sz w:val="22"/>
          <w:szCs w:val="22"/>
          <w14:ligatures w14:val="none"/>
        </w:rPr>
        <w:t xml:space="preserve">“Por la cual se adoptan los documentos tipo para los procesos de licitación de obra pública de infraestructura social”. </w:t>
      </w:r>
      <w:r w:rsidRPr="00632B12">
        <w:rPr>
          <w:rFonts w:ascii="Verdana" w:eastAsia="Calibri" w:hAnsi="Verdana" w:cs="Arial"/>
          <w:kern w:val="0"/>
          <w:sz w:val="22"/>
          <w:szCs w:val="22"/>
          <w14:ligatures w14:val="none"/>
        </w:rPr>
        <w:t xml:space="preserve">Mediante esa Resolución, </w:t>
      </w:r>
      <w:r w:rsidRPr="00632B12">
        <w:rPr>
          <w:rFonts w:ascii="Verdana" w:eastAsia="Calibri" w:hAnsi="Verdana" w:cs="Arial"/>
          <w:bCs/>
          <w:kern w:val="0"/>
          <w:sz w:val="22"/>
          <w:szCs w:val="22"/>
          <w14:ligatures w14:val="none"/>
        </w:rPr>
        <w:t xml:space="preserve">se adoptaron los documentos tipo que aplican </w:t>
      </w:r>
      <w:r w:rsidRPr="00632B12">
        <w:rPr>
          <w:rFonts w:ascii="Verdana" w:eastAsia="Calibri" w:hAnsi="Verdana" w:cs="Arial"/>
          <w:kern w:val="0"/>
          <w:sz w:val="22"/>
          <w:szCs w:val="22"/>
          <w14:ligatures w14:val="none"/>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0EB2DE60" w14:textId="77777777" w:rsidR="00632B12" w:rsidRPr="00632B12" w:rsidRDefault="00632B12" w:rsidP="00632B12">
      <w:pPr>
        <w:spacing w:after="120" w:line="276" w:lineRule="auto"/>
        <w:ind w:firstLine="708"/>
        <w:jc w:val="both"/>
        <w:rPr>
          <w:rFonts w:ascii="Verdana" w:eastAsia="Aptos" w:hAnsi="Verdana" w:cs="Arial"/>
          <w:kern w:val="0"/>
          <w:sz w:val="22"/>
          <w:szCs w:val="22"/>
          <w14:ligatures w14:val="none"/>
        </w:rPr>
      </w:pPr>
      <w:r w:rsidRPr="00632B12">
        <w:rPr>
          <w:rFonts w:ascii="Verdana" w:eastAsia="Calibri" w:hAnsi="Verdana" w:cs="Arial"/>
          <w:kern w:val="0"/>
          <w:sz w:val="22"/>
          <w:szCs w:val="22"/>
          <w14:ligatures w14:val="none"/>
        </w:rPr>
        <w:t xml:space="preserve">En consecuencia, en materia de infraestructura social debe tenerse en cuenta que existen dos (2) clases de documentos tipo que se integran en cada proceso: i) los documentos </w:t>
      </w:r>
      <w:r w:rsidRPr="00632B12">
        <w:rPr>
          <w:rFonts w:ascii="Verdana" w:eastAsia="Calibri" w:hAnsi="Verdana" w:cs="Arial"/>
          <w:i/>
          <w:kern w:val="0"/>
          <w:sz w:val="22"/>
          <w:szCs w:val="22"/>
          <w14:ligatures w14:val="none"/>
        </w:rPr>
        <w:t>transversales</w:t>
      </w:r>
      <w:r w:rsidRPr="00632B12">
        <w:rPr>
          <w:rFonts w:ascii="Verdana" w:eastAsia="Calibri" w:hAnsi="Verdana" w:cs="Arial"/>
          <w:kern w:val="0"/>
          <w:sz w:val="22"/>
          <w:szCs w:val="22"/>
          <w14:ligatures w14:val="none"/>
        </w:rPr>
        <w:t xml:space="preserve"> a todos los sectores de infraestructura social, es decir, el documento base, los anexos, los formatos, los formularios y las matrices adoptados mediante la Resolución No. 219 de 2021; y ii) los documentos tipo </w:t>
      </w:r>
      <w:r w:rsidRPr="00632B12">
        <w:rPr>
          <w:rFonts w:ascii="Verdana" w:eastAsia="Calibri" w:hAnsi="Verdana" w:cs="Arial"/>
          <w:i/>
          <w:kern w:val="0"/>
          <w:sz w:val="22"/>
          <w:szCs w:val="22"/>
          <w14:ligatures w14:val="none"/>
        </w:rPr>
        <w:t>complementarios</w:t>
      </w:r>
      <w:r w:rsidRPr="00632B12">
        <w:rPr>
          <w:rFonts w:ascii="Verdana" w:eastAsia="Calibri" w:hAnsi="Verdana" w:cs="Arial"/>
          <w:iCs/>
          <w:kern w:val="0"/>
          <w:sz w:val="22"/>
          <w:szCs w:val="22"/>
          <w14:ligatures w14:val="none"/>
        </w:rPr>
        <w:t>,</w:t>
      </w:r>
      <w:r w:rsidRPr="00632B12">
        <w:rPr>
          <w:rFonts w:ascii="Verdana" w:eastAsia="Calibri" w:hAnsi="Verdana" w:cs="Arial"/>
          <w:i/>
          <w:kern w:val="0"/>
          <w:sz w:val="22"/>
          <w:szCs w:val="22"/>
          <w14:ligatures w14:val="none"/>
        </w:rPr>
        <w:t xml:space="preserve"> </w:t>
      </w:r>
      <w:r w:rsidRPr="00632B12">
        <w:rPr>
          <w:rFonts w:ascii="Verdana" w:eastAsia="Calibri" w:hAnsi="Verdana" w:cs="Arial"/>
          <w:kern w:val="0"/>
          <w:sz w:val="22"/>
          <w:szCs w:val="22"/>
          <w14:ligatures w14:val="none"/>
        </w:rPr>
        <w:t xml:space="preserve">referentes a la matriz de experiencia y el glosario, los cuales han sido adoptados en la resolución para cada sector específico. </w:t>
      </w:r>
    </w:p>
    <w:p w14:paraId="7F09CFFA" w14:textId="77777777" w:rsidR="00632B12" w:rsidRPr="00632B12" w:rsidRDefault="00632B12" w:rsidP="00632B12">
      <w:pPr>
        <w:spacing w:after="120" w:line="276" w:lineRule="auto"/>
        <w:ind w:firstLine="708"/>
        <w:jc w:val="both"/>
        <w:rPr>
          <w:rFonts w:ascii="Verdana" w:eastAsia="Aptos" w:hAnsi="Verdana" w:cs="Arial"/>
          <w:kern w:val="0"/>
          <w:sz w:val="22"/>
          <w:szCs w:val="22"/>
          <w14:ligatures w14:val="none"/>
        </w:rPr>
      </w:pPr>
      <w:r w:rsidRPr="00632B12">
        <w:rPr>
          <w:rFonts w:ascii="Verdana" w:eastAsia="Calibri" w:hAnsi="Verdana" w:cs="Arial"/>
          <w:kern w:val="0"/>
          <w:sz w:val="22"/>
          <w:szCs w:val="22"/>
          <w14:ligatures w14:val="none"/>
        </w:rPr>
        <w:t xml:space="preserve">En este orden de ideas, la Agencia expidió Resolución 220 del 6 de agosto de 2021, mediante la cual, adoptó los documentos tipo complementarios para los procesos de licitación de obra pública de infraestructura social relacionados 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w:t>
      </w:r>
      <w:r w:rsidRPr="00632B12">
        <w:rPr>
          <w:rFonts w:ascii="Verdana" w:eastAsia="Aptos" w:hAnsi="Verdana" w:cs="Times New Roman"/>
          <w:kern w:val="0"/>
          <w:sz w:val="22"/>
          <w:szCs w:val="22"/>
          <w14:ligatures w14:val="none"/>
        </w:rPr>
        <w:t>Estas Resolución, en el artículo 2, adoptan el "</w:t>
      </w:r>
      <w:r w:rsidRPr="00632B12">
        <w:rPr>
          <w:rFonts w:ascii="Verdana" w:eastAsia="Aptos" w:hAnsi="Verdana" w:cs="Times New Roman"/>
          <w:i/>
          <w:iCs/>
          <w:kern w:val="0"/>
          <w:sz w:val="22"/>
          <w:szCs w:val="22"/>
          <w14:ligatures w14:val="none"/>
        </w:rPr>
        <w:t xml:space="preserve">Anexo -Glosario" y la "Matriz – Experiencia” </w:t>
      </w:r>
      <w:r w:rsidRPr="00632B12">
        <w:rPr>
          <w:rFonts w:ascii="Verdana" w:eastAsia="Aptos" w:hAnsi="Verdana" w:cs="Times New Roman"/>
          <w:kern w:val="0"/>
          <w:sz w:val="22"/>
          <w:szCs w:val="22"/>
          <w14:ligatures w14:val="none"/>
        </w:rPr>
        <w:t>para proyectos de infraestructura social en cada uno de los sectores señalados</w:t>
      </w:r>
      <w:r w:rsidRPr="00632B12">
        <w:rPr>
          <w:rFonts w:ascii="Verdana" w:eastAsia="Aptos" w:hAnsi="Verdana" w:cs="Times New Roman"/>
          <w:bCs/>
          <w:kern w:val="0"/>
          <w:sz w:val="22"/>
          <w:szCs w:val="22"/>
          <w14:ligatures w14:val="none"/>
        </w:rPr>
        <w:t xml:space="preserve">. </w:t>
      </w:r>
      <w:r w:rsidRPr="00632B12">
        <w:rPr>
          <w:rFonts w:ascii="Verdana" w:eastAsia="Aptos" w:hAnsi="Verdana" w:cs="Times New Roman"/>
          <w:kern w:val="0"/>
          <w:sz w:val="22"/>
          <w:szCs w:val="22"/>
          <w14:ligatures w14:val="none"/>
        </w:rPr>
        <w:t xml:space="preserve">Estos dos (2) documentos definen el alcance para cada sector específicamente. </w:t>
      </w:r>
    </w:p>
    <w:p w14:paraId="367CB87C" w14:textId="77777777" w:rsidR="00632B12" w:rsidRPr="00632B12" w:rsidRDefault="00632B12" w:rsidP="00632B12">
      <w:pPr>
        <w:widowControl w:val="0"/>
        <w:autoSpaceDE w:val="0"/>
        <w:autoSpaceDN w:val="0"/>
        <w:spacing w:after="120" w:line="276" w:lineRule="auto"/>
        <w:ind w:firstLine="708"/>
        <w:jc w:val="both"/>
        <w:rPr>
          <w:rFonts w:ascii="Verdana" w:eastAsia="Calibri" w:hAnsi="Verdana" w:cs="Times New Roman"/>
          <w:kern w:val="0"/>
          <w:sz w:val="22"/>
          <w:szCs w:val="22"/>
          <w:lang w:val="es-ES"/>
          <w14:ligatures w14:val="none"/>
        </w:rPr>
      </w:pPr>
      <w:r w:rsidRPr="00632B12">
        <w:rPr>
          <w:rFonts w:ascii="Verdana" w:eastAsia="Calibri" w:hAnsi="Verdana" w:cs="Times New Roman"/>
          <w:kern w:val="0"/>
          <w:sz w:val="22"/>
          <w:szCs w:val="22"/>
          <w:lang w:val="es-ES"/>
          <w14:ligatures w14:val="none"/>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632B12">
        <w:rPr>
          <w:rFonts w:ascii="Verdana" w:eastAsia="Calibri" w:hAnsi="Verdana" w:cs="Times New Roman"/>
          <w:kern w:val="0"/>
          <w:sz w:val="22"/>
          <w:szCs w:val="22"/>
          <w:shd w:val="clear" w:color="auto" w:fill="E8E8E8"/>
          <w:lang w:val="es-ES"/>
          <w14:ligatures w14:val="none"/>
        </w:rPr>
        <w:t>–[texto]–,</w:t>
      </w:r>
      <w:r w:rsidRPr="00632B12">
        <w:rPr>
          <w:rFonts w:ascii="Verdana" w:eastAsia="Calibri" w:hAnsi="Verdana" w:cs="Times New Roman"/>
          <w:kern w:val="0"/>
          <w:sz w:val="22"/>
          <w:szCs w:val="22"/>
          <w:lang w:val="es-ES"/>
          <w14:ligatures w14:val="none"/>
        </w:rPr>
        <w:t xml:space="preserve"> para lo cual deberán observarse las instrucciones contenidas en los mismos para su diligenciamiento.</w:t>
      </w:r>
    </w:p>
    <w:p w14:paraId="69BE40E4" w14:textId="77777777" w:rsidR="00632B12" w:rsidRPr="00632B12" w:rsidRDefault="00632B12" w:rsidP="00632B12">
      <w:pPr>
        <w:widowControl w:val="0"/>
        <w:autoSpaceDE w:val="0"/>
        <w:autoSpaceDN w:val="0"/>
        <w:spacing w:after="120" w:line="276" w:lineRule="auto"/>
        <w:ind w:firstLine="708"/>
        <w:jc w:val="both"/>
        <w:rPr>
          <w:rFonts w:ascii="Verdana" w:eastAsia="Calibri" w:hAnsi="Verdana" w:cs="Times New Roman"/>
          <w:kern w:val="0"/>
          <w:sz w:val="22"/>
          <w:szCs w:val="22"/>
          <w:lang w:val="es-ES"/>
          <w14:ligatures w14:val="none"/>
        </w:rPr>
      </w:pPr>
      <w:r w:rsidRPr="00632B12">
        <w:rPr>
          <w:rFonts w:ascii="Verdana" w:eastAsia="Calibri" w:hAnsi="Verdana" w:cs="Times New Roman"/>
          <w:kern w:val="0"/>
          <w:sz w:val="22"/>
          <w:szCs w:val="22"/>
          <w:lang w:val="es-ES"/>
          <w14:ligatures w14:val="none"/>
        </w:rPr>
        <w:t xml:space="preserve">Por lo tanto, la entidad solo podrá modificar aspectos de los documentos </w:t>
      </w:r>
      <w:r w:rsidRPr="00632B12">
        <w:rPr>
          <w:rFonts w:ascii="Verdana" w:eastAsia="Calibri" w:hAnsi="Verdana" w:cs="Times New Roman"/>
          <w:kern w:val="0"/>
          <w:sz w:val="22"/>
          <w:szCs w:val="22"/>
          <w:lang w:val="es-ES"/>
          <w14:ligatures w14:val="none"/>
        </w:rPr>
        <w:lastRenderedPageBreak/>
        <w:t xml:space="preserve">tipo cuando así esté permitido, en los términos expuestos. Lo anterior implica que, en los apartes en que los documentos tipo no lo permitan, la entidad deberá integrar el contenido de estos a su proceso de contratación sin ningún tipo de alteración. </w:t>
      </w:r>
    </w:p>
    <w:p w14:paraId="42CC4E7C" w14:textId="77777777" w:rsidR="00632B12" w:rsidRPr="00632B12" w:rsidRDefault="00632B12" w:rsidP="00632B12">
      <w:pPr>
        <w:widowControl w:val="0"/>
        <w:autoSpaceDE w:val="0"/>
        <w:autoSpaceDN w:val="0"/>
        <w:spacing w:after="120" w:line="276" w:lineRule="auto"/>
        <w:ind w:firstLine="708"/>
        <w:jc w:val="both"/>
        <w:rPr>
          <w:rFonts w:ascii="Verdana" w:eastAsia="Calibri" w:hAnsi="Verdana" w:cs="Times New Roman"/>
          <w:kern w:val="0"/>
          <w:sz w:val="22"/>
          <w:szCs w:val="22"/>
          <w:lang w:val="es-ES"/>
          <w14:ligatures w14:val="none"/>
        </w:rPr>
      </w:pPr>
      <w:r w:rsidRPr="00632B12">
        <w:rPr>
          <w:rFonts w:ascii="Verdana" w:eastAsia="Calibri" w:hAnsi="Verdana" w:cs="Times New Roman"/>
          <w:kern w:val="0"/>
          <w:sz w:val="22"/>
          <w:szCs w:val="22"/>
          <w:lang w:val="es-ES"/>
          <w14:ligatures w14:val="none"/>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2EBB4DA" w14:textId="77777777" w:rsidR="00632B12" w:rsidRPr="00632B12" w:rsidRDefault="00632B12" w:rsidP="00632B12">
      <w:pPr>
        <w:widowControl w:val="0"/>
        <w:autoSpaceDE w:val="0"/>
        <w:autoSpaceDN w:val="0"/>
        <w:spacing w:after="120" w:line="276" w:lineRule="auto"/>
        <w:ind w:firstLine="708"/>
        <w:jc w:val="both"/>
        <w:rPr>
          <w:rFonts w:ascii="Verdana" w:eastAsia="Calibri" w:hAnsi="Verdana" w:cs="Times New Roman"/>
          <w:kern w:val="0"/>
          <w:sz w:val="22"/>
          <w:szCs w:val="22"/>
          <w:lang w:val="es-ES"/>
          <w14:ligatures w14:val="none"/>
        </w:rPr>
      </w:pPr>
      <w:r w:rsidRPr="00632B12">
        <w:rPr>
          <w:rFonts w:ascii="Verdana" w:eastAsia="Calibri" w:hAnsi="Verdana" w:cs="Times New Roman"/>
          <w:kern w:val="0"/>
          <w:sz w:val="22"/>
          <w:szCs w:val="22"/>
          <w:lang w:val="es-ES"/>
          <w14:ligatures w14:val="none"/>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1785E5D1" w14:textId="77777777" w:rsidR="00632B12" w:rsidRPr="00632B12" w:rsidRDefault="00632B12" w:rsidP="00632B12">
      <w:pPr>
        <w:widowControl w:val="0"/>
        <w:autoSpaceDE w:val="0"/>
        <w:autoSpaceDN w:val="0"/>
        <w:spacing w:after="120" w:line="276" w:lineRule="auto"/>
        <w:ind w:firstLine="708"/>
        <w:jc w:val="both"/>
        <w:rPr>
          <w:rFonts w:ascii="Verdana" w:eastAsia="Calibri" w:hAnsi="Verdana" w:cs="Times New Roman"/>
          <w:kern w:val="0"/>
          <w:sz w:val="22"/>
          <w:szCs w:val="22"/>
          <w:lang w:val="es-ES"/>
          <w14:ligatures w14:val="none"/>
        </w:rPr>
      </w:pPr>
      <w:r w:rsidRPr="00632B12">
        <w:rPr>
          <w:rFonts w:ascii="Verdana" w:eastAsia="Calibri" w:hAnsi="Verdana" w:cs="Times New Roman"/>
          <w:kern w:val="0"/>
          <w:sz w:val="22"/>
          <w:szCs w:val="22"/>
          <w:lang w:val="es-ES"/>
          <w14:ligatures w14:val="none"/>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06CE3582" w14:textId="77777777" w:rsidR="00632B12" w:rsidRPr="00632B12" w:rsidRDefault="00632B12" w:rsidP="00632B12">
      <w:pPr>
        <w:widowControl w:val="0"/>
        <w:autoSpaceDE w:val="0"/>
        <w:autoSpaceDN w:val="0"/>
        <w:spacing w:after="120" w:line="276" w:lineRule="auto"/>
        <w:ind w:firstLine="708"/>
        <w:jc w:val="both"/>
        <w:rPr>
          <w:rFonts w:ascii="Verdana" w:eastAsia="Calibri" w:hAnsi="Verdana" w:cs="Times New Roman"/>
          <w:kern w:val="0"/>
          <w:sz w:val="22"/>
          <w:szCs w:val="22"/>
          <w:lang w:val="es-ES"/>
          <w14:ligatures w14:val="none"/>
        </w:rPr>
      </w:pPr>
      <w:r w:rsidRPr="00632B12">
        <w:rPr>
          <w:rFonts w:ascii="Verdana" w:eastAsia="Calibri" w:hAnsi="Verdana" w:cs="Times New Roman"/>
          <w:kern w:val="0"/>
          <w:sz w:val="22"/>
          <w:szCs w:val="22"/>
          <w:lang w:val="es-ES"/>
          <w14:ligatures w14:val="none"/>
        </w:rPr>
        <w:t xml:space="preserve">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w:t>
      </w:r>
      <w:r w:rsidRPr="00632B12">
        <w:rPr>
          <w:rFonts w:ascii="Verdana" w:eastAsia="Calibri" w:hAnsi="Verdana" w:cs="Times New Roman"/>
          <w:kern w:val="0"/>
          <w:sz w:val="22"/>
          <w:szCs w:val="22"/>
          <w:lang w:val="es-ES"/>
          <w14:ligatures w14:val="none"/>
        </w:rPr>
        <w:lastRenderedPageBreak/>
        <w:t>sectores −según corresponda−, mientras que en el caso contrario no será forzosa su aplicación.</w:t>
      </w:r>
    </w:p>
    <w:p w14:paraId="7EDE3901" w14:textId="3A4BDCC6" w:rsidR="00A30A84" w:rsidRPr="00A30A84" w:rsidRDefault="00A30A84" w:rsidP="00A30A84">
      <w:pPr>
        <w:widowControl w:val="0"/>
        <w:autoSpaceDE w:val="0"/>
        <w:autoSpaceDN w:val="0"/>
        <w:spacing w:after="120" w:line="276" w:lineRule="auto"/>
        <w:ind w:firstLine="708"/>
        <w:jc w:val="both"/>
        <w:rPr>
          <w:rFonts w:ascii="Verdana" w:eastAsia="Calibri" w:hAnsi="Verdana" w:cs="Times New Roman"/>
          <w:sz w:val="22"/>
          <w:szCs w:val="22"/>
          <w:lang w:val="es-ES"/>
        </w:rPr>
      </w:pPr>
      <w:r w:rsidRPr="00A30A84">
        <w:rPr>
          <w:rFonts w:ascii="Verdana" w:eastAsia="Calibri" w:hAnsi="Verdana" w:cs="Times New Roman"/>
          <w:sz w:val="22"/>
          <w:szCs w:val="22"/>
          <w:lang w:val="es-ES"/>
        </w:rPr>
        <w:t xml:space="preserve">Teniendo en cuenta que usted indaga sobre la obligatoriedad de utilizar los documentos tipo de infraestructura social expedidos por esta Agencia para un proceso de selección cuyo objeto es </w:t>
      </w:r>
      <w:r>
        <w:rPr>
          <w:rFonts w:ascii="Verdana" w:eastAsia="Calibri" w:hAnsi="Verdana" w:cs="Times New Roman"/>
          <w:sz w:val="22"/>
          <w:szCs w:val="22"/>
          <w:lang w:val="es-ES"/>
        </w:rPr>
        <w:t xml:space="preserve">realizar intervenciones sobre un </w:t>
      </w:r>
      <w:r w:rsidRPr="00A30A84">
        <w:rPr>
          <w:rFonts w:ascii="Verdana" w:eastAsia="Calibri" w:hAnsi="Verdana" w:cs="Times New Roman"/>
          <w:sz w:val="22"/>
          <w:szCs w:val="22"/>
          <w:lang w:val="es-ES"/>
        </w:rPr>
        <w:t>Centro Administrativo Municipal – CAM declarado Bien de Interés Cultural</w:t>
      </w:r>
      <w:r w:rsidR="00363C11">
        <w:rPr>
          <w:rFonts w:ascii="Verdana" w:eastAsia="Calibri" w:hAnsi="Verdana" w:cs="Times New Roman"/>
          <w:sz w:val="22"/>
          <w:szCs w:val="22"/>
          <w:lang w:val="es-ES"/>
        </w:rPr>
        <w:t>. P</w:t>
      </w:r>
      <w:r w:rsidRPr="00A30A84">
        <w:rPr>
          <w:rFonts w:ascii="Verdana" w:eastAsia="Calibri" w:hAnsi="Verdana" w:cs="Times New Roman"/>
          <w:sz w:val="22"/>
          <w:szCs w:val="22"/>
          <w:lang w:val="es-ES"/>
        </w:rPr>
        <w:t xml:space="preserve">ara efectos de resolver el problema jurídico planteado en este concepto, </w:t>
      </w:r>
      <w:r>
        <w:rPr>
          <w:rFonts w:ascii="Verdana" w:eastAsia="Calibri" w:hAnsi="Verdana" w:cs="Times New Roman"/>
          <w:sz w:val="22"/>
          <w:szCs w:val="22"/>
          <w:lang w:val="es-ES"/>
        </w:rPr>
        <w:t xml:space="preserve">le indicamos que el objeto por el que indaga en su solicitud, </w:t>
      </w:r>
      <w:r w:rsidRPr="00A30A84">
        <w:rPr>
          <w:rFonts w:ascii="Verdana" w:eastAsia="Calibri" w:hAnsi="Verdana" w:cs="Times New Roman"/>
          <w:sz w:val="22"/>
          <w:szCs w:val="22"/>
          <w:lang w:val="es-ES"/>
        </w:rPr>
        <w:t>no se encuentra incluida en las matrices de experiencia que actualmente hacen parte de los documentos tipo del sector de infraestructura social vigentes. En consecuencia, la entidad no tendría la obligación de utilizar los documentos tipo señalados; sin embargo, podría hacerlo como criterio de buenas prácticas en la contratación, realizando las adaptaciones pertinentes.</w:t>
      </w:r>
    </w:p>
    <w:p w14:paraId="36D3E3EF" w14:textId="56135F73" w:rsidR="00632B12" w:rsidRPr="00632B12" w:rsidRDefault="00632B12" w:rsidP="00D65792">
      <w:pPr>
        <w:spacing w:after="120" w:line="276" w:lineRule="auto"/>
        <w:ind w:firstLine="708"/>
        <w:jc w:val="both"/>
        <w:rPr>
          <w:rFonts w:ascii="Verdana" w:eastAsia="Calibri" w:hAnsi="Verdana" w:cs="Arial"/>
          <w:color w:val="0D0D0D"/>
          <w:kern w:val="0"/>
          <w:sz w:val="22"/>
          <w:szCs w:val="22"/>
          <w:lang w:val="es-MX"/>
          <w14:ligatures w14:val="none"/>
        </w:rPr>
      </w:pPr>
      <w:r w:rsidRPr="00632B12">
        <w:rPr>
          <w:rFonts w:ascii="Verdana" w:eastAsia="Times New Roman" w:hAnsi="Verdana" w:cs="Times New Roman"/>
          <w:color w:val="000000"/>
          <w:kern w:val="0"/>
          <w:sz w:val="22"/>
          <w:szCs w:val="22"/>
          <w:lang w:eastAsia="es-CO"/>
          <w14:ligatures w14:val="none"/>
        </w:rPr>
        <w:t xml:space="preserve">Sin perjuicio de lo anterior, debe indicarse que, la Agencia Nacional de Contratación Pública – Colombia Compra Eficiente el pasado 21 de agosto de 2025 adoptó las siguientes Resoluciones: i) Resolución 539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 ii) Resolución 540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 y iii) Resolución 541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79DC11B3" w14:textId="77777777" w:rsidR="00632B12" w:rsidRPr="00632B12" w:rsidRDefault="00632B12" w:rsidP="00632B12">
      <w:pPr>
        <w:spacing w:after="120" w:line="276" w:lineRule="auto"/>
        <w:ind w:firstLine="708"/>
        <w:jc w:val="both"/>
        <w:textAlignment w:val="baseline"/>
        <w:rPr>
          <w:rFonts w:ascii="Verdana" w:eastAsia="Calibri" w:hAnsi="Verdana" w:cs="Arial"/>
          <w:kern w:val="0"/>
          <w:sz w:val="22"/>
          <w:szCs w:val="22"/>
          <w14:ligatures w14:val="none"/>
        </w:rPr>
      </w:pPr>
      <w:r w:rsidRPr="00632B12">
        <w:rPr>
          <w:rFonts w:ascii="Verdana" w:eastAsia="Times New Roman" w:hAnsi="Verdana" w:cs="Times New Roman"/>
          <w:color w:val="000000"/>
          <w:kern w:val="0"/>
          <w:sz w:val="22"/>
          <w:szCs w:val="22"/>
          <w:lang w:eastAsia="es-CO"/>
          <w14:ligatures w14:val="none"/>
        </w:rPr>
        <w:lastRenderedPageBreak/>
        <w:t xml:space="preserve">Las </w:t>
      </w:r>
      <w:r w:rsidRPr="00632B12">
        <w:rPr>
          <w:rFonts w:ascii="Verdana" w:eastAsia="Calibri" w:hAnsi="Verdana" w:cs="Arial"/>
          <w:kern w:val="0"/>
          <w:sz w:val="22"/>
          <w:szCs w:val="22"/>
          <w14:ligatures w14:val="none"/>
        </w:rPr>
        <w:t xml:space="preserve">Resoluciones 539, 540 y 541 del 21 de agosto de 2025, acogidas en el sector de obra pública de infraestructura social, aplican de forma transversal en las modalidades de selección indicadas y a los proyectos de infraestructura social enmarcados dentro del sector educativo, salud, cultura, recreación y deporte, institucional y vivienda, </w:t>
      </w:r>
      <w:r w:rsidRPr="00632B12">
        <w:rPr>
          <w:rFonts w:ascii="Verdana" w:eastAsia="Calibri" w:hAnsi="Verdana" w:cs="Arial"/>
          <w:i/>
          <w:iCs/>
          <w:kern w:val="0"/>
          <w:sz w:val="22"/>
          <w:szCs w:val="22"/>
          <w14:ligatures w14:val="none"/>
        </w:rPr>
        <w:t>en los procesos de selección cuyo aviso de convocatoria se publique a partir del 16 de febrero de 2026</w:t>
      </w:r>
      <w:r w:rsidRPr="00632B12">
        <w:rPr>
          <w:rFonts w:ascii="Verdana" w:eastAsia="Calibri" w:hAnsi="Verdana" w:cs="Arial"/>
          <w:kern w:val="0"/>
          <w:sz w:val="22"/>
          <w:szCs w:val="22"/>
          <w:vertAlign w:val="superscript"/>
          <w14:ligatures w14:val="none"/>
        </w:rPr>
        <w:footnoteReference w:id="1"/>
      </w:r>
      <w:r w:rsidRPr="00632B12">
        <w:rPr>
          <w:rFonts w:ascii="Verdana" w:eastAsia="Calibri" w:hAnsi="Verdana" w:cs="Arial"/>
          <w:kern w:val="0"/>
          <w:sz w:val="22"/>
          <w:szCs w:val="22"/>
          <w14:ligatures w14:val="none"/>
        </w:rPr>
        <w:t>.</w:t>
      </w:r>
    </w:p>
    <w:p w14:paraId="2F3160B0" w14:textId="77777777" w:rsidR="00EC68F1" w:rsidRPr="00EC68F1" w:rsidRDefault="00EC68F1" w:rsidP="00EC68F1">
      <w:pPr>
        <w:spacing w:after="120" w:line="276" w:lineRule="auto"/>
        <w:ind w:firstLine="708"/>
        <w:jc w:val="both"/>
        <w:rPr>
          <w:rFonts w:ascii="Verdana" w:eastAsia="Times New Roman" w:hAnsi="Verdana" w:cs="Times New Roman"/>
          <w:color w:val="000000"/>
          <w:kern w:val="0"/>
          <w:sz w:val="22"/>
          <w:szCs w:val="22"/>
          <w:lang w:eastAsia="es-CO"/>
          <w14:ligatures w14:val="none"/>
        </w:rPr>
      </w:pPr>
      <w:r w:rsidRPr="00EC68F1">
        <w:rPr>
          <w:rFonts w:ascii="Verdana" w:eastAsia="Times New Roman" w:hAnsi="Verdana" w:cs="Times New Roman"/>
          <w:color w:val="000000"/>
          <w:kern w:val="0"/>
          <w:sz w:val="22"/>
          <w:szCs w:val="22"/>
          <w:lang w:eastAsia="es-CO"/>
          <w14:ligatures w14:val="none"/>
        </w:rPr>
        <w:t xml:space="preserve">En los documentos tipo complementarios del sector institucional, en la modalidad de licitación de obra pública, selección abreviada de menor cuantía y mínima cuantía, en la Matriz 1 para el tipo de obras de ese sector, se encuentran los siguientes tipos de infraestructura institucional: 1. OBRAS EN PROYECTOS DE INFRAESTRUCTURA INSTITUCIONAL DE SEGURIDAD PUBLICA, 2. OBRAS EN PROYECTOS DE INFRAESTRUCTURA INSTITUCIONAL DE SERVICIO PUBLICO, 3. OBRAS EN PROYECTOS DE INFRAESTRUCTURA INSTITUCIONAL - SITIOS DE RECLUSIÓN,  4. OBRAS EN VÍAS DE ACCESO O PARQUEADEROS O ZONAS DE CIRCULACIÓN (VEHICULAR O PEATONAL) O PLAZUELAS O PLAZAS O PLAZUELAS EN EDIFICACIONES INSTITUCIONALES,  5. OBRAS PARA ATENCIÓN, PREVENCIÓN O MITIGACIÓN DE EMERGENCIAS DIFERENTES A CONTRATACIÓN DIRECTA PARA EL SECTOR INSTITUCIONAL. </w:t>
      </w:r>
    </w:p>
    <w:p w14:paraId="14570613" w14:textId="77777777" w:rsidR="00EC68F1" w:rsidRPr="00EC68F1" w:rsidRDefault="00EC68F1" w:rsidP="00EC68F1">
      <w:pPr>
        <w:spacing w:after="0" w:line="276" w:lineRule="auto"/>
        <w:ind w:firstLine="708"/>
        <w:jc w:val="both"/>
        <w:rPr>
          <w:rFonts w:ascii="Verdana" w:eastAsia="Times New Roman" w:hAnsi="Verdana" w:cs="Times New Roman"/>
          <w:color w:val="000000"/>
          <w:kern w:val="0"/>
          <w:sz w:val="22"/>
          <w:szCs w:val="22"/>
          <w:lang w:eastAsia="es-CO"/>
          <w14:ligatures w14:val="none"/>
        </w:rPr>
      </w:pPr>
      <w:r w:rsidRPr="00EC68F1">
        <w:rPr>
          <w:rFonts w:ascii="Verdana" w:eastAsia="Calibri" w:hAnsi="Verdana" w:cs="Times New Roman"/>
          <w:kern w:val="0"/>
          <w:sz w:val="22"/>
          <w:szCs w:val="22"/>
          <w14:ligatures w14:val="none"/>
        </w:rPr>
        <w:t xml:space="preserve">Concretamente, en el capítulo 2. </w:t>
      </w:r>
      <w:r w:rsidRPr="00EC68F1">
        <w:rPr>
          <w:rFonts w:ascii="Verdana" w:eastAsia="Times New Roman" w:hAnsi="Verdana" w:cs="Times New Roman"/>
          <w:color w:val="000000"/>
          <w:kern w:val="0"/>
          <w:sz w:val="22"/>
          <w:szCs w:val="22"/>
          <w:lang w:eastAsia="es-CO"/>
          <w14:ligatures w14:val="none"/>
        </w:rPr>
        <w:t xml:space="preserve">OBRAS EN PROYECTOS DE INFRAESTRUCTURA INSTITUCIONAL DE SERVICIO PUBLICO, se incluyen las </w:t>
      </w:r>
      <w:r w:rsidRPr="00EC68F1">
        <w:rPr>
          <w:rFonts w:ascii="Verdana" w:eastAsia="Times New Roman" w:hAnsi="Verdana" w:cs="Times New Roman"/>
          <w:color w:val="000000"/>
          <w:kern w:val="0"/>
          <w:sz w:val="22"/>
          <w:szCs w:val="22"/>
          <w:lang w:eastAsia="es-CO"/>
          <w14:ligatures w14:val="none"/>
        </w:rPr>
        <w:lastRenderedPageBreak/>
        <w:t>siguientes actividades en las cuales se podría enmarcar el proceso de selección por el que indaga en su solicitud:</w:t>
      </w:r>
    </w:p>
    <w:p w14:paraId="6990BAFA" w14:textId="77777777" w:rsidR="00EC68F1" w:rsidRPr="00EC68F1" w:rsidRDefault="00EC68F1" w:rsidP="00EC68F1">
      <w:pPr>
        <w:spacing w:after="0" w:line="276" w:lineRule="auto"/>
        <w:ind w:firstLine="708"/>
        <w:jc w:val="both"/>
        <w:rPr>
          <w:rFonts w:ascii="Verdana" w:eastAsia="Times New Roman" w:hAnsi="Verdana" w:cs="Times New Roman"/>
          <w:color w:val="000000"/>
          <w:kern w:val="0"/>
          <w:sz w:val="22"/>
          <w:szCs w:val="22"/>
          <w:lang w:eastAsia="es-CO"/>
          <w14:ligatures w14:val="none"/>
        </w:rPr>
      </w:pPr>
    </w:p>
    <w:p w14:paraId="7061EBDF" w14:textId="77777777" w:rsidR="00EC68F1" w:rsidRPr="00EC68F1" w:rsidRDefault="00EC68F1" w:rsidP="00EC68F1">
      <w:pPr>
        <w:spacing w:after="0" w:line="240" w:lineRule="auto"/>
        <w:ind w:left="709" w:right="709"/>
        <w:contextualSpacing/>
        <w:jc w:val="both"/>
        <w:rPr>
          <w:rFonts w:ascii="Verdana" w:eastAsia="Calibri" w:hAnsi="Verdana" w:cs="Calibri"/>
          <w:kern w:val="0"/>
          <w:sz w:val="21"/>
          <w:szCs w:val="21"/>
          <w:lang w:val="es-ES"/>
          <w14:ligatures w14:val="none"/>
        </w:rPr>
      </w:pPr>
      <w:r w:rsidRPr="00EC68F1">
        <w:rPr>
          <w:rFonts w:ascii="Verdana" w:eastAsia="Calibri" w:hAnsi="Verdana" w:cs="Calibri"/>
          <w:kern w:val="0"/>
          <w:sz w:val="21"/>
          <w:szCs w:val="21"/>
          <w:lang w:val="es-ES"/>
          <w14:ligatures w14:val="none"/>
        </w:rPr>
        <w:t>2.1. PROYECTOS DE CONSTRUCCIÓN Y/O AMPLIACIÓN Y/O RECONSTRUCCIÓN DE INFRAESTRUCTURA DE SERVICIO PUBLICO.</w:t>
      </w:r>
    </w:p>
    <w:p w14:paraId="77A2CF28" w14:textId="77777777" w:rsidR="00EC68F1" w:rsidRPr="00EC68F1" w:rsidRDefault="00EC68F1" w:rsidP="00EC68F1">
      <w:pPr>
        <w:spacing w:after="120" w:line="240" w:lineRule="auto"/>
        <w:ind w:left="709" w:right="709"/>
        <w:contextualSpacing/>
        <w:jc w:val="both"/>
        <w:rPr>
          <w:rFonts w:ascii="Verdana" w:eastAsia="Calibri" w:hAnsi="Verdana" w:cs="Calibri"/>
          <w:kern w:val="0"/>
          <w:sz w:val="21"/>
          <w:szCs w:val="21"/>
          <w:lang w:val="es-ES"/>
          <w14:ligatures w14:val="none"/>
        </w:rPr>
      </w:pPr>
      <w:r w:rsidRPr="00EC68F1">
        <w:rPr>
          <w:rFonts w:ascii="Verdana" w:eastAsia="Calibri" w:hAnsi="Verdana" w:cs="Calibri"/>
          <w:kern w:val="0"/>
          <w:sz w:val="21"/>
          <w:szCs w:val="21"/>
          <w:lang w:val="es-ES"/>
          <w14:ligatures w14:val="none"/>
        </w:rPr>
        <w:t>2.2.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SERVICIO PUBLICO.</w:t>
      </w:r>
    </w:p>
    <w:p w14:paraId="3BF22931" w14:textId="77777777" w:rsidR="00EC68F1" w:rsidRPr="00EC68F1" w:rsidRDefault="00EC68F1" w:rsidP="00EC68F1">
      <w:pPr>
        <w:spacing w:after="120" w:line="240" w:lineRule="auto"/>
        <w:ind w:left="709" w:right="709"/>
        <w:contextualSpacing/>
        <w:jc w:val="both"/>
        <w:rPr>
          <w:rFonts w:ascii="Verdana" w:eastAsia="Calibri" w:hAnsi="Verdana" w:cs="Calibri"/>
          <w:kern w:val="0"/>
          <w:sz w:val="21"/>
          <w:szCs w:val="21"/>
          <w:lang w:val="es-ES"/>
          <w14:ligatures w14:val="none"/>
        </w:rPr>
      </w:pPr>
      <w:r w:rsidRPr="00EC68F1">
        <w:rPr>
          <w:rFonts w:ascii="Verdana" w:eastAsia="Calibri" w:hAnsi="Verdana" w:cs="Calibri"/>
          <w:kern w:val="0"/>
          <w:sz w:val="21"/>
          <w:szCs w:val="21"/>
          <w:lang w:val="es-ES"/>
          <w14:ligatures w14:val="none"/>
        </w:rPr>
        <w:t>2.3. PROYECTOS DE DEMOLICIÓN Y/O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CERRAMIENTO PARA INFRAESTRUCTURA DE SERVICIO PÚBLICO.</w:t>
      </w:r>
    </w:p>
    <w:p w14:paraId="542319C9" w14:textId="77777777" w:rsidR="00EC68F1" w:rsidRPr="00EC68F1" w:rsidRDefault="00EC68F1" w:rsidP="00EC68F1">
      <w:pPr>
        <w:spacing w:after="120" w:line="240" w:lineRule="auto"/>
        <w:ind w:left="709" w:right="709"/>
        <w:contextualSpacing/>
        <w:jc w:val="both"/>
        <w:rPr>
          <w:rFonts w:ascii="Verdana" w:eastAsia="Calibri" w:hAnsi="Verdana" w:cs="Calibri"/>
          <w:kern w:val="0"/>
          <w:sz w:val="21"/>
          <w:szCs w:val="21"/>
          <w:lang w:val="es-ES"/>
          <w14:ligatures w14:val="none"/>
        </w:rPr>
      </w:pPr>
      <w:r w:rsidRPr="00EC68F1">
        <w:rPr>
          <w:rFonts w:ascii="Verdana" w:eastAsia="Calibri" w:hAnsi="Verdana" w:cs="Calibri"/>
          <w:kern w:val="0"/>
          <w:sz w:val="21"/>
          <w:szCs w:val="21"/>
          <w:lang w:val="es-ES"/>
          <w14:ligatures w14:val="none"/>
        </w:rPr>
        <w:t>2.4. PROYECTOS DE REFORZAMIENTO ESTRUCTURAL Y/O ACTUALIZACIÓN SÍSMICA Y/O REPOTENCIACIÓN ESTRUCTURAL DE INFRAESTRUCTURA DE SERVICIO PUBLICO</w:t>
      </w:r>
    </w:p>
    <w:p w14:paraId="61A11DD1" w14:textId="77777777" w:rsidR="00EC68F1" w:rsidRPr="00EC68F1" w:rsidRDefault="00EC68F1" w:rsidP="00EC68F1">
      <w:pPr>
        <w:spacing w:after="120" w:line="240" w:lineRule="auto"/>
        <w:ind w:left="709" w:right="709"/>
        <w:contextualSpacing/>
        <w:jc w:val="both"/>
        <w:rPr>
          <w:rFonts w:ascii="Verdana" w:eastAsia="Calibri" w:hAnsi="Verdana" w:cs="Calibri"/>
          <w:kern w:val="0"/>
          <w:sz w:val="21"/>
          <w:szCs w:val="21"/>
          <w:lang w:val="es-ES"/>
          <w14:ligatures w14:val="none"/>
        </w:rPr>
      </w:pPr>
      <w:r w:rsidRPr="00EC68F1">
        <w:rPr>
          <w:rFonts w:ascii="Verdana" w:eastAsia="Calibri" w:hAnsi="Verdana" w:cs="Calibri"/>
          <w:kern w:val="0"/>
          <w:sz w:val="21"/>
          <w:szCs w:val="21"/>
          <w:lang w:val="es-ES"/>
          <w14:ligatures w14:val="none"/>
        </w:rPr>
        <w:t>2.5.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DE COMEDORES, ZONAS DE ALMACENAMIENTO Y/O ZONAS DE CONSERVACIÓN DE ALIMENTOS Y/O ZONAS DE ALIMENTACIÓN DE INFRAESTRUCTURA DE SERVICIO PUBLICO.</w:t>
      </w:r>
    </w:p>
    <w:p w14:paraId="7D01C70B" w14:textId="77777777" w:rsidR="00EC68F1" w:rsidRPr="00EC68F1" w:rsidRDefault="00EC68F1" w:rsidP="00EC68F1">
      <w:pPr>
        <w:spacing w:after="120" w:line="240" w:lineRule="auto"/>
        <w:ind w:left="709" w:right="709"/>
        <w:contextualSpacing/>
        <w:jc w:val="both"/>
        <w:rPr>
          <w:rFonts w:ascii="Verdana" w:eastAsia="Calibri" w:hAnsi="Verdana" w:cs="Calibri"/>
          <w:kern w:val="0"/>
          <w:sz w:val="21"/>
          <w:szCs w:val="21"/>
          <w:lang w:val="es-ES"/>
          <w14:ligatures w14:val="none"/>
        </w:rPr>
      </w:pPr>
      <w:r w:rsidRPr="00EC68F1">
        <w:rPr>
          <w:rFonts w:ascii="Verdana" w:eastAsia="Calibri" w:hAnsi="Verdana" w:cs="Calibri"/>
          <w:kern w:val="0"/>
          <w:sz w:val="21"/>
          <w:szCs w:val="21"/>
          <w:lang w:val="es-ES"/>
          <w14:ligatures w14:val="none"/>
        </w:rPr>
        <w:t>2.6.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DE SERVICIO PUBLICO.</w:t>
      </w:r>
    </w:p>
    <w:p w14:paraId="483DF552" w14:textId="77777777" w:rsidR="00EC68F1" w:rsidRPr="00EC68F1" w:rsidRDefault="00EC68F1" w:rsidP="00EC68F1">
      <w:pPr>
        <w:spacing w:after="120" w:line="240" w:lineRule="auto"/>
        <w:ind w:left="709" w:right="709"/>
        <w:contextualSpacing/>
        <w:jc w:val="both"/>
        <w:rPr>
          <w:rFonts w:ascii="Verdana" w:eastAsia="Calibri" w:hAnsi="Verdana" w:cs="Calibri"/>
          <w:kern w:val="0"/>
          <w:sz w:val="21"/>
          <w:szCs w:val="21"/>
          <w:lang w:val="es-ES"/>
          <w14:ligatures w14:val="none"/>
        </w:rPr>
      </w:pPr>
      <w:r w:rsidRPr="00EC68F1">
        <w:rPr>
          <w:rFonts w:ascii="Verdana" w:eastAsia="Calibri" w:hAnsi="Verdana" w:cs="Calibri"/>
          <w:kern w:val="0"/>
          <w:sz w:val="21"/>
          <w:szCs w:val="21"/>
          <w:lang w:val="es-ES"/>
          <w14:ligatures w14:val="none"/>
        </w:rPr>
        <w:lastRenderedPageBreak/>
        <w:t>2.7.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DE CUBIERTAS DE INFRAESTRUCTURA DE SERVICIO PUBLICO.</w:t>
      </w:r>
    </w:p>
    <w:p w14:paraId="0BF91C3D" w14:textId="77777777" w:rsidR="00EC68F1" w:rsidRPr="00EC68F1" w:rsidRDefault="00EC68F1" w:rsidP="00EC68F1">
      <w:pPr>
        <w:spacing w:after="120" w:line="240" w:lineRule="auto"/>
        <w:ind w:left="709" w:right="709"/>
        <w:contextualSpacing/>
        <w:jc w:val="both"/>
        <w:rPr>
          <w:rFonts w:ascii="Verdana" w:eastAsia="Calibri" w:hAnsi="Verdana" w:cs="Calibri"/>
          <w:kern w:val="0"/>
          <w:sz w:val="21"/>
          <w:szCs w:val="21"/>
          <w:lang w:val="es-ES"/>
          <w14:ligatures w14:val="none"/>
        </w:rPr>
      </w:pPr>
      <w:r w:rsidRPr="00EC68F1">
        <w:rPr>
          <w:rFonts w:ascii="Verdana" w:eastAsia="Calibri" w:hAnsi="Verdana" w:cs="Calibri"/>
          <w:kern w:val="0"/>
          <w:sz w:val="21"/>
          <w:szCs w:val="21"/>
          <w:lang w:val="es-ES"/>
          <w14:ligatures w14:val="none"/>
        </w:rPr>
        <w:t>2.8.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PATRIMONIAL ASOCIADOS A INFRAESTRUCTURA DE SERVICIO PUBLICO.</w:t>
      </w:r>
    </w:p>
    <w:p w14:paraId="6EBD14A4" w14:textId="77777777" w:rsidR="00EC68F1" w:rsidRPr="00EC68F1" w:rsidRDefault="00EC68F1" w:rsidP="00EC68F1">
      <w:pPr>
        <w:spacing w:after="120" w:line="240" w:lineRule="auto"/>
        <w:ind w:left="709" w:right="709"/>
        <w:contextualSpacing/>
        <w:jc w:val="both"/>
        <w:rPr>
          <w:rFonts w:ascii="Verdana" w:eastAsia="Calibri" w:hAnsi="Verdana" w:cs="Calibri"/>
          <w:kern w:val="0"/>
          <w:sz w:val="21"/>
          <w:szCs w:val="21"/>
          <w:lang w:val="es-ES"/>
          <w14:ligatures w14:val="none"/>
        </w:rPr>
      </w:pPr>
      <w:r w:rsidRPr="00EC68F1">
        <w:rPr>
          <w:rFonts w:ascii="Verdana" w:eastAsia="Calibri" w:hAnsi="Verdana" w:cs="Calibri"/>
          <w:kern w:val="0"/>
          <w:sz w:val="21"/>
          <w:szCs w:val="21"/>
          <w:lang w:val="es-ES"/>
          <w14:ligatures w14:val="none"/>
        </w:rPr>
        <w:t>2.9.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CIRCUITOS DE VOZ Y DATOS Y/O   PLANTAS ELÉCTRICAS Y/O SUBESTACIONES Y/O REDES DE TELEMÁTICA Y/O COMUNICACIÓN Y/O SONIDO Y/O TELEFONÍA Y/O REDES O SISTEMAS DE ILUMINACIÓN O LUMINARIAS INTERIORES O EXTERIORES DE INFRAESTRUCTURA DE SERVICIO PUBLICO.</w:t>
      </w:r>
    </w:p>
    <w:p w14:paraId="66CDD887" w14:textId="77777777" w:rsidR="00EC68F1" w:rsidRPr="00EC68F1" w:rsidRDefault="00EC68F1" w:rsidP="00EC68F1">
      <w:pPr>
        <w:spacing w:after="120" w:line="240" w:lineRule="auto"/>
        <w:ind w:left="709" w:right="709"/>
        <w:contextualSpacing/>
        <w:jc w:val="both"/>
        <w:rPr>
          <w:rFonts w:ascii="Verdana" w:eastAsia="Calibri" w:hAnsi="Verdana" w:cs="Calibri"/>
          <w:kern w:val="0"/>
          <w:sz w:val="21"/>
          <w:szCs w:val="21"/>
          <w:lang w:val="es-ES"/>
          <w14:ligatures w14:val="none"/>
        </w:rPr>
      </w:pPr>
      <w:r w:rsidRPr="00EC68F1">
        <w:rPr>
          <w:rFonts w:ascii="Verdana" w:eastAsia="Calibri" w:hAnsi="Verdana" w:cs="Calibri"/>
          <w:kern w:val="0"/>
          <w:sz w:val="21"/>
          <w:szCs w:val="21"/>
          <w:lang w:val="es-ES"/>
          <w14:ligatures w14:val="none"/>
        </w:rPr>
        <w:t>2.10. PROYECTOS DE CONSTRUCCIÓN Y/O HABILITACIÓN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ZONAS VERDES, Y/O ACTIVIDADES DE URBANISMO Y/O DE PAISAJISMO ASOCIADA A INFRAESTRUCTURA DE SERVICIO PUBLICO.</w:t>
      </w:r>
    </w:p>
    <w:p w14:paraId="01F8A41D" w14:textId="77777777" w:rsidR="00EC68F1" w:rsidRPr="00EC68F1" w:rsidRDefault="00EC68F1" w:rsidP="00EC68F1">
      <w:pPr>
        <w:spacing w:after="120" w:line="240" w:lineRule="auto"/>
        <w:ind w:left="709" w:right="709"/>
        <w:contextualSpacing/>
        <w:jc w:val="both"/>
        <w:rPr>
          <w:rFonts w:ascii="Verdana" w:eastAsia="Calibri" w:hAnsi="Verdana" w:cs="Calibri"/>
          <w:kern w:val="0"/>
          <w:sz w:val="21"/>
          <w:szCs w:val="21"/>
          <w:lang w:val="es-ES"/>
          <w14:ligatures w14:val="none"/>
        </w:rPr>
      </w:pPr>
      <w:r w:rsidRPr="00EC68F1">
        <w:rPr>
          <w:rFonts w:ascii="Verdana" w:eastAsia="Calibri" w:hAnsi="Verdana" w:cs="Calibri"/>
          <w:kern w:val="0"/>
          <w:sz w:val="21"/>
          <w:szCs w:val="21"/>
          <w:lang w:val="es-ES"/>
          <w14:ligatures w14:val="none"/>
        </w:rPr>
        <w:t>2.11. PROYECTOS DE SUMINISTRO Y/O INSTALACIÓN DE DOTACIÓN Y/O DE MOBILIARIO INTERNO O EXTERNO PARA INFRAESTRUCTURA DE SERVICIO PUBLICO.</w:t>
      </w:r>
    </w:p>
    <w:p w14:paraId="3ABCA3AF" w14:textId="77777777" w:rsidR="00EC68F1" w:rsidRPr="00EC68F1" w:rsidRDefault="00EC68F1" w:rsidP="00EC68F1">
      <w:pPr>
        <w:spacing w:after="120" w:line="240" w:lineRule="auto"/>
        <w:ind w:left="709" w:right="709"/>
        <w:contextualSpacing/>
        <w:jc w:val="both"/>
        <w:rPr>
          <w:rFonts w:ascii="Verdana" w:eastAsia="Calibri" w:hAnsi="Verdana" w:cs="Calibri"/>
          <w:kern w:val="0"/>
          <w:sz w:val="21"/>
          <w:szCs w:val="21"/>
          <w:lang w:val="es-ES"/>
          <w14:ligatures w14:val="none"/>
        </w:rPr>
      </w:pPr>
      <w:r w:rsidRPr="00EC68F1">
        <w:rPr>
          <w:rFonts w:ascii="Verdana" w:eastAsia="Calibri" w:hAnsi="Verdana" w:cs="Calibri"/>
          <w:kern w:val="0"/>
          <w:sz w:val="21"/>
          <w:szCs w:val="21"/>
          <w:lang w:val="es-ES"/>
          <w14:ligatures w14:val="none"/>
        </w:rPr>
        <w:lastRenderedPageBreak/>
        <w:t>2.12. PROYECTOS DE SUMINISTRO Y/O INSTALACION DE EQUIPOS ESPECIALES Y/O ELECTROMECÁNICOS Y/O ELECTRÓNICOS Y/O MAQUINARIA U OTROS TIPOS DE EQUIPOS PARA INFRAESTRUCTURA DE SERVICIO PUBLICO.</w:t>
      </w:r>
    </w:p>
    <w:p w14:paraId="71E03E6D" w14:textId="77777777" w:rsidR="00EC68F1" w:rsidRPr="00EC68F1" w:rsidRDefault="00EC68F1" w:rsidP="00EC68F1">
      <w:pPr>
        <w:spacing w:after="120" w:line="240" w:lineRule="auto"/>
        <w:ind w:left="709" w:right="709"/>
        <w:contextualSpacing/>
        <w:jc w:val="both"/>
        <w:rPr>
          <w:rFonts w:ascii="Verdana" w:eastAsia="Calibri" w:hAnsi="Verdana" w:cs="Calibri"/>
          <w:kern w:val="0"/>
          <w:sz w:val="21"/>
          <w:szCs w:val="21"/>
          <w:lang w:val="es-ES"/>
          <w14:ligatures w14:val="none"/>
        </w:rPr>
      </w:pPr>
      <w:r w:rsidRPr="00EC68F1">
        <w:rPr>
          <w:rFonts w:ascii="Verdana" w:eastAsia="Calibri" w:hAnsi="Verdana" w:cs="Calibri"/>
          <w:kern w:val="0"/>
          <w:sz w:val="21"/>
          <w:szCs w:val="21"/>
          <w:lang w:val="es-ES"/>
          <w14:ligatures w14:val="none"/>
        </w:rPr>
        <w:t>2.13.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DE VAPOR Y/O REDES DE GASES Y/O REDES DE GAS NATURAL Y/O SISTEMAS DE COCCIÓN DE INFRAESTRUCTURA INSTITUCIONAL - SERVICIO PÚBLICO.</w:t>
      </w:r>
    </w:p>
    <w:p w14:paraId="42C7C1E0" w14:textId="77777777" w:rsidR="00EC68F1" w:rsidRPr="00EC68F1" w:rsidRDefault="00EC68F1" w:rsidP="00EC68F1">
      <w:pPr>
        <w:spacing w:after="120" w:line="240" w:lineRule="auto"/>
        <w:ind w:left="709" w:right="709"/>
        <w:contextualSpacing/>
        <w:jc w:val="both"/>
        <w:rPr>
          <w:rFonts w:ascii="Verdana" w:eastAsia="Calibri" w:hAnsi="Verdana" w:cs="Calibri"/>
          <w:kern w:val="0"/>
          <w:sz w:val="21"/>
          <w:szCs w:val="21"/>
          <w:lang w:val="es-ES"/>
          <w14:ligatures w14:val="none"/>
        </w:rPr>
      </w:pPr>
      <w:r w:rsidRPr="00EC68F1">
        <w:rPr>
          <w:rFonts w:ascii="Verdana" w:eastAsia="Calibri" w:hAnsi="Verdana" w:cs="Calibri"/>
          <w:kern w:val="0"/>
          <w:sz w:val="21"/>
          <w:szCs w:val="21"/>
          <w:lang w:val="es-ES"/>
          <w14:ligatures w14:val="none"/>
        </w:rPr>
        <w:t>2.14. PROYECTOS DE SUMINISTRO Y/O INSTALACIÓN DE SISTEMAS DE AIRES ACONDICIONADOS O SISTEMAS DE VENTILACIÓN O SIMILARES PARA INFRAESTRUCTURA DE SERVICIO PUBLICO.</w:t>
      </w:r>
    </w:p>
    <w:p w14:paraId="046585F8" w14:textId="77777777" w:rsidR="00EC68F1" w:rsidRPr="00EC68F1" w:rsidRDefault="00EC68F1" w:rsidP="00EC68F1">
      <w:pPr>
        <w:spacing w:after="0" w:line="276" w:lineRule="auto"/>
        <w:ind w:firstLine="708"/>
        <w:jc w:val="both"/>
        <w:rPr>
          <w:rFonts w:ascii="Verdana" w:eastAsia="Calibri" w:hAnsi="Verdana" w:cs="Times New Roman"/>
          <w:kern w:val="0"/>
          <w:sz w:val="22"/>
          <w:szCs w:val="22"/>
          <w14:ligatures w14:val="none"/>
        </w:rPr>
      </w:pPr>
    </w:p>
    <w:p w14:paraId="45D13B88" w14:textId="38C0391C" w:rsidR="00EC68F1" w:rsidRPr="00EC68F1" w:rsidRDefault="00EC68F1" w:rsidP="00EC68F1">
      <w:pPr>
        <w:spacing w:after="120" w:line="276" w:lineRule="auto"/>
        <w:ind w:firstLine="708"/>
        <w:jc w:val="both"/>
        <w:rPr>
          <w:rFonts w:ascii="Verdana" w:eastAsia="Calibri" w:hAnsi="Verdana" w:cs="Arial"/>
          <w:color w:val="0D0D0D"/>
          <w:kern w:val="0"/>
          <w:sz w:val="22"/>
          <w:szCs w:val="22"/>
          <w14:ligatures w14:val="none"/>
        </w:rPr>
      </w:pPr>
      <w:r w:rsidRPr="00EC68F1">
        <w:rPr>
          <w:rFonts w:ascii="Verdana" w:eastAsia="Calibri" w:hAnsi="Verdana" w:cs="Arial"/>
          <w:color w:val="0D0D0D"/>
          <w:kern w:val="0"/>
          <w:sz w:val="22"/>
          <w:szCs w:val="22"/>
          <w:lang w:val="es-MX"/>
          <w14:ligatures w14:val="none"/>
        </w:rPr>
        <w:t>En este sentido, si el</w:t>
      </w:r>
      <w:r w:rsidR="00A30A84">
        <w:rPr>
          <w:rFonts w:ascii="Verdana" w:eastAsia="Calibri" w:hAnsi="Verdana" w:cs="Arial"/>
          <w:color w:val="0D0D0D"/>
          <w:kern w:val="0"/>
          <w:sz w:val="22"/>
          <w:szCs w:val="22"/>
          <w:lang w:val="es-MX"/>
          <w14:ligatures w14:val="none"/>
        </w:rPr>
        <w:t xml:space="preserve"> Centro Administrativo Municipal corresponde a un </w:t>
      </w:r>
      <w:r w:rsidRPr="00EC68F1">
        <w:rPr>
          <w:rFonts w:ascii="Verdana" w:eastAsia="Calibri" w:hAnsi="Verdana" w:cs="Arial"/>
          <w:color w:val="0D0D0D"/>
          <w:kern w:val="0"/>
          <w:sz w:val="22"/>
          <w:szCs w:val="22"/>
          <w:lang w:val="es-MX"/>
          <w14:ligatures w14:val="none"/>
        </w:rPr>
        <w:t>bien cultural</w:t>
      </w:r>
      <w:r w:rsidR="00A30A84">
        <w:rPr>
          <w:rFonts w:ascii="Verdana" w:eastAsia="Calibri" w:hAnsi="Verdana" w:cs="Arial"/>
          <w:color w:val="0D0D0D"/>
          <w:kern w:val="0"/>
          <w:sz w:val="22"/>
          <w:szCs w:val="22"/>
          <w:lang w:val="es-MX"/>
          <w14:ligatures w14:val="none"/>
        </w:rPr>
        <w:t>,</w:t>
      </w:r>
      <w:r w:rsidRPr="00EC68F1">
        <w:rPr>
          <w:rFonts w:ascii="Verdana" w:eastAsia="Calibri" w:hAnsi="Verdana" w:cs="Arial"/>
          <w:color w:val="0D0D0D"/>
          <w:kern w:val="0"/>
          <w:sz w:val="22"/>
          <w:szCs w:val="22"/>
          <w:lang w:val="es-MX"/>
          <w14:ligatures w14:val="none"/>
        </w:rPr>
        <w:t xml:space="preserve"> la entidad podrá enmarcar el proceso de selección en la actividad 2.8 contenida en la Matriz 1 que aplica a “</w:t>
      </w:r>
      <w:r w:rsidRPr="00EC68F1">
        <w:rPr>
          <w:rFonts w:ascii="Verdana" w:eastAsia="Calibri" w:hAnsi="Verdana" w:cs="Calibri"/>
          <w:kern w:val="0"/>
          <w:sz w:val="22"/>
          <w:szCs w:val="22"/>
          <w14:ligatures w14:val="none"/>
        </w:rPr>
        <w:t xml:space="preserve">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patrimonial asociados a infraestructura de servicio público”. </w:t>
      </w:r>
    </w:p>
    <w:p w14:paraId="06E5B257" w14:textId="77777777" w:rsidR="00EC68F1" w:rsidRPr="00EC68F1" w:rsidRDefault="00EC68F1" w:rsidP="00EC68F1">
      <w:pPr>
        <w:spacing w:after="120" w:line="276" w:lineRule="auto"/>
        <w:ind w:firstLine="708"/>
        <w:jc w:val="both"/>
        <w:rPr>
          <w:rFonts w:ascii="Verdana" w:eastAsia="Calibri" w:hAnsi="Verdana" w:cs="Arial"/>
          <w:color w:val="0D0D0D"/>
          <w:kern w:val="0"/>
          <w:sz w:val="22"/>
          <w:szCs w:val="22"/>
          <w:lang w:val="es-MX"/>
          <w14:ligatures w14:val="none"/>
        </w:rPr>
      </w:pPr>
      <w:r w:rsidRPr="00EC68F1">
        <w:rPr>
          <w:rFonts w:ascii="Verdana" w:eastAsia="Calibri" w:hAnsi="Verdana" w:cs="Arial"/>
          <w:color w:val="0D0D0D"/>
          <w:kern w:val="0"/>
          <w:sz w:val="22"/>
          <w:szCs w:val="22"/>
          <w14:ligatures w14:val="none"/>
        </w:rPr>
        <w:t xml:space="preserve">Para </w:t>
      </w:r>
      <w:r w:rsidRPr="00EC68F1">
        <w:rPr>
          <w:rFonts w:ascii="Verdana" w:eastAsia="Calibri" w:hAnsi="Verdana" w:cs="Arial"/>
          <w:color w:val="0D0D0D"/>
          <w:kern w:val="0"/>
          <w:sz w:val="22"/>
          <w:szCs w:val="22"/>
          <w:lang w:val="es-MX"/>
          <w14:ligatures w14:val="none"/>
        </w:rPr>
        <w:t xml:space="preserve">interpretar el alcance y aplicación de esta, se debe tener en cuenta las </w:t>
      </w:r>
      <w:r w:rsidRPr="00EC68F1">
        <w:rPr>
          <w:rFonts w:ascii="Verdana" w:eastAsia="Calibri" w:hAnsi="Verdana" w:cs="Arial"/>
          <w:kern w:val="0"/>
          <w:sz w:val="22"/>
          <w:szCs w:val="22"/>
          <w:lang w:val="es-ES_tradnl"/>
          <w14:ligatures w14:val="none"/>
        </w:rPr>
        <w:t>definiciones del “Anexo – Glosario” de los documentos tipo indicados. Esto, en razón a que el numeral 1.10 del documento base dispone que “</w:t>
      </w:r>
      <w:r w:rsidRPr="00EC68F1">
        <w:rPr>
          <w:rFonts w:ascii="Verdana" w:eastAsia="Calibri" w:hAnsi="Verdana" w:cs="Arial"/>
          <w:kern w:val="0"/>
          <w:sz w:val="22"/>
          <w:szCs w:val="22"/>
          <w:lang w:val="es-MX"/>
          <w14:ligatures w14:val="none"/>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EC68F1">
        <w:rPr>
          <w:rFonts w:ascii="Verdana" w:eastAsia="Calibri" w:hAnsi="Verdana" w:cs="Arial"/>
          <w:kern w:val="0"/>
          <w:sz w:val="22"/>
          <w:szCs w:val="22"/>
          <w:lang w:val="es-ES_tradnl"/>
          <w14:ligatures w14:val="none"/>
        </w:rPr>
        <w:t>”.</w:t>
      </w:r>
    </w:p>
    <w:p w14:paraId="34F77698" w14:textId="77777777" w:rsidR="00EC68F1" w:rsidRPr="00EC68F1" w:rsidRDefault="00EC68F1" w:rsidP="00EC68F1">
      <w:pPr>
        <w:spacing w:after="0" w:line="276" w:lineRule="auto"/>
        <w:ind w:firstLine="708"/>
        <w:jc w:val="both"/>
        <w:rPr>
          <w:rFonts w:ascii="Verdana" w:eastAsia="Calibri" w:hAnsi="Verdana" w:cs="Arial"/>
          <w:kern w:val="0"/>
          <w:sz w:val="22"/>
          <w:szCs w:val="22"/>
          <w:lang w:val="es-ES_tradnl"/>
          <w14:ligatures w14:val="none"/>
        </w:rPr>
      </w:pPr>
      <w:r w:rsidRPr="00EC68F1">
        <w:rPr>
          <w:rFonts w:ascii="Verdana" w:eastAsia="Calibri" w:hAnsi="Verdana" w:cs="Arial"/>
          <w:kern w:val="0"/>
          <w:sz w:val="22"/>
          <w:szCs w:val="22"/>
          <w:lang w:val="es-ES_tradnl"/>
          <w14:ligatures w14:val="none"/>
        </w:rPr>
        <w:t xml:space="preserve">De esta forma, de acuerdo con el Anexo 5 – Glosario de los documentos tipo de licitación de obra pública de infraestructura social – versión 2, el numeral 2.19 señala la definición de “Bien de interés cultural” lo cual, es importante para comprender el alcance de la actividad 2.8 contenida en la Matriz 1 y enmarcar </w:t>
      </w:r>
      <w:r w:rsidRPr="00EC68F1">
        <w:rPr>
          <w:rFonts w:ascii="Verdana" w:eastAsia="Calibri" w:hAnsi="Verdana" w:cs="Arial"/>
          <w:kern w:val="0"/>
          <w:sz w:val="22"/>
          <w:szCs w:val="22"/>
          <w:lang w:val="es-ES_tradnl"/>
          <w14:ligatures w14:val="none"/>
        </w:rPr>
        <w:lastRenderedPageBreak/>
        <w:t>el objeto de su solicitud en esta actividad. Así, en el numeral se dispone lo siguiente:</w:t>
      </w:r>
    </w:p>
    <w:p w14:paraId="148D6789" w14:textId="77777777" w:rsidR="00EC68F1" w:rsidRPr="00EC68F1" w:rsidRDefault="00EC68F1" w:rsidP="00EC68F1">
      <w:pPr>
        <w:spacing w:after="0" w:line="276" w:lineRule="auto"/>
        <w:ind w:firstLine="708"/>
        <w:jc w:val="both"/>
        <w:rPr>
          <w:rFonts w:ascii="Verdana" w:eastAsia="Calibri" w:hAnsi="Verdana" w:cs="Arial"/>
          <w:kern w:val="0"/>
          <w:sz w:val="22"/>
          <w:szCs w:val="22"/>
          <w:lang w:val="es-ES_tradnl"/>
          <w14:ligatures w14:val="none"/>
        </w:rPr>
      </w:pPr>
    </w:p>
    <w:p w14:paraId="0FC99CBC" w14:textId="77777777" w:rsidR="00EC68F1" w:rsidRPr="00EC68F1" w:rsidRDefault="00EC68F1" w:rsidP="00EC68F1">
      <w:pPr>
        <w:numPr>
          <w:ilvl w:val="1"/>
          <w:numId w:val="7"/>
        </w:numPr>
        <w:spacing w:after="120" w:line="240" w:lineRule="auto"/>
        <w:ind w:left="1145" w:right="709" w:hanging="436"/>
        <w:jc w:val="both"/>
        <w:rPr>
          <w:rFonts w:ascii="Verdana" w:eastAsia="Roboto" w:hAnsi="Verdana" w:cs="Roboto"/>
          <w:kern w:val="0"/>
          <w:sz w:val="21"/>
          <w:szCs w:val="21"/>
          <w:lang w:val="es-ES"/>
          <w14:ligatures w14:val="none"/>
        </w:rPr>
      </w:pPr>
      <w:r w:rsidRPr="00EC68F1">
        <w:rPr>
          <w:rFonts w:ascii="Verdana" w:eastAsia="Calibri" w:hAnsi="Verdana" w:cs="Arial"/>
          <w:b/>
          <w:bCs/>
          <w:kern w:val="0"/>
          <w:sz w:val="21"/>
          <w:szCs w:val="21"/>
          <w:lang w:val="es-ES"/>
          <w14:ligatures w14:val="none"/>
        </w:rPr>
        <w:t>Bien de interés Cultural (BIC):</w:t>
      </w:r>
      <w:r w:rsidRPr="00EC68F1">
        <w:rPr>
          <w:rFonts w:ascii="Verdana" w:eastAsia="Calibri" w:hAnsi="Verdana" w:cs="Arial"/>
          <w:kern w:val="0"/>
          <w:sz w:val="21"/>
          <w:szCs w:val="21"/>
          <w:lang w:val="es-ES"/>
          <w14:ligatures w14:val="none"/>
        </w:rPr>
        <w:t xml:space="preserve"> Son aquellos que por sus valores y criterios representan la identidad nacional, declarados mediante acto administrativo por la entidad competente, quedando sometidos al régimen especial de protección definido en la ley; estos pueden ser de naturaleza mueble, inmueble o paisajes culturales. (artículo 12, ley 2358 de 2019).</w:t>
      </w:r>
    </w:p>
    <w:p w14:paraId="448E80FC" w14:textId="77777777" w:rsidR="00EC68F1" w:rsidRPr="00EC68F1" w:rsidRDefault="00EC68F1" w:rsidP="00EC68F1">
      <w:pPr>
        <w:spacing w:after="120" w:line="240" w:lineRule="auto"/>
        <w:ind w:left="1145" w:right="709"/>
        <w:jc w:val="both"/>
        <w:rPr>
          <w:rFonts w:ascii="Verdana" w:eastAsia="Calibri" w:hAnsi="Verdana" w:cs="Arial"/>
          <w:kern w:val="0"/>
          <w:sz w:val="21"/>
          <w:szCs w:val="21"/>
          <w:lang w:val="es-ES"/>
          <w14:ligatures w14:val="none"/>
        </w:rPr>
      </w:pPr>
      <w:r w:rsidRPr="00EC68F1">
        <w:rPr>
          <w:rFonts w:ascii="Verdana" w:eastAsia="Calibri" w:hAnsi="Verdana" w:cs="Arial"/>
          <w:kern w:val="0"/>
          <w:sz w:val="21"/>
          <w:szCs w:val="21"/>
          <w:lang w:val="es-ES"/>
          <w14:ligatures w14:val="none"/>
        </w:rPr>
        <w:t xml:space="preserve">Los bienes del patrimonio arqueológico se consideran bienes de interés cultural de la nación de conformidad con lo estipulado en la Ley 397 de 1997 modificada por la Ley 1185 de 2008. </w:t>
      </w:r>
    </w:p>
    <w:p w14:paraId="29F70F3A" w14:textId="77777777" w:rsidR="00EC68F1" w:rsidRPr="00EC68F1" w:rsidRDefault="00EC68F1" w:rsidP="00EC68F1">
      <w:pPr>
        <w:spacing w:after="120" w:line="240" w:lineRule="auto"/>
        <w:ind w:left="1145" w:right="709"/>
        <w:jc w:val="both"/>
        <w:rPr>
          <w:rFonts w:ascii="Verdana" w:eastAsia="Roboto" w:hAnsi="Verdana" w:cs="Roboto"/>
          <w:kern w:val="0"/>
          <w:sz w:val="21"/>
          <w:szCs w:val="21"/>
          <w:lang w:val="es-ES"/>
          <w14:ligatures w14:val="none"/>
        </w:rPr>
      </w:pPr>
      <w:r w:rsidRPr="00EC68F1">
        <w:rPr>
          <w:rFonts w:ascii="Verdana" w:eastAsia="Roboto" w:hAnsi="Verdana" w:cs="Roboto"/>
          <w:kern w:val="0"/>
          <w:sz w:val="21"/>
          <w:szCs w:val="21"/>
          <w:lang w:val="es-ES"/>
          <w14:ligatures w14:val="none"/>
        </w:rPr>
        <w:t>Los Bienes de Interés Cultural - BIC declarados pueden ser de interés municipal, departamental o nacional. Esta categoría está conformada por las Subcategorías o Grupos: Arquitectónico, Urbanístico, Paisajístico y Arqueológico. Hace parte del Subsistema de Patrimonio Cultural Inmueble.</w:t>
      </w:r>
    </w:p>
    <w:p w14:paraId="060FE915" w14:textId="77777777" w:rsidR="00EC68F1" w:rsidRPr="00EC68F1" w:rsidRDefault="00EC68F1" w:rsidP="00EC68F1">
      <w:pPr>
        <w:spacing w:after="0" w:line="240" w:lineRule="auto"/>
        <w:ind w:left="1145" w:right="709"/>
        <w:jc w:val="both"/>
        <w:rPr>
          <w:rFonts w:ascii="Verdana" w:eastAsia="Roboto" w:hAnsi="Verdana" w:cs="Roboto"/>
          <w:kern w:val="0"/>
          <w:sz w:val="21"/>
          <w:szCs w:val="21"/>
          <w:lang w:val="es-ES"/>
          <w14:ligatures w14:val="none"/>
        </w:rPr>
      </w:pPr>
      <w:r w:rsidRPr="00EC68F1">
        <w:rPr>
          <w:rFonts w:ascii="Verdana" w:eastAsia="Roboto" w:hAnsi="Verdana" w:cs="Roboto"/>
          <w:kern w:val="0"/>
          <w:sz w:val="21"/>
          <w:szCs w:val="21"/>
          <w:lang w:val="es-ES"/>
          <w14:ligatures w14:val="none"/>
        </w:rPr>
        <w:t>La declaratoria de interés cultural podrá recaer sobre un bien material en particular, o sobre una determinada colección o conjunto caso en el cual la declaratoria contendrá las medidas pertinentes para conservarlos como una unidad indivisible.</w:t>
      </w:r>
    </w:p>
    <w:p w14:paraId="2B6D8945" w14:textId="77777777" w:rsidR="00EC68F1" w:rsidRPr="00EC68F1" w:rsidRDefault="00EC68F1" w:rsidP="00EC68F1">
      <w:pPr>
        <w:spacing w:after="0" w:line="276" w:lineRule="auto"/>
        <w:ind w:firstLine="708"/>
        <w:jc w:val="both"/>
        <w:rPr>
          <w:rFonts w:ascii="Verdana" w:eastAsia="Calibri" w:hAnsi="Verdana" w:cs="Arial"/>
          <w:kern w:val="0"/>
          <w:sz w:val="22"/>
          <w:szCs w:val="22"/>
          <w:lang w:val="es-ES"/>
          <w14:ligatures w14:val="none"/>
        </w:rPr>
      </w:pPr>
    </w:p>
    <w:p w14:paraId="2437F037" w14:textId="77777777" w:rsidR="00EC68F1" w:rsidRPr="00EC68F1" w:rsidRDefault="00EC68F1" w:rsidP="00EC68F1">
      <w:pPr>
        <w:spacing w:after="120" w:line="276" w:lineRule="auto"/>
        <w:ind w:firstLine="708"/>
        <w:jc w:val="both"/>
        <w:rPr>
          <w:rFonts w:ascii="Verdana" w:eastAsia="Calibri" w:hAnsi="Verdana" w:cs="Arial"/>
          <w:kern w:val="0"/>
          <w:sz w:val="22"/>
          <w:szCs w:val="22"/>
          <w:lang w:val="es-ES"/>
          <w14:ligatures w14:val="none"/>
        </w:rPr>
      </w:pPr>
      <w:r w:rsidRPr="00EC68F1">
        <w:rPr>
          <w:rFonts w:ascii="Verdana" w:eastAsia="Calibri" w:hAnsi="Verdana" w:cs="Arial"/>
          <w:kern w:val="0"/>
          <w:sz w:val="22"/>
          <w:szCs w:val="22"/>
          <w:lang w:val="es-ES"/>
          <w14:ligatures w14:val="none"/>
        </w:rPr>
        <w:t>De acuerdo con la definición, un bien de interés cultural es un bien material que, por sus valores históricos, simbólicos, arquitectónicos, urbanísticos, paisajísticos o arqueológicos, representa de manera significativa la identidad nacional y, en razón de ello, es declarado formalmente mediante acto administrativo por la autoridad competente. Dicha declaratoria implica su incorporación a un régimen especial de protección legal, orientado a garantizar su conservación, integridad y permanencia, independientemente de su naturaleza mueble, inmueble o de paisaje cultural, y de su ámbito de interés municipal, departamental o nacional. Asimismo, la protección puede extenderse tanto a bienes individuales como a conjuntos o colecciones, los cuales deben preservarse como unidades indivisibles dentro del Subsistema de Patrimonio Cultural Inmueble.</w:t>
      </w:r>
    </w:p>
    <w:p w14:paraId="110720C9" w14:textId="77777777" w:rsidR="00EC68F1" w:rsidRPr="00EC68F1" w:rsidRDefault="00EC68F1" w:rsidP="00EC68F1">
      <w:pPr>
        <w:spacing w:after="120" w:line="276" w:lineRule="auto"/>
        <w:ind w:firstLine="708"/>
        <w:jc w:val="both"/>
        <w:rPr>
          <w:rFonts w:ascii="Verdana" w:eastAsia="Calibri" w:hAnsi="Verdana" w:cs="Arial"/>
          <w:kern w:val="0"/>
          <w:sz w:val="22"/>
          <w:szCs w:val="22"/>
          <w:lang w:val="es-ES"/>
          <w14:ligatures w14:val="none"/>
        </w:rPr>
      </w:pPr>
      <w:r w:rsidRPr="00EC68F1">
        <w:rPr>
          <w:rFonts w:ascii="Verdana" w:eastAsia="Calibri" w:hAnsi="Verdana" w:cs="Arial"/>
          <w:kern w:val="0"/>
          <w:sz w:val="22"/>
          <w:szCs w:val="22"/>
          <w:lang w:val="es-ES"/>
          <w14:ligatures w14:val="none"/>
        </w:rPr>
        <w:t xml:space="preserve">Así las cosas, la Agencia Nacional de Contratación Pública – Colombia Compra Eficiente le informa que a partir del 16 de febrero de 2026, si una entidad de aquellas obligadas a utilizar los documentos tipo expedidos por esta </w:t>
      </w:r>
      <w:r w:rsidRPr="00EC68F1">
        <w:rPr>
          <w:rFonts w:ascii="Verdana" w:eastAsia="Calibri" w:hAnsi="Verdana" w:cs="Arial"/>
          <w:kern w:val="0"/>
          <w:sz w:val="22"/>
          <w:szCs w:val="22"/>
          <w:lang w:val="es-ES"/>
          <w14:ligatures w14:val="none"/>
        </w:rPr>
        <w:lastRenderedPageBreak/>
        <w:t xml:space="preserve">Entidad adelanta un proceso que tenga por objeto la </w:t>
      </w:r>
      <w:r w:rsidRPr="00EC68F1">
        <w:rPr>
          <w:rFonts w:ascii="Verdana" w:eastAsia="Calibri" w:hAnsi="Verdana" w:cs="Calibri"/>
          <w:kern w:val="0"/>
          <w:sz w:val="22"/>
          <w:szCs w:val="22"/>
          <w14:ligatures w14:val="none"/>
        </w:rPr>
        <w:t xml:space="preserve">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w:t>
      </w:r>
      <w:r w:rsidRPr="00EC68F1">
        <w:rPr>
          <w:rFonts w:ascii="Verdana" w:eastAsia="Calibri" w:hAnsi="Verdana" w:cs="Arial"/>
          <w:kern w:val="0"/>
          <w:sz w:val="22"/>
          <w:szCs w:val="22"/>
          <w:lang w:val="es-ES"/>
          <w14:ligatures w14:val="none"/>
        </w:rPr>
        <w:t xml:space="preserve">deberá aplicar los documentos tipo complementarios del sector institucional acogidos por esta Agencia mediante las Resoluciones 539, 540 y 541 de 2025, según el proyecto se adelante por la modalidad de licitación de obra pública, selección abreviada de menor cuantía o mínima cuantía, en donde se encuentran dispuesta la actividad 2.8 aplicable al proyecto por el que se indaga en su solicitud. </w:t>
      </w:r>
    </w:p>
    <w:p w14:paraId="59817857" w14:textId="19F98BCE" w:rsidR="00EC68F1" w:rsidRPr="00EC68F1" w:rsidRDefault="00EC68F1" w:rsidP="00EC68F1">
      <w:pPr>
        <w:spacing w:after="120" w:line="276" w:lineRule="auto"/>
        <w:ind w:firstLine="708"/>
        <w:jc w:val="both"/>
        <w:rPr>
          <w:rFonts w:ascii="Verdana" w:eastAsia="Calibri" w:hAnsi="Verdana" w:cs="Arial"/>
          <w:kern w:val="0"/>
          <w:sz w:val="22"/>
          <w:szCs w:val="22"/>
          <w:lang w:val="es-ES"/>
          <w14:ligatures w14:val="none"/>
        </w:rPr>
      </w:pPr>
      <w:r w:rsidRPr="00EC68F1">
        <w:rPr>
          <w:rFonts w:ascii="Verdana" w:eastAsia="Calibri" w:hAnsi="Verdana" w:cs="Arial"/>
          <w:kern w:val="0"/>
          <w:sz w:val="22"/>
          <w:szCs w:val="22"/>
          <w:lang w:val="es-ES"/>
          <w14:ligatures w14:val="none"/>
        </w:rPr>
        <w:t xml:space="preserve">Es importante advertir que es la entidad contratante, al momento de adelantar sus actividades de planeación de cada proceso contractual, la competente para determinar si de acuerdo con las particularidades del contrato a ejecutar, este se encuadra o no dentro de alguna de las actividades de la “Matriz – Experiencia” de los documentos </w:t>
      </w:r>
      <w:r w:rsidRPr="00C52801">
        <w:rPr>
          <w:rFonts w:ascii="Verdana" w:eastAsia="Calibri" w:hAnsi="Verdana" w:cs="Arial"/>
          <w:kern w:val="0"/>
          <w:sz w:val="22"/>
          <w:szCs w:val="22"/>
          <w:lang w:val="es-ES"/>
          <w14:ligatures w14:val="none"/>
        </w:rPr>
        <w:t xml:space="preserve">tipo del sector </w:t>
      </w:r>
      <w:r w:rsidR="00797193" w:rsidRPr="00C52801">
        <w:rPr>
          <w:rFonts w:ascii="Verdana" w:eastAsia="Calibri" w:hAnsi="Verdana" w:cs="Arial"/>
          <w:kern w:val="0"/>
          <w:sz w:val="22"/>
          <w:szCs w:val="22"/>
          <w:lang w:val="es-ES"/>
          <w14:ligatures w14:val="none"/>
        </w:rPr>
        <w:t>Institucional</w:t>
      </w:r>
      <w:r w:rsidRPr="00C52801">
        <w:rPr>
          <w:rFonts w:ascii="Verdana" w:eastAsia="Calibri" w:hAnsi="Verdana" w:cs="Arial"/>
          <w:kern w:val="0"/>
          <w:sz w:val="22"/>
          <w:szCs w:val="22"/>
          <w:lang w:val="es-ES"/>
          <w14:ligatures w14:val="none"/>
        </w:rPr>
        <w:t>.</w:t>
      </w:r>
      <w:r w:rsidRPr="00EC68F1">
        <w:rPr>
          <w:rFonts w:ascii="Verdana" w:eastAsia="Calibri" w:hAnsi="Verdana" w:cs="Arial"/>
          <w:kern w:val="0"/>
          <w:sz w:val="22"/>
          <w:szCs w:val="22"/>
          <w:lang w:val="es-ES"/>
          <w14:ligatures w14:val="none"/>
        </w:rPr>
        <w:t xml:space="preserve"> </w:t>
      </w:r>
    </w:p>
    <w:p w14:paraId="56F279B8" w14:textId="77777777" w:rsidR="00EC68F1" w:rsidRPr="00EC68F1" w:rsidRDefault="00EC68F1" w:rsidP="00EC68F1">
      <w:pPr>
        <w:spacing w:after="120" w:line="276" w:lineRule="auto"/>
        <w:ind w:firstLine="708"/>
        <w:jc w:val="both"/>
        <w:rPr>
          <w:rFonts w:ascii="Verdana" w:eastAsia="Calibri" w:hAnsi="Verdana" w:cs="Arial"/>
          <w:kern w:val="0"/>
          <w:sz w:val="22"/>
          <w:szCs w:val="22"/>
          <w14:ligatures w14:val="none"/>
        </w:rPr>
      </w:pPr>
      <w:r w:rsidRPr="00EC68F1">
        <w:rPr>
          <w:rFonts w:ascii="Verdana" w:eastAsia="Calibri" w:hAnsi="Verdana" w:cs="Arial"/>
          <w:kern w:val="0"/>
          <w:sz w:val="22"/>
          <w:szCs w:val="22"/>
          <w14:ligatures w14:val="none"/>
        </w:rPr>
        <w:t xml:space="preserve">Así, </w:t>
      </w:r>
      <w:r w:rsidRPr="00EC68F1">
        <w:rPr>
          <w:rFonts w:ascii="Verdana" w:eastAsia="Calibri" w:hAnsi="Verdana" w:cs="Times New Roman"/>
          <w:kern w:val="0"/>
          <w:sz w:val="22"/>
          <w:szCs w:val="22"/>
          <w:lang w:val="es-ES"/>
          <w14:ligatures w14:val="none"/>
        </w:rPr>
        <w:t>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EC68F1">
        <w:rPr>
          <w:rFonts w:ascii="Verdana" w:eastAsia="Aptos" w:hAnsi="Verdana" w:cs="Arial"/>
          <w:color w:val="000000"/>
          <w:sz w:val="22"/>
          <w:szCs w:val="22"/>
        </w:rPr>
        <w:t>.</w:t>
      </w:r>
    </w:p>
    <w:p w14:paraId="0B151FE6" w14:textId="6FABC949" w:rsidR="00EC68F1" w:rsidRPr="00EC68F1" w:rsidRDefault="00EC68F1" w:rsidP="00363C11">
      <w:pPr>
        <w:spacing w:after="0" w:line="276" w:lineRule="auto"/>
        <w:ind w:firstLine="708"/>
        <w:jc w:val="both"/>
        <w:rPr>
          <w:rFonts w:ascii="Century Gothic" w:eastAsia="Times New Roman" w:hAnsi="Century Gothic" w:cs="Times New Roman"/>
          <w:color w:val="000000"/>
          <w:kern w:val="0"/>
          <w:sz w:val="22"/>
          <w:szCs w:val="22"/>
          <w:lang w:eastAsia="es-MX"/>
          <w14:ligatures w14:val="none"/>
        </w:rPr>
      </w:pPr>
      <w:r w:rsidRPr="00EC68F1">
        <w:rPr>
          <w:rFonts w:ascii="Verdana" w:eastAsia="Calibri" w:hAnsi="Verdana" w:cs="Times New Roman"/>
          <w:kern w:val="0"/>
          <w:sz w:val="22"/>
          <w:szCs w:val="22"/>
          <w:lang w:val="es-ES"/>
          <w14:ligatures w14:val="none"/>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812E09E" w14:textId="77777777" w:rsidR="00632B12" w:rsidRPr="00632B12" w:rsidRDefault="00632B12" w:rsidP="00632B12">
      <w:pPr>
        <w:tabs>
          <w:tab w:val="left" w:pos="142"/>
          <w:tab w:val="left" w:pos="284"/>
        </w:tabs>
        <w:spacing w:after="0" w:line="276" w:lineRule="auto"/>
        <w:jc w:val="both"/>
        <w:rPr>
          <w:rFonts w:ascii="Verdana" w:eastAsia="Century Gothic" w:hAnsi="Verdana" w:cs="Century Gothic"/>
          <w:b/>
          <w:bCs/>
          <w:kern w:val="0"/>
          <w:sz w:val="22"/>
          <w:szCs w:val="22"/>
          <w:lang w:val="es-ES_tradnl"/>
          <w14:ligatures w14:val="none"/>
        </w:rPr>
      </w:pPr>
      <w:r w:rsidRPr="00632B12">
        <w:rPr>
          <w:rFonts w:ascii="Verdana" w:eastAsia="Century Gothic" w:hAnsi="Verdana" w:cs="Century Gothic"/>
          <w:b/>
          <w:bCs/>
          <w:kern w:val="0"/>
          <w:sz w:val="22"/>
          <w:szCs w:val="22"/>
          <w:lang w:val="es-ES_tradnl"/>
          <w14:ligatures w14:val="none"/>
        </w:rPr>
        <w:t>4. Referencias normativas, jurisprudenciales y otras fuentes:</w:t>
      </w:r>
    </w:p>
    <w:p w14:paraId="273FD51B" w14:textId="77777777" w:rsidR="00632B12" w:rsidRPr="00632B12" w:rsidRDefault="00632B12" w:rsidP="00632B12">
      <w:pPr>
        <w:spacing w:after="0" w:line="259" w:lineRule="auto"/>
        <w:ind w:left="-15840"/>
        <w:jc w:val="both"/>
        <w:rPr>
          <w:rFonts w:ascii="Verdana" w:eastAsia="Calibri" w:hAnsi="Verdana" w:cs="Arial"/>
          <w:b/>
          <w:bCs/>
          <w:kern w:val="0"/>
          <w:sz w:val="22"/>
          <w:szCs w:val="22"/>
          <w14:ligatures w14:val="none"/>
        </w:rPr>
      </w:pPr>
      <w:r w:rsidRPr="00632B12">
        <w:rPr>
          <w:rFonts w:ascii="Verdana" w:eastAsia="Calibri" w:hAnsi="Verdana" w:cs="Arial"/>
          <w:b/>
          <w:bCs/>
          <w:kern w:val="0"/>
          <w:sz w:val="22"/>
          <w:szCs w:val="22"/>
          <w14:ligatures w14:val="none"/>
        </w:rPr>
        <w:lastRenderedPageBreak/>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32B12" w:rsidRPr="00632B12" w14:paraId="5920951E" w14:textId="77777777" w:rsidTr="000B3018">
        <w:trPr>
          <w:trHeight w:val="870"/>
        </w:trPr>
        <w:tc>
          <w:tcPr>
            <w:tcW w:w="8647" w:type="dxa"/>
            <w:tcBorders>
              <w:top w:val="dotted" w:sz="4" w:space="0" w:color="auto"/>
              <w:left w:val="dotted" w:sz="4" w:space="0" w:color="auto"/>
              <w:bottom w:val="dotted" w:sz="4" w:space="0" w:color="auto"/>
              <w:right w:val="dotted" w:sz="4" w:space="0" w:color="auto"/>
            </w:tcBorders>
          </w:tcPr>
          <w:p w14:paraId="56DF4021" w14:textId="77777777" w:rsidR="00632B12" w:rsidRPr="00632B12" w:rsidRDefault="00632B12" w:rsidP="00632B12">
            <w:pPr>
              <w:ind w:left="720"/>
              <w:contextualSpacing/>
              <w:jc w:val="both"/>
              <w:rPr>
                <w:rFonts w:ascii="Verdana" w:eastAsia="Calibri" w:hAnsi="Verdana" w:cs="Arial"/>
                <w:bCs/>
              </w:rPr>
            </w:pPr>
          </w:p>
          <w:p w14:paraId="4DAC0B3A" w14:textId="77777777" w:rsidR="00632B12" w:rsidRPr="00632B12" w:rsidRDefault="00632B12" w:rsidP="00632B12">
            <w:pPr>
              <w:widowControl w:val="0"/>
              <w:numPr>
                <w:ilvl w:val="0"/>
                <w:numId w:val="1"/>
              </w:numPr>
              <w:autoSpaceDE w:val="0"/>
              <w:autoSpaceDN w:val="0"/>
              <w:spacing w:line="276" w:lineRule="auto"/>
              <w:ind w:left="714" w:hanging="357"/>
              <w:jc w:val="both"/>
              <w:rPr>
                <w:rFonts w:ascii="Verdana" w:eastAsia="Calibri" w:hAnsi="Verdana" w:cs="Arial"/>
                <w:lang w:val="es-ES_tradnl"/>
              </w:rPr>
            </w:pPr>
            <w:r w:rsidRPr="00632B12">
              <w:rPr>
                <w:rFonts w:ascii="Verdana" w:eastAsia="Calibri" w:hAnsi="Verdana" w:cs="Arial"/>
                <w:lang w:val="es-ES_tradnl"/>
              </w:rPr>
              <w:t xml:space="preserve">Ley 2022 de 2020, artículo 1. </w:t>
            </w:r>
          </w:p>
          <w:p w14:paraId="5C3796B8" w14:textId="77777777" w:rsidR="00632B12" w:rsidRPr="00632B12" w:rsidRDefault="00632B12" w:rsidP="00632B12">
            <w:pPr>
              <w:widowControl w:val="0"/>
              <w:numPr>
                <w:ilvl w:val="0"/>
                <w:numId w:val="1"/>
              </w:numPr>
              <w:autoSpaceDE w:val="0"/>
              <w:autoSpaceDN w:val="0"/>
              <w:spacing w:line="276" w:lineRule="auto"/>
              <w:jc w:val="both"/>
              <w:rPr>
                <w:rFonts w:ascii="Verdana" w:eastAsia="Calibri" w:hAnsi="Verdana" w:cs="Arial"/>
              </w:rPr>
            </w:pPr>
            <w:r w:rsidRPr="00632B12">
              <w:rPr>
                <w:rFonts w:ascii="Verdana" w:eastAsia="Calibri" w:hAnsi="Verdana" w:cs="Arial"/>
              </w:rPr>
              <w:t>Ley 1150 de 2007, artículo 2.</w:t>
            </w:r>
          </w:p>
          <w:p w14:paraId="5B9E0B33" w14:textId="77777777" w:rsidR="00632B12" w:rsidRPr="00632B12" w:rsidRDefault="00632B12" w:rsidP="00632B12">
            <w:pPr>
              <w:widowControl w:val="0"/>
              <w:numPr>
                <w:ilvl w:val="0"/>
                <w:numId w:val="1"/>
              </w:numPr>
              <w:autoSpaceDE w:val="0"/>
              <w:autoSpaceDN w:val="0"/>
              <w:spacing w:line="276" w:lineRule="auto"/>
              <w:contextualSpacing/>
              <w:jc w:val="both"/>
              <w:rPr>
                <w:rFonts w:ascii="Verdana" w:eastAsia="Calibri" w:hAnsi="Verdana" w:cs="Arial"/>
              </w:rPr>
            </w:pPr>
            <w:r w:rsidRPr="00632B12">
              <w:rPr>
                <w:rFonts w:ascii="Verdana" w:eastAsia="Calibri" w:hAnsi="Verdana" w:cs="Arial"/>
                <w:lang w:val="es-ES_tradnl"/>
              </w:rPr>
              <w:t xml:space="preserve">Documentos Tipo. Disponibles en: </w:t>
            </w:r>
            <w:hyperlink r:id="rId11" w:history="1">
              <w:r w:rsidRPr="00632B12">
                <w:rPr>
                  <w:rFonts w:ascii="Verdana" w:eastAsia="Calibri" w:hAnsi="Verdana" w:cs="Arial"/>
                  <w:color w:val="0000FF"/>
                  <w:u w:val="single"/>
                  <w:lang w:val="es-ES_tradnl"/>
                </w:rPr>
                <w:t>https://www.colombiacompra.gov.co/documentos-tipo/documentos-tipo</w:t>
              </w:r>
            </w:hyperlink>
            <w:r w:rsidRPr="00632B12">
              <w:rPr>
                <w:rFonts w:ascii="Verdana" w:eastAsia="Calibri" w:hAnsi="Verdana" w:cs="Arial"/>
                <w:lang w:val="es-ES_tradnl"/>
              </w:rPr>
              <w:t>.</w:t>
            </w:r>
          </w:p>
        </w:tc>
      </w:tr>
    </w:tbl>
    <w:p w14:paraId="520587D3" w14:textId="77777777" w:rsidR="00632B12" w:rsidRPr="00632B12" w:rsidRDefault="00632B12" w:rsidP="00632B12">
      <w:pPr>
        <w:tabs>
          <w:tab w:val="left" w:pos="142"/>
          <w:tab w:val="left" w:pos="284"/>
        </w:tabs>
        <w:spacing w:after="0" w:line="276" w:lineRule="auto"/>
        <w:jc w:val="both"/>
        <w:rPr>
          <w:rFonts w:ascii="Verdana" w:eastAsia="Calibri" w:hAnsi="Verdana" w:cs="Arial"/>
          <w:kern w:val="0"/>
          <w:sz w:val="22"/>
          <w:szCs w:val="22"/>
          <w14:ligatures w14:val="none"/>
        </w:rPr>
      </w:pPr>
    </w:p>
    <w:p w14:paraId="39388105" w14:textId="77777777" w:rsidR="00632B12" w:rsidRPr="00632B12" w:rsidRDefault="00632B12" w:rsidP="00632B12">
      <w:pPr>
        <w:tabs>
          <w:tab w:val="left" w:pos="142"/>
          <w:tab w:val="left" w:pos="284"/>
        </w:tabs>
        <w:spacing w:after="0" w:line="276" w:lineRule="auto"/>
        <w:jc w:val="both"/>
        <w:rPr>
          <w:rFonts w:ascii="Verdana" w:eastAsia="Century Gothic" w:hAnsi="Verdana" w:cs="Century Gothic"/>
          <w:b/>
          <w:bCs/>
          <w:kern w:val="0"/>
          <w:sz w:val="22"/>
          <w:szCs w:val="22"/>
          <w:lang w:val="es-ES"/>
          <w14:ligatures w14:val="none"/>
        </w:rPr>
      </w:pPr>
      <w:r w:rsidRPr="00632B12">
        <w:rPr>
          <w:rFonts w:ascii="Verdana" w:eastAsia="Calibri" w:hAnsi="Verdana" w:cs="Arial"/>
          <w:b/>
          <w:bCs/>
          <w:kern w:val="0"/>
          <w:sz w:val="22"/>
          <w:szCs w:val="22"/>
          <w14:ligatures w14:val="none"/>
        </w:rPr>
        <w:t>5</w:t>
      </w:r>
      <w:r w:rsidRPr="00632B12">
        <w:rPr>
          <w:rFonts w:ascii="Verdana" w:eastAsia="Calibri" w:hAnsi="Verdana" w:cs="Arial"/>
          <w:kern w:val="0"/>
          <w:sz w:val="22"/>
          <w:szCs w:val="22"/>
          <w14:ligatures w14:val="none"/>
        </w:rPr>
        <w:t>.</w:t>
      </w:r>
      <w:r w:rsidRPr="00632B12">
        <w:rPr>
          <w:rFonts w:ascii="Verdana" w:eastAsia="Century Gothic" w:hAnsi="Verdana" w:cs="Century Gothic"/>
          <w:b/>
          <w:bCs/>
          <w:kern w:val="0"/>
          <w:sz w:val="22"/>
          <w:szCs w:val="22"/>
          <w:lang w:val="es-ES"/>
          <w14:ligatures w14:val="none"/>
        </w:rPr>
        <w:t>Doctrina de la Agencia Nacional de Contratación Pública:</w:t>
      </w:r>
    </w:p>
    <w:p w14:paraId="47BA6EB6" w14:textId="77777777" w:rsidR="00632B12" w:rsidRPr="00632B12" w:rsidRDefault="00632B12" w:rsidP="00632B12">
      <w:pPr>
        <w:widowControl w:val="0"/>
        <w:autoSpaceDE w:val="0"/>
        <w:autoSpaceDN w:val="0"/>
        <w:spacing w:after="0" w:line="276" w:lineRule="auto"/>
        <w:jc w:val="both"/>
        <w:rPr>
          <w:rFonts w:ascii="Verdana" w:eastAsia="Calibri" w:hAnsi="Verdana" w:cs="Arial"/>
          <w:kern w:val="0"/>
          <w:sz w:val="22"/>
          <w:szCs w:val="22"/>
          <w14:ligatures w14:val="none"/>
        </w:rPr>
      </w:pPr>
    </w:p>
    <w:p w14:paraId="62C2AEA8" w14:textId="34359BBD" w:rsidR="00A30A84" w:rsidRPr="00A30A84" w:rsidRDefault="00A30A84" w:rsidP="00A30A84">
      <w:pPr>
        <w:spacing w:after="0" w:line="276" w:lineRule="auto"/>
        <w:jc w:val="both"/>
        <w:rPr>
          <w:rFonts w:ascii="Verdana" w:eastAsia="Calibri" w:hAnsi="Verdana" w:cs="Arial"/>
          <w:sz w:val="22"/>
          <w:szCs w:val="22"/>
          <w:lang w:val="es-ES"/>
        </w:rPr>
      </w:pPr>
      <w:r w:rsidRPr="00A30A84">
        <w:rPr>
          <w:rFonts w:ascii="Verdana" w:eastAsia="Calibri" w:hAnsi="Verdana" w:cs="Arial"/>
          <w:sz w:val="22"/>
          <w:szCs w:val="22"/>
          <w:shd w:val="clear" w:color="auto" w:fill="FFFFFF"/>
          <w:lang w:val="es-ES"/>
        </w:rPr>
        <w:t>La Agencia Nacional de Contratación Pública – Colombia Compra Eficiente se pronunció</w:t>
      </w:r>
      <w:r w:rsidRPr="00A30A84">
        <w:rPr>
          <w:rFonts w:ascii="Verdana" w:eastAsia="Calibri" w:hAnsi="Verdana" w:cs="Times New Roman"/>
          <w:sz w:val="22"/>
          <w:szCs w:val="22"/>
        </w:rPr>
        <w:t xml:space="preserve"> </w:t>
      </w:r>
      <w:r w:rsidRPr="00A30A84">
        <w:rPr>
          <w:rFonts w:ascii="Verdana" w:eastAsia="Calibri" w:hAnsi="Verdana" w:cs="Arial"/>
          <w:sz w:val="22"/>
          <w:szCs w:val="22"/>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A30A84">
        <w:rPr>
          <w:rFonts w:ascii="Verdana" w:eastAsia="Calibri" w:hAnsi="Verdana" w:cs="Arial"/>
          <w:sz w:val="22"/>
          <w:szCs w:val="22"/>
          <w:shd w:val="clear" w:color="auto" w:fill="FFFFFF"/>
          <w:lang w:val="es-ES"/>
        </w:rPr>
        <w:tab/>
        <w:t>C-636 del 1 de noviembre de 2024, C-777 del 9 de diciembre de 2024, C-971 del 21 de enero de 2025</w:t>
      </w:r>
      <w:r>
        <w:rPr>
          <w:rFonts w:ascii="Verdana" w:eastAsia="Calibri" w:hAnsi="Verdana" w:cs="Arial"/>
          <w:sz w:val="22"/>
          <w:szCs w:val="22"/>
          <w:shd w:val="clear" w:color="auto" w:fill="FFFFFF"/>
          <w:lang w:val="es-ES"/>
        </w:rPr>
        <w:t xml:space="preserve"> y C-1813 del 31 de diciembre de 2025,</w:t>
      </w:r>
      <w:r w:rsidRPr="00A30A84">
        <w:rPr>
          <w:rFonts w:ascii="Verdana" w:eastAsia="Calibri" w:hAnsi="Verdana" w:cs="Arial"/>
          <w:sz w:val="22"/>
          <w:szCs w:val="22"/>
          <w:shd w:val="clear" w:color="auto" w:fill="FFFFFF"/>
          <w:lang w:val="es-ES"/>
        </w:rPr>
        <w:t xml:space="preserve"> entre otros. </w:t>
      </w:r>
    </w:p>
    <w:p w14:paraId="5FB398E4" w14:textId="77777777" w:rsidR="00632B12" w:rsidRPr="00632B12" w:rsidRDefault="00632B12" w:rsidP="00632B12">
      <w:pPr>
        <w:spacing w:after="0" w:line="240" w:lineRule="auto"/>
        <w:jc w:val="both"/>
        <w:rPr>
          <w:rFonts w:ascii="Verdana" w:eastAsia="Calibri" w:hAnsi="Verdana" w:cs="Arial"/>
          <w:color w:val="000000"/>
          <w:kern w:val="0"/>
          <w:sz w:val="22"/>
          <w:szCs w:val="22"/>
          <w:shd w:val="clear" w:color="auto" w:fill="FFFFFF"/>
          <w14:ligatures w14:val="none"/>
        </w:rPr>
      </w:pPr>
    </w:p>
    <w:p w14:paraId="07FD3A33" w14:textId="77777777" w:rsidR="00632B12" w:rsidRPr="00632B12" w:rsidRDefault="00632B12" w:rsidP="00632B12">
      <w:pPr>
        <w:widowControl w:val="0"/>
        <w:autoSpaceDE w:val="0"/>
        <w:autoSpaceDN w:val="0"/>
        <w:spacing w:after="0" w:line="276" w:lineRule="auto"/>
        <w:jc w:val="both"/>
        <w:rPr>
          <w:rFonts w:ascii="Verdana" w:eastAsia="Calibri" w:hAnsi="Verdana" w:cs="Arial"/>
          <w:color w:val="0000FF"/>
          <w:kern w:val="0"/>
          <w:sz w:val="22"/>
          <w:szCs w:val="22"/>
          <w:u w:val="single"/>
          <w:shd w:val="clear" w:color="auto" w:fill="FFFFFF"/>
          <w14:ligatures w14:val="none"/>
        </w:rPr>
      </w:pPr>
      <w:r w:rsidRPr="00632B12">
        <w:rPr>
          <w:rFonts w:ascii="Verdana" w:eastAsia="Calibri" w:hAnsi="Verdana" w:cs="Arial"/>
          <w:color w:val="000000"/>
          <w:kern w:val="0"/>
          <w:sz w:val="22"/>
          <w:szCs w:val="22"/>
          <w:shd w:val="clear" w:color="auto" w:fill="FFFFFF"/>
          <w14:ligatures w14:val="none"/>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632B12">
          <w:rPr>
            <w:rFonts w:ascii="Verdana" w:eastAsia="Calibri" w:hAnsi="Verdana" w:cs="Arial"/>
            <w:color w:val="0000FF"/>
            <w:kern w:val="0"/>
            <w:sz w:val="22"/>
            <w:szCs w:val="22"/>
            <w:u w:val="single"/>
            <w:shd w:val="clear" w:color="auto" w:fill="FFFFFF"/>
            <w14:ligatures w14:val="none"/>
          </w:rPr>
          <w:t>https://relatoria.colombiacompra.gov.co/</w:t>
        </w:r>
      </w:hyperlink>
      <w:r w:rsidRPr="00632B12">
        <w:rPr>
          <w:rFonts w:ascii="Verdana" w:eastAsia="Calibri" w:hAnsi="Verdana" w:cs="Arial"/>
          <w:color w:val="0000FF"/>
          <w:kern w:val="0"/>
          <w:sz w:val="22"/>
          <w:szCs w:val="22"/>
          <w:u w:val="single"/>
          <w:shd w:val="clear" w:color="auto" w:fill="FFFFFF"/>
          <w14:ligatures w14:val="none"/>
        </w:rPr>
        <w:t> .</w:t>
      </w:r>
    </w:p>
    <w:p w14:paraId="18AE6210" w14:textId="77777777" w:rsidR="00632B12" w:rsidRPr="00632B12" w:rsidRDefault="00632B12" w:rsidP="00632B12">
      <w:pPr>
        <w:widowControl w:val="0"/>
        <w:autoSpaceDE w:val="0"/>
        <w:autoSpaceDN w:val="0"/>
        <w:spacing w:after="0" w:line="276" w:lineRule="auto"/>
        <w:jc w:val="both"/>
        <w:rPr>
          <w:rFonts w:ascii="Verdana" w:eastAsia="Times New Roman" w:hAnsi="Verdana" w:cs="Arial"/>
          <w:kern w:val="0"/>
          <w:sz w:val="22"/>
          <w:szCs w:val="22"/>
          <w:shd w:val="clear" w:color="auto" w:fill="FFFFFF"/>
          <w:lang w:val="es-ES"/>
          <w14:ligatures w14:val="none"/>
        </w:rPr>
      </w:pPr>
    </w:p>
    <w:p w14:paraId="74F4C7BE" w14:textId="77777777" w:rsidR="00632B12" w:rsidRPr="00632B12" w:rsidRDefault="00632B12" w:rsidP="00632B12">
      <w:pPr>
        <w:spacing w:after="0" w:line="240" w:lineRule="auto"/>
        <w:jc w:val="both"/>
        <w:rPr>
          <w:rFonts w:ascii="Verdana" w:eastAsia="Calibri" w:hAnsi="Verdana" w:cs="Arial"/>
          <w:color w:val="000000"/>
          <w:kern w:val="0"/>
          <w:sz w:val="22"/>
          <w:szCs w:val="22"/>
          <w:shd w:val="clear" w:color="auto" w:fill="FFFFFF"/>
          <w14:ligatures w14:val="none"/>
        </w:rPr>
      </w:pPr>
      <w:r w:rsidRPr="00632B12">
        <w:rPr>
          <w:rFonts w:ascii="Verdana" w:eastAsia="Calibri" w:hAnsi="Verdana" w:cs="Arial"/>
          <w:color w:val="000000"/>
          <w:kern w:val="0"/>
          <w:sz w:val="22"/>
          <w:szCs w:val="22"/>
          <w:shd w:val="clear" w:color="auto" w:fill="FFFFFF"/>
          <w14:ligatures w14:val="none"/>
        </w:rPr>
        <w:t>La Agencia Nacional de Contratación Pública – Colombia Compra Eficiente le informa que ya se encuentra disponible la </w:t>
      </w:r>
      <w:r w:rsidRPr="00632B12">
        <w:rPr>
          <w:rFonts w:ascii="Verdana" w:eastAsia="Calibri" w:hAnsi="Verdana" w:cs="Arial"/>
          <w:b/>
          <w:bCs/>
          <w:color w:val="000000"/>
          <w:kern w:val="0"/>
          <w:sz w:val="22"/>
          <w:szCs w:val="22"/>
          <w:shd w:val="clear" w:color="auto" w:fill="FFFFFF"/>
          <w14:ligatures w14:val="none"/>
        </w:rPr>
        <w:t>Guía de lineamientos de transparencia y selección objetiva para el departamento de La Guajira – Objetivo sexto constitucional de la Sentencia T-302 del 2017. </w:t>
      </w:r>
      <w:r w:rsidRPr="00632B12">
        <w:rPr>
          <w:rFonts w:ascii="Verdana" w:eastAsia="Calibri" w:hAnsi="Verdana" w:cs="Arial"/>
          <w:color w:val="000000"/>
          <w:kern w:val="0"/>
          <w:sz w:val="22"/>
          <w:szCs w:val="22"/>
          <w:shd w:val="clear" w:color="auto" w:fill="FFFFFF"/>
          <w14:ligatures w14:val="none"/>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632B12">
          <w:rPr>
            <w:rFonts w:ascii="Verdana" w:eastAsia="Calibri" w:hAnsi="Verdana" w:cs="Arial"/>
            <w:color w:val="0000FF"/>
            <w:kern w:val="0"/>
            <w:sz w:val="22"/>
            <w:szCs w:val="22"/>
            <w:u w:val="single"/>
            <w:shd w:val="clear" w:color="auto" w:fill="FFFFFF"/>
            <w14:ligatures w14:val="none"/>
          </w:rPr>
          <w:t xml:space="preserve">Guía de lineamientos de transparencia y selección </w:t>
        </w:r>
        <w:r w:rsidRPr="00632B12">
          <w:rPr>
            <w:rFonts w:ascii="Verdana" w:eastAsia="Calibri" w:hAnsi="Verdana" w:cs="Arial"/>
            <w:color w:val="0000FF"/>
            <w:kern w:val="0"/>
            <w:sz w:val="22"/>
            <w:szCs w:val="22"/>
            <w:u w:val="single"/>
            <w:shd w:val="clear" w:color="auto" w:fill="FFFFFF"/>
            <w14:ligatures w14:val="none"/>
          </w:rPr>
          <w:lastRenderedPageBreak/>
          <w:t>objetiva para el departamento de La Guajira – Objetivo sexto constitucional de la Sentencia T-302 del 2017</w:t>
        </w:r>
      </w:hyperlink>
      <w:r w:rsidRPr="00632B12">
        <w:rPr>
          <w:rFonts w:ascii="Verdana" w:eastAsia="Calibri" w:hAnsi="Verdana" w:cs="Arial"/>
          <w:color w:val="000000"/>
          <w:kern w:val="0"/>
          <w:sz w:val="22"/>
          <w:szCs w:val="22"/>
          <w:u w:val="single"/>
          <w:shd w:val="clear" w:color="auto" w:fill="FFFFFF"/>
          <w14:ligatures w14:val="none"/>
        </w:rPr>
        <w:t>"</w:t>
      </w:r>
    </w:p>
    <w:p w14:paraId="6D9FAC3F" w14:textId="77777777" w:rsidR="00632B12" w:rsidRPr="00632B12" w:rsidRDefault="00632B12" w:rsidP="00632B12">
      <w:pPr>
        <w:spacing w:after="0" w:line="259" w:lineRule="auto"/>
        <w:jc w:val="both"/>
        <w:rPr>
          <w:rFonts w:ascii="Verdana" w:eastAsia="Aptos" w:hAnsi="Verdana" w:cs="Times New Roman"/>
          <w:color w:val="212121"/>
          <w:kern w:val="0"/>
          <w:sz w:val="22"/>
          <w:szCs w:val="22"/>
          <w14:ligatures w14:val="none"/>
        </w:rPr>
      </w:pPr>
    </w:p>
    <w:p w14:paraId="219FE034" w14:textId="77777777" w:rsidR="00632B12" w:rsidRPr="00632B12" w:rsidRDefault="00632B12" w:rsidP="00632B12">
      <w:pPr>
        <w:spacing w:after="0" w:line="240" w:lineRule="auto"/>
        <w:jc w:val="both"/>
        <w:rPr>
          <w:rFonts w:ascii="Verdana" w:eastAsia="Calibri" w:hAnsi="Verdana" w:cs="Times New Roman"/>
          <w:kern w:val="0"/>
          <w:sz w:val="22"/>
          <w:szCs w:val="22"/>
          <w14:ligatures w14:val="none"/>
        </w:rPr>
      </w:pPr>
      <w:r w:rsidRPr="00632B12">
        <w:rPr>
          <w:rFonts w:ascii="Verdana" w:eastAsia="Aptos" w:hAnsi="Verdana" w:cs="Times New Roman"/>
          <w:kern w:val="0"/>
          <w:sz w:val="22"/>
          <w:szCs w:val="22"/>
          <w14:ligatures w14:val="none"/>
        </w:rPr>
        <w:t xml:space="preserve">Por último, lo invitamos a seguirnos en las redes sociales en las cuales se difunde información institucional: </w:t>
      </w:r>
    </w:p>
    <w:p w14:paraId="0D68F35A" w14:textId="77777777" w:rsidR="00632B12" w:rsidRPr="00632B12" w:rsidRDefault="00632B12" w:rsidP="00632B12">
      <w:pPr>
        <w:spacing w:after="0" w:line="240" w:lineRule="auto"/>
        <w:jc w:val="both"/>
        <w:rPr>
          <w:rFonts w:ascii="Verdana" w:eastAsia="Aptos" w:hAnsi="Verdana" w:cs="Times New Roman"/>
          <w:kern w:val="0"/>
          <w:sz w:val="22"/>
          <w:szCs w:val="22"/>
          <w14:ligatures w14:val="none"/>
        </w:rPr>
      </w:pPr>
    </w:p>
    <w:p w14:paraId="0E4C699D" w14:textId="77777777" w:rsidR="00632B12" w:rsidRPr="00632B12" w:rsidRDefault="00632B12" w:rsidP="00632B12">
      <w:pPr>
        <w:spacing w:after="0" w:line="240" w:lineRule="auto"/>
        <w:jc w:val="both"/>
        <w:rPr>
          <w:rFonts w:ascii="Verdana" w:eastAsia="Aptos" w:hAnsi="Verdana" w:cs="Times New Roman"/>
          <w:kern w:val="0"/>
          <w:sz w:val="22"/>
          <w:szCs w:val="22"/>
          <w14:ligatures w14:val="none"/>
        </w:rPr>
      </w:pPr>
      <w:r w:rsidRPr="00632B12">
        <w:rPr>
          <w:rFonts w:ascii="Verdana" w:eastAsia="Aptos" w:hAnsi="Verdana" w:cs="Times New Roman"/>
          <w:kern w:val="0"/>
          <w:sz w:val="22"/>
          <w:szCs w:val="22"/>
          <w14:ligatures w14:val="none"/>
        </w:rPr>
        <w:t xml:space="preserve">Twitter: </w:t>
      </w:r>
      <w:r w:rsidRPr="00632B12">
        <w:rPr>
          <w:rFonts w:ascii="Verdana" w:eastAsia="Calibri" w:hAnsi="Verdana" w:cs="Times New Roman"/>
          <w:color w:val="156082"/>
          <w:kern w:val="0"/>
          <w:sz w:val="22"/>
          <w:szCs w:val="22"/>
          <w:u w:val="single"/>
          <w14:ligatures w14:val="none"/>
        </w:rPr>
        <w:t>@colombiacompra</w:t>
      </w:r>
      <w:r w:rsidRPr="00632B12">
        <w:rPr>
          <w:rFonts w:ascii="Verdana" w:eastAsia="Calibri" w:hAnsi="Verdana" w:cs="Times New Roman"/>
          <w:color w:val="156082"/>
          <w:kern w:val="0"/>
          <w:sz w:val="22"/>
          <w:szCs w:val="22"/>
          <w14:ligatures w14:val="none"/>
        </w:rPr>
        <w:t xml:space="preserve"> </w:t>
      </w:r>
    </w:p>
    <w:p w14:paraId="247C5C11" w14:textId="77777777" w:rsidR="00632B12" w:rsidRPr="00632B12" w:rsidRDefault="00632B12" w:rsidP="00632B12">
      <w:pPr>
        <w:spacing w:after="0" w:line="240" w:lineRule="auto"/>
        <w:jc w:val="both"/>
        <w:rPr>
          <w:rFonts w:ascii="Verdana" w:eastAsia="Aptos" w:hAnsi="Verdana" w:cs="Times New Roman"/>
          <w:kern w:val="0"/>
          <w:sz w:val="22"/>
          <w:szCs w:val="22"/>
          <w14:ligatures w14:val="none"/>
        </w:rPr>
      </w:pPr>
      <w:r w:rsidRPr="00632B12">
        <w:rPr>
          <w:rFonts w:ascii="Verdana" w:eastAsia="Aptos" w:hAnsi="Verdana" w:cs="Times New Roman"/>
          <w:kern w:val="0"/>
          <w:sz w:val="22"/>
          <w:szCs w:val="22"/>
          <w14:ligatures w14:val="none"/>
        </w:rPr>
        <w:t xml:space="preserve">Facebook: </w:t>
      </w:r>
      <w:r w:rsidRPr="00632B12">
        <w:rPr>
          <w:rFonts w:ascii="Verdana" w:eastAsia="Calibri" w:hAnsi="Verdana" w:cs="Times New Roman"/>
          <w:color w:val="156082"/>
          <w:kern w:val="0"/>
          <w:sz w:val="22"/>
          <w:szCs w:val="22"/>
          <w:u w:val="single"/>
          <w14:ligatures w14:val="none"/>
        </w:rPr>
        <w:t>ColombiaCompraEficiente</w:t>
      </w:r>
    </w:p>
    <w:p w14:paraId="51E4BC36" w14:textId="77777777" w:rsidR="00632B12" w:rsidRPr="00632B12" w:rsidRDefault="00632B12" w:rsidP="00632B12">
      <w:pPr>
        <w:spacing w:after="0" w:line="240" w:lineRule="auto"/>
        <w:jc w:val="both"/>
        <w:rPr>
          <w:rFonts w:ascii="Verdana" w:eastAsia="Aptos" w:hAnsi="Verdana" w:cs="Times New Roman"/>
          <w:kern w:val="0"/>
          <w:sz w:val="22"/>
          <w:szCs w:val="22"/>
          <w14:ligatures w14:val="none"/>
        </w:rPr>
      </w:pPr>
      <w:r w:rsidRPr="00632B12">
        <w:rPr>
          <w:rFonts w:ascii="Verdana" w:eastAsia="Aptos" w:hAnsi="Verdana" w:cs="Times New Roman"/>
          <w:kern w:val="0"/>
          <w:sz w:val="22"/>
          <w:szCs w:val="22"/>
          <w14:ligatures w14:val="none"/>
        </w:rPr>
        <w:t xml:space="preserve">LinkedIn: </w:t>
      </w:r>
      <w:r w:rsidRPr="00632B12">
        <w:rPr>
          <w:rFonts w:ascii="Verdana" w:eastAsia="Calibri" w:hAnsi="Verdana" w:cs="Times New Roman"/>
          <w:color w:val="156082"/>
          <w:kern w:val="0"/>
          <w:sz w:val="22"/>
          <w:szCs w:val="22"/>
          <w:u w:val="single"/>
          <w14:ligatures w14:val="none"/>
        </w:rPr>
        <w:t>Agencia Nacional de Contratación Pública - Colombia Compra Eficiente</w:t>
      </w:r>
      <w:r w:rsidRPr="00632B12">
        <w:rPr>
          <w:rFonts w:ascii="Verdana" w:eastAsia="Calibri" w:hAnsi="Verdana" w:cs="Times New Roman"/>
          <w:color w:val="156082"/>
          <w:kern w:val="0"/>
          <w:sz w:val="22"/>
          <w:szCs w:val="22"/>
          <w14:ligatures w14:val="none"/>
        </w:rPr>
        <w:t xml:space="preserve"> </w:t>
      </w:r>
      <w:r w:rsidRPr="00632B12">
        <w:rPr>
          <w:rFonts w:ascii="Verdana" w:eastAsia="Aptos" w:hAnsi="Verdana" w:cs="Times New Roman"/>
          <w:kern w:val="0"/>
          <w:sz w:val="22"/>
          <w:szCs w:val="22"/>
          <w14:ligatures w14:val="none"/>
        </w:rPr>
        <w:t xml:space="preserve">Instagram: </w:t>
      </w:r>
      <w:r w:rsidRPr="00632B12">
        <w:rPr>
          <w:rFonts w:ascii="Verdana" w:eastAsia="Calibri" w:hAnsi="Verdana" w:cs="Times New Roman"/>
          <w:color w:val="156082"/>
          <w:kern w:val="0"/>
          <w:sz w:val="22"/>
          <w:szCs w:val="22"/>
          <w:u w:val="single"/>
          <w14:ligatures w14:val="none"/>
        </w:rPr>
        <w:t>@colombiacompraeficiente_cce</w:t>
      </w:r>
    </w:p>
    <w:p w14:paraId="4F153AC2" w14:textId="77777777" w:rsidR="00632B12" w:rsidRPr="00632B12" w:rsidRDefault="00632B12" w:rsidP="00632B12">
      <w:pPr>
        <w:spacing w:after="0" w:line="276" w:lineRule="auto"/>
        <w:jc w:val="both"/>
        <w:rPr>
          <w:rFonts w:ascii="Verdana" w:eastAsia="Aptos" w:hAnsi="Verdana" w:cs="Times New Roman"/>
          <w:kern w:val="0"/>
          <w:sz w:val="22"/>
          <w:szCs w:val="22"/>
          <w14:ligatures w14:val="none"/>
        </w:rPr>
      </w:pPr>
    </w:p>
    <w:p w14:paraId="7C7C07D4" w14:textId="77777777" w:rsidR="00632B12" w:rsidRPr="00632B12" w:rsidRDefault="00632B12" w:rsidP="00632B12">
      <w:pPr>
        <w:spacing w:after="0" w:line="276" w:lineRule="auto"/>
        <w:jc w:val="both"/>
        <w:rPr>
          <w:rFonts w:ascii="Verdana" w:eastAsia="Calibri" w:hAnsi="Verdana" w:cs="Times New Roman"/>
          <w:bCs/>
          <w:kern w:val="0"/>
          <w:sz w:val="22"/>
          <w:szCs w:val="22"/>
          <w:lang w:val="es-ES_tradnl"/>
          <w14:ligatures w14:val="none"/>
        </w:rPr>
      </w:pPr>
      <w:r w:rsidRPr="00632B12">
        <w:rPr>
          <w:rFonts w:ascii="Verdana" w:eastAsia="Calibri" w:hAnsi="Verdana" w:cs="Times New Roman"/>
          <w:kern w:val="0"/>
          <w:sz w:val="22"/>
          <w:szCs w:val="22"/>
          <w:lang w:val="es-ES_tradnl"/>
          <w14:ligatures w14:val="none"/>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D454AAC" w14:textId="72EDD65D" w:rsidR="00632B12" w:rsidRPr="00632B12" w:rsidRDefault="00632B12" w:rsidP="00632B12">
      <w:pPr>
        <w:spacing w:after="0" w:line="276" w:lineRule="auto"/>
        <w:jc w:val="both"/>
        <w:rPr>
          <w:rFonts w:ascii="Verdana" w:eastAsia="Calibri" w:hAnsi="Verdana" w:cs="Times New Roman"/>
          <w:kern w:val="0"/>
          <w:sz w:val="22"/>
          <w:szCs w:val="22"/>
          <w14:ligatures w14:val="none"/>
        </w:rPr>
      </w:pPr>
    </w:p>
    <w:p w14:paraId="264E8FAA" w14:textId="5661907F" w:rsidR="00632B12" w:rsidRPr="00632B12" w:rsidRDefault="00612596" w:rsidP="00632B12">
      <w:pPr>
        <w:spacing w:after="0" w:line="276" w:lineRule="auto"/>
        <w:jc w:val="both"/>
        <w:rPr>
          <w:rFonts w:ascii="Verdana" w:eastAsia="Calibri" w:hAnsi="Verdana" w:cs="Times New Roman"/>
          <w:kern w:val="0"/>
          <w:sz w:val="22"/>
          <w:szCs w:val="22"/>
          <w14:ligatures w14:val="none"/>
        </w:rPr>
      </w:pPr>
      <w:r w:rsidRPr="002C3AD6">
        <w:rPr>
          <w:rFonts w:ascii="Century Gothic" w:hAnsi="Century Gothic"/>
          <w:noProof/>
        </w:rPr>
        <w:drawing>
          <wp:anchor distT="0" distB="0" distL="114300" distR="114300" simplePos="0" relativeHeight="251659264" behindDoc="1" locked="0" layoutInCell="1" allowOverlap="1" wp14:anchorId="1DB75A54" wp14:editId="3A3DBCE6">
            <wp:simplePos x="0" y="0"/>
            <wp:positionH relativeFrom="column">
              <wp:posOffset>1152525</wp:posOffset>
            </wp:positionH>
            <wp:positionV relativeFrom="paragraph">
              <wp:posOffset>21590</wp:posOffset>
            </wp:positionV>
            <wp:extent cx="3771900" cy="1186815"/>
            <wp:effectExtent l="0" t="0" r="0" b="0"/>
            <wp:wrapTight wrapText="bothSides">
              <wp:wrapPolygon edited="0">
                <wp:start x="0" y="0"/>
                <wp:lineTo x="0" y="21149"/>
                <wp:lineTo x="21491" y="21149"/>
                <wp:lineTo x="21491" y="0"/>
                <wp:lineTo x="0" y="0"/>
              </wp:wrapPolygon>
            </wp:wrapTight>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771900" cy="1186815"/>
                    </a:xfrm>
                    <a:prstGeom prst="rect">
                      <a:avLst/>
                    </a:prstGeom>
                  </pic:spPr>
                </pic:pic>
              </a:graphicData>
            </a:graphic>
            <wp14:sizeRelV relativeFrom="margin">
              <wp14:pctHeight>0</wp14:pctHeight>
            </wp14:sizeRelV>
          </wp:anchor>
        </w:drawing>
      </w:r>
      <w:r w:rsidR="00632B12" w:rsidRPr="00632B12">
        <w:rPr>
          <w:rFonts w:ascii="Verdana" w:eastAsia="Calibri" w:hAnsi="Verdana" w:cs="Times New Roman"/>
          <w:kern w:val="0"/>
          <w:sz w:val="22"/>
          <w:szCs w:val="22"/>
          <w14:ligatures w14:val="none"/>
        </w:rPr>
        <w:t>Atentamente,</w:t>
      </w:r>
      <w:r w:rsidRPr="00612596">
        <w:rPr>
          <w:rFonts w:ascii="Century Gothic" w:hAnsi="Century Gothic"/>
          <w:noProof/>
        </w:rPr>
        <w:t xml:space="preserve"> </w:t>
      </w:r>
    </w:p>
    <w:p w14:paraId="2EEA24CE" w14:textId="1810C4FB" w:rsidR="00632B12" w:rsidRDefault="00632B12" w:rsidP="00632B12">
      <w:pPr>
        <w:tabs>
          <w:tab w:val="left" w:pos="1320"/>
        </w:tabs>
        <w:spacing w:line="259" w:lineRule="auto"/>
        <w:jc w:val="center"/>
        <w:rPr>
          <w:rFonts w:ascii="Century Gothic" w:eastAsia="Calibri" w:hAnsi="Century Gothic" w:cs="Times New Roman"/>
          <w:kern w:val="0"/>
          <w:sz w:val="22"/>
          <w:szCs w:val="22"/>
          <w14:ligatures w14:val="none"/>
        </w:rPr>
      </w:pPr>
    </w:p>
    <w:p w14:paraId="6331DEDE" w14:textId="77777777" w:rsidR="00612596" w:rsidRDefault="00612596" w:rsidP="00632B12">
      <w:pPr>
        <w:tabs>
          <w:tab w:val="left" w:pos="1320"/>
        </w:tabs>
        <w:spacing w:line="259" w:lineRule="auto"/>
        <w:jc w:val="center"/>
        <w:rPr>
          <w:rFonts w:ascii="Century Gothic" w:eastAsia="Calibri" w:hAnsi="Century Gothic" w:cs="Times New Roman"/>
          <w:kern w:val="0"/>
          <w:sz w:val="22"/>
          <w:szCs w:val="22"/>
          <w14:ligatures w14:val="none"/>
        </w:rPr>
      </w:pPr>
    </w:p>
    <w:p w14:paraId="37BC19EC" w14:textId="77777777" w:rsidR="00612596" w:rsidRDefault="00612596" w:rsidP="00632B12">
      <w:pPr>
        <w:tabs>
          <w:tab w:val="left" w:pos="1320"/>
        </w:tabs>
        <w:spacing w:line="259" w:lineRule="auto"/>
        <w:jc w:val="center"/>
        <w:rPr>
          <w:rFonts w:ascii="Century Gothic" w:eastAsia="Calibri" w:hAnsi="Century Gothic" w:cs="Times New Roman"/>
          <w:kern w:val="0"/>
          <w:sz w:val="22"/>
          <w:szCs w:val="22"/>
          <w14:ligatures w14:val="none"/>
        </w:rPr>
      </w:pPr>
    </w:p>
    <w:p w14:paraId="0AEFA89B" w14:textId="77777777" w:rsidR="00612596" w:rsidRPr="00632B12" w:rsidRDefault="00612596" w:rsidP="00632B12">
      <w:pPr>
        <w:tabs>
          <w:tab w:val="left" w:pos="1320"/>
        </w:tabs>
        <w:spacing w:line="259" w:lineRule="auto"/>
        <w:jc w:val="center"/>
        <w:rPr>
          <w:rFonts w:ascii="Century Gothic" w:eastAsia="Calibri" w:hAnsi="Century Gothic" w:cs="Times New Roman"/>
          <w:kern w:val="0"/>
          <w:sz w:val="22"/>
          <w:szCs w:val="22"/>
          <w14:ligatures w14:val="none"/>
        </w:rPr>
      </w:pPr>
    </w:p>
    <w:tbl>
      <w:tblPr>
        <w:tblStyle w:val="Tablaconcuadrcula"/>
        <w:tblW w:w="47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
        <w:gridCol w:w="3818"/>
      </w:tblGrid>
      <w:tr w:rsidR="00632B12" w:rsidRPr="00632B12" w14:paraId="20EDCDD9" w14:textId="77777777" w:rsidTr="00C135A4">
        <w:trPr>
          <w:trHeight w:val="136"/>
        </w:trPr>
        <w:tc>
          <w:tcPr>
            <w:tcW w:w="977" w:type="dxa"/>
            <w:vAlign w:val="center"/>
            <w:hideMark/>
          </w:tcPr>
          <w:p w14:paraId="6792C794" w14:textId="2BE0F6E4" w:rsidR="00632B12" w:rsidRPr="00632B12" w:rsidRDefault="00632B12" w:rsidP="00632B12">
            <w:pPr>
              <w:rPr>
                <w:rFonts w:ascii="Verdana" w:eastAsia="Calibri" w:hAnsi="Verdana" w:cs="Arial"/>
                <w:sz w:val="16"/>
                <w:szCs w:val="16"/>
                <w:lang w:val="es-ES_tradnl" w:eastAsia="es-ES"/>
              </w:rPr>
            </w:pPr>
            <w:r w:rsidRPr="00632B12">
              <w:rPr>
                <w:rFonts w:ascii="Verdana" w:eastAsia="Calibri" w:hAnsi="Verdana" w:cs="Arial"/>
                <w:sz w:val="16"/>
                <w:szCs w:val="16"/>
                <w:lang w:val="es-ES_tradnl" w:eastAsia="es-ES"/>
              </w:rPr>
              <w:t>Elabo</w:t>
            </w:r>
            <w:r w:rsidR="00612596">
              <w:rPr>
                <w:rFonts w:ascii="Verdana" w:eastAsia="Calibri" w:hAnsi="Verdana" w:cs="Arial"/>
                <w:sz w:val="16"/>
                <w:szCs w:val="16"/>
                <w:lang w:val="es-ES_tradnl" w:eastAsia="es-ES"/>
              </w:rPr>
              <w:t>r</w:t>
            </w:r>
            <w:r w:rsidRPr="00632B12">
              <w:rPr>
                <w:rFonts w:ascii="Verdana" w:eastAsia="Calibri" w:hAnsi="Verdana" w:cs="Arial"/>
                <w:sz w:val="16"/>
                <w:szCs w:val="16"/>
                <w:lang w:val="es-ES_tradnl" w:eastAsia="es-ES"/>
              </w:rPr>
              <w:t>ó:</w:t>
            </w:r>
          </w:p>
        </w:tc>
        <w:tc>
          <w:tcPr>
            <w:tcW w:w="3818" w:type="dxa"/>
            <w:vAlign w:val="center"/>
            <w:hideMark/>
          </w:tcPr>
          <w:p w14:paraId="04FF6351" w14:textId="77777777" w:rsidR="00632B12" w:rsidRPr="00632B12" w:rsidRDefault="00632B12" w:rsidP="00632B12">
            <w:pPr>
              <w:rPr>
                <w:rFonts w:ascii="Verdana" w:eastAsia="Arial" w:hAnsi="Verdana" w:cs="Arial"/>
                <w:sz w:val="16"/>
                <w:szCs w:val="16"/>
                <w:lang w:val="es-ES"/>
              </w:rPr>
            </w:pPr>
            <w:r w:rsidRPr="00632B12">
              <w:rPr>
                <w:rFonts w:ascii="Verdana" w:eastAsia="Arial" w:hAnsi="Verdana" w:cs="Arial"/>
                <w:sz w:val="16"/>
                <w:szCs w:val="16"/>
                <w:lang w:val="es-ES"/>
              </w:rPr>
              <w:t xml:space="preserve">Carlos Mario Castrillón Endo </w:t>
            </w:r>
          </w:p>
          <w:p w14:paraId="5491D924" w14:textId="77777777" w:rsidR="00632B12" w:rsidRPr="00632B12" w:rsidRDefault="00632B12" w:rsidP="00632B12">
            <w:pPr>
              <w:rPr>
                <w:rFonts w:ascii="Verdana" w:eastAsia="Arial" w:hAnsi="Verdana" w:cs="Arial"/>
                <w:sz w:val="16"/>
                <w:szCs w:val="16"/>
                <w:lang w:val="es-ES_tradnl"/>
              </w:rPr>
            </w:pPr>
            <w:r w:rsidRPr="00632B12">
              <w:rPr>
                <w:rFonts w:ascii="Verdana" w:eastAsia="Arial" w:hAnsi="Verdana" w:cs="Arial"/>
                <w:sz w:val="16"/>
                <w:szCs w:val="16"/>
                <w:lang w:val="es-ES_tradnl"/>
              </w:rPr>
              <w:t>Contratista de la Subdirección de Gestión Contractual</w:t>
            </w:r>
          </w:p>
          <w:p w14:paraId="7A441530" w14:textId="77777777" w:rsidR="00632B12" w:rsidRPr="00632B12" w:rsidRDefault="00632B12" w:rsidP="00632B12">
            <w:pPr>
              <w:rPr>
                <w:rFonts w:ascii="Verdana" w:eastAsia="Arial" w:hAnsi="Verdana" w:cs="Arial"/>
                <w:sz w:val="16"/>
                <w:szCs w:val="16"/>
                <w:lang w:val="es-ES_tradnl"/>
              </w:rPr>
            </w:pPr>
          </w:p>
        </w:tc>
      </w:tr>
      <w:tr w:rsidR="00632B12" w:rsidRPr="00632B12" w14:paraId="24C55621" w14:textId="77777777" w:rsidTr="00C135A4">
        <w:trPr>
          <w:trHeight w:val="142"/>
        </w:trPr>
        <w:tc>
          <w:tcPr>
            <w:tcW w:w="977" w:type="dxa"/>
            <w:vAlign w:val="center"/>
            <w:hideMark/>
          </w:tcPr>
          <w:p w14:paraId="5DFEB79A" w14:textId="77777777" w:rsidR="00632B12" w:rsidRPr="00632B12" w:rsidRDefault="00632B12" w:rsidP="00632B12">
            <w:pPr>
              <w:rPr>
                <w:rFonts w:ascii="Verdana" w:eastAsia="Calibri" w:hAnsi="Verdana" w:cs="Arial"/>
                <w:sz w:val="16"/>
                <w:szCs w:val="16"/>
                <w:lang w:val="es-ES_tradnl" w:eastAsia="es-ES"/>
              </w:rPr>
            </w:pPr>
            <w:r w:rsidRPr="00632B12">
              <w:rPr>
                <w:rFonts w:ascii="Verdana" w:eastAsia="Calibri" w:hAnsi="Verdana" w:cs="Arial"/>
                <w:sz w:val="16"/>
                <w:szCs w:val="16"/>
                <w:lang w:val="es-ES_tradnl" w:eastAsia="es-ES"/>
              </w:rPr>
              <w:t>Revisó:</w:t>
            </w:r>
          </w:p>
        </w:tc>
        <w:tc>
          <w:tcPr>
            <w:tcW w:w="3818" w:type="dxa"/>
            <w:vAlign w:val="center"/>
            <w:hideMark/>
          </w:tcPr>
          <w:p w14:paraId="0FD66A83" w14:textId="77777777" w:rsidR="00632B12" w:rsidRPr="00632B12" w:rsidRDefault="00632B12" w:rsidP="00632B12">
            <w:pPr>
              <w:jc w:val="both"/>
              <w:rPr>
                <w:rFonts w:ascii="Verdana" w:eastAsia="Calibri" w:hAnsi="Verdana" w:cs="Times New Roman"/>
                <w:sz w:val="16"/>
                <w:szCs w:val="16"/>
                <w:lang w:val="es-ES"/>
              </w:rPr>
            </w:pPr>
            <w:r w:rsidRPr="00632B12">
              <w:rPr>
                <w:rFonts w:ascii="Verdana" w:eastAsia="Calibri" w:hAnsi="Verdana" w:cs="Times New Roman"/>
                <w:sz w:val="16"/>
                <w:szCs w:val="16"/>
                <w:lang w:val="es-ES"/>
              </w:rPr>
              <w:t>Lida Milena Guanumen Pacheco</w:t>
            </w:r>
          </w:p>
          <w:p w14:paraId="2FC0D5B8" w14:textId="77777777" w:rsidR="00632B12" w:rsidRPr="00632B12" w:rsidRDefault="00632B12" w:rsidP="00632B12">
            <w:pPr>
              <w:jc w:val="both"/>
              <w:rPr>
                <w:rFonts w:ascii="Verdana" w:eastAsia="Calibri" w:hAnsi="Verdana" w:cs="Times New Roman"/>
                <w:sz w:val="16"/>
                <w:szCs w:val="16"/>
                <w:lang w:val="es-ES"/>
              </w:rPr>
            </w:pPr>
            <w:r w:rsidRPr="00632B12">
              <w:rPr>
                <w:rFonts w:ascii="Verdana" w:eastAsia="Calibri" w:hAnsi="Verdana" w:cs="Times New Roman"/>
                <w:sz w:val="16"/>
                <w:szCs w:val="16"/>
                <w:lang w:val="es-ES"/>
              </w:rPr>
              <w:t>Contratista de la Subdirección de Gestión Contractual</w:t>
            </w:r>
          </w:p>
          <w:p w14:paraId="59A56807" w14:textId="77777777" w:rsidR="00632B12" w:rsidRDefault="00632B12" w:rsidP="00632B12">
            <w:pPr>
              <w:textAlignment w:val="baseline"/>
              <w:rPr>
                <w:rFonts w:ascii="Verdana" w:eastAsia="Calibri" w:hAnsi="Verdana" w:cs="Times New Roman"/>
                <w:sz w:val="16"/>
                <w:szCs w:val="16"/>
                <w:lang w:val="es-ES"/>
              </w:rPr>
            </w:pPr>
            <w:r>
              <w:rPr>
                <w:rFonts w:ascii="Verdana" w:eastAsia="Calibri" w:hAnsi="Verdana" w:cs="Times New Roman"/>
                <w:sz w:val="16"/>
                <w:szCs w:val="16"/>
                <w:lang w:val="es-ES"/>
              </w:rPr>
              <w:t>Martha Alicia Romero Vargas</w:t>
            </w:r>
          </w:p>
          <w:p w14:paraId="1830D76E" w14:textId="2D140591" w:rsidR="00632B12" w:rsidRPr="00632B12" w:rsidRDefault="00632B12" w:rsidP="00632B12">
            <w:pPr>
              <w:textAlignment w:val="baseline"/>
              <w:rPr>
                <w:rFonts w:ascii="Verdana" w:eastAsia="Times New Roman" w:hAnsi="Verdana" w:cs="Segoe UI"/>
                <w:sz w:val="16"/>
                <w:szCs w:val="16"/>
                <w:lang w:val="es-ES_tradnl" w:eastAsia="es-ES_tradnl"/>
              </w:rPr>
            </w:pPr>
            <w:r>
              <w:rPr>
                <w:rFonts w:ascii="Verdana" w:eastAsia="Calibri" w:hAnsi="Verdana" w:cs="Times New Roman"/>
                <w:sz w:val="16"/>
                <w:szCs w:val="16"/>
                <w:lang w:val="es-ES" w:eastAsia="es-ES_tradnl"/>
              </w:rPr>
              <w:t xml:space="preserve">Gestor T1-15 </w:t>
            </w:r>
            <w:r w:rsidRPr="00632B12">
              <w:rPr>
                <w:rFonts w:ascii="Verdana" w:eastAsia="Calibri" w:hAnsi="Verdana" w:cs="Times New Roman"/>
                <w:sz w:val="16"/>
                <w:szCs w:val="16"/>
                <w:lang w:val="es-ES"/>
              </w:rPr>
              <w:t>de la Subdirección de Gestión Contractual</w:t>
            </w:r>
          </w:p>
        </w:tc>
      </w:tr>
      <w:tr w:rsidR="00632B12" w:rsidRPr="00632B12" w14:paraId="165C61B4" w14:textId="77777777" w:rsidTr="00C135A4">
        <w:trPr>
          <w:trHeight w:val="216"/>
        </w:trPr>
        <w:tc>
          <w:tcPr>
            <w:tcW w:w="977" w:type="dxa"/>
            <w:vAlign w:val="center"/>
          </w:tcPr>
          <w:p w14:paraId="4185E82F" w14:textId="77777777" w:rsidR="00632B12" w:rsidRPr="00632B12" w:rsidRDefault="00632B12" w:rsidP="00632B12">
            <w:pPr>
              <w:rPr>
                <w:rFonts w:ascii="Verdana" w:eastAsia="Calibri" w:hAnsi="Verdana" w:cs="Arial"/>
                <w:sz w:val="16"/>
                <w:szCs w:val="16"/>
                <w:lang w:val="es-ES_tradnl" w:eastAsia="es-ES"/>
              </w:rPr>
            </w:pPr>
            <w:r w:rsidRPr="00632B12">
              <w:rPr>
                <w:rFonts w:ascii="Verdana" w:eastAsia="Calibri" w:hAnsi="Verdana" w:cs="Arial"/>
                <w:sz w:val="16"/>
                <w:szCs w:val="16"/>
                <w:lang w:val="es-ES_tradnl" w:eastAsia="es-ES"/>
              </w:rPr>
              <w:t>Aprobó:</w:t>
            </w:r>
          </w:p>
        </w:tc>
        <w:tc>
          <w:tcPr>
            <w:tcW w:w="3818" w:type="dxa"/>
            <w:vAlign w:val="center"/>
          </w:tcPr>
          <w:p w14:paraId="492935C1" w14:textId="77777777" w:rsidR="00632B12" w:rsidRPr="00632B12" w:rsidRDefault="00632B12" w:rsidP="00632B12">
            <w:pPr>
              <w:rPr>
                <w:rFonts w:ascii="Verdana" w:eastAsia="Calibri" w:hAnsi="Verdana" w:cs="Arial"/>
                <w:sz w:val="16"/>
                <w:szCs w:val="16"/>
                <w:lang w:val="es-ES" w:eastAsia="es-ES"/>
              </w:rPr>
            </w:pPr>
            <w:r w:rsidRPr="00632B12">
              <w:rPr>
                <w:rFonts w:ascii="Verdana" w:eastAsia="Calibri" w:hAnsi="Verdana" w:cs="Arial"/>
                <w:sz w:val="16"/>
                <w:szCs w:val="16"/>
                <w:lang w:val="es-ES" w:eastAsia="es-ES"/>
              </w:rPr>
              <w:t>Carolina Quintero Gacharná</w:t>
            </w:r>
          </w:p>
          <w:p w14:paraId="4D000F6B" w14:textId="77777777" w:rsidR="00632B12" w:rsidRPr="00632B12" w:rsidRDefault="00632B12" w:rsidP="00632B12">
            <w:pPr>
              <w:rPr>
                <w:rFonts w:ascii="Verdana" w:eastAsia="Calibri" w:hAnsi="Verdana" w:cs="Arial"/>
                <w:sz w:val="16"/>
                <w:szCs w:val="16"/>
                <w:lang w:val="es-ES_tradnl" w:eastAsia="es-ES"/>
              </w:rPr>
            </w:pPr>
            <w:r w:rsidRPr="00632B12">
              <w:rPr>
                <w:rFonts w:ascii="Verdana" w:eastAsia="Calibri" w:hAnsi="Verdana" w:cs="Arial"/>
                <w:sz w:val="16"/>
                <w:szCs w:val="16"/>
                <w:lang w:val="es-ES_tradnl" w:eastAsia="es-ES"/>
              </w:rPr>
              <w:t>Subdirectora de Gestión Contractual ANCP – CCE</w:t>
            </w:r>
          </w:p>
        </w:tc>
      </w:tr>
      <w:bookmarkEnd w:id="0"/>
    </w:tbl>
    <w:p w14:paraId="711CE418" w14:textId="77777777" w:rsidR="00632B12" w:rsidRPr="00632B12" w:rsidRDefault="00632B12" w:rsidP="00632B12">
      <w:pPr>
        <w:spacing w:line="259" w:lineRule="auto"/>
        <w:rPr>
          <w:rFonts w:ascii="Calibri" w:eastAsia="Calibri" w:hAnsi="Calibri" w:cs="Times New Roman"/>
          <w:kern w:val="0"/>
          <w:sz w:val="22"/>
          <w:szCs w:val="22"/>
          <w14:ligatures w14:val="none"/>
        </w:rPr>
      </w:pPr>
    </w:p>
    <w:p w14:paraId="7C676546" w14:textId="77777777" w:rsidR="00632B12" w:rsidRPr="00632B12" w:rsidRDefault="00632B12" w:rsidP="00632B12">
      <w:pPr>
        <w:spacing w:line="259" w:lineRule="auto"/>
        <w:rPr>
          <w:rFonts w:ascii="Aptos" w:eastAsia="Aptos" w:hAnsi="Aptos" w:cs="Times New Roman"/>
          <w:kern w:val="0"/>
          <w:sz w:val="22"/>
          <w:szCs w:val="22"/>
          <w14:ligatures w14:val="none"/>
        </w:rPr>
      </w:pPr>
    </w:p>
    <w:p w14:paraId="1D352AD9" w14:textId="77777777" w:rsidR="00497406" w:rsidRDefault="00497406"/>
    <w:sectPr w:rsidR="00497406" w:rsidSect="00632B12">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5FB748" w14:textId="77777777" w:rsidR="00D47A2D" w:rsidRDefault="00D47A2D" w:rsidP="00632B12">
      <w:pPr>
        <w:spacing w:after="0" w:line="240" w:lineRule="auto"/>
      </w:pPr>
      <w:r>
        <w:separator/>
      </w:r>
    </w:p>
  </w:endnote>
  <w:endnote w:type="continuationSeparator" w:id="0">
    <w:p w14:paraId="4230C0DC" w14:textId="77777777" w:rsidR="00D47A2D" w:rsidRDefault="00D47A2D" w:rsidP="00632B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DD39F" w14:textId="77777777" w:rsidR="00632B12" w:rsidRDefault="00632B12">
    <w:pPr>
      <w:pStyle w:val="Piedepgina"/>
    </w:pPr>
  </w:p>
  <w:p w14:paraId="184C50C8" w14:textId="77777777" w:rsidR="00632B12" w:rsidRPr="00174B77" w:rsidRDefault="00632B12"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632B12">
      <w:rPr>
        <w:rFonts w:ascii="Verdana" w:eastAsia="Times New Roman" w:hAnsi="Verdana" w:cs="Times New Roman"/>
        <w:b/>
        <w:bCs/>
        <w:sz w:val="16"/>
        <w:szCs w:val="16"/>
        <w:lang w:val="es-ES"/>
      </w:rPr>
      <w:t xml:space="preserve">pág. </w:t>
    </w:r>
    <w:r w:rsidRPr="00632B12">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632B12">
      <w:rPr>
        <w:rFonts w:ascii="Verdana" w:eastAsia="Times New Roman" w:hAnsi="Verdana"/>
        <w:b/>
        <w:bCs/>
        <w:sz w:val="16"/>
        <w:szCs w:val="16"/>
      </w:rPr>
      <w:fldChar w:fldCharType="separate"/>
    </w:r>
    <w:r w:rsidRPr="00632B12">
      <w:rPr>
        <w:rFonts w:ascii="Verdana" w:eastAsia="Times New Roman" w:hAnsi="Verdana"/>
        <w:b/>
        <w:bCs/>
        <w:sz w:val="16"/>
        <w:szCs w:val="16"/>
      </w:rPr>
      <w:t>1</w:t>
    </w:r>
    <w:r w:rsidRPr="00632B12">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2C3D037" w14:textId="77777777" w:rsidR="00632B12" w:rsidRDefault="00632B12"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6D17935D" w14:textId="77777777" w:rsidR="00632B12" w:rsidRPr="00E41027" w:rsidRDefault="00632B12" w:rsidP="00D520D8">
    <w:pPr>
      <w:spacing w:after="0"/>
      <w:jc w:val="both"/>
      <w:rPr>
        <w:rFonts w:ascii="Verdana" w:hAnsi="Verdana"/>
        <w:sz w:val="18"/>
        <w:szCs w:val="18"/>
      </w:rPr>
    </w:pPr>
    <w:r w:rsidRPr="00E41027">
      <w:rPr>
        <w:rFonts w:ascii="Verdana" w:hAnsi="Verdana"/>
        <w:sz w:val="18"/>
        <w:szCs w:val="18"/>
      </w:rPr>
      <w:t>Mesa de servicio: (+57) 601 7456788</w:t>
    </w:r>
  </w:p>
  <w:p w14:paraId="3C7D3844" w14:textId="77777777" w:rsidR="00632B12" w:rsidRDefault="00632B12" w:rsidP="356CEDFD">
    <w:pPr>
      <w:pBdr>
        <w:top w:val="nil"/>
        <w:left w:val="nil"/>
        <w:bottom w:val="nil"/>
        <w:right w:val="nil"/>
        <w:between w:val="nil"/>
      </w:pBdr>
      <w:tabs>
        <w:tab w:val="center" w:pos="4419"/>
        <w:tab w:val="right" w:pos="8838"/>
        <w:tab w:val="center" w:pos="5400"/>
      </w:tabs>
      <w:spacing w:after="0"/>
      <w:jc w:val="right"/>
    </w:pPr>
    <w:r w:rsidRPr="00632B12">
      <w:rPr>
        <w:rFonts w:ascii="Century Gothic" w:eastAsia="Geo" w:hAnsi="Century Gothic" w:cs="Geo"/>
        <w:b/>
        <w:bCs/>
        <w:color w:val="000000"/>
        <w:sz w:val="16"/>
        <w:szCs w:val="16"/>
        <w:lang w:eastAsia="es-CO"/>
      </w:rPr>
      <w:t xml:space="preserve">Código: </w:t>
    </w:r>
    <w:r w:rsidRPr="00632B12">
      <w:rPr>
        <w:rFonts w:ascii="Century Gothic" w:eastAsia="Geo" w:hAnsi="Century Gothic" w:cs="Geo"/>
        <w:color w:val="000000"/>
        <w:sz w:val="16"/>
        <w:szCs w:val="16"/>
        <w:lang w:eastAsia="es-CO"/>
      </w:rPr>
      <w:t xml:space="preserve">CCE-REC-FM-17 </w:t>
    </w:r>
    <w:r w:rsidRPr="00632B12">
      <w:rPr>
        <w:rFonts w:ascii="Century Gothic" w:eastAsia="Geo" w:hAnsi="Century Gothic" w:cs="Geo"/>
        <w:b/>
        <w:bCs/>
        <w:color w:val="000000"/>
        <w:sz w:val="16"/>
        <w:szCs w:val="16"/>
        <w:lang w:eastAsia="es-CO"/>
      </w:rPr>
      <w:t>V</w:t>
    </w:r>
    <w:r w:rsidRPr="00632B12">
      <w:rPr>
        <w:rFonts w:ascii="Century Gothic" w:eastAsia="Arial Nova" w:hAnsi="Century Gothic" w:cs="Arial Nova"/>
        <w:b/>
        <w:bCs/>
        <w:color w:val="000000"/>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5242C" w14:textId="77777777" w:rsidR="00D47A2D" w:rsidRDefault="00D47A2D" w:rsidP="00632B12">
      <w:pPr>
        <w:spacing w:after="0" w:line="240" w:lineRule="auto"/>
      </w:pPr>
      <w:r>
        <w:separator/>
      </w:r>
    </w:p>
  </w:footnote>
  <w:footnote w:type="continuationSeparator" w:id="0">
    <w:p w14:paraId="35981452" w14:textId="77777777" w:rsidR="00D47A2D" w:rsidRDefault="00D47A2D" w:rsidP="00632B12">
      <w:pPr>
        <w:spacing w:after="0" w:line="240" w:lineRule="auto"/>
      </w:pPr>
      <w:r>
        <w:continuationSeparator/>
      </w:r>
    </w:p>
  </w:footnote>
  <w:footnote w:id="1">
    <w:p w14:paraId="2C721D5D" w14:textId="77777777" w:rsidR="00632B12" w:rsidRPr="00753D0A" w:rsidRDefault="00632B12" w:rsidP="00632B12">
      <w:pPr>
        <w:pStyle w:val="Textonotapie"/>
        <w:ind w:firstLine="708"/>
        <w:jc w:val="both"/>
        <w:rPr>
          <w:rFonts w:ascii="Verdana" w:hAnsi="Verdana"/>
          <w:sz w:val="19"/>
          <w:szCs w:val="19"/>
        </w:rPr>
      </w:pPr>
      <w:r w:rsidRPr="00753D0A">
        <w:rPr>
          <w:rStyle w:val="Refdenotaalpie"/>
          <w:rFonts w:ascii="Verdana" w:hAnsi="Verdana"/>
          <w:sz w:val="19"/>
          <w:szCs w:val="19"/>
        </w:rPr>
        <w:footnoteRef/>
      </w:r>
      <w:r w:rsidRPr="00753D0A">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30DD42D1" w14:textId="77777777" w:rsidR="00632B12" w:rsidRPr="00753D0A" w:rsidRDefault="00632B12" w:rsidP="00632B12">
      <w:pPr>
        <w:pStyle w:val="Textonotapie"/>
        <w:ind w:firstLine="708"/>
        <w:jc w:val="both"/>
        <w:rPr>
          <w:rFonts w:ascii="Verdana" w:hAnsi="Verdana"/>
          <w:sz w:val="19"/>
          <w:szCs w:val="19"/>
        </w:rPr>
      </w:pPr>
    </w:p>
    <w:p w14:paraId="33591116" w14:textId="77777777" w:rsidR="00632B12" w:rsidRPr="00753D0A" w:rsidRDefault="00632B12" w:rsidP="00632B12">
      <w:pPr>
        <w:pStyle w:val="Textonotapie"/>
        <w:ind w:firstLine="708"/>
        <w:jc w:val="both"/>
        <w:rPr>
          <w:rFonts w:ascii="Verdana" w:hAnsi="Verdana"/>
          <w:sz w:val="19"/>
          <w:szCs w:val="19"/>
        </w:rPr>
      </w:pPr>
      <w:r w:rsidRPr="00753D0A">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7AF14591" w14:textId="77777777" w:rsidR="00632B12" w:rsidRPr="00753D0A" w:rsidRDefault="00632B12" w:rsidP="00632B12">
      <w:pPr>
        <w:pStyle w:val="Textonotapie"/>
        <w:ind w:firstLine="708"/>
        <w:jc w:val="both"/>
        <w:rPr>
          <w:rFonts w:ascii="Verdana" w:hAnsi="Verdana"/>
          <w:sz w:val="19"/>
          <w:szCs w:val="19"/>
        </w:rPr>
      </w:pPr>
    </w:p>
    <w:p w14:paraId="1506BDF2" w14:textId="77777777" w:rsidR="00632B12" w:rsidRPr="00753D0A" w:rsidRDefault="00632B12" w:rsidP="00632B12">
      <w:pPr>
        <w:pStyle w:val="Textonotapie"/>
        <w:ind w:firstLine="708"/>
        <w:jc w:val="both"/>
        <w:rPr>
          <w:rFonts w:ascii="Verdana" w:hAnsi="Verdana"/>
          <w:sz w:val="19"/>
          <w:szCs w:val="19"/>
        </w:rPr>
      </w:pPr>
      <w:r w:rsidRPr="00753D0A">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7C378" w14:textId="77777777" w:rsidR="00632B12" w:rsidRDefault="00632B12"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57A8FB6B" wp14:editId="08C2292B">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BB1FC50" wp14:editId="16294A8D">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C029E1F" w14:textId="77777777" w:rsidR="00632B12" w:rsidRDefault="00632B12">
    <w:pPr>
      <w:pStyle w:val="Encabezado"/>
    </w:pPr>
  </w:p>
  <w:p w14:paraId="4B78E8B2" w14:textId="77777777" w:rsidR="00632B12" w:rsidRPr="004A305D" w:rsidRDefault="00632B12" w:rsidP="00B01B1A">
    <w:pPr>
      <w:spacing w:after="0" w:line="120" w:lineRule="auto"/>
      <w:rPr>
        <w:rFonts w:ascii="Century Gothic" w:eastAsia="Geo" w:hAnsi="Century Gothic" w:cs="Geo"/>
        <w:sz w:val="16"/>
        <w:szCs w:val="16"/>
        <w:lang w:eastAsia="es-CO"/>
      </w:rPr>
    </w:pPr>
  </w:p>
  <w:p w14:paraId="7883E1E8" w14:textId="77777777" w:rsidR="00632B12" w:rsidRDefault="00632B12" w:rsidP="00844AE9">
    <w:pPr>
      <w:spacing w:after="0" w:line="240" w:lineRule="auto"/>
      <w:rPr>
        <w:rFonts w:ascii="Verdana" w:hAnsi="Verdana"/>
      </w:rPr>
    </w:pPr>
  </w:p>
  <w:p w14:paraId="767E7B09" w14:textId="77777777" w:rsidR="00632B12" w:rsidRPr="00C925AC" w:rsidRDefault="00632B12" w:rsidP="00844AE9">
    <w:pPr>
      <w:spacing w:after="0" w:line="240" w:lineRule="auto"/>
      <w:rPr>
        <w:rFonts w:ascii="Verdana" w:hAnsi="Verdana"/>
      </w:rPr>
    </w:pPr>
  </w:p>
  <w:p w14:paraId="6D430EEA" w14:textId="77777777" w:rsidR="00632B12" w:rsidRPr="00C925AC" w:rsidRDefault="00632B12" w:rsidP="000D5DA7">
    <w:pPr>
      <w:spacing w:after="0" w:line="480" w:lineRule="auto"/>
      <w:rPr>
        <w:rFonts w:ascii="Verdana" w:hAnsi="Verdana"/>
        <w:b/>
        <w:bCs/>
      </w:rPr>
    </w:pPr>
    <w:r w:rsidRPr="00C925AC">
      <w:rPr>
        <w:rFonts w:ascii="Verdana" w:hAnsi="Verdana"/>
        <w:b/>
        <w:bCs/>
      </w:rPr>
      <w:t>FORMATO</w:t>
    </w:r>
    <w:r>
      <w:rPr>
        <w:rFonts w:ascii="Verdana" w:hAnsi="Verdana"/>
        <w:b/>
        <w:bCs/>
      </w:rPr>
      <w:t xml:space="preserve"> DE RESPUESTA </w:t>
    </w:r>
    <w:r w:rsidRPr="00C925AC">
      <w:rPr>
        <w:rFonts w:ascii="Verdana" w:hAnsi="Verdana"/>
        <w:b/>
        <w:bCs/>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CD15298"/>
    <w:multiLevelType w:val="hybridMultilevel"/>
    <w:tmpl w:val="36BAD374"/>
    <w:lvl w:ilvl="0" w:tplc="9FCE4B0A">
      <w:start w:val="13"/>
      <w:numFmt w:val="upperLetter"/>
      <w:lvlText w:val="%1."/>
      <w:lvlJc w:val="left"/>
      <w:pPr>
        <w:ind w:left="1429" w:hanging="360"/>
      </w:pPr>
      <w:rPr>
        <w:rFonts w:hint="default"/>
      </w:rPr>
    </w:lvl>
    <w:lvl w:ilvl="1" w:tplc="240A0019">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2"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3" w15:restartNumberingAfterBreak="0">
    <w:nsid w:val="5A8A22F4"/>
    <w:multiLevelType w:val="multilevel"/>
    <w:tmpl w:val="86DE9B04"/>
    <w:lvl w:ilvl="0">
      <w:start w:val="1"/>
      <w:numFmt w:val="low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rPr>
        <w:rFonts w:ascii="Verdana" w:eastAsia="Times New Roman" w:hAnsi="Verdana" w:cs="Times New Roman"/>
      </w:r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65F708C7"/>
    <w:multiLevelType w:val="hybridMultilevel"/>
    <w:tmpl w:val="5842566E"/>
    <w:lvl w:ilvl="0" w:tplc="791A7C06">
      <w:start w:val="1"/>
      <w:numFmt w:val="decimal"/>
      <w:lvlText w:val="%1."/>
      <w:lvlJc w:val="left"/>
      <w:pPr>
        <w:ind w:left="720" w:hanging="360"/>
      </w:pPr>
      <w:rPr>
        <w:rFonts w:asciiTheme="minorHAnsi" w:hAnsiTheme="minorHAnsi" w:hint="default"/>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716D1FFB"/>
    <w:multiLevelType w:val="multilevel"/>
    <w:tmpl w:val="9E6C344A"/>
    <w:lvl w:ilvl="0">
      <w:start w:val="2"/>
      <w:numFmt w:val="decimal"/>
      <w:lvlText w:val="%1"/>
      <w:lvlJc w:val="left"/>
      <w:pPr>
        <w:ind w:left="360" w:hanging="360"/>
      </w:pPr>
      <w:rPr>
        <w:rFonts w:hint="default"/>
      </w:rPr>
    </w:lvl>
    <w:lvl w:ilvl="1">
      <w:start w:val="1"/>
      <w:numFmt w:val="decimal"/>
      <w:lvlText w:val="%1.%2"/>
      <w:lvlJc w:val="left"/>
      <w:pPr>
        <w:ind w:left="928" w:hanging="360"/>
      </w:pPr>
      <w:rPr>
        <w:rFonts w:asciiTheme="minorHAnsi" w:hAnsiTheme="minorHAnsi" w:cstheme="minorHAnsi" w:hint="default"/>
        <w:b/>
        <w:color w:val="auto"/>
        <w:sz w:val="20"/>
        <w:szCs w:val="20"/>
        <w:lang w:val="es-ES_tradnl"/>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7EE5754D"/>
    <w:multiLevelType w:val="hybridMultilevel"/>
    <w:tmpl w:val="C58656B4"/>
    <w:lvl w:ilvl="0" w:tplc="53B23544">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num w:numId="1" w16cid:durableId="827985604">
    <w:abstractNumId w:val="2"/>
  </w:num>
  <w:num w:numId="2" w16cid:durableId="341274352">
    <w:abstractNumId w:val="0"/>
  </w:num>
  <w:num w:numId="3" w16cid:durableId="1183320839">
    <w:abstractNumId w:val="4"/>
  </w:num>
  <w:num w:numId="4" w16cid:durableId="278076291">
    <w:abstractNumId w:val="6"/>
  </w:num>
  <w:num w:numId="5" w16cid:durableId="720246293">
    <w:abstractNumId w:val="1"/>
  </w:num>
  <w:num w:numId="6" w16cid:durableId="735317724">
    <w:abstractNumId w:val="3"/>
  </w:num>
  <w:num w:numId="7" w16cid:durableId="18024497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B12"/>
    <w:rsid w:val="000A66FB"/>
    <w:rsid w:val="00190404"/>
    <w:rsid w:val="00363C11"/>
    <w:rsid w:val="00471892"/>
    <w:rsid w:val="00497406"/>
    <w:rsid w:val="00612596"/>
    <w:rsid w:val="00632B12"/>
    <w:rsid w:val="006803BF"/>
    <w:rsid w:val="006E5E29"/>
    <w:rsid w:val="007165F8"/>
    <w:rsid w:val="00797193"/>
    <w:rsid w:val="00844978"/>
    <w:rsid w:val="008B34D7"/>
    <w:rsid w:val="009A380C"/>
    <w:rsid w:val="009C3F55"/>
    <w:rsid w:val="00A30A84"/>
    <w:rsid w:val="00B24100"/>
    <w:rsid w:val="00B92D23"/>
    <w:rsid w:val="00C135A4"/>
    <w:rsid w:val="00C52801"/>
    <w:rsid w:val="00CF0CE9"/>
    <w:rsid w:val="00D47A2D"/>
    <w:rsid w:val="00D65792"/>
    <w:rsid w:val="00EB35A1"/>
    <w:rsid w:val="00EC68F1"/>
    <w:rsid w:val="00FE1E7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0E9D0"/>
  <w15:chartTrackingRefBased/>
  <w15:docId w15:val="{92B0DE96-7560-4A13-9514-84247E5F8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32B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32B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32B1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32B1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32B1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32B1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32B1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32B1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32B1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32B1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32B1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32B1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32B1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32B1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32B1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32B1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32B1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32B12"/>
    <w:rPr>
      <w:rFonts w:eastAsiaTheme="majorEastAsia" w:cstheme="majorBidi"/>
      <w:color w:val="272727" w:themeColor="text1" w:themeTint="D8"/>
    </w:rPr>
  </w:style>
  <w:style w:type="paragraph" w:styleId="Ttulo">
    <w:name w:val="Title"/>
    <w:basedOn w:val="Normal"/>
    <w:next w:val="Normal"/>
    <w:link w:val="TtuloCar"/>
    <w:uiPriority w:val="10"/>
    <w:qFormat/>
    <w:rsid w:val="00632B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32B1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32B1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32B1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32B12"/>
    <w:pPr>
      <w:spacing w:before="160"/>
      <w:jc w:val="center"/>
    </w:pPr>
    <w:rPr>
      <w:i/>
      <w:iCs/>
      <w:color w:val="404040" w:themeColor="text1" w:themeTint="BF"/>
    </w:rPr>
  </w:style>
  <w:style w:type="character" w:customStyle="1" w:styleId="CitaCar">
    <w:name w:val="Cita Car"/>
    <w:basedOn w:val="Fuentedeprrafopredeter"/>
    <w:link w:val="Cita"/>
    <w:uiPriority w:val="29"/>
    <w:rsid w:val="00632B12"/>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632B12"/>
    <w:pPr>
      <w:ind w:left="720"/>
      <w:contextualSpacing/>
    </w:pPr>
  </w:style>
  <w:style w:type="character" w:styleId="nfasisintenso">
    <w:name w:val="Intense Emphasis"/>
    <w:basedOn w:val="Fuentedeprrafopredeter"/>
    <w:uiPriority w:val="21"/>
    <w:qFormat/>
    <w:rsid w:val="00632B12"/>
    <w:rPr>
      <w:i/>
      <w:iCs/>
      <w:color w:val="0F4761" w:themeColor="accent1" w:themeShade="BF"/>
    </w:rPr>
  </w:style>
  <w:style w:type="paragraph" w:styleId="Citadestacada">
    <w:name w:val="Intense Quote"/>
    <w:basedOn w:val="Normal"/>
    <w:next w:val="Normal"/>
    <w:link w:val="CitadestacadaCar"/>
    <w:uiPriority w:val="30"/>
    <w:qFormat/>
    <w:rsid w:val="00632B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32B12"/>
    <w:rPr>
      <w:i/>
      <w:iCs/>
      <w:color w:val="0F4761" w:themeColor="accent1" w:themeShade="BF"/>
    </w:rPr>
  </w:style>
  <w:style w:type="character" w:styleId="Referenciaintensa">
    <w:name w:val="Intense Reference"/>
    <w:basedOn w:val="Fuentedeprrafopredeter"/>
    <w:uiPriority w:val="32"/>
    <w:qFormat/>
    <w:rsid w:val="00632B12"/>
    <w:rPr>
      <w:b/>
      <w:bCs/>
      <w:smallCaps/>
      <w:color w:val="0F4761" w:themeColor="accent1" w:themeShade="BF"/>
      <w:spacing w:val="5"/>
    </w:rPr>
  </w:style>
  <w:style w:type="paragraph" w:styleId="Encabezado">
    <w:name w:val="header"/>
    <w:basedOn w:val="Normal"/>
    <w:link w:val="EncabezadoCar"/>
    <w:uiPriority w:val="99"/>
    <w:unhideWhenUsed/>
    <w:rsid w:val="00632B12"/>
    <w:pPr>
      <w:tabs>
        <w:tab w:val="center" w:pos="4419"/>
        <w:tab w:val="right" w:pos="8838"/>
      </w:tabs>
      <w:spacing w:after="0" w:line="240" w:lineRule="auto"/>
    </w:pPr>
    <w:rPr>
      <w:kern w:val="0"/>
      <w:sz w:val="22"/>
      <w:szCs w:val="22"/>
      <w14:ligatures w14:val="none"/>
    </w:rPr>
  </w:style>
  <w:style w:type="character" w:customStyle="1" w:styleId="EncabezadoCar">
    <w:name w:val="Encabezado Car"/>
    <w:basedOn w:val="Fuentedeprrafopredeter"/>
    <w:link w:val="Encabezado"/>
    <w:uiPriority w:val="99"/>
    <w:rsid w:val="00632B12"/>
    <w:rPr>
      <w:kern w:val="0"/>
      <w:sz w:val="22"/>
      <w:szCs w:val="22"/>
      <w14:ligatures w14:val="none"/>
    </w:rPr>
  </w:style>
  <w:style w:type="paragraph" w:styleId="Piedepgina">
    <w:name w:val="footer"/>
    <w:basedOn w:val="Normal"/>
    <w:link w:val="PiedepginaCar"/>
    <w:uiPriority w:val="99"/>
    <w:unhideWhenUsed/>
    <w:rsid w:val="00632B12"/>
    <w:pPr>
      <w:tabs>
        <w:tab w:val="center" w:pos="4419"/>
        <w:tab w:val="right" w:pos="8838"/>
      </w:tabs>
      <w:spacing w:after="0" w:line="240" w:lineRule="auto"/>
    </w:pPr>
    <w:rPr>
      <w:kern w:val="0"/>
      <w:sz w:val="22"/>
      <w:szCs w:val="22"/>
      <w14:ligatures w14:val="none"/>
    </w:rPr>
  </w:style>
  <w:style w:type="character" w:customStyle="1" w:styleId="PiedepginaCar">
    <w:name w:val="Pie de página Car"/>
    <w:basedOn w:val="Fuentedeprrafopredeter"/>
    <w:link w:val="Piedepgina"/>
    <w:uiPriority w:val="99"/>
    <w:rsid w:val="00632B12"/>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32B12"/>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32B12"/>
    <w:pPr>
      <w:spacing w:after="0" w:line="240" w:lineRule="auto"/>
    </w:pPr>
    <w:rPr>
      <w:sz w:val="20"/>
      <w:szCs w:val="20"/>
      <w:lang w:val="es-MX"/>
    </w:rPr>
  </w:style>
  <w:style w:type="character" w:customStyle="1" w:styleId="TextonotapieCar1">
    <w:name w:val="Texto nota pie Car1"/>
    <w:basedOn w:val="Fuentedeprrafopredeter"/>
    <w:uiPriority w:val="99"/>
    <w:semiHidden/>
    <w:rsid w:val="00632B12"/>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32B12"/>
    <w:rPr>
      <w:vertAlign w:val="superscript"/>
    </w:rPr>
  </w:style>
  <w:style w:type="table" w:styleId="Tablaconcuadrcula">
    <w:name w:val="Table Grid"/>
    <w:basedOn w:val="Tablanormal"/>
    <w:uiPriority w:val="39"/>
    <w:qFormat/>
    <w:rsid w:val="00632B12"/>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632B12"/>
    <w:rPr>
      <w:color w:val="0000FF"/>
      <w:u w:val="single"/>
    </w:rPr>
  </w:style>
  <w:style w:type="table" w:customStyle="1" w:styleId="Tablaconcuadrcula1">
    <w:name w:val="Tabla con cuadrícula1"/>
    <w:basedOn w:val="Tablanormal"/>
    <w:next w:val="Tablaconcuadrcula"/>
    <w:uiPriority w:val="39"/>
    <w:qFormat/>
    <w:rsid w:val="00632B12"/>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632B1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B241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F48CF2F-71FC-4013-B568-60D1D2580F52}">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7D548E73-4DC5-4BFF-B706-8C4D0EFA90D8}">
  <ds:schemaRefs>
    <ds:schemaRef ds:uri="http://schemas.microsoft.com/sharepoint/v3/contenttype/forms"/>
  </ds:schemaRefs>
</ds:datastoreItem>
</file>

<file path=customXml/itemProps3.xml><?xml version="1.0" encoding="utf-8"?>
<ds:datastoreItem xmlns:ds="http://schemas.openxmlformats.org/officeDocument/2006/customXml" ds:itemID="{250E966F-411E-4CD2-985C-33D87D0906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18</Pages>
  <Words>6302</Words>
  <Characters>34666</Characters>
  <Application>Microsoft Office Word</Application>
  <DocSecurity>0</DocSecurity>
  <Lines>288</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Castrillón Endo</dc:creator>
  <cp:keywords/>
  <dc:description/>
  <cp:lastModifiedBy>Andreina Cerpa Muñoz</cp:lastModifiedBy>
  <cp:revision>4</cp:revision>
  <dcterms:created xsi:type="dcterms:W3CDTF">2026-02-13T23:22:00Z</dcterms:created>
  <dcterms:modified xsi:type="dcterms:W3CDTF">2026-03-02T23:05:00Z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