
<file path=[Content_Types].xml><?xml version="1.0" encoding="utf-8"?>
<Types xmlns="http://schemas.openxmlformats.org/package/2006/content-types">
  <Default Extension="emf" ContentType="image/x-emf"/>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theme/theme1.xml" ContentType="application/vnd.openxmlformats-officedocument.theme+xml"/>
  <Override PartName="/word/settings.xml" ContentType="application/vnd.openxmlformats-officedocument.wordprocessingml.settings+xml"/>
  <Override PartName="/word/numbering.xml" ContentType="application/vnd.openxmlformats-officedocument.wordprocessingml.numbering+xml"/>
  <Override PartName="/word/styles.xml" ContentType="application/vnd.openxmlformats-officedocument.wordprocessingml.styles+xml"/>
  <Override PartName="/word/webSettings.xml" ContentType="application/vnd.openxmlformats-officedocument.wordprocessingml.webSettings+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1EADFE3" w14:textId="77777777" w:rsidR="00F630BF" w:rsidRDefault="00F630BF" w:rsidP="00F630BF">
      <w:pPr>
        <w:pStyle w:val="Textoindependiente"/>
        <w:spacing w:before="95"/>
      </w:pPr>
    </w:p>
    <w:p w14:paraId="508A72C8" w14:textId="58750640" w:rsidR="00F630BF" w:rsidRPr="00F630BF" w:rsidRDefault="00F630BF" w:rsidP="00F630BF">
      <w:pPr>
        <w:pStyle w:val="Textoindependiente"/>
        <w:tabs>
          <w:tab w:val="left" w:pos="2666"/>
          <w:tab w:val="left" w:pos="4057"/>
          <w:tab w:val="left" w:pos="4571"/>
          <w:tab w:val="left" w:pos="7368"/>
          <w:tab w:val="left" w:pos="7708"/>
          <w:tab w:val="left" w:pos="8663"/>
        </w:tabs>
        <w:ind w:right="293"/>
        <w:jc w:val="both"/>
        <w:rPr>
          <w:b/>
          <w:bCs/>
          <w:spacing w:val="-10"/>
        </w:rPr>
      </w:pPr>
      <w:r w:rsidRPr="00F630BF">
        <w:rPr>
          <w:b/>
          <w:bCs/>
          <w:spacing w:val="-2"/>
        </w:rPr>
        <w:t>PRINCIPIO</w:t>
      </w:r>
      <w:r w:rsidRPr="00F630BF">
        <w:rPr>
          <w:b/>
          <w:bCs/>
        </w:rPr>
        <w:tab/>
      </w:r>
      <w:r w:rsidRPr="00F630BF">
        <w:rPr>
          <w:b/>
          <w:bCs/>
          <w:spacing w:val="-5"/>
        </w:rPr>
        <w:t>DE</w:t>
      </w:r>
      <w:r w:rsidRPr="00F630BF">
        <w:rPr>
          <w:b/>
          <w:bCs/>
        </w:rPr>
        <w:tab/>
        <w:t>SELECCIÓN</w:t>
      </w:r>
      <w:r w:rsidRPr="00F630BF">
        <w:rPr>
          <w:b/>
          <w:bCs/>
          <w:spacing w:val="67"/>
          <w:w w:val="150"/>
        </w:rPr>
        <w:t xml:space="preserve"> </w:t>
      </w:r>
      <w:r w:rsidRPr="00F630BF">
        <w:rPr>
          <w:b/>
          <w:bCs/>
          <w:spacing w:val="-2"/>
        </w:rPr>
        <w:t>OBJETIVA</w:t>
      </w:r>
      <w:r w:rsidRPr="00F630BF">
        <w:rPr>
          <w:b/>
          <w:bCs/>
        </w:rPr>
        <w:tab/>
      </w:r>
      <w:r w:rsidRPr="00F630BF">
        <w:rPr>
          <w:b/>
          <w:bCs/>
          <w:spacing w:val="-10"/>
        </w:rPr>
        <w:t>–</w:t>
      </w:r>
      <w:r w:rsidRPr="00F630BF">
        <w:rPr>
          <w:b/>
          <w:bCs/>
        </w:rPr>
        <w:tab/>
      </w:r>
      <w:r w:rsidRPr="00F630BF">
        <w:rPr>
          <w:b/>
          <w:bCs/>
          <w:spacing w:val="-2"/>
        </w:rPr>
        <w:t>Noción</w:t>
      </w:r>
      <w:r w:rsidRPr="00F630BF">
        <w:rPr>
          <w:b/>
          <w:bCs/>
        </w:rPr>
        <w:tab/>
      </w:r>
      <w:r>
        <w:rPr>
          <w:b/>
          <w:bCs/>
          <w:spacing w:val="-10"/>
        </w:rPr>
        <w:t>-</w:t>
      </w:r>
    </w:p>
    <w:p w14:paraId="1C820DF9" w14:textId="77777777" w:rsidR="00F630BF" w:rsidRDefault="00F630BF" w:rsidP="00F630BF">
      <w:pPr>
        <w:jc w:val="both"/>
        <w:rPr>
          <w:spacing w:val="-6"/>
        </w:rPr>
      </w:pPr>
      <w:r w:rsidRPr="00F630BF">
        <w:rPr>
          <w:b/>
          <w:bCs/>
        </w:rPr>
        <w:t>Normativa</w:t>
      </w:r>
      <w:r>
        <w:rPr>
          <w:spacing w:val="-6"/>
        </w:rPr>
        <w:t xml:space="preserve"> </w:t>
      </w:r>
    </w:p>
    <w:p w14:paraId="053D4390" w14:textId="77777777" w:rsidR="00F630BF" w:rsidRDefault="00F630BF" w:rsidP="00F630BF">
      <w:pPr>
        <w:jc w:val="both"/>
        <w:rPr>
          <w:spacing w:val="-6"/>
        </w:rPr>
      </w:pPr>
    </w:p>
    <w:p w14:paraId="1A96B880" w14:textId="77777777" w:rsidR="00F630BF" w:rsidRDefault="00F630BF" w:rsidP="00F630BF">
      <w:pPr>
        <w:pStyle w:val="Textoindependiente"/>
        <w:spacing w:line="276" w:lineRule="auto"/>
        <w:jc w:val="both"/>
        <w:rPr>
          <w:sz w:val="20"/>
          <w:szCs w:val="20"/>
        </w:rPr>
      </w:pPr>
      <w:r w:rsidRPr="00F630BF">
        <w:rPr>
          <w:sz w:val="20"/>
          <w:szCs w:val="20"/>
        </w:rPr>
        <w:t>Conforme a la interpretación de las normas generales del sistema de compras públicas, y en aplicación del principio de selección objetiva, las entidades estatales deben abstenerse de rechazar propuestas por el incumplimiento de requisitos meramente formales, cuando ello implique sacrificar una</w:t>
      </w:r>
      <w:r w:rsidRPr="00F630BF">
        <w:rPr>
          <w:spacing w:val="-1"/>
          <w:sz w:val="20"/>
          <w:szCs w:val="20"/>
        </w:rPr>
        <w:t xml:space="preserve"> </w:t>
      </w:r>
      <w:r w:rsidRPr="00F630BF">
        <w:rPr>
          <w:sz w:val="20"/>
          <w:szCs w:val="20"/>
        </w:rPr>
        <w:t>oferta potencialmente favorable. En este sentido, es inherente al principio</w:t>
      </w:r>
      <w:r w:rsidRPr="00F630BF">
        <w:rPr>
          <w:spacing w:val="-11"/>
          <w:sz w:val="20"/>
          <w:szCs w:val="20"/>
        </w:rPr>
        <w:t xml:space="preserve"> </w:t>
      </w:r>
      <w:r w:rsidRPr="00F630BF">
        <w:rPr>
          <w:sz w:val="20"/>
          <w:szCs w:val="20"/>
        </w:rPr>
        <w:t>de</w:t>
      </w:r>
      <w:r w:rsidRPr="00F630BF">
        <w:rPr>
          <w:spacing w:val="-13"/>
          <w:sz w:val="20"/>
          <w:szCs w:val="20"/>
        </w:rPr>
        <w:t xml:space="preserve"> </w:t>
      </w:r>
      <w:r w:rsidRPr="00F630BF">
        <w:rPr>
          <w:sz w:val="20"/>
          <w:szCs w:val="20"/>
        </w:rPr>
        <w:t>selección</w:t>
      </w:r>
      <w:r w:rsidRPr="00F630BF">
        <w:rPr>
          <w:spacing w:val="-12"/>
          <w:sz w:val="20"/>
          <w:szCs w:val="20"/>
        </w:rPr>
        <w:t xml:space="preserve"> </w:t>
      </w:r>
      <w:r w:rsidRPr="00F630BF">
        <w:rPr>
          <w:sz w:val="20"/>
          <w:szCs w:val="20"/>
        </w:rPr>
        <w:t>objetiva</w:t>
      </w:r>
      <w:r w:rsidRPr="00F630BF">
        <w:rPr>
          <w:spacing w:val="-14"/>
          <w:sz w:val="20"/>
          <w:szCs w:val="20"/>
        </w:rPr>
        <w:t xml:space="preserve"> </w:t>
      </w:r>
      <w:r w:rsidRPr="00F630BF">
        <w:rPr>
          <w:sz w:val="20"/>
          <w:szCs w:val="20"/>
        </w:rPr>
        <w:t>la</w:t>
      </w:r>
      <w:r w:rsidRPr="00F630BF">
        <w:rPr>
          <w:spacing w:val="-14"/>
          <w:sz w:val="20"/>
          <w:szCs w:val="20"/>
        </w:rPr>
        <w:t xml:space="preserve"> </w:t>
      </w:r>
      <w:r w:rsidRPr="00F630BF">
        <w:rPr>
          <w:sz w:val="20"/>
          <w:szCs w:val="20"/>
        </w:rPr>
        <w:t>obligación</w:t>
      </w:r>
      <w:r w:rsidRPr="00F630BF">
        <w:rPr>
          <w:spacing w:val="-12"/>
          <w:sz w:val="20"/>
          <w:szCs w:val="20"/>
        </w:rPr>
        <w:t xml:space="preserve"> </w:t>
      </w:r>
      <w:r w:rsidRPr="00F630BF">
        <w:rPr>
          <w:sz w:val="20"/>
          <w:szCs w:val="20"/>
        </w:rPr>
        <w:t>de</w:t>
      </w:r>
      <w:r w:rsidRPr="00F630BF">
        <w:rPr>
          <w:spacing w:val="-9"/>
          <w:sz w:val="20"/>
          <w:szCs w:val="20"/>
        </w:rPr>
        <w:t xml:space="preserve"> </w:t>
      </w:r>
      <w:r w:rsidRPr="00F630BF">
        <w:rPr>
          <w:sz w:val="20"/>
          <w:szCs w:val="20"/>
        </w:rPr>
        <w:t>permitir</w:t>
      </w:r>
      <w:r w:rsidRPr="00F630BF">
        <w:rPr>
          <w:spacing w:val="-11"/>
          <w:sz w:val="20"/>
          <w:szCs w:val="20"/>
        </w:rPr>
        <w:t xml:space="preserve"> </w:t>
      </w:r>
      <w:r w:rsidRPr="00F630BF">
        <w:rPr>
          <w:sz w:val="20"/>
          <w:szCs w:val="20"/>
        </w:rPr>
        <w:t>la</w:t>
      </w:r>
      <w:r w:rsidRPr="00F630BF">
        <w:rPr>
          <w:spacing w:val="-14"/>
          <w:sz w:val="20"/>
          <w:szCs w:val="20"/>
        </w:rPr>
        <w:t xml:space="preserve"> </w:t>
      </w:r>
      <w:r w:rsidRPr="00F630BF">
        <w:rPr>
          <w:sz w:val="20"/>
          <w:szCs w:val="20"/>
        </w:rPr>
        <w:t>aclaración</w:t>
      </w:r>
      <w:r w:rsidRPr="00F630BF">
        <w:rPr>
          <w:spacing w:val="-12"/>
          <w:sz w:val="20"/>
          <w:szCs w:val="20"/>
        </w:rPr>
        <w:t xml:space="preserve"> </w:t>
      </w:r>
      <w:r w:rsidRPr="00F630BF">
        <w:rPr>
          <w:sz w:val="20"/>
          <w:szCs w:val="20"/>
        </w:rPr>
        <w:t>de</w:t>
      </w:r>
      <w:r w:rsidRPr="00F630BF">
        <w:rPr>
          <w:spacing w:val="-13"/>
          <w:sz w:val="20"/>
          <w:szCs w:val="20"/>
        </w:rPr>
        <w:t xml:space="preserve"> </w:t>
      </w:r>
      <w:r w:rsidRPr="00F630BF">
        <w:rPr>
          <w:sz w:val="20"/>
          <w:szCs w:val="20"/>
        </w:rPr>
        <w:t>aspectos de la oferta que generen confusión, siempre que dicha aclaración se realice en los términos y condiciones previstos en la ley, y antes de adoptar una decisión de rechazo.</w:t>
      </w:r>
    </w:p>
    <w:p w14:paraId="3F4DBA6B" w14:textId="77777777" w:rsidR="00F630BF" w:rsidRPr="00F630BF" w:rsidRDefault="00F630BF" w:rsidP="00F630BF">
      <w:pPr>
        <w:pStyle w:val="Textoindependiente"/>
        <w:spacing w:line="276" w:lineRule="auto"/>
        <w:jc w:val="both"/>
        <w:rPr>
          <w:sz w:val="20"/>
          <w:szCs w:val="20"/>
        </w:rPr>
      </w:pPr>
    </w:p>
    <w:p w14:paraId="2330BB8D" w14:textId="77777777" w:rsidR="00F630BF" w:rsidRPr="00F630BF" w:rsidRDefault="00F630BF" w:rsidP="00F630BF">
      <w:pPr>
        <w:pStyle w:val="Textoindependiente"/>
        <w:spacing w:line="276" w:lineRule="auto"/>
        <w:jc w:val="both"/>
        <w:rPr>
          <w:sz w:val="20"/>
          <w:szCs w:val="20"/>
        </w:rPr>
      </w:pPr>
      <w:r w:rsidRPr="00F630BF">
        <w:rPr>
          <w:sz w:val="20"/>
          <w:szCs w:val="20"/>
        </w:rPr>
        <w:t>Bajo</w:t>
      </w:r>
      <w:r w:rsidRPr="00F630BF">
        <w:rPr>
          <w:spacing w:val="22"/>
          <w:sz w:val="20"/>
          <w:szCs w:val="20"/>
        </w:rPr>
        <w:t xml:space="preserve"> </w:t>
      </w:r>
      <w:r w:rsidRPr="00F630BF">
        <w:rPr>
          <w:sz w:val="20"/>
          <w:szCs w:val="20"/>
        </w:rPr>
        <w:t>esta</w:t>
      </w:r>
      <w:r w:rsidRPr="00F630BF">
        <w:rPr>
          <w:spacing w:val="19"/>
          <w:sz w:val="20"/>
          <w:szCs w:val="20"/>
        </w:rPr>
        <w:t xml:space="preserve"> </w:t>
      </w:r>
      <w:r w:rsidRPr="00F630BF">
        <w:rPr>
          <w:sz w:val="20"/>
          <w:szCs w:val="20"/>
        </w:rPr>
        <w:t>concepción,</w:t>
      </w:r>
      <w:r w:rsidRPr="00F630BF">
        <w:rPr>
          <w:spacing w:val="20"/>
          <w:sz w:val="20"/>
          <w:szCs w:val="20"/>
        </w:rPr>
        <w:t xml:space="preserve"> </w:t>
      </w:r>
      <w:r w:rsidRPr="00F630BF">
        <w:rPr>
          <w:sz w:val="20"/>
          <w:szCs w:val="20"/>
        </w:rPr>
        <w:t>vale</w:t>
      </w:r>
      <w:r w:rsidRPr="00F630BF">
        <w:rPr>
          <w:spacing w:val="21"/>
          <w:sz w:val="20"/>
          <w:szCs w:val="20"/>
        </w:rPr>
        <w:t xml:space="preserve"> </w:t>
      </w:r>
      <w:r w:rsidRPr="00F630BF">
        <w:rPr>
          <w:sz w:val="20"/>
          <w:szCs w:val="20"/>
        </w:rPr>
        <w:t>recordar</w:t>
      </w:r>
      <w:r w:rsidRPr="00F630BF">
        <w:rPr>
          <w:spacing w:val="21"/>
          <w:sz w:val="20"/>
          <w:szCs w:val="20"/>
        </w:rPr>
        <w:t xml:space="preserve"> </w:t>
      </w:r>
      <w:r w:rsidRPr="00F630BF">
        <w:rPr>
          <w:sz w:val="20"/>
          <w:szCs w:val="20"/>
        </w:rPr>
        <w:t>que</w:t>
      </w:r>
      <w:r w:rsidRPr="00F630BF">
        <w:rPr>
          <w:spacing w:val="20"/>
          <w:sz w:val="20"/>
          <w:szCs w:val="20"/>
        </w:rPr>
        <w:t xml:space="preserve"> </w:t>
      </w:r>
      <w:r w:rsidRPr="00F630BF">
        <w:rPr>
          <w:sz w:val="20"/>
          <w:szCs w:val="20"/>
        </w:rPr>
        <w:t>el</w:t>
      </w:r>
      <w:r w:rsidRPr="00F630BF">
        <w:rPr>
          <w:spacing w:val="35"/>
          <w:sz w:val="20"/>
          <w:szCs w:val="20"/>
        </w:rPr>
        <w:t xml:space="preserve"> </w:t>
      </w:r>
      <w:r w:rsidRPr="00F630BF">
        <w:rPr>
          <w:sz w:val="20"/>
          <w:szCs w:val="20"/>
        </w:rPr>
        <w:t>rechazo</w:t>
      </w:r>
      <w:r w:rsidRPr="00F630BF">
        <w:rPr>
          <w:spacing w:val="21"/>
          <w:sz w:val="20"/>
          <w:szCs w:val="20"/>
        </w:rPr>
        <w:t xml:space="preserve"> </w:t>
      </w:r>
      <w:r w:rsidRPr="00F630BF">
        <w:rPr>
          <w:sz w:val="20"/>
          <w:szCs w:val="20"/>
        </w:rPr>
        <w:t>de</w:t>
      </w:r>
      <w:r w:rsidRPr="00F630BF">
        <w:rPr>
          <w:spacing w:val="20"/>
          <w:sz w:val="20"/>
          <w:szCs w:val="20"/>
        </w:rPr>
        <w:t xml:space="preserve"> </w:t>
      </w:r>
      <w:r w:rsidRPr="00F630BF">
        <w:rPr>
          <w:sz w:val="20"/>
          <w:szCs w:val="20"/>
        </w:rPr>
        <w:t>las</w:t>
      </w:r>
      <w:r w:rsidRPr="00F630BF">
        <w:rPr>
          <w:spacing w:val="21"/>
          <w:sz w:val="20"/>
          <w:szCs w:val="20"/>
        </w:rPr>
        <w:t xml:space="preserve"> </w:t>
      </w:r>
      <w:r w:rsidRPr="00F630BF">
        <w:rPr>
          <w:sz w:val="20"/>
          <w:szCs w:val="20"/>
        </w:rPr>
        <w:t>ofertas</w:t>
      </w:r>
      <w:r w:rsidRPr="00F630BF">
        <w:rPr>
          <w:spacing w:val="22"/>
          <w:sz w:val="20"/>
          <w:szCs w:val="20"/>
        </w:rPr>
        <w:t xml:space="preserve"> </w:t>
      </w:r>
      <w:r w:rsidRPr="00F630BF">
        <w:rPr>
          <w:sz w:val="20"/>
          <w:szCs w:val="20"/>
        </w:rPr>
        <w:t>y</w:t>
      </w:r>
      <w:r w:rsidRPr="00F630BF">
        <w:rPr>
          <w:spacing w:val="20"/>
          <w:sz w:val="20"/>
          <w:szCs w:val="20"/>
        </w:rPr>
        <w:t xml:space="preserve"> </w:t>
      </w:r>
      <w:r w:rsidRPr="00F630BF">
        <w:rPr>
          <w:spacing w:val="-5"/>
          <w:sz w:val="20"/>
          <w:szCs w:val="20"/>
        </w:rPr>
        <w:t>los</w:t>
      </w:r>
    </w:p>
    <w:p w14:paraId="1F97DAC7" w14:textId="77777777" w:rsidR="00F630BF" w:rsidRPr="00F630BF" w:rsidRDefault="00F630BF" w:rsidP="00F630BF">
      <w:pPr>
        <w:pStyle w:val="Textoindependiente"/>
        <w:spacing w:line="276" w:lineRule="auto"/>
        <w:jc w:val="both"/>
        <w:rPr>
          <w:sz w:val="20"/>
          <w:szCs w:val="20"/>
        </w:rPr>
        <w:sectPr w:rsidR="00F630BF" w:rsidRPr="00F630BF" w:rsidSect="00F630BF">
          <w:type w:val="continuous"/>
          <w:pgSz w:w="12240" w:h="15840"/>
          <w:pgMar w:top="1700" w:right="1440" w:bottom="1860" w:left="1440" w:header="156" w:footer="1661" w:gutter="0"/>
          <w:cols w:space="720"/>
        </w:sectPr>
      </w:pPr>
    </w:p>
    <w:p w14:paraId="1FB0D3DE" w14:textId="6769E5E2" w:rsidR="00F630BF" w:rsidRDefault="00F630BF" w:rsidP="00F630BF">
      <w:pPr>
        <w:pStyle w:val="Textoindependiente"/>
        <w:spacing w:line="276" w:lineRule="auto"/>
        <w:jc w:val="both"/>
        <w:rPr>
          <w:sz w:val="20"/>
          <w:szCs w:val="20"/>
        </w:rPr>
      </w:pPr>
      <w:r w:rsidRPr="00F630BF">
        <w:rPr>
          <w:sz w:val="20"/>
          <w:szCs w:val="20"/>
        </w:rPr>
        <w:t>eventos en los que proceden han sido asuntos de los que se ha ocupado la legislación nacional en materia de contratación pública, por lo que “la competencia de las entidades estales para establecer eventos de exclusión de propuestas es de carácter residual y restringido”</w:t>
      </w:r>
      <w:hyperlink w:anchor="_bookmark0" w:history="1">
        <w:r w:rsidRPr="00F630BF">
          <w:rPr>
            <w:sz w:val="20"/>
            <w:szCs w:val="20"/>
            <w:vertAlign w:val="superscript"/>
          </w:rPr>
          <w:t>1</w:t>
        </w:r>
      </w:hyperlink>
      <w:r w:rsidRPr="00F630BF">
        <w:rPr>
          <w:sz w:val="20"/>
          <w:szCs w:val="20"/>
        </w:rPr>
        <w:t>. En ese sentido, si bien las entidades</w:t>
      </w:r>
      <w:r w:rsidRPr="00F630BF">
        <w:rPr>
          <w:spacing w:val="-12"/>
          <w:sz w:val="20"/>
          <w:szCs w:val="20"/>
        </w:rPr>
        <w:t xml:space="preserve"> </w:t>
      </w:r>
      <w:r w:rsidRPr="00F630BF">
        <w:rPr>
          <w:sz w:val="20"/>
          <w:szCs w:val="20"/>
        </w:rPr>
        <w:t>estatales,</w:t>
      </w:r>
      <w:r w:rsidRPr="00F630BF">
        <w:rPr>
          <w:spacing w:val="-12"/>
          <w:sz w:val="20"/>
          <w:szCs w:val="20"/>
        </w:rPr>
        <w:t xml:space="preserve"> </w:t>
      </w:r>
      <w:r w:rsidRPr="00F630BF">
        <w:rPr>
          <w:sz w:val="20"/>
          <w:szCs w:val="20"/>
        </w:rPr>
        <w:t>en</w:t>
      </w:r>
      <w:r w:rsidRPr="00F630BF">
        <w:rPr>
          <w:spacing w:val="-12"/>
          <w:sz w:val="20"/>
          <w:szCs w:val="20"/>
        </w:rPr>
        <w:t xml:space="preserve"> </w:t>
      </w:r>
      <w:r w:rsidRPr="00F630BF">
        <w:rPr>
          <w:sz w:val="20"/>
          <w:szCs w:val="20"/>
        </w:rPr>
        <w:t>ejercicio</w:t>
      </w:r>
      <w:r w:rsidRPr="00F630BF">
        <w:rPr>
          <w:spacing w:val="-11"/>
          <w:sz w:val="20"/>
          <w:szCs w:val="20"/>
        </w:rPr>
        <w:t xml:space="preserve"> </w:t>
      </w:r>
      <w:r w:rsidRPr="00F630BF">
        <w:rPr>
          <w:sz w:val="20"/>
          <w:szCs w:val="20"/>
        </w:rPr>
        <w:t>de</w:t>
      </w:r>
      <w:r w:rsidRPr="00F630BF">
        <w:rPr>
          <w:spacing w:val="-13"/>
          <w:sz w:val="20"/>
          <w:szCs w:val="20"/>
        </w:rPr>
        <w:t xml:space="preserve"> </w:t>
      </w:r>
      <w:r w:rsidRPr="00F630BF">
        <w:rPr>
          <w:sz w:val="20"/>
          <w:szCs w:val="20"/>
        </w:rPr>
        <w:t>la</w:t>
      </w:r>
      <w:r w:rsidRPr="00F630BF">
        <w:rPr>
          <w:spacing w:val="-14"/>
          <w:sz w:val="20"/>
          <w:szCs w:val="20"/>
        </w:rPr>
        <w:t xml:space="preserve"> </w:t>
      </w:r>
      <w:r w:rsidRPr="00F630BF">
        <w:rPr>
          <w:sz w:val="20"/>
          <w:szCs w:val="20"/>
        </w:rPr>
        <w:t>discrecionalidad</w:t>
      </w:r>
      <w:r w:rsidRPr="00F630BF">
        <w:rPr>
          <w:spacing w:val="-9"/>
          <w:sz w:val="20"/>
          <w:szCs w:val="20"/>
        </w:rPr>
        <w:t xml:space="preserve"> </w:t>
      </w:r>
      <w:r w:rsidRPr="00F630BF">
        <w:rPr>
          <w:sz w:val="20"/>
          <w:szCs w:val="20"/>
        </w:rPr>
        <w:t>que</w:t>
      </w:r>
      <w:r w:rsidRPr="00F630BF">
        <w:rPr>
          <w:spacing w:val="-13"/>
          <w:sz w:val="20"/>
          <w:szCs w:val="20"/>
        </w:rPr>
        <w:t xml:space="preserve"> </w:t>
      </w:r>
      <w:r w:rsidRPr="00F630BF">
        <w:rPr>
          <w:sz w:val="20"/>
          <w:szCs w:val="20"/>
        </w:rPr>
        <w:t>les</w:t>
      </w:r>
      <w:r w:rsidRPr="00F630BF">
        <w:rPr>
          <w:spacing w:val="-12"/>
          <w:sz w:val="20"/>
          <w:szCs w:val="20"/>
        </w:rPr>
        <w:t xml:space="preserve"> </w:t>
      </w:r>
      <w:r w:rsidRPr="00F630BF">
        <w:rPr>
          <w:sz w:val="20"/>
          <w:szCs w:val="20"/>
        </w:rPr>
        <w:t>corresponde</w:t>
      </w:r>
      <w:r w:rsidRPr="00F630BF">
        <w:rPr>
          <w:spacing w:val="-13"/>
          <w:sz w:val="20"/>
          <w:szCs w:val="20"/>
        </w:rPr>
        <w:t xml:space="preserve"> </w:t>
      </w:r>
      <w:r w:rsidRPr="00F630BF">
        <w:rPr>
          <w:sz w:val="20"/>
          <w:szCs w:val="20"/>
        </w:rPr>
        <w:t>en</w:t>
      </w:r>
      <w:r w:rsidRPr="00F630BF">
        <w:rPr>
          <w:spacing w:val="-12"/>
          <w:sz w:val="20"/>
          <w:szCs w:val="20"/>
        </w:rPr>
        <w:t xml:space="preserve"> </w:t>
      </w:r>
      <w:r w:rsidRPr="00F630BF">
        <w:rPr>
          <w:sz w:val="20"/>
          <w:szCs w:val="20"/>
        </w:rPr>
        <w:t>la configuración</w:t>
      </w:r>
      <w:r w:rsidRPr="00F630BF">
        <w:rPr>
          <w:spacing w:val="-17"/>
          <w:sz w:val="20"/>
          <w:szCs w:val="20"/>
        </w:rPr>
        <w:t xml:space="preserve"> </w:t>
      </w:r>
      <w:r w:rsidRPr="00F630BF">
        <w:rPr>
          <w:sz w:val="20"/>
          <w:szCs w:val="20"/>
        </w:rPr>
        <w:t>de</w:t>
      </w:r>
      <w:r w:rsidRPr="00F630BF">
        <w:rPr>
          <w:spacing w:val="-14"/>
          <w:sz w:val="20"/>
          <w:szCs w:val="20"/>
        </w:rPr>
        <w:t xml:space="preserve"> </w:t>
      </w:r>
      <w:r w:rsidRPr="00F630BF">
        <w:rPr>
          <w:sz w:val="20"/>
          <w:szCs w:val="20"/>
        </w:rPr>
        <w:t>los</w:t>
      </w:r>
      <w:r w:rsidRPr="00F630BF">
        <w:rPr>
          <w:spacing w:val="-18"/>
          <w:sz w:val="20"/>
          <w:szCs w:val="20"/>
        </w:rPr>
        <w:t xml:space="preserve"> </w:t>
      </w:r>
      <w:r w:rsidRPr="00F630BF">
        <w:rPr>
          <w:sz w:val="20"/>
          <w:szCs w:val="20"/>
        </w:rPr>
        <w:t>pliegos</w:t>
      </w:r>
      <w:r w:rsidRPr="00F630BF">
        <w:rPr>
          <w:spacing w:val="-13"/>
          <w:sz w:val="20"/>
          <w:szCs w:val="20"/>
        </w:rPr>
        <w:t xml:space="preserve"> </w:t>
      </w:r>
      <w:r w:rsidRPr="00F630BF">
        <w:rPr>
          <w:sz w:val="20"/>
          <w:szCs w:val="20"/>
        </w:rPr>
        <w:t>de</w:t>
      </w:r>
      <w:r w:rsidRPr="00F630BF">
        <w:rPr>
          <w:spacing w:val="-19"/>
          <w:sz w:val="20"/>
          <w:szCs w:val="20"/>
        </w:rPr>
        <w:t xml:space="preserve"> </w:t>
      </w:r>
      <w:r w:rsidRPr="00F630BF">
        <w:rPr>
          <w:sz w:val="20"/>
          <w:szCs w:val="20"/>
        </w:rPr>
        <w:t>condiciones,</w:t>
      </w:r>
      <w:r w:rsidRPr="00F630BF">
        <w:rPr>
          <w:spacing w:val="-18"/>
          <w:sz w:val="20"/>
          <w:szCs w:val="20"/>
        </w:rPr>
        <w:t xml:space="preserve"> </w:t>
      </w:r>
      <w:r w:rsidRPr="00F630BF">
        <w:rPr>
          <w:sz w:val="20"/>
          <w:szCs w:val="20"/>
        </w:rPr>
        <w:t>tienen</w:t>
      </w:r>
      <w:r w:rsidRPr="00F630BF">
        <w:rPr>
          <w:spacing w:val="-13"/>
          <w:sz w:val="20"/>
          <w:szCs w:val="20"/>
        </w:rPr>
        <w:t xml:space="preserve"> </w:t>
      </w:r>
      <w:r w:rsidRPr="00F630BF">
        <w:rPr>
          <w:sz w:val="20"/>
          <w:szCs w:val="20"/>
        </w:rPr>
        <w:t>competencia</w:t>
      </w:r>
      <w:r w:rsidRPr="00F630BF">
        <w:rPr>
          <w:spacing w:val="-15"/>
          <w:sz w:val="20"/>
          <w:szCs w:val="20"/>
        </w:rPr>
        <w:t xml:space="preserve"> </w:t>
      </w:r>
      <w:r w:rsidRPr="00F630BF">
        <w:rPr>
          <w:sz w:val="20"/>
          <w:szCs w:val="20"/>
        </w:rPr>
        <w:t>para</w:t>
      </w:r>
      <w:r w:rsidRPr="00F630BF">
        <w:rPr>
          <w:spacing w:val="-15"/>
          <w:sz w:val="20"/>
          <w:szCs w:val="20"/>
        </w:rPr>
        <w:t xml:space="preserve"> </w:t>
      </w:r>
      <w:r w:rsidRPr="00F630BF">
        <w:rPr>
          <w:sz w:val="20"/>
          <w:szCs w:val="20"/>
        </w:rPr>
        <w:t xml:space="preserve">determinar </w:t>
      </w:r>
      <w:r w:rsidRPr="00F630BF">
        <w:rPr>
          <w:spacing w:val="-2"/>
          <w:sz w:val="20"/>
          <w:szCs w:val="20"/>
        </w:rPr>
        <w:t>los</w:t>
      </w:r>
      <w:r w:rsidRPr="00F630BF">
        <w:rPr>
          <w:spacing w:val="-18"/>
          <w:sz w:val="20"/>
          <w:szCs w:val="20"/>
        </w:rPr>
        <w:t xml:space="preserve"> </w:t>
      </w:r>
      <w:r w:rsidRPr="00F630BF">
        <w:rPr>
          <w:spacing w:val="-2"/>
          <w:sz w:val="20"/>
          <w:szCs w:val="20"/>
        </w:rPr>
        <w:t>requisitos</w:t>
      </w:r>
      <w:r w:rsidRPr="00F630BF">
        <w:rPr>
          <w:spacing w:val="-17"/>
          <w:sz w:val="20"/>
          <w:szCs w:val="20"/>
        </w:rPr>
        <w:t xml:space="preserve"> </w:t>
      </w:r>
      <w:r w:rsidRPr="00F630BF">
        <w:rPr>
          <w:spacing w:val="-2"/>
          <w:sz w:val="20"/>
          <w:szCs w:val="20"/>
        </w:rPr>
        <w:t>que</w:t>
      </w:r>
      <w:r w:rsidRPr="00F630BF">
        <w:rPr>
          <w:spacing w:val="-17"/>
          <w:sz w:val="20"/>
          <w:szCs w:val="20"/>
        </w:rPr>
        <w:t xml:space="preserve"> </w:t>
      </w:r>
      <w:r w:rsidRPr="00F630BF">
        <w:rPr>
          <w:spacing w:val="-2"/>
          <w:sz w:val="20"/>
          <w:szCs w:val="20"/>
        </w:rPr>
        <w:t>deben</w:t>
      </w:r>
      <w:r w:rsidRPr="00F630BF">
        <w:rPr>
          <w:spacing w:val="-18"/>
          <w:sz w:val="20"/>
          <w:szCs w:val="20"/>
        </w:rPr>
        <w:t xml:space="preserve"> </w:t>
      </w:r>
      <w:r w:rsidRPr="00F630BF">
        <w:rPr>
          <w:spacing w:val="-2"/>
          <w:sz w:val="20"/>
          <w:szCs w:val="20"/>
        </w:rPr>
        <w:t>cumplir</w:t>
      </w:r>
      <w:r w:rsidRPr="00F630BF">
        <w:rPr>
          <w:spacing w:val="-17"/>
          <w:sz w:val="20"/>
          <w:szCs w:val="20"/>
        </w:rPr>
        <w:t xml:space="preserve"> </w:t>
      </w:r>
      <w:r w:rsidRPr="00F630BF">
        <w:rPr>
          <w:spacing w:val="-2"/>
          <w:sz w:val="20"/>
          <w:szCs w:val="20"/>
        </w:rPr>
        <w:t>los</w:t>
      </w:r>
      <w:r w:rsidRPr="00F630BF">
        <w:rPr>
          <w:spacing w:val="-15"/>
          <w:sz w:val="20"/>
          <w:szCs w:val="20"/>
        </w:rPr>
        <w:t xml:space="preserve"> </w:t>
      </w:r>
      <w:r w:rsidRPr="00F630BF">
        <w:rPr>
          <w:spacing w:val="-2"/>
          <w:sz w:val="20"/>
          <w:szCs w:val="20"/>
        </w:rPr>
        <w:t>proponentes</w:t>
      </w:r>
      <w:r w:rsidRPr="00F630BF">
        <w:rPr>
          <w:spacing w:val="-10"/>
          <w:sz w:val="20"/>
          <w:szCs w:val="20"/>
        </w:rPr>
        <w:t xml:space="preserve"> </w:t>
      </w:r>
      <w:r w:rsidRPr="00F630BF">
        <w:rPr>
          <w:spacing w:val="-2"/>
          <w:sz w:val="20"/>
          <w:szCs w:val="20"/>
        </w:rPr>
        <w:t>para</w:t>
      </w:r>
      <w:r w:rsidRPr="00F630BF">
        <w:rPr>
          <w:spacing w:val="-13"/>
          <w:sz w:val="20"/>
          <w:szCs w:val="20"/>
        </w:rPr>
        <w:t xml:space="preserve"> </w:t>
      </w:r>
      <w:r w:rsidRPr="00F630BF">
        <w:rPr>
          <w:spacing w:val="-2"/>
          <w:sz w:val="20"/>
          <w:szCs w:val="20"/>
        </w:rPr>
        <w:t>la</w:t>
      </w:r>
      <w:r w:rsidRPr="00F630BF">
        <w:rPr>
          <w:spacing w:val="-13"/>
          <w:sz w:val="20"/>
          <w:szCs w:val="20"/>
        </w:rPr>
        <w:t xml:space="preserve"> </w:t>
      </w:r>
      <w:r w:rsidRPr="00F630BF">
        <w:rPr>
          <w:spacing w:val="-2"/>
          <w:sz w:val="20"/>
          <w:szCs w:val="20"/>
        </w:rPr>
        <w:t>presentación</w:t>
      </w:r>
      <w:r w:rsidRPr="00F630BF">
        <w:rPr>
          <w:spacing w:val="-11"/>
          <w:sz w:val="20"/>
          <w:szCs w:val="20"/>
        </w:rPr>
        <w:t xml:space="preserve"> </w:t>
      </w:r>
      <w:r w:rsidRPr="00F630BF">
        <w:rPr>
          <w:spacing w:val="-2"/>
          <w:sz w:val="20"/>
          <w:szCs w:val="20"/>
        </w:rPr>
        <w:t>de</w:t>
      </w:r>
      <w:r w:rsidRPr="00F630BF">
        <w:rPr>
          <w:spacing w:val="-12"/>
          <w:sz w:val="20"/>
          <w:szCs w:val="20"/>
        </w:rPr>
        <w:t xml:space="preserve"> </w:t>
      </w:r>
      <w:r w:rsidRPr="00F630BF">
        <w:rPr>
          <w:spacing w:val="-2"/>
          <w:sz w:val="20"/>
          <w:szCs w:val="20"/>
        </w:rPr>
        <w:t>ofertas</w:t>
      </w:r>
      <w:hyperlink w:anchor="_bookmark1" w:history="1">
        <w:r w:rsidRPr="00F630BF">
          <w:rPr>
            <w:spacing w:val="-2"/>
            <w:sz w:val="20"/>
            <w:szCs w:val="20"/>
            <w:vertAlign w:val="superscript"/>
          </w:rPr>
          <w:t>2</w:t>
        </w:r>
      </w:hyperlink>
      <w:r w:rsidRPr="00F630BF">
        <w:rPr>
          <w:spacing w:val="-2"/>
          <w:sz w:val="20"/>
          <w:szCs w:val="20"/>
        </w:rPr>
        <w:t xml:space="preserve"> </w:t>
      </w:r>
      <w:r w:rsidRPr="00F630BF">
        <w:rPr>
          <w:sz w:val="20"/>
          <w:szCs w:val="20"/>
        </w:rPr>
        <w:t>y regular los eventos en los que procede su rechazo, el ejercicio de tales facultades encuentra ciertos límites en la ley y el reglamento, así como en los principios de razonabilidad y proporcionalidad.</w:t>
      </w:r>
    </w:p>
    <w:p w14:paraId="4F8B60C5" w14:textId="77777777" w:rsidR="00F630BF" w:rsidRPr="00F630BF" w:rsidRDefault="00F630BF" w:rsidP="00F630BF">
      <w:pPr>
        <w:pStyle w:val="Textoindependiente"/>
        <w:spacing w:line="276" w:lineRule="auto"/>
        <w:jc w:val="both"/>
        <w:rPr>
          <w:sz w:val="20"/>
          <w:szCs w:val="20"/>
        </w:rPr>
      </w:pPr>
    </w:p>
    <w:p w14:paraId="18A291C7" w14:textId="77777777" w:rsidR="00F630BF" w:rsidRPr="00F630BF" w:rsidRDefault="00F630BF" w:rsidP="00F630BF">
      <w:pPr>
        <w:pStyle w:val="Textoindependiente"/>
        <w:spacing w:before="95"/>
        <w:jc w:val="both"/>
        <w:rPr>
          <w:b/>
          <w:bCs/>
          <w:sz w:val="20"/>
          <w:szCs w:val="20"/>
        </w:rPr>
      </w:pPr>
    </w:p>
    <w:p w14:paraId="5D7DE12C" w14:textId="3759686E" w:rsidR="00F630BF" w:rsidRPr="00F630BF" w:rsidRDefault="00F630BF" w:rsidP="00F630BF">
      <w:pPr>
        <w:jc w:val="both"/>
        <w:rPr>
          <w:b/>
          <w:bCs/>
          <w:sz w:val="20"/>
          <w:szCs w:val="20"/>
        </w:rPr>
      </w:pPr>
      <w:r w:rsidRPr="00F630BF">
        <w:rPr>
          <w:b/>
          <w:bCs/>
        </w:rPr>
        <w:t>CAUSALES</w:t>
      </w:r>
      <w:r w:rsidRPr="00F630BF">
        <w:rPr>
          <w:b/>
          <w:bCs/>
          <w:spacing w:val="-3"/>
        </w:rPr>
        <w:t xml:space="preserve"> </w:t>
      </w:r>
      <w:r w:rsidRPr="00F630BF">
        <w:rPr>
          <w:b/>
          <w:bCs/>
        </w:rPr>
        <w:t>DE</w:t>
      </w:r>
      <w:r w:rsidRPr="00F630BF">
        <w:rPr>
          <w:b/>
          <w:bCs/>
          <w:spacing w:val="-7"/>
        </w:rPr>
        <w:t xml:space="preserve"> </w:t>
      </w:r>
      <w:r w:rsidRPr="00F630BF">
        <w:rPr>
          <w:b/>
          <w:bCs/>
        </w:rPr>
        <w:t>RECHAZO</w:t>
      </w:r>
      <w:r w:rsidRPr="00F630BF">
        <w:rPr>
          <w:b/>
          <w:bCs/>
          <w:spacing w:val="-7"/>
        </w:rPr>
        <w:t xml:space="preserve"> </w:t>
      </w:r>
      <w:r w:rsidRPr="00F630BF">
        <w:rPr>
          <w:b/>
          <w:bCs/>
        </w:rPr>
        <w:t>DE</w:t>
      </w:r>
      <w:r w:rsidRPr="00F630BF">
        <w:rPr>
          <w:b/>
          <w:bCs/>
          <w:spacing w:val="-7"/>
        </w:rPr>
        <w:t xml:space="preserve"> </w:t>
      </w:r>
      <w:r w:rsidRPr="00F630BF">
        <w:rPr>
          <w:b/>
          <w:bCs/>
        </w:rPr>
        <w:t>LAS</w:t>
      </w:r>
      <w:r w:rsidRPr="00F630BF">
        <w:rPr>
          <w:b/>
          <w:bCs/>
          <w:spacing w:val="-8"/>
        </w:rPr>
        <w:t xml:space="preserve"> </w:t>
      </w:r>
      <w:r w:rsidRPr="00F630BF">
        <w:rPr>
          <w:b/>
          <w:bCs/>
          <w:spacing w:val="-2"/>
        </w:rPr>
        <w:t>OFERTAS</w:t>
      </w:r>
      <w:r w:rsidRPr="00F630BF">
        <w:rPr>
          <w:b/>
          <w:bCs/>
          <w:spacing w:val="-2"/>
        </w:rPr>
        <w:t xml:space="preserve"> </w:t>
      </w:r>
      <w:r w:rsidRPr="00F630BF">
        <w:rPr>
          <w:b/>
          <w:bCs/>
        </w:rPr>
        <w:t>–</w:t>
      </w:r>
      <w:r w:rsidRPr="00F630BF">
        <w:rPr>
          <w:b/>
          <w:bCs/>
          <w:spacing w:val="-2"/>
        </w:rPr>
        <w:t xml:space="preserve"> </w:t>
      </w:r>
      <w:r w:rsidRPr="00F630BF">
        <w:rPr>
          <w:b/>
          <w:bCs/>
        </w:rPr>
        <w:t>Origen –</w:t>
      </w:r>
      <w:r w:rsidRPr="00F630BF">
        <w:rPr>
          <w:b/>
          <w:bCs/>
          <w:spacing w:val="-7"/>
        </w:rPr>
        <w:t xml:space="preserve"> </w:t>
      </w:r>
      <w:r w:rsidRPr="00F630BF">
        <w:rPr>
          <w:b/>
          <w:bCs/>
        </w:rPr>
        <w:t>Límites</w:t>
      </w:r>
      <w:r w:rsidRPr="00F630BF">
        <w:rPr>
          <w:b/>
          <w:bCs/>
          <w:spacing w:val="-2"/>
        </w:rPr>
        <w:t xml:space="preserve"> </w:t>
      </w:r>
      <w:r w:rsidRPr="00F630BF">
        <w:rPr>
          <w:b/>
          <w:bCs/>
        </w:rPr>
        <w:t>en</w:t>
      </w:r>
      <w:r w:rsidRPr="00F630BF">
        <w:rPr>
          <w:b/>
          <w:bCs/>
          <w:spacing w:val="-2"/>
        </w:rPr>
        <w:t xml:space="preserve"> </w:t>
      </w:r>
      <w:r w:rsidRPr="00F630BF">
        <w:rPr>
          <w:b/>
          <w:bCs/>
        </w:rPr>
        <w:t>su</w:t>
      </w:r>
      <w:r w:rsidRPr="00F630BF">
        <w:rPr>
          <w:b/>
          <w:bCs/>
          <w:spacing w:val="-6"/>
        </w:rPr>
        <w:t xml:space="preserve"> </w:t>
      </w:r>
      <w:r w:rsidRPr="00F630BF">
        <w:rPr>
          <w:b/>
          <w:bCs/>
        </w:rPr>
        <w:t>Configuración</w:t>
      </w:r>
      <w:r w:rsidRPr="00F630BF">
        <w:rPr>
          <w:b/>
          <w:bCs/>
          <w:spacing w:val="-2"/>
        </w:rPr>
        <w:t xml:space="preserve"> </w:t>
      </w:r>
    </w:p>
    <w:p w14:paraId="0E9B3C40" w14:textId="77777777" w:rsidR="00F630BF" w:rsidRDefault="00F630BF" w:rsidP="00F630BF">
      <w:pPr>
        <w:pStyle w:val="Textoindependiente"/>
        <w:spacing w:before="95"/>
        <w:rPr>
          <w:sz w:val="20"/>
          <w:szCs w:val="20"/>
        </w:rPr>
      </w:pPr>
    </w:p>
    <w:p w14:paraId="1A2EFAF1" w14:textId="77777777" w:rsidR="00F630BF" w:rsidRDefault="00F630BF" w:rsidP="00F630BF">
      <w:pPr>
        <w:pStyle w:val="Textoindependiente"/>
        <w:spacing w:before="95"/>
        <w:rPr>
          <w:sz w:val="20"/>
          <w:szCs w:val="20"/>
        </w:rPr>
      </w:pPr>
    </w:p>
    <w:p w14:paraId="333375F0" w14:textId="77777777" w:rsidR="00515083" w:rsidRDefault="00515083" w:rsidP="00515083">
      <w:pPr>
        <w:pStyle w:val="Textoindependiente"/>
        <w:spacing w:line="276" w:lineRule="auto"/>
        <w:jc w:val="both"/>
        <w:rPr>
          <w:sz w:val="20"/>
          <w:szCs w:val="20"/>
        </w:rPr>
      </w:pPr>
      <w:r w:rsidRPr="00515083">
        <w:rPr>
          <w:sz w:val="20"/>
          <w:szCs w:val="20"/>
        </w:rPr>
        <w:t>En</w:t>
      </w:r>
      <w:r w:rsidRPr="00515083">
        <w:rPr>
          <w:spacing w:val="-12"/>
          <w:sz w:val="20"/>
          <w:szCs w:val="20"/>
        </w:rPr>
        <w:t xml:space="preserve"> </w:t>
      </w:r>
      <w:r w:rsidRPr="00515083">
        <w:rPr>
          <w:sz w:val="20"/>
          <w:szCs w:val="20"/>
        </w:rPr>
        <w:t>ese</w:t>
      </w:r>
      <w:r w:rsidRPr="00515083">
        <w:rPr>
          <w:spacing w:val="-13"/>
          <w:sz w:val="20"/>
          <w:szCs w:val="20"/>
        </w:rPr>
        <w:t xml:space="preserve"> </w:t>
      </w:r>
      <w:r w:rsidRPr="00515083">
        <w:rPr>
          <w:sz w:val="20"/>
          <w:szCs w:val="20"/>
        </w:rPr>
        <w:t>entendido,</w:t>
      </w:r>
      <w:r w:rsidRPr="00515083">
        <w:rPr>
          <w:spacing w:val="-12"/>
          <w:sz w:val="20"/>
          <w:szCs w:val="20"/>
        </w:rPr>
        <w:t xml:space="preserve"> </w:t>
      </w:r>
      <w:r w:rsidRPr="00515083">
        <w:rPr>
          <w:sz w:val="20"/>
          <w:szCs w:val="20"/>
        </w:rPr>
        <w:t>uno</w:t>
      </w:r>
      <w:r w:rsidRPr="00515083">
        <w:rPr>
          <w:spacing w:val="-11"/>
          <w:sz w:val="20"/>
          <w:szCs w:val="20"/>
        </w:rPr>
        <w:t xml:space="preserve"> </w:t>
      </w:r>
      <w:r w:rsidRPr="00515083">
        <w:rPr>
          <w:sz w:val="20"/>
          <w:szCs w:val="20"/>
        </w:rPr>
        <w:t>de</w:t>
      </w:r>
      <w:r w:rsidRPr="00515083">
        <w:rPr>
          <w:spacing w:val="-13"/>
          <w:sz w:val="20"/>
          <w:szCs w:val="20"/>
        </w:rPr>
        <w:t xml:space="preserve"> </w:t>
      </w:r>
      <w:r w:rsidRPr="00515083">
        <w:rPr>
          <w:sz w:val="20"/>
          <w:szCs w:val="20"/>
        </w:rPr>
        <w:t>los</w:t>
      </w:r>
      <w:r w:rsidRPr="00515083">
        <w:rPr>
          <w:spacing w:val="-12"/>
          <w:sz w:val="20"/>
          <w:szCs w:val="20"/>
        </w:rPr>
        <w:t xml:space="preserve"> </w:t>
      </w:r>
      <w:r w:rsidRPr="00515083">
        <w:rPr>
          <w:sz w:val="20"/>
          <w:szCs w:val="20"/>
        </w:rPr>
        <w:t>límites</w:t>
      </w:r>
      <w:r w:rsidRPr="00515083">
        <w:rPr>
          <w:spacing w:val="-12"/>
          <w:sz w:val="20"/>
          <w:szCs w:val="20"/>
        </w:rPr>
        <w:t xml:space="preserve"> </w:t>
      </w:r>
      <w:r w:rsidRPr="00515083">
        <w:rPr>
          <w:sz w:val="20"/>
          <w:szCs w:val="20"/>
        </w:rPr>
        <w:t>a</w:t>
      </w:r>
      <w:r w:rsidRPr="00515083">
        <w:rPr>
          <w:spacing w:val="-14"/>
          <w:sz w:val="20"/>
          <w:szCs w:val="20"/>
        </w:rPr>
        <w:t xml:space="preserve"> </w:t>
      </w:r>
      <w:r w:rsidRPr="00515083">
        <w:rPr>
          <w:sz w:val="20"/>
          <w:szCs w:val="20"/>
        </w:rPr>
        <w:t>la</w:t>
      </w:r>
      <w:r w:rsidRPr="00515083">
        <w:rPr>
          <w:spacing w:val="-19"/>
          <w:sz w:val="20"/>
          <w:szCs w:val="20"/>
        </w:rPr>
        <w:t xml:space="preserve"> </w:t>
      </w:r>
      <w:r w:rsidRPr="00515083">
        <w:rPr>
          <w:sz w:val="20"/>
          <w:szCs w:val="20"/>
        </w:rPr>
        <w:t>facultad</w:t>
      </w:r>
      <w:r w:rsidRPr="00515083">
        <w:rPr>
          <w:spacing w:val="-14"/>
          <w:sz w:val="20"/>
          <w:szCs w:val="20"/>
        </w:rPr>
        <w:t xml:space="preserve"> </w:t>
      </w:r>
      <w:r w:rsidRPr="00515083">
        <w:rPr>
          <w:sz w:val="20"/>
          <w:szCs w:val="20"/>
        </w:rPr>
        <w:t>para</w:t>
      </w:r>
      <w:r w:rsidRPr="00515083">
        <w:rPr>
          <w:spacing w:val="-14"/>
          <w:sz w:val="20"/>
          <w:szCs w:val="20"/>
        </w:rPr>
        <w:t xml:space="preserve"> </w:t>
      </w:r>
      <w:r w:rsidRPr="00515083">
        <w:rPr>
          <w:sz w:val="20"/>
          <w:szCs w:val="20"/>
        </w:rPr>
        <w:t>establecer</w:t>
      </w:r>
      <w:r w:rsidRPr="00515083">
        <w:rPr>
          <w:spacing w:val="-11"/>
          <w:sz w:val="20"/>
          <w:szCs w:val="20"/>
        </w:rPr>
        <w:t xml:space="preserve"> </w:t>
      </w:r>
      <w:r w:rsidRPr="00515083">
        <w:rPr>
          <w:sz w:val="20"/>
          <w:szCs w:val="20"/>
        </w:rPr>
        <w:t>causales de rechazo se encuentra en la regla de subsanabilidad del parágrafo 1 del artículo 5</w:t>
      </w:r>
      <w:r w:rsidRPr="00515083">
        <w:rPr>
          <w:spacing w:val="-1"/>
          <w:sz w:val="20"/>
          <w:szCs w:val="20"/>
        </w:rPr>
        <w:t xml:space="preserve"> </w:t>
      </w:r>
      <w:r w:rsidRPr="00515083">
        <w:rPr>
          <w:sz w:val="20"/>
          <w:szCs w:val="20"/>
        </w:rPr>
        <w:t>de la</w:t>
      </w:r>
      <w:r w:rsidRPr="00515083">
        <w:rPr>
          <w:spacing w:val="-4"/>
          <w:sz w:val="20"/>
          <w:szCs w:val="20"/>
        </w:rPr>
        <w:t xml:space="preserve"> </w:t>
      </w:r>
      <w:r w:rsidRPr="00515083">
        <w:rPr>
          <w:sz w:val="20"/>
          <w:szCs w:val="20"/>
        </w:rPr>
        <w:t>Ley</w:t>
      </w:r>
      <w:r w:rsidRPr="00515083">
        <w:rPr>
          <w:spacing w:val="-2"/>
          <w:sz w:val="20"/>
          <w:szCs w:val="20"/>
        </w:rPr>
        <w:t xml:space="preserve"> </w:t>
      </w:r>
      <w:r w:rsidRPr="00515083">
        <w:rPr>
          <w:sz w:val="20"/>
          <w:szCs w:val="20"/>
        </w:rPr>
        <w:t>1150</w:t>
      </w:r>
      <w:r w:rsidRPr="00515083">
        <w:rPr>
          <w:spacing w:val="-1"/>
          <w:sz w:val="20"/>
          <w:szCs w:val="20"/>
        </w:rPr>
        <w:t xml:space="preserve"> </w:t>
      </w:r>
      <w:r w:rsidRPr="00515083">
        <w:rPr>
          <w:sz w:val="20"/>
          <w:szCs w:val="20"/>
        </w:rPr>
        <w:t>de 2007,</w:t>
      </w:r>
      <w:r w:rsidRPr="00515083">
        <w:rPr>
          <w:spacing w:val="-6"/>
          <w:sz w:val="20"/>
          <w:szCs w:val="20"/>
        </w:rPr>
        <w:t xml:space="preserve"> </w:t>
      </w:r>
      <w:r w:rsidRPr="00515083">
        <w:rPr>
          <w:sz w:val="20"/>
          <w:szCs w:val="20"/>
        </w:rPr>
        <w:t>según la</w:t>
      </w:r>
      <w:r w:rsidRPr="00515083">
        <w:rPr>
          <w:spacing w:val="-4"/>
          <w:sz w:val="20"/>
          <w:szCs w:val="20"/>
        </w:rPr>
        <w:t xml:space="preserve"> </w:t>
      </w:r>
      <w:r w:rsidRPr="00515083">
        <w:rPr>
          <w:sz w:val="20"/>
          <w:szCs w:val="20"/>
        </w:rPr>
        <w:t>cual “La</w:t>
      </w:r>
      <w:r w:rsidRPr="00515083">
        <w:rPr>
          <w:spacing w:val="-4"/>
          <w:sz w:val="20"/>
          <w:szCs w:val="20"/>
        </w:rPr>
        <w:t xml:space="preserve"> </w:t>
      </w:r>
      <w:r w:rsidRPr="00515083">
        <w:rPr>
          <w:sz w:val="20"/>
          <w:szCs w:val="20"/>
        </w:rPr>
        <w:t>ausencia de requisitos</w:t>
      </w:r>
      <w:r w:rsidRPr="00515083">
        <w:rPr>
          <w:spacing w:val="-1"/>
          <w:sz w:val="20"/>
          <w:szCs w:val="20"/>
        </w:rPr>
        <w:t xml:space="preserve"> </w:t>
      </w:r>
      <w:r w:rsidRPr="00515083">
        <w:rPr>
          <w:sz w:val="20"/>
          <w:szCs w:val="20"/>
        </w:rPr>
        <w:t>o la falta de documentos referentes a la futura contratación o al proponente, no necesarios</w:t>
      </w:r>
      <w:r w:rsidRPr="00515083">
        <w:rPr>
          <w:spacing w:val="-14"/>
          <w:sz w:val="20"/>
          <w:szCs w:val="20"/>
        </w:rPr>
        <w:t xml:space="preserve"> </w:t>
      </w:r>
      <w:r w:rsidRPr="00515083">
        <w:rPr>
          <w:sz w:val="20"/>
          <w:szCs w:val="20"/>
        </w:rPr>
        <w:t>para</w:t>
      </w:r>
      <w:r w:rsidRPr="00515083">
        <w:rPr>
          <w:spacing w:val="-16"/>
          <w:sz w:val="20"/>
          <w:szCs w:val="20"/>
        </w:rPr>
        <w:t xml:space="preserve"> </w:t>
      </w:r>
      <w:r w:rsidRPr="00515083">
        <w:rPr>
          <w:sz w:val="20"/>
          <w:szCs w:val="20"/>
        </w:rPr>
        <w:t>la</w:t>
      </w:r>
      <w:r w:rsidRPr="00515083">
        <w:rPr>
          <w:spacing w:val="-16"/>
          <w:sz w:val="20"/>
          <w:szCs w:val="20"/>
        </w:rPr>
        <w:t xml:space="preserve"> </w:t>
      </w:r>
      <w:r w:rsidRPr="00515083">
        <w:rPr>
          <w:sz w:val="20"/>
          <w:szCs w:val="20"/>
        </w:rPr>
        <w:t>comparación</w:t>
      </w:r>
      <w:r w:rsidRPr="00515083">
        <w:rPr>
          <w:spacing w:val="-18"/>
          <w:sz w:val="20"/>
          <w:szCs w:val="20"/>
        </w:rPr>
        <w:t xml:space="preserve"> </w:t>
      </w:r>
      <w:r w:rsidRPr="00515083">
        <w:rPr>
          <w:sz w:val="20"/>
          <w:szCs w:val="20"/>
        </w:rPr>
        <w:t>de</w:t>
      </w:r>
      <w:r w:rsidRPr="00515083">
        <w:rPr>
          <w:spacing w:val="-15"/>
          <w:sz w:val="20"/>
          <w:szCs w:val="20"/>
        </w:rPr>
        <w:t xml:space="preserve"> </w:t>
      </w:r>
      <w:r w:rsidRPr="00515083">
        <w:rPr>
          <w:sz w:val="20"/>
          <w:szCs w:val="20"/>
        </w:rPr>
        <w:t>las</w:t>
      </w:r>
      <w:r w:rsidRPr="00515083">
        <w:rPr>
          <w:spacing w:val="-14"/>
          <w:sz w:val="20"/>
          <w:szCs w:val="20"/>
        </w:rPr>
        <w:t xml:space="preserve"> </w:t>
      </w:r>
      <w:r w:rsidRPr="00515083">
        <w:rPr>
          <w:sz w:val="20"/>
          <w:szCs w:val="20"/>
        </w:rPr>
        <w:t>propuestas</w:t>
      </w:r>
      <w:r w:rsidRPr="00515083">
        <w:rPr>
          <w:spacing w:val="-14"/>
          <w:sz w:val="20"/>
          <w:szCs w:val="20"/>
        </w:rPr>
        <w:t xml:space="preserve"> </w:t>
      </w:r>
      <w:r w:rsidRPr="00515083">
        <w:rPr>
          <w:sz w:val="20"/>
          <w:szCs w:val="20"/>
        </w:rPr>
        <w:t>no</w:t>
      </w:r>
      <w:r w:rsidRPr="00515083">
        <w:rPr>
          <w:spacing w:val="-13"/>
          <w:sz w:val="20"/>
          <w:szCs w:val="20"/>
        </w:rPr>
        <w:t xml:space="preserve"> </w:t>
      </w:r>
      <w:r w:rsidRPr="00515083">
        <w:rPr>
          <w:sz w:val="20"/>
          <w:szCs w:val="20"/>
        </w:rPr>
        <w:t>servirán</w:t>
      </w:r>
      <w:r w:rsidRPr="00515083">
        <w:rPr>
          <w:spacing w:val="-14"/>
          <w:sz w:val="20"/>
          <w:szCs w:val="20"/>
        </w:rPr>
        <w:t xml:space="preserve"> </w:t>
      </w:r>
      <w:r w:rsidRPr="00515083">
        <w:rPr>
          <w:sz w:val="20"/>
          <w:szCs w:val="20"/>
        </w:rPr>
        <w:t>de</w:t>
      </w:r>
      <w:r w:rsidRPr="00515083">
        <w:rPr>
          <w:spacing w:val="-15"/>
          <w:sz w:val="20"/>
          <w:szCs w:val="20"/>
        </w:rPr>
        <w:t xml:space="preserve"> </w:t>
      </w:r>
      <w:r w:rsidRPr="00515083">
        <w:rPr>
          <w:sz w:val="20"/>
          <w:szCs w:val="20"/>
        </w:rPr>
        <w:t>título</w:t>
      </w:r>
      <w:r w:rsidRPr="00515083">
        <w:rPr>
          <w:spacing w:val="-18"/>
          <w:sz w:val="20"/>
          <w:szCs w:val="20"/>
        </w:rPr>
        <w:t xml:space="preserve"> </w:t>
      </w:r>
      <w:r w:rsidRPr="00515083">
        <w:rPr>
          <w:sz w:val="20"/>
          <w:szCs w:val="20"/>
        </w:rPr>
        <w:t>suficiente para</w:t>
      </w:r>
      <w:r w:rsidRPr="00515083">
        <w:rPr>
          <w:spacing w:val="-14"/>
          <w:sz w:val="20"/>
          <w:szCs w:val="20"/>
        </w:rPr>
        <w:t xml:space="preserve"> </w:t>
      </w:r>
      <w:r w:rsidRPr="00515083">
        <w:rPr>
          <w:sz w:val="20"/>
          <w:szCs w:val="20"/>
        </w:rPr>
        <w:t>el</w:t>
      </w:r>
      <w:r w:rsidRPr="00515083">
        <w:rPr>
          <w:spacing w:val="-12"/>
          <w:sz w:val="20"/>
          <w:szCs w:val="20"/>
        </w:rPr>
        <w:t xml:space="preserve"> </w:t>
      </w:r>
      <w:r w:rsidRPr="00515083">
        <w:rPr>
          <w:sz w:val="20"/>
          <w:szCs w:val="20"/>
        </w:rPr>
        <w:t>rechazo</w:t>
      </w:r>
      <w:r w:rsidRPr="00515083">
        <w:rPr>
          <w:spacing w:val="-12"/>
          <w:sz w:val="20"/>
          <w:szCs w:val="20"/>
        </w:rPr>
        <w:t xml:space="preserve"> </w:t>
      </w:r>
      <w:r w:rsidRPr="00515083">
        <w:rPr>
          <w:sz w:val="20"/>
          <w:szCs w:val="20"/>
        </w:rPr>
        <w:t>de</w:t>
      </w:r>
      <w:r w:rsidRPr="00515083">
        <w:rPr>
          <w:spacing w:val="-13"/>
          <w:sz w:val="20"/>
          <w:szCs w:val="20"/>
        </w:rPr>
        <w:t xml:space="preserve"> </w:t>
      </w:r>
      <w:r w:rsidRPr="00515083">
        <w:rPr>
          <w:sz w:val="20"/>
          <w:szCs w:val="20"/>
        </w:rPr>
        <w:t>los</w:t>
      </w:r>
      <w:r w:rsidRPr="00515083">
        <w:rPr>
          <w:spacing w:val="-12"/>
          <w:sz w:val="20"/>
          <w:szCs w:val="20"/>
        </w:rPr>
        <w:t xml:space="preserve"> </w:t>
      </w:r>
      <w:r w:rsidRPr="00515083">
        <w:rPr>
          <w:sz w:val="20"/>
          <w:szCs w:val="20"/>
        </w:rPr>
        <w:t>ofrecimientos</w:t>
      </w:r>
      <w:r w:rsidRPr="00515083">
        <w:rPr>
          <w:spacing w:val="-17"/>
          <w:sz w:val="20"/>
          <w:szCs w:val="20"/>
        </w:rPr>
        <w:t xml:space="preserve"> </w:t>
      </w:r>
      <w:r w:rsidRPr="00515083">
        <w:rPr>
          <w:sz w:val="20"/>
          <w:szCs w:val="20"/>
        </w:rPr>
        <w:t>hechos”,</w:t>
      </w:r>
      <w:r w:rsidRPr="00515083">
        <w:rPr>
          <w:spacing w:val="-18"/>
          <w:sz w:val="20"/>
          <w:szCs w:val="20"/>
        </w:rPr>
        <w:t xml:space="preserve"> </w:t>
      </w:r>
      <w:r w:rsidRPr="00515083">
        <w:rPr>
          <w:sz w:val="20"/>
          <w:szCs w:val="20"/>
        </w:rPr>
        <w:t>por</w:t>
      </w:r>
      <w:r w:rsidRPr="00515083">
        <w:rPr>
          <w:spacing w:val="-11"/>
          <w:sz w:val="20"/>
          <w:szCs w:val="20"/>
        </w:rPr>
        <w:t xml:space="preserve"> </w:t>
      </w:r>
      <w:r w:rsidRPr="00515083">
        <w:rPr>
          <w:sz w:val="20"/>
          <w:szCs w:val="20"/>
        </w:rPr>
        <w:t>lo</w:t>
      </w:r>
      <w:r w:rsidRPr="00515083">
        <w:rPr>
          <w:spacing w:val="-11"/>
          <w:sz w:val="20"/>
          <w:szCs w:val="20"/>
        </w:rPr>
        <w:t xml:space="preserve"> </w:t>
      </w:r>
      <w:r w:rsidRPr="00515083">
        <w:rPr>
          <w:sz w:val="20"/>
          <w:szCs w:val="20"/>
        </w:rPr>
        <w:t>que</w:t>
      </w:r>
      <w:r w:rsidRPr="00515083">
        <w:rPr>
          <w:spacing w:val="-13"/>
          <w:sz w:val="20"/>
          <w:szCs w:val="20"/>
        </w:rPr>
        <w:t xml:space="preserve"> </w:t>
      </w:r>
      <w:r w:rsidRPr="00515083">
        <w:rPr>
          <w:sz w:val="20"/>
          <w:szCs w:val="20"/>
        </w:rPr>
        <w:t>las</w:t>
      </w:r>
      <w:r w:rsidRPr="00515083">
        <w:rPr>
          <w:spacing w:val="-12"/>
          <w:sz w:val="20"/>
          <w:szCs w:val="20"/>
        </w:rPr>
        <w:t xml:space="preserve"> </w:t>
      </w:r>
      <w:r w:rsidRPr="00515083">
        <w:rPr>
          <w:sz w:val="20"/>
          <w:szCs w:val="20"/>
        </w:rPr>
        <w:t>entidades</w:t>
      </w:r>
      <w:r w:rsidRPr="00515083">
        <w:rPr>
          <w:spacing w:val="-12"/>
          <w:sz w:val="20"/>
          <w:szCs w:val="20"/>
        </w:rPr>
        <w:t xml:space="preserve"> </w:t>
      </w:r>
      <w:r w:rsidRPr="00515083">
        <w:rPr>
          <w:sz w:val="20"/>
          <w:szCs w:val="20"/>
        </w:rPr>
        <w:t>no</w:t>
      </w:r>
      <w:r w:rsidRPr="00515083">
        <w:rPr>
          <w:spacing w:val="-11"/>
          <w:sz w:val="20"/>
          <w:szCs w:val="20"/>
        </w:rPr>
        <w:t xml:space="preserve"> </w:t>
      </w:r>
      <w:r w:rsidRPr="00515083">
        <w:rPr>
          <w:sz w:val="20"/>
          <w:szCs w:val="20"/>
        </w:rPr>
        <w:t>podrán establecer causales de rechazo referentes a meros requisitos formales o rechazar las ofertas por esa razón.</w:t>
      </w:r>
    </w:p>
    <w:p w14:paraId="1C09E723" w14:textId="77777777" w:rsidR="00515083" w:rsidRDefault="00515083" w:rsidP="00515083">
      <w:pPr>
        <w:pStyle w:val="Textoindependiente"/>
        <w:spacing w:line="276" w:lineRule="auto"/>
        <w:jc w:val="both"/>
        <w:rPr>
          <w:sz w:val="20"/>
          <w:szCs w:val="20"/>
        </w:rPr>
      </w:pPr>
    </w:p>
    <w:p w14:paraId="4A546A41" w14:textId="77777777" w:rsidR="00515083" w:rsidRPr="00515083" w:rsidRDefault="00515083" w:rsidP="00515083">
      <w:pPr>
        <w:pStyle w:val="Textoindependiente"/>
        <w:spacing w:line="276" w:lineRule="auto"/>
        <w:jc w:val="both"/>
        <w:rPr>
          <w:sz w:val="20"/>
          <w:szCs w:val="20"/>
        </w:rPr>
      </w:pPr>
    </w:p>
    <w:p w14:paraId="7737F5AC" w14:textId="0BB9D82D" w:rsidR="00F630BF" w:rsidRDefault="00515083" w:rsidP="00515083">
      <w:pPr>
        <w:pStyle w:val="Textoindependiente"/>
        <w:spacing w:before="95"/>
        <w:jc w:val="both"/>
        <w:rPr>
          <w:b/>
          <w:bCs/>
        </w:rPr>
      </w:pPr>
      <w:r w:rsidRPr="00515083">
        <w:rPr>
          <w:b/>
          <w:bCs/>
        </w:rPr>
        <w:t>CAUSALES</w:t>
      </w:r>
      <w:r w:rsidRPr="00515083">
        <w:rPr>
          <w:b/>
          <w:bCs/>
          <w:spacing w:val="-3"/>
        </w:rPr>
        <w:t xml:space="preserve"> </w:t>
      </w:r>
      <w:r w:rsidRPr="00515083">
        <w:rPr>
          <w:b/>
          <w:bCs/>
        </w:rPr>
        <w:t>DE RECHAZO – Procedencia</w:t>
      </w:r>
    </w:p>
    <w:p w14:paraId="28D1BDF9" w14:textId="77777777" w:rsidR="00515083" w:rsidRDefault="00515083" w:rsidP="00515083">
      <w:pPr>
        <w:pStyle w:val="Textoindependiente"/>
        <w:spacing w:before="95"/>
        <w:jc w:val="both"/>
        <w:rPr>
          <w:b/>
          <w:bCs/>
        </w:rPr>
      </w:pPr>
    </w:p>
    <w:p w14:paraId="53A683B3" w14:textId="01049533" w:rsidR="00F630BF" w:rsidRPr="00515083" w:rsidRDefault="00515083" w:rsidP="00515083">
      <w:pPr>
        <w:pStyle w:val="Textoindependiente"/>
        <w:spacing w:before="95"/>
        <w:jc w:val="both"/>
        <w:rPr>
          <w:sz w:val="20"/>
          <w:szCs w:val="20"/>
        </w:rPr>
      </w:pPr>
      <w:r w:rsidRPr="00515083">
        <w:rPr>
          <w:sz w:val="20"/>
          <w:szCs w:val="20"/>
        </w:rPr>
        <w:t xml:space="preserve">Ahora </w:t>
      </w:r>
      <w:r w:rsidRPr="00515083">
        <w:rPr>
          <w:sz w:val="20"/>
          <w:szCs w:val="20"/>
        </w:rPr>
        <w:t>bien, corresponde a la entidad estatal verificar si la situación planteada, alegada como un error de tipo formal, efectivamente reviste tal naturaleza o, por el contrario, configura alguna de las causales de rechazo previstas</w:t>
      </w:r>
      <w:r w:rsidRPr="00515083">
        <w:rPr>
          <w:spacing w:val="-7"/>
          <w:sz w:val="20"/>
          <w:szCs w:val="20"/>
        </w:rPr>
        <w:t xml:space="preserve"> </w:t>
      </w:r>
      <w:r w:rsidRPr="00515083">
        <w:rPr>
          <w:sz w:val="20"/>
          <w:szCs w:val="20"/>
        </w:rPr>
        <w:t>en</w:t>
      </w:r>
      <w:r w:rsidRPr="00515083">
        <w:rPr>
          <w:spacing w:val="-7"/>
          <w:sz w:val="20"/>
          <w:szCs w:val="20"/>
        </w:rPr>
        <w:t xml:space="preserve"> </w:t>
      </w:r>
      <w:r w:rsidRPr="00515083">
        <w:rPr>
          <w:sz w:val="20"/>
          <w:szCs w:val="20"/>
        </w:rPr>
        <w:t>la</w:t>
      </w:r>
      <w:r w:rsidRPr="00515083">
        <w:rPr>
          <w:spacing w:val="-9"/>
          <w:sz w:val="20"/>
          <w:szCs w:val="20"/>
        </w:rPr>
        <w:t xml:space="preserve"> </w:t>
      </w:r>
      <w:r w:rsidRPr="00515083">
        <w:rPr>
          <w:sz w:val="20"/>
          <w:szCs w:val="20"/>
        </w:rPr>
        <w:t>ley</w:t>
      </w:r>
      <w:r w:rsidRPr="00515083">
        <w:rPr>
          <w:spacing w:val="-7"/>
          <w:sz w:val="20"/>
          <w:szCs w:val="20"/>
        </w:rPr>
        <w:t xml:space="preserve"> </w:t>
      </w:r>
      <w:r w:rsidRPr="00515083">
        <w:rPr>
          <w:sz w:val="20"/>
          <w:szCs w:val="20"/>
        </w:rPr>
        <w:t>o</w:t>
      </w:r>
      <w:r w:rsidRPr="00515083">
        <w:rPr>
          <w:spacing w:val="-6"/>
          <w:sz w:val="20"/>
          <w:szCs w:val="20"/>
        </w:rPr>
        <w:t xml:space="preserve"> </w:t>
      </w:r>
      <w:r w:rsidRPr="00515083">
        <w:rPr>
          <w:sz w:val="20"/>
          <w:szCs w:val="20"/>
        </w:rPr>
        <w:t>en</w:t>
      </w:r>
      <w:r w:rsidRPr="00515083">
        <w:rPr>
          <w:spacing w:val="-7"/>
          <w:sz w:val="20"/>
          <w:szCs w:val="20"/>
        </w:rPr>
        <w:t xml:space="preserve"> </w:t>
      </w:r>
      <w:r w:rsidRPr="00515083">
        <w:rPr>
          <w:sz w:val="20"/>
          <w:szCs w:val="20"/>
        </w:rPr>
        <w:t>los</w:t>
      </w:r>
      <w:r w:rsidRPr="00515083">
        <w:rPr>
          <w:spacing w:val="-7"/>
          <w:sz w:val="20"/>
          <w:szCs w:val="20"/>
        </w:rPr>
        <w:t xml:space="preserve"> </w:t>
      </w:r>
      <w:r w:rsidRPr="00515083">
        <w:rPr>
          <w:sz w:val="20"/>
          <w:szCs w:val="20"/>
        </w:rPr>
        <w:t>pliegos</w:t>
      </w:r>
      <w:r w:rsidRPr="00515083">
        <w:rPr>
          <w:spacing w:val="-7"/>
          <w:sz w:val="20"/>
          <w:szCs w:val="20"/>
        </w:rPr>
        <w:t xml:space="preserve"> </w:t>
      </w:r>
      <w:r w:rsidRPr="00515083">
        <w:rPr>
          <w:sz w:val="20"/>
          <w:szCs w:val="20"/>
        </w:rPr>
        <w:t>de</w:t>
      </w:r>
      <w:r w:rsidRPr="00515083">
        <w:rPr>
          <w:spacing w:val="-8"/>
          <w:sz w:val="20"/>
          <w:szCs w:val="20"/>
        </w:rPr>
        <w:t xml:space="preserve"> </w:t>
      </w:r>
      <w:r w:rsidRPr="00515083">
        <w:rPr>
          <w:sz w:val="20"/>
          <w:szCs w:val="20"/>
        </w:rPr>
        <w:t>condiciones</w:t>
      </w:r>
      <w:r w:rsidRPr="00515083">
        <w:rPr>
          <w:spacing w:val="-7"/>
          <w:sz w:val="20"/>
          <w:szCs w:val="20"/>
        </w:rPr>
        <w:t xml:space="preserve"> </w:t>
      </w:r>
      <w:r w:rsidRPr="00515083">
        <w:rPr>
          <w:sz w:val="20"/>
          <w:szCs w:val="20"/>
        </w:rPr>
        <w:t>del</w:t>
      </w:r>
      <w:r w:rsidRPr="00515083">
        <w:rPr>
          <w:spacing w:val="-7"/>
          <w:sz w:val="20"/>
          <w:szCs w:val="20"/>
        </w:rPr>
        <w:t xml:space="preserve"> </w:t>
      </w:r>
      <w:r w:rsidRPr="00515083">
        <w:rPr>
          <w:sz w:val="20"/>
          <w:szCs w:val="20"/>
        </w:rPr>
        <w:lastRenderedPageBreak/>
        <w:t>proceso.</w:t>
      </w:r>
      <w:r w:rsidRPr="00515083">
        <w:rPr>
          <w:spacing w:val="-7"/>
          <w:sz w:val="20"/>
          <w:szCs w:val="20"/>
        </w:rPr>
        <w:t xml:space="preserve"> </w:t>
      </w:r>
      <w:r w:rsidRPr="00515083">
        <w:rPr>
          <w:sz w:val="20"/>
          <w:szCs w:val="20"/>
        </w:rPr>
        <w:t>Por</w:t>
      </w:r>
      <w:r w:rsidRPr="00515083">
        <w:rPr>
          <w:spacing w:val="-6"/>
          <w:sz w:val="20"/>
          <w:szCs w:val="20"/>
        </w:rPr>
        <w:t xml:space="preserve"> </w:t>
      </w:r>
      <w:r w:rsidRPr="00515083">
        <w:rPr>
          <w:sz w:val="20"/>
          <w:szCs w:val="20"/>
        </w:rPr>
        <w:t>ejemplo,</w:t>
      </w:r>
      <w:r w:rsidRPr="00515083">
        <w:rPr>
          <w:spacing w:val="-7"/>
          <w:sz w:val="20"/>
          <w:szCs w:val="20"/>
        </w:rPr>
        <w:t xml:space="preserve"> </w:t>
      </w:r>
      <w:r w:rsidRPr="00515083">
        <w:rPr>
          <w:sz w:val="20"/>
          <w:szCs w:val="20"/>
        </w:rPr>
        <w:t>si se constata que un mismo proponente, o un integrante de un proponente plural, ha presentado o forma parte de más de una propuesta en el mismo procedimiento de selección, ello podría configurar una causal de rechazo incorporada en el pliego de condiciones, en tanto contraviene el principio de selección</w:t>
      </w:r>
      <w:r w:rsidRPr="00515083">
        <w:rPr>
          <w:spacing w:val="-6"/>
          <w:sz w:val="20"/>
          <w:szCs w:val="20"/>
        </w:rPr>
        <w:t xml:space="preserve"> </w:t>
      </w:r>
      <w:r w:rsidRPr="00515083">
        <w:rPr>
          <w:sz w:val="20"/>
          <w:szCs w:val="20"/>
        </w:rPr>
        <w:t>objetiva.</w:t>
      </w:r>
      <w:r w:rsidRPr="00515083">
        <w:rPr>
          <w:spacing w:val="-1"/>
          <w:sz w:val="20"/>
          <w:szCs w:val="20"/>
        </w:rPr>
        <w:t xml:space="preserve"> </w:t>
      </w:r>
      <w:r w:rsidRPr="00515083">
        <w:rPr>
          <w:sz w:val="20"/>
          <w:szCs w:val="20"/>
        </w:rPr>
        <w:t>Lo</w:t>
      </w:r>
      <w:r w:rsidRPr="00515083">
        <w:rPr>
          <w:spacing w:val="-9"/>
          <w:sz w:val="20"/>
          <w:szCs w:val="20"/>
        </w:rPr>
        <w:t xml:space="preserve"> </w:t>
      </w:r>
      <w:r w:rsidRPr="00515083">
        <w:rPr>
          <w:sz w:val="20"/>
          <w:szCs w:val="20"/>
        </w:rPr>
        <w:t>anterior</w:t>
      </w:r>
      <w:r w:rsidRPr="00515083">
        <w:rPr>
          <w:spacing w:val="-5"/>
          <w:sz w:val="20"/>
          <w:szCs w:val="20"/>
        </w:rPr>
        <w:t xml:space="preserve"> </w:t>
      </w:r>
      <w:r w:rsidRPr="00515083">
        <w:rPr>
          <w:sz w:val="20"/>
          <w:szCs w:val="20"/>
        </w:rPr>
        <w:t>por</w:t>
      </w:r>
      <w:r w:rsidRPr="00515083">
        <w:rPr>
          <w:spacing w:val="-5"/>
          <w:sz w:val="20"/>
          <w:szCs w:val="20"/>
        </w:rPr>
        <w:t xml:space="preserve"> </w:t>
      </w:r>
      <w:r w:rsidRPr="00515083">
        <w:rPr>
          <w:sz w:val="20"/>
          <w:szCs w:val="20"/>
        </w:rPr>
        <w:t>cuanto la</w:t>
      </w:r>
      <w:r w:rsidRPr="00515083">
        <w:rPr>
          <w:spacing w:val="-8"/>
          <w:sz w:val="20"/>
          <w:szCs w:val="20"/>
        </w:rPr>
        <w:t xml:space="preserve"> </w:t>
      </w:r>
      <w:r w:rsidRPr="00515083">
        <w:rPr>
          <w:sz w:val="20"/>
          <w:szCs w:val="20"/>
        </w:rPr>
        <w:t>presentación</w:t>
      </w:r>
      <w:r w:rsidRPr="00515083">
        <w:rPr>
          <w:spacing w:val="-6"/>
          <w:sz w:val="20"/>
          <w:szCs w:val="20"/>
        </w:rPr>
        <w:t xml:space="preserve"> </w:t>
      </w:r>
      <w:r w:rsidRPr="00515083">
        <w:rPr>
          <w:sz w:val="20"/>
          <w:szCs w:val="20"/>
        </w:rPr>
        <w:t>de</w:t>
      </w:r>
      <w:r w:rsidRPr="00515083">
        <w:rPr>
          <w:spacing w:val="-7"/>
          <w:sz w:val="20"/>
          <w:szCs w:val="20"/>
        </w:rPr>
        <w:t xml:space="preserve"> </w:t>
      </w:r>
      <w:r w:rsidRPr="00515083">
        <w:rPr>
          <w:sz w:val="20"/>
          <w:szCs w:val="20"/>
        </w:rPr>
        <w:t>múltiples</w:t>
      </w:r>
      <w:r w:rsidRPr="00515083">
        <w:rPr>
          <w:spacing w:val="-6"/>
          <w:sz w:val="20"/>
          <w:szCs w:val="20"/>
        </w:rPr>
        <w:t xml:space="preserve"> </w:t>
      </w:r>
      <w:r w:rsidRPr="00515083">
        <w:rPr>
          <w:sz w:val="20"/>
          <w:szCs w:val="20"/>
        </w:rPr>
        <w:t>ofertas por parte de un mismo interesado podría generar conflictos de interés, comprometer la evaluación imparcial de las propuestas y afectar la transparencia del proceso.</w:t>
      </w:r>
    </w:p>
    <w:p w14:paraId="6DD45CF9" w14:textId="77777777" w:rsidR="00515083" w:rsidRDefault="00515083" w:rsidP="00F630BF">
      <w:pPr>
        <w:pStyle w:val="Textoindependiente"/>
        <w:spacing w:before="95"/>
        <w:rPr>
          <w:sz w:val="20"/>
          <w:szCs w:val="20"/>
        </w:rPr>
      </w:pPr>
    </w:p>
    <w:p w14:paraId="56745447" w14:textId="77777777" w:rsidR="00515083" w:rsidRDefault="00515083" w:rsidP="00F630BF">
      <w:pPr>
        <w:pStyle w:val="Textoindependiente"/>
        <w:spacing w:before="95"/>
        <w:rPr>
          <w:sz w:val="20"/>
          <w:szCs w:val="20"/>
        </w:rPr>
      </w:pPr>
    </w:p>
    <w:p w14:paraId="1A4084CD" w14:textId="1C5CD4B3" w:rsidR="00515083" w:rsidRDefault="00515083" w:rsidP="00515083">
      <w:pPr>
        <w:pStyle w:val="Textoindependiente"/>
        <w:spacing w:before="95"/>
        <w:jc w:val="both"/>
        <w:rPr>
          <w:b/>
          <w:bCs/>
        </w:rPr>
      </w:pPr>
      <w:r w:rsidRPr="00515083">
        <w:rPr>
          <w:b/>
          <w:bCs/>
        </w:rPr>
        <w:t>ACLARACIÓN – Noción – Normativa – Diferencia con Subsanación</w:t>
      </w:r>
    </w:p>
    <w:p w14:paraId="4CB67B39" w14:textId="77777777" w:rsidR="00515083" w:rsidRDefault="00515083" w:rsidP="00515083">
      <w:pPr>
        <w:pStyle w:val="Textoindependiente"/>
        <w:spacing w:before="95"/>
        <w:jc w:val="both"/>
        <w:rPr>
          <w:b/>
          <w:bCs/>
        </w:rPr>
      </w:pPr>
    </w:p>
    <w:p w14:paraId="1EF66AA7" w14:textId="77777777" w:rsidR="00515083" w:rsidRPr="00515083" w:rsidRDefault="00515083" w:rsidP="00515083">
      <w:pPr>
        <w:pStyle w:val="Textoindependiente"/>
        <w:spacing w:before="162" w:line="276" w:lineRule="auto"/>
        <w:ind w:right="364"/>
        <w:jc w:val="both"/>
        <w:rPr>
          <w:sz w:val="20"/>
          <w:szCs w:val="20"/>
        </w:rPr>
      </w:pPr>
      <w:r w:rsidRPr="00515083">
        <w:rPr>
          <w:sz w:val="20"/>
          <w:szCs w:val="20"/>
        </w:rPr>
        <w:t>No</w:t>
      </w:r>
      <w:r w:rsidRPr="00515083">
        <w:rPr>
          <w:spacing w:val="-3"/>
          <w:sz w:val="20"/>
          <w:szCs w:val="20"/>
        </w:rPr>
        <w:t xml:space="preserve"> </w:t>
      </w:r>
      <w:r w:rsidRPr="00515083">
        <w:rPr>
          <w:sz w:val="20"/>
          <w:szCs w:val="20"/>
        </w:rPr>
        <w:t>obstante, la</w:t>
      </w:r>
      <w:r w:rsidRPr="00515083">
        <w:rPr>
          <w:spacing w:val="-1"/>
          <w:sz w:val="20"/>
          <w:szCs w:val="20"/>
        </w:rPr>
        <w:t xml:space="preserve"> </w:t>
      </w:r>
      <w:r w:rsidRPr="00515083">
        <w:rPr>
          <w:sz w:val="20"/>
          <w:szCs w:val="20"/>
        </w:rPr>
        <w:t>facultad</w:t>
      </w:r>
      <w:r w:rsidRPr="00515083">
        <w:rPr>
          <w:spacing w:val="-1"/>
          <w:sz w:val="20"/>
          <w:szCs w:val="20"/>
        </w:rPr>
        <w:t xml:space="preserve"> </w:t>
      </w:r>
      <w:r w:rsidRPr="00515083">
        <w:rPr>
          <w:sz w:val="20"/>
          <w:szCs w:val="20"/>
        </w:rPr>
        <w:t>de</w:t>
      </w:r>
      <w:r w:rsidRPr="00515083">
        <w:rPr>
          <w:spacing w:val="-1"/>
          <w:sz w:val="20"/>
          <w:szCs w:val="20"/>
        </w:rPr>
        <w:t xml:space="preserve"> </w:t>
      </w:r>
      <w:r w:rsidRPr="00515083">
        <w:rPr>
          <w:sz w:val="20"/>
          <w:szCs w:val="20"/>
        </w:rPr>
        <w:t>solicitar</w:t>
      </w:r>
      <w:r w:rsidRPr="00515083">
        <w:rPr>
          <w:spacing w:val="-3"/>
          <w:sz w:val="20"/>
          <w:szCs w:val="20"/>
        </w:rPr>
        <w:t xml:space="preserve"> </w:t>
      </w:r>
      <w:r w:rsidRPr="00515083">
        <w:rPr>
          <w:sz w:val="20"/>
          <w:szCs w:val="20"/>
        </w:rPr>
        <w:t>aclaraciones, atribuida</w:t>
      </w:r>
      <w:r w:rsidRPr="00515083">
        <w:rPr>
          <w:spacing w:val="-2"/>
          <w:sz w:val="20"/>
          <w:szCs w:val="20"/>
        </w:rPr>
        <w:t xml:space="preserve"> </w:t>
      </w:r>
      <w:r w:rsidRPr="00515083">
        <w:rPr>
          <w:sz w:val="20"/>
          <w:szCs w:val="20"/>
        </w:rPr>
        <w:t>a</w:t>
      </w:r>
      <w:r w:rsidRPr="00515083">
        <w:rPr>
          <w:spacing w:val="-2"/>
          <w:sz w:val="20"/>
          <w:szCs w:val="20"/>
        </w:rPr>
        <w:t xml:space="preserve"> </w:t>
      </w:r>
      <w:r w:rsidRPr="00515083">
        <w:rPr>
          <w:sz w:val="20"/>
          <w:szCs w:val="20"/>
        </w:rPr>
        <w:t>la</w:t>
      </w:r>
      <w:r w:rsidRPr="00515083">
        <w:rPr>
          <w:spacing w:val="-1"/>
          <w:sz w:val="20"/>
          <w:szCs w:val="20"/>
        </w:rPr>
        <w:t xml:space="preserve"> </w:t>
      </w:r>
      <w:r w:rsidRPr="00515083">
        <w:rPr>
          <w:sz w:val="20"/>
          <w:szCs w:val="20"/>
        </w:rPr>
        <w:t>entidad responsable</w:t>
      </w:r>
      <w:r w:rsidRPr="00515083">
        <w:rPr>
          <w:spacing w:val="-3"/>
          <w:sz w:val="20"/>
          <w:szCs w:val="20"/>
        </w:rPr>
        <w:t xml:space="preserve"> </w:t>
      </w:r>
      <w:r w:rsidRPr="00515083">
        <w:rPr>
          <w:sz w:val="20"/>
          <w:szCs w:val="20"/>
        </w:rPr>
        <w:t>del</w:t>
      </w:r>
      <w:r w:rsidRPr="00515083">
        <w:rPr>
          <w:spacing w:val="-2"/>
          <w:sz w:val="20"/>
          <w:szCs w:val="20"/>
        </w:rPr>
        <w:t xml:space="preserve"> </w:t>
      </w:r>
      <w:r w:rsidRPr="00515083">
        <w:rPr>
          <w:sz w:val="20"/>
          <w:szCs w:val="20"/>
        </w:rPr>
        <w:t>proceso</w:t>
      </w:r>
      <w:r w:rsidRPr="00515083">
        <w:rPr>
          <w:spacing w:val="-1"/>
          <w:sz w:val="20"/>
          <w:szCs w:val="20"/>
        </w:rPr>
        <w:t xml:space="preserve"> </w:t>
      </w:r>
      <w:r w:rsidRPr="00515083">
        <w:rPr>
          <w:sz w:val="20"/>
          <w:szCs w:val="20"/>
        </w:rPr>
        <w:t>de</w:t>
      </w:r>
      <w:r w:rsidRPr="00515083">
        <w:rPr>
          <w:spacing w:val="-3"/>
          <w:sz w:val="20"/>
          <w:szCs w:val="20"/>
        </w:rPr>
        <w:t xml:space="preserve"> </w:t>
      </w:r>
      <w:r w:rsidRPr="00515083">
        <w:rPr>
          <w:sz w:val="20"/>
          <w:szCs w:val="20"/>
        </w:rPr>
        <w:t>selección</w:t>
      </w:r>
      <w:r w:rsidRPr="00515083">
        <w:rPr>
          <w:spacing w:val="-2"/>
          <w:sz w:val="20"/>
          <w:szCs w:val="20"/>
        </w:rPr>
        <w:t xml:space="preserve"> </w:t>
      </w:r>
      <w:r w:rsidRPr="00515083">
        <w:rPr>
          <w:sz w:val="20"/>
          <w:szCs w:val="20"/>
        </w:rPr>
        <w:t>en</w:t>
      </w:r>
      <w:r w:rsidRPr="00515083">
        <w:rPr>
          <w:spacing w:val="-2"/>
          <w:sz w:val="20"/>
          <w:szCs w:val="20"/>
        </w:rPr>
        <w:t xml:space="preserve"> </w:t>
      </w:r>
      <w:r w:rsidRPr="00515083">
        <w:rPr>
          <w:sz w:val="20"/>
          <w:szCs w:val="20"/>
        </w:rPr>
        <w:t>los</w:t>
      </w:r>
      <w:r w:rsidRPr="00515083">
        <w:rPr>
          <w:spacing w:val="-7"/>
          <w:sz w:val="20"/>
          <w:szCs w:val="20"/>
        </w:rPr>
        <w:t xml:space="preserve"> </w:t>
      </w:r>
      <w:r w:rsidRPr="00515083">
        <w:rPr>
          <w:sz w:val="20"/>
          <w:szCs w:val="20"/>
        </w:rPr>
        <w:t>términos</w:t>
      </w:r>
      <w:r w:rsidRPr="00515083">
        <w:rPr>
          <w:spacing w:val="-2"/>
          <w:sz w:val="20"/>
          <w:szCs w:val="20"/>
        </w:rPr>
        <w:t xml:space="preserve"> </w:t>
      </w:r>
      <w:r w:rsidRPr="00515083">
        <w:rPr>
          <w:sz w:val="20"/>
          <w:szCs w:val="20"/>
        </w:rPr>
        <w:t>del</w:t>
      </w:r>
      <w:r w:rsidRPr="00515083">
        <w:rPr>
          <w:spacing w:val="-2"/>
          <w:sz w:val="20"/>
          <w:szCs w:val="20"/>
        </w:rPr>
        <w:t xml:space="preserve"> </w:t>
      </w:r>
      <w:r w:rsidRPr="00515083">
        <w:rPr>
          <w:sz w:val="20"/>
          <w:szCs w:val="20"/>
        </w:rPr>
        <w:t>artículo</w:t>
      </w:r>
      <w:r w:rsidRPr="00515083">
        <w:rPr>
          <w:spacing w:val="-1"/>
          <w:sz w:val="20"/>
          <w:szCs w:val="20"/>
        </w:rPr>
        <w:t xml:space="preserve"> </w:t>
      </w:r>
      <w:r w:rsidRPr="00515083">
        <w:rPr>
          <w:sz w:val="20"/>
          <w:szCs w:val="20"/>
        </w:rPr>
        <w:t>30</w:t>
      </w:r>
      <w:r w:rsidRPr="00515083">
        <w:rPr>
          <w:spacing w:val="-7"/>
          <w:sz w:val="20"/>
          <w:szCs w:val="20"/>
        </w:rPr>
        <w:t xml:space="preserve"> </w:t>
      </w:r>
      <w:r w:rsidRPr="00515083">
        <w:rPr>
          <w:sz w:val="20"/>
          <w:szCs w:val="20"/>
        </w:rPr>
        <w:t>de</w:t>
      </w:r>
      <w:r w:rsidRPr="00515083">
        <w:rPr>
          <w:spacing w:val="-3"/>
          <w:sz w:val="20"/>
          <w:szCs w:val="20"/>
        </w:rPr>
        <w:t xml:space="preserve"> </w:t>
      </w:r>
      <w:r w:rsidRPr="00515083">
        <w:rPr>
          <w:sz w:val="20"/>
          <w:szCs w:val="20"/>
        </w:rPr>
        <w:t>la</w:t>
      </w:r>
      <w:r w:rsidRPr="00515083">
        <w:rPr>
          <w:spacing w:val="-4"/>
          <w:sz w:val="20"/>
          <w:szCs w:val="20"/>
        </w:rPr>
        <w:t xml:space="preserve"> </w:t>
      </w:r>
      <w:r w:rsidRPr="00515083">
        <w:rPr>
          <w:sz w:val="20"/>
          <w:szCs w:val="20"/>
        </w:rPr>
        <w:t>Ley 80 de 1993,</w:t>
      </w:r>
      <w:r w:rsidRPr="00515083">
        <w:rPr>
          <w:spacing w:val="-2"/>
          <w:sz w:val="20"/>
          <w:szCs w:val="20"/>
        </w:rPr>
        <w:t xml:space="preserve"> </w:t>
      </w:r>
      <w:r w:rsidRPr="00515083">
        <w:rPr>
          <w:sz w:val="20"/>
          <w:szCs w:val="20"/>
        </w:rPr>
        <w:t>debe entenderse en</w:t>
      </w:r>
      <w:r w:rsidRPr="00515083">
        <w:rPr>
          <w:spacing w:val="-2"/>
          <w:sz w:val="20"/>
          <w:szCs w:val="20"/>
        </w:rPr>
        <w:t xml:space="preserve"> </w:t>
      </w:r>
      <w:r w:rsidRPr="00515083">
        <w:rPr>
          <w:sz w:val="20"/>
          <w:szCs w:val="20"/>
        </w:rPr>
        <w:t>el sentido</w:t>
      </w:r>
      <w:r w:rsidRPr="00515083">
        <w:rPr>
          <w:spacing w:val="-1"/>
          <w:sz w:val="20"/>
          <w:szCs w:val="20"/>
        </w:rPr>
        <w:t xml:space="preserve"> </w:t>
      </w:r>
      <w:r w:rsidRPr="00515083">
        <w:rPr>
          <w:sz w:val="20"/>
          <w:szCs w:val="20"/>
        </w:rPr>
        <w:t>de que el</w:t>
      </w:r>
      <w:r w:rsidRPr="00515083">
        <w:rPr>
          <w:spacing w:val="-2"/>
          <w:sz w:val="20"/>
          <w:szCs w:val="20"/>
        </w:rPr>
        <w:t xml:space="preserve"> </w:t>
      </w:r>
      <w:r w:rsidRPr="00515083">
        <w:rPr>
          <w:sz w:val="20"/>
          <w:szCs w:val="20"/>
        </w:rPr>
        <w:t>oferente requerido para aclarar su propuesta no puede introducir modificaciones que impliquen una mejora o alteración sustancial de la misma. Cualquier aclaración deberá ceñirse</w:t>
      </w:r>
      <w:r w:rsidRPr="00515083">
        <w:rPr>
          <w:spacing w:val="-11"/>
          <w:sz w:val="20"/>
          <w:szCs w:val="20"/>
        </w:rPr>
        <w:t xml:space="preserve"> </w:t>
      </w:r>
      <w:r w:rsidRPr="00515083">
        <w:rPr>
          <w:sz w:val="20"/>
          <w:szCs w:val="20"/>
        </w:rPr>
        <w:t>estrictamente</w:t>
      </w:r>
      <w:r w:rsidRPr="00515083">
        <w:rPr>
          <w:spacing w:val="-11"/>
          <w:sz w:val="20"/>
          <w:szCs w:val="20"/>
        </w:rPr>
        <w:t xml:space="preserve"> </w:t>
      </w:r>
      <w:r w:rsidRPr="00515083">
        <w:rPr>
          <w:sz w:val="20"/>
          <w:szCs w:val="20"/>
        </w:rPr>
        <w:t>a</w:t>
      </w:r>
      <w:r w:rsidRPr="00515083">
        <w:rPr>
          <w:spacing w:val="-12"/>
          <w:sz w:val="20"/>
          <w:szCs w:val="20"/>
        </w:rPr>
        <w:t xml:space="preserve"> </w:t>
      </w:r>
      <w:r w:rsidRPr="00515083">
        <w:rPr>
          <w:sz w:val="20"/>
          <w:szCs w:val="20"/>
        </w:rPr>
        <w:t>despejar</w:t>
      </w:r>
      <w:r w:rsidRPr="00515083">
        <w:rPr>
          <w:spacing w:val="-9"/>
          <w:sz w:val="20"/>
          <w:szCs w:val="20"/>
        </w:rPr>
        <w:t xml:space="preserve"> </w:t>
      </w:r>
      <w:r w:rsidRPr="00515083">
        <w:rPr>
          <w:sz w:val="20"/>
          <w:szCs w:val="20"/>
        </w:rPr>
        <w:t>dudas</w:t>
      </w:r>
      <w:r w:rsidRPr="00515083">
        <w:rPr>
          <w:spacing w:val="-10"/>
          <w:sz w:val="20"/>
          <w:szCs w:val="20"/>
        </w:rPr>
        <w:t xml:space="preserve"> </w:t>
      </w:r>
      <w:r w:rsidRPr="00515083">
        <w:rPr>
          <w:sz w:val="20"/>
          <w:szCs w:val="20"/>
        </w:rPr>
        <w:t>o</w:t>
      </w:r>
      <w:r w:rsidRPr="00515083">
        <w:rPr>
          <w:spacing w:val="-9"/>
          <w:sz w:val="20"/>
          <w:szCs w:val="20"/>
        </w:rPr>
        <w:t xml:space="preserve"> </w:t>
      </w:r>
      <w:r w:rsidRPr="00515083">
        <w:rPr>
          <w:sz w:val="20"/>
          <w:szCs w:val="20"/>
        </w:rPr>
        <w:t>ambigüedades,</w:t>
      </w:r>
      <w:r w:rsidRPr="00515083">
        <w:rPr>
          <w:spacing w:val="-10"/>
          <w:sz w:val="20"/>
          <w:szCs w:val="20"/>
        </w:rPr>
        <w:t xml:space="preserve"> </w:t>
      </w:r>
      <w:r w:rsidRPr="00515083">
        <w:rPr>
          <w:sz w:val="20"/>
          <w:szCs w:val="20"/>
        </w:rPr>
        <w:t>sin</w:t>
      </w:r>
      <w:r w:rsidRPr="00515083">
        <w:rPr>
          <w:spacing w:val="-9"/>
          <w:sz w:val="20"/>
          <w:szCs w:val="20"/>
        </w:rPr>
        <w:t xml:space="preserve"> </w:t>
      </w:r>
      <w:r w:rsidRPr="00515083">
        <w:rPr>
          <w:sz w:val="20"/>
          <w:szCs w:val="20"/>
        </w:rPr>
        <w:t>que</w:t>
      </w:r>
      <w:r w:rsidRPr="00515083">
        <w:rPr>
          <w:spacing w:val="-15"/>
          <w:sz w:val="20"/>
          <w:szCs w:val="20"/>
        </w:rPr>
        <w:t xml:space="preserve"> </w:t>
      </w:r>
      <w:r w:rsidRPr="00515083">
        <w:rPr>
          <w:sz w:val="20"/>
          <w:szCs w:val="20"/>
        </w:rPr>
        <w:t>ello</w:t>
      </w:r>
      <w:r w:rsidRPr="00515083">
        <w:rPr>
          <w:spacing w:val="-9"/>
          <w:sz w:val="20"/>
          <w:szCs w:val="20"/>
        </w:rPr>
        <w:t xml:space="preserve"> </w:t>
      </w:r>
      <w:r w:rsidRPr="00515083">
        <w:rPr>
          <w:sz w:val="20"/>
          <w:szCs w:val="20"/>
        </w:rPr>
        <w:t>suponga una variación del contenido económico, técnico o jurídico de la oferta inicialmente presentada.</w:t>
      </w:r>
    </w:p>
    <w:p w14:paraId="6E665731" w14:textId="77777777" w:rsidR="00515083" w:rsidRPr="00515083" w:rsidRDefault="00515083" w:rsidP="00515083">
      <w:pPr>
        <w:pStyle w:val="Textoindependiente"/>
        <w:spacing w:before="121" w:line="276" w:lineRule="auto"/>
        <w:ind w:right="368"/>
        <w:jc w:val="both"/>
        <w:rPr>
          <w:sz w:val="20"/>
          <w:szCs w:val="20"/>
        </w:rPr>
      </w:pPr>
      <w:r w:rsidRPr="00515083">
        <w:rPr>
          <w:sz w:val="20"/>
          <w:szCs w:val="20"/>
        </w:rPr>
        <w:t>En efecto, la solicitud de aclaraciones faculta a las entidades estatales para</w:t>
      </w:r>
      <w:r w:rsidRPr="00515083">
        <w:rPr>
          <w:spacing w:val="-10"/>
          <w:sz w:val="20"/>
          <w:szCs w:val="20"/>
        </w:rPr>
        <w:t xml:space="preserve"> </w:t>
      </w:r>
      <w:r w:rsidRPr="00515083">
        <w:rPr>
          <w:sz w:val="20"/>
          <w:szCs w:val="20"/>
        </w:rPr>
        <w:t>requerir</w:t>
      </w:r>
      <w:r w:rsidRPr="00515083">
        <w:rPr>
          <w:spacing w:val="-7"/>
          <w:sz w:val="20"/>
          <w:szCs w:val="20"/>
        </w:rPr>
        <w:t xml:space="preserve"> </w:t>
      </w:r>
      <w:r w:rsidRPr="00515083">
        <w:rPr>
          <w:sz w:val="20"/>
          <w:szCs w:val="20"/>
        </w:rPr>
        <w:t>a</w:t>
      </w:r>
      <w:r w:rsidRPr="00515083">
        <w:rPr>
          <w:spacing w:val="-10"/>
          <w:sz w:val="20"/>
          <w:szCs w:val="20"/>
        </w:rPr>
        <w:t xml:space="preserve"> </w:t>
      </w:r>
      <w:r w:rsidRPr="00515083">
        <w:rPr>
          <w:sz w:val="20"/>
          <w:szCs w:val="20"/>
        </w:rPr>
        <w:t>las proponentes explicaciones</w:t>
      </w:r>
      <w:r w:rsidRPr="00515083">
        <w:rPr>
          <w:spacing w:val="-8"/>
          <w:sz w:val="20"/>
          <w:szCs w:val="20"/>
        </w:rPr>
        <w:t xml:space="preserve"> </w:t>
      </w:r>
      <w:r w:rsidRPr="00515083">
        <w:rPr>
          <w:sz w:val="20"/>
          <w:szCs w:val="20"/>
        </w:rPr>
        <w:t>sobre</w:t>
      </w:r>
      <w:r w:rsidRPr="00515083">
        <w:rPr>
          <w:spacing w:val="-9"/>
          <w:sz w:val="20"/>
          <w:szCs w:val="20"/>
        </w:rPr>
        <w:t xml:space="preserve"> </w:t>
      </w:r>
      <w:r w:rsidRPr="00515083">
        <w:rPr>
          <w:sz w:val="20"/>
          <w:szCs w:val="20"/>
        </w:rPr>
        <w:t>aspectos</w:t>
      </w:r>
      <w:r w:rsidRPr="00515083">
        <w:rPr>
          <w:spacing w:val="-8"/>
          <w:sz w:val="20"/>
          <w:szCs w:val="20"/>
        </w:rPr>
        <w:t xml:space="preserve"> </w:t>
      </w:r>
      <w:r w:rsidRPr="00515083">
        <w:rPr>
          <w:sz w:val="20"/>
          <w:szCs w:val="20"/>
        </w:rPr>
        <w:t>de</w:t>
      </w:r>
      <w:r w:rsidRPr="00515083">
        <w:rPr>
          <w:spacing w:val="-9"/>
          <w:sz w:val="20"/>
          <w:szCs w:val="20"/>
        </w:rPr>
        <w:t xml:space="preserve"> </w:t>
      </w:r>
      <w:r w:rsidRPr="00515083">
        <w:rPr>
          <w:sz w:val="20"/>
          <w:szCs w:val="20"/>
        </w:rPr>
        <w:t>su</w:t>
      </w:r>
      <w:r w:rsidRPr="00515083">
        <w:rPr>
          <w:spacing w:val="-7"/>
          <w:sz w:val="20"/>
          <w:szCs w:val="20"/>
        </w:rPr>
        <w:t xml:space="preserve"> </w:t>
      </w:r>
      <w:r w:rsidRPr="00515083">
        <w:rPr>
          <w:sz w:val="20"/>
          <w:szCs w:val="20"/>
        </w:rPr>
        <w:t>oferta</w:t>
      </w:r>
      <w:r w:rsidRPr="00515083">
        <w:rPr>
          <w:spacing w:val="-10"/>
          <w:sz w:val="20"/>
          <w:szCs w:val="20"/>
        </w:rPr>
        <w:t xml:space="preserve"> </w:t>
      </w:r>
      <w:r w:rsidRPr="00515083">
        <w:rPr>
          <w:sz w:val="20"/>
          <w:szCs w:val="20"/>
        </w:rPr>
        <w:t>que resulten confusos al momento de la evaluación —como, por ejemplo, la presentación</w:t>
      </w:r>
      <w:r w:rsidRPr="00515083">
        <w:rPr>
          <w:spacing w:val="-20"/>
          <w:sz w:val="20"/>
          <w:szCs w:val="20"/>
        </w:rPr>
        <w:t xml:space="preserve"> </w:t>
      </w:r>
      <w:r w:rsidRPr="00515083">
        <w:rPr>
          <w:sz w:val="20"/>
          <w:szCs w:val="20"/>
        </w:rPr>
        <w:t>duplicada</w:t>
      </w:r>
      <w:r w:rsidRPr="00515083">
        <w:rPr>
          <w:spacing w:val="-19"/>
          <w:sz w:val="20"/>
          <w:szCs w:val="20"/>
        </w:rPr>
        <w:t xml:space="preserve"> </w:t>
      </w:r>
      <w:r w:rsidRPr="00515083">
        <w:rPr>
          <w:sz w:val="20"/>
          <w:szCs w:val="20"/>
        </w:rPr>
        <w:t>de</w:t>
      </w:r>
      <w:r w:rsidRPr="00515083">
        <w:rPr>
          <w:spacing w:val="-19"/>
          <w:sz w:val="20"/>
          <w:szCs w:val="20"/>
        </w:rPr>
        <w:t xml:space="preserve"> </w:t>
      </w:r>
      <w:r w:rsidRPr="00515083">
        <w:rPr>
          <w:sz w:val="20"/>
          <w:szCs w:val="20"/>
        </w:rPr>
        <w:t>una</w:t>
      </w:r>
      <w:r w:rsidRPr="00515083">
        <w:rPr>
          <w:spacing w:val="-20"/>
          <w:sz w:val="20"/>
          <w:szCs w:val="20"/>
        </w:rPr>
        <w:t xml:space="preserve"> </w:t>
      </w:r>
      <w:r w:rsidRPr="00515083">
        <w:rPr>
          <w:sz w:val="20"/>
          <w:szCs w:val="20"/>
        </w:rPr>
        <w:t>misma</w:t>
      </w:r>
      <w:r w:rsidRPr="00515083">
        <w:rPr>
          <w:spacing w:val="-13"/>
          <w:sz w:val="20"/>
          <w:szCs w:val="20"/>
        </w:rPr>
        <w:t xml:space="preserve"> </w:t>
      </w:r>
      <w:r w:rsidRPr="00515083">
        <w:rPr>
          <w:sz w:val="20"/>
          <w:szCs w:val="20"/>
        </w:rPr>
        <w:t>propuesta</w:t>
      </w:r>
      <w:r w:rsidRPr="00515083">
        <w:rPr>
          <w:spacing w:val="-19"/>
          <w:sz w:val="20"/>
          <w:szCs w:val="20"/>
        </w:rPr>
        <w:t xml:space="preserve"> </w:t>
      </w:r>
      <w:r w:rsidRPr="00515083">
        <w:rPr>
          <w:sz w:val="20"/>
          <w:szCs w:val="20"/>
        </w:rPr>
        <w:t>a</w:t>
      </w:r>
      <w:r w:rsidRPr="00515083">
        <w:rPr>
          <w:spacing w:val="-20"/>
          <w:sz w:val="20"/>
          <w:szCs w:val="20"/>
        </w:rPr>
        <w:t xml:space="preserve"> </w:t>
      </w:r>
      <w:r w:rsidRPr="00515083">
        <w:rPr>
          <w:sz w:val="20"/>
          <w:szCs w:val="20"/>
        </w:rPr>
        <w:t>través</w:t>
      </w:r>
      <w:r w:rsidRPr="00515083">
        <w:rPr>
          <w:spacing w:val="-18"/>
          <w:sz w:val="20"/>
          <w:szCs w:val="20"/>
        </w:rPr>
        <w:t xml:space="preserve"> </w:t>
      </w:r>
      <w:r w:rsidRPr="00515083">
        <w:rPr>
          <w:sz w:val="20"/>
          <w:szCs w:val="20"/>
        </w:rPr>
        <w:t>de</w:t>
      </w:r>
      <w:r w:rsidRPr="00515083">
        <w:rPr>
          <w:spacing w:val="-20"/>
          <w:sz w:val="20"/>
          <w:szCs w:val="20"/>
        </w:rPr>
        <w:t xml:space="preserve"> </w:t>
      </w:r>
      <w:r w:rsidRPr="00515083">
        <w:rPr>
          <w:sz w:val="20"/>
          <w:szCs w:val="20"/>
        </w:rPr>
        <w:t>diferentes</w:t>
      </w:r>
      <w:r w:rsidRPr="00515083">
        <w:rPr>
          <w:spacing w:val="-18"/>
          <w:sz w:val="20"/>
          <w:szCs w:val="20"/>
        </w:rPr>
        <w:t xml:space="preserve"> </w:t>
      </w:r>
      <w:r w:rsidRPr="00515083">
        <w:rPr>
          <w:sz w:val="20"/>
          <w:szCs w:val="20"/>
        </w:rPr>
        <w:t>correos electrónicos—. Esta figura se distingue de la subsanación, en tanto no se refiere</w:t>
      </w:r>
      <w:r w:rsidRPr="00515083">
        <w:rPr>
          <w:spacing w:val="-5"/>
          <w:sz w:val="20"/>
          <w:szCs w:val="20"/>
        </w:rPr>
        <w:t xml:space="preserve"> </w:t>
      </w:r>
      <w:r w:rsidRPr="00515083">
        <w:rPr>
          <w:sz w:val="20"/>
          <w:szCs w:val="20"/>
        </w:rPr>
        <w:t>a</w:t>
      </w:r>
      <w:r w:rsidRPr="00515083">
        <w:rPr>
          <w:spacing w:val="-11"/>
          <w:sz w:val="20"/>
          <w:szCs w:val="20"/>
        </w:rPr>
        <w:t xml:space="preserve"> </w:t>
      </w:r>
      <w:r w:rsidRPr="00515083">
        <w:rPr>
          <w:sz w:val="20"/>
          <w:szCs w:val="20"/>
        </w:rPr>
        <w:t>la</w:t>
      </w:r>
      <w:r w:rsidRPr="00515083">
        <w:rPr>
          <w:spacing w:val="-6"/>
          <w:sz w:val="20"/>
          <w:szCs w:val="20"/>
        </w:rPr>
        <w:t xml:space="preserve"> </w:t>
      </w:r>
      <w:r w:rsidRPr="00515083">
        <w:rPr>
          <w:sz w:val="20"/>
          <w:szCs w:val="20"/>
        </w:rPr>
        <w:t>ausencia</w:t>
      </w:r>
      <w:r w:rsidRPr="00515083">
        <w:rPr>
          <w:spacing w:val="-10"/>
          <w:sz w:val="20"/>
          <w:szCs w:val="20"/>
        </w:rPr>
        <w:t xml:space="preserve"> </w:t>
      </w:r>
      <w:r w:rsidRPr="00515083">
        <w:rPr>
          <w:sz w:val="20"/>
          <w:szCs w:val="20"/>
        </w:rPr>
        <w:t>o</w:t>
      </w:r>
      <w:r w:rsidRPr="00515083">
        <w:rPr>
          <w:spacing w:val="-8"/>
          <w:sz w:val="20"/>
          <w:szCs w:val="20"/>
        </w:rPr>
        <w:t xml:space="preserve"> </w:t>
      </w:r>
      <w:r w:rsidRPr="00515083">
        <w:rPr>
          <w:sz w:val="20"/>
          <w:szCs w:val="20"/>
        </w:rPr>
        <w:t>incumplimiento</w:t>
      </w:r>
      <w:r w:rsidRPr="00515083">
        <w:rPr>
          <w:spacing w:val="-8"/>
          <w:sz w:val="20"/>
          <w:szCs w:val="20"/>
        </w:rPr>
        <w:t xml:space="preserve"> </w:t>
      </w:r>
      <w:r w:rsidRPr="00515083">
        <w:rPr>
          <w:sz w:val="20"/>
          <w:szCs w:val="20"/>
        </w:rPr>
        <w:t>de</w:t>
      </w:r>
      <w:r w:rsidRPr="00515083">
        <w:rPr>
          <w:spacing w:val="-5"/>
          <w:sz w:val="20"/>
          <w:szCs w:val="20"/>
        </w:rPr>
        <w:t xml:space="preserve"> </w:t>
      </w:r>
      <w:r w:rsidRPr="00515083">
        <w:rPr>
          <w:sz w:val="20"/>
          <w:szCs w:val="20"/>
        </w:rPr>
        <w:t>requisitos</w:t>
      </w:r>
      <w:r w:rsidRPr="00515083">
        <w:rPr>
          <w:spacing w:val="-4"/>
          <w:sz w:val="20"/>
          <w:szCs w:val="20"/>
        </w:rPr>
        <w:t xml:space="preserve"> </w:t>
      </w:r>
      <w:r w:rsidRPr="00515083">
        <w:rPr>
          <w:sz w:val="20"/>
          <w:szCs w:val="20"/>
        </w:rPr>
        <w:t>habilitantes</w:t>
      </w:r>
      <w:r w:rsidRPr="00515083">
        <w:rPr>
          <w:spacing w:val="-4"/>
          <w:sz w:val="20"/>
          <w:szCs w:val="20"/>
        </w:rPr>
        <w:t xml:space="preserve"> </w:t>
      </w:r>
      <w:r w:rsidRPr="00515083">
        <w:rPr>
          <w:sz w:val="20"/>
          <w:szCs w:val="20"/>
        </w:rPr>
        <w:t>o</w:t>
      </w:r>
      <w:r w:rsidRPr="00515083">
        <w:rPr>
          <w:spacing w:val="-3"/>
          <w:sz w:val="20"/>
          <w:szCs w:val="20"/>
        </w:rPr>
        <w:t xml:space="preserve"> </w:t>
      </w:r>
      <w:r w:rsidRPr="00515083">
        <w:rPr>
          <w:sz w:val="20"/>
          <w:szCs w:val="20"/>
        </w:rPr>
        <w:t>condiciones del pliego, sino a la</w:t>
      </w:r>
      <w:r w:rsidRPr="00515083">
        <w:rPr>
          <w:spacing w:val="-1"/>
          <w:sz w:val="20"/>
          <w:szCs w:val="20"/>
        </w:rPr>
        <w:t xml:space="preserve"> </w:t>
      </w:r>
      <w:r w:rsidRPr="00515083">
        <w:rPr>
          <w:sz w:val="20"/>
          <w:szCs w:val="20"/>
        </w:rPr>
        <w:t>existencia de inconsistencias o aparentes irregularidades cuya aclaración es necesaria para comprender integralmente la oferta y permitir su adecuada valoración.</w:t>
      </w:r>
    </w:p>
    <w:p w14:paraId="7036C75E" w14:textId="77777777" w:rsidR="00515083" w:rsidRPr="00515083" w:rsidRDefault="00515083" w:rsidP="00515083">
      <w:pPr>
        <w:pStyle w:val="Textoindependiente"/>
        <w:spacing w:before="95"/>
        <w:jc w:val="both"/>
        <w:rPr>
          <w:b/>
          <w:bCs/>
          <w:sz w:val="20"/>
          <w:szCs w:val="20"/>
        </w:rPr>
      </w:pPr>
    </w:p>
    <w:p w14:paraId="7F0B60E3" w14:textId="77777777" w:rsidR="00515083" w:rsidRDefault="00515083" w:rsidP="00F630BF">
      <w:pPr>
        <w:pStyle w:val="Textoindependiente"/>
        <w:spacing w:before="95"/>
        <w:rPr>
          <w:sz w:val="20"/>
          <w:szCs w:val="20"/>
        </w:rPr>
      </w:pPr>
    </w:p>
    <w:p w14:paraId="3D47DE52" w14:textId="77777777" w:rsidR="00515083" w:rsidRDefault="00515083" w:rsidP="00F630BF">
      <w:pPr>
        <w:pStyle w:val="Textoindependiente"/>
        <w:spacing w:before="95"/>
        <w:rPr>
          <w:sz w:val="20"/>
          <w:szCs w:val="20"/>
        </w:rPr>
      </w:pPr>
    </w:p>
    <w:p w14:paraId="389E6A46" w14:textId="77777777" w:rsidR="00F630BF" w:rsidRDefault="00F630BF" w:rsidP="00F630BF">
      <w:pPr>
        <w:pStyle w:val="Textoindependiente"/>
        <w:spacing w:before="95"/>
        <w:rPr>
          <w:sz w:val="20"/>
          <w:szCs w:val="20"/>
        </w:rPr>
      </w:pPr>
    </w:p>
    <w:p w14:paraId="7DC8EBC7" w14:textId="77777777" w:rsidR="00515083" w:rsidRDefault="00515083" w:rsidP="00F630BF">
      <w:pPr>
        <w:pStyle w:val="Textoindependiente"/>
        <w:spacing w:before="95"/>
      </w:pPr>
    </w:p>
    <w:p w14:paraId="3F6D85AA" w14:textId="77777777" w:rsidR="00515083" w:rsidRDefault="00515083" w:rsidP="00F630BF">
      <w:pPr>
        <w:pStyle w:val="Textoindependiente"/>
        <w:spacing w:before="95"/>
      </w:pPr>
    </w:p>
    <w:p w14:paraId="0A0C44B7" w14:textId="77777777" w:rsidR="00515083" w:rsidRDefault="00515083" w:rsidP="00F630BF">
      <w:pPr>
        <w:pStyle w:val="Textoindependiente"/>
        <w:spacing w:before="95"/>
      </w:pPr>
    </w:p>
    <w:p w14:paraId="1E05AF38" w14:textId="77777777" w:rsidR="00515083" w:rsidRDefault="00515083" w:rsidP="00F630BF">
      <w:pPr>
        <w:pStyle w:val="Textoindependiente"/>
        <w:spacing w:before="95"/>
      </w:pPr>
    </w:p>
    <w:p w14:paraId="690E6A47" w14:textId="77777777" w:rsidR="00515083" w:rsidRDefault="00515083" w:rsidP="00F630BF">
      <w:pPr>
        <w:pStyle w:val="Textoindependiente"/>
        <w:spacing w:before="95"/>
      </w:pPr>
    </w:p>
    <w:p w14:paraId="2935B457" w14:textId="77777777" w:rsidR="00515083" w:rsidRDefault="00515083" w:rsidP="00F630BF">
      <w:pPr>
        <w:pStyle w:val="Textoindependiente"/>
        <w:spacing w:before="95"/>
      </w:pPr>
    </w:p>
    <w:p w14:paraId="150CB735" w14:textId="77777777" w:rsidR="00515083" w:rsidRDefault="00515083" w:rsidP="00F630BF">
      <w:pPr>
        <w:pStyle w:val="Textoindependiente"/>
        <w:spacing w:before="95"/>
      </w:pPr>
    </w:p>
    <w:p w14:paraId="740BC6A1" w14:textId="77777777" w:rsidR="00515083" w:rsidRDefault="00515083" w:rsidP="00F630BF">
      <w:pPr>
        <w:pStyle w:val="Textoindependiente"/>
        <w:spacing w:before="95"/>
      </w:pPr>
    </w:p>
    <w:p w14:paraId="02B0CF66" w14:textId="77777777" w:rsidR="00515083" w:rsidRDefault="00515083" w:rsidP="00F630BF">
      <w:pPr>
        <w:pStyle w:val="Textoindependiente"/>
        <w:spacing w:before="95"/>
      </w:pPr>
    </w:p>
    <w:p w14:paraId="335371D3" w14:textId="77777777" w:rsidR="00515083" w:rsidRDefault="00515083" w:rsidP="00F630BF">
      <w:pPr>
        <w:pStyle w:val="Textoindependiente"/>
        <w:spacing w:before="95"/>
      </w:pPr>
    </w:p>
    <w:p w14:paraId="5D1C535B" w14:textId="3F817701" w:rsidR="00F630BF" w:rsidRDefault="005E2030" w:rsidP="00F630BF">
      <w:pPr>
        <w:pStyle w:val="Textoindependiente"/>
        <w:spacing w:before="95"/>
      </w:pPr>
      <w:r>
        <w:rPr>
          <w:noProof/>
        </w:rPr>
        <w:drawing>
          <wp:anchor distT="0" distB="0" distL="0" distR="0" simplePos="0" relativeHeight="251648512" behindDoc="0" locked="0" layoutInCell="1" allowOverlap="1" wp14:anchorId="214C2F06" wp14:editId="02B4C862">
            <wp:simplePos x="0" y="0"/>
            <wp:positionH relativeFrom="page">
              <wp:posOffset>4291965</wp:posOffset>
            </wp:positionH>
            <wp:positionV relativeFrom="paragraph">
              <wp:posOffset>56249</wp:posOffset>
            </wp:positionV>
            <wp:extent cx="2400300" cy="615950"/>
            <wp:effectExtent l="0" t="0" r="0" b="0"/>
            <wp:wrapNone/>
            <wp:docPr id="6" name="Image 6"/>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6" name="Image 6"/>
                    <pic:cNvPicPr/>
                  </pic:nvPicPr>
                  <pic:blipFill>
                    <a:blip r:embed="rId7" cstate="print"/>
                    <a:stretch>
                      <a:fillRect/>
                    </a:stretch>
                  </pic:blipFill>
                  <pic:spPr>
                    <a:xfrm>
                      <a:off x="0" y="0"/>
                      <a:ext cx="2400300" cy="615950"/>
                    </a:xfrm>
                    <a:prstGeom prst="rect">
                      <a:avLst/>
                    </a:prstGeom>
                  </pic:spPr>
                </pic:pic>
              </a:graphicData>
            </a:graphic>
          </wp:anchor>
        </w:drawing>
      </w:r>
      <w:r>
        <w:t>Bogotá</w:t>
      </w:r>
      <w:r>
        <w:rPr>
          <w:spacing w:val="-6"/>
        </w:rPr>
        <w:t xml:space="preserve"> </w:t>
      </w:r>
      <w:r>
        <w:t>D.C.,</w:t>
      </w:r>
      <w:r>
        <w:rPr>
          <w:spacing w:val="-4"/>
        </w:rPr>
        <w:t xml:space="preserve"> </w:t>
      </w:r>
      <w:r>
        <w:t>11</w:t>
      </w:r>
      <w:r>
        <w:rPr>
          <w:spacing w:val="-3"/>
        </w:rPr>
        <w:t xml:space="preserve"> </w:t>
      </w:r>
      <w:r>
        <w:t>Febrero</w:t>
      </w:r>
      <w:r>
        <w:rPr>
          <w:spacing w:val="-2"/>
        </w:rPr>
        <w:t xml:space="preserve"> </w:t>
      </w:r>
      <w:r>
        <w:rPr>
          <w:spacing w:val="-4"/>
        </w:rPr>
        <w:t>2026</w:t>
      </w:r>
    </w:p>
    <w:p w14:paraId="3C9BF9D2" w14:textId="77777777" w:rsidR="00F630BF" w:rsidRDefault="00F630BF" w:rsidP="00F630BF">
      <w:pPr>
        <w:pStyle w:val="Textoindependiente"/>
        <w:spacing w:before="95"/>
        <w:ind w:left="260"/>
      </w:pPr>
    </w:p>
    <w:p w14:paraId="6DAD6AF6" w14:textId="775905B4" w:rsidR="00B442C4" w:rsidRPr="00F630BF" w:rsidRDefault="005E2030" w:rsidP="00F630BF">
      <w:pPr>
        <w:pStyle w:val="Textoindependiente"/>
        <w:spacing w:before="95"/>
      </w:pPr>
      <w:r>
        <w:rPr>
          <w:noProof/>
          <w:sz w:val="20"/>
        </w:rPr>
        <w:drawing>
          <wp:anchor distT="0" distB="0" distL="0" distR="0" simplePos="0" relativeHeight="251656704" behindDoc="1" locked="0" layoutInCell="1" allowOverlap="1" wp14:anchorId="6C780ADA" wp14:editId="54453054">
            <wp:simplePos x="0" y="0"/>
            <wp:positionH relativeFrom="page">
              <wp:posOffset>1126038</wp:posOffset>
            </wp:positionH>
            <wp:positionV relativeFrom="paragraph">
              <wp:posOffset>268713</wp:posOffset>
            </wp:positionV>
            <wp:extent cx="28618" cy="26670"/>
            <wp:effectExtent l="0" t="0" r="0" b="0"/>
            <wp:wrapTopAndBottom/>
            <wp:docPr id="7" name="Image 7" descr="--Grafo--"/>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7" name="Image 7" descr="--Grafo--"/>
                    <pic:cNvPicPr/>
                  </pic:nvPicPr>
                  <pic:blipFill>
                    <a:blip r:embed="rId8" cstate="print"/>
                    <a:stretch>
                      <a:fillRect/>
                    </a:stretch>
                  </pic:blipFill>
                  <pic:spPr>
                    <a:xfrm>
                      <a:off x="0" y="0"/>
                      <a:ext cx="28618" cy="26670"/>
                    </a:xfrm>
                    <a:prstGeom prst="rect">
                      <a:avLst/>
                    </a:prstGeom>
                  </pic:spPr>
                </pic:pic>
              </a:graphicData>
            </a:graphic>
          </wp:anchor>
        </w:drawing>
      </w:r>
      <w:r>
        <w:rPr>
          <w:spacing w:val="-2"/>
        </w:rPr>
        <w:t>Señor</w:t>
      </w:r>
    </w:p>
    <w:p w14:paraId="30ED4ABE" w14:textId="77777777" w:rsidR="00B442C4" w:rsidRDefault="005E2030" w:rsidP="00F630BF">
      <w:pPr>
        <w:spacing w:before="22" w:line="259" w:lineRule="auto"/>
        <w:ind w:right="5017"/>
      </w:pPr>
      <w:r>
        <w:rPr>
          <w:b/>
        </w:rPr>
        <w:t xml:space="preserve">Juan Pablo Muñoz Andrade </w:t>
      </w:r>
      <w:hyperlink r:id="rId9">
        <w:r>
          <w:rPr>
            <w:color w:val="0000FF"/>
            <w:spacing w:val="-2"/>
            <w:u w:val="single" w:color="0000FF"/>
          </w:rPr>
          <w:t>Juanpablo.munoz@ingeplan.co</w:t>
        </w:r>
      </w:hyperlink>
      <w:r>
        <w:rPr>
          <w:color w:val="0000FF"/>
          <w:spacing w:val="-2"/>
        </w:rPr>
        <w:t xml:space="preserve"> </w:t>
      </w:r>
      <w:r>
        <w:rPr>
          <w:spacing w:val="-2"/>
        </w:rPr>
        <w:t>Ciudad</w:t>
      </w:r>
    </w:p>
    <w:p w14:paraId="1A5919BE" w14:textId="77777777" w:rsidR="00B442C4" w:rsidRDefault="00B442C4">
      <w:pPr>
        <w:pStyle w:val="Textoindependiente"/>
        <w:spacing w:before="17"/>
      </w:pPr>
    </w:p>
    <w:p w14:paraId="673D42C5" w14:textId="77777777" w:rsidR="00B442C4" w:rsidRDefault="005E2030">
      <w:pPr>
        <w:pStyle w:val="Ttulo1"/>
        <w:ind w:left="2927" w:firstLine="0"/>
      </w:pPr>
      <w:r>
        <w:t>Concepto</w:t>
      </w:r>
      <w:r>
        <w:rPr>
          <w:spacing w:val="-6"/>
        </w:rPr>
        <w:t xml:space="preserve"> </w:t>
      </w:r>
      <w:r>
        <w:t>C-</w:t>
      </w:r>
      <w:r>
        <w:rPr>
          <w:spacing w:val="-4"/>
        </w:rPr>
        <w:t xml:space="preserve"> </w:t>
      </w:r>
      <w:r>
        <w:t>1881</w:t>
      </w:r>
      <w:r>
        <w:rPr>
          <w:spacing w:val="-6"/>
        </w:rPr>
        <w:t xml:space="preserve"> </w:t>
      </w:r>
      <w:r>
        <w:t>de</w:t>
      </w:r>
      <w:r>
        <w:rPr>
          <w:spacing w:val="-5"/>
        </w:rPr>
        <w:t xml:space="preserve"> </w:t>
      </w:r>
      <w:r>
        <w:rPr>
          <w:spacing w:val="-4"/>
        </w:rPr>
        <w:t>2025</w:t>
      </w:r>
    </w:p>
    <w:p w14:paraId="34377AF9" w14:textId="77777777" w:rsidR="00B442C4" w:rsidRDefault="00B442C4">
      <w:pPr>
        <w:pStyle w:val="Textoindependiente"/>
        <w:spacing w:before="45"/>
        <w:rPr>
          <w:b/>
        </w:rPr>
      </w:pPr>
    </w:p>
    <w:p w14:paraId="4F758284" w14:textId="77777777" w:rsidR="00B442C4" w:rsidRDefault="005E2030">
      <w:pPr>
        <w:pStyle w:val="Textoindependiente"/>
        <w:tabs>
          <w:tab w:val="left" w:pos="2666"/>
          <w:tab w:val="left" w:pos="4057"/>
          <w:tab w:val="left" w:pos="4571"/>
          <w:tab w:val="left" w:pos="7368"/>
          <w:tab w:val="left" w:pos="7708"/>
          <w:tab w:val="left" w:pos="8663"/>
        </w:tabs>
        <w:ind w:right="293"/>
        <w:jc w:val="right"/>
      </w:pPr>
      <w:r>
        <w:rPr>
          <w:b/>
          <w:spacing w:val="-2"/>
        </w:rPr>
        <w:t>Temas:</w:t>
      </w:r>
      <w:r>
        <w:rPr>
          <w:b/>
        </w:rPr>
        <w:tab/>
      </w:r>
      <w:r>
        <w:rPr>
          <w:spacing w:val="-2"/>
        </w:rPr>
        <w:t>PRINCIPIO</w:t>
      </w:r>
      <w:r>
        <w:tab/>
      </w:r>
      <w:r>
        <w:rPr>
          <w:spacing w:val="-5"/>
        </w:rPr>
        <w:t>DE</w:t>
      </w:r>
      <w:r>
        <w:tab/>
        <w:t>SELECCIÓN</w:t>
      </w:r>
      <w:r>
        <w:rPr>
          <w:spacing w:val="67"/>
          <w:w w:val="150"/>
        </w:rPr>
        <w:t xml:space="preserve"> </w:t>
      </w:r>
      <w:r>
        <w:rPr>
          <w:spacing w:val="-2"/>
        </w:rPr>
        <w:t>OBJETIVA</w:t>
      </w:r>
      <w:r>
        <w:tab/>
      </w:r>
      <w:r>
        <w:rPr>
          <w:spacing w:val="-10"/>
        </w:rPr>
        <w:t>–</w:t>
      </w:r>
      <w:r>
        <w:tab/>
      </w:r>
      <w:r>
        <w:rPr>
          <w:spacing w:val="-2"/>
        </w:rPr>
        <w:t>Noción</w:t>
      </w:r>
      <w:r>
        <w:tab/>
      </w:r>
      <w:r>
        <w:rPr>
          <w:spacing w:val="-10"/>
        </w:rPr>
        <w:t>–</w:t>
      </w:r>
    </w:p>
    <w:p w14:paraId="6A1CD68C" w14:textId="77777777" w:rsidR="00B442C4" w:rsidRDefault="005E2030">
      <w:pPr>
        <w:pStyle w:val="Textoindependiente"/>
        <w:spacing w:before="23"/>
        <w:ind w:right="310"/>
        <w:jc w:val="right"/>
      </w:pPr>
      <w:r>
        <w:t>Normativa</w:t>
      </w:r>
      <w:r>
        <w:rPr>
          <w:spacing w:val="-6"/>
        </w:rPr>
        <w:t xml:space="preserve"> </w:t>
      </w:r>
      <w:r>
        <w:t>/ CAUSALES</w:t>
      </w:r>
      <w:r>
        <w:rPr>
          <w:spacing w:val="-3"/>
        </w:rPr>
        <w:t xml:space="preserve"> </w:t>
      </w:r>
      <w:r>
        <w:t>DE</w:t>
      </w:r>
      <w:r>
        <w:rPr>
          <w:spacing w:val="-7"/>
        </w:rPr>
        <w:t xml:space="preserve"> </w:t>
      </w:r>
      <w:r>
        <w:t>RECHAZO</w:t>
      </w:r>
      <w:r>
        <w:rPr>
          <w:spacing w:val="-7"/>
        </w:rPr>
        <w:t xml:space="preserve"> </w:t>
      </w:r>
      <w:r>
        <w:t>DE</w:t>
      </w:r>
      <w:r>
        <w:rPr>
          <w:spacing w:val="-7"/>
        </w:rPr>
        <w:t xml:space="preserve"> </w:t>
      </w:r>
      <w:r>
        <w:t>LAS</w:t>
      </w:r>
      <w:r>
        <w:rPr>
          <w:spacing w:val="-8"/>
        </w:rPr>
        <w:t xml:space="preserve"> </w:t>
      </w:r>
      <w:r>
        <w:rPr>
          <w:spacing w:val="-2"/>
        </w:rPr>
        <w:t>OFERTAS</w:t>
      </w:r>
    </w:p>
    <w:p w14:paraId="6F5F9578" w14:textId="77777777" w:rsidR="00B442C4" w:rsidRDefault="005E2030">
      <w:pPr>
        <w:pStyle w:val="Textoindependiente"/>
        <w:spacing w:before="18" w:line="259" w:lineRule="auto"/>
        <w:ind w:left="2927" w:right="293"/>
        <w:jc w:val="both"/>
      </w:pPr>
      <w:r>
        <w:t>–</w:t>
      </w:r>
      <w:r>
        <w:rPr>
          <w:spacing w:val="-2"/>
        </w:rPr>
        <w:t xml:space="preserve"> </w:t>
      </w:r>
      <w:r>
        <w:t>Origen –</w:t>
      </w:r>
      <w:r>
        <w:rPr>
          <w:spacing w:val="-7"/>
        </w:rPr>
        <w:t xml:space="preserve"> </w:t>
      </w:r>
      <w:r>
        <w:t>Límites</w:t>
      </w:r>
      <w:r>
        <w:rPr>
          <w:spacing w:val="-2"/>
        </w:rPr>
        <w:t xml:space="preserve"> </w:t>
      </w:r>
      <w:r>
        <w:t>en</w:t>
      </w:r>
      <w:r>
        <w:rPr>
          <w:spacing w:val="-2"/>
        </w:rPr>
        <w:t xml:space="preserve"> </w:t>
      </w:r>
      <w:r>
        <w:t>su</w:t>
      </w:r>
      <w:r>
        <w:rPr>
          <w:spacing w:val="-6"/>
        </w:rPr>
        <w:t xml:space="preserve"> </w:t>
      </w:r>
      <w:r>
        <w:t>Configuración</w:t>
      </w:r>
      <w:r>
        <w:rPr>
          <w:spacing w:val="-2"/>
        </w:rPr>
        <w:t xml:space="preserve"> </w:t>
      </w:r>
      <w:r>
        <w:t>/</w:t>
      </w:r>
      <w:r>
        <w:rPr>
          <w:spacing w:val="-7"/>
        </w:rPr>
        <w:t xml:space="preserve"> </w:t>
      </w:r>
      <w:r>
        <w:t>CAUSALES</w:t>
      </w:r>
      <w:r>
        <w:rPr>
          <w:spacing w:val="-3"/>
        </w:rPr>
        <w:t xml:space="preserve"> </w:t>
      </w:r>
      <w:r>
        <w:t>DE RECHAZO – Procedencia / ACLARACIÓN – Noción – Normativa – Diferencia con Subsanación /</w:t>
      </w:r>
    </w:p>
    <w:p w14:paraId="40F609EA" w14:textId="77777777" w:rsidR="00B442C4" w:rsidRDefault="005E2030">
      <w:pPr>
        <w:tabs>
          <w:tab w:val="left" w:pos="2926"/>
        </w:tabs>
        <w:spacing w:before="134"/>
        <w:ind w:left="260"/>
        <w:jc w:val="both"/>
      </w:pPr>
      <w:r>
        <w:rPr>
          <w:b/>
          <w:spacing w:val="-2"/>
        </w:rPr>
        <w:t>Radicación:</w:t>
      </w:r>
      <w:r>
        <w:rPr>
          <w:b/>
        </w:rPr>
        <w:tab/>
      </w:r>
      <w:r>
        <w:t>Respuesta</w:t>
      </w:r>
      <w:r>
        <w:rPr>
          <w:spacing w:val="68"/>
        </w:rPr>
        <w:t xml:space="preserve">   </w:t>
      </w:r>
      <w:r>
        <w:t>a</w:t>
      </w:r>
      <w:r>
        <w:rPr>
          <w:spacing w:val="69"/>
        </w:rPr>
        <w:t xml:space="preserve">   </w:t>
      </w:r>
      <w:r>
        <w:t>consulta</w:t>
      </w:r>
      <w:r>
        <w:rPr>
          <w:spacing w:val="68"/>
        </w:rPr>
        <w:t xml:space="preserve">   </w:t>
      </w:r>
      <w:r>
        <w:t>con</w:t>
      </w:r>
      <w:r>
        <w:rPr>
          <w:spacing w:val="68"/>
        </w:rPr>
        <w:t xml:space="preserve">   </w:t>
      </w:r>
      <w:r>
        <w:t>radicado</w:t>
      </w:r>
      <w:r>
        <w:rPr>
          <w:spacing w:val="70"/>
        </w:rPr>
        <w:t xml:space="preserve">   </w:t>
      </w:r>
      <w:r>
        <w:rPr>
          <w:spacing w:val="-5"/>
        </w:rPr>
        <w:t>No.</w:t>
      </w:r>
    </w:p>
    <w:p w14:paraId="39E73072" w14:textId="77777777" w:rsidR="00B442C4" w:rsidRDefault="005E2030">
      <w:pPr>
        <w:pStyle w:val="Textoindependiente"/>
        <w:spacing w:before="23"/>
        <w:ind w:left="2927"/>
      </w:pPr>
      <w:r>
        <w:rPr>
          <w:spacing w:val="-2"/>
        </w:rPr>
        <w:t>1_2025_12_31_014487</w:t>
      </w:r>
    </w:p>
    <w:p w14:paraId="753A6877" w14:textId="77777777" w:rsidR="00B442C4" w:rsidRDefault="00B442C4">
      <w:pPr>
        <w:pStyle w:val="Textoindependiente"/>
      </w:pPr>
    </w:p>
    <w:p w14:paraId="5CC6A260" w14:textId="77777777" w:rsidR="00B442C4" w:rsidRDefault="00B442C4">
      <w:pPr>
        <w:pStyle w:val="Textoindependiente"/>
        <w:spacing w:before="58"/>
      </w:pPr>
    </w:p>
    <w:p w14:paraId="4B503489" w14:textId="77777777" w:rsidR="00B442C4" w:rsidRDefault="005E2030">
      <w:pPr>
        <w:pStyle w:val="Textoindependiente"/>
        <w:ind w:left="260"/>
        <w:jc w:val="both"/>
      </w:pPr>
      <w:r>
        <w:t>Estimado</w:t>
      </w:r>
      <w:r>
        <w:rPr>
          <w:spacing w:val="-7"/>
        </w:rPr>
        <w:t xml:space="preserve"> </w:t>
      </w:r>
      <w:r>
        <w:t>señor</w:t>
      </w:r>
      <w:r>
        <w:rPr>
          <w:spacing w:val="-5"/>
        </w:rPr>
        <w:t xml:space="preserve"> </w:t>
      </w:r>
      <w:r>
        <w:t>Muñoz,</w:t>
      </w:r>
      <w:r>
        <w:rPr>
          <w:spacing w:val="-9"/>
        </w:rPr>
        <w:t xml:space="preserve"> </w:t>
      </w:r>
      <w:r>
        <w:t>cordial</w:t>
      </w:r>
      <w:r>
        <w:rPr>
          <w:spacing w:val="-8"/>
        </w:rPr>
        <w:t xml:space="preserve"> </w:t>
      </w:r>
      <w:r>
        <w:rPr>
          <w:spacing w:val="-2"/>
        </w:rPr>
        <w:t>saludo,</w:t>
      </w:r>
    </w:p>
    <w:p w14:paraId="5EFC48AE" w14:textId="77777777" w:rsidR="00B442C4" w:rsidRDefault="00B442C4">
      <w:pPr>
        <w:pStyle w:val="Textoindependiente"/>
        <w:spacing w:before="80"/>
      </w:pPr>
    </w:p>
    <w:p w14:paraId="0F7D1E0B" w14:textId="77777777" w:rsidR="00B442C4" w:rsidRDefault="005E2030">
      <w:pPr>
        <w:pStyle w:val="Textoindependiente"/>
        <w:spacing w:line="276" w:lineRule="auto"/>
        <w:ind w:left="260" w:right="258"/>
        <w:jc w:val="both"/>
      </w:pPr>
      <w:r>
        <w:t>En ejercicio de la competencia otorgada por los artículos 3, numeral 5º, y 11, numeral</w:t>
      </w:r>
      <w:r>
        <w:rPr>
          <w:spacing w:val="-13"/>
        </w:rPr>
        <w:t xml:space="preserve"> </w:t>
      </w:r>
      <w:r>
        <w:t>8º,</w:t>
      </w:r>
      <w:r>
        <w:rPr>
          <w:spacing w:val="-13"/>
        </w:rPr>
        <w:t xml:space="preserve"> </w:t>
      </w:r>
      <w:r>
        <w:t>del</w:t>
      </w:r>
      <w:r>
        <w:rPr>
          <w:spacing w:val="-18"/>
        </w:rPr>
        <w:t xml:space="preserve"> </w:t>
      </w:r>
      <w:r>
        <w:t>Decreto</w:t>
      </w:r>
      <w:r>
        <w:rPr>
          <w:spacing w:val="-17"/>
        </w:rPr>
        <w:t xml:space="preserve"> </w:t>
      </w:r>
      <w:r>
        <w:t>Ley</w:t>
      </w:r>
      <w:r>
        <w:rPr>
          <w:spacing w:val="-13"/>
        </w:rPr>
        <w:t xml:space="preserve"> </w:t>
      </w:r>
      <w:r>
        <w:t>4170</w:t>
      </w:r>
      <w:r>
        <w:rPr>
          <w:spacing w:val="-18"/>
        </w:rPr>
        <w:t xml:space="preserve"> </w:t>
      </w:r>
      <w:r>
        <w:t>de</w:t>
      </w:r>
      <w:r>
        <w:rPr>
          <w:spacing w:val="-14"/>
        </w:rPr>
        <w:t xml:space="preserve"> </w:t>
      </w:r>
      <w:r>
        <w:t>2011,</w:t>
      </w:r>
      <w:r>
        <w:rPr>
          <w:spacing w:val="-6"/>
        </w:rPr>
        <w:t xml:space="preserve"> </w:t>
      </w:r>
      <w:r>
        <w:t>así</w:t>
      </w:r>
      <w:r>
        <w:rPr>
          <w:spacing w:val="-13"/>
        </w:rPr>
        <w:t xml:space="preserve"> </w:t>
      </w:r>
      <w:r>
        <w:t>como</w:t>
      </w:r>
      <w:r>
        <w:rPr>
          <w:spacing w:val="-17"/>
        </w:rPr>
        <w:t xml:space="preserve"> </w:t>
      </w:r>
      <w:r>
        <w:t>lo</w:t>
      </w:r>
      <w:r>
        <w:rPr>
          <w:spacing w:val="-17"/>
        </w:rPr>
        <w:t xml:space="preserve"> </w:t>
      </w:r>
      <w:r>
        <w:t>establecido</w:t>
      </w:r>
      <w:r>
        <w:rPr>
          <w:spacing w:val="-12"/>
        </w:rPr>
        <w:t xml:space="preserve"> </w:t>
      </w:r>
      <w:r>
        <w:t>en</w:t>
      </w:r>
      <w:r>
        <w:rPr>
          <w:spacing w:val="-13"/>
        </w:rPr>
        <w:t xml:space="preserve"> </w:t>
      </w:r>
      <w:r>
        <w:t>el</w:t>
      </w:r>
      <w:r>
        <w:rPr>
          <w:spacing w:val="-13"/>
        </w:rPr>
        <w:t xml:space="preserve"> </w:t>
      </w:r>
      <w:r>
        <w:t>artículo 4</w:t>
      </w:r>
      <w:r>
        <w:rPr>
          <w:spacing w:val="-8"/>
        </w:rPr>
        <w:t xml:space="preserve"> </w:t>
      </w:r>
      <w:r>
        <w:t>de</w:t>
      </w:r>
      <w:r>
        <w:rPr>
          <w:spacing w:val="-9"/>
        </w:rPr>
        <w:t xml:space="preserve"> </w:t>
      </w:r>
      <w:r>
        <w:t>la</w:t>
      </w:r>
      <w:r>
        <w:rPr>
          <w:spacing w:val="-10"/>
        </w:rPr>
        <w:t xml:space="preserve"> </w:t>
      </w:r>
      <w:r>
        <w:t>Resolución</w:t>
      </w:r>
      <w:r>
        <w:rPr>
          <w:spacing w:val="-8"/>
        </w:rPr>
        <w:t xml:space="preserve"> </w:t>
      </w:r>
      <w:r>
        <w:t>1707</w:t>
      </w:r>
      <w:r>
        <w:rPr>
          <w:spacing w:val="-13"/>
        </w:rPr>
        <w:t xml:space="preserve"> </w:t>
      </w:r>
      <w:r>
        <w:t>de</w:t>
      </w:r>
      <w:r>
        <w:rPr>
          <w:spacing w:val="-9"/>
        </w:rPr>
        <w:t xml:space="preserve"> </w:t>
      </w:r>
      <w:r>
        <w:t>2018</w:t>
      </w:r>
      <w:r>
        <w:rPr>
          <w:spacing w:val="-8"/>
        </w:rPr>
        <w:t xml:space="preserve"> </w:t>
      </w:r>
      <w:r>
        <w:t>expedida</w:t>
      </w:r>
      <w:r>
        <w:rPr>
          <w:spacing w:val="-10"/>
        </w:rPr>
        <w:t xml:space="preserve"> </w:t>
      </w:r>
      <w:r>
        <w:t>por</w:t>
      </w:r>
      <w:r>
        <w:rPr>
          <w:spacing w:val="-7"/>
        </w:rPr>
        <w:t xml:space="preserve"> </w:t>
      </w:r>
      <w:r>
        <w:t>esta</w:t>
      </w:r>
      <w:r>
        <w:rPr>
          <w:spacing w:val="-10"/>
        </w:rPr>
        <w:t xml:space="preserve"> </w:t>
      </w:r>
      <w:r>
        <w:t>Entidad, la</w:t>
      </w:r>
      <w:r>
        <w:rPr>
          <w:spacing w:val="-10"/>
        </w:rPr>
        <w:t xml:space="preserve"> </w:t>
      </w:r>
      <w:r>
        <w:t>Agencia</w:t>
      </w:r>
      <w:r>
        <w:rPr>
          <w:spacing w:val="-10"/>
        </w:rPr>
        <w:t xml:space="preserve"> </w:t>
      </w:r>
      <w:r>
        <w:t xml:space="preserve">Nacional de Contratación Pública – Colombia Compra Eficiente– responde su solicitud radicada en esta entidad el 31 de diciembre de 2025, en la cual manifiesta lo </w:t>
      </w:r>
      <w:r>
        <w:rPr>
          <w:spacing w:val="-2"/>
        </w:rPr>
        <w:t>siguiente:</w:t>
      </w:r>
    </w:p>
    <w:p w14:paraId="4DF655E0" w14:textId="77777777" w:rsidR="00B442C4" w:rsidRDefault="00B442C4">
      <w:pPr>
        <w:pStyle w:val="Textoindependiente"/>
        <w:spacing w:before="19"/>
      </w:pPr>
    </w:p>
    <w:p w14:paraId="7E494FF5" w14:textId="77777777" w:rsidR="00B442C4" w:rsidRDefault="005E2030">
      <w:pPr>
        <w:spacing w:line="259" w:lineRule="auto"/>
        <w:ind w:left="971" w:right="970"/>
        <w:jc w:val="both"/>
        <w:rPr>
          <w:i/>
          <w:sz w:val="21"/>
        </w:rPr>
      </w:pPr>
      <w:r>
        <w:rPr>
          <w:i/>
          <w:sz w:val="21"/>
        </w:rPr>
        <w:t>“En</w:t>
      </w:r>
      <w:r>
        <w:rPr>
          <w:i/>
          <w:spacing w:val="-12"/>
          <w:sz w:val="21"/>
        </w:rPr>
        <w:t xml:space="preserve"> </w:t>
      </w:r>
      <w:r>
        <w:rPr>
          <w:i/>
          <w:sz w:val="21"/>
        </w:rPr>
        <w:t>el</w:t>
      </w:r>
      <w:r>
        <w:rPr>
          <w:i/>
          <w:spacing w:val="-15"/>
          <w:sz w:val="21"/>
        </w:rPr>
        <w:t xml:space="preserve"> </w:t>
      </w:r>
      <w:r>
        <w:rPr>
          <w:i/>
          <w:sz w:val="21"/>
        </w:rPr>
        <w:t>escenario</w:t>
      </w:r>
      <w:r>
        <w:rPr>
          <w:i/>
          <w:spacing w:val="-15"/>
          <w:sz w:val="21"/>
        </w:rPr>
        <w:t xml:space="preserve"> </w:t>
      </w:r>
      <w:r>
        <w:rPr>
          <w:i/>
          <w:sz w:val="21"/>
        </w:rPr>
        <w:t>en</w:t>
      </w:r>
      <w:r>
        <w:rPr>
          <w:i/>
          <w:spacing w:val="-16"/>
          <w:sz w:val="21"/>
        </w:rPr>
        <w:t xml:space="preserve"> </w:t>
      </w:r>
      <w:r>
        <w:rPr>
          <w:i/>
          <w:sz w:val="21"/>
        </w:rPr>
        <w:t>el</w:t>
      </w:r>
      <w:r>
        <w:rPr>
          <w:i/>
          <w:spacing w:val="-12"/>
          <w:sz w:val="21"/>
        </w:rPr>
        <w:t xml:space="preserve"> </w:t>
      </w:r>
      <w:r>
        <w:rPr>
          <w:i/>
          <w:sz w:val="21"/>
        </w:rPr>
        <w:t>que,</w:t>
      </w:r>
      <w:r>
        <w:rPr>
          <w:i/>
          <w:spacing w:val="-14"/>
          <w:sz w:val="21"/>
        </w:rPr>
        <w:t xml:space="preserve"> </w:t>
      </w:r>
      <w:r>
        <w:rPr>
          <w:i/>
          <w:sz w:val="21"/>
        </w:rPr>
        <w:t>para</w:t>
      </w:r>
      <w:r>
        <w:rPr>
          <w:i/>
          <w:spacing w:val="-13"/>
          <w:sz w:val="21"/>
        </w:rPr>
        <w:t xml:space="preserve"> </w:t>
      </w:r>
      <w:r>
        <w:rPr>
          <w:i/>
          <w:sz w:val="21"/>
        </w:rPr>
        <w:t>la</w:t>
      </w:r>
      <w:r>
        <w:rPr>
          <w:i/>
          <w:spacing w:val="-14"/>
          <w:sz w:val="21"/>
        </w:rPr>
        <w:t xml:space="preserve"> </w:t>
      </w:r>
      <w:r>
        <w:rPr>
          <w:i/>
          <w:sz w:val="21"/>
        </w:rPr>
        <w:t>aplicación</w:t>
      </w:r>
      <w:r>
        <w:rPr>
          <w:i/>
          <w:spacing w:val="-16"/>
          <w:sz w:val="21"/>
        </w:rPr>
        <w:t xml:space="preserve"> </w:t>
      </w:r>
      <w:r>
        <w:rPr>
          <w:i/>
          <w:sz w:val="21"/>
        </w:rPr>
        <w:t>de</w:t>
      </w:r>
      <w:r>
        <w:rPr>
          <w:i/>
          <w:spacing w:val="-13"/>
          <w:sz w:val="21"/>
        </w:rPr>
        <w:t xml:space="preserve"> </w:t>
      </w:r>
      <w:r>
        <w:rPr>
          <w:i/>
          <w:sz w:val="21"/>
        </w:rPr>
        <w:t>la</w:t>
      </w:r>
      <w:r>
        <w:rPr>
          <w:i/>
          <w:spacing w:val="-14"/>
          <w:sz w:val="21"/>
        </w:rPr>
        <w:t xml:space="preserve"> </w:t>
      </w:r>
      <w:r>
        <w:rPr>
          <w:i/>
          <w:sz w:val="21"/>
        </w:rPr>
        <w:t>Opción</w:t>
      </w:r>
      <w:r>
        <w:rPr>
          <w:i/>
          <w:spacing w:val="-16"/>
          <w:sz w:val="21"/>
        </w:rPr>
        <w:t xml:space="preserve"> </w:t>
      </w:r>
      <w:r>
        <w:rPr>
          <w:i/>
          <w:sz w:val="21"/>
        </w:rPr>
        <w:t>1</w:t>
      </w:r>
      <w:r>
        <w:rPr>
          <w:i/>
          <w:spacing w:val="-16"/>
          <w:sz w:val="21"/>
        </w:rPr>
        <w:t xml:space="preserve"> </w:t>
      </w:r>
      <w:r>
        <w:rPr>
          <w:i/>
          <w:sz w:val="21"/>
        </w:rPr>
        <w:t>del</w:t>
      </w:r>
      <w:r>
        <w:rPr>
          <w:i/>
          <w:spacing w:val="-12"/>
          <w:sz w:val="21"/>
        </w:rPr>
        <w:t xml:space="preserve"> </w:t>
      </w:r>
      <w:r>
        <w:rPr>
          <w:i/>
          <w:sz w:val="21"/>
        </w:rPr>
        <w:t xml:space="preserve">artículo </w:t>
      </w:r>
      <w:r>
        <w:rPr>
          <w:i/>
          <w:spacing w:val="-2"/>
          <w:sz w:val="21"/>
        </w:rPr>
        <w:t>2.2.1.2.4.2.14</w:t>
      </w:r>
      <w:r>
        <w:rPr>
          <w:i/>
          <w:spacing w:val="-8"/>
          <w:sz w:val="21"/>
        </w:rPr>
        <w:t xml:space="preserve"> </w:t>
      </w:r>
      <w:r>
        <w:rPr>
          <w:i/>
          <w:spacing w:val="-2"/>
          <w:sz w:val="21"/>
        </w:rPr>
        <w:t>del</w:t>
      </w:r>
      <w:r>
        <w:rPr>
          <w:i/>
          <w:spacing w:val="-8"/>
          <w:sz w:val="21"/>
        </w:rPr>
        <w:t xml:space="preserve"> </w:t>
      </w:r>
      <w:r>
        <w:rPr>
          <w:i/>
          <w:spacing w:val="-2"/>
          <w:sz w:val="21"/>
        </w:rPr>
        <w:t>Decreto</w:t>
      </w:r>
      <w:r>
        <w:rPr>
          <w:i/>
          <w:spacing w:val="-7"/>
          <w:sz w:val="21"/>
        </w:rPr>
        <w:t xml:space="preserve"> </w:t>
      </w:r>
      <w:r>
        <w:rPr>
          <w:i/>
          <w:spacing w:val="-2"/>
          <w:sz w:val="21"/>
        </w:rPr>
        <w:t>1082</w:t>
      </w:r>
      <w:r>
        <w:rPr>
          <w:i/>
          <w:spacing w:val="-8"/>
          <w:sz w:val="21"/>
        </w:rPr>
        <w:t xml:space="preserve"> </w:t>
      </w:r>
      <w:r>
        <w:rPr>
          <w:i/>
          <w:spacing w:val="-2"/>
          <w:sz w:val="21"/>
        </w:rPr>
        <w:t>de</w:t>
      </w:r>
      <w:r>
        <w:rPr>
          <w:i/>
          <w:spacing w:val="-10"/>
          <w:sz w:val="21"/>
        </w:rPr>
        <w:t xml:space="preserve"> </w:t>
      </w:r>
      <w:r>
        <w:rPr>
          <w:i/>
          <w:spacing w:val="-2"/>
          <w:sz w:val="21"/>
        </w:rPr>
        <w:t>2015,</w:t>
      </w:r>
      <w:r>
        <w:rPr>
          <w:i/>
          <w:spacing w:val="-11"/>
          <w:sz w:val="21"/>
        </w:rPr>
        <w:t xml:space="preserve"> </w:t>
      </w:r>
      <w:r>
        <w:rPr>
          <w:i/>
          <w:spacing w:val="-2"/>
          <w:sz w:val="21"/>
        </w:rPr>
        <w:t>una</w:t>
      </w:r>
      <w:r>
        <w:rPr>
          <w:i/>
          <w:spacing w:val="-11"/>
          <w:sz w:val="21"/>
        </w:rPr>
        <w:t xml:space="preserve"> </w:t>
      </w:r>
      <w:r>
        <w:rPr>
          <w:i/>
          <w:spacing w:val="-2"/>
          <w:sz w:val="21"/>
        </w:rPr>
        <w:t>persona</w:t>
      </w:r>
      <w:r>
        <w:rPr>
          <w:i/>
          <w:spacing w:val="-11"/>
          <w:sz w:val="21"/>
        </w:rPr>
        <w:t xml:space="preserve"> </w:t>
      </w:r>
      <w:r>
        <w:rPr>
          <w:i/>
          <w:spacing w:val="-2"/>
          <w:sz w:val="21"/>
        </w:rPr>
        <w:t>jurídica</w:t>
      </w:r>
      <w:r>
        <w:rPr>
          <w:i/>
          <w:spacing w:val="-10"/>
          <w:sz w:val="21"/>
        </w:rPr>
        <w:t xml:space="preserve"> </w:t>
      </w:r>
      <w:r>
        <w:rPr>
          <w:i/>
          <w:spacing w:val="-2"/>
          <w:sz w:val="21"/>
        </w:rPr>
        <w:t xml:space="preserve">acredite </w:t>
      </w:r>
      <w:r>
        <w:rPr>
          <w:i/>
          <w:sz w:val="21"/>
        </w:rPr>
        <w:t>mediante</w:t>
      </w:r>
      <w:r>
        <w:rPr>
          <w:i/>
          <w:spacing w:val="-16"/>
          <w:sz w:val="21"/>
        </w:rPr>
        <w:t xml:space="preserve"> </w:t>
      </w:r>
      <w:r>
        <w:rPr>
          <w:i/>
          <w:sz w:val="21"/>
        </w:rPr>
        <w:t>certificación</w:t>
      </w:r>
      <w:r>
        <w:rPr>
          <w:i/>
          <w:spacing w:val="-14"/>
          <w:sz w:val="21"/>
        </w:rPr>
        <w:t xml:space="preserve"> </w:t>
      </w:r>
      <w:r>
        <w:rPr>
          <w:i/>
          <w:sz w:val="21"/>
        </w:rPr>
        <w:t>expedida</w:t>
      </w:r>
      <w:r>
        <w:rPr>
          <w:i/>
          <w:spacing w:val="-16"/>
          <w:sz w:val="21"/>
        </w:rPr>
        <w:t xml:space="preserve"> </w:t>
      </w:r>
      <w:r>
        <w:rPr>
          <w:i/>
          <w:sz w:val="21"/>
        </w:rPr>
        <w:t>por</w:t>
      </w:r>
      <w:r>
        <w:rPr>
          <w:i/>
          <w:spacing w:val="-19"/>
          <w:sz w:val="21"/>
        </w:rPr>
        <w:t xml:space="preserve"> </w:t>
      </w:r>
      <w:r>
        <w:rPr>
          <w:i/>
          <w:sz w:val="21"/>
        </w:rPr>
        <w:t>su</w:t>
      </w:r>
      <w:r>
        <w:rPr>
          <w:i/>
          <w:spacing w:val="-17"/>
          <w:sz w:val="21"/>
        </w:rPr>
        <w:t xml:space="preserve"> </w:t>
      </w:r>
      <w:r>
        <w:rPr>
          <w:i/>
          <w:sz w:val="21"/>
        </w:rPr>
        <w:t>representante</w:t>
      </w:r>
      <w:r>
        <w:rPr>
          <w:i/>
          <w:spacing w:val="-15"/>
          <w:sz w:val="21"/>
        </w:rPr>
        <w:t xml:space="preserve"> </w:t>
      </w:r>
      <w:r>
        <w:rPr>
          <w:i/>
          <w:sz w:val="21"/>
        </w:rPr>
        <w:t>legal</w:t>
      </w:r>
      <w:r>
        <w:rPr>
          <w:i/>
          <w:spacing w:val="-13"/>
          <w:sz w:val="21"/>
        </w:rPr>
        <w:t xml:space="preserve"> </w:t>
      </w:r>
      <w:r>
        <w:rPr>
          <w:i/>
          <w:sz w:val="21"/>
        </w:rPr>
        <w:t>y</w:t>
      </w:r>
      <w:r>
        <w:rPr>
          <w:i/>
          <w:spacing w:val="-15"/>
          <w:sz w:val="21"/>
        </w:rPr>
        <w:t xml:space="preserve"> </w:t>
      </w:r>
      <w:r>
        <w:rPr>
          <w:i/>
          <w:sz w:val="21"/>
        </w:rPr>
        <w:t>su</w:t>
      </w:r>
      <w:r>
        <w:rPr>
          <w:i/>
          <w:spacing w:val="-14"/>
          <w:sz w:val="21"/>
        </w:rPr>
        <w:t xml:space="preserve"> </w:t>
      </w:r>
      <w:r>
        <w:rPr>
          <w:i/>
          <w:sz w:val="21"/>
        </w:rPr>
        <w:t>revisor fiscal</w:t>
      </w:r>
      <w:r>
        <w:rPr>
          <w:i/>
          <w:spacing w:val="-18"/>
          <w:sz w:val="21"/>
        </w:rPr>
        <w:t xml:space="preserve"> </w:t>
      </w:r>
      <w:r>
        <w:rPr>
          <w:i/>
          <w:sz w:val="21"/>
        </w:rPr>
        <w:t>o</w:t>
      </w:r>
      <w:r>
        <w:rPr>
          <w:i/>
          <w:spacing w:val="-17"/>
          <w:sz w:val="21"/>
        </w:rPr>
        <w:t xml:space="preserve"> </w:t>
      </w:r>
      <w:r>
        <w:rPr>
          <w:i/>
          <w:sz w:val="21"/>
        </w:rPr>
        <w:t>contador,</w:t>
      </w:r>
      <w:r>
        <w:rPr>
          <w:i/>
          <w:spacing w:val="-16"/>
          <w:sz w:val="21"/>
        </w:rPr>
        <w:t xml:space="preserve"> </w:t>
      </w:r>
      <w:r>
        <w:rPr>
          <w:i/>
          <w:sz w:val="21"/>
        </w:rPr>
        <w:t>según</w:t>
      </w:r>
      <w:r>
        <w:rPr>
          <w:i/>
          <w:spacing w:val="-18"/>
          <w:sz w:val="21"/>
        </w:rPr>
        <w:t xml:space="preserve"> </w:t>
      </w:r>
      <w:r>
        <w:rPr>
          <w:i/>
          <w:sz w:val="21"/>
        </w:rPr>
        <w:t>corresponda,</w:t>
      </w:r>
      <w:r>
        <w:rPr>
          <w:i/>
          <w:spacing w:val="-16"/>
          <w:sz w:val="21"/>
        </w:rPr>
        <w:t xml:space="preserve"> </w:t>
      </w:r>
      <w:r>
        <w:rPr>
          <w:i/>
          <w:sz w:val="21"/>
        </w:rPr>
        <w:t>que</w:t>
      </w:r>
      <w:r>
        <w:rPr>
          <w:i/>
          <w:spacing w:val="-15"/>
          <w:sz w:val="21"/>
        </w:rPr>
        <w:t xml:space="preserve"> </w:t>
      </w:r>
      <w:r>
        <w:rPr>
          <w:i/>
          <w:sz w:val="21"/>
        </w:rPr>
        <w:t>más</w:t>
      </w:r>
      <w:r>
        <w:rPr>
          <w:i/>
          <w:spacing w:val="-19"/>
          <w:sz w:val="21"/>
        </w:rPr>
        <w:t xml:space="preserve"> </w:t>
      </w:r>
      <w:r>
        <w:rPr>
          <w:i/>
          <w:sz w:val="21"/>
        </w:rPr>
        <w:t>del</w:t>
      </w:r>
      <w:r>
        <w:rPr>
          <w:i/>
          <w:spacing w:val="-13"/>
          <w:sz w:val="21"/>
        </w:rPr>
        <w:t xml:space="preserve"> </w:t>
      </w:r>
      <w:r>
        <w:rPr>
          <w:i/>
          <w:sz w:val="21"/>
        </w:rPr>
        <w:t>cincuenta</w:t>
      </w:r>
      <w:r>
        <w:rPr>
          <w:i/>
          <w:spacing w:val="-16"/>
          <w:sz w:val="21"/>
        </w:rPr>
        <w:t xml:space="preserve"> </w:t>
      </w:r>
      <w:r>
        <w:rPr>
          <w:i/>
          <w:sz w:val="21"/>
        </w:rPr>
        <w:t>por</w:t>
      </w:r>
      <w:r>
        <w:rPr>
          <w:i/>
          <w:spacing w:val="-19"/>
          <w:sz w:val="21"/>
        </w:rPr>
        <w:t xml:space="preserve"> </w:t>
      </w:r>
      <w:r>
        <w:rPr>
          <w:i/>
          <w:sz w:val="21"/>
        </w:rPr>
        <w:t>ciento (50</w:t>
      </w:r>
      <w:r>
        <w:rPr>
          <w:i/>
          <w:spacing w:val="28"/>
          <w:sz w:val="21"/>
        </w:rPr>
        <w:t xml:space="preserve"> </w:t>
      </w:r>
      <w:r>
        <w:rPr>
          <w:i/>
          <w:sz w:val="21"/>
        </w:rPr>
        <w:t>%)</w:t>
      </w:r>
      <w:r>
        <w:rPr>
          <w:i/>
          <w:spacing w:val="28"/>
          <w:sz w:val="21"/>
        </w:rPr>
        <w:t xml:space="preserve"> </w:t>
      </w:r>
      <w:r>
        <w:rPr>
          <w:i/>
          <w:sz w:val="21"/>
        </w:rPr>
        <w:t>de</w:t>
      </w:r>
      <w:r>
        <w:rPr>
          <w:i/>
          <w:spacing w:val="28"/>
          <w:sz w:val="21"/>
        </w:rPr>
        <w:t xml:space="preserve"> </w:t>
      </w:r>
      <w:r>
        <w:rPr>
          <w:i/>
          <w:sz w:val="21"/>
        </w:rPr>
        <w:t>las</w:t>
      </w:r>
      <w:r>
        <w:rPr>
          <w:i/>
          <w:spacing w:val="28"/>
          <w:sz w:val="21"/>
        </w:rPr>
        <w:t xml:space="preserve"> </w:t>
      </w:r>
      <w:r>
        <w:rPr>
          <w:i/>
          <w:sz w:val="21"/>
        </w:rPr>
        <w:t>acciones,</w:t>
      </w:r>
      <w:r>
        <w:rPr>
          <w:i/>
          <w:spacing w:val="27"/>
          <w:sz w:val="21"/>
        </w:rPr>
        <w:t xml:space="preserve"> </w:t>
      </w:r>
      <w:r>
        <w:rPr>
          <w:i/>
          <w:sz w:val="21"/>
        </w:rPr>
        <w:t>partes</w:t>
      </w:r>
      <w:r>
        <w:rPr>
          <w:i/>
          <w:spacing w:val="28"/>
          <w:sz w:val="21"/>
        </w:rPr>
        <w:t xml:space="preserve"> </w:t>
      </w:r>
      <w:r>
        <w:rPr>
          <w:i/>
          <w:sz w:val="21"/>
        </w:rPr>
        <w:t>de</w:t>
      </w:r>
      <w:r>
        <w:rPr>
          <w:i/>
          <w:spacing w:val="28"/>
          <w:sz w:val="21"/>
        </w:rPr>
        <w:t xml:space="preserve"> </w:t>
      </w:r>
      <w:r>
        <w:rPr>
          <w:i/>
          <w:sz w:val="21"/>
        </w:rPr>
        <w:t>interés</w:t>
      </w:r>
      <w:r>
        <w:rPr>
          <w:i/>
          <w:spacing w:val="24"/>
          <w:sz w:val="21"/>
        </w:rPr>
        <w:t xml:space="preserve"> </w:t>
      </w:r>
      <w:r>
        <w:rPr>
          <w:i/>
          <w:sz w:val="21"/>
        </w:rPr>
        <w:t>o</w:t>
      </w:r>
      <w:r>
        <w:rPr>
          <w:i/>
          <w:spacing w:val="29"/>
          <w:sz w:val="21"/>
        </w:rPr>
        <w:t xml:space="preserve"> </w:t>
      </w:r>
      <w:r>
        <w:rPr>
          <w:i/>
          <w:sz w:val="21"/>
        </w:rPr>
        <w:t>cuotas</w:t>
      </w:r>
      <w:r>
        <w:rPr>
          <w:i/>
          <w:spacing w:val="28"/>
          <w:sz w:val="21"/>
        </w:rPr>
        <w:t xml:space="preserve"> </w:t>
      </w:r>
      <w:r>
        <w:rPr>
          <w:i/>
          <w:sz w:val="21"/>
        </w:rPr>
        <w:t>de</w:t>
      </w:r>
      <w:r>
        <w:rPr>
          <w:i/>
          <w:spacing w:val="28"/>
          <w:sz w:val="21"/>
        </w:rPr>
        <w:t xml:space="preserve"> </w:t>
      </w:r>
      <w:r>
        <w:rPr>
          <w:i/>
          <w:sz w:val="21"/>
        </w:rPr>
        <w:t>participación</w:t>
      </w:r>
    </w:p>
    <w:p w14:paraId="5D8D652F" w14:textId="77777777" w:rsidR="00B442C4" w:rsidRDefault="00B442C4">
      <w:pPr>
        <w:spacing w:line="259" w:lineRule="auto"/>
        <w:jc w:val="both"/>
        <w:rPr>
          <w:i/>
          <w:sz w:val="21"/>
        </w:rPr>
        <w:sectPr w:rsidR="00B442C4">
          <w:headerReference w:type="default" r:id="rId10"/>
          <w:footerReference w:type="default" r:id="rId11"/>
          <w:type w:val="continuous"/>
          <w:pgSz w:w="12240" w:h="15840"/>
          <w:pgMar w:top="1700" w:right="1440" w:bottom="1860" w:left="1440" w:header="156" w:footer="1661" w:gutter="0"/>
          <w:pgNumType w:start="1"/>
          <w:cols w:space="720"/>
        </w:sectPr>
      </w:pPr>
    </w:p>
    <w:p w14:paraId="146FAD98" w14:textId="0441CC55" w:rsidR="00B442C4" w:rsidRDefault="005E2030">
      <w:pPr>
        <w:spacing w:before="90" w:line="259" w:lineRule="auto"/>
        <w:ind w:left="971" w:right="962"/>
        <w:jc w:val="both"/>
        <w:rPr>
          <w:i/>
          <w:sz w:val="21"/>
        </w:rPr>
      </w:pPr>
      <w:r>
        <w:rPr>
          <w:i/>
          <w:sz w:val="21"/>
        </w:rPr>
        <w:t>pertenecen a mujeres y que dicha participación se ha mantenido durante</w:t>
      </w:r>
      <w:r>
        <w:rPr>
          <w:i/>
          <w:spacing w:val="-17"/>
          <w:sz w:val="21"/>
        </w:rPr>
        <w:t xml:space="preserve"> </w:t>
      </w:r>
      <w:r>
        <w:rPr>
          <w:i/>
          <w:sz w:val="21"/>
        </w:rPr>
        <w:t>al</w:t>
      </w:r>
      <w:r>
        <w:rPr>
          <w:i/>
          <w:spacing w:val="-14"/>
          <w:sz w:val="21"/>
        </w:rPr>
        <w:t xml:space="preserve"> </w:t>
      </w:r>
      <w:r>
        <w:rPr>
          <w:i/>
          <w:sz w:val="21"/>
        </w:rPr>
        <w:t>menos</w:t>
      </w:r>
      <w:r>
        <w:rPr>
          <w:i/>
          <w:spacing w:val="-16"/>
          <w:sz w:val="21"/>
        </w:rPr>
        <w:t xml:space="preserve"> </w:t>
      </w:r>
      <w:r>
        <w:rPr>
          <w:i/>
          <w:sz w:val="21"/>
        </w:rPr>
        <w:t>el</w:t>
      </w:r>
      <w:r>
        <w:rPr>
          <w:i/>
          <w:spacing w:val="-15"/>
          <w:sz w:val="21"/>
        </w:rPr>
        <w:t xml:space="preserve"> </w:t>
      </w:r>
      <w:r>
        <w:rPr>
          <w:i/>
          <w:sz w:val="21"/>
        </w:rPr>
        <w:t>último</w:t>
      </w:r>
      <w:r>
        <w:rPr>
          <w:i/>
          <w:spacing w:val="-14"/>
          <w:sz w:val="21"/>
        </w:rPr>
        <w:t xml:space="preserve"> </w:t>
      </w:r>
      <w:r>
        <w:rPr>
          <w:i/>
          <w:sz w:val="21"/>
        </w:rPr>
        <w:t>año</w:t>
      </w:r>
      <w:r>
        <w:rPr>
          <w:i/>
          <w:spacing w:val="-14"/>
          <w:sz w:val="21"/>
        </w:rPr>
        <w:t xml:space="preserve"> </w:t>
      </w:r>
      <w:r>
        <w:rPr>
          <w:i/>
          <w:sz w:val="21"/>
        </w:rPr>
        <w:t>anterior</w:t>
      </w:r>
      <w:r>
        <w:rPr>
          <w:i/>
          <w:spacing w:val="-16"/>
          <w:sz w:val="21"/>
        </w:rPr>
        <w:t xml:space="preserve"> </w:t>
      </w:r>
      <w:r>
        <w:rPr>
          <w:i/>
          <w:sz w:val="21"/>
        </w:rPr>
        <w:t>a</w:t>
      </w:r>
      <w:r>
        <w:rPr>
          <w:i/>
          <w:spacing w:val="-18"/>
          <w:sz w:val="21"/>
        </w:rPr>
        <w:t xml:space="preserve"> </w:t>
      </w:r>
      <w:r>
        <w:rPr>
          <w:i/>
          <w:sz w:val="21"/>
        </w:rPr>
        <w:t>la</w:t>
      </w:r>
      <w:r>
        <w:rPr>
          <w:i/>
          <w:spacing w:val="-18"/>
          <w:sz w:val="21"/>
        </w:rPr>
        <w:t xml:space="preserve"> </w:t>
      </w:r>
      <w:r>
        <w:rPr>
          <w:i/>
          <w:sz w:val="21"/>
        </w:rPr>
        <w:t>fecha</w:t>
      </w:r>
      <w:r>
        <w:rPr>
          <w:i/>
          <w:spacing w:val="-18"/>
          <w:sz w:val="21"/>
        </w:rPr>
        <w:t xml:space="preserve"> </w:t>
      </w:r>
      <w:r>
        <w:rPr>
          <w:i/>
          <w:sz w:val="21"/>
        </w:rPr>
        <w:t>de</w:t>
      </w:r>
      <w:r>
        <w:rPr>
          <w:i/>
          <w:spacing w:val="-17"/>
          <w:sz w:val="21"/>
        </w:rPr>
        <w:t xml:space="preserve"> </w:t>
      </w:r>
      <w:r>
        <w:rPr>
          <w:i/>
          <w:sz w:val="21"/>
        </w:rPr>
        <w:t>cierre</w:t>
      </w:r>
      <w:r>
        <w:rPr>
          <w:i/>
          <w:spacing w:val="-16"/>
          <w:sz w:val="21"/>
        </w:rPr>
        <w:t xml:space="preserve"> </w:t>
      </w:r>
      <w:r>
        <w:rPr>
          <w:i/>
          <w:sz w:val="21"/>
        </w:rPr>
        <w:t>del</w:t>
      </w:r>
      <w:r>
        <w:rPr>
          <w:i/>
          <w:spacing w:val="-15"/>
          <w:sz w:val="21"/>
        </w:rPr>
        <w:t xml:space="preserve"> </w:t>
      </w:r>
      <w:r>
        <w:rPr>
          <w:i/>
          <w:sz w:val="21"/>
        </w:rPr>
        <w:t>Proceso de Selección, ¿resulta procedente desestimar el puntaje por emprendimiento</w:t>
      </w:r>
      <w:r>
        <w:rPr>
          <w:i/>
          <w:spacing w:val="-19"/>
          <w:sz w:val="21"/>
        </w:rPr>
        <w:t xml:space="preserve"> </w:t>
      </w:r>
      <w:r>
        <w:rPr>
          <w:i/>
          <w:sz w:val="21"/>
        </w:rPr>
        <w:t>o</w:t>
      </w:r>
      <w:r>
        <w:rPr>
          <w:i/>
          <w:spacing w:val="-18"/>
          <w:sz w:val="21"/>
        </w:rPr>
        <w:t xml:space="preserve"> </w:t>
      </w:r>
      <w:r>
        <w:rPr>
          <w:i/>
          <w:sz w:val="21"/>
        </w:rPr>
        <w:t>empresa</w:t>
      </w:r>
      <w:r>
        <w:rPr>
          <w:i/>
          <w:spacing w:val="-19"/>
          <w:sz w:val="21"/>
        </w:rPr>
        <w:t xml:space="preserve"> </w:t>
      </w:r>
      <w:r>
        <w:rPr>
          <w:i/>
          <w:sz w:val="21"/>
        </w:rPr>
        <w:t>de</w:t>
      </w:r>
      <w:r>
        <w:rPr>
          <w:i/>
          <w:spacing w:val="-18"/>
          <w:sz w:val="21"/>
        </w:rPr>
        <w:t xml:space="preserve"> </w:t>
      </w:r>
      <w:r>
        <w:rPr>
          <w:i/>
          <w:sz w:val="21"/>
        </w:rPr>
        <w:t>mujeres</w:t>
      </w:r>
      <w:r>
        <w:rPr>
          <w:i/>
          <w:spacing w:val="-19"/>
          <w:sz w:val="21"/>
        </w:rPr>
        <w:t xml:space="preserve"> </w:t>
      </w:r>
      <w:r>
        <w:rPr>
          <w:i/>
          <w:sz w:val="21"/>
        </w:rPr>
        <w:t>por</w:t>
      </w:r>
      <w:r>
        <w:rPr>
          <w:i/>
          <w:spacing w:val="-18"/>
          <w:sz w:val="21"/>
        </w:rPr>
        <w:t xml:space="preserve"> </w:t>
      </w:r>
      <w:r>
        <w:rPr>
          <w:i/>
          <w:sz w:val="21"/>
        </w:rPr>
        <w:t>la</w:t>
      </w:r>
      <w:r>
        <w:rPr>
          <w:i/>
          <w:spacing w:val="-19"/>
          <w:sz w:val="21"/>
        </w:rPr>
        <w:t xml:space="preserve"> </w:t>
      </w:r>
      <w:r>
        <w:rPr>
          <w:i/>
          <w:sz w:val="21"/>
        </w:rPr>
        <w:t>existencia</w:t>
      </w:r>
      <w:r>
        <w:rPr>
          <w:i/>
          <w:spacing w:val="-18"/>
          <w:sz w:val="21"/>
        </w:rPr>
        <w:t xml:space="preserve"> </w:t>
      </w:r>
      <w:r>
        <w:rPr>
          <w:i/>
          <w:sz w:val="21"/>
        </w:rPr>
        <w:t>de</w:t>
      </w:r>
      <w:r>
        <w:rPr>
          <w:i/>
          <w:spacing w:val="-19"/>
          <w:sz w:val="21"/>
        </w:rPr>
        <w:t xml:space="preserve"> </w:t>
      </w:r>
      <w:r>
        <w:rPr>
          <w:i/>
          <w:sz w:val="21"/>
        </w:rPr>
        <w:t>dif</w:t>
      </w:r>
      <w:r>
        <w:rPr>
          <w:i/>
          <w:sz w:val="21"/>
        </w:rPr>
        <w:t>erencias formales en la escritura de los nombres de las mujeres socias consignados</w:t>
      </w:r>
      <w:r>
        <w:rPr>
          <w:i/>
          <w:spacing w:val="-1"/>
          <w:sz w:val="21"/>
        </w:rPr>
        <w:t xml:space="preserve"> </w:t>
      </w:r>
      <w:r>
        <w:rPr>
          <w:i/>
          <w:sz w:val="21"/>
        </w:rPr>
        <w:t>en los</w:t>
      </w:r>
      <w:r>
        <w:rPr>
          <w:i/>
          <w:spacing w:val="-1"/>
          <w:sz w:val="21"/>
        </w:rPr>
        <w:t xml:space="preserve"> </w:t>
      </w:r>
      <w:r>
        <w:rPr>
          <w:i/>
          <w:sz w:val="21"/>
        </w:rPr>
        <w:t>formularios</w:t>
      </w:r>
      <w:r>
        <w:rPr>
          <w:i/>
          <w:spacing w:val="-1"/>
          <w:sz w:val="21"/>
        </w:rPr>
        <w:t xml:space="preserve"> </w:t>
      </w:r>
      <w:r>
        <w:rPr>
          <w:i/>
          <w:sz w:val="21"/>
        </w:rPr>
        <w:t>del proceso,</w:t>
      </w:r>
      <w:r>
        <w:rPr>
          <w:i/>
          <w:spacing w:val="-3"/>
          <w:sz w:val="21"/>
        </w:rPr>
        <w:t xml:space="preserve"> </w:t>
      </w:r>
      <w:r>
        <w:rPr>
          <w:i/>
          <w:sz w:val="21"/>
        </w:rPr>
        <w:t>tales como la</w:t>
      </w:r>
      <w:r>
        <w:rPr>
          <w:i/>
          <w:spacing w:val="-3"/>
          <w:sz w:val="21"/>
        </w:rPr>
        <w:t xml:space="preserve"> </w:t>
      </w:r>
      <w:r>
        <w:rPr>
          <w:i/>
          <w:sz w:val="21"/>
        </w:rPr>
        <w:t>omisión del segundo apellido o la abreviación de alguno de los nombres, aun cuando no exista duda sobre la identidad de la per</w:t>
      </w:r>
      <w:r w:rsidR="00F630BF">
        <w:rPr>
          <w:i/>
          <w:sz w:val="21"/>
        </w:rPr>
        <w:t>s</w:t>
      </w:r>
      <w:r>
        <w:rPr>
          <w:i/>
          <w:sz w:val="21"/>
        </w:rPr>
        <w:t>ona.</w:t>
      </w:r>
    </w:p>
    <w:p w14:paraId="1B635AD1" w14:textId="77777777" w:rsidR="00B442C4" w:rsidRDefault="00B442C4">
      <w:pPr>
        <w:pStyle w:val="Textoindependiente"/>
        <w:spacing w:before="15"/>
        <w:rPr>
          <w:i/>
          <w:sz w:val="21"/>
        </w:rPr>
      </w:pPr>
    </w:p>
    <w:p w14:paraId="4D9FB90D" w14:textId="77777777" w:rsidR="00B442C4" w:rsidRDefault="005E2030">
      <w:pPr>
        <w:ind w:left="971"/>
        <w:jc w:val="both"/>
        <w:rPr>
          <w:i/>
          <w:sz w:val="21"/>
        </w:rPr>
      </w:pPr>
      <w:r>
        <w:rPr>
          <w:i/>
          <w:sz w:val="21"/>
        </w:rPr>
        <w:t>SOLICITUD</w:t>
      </w:r>
      <w:r>
        <w:rPr>
          <w:i/>
          <w:spacing w:val="-11"/>
          <w:sz w:val="21"/>
        </w:rPr>
        <w:t xml:space="preserve"> </w:t>
      </w:r>
      <w:r>
        <w:rPr>
          <w:i/>
          <w:spacing w:val="-4"/>
          <w:sz w:val="21"/>
        </w:rPr>
        <w:t>FINAL</w:t>
      </w:r>
    </w:p>
    <w:p w14:paraId="038AF940" w14:textId="77777777" w:rsidR="00B442C4" w:rsidRDefault="00B442C4">
      <w:pPr>
        <w:pStyle w:val="Textoindependiente"/>
        <w:spacing w:before="45"/>
        <w:rPr>
          <w:i/>
          <w:sz w:val="21"/>
        </w:rPr>
      </w:pPr>
    </w:p>
    <w:p w14:paraId="0588B158" w14:textId="77777777" w:rsidR="00B442C4" w:rsidRDefault="005E2030">
      <w:pPr>
        <w:spacing w:line="259" w:lineRule="auto"/>
        <w:ind w:left="971" w:right="982"/>
        <w:jc w:val="both"/>
        <w:rPr>
          <w:i/>
          <w:sz w:val="21"/>
        </w:rPr>
      </w:pPr>
      <w:r>
        <w:rPr>
          <w:i/>
          <w:sz w:val="21"/>
        </w:rPr>
        <w:t>En mérito de lo expuesto, respetuosamente solicito que Colombia Compra Eficiente emita un pronunciamiento de carácter orientador respecto de la correcta interpretación y aplicación de la Opción 1 del artículo 2.2.1.2.4.2.14 del Decreto 1082 de 2015, en particular</w:t>
      </w:r>
    </w:p>
    <w:p w14:paraId="68082D12" w14:textId="77777777" w:rsidR="00B442C4" w:rsidRDefault="005E2030">
      <w:pPr>
        <w:spacing w:line="259" w:lineRule="auto"/>
        <w:ind w:left="971" w:right="979"/>
        <w:jc w:val="both"/>
        <w:rPr>
          <w:i/>
          <w:sz w:val="21"/>
        </w:rPr>
      </w:pPr>
      <w:r>
        <w:rPr>
          <w:i/>
          <w:sz w:val="21"/>
        </w:rPr>
        <w:t>frente a</w:t>
      </w:r>
      <w:r>
        <w:rPr>
          <w:i/>
          <w:spacing w:val="-1"/>
          <w:sz w:val="21"/>
        </w:rPr>
        <w:t xml:space="preserve"> </w:t>
      </w:r>
      <w:r>
        <w:rPr>
          <w:i/>
          <w:sz w:val="21"/>
        </w:rPr>
        <w:t>la procedencia</w:t>
      </w:r>
      <w:r>
        <w:rPr>
          <w:i/>
          <w:spacing w:val="-1"/>
          <w:sz w:val="21"/>
        </w:rPr>
        <w:t xml:space="preserve"> </w:t>
      </w:r>
      <w:r>
        <w:rPr>
          <w:i/>
          <w:sz w:val="21"/>
        </w:rPr>
        <w:t>de desestimar el puntaje por emprendimiento o empresa de mujeres por diferencias meramente formales en la escritura de los nombres de las mujeres socias, cuando el cumplimiento del requisito se encuentra acreditado conforme a la certificación exigida por la norma”.</w:t>
      </w:r>
    </w:p>
    <w:p w14:paraId="1CB5FCE8" w14:textId="77777777" w:rsidR="00B442C4" w:rsidRDefault="00B442C4">
      <w:pPr>
        <w:pStyle w:val="Textoindependiente"/>
        <w:spacing w:before="15"/>
        <w:rPr>
          <w:i/>
          <w:sz w:val="21"/>
        </w:rPr>
      </w:pPr>
    </w:p>
    <w:p w14:paraId="0CB4234E" w14:textId="77777777" w:rsidR="00B442C4" w:rsidRDefault="005E2030">
      <w:pPr>
        <w:pStyle w:val="Textoindependiente"/>
        <w:spacing w:line="276" w:lineRule="auto"/>
        <w:ind w:left="260" w:right="253" w:firstLine="710"/>
        <w:jc w:val="both"/>
      </w:pPr>
      <w:r>
        <w:t>De</w:t>
      </w:r>
      <w:r>
        <w:rPr>
          <w:spacing w:val="-20"/>
        </w:rPr>
        <w:t xml:space="preserve"> </w:t>
      </w:r>
      <w:r>
        <w:t>manera</w:t>
      </w:r>
      <w:r>
        <w:rPr>
          <w:spacing w:val="-19"/>
        </w:rPr>
        <w:t xml:space="preserve"> </w:t>
      </w:r>
      <w:r>
        <w:t>preliminar,</w:t>
      </w:r>
      <w:r>
        <w:rPr>
          <w:spacing w:val="-19"/>
        </w:rPr>
        <w:t xml:space="preserve"> </w:t>
      </w:r>
      <w:r>
        <w:t>resulta</w:t>
      </w:r>
      <w:r>
        <w:rPr>
          <w:spacing w:val="-20"/>
        </w:rPr>
        <w:t xml:space="preserve"> </w:t>
      </w:r>
      <w:r>
        <w:t>necesario</w:t>
      </w:r>
      <w:r>
        <w:rPr>
          <w:spacing w:val="-19"/>
        </w:rPr>
        <w:t xml:space="preserve"> </w:t>
      </w:r>
      <w:r>
        <w:t>acotar</w:t>
      </w:r>
      <w:r>
        <w:rPr>
          <w:spacing w:val="-20"/>
        </w:rPr>
        <w:t xml:space="preserve"> </w:t>
      </w:r>
      <w:r>
        <w:t>que</w:t>
      </w:r>
      <w:r>
        <w:rPr>
          <w:spacing w:val="-19"/>
        </w:rPr>
        <w:t xml:space="preserve"> </w:t>
      </w:r>
      <w:r>
        <w:t>esta</w:t>
      </w:r>
      <w:r>
        <w:rPr>
          <w:spacing w:val="-19"/>
        </w:rPr>
        <w:t xml:space="preserve"> </w:t>
      </w:r>
      <w:r>
        <w:t>entidad</w:t>
      </w:r>
      <w:r>
        <w:rPr>
          <w:spacing w:val="-20"/>
        </w:rPr>
        <w:t xml:space="preserve"> </w:t>
      </w:r>
      <w:r>
        <w:t>solo</w:t>
      </w:r>
      <w:r>
        <w:rPr>
          <w:spacing w:val="-19"/>
        </w:rPr>
        <w:t xml:space="preserve"> </w:t>
      </w:r>
      <w:r>
        <w:t>tiene competencia</w:t>
      </w:r>
      <w:r>
        <w:rPr>
          <w:spacing w:val="-15"/>
        </w:rPr>
        <w:t xml:space="preserve"> </w:t>
      </w:r>
      <w:r>
        <w:t>para</w:t>
      </w:r>
      <w:r>
        <w:rPr>
          <w:spacing w:val="-15"/>
        </w:rPr>
        <w:t xml:space="preserve"> </w:t>
      </w:r>
      <w:r>
        <w:t>responder</w:t>
      </w:r>
      <w:r>
        <w:rPr>
          <w:spacing w:val="-13"/>
        </w:rPr>
        <w:t xml:space="preserve"> </w:t>
      </w:r>
      <w:r>
        <w:t>consultas</w:t>
      </w:r>
      <w:r>
        <w:rPr>
          <w:spacing w:val="-18"/>
        </w:rPr>
        <w:t xml:space="preserve"> </w:t>
      </w:r>
      <w:r>
        <w:t>sobre</w:t>
      </w:r>
      <w:r>
        <w:rPr>
          <w:spacing w:val="-19"/>
        </w:rPr>
        <w:t xml:space="preserve"> </w:t>
      </w:r>
      <w:r>
        <w:t>la</w:t>
      </w:r>
      <w:r>
        <w:rPr>
          <w:spacing w:val="-15"/>
        </w:rPr>
        <w:t xml:space="preserve"> </w:t>
      </w:r>
      <w:r>
        <w:t>aplicación</w:t>
      </w:r>
      <w:r>
        <w:rPr>
          <w:spacing w:val="-14"/>
        </w:rPr>
        <w:t xml:space="preserve"> </w:t>
      </w:r>
      <w:r>
        <w:t>de</w:t>
      </w:r>
      <w:r>
        <w:rPr>
          <w:spacing w:val="-15"/>
        </w:rPr>
        <w:t xml:space="preserve"> </w:t>
      </w:r>
      <w:r>
        <w:t>normas</w:t>
      </w:r>
      <w:r>
        <w:rPr>
          <w:spacing w:val="-14"/>
        </w:rPr>
        <w:t xml:space="preserve"> </w:t>
      </w:r>
      <w:r>
        <w:t>de</w:t>
      </w:r>
      <w:r>
        <w:rPr>
          <w:spacing w:val="-19"/>
        </w:rPr>
        <w:t xml:space="preserve"> </w:t>
      </w:r>
      <w:r>
        <w:t>carácter general en materia de compras y contratación pública. En ese</w:t>
      </w:r>
      <w:r>
        <w:rPr>
          <w:spacing w:val="-3"/>
        </w:rPr>
        <w:t xml:space="preserve"> </w:t>
      </w:r>
      <w:r>
        <w:t>sentido, resolver casos particulares desborda las atribuciones asignadas por el legislador extraordinario, que</w:t>
      </w:r>
      <w:r>
        <w:rPr>
          <w:spacing w:val="-1"/>
        </w:rPr>
        <w:t xml:space="preserve"> </w:t>
      </w:r>
      <w:r>
        <w:t>no concibió</w:t>
      </w:r>
      <w:r>
        <w:rPr>
          <w:spacing w:val="-3"/>
        </w:rPr>
        <w:t xml:space="preserve"> </w:t>
      </w:r>
      <w:r>
        <w:t>a la</w:t>
      </w:r>
      <w:r>
        <w:rPr>
          <w:spacing w:val="-1"/>
        </w:rPr>
        <w:t xml:space="preserve"> </w:t>
      </w:r>
      <w:r>
        <w:t>Agencia</w:t>
      </w:r>
      <w:r>
        <w:rPr>
          <w:spacing w:val="-1"/>
        </w:rPr>
        <w:t xml:space="preserve"> </w:t>
      </w:r>
      <w:r>
        <w:t>Nacional de</w:t>
      </w:r>
      <w:r>
        <w:rPr>
          <w:spacing w:val="-1"/>
        </w:rPr>
        <w:t xml:space="preserve"> </w:t>
      </w:r>
      <w:r>
        <w:t>Contratación Pública – Colombia Compra Eficiente como una autoridad para solucionar problemas jurídicos particulares de todos los partícipes del sistema de compra pública. La competencia de esta entidad se fija con límites claros, con el objeto de evitar que</w:t>
      </w:r>
      <w:r>
        <w:rPr>
          <w:spacing w:val="-6"/>
        </w:rPr>
        <w:t xml:space="preserve"> </w:t>
      </w:r>
      <w:r>
        <w:t>la</w:t>
      </w:r>
      <w:r>
        <w:rPr>
          <w:spacing w:val="-7"/>
        </w:rPr>
        <w:t xml:space="preserve"> </w:t>
      </w:r>
      <w:r>
        <w:t>Agencia</w:t>
      </w:r>
      <w:r>
        <w:rPr>
          <w:spacing w:val="-7"/>
        </w:rPr>
        <w:t xml:space="preserve"> </w:t>
      </w:r>
      <w:r>
        <w:t>actúe</w:t>
      </w:r>
      <w:r>
        <w:rPr>
          <w:spacing w:val="-6"/>
        </w:rPr>
        <w:t xml:space="preserve"> </w:t>
      </w:r>
      <w:r>
        <w:t>como</w:t>
      </w:r>
      <w:r>
        <w:rPr>
          <w:spacing w:val="-4"/>
        </w:rPr>
        <w:t xml:space="preserve"> </w:t>
      </w:r>
      <w:r>
        <w:t>una</w:t>
      </w:r>
      <w:r>
        <w:rPr>
          <w:spacing w:val="-7"/>
        </w:rPr>
        <w:t xml:space="preserve"> </w:t>
      </w:r>
      <w:r>
        <w:t>instancia</w:t>
      </w:r>
      <w:r>
        <w:rPr>
          <w:spacing w:val="-7"/>
        </w:rPr>
        <w:t xml:space="preserve"> </w:t>
      </w:r>
      <w:r>
        <w:t>de</w:t>
      </w:r>
      <w:r>
        <w:rPr>
          <w:spacing w:val="-6"/>
        </w:rPr>
        <w:t xml:space="preserve"> </w:t>
      </w:r>
      <w:r>
        <w:t>validación</w:t>
      </w:r>
      <w:r>
        <w:rPr>
          <w:spacing w:val="-5"/>
        </w:rPr>
        <w:t xml:space="preserve"> </w:t>
      </w:r>
      <w:r>
        <w:t>de</w:t>
      </w:r>
      <w:r>
        <w:rPr>
          <w:spacing w:val="-6"/>
        </w:rPr>
        <w:t xml:space="preserve"> </w:t>
      </w:r>
      <w:r>
        <w:t>las</w:t>
      </w:r>
      <w:r>
        <w:rPr>
          <w:spacing w:val="-5"/>
        </w:rPr>
        <w:t xml:space="preserve"> </w:t>
      </w:r>
      <w:r>
        <w:t>actuaciones</w:t>
      </w:r>
      <w:r>
        <w:rPr>
          <w:spacing w:val="-5"/>
        </w:rPr>
        <w:t xml:space="preserve"> </w:t>
      </w:r>
      <w:r>
        <w:t>de</w:t>
      </w:r>
      <w:r>
        <w:rPr>
          <w:spacing w:val="-6"/>
        </w:rPr>
        <w:t xml:space="preserve"> </w:t>
      </w:r>
      <w:r>
        <w:t>las Entidades</w:t>
      </w:r>
      <w:r>
        <w:rPr>
          <w:spacing w:val="-11"/>
        </w:rPr>
        <w:t xml:space="preserve"> </w:t>
      </w:r>
      <w:r>
        <w:t>Estatales</w:t>
      </w:r>
      <w:r>
        <w:rPr>
          <w:spacing w:val="-11"/>
        </w:rPr>
        <w:t xml:space="preserve"> </w:t>
      </w:r>
      <w:r>
        <w:t>o</w:t>
      </w:r>
      <w:r>
        <w:rPr>
          <w:spacing w:val="-13"/>
        </w:rPr>
        <w:t xml:space="preserve"> </w:t>
      </w:r>
      <w:r>
        <w:t>de</w:t>
      </w:r>
      <w:r>
        <w:rPr>
          <w:spacing w:val="-15"/>
        </w:rPr>
        <w:t xml:space="preserve"> </w:t>
      </w:r>
      <w:r>
        <w:t>los</w:t>
      </w:r>
      <w:r>
        <w:rPr>
          <w:spacing w:val="-14"/>
        </w:rPr>
        <w:t xml:space="preserve"> </w:t>
      </w:r>
      <w:r>
        <w:t>demás</w:t>
      </w:r>
      <w:r>
        <w:rPr>
          <w:spacing w:val="-14"/>
        </w:rPr>
        <w:t xml:space="preserve"> </w:t>
      </w:r>
      <w:r>
        <w:t>participantes</w:t>
      </w:r>
      <w:r>
        <w:rPr>
          <w:spacing w:val="-14"/>
        </w:rPr>
        <w:t xml:space="preserve"> </w:t>
      </w:r>
      <w:r>
        <w:t>de</w:t>
      </w:r>
      <w:r>
        <w:rPr>
          <w:spacing w:val="-15"/>
        </w:rPr>
        <w:t xml:space="preserve"> </w:t>
      </w:r>
      <w:r>
        <w:t>la</w:t>
      </w:r>
      <w:r>
        <w:rPr>
          <w:spacing w:val="-16"/>
        </w:rPr>
        <w:t xml:space="preserve"> </w:t>
      </w:r>
      <w:r>
        <w:t>contratación</w:t>
      </w:r>
      <w:r>
        <w:rPr>
          <w:spacing w:val="-14"/>
        </w:rPr>
        <w:t xml:space="preserve"> </w:t>
      </w:r>
      <w:r>
        <w:t>pública.</w:t>
      </w:r>
      <w:r>
        <w:rPr>
          <w:spacing w:val="-14"/>
        </w:rPr>
        <w:t xml:space="preserve"> </w:t>
      </w:r>
      <w:r>
        <w:t xml:space="preserve">Esta competencia de interpretación de normas generales, por definición, no puede extenderse a la resolución de controversias, ni a brindar asesorías sobre casos </w:t>
      </w:r>
      <w:r>
        <w:rPr>
          <w:spacing w:val="-2"/>
        </w:rPr>
        <w:t>puntuales.</w:t>
      </w:r>
    </w:p>
    <w:p w14:paraId="75BB24B3" w14:textId="77777777" w:rsidR="00B442C4" w:rsidRDefault="005E2030">
      <w:pPr>
        <w:pStyle w:val="Textoindependiente"/>
        <w:spacing w:before="124" w:line="276" w:lineRule="auto"/>
        <w:ind w:left="260" w:right="262" w:firstLine="710"/>
        <w:jc w:val="both"/>
      </w:pPr>
      <w:r>
        <w:t>Conforme lo expuesto, en aras de satisfacer el derecho fundamental de petición</w:t>
      </w:r>
      <w:r>
        <w:rPr>
          <w:spacing w:val="-14"/>
        </w:rPr>
        <w:t xml:space="preserve"> </w:t>
      </w:r>
      <w:r>
        <w:t>se</w:t>
      </w:r>
      <w:r>
        <w:rPr>
          <w:spacing w:val="-15"/>
        </w:rPr>
        <w:t xml:space="preserve"> </w:t>
      </w:r>
      <w:r>
        <w:t>resolverá</w:t>
      </w:r>
      <w:r>
        <w:rPr>
          <w:spacing w:val="-15"/>
        </w:rPr>
        <w:t xml:space="preserve"> </w:t>
      </w:r>
      <w:r>
        <w:t>su</w:t>
      </w:r>
      <w:r>
        <w:rPr>
          <w:spacing w:val="-14"/>
        </w:rPr>
        <w:t xml:space="preserve"> </w:t>
      </w:r>
      <w:r>
        <w:t>consulta</w:t>
      </w:r>
      <w:r>
        <w:rPr>
          <w:spacing w:val="-15"/>
        </w:rPr>
        <w:t xml:space="preserve"> </w:t>
      </w:r>
      <w:r>
        <w:t>dentro</w:t>
      </w:r>
      <w:r>
        <w:rPr>
          <w:spacing w:val="-13"/>
        </w:rPr>
        <w:t xml:space="preserve"> </w:t>
      </w:r>
      <w:r>
        <w:t>de</w:t>
      </w:r>
      <w:r>
        <w:rPr>
          <w:spacing w:val="-15"/>
        </w:rPr>
        <w:t xml:space="preserve"> </w:t>
      </w:r>
      <w:r>
        <w:t>los</w:t>
      </w:r>
      <w:r>
        <w:rPr>
          <w:spacing w:val="-18"/>
        </w:rPr>
        <w:t xml:space="preserve"> </w:t>
      </w:r>
      <w:r>
        <w:t>límites</w:t>
      </w:r>
      <w:r>
        <w:rPr>
          <w:spacing w:val="-14"/>
        </w:rPr>
        <w:t xml:space="preserve"> </w:t>
      </w:r>
      <w:r>
        <w:t>de</w:t>
      </w:r>
      <w:r>
        <w:rPr>
          <w:spacing w:val="-15"/>
        </w:rPr>
        <w:t xml:space="preserve"> </w:t>
      </w:r>
      <w:r>
        <w:t>la</w:t>
      </w:r>
      <w:r>
        <w:rPr>
          <w:spacing w:val="-15"/>
        </w:rPr>
        <w:t xml:space="preserve"> </w:t>
      </w:r>
      <w:r>
        <w:t>referida</w:t>
      </w:r>
      <w:r>
        <w:rPr>
          <w:spacing w:val="-15"/>
        </w:rPr>
        <w:t xml:space="preserve"> </w:t>
      </w:r>
      <w:r>
        <w:t>competencia consultiva, esto es, haciendo abstracción de las circunstancias particulares y concretas mencionadas en su petición, pero señalando unas consideraciones sobre las normas generales que rigen el Sistema de Compras y Contratación Pública relacionadas con los problemas jurídicos de su consulta.</w:t>
      </w:r>
    </w:p>
    <w:p w14:paraId="277BDE2A" w14:textId="77777777" w:rsidR="00B442C4" w:rsidRDefault="00B442C4">
      <w:pPr>
        <w:pStyle w:val="Textoindependiente"/>
        <w:spacing w:line="276" w:lineRule="auto"/>
        <w:jc w:val="both"/>
        <w:sectPr w:rsidR="00B442C4">
          <w:pgSz w:w="12240" w:h="15840"/>
          <w:pgMar w:top="1700" w:right="1440" w:bottom="1860" w:left="1440" w:header="156" w:footer="1661" w:gutter="0"/>
          <w:cols w:space="720"/>
        </w:sectPr>
      </w:pPr>
    </w:p>
    <w:p w14:paraId="5606C3E7" w14:textId="77777777" w:rsidR="00B442C4" w:rsidRDefault="00B442C4">
      <w:pPr>
        <w:pStyle w:val="Textoindependiente"/>
        <w:spacing w:before="248"/>
      </w:pPr>
    </w:p>
    <w:p w14:paraId="5C965C2B" w14:textId="77777777" w:rsidR="00B442C4" w:rsidRDefault="005E2030">
      <w:pPr>
        <w:pStyle w:val="Ttulo1"/>
        <w:numPr>
          <w:ilvl w:val="0"/>
          <w:numId w:val="4"/>
        </w:numPr>
        <w:tabs>
          <w:tab w:val="left" w:pos="970"/>
        </w:tabs>
        <w:ind w:left="970"/>
        <w:jc w:val="left"/>
      </w:pPr>
      <w:r>
        <w:t>Problema</w:t>
      </w:r>
      <w:r>
        <w:rPr>
          <w:spacing w:val="-14"/>
        </w:rPr>
        <w:t xml:space="preserve"> </w:t>
      </w:r>
      <w:r>
        <w:t>jurídico</w:t>
      </w:r>
      <w:r>
        <w:rPr>
          <w:spacing w:val="-12"/>
        </w:rPr>
        <w:t xml:space="preserve"> </w:t>
      </w:r>
      <w:r>
        <w:rPr>
          <w:spacing w:val="-2"/>
        </w:rPr>
        <w:t>planteado:</w:t>
      </w:r>
    </w:p>
    <w:p w14:paraId="0F5AC301" w14:textId="77777777" w:rsidR="00B442C4" w:rsidRDefault="00B442C4">
      <w:pPr>
        <w:pStyle w:val="Textoindependiente"/>
        <w:spacing w:before="200"/>
        <w:rPr>
          <w:b/>
        </w:rPr>
      </w:pPr>
    </w:p>
    <w:p w14:paraId="27F7A7A0" w14:textId="77777777" w:rsidR="00B442C4" w:rsidRDefault="005E2030" w:rsidP="00F630BF">
      <w:pPr>
        <w:pStyle w:val="Textoindependiente"/>
        <w:spacing w:after="120" w:line="276" w:lineRule="auto"/>
        <w:jc w:val="both"/>
      </w:pPr>
      <w:r>
        <w:t>De</w:t>
      </w:r>
      <w:r>
        <w:rPr>
          <w:spacing w:val="-3"/>
        </w:rPr>
        <w:t xml:space="preserve"> </w:t>
      </w:r>
      <w:r>
        <w:t>acuerdo</w:t>
      </w:r>
      <w:r>
        <w:rPr>
          <w:spacing w:val="-2"/>
        </w:rPr>
        <w:t xml:space="preserve"> </w:t>
      </w:r>
      <w:r>
        <w:t>con</w:t>
      </w:r>
      <w:r>
        <w:rPr>
          <w:spacing w:val="-2"/>
        </w:rPr>
        <w:t xml:space="preserve"> </w:t>
      </w:r>
      <w:r>
        <w:t>el</w:t>
      </w:r>
      <w:r>
        <w:rPr>
          <w:spacing w:val="-2"/>
        </w:rPr>
        <w:t xml:space="preserve"> </w:t>
      </w:r>
      <w:r>
        <w:t>contenido</w:t>
      </w:r>
      <w:r>
        <w:rPr>
          <w:spacing w:val="-2"/>
        </w:rPr>
        <w:t xml:space="preserve"> </w:t>
      </w:r>
      <w:r>
        <w:t>de</w:t>
      </w:r>
      <w:r>
        <w:rPr>
          <w:spacing w:val="-3"/>
        </w:rPr>
        <w:t xml:space="preserve"> </w:t>
      </w:r>
      <w:r>
        <w:t>su</w:t>
      </w:r>
      <w:r>
        <w:rPr>
          <w:spacing w:val="-2"/>
        </w:rPr>
        <w:t xml:space="preserve"> </w:t>
      </w:r>
      <w:r>
        <w:t>solicitud,</w:t>
      </w:r>
      <w:r>
        <w:rPr>
          <w:spacing w:val="-3"/>
        </w:rPr>
        <w:t xml:space="preserve"> </w:t>
      </w:r>
      <w:r>
        <w:t>esta</w:t>
      </w:r>
      <w:r>
        <w:rPr>
          <w:spacing w:val="-5"/>
        </w:rPr>
        <w:t xml:space="preserve"> </w:t>
      </w:r>
      <w:r>
        <w:t>Agencia</w:t>
      </w:r>
      <w:r>
        <w:rPr>
          <w:spacing w:val="-5"/>
        </w:rPr>
        <w:t xml:space="preserve"> </w:t>
      </w:r>
      <w:r>
        <w:t>resolverá el</w:t>
      </w:r>
      <w:r>
        <w:rPr>
          <w:spacing w:val="-2"/>
        </w:rPr>
        <w:t xml:space="preserve"> </w:t>
      </w:r>
      <w:r>
        <w:t>siguiente problema jurídico: ¿Resulta jurídicamente procedente desestimar el puntaje otorgado por emprendimiento o empresa de mujeres, con fundamento en errores meramente formales de escritura consignados en los formatos establecido en el proceso de selección?</w:t>
      </w:r>
    </w:p>
    <w:p w14:paraId="62E669AF" w14:textId="77777777" w:rsidR="00B442C4" w:rsidRDefault="00B442C4">
      <w:pPr>
        <w:pStyle w:val="Textoindependiente"/>
      </w:pPr>
    </w:p>
    <w:p w14:paraId="3C714022" w14:textId="77777777" w:rsidR="00B442C4" w:rsidRDefault="00B442C4">
      <w:pPr>
        <w:pStyle w:val="Textoindependiente"/>
        <w:spacing w:before="13"/>
      </w:pPr>
    </w:p>
    <w:p w14:paraId="5FB61EDC" w14:textId="77777777" w:rsidR="00B442C4" w:rsidRDefault="005E2030">
      <w:pPr>
        <w:pStyle w:val="Ttulo1"/>
        <w:numPr>
          <w:ilvl w:val="0"/>
          <w:numId w:val="4"/>
        </w:numPr>
        <w:tabs>
          <w:tab w:val="left" w:pos="544"/>
        </w:tabs>
        <w:ind w:left="544" w:hanging="284"/>
        <w:jc w:val="left"/>
      </w:pPr>
      <w:r>
        <w:rPr>
          <w:spacing w:val="-2"/>
        </w:rPr>
        <w:t>Respuesta:</w:t>
      </w:r>
    </w:p>
    <w:p w14:paraId="68CAB4D6" w14:textId="77777777" w:rsidR="00B442C4" w:rsidRDefault="00B442C4">
      <w:pPr>
        <w:pStyle w:val="Textoindependiente"/>
        <w:rPr>
          <w:b/>
        </w:rPr>
      </w:pPr>
    </w:p>
    <w:p w14:paraId="43886A8E" w14:textId="77777777" w:rsidR="00B442C4" w:rsidRDefault="00B442C4">
      <w:pPr>
        <w:pStyle w:val="Textoindependiente"/>
        <w:spacing w:before="64"/>
        <w:rPr>
          <w:b/>
        </w:rPr>
      </w:pPr>
    </w:p>
    <w:p w14:paraId="636CAA3E" w14:textId="77777777" w:rsidR="00B442C4" w:rsidRDefault="005E2030">
      <w:pPr>
        <w:pStyle w:val="Textoindependiente"/>
        <w:spacing w:line="276" w:lineRule="auto"/>
        <w:ind w:left="375" w:right="380" w:firstLine="710"/>
        <w:jc w:val="both"/>
      </w:pPr>
      <w:r>
        <w:rPr>
          <w:noProof/>
        </w:rPr>
        <mc:AlternateContent>
          <mc:Choice Requires="wps">
            <w:drawing>
              <wp:anchor distT="0" distB="0" distL="0" distR="0" simplePos="0" relativeHeight="487434752" behindDoc="1" locked="0" layoutInCell="1" allowOverlap="1" wp14:anchorId="7D5BDCE8" wp14:editId="48369AAE">
                <wp:simplePos x="0" y="0"/>
                <wp:positionH relativeFrom="page">
                  <wp:posOffset>1079817</wp:posOffset>
                </wp:positionH>
                <wp:positionV relativeFrom="paragraph">
                  <wp:posOffset>-5586</wp:posOffset>
                </wp:positionV>
                <wp:extent cx="5616575" cy="4853305"/>
                <wp:effectExtent l="0" t="0" r="0" b="0"/>
                <wp:wrapNone/>
                <wp:docPr id="8" name="Graphic 8"/>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5616575" cy="4853305"/>
                        </a:xfrm>
                        <a:custGeom>
                          <a:avLst/>
                          <a:gdLst/>
                          <a:ahLst/>
                          <a:cxnLst/>
                          <a:rect l="l" t="t" r="r" b="b"/>
                          <a:pathLst>
                            <a:path w="5616575" h="4853305">
                              <a:moveTo>
                                <a:pt x="5609590" y="0"/>
                              </a:moveTo>
                              <a:lnTo>
                                <a:pt x="6350" y="0"/>
                              </a:lnTo>
                              <a:lnTo>
                                <a:pt x="0" y="0"/>
                              </a:lnTo>
                              <a:lnTo>
                                <a:pt x="0" y="6350"/>
                              </a:lnTo>
                              <a:lnTo>
                                <a:pt x="0" y="4846701"/>
                              </a:lnTo>
                              <a:lnTo>
                                <a:pt x="0" y="4853051"/>
                              </a:lnTo>
                              <a:lnTo>
                                <a:pt x="6350" y="4853051"/>
                              </a:lnTo>
                              <a:lnTo>
                                <a:pt x="5609590" y="4853051"/>
                              </a:lnTo>
                              <a:lnTo>
                                <a:pt x="5609590" y="4846701"/>
                              </a:lnTo>
                              <a:lnTo>
                                <a:pt x="6350" y="4846701"/>
                              </a:lnTo>
                              <a:lnTo>
                                <a:pt x="6350" y="6350"/>
                              </a:lnTo>
                              <a:lnTo>
                                <a:pt x="5609590" y="6350"/>
                              </a:lnTo>
                              <a:lnTo>
                                <a:pt x="5609590" y="0"/>
                              </a:lnTo>
                              <a:close/>
                            </a:path>
                            <a:path w="5616575" h="4853305">
                              <a:moveTo>
                                <a:pt x="5616003" y="0"/>
                              </a:moveTo>
                              <a:lnTo>
                                <a:pt x="5609653" y="0"/>
                              </a:lnTo>
                              <a:lnTo>
                                <a:pt x="5609653" y="6350"/>
                              </a:lnTo>
                              <a:lnTo>
                                <a:pt x="5609653" y="4846701"/>
                              </a:lnTo>
                              <a:lnTo>
                                <a:pt x="5609653" y="4853051"/>
                              </a:lnTo>
                              <a:lnTo>
                                <a:pt x="5616003" y="4853051"/>
                              </a:lnTo>
                              <a:lnTo>
                                <a:pt x="5616003" y="4846701"/>
                              </a:lnTo>
                              <a:lnTo>
                                <a:pt x="5616003" y="6350"/>
                              </a:lnTo>
                              <a:lnTo>
                                <a:pt x="5616003" y="0"/>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shape w14:anchorId="5D0F5285" id="Graphic 8" o:spid="_x0000_s1026" style="position:absolute;margin-left:85pt;margin-top:-.45pt;width:442.25pt;height:382.15pt;z-index:-15881728;visibility:visible;mso-wrap-style:square;mso-wrap-distance-left:0;mso-wrap-distance-top:0;mso-wrap-distance-right:0;mso-wrap-distance-bottom:0;mso-position-horizontal:absolute;mso-position-horizontal-relative:page;mso-position-vertical:absolute;mso-position-vertical-relative:text;v-text-anchor:top" coordsize="5616575,485330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" path="m5609590,l6350,,,,,6350,,4846701r,6350l6350,4853051r5603240,l5609590,4846701r-5603240,l6350,6350r5603240,l5609590,xem5616003,r-6350,l5609653,6350r,4840351l5609653,4853051r6350,l5616003,4846701r,-4840351l5616003,xe" fillcolor="black" stroked="f">
                <v:path arrowok="t"/>
                <w10:wrap anchorx="page"/>
              </v:shape>
            </w:pict>
          </mc:Fallback>
        </mc:AlternateContent>
      </w:r>
      <w:r>
        <w:t>En</w:t>
      </w:r>
      <w:r>
        <w:rPr>
          <w:spacing w:val="-5"/>
        </w:rPr>
        <w:t xml:space="preserve"> </w:t>
      </w:r>
      <w:r>
        <w:t>primer</w:t>
      </w:r>
      <w:r>
        <w:rPr>
          <w:spacing w:val="-4"/>
        </w:rPr>
        <w:t xml:space="preserve"> </w:t>
      </w:r>
      <w:r>
        <w:t>lugar, en</w:t>
      </w:r>
      <w:r>
        <w:rPr>
          <w:spacing w:val="-10"/>
        </w:rPr>
        <w:t xml:space="preserve"> </w:t>
      </w:r>
      <w:r>
        <w:t>ejercicio</w:t>
      </w:r>
      <w:r>
        <w:rPr>
          <w:spacing w:val="-4"/>
        </w:rPr>
        <w:t xml:space="preserve"> </w:t>
      </w:r>
      <w:r>
        <w:t>de</w:t>
      </w:r>
      <w:r>
        <w:rPr>
          <w:spacing w:val="-6"/>
        </w:rPr>
        <w:t xml:space="preserve"> </w:t>
      </w:r>
      <w:r>
        <w:t>la</w:t>
      </w:r>
      <w:r>
        <w:rPr>
          <w:spacing w:val="-7"/>
        </w:rPr>
        <w:t xml:space="preserve"> </w:t>
      </w:r>
      <w:r>
        <w:t>discrecionalidad</w:t>
      </w:r>
      <w:r>
        <w:rPr>
          <w:spacing w:val="-7"/>
        </w:rPr>
        <w:t xml:space="preserve"> </w:t>
      </w:r>
      <w:r>
        <w:t>que</w:t>
      </w:r>
      <w:r>
        <w:rPr>
          <w:spacing w:val="-6"/>
        </w:rPr>
        <w:t xml:space="preserve"> </w:t>
      </w:r>
      <w:r>
        <w:t>les</w:t>
      </w:r>
      <w:r>
        <w:rPr>
          <w:spacing w:val="-5"/>
        </w:rPr>
        <w:t xml:space="preserve"> </w:t>
      </w:r>
      <w:r>
        <w:t xml:space="preserve">corresponde a las entidades estatales en la configuración de los pliegos de condiciones, tienen competencia para determinar los requisitos que deben cumplir los proponentes para la presentación de ofertas y regular los eventos en los que procede su rechazo, el ejercicio de tales facultades encuentra ciertos límites en la ley y el reglamento, así como en los principios de razonabilidad y </w:t>
      </w:r>
      <w:r>
        <w:rPr>
          <w:spacing w:val="-2"/>
        </w:rPr>
        <w:t>proporcionalidad.</w:t>
      </w:r>
    </w:p>
    <w:p w14:paraId="5ACBF280" w14:textId="77777777" w:rsidR="00B442C4" w:rsidRDefault="005E2030">
      <w:pPr>
        <w:pStyle w:val="Textoindependiente"/>
        <w:spacing w:before="123" w:line="276" w:lineRule="auto"/>
        <w:ind w:left="375" w:right="369" w:firstLine="710"/>
        <w:jc w:val="both"/>
      </w:pPr>
      <w:r>
        <w:t>En</w:t>
      </w:r>
      <w:r>
        <w:rPr>
          <w:spacing w:val="-3"/>
        </w:rPr>
        <w:t xml:space="preserve"> </w:t>
      </w:r>
      <w:r>
        <w:t>ese</w:t>
      </w:r>
      <w:r>
        <w:rPr>
          <w:spacing w:val="-9"/>
        </w:rPr>
        <w:t xml:space="preserve"> </w:t>
      </w:r>
      <w:r>
        <w:t>orden,</w:t>
      </w:r>
      <w:r>
        <w:rPr>
          <w:spacing w:val="-8"/>
        </w:rPr>
        <w:t xml:space="preserve"> </w:t>
      </w:r>
      <w:r>
        <w:t>conforme</w:t>
      </w:r>
      <w:r>
        <w:rPr>
          <w:spacing w:val="-4"/>
        </w:rPr>
        <w:t xml:space="preserve"> </w:t>
      </w:r>
      <w:r>
        <w:t>a</w:t>
      </w:r>
      <w:r>
        <w:rPr>
          <w:spacing w:val="-10"/>
        </w:rPr>
        <w:t xml:space="preserve"> </w:t>
      </w:r>
      <w:r>
        <w:t>la</w:t>
      </w:r>
      <w:r>
        <w:rPr>
          <w:spacing w:val="-5"/>
        </w:rPr>
        <w:t xml:space="preserve"> </w:t>
      </w:r>
      <w:r>
        <w:t>interpretación</w:t>
      </w:r>
      <w:r>
        <w:rPr>
          <w:spacing w:val="-3"/>
        </w:rPr>
        <w:t xml:space="preserve"> </w:t>
      </w:r>
      <w:r>
        <w:t>de</w:t>
      </w:r>
      <w:r>
        <w:rPr>
          <w:spacing w:val="-4"/>
        </w:rPr>
        <w:t xml:space="preserve"> </w:t>
      </w:r>
      <w:r>
        <w:t>las</w:t>
      </w:r>
      <w:r>
        <w:rPr>
          <w:spacing w:val="-8"/>
        </w:rPr>
        <w:t xml:space="preserve"> </w:t>
      </w:r>
      <w:r>
        <w:t>normas</w:t>
      </w:r>
      <w:r>
        <w:rPr>
          <w:spacing w:val="-8"/>
        </w:rPr>
        <w:t xml:space="preserve"> </w:t>
      </w:r>
      <w:r>
        <w:t>generales</w:t>
      </w:r>
      <w:r>
        <w:rPr>
          <w:spacing w:val="-3"/>
        </w:rPr>
        <w:t xml:space="preserve"> </w:t>
      </w:r>
      <w:r>
        <w:t>del sistema de compras públicas, y en aplicación del principio de selección objetiva,</w:t>
      </w:r>
      <w:r>
        <w:rPr>
          <w:spacing w:val="-16"/>
        </w:rPr>
        <w:t xml:space="preserve"> </w:t>
      </w:r>
      <w:r>
        <w:t>las</w:t>
      </w:r>
      <w:r>
        <w:rPr>
          <w:spacing w:val="-16"/>
        </w:rPr>
        <w:t xml:space="preserve"> </w:t>
      </w:r>
      <w:r>
        <w:t>entidades</w:t>
      </w:r>
      <w:r>
        <w:rPr>
          <w:spacing w:val="-16"/>
        </w:rPr>
        <w:t xml:space="preserve"> </w:t>
      </w:r>
      <w:r>
        <w:t>estatales</w:t>
      </w:r>
      <w:r>
        <w:rPr>
          <w:spacing w:val="-16"/>
        </w:rPr>
        <w:t xml:space="preserve"> </w:t>
      </w:r>
      <w:r>
        <w:t>deben</w:t>
      </w:r>
      <w:r>
        <w:rPr>
          <w:spacing w:val="-16"/>
        </w:rPr>
        <w:t xml:space="preserve"> </w:t>
      </w:r>
      <w:r>
        <w:t>abstenerse</w:t>
      </w:r>
      <w:r>
        <w:rPr>
          <w:spacing w:val="-17"/>
        </w:rPr>
        <w:t xml:space="preserve"> </w:t>
      </w:r>
      <w:r>
        <w:t>de</w:t>
      </w:r>
      <w:r>
        <w:rPr>
          <w:spacing w:val="-17"/>
        </w:rPr>
        <w:t xml:space="preserve"> </w:t>
      </w:r>
      <w:r>
        <w:t>rechazar</w:t>
      </w:r>
      <w:r>
        <w:rPr>
          <w:spacing w:val="-20"/>
        </w:rPr>
        <w:t xml:space="preserve"> </w:t>
      </w:r>
      <w:r>
        <w:t>propuestas</w:t>
      </w:r>
      <w:r>
        <w:rPr>
          <w:spacing w:val="-15"/>
        </w:rPr>
        <w:t xml:space="preserve"> </w:t>
      </w:r>
      <w:r>
        <w:t>por el incumplimiento de requisitos meramente formales, cuando ello implique sacrificar una oferta potencialmente favorable. En este sentido, es inherente al principio de selección objetiva la obligación de permitir la aclaración de aspectos</w:t>
      </w:r>
      <w:r>
        <w:rPr>
          <w:spacing w:val="-2"/>
        </w:rPr>
        <w:t xml:space="preserve"> </w:t>
      </w:r>
      <w:r>
        <w:t>de</w:t>
      </w:r>
      <w:r>
        <w:rPr>
          <w:spacing w:val="-2"/>
        </w:rPr>
        <w:t xml:space="preserve"> </w:t>
      </w:r>
      <w:r>
        <w:t>la</w:t>
      </w:r>
      <w:r>
        <w:rPr>
          <w:spacing w:val="-3"/>
        </w:rPr>
        <w:t xml:space="preserve"> </w:t>
      </w:r>
      <w:r>
        <w:t>oferta</w:t>
      </w:r>
      <w:r>
        <w:rPr>
          <w:spacing w:val="-4"/>
        </w:rPr>
        <w:t xml:space="preserve"> </w:t>
      </w:r>
      <w:r>
        <w:t>que</w:t>
      </w:r>
      <w:r>
        <w:rPr>
          <w:spacing w:val="-2"/>
        </w:rPr>
        <w:t xml:space="preserve"> </w:t>
      </w:r>
      <w:r>
        <w:t>generen</w:t>
      </w:r>
      <w:r>
        <w:rPr>
          <w:spacing w:val="-2"/>
        </w:rPr>
        <w:t xml:space="preserve"> </w:t>
      </w:r>
      <w:r>
        <w:t>confusión,</w:t>
      </w:r>
      <w:r>
        <w:rPr>
          <w:spacing w:val="-6"/>
        </w:rPr>
        <w:t xml:space="preserve"> </w:t>
      </w:r>
      <w:r>
        <w:t>siempre</w:t>
      </w:r>
      <w:r>
        <w:rPr>
          <w:spacing w:val="-2"/>
        </w:rPr>
        <w:t xml:space="preserve"> </w:t>
      </w:r>
      <w:r>
        <w:t>que</w:t>
      </w:r>
      <w:r>
        <w:rPr>
          <w:spacing w:val="-2"/>
        </w:rPr>
        <w:t xml:space="preserve"> </w:t>
      </w:r>
      <w:r>
        <w:t>dicha</w:t>
      </w:r>
      <w:r>
        <w:rPr>
          <w:spacing w:val="-4"/>
        </w:rPr>
        <w:t xml:space="preserve"> </w:t>
      </w:r>
      <w:r>
        <w:t>a</w:t>
      </w:r>
      <w:r>
        <w:t>claración</w:t>
      </w:r>
      <w:r>
        <w:rPr>
          <w:spacing w:val="-2"/>
        </w:rPr>
        <w:t xml:space="preserve"> </w:t>
      </w:r>
      <w:r>
        <w:t>se realice en los términos y condiciones previstos en la ley, y antes de adoptar una decisión de rechazo.</w:t>
      </w:r>
    </w:p>
    <w:p w14:paraId="5D22FA81" w14:textId="77777777" w:rsidR="00B442C4" w:rsidRDefault="005E2030">
      <w:pPr>
        <w:pStyle w:val="Textoindependiente"/>
        <w:spacing w:before="118" w:line="276" w:lineRule="auto"/>
        <w:ind w:left="375" w:right="367" w:firstLine="710"/>
        <w:jc w:val="both"/>
        <w:rPr>
          <w:i/>
        </w:rPr>
      </w:pPr>
      <w:r>
        <w:t>En consecuencia, con el fin de que la entidad estatal pueda evaluar adecuadamente las ofertas recibidas, contando con los elementos de juicio suficientes</w:t>
      </w:r>
      <w:r>
        <w:rPr>
          <w:spacing w:val="-20"/>
        </w:rPr>
        <w:t xml:space="preserve"> </w:t>
      </w:r>
      <w:r>
        <w:t>para</w:t>
      </w:r>
      <w:r>
        <w:rPr>
          <w:spacing w:val="-19"/>
        </w:rPr>
        <w:t xml:space="preserve"> </w:t>
      </w:r>
      <w:r>
        <w:t>la</w:t>
      </w:r>
      <w:r>
        <w:rPr>
          <w:spacing w:val="-19"/>
        </w:rPr>
        <w:t xml:space="preserve"> </w:t>
      </w:r>
      <w:r>
        <w:t>comprensión</w:t>
      </w:r>
      <w:r>
        <w:rPr>
          <w:spacing w:val="-20"/>
        </w:rPr>
        <w:t xml:space="preserve"> </w:t>
      </w:r>
      <w:r>
        <w:t>integral</w:t>
      </w:r>
      <w:r>
        <w:rPr>
          <w:spacing w:val="-19"/>
        </w:rPr>
        <w:t xml:space="preserve"> </w:t>
      </w:r>
      <w:r>
        <w:t>de</w:t>
      </w:r>
      <w:r>
        <w:rPr>
          <w:spacing w:val="-20"/>
        </w:rPr>
        <w:t xml:space="preserve"> </w:t>
      </w:r>
      <w:r>
        <w:t>los</w:t>
      </w:r>
      <w:r>
        <w:rPr>
          <w:spacing w:val="-19"/>
        </w:rPr>
        <w:t xml:space="preserve"> </w:t>
      </w:r>
      <w:r>
        <w:t>documentos</w:t>
      </w:r>
      <w:r>
        <w:rPr>
          <w:spacing w:val="-19"/>
        </w:rPr>
        <w:t xml:space="preserve"> </w:t>
      </w:r>
      <w:r>
        <w:t>que</w:t>
      </w:r>
      <w:r>
        <w:rPr>
          <w:spacing w:val="-20"/>
        </w:rPr>
        <w:t xml:space="preserve"> </w:t>
      </w:r>
      <w:r>
        <w:t>las</w:t>
      </w:r>
      <w:r>
        <w:rPr>
          <w:spacing w:val="-19"/>
        </w:rPr>
        <w:t xml:space="preserve"> </w:t>
      </w:r>
      <w:r>
        <w:t>conforman, resulta</w:t>
      </w:r>
      <w:r>
        <w:rPr>
          <w:spacing w:val="-11"/>
        </w:rPr>
        <w:t xml:space="preserve"> </w:t>
      </w:r>
      <w:r>
        <w:t>procedente</w:t>
      </w:r>
      <w:r>
        <w:rPr>
          <w:spacing w:val="-10"/>
        </w:rPr>
        <w:t xml:space="preserve"> </w:t>
      </w:r>
      <w:r>
        <w:t>acudir</w:t>
      </w:r>
      <w:r>
        <w:rPr>
          <w:spacing w:val="-8"/>
        </w:rPr>
        <w:t xml:space="preserve"> </w:t>
      </w:r>
      <w:r>
        <w:t>a</w:t>
      </w:r>
      <w:r>
        <w:rPr>
          <w:spacing w:val="-11"/>
        </w:rPr>
        <w:t xml:space="preserve"> </w:t>
      </w:r>
      <w:r>
        <w:t>la</w:t>
      </w:r>
      <w:r>
        <w:rPr>
          <w:spacing w:val="-16"/>
        </w:rPr>
        <w:t xml:space="preserve"> </w:t>
      </w:r>
      <w:r>
        <w:t>facultad</w:t>
      </w:r>
      <w:r>
        <w:rPr>
          <w:spacing w:val="-11"/>
        </w:rPr>
        <w:t xml:space="preserve"> </w:t>
      </w:r>
      <w:r>
        <w:t>prevista</w:t>
      </w:r>
      <w:r>
        <w:rPr>
          <w:spacing w:val="-11"/>
        </w:rPr>
        <w:t xml:space="preserve"> </w:t>
      </w:r>
      <w:r>
        <w:t>en el</w:t>
      </w:r>
      <w:r>
        <w:rPr>
          <w:spacing w:val="-14"/>
        </w:rPr>
        <w:t xml:space="preserve"> </w:t>
      </w:r>
      <w:r>
        <w:t>numeral</w:t>
      </w:r>
      <w:r>
        <w:rPr>
          <w:spacing w:val="-9"/>
        </w:rPr>
        <w:t xml:space="preserve"> </w:t>
      </w:r>
      <w:r>
        <w:t>7</w:t>
      </w:r>
      <w:r>
        <w:rPr>
          <w:spacing w:val="-14"/>
        </w:rPr>
        <w:t xml:space="preserve"> </w:t>
      </w:r>
      <w:r>
        <w:t>del</w:t>
      </w:r>
      <w:r>
        <w:rPr>
          <w:spacing w:val="-14"/>
        </w:rPr>
        <w:t xml:space="preserve"> </w:t>
      </w:r>
      <w:r>
        <w:t>artículo</w:t>
      </w:r>
      <w:r>
        <w:rPr>
          <w:spacing w:val="-8"/>
        </w:rPr>
        <w:t xml:space="preserve"> </w:t>
      </w:r>
      <w:r>
        <w:t>30 de la Ley 80</w:t>
      </w:r>
      <w:r>
        <w:rPr>
          <w:spacing w:val="-2"/>
        </w:rPr>
        <w:t xml:space="preserve"> </w:t>
      </w:r>
      <w:r>
        <w:t>de 1993.</w:t>
      </w:r>
      <w:r>
        <w:rPr>
          <w:spacing w:val="-2"/>
        </w:rPr>
        <w:t xml:space="preserve"> </w:t>
      </w:r>
      <w:r>
        <w:t>Esta disposición</w:t>
      </w:r>
      <w:r>
        <w:rPr>
          <w:spacing w:val="-2"/>
        </w:rPr>
        <w:t xml:space="preserve"> </w:t>
      </w:r>
      <w:r>
        <w:t>establece que el pliego de condiciones deberá incluir, entre otros aspectos, el “</w:t>
      </w:r>
      <w:r>
        <w:rPr>
          <w:i/>
        </w:rPr>
        <w:t xml:space="preserve">plazo razonable dentro del cual la entidad deberá </w:t>
      </w:r>
      <w:r>
        <w:t>elaborar los estudios técnicos, económicos y jurídicos necesarios</w:t>
      </w:r>
      <w:r>
        <w:rPr>
          <w:spacing w:val="80"/>
        </w:rPr>
        <w:t xml:space="preserve"> </w:t>
      </w:r>
      <w:r>
        <w:t>para</w:t>
      </w:r>
      <w:r>
        <w:rPr>
          <w:spacing w:val="80"/>
        </w:rPr>
        <w:t xml:space="preserve"> </w:t>
      </w:r>
      <w:r>
        <w:t>la</w:t>
      </w:r>
      <w:r>
        <w:rPr>
          <w:spacing w:val="80"/>
        </w:rPr>
        <w:t xml:space="preserve"> </w:t>
      </w:r>
      <w:r>
        <w:t>evaluación</w:t>
      </w:r>
      <w:r>
        <w:rPr>
          <w:spacing w:val="80"/>
        </w:rPr>
        <w:t xml:space="preserve"> </w:t>
      </w:r>
      <w:r>
        <w:t>de</w:t>
      </w:r>
      <w:r>
        <w:rPr>
          <w:spacing w:val="80"/>
        </w:rPr>
        <w:t xml:space="preserve"> </w:t>
      </w:r>
      <w:r>
        <w:t>las</w:t>
      </w:r>
      <w:r>
        <w:rPr>
          <w:spacing w:val="80"/>
        </w:rPr>
        <w:t xml:space="preserve"> </w:t>
      </w:r>
      <w:r>
        <w:t>propuestas</w:t>
      </w:r>
      <w:r>
        <w:rPr>
          <w:spacing w:val="80"/>
        </w:rPr>
        <w:t xml:space="preserve"> </w:t>
      </w:r>
      <w:r>
        <w:t>y</w:t>
      </w:r>
      <w:r>
        <w:rPr>
          <w:spacing w:val="80"/>
        </w:rPr>
        <w:t xml:space="preserve"> </w:t>
      </w:r>
      <w:r>
        <w:t>para</w:t>
      </w:r>
      <w:r>
        <w:rPr>
          <w:spacing w:val="66"/>
          <w:w w:val="150"/>
        </w:rPr>
        <w:t xml:space="preserve"> </w:t>
      </w:r>
      <w:r>
        <w:rPr>
          <w:i/>
        </w:rPr>
        <w:t>solicitar</w:t>
      </w:r>
      <w:r>
        <w:rPr>
          <w:i/>
          <w:spacing w:val="80"/>
        </w:rPr>
        <w:t xml:space="preserve"> </w:t>
      </w:r>
      <w:r>
        <w:rPr>
          <w:i/>
        </w:rPr>
        <w:t>a</w:t>
      </w:r>
      <w:r>
        <w:rPr>
          <w:i/>
          <w:spacing w:val="80"/>
        </w:rPr>
        <w:t xml:space="preserve"> </w:t>
      </w:r>
      <w:r>
        <w:rPr>
          <w:i/>
        </w:rPr>
        <w:t>los</w:t>
      </w:r>
    </w:p>
    <w:p w14:paraId="21F1172F" w14:textId="77777777" w:rsidR="00B442C4" w:rsidRDefault="00B442C4">
      <w:pPr>
        <w:pStyle w:val="Textoindependiente"/>
        <w:spacing w:line="276" w:lineRule="auto"/>
        <w:jc w:val="both"/>
        <w:rPr>
          <w:i/>
        </w:rPr>
        <w:sectPr w:rsidR="00B442C4">
          <w:pgSz w:w="12240" w:h="15840"/>
          <w:pgMar w:top="1700" w:right="1440" w:bottom="1860" w:left="1440" w:header="156" w:footer="1661" w:gutter="0"/>
          <w:cols w:space="720"/>
        </w:sectPr>
      </w:pPr>
    </w:p>
    <w:p w14:paraId="39132444" w14:textId="5247C034" w:rsidR="00B442C4" w:rsidRDefault="005E2030">
      <w:pPr>
        <w:spacing w:before="100"/>
        <w:ind w:left="375"/>
      </w:pPr>
      <w:r>
        <w:rPr>
          <w:noProof/>
        </w:rPr>
        <mc:AlternateContent>
          <mc:Choice Requires="wps">
            <w:drawing>
              <wp:anchor distT="0" distB="0" distL="0" distR="0" simplePos="0" relativeHeight="487435264" behindDoc="1" locked="0" layoutInCell="1" allowOverlap="1" wp14:anchorId="71D8DC5A" wp14:editId="278A4C0D">
                <wp:simplePos x="0" y="0"/>
                <wp:positionH relativeFrom="page">
                  <wp:posOffset>1079817</wp:posOffset>
                </wp:positionH>
                <wp:positionV relativeFrom="page">
                  <wp:posOffset>1140205</wp:posOffset>
                </wp:positionV>
                <wp:extent cx="5616575" cy="7152640"/>
                <wp:effectExtent l="0" t="0" r="0" b="0"/>
                <wp:wrapNone/>
                <wp:docPr id="9" name="Graphic 9"/>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5616575" cy="7152640"/>
                        </a:xfrm>
                        <a:custGeom>
                          <a:avLst/>
                          <a:gdLst/>
                          <a:ahLst/>
                          <a:cxnLst/>
                          <a:rect l="l" t="t" r="r" b="b"/>
                          <a:pathLst>
                            <a:path w="5616575" h="7152640">
                              <a:moveTo>
                                <a:pt x="5609590" y="0"/>
                              </a:moveTo>
                              <a:lnTo>
                                <a:pt x="6350" y="0"/>
                              </a:lnTo>
                              <a:lnTo>
                                <a:pt x="0" y="0"/>
                              </a:lnTo>
                              <a:lnTo>
                                <a:pt x="0" y="6350"/>
                              </a:lnTo>
                              <a:lnTo>
                                <a:pt x="0" y="7145909"/>
                              </a:lnTo>
                              <a:lnTo>
                                <a:pt x="0" y="7152259"/>
                              </a:lnTo>
                              <a:lnTo>
                                <a:pt x="6350" y="7152259"/>
                              </a:lnTo>
                              <a:lnTo>
                                <a:pt x="5609590" y="7152259"/>
                              </a:lnTo>
                              <a:lnTo>
                                <a:pt x="5609590" y="7145909"/>
                              </a:lnTo>
                              <a:lnTo>
                                <a:pt x="6350" y="7145909"/>
                              </a:lnTo>
                              <a:lnTo>
                                <a:pt x="6350" y="6350"/>
                              </a:lnTo>
                              <a:lnTo>
                                <a:pt x="5609590" y="6350"/>
                              </a:lnTo>
                              <a:lnTo>
                                <a:pt x="5609590" y="0"/>
                              </a:lnTo>
                              <a:close/>
                            </a:path>
                            <a:path w="5616575" h="7152640">
                              <a:moveTo>
                                <a:pt x="5616003" y="0"/>
                              </a:moveTo>
                              <a:lnTo>
                                <a:pt x="5609653" y="0"/>
                              </a:lnTo>
                              <a:lnTo>
                                <a:pt x="5609653" y="6350"/>
                              </a:lnTo>
                              <a:lnTo>
                                <a:pt x="5609653" y="7145909"/>
                              </a:lnTo>
                              <a:lnTo>
                                <a:pt x="5609653" y="7152259"/>
                              </a:lnTo>
                              <a:lnTo>
                                <a:pt x="5616003" y="7152259"/>
                              </a:lnTo>
                              <a:lnTo>
                                <a:pt x="5616003" y="7145909"/>
                              </a:lnTo>
                              <a:lnTo>
                                <a:pt x="5616003" y="6350"/>
                              </a:lnTo>
                              <a:lnTo>
                                <a:pt x="5616003" y="0"/>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shape w14:anchorId="276C7F93" id="Graphic 9" o:spid="_x0000_s1026" style="position:absolute;margin-left:85pt;margin-top:89.8pt;width:442.25pt;height:563.2pt;z-index:-15881216;visibility:visible;mso-wrap-style:square;mso-wrap-distance-left:0;mso-wrap-distance-top:0;mso-wrap-distance-right:0;mso-wrap-distance-bottom:0;mso-position-horizontal:absolute;mso-position-horizontal-relative:page;mso-position-vertical:absolute;mso-position-vertical-relative:page;v-text-anchor:top" coordsize="5616575,715264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" path="m5609590,l6350,,,,,6350,,7145909r,6350l6350,7152259r5603240,l5609590,7145909r-5603240,l6350,6350r5603240,l5609590,xem5616003,r-6350,l5609653,6350r,7139559l5609653,7152259r6350,l5616003,7145909r,-7139559l5616003,xe" fillcolor="black" stroked="f">
                <v:path arrowok="t"/>
                <w10:wrap anchorx="page" anchory="page"/>
              </v:shape>
            </w:pict>
          </mc:Fallback>
        </mc:AlternateContent>
      </w:r>
      <w:r>
        <w:rPr>
          <w:i/>
        </w:rPr>
        <w:t>proponentes</w:t>
      </w:r>
      <w:r>
        <w:rPr>
          <w:i/>
          <w:spacing w:val="-1"/>
        </w:rPr>
        <w:t xml:space="preserve"> </w:t>
      </w:r>
      <w:r>
        <w:rPr>
          <w:i/>
        </w:rPr>
        <w:t>las</w:t>
      </w:r>
      <w:r>
        <w:rPr>
          <w:i/>
          <w:spacing w:val="3"/>
        </w:rPr>
        <w:t xml:space="preserve"> </w:t>
      </w:r>
      <w:r>
        <w:rPr>
          <w:i/>
        </w:rPr>
        <w:t>aclaraciones</w:t>
      </w:r>
      <w:r>
        <w:rPr>
          <w:i/>
          <w:spacing w:val="4"/>
        </w:rPr>
        <w:t xml:space="preserve"> </w:t>
      </w:r>
      <w:r>
        <w:rPr>
          <w:i/>
        </w:rPr>
        <w:t>y</w:t>
      </w:r>
      <w:r>
        <w:rPr>
          <w:i/>
          <w:spacing w:val="3"/>
        </w:rPr>
        <w:t xml:space="preserve"> </w:t>
      </w:r>
      <w:r>
        <w:rPr>
          <w:i/>
        </w:rPr>
        <w:t>explicaciones</w:t>
      </w:r>
      <w:r>
        <w:rPr>
          <w:i/>
          <w:spacing w:val="4"/>
        </w:rPr>
        <w:t xml:space="preserve"> </w:t>
      </w:r>
      <w:r>
        <w:rPr>
          <w:i/>
        </w:rPr>
        <w:t>que</w:t>
      </w:r>
      <w:r>
        <w:rPr>
          <w:i/>
          <w:spacing w:val="2"/>
        </w:rPr>
        <w:t xml:space="preserve"> </w:t>
      </w:r>
      <w:r>
        <w:rPr>
          <w:i/>
        </w:rPr>
        <w:t>se</w:t>
      </w:r>
      <w:r>
        <w:rPr>
          <w:i/>
          <w:spacing w:val="3"/>
        </w:rPr>
        <w:t xml:space="preserve"> </w:t>
      </w:r>
      <w:r>
        <w:rPr>
          <w:i/>
        </w:rPr>
        <w:t>estimen</w:t>
      </w:r>
      <w:r>
        <w:rPr>
          <w:i/>
          <w:spacing w:val="3"/>
        </w:rPr>
        <w:t xml:space="preserve"> </w:t>
      </w:r>
      <w:r w:rsidR="00F630BF">
        <w:rPr>
          <w:i/>
        </w:rPr>
        <w:t>indispensables</w:t>
      </w:r>
      <w:r w:rsidR="00F630BF">
        <w:rPr>
          <w:i/>
          <w:spacing w:val="-50"/>
        </w:rPr>
        <w:t>”</w:t>
      </w:r>
    </w:p>
    <w:p w14:paraId="2E631567" w14:textId="77777777" w:rsidR="00B442C4" w:rsidRDefault="005E2030">
      <w:pPr>
        <w:pStyle w:val="Textoindependiente"/>
        <w:spacing w:before="38"/>
        <w:ind w:left="375"/>
      </w:pPr>
      <w:r>
        <w:t>[Énfasis</w:t>
      </w:r>
      <w:r>
        <w:rPr>
          <w:spacing w:val="-8"/>
        </w:rPr>
        <w:t xml:space="preserve"> </w:t>
      </w:r>
      <w:r>
        <w:t>fuera</w:t>
      </w:r>
      <w:r>
        <w:rPr>
          <w:spacing w:val="-5"/>
        </w:rPr>
        <w:t xml:space="preserve"> </w:t>
      </w:r>
      <w:r>
        <w:t>de</w:t>
      </w:r>
      <w:r>
        <w:rPr>
          <w:spacing w:val="-4"/>
        </w:rPr>
        <w:t xml:space="preserve"> </w:t>
      </w:r>
      <w:r>
        <w:rPr>
          <w:spacing w:val="-2"/>
        </w:rPr>
        <w:t>texto].</w:t>
      </w:r>
    </w:p>
    <w:p w14:paraId="2A38DBF3" w14:textId="77777777" w:rsidR="00B442C4" w:rsidRDefault="005E2030">
      <w:pPr>
        <w:pStyle w:val="Textoindependiente"/>
        <w:spacing w:before="162" w:line="276" w:lineRule="auto"/>
        <w:ind w:left="375" w:right="364" w:firstLine="710"/>
        <w:jc w:val="both"/>
      </w:pPr>
      <w:r>
        <w:t>No</w:t>
      </w:r>
      <w:r>
        <w:rPr>
          <w:spacing w:val="-3"/>
        </w:rPr>
        <w:t xml:space="preserve"> </w:t>
      </w:r>
      <w:r>
        <w:t>obstante, la</w:t>
      </w:r>
      <w:r>
        <w:rPr>
          <w:spacing w:val="-1"/>
        </w:rPr>
        <w:t xml:space="preserve"> </w:t>
      </w:r>
      <w:r>
        <w:t>facultad</w:t>
      </w:r>
      <w:r>
        <w:rPr>
          <w:spacing w:val="-1"/>
        </w:rPr>
        <w:t xml:space="preserve"> </w:t>
      </w:r>
      <w:r>
        <w:t>de</w:t>
      </w:r>
      <w:r>
        <w:rPr>
          <w:spacing w:val="-1"/>
        </w:rPr>
        <w:t xml:space="preserve"> </w:t>
      </w:r>
      <w:r>
        <w:t>solicitar</w:t>
      </w:r>
      <w:r>
        <w:rPr>
          <w:spacing w:val="-3"/>
        </w:rPr>
        <w:t xml:space="preserve"> </w:t>
      </w:r>
      <w:r>
        <w:t>aclaraciones, atribuida</w:t>
      </w:r>
      <w:r>
        <w:rPr>
          <w:spacing w:val="-2"/>
        </w:rPr>
        <w:t xml:space="preserve"> </w:t>
      </w:r>
      <w:r>
        <w:t>a</w:t>
      </w:r>
      <w:r>
        <w:rPr>
          <w:spacing w:val="-2"/>
        </w:rPr>
        <w:t xml:space="preserve"> </w:t>
      </w:r>
      <w:r>
        <w:t>la</w:t>
      </w:r>
      <w:r>
        <w:rPr>
          <w:spacing w:val="-1"/>
        </w:rPr>
        <w:t xml:space="preserve"> </w:t>
      </w:r>
      <w:r>
        <w:t>entidad responsable</w:t>
      </w:r>
      <w:r>
        <w:rPr>
          <w:spacing w:val="-3"/>
        </w:rPr>
        <w:t xml:space="preserve"> </w:t>
      </w:r>
      <w:r>
        <w:t>del</w:t>
      </w:r>
      <w:r>
        <w:rPr>
          <w:spacing w:val="-2"/>
        </w:rPr>
        <w:t xml:space="preserve"> </w:t>
      </w:r>
      <w:r>
        <w:t>proceso</w:t>
      </w:r>
      <w:r>
        <w:rPr>
          <w:spacing w:val="-1"/>
        </w:rPr>
        <w:t xml:space="preserve"> </w:t>
      </w:r>
      <w:r>
        <w:t>de</w:t>
      </w:r>
      <w:r>
        <w:rPr>
          <w:spacing w:val="-3"/>
        </w:rPr>
        <w:t xml:space="preserve"> </w:t>
      </w:r>
      <w:r>
        <w:t>selección</w:t>
      </w:r>
      <w:r>
        <w:rPr>
          <w:spacing w:val="-2"/>
        </w:rPr>
        <w:t xml:space="preserve"> </w:t>
      </w:r>
      <w:r>
        <w:t>en</w:t>
      </w:r>
      <w:r>
        <w:rPr>
          <w:spacing w:val="-2"/>
        </w:rPr>
        <w:t xml:space="preserve"> </w:t>
      </w:r>
      <w:r>
        <w:t>los</w:t>
      </w:r>
      <w:r>
        <w:rPr>
          <w:spacing w:val="-7"/>
        </w:rPr>
        <w:t xml:space="preserve"> </w:t>
      </w:r>
      <w:r>
        <w:t>términos</w:t>
      </w:r>
      <w:r>
        <w:rPr>
          <w:spacing w:val="-2"/>
        </w:rPr>
        <w:t xml:space="preserve"> </w:t>
      </w:r>
      <w:r>
        <w:t>del</w:t>
      </w:r>
      <w:r>
        <w:rPr>
          <w:spacing w:val="-2"/>
        </w:rPr>
        <w:t xml:space="preserve"> </w:t>
      </w:r>
      <w:r>
        <w:t>artículo</w:t>
      </w:r>
      <w:r>
        <w:rPr>
          <w:spacing w:val="-1"/>
        </w:rPr>
        <w:t xml:space="preserve"> </w:t>
      </w:r>
      <w:r>
        <w:t>30</w:t>
      </w:r>
      <w:r>
        <w:rPr>
          <w:spacing w:val="-7"/>
        </w:rPr>
        <w:t xml:space="preserve"> </w:t>
      </w:r>
      <w:r>
        <w:t>de</w:t>
      </w:r>
      <w:r>
        <w:rPr>
          <w:spacing w:val="-3"/>
        </w:rPr>
        <w:t xml:space="preserve"> </w:t>
      </w:r>
      <w:r>
        <w:t>la</w:t>
      </w:r>
      <w:r>
        <w:rPr>
          <w:spacing w:val="-4"/>
        </w:rPr>
        <w:t xml:space="preserve"> </w:t>
      </w:r>
      <w:r>
        <w:t>Ley 80 de 1993,</w:t>
      </w:r>
      <w:r>
        <w:rPr>
          <w:spacing w:val="-2"/>
        </w:rPr>
        <w:t xml:space="preserve"> </w:t>
      </w:r>
      <w:r>
        <w:t>debe entenderse en</w:t>
      </w:r>
      <w:r>
        <w:rPr>
          <w:spacing w:val="-2"/>
        </w:rPr>
        <w:t xml:space="preserve"> </w:t>
      </w:r>
      <w:r>
        <w:t>el sentido</w:t>
      </w:r>
      <w:r>
        <w:rPr>
          <w:spacing w:val="-1"/>
        </w:rPr>
        <w:t xml:space="preserve"> </w:t>
      </w:r>
      <w:r>
        <w:t>de que el</w:t>
      </w:r>
      <w:r>
        <w:rPr>
          <w:spacing w:val="-2"/>
        </w:rPr>
        <w:t xml:space="preserve"> </w:t>
      </w:r>
      <w:r>
        <w:t>oferente requerido para aclarar su propuesta no puede introducir modificaciones que impliquen una mejora o alteración sustancial de la misma. Cualquier aclaración deberá ceñirse</w:t>
      </w:r>
      <w:r>
        <w:rPr>
          <w:spacing w:val="-11"/>
        </w:rPr>
        <w:t xml:space="preserve"> </w:t>
      </w:r>
      <w:r>
        <w:t>estrictamente</w:t>
      </w:r>
      <w:r>
        <w:rPr>
          <w:spacing w:val="-11"/>
        </w:rPr>
        <w:t xml:space="preserve"> </w:t>
      </w:r>
      <w:r>
        <w:t>a</w:t>
      </w:r>
      <w:r>
        <w:rPr>
          <w:spacing w:val="-12"/>
        </w:rPr>
        <w:t xml:space="preserve"> </w:t>
      </w:r>
      <w:r>
        <w:t>despejar</w:t>
      </w:r>
      <w:r>
        <w:rPr>
          <w:spacing w:val="-9"/>
        </w:rPr>
        <w:t xml:space="preserve"> </w:t>
      </w:r>
      <w:r>
        <w:t>dudas</w:t>
      </w:r>
      <w:r>
        <w:rPr>
          <w:spacing w:val="-10"/>
        </w:rPr>
        <w:t xml:space="preserve"> </w:t>
      </w:r>
      <w:r>
        <w:t>o</w:t>
      </w:r>
      <w:r>
        <w:rPr>
          <w:spacing w:val="-9"/>
        </w:rPr>
        <w:t xml:space="preserve"> </w:t>
      </w:r>
      <w:r>
        <w:t>ambigüedades,</w:t>
      </w:r>
      <w:r>
        <w:rPr>
          <w:spacing w:val="-10"/>
        </w:rPr>
        <w:t xml:space="preserve"> </w:t>
      </w:r>
      <w:r>
        <w:t>sin</w:t>
      </w:r>
      <w:r>
        <w:rPr>
          <w:spacing w:val="-9"/>
        </w:rPr>
        <w:t xml:space="preserve"> </w:t>
      </w:r>
      <w:r>
        <w:t>que</w:t>
      </w:r>
      <w:r>
        <w:rPr>
          <w:spacing w:val="-15"/>
        </w:rPr>
        <w:t xml:space="preserve"> </w:t>
      </w:r>
      <w:r>
        <w:t>ello</w:t>
      </w:r>
      <w:r>
        <w:rPr>
          <w:spacing w:val="-9"/>
        </w:rPr>
        <w:t xml:space="preserve"> </w:t>
      </w:r>
      <w:r>
        <w:t>suponga una variación del contenido económico, técnico o jurídico de la oferta inicialmente presentada.</w:t>
      </w:r>
    </w:p>
    <w:p w14:paraId="625AB059" w14:textId="3769A254" w:rsidR="00B442C4" w:rsidRDefault="005E2030">
      <w:pPr>
        <w:pStyle w:val="Textoindependiente"/>
        <w:spacing w:before="121" w:line="276" w:lineRule="auto"/>
        <w:ind w:left="375" w:right="368" w:firstLine="710"/>
        <w:jc w:val="both"/>
      </w:pPr>
      <w:r>
        <w:t>En efecto, la solicitud de aclaraciones faculta a las entidades estatales para</w:t>
      </w:r>
      <w:r>
        <w:rPr>
          <w:spacing w:val="-10"/>
        </w:rPr>
        <w:t xml:space="preserve"> </w:t>
      </w:r>
      <w:r>
        <w:t>requerir</w:t>
      </w:r>
      <w:r>
        <w:rPr>
          <w:spacing w:val="-7"/>
        </w:rPr>
        <w:t xml:space="preserve"> </w:t>
      </w:r>
      <w:r>
        <w:t>a</w:t>
      </w:r>
      <w:r>
        <w:rPr>
          <w:spacing w:val="-10"/>
        </w:rPr>
        <w:t xml:space="preserve"> </w:t>
      </w:r>
      <w:r w:rsidR="00F630BF">
        <w:t>las proponentes explicaciones</w:t>
      </w:r>
      <w:r>
        <w:rPr>
          <w:spacing w:val="-8"/>
        </w:rPr>
        <w:t xml:space="preserve"> </w:t>
      </w:r>
      <w:r>
        <w:t>sobre</w:t>
      </w:r>
      <w:r>
        <w:rPr>
          <w:spacing w:val="-9"/>
        </w:rPr>
        <w:t xml:space="preserve"> </w:t>
      </w:r>
      <w:r>
        <w:t>aspectos</w:t>
      </w:r>
      <w:r>
        <w:rPr>
          <w:spacing w:val="-8"/>
        </w:rPr>
        <w:t xml:space="preserve"> </w:t>
      </w:r>
      <w:r>
        <w:t>de</w:t>
      </w:r>
      <w:r>
        <w:rPr>
          <w:spacing w:val="-9"/>
        </w:rPr>
        <w:t xml:space="preserve"> </w:t>
      </w:r>
      <w:r>
        <w:t>su</w:t>
      </w:r>
      <w:r>
        <w:rPr>
          <w:spacing w:val="-7"/>
        </w:rPr>
        <w:t xml:space="preserve"> </w:t>
      </w:r>
      <w:r>
        <w:t>oferta</w:t>
      </w:r>
      <w:r>
        <w:rPr>
          <w:spacing w:val="-10"/>
        </w:rPr>
        <w:t xml:space="preserve"> </w:t>
      </w:r>
      <w:r>
        <w:t>que resulten confusos al momento de la evaluación —como, por ejemplo, la presentación</w:t>
      </w:r>
      <w:r>
        <w:rPr>
          <w:spacing w:val="-20"/>
        </w:rPr>
        <w:t xml:space="preserve"> </w:t>
      </w:r>
      <w:r>
        <w:t>duplicada</w:t>
      </w:r>
      <w:r>
        <w:rPr>
          <w:spacing w:val="-19"/>
        </w:rPr>
        <w:t xml:space="preserve"> </w:t>
      </w:r>
      <w:r>
        <w:t>de</w:t>
      </w:r>
      <w:r>
        <w:rPr>
          <w:spacing w:val="-19"/>
        </w:rPr>
        <w:t xml:space="preserve"> </w:t>
      </w:r>
      <w:r>
        <w:t>una</w:t>
      </w:r>
      <w:r>
        <w:rPr>
          <w:spacing w:val="-20"/>
        </w:rPr>
        <w:t xml:space="preserve"> </w:t>
      </w:r>
      <w:r>
        <w:t>misma</w:t>
      </w:r>
      <w:r>
        <w:rPr>
          <w:spacing w:val="-13"/>
        </w:rPr>
        <w:t xml:space="preserve"> </w:t>
      </w:r>
      <w:r>
        <w:t>propuesta</w:t>
      </w:r>
      <w:r>
        <w:rPr>
          <w:spacing w:val="-19"/>
        </w:rPr>
        <w:t xml:space="preserve"> </w:t>
      </w:r>
      <w:r>
        <w:t>a</w:t>
      </w:r>
      <w:r>
        <w:rPr>
          <w:spacing w:val="-20"/>
        </w:rPr>
        <w:t xml:space="preserve"> </w:t>
      </w:r>
      <w:r>
        <w:t>través</w:t>
      </w:r>
      <w:r>
        <w:rPr>
          <w:spacing w:val="-18"/>
        </w:rPr>
        <w:t xml:space="preserve"> </w:t>
      </w:r>
      <w:r>
        <w:t>de</w:t>
      </w:r>
      <w:r>
        <w:rPr>
          <w:spacing w:val="-20"/>
        </w:rPr>
        <w:t xml:space="preserve"> </w:t>
      </w:r>
      <w:r>
        <w:t>diferentes</w:t>
      </w:r>
      <w:r>
        <w:rPr>
          <w:spacing w:val="-18"/>
        </w:rPr>
        <w:t xml:space="preserve"> </w:t>
      </w:r>
      <w:r>
        <w:t>correos electrónicos—. Esta figura se distingue de la subsanación, en tanto no se refiere</w:t>
      </w:r>
      <w:r>
        <w:rPr>
          <w:spacing w:val="-5"/>
        </w:rPr>
        <w:t xml:space="preserve"> </w:t>
      </w:r>
      <w:r>
        <w:t>a</w:t>
      </w:r>
      <w:r>
        <w:rPr>
          <w:spacing w:val="-11"/>
        </w:rPr>
        <w:t xml:space="preserve"> </w:t>
      </w:r>
      <w:r>
        <w:t>la</w:t>
      </w:r>
      <w:r>
        <w:rPr>
          <w:spacing w:val="-6"/>
        </w:rPr>
        <w:t xml:space="preserve"> </w:t>
      </w:r>
      <w:r>
        <w:t>ausencia</w:t>
      </w:r>
      <w:r>
        <w:rPr>
          <w:spacing w:val="-10"/>
        </w:rPr>
        <w:t xml:space="preserve"> </w:t>
      </w:r>
      <w:r>
        <w:t>o</w:t>
      </w:r>
      <w:r>
        <w:rPr>
          <w:spacing w:val="-8"/>
        </w:rPr>
        <w:t xml:space="preserve"> </w:t>
      </w:r>
      <w:r>
        <w:t>incumplimiento</w:t>
      </w:r>
      <w:r>
        <w:rPr>
          <w:spacing w:val="-8"/>
        </w:rPr>
        <w:t xml:space="preserve"> </w:t>
      </w:r>
      <w:r>
        <w:t>de</w:t>
      </w:r>
      <w:r>
        <w:rPr>
          <w:spacing w:val="-5"/>
        </w:rPr>
        <w:t xml:space="preserve"> </w:t>
      </w:r>
      <w:r>
        <w:t>requisitos</w:t>
      </w:r>
      <w:r>
        <w:rPr>
          <w:spacing w:val="-4"/>
        </w:rPr>
        <w:t xml:space="preserve"> </w:t>
      </w:r>
      <w:r>
        <w:t>habilitantes</w:t>
      </w:r>
      <w:r>
        <w:rPr>
          <w:spacing w:val="-4"/>
        </w:rPr>
        <w:t xml:space="preserve"> </w:t>
      </w:r>
      <w:r>
        <w:t>o</w:t>
      </w:r>
      <w:r>
        <w:rPr>
          <w:spacing w:val="-3"/>
        </w:rPr>
        <w:t xml:space="preserve"> </w:t>
      </w:r>
      <w:r>
        <w:t>condiciones del pliego, sino a la</w:t>
      </w:r>
      <w:r>
        <w:rPr>
          <w:spacing w:val="-1"/>
        </w:rPr>
        <w:t xml:space="preserve"> </w:t>
      </w:r>
      <w:r>
        <w:t>existencia de inconsistencias o aparentes irregularidades cuya aclaración es necesaria para comprender integralmente la oferta y permitir su adecuada valoración.</w:t>
      </w:r>
    </w:p>
    <w:p w14:paraId="4C2C3394" w14:textId="77777777" w:rsidR="00B442C4" w:rsidRDefault="005E2030">
      <w:pPr>
        <w:pStyle w:val="Textoindependiente"/>
        <w:spacing w:before="119" w:line="276" w:lineRule="auto"/>
        <w:ind w:left="375" w:right="370" w:firstLine="710"/>
        <w:jc w:val="both"/>
      </w:pPr>
      <w:r>
        <w:t>De tal forma que, tal y como lo expresó el Consejo de Estado en la Sentencia del 12 de noviembre de 2014 con número de expediente 27.986, aclarar</w:t>
      </w:r>
      <w:r>
        <w:rPr>
          <w:spacing w:val="-2"/>
        </w:rPr>
        <w:t xml:space="preserve"> </w:t>
      </w:r>
      <w:r>
        <w:t>una</w:t>
      </w:r>
      <w:r>
        <w:rPr>
          <w:spacing w:val="-6"/>
        </w:rPr>
        <w:t xml:space="preserve"> </w:t>
      </w:r>
      <w:r>
        <w:t>oferta</w:t>
      </w:r>
      <w:r>
        <w:rPr>
          <w:spacing w:val="-6"/>
        </w:rPr>
        <w:t xml:space="preserve"> </w:t>
      </w:r>
      <w:r>
        <w:t>no</w:t>
      </w:r>
      <w:r>
        <w:rPr>
          <w:spacing w:val="-7"/>
        </w:rPr>
        <w:t xml:space="preserve"> </w:t>
      </w:r>
      <w:r>
        <w:t>puede</w:t>
      </w:r>
      <w:r>
        <w:rPr>
          <w:spacing w:val="-4"/>
        </w:rPr>
        <w:t xml:space="preserve"> </w:t>
      </w:r>
      <w:r>
        <w:t>implicar</w:t>
      </w:r>
      <w:r>
        <w:rPr>
          <w:spacing w:val="-2"/>
        </w:rPr>
        <w:t xml:space="preserve"> </w:t>
      </w:r>
      <w:r>
        <w:t>su</w:t>
      </w:r>
      <w:r>
        <w:rPr>
          <w:spacing w:val="-2"/>
        </w:rPr>
        <w:t xml:space="preserve"> </w:t>
      </w:r>
      <w:r>
        <w:t>alteración</w:t>
      </w:r>
      <w:r>
        <w:rPr>
          <w:spacing w:val="-3"/>
        </w:rPr>
        <w:t xml:space="preserve"> </w:t>
      </w:r>
      <w:r>
        <w:t>sustancial</w:t>
      </w:r>
      <w:r>
        <w:rPr>
          <w:spacing w:val="-3"/>
        </w:rPr>
        <w:t xml:space="preserve"> </w:t>
      </w:r>
      <w:r>
        <w:t>o</w:t>
      </w:r>
      <w:r>
        <w:rPr>
          <w:spacing w:val="-7"/>
        </w:rPr>
        <w:t xml:space="preserve"> </w:t>
      </w:r>
      <w:r>
        <w:t>mejoría</w:t>
      </w:r>
      <w:r>
        <w:rPr>
          <w:spacing w:val="-5"/>
        </w:rPr>
        <w:t xml:space="preserve"> </w:t>
      </w:r>
      <w:r>
        <w:t>de</w:t>
      </w:r>
      <w:r>
        <w:rPr>
          <w:spacing w:val="-4"/>
        </w:rPr>
        <w:t xml:space="preserve"> </w:t>
      </w:r>
      <w:r>
        <w:t>sus componentes,</w:t>
      </w:r>
      <w:r>
        <w:rPr>
          <w:spacing w:val="-9"/>
        </w:rPr>
        <w:t xml:space="preserve"> </w:t>
      </w:r>
      <w:r>
        <w:t>sino</w:t>
      </w:r>
      <w:r>
        <w:rPr>
          <w:spacing w:val="-12"/>
        </w:rPr>
        <w:t xml:space="preserve"> </w:t>
      </w:r>
      <w:r>
        <w:t>limitarse</w:t>
      </w:r>
      <w:r>
        <w:rPr>
          <w:spacing w:val="-10"/>
        </w:rPr>
        <w:t xml:space="preserve"> </w:t>
      </w:r>
      <w:r>
        <w:t>a</w:t>
      </w:r>
      <w:r>
        <w:rPr>
          <w:spacing w:val="-10"/>
        </w:rPr>
        <w:t xml:space="preserve"> </w:t>
      </w:r>
      <w:r>
        <w:t>disipar</w:t>
      </w:r>
      <w:r>
        <w:rPr>
          <w:spacing w:val="-8"/>
        </w:rPr>
        <w:t xml:space="preserve"> </w:t>
      </w:r>
      <w:r>
        <w:t>lo</w:t>
      </w:r>
      <w:r>
        <w:rPr>
          <w:spacing w:val="-12"/>
        </w:rPr>
        <w:t xml:space="preserve"> </w:t>
      </w:r>
      <w:r>
        <w:t>que</w:t>
      </w:r>
      <w:r>
        <w:rPr>
          <w:spacing w:val="-14"/>
        </w:rPr>
        <w:t xml:space="preserve"> </w:t>
      </w:r>
      <w:r>
        <w:t>resulta</w:t>
      </w:r>
      <w:r>
        <w:rPr>
          <w:spacing w:val="-10"/>
        </w:rPr>
        <w:t xml:space="preserve"> </w:t>
      </w:r>
      <w:r>
        <w:t>borroso</w:t>
      </w:r>
      <w:r>
        <w:rPr>
          <w:spacing w:val="-11"/>
        </w:rPr>
        <w:t xml:space="preserve"> </w:t>
      </w:r>
      <w:r>
        <w:t>u</w:t>
      </w:r>
      <w:r>
        <w:rPr>
          <w:spacing w:val="-17"/>
        </w:rPr>
        <w:t xml:space="preserve"> </w:t>
      </w:r>
      <w:r>
        <w:t>otorgar</w:t>
      </w:r>
      <w:r>
        <w:rPr>
          <w:spacing w:val="-8"/>
        </w:rPr>
        <w:t xml:space="preserve"> </w:t>
      </w:r>
      <w:r>
        <w:t>claridad a lo que resulta oscuro o ininteligible. En este punto, se concluye, distinto es aclarar y subsanar una oferta, siendo este último un instituto que procura porque</w:t>
      </w:r>
      <w:r>
        <w:rPr>
          <w:spacing w:val="-10"/>
        </w:rPr>
        <w:t xml:space="preserve"> </w:t>
      </w:r>
      <w:r>
        <w:t>el</w:t>
      </w:r>
      <w:r>
        <w:rPr>
          <w:spacing w:val="-13"/>
        </w:rPr>
        <w:t xml:space="preserve"> </w:t>
      </w:r>
      <w:r>
        <w:t>oferente</w:t>
      </w:r>
      <w:r>
        <w:rPr>
          <w:spacing w:val="-14"/>
        </w:rPr>
        <w:t xml:space="preserve"> </w:t>
      </w:r>
      <w:r>
        <w:t>presente,</w:t>
      </w:r>
      <w:r>
        <w:rPr>
          <w:spacing w:val="-9"/>
        </w:rPr>
        <w:t xml:space="preserve"> </w:t>
      </w:r>
      <w:r>
        <w:t>dentro</w:t>
      </w:r>
      <w:r>
        <w:rPr>
          <w:spacing w:val="-8"/>
        </w:rPr>
        <w:t xml:space="preserve"> </w:t>
      </w:r>
      <w:r>
        <w:t>del</w:t>
      </w:r>
      <w:r>
        <w:rPr>
          <w:spacing w:val="-13"/>
        </w:rPr>
        <w:t xml:space="preserve"> </w:t>
      </w:r>
      <w:r>
        <w:t>plazo</w:t>
      </w:r>
      <w:r>
        <w:rPr>
          <w:spacing w:val="-13"/>
        </w:rPr>
        <w:t xml:space="preserve"> </w:t>
      </w:r>
      <w:r>
        <w:t>y</w:t>
      </w:r>
      <w:r>
        <w:rPr>
          <w:spacing w:val="-9"/>
        </w:rPr>
        <w:t xml:space="preserve"> </w:t>
      </w:r>
      <w:r>
        <w:t>bajo</w:t>
      </w:r>
      <w:r>
        <w:rPr>
          <w:spacing w:val="-8"/>
        </w:rPr>
        <w:t xml:space="preserve"> </w:t>
      </w:r>
      <w:r>
        <w:t>las</w:t>
      </w:r>
      <w:r>
        <w:rPr>
          <w:spacing w:val="-13"/>
        </w:rPr>
        <w:t xml:space="preserve"> </w:t>
      </w:r>
      <w:r>
        <w:t>condiciones</w:t>
      </w:r>
      <w:r>
        <w:rPr>
          <w:spacing w:val="-13"/>
        </w:rPr>
        <w:t xml:space="preserve"> </w:t>
      </w:r>
      <w:r>
        <w:t>dadas</w:t>
      </w:r>
      <w:r>
        <w:rPr>
          <w:spacing w:val="-9"/>
        </w:rPr>
        <w:t xml:space="preserve"> </w:t>
      </w:r>
      <w:r>
        <w:t>por la norma aplicable, los documentos que acrediten el cumplimiento de los requisitos exigidos como habilitantes para participar</w:t>
      </w:r>
      <w:r>
        <w:t xml:space="preserve"> en el respectivo procedimiento de selección, mientras que la aclaración permite el mejor entendimiento de los elementos de la oferta, sean o no subsanables, para la correcta verificación y evaluación de los mismos por parte de la entidad pública,</w:t>
      </w:r>
      <w:r>
        <w:rPr>
          <w:spacing w:val="-3"/>
        </w:rPr>
        <w:t xml:space="preserve"> </w:t>
      </w:r>
      <w:r>
        <w:t>caso</w:t>
      </w:r>
      <w:r>
        <w:rPr>
          <w:spacing w:val="-1"/>
        </w:rPr>
        <w:t xml:space="preserve"> </w:t>
      </w:r>
      <w:r>
        <w:t>en</w:t>
      </w:r>
      <w:r>
        <w:rPr>
          <w:spacing w:val="-2"/>
        </w:rPr>
        <w:t xml:space="preserve"> </w:t>
      </w:r>
      <w:r>
        <w:t>el</w:t>
      </w:r>
      <w:r>
        <w:rPr>
          <w:spacing w:val="-2"/>
        </w:rPr>
        <w:t xml:space="preserve"> </w:t>
      </w:r>
      <w:r>
        <w:t>cual,</w:t>
      </w:r>
      <w:r>
        <w:rPr>
          <w:spacing w:val="-2"/>
        </w:rPr>
        <w:t xml:space="preserve"> </w:t>
      </w:r>
      <w:r>
        <w:t>el</w:t>
      </w:r>
      <w:r>
        <w:rPr>
          <w:spacing w:val="-2"/>
        </w:rPr>
        <w:t xml:space="preserve"> </w:t>
      </w:r>
      <w:r>
        <w:t>proponente</w:t>
      </w:r>
      <w:r>
        <w:rPr>
          <w:spacing w:val="-3"/>
        </w:rPr>
        <w:t xml:space="preserve"> </w:t>
      </w:r>
      <w:r>
        <w:t>debe</w:t>
      </w:r>
      <w:r>
        <w:rPr>
          <w:spacing w:val="-3"/>
        </w:rPr>
        <w:t xml:space="preserve"> </w:t>
      </w:r>
      <w:r>
        <w:t>acogerse</w:t>
      </w:r>
      <w:r>
        <w:rPr>
          <w:spacing w:val="-3"/>
        </w:rPr>
        <w:t xml:space="preserve"> </w:t>
      </w:r>
      <w:r>
        <w:t>al</w:t>
      </w:r>
      <w:r>
        <w:rPr>
          <w:spacing w:val="-2"/>
        </w:rPr>
        <w:t xml:space="preserve"> </w:t>
      </w:r>
      <w:r>
        <w:t>tiempo</w:t>
      </w:r>
      <w:r>
        <w:rPr>
          <w:spacing w:val="-1"/>
        </w:rPr>
        <w:t xml:space="preserve"> </w:t>
      </w:r>
      <w:r>
        <w:t>que</w:t>
      </w:r>
      <w:r>
        <w:rPr>
          <w:spacing w:val="-3"/>
        </w:rPr>
        <w:t xml:space="preserve"> </w:t>
      </w:r>
      <w:r>
        <w:t>le</w:t>
      </w:r>
      <w:r>
        <w:rPr>
          <w:spacing w:val="-3"/>
        </w:rPr>
        <w:t xml:space="preserve"> </w:t>
      </w:r>
      <w:r>
        <w:t>otorga la administración para aclarar la propuesta, que deberá realizarse durante la evaluación</w:t>
      </w:r>
      <w:r>
        <w:rPr>
          <w:spacing w:val="-7"/>
        </w:rPr>
        <w:t xml:space="preserve"> </w:t>
      </w:r>
      <w:r>
        <w:t>de</w:t>
      </w:r>
      <w:r>
        <w:rPr>
          <w:spacing w:val="-8"/>
        </w:rPr>
        <w:t xml:space="preserve"> </w:t>
      </w:r>
      <w:r>
        <w:t>estas,</w:t>
      </w:r>
      <w:r>
        <w:rPr>
          <w:spacing w:val="-7"/>
        </w:rPr>
        <w:t xml:space="preserve"> </w:t>
      </w:r>
      <w:r>
        <w:t>pues</w:t>
      </w:r>
      <w:r>
        <w:rPr>
          <w:spacing w:val="-7"/>
        </w:rPr>
        <w:t xml:space="preserve"> </w:t>
      </w:r>
      <w:r>
        <w:t>es</w:t>
      </w:r>
      <w:r>
        <w:rPr>
          <w:spacing w:val="-7"/>
        </w:rPr>
        <w:t xml:space="preserve"> </w:t>
      </w:r>
      <w:r>
        <w:t>necesario</w:t>
      </w:r>
      <w:r>
        <w:rPr>
          <w:spacing w:val="-6"/>
        </w:rPr>
        <w:t xml:space="preserve"> </w:t>
      </w:r>
      <w:r>
        <w:t>esclarecer</w:t>
      </w:r>
      <w:r>
        <w:rPr>
          <w:spacing w:val="-6"/>
        </w:rPr>
        <w:t xml:space="preserve"> </w:t>
      </w:r>
      <w:r>
        <w:t>los</w:t>
      </w:r>
      <w:r>
        <w:rPr>
          <w:spacing w:val="-7"/>
        </w:rPr>
        <w:t xml:space="preserve"> </w:t>
      </w:r>
      <w:r>
        <w:t>aspectos</w:t>
      </w:r>
      <w:r>
        <w:rPr>
          <w:spacing w:val="-7"/>
        </w:rPr>
        <w:t xml:space="preserve"> </w:t>
      </w:r>
      <w:r>
        <w:t>dudosos</w:t>
      </w:r>
      <w:r>
        <w:rPr>
          <w:spacing w:val="-7"/>
        </w:rPr>
        <w:t xml:space="preserve"> </w:t>
      </w:r>
      <w:r>
        <w:t>de</w:t>
      </w:r>
      <w:r>
        <w:rPr>
          <w:spacing w:val="-8"/>
        </w:rPr>
        <w:t xml:space="preserve"> </w:t>
      </w:r>
      <w:r>
        <w:t>las ofertas antes de la adjudicación.</w:t>
      </w:r>
    </w:p>
    <w:p w14:paraId="56C38829" w14:textId="77777777" w:rsidR="00B442C4" w:rsidRDefault="00B442C4">
      <w:pPr>
        <w:pStyle w:val="Textoindependiente"/>
        <w:spacing w:line="276" w:lineRule="auto"/>
        <w:jc w:val="both"/>
        <w:sectPr w:rsidR="00B442C4">
          <w:pgSz w:w="12240" w:h="15840"/>
          <w:pgMar w:top="1700" w:right="1440" w:bottom="1860" w:left="1440" w:header="156" w:footer="1661" w:gutter="0"/>
          <w:cols w:space="720"/>
        </w:sectPr>
      </w:pPr>
    </w:p>
    <w:p w14:paraId="264B6D1B" w14:textId="25A55FB6" w:rsidR="00B442C4" w:rsidRDefault="005E2030">
      <w:pPr>
        <w:pStyle w:val="Textoindependiente"/>
        <w:spacing w:before="100" w:line="276" w:lineRule="auto"/>
        <w:ind w:left="375" w:right="366" w:firstLine="710"/>
        <w:jc w:val="both"/>
      </w:pPr>
      <w:r>
        <w:rPr>
          <w:noProof/>
        </w:rPr>
        <mc:AlternateContent>
          <mc:Choice Requires="wps">
            <w:drawing>
              <wp:anchor distT="0" distB="0" distL="0" distR="0" simplePos="0" relativeHeight="487435776" behindDoc="1" locked="0" layoutInCell="1" allowOverlap="1" wp14:anchorId="7F94632A" wp14:editId="7AAD374B">
                <wp:simplePos x="0" y="0"/>
                <wp:positionH relativeFrom="page">
                  <wp:posOffset>1079817</wp:posOffset>
                </wp:positionH>
                <wp:positionV relativeFrom="paragraph">
                  <wp:posOffset>57899</wp:posOffset>
                </wp:positionV>
                <wp:extent cx="5616575" cy="4732655"/>
                <wp:effectExtent l="0" t="0" r="0" b="0"/>
                <wp:wrapNone/>
                <wp:docPr id="10" name="Graphic 10"/>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5616575" cy="4732655"/>
                        </a:xfrm>
                        <a:custGeom>
                          <a:avLst/>
                          <a:gdLst/>
                          <a:ahLst/>
                          <a:cxnLst/>
                          <a:rect l="l" t="t" r="r" b="b"/>
                          <a:pathLst>
                            <a:path w="5616575" h="4732655">
                              <a:moveTo>
                                <a:pt x="5609590" y="0"/>
                              </a:moveTo>
                              <a:lnTo>
                                <a:pt x="6350" y="0"/>
                              </a:lnTo>
                              <a:lnTo>
                                <a:pt x="0" y="0"/>
                              </a:lnTo>
                              <a:lnTo>
                                <a:pt x="0" y="6223"/>
                              </a:lnTo>
                              <a:lnTo>
                                <a:pt x="0" y="6350"/>
                              </a:lnTo>
                              <a:lnTo>
                                <a:pt x="0" y="4725924"/>
                              </a:lnTo>
                              <a:lnTo>
                                <a:pt x="0" y="4732274"/>
                              </a:lnTo>
                              <a:lnTo>
                                <a:pt x="6350" y="4732274"/>
                              </a:lnTo>
                              <a:lnTo>
                                <a:pt x="5609590" y="4732274"/>
                              </a:lnTo>
                              <a:lnTo>
                                <a:pt x="5609590" y="4725924"/>
                              </a:lnTo>
                              <a:lnTo>
                                <a:pt x="6350" y="4725924"/>
                              </a:lnTo>
                              <a:lnTo>
                                <a:pt x="6350" y="6350"/>
                              </a:lnTo>
                              <a:lnTo>
                                <a:pt x="5609590" y="6350"/>
                              </a:lnTo>
                              <a:lnTo>
                                <a:pt x="5609590" y="0"/>
                              </a:lnTo>
                              <a:close/>
                            </a:path>
                            <a:path w="5616575" h="4732655">
                              <a:moveTo>
                                <a:pt x="5616003" y="0"/>
                              </a:moveTo>
                              <a:lnTo>
                                <a:pt x="5609653" y="0"/>
                              </a:lnTo>
                              <a:lnTo>
                                <a:pt x="5609653" y="6223"/>
                              </a:lnTo>
                              <a:lnTo>
                                <a:pt x="5609653" y="6350"/>
                              </a:lnTo>
                              <a:lnTo>
                                <a:pt x="5609653" y="4725924"/>
                              </a:lnTo>
                              <a:lnTo>
                                <a:pt x="5609653" y="4732274"/>
                              </a:lnTo>
                              <a:lnTo>
                                <a:pt x="5616003" y="4732274"/>
                              </a:lnTo>
                              <a:lnTo>
                                <a:pt x="5616003" y="4725924"/>
                              </a:lnTo>
                              <a:lnTo>
                                <a:pt x="5616003" y="6350"/>
                              </a:lnTo>
                              <a:lnTo>
                                <a:pt x="5616003" y="6223"/>
                              </a:lnTo>
                              <a:lnTo>
                                <a:pt x="5616003" y="0"/>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shape w14:anchorId="34FC71E3" id="Graphic 10" o:spid="_x0000_s1026" style="position:absolute;margin-left:85pt;margin-top:4.55pt;width:442.25pt;height:372.65pt;z-index:-15880704;visibility:visible;mso-wrap-style:square;mso-wrap-distance-left:0;mso-wrap-distance-top:0;mso-wrap-distance-right:0;mso-wrap-distance-bottom:0;mso-position-horizontal:absolute;mso-position-horizontal-relative:page;mso-position-vertical:absolute;mso-position-vertical-relative:text;v-text-anchor:top" coordsize="5616575,473265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" path="m5609590,l6350,,,,,6223r,127l,4725924r,6350l6350,4732274r5603240,l5609590,4725924r-5603240,l6350,6350r5603240,l5609590,xem5616003,r-6350,l5609653,6223r,127l5609653,4725924r,6350l5616003,4732274r,-6350l5616003,6350r,-127l5616003,xe" fillcolor="black" stroked="f">
                <v:path arrowok="t"/>
                <w10:wrap anchorx="page"/>
              </v:shape>
            </w:pict>
          </mc:Fallback>
        </mc:AlternateContent>
      </w:r>
      <w:r>
        <w:t>Ahora bien, corresponde a la entidad estatal verificar si la situación planteada, alegada como un error de tipo formal, efectivamente reviste tal naturaleza o, por el contrario, configura alguna de las causales de rechazo previstas</w:t>
      </w:r>
      <w:r>
        <w:rPr>
          <w:spacing w:val="-7"/>
        </w:rPr>
        <w:t xml:space="preserve"> </w:t>
      </w:r>
      <w:r>
        <w:t>en</w:t>
      </w:r>
      <w:r>
        <w:rPr>
          <w:spacing w:val="-7"/>
        </w:rPr>
        <w:t xml:space="preserve"> </w:t>
      </w:r>
      <w:r>
        <w:t>la</w:t>
      </w:r>
      <w:r>
        <w:rPr>
          <w:spacing w:val="-9"/>
        </w:rPr>
        <w:t xml:space="preserve"> </w:t>
      </w:r>
      <w:r>
        <w:t>ley</w:t>
      </w:r>
      <w:r>
        <w:rPr>
          <w:spacing w:val="-7"/>
        </w:rPr>
        <w:t xml:space="preserve"> </w:t>
      </w:r>
      <w:r>
        <w:t>o</w:t>
      </w:r>
      <w:r>
        <w:rPr>
          <w:spacing w:val="-6"/>
        </w:rPr>
        <w:t xml:space="preserve"> </w:t>
      </w:r>
      <w:r>
        <w:t>en</w:t>
      </w:r>
      <w:r>
        <w:rPr>
          <w:spacing w:val="-7"/>
        </w:rPr>
        <w:t xml:space="preserve"> </w:t>
      </w:r>
      <w:r>
        <w:t>los</w:t>
      </w:r>
      <w:r>
        <w:rPr>
          <w:spacing w:val="-7"/>
        </w:rPr>
        <w:t xml:space="preserve"> </w:t>
      </w:r>
      <w:r>
        <w:t>pliegos</w:t>
      </w:r>
      <w:r>
        <w:rPr>
          <w:spacing w:val="-7"/>
        </w:rPr>
        <w:t xml:space="preserve"> </w:t>
      </w:r>
      <w:r>
        <w:t>de</w:t>
      </w:r>
      <w:r>
        <w:rPr>
          <w:spacing w:val="-8"/>
        </w:rPr>
        <w:t xml:space="preserve"> </w:t>
      </w:r>
      <w:r>
        <w:t>condiciones</w:t>
      </w:r>
      <w:r>
        <w:rPr>
          <w:spacing w:val="-7"/>
        </w:rPr>
        <w:t xml:space="preserve"> </w:t>
      </w:r>
      <w:r>
        <w:t>del</w:t>
      </w:r>
      <w:r>
        <w:rPr>
          <w:spacing w:val="-7"/>
        </w:rPr>
        <w:t xml:space="preserve"> </w:t>
      </w:r>
      <w:r>
        <w:t>proceso.</w:t>
      </w:r>
      <w:r>
        <w:rPr>
          <w:spacing w:val="-7"/>
        </w:rPr>
        <w:t xml:space="preserve"> </w:t>
      </w:r>
      <w:r>
        <w:t>Por</w:t>
      </w:r>
      <w:r>
        <w:rPr>
          <w:spacing w:val="-6"/>
        </w:rPr>
        <w:t xml:space="preserve"> </w:t>
      </w:r>
      <w:r>
        <w:t>ejemplo,</w:t>
      </w:r>
      <w:r>
        <w:rPr>
          <w:spacing w:val="-7"/>
        </w:rPr>
        <w:t xml:space="preserve"> </w:t>
      </w:r>
      <w:r>
        <w:t>si se constata que un mismo proponente, o un integrante de un proponente plural, ha presentado o forma parte de más de una propuesta en el mismo procedimiento de selección, ello podría configurar una causal de re</w:t>
      </w:r>
      <w:r>
        <w:t>chazo incorporada en el pliego de condiciones, en tanto contraviene el principio de selección</w:t>
      </w:r>
      <w:r>
        <w:rPr>
          <w:spacing w:val="-6"/>
        </w:rPr>
        <w:t xml:space="preserve"> </w:t>
      </w:r>
      <w:r>
        <w:t>objetiva.</w:t>
      </w:r>
      <w:r>
        <w:rPr>
          <w:spacing w:val="-1"/>
        </w:rPr>
        <w:t xml:space="preserve"> </w:t>
      </w:r>
      <w:r>
        <w:t>Lo</w:t>
      </w:r>
      <w:r>
        <w:rPr>
          <w:spacing w:val="-9"/>
        </w:rPr>
        <w:t xml:space="preserve"> </w:t>
      </w:r>
      <w:r>
        <w:t>anterior</w:t>
      </w:r>
      <w:r>
        <w:rPr>
          <w:spacing w:val="-5"/>
        </w:rPr>
        <w:t xml:space="preserve"> </w:t>
      </w:r>
      <w:r>
        <w:t>por</w:t>
      </w:r>
      <w:r>
        <w:rPr>
          <w:spacing w:val="-5"/>
        </w:rPr>
        <w:t xml:space="preserve"> </w:t>
      </w:r>
      <w:r>
        <w:t>cuanto la</w:t>
      </w:r>
      <w:r>
        <w:rPr>
          <w:spacing w:val="-8"/>
        </w:rPr>
        <w:t xml:space="preserve"> </w:t>
      </w:r>
      <w:r>
        <w:t>presentación</w:t>
      </w:r>
      <w:r>
        <w:rPr>
          <w:spacing w:val="-6"/>
        </w:rPr>
        <w:t xml:space="preserve"> </w:t>
      </w:r>
      <w:r>
        <w:t>de</w:t>
      </w:r>
      <w:r>
        <w:rPr>
          <w:spacing w:val="-7"/>
        </w:rPr>
        <w:t xml:space="preserve"> </w:t>
      </w:r>
      <w:r>
        <w:t>múltiples</w:t>
      </w:r>
      <w:r>
        <w:rPr>
          <w:spacing w:val="-6"/>
        </w:rPr>
        <w:t xml:space="preserve"> </w:t>
      </w:r>
      <w:r>
        <w:t>ofertas por parte de un mismo interesado podría generar conflictos de interés, comprometer la evaluación imparcial de las propuestas y afectar la transparencia del proceso.</w:t>
      </w:r>
    </w:p>
    <w:p w14:paraId="36A560FA" w14:textId="77777777" w:rsidR="00B442C4" w:rsidRDefault="005E2030">
      <w:pPr>
        <w:pStyle w:val="Textoindependiente"/>
        <w:spacing w:before="121" w:line="276" w:lineRule="auto"/>
        <w:ind w:left="375" w:right="369" w:firstLine="1255"/>
        <w:jc w:val="both"/>
      </w:pPr>
      <w:r>
        <w:t>Cuando un aspecto corresponde a un criterio ponderable con asignación de puntaje, este no es susceptible de subsanación, en tanto cualquier corrección podría implicar la mejora de la oferta. No obstante, conforme a lo expuesto en las razones de la respuesta, la Entidad puede solicitar aclaraciones sobre</w:t>
      </w:r>
      <w:r>
        <w:rPr>
          <w:spacing w:val="-7"/>
        </w:rPr>
        <w:t xml:space="preserve"> </w:t>
      </w:r>
      <w:r>
        <w:t>aspectos meramente</w:t>
      </w:r>
      <w:r>
        <w:rPr>
          <w:spacing w:val="-2"/>
        </w:rPr>
        <w:t xml:space="preserve"> </w:t>
      </w:r>
      <w:r>
        <w:t>formales,</w:t>
      </w:r>
      <w:r>
        <w:rPr>
          <w:spacing w:val="-1"/>
        </w:rPr>
        <w:t xml:space="preserve"> </w:t>
      </w:r>
      <w:r>
        <w:t>siempre</w:t>
      </w:r>
      <w:r>
        <w:rPr>
          <w:spacing w:val="-7"/>
        </w:rPr>
        <w:t xml:space="preserve"> </w:t>
      </w:r>
      <w:r>
        <w:t>que</w:t>
      </w:r>
      <w:r>
        <w:rPr>
          <w:spacing w:val="-2"/>
        </w:rPr>
        <w:t xml:space="preserve"> </w:t>
      </w:r>
      <w:r>
        <w:t>estas no modifiquen la información presentada, no alteren el puntaje ni otorguen ventaja competitiva al proponente.</w:t>
      </w:r>
    </w:p>
    <w:p w14:paraId="01862B32" w14:textId="5DB3D87A" w:rsidR="00B442C4" w:rsidRDefault="005E2030">
      <w:pPr>
        <w:pStyle w:val="Textoindependiente"/>
        <w:spacing w:before="118" w:line="276" w:lineRule="auto"/>
        <w:ind w:left="375" w:right="365" w:firstLine="1180"/>
        <w:jc w:val="both"/>
      </w:pPr>
      <w:r>
        <w:t>En todo caso, la implementación y evaluación de este tipo de criterios está sometida a la autonomía de los funcionarios</w:t>
      </w:r>
      <w:r>
        <w:rPr>
          <w:spacing w:val="-2"/>
        </w:rPr>
        <w:t xml:space="preserve"> </w:t>
      </w:r>
      <w:r>
        <w:t xml:space="preserve">designados para la evaluación de las propuestas por parte del ordenador </w:t>
      </w:r>
      <w:r w:rsidR="00F630BF">
        <w:t>del gasto</w:t>
      </w:r>
      <w:r>
        <w:t xml:space="preserve"> de las entidades estatales contratantes.</w:t>
      </w:r>
    </w:p>
    <w:p w14:paraId="1333BE83" w14:textId="77777777" w:rsidR="00B442C4" w:rsidRDefault="00B442C4">
      <w:pPr>
        <w:pStyle w:val="Textoindependiente"/>
      </w:pPr>
    </w:p>
    <w:p w14:paraId="135CCCE5" w14:textId="77777777" w:rsidR="00882049" w:rsidRPr="008C658E" w:rsidRDefault="00882049" w:rsidP="00882049">
      <w:pPr>
        <w:pStyle w:val="Prrafodelista"/>
        <w:tabs>
          <w:tab w:val="left" w:pos="142"/>
          <w:tab w:val="left" w:pos="284"/>
        </w:tabs>
        <w:spacing w:line="276" w:lineRule="auto"/>
        <w:ind w:left="0"/>
        <w:jc w:val="both"/>
        <w:rPr>
          <w:rFonts w:eastAsia="Century Gothic" w:cs="Century Gothic"/>
          <w:b/>
          <w:bCs/>
        </w:rPr>
      </w:pPr>
      <w:r>
        <w:rPr>
          <w:rFonts w:eastAsia="Century Gothic" w:cs="Century Gothic"/>
          <w:b/>
          <w:bCs/>
        </w:rPr>
        <w:t xml:space="preserve">3. </w:t>
      </w:r>
      <w:r w:rsidRPr="008C658E">
        <w:rPr>
          <w:rFonts w:eastAsia="Century Gothic" w:cs="Century Gothic"/>
          <w:b/>
          <w:bCs/>
        </w:rPr>
        <w:t>Razones de la respuesta:</w:t>
      </w:r>
    </w:p>
    <w:p w14:paraId="6A2D1DE4" w14:textId="77777777" w:rsidR="00882049" w:rsidRDefault="00882049" w:rsidP="00882049">
      <w:pPr>
        <w:tabs>
          <w:tab w:val="left" w:pos="728"/>
        </w:tabs>
        <w:spacing w:line="276" w:lineRule="auto"/>
        <w:jc w:val="both"/>
      </w:pPr>
    </w:p>
    <w:p w14:paraId="5FE0B694" w14:textId="77777777" w:rsidR="00882049" w:rsidRDefault="00882049" w:rsidP="00882049">
      <w:pPr>
        <w:spacing w:after="120" w:line="276" w:lineRule="auto"/>
        <w:jc w:val="both"/>
        <w:rPr>
          <w:rFonts w:eastAsia="Arial" w:cs="Arial"/>
        </w:rPr>
      </w:pPr>
      <w:r>
        <w:rPr>
          <w:rFonts w:eastAsia="Century Gothic" w:cs="Century Gothic"/>
        </w:rPr>
        <w:t>C</w:t>
      </w:r>
      <w:r w:rsidRPr="00E02FAD">
        <w:rPr>
          <w:rFonts w:eastAsia="Century Gothic" w:cs="Century Gothic"/>
        </w:rPr>
        <w:t>onforme a la interpretación de las normas generales del sistema de compras públicas, y en aplicación del principio de selección objetiva, las entidades estatales deben abstenerse de rechazar propuestas por el incumplimiento de requisitos meramente formales, cuando ello implique sacrificar una oferta potencialmente favorable. En este sentido, es inherente al principio de selección objetiva la obligación de permitir la aclaración de aspectos de la oferta que generen confusión, siempre que dicha aclaración se realice en los términos y condiciones previstos en la ley, y antes de adoptar una decisión de rechazo.</w:t>
      </w:r>
    </w:p>
    <w:p w14:paraId="4AC9242E" w14:textId="77777777" w:rsidR="00882049" w:rsidRPr="00E02FAD" w:rsidRDefault="00882049" w:rsidP="00882049">
      <w:pPr>
        <w:spacing w:after="120" w:line="276" w:lineRule="auto"/>
        <w:ind w:firstLine="607"/>
        <w:jc w:val="both"/>
        <w:rPr>
          <w:rFonts w:eastAsia="Arial" w:cs="Arial"/>
        </w:rPr>
      </w:pPr>
      <w:r>
        <w:rPr>
          <w:rFonts w:eastAsia="Arial" w:cs="Arial"/>
        </w:rPr>
        <w:t xml:space="preserve">Bajo esta concepción, vale recordar que el </w:t>
      </w:r>
      <w:r w:rsidRPr="00E02FAD">
        <w:rPr>
          <w:rFonts w:eastAsia="Arial" w:cs="Arial"/>
        </w:rPr>
        <w:t>rechazo de las ofertas y los eventos en los que proceden han sido asuntos de los que se ha ocupado la legislación nacional en materia de contratación pública, por lo que “la competencia de las entidades estales para establecer eventos de exclusión de propuestas es de carácter residual y restringido”</w:t>
      </w:r>
      <w:r w:rsidRPr="00E02FAD">
        <w:rPr>
          <w:rFonts w:eastAsia="Arial" w:cs="Arial"/>
          <w:vertAlign w:val="superscript"/>
        </w:rPr>
        <w:footnoteReference w:id="1"/>
      </w:r>
      <w:r w:rsidRPr="00E02FAD">
        <w:rPr>
          <w:rFonts w:eastAsia="Arial" w:cs="Arial"/>
        </w:rPr>
        <w:t>. En ese sentido, si bien las entidades estatales, en ejercicio de la discrecionalidad que les corresponde en la configuración de los pliegos de condiciones, tienen competencia para determinar los requisitos que deben cumplir los proponentes para la presentación de ofertas</w:t>
      </w:r>
      <w:r w:rsidRPr="00E02FAD">
        <w:rPr>
          <w:rFonts w:eastAsia="Arial" w:cs="Arial"/>
          <w:vertAlign w:val="superscript"/>
        </w:rPr>
        <w:footnoteReference w:id="2"/>
      </w:r>
      <w:r w:rsidRPr="00E02FAD">
        <w:rPr>
          <w:rFonts w:eastAsia="Arial" w:cs="Arial"/>
        </w:rPr>
        <w:t xml:space="preserve"> y regular los eventos en los que procede su rechazo</w:t>
      </w:r>
      <w:r w:rsidRPr="00E02FAD">
        <w:rPr>
          <w:rFonts w:eastAsia="Arial" w:cs="Arial"/>
          <w:vertAlign w:val="superscript"/>
        </w:rPr>
        <w:footnoteReference w:id="3"/>
      </w:r>
      <w:r w:rsidRPr="00E02FAD">
        <w:rPr>
          <w:rFonts w:eastAsia="Arial" w:cs="Arial"/>
        </w:rPr>
        <w:t xml:space="preserve">, el ejercicio de tales facultades encuentra ciertos límites en la ley y el reglamento, así como en los principios de razonabilidad y proporcionalidad.  </w:t>
      </w:r>
    </w:p>
    <w:p w14:paraId="217DDF71" w14:textId="77777777" w:rsidR="00882049" w:rsidRPr="00E02FAD" w:rsidRDefault="00882049" w:rsidP="00882049">
      <w:pPr>
        <w:spacing w:after="120" w:line="276" w:lineRule="auto"/>
        <w:ind w:firstLine="607"/>
        <w:jc w:val="both"/>
        <w:rPr>
          <w:rFonts w:eastAsia="Arial" w:cs="Arial"/>
        </w:rPr>
      </w:pPr>
      <w:r w:rsidRPr="00E02FAD">
        <w:rPr>
          <w:rFonts w:eastAsia="Arial" w:cs="Arial"/>
        </w:rPr>
        <w:t xml:space="preserve">En ese entendido, uno de los límites a la facultad para establecer causales de rechazo se encuentra en la regla de subsanabilidad del parágrafo 1 del artículo 5 de la Ley 1150 de 2007, según la cual “La ausencia de requisitos o la falta de documentos referentes a la futura contratación o al proponente, no necesarios para la comparación de las propuestas no servirán de título suficiente para el rechazo de los ofrecimientos hechos”, por lo que las entidades no podrán establecer causales de rechazo referentes a meros requisitos formales o rechazar las ofertas por esa razón. </w:t>
      </w:r>
    </w:p>
    <w:p w14:paraId="74F1A6A6" w14:textId="77777777" w:rsidR="00882049" w:rsidRPr="00E02FAD" w:rsidRDefault="00882049" w:rsidP="00882049">
      <w:pPr>
        <w:spacing w:line="276" w:lineRule="auto"/>
        <w:ind w:firstLine="708"/>
        <w:jc w:val="both"/>
        <w:rPr>
          <w:rFonts w:eastAsia="Arial" w:cs="Arial"/>
        </w:rPr>
      </w:pPr>
      <w:r w:rsidRPr="00E02FAD">
        <w:rPr>
          <w:rFonts w:eastAsia="Arial" w:cs="Arial"/>
        </w:rPr>
        <w:t>De esta manera, la jurisprudencia del Consejo de Estado ha determinado que las causales de rechazo pueden o no estar establecidas en el pliego de condiciones, sin perjuicio de que sean aplicables al proceso contractual las establecidas directamente en la ley. Así se estableció en la sentencia del 27 de abril de 2011, en los siguientes términos:</w:t>
      </w:r>
    </w:p>
    <w:p w14:paraId="75931BC6" w14:textId="77777777" w:rsidR="00882049" w:rsidRPr="00E02FAD" w:rsidRDefault="00882049" w:rsidP="00882049">
      <w:pPr>
        <w:ind w:firstLine="708"/>
        <w:jc w:val="both"/>
        <w:rPr>
          <w:rFonts w:eastAsia="Arial" w:cs="Arial"/>
        </w:rPr>
      </w:pPr>
    </w:p>
    <w:p w14:paraId="279D634E" w14:textId="77777777" w:rsidR="00882049" w:rsidRDefault="00882049" w:rsidP="00882049">
      <w:pPr>
        <w:ind w:left="709" w:right="709"/>
        <w:jc w:val="both"/>
        <w:rPr>
          <w:rFonts w:eastAsia="Arial" w:cs="Arial"/>
          <w:sz w:val="20"/>
          <w:szCs w:val="20"/>
        </w:rPr>
      </w:pPr>
      <w:r w:rsidRPr="02C39278">
        <w:rPr>
          <w:rFonts w:eastAsia="Arial" w:cs="Arial"/>
          <w:sz w:val="20"/>
          <w:szCs w:val="20"/>
        </w:rPr>
        <w:t>“En efecto, la Administración puede rechazar o descalificar los ofrecimientos hechos por causales previstas en la ley; hipótesis bajo la cual, la entidad pública licitante se limita a dar por comprobado el hecho que justifica la exclusión y así lo declarará apoyada en normas legales o reglamentarias de carácter general.</w:t>
      </w:r>
    </w:p>
    <w:p w14:paraId="5BF78239" w14:textId="77777777" w:rsidR="00882049" w:rsidRPr="00F95C4E" w:rsidRDefault="00882049" w:rsidP="00882049">
      <w:pPr>
        <w:ind w:left="709" w:right="709"/>
        <w:jc w:val="both"/>
        <w:rPr>
          <w:rFonts w:eastAsia="Arial" w:cs="Arial"/>
          <w:sz w:val="20"/>
          <w:szCs w:val="20"/>
        </w:rPr>
      </w:pPr>
    </w:p>
    <w:p w14:paraId="414BAB36" w14:textId="77777777" w:rsidR="00882049" w:rsidRDefault="00882049" w:rsidP="00882049">
      <w:pPr>
        <w:ind w:left="709" w:right="709"/>
        <w:jc w:val="both"/>
        <w:rPr>
          <w:rFonts w:eastAsia="Arial" w:cs="Arial"/>
          <w:sz w:val="20"/>
          <w:szCs w:val="20"/>
        </w:rPr>
      </w:pPr>
      <w:r w:rsidRPr="02C39278">
        <w:rPr>
          <w:rFonts w:eastAsia="Arial" w:cs="Arial"/>
          <w:sz w:val="20"/>
          <w:szCs w:val="20"/>
        </w:rPr>
        <w:t>En esta línea de pensamiento, resulta claro que el rechazo o la descalificación de ofertas no puede depender de la libre discrecionalidad de la Administración, en la medida en que el oferente adquiere el derecho de participar en el procedimiento de selección y se genera para él una situación jurídica particular, en consecuencia, para rechazar o descalificar una propuesta la entidad pública debe sujetarse a determinadas reglas consistentes en que las causales que dan lugar a ello se encuentren previamente establecidas en la ley o deriven del incumplimiento de requisitos de la propuesta o de la omisión de documentos referentes a la futura contratación que sean necesarios para la comparación de las propuestas, de conformidad con lo establecido en el numeral 15 del artículo 25 de la Ley 80 de 1993, puesto que la causa excluyente debe ser razonable, esencial y proporcionada, toda vez que no tendría justificación excluir una propuesta por una deficiencia que no tenga incidencia alguna en la contratación.</w:t>
      </w:r>
    </w:p>
    <w:p w14:paraId="0EF3FCAE" w14:textId="77777777" w:rsidR="00882049" w:rsidRPr="00F95C4E" w:rsidRDefault="00882049" w:rsidP="00882049">
      <w:pPr>
        <w:ind w:left="709" w:right="709"/>
        <w:jc w:val="both"/>
        <w:rPr>
          <w:rFonts w:eastAsia="Arial" w:cs="Arial"/>
          <w:sz w:val="20"/>
          <w:szCs w:val="20"/>
        </w:rPr>
      </w:pPr>
    </w:p>
    <w:p w14:paraId="41314C51" w14:textId="77777777" w:rsidR="00882049" w:rsidRPr="00F95C4E" w:rsidRDefault="00882049" w:rsidP="00882049">
      <w:pPr>
        <w:ind w:left="709" w:right="709"/>
        <w:jc w:val="both"/>
        <w:rPr>
          <w:rFonts w:eastAsia="Arial" w:cs="Arial"/>
          <w:sz w:val="20"/>
          <w:szCs w:val="20"/>
        </w:rPr>
      </w:pPr>
      <w:r w:rsidRPr="02C39278">
        <w:rPr>
          <w:rFonts w:eastAsia="Arial" w:cs="Arial"/>
          <w:sz w:val="20"/>
          <w:szCs w:val="20"/>
        </w:rPr>
        <w:t>[…]</w:t>
      </w:r>
    </w:p>
    <w:p w14:paraId="1B49A69B" w14:textId="77777777" w:rsidR="00882049" w:rsidRDefault="00882049" w:rsidP="00882049">
      <w:pPr>
        <w:ind w:left="709" w:right="709"/>
        <w:jc w:val="both"/>
        <w:rPr>
          <w:rFonts w:eastAsia="Arial" w:cs="Arial"/>
          <w:sz w:val="20"/>
          <w:szCs w:val="20"/>
        </w:rPr>
      </w:pPr>
    </w:p>
    <w:p w14:paraId="7389405A" w14:textId="77777777" w:rsidR="00882049" w:rsidRPr="00F95C4E" w:rsidRDefault="00882049" w:rsidP="00882049">
      <w:pPr>
        <w:ind w:left="709" w:right="709"/>
        <w:jc w:val="both"/>
        <w:rPr>
          <w:rFonts w:eastAsia="Arial" w:cs="Arial"/>
          <w:sz w:val="20"/>
          <w:szCs w:val="20"/>
        </w:rPr>
      </w:pPr>
      <w:r w:rsidRPr="007C00A7">
        <w:rPr>
          <w:rFonts w:eastAsia="Arial" w:cs="Arial"/>
          <w:sz w:val="20"/>
          <w:szCs w:val="20"/>
        </w:rPr>
        <w:t xml:space="preserve">Quiere con esto destacar la Sala que las causales de rechazo de las propuestas pueden ser legales y por lo mismo generan el efecto del descarte o exclusión de la oferta </w:t>
      </w:r>
      <w:proofErr w:type="spellStart"/>
      <w:r w:rsidRPr="02C39278">
        <w:rPr>
          <w:rFonts w:eastAsia="Arial" w:cs="Arial"/>
          <w:i/>
          <w:sz w:val="20"/>
          <w:szCs w:val="20"/>
        </w:rPr>
        <w:t>ope</w:t>
      </w:r>
      <w:proofErr w:type="spellEnd"/>
      <w:r w:rsidRPr="02C39278">
        <w:rPr>
          <w:rFonts w:eastAsia="Arial" w:cs="Arial"/>
          <w:i/>
          <w:sz w:val="20"/>
          <w:szCs w:val="20"/>
        </w:rPr>
        <w:t xml:space="preserve"> </w:t>
      </w:r>
      <w:proofErr w:type="spellStart"/>
      <w:r w:rsidRPr="02C39278">
        <w:rPr>
          <w:rFonts w:eastAsia="Arial" w:cs="Arial"/>
          <w:i/>
          <w:sz w:val="20"/>
          <w:szCs w:val="20"/>
        </w:rPr>
        <w:t>legis</w:t>
      </w:r>
      <w:proofErr w:type="spellEnd"/>
      <w:r w:rsidRPr="007C00A7">
        <w:rPr>
          <w:rFonts w:eastAsia="Arial" w:cs="Arial"/>
          <w:sz w:val="20"/>
          <w:szCs w:val="20"/>
        </w:rPr>
        <w:t>, sin necesidad de que se haga referencia a las mismas en el pliego de condiciones; o también pueden las causales de rechazo de las propuestas ser establecidas expresamente por la entidad en el respectivo pliego de condiciones. Lo cierto es que, sea que las causales de rechazo de la oferta emanen directamente de la ley o del pliego de condiciones, en uno y en otro caso se refieren a defectos, omisiones o circunstancias impeditivas que permiten deducir que la misma no resulta favorable para los intereses de la entidad y los fines de la contratación y que de soslayarse se comprometería el cumplimiento de los principios de transparencia, economía y responsabilidad, así como  el deber de selección objetiva en la contratación</w:t>
      </w:r>
      <w:r w:rsidRPr="007C00A7">
        <w:rPr>
          <w:rFonts w:eastAsia="Arial" w:cs="Arial"/>
          <w:sz w:val="20"/>
          <w:szCs w:val="20"/>
          <w:vertAlign w:val="superscript"/>
        </w:rPr>
        <w:footnoteReference w:id="4"/>
      </w:r>
      <w:r w:rsidRPr="007C00A7">
        <w:rPr>
          <w:rFonts w:eastAsia="Arial" w:cs="Arial"/>
          <w:sz w:val="20"/>
          <w:szCs w:val="20"/>
        </w:rPr>
        <w:t>”.</w:t>
      </w:r>
    </w:p>
    <w:p w14:paraId="7376B7CD" w14:textId="77777777" w:rsidR="00882049" w:rsidRPr="00F95C4E" w:rsidRDefault="00882049" w:rsidP="00882049">
      <w:pPr>
        <w:ind w:left="709" w:right="709"/>
        <w:jc w:val="both"/>
        <w:rPr>
          <w:rFonts w:eastAsia="Arial" w:cs="Arial"/>
        </w:rPr>
      </w:pPr>
    </w:p>
    <w:p w14:paraId="2C761E19" w14:textId="77777777" w:rsidR="00882049" w:rsidRPr="00E02FAD" w:rsidRDefault="00882049" w:rsidP="00882049">
      <w:pPr>
        <w:spacing w:after="120" w:line="276" w:lineRule="auto"/>
        <w:ind w:firstLine="708"/>
        <w:jc w:val="both"/>
        <w:rPr>
          <w:rFonts w:eastAsia="Arial" w:cs="Arial"/>
        </w:rPr>
      </w:pPr>
      <w:r w:rsidRPr="00E02FAD">
        <w:rPr>
          <w:rFonts w:eastAsia="Arial" w:cs="Arial"/>
        </w:rPr>
        <w:t>De acuerdo con la jurisprudencia citada, existen dos casos en los que procede el rechazo de la oferta: i) que se configure alguna de las causales de rechazo originadas en la ley o el reglamento y ii) que se materialicen las establecidas en el pliego de condiciones</w:t>
      </w:r>
      <w:r w:rsidRPr="02C39278">
        <w:rPr>
          <w:rFonts w:eastAsia="Arial" w:cs="Arial"/>
        </w:rPr>
        <w:t>, o documentos equivalentes.</w:t>
      </w:r>
      <w:r w:rsidRPr="00E02FAD">
        <w:rPr>
          <w:rFonts w:eastAsia="Arial" w:cs="Arial"/>
        </w:rPr>
        <w:t xml:space="preserve"> En tal sentido, las causales de rechazo de la oferta serán las consagradas en la ley o el reglamento producto de su aplicación, así como las definidas por las entidades en el respectivo pliego de condiciones. </w:t>
      </w:r>
    </w:p>
    <w:p w14:paraId="4A6D6AD7" w14:textId="77777777" w:rsidR="00882049" w:rsidRPr="00E02FAD" w:rsidRDefault="00882049" w:rsidP="00882049">
      <w:pPr>
        <w:spacing w:after="120" w:line="276" w:lineRule="auto"/>
        <w:jc w:val="both"/>
        <w:rPr>
          <w:rFonts w:eastAsia="Arial" w:cs="Arial"/>
        </w:rPr>
      </w:pPr>
      <w:r w:rsidRPr="00E02FAD">
        <w:rPr>
          <w:rFonts w:eastAsia="Arial" w:cs="Arial"/>
        </w:rPr>
        <w:tab/>
        <w:t>En tales términos, la facultad de las entidades estatales para incluir en los pliegos de condiciones</w:t>
      </w:r>
      <w:r>
        <w:rPr>
          <w:rFonts w:eastAsia="Arial" w:cs="Arial"/>
        </w:rPr>
        <w:t>, o documentos equivalentes,</w:t>
      </w:r>
      <w:r w:rsidRPr="00E02FAD">
        <w:rPr>
          <w:rFonts w:eastAsia="Arial" w:cs="Arial"/>
        </w:rPr>
        <w:t xml:space="preserve"> causales de rechazo de las ofertas, no es una facultad absoluta, en la medida que se encuentra limitada por lo dispuesto en ley, al igual que por los principios de razonabilidad y proporcionalidad, los cuales exigen que las causales de rechazo que sean establecidas por la entidad, además de no contrariar el ordenamiento jurídico, no versen sobre aspectos meramente formales sin relevancia para el transcurso del proceso de selección o el perfeccionamiento del contrato. Por tanto, las causales de rechazo previstas en el pliego de condiciones deben referirse a vicios, omisiones o situaciones que evidencien que la propuesta no resulta conveniente para los intereses de la entidad ni para el cumplimiento de los fines de la contratación estatal. Pasar por alto dichas circunstancias implicaría poner en riesgo la observancia de los principios de transparencia, economía y responsabilidad, así como afectar el deber de selección objetiva que rige los procesos contractuales.</w:t>
      </w:r>
    </w:p>
    <w:p w14:paraId="62A89810" w14:textId="77777777" w:rsidR="00882049" w:rsidRPr="00E02FAD" w:rsidRDefault="00882049" w:rsidP="00882049">
      <w:pPr>
        <w:spacing w:after="120" w:line="276" w:lineRule="auto"/>
        <w:ind w:firstLine="709"/>
        <w:jc w:val="both"/>
      </w:pPr>
      <w:r w:rsidRPr="02C39278">
        <w:rPr>
          <w:rFonts w:eastAsia="Arial" w:cs="Arial"/>
          <w:color w:val="000000" w:themeColor="text1"/>
        </w:rPr>
        <w:t>Ahora bien, con el fin de atender el aspecto consultado por el peticionario, la Agencia debe señalar que resulta diferente, por un lado, la regla sobre subsanación de ofertas en los procedimientos de selección, y por el otro, lo referido a la aclaración de las ofertas, cuestiones que resultan ser distintas, sin perjuicio de que ambas puedan ser considerados como elementos propios del principio de selección objetiva.</w:t>
      </w:r>
    </w:p>
    <w:p w14:paraId="78DE9578" w14:textId="77777777" w:rsidR="00882049" w:rsidRPr="00E02FAD" w:rsidRDefault="00882049" w:rsidP="00882049">
      <w:pPr>
        <w:spacing w:after="120" w:line="276" w:lineRule="auto"/>
        <w:ind w:firstLine="708"/>
        <w:jc w:val="both"/>
      </w:pPr>
      <w:r w:rsidRPr="00E02FAD">
        <w:rPr>
          <w:rFonts w:eastAsia="Arial" w:cs="Arial"/>
          <w:color w:val="000000"/>
        </w:rPr>
        <w:t xml:space="preserve">Así, en aras de que la entidad, al momento de evaluar las ofertas recibidas, pueda realizar tal evaluación de manera adecuada y contando con los elementos de juicio suficientes y necesarios para la comprensión integral de cada documento contenido en la oferta, puede acudir a la facultad que le otorga expresamente el numeral 7 del artículo 30 de la Ley 80 de 1993. Dicha norma señala que entre los componentes que deberá contener el pliego de condiciones </w:t>
      </w:r>
      <w:r>
        <w:rPr>
          <w:rFonts w:eastAsia="Arial" w:cs="Arial"/>
          <w:color w:val="000000"/>
        </w:rPr>
        <w:t>se incluya e</w:t>
      </w:r>
      <w:r w:rsidRPr="00E02FAD">
        <w:rPr>
          <w:rFonts w:eastAsia="Arial" w:cs="Arial"/>
          <w:color w:val="000000"/>
        </w:rPr>
        <w:t>l “</w:t>
      </w:r>
      <w:r w:rsidRPr="0023769B">
        <w:rPr>
          <w:rFonts w:eastAsia="Arial" w:cs="Arial"/>
          <w:i/>
          <w:iCs/>
          <w:color w:val="000000"/>
        </w:rPr>
        <w:t xml:space="preserve">plazo razonable dentro del cual la entidad deberá </w:t>
      </w:r>
      <w:r w:rsidRPr="00E02FAD">
        <w:rPr>
          <w:rFonts w:eastAsia="Arial" w:cs="Arial"/>
          <w:color w:val="000000"/>
        </w:rPr>
        <w:t xml:space="preserve">elaborar los estudios técnicos, económicos y jurídicos necesarios para la evaluación de las propuestas y </w:t>
      </w:r>
      <w:r w:rsidRPr="0023769B">
        <w:rPr>
          <w:rFonts w:eastAsia="Arial" w:cs="Arial"/>
          <w:iCs/>
          <w:color w:val="000000"/>
        </w:rPr>
        <w:t xml:space="preserve">para </w:t>
      </w:r>
      <w:r w:rsidRPr="00E02FAD">
        <w:rPr>
          <w:rFonts w:eastAsia="Arial" w:cs="Arial"/>
          <w:i/>
          <w:color w:val="000000"/>
        </w:rPr>
        <w:t>solicitar a los proponentes las aclaraciones y explicaciones</w:t>
      </w:r>
      <w:r w:rsidRPr="00E02FAD">
        <w:rPr>
          <w:rFonts w:eastAsia="Arial" w:cs="Arial"/>
          <w:color w:val="000000"/>
        </w:rPr>
        <w:t xml:space="preserve"> </w:t>
      </w:r>
      <w:r w:rsidRPr="0023769B">
        <w:rPr>
          <w:rFonts w:eastAsia="Arial" w:cs="Arial"/>
          <w:i/>
          <w:iCs/>
          <w:color w:val="000000"/>
        </w:rPr>
        <w:t>que se estimen indispensables</w:t>
      </w:r>
      <w:r w:rsidRPr="00E02FAD">
        <w:rPr>
          <w:rFonts w:eastAsia="Arial" w:cs="Arial"/>
          <w:color w:val="000000"/>
        </w:rPr>
        <w:t>” [Énfasis fuera de texto].</w:t>
      </w:r>
    </w:p>
    <w:p w14:paraId="0E191FDF" w14:textId="77777777" w:rsidR="00882049" w:rsidRPr="00E02FAD" w:rsidRDefault="00882049" w:rsidP="00882049">
      <w:pPr>
        <w:spacing w:after="120" w:line="276" w:lineRule="auto"/>
        <w:ind w:firstLine="708"/>
        <w:jc w:val="both"/>
      </w:pPr>
      <w:r w:rsidRPr="00E02FAD">
        <w:rPr>
          <w:rFonts w:eastAsia="Arial" w:cs="Arial"/>
          <w:color w:val="000000"/>
        </w:rPr>
        <w:t xml:space="preserve">La misma facultad en cabeza de la administración se establece, entre otras, en la disposición del artículo 2.2.1.1.2.2.4. del Decreto 1082 de 2015 referido a las explicaciones que la entidad estatal deberá pedir al oferente cuando advierta que su oferta contiene un precio artificialmente bajo. En similar sentido, el numeral 3 del artículo 2.2.1.2.1.3.12 incluye el deber de aclaración en cabeza del organismo asesor dentro del Concurso de Arquitectura o la posibilidad con la que cuenta la entidad estatal para solicitar aclaraciones al originador del proyecto al tratarse de asociaciones público-privadas de iniciativa privada. Todas estas normas contienen ejemplos de aplicación del mismo principio de selección objetiva, porque pretenden que la entidad u organismo que evaluará la respectiva oferta o iniciativa, según el caso, cuente con el conocimiento e información veraz y suficiente para tomar una decisión acertada. </w:t>
      </w:r>
    </w:p>
    <w:p w14:paraId="74E86A7A" w14:textId="77777777" w:rsidR="00882049" w:rsidRPr="00E02FAD" w:rsidRDefault="00882049" w:rsidP="00882049">
      <w:pPr>
        <w:spacing w:line="276" w:lineRule="auto"/>
        <w:ind w:firstLine="708"/>
        <w:jc w:val="both"/>
        <w:rPr>
          <w:rFonts w:eastAsia="Arial" w:cs="Arial"/>
          <w:color w:val="000000"/>
        </w:rPr>
      </w:pPr>
      <w:r w:rsidRPr="00E02FAD">
        <w:rPr>
          <w:rFonts w:eastAsia="Arial" w:cs="Arial"/>
          <w:color w:val="000000"/>
        </w:rPr>
        <w:t>En ese sentido, la facultad de solicitar aclaraciones en cabeza de la entidad directora del proceso selección establecida, principal y genéricamente, en el artículo 30 de la Ley 80 de 1993, debe comprenderse bajo el entendido que el oferente cuya oferta requiera ser aclarada, no podrá, so pena de proceder de conformidad con el requerimiento de la entidad, realizar modificaciones que impliquen una mejora o alteración sustancial de la oferta, tal y como ha sido expresado por el Consejo de Estado:</w:t>
      </w:r>
    </w:p>
    <w:p w14:paraId="1349BA91" w14:textId="77777777" w:rsidR="00882049" w:rsidRPr="00E02FAD" w:rsidRDefault="00882049" w:rsidP="00882049">
      <w:pPr>
        <w:spacing w:line="276" w:lineRule="auto"/>
        <w:ind w:firstLine="708"/>
        <w:jc w:val="both"/>
        <w:rPr>
          <w:rFonts w:eastAsia="Arial" w:cs="Arial"/>
          <w:color w:val="000000"/>
        </w:rPr>
      </w:pPr>
    </w:p>
    <w:p w14:paraId="0E87040D" w14:textId="77777777" w:rsidR="00882049" w:rsidRDefault="00882049" w:rsidP="00882049">
      <w:pPr>
        <w:ind w:left="709" w:right="709"/>
        <w:jc w:val="both"/>
        <w:rPr>
          <w:rFonts w:eastAsia="Arial" w:cs="Arial"/>
          <w:color w:val="000000"/>
          <w:sz w:val="20"/>
          <w:szCs w:val="20"/>
        </w:rPr>
      </w:pPr>
      <w:r w:rsidRPr="02C39278">
        <w:rPr>
          <w:rFonts w:eastAsia="Arial" w:cs="Arial"/>
          <w:color w:val="000000" w:themeColor="text1"/>
          <w:sz w:val="20"/>
          <w:szCs w:val="20"/>
        </w:rPr>
        <w:t xml:space="preserve">Ahora bien, lo anterior no impide que se puedan hacer aclaraciones a las propuestas bien porque la administración las solicite en la etapa de evaluación de las mismas, ora porque las realicen los oferentes en la etapa dispuesta para las observaciones a los informes de evaluación, pero siempre y cuando verse sobre aspectos meramente formales o adjetivos o que en todo caso no comporten una variación o corrección del fondo de la propuesta a favor de quien las presenta y en detrimento de la posición de los demás proponentes en la evaluación, esto es, sujetas a condición de que con las mismas no se altere de manera sustancial la información inicialmente suministrada y la situación de los oferentes en el proceso de licitación. </w:t>
      </w:r>
    </w:p>
    <w:p w14:paraId="6CB3231D" w14:textId="77777777" w:rsidR="00882049" w:rsidRPr="00F95C4E" w:rsidRDefault="00882049" w:rsidP="00882049">
      <w:pPr>
        <w:ind w:left="709" w:right="709"/>
        <w:jc w:val="both"/>
        <w:rPr>
          <w:sz w:val="20"/>
          <w:szCs w:val="20"/>
        </w:rPr>
      </w:pPr>
    </w:p>
    <w:p w14:paraId="2F56F8D0" w14:textId="77777777" w:rsidR="00882049" w:rsidRPr="00F95C4E" w:rsidRDefault="00882049" w:rsidP="00882049">
      <w:pPr>
        <w:ind w:left="709" w:right="709"/>
        <w:jc w:val="both"/>
        <w:rPr>
          <w:rFonts w:eastAsia="Arial" w:cs="Arial"/>
          <w:color w:val="000000"/>
          <w:sz w:val="20"/>
          <w:szCs w:val="20"/>
        </w:rPr>
      </w:pPr>
      <w:r w:rsidRPr="02C39278">
        <w:rPr>
          <w:rFonts w:eastAsia="Arial" w:cs="Arial"/>
          <w:color w:val="000000" w:themeColor="text1"/>
          <w:sz w:val="20"/>
          <w:szCs w:val="20"/>
        </w:rPr>
        <w:t>Por eso, como es posible que por vía aclaratoria los proponentes intenten modificar o mejorar sus ofertas, hay que distinguir entre las simples aclaraciones de las propuestas y las modificaciones a estas; las primeras son los medios para que se pueda hacer perceptible, manifiesto, explícito o inteligible algún aspecto confuso de la propuesta, sin implicar una complementación, adición, modificación o mejora de dicho aspecto, que es precisamente en lo que consisten las segundas.</w:t>
      </w:r>
    </w:p>
    <w:p w14:paraId="3693FEFB" w14:textId="77777777" w:rsidR="00882049" w:rsidRPr="00E02FAD" w:rsidRDefault="00882049" w:rsidP="00882049">
      <w:pPr>
        <w:spacing w:line="276" w:lineRule="auto"/>
        <w:ind w:left="709" w:right="709"/>
        <w:jc w:val="both"/>
      </w:pPr>
      <w:r w:rsidRPr="02C39278">
        <w:rPr>
          <w:rFonts w:eastAsia="Arial" w:cs="Arial"/>
          <w:color w:val="000000" w:themeColor="text1"/>
          <w:sz w:val="21"/>
          <w:szCs w:val="21"/>
        </w:rPr>
        <w:t xml:space="preserve"> </w:t>
      </w:r>
    </w:p>
    <w:p w14:paraId="66A9BE98" w14:textId="77777777" w:rsidR="00882049" w:rsidRDefault="00882049" w:rsidP="00882049">
      <w:pPr>
        <w:spacing w:line="276" w:lineRule="auto"/>
        <w:ind w:firstLine="709"/>
        <w:jc w:val="both"/>
        <w:rPr>
          <w:rFonts w:eastAsia="Arial" w:cs="Arial"/>
        </w:rPr>
      </w:pPr>
      <w:r w:rsidRPr="00E02FAD">
        <w:rPr>
          <w:rFonts w:eastAsia="Arial" w:cs="Arial"/>
          <w:color w:val="000000"/>
        </w:rPr>
        <w:t xml:space="preserve">En efecto, la solicitud de aclaraciones faculta a las entidades estatales para requerir a </w:t>
      </w:r>
      <w:proofErr w:type="gramStart"/>
      <w:r w:rsidRPr="00E02FAD">
        <w:rPr>
          <w:rFonts w:eastAsia="Arial" w:cs="Arial"/>
          <w:color w:val="000000"/>
        </w:rPr>
        <w:t>los proponentes explicaciones</w:t>
      </w:r>
      <w:proofErr w:type="gramEnd"/>
      <w:r w:rsidRPr="00E02FAD">
        <w:rPr>
          <w:rFonts w:eastAsia="Arial" w:cs="Arial"/>
          <w:color w:val="000000"/>
        </w:rPr>
        <w:t xml:space="preserve"> sobre aspectos de su oferta que resulten confusos al momento de la evaluación —como, por ejemplo, la presentación duplicada de una misma propuesta a través de diferentes correos electrónicos—. Esta figura se distingue de la subsanación, en tanto no se refiere a la ausencia o incumplimiento de requisitos habilitantes o condiciones del pliego, sino a la existencia de inconsistencias o aparentes irregularidades cuya aclaración es necesaria para comprender integralmente la oferta y permitir su adecuada valoración.</w:t>
      </w:r>
      <w:r>
        <w:rPr>
          <w:rFonts w:eastAsia="Arial" w:cs="Arial"/>
          <w:color w:val="000000"/>
        </w:rPr>
        <w:t xml:space="preserve"> </w:t>
      </w:r>
      <w:r w:rsidRPr="00E02FAD">
        <w:rPr>
          <w:rFonts w:eastAsia="Arial" w:cs="Arial"/>
        </w:rPr>
        <w:t>Esta diferencia es importante, pues es posible aclarar los requisitos que asignan puntaje, tal como lo ha señalado la jurisprudencia en los siguientes términos:</w:t>
      </w:r>
    </w:p>
    <w:p w14:paraId="1901BE23" w14:textId="77777777" w:rsidR="00882049" w:rsidRPr="00E02FAD" w:rsidRDefault="00882049" w:rsidP="00882049">
      <w:pPr>
        <w:spacing w:line="276" w:lineRule="auto"/>
        <w:ind w:firstLine="709"/>
        <w:jc w:val="both"/>
        <w:rPr>
          <w:rFonts w:eastAsia="Arial" w:cs="Arial"/>
          <w:sz w:val="21"/>
          <w:szCs w:val="21"/>
        </w:rPr>
      </w:pPr>
    </w:p>
    <w:p w14:paraId="72E81449" w14:textId="77777777" w:rsidR="00882049" w:rsidRPr="00F95C4E" w:rsidRDefault="00882049" w:rsidP="00882049">
      <w:pPr>
        <w:ind w:left="709" w:right="709"/>
        <w:jc w:val="both"/>
        <w:rPr>
          <w:rFonts w:eastAsia="Arial" w:cs="Arial"/>
          <w:sz w:val="20"/>
          <w:szCs w:val="20"/>
        </w:rPr>
      </w:pPr>
      <w:bookmarkStart w:id="0" w:name="_3znysh7"/>
      <w:bookmarkEnd w:id="0"/>
      <w:r w:rsidRPr="00605955">
        <w:rPr>
          <w:rFonts w:eastAsia="Arial" w:cs="Arial"/>
          <w:sz w:val="20"/>
          <w:szCs w:val="20"/>
        </w:rPr>
        <w:t>Conforme al art. 30.7 las entidades deben garantizar el derecho que tienen los oferentes de aclarar los aspectos confusos de sus propuestas, facultad que le permitirá a la entidad definir su adecuación o no al pliego. Esta figura constituye una oportunidad propia del proceso de evaluación de las ofertas -que se diferencia de la subsanabilidad -, pues no parte del supuesto de la ausencia de requisitos de la oferta –los que hay que subsanar-, sino de la presencia de inconsistencias o falta de claridad en la oferta, […]. La importancia de diferenciarlos radica en que la aclaración o explicación se admite, incluso, sobre requisitos que afectan la comparación de las ofertas y/o inciden en la asignación del puntaje; se repite, siempre y cuando se trate de inconsistencias o falta de claridad, porque allí no se modifica el ofrecimiento, simplemente se aclara, es decir, se trata de hacer manifiesto lo que ya existe –sólo que es contradictorio o confuso-, se busca sacar a la luz lo que parece oscuro, no de subsanar algo, pues el requisito que admite ser aclarado tiene que estar incluido en la oferta, solo que la entidad tiene dudas sobre su alcance, contenido o acreditación, porque de la oferta se pueden inferir entendimientos diferentes.</w:t>
      </w:r>
      <w:r w:rsidRPr="00605955">
        <w:rPr>
          <w:rFonts w:eastAsia="Arial" w:cs="Arial"/>
          <w:sz w:val="20"/>
          <w:szCs w:val="20"/>
          <w:vertAlign w:val="superscript"/>
        </w:rPr>
        <w:footnoteReference w:id="5"/>
      </w:r>
    </w:p>
    <w:p w14:paraId="4C5F30FA" w14:textId="77777777" w:rsidR="00882049" w:rsidRPr="00E02FAD" w:rsidRDefault="00882049" w:rsidP="00882049">
      <w:pPr>
        <w:ind w:left="709" w:right="709"/>
        <w:jc w:val="both"/>
        <w:rPr>
          <w:rFonts w:eastAsia="Arial" w:cs="Arial"/>
          <w:color w:val="000000"/>
        </w:rPr>
      </w:pPr>
    </w:p>
    <w:p w14:paraId="7AE6B56B" w14:textId="77777777" w:rsidR="00882049" w:rsidRPr="00E02FAD" w:rsidRDefault="00882049" w:rsidP="00882049">
      <w:pPr>
        <w:spacing w:after="120" w:line="276" w:lineRule="auto"/>
        <w:ind w:firstLine="709"/>
        <w:jc w:val="both"/>
      </w:pPr>
      <w:r w:rsidRPr="00E02FAD">
        <w:rPr>
          <w:rFonts w:eastAsia="Arial" w:cs="Arial"/>
          <w:color w:val="000000"/>
        </w:rPr>
        <w:t xml:space="preserve">De tal forma que, tal y como lo expresó la alta Corporación, aclarar una oferta no puede implicar su alteración sustancial o mejoría de sus componentes, sino limitarse a disipar lo que resulta borroso u otorgar claridad a lo que resulta oscuro o ininteligible. En este punto, se concluye, distinto es aclarar y subsanar una oferta, siendo este último un instituto que procura porque el oferente presente, dentro del plazo y bajo las condiciones dadas por la norma aplicable, los documentos que acrediten el cumplimiento de los requisitos exigidos como habilitantes para participar en el respectivo procedimiento de selección, mientras que la aclaración permite el mejor entendimiento de los elementos de la oferta, sean o no subsanables, para la correcta verificación y evaluación de los mismos por parte de la entidad pública. </w:t>
      </w:r>
    </w:p>
    <w:p w14:paraId="7FCAB876" w14:textId="77777777" w:rsidR="00882049" w:rsidRPr="00E02FAD" w:rsidRDefault="00882049" w:rsidP="00882049">
      <w:pPr>
        <w:spacing w:after="120" w:line="276" w:lineRule="auto"/>
        <w:ind w:firstLine="709"/>
        <w:jc w:val="both"/>
        <w:rPr>
          <w:rFonts w:eastAsia="Arial" w:cs="Arial"/>
        </w:rPr>
      </w:pPr>
      <w:r>
        <w:rPr>
          <w:rFonts w:eastAsia="Arial" w:cs="Arial"/>
          <w:color w:val="000000"/>
        </w:rPr>
        <w:t>En cuanto al límite temporal de la aclaración de las propuestas</w:t>
      </w:r>
      <w:r w:rsidRPr="00E02FAD">
        <w:rPr>
          <w:rFonts w:eastAsia="Arial" w:cs="Arial"/>
          <w:color w:val="000000"/>
        </w:rPr>
        <w:t xml:space="preserve">, como dispone el artículo 30.7 de la Ley 80 de 1993, </w:t>
      </w:r>
      <w:r>
        <w:rPr>
          <w:rFonts w:eastAsia="Arial" w:cs="Arial"/>
          <w:color w:val="000000"/>
        </w:rPr>
        <w:t>aquella</w:t>
      </w:r>
      <w:r w:rsidRPr="00E02FAD">
        <w:rPr>
          <w:rFonts w:eastAsia="Arial" w:cs="Arial"/>
          <w:color w:val="000000"/>
        </w:rPr>
        <w:t xml:space="preserve"> se realiza durante la evaluación de </w:t>
      </w:r>
      <w:r>
        <w:rPr>
          <w:rFonts w:eastAsia="Arial" w:cs="Arial"/>
          <w:color w:val="000000"/>
        </w:rPr>
        <w:t>las respectivas ofertas</w:t>
      </w:r>
      <w:r w:rsidRPr="00E02FAD">
        <w:rPr>
          <w:rFonts w:eastAsia="Arial" w:cs="Arial"/>
          <w:color w:val="000000"/>
        </w:rPr>
        <w:t xml:space="preserve">, pues es necesario esclarecer los aspectos dudosos de las ofertas antes de la adjudicación. Por ello, la jurisprudencia también explica que </w:t>
      </w:r>
      <w:r>
        <w:rPr>
          <w:rFonts w:eastAsia="Arial" w:cs="Arial"/>
          <w:color w:val="000000"/>
        </w:rPr>
        <w:t>“</w:t>
      </w:r>
      <w:r w:rsidRPr="00E02FAD">
        <w:rPr>
          <w:rFonts w:eastAsia="Arial" w:cs="Arial"/>
          <w:color w:val="000000"/>
        </w:rPr>
        <w:t>[…]</w:t>
      </w:r>
      <w:r w:rsidRPr="00E02FAD">
        <w:rPr>
          <w:rFonts w:eastAsia="Arial" w:cs="Arial"/>
          <w:sz w:val="21"/>
          <w:szCs w:val="21"/>
        </w:rPr>
        <w:t xml:space="preserve"> </w:t>
      </w:r>
      <w:r w:rsidRPr="00E02FAD">
        <w:rPr>
          <w:rFonts w:eastAsia="Arial" w:cs="Arial"/>
          <w:color w:val="000000"/>
        </w:rPr>
        <w:t>el proponente debe acogerse al tiempo que le otorga la administración para subsanar o aclarar la oferta, lapso que la entidad no puede extender más allá de la adjudicación […]</w:t>
      </w:r>
      <w:r>
        <w:rPr>
          <w:rFonts w:eastAsia="Arial" w:cs="Arial"/>
          <w:color w:val="000000"/>
        </w:rPr>
        <w:t>”</w:t>
      </w:r>
      <w:r w:rsidRPr="00E02FAD">
        <w:rPr>
          <w:rFonts w:eastAsia="Arial" w:cs="Arial"/>
          <w:color w:val="000000"/>
          <w:vertAlign w:val="superscript"/>
        </w:rPr>
        <w:footnoteReference w:id="6"/>
      </w:r>
      <w:r w:rsidRPr="00E02FAD">
        <w:rPr>
          <w:rFonts w:eastAsia="Arial" w:cs="Arial"/>
          <w:color w:val="000000"/>
        </w:rPr>
        <w:t xml:space="preserve">. De esta manera, </w:t>
      </w:r>
      <w:r>
        <w:rPr>
          <w:rFonts w:eastAsia="Arial" w:cs="Arial"/>
          <w:color w:val="000000"/>
        </w:rPr>
        <w:t>“</w:t>
      </w:r>
      <w:r w:rsidRPr="00E02FAD">
        <w:rPr>
          <w:rFonts w:eastAsia="Arial" w:cs="Arial"/>
          <w:color w:val="000000"/>
        </w:rPr>
        <w:t>lo ideal en un proceso de selección es que las </w:t>
      </w:r>
      <w:r w:rsidRPr="00E02FAD">
        <w:rPr>
          <w:rFonts w:eastAsia="Arial" w:cs="Arial"/>
          <w:i/>
          <w:color w:val="000000"/>
        </w:rPr>
        <w:t>aclaraciones</w:t>
      </w:r>
      <w:r w:rsidRPr="00E02FAD">
        <w:rPr>
          <w:rFonts w:eastAsia="Arial" w:cs="Arial"/>
          <w:color w:val="000000"/>
        </w:rPr>
        <w:t> y </w:t>
      </w:r>
      <w:r w:rsidRPr="00E02FAD">
        <w:rPr>
          <w:rFonts w:eastAsia="Arial" w:cs="Arial"/>
          <w:i/>
          <w:color w:val="000000"/>
        </w:rPr>
        <w:t>explicaciones</w:t>
      </w:r>
      <w:r w:rsidRPr="00E02FAD">
        <w:rPr>
          <w:rFonts w:eastAsia="Arial" w:cs="Arial"/>
          <w:color w:val="000000"/>
        </w:rPr>
        <w:t> se anticipen y soliciten durante la etapa de </w:t>
      </w:r>
      <w:r w:rsidRPr="00E02FAD">
        <w:rPr>
          <w:rFonts w:eastAsia="Arial" w:cs="Arial"/>
          <w:i/>
          <w:color w:val="000000"/>
        </w:rPr>
        <w:t>evaluación</w:t>
      </w:r>
      <w:r w:rsidRPr="00E02FAD">
        <w:rPr>
          <w:rFonts w:eastAsia="Arial" w:cs="Arial"/>
          <w:color w:val="000000"/>
        </w:rPr>
        <w:t>, lo más pronto posible, es decir, antes de que la entidad elabore el informe respectivo, de tal manera que las tenga en cuenta para producir ese acto administrativo</w:t>
      </w:r>
      <w:r>
        <w:rPr>
          <w:rFonts w:eastAsia="Arial" w:cs="Arial"/>
          <w:color w:val="000000"/>
        </w:rPr>
        <w:t>”</w:t>
      </w:r>
      <w:r w:rsidRPr="00E02FAD">
        <w:rPr>
          <w:rFonts w:eastAsia="Arial" w:cs="Arial"/>
          <w:color w:val="000000"/>
        </w:rPr>
        <w:t>.</w:t>
      </w:r>
      <w:r w:rsidRPr="00E02FAD">
        <w:rPr>
          <w:rFonts w:eastAsia="Arial" w:cs="Arial"/>
          <w:color w:val="000000"/>
          <w:vertAlign w:val="superscript"/>
        </w:rPr>
        <w:footnoteReference w:id="7"/>
      </w:r>
      <w:r w:rsidRPr="00E02FAD">
        <w:rPr>
          <w:rFonts w:eastAsia="Arial" w:cs="Arial"/>
          <w:color w:val="000000"/>
        </w:rPr>
        <w:t xml:space="preserve"> </w:t>
      </w:r>
    </w:p>
    <w:p w14:paraId="1F138AF8" w14:textId="77777777" w:rsidR="00882049" w:rsidRPr="00E02FAD" w:rsidRDefault="00882049" w:rsidP="00882049">
      <w:pPr>
        <w:pStyle w:val="NormalWeb"/>
        <w:spacing w:before="0" w:beforeAutospacing="0" w:after="120" w:afterAutospacing="0" w:line="276" w:lineRule="auto"/>
        <w:ind w:firstLine="709"/>
        <w:jc w:val="both"/>
        <w:rPr>
          <w:rFonts w:ascii="Verdana" w:eastAsia="Arial" w:hAnsi="Verdana" w:cs="Arial"/>
          <w:color w:val="000000"/>
          <w:sz w:val="22"/>
          <w:szCs w:val="22"/>
        </w:rPr>
      </w:pPr>
      <w:r w:rsidRPr="02C39278">
        <w:rPr>
          <w:rFonts w:ascii="Verdana" w:eastAsia="Arial" w:hAnsi="Verdana" w:cs="Arial"/>
          <w:color w:val="000000" w:themeColor="text1"/>
          <w:sz w:val="22"/>
          <w:szCs w:val="22"/>
        </w:rPr>
        <w:t xml:space="preserve">Ahora bien, corresponde a la entidad estatal verificar si la situación planteada, alegada como un error de tipo formal, efectivamente reviste tal naturaleza o, por el contrario, configura alguna de las causales de rechazo previstas en la ley o en los pliegos de condiciones del proceso, o documento equivalente. Por ejemplo, si se constata que un mismo proponente, o un integrante de un proponente plural, ha presentado o forma parte de más de una propuesta en el mismo procedimiento de selección, ello podría configurar una causal de rechazo, en tanto contraviene el principio de selección objetiva. En efecto, la presentación de múltiples ofertas por parte de un mismo interesado podría generar conflictos de interés, comprometer la evaluación imparcial de las propuestas y afectar la transparencia del proceso. </w:t>
      </w:r>
    </w:p>
    <w:p w14:paraId="4BC7088F" w14:textId="77777777" w:rsidR="00882049" w:rsidRPr="00E02FAD" w:rsidRDefault="00882049" w:rsidP="00882049">
      <w:pPr>
        <w:pStyle w:val="NormalWeb"/>
        <w:spacing w:before="0" w:beforeAutospacing="0" w:after="120" w:afterAutospacing="0" w:line="276" w:lineRule="auto"/>
        <w:ind w:firstLine="709"/>
        <w:jc w:val="both"/>
        <w:rPr>
          <w:rFonts w:ascii="Verdana" w:eastAsia="Arial" w:hAnsi="Verdana" w:cs="Arial"/>
          <w:color w:val="000000"/>
          <w:sz w:val="22"/>
          <w:szCs w:val="22"/>
        </w:rPr>
      </w:pPr>
      <w:r w:rsidRPr="02C39278">
        <w:rPr>
          <w:rFonts w:ascii="Verdana" w:eastAsia="Arial" w:hAnsi="Verdana" w:cs="Arial"/>
          <w:color w:val="000000" w:themeColor="text1"/>
          <w:sz w:val="22"/>
          <w:szCs w:val="22"/>
        </w:rPr>
        <w:t>De hecho, a modo de ilustración, al revisar el Documento Base de los Documentos Tipo de Licitación de Infraestructura de Transporte Versión 4, se observa que en el numeral 1.15 referente a las causales de rechazo, esta Agencia contempló expresamente la siguiente causal: “B. Cuando una misma persona natural o jurídica, o integrante de un proponente plural presente o haga parte en más de una propuesta para el presente Proceso de Contratación”. Esta situación difiere del caso objeto de consulta, pues dicha causal está prevista para propuestas distintas presentadas por un mismo proponente, escenario que no admite aclaración por parte de la entidad estatal. Incluso, en los procesos de selección que aplican los Documentos Tipo mencionados, la configuración de este supuesto da lugar, sin excepción, al rechazo justificado de las ofertas involucradas.</w:t>
      </w:r>
    </w:p>
    <w:p w14:paraId="2DA04631" w14:textId="77777777" w:rsidR="00882049" w:rsidRDefault="00882049" w:rsidP="00882049">
      <w:pPr>
        <w:pStyle w:val="NormalWeb"/>
        <w:spacing w:before="0" w:beforeAutospacing="0" w:after="0" w:afterAutospacing="0" w:line="276" w:lineRule="auto"/>
        <w:ind w:firstLine="709"/>
        <w:jc w:val="both"/>
        <w:rPr>
          <w:rFonts w:ascii="Verdana" w:eastAsia="Arial" w:hAnsi="Verdana" w:cs="Arial"/>
          <w:color w:val="000000"/>
        </w:rPr>
      </w:pPr>
      <w:r w:rsidRPr="02C39278">
        <w:rPr>
          <w:rFonts w:ascii="Verdana" w:eastAsia="Arial" w:hAnsi="Verdana" w:cs="Arial"/>
          <w:color w:val="000000" w:themeColor="text1"/>
          <w:sz w:val="22"/>
          <w:szCs w:val="22"/>
        </w:rPr>
        <w:t>En síntesis, la presentación de una misma oferta por parte de un único proponente, enviada desde dos correos electrónicos distintos, no constituye per se una causal de rechazo ni una actuación contraria a los principios de selección objetiva y economía. Por el contrario, podría tratarse de un error de forma que, bajo determinadas circunstancias, es susceptible de ser aclarado dentro del proceso de selección mediante el mecanismo de solicitud de aclaración previsto en la normativa de contratación pública. Para ello, es indispensable que la entidad estatal formule dicha solicitud durante la etapa de evaluación, de manera oportuna y antes de la elaboración del informe de evaluación, a fin de que pueda considerarse válidamente al momento de adoptar la decisión de adjudicación.</w:t>
      </w:r>
    </w:p>
    <w:p w14:paraId="78B1A362" w14:textId="77777777" w:rsidR="00882049" w:rsidRDefault="00882049" w:rsidP="00882049">
      <w:pPr>
        <w:spacing w:line="276" w:lineRule="auto"/>
        <w:jc w:val="both"/>
        <w:rPr>
          <w:rFonts w:eastAsia="Arial" w:cs="Arial"/>
          <w:color w:val="000000"/>
        </w:rPr>
      </w:pPr>
    </w:p>
    <w:p w14:paraId="51D5E1C8" w14:textId="77777777" w:rsidR="00882049" w:rsidRPr="008A79BD" w:rsidRDefault="00882049" w:rsidP="00882049">
      <w:pPr>
        <w:spacing w:after="120" w:line="276" w:lineRule="auto"/>
        <w:ind w:left="709" w:right="709" w:firstLine="708"/>
        <w:jc w:val="both"/>
        <w:rPr>
          <w:rFonts w:eastAsia="Calibri" w:cs="Times New Roman"/>
          <w:sz w:val="21"/>
          <w:szCs w:val="21"/>
          <w:lang w:val="es-ES_tradnl"/>
        </w:rPr>
      </w:pPr>
    </w:p>
    <w:p w14:paraId="1543A72D" w14:textId="77777777" w:rsidR="00882049" w:rsidRDefault="00882049" w:rsidP="00882049">
      <w:pPr>
        <w:spacing w:before="240" w:after="120" w:line="276" w:lineRule="auto"/>
        <w:jc w:val="both"/>
        <w:rPr>
          <w:rFonts w:eastAsia="Century Gothic" w:cs="Century Gothic"/>
          <w:b/>
          <w:bCs/>
        </w:rPr>
      </w:pPr>
      <w:r>
        <w:rPr>
          <w:rFonts w:eastAsia="Calibri" w:cs="Times New Roman"/>
        </w:rPr>
        <w:t xml:space="preserve">4. </w:t>
      </w:r>
      <w:r w:rsidRPr="008B3151">
        <w:rPr>
          <w:rFonts w:eastAsia="Century Gothic" w:cs="Century Gothic"/>
          <w:b/>
          <w:bCs/>
        </w:rPr>
        <w:t>Referencias normativas, jurisprudenciales y otras fuentes:</w:t>
      </w:r>
    </w:p>
    <w:p w14:paraId="5F7123F1" w14:textId="77777777" w:rsidR="00882049" w:rsidRPr="008B3151" w:rsidRDefault="00882049" w:rsidP="00882049">
      <w:pPr>
        <w:spacing w:after="120" w:line="276" w:lineRule="auto"/>
        <w:jc w:val="both"/>
        <w:rPr>
          <w:rFonts w:eastAsia="Century Gothic" w:cs="Century Gothic"/>
          <w:b/>
          <w:bCs/>
        </w:rPr>
      </w:pPr>
    </w:p>
    <w:tbl>
      <w:tblPr>
        <w:tblStyle w:val="Tablaconcuadrcula"/>
        <w:tblW w:w="8647" w:type="dxa"/>
        <w:tblInd w:w="137" w:type="dxa"/>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ayout w:type="fixed"/>
        <w:tblLook w:val="04A0" w:firstRow="1" w:lastRow="0" w:firstColumn="1" w:lastColumn="0" w:noHBand="0" w:noVBand="1"/>
      </w:tblPr>
      <w:tblGrid>
        <w:gridCol w:w="8647"/>
      </w:tblGrid>
      <w:tr w:rsidR="00882049" w:rsidRPr="00593A5F" w14:paraId="239A3F9C" w14:textId="77777777" w:rsidTr="003C0E8E">
        <w:trPr>
          <w:trHeight w:val="870"/>
        </w:trPr>
        <w:tc>
          <w:tcPr>
            <w:tcW w:w="8647" w:type="dxa"/>
          </w:tcPr>
          <w:p w14:paraId="127CB00B" w14:textId="77777777" w:rsidR="00882049" w:rsidRPr="00FD6D65" w:rsidRDefault="00882049" w:rsidP="00882049">
            <w:pPr>
              <w:pStyle w:val="Prrafodelista"/>
              <w:widowControl w:val="0"/>
              <w:numPr>
                <w:ilvl w:val="0"/>
                <w:numId w:val="5"/>
              </w:numPr>
              <w:autoSpaceDE w:val="0"/>
              <w:autoSpaceDN w:val="0"/>
              <w:spacing w:line="276" w:lineRule="auto"/>
              <w:contextualSpacing/>
              <w:jc w:val="both"/>
              <w:rPr>
                <w:rFonts w:cs="Arial"/>
                <w:lang w:val="es-CO"/>
              </w:rPr>
            </w:pPr>
            <w:r w:rsidRPr="00FD6D65">
              <w:rPr>
                <w:rFonts w:cs="Arial"/>
                <w:lang w:val="es-CO"/>
              </w:rPr>
              <w:t>Ley 80 de 1993, artículo 24.5 literal b), artículo 30.7</w:t>
            </w:r>
          </w:p>
          <w:p w14:paraId="547A4127" w14:textId="77777777" w:rsidR="00882049" w:rsidRPr="00FD6D65" w:rsidRDefault="00882049" w:rsidP="00882049">
            <w:pPr>
              <w:pStyle w:val="Prrafodelista"/>
              <w:widowControl w:val="0"/>
              <w:numPr>
                <w:ilvl w:val="0"/>
                <w:numId w:val="5"/>
              </w:numPr>
              <w:autoSpaceDE w:val="0"/>
              <w:autoSpaceDN w:val="0"/>
              <w:spacing w:line="276" w:lineRule="auto"/>
              <w:contextualSpacing/>
              <w:jc w:val="both"/>
              <w:rPr>
                <w:rFonts w:cs="Arial"/>
                <w:lang w:val="es-CO"/>
              </w:rPr>
            </w:pPr>
            <w:r w:rsidRPr="00FD6D65">
              <w:rPr>
                <w:rFonts w:cs="Arial"/>
                <w:lang w:val="es-CO"/>
              </w:rPr>
              <w:t>Ley 1150 de 2007, artículo 5, parágrafo 1</w:t>
            </w:r>
          </w:p>
          <w:p w14:paraId="712266FB" w14:textId="77777777" w:rsidR="00882049" w:rsidRPr="00FD6D65" w:rsidRDefault="00882049" w:rsidP="00882049">
            <w:pPr>
              <w:pStyle w:val="Prrafodelista"/>
              <w:widowControl w:val="0"/>
              <w:numPr>
                <w:ilvl w:val="0"/>
                <w:numId w:val="5"/>
              </w:numPr>
              <w:autoSpaceDE w:val="0"/>
              <w:autoSpaceDN w:val="0"/>
              <w:spacing w:line="276" w:lineRule="auto"/>
              <w:contextualSpacing/>
              <w:jc w:val="both"/>
              <w:rPr>
                <w:rFonts w:cs="Arial"/>
                <w:lang w:val="es-CO"/>
              </w:rPr>
            </w:pPr>
            <w:r w:rsidRPr="00FD6D65">
              <w:rPr>
                <w:rFonts w:cs="Arial"/>
                <w:lang w:val="es-CO"/>
              </w:rPr>
              <w:t>Decreto 1082 de 2015, artículo 2.2.1.1.2.1.3. numeral 6, artículo 2.2.1.1.2.2.4., artículo 2.2.1.2.1.3.12 numeral 3</w:t>
            </w:r>
          </w:p>
          <w:p w14:paraId="4FD5A803" w14:textId="77777777" w:rsidR="00882049" w:rsidRPr="00FD6D65" w:rsidRDefault="00882049" w:rsidP="00882049">
            <w:pPr>
              <w:pStyle w:val="Prrafodelista"/>
              <w:widowControl w:val="0"/>
              <w:numPr>
                <w:ilvl w:val="0"/>
                <w:numId w:val="5"/>
              </w:numPr>
              <w:autoSpaceDE w:val="0"/>
              <w:autoSpaceDN w:val="0"/>
              <w:spacing w:line="276" w:lineRule="auto"/>
              <w:contextualSpacing/>
              <w:jc w:val="both"/>
              <w:rPr>
                <w:rFonts w:cs="Arial"/>
                <w:lang w:val="es-CO"/>
              </w:rPr>
            </w:pPr>
            <w:r w:rsidRPr="00FD6D65">
              <w:rPr>
                <w:rFonts w:cs="Arial"/>
                <w:lang w:val="es-CO"/>
              </w:rPr>
              <w:t>Documento Base de los Documentos Tipo de Licitación de Infraestructura de Transporte Versión 4, se observa que en el numeral 1.15 literal b)</w:t>
            </w:r>
          </w:p>
          <w:p w14:paraId="529B6C9B" w14:textId="77777777" w:rsidR="00882049" w:rsidRPr="00FD6D65" w:rsidRDefault="00882049" w:rsidP="00882049">
            <w:pPr>
              <w:pStyle w:val="Prrafodelista"/>
              <w:widowControl w:val="0"/>
              <w:numPr>
                <w:ilvl w:val="0"/>
                <w:numId w:val="5"/>
              </w:numPr>
              <w:autoSpaceDE w:val="0"/>
              <w:autoSpaceDN w:val="0"/>
              <w:spacing w:line="276" w:lineRule="auto"/>
              <w:contextualSpacing/>
              <w:jc w:val="both"/>
              <w:rPr>
                <w:rFonts w:cs="Arial"/>
                <w:lang w:val="es-CO"/>
              </w:rPr>
            </w:pPr>
            <w:r w:rsidRPr="00FD6D65">
              <w:rPr>
                <w:rFonts w:cs="Arial"/>
                <w:lang w:val="es-CO"/>
              </w:rPr>
              <w:t xml:space="preserve">CONSEJO DE ESTADO. Sección Tercera Subsección B. Sentencia del 27 de abril de 2011. Expediente No. 18.293. C.P. Ponente: Ruth Stella Correa Palacio. </w:t>
            </w:r>
          </w:p>
          <w:p w14:paraId="2FA25744" w14:textId="77777777" w:rsidR="00882049" w:rsidRPr="00FD6D65" w:rsidRDefault="00882049" w:rsidP="00882049">
            <w:pPr>
              <w:pStyle w:val="Prrafodelista"/>
              <w:widowControl w:val="0"/>
              <w:numPr>
                <w:ilvl w:val="0"/>
                <w:numId w:val="5"/>
              </w:numPr>
              <w:autoSpaceDE w:val="0"/>
              <w:autoSpaceDN w:val="0"/>
              <w:spacing w:line="276" w:lineRule="auto"/>
              <w:contextualSpacing/>
              <w:jc w:val="both"/>
              <w:rPr>
                <w:rFonts w:cs="Arial"/>
                <w:lang w:val="es-CO"/>
              </w:rPr>
            </w:pPr>
            <w:r w:rsidRPr="00FD6D65">
              <w:rPr>
                <w:rFonts w:cs="Arial"/>
                <w:lang w:val="es-CO"/>
              </w:rPr>
              <w:t>CONSEJO DE ESTADO. Sección Tercera. Subsección C. Sentencia del 12 de noviembre de 2014. Exp. 27.986. C.P. Enrique Gil Botero.</w:t>
            </w:r>
          </w:p>
          <w:p w14:paraId="01FAA732" w14:textId="77777777" w:rsidR="00882049" w:rsidRPr="00FD6D65" w:rsidRDefault="00882049" w:rsidP="003C0E8E">
            <w:pPr>
              <w:pStyle w:val="Prrafodelista"/>
              <w:widowControl w:val="0"/>
              <w:autoSpaceDE w:val="0"/>
              <w:autoSpaceDN w:val="0"/>
              <w:ind w:left="714"/>
              <w:jc w:val="both"/>
              <w:rPr>
                <w:rFonts w:cs="Arial"/>
                <w:lang w:val="es-CO"/>
              </w:rPr>
            </w:pPr>
            <w:r w:rsidRPr="00FD6D65">
              <w:rPr>
                <w:rFonts w:cs="Arial"/>
                <w:lang w:val="es-CO"/>
              </w:rPr>
              <w:t>RODRÍGUEZ TAMAYO, Mauricio Fernando. Evaluación y rechazo de ofertas en la Ley 80 de 1993. Medellín: Librería Jurídica Sánchez, 2016. p. 190.</w:t>
            </w:r>
          </w:p>
          <w:p w14:paraId="07ECD454" w14:textId="77777777" w:rsidR="00882049" w:rsidRPr="00FD6D65" w:rsidRDefault="00882049" w:rsidP="003C0E8E">
            <w:pPr>
              <w:pStyle w:val="Prrafodelista"/>
              <w:widowControl w:val="0"/>
              <w:autoSpaceDE w:val="0"/>
              <w:autoSpaceDN w:val="0"/>
              <w:jc w:val="both"/>
              <w:rPr>
                <w:rFonts w:cs="Arial"/>
                <w:lang w:val="es-CO"/>
              </w:rPr>
            </w:pPr>
          </w:p>
        </w:tc>
      </w:tr>
    </w:tbl>
    <w:p w14:paraId="6F870AC4" w14:textId="77777777" w:rsidR="00882049" w:rsidRDefault="00882049" w:rsidP="00882049">
      <w:pPr>
        <w:pStyle w:val="Prrafodelista"/>
        <w:tabs>
          <w:tab w:val="left" w:pos="142"/>
          <w:tab w:val="left" w:pos="284"/>
        </w:tabs>
        <w:spacing w:line="276" w:lineRule="auto"/>
        <w:ind w:left="0"/>
        <w:jc w:val="both"/>
        <w:rPr>
          <w:rFonts w:eastAsia="Century Gothic" w:cs="Century Gothic"/>
          <w:b/>
          <w:bCs/>
        </w:rPr>
      </w:pPr>
    </w:p>
    <w:p w14:paraId="2AB5009F" w14:textId="77777777" w:rsidR="00882049" w:rsidRPr="008B3151" w:rsidRDefault="00882049" w:rsidP="00882049">
      <w:pPr>
        <w:jc w:val="both"/>
      </w:pPr>
    </w:p>
    <w:p w14:paraId="7CE595EC" w14:textId="77777777" w:rsidR="00882049" w:rsidRPr="00CB647D" w:rsidRDefault="00882049" w:rsidP="00882049">
      <w:pPr>
        <w:tabs>
          <w:tab w:val="left" w:pos="142"/>
          <w:tab w:val="left" w:pos="284"/>
        </w:tabs>
        <w:spacing w:line="276" w:lineRule="auto"/>
        <w:jc w:val="both"/>
        <w:rPr>
          <w:rFonts w:eastAsia="Century Gothic" w:cs="Century Gothic"/>
          <w:b/>
          <w:bCs/>
        </w:rPr>
      </w:pPr>
      <w:r>
        <w:rPr>
          <w:rFonts w:eastAsia="Century Gothic" w:cs="Century Gothic"/>
          <w:b/>
          <w:bCs/>
        </w:rPr>
        <w:t xml:space="preserve">5. </w:t>
      </w:r>
      <w:r w:rsidRPr="00CB647D">
        <w:rPr>
          <w:rFonts w:eastAsia="Century Gothic" w:cs="Century Gothic"/>
          <w:b/>
          <w:bCs/>
        </w:rPr>
        <w:t>Doctrina de la Agencia Nacional de Contratación Pública:</w:t>
      </w:r>
    </w:p>
    <w:p w14:paraId="0EB5677D" w14:textId="77777777" w:rsidR="00882049" w:rsidRPr="00593A5F" w:rsidRDefault="00882049" w:rsidP="00882049">
      <w:pPr>
        <w:pStyle w:val="Prrafodelista"/>
        <w:tabs>
          <w:tab w:val="left" w:pos="142"/>
          <w:tab w:val="left" w:pos="284"/>
        </w:tabs>
        <w:spacing w:line="276" w:lineRule="auto"/>
        <w:ind w:left="0"/>
        <w:jc w:val="both"/>
        <w:rPr>
          <w:rFonts w:eastAsia="Century Gothic" w:cs="Century Gothic"/>
          <w:b/>
          <w:bCs/>
        </w:rPr>
      </w:pPr>
    </w:p>
    <w:p w14:paraId="604FD77D" w14:textId="77777777" w:rsidR="00882049" w:rsidRPr="00E02FAD" w:rsidRDefault="00882049" w:rsidP="00882049">
      <w:pPr>
        <w:spacing w:line="276" w:lineRule="auto"/>
        <w:jc w:val="both"/>
        <w:rPr>
          <w:rStyle w:val="Hipervnculo"/>
          <w:rFonts w:eastAsia="Times New Roman" w:cs="Times New Roman"/>
          <w:bdr w:val="none" w:sz="0" w:space="0" w:color="auto" w:frame="1"/>
          <w:lang w:eastAsia="es-CO"/>
        </w:rPr>
      </w:pPr>
      <w:r w:rsidRPr="00E02FAD">
        <w:rPr>
          <w:rStyle w:val="normaltextrun"/>
          <w:rFonts w:cs="Arial"/>
          <w:shd w:val="clear" w:color="auto" w:fill="FFFFFF"/>
        </w:rPr>
        <w:t xml:space="preserve">Esta Subdirección se ha pronunciado sobre </w:t>
      </w:r>
      <w:r>
        <w:rPr>
          <w:rStyle w:val="normaltextrun"/>
          <w:rFonts w:cs="Arial"/>
          <w:shd w:val="clear" w:color="auto" w:fill="FFFFFF"/>
        </w:rPr>
        <w:t>el principio de selección objetiva en los conceptos</w:t>
      </w:r>
      <w:r w:rsidRPr="00E02FAD">
        <w:rPr>
          <w:rStyle w:val="normaltextrun"/>
          <w:rFonts w:cs="Arial"/>
          <w:shd w:val="clear" w:color="auto" w:fill="FFFFFF"/>
        </w:rPr>
        <w:t>: C-7</w:t>
      </w:r>
      <w:r>
        <w:rPr>
          <w:rStyle w:val="normaltextrun"/>
          <w:rFonts w:cs="Arial"/>
          <w:shd w:val="clear" w:color="auto" w:fill="FFFFFF"/>
        </w:rPr>
        <w:t>36</w:t>
      </w:r>
      <w:r w:rsidRPr="00E02FAD">
        <w:rPr>
          <w:rStyle w:val="normaltextrun"/>
          <w:rFonts w:cs="Arial"/>
          <w:shd w:val="clear" w:color="auto" w:fill="FFFFFF"/>
        </w:rPr>
        <w:t xml:space="preserve"> del 1</w:t>
      </w:r>
      <w:r>
        <w:rPr>
          <w:rStyle w:val="normaltextrun"/>
          <w:rFonts w:cs="Arial"/>
          <w:shd w:val="clear" w:color="auto" w:fill="FFFFFF"/>
        </w:rPr>
        <w:t>8</w:t>
      </w:r>
      <w:r w:rsidRPr="00E02FAD">
        <w:rPr>
          <w:rStyle w:val="normaltextrun"/>
          <w:rFonts w:cs="Arial"/>
          <w:shd w:val="clear" w:color="auto" w:fill="FFFFFF"/>
        </w:rPr>
        <w:t xml:space="preserve"> de noviembre de 202</w:t>
      </w:r>
      <w:r>
        <w:rPr>
          <w:rStyle w:val="normaltextrun"/>
          <w:rFonts w:cs="Arial"/>
          <w:shd w:val="clear" w:color="auto" w:fill="FFFFFF"/>
        </w:rPr>
        <w:t>5 y</w:t>
      </w:r>
      <w:r w:rsidRPr="00E02FAD">
        <w:rPr>
          <w:rStyle w:val="normaltextrun"/>
          <w:rFonts w:cs="Arial"/>
          <w:shd w:val="clear" w:color="auto" w:fill="FFFFFF"/>
        </w:rPr>
        <w:t xml:space="preserve"> C-</w:t>
      </w:r>
      <w:r>
        <w:rPr>
          <w:rStyle w:val="normaltextrun"/>
          <w:rFonts w:cs="Arial"/>
          <w:shd w:val="clear" w:color="auto" w:fill="FFFFFF"/>
        </w:rPr>
        <w:t>719</w:t>
      </w:r>
      <w:r w:rsidRPr="00E02FAD">
        <w:rPr>
          <w:rStyle w:val="normaltextrun"/>
          <w:rFonts w:cs="Arial"/>
          <w:shd w:val="clear" w:color="auto" w:fill="FFFFFF"/>
        </w:rPr>
        <w:t xml:space="preserve"> del </w:t>
      </w:r>
      <w:r>
        <w:rPr>
          <w:rStyle w:val="normaltextrun"/>
          <w:rFonts w:cs="Arial"/>
          <w:shd w:val="clear" w:color="auto" w:fill="FFFFFF"/>
        </w:rPr>
        <w:t>15</w:t>
      </w:r>
      <w:r w:rsidRPr="00E02FAD">
        <w:rPr>
          <w:rStyle w:val="normaltextrun"/>
          <w:rFonts w:cs="Arial"/>
          <w:shd w:val="clear" w:color="auto" w:fill="FFFFFF"/>
        </w:rPr>
        <w:t xml:space="preserve"> de </w:t>
      </w:r>
      <w:r>
        <w:rPr>
          <w:rStyle w:val="normaltextrun"/>
          <w:rFonts w:cs="Arial"/>
          <w:shd w:val="clear" w:color="auto" w:fill="FFFFFF"/>
        </w:rPr>
        <w:t>julio</w:t>
      </w:r>
      <w:r w:rsidRPr="00E02FAD">
        <w:rPr>
          <w:rStyle w:val="normaltextrun"/>
          <w:rFonts w:cs="Arial"/>
          <w:shd w:val="clear" w:color="auto" w:fill="FFFFFF"/>
        </w:rPr>
        <w:t xml:space="preserve"> de 2025. </w:t>
      </w:r>
      <w:r>
        <w:rPr>
          <w:rStyle w:val="normaltextrun"/>
          <w:rFonts w:cs="Arial"/>
          <w:shd w:val="clear" w:color="auto" w:fill="FFFFFF"/>
        </w:rPr>
        <w:t xml:space="preserve">Así mismo, estudió la diferencia entre la subsanabilidad y la aclaración en el Concepto C-716 del 23 de enero de 2022. </w:t>
      </w:r>
      <w:r w:rsidRPr="00E02FAD">
        <w:rPr>
          <w:rFonts w:cs="Arial"/>
          <w:shd w:val="clear" w:color="auto" w:fill="FFFFFF"/>
        </w:rPr>
        <w:t>Es</w:t>
      </w:r>
      <w:r w:rsidRPr="00E02FAD">
        <w:t>tos y otros conceptos se encuentran disponibles para consulta en el Sistema de relatoría de la Agencia, al cual se puede acceder a través del siguiente enlace:</w:t>
      </w:r>
      <w:r w:rsidRPr="00561B22">
        <w:t xml:space="preserve"> </w:t>
      </w:r>
      <w:hyperlink r:id="rId12" w:history="1">
        <w:r w:rsidRPr="00E02FAD">
          <w:rPr>
            <w:rStyle w:val="Hipervnculo"/>
            <w:rFonts w:eastAsia="Times New Roman" w:cs="Times New Roman"/>
            <w:bdr w:val="none" w:sz="0" w:space="0" w:color="auto" w:frame="1"/>
            <w:lang w:eastAsia="es-CO"/>
          </w:rPr>
          <w:t>https://relatoria.colombiacompra.gov.co/busqueda/conceptos</w:t>
        </w:r>
      </w:hyperlink>
      <w:r>
        <w:t>.</w:t>
      </w:r>
      <w:r w:rsidRPr="02C39278">
        <w:rPr>
          <w:rStyle w:val="Hipervnculo"/>
          <w:rFonts w:eastAsia="Times New Roman" w:cs="Times New Roman"/>
          <w:lang w:eastAsia="es-CO"/>
        </w:rPr>
        <w:t xml:space="preserve"> </w:t>
      </w:r>
    </w:p>
    <w:p w14:paraId="720AAF46" w14:textId="77777777" w:rsidR="00882049" w:rsidRDefault="00882049" w:rsidP="00882049">
      <w:pPr>
        <w:jc w:val="both"/>
        <w:rPr>
          <w:lang w:val="es-ES_tradnl"/>
        </w:rPr>
      </w:pPr>
    </w:p>
    <w:p w14:paraId="1EF2FA9B" w14:textId="77777777" w:rsidR="00882049" w:rsidRPr="00505CD6" w:rsidRDefault="00882049" w:rsidP="00882049">
      <w:pPr>
        <w:spacing w:line="276" w:lineRule="auto"/>
        <w:jc w:val="both"/>
        <w:rPr>
          <w:rFonts w:cs="Arial"/>
          <w:lang w:val="es-ES_tradnl"/>
        </w:rPr>
      </w:pPr>
      <w:r w:rsidRPr="00505CD6">
        <w:rPr>
          <w:rFonts w:cs="Arial"/>
        </w:rPr>
        <w:t xml:space="preserve">Este concepto tiene el alcance previsto en el artículo 28 del Código de Procedimiento Administrativo y de lo Contencioso Administrativo </w:t>
      </w:r>
      <w:r w:rsidRPr="00505CD6">
        <w:rPr>
          <w:rFonts w:cs="Arial"/>
          <w:lang w:val="es-ES_tradnl"/>
        </w:rPr>
        <w:t>y las expresiones aquí utilizadas con mayúscula inicial deben ser entendidas con el significado que les otorga el artículo 2.2.1.1.1.3.1. del Decreto 1082 de 2015.</w:t>
      </w:r>
    </w:p>
    <w:p w14:paraId="6A84CE9E" w14:textId="77777777" w:rsidR="00882049" w:rsidRPr="00505CD6" w:rsidRDefault="00882049" w:rsidP="00882049">
      <w:pPr>
        <w:spacing w:line="276" w:lineRule="auto"/>
        <w:jc w:val="both"/>
        <w:rPr>
          <w:rFonts w:cs="Arial"/>
        </w:rPr>
      </w:pPr>
    </w:p>
    <w:p w14:paraId="03F77A17" w14:textId="77777777" w:rsidR="00882049" w:rsidRPr="00764AE1" w:rsidRDefault="00882049" w:rsidP="00882049">
      <w:pPr>
        <w:spacing w:line="276" w:lineRule="auto"/>
        <w:jc w:val="both"/>
        <w:textAlignment w:val="baseline"/>
        <w:rPr>
          <w:rFonts w:eastAsia="Times New Roman" w:cs="Arial"/>
          <w:bCs/>
          <w:kern w:val="2"/>
          <w:shd w:val="clear" w:color="auto" w:fill="FFFFFF"/>
          <w:lang w:eastAsia="es-ES_tradnl"/>
        </w:rPr>
      </w:pPr>
      <w:r w:rsidRPr="00764AE1">
        <w:rPr>
          <w:rFonts w:eastAsia="Times New Roman" w:cs="Arial"/>
          <w:bCs/>
          <w:kern w:val="2"/>
          <w:shd w:val="clear" w:color="auto" w:fill="FFFFFF"/>
          <w:lang w:eastAsia="es-ES_tradnl"/>
        </w:rPr>
        <w:t xml:space="preserve">Por último, lo invitamos a seguirnos en las redes sociales en las cuales se difunde información institucional: </w:t>
      </w:r>
    </w:p>
    <w:p w14:paraId="48136D0B" w14:textId="77777777" w:rsidR="00882049" w:rsidRPr="00764AE1" w:rsidRDefault="00882049" w:rsidP="00882049">
      <w:pPr>
        <w:spacing w:line="276" w:lineRule="auto"/>
        <w:jc w:val="both"/>
        <w:textAlignment w:val="baseline"/>
        <w:rPr>
          <w:rFonts w:eastAsia="Times New Roman" w:cs="Arial"/>
          <w:bCs/>
          <w:kern w:val="2"/>
          <w:shd w:val="clear" w:color="auto" w:fill="FFFFFF"/>
          <w:lang w:eastAsia="es-ES_tradnl"/>
        </w:rPr>
      </w:pPr>
    </w:p>
    <w:p w14:paraId="2C4B0AAD" w14:textId="77777777" w:rsidR="00882049" w:rsidRPr="00764AE1" w:rsidRDefault="00882049" w:rsidP="00882049">
      <w:pPr>
        <w:spacing w:line="276" w:lineRule="auto"/>
        <w:jc w:val="both"/>
        <w:textAlignment w:val="baseline"/>
        <w:rPr>
          <w:rFonts w:eastAsia="Times New Roman" w:cs="Arial"/>
          <w:bCs/>
          <w:kern w:val="2"/>
          <w:shd w:val="clear" w:color="auto" w:fill="FFFFFF"/>
          <w:lang w:eastAsia="es-ES_tradnl"/>
        </w:rPr>
      </w:pPr>
      <w:r w:rsidRPr="00764AE1">
        <w:rPr>
          <w:rFonts w:eastAsia="Times New Roman" w:cs="Arial"/>
          <w:bCs/>
          <w:kern w:val="2"/>
          <w:shd w:val="clear" w:color="auto" w:fill="FFFFFF"/>
          <w:lang w:eastAsia="es-ES_tradnl"/>
        </w:rPr>
        <w:t xml:space="preserve">Twitter: </w:t>
      </w:r>
      <w:r w:rsidRPr="00764AE1">
        <w:rPr>
          <w:rFonts w:eastAsia="Times New Roman" w:cs="Arial"/>
          <w:bCs/>
          <w:kern w:val="2"/>
          <w:u w:val="single"/>
          <w:shd w:val="clear" w:color="auto" w:fill="FFFFFF"/>
          <w:lang w:eastAsia="es-ES_tradnl"/>
        </w:rPr>
        <w:t>@colombiacompra</w:t>
      </w:r>
      <w:r w:rsidRPr="00764AE1">
        <w:rPr>
          <w:rFonts w:eastAsia="Times New Roman" w:cs="Arial"/>
          <w:bCs/>
          <w:kern w:val="2"/>
          <w:shd w:val="clear" w:color="auto" w:fill="FFFFFF"/>
          <w:lang w:eastAsia="es-ES_tradnl"/>
        </w:rPr>
        <w:t xml:space="preserve"> </w:t>
      </w:r>
    </w:p>
    <w:p w14:paraId="55E553DB" w14:textId="77777777" w:rsidR="00882049" w:rsidRPr="00764AE1" w:rsidRDefault="00882049" w:rsidP="00882049">
      <w:pPr>
        <w:spacing w:line="276" w:lineRule="auto"/>
        <w:jc w:val="both"/>
        <w:textAlignment w:val="baseline"/>
        <w:rPr>
          <w:rFonts w:eastAsia="Times New Roman" w:cs="Arial"/>
          <w:bCs/>
          <w:kern w:val="2"/>
          <w:shd w:val="clear" w:color="auto" w:fill="FFFFFF"/>
          <w:lang w:eastAsia="es-ES_tradnl"/>
        </w:rPr>
      </w:pPr>
      <w:r w:rsidRPr="00764AE1">
        <w:rPr>
          <w:rFonts w:eastAsia="Times New Roman" w:cs="Arial"/>
          <w:bCs/>
          <w:kern w:val="2"/>
          <w:shd w:val="clear" w:color="auto" w:fill="FFFFFF"/>
          <w:lang w:eastAsia="es-ES_tradnl"/>
        </w:rPr>
        <w:t xml:space="preserve">Facebook: </w:t>
      </w:r>
      <w:proofErr w:type="spellStart"/>
      <w:r w:rsidRPr="00764AE1">
        <w:rPr>
          <w:rFonts w:eastAsia="Times New Roman" w:cs="Arial"/>
          <w:bCs/>
          <w:kern w:val="2"/>
          <w:u w:val="single"/>
          <w:shd w:val="clear" w:color="auto" w:fill="FFFFFF"/>
          <w:lang w:eastAsia="es-ES_tradnl"/>
        </w:rPr>
        <w:t>ColombiaCompraEficiente</w:t>
      </w:r>
      <w:proofErr w:type="spellEnd"/>
    </w:p>
    <w:p w14:paraId="59CEDD90" w14:textId="77777777" w:rsidR="00882049" w:rsidRPr="00764AE1" w:rsidRDefault="00882049" w:rsidP="00882049">
      <w:pPr>
        <w:spacing w:line="276" w:lineRule="auto"/>
        <w:jc w:val="both"/>
        <w:textAlignment w:val="baseline"/>
        <w:rPr>
          <w:rFonts w:eastAsia="Times New Roman" w:cs="Arial"/>
          <w:bCs/>
          <w:kern w:val="2"/>
          <w:shd w:val="clear" w:color="auto" w:fill="FFFFFF"/>
          <w:lang w:eastAsia="es-ES_tradnl"/>
        </w:rPr>
      </w:pPr>
      <w:r w:rsidRPr="00764AE1">
        <w:rPr>
          <w:rFonts w:eastAsia="Times New Roman" w:cs="Arial"/>
          <w:bCs/>
          <w:kern w:val="2"/>
          <w:shd w:val="clear" w:color="auto" w:fill="FFFFFF"/>
          <w:lang w:eastAsia="es-ES_tradnl"/>
        </w:rPr>
        <w:t xml:space="preserve">LinkedIn: </w:t>
      </w:r>
      <w:r w:rsidRPr="00764AE1">
        <w:rPr>
          <w:rFonts w:eastAsia="Times New Roman" w:cs="Arial"/>
          <w:bCs/>
          <w:kern w:val="2"/>
          <w:u w:val="single"/>
          <w:shd w:val="clear" w:color="auto" w:fill="FFFFFF"/>
          <w:lang w:eastAsia="es-ES_tradnl"/>
        </w:rPr>
        <w:t>Agencia Nacional de Contratación Pública - Colombia Compra Eficiente</w:t>
      </w:r>
      <w:r w:rsidRPr="00764AE1">
        <w:rPr>
          <w:rFonts w:eastAsia="Times New Roman" w:cs="Arial"/>
          <w:bCs/>
          <w:kern w:val="2"/>
          <w:shd w:val="clear" w:color="auto" w:fill="FFFFFF"/>
          <w:lang w:eastAsia="es-ES_tradnl"/>
        </w:rPr>
        <w:t xml:space="preserve"> Instagram: </w:t>
      </w:r>
      <w:r w:rsidRPr="00764AE1">
        <w:rPr>
          <w:rFonts w:eastAsia="Times New Roman" w:cs="Arial"/>
          <w:bCs/>
          <w:kern w:val="2"/>
          <w:u w:val="single"/>
          <w:shd w:val="clear" w:color="auto" w:fill="FFFFFF"/>
          <w:lang w:eastAsia="es-ES_tradnl"/>
        </w:rPr>
        <w:t>@colombiacompraeficiente_cce</w:t>
      </w:r>
    </w:p>
    <w:p w14:paraId="7016B174" w14:textId="77777777" w:rsidR="00882049" w:rsidRPr="00764AE1" w:rsidRDefault="00882049" w:rsidP="00882049">
      <w:pPr>
        <w:spacing w:line="276" w:lineRule="auto"/>
        <w:jc w:val="both"/>
        <w:textAlignment w:val="baseline"/>
        <w:rPr>
          <w:rFonts w:eastAsia="Times New Roman" w:cs="Arial"/>
          <w:bCs/>
          <w:kern w:val="2"/>
          <w:shd w:val="clear" w:color="auto" w:fill="FFFFFF"/>
          <w:lang w:eastAsia="es-ES_tradnl"/>
        </w:rPr>
      </w:pPr>
    </w:p>
    <w:p w14:paraId="31A2AEAB" w14:textId="77777777" w:rsidR="00882049" w:rsidRPr="00764AE1" w:rsidRDefault="00882049" w:rsidP="00882049">
      <w:pPr>
        <w:spacing w:line="276" w:lineRule="auto"/>
        <w:jc w:val="both"/>
        <w:textAlignment w:val="baseline"/>
        <w:rPr>
          <w:rFonts w:eastAsia="Times New Roman" w:cs="Arial"/>
          <w:bCs/>
          <w:kern w:val="2"/>
          <w:shd w:val="clear" w:color="auto" w:fill="FFFFFF"/>
          <w:lang w:val="es-ES_tradnl" w:eastAsia="es-ES_tradnl"/>
        </w:rPr>
      </w:pPr>
      <w:r w:rsidRPr="00764AE1">
        <w:rPr>
          <w:rFonts w:eastAsia="Times New Roman" w:cs="Arial"/>
          <w:bCs/>
          <w:kern w:val="2"/>
          <w:shd w:val="clear" w:color="auto" w:fill="FFFFFF"/>
          <w:lang w:eastAsia="es-ES_tradnl"/>
        </w:rPr>
        <w:t>Este concepto tiene el alcance previsto en el artículo 28 del Código de Procedimiento Administrativo y de lo Contencioso Administrativo.</w:t>
      </w:r>
    </w:p>
    <w:p w14:paraId="4913B5F4" w14:textId="77777777" w:rsidR="00882049" w:rsidRPr="00764AE1" w:rsidRDefault="00882049" w:rsidP="00882049">
      <w:pPr>
        <w:spacing w:after="120" w:line="276" w:lineRule="auto"/>
        <w:jc w:val="both"/>
        <w:textAlignment w:val="baseline"/>
        <w:rPr>
          <w:rFonts w:eastAsia="Times New Roman" w:cs="Arial"/>
          <w:bCs/>
          <w:kern w:val="2"/>
          <w:shd w:val="clear" w:color="auto" w:fill="FFFFFF"/>
          <w:lang w:eastAsia="es-ES_tradnl"/>
        </w:rPr>
      </w:pPr>
    </w:p>
    <w:p w14:paraId="143837B2" w14:textId="77777777" w:rsidR="00882049" w:rsidRDefault="00882049" w:rsidP="00882049">
      <w:pPr>
        <w:spacing w:after="120" w:line="276" w:lineRule="auto"/>
        <w:jc w:val="both"/>
        <w:textAlignment w:val="baseline"/>
        <w:rPr>
          <w:rFonts w:eastAsia="Times New Roman" w:cs="Arial"/>
          <w:bCs/>
          <w:kern w:val="2"/>
          <w:shd w:val="clear" w:color="auto" w:fill="FFFFFF"/>
          <w:lang w:eastAsia="es-ES_tradnl"/>
        </w:rPr>
      </w:pPr>
      <w:r>
        <w:rPr>
          <w:noProof/>
        </w:rPr>
        <w:drawing>
          <wp:anchor distT="0" distB="0" distL="114300" distR="114300" simplePos="0" relativeHeight="251664896" behindDoc="1" locked="0" layoutInCell="1" allowOverlap="1" wp14:anchorId="1B17F8DA" wp14:editId="01B27D1E">
            <wp:simplePos x="0" y="0"/>
            <wp:positionH relativeFrom="column">
              <wp:posOffset>1304318</wp:posOffset>
            </wp:positionH>
            <wp:positionV relativeFrom="paragraph">
              <wp:posOffset>90805</wp:posOffset>
            </wp:positionV>
            <wp:extent cx="3329940" cy="1235710"/>
            <wp:effectExtent l="0" t="0" r="3810" b="2540"/>
            <wp:wrapTight wrapText="bothSides">
              <wp:wrapPolygon edited="0">
                <wp:start x="0" y="0"/>
                <wp:lineTo x="0" y="21311"/>
                <wp:lineTo x="21501" y="21311"/>
                <wp:lineTo x="21501" y="0"/>
                <wp:lineTo x="0" y="0"/>
              </wp:wrapPolygon>
            </wp:wrapTight>
            <wp:docPr id="1780277293" name="Imagen 1" descr="Texto&#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80277293" name="Imagen 1" descr="Texto&#10;&#10;Descripción generada automáticamente"/>
                    <pic:cNvPicPr>
                      <a:picLocks noChangeAspect="1"/>
                    </pic:cNvPicPr>
                  </pic:nvPicPr>
                  <pic:blipFill>
                    <a:blip r:embed="rId13">
                      <a:extLst>
                        <a:ext uri="{28A0092B-C50C-407E-A947-70E740481C1C}">
                          <a14:useLocalDpi xmlns:a14="http://schemas.microsoft.com/office/drawing/2010/main" val="0"/>
                        </a:ext>
                      </a:extLst>
                    </a:blip>
                    <a:stretch>
                      <a:fillRect/>
                    </a:stretch>
                  </pic:blipFill>
                  <pic:spPr>
                    <a:xfrm>
                      <a:off x="0" y="0"/>
                      <a:ext cx="3329940" cy="1235710"/>
                    </a:xfrm>
                    <a:prstGeom prst="rect">
                      <a:avLst/>
                    </a:prstGeom>
                  </pic:spPr>
                </pic:pic>
              </a:graphicData>
            </a:graphic>
          </wp:anchor>
        </w:drawing>
      </w:r>
      <w:r w:rsidRPr="00764AE1">
        <w:rPr>
          <w:rFonts w:eastAsia="Times New Roman" w:cs="Arial"/>
          <w:bCs/>
          <w:kern w:val="2"/>
          <w:shd w:val="clear" w:color="auto" w:fill="FFFFFF"/>
          <w:lang w:eastAsia="es-ES_tradnl"/>
        </w:rPr>
        <w:t xml:space="preserve">Atentamente, </w:t>
      </w:r>
    </w:p>
    <w:p w14:paraId="4BBD6A46" w14:textId="77777777" w:rsidR="00882049" w:rsidRDefault="00882049" w:rsidP="00882049">
      <w:pPr>
        <w:spacing w:after="120" w:line="276" w:lineRule="auto"/>
        <w:jc w:val="both"/>
        <w:textAlignment w:val="baseline"/>
        <w:rPr>
          <w:rFonts w:eastAsia="Times New Roman" w:cs="Arial"/>
          <w:bCs/>
          <w:kern w:val="2"/>
          <w:shd w:val="clear" w:color="auto" w:fill="FFFFFF"/>
          <w:lang w:eastAsia="es-ES_tradnl"/>
        </w:rPr>
      </w:pPr>
    </w:p>
    <w:p w14:paraId="3CA2EBA0" w14:textId="77777777" w:rsidR="00882049" w:rsidRPr="00764AE1" w:rsidRDefault="00882049" w:rsidP="00882049">
      <w:pPr>
        <w:spacing w:after="120" w:line="276" w:lineRule="auto"/>
        <w:jc w:val="both"/>
        <w:textAlignment w:val="baseline"/>
        <w:rPr>
          <w:rFonts w:eastAsia="Times New Roman" w:cs="Arial"/>
          <w:bCs/>
          <w:kern w:val="2"/>
          <w:shd w:val="clear" w:color="auto" w:fill="FFFFFF"/>
          <w:lang w:eastAsia="es-ES_tradnl"/>
        </w:rPr>
      </w:pPr>
    </w:p>
    <w:p w14:paraId="51363E0D" w14:textId="77777777" w:rsidR="00882049" w:rsidRPr="00764AE1" w:rsidRDefault="00882049" w:rsidP="00882049">
      <w:pPr>
        <w:spacing w:after="120" w:line="276" w:lineRule="auto"/>
        <w:jc w:val="both"/>
        <w:textAlignment w:val="baseline"/>
        <w:rPr>
          <w:rFonts w:eastAsia="Times New Roman" w:cs="Arial"/>
          <w:bCs/>
          <w:kern w:val="2"/>
          <w:shd w:val="clear" w:color="auto" w:fill="FFFFFF"/>
          <w:lang w:eastAsia="es-ES_tradnl"/>
        </w:rPr>
      </w:pPr>
    </w:p>
    <w:p w14:paraId="28F76C44" w14:textId="77777777" w:rsidR="00882049" w:rsidRDefault="00882049" w:rsidP="00882049">
      <w:pPr>
        <w:spacing w:after="120" w:line="276" w:lineRule="auto"/>
        <w:ind w:right="709"/>
        <w:jc w:val="both"/>
        <w:textAlignment w:val="baseline"/>
        <w:rPr>
          <w:rFonts w:eastAsia="Times New Roman" w:cs="Arial"/>
          <w:bCs/>
          <w:kern w:val="2"/>
          <w:shd w:val="clear" w:color="auto" w:fill="FFFFFF"/>
          <w:lang w:eastAsia="es-ES_tradnl"/>
        </w:rPr>
      </w:pPr>
    </w:p>
    <w:p w14:paraId="370123A0" w14:textId="77777777" w:rsidR="00882049" w:rsidRPr="00256865" w:rsidRDefault="00882049" w:rsidP="00882049">
      <w:pPr>
        <w:spacing w:after="120" w:line="276" w:lineRule="auto"/>
        <w:ind w:right="709"/>
        <w:jc w:val="both"/>
        <w:textAlignment w:val="baseline"/>
        <w:rPr>
          <w:rFonts w:eastAsia="Times New Roman" w:cs="Arial"/>
          <w:bCs/>
          <w:kern w:val="2"/>
          <w:shd w:val="clear" w:color="auto" w:fill="FFFFFF"/>
          <w:lang w:eastAsia="es-ES_tradnl"/>
        </w:rPr>
      </w:pPr>
      <w:r>
        <w:rPr>
          <w:rFonts w:eastAsia="Times New Roman" w:cs="Arial"/>
          <w:bCs/>
          <w:kern w:val="2"/>
          <w:shd w:val="clear" w:color="auto" w:fill="FFFFFF"/>
          <w:lang w:eastAsia="es-ES_tradnl"/>
        </w:rPr>
        <w:t xml:space="preserve"> </w:t>
      </w:r>
    </w:p>
    <w:tbl>
      <w:tblPr>
        <w:tblW w:w="5220" w:type="dxa"/>
        <w:tblBorders>
          <w:top w:val="outset" w:sz="6" w:space="0" w:color="auto"/>
          <w:left w:val="outset" w:sz="6" w:space="0" w:color="auto"/>
          <w:bottom w:val="outset" w:sz="6" w:space="0" w:color="auto"/>
          <w:right w:val="outset" w:sz="6" w:space="0" w:color="auto"/>
        </w:tblBorders>
        <w:tblCellMar>
          <w:left w:w="0" w:type="dxa"/>
          <w:right w:w="0" w:type="dxa"/>
        </w:tblCellMar>
        <w:tblLook w:val="04A0" w:firstRow="1" w:lastRow="0" w:firstColumn="1" w:lastColumn="0" w:noHBand="0" w:noVBand="1"/>
      </w:tblPr>
      <w:tblGrid>
        <w:gridCol w:w="857"/>
        <w:gridCol w:w="4363"/>
      </w:tblGrid>
      <w:tr w:rsidR="00882049" w:rsidRPr="00B45B4E" w14:paraId="19D8C93B" w14:textId="77777777" w:rsidTr="003C0E8E">
        <w:trPr>
          <w:trHeight w:val="315"/>
        </w:trPr>
        <w:tc>
          <w:tcPr>
            <w:tcW w:w="857" w:type="dxa"/>
            <w:tcBorders>
              <w:top w:val="nil"/>
              <w:left w:val="nil"/>
              <w:bottom w:val="nil"/>
              <w:right w:val="nil"/>
            </w:tcBorders>
            <w:vAlign w:val="center"/>
            <w:hideMark/>
          </w:tcPr>
          <w:p w14:paraId="41C0906F" w14:textId="77777777" w:rsidR="00882049" w:rsidRPr="00B45B4E" w:rsidRDefault="00882049" w:rsidP="003C0E8E">
            <w:pPr>
              <w:adjustRightInd w:val="0"/>
              <w:jc w:val="both"/>
              <w:rPr>
                <w:rFonts w:eastAsia="Calibri" w:cs="Arial"/>
                <w:sz w:val="16"/>
                <w:szCs w:val="16"/>
              </w:rPr>
            </w:pPr>
            <w:r w:rsidRPr="00B45B4E">
              <w:rPr>
                <w:rFonts w:eastAsia="Calibri" w:cs="Arial"/>
                <w:sz w:val="16"/>
                <w:szCs w:val="16"/>
              </w:rPr>
              <w:t>Elaboró: </w:t>
            </w:r>
          </w:p>
        </w:tc>
        <w:tc>
          <w:tcPr>
            <w:tcW w:w="4363" w:type="dxa"/>
            <w:tcBorders>
              <w:top w:val="nil"/>
              <w:left w:val="nil"/>
              <w:bottom w:val="dotted" w:sz="6" w:space="0" w:color="7F7F7F" w:themeColor="text1" w:themeTint="80"/>
              <w:right w:val="nil"/>
            </w:tcBorders>
            <w:vAlign w:val="center"/>
            <w:hideMark/>
          </w:tcPr>
          <w:p w14:paraId="1371CDF7" w14:textId="77777777" w:rsidR="00882049" w:rsidRPr="00B45B4E" w:rsidRDefault="00882049" w:rsidP="003C0E8E">
            <w:pPr>
              <w:jc w:val="both"/>
              <w:rPr>
                <w:rFonts w:cs="Arial"/>
                <w:sz w:val="16"/>
                <w:szCs w:val="16"/>
              </w:rPr>
            </w:pPr>
            <w:r w:rsidRPr="00B45B4E">
              <w:rPr>
                <w:rFonts w:cs="Arial"/>
                <w:sz w:val="16"/>
                <w:szCs w:val="16"/>
              </w:rPr>
              <w:t xml:space="preserve">Kelmis Yirama Brugés Alvarado </w:t>
            </w:r>
          </w:p>
          <w:p w14:paraId="0FF735D4" w14:textId="77777777" w:rsidR="00882049" w:rsidRPr="00B45B4E" w:rsidRDefault="00882049" w:rsidP="003C0E8E">
            <w:pPr>
              <w:adjustRightInd w:val="0"/>
              <w:jc w:val="both"/>
              <w:rPr>
                <w:rFonts w:eastAsia="Calibri" w:cs="Arial"/>
                <w:sz w:val="16"/>
                <w:szCs w:val="16"/>
              </w:rPr>
            </w:pPr>
            <w:r w:rsidRPr="00B45B4E">
              <w:rPr>
                <w:rFonts w:eastAsia="Calibri" w:cs="Arial"/>
                <w:sz w:val="16"/>
                <w:szCs w:val="16"/>
              </w:rPr>
              <w:t>Analista T2-04 de la Subdirección de Gestión Contractual</w:t>
            </w:r>
          </w:p>
        </w:tc>
      </w:tr>
      <w:tr w:rsidR="00882049" w:rsidRPr="00B45B4E" w14:paraId="1B961C35" w14:textId="77777777" w:rsidTr="003C0E8E">
        <w:trPr>
          <w:trHeight w:val="315"/>
        </w:trPr>
        <w:tc>
          <w:tcPr>
            <w:tcW w:w="857" w:type="dxa"/>
            <w:tcBorders>
              <w:top w:val="nil"/>
              <w:left w:val="nil"/>
              <w:bottom w:val="nil"/>
              <w:right w:val="nil"/>
            </w:tcBorders>
            <w:vAlign w:val="center"/>
            <w:hideMark/>
          </w:tcPr>
          <w:p w14:paraId="2CAC8D4A" w14:textId="77777777" w:rsidR="00882049" w:rsidRPr="00B45B4E" w:rsidRDefault="00882049" w:rsidP="003C0E8E">
            <w:pPr>
              <w:adjustRightInd w:val="0"/>
              <w:jc w:val="both"/>
              <w:rPr>
                <w:rFonts w:eastAsia="Calibri" w:cs="Arial"/>
                <w:sz w:val="16"/>
                <w:szCs w:val="16"/>
              </w:rPr>
            </w:pPr>
            <w:r w:rsidRPr="00B45B4E">
              <w:rPr>
                <w:rFonts w:eastAsia="Calibri" w:cs="Arial"/>
                <w:sz w:val="16"/>
                <w:szCs w:val="16"/>
              </w:rPr>
              <w:t>Revisó: </w:t>
            </w:r>
          </w:p>
        </w:tc>
        <w:tc>
          <w:tcPr>
            <w:tcW w:w="4363" w:type="dxa"/>
            <w:tcBorders>
              <w:top w:val="dotted" w:sz="6" w:space="0" w:color="7F7F7F" w:themeColor="text1" w:themeTint="80"/>
              <w:left w:val="nil"/>
              <w:bottom w:val="dotted" w:sz="6" w:space="0" w:color="7F7F7F" w:themeColor="text1" w:themeTint="80"/>
              <w:right w:val="nil"/>
            </w:tcBorders>
            <w:vAlign w:val="center"/>
            <w:hideMark/>
          </w:tcPr>
          <w:p w14:paraId="72B513D7" w14:textId="77777777" w:rsidR="00882049" w:rsidRDefault="00882049" w:rsidP="003C0E8E">
            <w:pPr>
              <w:jc w:val="both"/>
              <w:rPr>
                <w:rFonts w:cs="Arial"/>
                <w:sz w:val="16"/>
                <w:szCs w:val="16"/>
              </w:rPr>
            </w:pPr>
            <w:r>
              <w:rPr>
                <w:rFonts w:cs="Arial"/>
                <w:sz w:val="16"/>
                <w:szCs w:val="16"/>
              </w:rPr>
              <w:t>Martha Alicia Romero Vargas</w:t>
            </w:r>
          </w:p>
          <w:p w14:paraId="27C715A5" w14:textId="77777777" w:rsidR="00882049" w:rsidRPr="00B45B4E" w:rsidRDefault="00882049" w:rsidP="003C0E8E">
            <w:pPr>
              <w:jc w:val="both"/>
              <w:rPr>
                <w:rFonts w:cs="Arial"/>
                <w:sz w:val="16"/>
                <w:szCs w:val="16"/>
              </w:rPr>
            </w:pPr>
            <w:r>
              <w:rPr>
                <w:rFonts w:eastAsia="Calibri" w:cs="Arial"/>
                <w:sz w:val="16"/>
                <w:szCs w:val="16"/>
              </w:rPr>
              <w:t>Gestor T1-Grado 15</w:t>
            </w:r>
            <w:r w:rsidRPr="00B45B4E">
              <w:rPr>
                <w:rFonts w:eastAsia="Calibri" w:cs="Arial"/>
                <w:sz w:val="16"/>
                <w:szCs w:val="16"/>
              </w:rPr>
              <w:t xml:space="preserve"> de la Subdirección de Gestión Contractual</w:t>
            </w:r>
          </w:p>
        </w:tc>
      </w:tr>
      <w:tr w:rsidR="00882049" w:rsidRPr="00B45B4E" w14:paraId="541DECF3" w14:textId="77777777" w:rsidTr="003C0E8E">
        <w:trPr>
          <w:trHeight w:val="315"/>
        </w:trPr>
        <w:tc>
          <w:tcPr>
            <w:tcW w:w="857" w:type="dxa"/>
            <w:tcBorders>
              <w:top w:val="nil"/>
              <w:left w:val="nil"/>
              <w:bottom w:val="nil"/>
              <w:right w:val="nil"/>
            </w:tcBorders>
            <w:vAlign w:val="center"/>
            <w:hideMark/>
          </w:tcPr>
          <w:p w14:paraId="68C4D8BF" w14:textId="77777777" w:rsidR="00882049" w:rsidRPr="00B45B4E" w:rsidRDefault="00882049" w:rsidP="003C0E8E">
            <w:pPr>
              <w:adjustRightInd w:val="0"/>
              <w:jc w:val="both"/>
              <w:rPr>
                <w:rFonts w:eastAsia="Calibri" w:cs="Arial"/>
                <w:sz w:val="16"/>
                <w:szCs w:val="16"/>
              </w:rPr>
            </w:pPr>
            <w:r w:rsidRPr="00B45B4E">
              <w:rPr>
                <w:rFonts w:eastAsia="Calibri" w:cs="Arial"/>
                <w:sz w:val="16"/>
                <w:szCs w:val="16"/>
              </w:rPr>
              <w:t>Aprobó: </w:t>
            </w:r>
          </w:p>
        </w:tc>
        <w:tc>
          <w:tcPr>
            <w:tcW w:w="4363" w:type="dxa"/>
            <w:tcBorders>
              <w:top w:val="dotted" w:sz="6" w:space="0" w:color="7F7F7F" w:themeColor="text1" w:themeTint="80"/>
              <w:left w:val="nil"/>
              <w:bottom w:val="dotted" w:sz="6" w:space="0" w:color="7F7F7F" w:themeColor="text1" w:themeTint="80"/>
              <w:right w:val="nil"/>
            </w:tcBorders>
            <w:vAlign w:val="center"/>
            <w:hideMark/>
          </w:tcPr>
          <w:p w14:paraId="62BBF9C4" w14:textId="77777777" w:rsidR="00882049" w:rsidRPr="004D7F5E" w:rsidRDefault="00882049" w:rsidP="003C0E8E">
            <w:pPr>
              <w:jc w:val="both"/>
              <w:rPr>
                <w:rFonts w:cs="Arial"/>
                <w:sz w:val="16"/>
                <w:szCs w:val="16"/>
              </w:rPr>
            </w:pPr>
            <w:r w:rsidRPr="004D7F5E">
              <w:rPr>
                <w:rFonts w:cs="Arial"/>
                <w:sz w:val="16"/>
                <w:szCs w:val="16"/>
              </w:rPr>
              <w:t>Carolina Quintero Gacharná</w:t>
            </w:r>
          </w:p>
          <w:p w14:paraId="6069C0FF" w14:textId="77777777" w:rsidR="00882049" w:rsidRPr="004D7F5E" w:rsidRDefault="00882049" w:rsidP="003C0E8E">
            <w:pPr>
              <w:jc w:val="both"/>
              <w:rPr>
                <w:rFonts w:cs="Arial"/>
                <w:sz w:val="16"/>
                <w:szCs w:val="16"/>
              </w:rPr>
            </w:pPr>
            <w:r w:rsidRPr="004D7F5E">
              <w:rPr>
                <w:rFonts w:cs="Arial"/>
                <w:sz w:val="16"/>
                <w:szCs w:val="16"/>
              </w:rPr>
              <w:t xml:space="preserve">Subdirectora de Gestión Contractual </w:t>
            </w:r>
          </w:p>
        </w:tc>
      </w:tr>
    </w:tbl>
    <w:p w14:paraId="76558EA4" w14:textId="423889C3" w:rsidR="00515083" w:rsidRDefault="00515083" w:rsidP="00515083">
      <w:pPr>
        <w:pStyle w:val="Textoindependiente"/>
        <w:spacing w:before="118" w:line="276" w:lineRule="auto"/>
        <w:ind w:left="260" w:right="257" w:firstLine="710"/>
        <w:jc w:val="both"/>
      </w:pPr>
    </w:p>
    <w:p w14:paraId="3E2A47EC" w14:textId="7F749ECD" w:rsidR="00515083" w:rsidRDefault="00515083" w:rsidP="00515083">
      <w:pPr>
        <w:pStyle w:val="Textoindependiente"/>
        <w:spacing w:before="121" w:line="276" w:lineRule="auto"/>
        <w:ind w:left="260" w:right="257" w:firstLine="710"/>
        <w:jc w:val="both"/>
      </w:pPr>
    </w:p>
    <w:p w14:paraId="69C3EFA7" w14:textId="7715F994" w:rsidR="00B442C4" w:rsidRDefault="00B442C4">
      <w:pPr>
        <w:pStyle w:val="Textoindependiente"/>
        <w:ind w:left="971"/>
        <w:rPr>
          <w:spacing w:val="-5"/>
        </w:rPr>
      </w:pPr>
    </w:p>
    <w:p w14:paraId="251A9CB8" w14:textId="77777777" w:rsidR="00515083" w:rsidRDefault="00515083" w:rsidP="00515083">
      <w:pPr>
        <w:pStyle w:val="Textoindependiente"/>
        <w:rPr>
          <w:spacing w:val="-5"/>
        </w:rPr>
      </w:pPr>
    </w:p>
    <w:p w14:paraId="214581E6" w14:textId="77777777" w:rsidR="00515083" w:rsidRDefault="00515083">
      <w:pPr>
        <w:pStyle w:val="Textoindependiente"/>
        <w:ind w:left="971"/>
        <w:rPr>
          <w:spacing w:val="-5"/>
        </w:rPr>
      </w:pPr>
    </w:p>
    <w:p w14:paraId="2CF42EF7" w14:textId="77777777" w:rsidR="00515083" w:rsidRDefault="00515083">
      <w:pPr>
        <w:pStyle w:val="Textoindependiente"/>
        <w:ind w:left="971"/>
        <w:rPr>
          <w:spacing w:val="-5"/>
        </w:rPr>
      </w:pPr>
    </w:p>
    <w:p w14:paraId="43387931" w14:textId="77777777" w:rsidR="00515083" w:rsidRDefault="00515083">
      <w:pPr>
        <w:pStyle w:val="Textoindependiente"/>
        <w:ind w:left="971"/>
        <w:rPr>
          <w:spacing w:val="-5"/>
        </w:rPr>
      </w:pPr>
    </w:p>
    <w:p w14:paraId="32951A6C" w14:textId="77777777" w:rsidR="00515083" w:rsidRDefault="00515083">
      <w:pPr>
        <w:pStyle w:val="Textoindependiente"/>
        <w:ind w:left="971"/>
        <w:rPr>
          <w:spacing w:val="-5"/>
        </w:rPr>
      </w:pPr>
    </w:p>
    <w:p w14:paraId="718C43BB" w14:textId="77777777" w:rsidR="00515083" w:rsidRDefault="00515083">
      <w:pPr>
        <w:pStyle w:val="Textoindependiente"/>
        <w:ind w:left="971"/>
        <w:rPr>
          <w:spacing w:val="-5"/>
        </w:rPr>
      </w:pPr>
    </w:p>
    <w:p w14:paraId="418058F2" w14:textId="77777777" w:rsidR="00515083" w:rsidRDefault="00515083">
      <w:pPr>
        <w:pStyle w:val="Textoindependiente"/>
        <w:ind w:left="971"/>
        <w:rPr>
          <w:spacing w:val="-5"/>
        </w:rPr>
      </w:pPr>
    </w:p>
    <w:p w14:paraId="1B8E0FFD" w14:textId="77777777" w:rsidR="00515083" w:rsidRDefault="00515083">
      <w:pPr>
        <w:pStyle w:val="Textoindependiente"/>
        <w:ind w:left="971"/>
        <w:rPr>
          <w:spacing w:val="-5"/>
        </w:rPr>
      </w:pPr>
    </w:p>
    <w:p w14:paraId="3601A546" w14:textId="77777777" w:rsidR="00515083" w:rsidRDefault="00515083">
      <w:pPr>
        <w:pStyle w:val="Textoindependiente"/>
        <w:ind w:left="971"/>
        <w:rPr>
          <w:spacing w:val="-5"/>
        </w:rPr>
      </w:pPr>
    </w:p>
    <w:p w14:paraId="21106254" w14:textId="77777777" w:rsidR="00515083" w:rsidRDefault="00515083">
      <w:pPr>
        <w:pStyle w:val="Textoindependiente"/>
        <w:ind w:left="971"/>
        <w:rPr>
          <w:spacing w:val="-5"/>
        </w:rPr>
      </w:pPr>
    </w:p>
    <w:p w14:paraId="63E4B11C" w14:textId="77777777" w:rsidR="00515083" w:rsidRDefault="00515083">
      <w:pPr>
        <w:pStyle w:val="Textoindependiente"/>
        <w:ind w:left="971"/>
        <w:rPr>
          <w:spacing w:val="-5"/>
        </w:rPr>
      </w:pPr>
    </w:p>
    <w:p w14:paraId="51729E03" w14:textId="77777777" w:rsidR="00515083" w:rsidRDefault="00515083">
      <w:pPr>
        <w:pStyle w:val="Textoindependiente"/>
        <w:ind w:left="971"/>
        <w:rPr>
          <w:spacing w:val="-5"/>
        </w:rPr>
      </w:pPr>
    </w:p>
    <w:p w14:paraId="5E020E56" w14:textId="77777777" w:rsidR="00515083" w:rsidRDefault="00515083">
      <w:pPr>
        <w:pStyle w:val="Textoindependiente"/>
        <w:ind w:left="971"/>
        <w:rPr>
          <w:spacing w:val="-5"/>
        </w:rPr>
      </w:pPr>
    </w:p>
    <w:p w14:paraId="0CB24F90" w14:textId="77777777" w:rsidR="00515083" w:rsidRDefault="00515083">
      <w:pPr>
        <w:pStyle w:val="Textoindependiente"/>
        <w:ind w:left="971"/>
        <w:rPr>
          <w:spacing w:val="-5"/>
        </w:rPr>
      </w:pPr>
    </w:p>
    <w:p w14:paraId="19007A21" w14:textId="77777777" w:rsidR="00515083" w:rsidRDefault="00515083">
      <w:pPr>
        <w:pStyle w:val="Textoindependiente"/>
        <w:ind w:left="971"/>
        <w:rPr>
          <w:spacing w:val="-5"/>
        </w:rPr>
      </w:pPr>
    </w:p>
    <w:p w14:paraId="116E96C9" w14:textId="77777777" w:rsidR="00515083" w:rsidRDefault="00515083">
      <w:pPr>
        <w:pStyle w:val="Textoindependiente"/>
        <w:ind w:left="971"/>
        <w:rPr>
          <w:spacing w:val="-5"/>
        </w:rPr>
      </w:pPr>
    </w:p>
    <w:p w14:paraId="1B58094C" w14:textId="001557BD" w:rsidR="00B442C4" w:rsidRPr="00515083" w:rsidRDefault="005E2030" w:rsidP="00515083">
      <w:pPr>
        <w:pStyle w:val="Textoindependiente"/>
        <w:spacing w:before="91"/>
        <w:rPr>
          <w:sz w:val="20"/>
        </w:rPr>
      </w:pPr>
      <w:r>
        <w:rPr>
          <w:noProof/>
          <w:sz w:val="20"/>
        </w:rPr>
        <mc:AlternateContent>
          <mc:Choice Requires="wps">
            <w:drawing>
              <wp:anchor distT="0" distB="0" distL="0" distR="0" simplePos="0" relativeHeight="487590912" behindDoc="1" locked="0" layoutInCell="1" allowOverlap="1" wp14:anchorId="57E2BD58" wp14:editId="3086BB5A">
                <wp:simplePos x="0" y="0"/>
                <wp:positionH relativeFrom="page">
                  <wp:posOffset>1079817</wp:posOffset>
                </wp:positionH>
                <wp:positionV relativeFrom="paragraph">
                  <wp:posOffset>227844</wp:posOffset>
                </wp:positionV>
                <wp:extent cx="1830070" cy="9525"/>
                <wp:effectExtent l="0" t="0" r="0" b="0"/>
                <wp:wrapTopAndBottom/>
                <wp:docPr id="12" name="Graphic 12"/>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830070" cy="9525"/>
                        </a:xfrm>
                        <a:custGeom>
                          <a:avLst/>
                          <a:gdLst/>
                          <a:ahLst/>
                          <a:cxnLst/>
                          <a:rect l="l" t="t" r="r" b="b"/>
                          <a:pathLst>
                            <a:path w="1830070" h="9525">
                              <a:moveTo>
                                <a:pt x="1829816" y="0"/>
                              </a:moveTo>
                              <a:lnTo>
                                <a:pt x="0" y="0"/>
                              </a:lnTo>
                              <a:lnTo>
                                <a:pt x="0" y="9524"/>
                              </a:lnTo>
                              <a:lnTo>
                                <a:pt x="1829816" y="9524"/>
                              </a:lnTo>
                              <a:lnTo>
                                <a:pt x="1829816" y="0"/>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shape w14:anchorId="766CEA6E" id="Graphic 12" o:spid="_x0000_s1026" style="position:absolute;margin-left:85pt;margin-top:17.95pt;width:144.1pt;height:.75pt;z-index:-15725568;visibility:visible;mso-wrap-style:square;mso-wrap-distance-left:0;mso-wrap-distance-top:0;mso-wrap-distance-right:0;mso-wrap-distance-bottom:0;mso-position-horizontal:absolute;mso-position-horizontal-relative:page;mso-position-vertical:absolute;mso-position-vertical-relative:text;v-text-anchor:top" coordsize="1830070,952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" path="m1829816,l,,,9524r1829816,l1829816,xe" fillcolor="black" stroked="f">
                <v:path arrowok="t"/>
                <w10:wrap type="topAndBottom" anchorx="page"/>
              </v:shape>
            </w:pict>
          </mc:Fallback>
        </mc:AlternateContent>
      </w:r>
      <w:bookmarkStart w:id="1" w:name="_bookmark3"/>
      <w:bookmarkEnd w:id="1"/>
      <w:r>
        <w:rPr>
          <w:position w:val="5"/>
          <w:sz w:val="9"/>
        </w:rPr>
        <w:t>4</w:t>
      </w:r>
      <w:r>
        <w:rPr>
          <w:spacing w:val="11"/>
          <w:position w:val="5"/>
          <w:sz w:val="9"/>
        </w:rPr>
        <w:t xml:space="preserve"> </w:t>
      </w:r>
      <w:r>
        <w:rPr>
          <w:sz w:val="14"/>
        </w:rPr>
        <w:t>CONSEJO</w:t>
      </w:r>
      <w:r>
        <w:rPr>
          <w:spacing w:val="-4"/>
          <w:sz w:val="14"/>
        </w:rPr>
        <w:t xml:space="preserve"> </w:t>
      </w:r>
      <w:r>
        <w:rPr>
          <w:sz w:val="14"/>
        </w:rPr>
        <w:t>DE</w:t>
      </w:r>
      <w:r>
        <w:rPr>
          <w:spacing w:val="-2"/>
          <w:sz w:val="14"/>
        </w:rPr>
        <w:t xml:space="preserve"> </w:t>
      </w:r>
      <w:r>
        <w:rPr>
          <w:sz w:val="14"/>
        </w:rPr>
        <w:t>ESTADO.</w:t>
      </w:r>
      <w:r>
        <w:rPr>
          <w:spacing w:val="-5"/>
          <w:sz w:val="14"/>
        </w:rPr>
        <w:t xml:space="preserve"> </w:t>
      </w:r>
      <w:r>
        <w:rPr>
          <w:sz w:val="14"/>
        </w:rPr>
        <w:t>Sección</w:t>
      </w:r>
      <w:r>
        <w:rPr>
          <w:spacing w:val="-2"/>
          <w:sz w:val="14"/>
        </w:rPr>
        <w:t xml:space="preserve"> </w:t>
      </w:r>
      <w:r>
        <w:rPr>
          <w:sz w:val="14"/>
        </w:rPr>
        <w:t>Tercera</w:t>
      </w:r>
      <w:r>
        <w:rPr>
          <w:spacing w:val="-3"/>
          <w:sz w:val="14"/>
        </w:rPr>
        <w:t xml:space="preserve"> </w:t>
      </w:r>
      <w:r>
        <w:rPr>
          <w:sz w:val="14"/>
        </w:rPr>
        <w:t>Su</w:t>
      </w:r>
      <w:r w:rsidR="00515083">
        <w:rPr>
          <w:sz w:val="14"/>
        </w:rPr>
        <w:t>b</w:t>
      </w:r>
      <w:r>
        <w:rPr>
          <w:sz w:val="14"/>
        </w:rPr>
        <w:t>sección</w:t>
      </w:r>
      <w:r>
        <w:rPr>
          <w:spacing w:val="-3"/>
          <w:sz w:val="14"/>
        </w:rPr>
        <w:t xml:space="preserve"> </w:t>
      </w:r>
      <w:r>
        <w:rPr>
          <w:sz w:val="14"/>
        </w:rPr>
        <w:t>B.</w:t>
      </w:r>
      <w:r>
        <w:rPr>
          <w:spacing w:val="-4"/>
          <w:sz w:val="14"/>
        </w:rPr>
        <w:t xml:space="preserve"> </w:t>
      </w:r>
      <w:r>
        <w:rPr>
          <w:sz w:val="14"/>
        </w:rPr>
        <w:t>Sentencia</w:t>
      </w:r>
      <w:r>
        <w:rPr>
          <w:spacing w:val="-3"/>
          <w:sz w:val="14"/>
        </w:rPr>
        <w:t xml:space="preserve"> </w:t>
      </w:r>
      <w:r>
        <w:rPr>
          <w:sz w:val="14"/>
        </w:rPr>
        <w:t>del</w:t>
      </w:r>
      <w:r>
        <w:rPr>
          <w:spacing w:val="-2"/>
          <w:sz w:val="14"/>
        </w:rPr>
        <w:t xml:space="preserve"> </w:t>
      </w:r>
      <w:r>
        <w:rPr>
          <w:sz w:val="14"/>
        </w:rPr>
        <w:t>27</w:t>
      </w:r>
      <w:r>
        <w:rPr>
          <w:spacing w:val="-7"/>
          <w:sz w:val="14"/>
        </w:rPr>
        <w:t xml:space="preserve"> </w:t>
      </w:r>
      <w:r>
        <w:rPr>
          <w:sz w:val="14"/>
        </w:rPr>
        <w:t>de</w:t>
      </w:r>
      <w:r>
        <w:rPr>
          <w:spacing w:val="-3"/>
          <w:sz w:val="14"/>
        </w:rPr>
        <w:t xml:space="preserve"> </w:t>
      </w:r>
      <w:r>
        <w:rPr>
          <w:sz w:val="14"/>
        </w:rPr>
        <w:t>abril</w:t>
      </w:r>
      <w:r>
        <w:rPr>
          <w:spacing w:val="-2"/>
          <w:sz w:val="14"/>
        </w:rPr>
        <w:t xml:space="preserve"> </w:t>
      </w:r>
      <w:r>
        <w:rPr>
          <w:sz w:val="14"/>
        </w:rPr>
        <w:t>de</w:t>
      </w:r>
      <w:r>
        <w:rPr>
          <w:spacing w:val="-2"/>
          <w:sz w:val="14"/>
        </w:rPr>
        <w:t xml:space="preserve"> </w:t>
      </w:r>
      <w:r>
        <w:rPr>
          <w:sz w:val="14"/>
        </w:rPr>
        <w:t>2011.</w:t>
      </w:r>
      <w:r>
        <w:rPr>
          <w:spacing w:val="-5"/>
          <w:sz w:val="14"/>
        </w:rPr>
        <w:t xml:space="preserve"> </w:t>
      </w:r>
      <w:r>
        <w:rPr>
          <w:sz w:val="14"/>
        </w:rPr>
        <w:t>Expediente</w:t>
      </w:r>
      <w:r>
        <w:rPr>
          <w:spacing w:val="-3"/>
          <w:sz w:val="14"/>
        </w:rPr>
        <w:t xml:space="preserve"> </w:t>
      </w:r>
      <w:r>
        <w:rPr>
          <w:sz w:val="14"/>
        </w:rPr>
        <w:t>No.</w:t>
      </w:r>
      <w:r>
        <w:rPr>
          <w:spacing w:val="-4"/>
          <w:sz w:val="14"/>
        </w:rPr>
        <w:t xml:space="preserve"> </w:t>
      </w:r>
      <w:r>
        <w:rPr>
          <w:spacing w:val="-2"/>
          <w:sz w:val="14"/>
        </w:rPr>
        <w:t>18.29</w:t>
      </w:r>
      <w:r>
        <w:rPr>
          <w:spacing w:val="-2"/>
          <w:sz w:val="14"/>
        </w:rPr>
        <w:t>3</w:t>
      </w:r>
      <w:r>
        <w:rPr>
          <w:spacing w:val="-2"/>
          <w:sz w:val="14"/>
        </w:rPr>
        <w:t>.</w:t>
      </w:r>
    </w:p>
    <w:p w14:paraId="1B6962FB" w14:textId="77777777" w:rsidR="00B442C4" w:rsidRDefault="005E2030" w:rsidP="00515083">
      <w:pPr>
        <w:rPr>
          <w:sz w:val="14"/>
        </w:rPr>
      </w:pPr>
      <w:r w:rsidRPr="00515083">
        <w:rPr>
          <w:sz w:val="14"/>
          <w:lang w:val="es-CO"/>
        </w:rPr>
        <w:t>C</w:t>
      </w:r>
      <w:r w:rsidRPr="00515083">
        <w:rPr>
          <w:sz w:val="14"/>
          <w:lang w:val="es-CO"/>
        </w:rPr>
        <w:t>.P.</w:t>
      </w:r>
      <w:r w:rsidRPr="00515083">
        <w:rPr>
          <w:spacing w:val="-4"/>
          <w:sz w:val="14"/>
          <w:lang w:val="es-CO"/>
        </w:rPr>
        <w:t xml:space="preserve"> </w:t>
      </w:r>
      <w:r w:rsidRPr="00515083">
        <w:rPr>
          <w:sz w:val="14"/>
          <w:lang w:val="es-CO"/>
        </w:rPr>
        <w:t>Ponente:</w:t>
      </w:r>
      <w:r w:rsidRPr="00515083">
        <w:rPr>
          <w:spacing w:val="-7"/>
          <w:sz w:val="14"/>
          <w:lang w:val="es-CO"/>
        </w:rPr>
        <w:t xml:space="preserve"> </w:t>
      </w:r>
      <w:r w:rsidRPr="00515083">
        <w:rPr>
          <w:sz w:val="14"/>
          <w:lang w:val="es-CO"/>
        </w:rPr>
        <w:t>Ruth</w:t>
      </w:r>
      <w:r w:rsidRPr="00515083">
        <w:rPr>
          <w:spacing w:val="-2"/>
          <w:sz w:val="14"/>
          <w:lang w:val="es-CO"/>
        </w:rPr>
        <w:t xml:space="preserve"> </w:t>
      </w:r>
      <w:r w:rsidRPr="00515083">
        <w:rPr>
          <w:sz w:val="14"/>
          <w:lang w:val="es-CO"/>
        </w:rPr>
        <w:t>Stella</w:t>
      </w:r>
      <w:r w:rsidRPr="00515083">
        <w:rPr>
          <w:spacing w:val="-6"/>
          <w:sz w:val="14"/>
          <w:lang w:val="es-CO"/>
        </w:rPr>
        <w:t xml:space="preserve"> </w:t>
      </w:r>
      <w:r w:rsidRPr="00515083">
        <w:rPr>
          <w:sz w:val="14"/>
          <w:lang w:val="es-CO"/>
        </w:rPr>
        <w:t>C</w:t>
      </w:r>
      <w:r w:rsidRPr="00515083">
        <w:rPr>
          <w:sz w:val="14"/>
          <w:lang w:val="es-CO"/>
        </w:rPr>
        <w:t>o</w:t>
      </w:r>
      <w:proofErr w:type="spellStart"/>
      <w:r>
        <w:rPr>
          <w:sz w:val="14"/>
        </w:rPr>
        <w:t>rrea</w:t>
      </w:r>
      <w:proofErr w:type="spellEnd"/>
      <w:r>
        <w:rPr>
          <w:spacing w:val="-7"/>
          <w:sz w:val="14"/>
        </w:rPr>
        <w:t xml:space="preserve"> </w:t>
      </w:r>
      <w:r>
        <w:rPr>
          <w:spacing w:val="-2"/>
          <w:sz w:val="14"/>
        </w:rPr>
        <w:t>Palacio.</w:t>
      </w:r>
    </w:p>
    <w:p w14:paraId="3506FDC4" w14:textId="77777777" w:rsidR="00B442C4" w:rsidRDefault="00B442C4">
      <w:pPr>
        <w:rPr>
          <w:sz w:val="14"/>
        </w:rPr>
        <w:sectPr w:rsidR="00B442C4">
          <w:pgSz w:w="12240" w:h="15840"/>
          <w:pgMar w:top="1700" w:right="1440" w:bottom="1860" w:left="1440" w:header="156" w:footer="1661" w:gutter="0"/>
          <w:cols w:space="720"/>
        </w:sectPr>
      </w:pPr>
    </w:p>
    <w:p w14:paraId="0ED1F49B" w14:textId="77777777" w:rsidR="00B442C4" w:rsidRPr="00515083" w:rsidRDefault="00B442C4">
      <w:pPr>
        <w:pStyle w:val="Textoindependiente"/>
        <w:spacing w:line="276" w:lineRule="auto"/>
        <w:jc w:val="both"/>
        <w:rPr>
          <w:lang w:val="es-CO"/>
        </w:rPr>
        <w:sectPr w:rsidR="00B442C4" w:rsidRPr="00515083">
          <w:pgSz w:w="12240" w:h="15840"/>
          <w:pgMar w:top="1700" w:right="1440" w:bottom="1860" w:left="1440" w:header="156" w:footer="1661" w:gutter="0"/>
          <w:cols w:space="720"/>
        </w:sectPr>
      </w:pPr>
    </w:p>
    <w:p w14:paraId="4E622CC8" w14:textId="77777777" w:rsidR="00B442C4" w:rsidRPr="00515083" w:rsidRDefault="00B442C4">
      <w:pPr>
        <w:pStyle w:val="Textoindependiente"/>
        <w:rPr>
          <w:lang w:val="es-CO"/>
        </w:rPr>
      </w:pPr>
    </w:p>
    <w:p w14:paraId="11B1F267" w14:textId="77777777" w:rsidR="00B442C4" w:rsidRDefault="00B442C4">
      <w:pPr>
        <w:pStyle w:val="Textoindependiente"/>
        <w:rPr>
          <w:b/>
          <w:sz w:val="20"/>
        </w:rPr>
        <w:sectPr w:rsidR="00B442C4">
          <w:pgSz w:w="12240" w:h="15840"/>
          <w:pgMar w:top="1700" w:right="1440" w:bottom="1860" w:left="1440" w:header="156" w:footer="1661" w:gutter="0"/>
          <w:cols w:space="720"/>
        </w:sectPr>
      </w:pPr>
    </w:p>
    <w:p w14:paraId="3A0D0A2D" w14:textId="77777777" w:rsidR="00B442C4" w:rsidRDefault="005E2030">
      <w:pPr>
        <w:pStyle w:val="Textoindependiente"/>
        <w:spacing w:before="160"/>
        <w:rPr>
          <w:sz w:val="20"/>
        </w:rPr>
      </w:pPr>
      <w:r>
        <w:rPr>
          <w:noProof/>
          <w:sz w:val="20"/>
        </w:rPr>
        <w:drawing>
          <wp:anchor distT="0" distB="0" distL="0" distR="0" simplePos="0" relativeHeight="487595008" behindDoc="1" locked="0" layoutInCell="1" allowOverlap="1" wp14:anchorId="309A3923" wp14:editId="278EB0A2">
            <wp:simplePos x="0" y="0"/>
            <wp:positionH relativeFrom="page">
              <wp:posOffset>1080135</wp:posOffset>
            </wp:positionH>
            <wp:positionV relativeFrom="paragraph">
              <wp:posOffset>271187</wp:posOffset>
            </wp:positionV>
            <wp:extent cx="2136897" cy="264032"/>
            <wp:effectExtent l="0" t="0" r="0" b="0"/>
            <wp:wrapTopAndBottom/>
            <wp:docPr id="24" name="Image 24"/>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24" name="Image 24"/>
                    <pic:cNvPicPr/>
                  </pic:nvPicPr>
                  <pic:blipFill>
                    <a:blip r:embed="rId14" cstate="print"/>
                    <a:stretch>
                      <a:fillRect/>
                    </a:stretch>
                  </pic:blipFill>
                  <pic:spPr>
                    <a:xfrm>
                      <a:off x="0" y="0"/>
                      <a:ext cx="2136897" cy="264032"/>
                    </a:xfrm>
                    <a:prstGeom prst="rect">
                      <a:avLst/>
                    </a:prstGeom>
                  </pic:spPr>
                </pic:pic>
              </a:graphicData>
            </a:graphic>
          </wp:anchor>
        </w:drawing>
      </w:r>
    </w:p>
    <w:sectPr w:rsidR="00B442C4">
      <w:type w:val="continuous"/>
      <w:pgSz w:w="12240" w:h="15840"/>
      <w:pgMar w:top="1700" w:right="1440" w:bottom="1860" w:left="1440" w:header="156" w:footer="1661"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8F95BA6" w14:textId="77777777" w:rsidR="005E2030" w:rsidRDefault="005E2030">
      <w:r>
        <w:separator/>
      </w:r>
    </w:p>
  </w:endnote>
  <w:endnote w:type="continuationSeparator" w:id="0">
    <w:p w14:paraId="367D8E9A" w14:textId="77777777" w:rsidR="005E2030" w:rsidRDefault="005E203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Verdana">
    <w:panose1 w:val="020B0604030504040204"/>
    <w:charset w:val="00"/>
    <w:family w:val="swiss"/>
    <w:pitch w:val="variable"/>
    <w:sig w:usb0="A00006FF" w:usb1="4000205B" w:usb2="00000010" w:usb3="00000000" w:csb0="0000019F" w:csb1="00000000"/>
  </w:font>
  <w:font w:name="Tahoma">
    <w:panose1 w:val="020B0604030504040204"/>
    <w:charset w:val="00"/>
    <w:family w:val="swiss"/>
    <w:pitch w:val="variable"/>
    <w:sig w:usb0="E1002EFF" w:usb1="C000605B" w:usb2="00000029" w:usb3="00000000" w:csb0="000101FF" w:csb1="00000000"/>
  </w:font>
  <w:font w:name="Trebuchet MS">
    <w:panose1 w:val="020B0603020202020204"/>
    <w:charset w:val="00"/>
    <w:family w:val="swiss"/>
    <w:pitch w:val="variable"/>
    <w:sig w:usb0="00000687" w:usb1="00000000" w:usb2="00000000" w:usb3="00000000" w:csb0="0000009F" w:csb1="00000000"/>
  </w:font>
  <w:font w:name="Century Gothic">
    <w:panose1 w:val="020B0502020202020204"/>
    <w:charset w:val="00"/>
    <w:family w:val="swiss"/>
    <w:pitch w:val="variable"/>
    <w:sig w:usb0="00000287" w:usb1="00000000" w:usb2="00000000" w:usb3="00000000" w:csb0="0000009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03AE77F" w14:textId="77777777" w:rsidR="00B442C4" w:rsidRDefault="005E2030">
    <w:pPr>
      <w:pStyle w:val="Textoindependiente"/>
      <w:spacing w:line="14" w:lineRule="auto"/>
      <w:rPr>
        <w:sz w:val="20"/>
      </w:rPr>
    </w:pPr>
    <w:r>
      <w:rPr>
        <w:noProof/>
        <w:sz w:val="20"/>
      </w:rPr>
      <mc:AlternateContent>
        <mc:Choice Requires="wps">
          <w:drawing>
            <wp:anchor distT="0" distB="0" distL="0" distR="0" simplePos="0" relativeHeight="251651584" behindDoc="1" locked="0" layoutInCell="1" allowOverlap="1" wp14:anchorId="1691960B" wp14:editId="6A35DC31">
              <wp:simplePos x="0" y="0"/>
              <wp:positionH relativeFrom="page">
                <wp:posOffset>1060767</wp:posOffset>
              </wp:positionH>
              <wp:positionV relativeFrom="page">
                <wp:posOffset>8826182</wp:posOffset>
              </wp:positionV>
              <wp:extent cx="5654040" cy="6350"/>
              <wp:effectExtent l="0" t="0" r="0" b="0"/>
              <wp:wrapNone/>
              <wp:docPr id="2" name="Graphic 2"/>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5654040" cy="6350"/>
                      </a:xfrm>
                      <a:custGeom>
                        <a:avLst/>
                        <a:gdLst/>
                        <a:ahLst/>
                        <a:cxnLst/>
                        <a:rect l="l" t="t" r="r" b="b"/>
                        <a:pathLst>
                          <a:path w="5654040" h="6350">
                            <a:moveTo>
                              <a:pt x="5654040" y="0"/>
                            </a:moveTo>
                            <a:lnTo>
                              <a:pt x="0" y="0"/>
                            </a:lnTo>
                            <a:lnTo>
                              <a:pt x="0" y="6349"/>
                            </a:lnTo>
                            <a:lnTo>
                              <a:pt x="5654040" y="6349"/>
                            </a:lnTo>
                            <a:lnTo>
                              <a:pt x="5654040" y="0"/>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shape w14:anchorId="5FA848A7" id="Graphic 2" o:spid="_x0000_s1026" style="position:absolute;margin-left:83.5pt;margin-top:694.95pt;width:445.2pt;height:.5pt;z-index:-251664896;visibility:visible;mso-wrap-style:square;mso-wrap-distance-left:0;mso-wrap-distance-top:0;mso-wrap-distance-right:0;mso-wrap-distance-bottom:0;mso-position-horizontal:absolute;mso-position-horizontal-relative:page;mso-position-vertical:absolute;mso-position-vertical-relative:page;v-text-anchor:top" coordsize="5654040,635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" path="m5654040,l,,,6349r5654040,l5654040,xe" fillcolor="black" stroked="f">
              <v:path arrowok="t"/>
              <w10:wrap anchorx="page" anchory="page"/>
            </v:shape>
          </w:pict>
        </mc:Fallback>
      </mc:AlternateContent>
    </w:r>
    <w:r>
      <w:rPr>
        <w:noProof/>
        <w:sz w:val="20"/>
      </w:rPr>
      <mc:AlternateContent>
        <mc:Choice Requires="wps">
          <w:drawing>
            <wp:anchor distT="0" distB="0" distL="0" distR="0" simplePos="0" relativeHeight="251652608" behindDoc="1" locked="0" layoutInCell="1" allowOverlap="1" wp14:anchorId="2F4D267C" wp14:editId="3DCA1EFD">
              <wp:simplePos x="0" y="0"/>
              <wp:positionH relativeFrom="page">
                <wp:posOffset>1067117</wp:posOffset>
              </wp:positionH>
              <wp:positionV relativeFrom="page">
                <wp:posOffset>8831850</wp:posOffset>
              </wp:positionV>
              <wp:extent cx="2990215" cy="647065"/>
              <wp:effectExtent l="0" t="0" r="0" b="0"/>
              <wp:wrapNone/>
              <wp:docPr id="3" name="Textbox 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2990215" cy="647065"/>
                      </a:xfrm>
                      <a:prstGeom prst="rect">
                        <a:avLst/>
                      </a:prstGeom>
                    </wps:spPr>
                    <wps:txbx>
                      <w:txbxContent>
                        <w:p w14:paraId="177C515A" w14:textId="77777777" w:rsidR="00B442C4" w:rsidRDefault="005E2030">
                          <w:pPr>
                            <w:spacing w:before="20" w:line="256" w:lineRule="auto"/>
                            <w:ind w:left="20"/>
                            <w:rPr>
                              <w:b/>
                              <w:sz w:val="20"/>
                            </w:rPr>
                          </w:pPr>
                          <w:r>
                            <w:rPr>
                              <w:b/>
                              <w:sz w:val="20"/>
                            </w:rPr>
                            <w:t>Agencia</w:t>
                          </w:r>
                          <w:r>
                            <w:rPr>
                              <w:b/>
                              <w:spacing w:val="-9"/>
                              <w:sz w:val="20"/>
                            </w:rPr>
                            <w:t xml:space="preserve"> </w:t>
                          </w:r>
                          <w:r>
                            <w:rPr>
                              <w:b/>
                              <w:sz w:val="20"/>
                            </w:rPr>
                            <w:t>Nacional</w:t>
                          </w:r>
                          <w:r>
                            <w:rPr>
                              <w:b/>
                              <w:spacing w:val="-14"/>
                              <w:sz w:val="20"/>
                            </w:rPr>
                            <w:t xml:space="preserve"> </w:t>
                          </w:r>
                          <w:r>
                            <w:rPr>
                              <w:b/>
                              <w:sz w:val="20"/>
                            </w:rPr>
                            <w:t>de</w:t>
                          </w:r>
                          <w:r>
                            <w:rPr>
                              <w:b/>
                              <w:spacing w:val="-9"/>
                              <w:sz w:val="20"/>
                            </w:rPr>
                            <w:t xml:space="preserve"> </w:t>
                          </w:r>
                          <w:r>
                            <w:rPr>
                              <w:b/>
                              <w:sz w:val="20"/>
                            </w:rPr>
                            <w:t>Contratación</w:t>
                          </w:r>
                          <w:r>
                            <w:rPr>
                              <w:b/>
                              <w:spacing w:val="-3"/>
                              <w:sz w:val="20"/>
                            </w:rPr>
                            <w:t xml:space="preserve"> </w:t>
                          </w:r>
                          <w:r>
                            <w:rPr>
                              <w:b/>
                              <w:sz w:val="20"/>
                            </w:rPr>
                            <w:t>Pública Colombia Compra Eficiente</w:t>
                          </w:r>
                        </w:p>
                        <w:p w14:paraId="1749B24E" w14:textId="77777777" w:rsidR="00B442C4" w:rsidRDefault="005E2030">
                          <w:pPr>
                            <w:spacing w:line="264" w:lineRule="auto"/>
                            <w:ind w:left="20"/>
                            <w:rPr>
                              <w:sz w:val="18"/>
                            </w:rPr>
                          </w:pPr>
                          <w:r>
                            <w:rPr>
                              <w:sz w:val="18"/>
                            </w:rPr>
                            <w:t>Dirección:</w:t>
                          </w:r>
                          <w:r>
                            <w:rPr>
                              <w:spacing w:val="-7"/>
                              <w:sz w:val="18"/>
                            </w:rPr>
                            <w:t xml:space="preserve"> </w:t>
                          </w:r>
                          <w:r>
                            <w:rPr>
                              <w:sz w:val="18"/>
                            </w:rPr>
                            <w:t>Carrera</w:t>
                          </w:r>
                          <w:r>
                            <w:rPr>
                              <w:spacing w:val="-4"/>
                              <w:sz w:val="18"/>
                            </w:rPr>
                            <w:t xml:space="preserve"> </w:t>
                          </w:r>
                          <w:r>
                            <w:rPr>
                              <w:sz w:val="18"/>
                            </w:rPr>
                            <w:t>7</w:t>
                          </w:r>
                          <w:r>
                            <w:rPr>
                              <w:spacing w:val="-5"/>
                              <w:sz w:val="18"/>
                            </w:rPr>
                            <w:t xml:space="preserve"> </w:t>
                          </w:r>
                          <w:r>
                            <w:rPr>
                              <w:sz w:val="18"/>
                            </w:rPr>
                            <w:t>#</w:t>
                          </w:r>
                          <w:r>
                            <w:rPr>
                              <w:spacing w:val="-3"/>
                              <w:sz w:val="18"/>
                            </w:rPr>
                            <w:t xml:space="preserve"> </w:t>
                          </w:r>
                          <w:r>
                            <w:rPr>
                              <w:sz w:val="18"/>
                            </w:rPr>
                            <w:t>26 –</w:t>
                          </w:r>
                          <w:r>
                            <w:rPr>
                              <w:spacing w:val="-4"/>
                              <w:sz w:val="18"/>
                            </w:rPr>
                            <w:t xml:space="preserve"> </w:t>
                          </w:r>
                          <w:r>
                            <w:rPr>
                              <w:sz w:val="18"/>
                            </w:rPr>
                            <w:t>20</w:t>
                          </w:r>
                          <w:r>
                            <w:rPr>
                              <w:spacing w:val="-4"/>
                              <w:sz w:val="18"/>
                            </w:rPr>
                            <w:t xml:space="preserve"> </w:t>
                          </w:r>
                          <w:r>
                            <w:rPr>
                              <w:sz w:val="18"/>
                            </w:rPr>
                            <w:t>-</w:t>
                          </w:r>
                          <w:r>
                            <w:rPr>
                              <w:spacing w:val="-6"/>
                              <w:sz w:val="18"/>
                            </w:rPr>
                            <w:t xml:space="preserve"> </w:t>
                          </w:r>
                          <w:r>
                            <w:rPr>
                              <w:sz w:val="18"/>
                            </w:rPr>
                            <w:t>Bogotá,</w:t>
                          </w:r>
                          <w:r>
                            <w:rPr>
                              <w:spacing w:val="-11"/>
                              <w:sz w:val="18"/>
                            </w:rPr>
                            <w:t xml:space="preserve"> </w:t>
                          </w:r>
                          <w:r>
                            <w:rPr>
                              <w:sz w:val="18"/>
                            </w:rPr>
                            <w:t>Colombia Mesa de servicio: (+57) 601 7456788</w:t>
                          </w:r>
                        </w:p>
                      </w:txbxContent>
                    </wps:txbx>
                    <wps:bodyPr wrap="square" lIns="0" tIns="0" rIns="0" bIns="0" rtlCol="0">
                      <a:noAutofit/>
                    </wps:bodyPr>
                  </wps:wsp>
                </a:graphicData>
              </a:graphic>
            </wp:anchor>
          </w:drawing>
        </mc:Choice>
        <mc:Fallback>
          <w:pict>
            <v:shapetype w14:anchorId="2F4D267C" id="_x0000_t202" coordsize="21600,21600" o:spt="202" path="m,l,21600r21600,l21600,xe">
              <v:stroke joinstyle="miter"/>
              <v:path gradientshapeok="t" o:connecttype="rect"/>
            </v:shapetype>
            <v:shape id="Textbox 3" o:spid="_x0000_s1026" type="#_x0000_t202" style="position:absolute;margin-left:84pt;margin-top:695.4pt;width:235.45pt;height:50.95pt;z-index:-251663872;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" filled="f" stroked="f">
              <v:textbox inset="0,0,0,0">
                <w:txbxContent>
                  <w:p w14:paraId="177C515A" w14:textId="77777777" w:rsidR="00B442C4" w:rsidRDefault="005E2030">
                    <w:pPr>
                      <w:spacing w:before="20" w:line="256" w:lineRule="auto"/>
                      <w:ind w:left="20"/>
                      <w:rPr>
                        <w:b/>
                        <w:sz w:val="20"/>
                      </w:rPr>
                    </w:pPr>
                    <w:r>
                      <w:rPr>
                        <w:b/>
                        <w:sz w:val="20"/>
                      </w:rPr>
                      <w:t>Agencia</w:t>
                    </w:r>
                    <w:r>
                      <w:rPr>
                        <w:b/>
                        <w:spacing w:val="-9"/>
                        <w:sz w:val="20"/>
                      </w:rPr>
                      <w:t xml:space="preserve"> </w:t>
                    </w:r>
                    <w:r>
                      <w:rPr>
                        <w:b/>
                        <w:sz w:val="20"/>
                      </w:rPr>
                      <w:t>Nacional</w:t>
                    </w:r>
                    <w:r>
                      <w:rPr>
                        <w:b/>
                        <w:spacing w:val="-14"/>
                        <w:sz w:val="20"/>
                      </w:rPr>
                      <w:t xml:space="preserve"> </w:t>
                    </w:r>
                    <w:r>
                      <w:rPr>
                        <w:b/>
                        <w:sz w:val="20"/>
                      </w:rPr>
                      <w:t>de</w:t>
                    </w:r>
                    <w:r>
                      <w:rPr>
                        <w:b/>
                        <w:spacing w:val="-9"/>
                        <w:sz w:val="20"/>
                      </w:rPr>
                      <w:t xml:space="preserve"> </w:t>
                    </w:r>
                    <w:r>
                      <w:rPr>
                        <w:b/>
                        <w:sz w:val="20"/>
                      </w:rPr>
                      <w:t>Contratación</w:t>
                    </w:r>
                    <w:r>
                      <w:rPr>
                        <w:b/>
                        <w:spacing w:val="-3"/>
                        <w:sz w:val="20"/>
                      </w:rPr>
                      <w:t xml:space="preserve"> </w:t>
                    </w:r>
                    <w:r>
                      <w:rPr>
                        <w:b/>
                        <w:sz w:val="20"/>
                      </w:rPr>
                      <w:t>Pública Colombia Compra Eficiente</w:t>
                    </w:r>
                  </w:p>
                  <w:p w14:paraId="1749B24E" w14:textId="77777777" w:rsidR="00B442C4" w:rsidRDefault="005E2030">
                    <w:pPr>
                      <w:spacing w:line="264" w:lineRule="auto"/>
                      <w:ind w:left="20"/>
                      <w:rPr>
                        <w:sz w:val="18"/>
                      </w:rPr>
                    </w:pPr>
                    <w:r>
                      <w:rPr>
                        <w:sz w:val="18"/>
                      </w:rPr>
                      <w:t>Dirección:</w:t>
                    </w:r>
                    <w:r>
                      <w:rPr>
                        <w:spacing w:val="-7"/>
                        <w:sz w:val="18"/>
                      </w:rPr>
                      <w:t xml:space="preserve"> </w:t>
                    </w:r>
                    <w:r>
                      <w:rPr>
                        <w:sz w:val="18"/>
                      </w:rPr>
                      <w:t>Carrera</w:t>
                    </w:r>
                    <w:r>
                      <w:rPr>
                        <w:spacing w:val="-4"/>
                        <w:sz w:val="18"/>
                      </w:rPr>
                      <w:t xml:space="preserve"> </w:t>
                    </w:r>
                    <w:r>
                      <w:rPr>
                        <w:sz w:val="18"/>
                      </w:rPr>
                      <w:t>7</w:t>
                    </w:r>
                    <w:r>
                      <w:rPr>
                        <w:spacing w:val="-5"/>
                        <w:sz w:val="18"/>
                      </w:rPr>
                      <w:t xml:space="preserve"> </w:t>
                    </w:r>
                    <w:r>
                      <w:rPr>
                        <w:sz w:val="18"/>
                      </w:rPr>
                      <w:t>#</w:t>
                    </w:r>
                    <w:r>
                      <w:rPr>
                        <w:spacing w:val="-3"/>
                        <w:sz w:val="18"/>
                      </w:rPr>
                      <w:t xml:space="preserve"> </w:t>
                    </w:r>
                    <w:r>
                      <w:rPr>
                        <w:sz w:val="18"/>
                      </w:rPr>
                      <w:t>26 –</w:t>
                    </w:r>
                    <w:r>
                      <w:rPr>
                        <w:spacing w:val="-4"/>
                        <w:sz w:val="18"/>
                      </w:rPr>
                      <w:t xml:space="preserve"> </w:t>
                    </w:r>
                    <w:r>
                      <w:rPr>
                        <w:sz w:val="18"/>
                      </w:rPr>
                      <w:t>20</w:t>
                    </w:r>
                    <w:r>
                      <w:rPr>
                        <w:spacing w:val="-4"/>
                        <w:sz w:val="18"/>
                      </w:rPr>
                      <w:t xml:space="preserve"> </w:t>
                    </w:r>
                    <w:r>
                      <w:rPr>
                        <w:sz w:val="18"/>
                      </w:rPr>
                      <w:t>-</w:t>
                    </w:r>
                    <w:r>
                      <w:rPr>
                        <w:spacing w:val="-6"/>
                        <w:sz w:val="18"/>
                      </w:rPr>
                      <w:t xml:space="preserve"> </w:t>
                    </w:r>
                    <w:r>
                      <w:rPr>
                        <w:sz w:val="18"/>
                      </w:rPr>
                      <w:t>Bogotá,</w:t>
                    </w:r>
                    <w:r>
                      <w:rPr>
                        <w:spacing w:val="-11"/>
                        <w:sz w:val="18"/>
                      </w:rPr>
                      <w:t xml:space="preserve"> </w:t>
                    </w:r>
                    <w:r>
                      <w:rPr>
                        <w:sz w:val="18"/>
                      </w:rPr>
                      <w:t>Colombia Mesa de servicio: (+57) 601 7456788</w:t>
                    </w:r>
                  </w:p>
                </w:txbxContent>
              </v:textbox>
              <w10:wrap anchorx="page" anchory="page"/>
            </v:shape>
          </w:pict>
        </mc:Fallback>
      </mc:AlternateContent>
    </w:r>
    <w:r>
      <w:rPr>
        <w:noProof/>
        <w:sz w:val="20"/>
      </w:rPr>
      <mc:AlternateContent>
        <mc:Choice Requires="wps">
          <w:drawing>
            <wp:anchor distT="0" distB="0" distL="0" distR="0" simplePos="0" relativeHeight="251653632" behindDoc="1" locked="0" layoutInCell="1" allowOverlap="1" wp14:anchorId="0E13B5BE" wp14:editId="252FE7BB">
              <wp:simplePos x="0" y="0"/>
              <wp:positionH relativeFrom="page">
                <wp:posOffset>6031865</wp:posOffset>
              </wp:positionH>
              <wp:positionV relativeFrom="page">
                <wp:posOffset>8857386</wp:posOffset>
              </wp:positionV>
              <wp:extent cx="450850" cy="149225"/>
              <wp:effectExtent l="0" t="0" r="0" b="0"/>
              <wp:wrapNone/>
              <wp:docPr id="4" name="Textbox 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450850" cy="149225"/>
                      </a:xfrm>
                      <a:prstGeom prst="rect">
                        <a:avLst/>
                      </a:prstGeom>
                    </wps:spPr>
                    <wps:txbx>
                      <w:txbxContent>
                        <w:p w14:paraId="110F1597" w14:textId="77777777" w:rsidR="00B442C4" w:rsidRDefault="005E2030">
                          <w:pPr>
                            <w:spacing w:before="20"/>
                            <w:ind w:left="20"/>
                            <w:rPr>
                              <w:b/>
                              <w:sz w:val="16"/>
                            </w:rPr>
                          </w:pPr>
                          <w:r>
                            <w:rPr>
                              <w:b/>
                              <w:sz w:val="16"/>
                            </w:rPr>
                            <w:t>pág.</w:t>
                          </w:r>
                          <w:r>
                            <w:rPr>
                              <w:b/>
                              <w:spacing w:val="-9"/>
                              <w:sz w:val="16"/>
                            </w:rPr>
                            <w:t xml:space="preserve"> </w:t>
                          </w:r>
                          <w:r>
                            <w:rPr>
                              <w:b/>
                              <w:spacing w:val="-5"/>
                              <w:sz w:val="16"/>
                            </w:rPr>
                            <w:fldChar w:fldCharType="begin"/>
                          </w:r>
                          <w:r>
                            <w:rPr>
                              <w:b/>
                              <w:spacing w:val="-5"/>
                              <w:sz w:val="16"/>
                            </w:rPr>
                            <w:instrText xml:space="preserve"> PAGE </w:instrText>
                          </w:r>
                          <w:r>
                            <w:rPr>
                              <w:b/>
                              <w:spacing w:val="-5"/>
                              <w:sz w:val="16"/>
                            </w:rPr>
                            <w:fldChar w:fldCharType="separate"/>
                          </w:r>
                          <w:r>
                            <w:rPr>
                              <w:b/>
                              <w:spacing w:val="-5"/>
                              <w:sz w:val="16"/>
                            </w:rPr>
                            <w:t>10</w:t>
                          </w:r>
                          <w:r>
                            <w:rPr>
                              <w:b/>
                              <w:spacing w:val="-5"/>
                              <w:sz w:val="16"/>
                            </w:rPr>
                            <w:fldChar w:fldCharType="end"/>
                          </w:r>
                        </w:p>
                      </w:txbxContent>
                    </wps:txbx>
                    <wps:bodyPr wrap="square" lIns="0" tIns="0" rIns="0" bIns="0" rtlCol="0">
                      <a:noAutofit/>
                    </wps:bodyPr>
                  </wps:wsp>
                </a:graphicData>
              </a:graphic>
            </wp:anchor>
          </w:drawing>
        </mc:Choice>
        <mc:Fallback>
          <w:pict>
            <v:shape w14:anchorId="0E13B5BE" id="Textbox 4" o:spid="_x0000_s1027" type="#_x0000_t202" style="position:absolute;margin-left:474.95pt;margin-top:697.45pt;width:35.5pt;height:11.75pt;z-index:-251662848;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" filled="f" stroked="f">
              <v:textbox inset="0,0,0,0">
                <w:txbxContent>
                  <w:p w14:paraId="110F1597" w14:textId="77777777" w:rsidR="00B442C4" w:rsidRDefault="005E2030">
                    <w:pPr>
                      <w:spacing w:before="20"/>
                      <w:ind w:left="20"/>
                      <w:rPr>
                        <w:b/>
                        <w:sz w:val="16"/>
                      </w:rPr>
                    </w:pPr>
                    <w:r>
                      <w:rPr>
                        <w:b/>
                        <w:sz w:val="16"/>
                      </w:rPr>
                      <w:t>pág.</w:t>
                    </w:r>
                    <w:r>
                      <w:rPr>
                        <w:b/>
                        <w:spacing w:val="-9"/>
                        <w:sz w:val="16"/>
                      </w:rPr>
                      <w:t xml:space="preserve"> </w:t>
                    </w:r>
                    <w:r>
                      <w:rPr>
                        <w:b/>
                        <w:spacing w:val="-5"/>
                        <w:sz w:val="16"/>
                      </w:rPr>
                      <w:fldChar w:fldCharType="begin"/>
                    </w:r>
                    <w:r>
                      <w:rPr>
                        <w:b/>
                        <w:spacing w:val="-5"/>
                        <w:sz w:val="16"/>
                      </w:rPr>
                      <w:instrText xml:space="preserve"> PAGE </w:instrText>
                    </w:r>
                    <w:r>
                      <w:rPr>
                        <w:b/>
                        <w:spacing w:val="-5"/>
                        <w:sz w:val="16"/>
                      </w:rPr>
                      <w:fldChar w:fldCharType="separate"/>
                    </w:r>
                    <w:r>
                      <w:rPr>
                        <w:b/>
                        <w:spacing w:val="-5"/>
                        <w:sz w:val="16"/>
                      </w:rPr>
                      <w:t>10</w:t>
                    </w:r>
                    <w:r>
                      <w:rPr>
                        <w:b/>
                        <w:spacing w:val="-5"/>
                        <w:sz w:val="16"/>
                      </w:rPr>
                      <w:fldChar w:fldCharType="end"/>
                    </w:r>
                  </w:p>
                </w:txbxContent>
              </v:textbox>
              <w10:wrap anchorx="page" anchory="page"/>
            </v:shape>
          </w:pict>
        </mc:Fallback>
      </mc:AlternateContent>
    </w:r>
    <w:r>
      <w:rPr>
        <w:noProof/>
        <w:sz w:val="20"/>
      </w:rPr>
      <mc:AlternateContent>
        <mc:Choice Requires="wps">
          <w:drawing>
            <wp:anchor distT="0" distB="0" distL="0" distR="0" simplePos="0" relativeHeight="251654656" behindDoc="1" locked="0" layoutInCell="1" allowOverlap="1" wp14:anchorId="39D9C321" wp14:editId="721FACCA">
              <wp:simplePos x="0" y="0"/>
              <wp:positionH relativeFrom="page">
                <wp:posOffset>4297679</wp:posOffset>
              </wp:positionH>
              <wp:positionV relativeFrom="page">
                <wp:posOffset>9465468</wp:posOffset>
              </wp:positionV>
              <wp:extent cx="2413635" cy="148590"/>
              <wp:effectExtent l="0" t="0" r="0" b="0"/>
              <wp:wrapNone/>
              <wp:docPr id="5" name="Textbox 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2413635" cy="148590"/>
                      </a:xfrm>
                      <a:prstGeom prst="rect">
                        <a:avLst/>
                      </a:prstGeom>
                    </wps:spPr>
                    <wps:txbx>
                      <w:txbxContent>
                        <w:p w14:paraId="6A579D2D" w14:textId="77777777" w:rsidR="00B442C4" w:rsidRDefault="005E2030">
                          <w:pPr>
                            <w:spacing w:before="18"/>
                            <w:ind w:left="20"/>
                            <w:rPr>
                              <w:rFonts w:ascii="Trebuchet MS" w:hAnsi="Trebuchet MS"/>
                              <w:sz w:val="16"/>
                            </w:rPr>
                          </w:pPr>
                          <w:r>
                            <w:rPr>
                              <w:rFonts w:ascii="Tahoma" w:hAnsi="Tahoma"/>
                              <w:b/>
                              <w:w w:val="105"/>
                              <w:sz w:val="16"/>
                            </w:rPr>
                            <w:t>Código:</w:t>
                          </w:r>
                          <w:r>
                            <w:rPr>
                              <w:rFonts w:ascii="Tahoma" w:hAnsi="Tahoma"/>
                              <w:b/>
                              <w:spacing w:val="1"/>
                              <w:w w:val="105"/>
                              <w:sz w:val="16"/>
                            </w:rPr>
                            <w:t xml:space="preserve"> </w:t>
                          </w:r>
                          <w:r>
                            <w:rPr>
                              <w:rFonts w:ascii="Trebuchet MS" w:hAnsi="Trebuchet MS"/>
                              <w:w w:val="105"/>
                              <w:sz w:val="16"/>
                            </w:rPr>
                            <w:t>CCE-REC-FM-17</w:t>
                          </w:r>
                          <w:r>
                            <w:rPr>
                              <w:rFonts w:ascii="Trebuchet MS" w:hAnsi="Trebuchet MS"/>
                              <w:spacing w:val="1"/>
                              <w:w w:val="105"/>
                              <w:sz w:val="16"/>
                            </w:rPr>
                            <w:t xml:space="preserve"> </w:t>
                          </w:r>
                          <w:r>
                            <w:rPr>
                              <w:rFonts w:ascii="Tahoma" w:hAnsi="Tahoma"/>
                              <w:b/>
                              <w:w w:val="105"/>
                              <w:sz w:val="16"/>
                            </w:rPr>
                            <w:t>V:</w:t>
                          </w:r>
                          <w:r>
                            <w:rPr>
                              <w:rFonts w:ascii="Tahoma" w:hAnsi="Tahoma"/>
                              <w:b/>
                              <w:spacing w:val="1"/>
                              <w:w w:val="105"/>
                              <w:sz w:val="16"/>
                            </w:rPr>
                            <w:t xml:space="preserve"> </w:t>
                          </w:r>
                          <w:r>
                            <w:rPr>
                              <w:rFonts w:ascii="Trebuchet MS" w:hAnsi="Trebuchet MS"/>
                              <w:w w:val="105"/>
                              <w:sz w:val="16"/>
                            </w:rPr>
                            <w:t>03</w:t>
                          </w:r>
                          <w:r>
                            <w:rPr>
                              <w:rFonts w:ascii="Trebuchet MS" w:hAnsi="Trebuchet MS"/>
                              <w:spacing w:val="-1"/>
                              <w:w w:val="105"/>
                              <w:sz w:val="16"/>
                            </w:rPr>
                            <w:t xml:space="preserve"> </w:t>
                          </w:r>
                          <w:r>
                            <w:rPr>
                              <w:rFonts w:ascii="Trebuchet MS" w:hAnsi="Trebuchet MS"/>
                              <w:w w:val="105"/>
                              <w:sz w:val="16"/>
                            </w:rPr>
                            <w:t>Fecha:</w:t>
                          </w:r>
                          <w:r>
                            <w:rPr>
                              <w:rFonts w:ascii="Trebuchet MS" w:hAnsi="Trebuchet MS"/>
                              <w:spacing w:val="-7"/>
                              <w:w w:val="105"/>
                              <w:sz w:val="16"/>
                            </w:rPr>
                            <w:t xml:space="preserve"> </w:t>
                          </w:r>
                          <w:r>
                            <w:rPr>
                              <w:rFonts w:ascii="Trebuchet MS" w:hAnsi="Trebuchet MS"/>
                              <w:w w:val="105"/>
                              <w:sz w:val="16"/>
                            </w:rPr>
                            <w:t>21-10-</w:t>
                          </w:r>
                          <w:r>
                            <w:rPr>
                              <w:rFonts w:ascii="Trebuchet MS" w:hAnsi="Trebuchet MS"/>
                              <w:spacing w:val="-4"/>
                              <w:w w:val="105"/>
                              <w:sz w:val="16"/>
                            </w:rPr>
                            <w:t>2025</w:t>
                          </w:r>
                        </w:p>
                      </w:txbxContent>
                    </wps:txbx>
                    <wps:bodyPr wrap="square" lIns="0" tIns="0" rIns="0" bIns="0" rtlCol="0">
                      <a:noAutofit/>
                    </wps:bodyPr>
                  </wps:wsp>
                </a:graphicData>
              </a:graphic>
            </wp:anchor>
          </w:drawing>
        </mc:Choice>
        <mc:Fallback>
          <w:pict>
            <v:shape w14:anchorId="39D9C321" id="Textbox 5" o:spid="_x0000_s1028" type="#_x0000_t202" style="position:absolute;margin-left:338.4pt;margin-top:745.3pt;width:190.05pt;height:11.7pt;z-index:-251661824;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" filled="f" stroked="f">
              <v:textbox inset="0,0,0,0">
                <w:txbxContent>
                  <w:p w14:paraId="6A579D2D" w14:textId="77777777" w:rsidR="00B442C4" w:rsidRDefault="005E2030">
                    <w:pPr>
                      <w:spacing w:before="18"/>
                      <w:ind w:left="20"/>
                      <w:rPr>
                        <w:rFonts w:ascii="Trebuchet MS" w:hAnsi="Trebuchet MS"/>
                        <w:sz w:val="16"/>
                      </w:rPr>
                    </w:pPr>
                    <w:r>
                      <w:rPr>
                        <w:rFonts w:ascii="Tahoma" w:hAnsi="Tahoma"/>
                        <w:b/>
                        <w:w w:val="105"/>
                        <w:sz w:val="16"/>
                      </w:rPr>
                      <w:t>Código:</w:t>
                    </w:r>
                    <w:r>
                      <w:rPr>
                        <w:rFonts w:ascii="Tahoma" w:hAnsi="Tahoma"/>
                        <w:b/>
                        <w:spacing w:val="1"/>
                        <w:w w:val="105"/>
                        <w:sz w:val="16"/>
                      </w:rPr>
                      <w:t xml:space="preserve"> </w:t>
                    </w:r>
                    <w:r>
                      <w:rPr>
                        <w:rFonts w:ascii="Trebuchet MS" w:hAnsi="Trebuchet MS"/>
                        <w:w w:val="105"/>
                        <w:sz w:val="16"/>
                      </w:rPr>
                      <w:t>CCE-REC-FM-17</w:t>
                    </w:r>
                    <w:r>
                      <w:rPr>
                        <w:rFonts w:ascii="Trebuchet MS" w:hAnsi="Trebuchet MS"/>
                        <w:spacing w:val="1"/>
                        <w:w w:val="105"/>
                        <w:sz w:val="16"/>
                      </w:rPr>
                      <w:t xml:space="preserve"> </w:t>
                    </w:r>
                    <w:r>
                      <w:rPr>
                        <w:rFonts w:ascii="Tahoma" w:hAnsi="Tahoma"/>
                        <w:b/>
                        <w:w w:val="105"/>
                        <w:sz w:val="16"/>
                      </w:rPr>
                      <w:t>V:</w:t>
                    </w:r>
                    <w:r>
                      <w:rPr>
                        <w:rFonts w:ascii="Tahoma" w:hAnsi="Tahoma"/>
                        <w:b/>
                        <w:spacing w:val="1"/>
                        <w:w w:val="105"/>
                        <w:sz w:val="16"/>
                      </w:rPr>
                      <w:t xml:space="preserve"> </w:t>
                    </w:r>
                    <w:r>
                      <w:rPr>
                        <w:rFonts w:ascii="Trebuchet MS" w:hAnsi="Trebuchet MS"/>
                        <w:w w:val="105"/>
                        <w:sz w:val="16"/>
                      </w:rPr>
                      <w:t>03</w:t>
                    </w:r>
                    <w:r>
                      <w:rPr>
                        <w:rFonts w:ascii="Trebuchet MS" w:hAnsi="Trebuchet MS"/>
                        <w:spacing w:val="-1"/>
                        <w:w w:val="105"/>
                        <w:sz w:val="16"/>
                      </w:rPr>
                      <w:t xml:space="preserve"> </w:t>
                    </w:r>
                    <w:r>
                      <w:rPr>
                        <w:rFonts w:ascii="Trebuchet MS" w:hAnsi="Trebuchet MS"/>
                        <w:w w:val="105"/>
                        <w:sz w:val="16"/>
                      </w:rPr>
                      <w:t>Fecha:</w:t>
                    </w:r>
                    <w:r>
                      <w:rPr>
                        <w:rFonts w:ascii="Trebuchet MS" w:hAnsi="Trebuchet MS"/>
                        <w:spacing w:val="-7"/>
                        <w:w w:val="105"/>
                        <w:sz w:val="16"/>
                      </w:rPr>
                      <w:t xml:space="preserve"> </w:t>
                    </w:r>
                    <w:r>
                      <w:rPr>
                        <w:rFonts w:ascii="Trebuchet MS" w:hAnsi="Trebuchet MS"/>
                        <w:w w:val="105"/>
                        <w:sz w:val="16"/>
                      </w:rPr>
                      <w:t>21-10-</w:t>
                    </w:r>
                    <w:r>
                      <w:rPr>
                        <w:rFonts w:ascii="Trebuchet MS" w:hAnsi="Trebuchet MS"/>
                        <w:spacing w:val="-4"/>
                        <w:w w:val="105"/>
                        <w:sz w:val="16"/>
                      </w:rPr>
                      <w:t>2025</w:t>
                    </w:r>
                  </w:p>
                </w:txbxContent>
              </v:textbox>
              <w10:wrap anchorx="page" anchory="page"/>
            </v:shap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6B8D5CD" w14:textId="77777777" w:rsidR="005E2030" w:rsidRDefault="005E2030">
      <w:r>
        <w:separator/>
      </w:r>
    </w:p>
  </w:footnote>
  <w:footnote w:type="continuationSeparator" w:id="0">
    <w:p w14:paraId="23A0D34C" w14:textId="77777777" w:rsidR="005E2030" w:rsidRDefault="005E2030">
      <w:r>
        <w:continuationSeparator/>
      </w:r>
    </w:p>
  </w:footnote>
  <w:footnote w:id="1">
    <w:p w14:paraId="3776AB09" w14:textId="77777777" w:rsidR="00882049" w:rsidRPr="00221DE7" w:rsidRDefault="00882049" w:rsidP="00882049">
      <w:pPr>
        <w:pBdr>
          <w:top w:val="nil"/>
          <w:left w:val="nil"/>
          <w:bottom w:val="nil"/>
          <w:right w:val="nil"/>
          <w:between w:val="nil"/>
        </w:pBdr>
        <w:ind w:firstLine="709"/>
        <w:jc w:val="both"/>
        <w:rPr>
          <w:rFonts w:eastAsia="Arial" w:cs="Arial"/>
          <w:color w:val="000000" w:themeColor="text1"/>
          <w:sz w:val="14"/>
          <w:szCs w:val="14"/>
        </w:rPr>
      </w:pPr>
      <w:r w:rsidRPr="00221DE7">
        <w:rPr>
          <w:rFonts w:cs="Arial"/>
          <w:color w:val="000000" w:themeColor="text1"/>
          <w:sz w:val="14"/>
          <w:szCs w:val="14"/>
          <w:vertAlign w:val="superscript"/>
        </w:rPr>
        <w:footnoteRef/>
      </w:r>
      <w:r w:rsidRPr="00221DE7">
        <w:rPr>
          <w:rFonts w:eastAsia="Arial" w:cs="Arial"/>
          <w:color w:val="000000" w:themeColor="text1"/>
          <w:sz w:val="14"/>
          <w:szCs w:val="14"/>
        </w:rPr>
        <w:t xml:space="preserve">  RODRÍGUEZ TAMAYO, Mauricio Fernando. Evaluación y rechazo de ofertas en la Ley 80 de 1993. Medellín: Librería Jurídica Sánchez, 2016. p. 190. </w:t>
      </w:r>
    </w:p>
    <w:p w14:paraId="5E8C4885" w14:textId="77777777" w:rsidR="00882049" w:rsidRPr="00221DE7" w:rsidRDefault="00882049" w:rsidP="00882049">
      <w:pPr>
        <w:pBdr>
          <w:top w:val="nil"/>
          <w:left w:val="nil"/>
          <w:bottom w:val="nil"/>
          <w:right w:val="nil"/>
          <w:between w:val="nil"/>
        </w:pBdr>
        <w:ind w:firstLine="709"/>
        <w:jc w:val="both"/>
        <w:rPr>
          <w:rFonts w:eastAsia="Arial" w:cs="Arial"/>
          <w:color w:val="000000" w:themeColor="text1"/>
          <w:sz w:val="14"/>
          <w:szCs w:val="14"/>
        </w:rPr>
      </w:pPr>
    </w:p>
  </w:footnote>
  <w:footnote w:id="2">
    <w:p w14:paraId="46C6F566" w14:textId="77777777" w:rsidR="00882049" w:rsidRPr="00221DE7" w:rsidRDefault="00882049" w:rsidP="00882049">
      <w:pPr>
        <w:pBdr>
          <w:top w:val="nil"/>
          <w:left w:val="nil"/>
          <w:bottom w:val="nil"/>
          <w:right w:val="nil"/>
          <w:between w:val="nil"/>
        </w:pBdr>
        <w:ind w:firstLine="709"/>
        <w:jc w:val="both"/>
        <w:rPr>
          <w:rFonts w:eastAsia="Arial" w:cs="Arial"/>
          <w:color w:val="000000" w:themeColor="text1"/>
          <w:sz w:val="14"/>
          <w:szCs w:val="14"/>
        </w:rPr>
      </w:pPr>
      <w:r w:rsidRPr="00221DE7">
        <w:rPr>
          <w:rFonts w:cs="Arial"/>
          <w:color w:val="000000" w:themeColor="text1"/>
          <w:sz w:val="14"/>
          <w:szCs w:val="14"/>
          <w:vertAlign w:val="superscript"/>
        </w:rPr>
        <w:footnoteRef/>
      </w:r>
      <w:r w:rsidRPr="00221DE7">
        <w:rPr>
          <w:rFonts w:eastAsia="Arial" w:cs="Arial"/>
          <w:color w:val="000000" w:themeColor="text1"/>
          <w:sz w:val="14"/>
          <w:szCs w:val="14"/>
        </w:rPr>
        <w:t xml:space="preserve">  Ley 80 de 1993 “</w:t>
      </w:r>
      <w:r w:rsidRPr="00221DE7">
        <w:rPr>
          <w:rFonts w:eastAsia="Arial" w:cs="Arial"/>
          <w:bCs/>
          <w:color w:val="000000" w:themeColor="text1"/>
          <w:sz w:val="14"/>
          <w:szCs w:val="14"/>
        </w:rPr>
        <w:t>Articulo 24. Del principio de transparencia. </w:t>
      </w:r>
      <w:r w:rsidRPr="00221DE7">
        <w:rPr>
          <w:rFonts w:eastAsia="Arial" w:cs="Arial"/>
          <w:color w:val="000000" w:themeColor="text1"/>
          <w:sz w:val="14"/>
          <w:szCs w:val="14"/>
        </w:rPr>
        <w:t xml:space="preserve">En virtud de este principio: </w:t>
      </w:r>
    </w:p>
    <w:p w14:paraId="59C13726" w14:textId="77777777" w:rsidR="00882049" w:rsidRPr="00221DE7" w:rsidRDefault="00882049" w:rsidP="00882049">
      <w:pPr>
        <w:pBdr>
          <w:top w:val="nil"/>
          <w:left w:val="nil"/>
          <w:bottom w:val="nil"/>
          <w:right w:val="nil"/>
          <w:between w:val="nil"/>
        </w:pBdr>
        <w:ind w:firstLine="709"/>
        <w:jc w:val="both"/>
        <w:rPr>
          <w:rFonts w:eastAsia="Arial" w:cs="Arial"/>
          <w:color w:val="000000" w:themeColor="text1"/>
          <w:sz w:val="14"/>
          <w:szCs w:val="14"/>
        </w:rPr>
      </w:pPr>
      <w:r w:rsidRPr="00221DE7">
        <w:rPr>
          <w:rFonts w:eastAsia="Arial" w:cs="Arial"/>
          <w:color w:val="000000" w:themeColor="text1"/>
          <w:sz w:val="14"/>
          <w:szCs w:val="14"/>
        </w:rPr>
        <w:t>[…]</w:t>
      </w:r>
    </w:p>
    <w:p w14:paraId="646D98A0" w14:textId="77777777" w:rsidR="00882049" w:rsidRPr="00221DE7" w:rsidRDefault="00882049" w:rsidP="00882049">
      <w:pPr>
        <w:ind w:firstLine="709"/>
        <w:jc w:val="both"/>
        <w:rPr>
          <w:rFonts w:eastAsia="Arial" w:cs="Arial"/>
          <w:color w:val="000000" w:themeColor="text1"/>
          <w:sz w:val="14"/>
          <w:szCs w:val="14"/>
        </w:rPr>
      </w:pPr>
      <w:r w:rsidRPr="00221DE7">
        <w:rPr>
          <w:rFonts w:eastAsia="Arial" w:cs="Arial"/>
          <w:color w:val="000000" w:themeColor="text1"/>
          <w:sz w:val="14"/>
          <w:szCs w:val="14"/>
        </w:rPr>
        <w:t>5o. En los pliegos de condiciones:</w:t>
      </w:r>
    </w:p>
    <w:p w14:paraId="5B851A93" w14:textId="77777777" w:rsidR="00882049" w:rsidRPr="00221DE7" w:rsidRDefault="00882049" w:rsidP="00882049">
      <w:pPr>
        <w:ind w:firstLine="709"/>
        <w:jc w:val="both"/>
        <w:rPr>
          <w:rFonts w:eastAsia="Arial" w:cs="Arial"/>
          <w:color w:val="000000" w:themeColor="text1"/>
          <w:sz w:val="14"/>
          <w:szCs w:val="14"/>
        </w:rPr>
      </w:pPr>
      <w:r w:rsidRPr="00221DE7">
        <w:rPr>
          <w:rFonts w:eastAsia="Arial" w:cs="Arial"/>
          <w:color w:val="000000" w:themeColor="text1"/>
          <w:sz w:val="14"/>
          <w:szCs w:val="14"/>
        </w:rPr>
        <w:t>[…]</w:t>
      </w:r>
    </w:p>
    <w:p w14:paraId="1C595B30" w14:textId="77777777" w:rsidR="00882049" w:rsidRPr="00221DE7" w:rsidRDefault="00882049" w:rsidP="00882049">
      <w:pPr>
        <w:ind w:firstLine="709"/>
        <w:jc w:val="both"/>
        <w:rPr>
          <w:rFonts w:eastAsia="Arial" w:cs="Arial"/>
          <w:color w:val="000000" w:themeColor="text1"/>
          <w:sz w:val="14"/>
          <w:szCs w:val="14"/>
        </w:rPr>
      </w:pPr>
      <w:r w:rsidRPr="00221DE7">
        <w:rPr>
          <w:rFonts w:eastAsia="Arial" w:cs="Arial"/>
          <w:color w:val="000000" w:themeColor="text1"/>
          <w:sz w:val="14"/>
          <w:szCs w:val="14"/>
        </w:rPr>
        <w:t>b) Se definirán reglas objetivas, justas, claras y completas que permitan la confección de ofrecimientos de la misma índole, aseguren una escogencia objetiva y eviten la declaratoria de desierta de la licitación […]”.</w:t>
      </w:r>
    </w:p>
    <w:p w14:paraId="2B0BF57D" w14:textId="77777777" w:rsidR="00882049" w:rsidRPr="00221DE7" w:rsidRDefault="00882049" w:rsidP="00882049">
      <w:pPr>
        <w:ind w:firstLine="709"/>
        <w:jc w:val="both"/>
        <w:rPr>
          <w:rFonts w:eastAsia="Arial" w:cs="Arial"/>
          <w:color w:val="000000" w:themeColor="text1"/>
          <w:sz w:val="14"/>
          <w:szCs w:val="14"/>
        </w:rPr>
      </w:pPr>
    </w:p>
  </w:footnote>
  <w:footnote w:id="3">
    <w:p w14:paraId="04D586F8" w14:textId="77777777" w:rsidR="00882049" w:rsidRPr="00221DE7" w:rsidRDefault="00882049" w:rsidP="00882049">
      <w:pPr>
        <w:pBdr>
          <w:top w:val="nil"/>
          <w:left w:val="nil"/>
          <w:bottom w:val="nil"/>
          <w:right w:val="nil"/>
          <w:between w:val="nil"/>
        </w:pBdr>
        <w:ind w:firstLine="709"/>
        <w:jc w:val="both"/>
        <w:rPr>
          <w:rFonts w:eastAsia="Arial" w:cs="Arial"/>
          <w:color w:val="000000" w:themeColor="text1"/>
          <w:sz w:val="14"/>
          <w:szCs w:val="14"/>
        </w:rPr>
      </w:pPr>
      <w:r w:rsidRPr="00221DE7">
        <w:rPr>
          <w:rFonts w:cs="Arial"/>
          <w:color w:val="000000" w:themeColor="text1"/>
          <w:sz w:val="14"/>
          <w:szCs w:val="14"/>
          <w:vertAlign w:val="superscript"/>
        </w:rPr>
        <w:footnoteRef/>
      </w:r>
      <w:r w:rsidRPr="00221DE7">
        <w:rPr>
          <w:rFonts w:eastAsia="Arial" w:cs="Arial"/>
          <w:color w:val="000000" w:themeColor="text1"/>
          <w:sz w:val="14"/>
          <w:szCs w:val="14"/>
        </w:rPr>
        <w:t xml:space="preserve"> Decreto 1082 de 2015 “Artículo 2.2.1.1.2.1.3. Pliegos de condiciones. Los pliegos de condiciones deben contener por lo menos la siguiente información</w:t>
      </w:r>
    </w:p>
    <w:p w14:paraId="0EA7814F" w14:textId="77777777" w:rsidR="00882049" w:rsidRPr="00221DE7" w:rsidRDefault="00882049" w:rsidP="00882049">
      <w:pPr>
        <w:pBdr>
          <w:top w:val="nil"/>
          <w:left w:val="nil"/>
          <w:bottom w:val="nil"/>
          <w:right w:val="nil"/>
          <w:between w:val="nil"/>
        </w:pBdr>
        <w:ind w:firstLine="709"/>
        <w:jc w:val="both"/>
        <w:rPr>
          <w:rFonts w:eastAsia="Arial" w:cs="Arial"/>
          <w:color w:val="000000" w:themeColor="text1"/>
          <w:sz w:val="14"/>
          <w:szCs w:val="14"/>
        </w:rPr>
      </w:pPr>
      <w:r w:rsidRPr="00221DE7">
        <w:rPr>
          <w:rFonts w:eastAsia="Arial" w:cs="Arial"/>
          <w:color w:val="000000" w:themeColor="text1"/>
          <w:sz w:val="14"/>
          <w:szCs w:val="14"/>
        </w:rPr>
        <w:t>[…]</w:t>
      </w:r>
    </w:p>
    <w:p w14:paraId="4B18636E" w14:textId="77777777" w:rsidR="00882049" w:rsidRPr="00221DE7" w:rsidRDefault="00882049" w:rsidP="00882049">
      <w:pPr>
        <w:pBdr>
          <w:top w:val="nil"/>
          <w:left w:val="nil"/>
          <w:bottom w:val="nil"/>
          <w:right w:val="nil"/>
          <w:between w:val="nil"/>
        </w:pBdr>
        <w:ind w:firstLine="709"/>
        <w:jc w:val="both"/>
        <w:rPr>
          <w:rFonts w:eastAsia="Arial" w:cs="Arial"/>
          <w:color w:val="000000" w:themeColor="text1"/>
          <w:sz w:val="14"/>
          <w:szCs w:val="14"/>
        </w:rPr>
      </w:pPr>
      <w:r w:rsidRPr="00221DE7">
        <w:rPr>
          <w:rFonts w:eastAsia="Arial" w:cs="Arial"/>
          <w:color w:val="000000" w:themeColor="text1"/>
          <w:sz w:val="14"/>
          <w:szCs w:val="14"/>
        </w:rPr>
        <w:t>6. Las causas que dan lugar a rechazar una oferta […]”</w:t>
      </w:r>
    </w:p>
  </w:footnote>
  <w:footnote w:id="4">
    <w:p w14:paraId="01AB417D" w14:textId="77777777" w:rsidR="00882049" w:rsidRPr="00221DE7" w:rsidRDefault="00882049" w:rsidP="00882049">
      <w:pPr>
        <w:pBdr>
          <w:top w:val="nil"/>
          <w:left w:val="nil"/>
          <w:bottom w:val="nil"/>
          <w:right w:val="nil"/>
          <w:between w:val="nil"/>
        </w:pBdr>
        <w:ind w:firstLine="709"/>
        <w:jc w:val="both"/>
        <w:rPr>
          <w:rFonts w:eastAsia="Arial" w:cs="Arial"/>
          <w:color w:val="000000" w:themeColor="text1"/>
          <w:sz w:val="14"/>
          <w:szCs w:val="14"/>
        </w:rPr>
      </w:pPr>
      <w:r w:rsidRPr="00221DE7">
        <w:rPr>
          <w:rFonts w:cs="Arial"/>
          <w:color w:val="000000" w:themeColor="text1"/>
          <w:sz w:val="14"/>
          <w:szCs w:val="14"/>
          <w:vertAlign w:val="superscript"/>
        </w:rPr>
        <w:footnoteRef/>
      </w:r>
      <w:r w:rsidRPr="00221DE7">
        <w:rPr>
          <w:rFonts w:eastAsia="Arial" w:cs="Arial"/>
          <w:color w:val="000000" w:themeColor="text1"/>
          <w:sz w:val="14"/>
          <w:szCs w:val="14"/>
        </w:rPr>
        <w:t xml:space="preserve"> CONSEJO DE ESTADO. Sección Tercera Subsección B. Sentencia del 27 de abril de 2011. Expediente No. 18.293. C.P. Ponente: Ruth Stella Correa Palacio. </w:t>
      </w:r>
    </w:p>
    <w:p w14:paraId="21FC19AD" w14:textId="77777777" w:rsidR="00882049" w:rsidRPr="00221DE7" w:rsidRDefault="00882049" w:rsidP="00882049">
      <w:pPr>
        <w:pBdr>
          <w:top w:val="nil"/>
          <w:left w:val="nil"/>
          <w:bottom w:val="nil"/>
          <w:right w:val="nil"/>
          <w:between w:val="nil"/>
        </w:pBdr>
        <w:ind w:firstLine="709"/>
        <w:jc w:val="both"/>
        <w:rPr>
          <w:rFonts w:eastAsia="Arial" w:cs="Arial"/>
          <w:color w:val="000000" w:themeColor="text1"/>
          <w:sz w:val="14"/>
          <w:szCs w:val="14"/>
        </w:rPr>
      </w:pPr>
    </w:p>
  </w:footnote>
  <w:footnote w:id="5">
    <w:p w14:paraId="5F71BD57" w14:textId="77777777" w:rsidR="00882049" w:rsidRPr="00221DE7" w:rsidRDefault="00882049" w:rsidP="00882049">
      <w:pPr>
        <w:pBdr>
          <w:top w:val="nil"/>
          <w:left w:val="nil"/>
          <w:bottom w:val="nil"/>
          <w:right w:val="nil"/>
          <w:between w:val="nil"/>
        </w:pBdr>
        <w:ind w:firstLine="709"/>
        <w:jc w:val="both"/>
        <w:rPr>
          <w:rFonts w:eastAsia="Arial" w:cs="Arial"/>
          <w:color w:val="000000"/>
          <w:sz w:val="14"/>
          <w:szCs w:val="14"/>
        </w:rPr>
      </w:pPr>
      <w:r w:rsidRPr="00221DE7">
        <w:rPr>
          <w:sz w:val="14"/>
          <w:szCs w:val="14"/>
          <w:vertAlign w:val="superscript"/>
        </w:rPr>
        <w:footnoteRef/>
      </w:r>
      <w:r w:rsidRPr="00221DE7">
        <w:rPr>
          <w:rFonts w:eastAsia="Arial" w:cs="Arial"/>
          <w:color w:val="000000"/>
          <w:sz w:val="14"/>
          <w:szCs w:val="14"/>
        </w:rPr>
        <w:t xml:space="preserve"> CONSEJO DE ESTADO. Sección Tercera. Subsección C. Sentencia del 12 de noviembre de 2014. Exp. 27.986. C.P. Enrique Gil Botero.</w:t>
      </w:r>
    </w:p>
    <w:p w14:paraId="2979ABFE" w14:textId="77777777" w:rsidR="00882049" w:rsidRPr="00221DE7" w:rsidRDefault="00882049" w:rsidP="00882049">
      <w:pPr>
        <w:pBdr>
          <w:top w:val="nil"/>
          <w:left w:val="nil"/>
          <w:bottom w:val="nil"/>
          <w:right w:val="nil"/>
          <w:between w:val="nil"/>
        </w:pBdr>
        <w:ind w:firstLine="709"/>
        <w:jc w:val="both"/>
        <w:rPr>
          <w:rFonts w:eastAsia="Arial" w:cs="Arial"/>
          <w:color w:val="000000"/>
          <w:sz w:val="14"/>
          <w:szCs w:val="14"/>
        </w:rPr>
      </w:pPr>
    </w:p>
  </w:footnote>
  <w:footnote w:id="6">
    <w:p w14:paraId="3BC7ECA4" w14:textId="77777777" w:rsidR="00882049" w:rsidRPr="00221DE7" w:rsidRDefault="00882049" w:rsidP="00882049">
      <w:pPr>
        <w:pBdr>
          <w:top w:val="nil"/>
          <w:left w:val="nil"/>
          <w:bottom w:val="nil"/>
          <w:right w:val="nil"/>
          <w:between w:val="nil"/>
        </w:pBdr>
        <w:ind w:firstLine="709"/>
        <w:jc w:val="both"/>
        <w:rPr>
          <w:rFonts w:eastAsia="Arial" w:cs="Arial"/>
          <w:i/>
          <w:color w:val="000000"/>
          <w:sz w:val="14"/>
          <w:szCs w:val="14"/>
        </w:rPr>
      </w:pPr>
      <w:r w:rsidRPr="00221DE7">
        <w:rPr>
          <w:sz w:val="14"/>
          <w:szCs w:val="14"/>
          <w:vertAlign w:val="superscript"/>
        </w:rPr>
        <w:footnoteRef/>
      </w:r>
      <w:r w:rsidRPr="00221DE7">
        <w:rPr>
          <w:color w:val="000000"/>
          <w:sz w:val="14"/>
          <w:szCs w:val="14"/>
        </w:rPr>
        <w:t xml:space="preserve"> </w:t>
      </w:r>
      <w:r w:rsidRPr="00221DE7">
        <w:rPr>
          <w:rFonts w:eastAsia="Arial" w:cs="Arial"/>
          <w:color w:val="000000"/>
          <w:sz w:val="14"/>
          <w:szCs w:val="14"/>
        </w:rPr>
        <w:t>Ibidem</w:t>
      </w:r>
      <w:r w:rsidRPr="00221DE7">
        <w:rPr>
          <w:rFonts w:eastAsia="Arial" w:cs="Arial"/>
          <w:i/>
          <w:color w:val="000000"/>
          <w:sz w:val="14"/>
          <w:szCs w:val="14"/>
        </w:rPr>
        <w:t>.</w:t>
      </w:r>
    </w:p>
    <w:p w14:paraId="7FCE2059" w14:textId="77777777" w:rsidR="00882049" w:rsidRPr="00221DE7" w:rsidRDefault="00882049" w:rsidP="00882049">
      <w:pPr>
        <w:pBdr>
          <w:top w:val="nil"/>
          <w:left w:val="nil"/>
          <w:bottom w:val="nil"/>
          <w:right w:val="nil"/>
          <w:between w:val="nil"/>
        </w:pBdr>
        <w:ind w:firstLine="709"/>
        <w:jc w:val="both"/>
        <w:rPr>
          <w:color w:val="000000"/>
          <w:sz w:val="14"/>
          <w:szCs w:val="14"/>
        </w:rPr>
      </w:pPr>
    </w:p>
  </w:footnote>
  <w:footnote w:id="7">
    <w:p w14:paraId="21BBEF32" w14:textId="77777777" w:rsidR="00882049" w:rsidRPr="00221DE7" w:rsidRDefault="00882049" w:rsidP="00882049">
      <w:pPr>
        <w:pBdr>
          <w:top w:val="nil"/>
          <w:left w:val="nil"/>
          <w:bottom w:val="nil"/>
          <w:right w:val="nil"/>
          <w:between w:val="nil"/>
        </w:pBdr>
        <w:ind w:firstLine="709"/>
        <w:jc w:val="both"/>
        <w:rPr>
          <w:color w:val="000000"/>
          <w:sz w:val="14"/>
          <w:szCs w:val="14"/>
        </w:rPr>
      </w:pPr>
      <w:r w:rsidRPr="00221DE7">
        <w:rPr>
          <w:sz w:val="14"/>
          <w:szCs w:val="14"/>
          <w:vertAlign w:val="superscript"/>
        </w:rPr>
        <w:footnoteRef/>
      </w:r>
      <w:r w:rsidRPr="00221DE7">
        <w:rPr>
          <w:color w:val="000000"/>
          <w:sz w:val="14"/>
          <w:szCs w:val="14"/>
        </w:rPr>
        <w:t xml:space="preserve"> Ibidem</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7C9F545" w14:textId="77777777" w:rsidR="00B442C4" w:rsidRDefault="005E2030">
    <w:pPr>
      <w:pStyle w:val="Textoindependiente"/>
      <w:spacing w:line="14" w:lineRule="auto"/>
      <w:rPr>
        <w:sz w:val="20"/>
      </w:rPr>
    </w:pPr>
    <w:r>
      <w:rPr>
        <w:noProof/>
        <w:sz w:val="20"/>
      </w:rPr>
      <w:drawing>
        <wp:anchor distT="0" distB="0" distL="0" distR="0" simplePos="0" relativeHeight="251650560" behindDoc="1" locked="0" layoutInCell="1" allowOverlap="1" wp14:anchorId="36D6838A" wp14:editId="5E81045F">
          <wp:simplePos x="0" y="0"/>
          <wp:positionH relativeFrom="page">
            <wp:posOffset>2924175</wp:posOffset>
          </wp:positionH>
          <wp:positionV relativeFrom="page">
            <wp:posOffset>99060</wp:posOffset>
          </wp:positionV>
          <wp:extent cx="1924050" cy="855979"/>
          <wp:effectExtent l="0" t="0" r="0" b="0"/>
          <wp:wrapNone/>
          <wp:docPr id="1" name="Image 1"/>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 name="Image 1"/>
                  <pic:cNvPicPr/>
                </pic:nvPicPr>
                <pic:blipFill>
                  <a:blip r:embed="rId1" cstate="print"/>
                  <a:stretch>
                    <a:fillRect/>
                  </a:stretch>
                </pic:blipFill>
                <pic:spPr>
                  <a:xfrm>
                    <a:off x="0" y="0"/>
                    <a:ext cx="1924050" cy="855979"/>
                  </a:xfrm>
                  <a:prstGeom prst="rect">
                    <a:avLst/>
                  </a:prstGeom>
                </pic:spPr>
              </pic:pic>
            </a:graphicData>
          </a:graphic>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4B305DE"/>
    <w:multiLevelType w:val="hybridMultilevel"/>
    <w:tmpl w:val="8E780D1C"/>
    <w:lvl w:ilvl="0" w:tplc="5D72346A">
      <w:numFmt w:val="bullet"/>
      <w:lvlText w:val=""/>
      <w:lvlJc w:val="left"/>
      <w:pPr>
        <w:ind w:left="825" w:hanging="360"/>
      </w:pPr>
      <w:rPr>
        <w:rFonts w:ascii="Symbol" w:eastAsia="Symbol" w:hAnsi="Symbol" w:cs="Symbol" w:hint="default"/>
        <w:b w:val="0"/>
        <w:bCs w:val="0"/>
        <w:i w:val="0"/>
        <w:iCs w:val="0"/>
        <w:spacing w:val="0"/>
        <w:w w:val="100"/>
        <w:sz w:val="22"/>
        <w:szCs w:val="22"/>
        <w:lang w:val="es-ES" w:eastAsia="en-US" w:bidi="ar-SA"/>
      </w:rPr>
    </w:lvl>
    <w:lvl w:ilvl="1" w:tplc="4B92A0C2">
      <w:numFmt w:val="bullet"/>
      <w:lvlText w:val="•"/>
      <w:lvlJc w:val="left"/>
      <w:pPr>
        <w:ind w:left="1602" w:hanging="360"/>
      </w:pPr>
      <w:rPr>
        <w:rFonts w:hint="default"/>
        <w:lang w:val="es-ES" w:eastAsia="en-US" w:bidi="ar-SA"/>
      </w:rPr>
    </w:lvl>
    <w:lvl w:ilvl="2" w:tplc="A5EAA1BA">
      <w:numFmt w:val="bullet"/>
      <w:lvlText w:val="•"/>
      <w:lvlJc w:val="left"/>
      <w:pPr>
        <w:ind w:left="2384" w:hanging="360"/>
      </w:pPr>
      <w:rPr>
        <w:rFonts w:hint="default"/>
        <w:lang w:val="es-ES" w:eastAsia="en-US" w:bidi="ar-SA"/>
      </w:rPr>
    </w:lvl>
    <w:lvl w:ilvl="3" w:tplc="C83086B2">
      <w:numFmt w:val="bullet"/>
      <w:lvlText w:val="•"/>
      <w:lvlJc w:val="left"/>
      <w:pPr>
        <w:ind w:left="3167" w:hanging="360"/>
      </w:pPr>
      <w:rPr>
        <w:rFonts w:hint="default"/>
        <w:lang w:val="es-ES" w:eastAsia="en-US" w:bidi="ar-SA"/>
      </w:rPr>
    </w:lvl>
    <w:lvl w:ilvl="4" w:tplc="D3141EC4">
      <w:numFmt w:val="bullet"/>
      <w:lvlText w:val="•"/>
      <w:lvlJc w:val="left"/>
      <w:pPr>
        <w:ind w:left="3949" w:hanging="360"/>
      </w:pPr>
      <w:rPr>
        <w:rFonts w:hint="default"/>
        <w:lang w:val="es-ES" w:eastAsia="en-US" w:bidi="ar-SA"/>
      </w:rPr>
    </w:lvl>
    <w:lvl w:ilvl="5" w:tplc="AAF0239E">
      <w:numFmt w:val="bullet"/>
      <w:lvlText w:val="•"/>
      <w:lvlJc w:val="left"/>
      <w:pPr>
        <w:ind w:left="4731" w:hanging="360"/>
      </w:pPr>
      <w:rPr>
        <w:rFonts w:hint="default"/>
        <w:lang w:val="es-ES" w:eastAsia="en-US" w:bidi="ar-SA"/>
      </w:rPr>
    </w:lvl>
    <w:lvl w:ilvl="6" w:tplc="C4185618">
      <w:numFmt w:val="bullet"/>
      <w:lvlText w:val="•"/>
      <w:lvlJc w:val="left"/>
      <w:pPr>
        <w:ind w:left="5514" w:hanging="360"/>
      </w:pPr>
      <w:rPr>
        <w:rFonts w:hint="default"/>
        <w:lang w:val="es-ES" w:eastAsia="en-US" w:bidi="ar-SA"/>
      </w:rPr>
    </w:lvl>
    <w:lvl w:ilvl="7" w:tplc="4976A2B4">
      <w:numFmt w:val="bullet"/>
      <w:lvlText w:val="•"/>
      <w:lvlJc w:val="left"/>
      <w:pPr>
        <w:ind w:left="6296" w:hanging="360"/>
      </w:pPr>
      <w:rPr>
        <w:rFonts w:hint="default"/>
        <w:lang w:val="es-ES" w:eastAsia="en-US" w:bidi="ar-SA"/>
      </w:rPr>
    </w:lvl>
    <w:lvl w:ilvl="8" w:tplc="628C1C02">
      <w:numFmt w:val="bullet"/>
      <w:lvlText w:val="•"/>
      <w:lvlJc w:val="left"/>
      <w:pPr>
        <w:ind w:left="7078" w:hanging="360"/>
      </w:pPr>
      <w:rPr>
        <w:rFonts w:hint="default"/>
        <w:lang w:val="es-ES" w:eastAsia="en-US" w:bidi="ar-SA"/>
      </w:rPr>
    </w:lvl>
  </w:abstractNum>
  <w:abstractNum w:abstractNumId="1" w15:restartNumberingAfterBreak="0">
    <w:nsid w:val="187444B9"/>
    <w:multiLevelType w:val="hybridMultilevel"/>
    <w:tmpl w:val="3C68CD0C"/>
    <w:lvl w:ilvl="0" w:tplc="F0765E70">
      <w:start w:val="1"/>
      <w:numFmt w:val="decimal"/>
      <w:lvlText w:val="%1."/>
      <w:lvlJc w:val="left"/>
      <w:pPr>
        <w:ind w:left="570" w:hanging="570"/>
        <w:jc w:val="right"/>
      </w:pPr>
      <w:rPr>
        <w:rFonts w:hint="default"/>
        <w:spacing w:val="-2"/>
        <w:w w:val="99"/>
        <w:lang w:val="es-ES" w:eastAsia="en-US" w:bidi="ar-SA"/>
      </w:rPr>
    </w:lvl>
    <w:lvl w:ilvl="1" w:tplc="6DFE1F2E">
      <w:numFmt w:val="bullet"/>
      <w:lvlText w:val="•"/>
      <w:lvlJc w:val="left"/>
      <w:pPr>
        <w:ind w:left="1818" w:hanging="570"/>
      </w:pPr>
      <w:rPr>
        <w:rFonts w:hint="default"/>
        <w:lang w:val="es-ES" w:eastAsia="en-US" w:bidi="ar-SA"/>
      </w:rPr>
    </w:lvl>
    <w:lvl w:ilvl="2" w:tplc="8BF24572">
      <w:numFmt w:val="bullet"/>
      <w:lvlText w:val="•"/>
      <w:lvlJc w:val="left"/>
      <w:pPr>
        <w:ind w:left="2656" w:hanging="570"/>
      </w:pPr>
      <w:rPr>
        <w:rFonts w:hint="default"/>
        <w:lang w:val="es-ES" w:eastAsia="en-US" w:bidi="ar-SA"/>
      </w:rPr>
    </w:lvl>
    <w:lvl w:ilvl="3" w:tplc="8DB28C7A">
      <w:numFmt w:val="bullet"/>
      <w:lvlText w:val="•"/>
      <w:lvlJc w:val="left"/>
      <w:pPr>
        <w:ind w:left="3494" w:hanging="570"/>
      </w:pPr>
      <w:rPr>
        <w:rFonts w:hint="default"/>
        <w:lang w:val="es-ES" w:eastAsia="en-US" w:bidi="ar-SA"/>
      </w:rPr>
    </w:lvl>
    <w:lvl w:ilvl="4" w:tplc="C8A4D73E">
      <w:numFmt w:val="bullet"/>
      <w:lvlText w:val="•"/>
      <w:lvlJc w:val="left"/>
      <w:pPr>
        <w:ind w:left="4332" w:hanging="570"/>
      </w:pPr>
      <w:rPr>
        <w:rFonts w:hint="default"/>
        <w:lang w:val="es-ES" w:eastAsia="en-US" w:bidi="ar-SA"/>
      </w:rPr>
    </w:lvl>
    <w:lvl w:ilvl="5" w:tplc="FA74D6D4">
      <w:numFmt w:val="bullet"/>
      <w:lvlText w:val="•"/>
      <w:lvlJc w:val="left"/>
      <w:pPr>
        <w:ind w:left="5170" w:hanging="570"/>
      </w:pPr>
      <w:rPr>
        <w:rFonts w:hint="default"/>
        <w:lang w:val="es-ES" w:eastAsia="en-US" w:bidi="ar-SA"/>
      </w:rPr>
    </w:lvl>
    <w:lvl w:ilvl="6" w:tplc="08D8B316">
      <w:numFmt w:val="bullet"/>
      <w:lvlText w:val="•"/>
      <w:lvlJc w:val="left"/>
      <w:pPr>
        <w:ind w:left="6008" w:hanging="570"/>
      </w:pPr>
      <w:rPr>
        <w:rFonts w:hint="default"/>
        <w:lang w:val="es-ES" w:eastAsia="en-US" w:bidi="ar-SA"/>
      </w:rPr>
    </w:lvl>
    <w:lvl w:ilvl="7" w:tplc="0430F644">
      <w:numFmt w:val="bullet"/>
      <w:lvlText w:val="•"/>
      <w:lvlJc w:val="left"/>
      <w:pPr>
        <w:ind w:left="6846" w:hanging="570"/>
      </w:pPr>
      <w:rPr>
        <w:rFonts w:hint="default"/>
        <w:lang w:val="es-ES" w:eastAsia="en-US" w:bidi="ar-SA"/>
      </w:rPr>
    </w:lvl>
    <w:lvl w:ilvl="8" w:tplc="2CB47032">
      <w:numFmt w:val="bullet"/>
      <w:lvlText w:val="•"/>
      <w:lvlJc w:val="left"/>
      <w:pPr>
        <w:ind w:left="7684" w:hanging="570"/>
      </w:pPr>
      <w:rPr>
        <w:rFonts w:hint="default"/>
        <w:lang w:val="es-ES" w:eastAsia="en-US" w:bidi="ar-SA"/>
      </w:rPr>
    </w:lvl>
  </w:abstractNum>
  <w:abstractNum w:abstractNumId="2" w15:restartNumberingAfterBreak="0">
    <w:nsid w:val="1AC70AA2"/>
    <w:multiLevelType w:val="hybridMultilevel"/>
    <w:tmpl w:val="23AE4D76"/>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3" w15:restartNumberingAfterBreak="0">
    <w:nsid w:val="5FDE0A53"/>
    <w:multiLevelType w:val="hybridMultilevel"/>
    <w:tmpl w:val="9C54B2CA"/>
    <w:lvl w:ilvl="0" w:tplc="A0AA192E">
      <w:numFmt w:val="bullet"/>
      <w:lvlText w:val=""/>
      <w:lvlJc w:val="left"/>
      <w:pPr>
        <w:ind w:left="825" w:hanging="360"/>
      </w:pPr>
      <w:rPr>
        <w:rFonts w:ascii="Symbol" w:eastAsia="Symbol" w:hAnsi="Symbol" w:cs="Symbol" w:hint="default"/>
        <w:b w:val="0"/>
        <w:bCs w:val="0"/>
        <w:i w:val="0"/>
        <w:iCs w:val="0"/>
        <w:spacing w:val="0"/>
        <w:w w:val="100"/>
        <w:sz w:val="22"/>
        <w:szCs w:val="22"/>
        <w:lang w:val="es-ES" w:eastAsia="en-US" w:bidi="ar-SA"/>
      </w:rPr>
    </w:lvl>
    <w:lvl w:ilvl="1" w:tplc="3ECC6F8E">
      <w:numFmt w:val="bullet"/>
      <w:lvlText w:val="•"/>
      <w:lvlJc w:val="left"/>
      <w:pPr>
        <w:ind w:left="1602" w:hanging="360"/>
      </w:pPr>
      <w:rPr>
        <w:rFonts w:hint="default"/>
        <w:lang w:val="es-ES" w:eastAsia="en-US" w:bidi="ar-SA"/>
      </w:rPr>
    </w:lvl>
    <w:lvl w:ilvl="2" w:tplc="2932BBB0">
      <w:numFmt w:val="bullet"/>
      <w:lvlText w:val="•"/>
      <w:lvlJc w:val="left"/>
      <w:pPr>
        <w:ind w:left="2384" w:hanging="360"/>
      </w:pPr>
      <w:rPr>
        <w:rFonts w:hint="default"/>
        <w:lang w:val="es-ES" w:eastAsia="en-US" w:bidi="ar-SA"/>
      </w:rPr>
    </w:lvl>
    <w:lvl w:ilvl="3" w:tplc="FAFC3326">
      <w:numFmt w:val="bullet"/>
      <w:lvlText w:val="•"/>
      <w:lvlJc w:val="left"/>
      <w:pPr>
        <w:ind w:left="3167" w:hanging="360"/>
      </w:pPr>
      <w:rPr>
        <w:rFonts w:hint="default"/>
        <w:lang w:val="es-ES" w:eastAsia="en-US" w:bidi="ar-SA"/>
      </w:rPr>
    </w:lvl>
    <w:lvl w:ilvl="4" w:tplc="C9AC7198">
      <w:numFmt w:val="bullet"/>
      <w:lvlText w:val="•"/>
      <w:lvlJc w:val="left"/>
      <w:pPr>
        <w:ind w:left="3949" w:hanging="360"/>
      </w:pPr>
      <w:rPr>
        <w:rFonts w:hint="default"/>
        <w:lang w:val="es-ES" w:eastAsia="en-US" w:bidi="ar-SA"/>
      </w:rPr>
    </w:lvl>
    <w:lvl w:ilvl="5" w:tplc="2F1CB9D2">
      <w:numFmt w:val="bullet"/>
      <w:lvlText w:val="•"/>
      <w:lvlJc w:val="left"/>
      <w:pPr>
        <w:ind w:left="4731" w:hanging="360"/>
      </w:pPr>
      <w:rPr>
        <w:rFonts w:hint="default"/>
        <w:lang w:val="es-ES" w:eastAsia="en-US" w:bidi="ar-SA"/>
      </w:rPr>
    </w:lvl>
    <w:lvl w:ilvl="6" w:tplc="42D083C4">
      <w:numFmt w:val="bullet"/>
      <w:lvlText w:val="•"/>
      <w:lvlJc w:val="left"/>
      <w:pPr>
        <w:ind w:left="5514" w:hanging="360"/>
      </w:pPr>
      <w:rPr>
        <w:rFonts w:hint="default"/>
        <w:lang w:val="es-ES" w:eastAsia="en-US" w:bidi="ar-SA"/>
      </w:rPr>
    </w:lvl>
    <w:lvl w:ilvl="7" w:tplc="71A654CE">
      <w:numFmt w:val="bullet"/>
      <w:lvlText w:val="•"/>
      <w:lvlJc w:val="left"/>
      <w:pPr>
        <w:ind w:left="6296" w:hanging="360"/>
      </w:pPr>
      <w:rPr>
        <w:rFonts w:hint="default"/>
        <w:lang w:val="es-ES" w:eastAsia="en-US" w:bidi="ar-SA"/>
      </w:rPr>
    </w:lvl>
    <w:lvl w:ilvl="8" w:tplc="D79E79F6">
      <w:numFmt w:val="bullet"/>
      <w:lvlText w:val="•"/>
      <w:lvlJc w:val="left"/>
      <w:pPr>
        <w:ind w:left="7078" w:hanging="360"/>
      </w:pPr>
      <w:rPr>
        <w:rFonts w:hint="default"/>
        <w:lang w:val="es-ES" w:eastAsia="en-US" w:bidi="ar-SA"/>
      </w:rPr>
    </w:lvl>
  </w:abstractNum>
  <w:abstractNum w:abstractNumId="4" w15:restartNumberingAfterBreak="0">
    <w:nsid w:val="6F4F0278"/>
    <w:multiLevelType w:val="hybridMultilevel"/>
    <w:tmpl w:val="EE82B916"/>
    <w:lvl w:ilvl="0" w:tplc="F802F8A6">
      <w:numFmt w:val="bullet"/>
      <w:lvlText w:val=""/>
      <w:lvlJc w:val="left"/>
      <w:pPr>
        <w:ind w:left="825" w:hanging="360"/>
      </w:pPr>
      <w:rPr>
        <w:rFonts w:ascii="Symbol" w:eastAsia="Symbol" w:hAnsi="Symbol" w:cs="Symbol" w:hint="default"/>
        <w:b w:val="0"/>
        <w:bCs w:val="0"/>
        <w:i w:val="0"/>
        <w:iCs w:val="0"/>
        <w:spacing w:val="0"/>
        <w:w w:val="100"/>
        <w:sz w:val="22"/>
        <w:szCs w:val="22"/>
        <w:lang w:val="es-ES" w:eastAsia="en-US" w:bidi="ar-SA"/>
      </w:rPr>
    </w:lvl>
    <w:lvl w:ilvl="1" w:tplc="B15EFE18">
      <w:numFmt w:val="bullet"/>
      <w:lvlText w:val="•"/>
      <w:lvlJc w:val="left"/>
      <w:pPr>
        <w:ind w:left="1602" w:hanging="360"/>
      </w:pPr>
      <w:rPr>
        <w:rFonts w:hint="default"/>
        <w:lang w:val="es-ES" w:eastAsia="en-US" w:bidi="ar-SA"/>
      </w:rPr>
    </w:lvl>
    <w:lvl w:ilvl="2" w:tplc="86BEC8B8">
      <w:numFmt w:val="bullet"/>
      <w:lvlText w:val="•"/>
      <w:lvlJc w:val="left"/>
      <w:pPr>
        <w:ind w:left="2384" w:hanging="360"/>
      </w:pPr>
      <w:rPr>
        <w:rFonts w:hint="default"/>
        <w:lang w:val="es-ES" w:eastAsia="en-US" w:bidi="ar-SA"/>
      </w:rPr>
    </w:lvl>
    <w:lvl w:ilvl="3" w:tplc="B27CAD38">
      <w:numFmt w:val="bullet"/>
      <w:lvlText w:val="•"/>
      <w:lvlJc w:val="left"/>
      <w:pPr>
        <w:ind w:left="3167" w:hanging="360"/>
      </w:pPr>
      <w:rPr>
        <w:rFonts w:hint="default"/>
        <w:lang w:val="es-ES" w:eastAsia="en-US" w:bidi="ar-SA"/>
      </w:rPr>
    </w:lvl>
    <w:lvl w:ilvl="4" w:tplc="EE524C9A">
      <w:numFmt w:val="bullet"/>
      <w:lvlText w:val="•"/>
      <w:lvlJc w:val="left"/>
      <w:pPr>
        <w:ind w:left="3949" w:hanging="360"/>
      </w:pPr>
      <w:rPr>
        <w:rFonts w:hint="default"/>
        <w:lang w:val="es-ES" w:eastAsia="en-US" w:bidi="ar-SA"/>
      </w:rPr>
    </w:lvl>
    <w:lvl w:ilvl="5" w:tplc="12C4352E">
      <w:numFmt w:val="bullet"/>
      <w:lvlText w:val="•"/>
      <w:lvlJc w:val="left"/>
      <w:pPr>
        <w:ind w:left="4731" w:hanging="360"/>
      </w:pPr>
      <w:rPr>
        <w:rFonts w:hint="default"/>
        <w:lang w:val="es-ES" w:eastAsia="en-US" w:bidi="ar-SA"/>
      </w:rPr>
    </w:lvl>
    <w:lvl w:ilvl="6" w:tplc="83FA6DEA">
      <w:numFmt w:val="bullet"/>
      <w:lvlText w:val="•"/>
      <w:lvlJc w:val="left"/>
      <w:pPr>
        <w:ind w:left="5514" w:hanging="360"/>
      </w:pPr>
      <w:rPr>
        <w:rFonts w:hint="default"/>
        <w:lang w:val="es-ES" w:eastAsia="en-US" w:bidi="ar-SA"/>
      </w:rPr>
    </w:lvl>
    <w:lvl w:ilvl="7" w:tplc="32AC6C10">
      <w:numFmt w:val="bullet"/>
      <w:lvlText w:val="•"/>
      <w:lvlJc w:val="left"/>
      <w:pPr>
        <w:ind w:left="6296" w:hanging="360"/>
      </w:pPr>
      <w:rPr>
        <w:rFonts w:hint="default"/>
        <w:lang w:val="es-ES" w:eastAsia="en-US" w:bidi="ar-SA"/>
      </w:rPr>
    </w:lvl>
    <w:lvl w:ilvl="8" w:tplc="36629D80">
      <w:numFmt w:val="bullet"/>
      <w:lvlText w:val="•"/>
      <w:lvlJc w:val="left"/>
      <w:pPr>
        <w:ind w:left="7078" w:hanging="360"/>
      </w:pPr>
      <w:rPr>
        <w:rFonts w:hint="default"/>
        <w:lang w:val="es-ES" w:eastAsia="en-US" w:bidi="ar-SA"/>
      </w:rPr>
    </w:lvl>
  </w:abstractNum>
  <w:num w:numId="1" w16cid:durableId="821197745">
    <w:abstractNumId w:val="4"/>
  </w:num>
  <w:num w:numId="2" w16cid:durableId="1286035180">
    <w:abstractNumId w:val="3"/>
  </w:num>
  <w:num w:numId="3" w16cid:durableId="550190621">
    <w:abstractNumId w:val="0"/>
  </w:num>
  <w:num w:numId="4" w16cid:durableId="988248112">
    <w:abstractNumId w:val="1"/>
  </w:num>
  <w:num w:numId="5" w16cid:durableId="1203205605">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96"/>
  <w:proofState w:spelling="clean" w:grammar="clean"/>
  <w:defaultTabStop w:val="720"/>
  <w:hyphenationZone w:val="425"/>
  <w:drawingGridHorizontalSpacing w:val="110"/>
  <w:displayHorizontalDrawingGridEvery w:val="2"/>
  <w:characterSpacingControl w:val="doNotCompress"/>
  <w:savePreviewPicture/>
  <w:footnotePr>
    <w:footnote w:id="-1"/>
    <w:footnote w:id="0"/>
  </w:footnotePr>
  <w:endnotePr>
    <w:endnote w:id="-1"/>
    <w:endnote w:id="0"/>
  </w:endnotePr>
  <w:compat>
    <w:ulTrailSpace/>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442C4"/>
    <w:rsid w:val="00515083"/>
    <w:rsid w:val="005E2030"/>
    <w:rsid w:val="00882049"/>
    <w:rsid w:val="009B6304"/>
    <w:rsid w:val="00B442C4"/>
    <w:rsid w:val="00E44444"/>
    <w:rsid w:val="00F630BF"/>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0E2CE48"/>
  <w15:docId w15:val="{2109CCE3-D1AA-4F3B-92E1-FA25C6FC8A9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15083"/>
    <w:rPr>
      <w:rFonts w:ascii="Verdana" w:eastAsia="Verdana" w:hAnsi="Verdana" w:cs="Verdana"/>
      <w:lang w:val="es-ES"/>
    </w:rPr>
  </w:style>
  <w:style w:type="paragraph" w:styleId="Ttulo1">
    <w:name w:val="heading 1"/>
    <w:basedOn w:val="Normal"/>
    <w:uiPriority w:val="9"/>
    <w:qFormat/>
    <w:pPr>
      <w:ind w:left="569" w:hanging="309"/>
      <w:outlineLvl w:val="0"/>
    </w:pPr>
    <w:rPr>
      <w:b/>
      <w:bC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table" w:customStyle="1" w:styleId="TableNormal">
    <w:name w:val="Table Normal"/>
    <w:uiPriority w:val="2"/>
    <w:semiHidden/>
    <w:unhideWhenUsed/>
    <w:qFormat/>
    <w:tblPr>
      <w:tblInd w:w="0" w:type="dxa"/>
      <w:tblCellMar>
        <w:top w:w="0" w:type="dxa"/>
        <w:left w:w="0" w:type="dxa"/>
        <w:bottom w:w="0" w:type="dxa"/>
        <w:right w:w="0" w:type="dxa"/>
      </w:tblCellMar>
    </w:tblPr>
  </w:style>
  <w:style w:type="paragraph" w:styleId="Textoindependiente">
    <w:name w:val="Body Text"/>
    <w:basedOn w:val="Normal"/>
    <w:link w:val="TextoindependienteCar"/>
    <w:uiPriority w:val="1"/>
    <w:qFormat/>
  </w:style>
  <w:style w:type="paragraph" w:styleId="Prrafodelista">
    <w:name w:val="List Paragraph"/>
    <w:aliases w:val="Fotografía,Párrafo de lista1,Bullet List,FooterText,numbered,Paragraphe de liste1,lp1,Scitum normal,HOJA,Bolita,Párrafo de lista4,BOLADEF,Párrafo de lista3,Párrafo de lista21,BOLA,Nivel 1 OS,Colorful List Accent 1,List Paragraph,Foot"/>
    <w:basedOn w:val="Normal"/>
    <w:link w:val="PrrafodelistaCar"/>
    <w:uiPriority w:val="34"/>
    <w:qFormat/>
    <w:pPr>
      <w:ind w:left="569" w:hanging="309"/>
    </w:pPr>
  </w:style>
  <w:style w:type="paragraph" w:customStyle="1" w:styleId="TableParagraph">
    <w:name w:val="Table Paragraph"/>
    <w:basedOn w:val="Normal"/>
    <w:uiPriority w:val="1"/>
    <w:qFormat/>
  </w:style>
  <w:style w:type="character" w:customStyle="1" w:styleId="TextoindependienteCar">
    <w:name w:val="Texto independiente Car"/>
    <w:basedOn w:val="Fuentedeprrafopredeter"/>
    <w:link w:val="Textoindependiente"/>
    <w:uiPriority w:val="1"/>
    <w:rsid w:val="00F630BF"/>
    <w:rPr>
      <w:rFonts w:ascii="Verdana" w:eastAsia="Verdana" w:hAnsi="Verdana" w:cs="Verdana"/>
      <w:lang w:val="es-ES"/>
    </w:rPr>
  </w:style>
  <w:style w:type="character" w:customStyle="1" w:styleId="normaltextrun">
    <w:name w:val="normaltextrun"/>
    <w:basedOn w:val="Fuentedeprrafopredeter"/>
    <w:rsid w:val="00882049"/>
  </w:style>
  <w:style w:type="table" w:styleId="Tablaconcuadrcula">
    <w:name w:val="Table Grid"/>
    <w:basedOn w:val="Tablanormal"/>
    <w:uiPriority w:val="39"/>
    <w:qFormat/>
    <w:rsid w:val="00882049"/>
    <w:pPr>
      <w:widowControl/>
      <w:autoSpaceDE/>
      <w:autoSpaceDN/>
    </w:pPr>
    <w:rPr>
      <w:lang w:val="es-CO"/>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ipervnculo">
    <w:name w:val="Hyperlink"/>
    <w:basedOn w:val="Fuentedeprrafopredeter"/>
    <w:uiPriority w:val="99"/>
    <w:unhideWhenUsed/>
    <w:rsid w:val="00882049"/>
    <w:rPr>
      <w:color w:val="0000FF"/>
      <w:u w:val="single"/>
    </w:rPr>
  </w:style>
  <w:style w:type="paragraph" w:styleId="NormalWeb">
    <w:name w:val="Normal (Web)"/>
    <w:basedOn w:val="Normal"/>
    <w:uiPriority w:val="99"/>
    <w:unhideWhenUsed/>
    <w:rsid w:val="00882049"/>
    <w:pPr>
      <w:widowControl/>
      <w:autoSpaceDE/>
      <w:autoSpaceDN/>
      <w:spacing w:before="100" w:beforeAutospacing="1" w:after="100" w:afterAutospacing="1"/>
    </w:pPr>
    <w:rPr>
      <w:rFonts w:ascii="Times New Roman" w:eastAsia="Times New Roman" w:hAnsi="Times New Roman" w:cs="Times New Roman"/>
      <w:sz w:val="24"/>
      <w:szCs w:val="24"/>
      <w:lang w:val="es-CO" w:eastAsia="es-CO"/>
    </w:rPr>
  </w:style>
  <w:style w:type="character" w:customStyle="1" w:styleId="PrrafodelistaCar">
    <w:name w:val="Párrafo de lista Car"/>
    <w:aliases w:val="Fotografía Car,Párrafo de lista1 Car,Bullet List Car,FooterText Car,numbered Car,Paragraphe de liste1 Car,lp1 Car,Scitum normal Car,HOJA Car,Bolita Car,Párrafo de lista4 Car,BOLADEF Car,Párrafo de lista3 Car,Párrafo de lista21 Car"/>
    <w:link w:val="Prrafodelista"/>
    <w:uiPriority w:val="34"/>
    <w:qFormat/>
    <w:locked/>
    <w:rsid w:val="00882049"/>
    <w:rPr>
      <w:rFonts w:ascii="Verdana" w:eastAsia="Verdana" w:hAnsi="Verdana" w:cs="Verdana"/>
      <w:lang w:val="es-E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image" Target="media/image2.png"/><Relationship Id="rId13" Type="http://schemas.openxmlformats.org/officeDocument/2006/relationships/image" Target="media/image4.png"/><Relationship Id="rId18" Type="http://schemas.openxmlformats.org/officeDocument/2006/relationships/customXml" Target="../customXml/item2.xml"/><Relationship Id="rId3" Type="http://schemas.openxmlformats.org/officeDocument/2006/relationships/settings" Target="settings.xml"/><Relationship Id="rId7" Type="http://schemas.openxmlformats.org/officeDocument/2006/relationships/image" Target="media/image1.jpeg"/><Relationship Id="rId12" Type="http://schemas.openxmlformats.org/officeDocument/2006/relationships/hyperlink" Target="https://relatoria.colombiacompra.gov.co/busqueda/conceptos" TargetMode="External"/><Relationship Id="rId17" Type="http://schemas.openxmlformats.org/officeDocument/2006/relationships/customXml" Target="../customXml/item1.xml"/><Relationship Id="rId2" Type="http://schemas.openxmlformats.org/officeDocument/2006/relationships/styles" Target="styles.xml"/><Relationship Id="rId16"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oter" Target="footer1.xml"/><Relationship Id="rId5" Type="http://schemas.openxmlformats.org/officeDocument/2006/relationships/footnotes" Target="footnotes.xml"/><Relationship Id="rId15" Type="http://schemas.openxmlformats.org/officeDocument/2006/relationships/fontTable" Target="fontTable.xml"/><Relationship Id="rId10" Type="http://schemas.openxmlformats.org/officeDocument/2006/relationships/header" Target="header1.xml"/><Relationship Id="rId19" Type="http://schemas.openxmlformats.org/officeDocument/2006/relationships/customXml" Target="../customXml/item3.xml"/><Relationship Id="rId4" Type="http://schemas.openxmlformats.org/officeDocument/2006/relationships/webSettings" Target="webSettings.xml"/><Relationship Id="rId9" Type="http://schemas.openxmlformats.org/officeDocument/2006/relationships/hyperlink" Target="mailto:Juanpablo.munoz@ingeplan.co" TargetMode="External"/><Relationship Id="rId14" Type="http://schemas.openxmlformats.org/officeDocument/2006/relationships/image" Target="media/image5.png"/></Relationships>
</file>

<file path=word/_rels/header1.xml.rels><?xml version="1.0" encoding="UTF-8" standalone="yes"?>
<Relationships xmlns="http://schemas.openxmlformats.org/package/2006/relationships"><Relationship Id="rId1" Type="http://schemas.openxmlformats.org/officeDocument/2006/relationships/image" Target="media/image3.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o" ma:contentTypeID="0x010100F2E0F32964D9B84EA054B84E5D4157A0" ma:contentTypeVersion="20" ma:contentTypeDescription="Crear nuevo documento." ma:contentTypeScope="" ma:versionID="3aa158c1e2510b50ba9620437d74e4ff">
  <xsd:schema xmlns:xsd="http://www.w3.org/2001/XMLSchema" xmlns:xs="http://www.w3.org/2001/XMLSchema" xmlns:p="http://schemas.microsoft.com/office/2006/metadata/properties" xmlns:ns2="9d85dbaf-23eb-4e57-a637-93dcacc8b1a1" xmlns:ns3="a6cb9e4b-f1d1-4245-83ec-6cad768d538a" targetNamespace="http://schemas.microsoft.com/office/2006/metadata/properties" ma:root="true" ma:fieldsID="41aa8ca4bdcfc2e304923d637cfc37a1" ns2:_="" ns3:_="">
    <xsd:import namespace="9d85dbaf-23eb-4e57-a637-93dcacc8b1a1"/>
    <xsd:import namespace="a6cb9e4b-f1d1-4245-83ec-6cad768d538a"/>
    <xsd:element name="properties">
      <xsd:complexType>
        <xsd:sequence>
          <xsd:element name="documentManagement">
            <xsd:complexType>
              <xsd:all>
                <xsd:element ref="ns2:MediaServiceMetadata" minOccurs="0"/>
                <xsd:element ref="ns2:MediaServiceFastMetadata" minOccurs="0"/>
                <xsd:element ref="ns2:MediaServiceEventHashCode" minOccurs="0"/>
                <xsd:element ref="ns2:MediaServiceGenerationTime" minOccurs="0"/>
                <xsd:element ref="ns3:SharedWithUsers" minOccurs="0"/>
                <xsd:element ref="ns3:SharedWithDetails" minOccurs="0"/>
                <xsd:element ref="ns2:MediaServiceAutoTags" minOccurs="0"/>
                <xsd:element ref="ns2:MediaServiceOCR" minOccurs="0"/>
                <xsd:element ref="ns2:MediaServiceDateTaken" minOccurs="0"/>
                <xsd:element ref="ns2:MediaServiceAutoKeyPoints" minOccurs="0"/>
                <xsd:element ref="ns2:MediaServiceKeyPoints" minOccurs="0"/>
                <xsd:element ref="ns2:No" minOccurs="0"/>
                <xsd:element ref="ns2:MediaLengthInSeconds" minOccurs="0"/>
                <xsd:element ref="ns2:lcf76f155ced4ddcb4097134ff3c332f" minOccurs="0"/>
                <xsd:element ref="ns3:TaxCatchAll" minOccurs="0"/>
                <xsd:element ref="ns2:MediaServiceObjectDetectorVersions" minOccurs="0"/>
                <xsd:element ref="ns2:_Flow_SignoffStatus" minOccurs="0"/>
                <xsd:element ref="ns2:MediaServiceLocation"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d85dbaf-23eb-4e57-a637-93dcacc8b1a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EventHashCode" ma:index="10" nillable="true" ma:displayName="MediaServiceEventHashCode" ma:hidden="true" ma:internalName="MediaServiceEventHashCode"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No" ma:index="19" nillable="true" ma:displayName="No" ma:format="Dropdown" ma:internalName="No" ma:percentage="FALSE">
      <xsd:simpleType>
        <xsd:restriction base="dms:Number"/>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Etiquetas de imagen" ma:readOnly="false" ma:fieldId="{5cf76f15-5ced-4ddc-b409-7134ff3c332f}" ma:taxonomyMulti="true" ma:sspId="d11a0eb6-ad86-4071-a759-4f0356bdcc6a"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_Flow_SignoffStatus" ma:index="25" nillable="true" ma:displayName="Estado de aprobación" ma:internalName="Estado_x0020_de_x0020_aprobaci_x00f3_n">
      <xsd:simpleType>
        <xsd:restriction base="dms:Text"/>
      </xsd:simpleType>
    </xsd:element>
    <xsd:element name="MediaServiceLocation" ma:index="26" nillable="true" ma:displayName="Location" ma:description="" ma:indexed="true" ma:internalName="MediaServiceLocation" ma:readOnly="true">
      <xsd:simpleType>
        <xsd:restriction base="dms:Text"/>
      </xsd:simpleType>
    </xsd:element>
    <xsd:element name="MediaServiceSearchProperties" ma:index="27"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a6cb9e4b-f1d1-4245-83ec-6cad768d538a" elementFormDefault="qualified">
    <xsd:import namespace="http://schemas.microsoft.com/office/2006/documentManagement/types"/>
    <xsd:import namespace="http://schemas.microsoft.com/office/infopath/2007/PartnerControls"/>
    <xsd:element name="SharedWithUsers" ma:index="12"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Detalles de uso compartido" ma:internalName="SharedWithDetails" ma:readOnly="true">
      <xsd:simpleType>
        <xsd:restriction base="dms:Note">
          <xsd:maxLength value="255"/>
        </xsd:restriction>
      </xsd:simpleType>
    </xsd:element>
    <xsd:element name="TaxCatchAll" ma:index="23" nillable="true" ma:displayName="Taxonomy Catch All Column" ma:hidden="true" ma:list="{1105a6f2-09f1-4f7d-bab9-e03f1dc4ac6e}" ma:internalName="TaxCatchAll" ma:showField="CatchAllData" ma:web="a6cb9e4b-f1d1-4245-83ec-6cad768d538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No xmlns="9d85dbaf-23eb-4e57-a637-93dcacc8b1a1" xsi:nil="true"/>
    <TaxCatchAll xmlns="a6cb9e4b-f1d1-4245-83ec-6cad768d538a" xsi:nil="true"/>
    <_Flow_SignoffStatus xmlns="9d85dbaf-23eb-4e57-a637-93dcacc8b1a1" xsi:nil="true"/>
    <lcf76f155ced4ddcb4097134ff3c332f xmlns="9d85dbaf-23eb-4e57-a637-93dcacc8b1a1">
      <Terms xmlns="http://schemas.microsoft.com/office/infopath/2007/PartnerControls"/>
    </lcf76f155ced4ddcb4097134ff3c332f>
  </documentManagement>
</p:properties>
</file>

<file path=customXml/itemProps1.xml><?xml version="1.0" encoding="utf-8"?>
<ds:datastoreItem xmlns:ds="http://schemas.openxmlformats.org/officeDocument/2006/customXml" ds:itemID="{1F3040EA-3143-4138-8DFC-473B9BFF2C19}"/>
</file>

<file path=customXml/itemProps2.xml><?xml version="1.0" encoding="utf-8"?>
<ds:datastoreItem xmlns:ds="http://schemas.openxmlformats.org/officeDocument/2006/customXml" ds:itemID="{F73EC8C5-4F1E-45EB-8177-E966F8C06733}"/>
</file>

<file path=customXml/itemProps3.xml><?xml version="1.0" encoding="utf-8"?>
<ds:datastoreItem xmlns:ds="http://schemas.openxmlformats.org/officeDocument/2006/customXml" ds:itemID="{62AA88CB-ABAC-42C1-8950-EA221B4EC32B}"/>
</file>

<file path=docProps/app.xml><?xml version="1.0" encoding="utf-8"?>
<Properties xmlns="http://schemas.openxmlformats.org/officeDocument/2006/extended-properties" xmlns:vt="http://schemas.openxmlformats.org/officeDocument/2006/docPropsVTypes">
  <Template>Normal</Template>
  <TotalTime>1</TotalTime>
  <Pages>17</Pages>
  <Words>5309</Words>
  <Characters>27820</Characters>
  <Application>Microsoft Office Word</Application>
  <DocSecurity>0</DocSecurity>
  <Lines>618</Lines>
  <Paragraphs>162</Paragraphs>
  <ScaleCrop>false</ScaleCrop>
  <HeadingPairs>
    <vt:vector size="2" baseType="variant">
      <vt:variant>
        <vt:lpstr>Título</vt:lpstr>
      </vt:variant>
      <vt:variant>
        <vt:i4>1</vt:i4>
      </vt:variant>
    </vt:vector>
  </HeadingPairs>
  <TitlesOfParts>
    <vt:vector size="1" baseType="lpstr">
      <vt:lpstr>title</vt:lpstr>
    </vt:vector>
  </TitlesOfParts>
  <Company/>
  <LinksUpToDate>false</LinksUpToDate>
  <CharactersWithSpaces>32967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title</dc:title>
  <dc:subject>subject</dc:subject>
  <dc:creator>Andrés Felipe Ospina Acosta</dc:creator>
  <cp:lastModifiedBy>Kelmis Yimara Bruges Alvarado</cp:lastModifiedBy>
  <cp:revision>2</cp:revision>
  <dcterms:created xsi:type="dcterms:W3CDTF">2026-02-16T15:55:00Z</dcterms:created>
  <dcterms:modified xsi:type="dcterms:W3CDTF">2026-02-16T15:55:00Z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2026-02-11T00:00:00Z</vt:filetime>
  </property>
  <property fmtid="{D5CDD505-2E9C-101B-9397-08002B2CF9AE}" pid="3" name="Creator">
    <vt:lpwstr>Microsoft Word</vt:lpwstr>
  </property>
  <property fmtid="{D5CDD505-2E9C-101B-9397-08002B2CF9AE}" pid="4" name="LastSaved">
    <vt:filetime>2026-02-16T00:00:00Z</vt:filetime>
  </property>
  <property fmtid="{D5CDD505-2E9C-101B-9397-08002B2CF9AE}" pid="5" name="Producer">
    <vt:lpwstr>Spire.Pdf</vt:lpwstr>
  </property>
  <property fmtid="{D5CDD505-2E9C-101B-9397-08002B2CF9AE}" pid="6" name="ContentTypeId">
    <vt:lpwstr>0x010100F2E0F32964D9B84EA054B84E5D4157A0</vt:lpwstr>
  </property>
</Properties>
</file>