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CC164" w14:textId="263ADE4F" w:rsidR="00072C47" w:rsidRPr="008F6F3A" w:rsidRDefault="00072C47" w:rsidP="00072C47">
      <w:pPr>
        <w:jc w:val="both"/>
        <w:rPr>
          <w:rFonts w:ascii="Verdana" w:eastAsia="Times New Roman" w:hAnsi="Verdana" w:cs="Segoe UI"/>
          <w:b/>
          <w:bCs/>
          <w:lang w:val="es-ES_tradnl" w:eastAsia="es-CO"/>
        </w:rPr>
      </w:pPr>
      <w:bookmarkStart w:id="0" w:name="_Hlk143780582"/>
      <w:r w:rsidRPr="00072C47">
        <w:rPr>
          <w:rFonts w:ascii="Verdana" w:eastAsia="Times New Roman" w:hAnsi="Verdana" w:cs="Segoe UI"/>
          <w:b/>
          <w:bCs/>
          <w:lang w:val="es-ES_tradnl" w:eastAsia="es-CO"/>
        </w:rPr>
        <w:t>DOCUMENTOS TIPO – Fundamento normativo – Obligatoriedad</w:t>
      </w:r>
    </w:p>
    <w:p w14:paraId="01D0E49B" w14:textId="043EFD5F"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eastAsia="es-ES_tradnl"/>
        </w:rPr>
      </w:pPr>
      <w:r w:rsidRPr="00072C47">
        <w:rPr>
          <w:rFonts w:ascii="Verdana" w:eastAsia="Times New Roman" w:hAnsi="Verdana" w:cs="Arial"/>
          <w:kern w:val="2"/>
          <w:sz w:val="20"/>
          <w:szCs w:val="20"/>
          <w:shd w:val="clear" w:color="auto" w:fill="FFFFFF"/>
          <w:lang w:eastAsia="es-ES_tradn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5DEBD24" w14:textId="77777777" w:rsid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val="es-ES" w:eastAsia="es-ES_tradnl"/>
        </w:rPr>
      </w:pPr>
      <w:r w:rsidRPr="00072C47">
        <w:rPr>
          <w:rFonts w:ascii="Verdana" w:eastAsia="Times New Roman" w:hAnsi="Verdana" w:cs="Arial"/>
          <w:kern w:val="2"/>
          <w:sz w:val="20"/>
          <w:szCs w:val="20"/>
          <w:shd w:val="clear" w:color="auto" w:fill="FFFFFF"/>
          <w:lang w:val="es-ES" w:eastAsia="es-ES_tradn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39DC6CA5" w14:textId="77777777" w:rsidR="00072C47" w:rsidRPr="00072C47" w:rsidRDefault="00072C47" w:rsidP="00072C47">
      <w:pPr>
        <w:spacing w:after="120" w:line="276" w:lineRule="auto"/>
        <w:jc w:val="both"/>
        <w:textAlignment w:val="baseline"/>
        <w:rPr>
          <w:rFonts w:ascii="Verdana" w:eastAsia="Times New Roman" w:hAnsi="Verdana" w:cs="Arial"/>
          <w:b/>
          <w:bCs/>
          <w:kern w:val="2"/>
          <w:sz w:val="20"/>
          <w:szCs w:val="20"/>
          <w:shd w:val="clear" w:color="auto" w:fill="FFFFFF"/>
          <w:lang w:val="es-ES" w:eastAsia="es-ES_tradnl"/>
        </w:rPr>
      </w:pPr>
    </w:p>
    <w:p w14:paraId="631A386C" w14:textId="3B6F3CB0" w:rsidR="00072C47" w:rsidRDefault="00072C47" w:rsidP="00072C47">
      <w:pPr>
        <w:spacing w:after="120" w:line="276" w:lineRule="auto"/>
        <w:jc w:val="both"/>
        <w:textAlignment w:val="baseline"/>
        <w:rPr>
          <w:rFonts w:ascii="Verdana" w:eastAsia="Times New Roman" w:hAnsi="Verdana" w:cs="Segoe UI"/>
          <w:b/>
          <w:bCs/>
          <w:lang w:val="es-ES_tradnl" w:eastAsia="es-CO"/>
        </w:rPr>
      </w:pPr>
      <w:r w:rsidRPr="00072C47">
        <w:rPr>
          <w:rFonts w:ascii="Verdana" w:eastAsia="Times New Roman" w:hAnsi="Verdana" w:cs="Segoe UI"/>
          <w:b/>
          <w:bCs/>
          <w:lang w:val="es-ES_tradnl" w:eastAsia="es-CO"/>
        </w:rPr>
        <w:t>DOCUMENTOS TIPO – Infraestructura social – Sector social</w:t>
      </w:r>
    </w:p>
    <w:p w14:paraId="3E375400" w14:textId="77777777"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eastAsia="es-ES_tradnl"/>
        </w:rPr>
      </w:pPr>
      <w:r w:rsidRPr="00072C47">
        <w:rPr>
          <w:rFonts w:ascii="Verdana" w:eastAsia="Times New Roman" w:hAnsi="Verdana" w:cs="Arial"/>
          <w:kern w:val="2"/>
          <w:sz w:val="20"/>
          <w:szCs w:val="20"/>
          <w:shd w:val="clear" w:color="auto" w:fill="FFFFFF"/>
          <w:lang w:eastAsia="es-ES_tradnl"/>
        </w:rPr>
        <w:t xml:space="preserve">En consecuencia, en materia de infraestructura social debe tenerse en cuenta que existen dos (2) clases de documentos tipo que se integran en cada proceso: i) los documentos </w:t>
      </w:r>
      <w:r w:rsidRPr="00072C47">
        <w:rPr>
          <w:rFonts w:ascii="Verdana" w:eastAsia="Times New Roman" w:hAnsi="Verdana" w:cs="Arial"/>
          <w:i/>
          <w:kern w:val="2"/>
          <w:sz w:val="20"/>
          <w:szCs w:val="20"/>
          <w:shd w:val="clear" w:color="auto" w:fill="FFFFFF"/>
          <w:lang w:eastAsia="es-ES_tradnl"/>
        </w:rPr>
        <w:t>transversales</w:t>
      </w:r>
      <w:r w:rsidRPr="00072C47">
        <w:rPr>
          <w:rFonts w:ascii="Verdana" w:eastAsia="Times New Roman" w:hAnsi="Verdana" w:cs="Arial"/>
          <w:kern w:val="2"/>
          <w:sz w:val="20"/>
          <w:szCs w:val="20"/>
          <w:shd w:val="clear" w:color="auto" w:fill="FFFFFF"/>
          <w:lang w:eastAsia="es-ES_tradnl"/>
        </w:rPr>
        <w:t xml:space="preserve"> a todos los sectores de infraestructura social, es decir, el documento base, los anexos, los formatos, los formularios y las matrices adoptados mediante la Resolución No. 219 de 2021; y ii) los documentos tipo </w:t>
      </w:r>
      <w:r w:rsidRPr="00072C47">
        <w:rPr>
          <w:rFonts w:ascii="Verdana" w:eastAsia="Times New Roman" w:hAnsi="Verdana" w:cs="Arial"/>
          <w:i/>
          <w:kern w:val="2"/>
          <w:sz w:val="20"/>
          <w:szCs w:val="20"/>
          <w:shd w:val="clear" w:color="auto" w:fill="FFFFFF"/>
          <w:lang w:eastAsia="es-ES_tradnl"/>
        </w:rPr>
        <w:t>complementarios</w:t>
      </w:r>
      <w:r w:rsidRPr="00072C47">
        <w:rPr>
          <w:rFonts w:ascii="Verdana" w:eastAsia="Times New Roman" w:hAnsi="Verdana" w:cs="Arial"/>
          <w:iCs/>
          <w:kern w:val="2"/>
          <w:sz w:val="20"/>
          <w:szCs w:val="20"/>
          <w:shd w:val="clear" w:color="auto" w:fill="FFFFFF"/>
          <w:lang w:eastAsia="es-ES_tradnl"/>
        </w:rPr>
        <w:t>,</w:t>
      </w:r>
      <w:r w:rsidRPr="00072C47">
        <w:rPr>
          <w:rFonts w:ascii="Verdana" w:eastAsia="Times New Roman" w:hAnsi="Verdana" w:cs="Arial"/>
          <w:i/>
          <w:kern w:val="2"/>
          <w:sz w:val="20"/>
          <w:szCs w:val="20"/>
          <w:shd w:val="clear" w:color="auto" w:fill="FFFFFF"/>
          <w:lang w:eastAsia="es-ES_tradnl"/>
        </w:rPr>
        <w:t xml:space="preserve"> </w:t>
      </w:r>
      <w:r w:rsidRPr="00072C47">
        <w:rPr>
          <w:rFonts w:ascii="Verdana" w:eastAsia="Times New Roman" w:hAnsi="Verdana" w:cs="Arial"/>
          <w:kern w:val="2"/>
          <w:sz w:val="20"/>
          <w:szCs w:val="20"/>
          <w:shd w:val="clear" w:color="auto" w:fill="FFFFFF"/>
          <w:lang w:eastAsia="es-ES_tradnl"/>
        </w:rPr>
        <w:t xml:space="preserve">referentes a la matriz de experiencia y el glosario, los cuales han sido acogidos en la resolución para cada sector específico. </w:t>
      </w:r>
    </w:p>
    <w:p w14:paraId="6B9E66C1" w14:textId="77777777"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eastAsia="es-ES_tradnl"/>
        </w:rPr>
      </w:pPr>
      <w:r w:rsidRPr="00072C47">
        <w:rPr>
          <w:rFonts w:ascii="Verdana" w:eastAsia="Times New Roman" w:hAnsi="Verdana" w:cs="Arial"/>
          <w:kern w:val="2"/>
          <w:sz w:val="20"/>
          <w:szCs w:val="20"/>
          <w:shd w:val="clear" w:color="auto" w:fill="FFFFFF"/>
          <w:lang w:eastAsia="es-ES_tradnl"/>
        </w:rPr>
        <w:t>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Estas Resolución, en el artículo 2, adoptan el "</w:t>
      </w:r>
      <w:r w:rsidRPr="00072C47">
        <w:rPr>
          <w:rFonts w:ascii="Verdana" w:eastAsia="Times New Roman" w:hAnsi="Verdana" w:cs="Arial"/>
          <w:i/>
          <w:iCs/>
          <w:kern w:val="2"/>
          <w:sz w:val="20"/>
          <w:szCs w:val="20"/>
          <w:shd w:val="clear" w:color="auto" w:fill="FFFFFF"/>
          <w:lang w:eastAsia="es-ES_tradnl"/>
        </w:rPr>
        <w:t xml:space="preserve">Anexo -Glosario" y la "Matriz – Experiencia” </w:t>
      </w:r>
      <w:r w:rsidRPr="00072C47">
        <w:rPr>
          <w:rFonts w:ascii="Verdana" w:eastAsia="Times New Roman" w:hAnsi="Verdana" w:cs="Arial"/>
          <w:kern w:val="2"/>
          <w:sz w:val="20"/>
          <w:szCs w:val="20"/>
          <w:shd w:val="clear" w:color="auto" w:fill="FFFFFF"/>
          <w:lang w:eastAsia="es-ES_tradnl"/>
        </w:rPr>
        <w:t>para proyectos de infraestructura social en cada uno de los sectores señalados</w:t>
      </w:r>
      <w:r w:rsidRPr="00072C47">
        <w:rPr>
          <w:rFonts w:ascii="Verdana" w:eastAsia="Times New Roman" w:hAnsi="Verdana" w:cs="Arial"/>
          <w:bCs/>
          <w:kern w:val="2"/>
          <w:sz w:val="20"/>
          <w:szCs w:val="20"/>
          <w:shd w:val="clear" w:color="auto" w:fill="FFFFFF"/>
          <w:lang w:eastAsia="es-ES_tradnl"/>
        </w:rPr>
        <w:t xml:space="preserve">. </w:t>
      </w:r>
      <w:r w:rsidRPr="00072C47">
        <w:rPr>
          <w:rFonts w:ascii="Verdana" w:eastAsia="Times New Roman" w:hAnsi="Verdana" w:cs="Arial"/>
          <w:kern w:val="2"/>
          <w:sz w:val="20"/>
          <w:szCs w:val="20"/>
          <w:shd w:val="clear" w:color="auto" w:fill="FFFFFF"/>
          <w:lang w:eastAsia="es-ES_tradnl"/>
        </w:rPr>
        <w:t xml:space="preserve">Estos dos (2) documentos definen el alcance para cada sector específicamente. </w:t>
      </w:r>
    </w:p>
    <w:p w14:paraId="385596C3" w14:textId="7950D043" w:rsidR="00072C47" w:rsidRDefault="00072C47" w:rsidP="00072C47">
      <w:pPr>
        <w:spacing w:after="120" w:line="276" w:lineRule="auto"/>
        <w:jc w:val="both"/>
        <w:textAlignment w:val="baseline"/>
        <w:rPr>
          <w:rFonts w:ascii="Verdana" w:eastAsia="Times New Roman" w:hAnsi="Verdana" w:cs="Segoe UI"/>
          <w:b/>
          <w:bCs/>
          <w:lang w:val="es-ES" w:eastAsia="es-CO"/>
        </w:rPr>
      </w:pPr>
      <w:r w:rsidRPr="00072C47">
        <w:rPr>
          <w:rFonts w:ascii="Verdana" w:eastAsia="Times New Roman" w:hAnsi="Verdana" w:cs="Segoe UI"/>
          <w:b/>
          <w:bCs/>
          <w:lang w:val="es-ES" w:eastAsia="es-CO"/>
        </w:rPr>
        <w:t>DOCUMENTOS TIPO – Aplicación – Matriz de Experiencia</w:t>
      </w:r>
    </w:p>
    <w:p w14:paraId="736621B4" w14:textId="77777777" w:rsidR="00072C47" w:rsidRDefault="00072C47" w:rsidP="00072C47">
      <w:pPr>
        <w:spacing w:after="120" w:line="276" w:lineRule="auto"/>
        <w:jc w:val="both"/>
        <w:textAlignment w:val="baseline"/>
        <w:rPr>
          <w:rFonts w:ascii="Verdana" w:eastAsia="Times New Roman" w:hAnsi="Verdana" w:cs="Segoe UI"/>
          <w:b/>
          <w:bCs/>
          <w:lang w:val="es-ES" w:eastAsia="es-CO"/>
        </w:rPr>
      </w:pPr>
    </w:p>
    <w:p w14:paraId="4AE95877" w14:textId="77777777"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val="es-ES" w:eastAsia="es-ES_tradnl"/>
        </w:rPr>
      </w:pPr>
      <w:r w:rsidRPr="00072C47">
        <w:rPr>
          <w:rFonts w:ascii="Verdana" w:eastAsia="Times New Roman" w:hAnsi="Verdana" w:cs="Arial"/>
          <w:kern w:val="2"/>
          <w:sz w:val="20"/>
          <w:szCs w:val="20"/>
          <w:shd w:val="clear" w:color="auto" w:fill="FFFFFF"/>
          <w:lang w:val="es-ES" w:eastAsia="es-ES_tradnl"/>
        </w:rPr>
        <w:lastRenderedPageBreak/>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4F3AC76" w14:textId="77777777"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val="es-ES" w:eastAsia="es-ES_tradnl"/>
        </w:rPr>
      </w:pPr>
      <w:r w:rsidRPr="00072C47">
        <w:rPr>
          <w:rFonts w:ascii="Verdana" w:eastAsia="Times New Roman" w:hAnsi="Verdana" w:cs="Arial"/>
          <w:kern w:val="2"/>
          <w:sz w:val="20"/>
          <w:szCs w:val="20"/>
          <w:shd w:val="clear" w:color="auto" w:fill="FFFFFF"/>
          <w:lang w:val="es-ES" w:eastAsia="es-ES_tradn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407060D9" w14:textId="77777777" w:rsidR="00072C47" w:rsidRDefault="00072C47" w:rsidP="00072C47">
      <w:pPr>
        <w:jc w:val="both"/>
        <w:rPr>
          <w:rFonts w:ascii="Verdana" w:hAnsi="Verdana"/>
          <w:b/>
          <w:bCs/>
          <w:sz w:val="20"/>
          <w:szCs w:val="20"/>
        </w:rPr>
      </w:pPr>
    </w:p>
    <w:p w14:paraId="7B15A205" w14:textId="77777777" w:rsidR="00072C47" w:rsidRPr="00072C47" w:rsidRDefault="00072C47" w:rsidP="00072C47">
      <w:pPr>
        <w:jc w:val="both"/>
        <w:rPr>
          <w:rFonts w:ascii="Verdana" w:eastAsia="Times New Roman" w:hAnsi="Verdana" w:cs="Segoe UI"/>
          <w:b/>
          <w:bCs/>
          <w:lang w:val="es-ES" w:eastAsia="es-CO"/>
        </w:rPr>
      </w:pPr>
      <w:r w:rsidRPr="00072C47">
        <w:rPr>
          <w:rFonts w:ascii="Verdana" w:eastAsia="Times New Roman" w:hAnsi="Verdana" w:cs="Segoe UI"/>
          <w:b/>
          <w:bCs/>
          <w:lang w:val="es-ES" w:eastAsia="es-CO"/>
        </w:rPr>
        <w:t xml:space="preserve">BIENES DE INTERÉS CULTURAL – Documentos tipo – Sector social – Vigentes </w:t>
      </w:r>
    </w:p>
    <w:p w14:paraId="4CD543C7" w14:textId="77777777" w:rsidR="00072C47" w:rsidRDefault="00072C47" w:rsidP="00072C47">
      <w:pPr>
        <w:jc w:val="both"/>
        <w:rPr>
          <w:rFonts w:ascii="Verdana" w:eastAsia="Times New Roman" w:hAnsi="Verdana" w:cs="Segoe UI"/>
          <w:lang w:val="es-ES" w:eastAsia="es-CO"/>
        </w:rPr>
      </w:pPr>
    </w:p>
    <w:p w14:paraId="27917378" w14:textId="77777777"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eastAsia="es-ES_tradnl"/>
        </w:rPr>
      </w:pPr>
      <w:r w:rsidRPr="00072C47">
        <w:rPr>
          <w:rFonts w:ascii="Verdana" w:eastAsia="Times New Roman" w:hAnsi="Verdana" w:cs="Arial"/>
          <w:kern w:val="2"/>
          <w:sz w:val="20"/>
          <w:szCs w:val="20"/>
          <w:shd w:val="clear" w:color="auto" w:fill="FFFFFF"/>
          <w:lang w:eastAsia="es-ES_tradnl"/>
        </w:rPr>
        <w:t>Es de resaltar que las actividades estructuradas en la matriz de Experiencia del sector social, de manera general integran actividades de mantenimiento, ahora bien, cuando en la petición se indica que “(…)cómo debe interpretarse su aplicación ante la diversidad tecnológica y niveles de criticidad, y si es viable diferenciar dichos numerales por tipo de sistema (…)”, hay que señalar que las actividades descritas pueden hacer parte de los ítems que deben ser cumplidos en la ejecución del contrato o como alcance de las especificaciones técnicas objeto del proyecto a contratar. Para dar mayor claridad, el Anexo – 5 – Glosario de estos documentos, establece las siguientes definiciones para las actividades de mantenimiento:</w:t>
      </w:r>
    </w:p>
    <w:p w14:paraId="12078283" w14:textId="77777777" w:rsidR="00072C47" w:rsidRPr="00072C47" w:rsidRDefault="00072C47" w:rsidP="00072C47">
      <w:pPr>
        <w:spacing w:after="120" w:line="276" w:lineRule="auto"/>
        <w:ind w:right="709"/>
        <w:jc w:val="both"/>
        <w:textAlignment w:val="baseline"/>
        <w:rPr>
          <w:rFonts w:ascii="Verdana" w:eastAsia="Times New Roman" w:hAnsi="Verdana" w:cs="Arial"/>
          <w:i/>
          <w:iCs/>
          <w:kern w:val="2"/>
          <w:sz w:val="20"/>
          <w:szCs w:val="20"/>
          <w:shd w:val="clear" w:color="auto" w:fill="FFFFFF"/>
          <w:lang w:eastAsia="es-ES_tradnl"/>
        </w:rPr>
      </w:pPr>
      <w:r w:rsidRPr="00072C47">
        <w:rPr>
          <w:rFonts w:ascii="Verdana" w:eastAsia="Times New Roman" w:hAnsi="Verdana" w:cs="Arial"/>
          <w:i/>
          <w:iCs/>
          <w:kern w:val="2"/>
          <w:sz w:val="20"/>
          <w:szCs w:val="20"/>
          <w:shd w:val="clear" w:color="auto" w:fill="FFFFFF"/>
          <w:lang w:eastAsia="es-ES_tradnl"/>
        </w:rPr>
        <w:t>“2.133.</w:t>
      </w:r>
      <w:r w:rsidRPr="00072C47">
        <w:rPr>
          <w:rFonts w:ascii="Verdana" w:eastAsia="Times New Roman" w:hAnsi="Verdana" w:cs="Arial"/>
          <w:i/>
          <w:iCs/>
          <w:kern w:val="2"/>
          <w:sz w:val="20"/>
          <w:szCs w:val="20"/>
          <w:shd w:val="clear" w:color="auto" w:fill="FFFFFF"/>
          <w:lang w:eastAsia="es-ES_tradnl"/>
        </w:rPr>
        <w:tab/>
      </w:r>
      <w:r w:rsidRPr="00072C47">
        <w:rPr>
          <w:rFonts w:ascii="Verdana" w:eastAsia="Times New Roman" w:hAnsi="Verdana" w:cs="Arial"/>
          <w:b/>
          <w:bCs/>
          <w:i/>
          <w:iCs/>
          <w:kern w:val="2"/>
          <w:sz w:val="20"/>
          <w:szCs w:val="20"/>
          <w:shd w:val="clear" w:color="auto" w:fill="FFFFFF"/>
          <w:lang w:eastAsia="es-ES_tradnl"/>
        </w:rPr>
        <w:t>Mantenimiento:</w:t>
      </w:r>
      <w:r w:rsidRPr="00072C47">
        <w:rPr>
          <w:rFonts w:ascii="Verdana" w:eastAsia="Times New Roman" w:hAnsi="Verdana" w:cs="Arial"/>
          <w:i/>
          <w:iCs/>
          <w:kern w:val="2"/>
          <w:sz w:val="20"/>
          <w:szCs w:val="20"/>
          <w:shd w:val="clear" w:color="auto" w:fill="FFFFFF"/>
          <w:lang w:eastAsia="es-ES_tradnl"/>
        </w:rPr>
        <w:t xml:space="preserve"> Actividades cuyo objetivo es mantener las condiciones de la infraestructura con el mismo nivel de servicio para el que fue diseñada y construida. El mantenimiento puede ser rutinario, si se realiza en intervalos de tiempo menores de un año; periódico, si corresponde a intervalos variables para recuperar el deterioro causado por su uso; o de emergencia, si tiene que ver con las intervenciones originadas por daños, bloqueos o desastres de origen natural o antrópico. </w:t>
      </w:r>
    </w:p>
    <w:p w14:paraId="45268CBE" w14:textId="77777777" w:rsidR="00072C47" w:rsidRPr="00072C47" w:rsidRDefault="00072C47" w:rsidP="00072C47">
      <w:pPr>
        <w:spacing w:after="120" w:line="276" w:lineRule="auto"/>
        <w:ind w:right="709"/>
        <w:jc w:val="both"/>
        <w:textAlignment w:val="baseline"/>
        <w:rPr>
          <w:rFonts w:ascii="Verdana" w:eastAsia="Times New Roman" w:hAnsi="Verdana" w:cs="Arial"/>
          <w:i/>
          <w:iCs/>
          <w:kern w:val="2"/>
          <w:sz w:val="20"/>
          <w:szCs w:val="20"/>
          <w:shd w:val="clear" w:color="auto" w:fill="FFFFFF"/>
          <w:lang w:eastAsia="es-ES_tradnl"/>
        </w:rPr>
      </w:pPr>
      <w:r w:rsidRPr="00072C47">
        <w:rPr>
          <w:rFonts w:ascii="Verdana" w:eastAsia="Times New Roman" w:hAnsi="Verdana" w:cs="Arial"/>
          <w:i/>
          <w:iCs/>
          <w:kern w:val="2"/>
          <w:sz w:val="20"/>
          <w:szCs w:val="20"/>
          <w:shd w:val="clear" w:color="auto" w:fill="FFFFFF"/>
          <w:lang w:eastAsia="es-ES_tradnl"/>
        </w:rPr>
        <w:t>2.134.</w:t>
      </w:r>
      <w:r w:rsidRPr="00072C47">
        <w:rPr>
          <w:rFonts w:ascii="Verdana" w:eastAsia="Times New Roman" w:hAnsi="Verdana" w:cs="Arial"/>
          <w:i/>
          <w:iCs/>
          <w:kern w:val="2"/>
          <w:sz w:val="20"/>
          <w:szCs w:val="20"/>
          <w:shd w:val="clear" w:color="auto" w:fill="FFFFFF"/>
          <w:lang w:eastAsia="es-ES_tradnl"/>
        </w:rPr>
        <w:tab/>
      </w:r>
      <w:r w:rsidRPr="00072C47">
        <w:rPr>
          <w:rFonts w:ascii="Verdana" w:eastAsia="Times New Roman" w:hAnsi="Verdana" w:cs="Arial"/>
          <w:b/>
          <w:bCs/>
          <w:i/>
          <w:iCs/>
          <w:kern w:val="2"/>
          <w:sz w:val="20"/>
          <w:szCs w:val="20"/>
          <w:shd w:val="clear" w:color="auto" w:fill="FFFFFF"/>
          <w:lang w:eastAsia="es-ES_tradnl"/>
        </w:rPr>
        <w:t>Mantenimiento correctivo</w:t>
      </w:r>
      <w:r w:rsidRPr="00072C47">
        <w:rPr>
          <w:rFonts w:ascii="Verdana" w:eastAsia="Times New Roman" w:hAnsi="Verdana" w:cs="Arial"/>
          <w:i/>
          <w:iCs/>
          <w:kern w:val="2"/>
          <w:sz w:val="20"/>
          <w:szCs w:val="20"/>
          <w:shd w:val="clear" w:color="auto" w:fill="FFFFFF"/>
          <w:lang w:eastAsia="es-ES_tradnl"/>
        </w:rPr>
        <w:t xml:space="preserve">: comprende intervenciones, reparaciones o cambios que se llevan a cabo para la sustitución definitiva de una o más piezas de un sistema, en el momento en que dejan de funcionar o empiezan a fallar, ya sea por desgaste normal o incidente. </w:t>
      </w:r>
    </w:p>
    <w:p w14:paraId="72F234DB" w14:textId="77777777" w:rsidR="00072C47" w:rsidRPr="00072C47" w:rsidRDefault="00072C47" w:rsidP="00072C47">
      <w:pPr>
        <w:spacing w:after="120" w:line="276" w:lineRule="auto"/>
        <w:ind w:right="709"/>
        <w:jc w:val="both"/>
        <w:textAlignment w:val="baseline"/>
        <w:rPr>
          <w:rFonts w:ascii="Verdana" w:eastAsia="Times New Roman" w:hAnsi="Verdana" w:cs="Arial"/>
          <w:i/>
          <w:iCs/>
          <w:kern w:val="2"/>
          <w:sz w:val="20"/>
          <w:szCs w:val="20"/>
          <w:shd w:val="clear" w:color="auto" w:fill="FFFFFF"/>
          <w:lang w:eastAsia="es-ES_tradnl"/>
        </w:rPr>
      </w:pPr>
      <w:r w:rsidRPr="00072C47">
        <w:rPr>
          <w:rFonts w:ascii="Verdana" w:eastAsia="Times New Roman" w:hAnsi="Verdana" w:cs="Arial"/>
          <w:i/>
          <w:iCs/>
          <w:kern w:val="2"/>
          <w:sz w:val="20"/>
          <w:szCs w:val="20"/>
          <w:shd w:val="clear" w:color="auto" w:fill="FFFFFF"/>
          <w:lang w:eastAsia="es-ES_tradnl"/>
        </w:rPr>
        <w:lastRenderedPageBreak/>
        <w:t>2.135.</w:t>
      </w:r>
      <w:r w:rsidRPr="00072C47">
        <w:rPr>
          <w:rFonts w:ascii="Verdana" w:eastAsia="Times New Roman" w:hAnsi="Verdana" w:cs="Arial"/>
          <w:i/>
          <w:iCs/>
          <w:kern w:val="2"/>
          <w:sz w:val="20"/>
          <w:szCs w:val="20"/>
          <w:shd w:val="clear" w:color="auto" w:fill="FFFFFF"/>
          <w:lang w:eastAsia="es-ES_tradnl"/>
        </w:rPr>
        <w:tab/>
      </w:r>
      <w:r w:rsidRPr="00072C47">
        <w:rPr>
          <w:rFonts w:ascii="Verdana" w:eastAsia="Times New Roman" w:hAnsi="Verdana" w:cs="Arial"/>
          <w:b/>
          <w:bCs/>
          <w:i/>
          <w:iCs/>
          <w:kern w:val="2"/>
          <w:sz w:val="20"/>
          <w:szCs w:val="20"/>
          <w:shd w:val="clear" w:color="auto" w:fill="FFFFFF"/>
          <w:lang w:eastAsia="es-ES_tradnl"/>
        </w:rPr>
        <w:t>Mantenimiento de Emergencia</w:t>
      </w:r>
      <w:r w:rsidRPr="00072C47">
        <w:rPr>
          <w:rFonts w:ascii="Verdana" w:eastAsia="Times New Roman" w:hAnsi="Verdana" w:cs="Arial"/>
          <w:i/>
          <w:iCs/>
          <w:kern w:val="2"/>
          <w:sz w:val="20"/>
          <w:szCs w:val="20"/>
          <w:shd w:val="clear" w:color="auto" w:fill="FFFFFF"/>
          <w:lang w:eastAsia="es-ES_tradnl"/>
        </w:rPr>
        <w:t xml:space="preserve">: Intervenciones en la infraestructura derivada de sucesos que tengan como origen emergencias climáticas, telúricas, terrorismo, entre otros, que a la luz de la legislación vigente puedan considerarse eventos de fuerza mayor o caso fortuito (artículo 12 de la Ley 1682 de 2013). </w:t>
      </w:r>
    </w:p>
    <w:p w14:paraId="50E29B9C" w14:textId="77777777" w:rsidR="00072C47" w:rsidRPr="00072C47" w:rsidRDefault="00072C47" w:rsidP="00072C47">
      <w:pPr>
        <w:spacing w:after="120" w:line="276" w:lineRule="auto"/>
        <w:ind w:right="709"/>
        <w:jc w:val="both"/>
        <w:textAlignment w:val="baseline"/>
        <w:rPr>
          <w:rFonts w:ascii="Verdana" w:eastAsia="Times New Roman" w:hAnsi="Verdana" w:cs="Arial"/>
          <w:i/>
          <w:iCs/>
          <w:kern w:val="2"/>
          <w:sz w:val="20"/>
          <w:szCs w:val="20"/>
          <w:shd w:val="clear" w:color="auto" w:fill="FFFFFF"/>
          <w:lang w:eastAsia="es-ES_tradnl"/>
        </w:rPr>
      </w:pPr>
      <w:r w:rsidRPr="00072C47">
        <w:rPr>
          <w:rFonts w:ascii="Verdana" w:eastAsia="Times New Roman" w:hAnsi="Verdana" w:cs="Arial"/>
          <w:i/>
          <w:iCs/>
          <w:kern w:val="2"/>
          <w:sz w:val="20"/>
          <w:szCs w:val="20"/>
          <w:shd w:val="clear" w:color="auto" w:fill="FFFFFF"/>
          <w:lang w:eastAsia="es-ES_tradnl"/>
        </w:rPr>
        <w:t>2.136.</w:t>
      </w:r>
      <w:r w:rsidRPr="00072C47">
        <w:rPr>
          <w:rFonts w:ascii="Verdana" w:eastAsia="Times New Roman" w:hAnsi="Verdana" w:cs="Arial"/>
          <w:i/>
          <w:iCs/>
          <w:kern w:val="2"/>
          <w:sz w:val="20"/>
          <w:szCs w:val="20"/>
          <w:shd w:val="clear" w:color="auto" w:fill="FFFFFF"/>
          <w:lang w:eastAsia="es-ES_tradnl"/>
        </w:rPr>
        <w:tab/>
      </w:r>
      <w:r w:rsidRPr="00072C47">
        <w:rPr>
          <w:rFonts w:ascii="Verdana" w:eastAsia="Times New Roman" w:hAnsi="Verdana" w:cs="Arial"/>
          <w:b/>
          <w:bCs/>
          <w:i/>
          <w:iCs/>
          <w:kern w:val="2"/>
          <w:sz w:val="20"/>
          <w:szCs w:val="20"/>
          <w:shd w:val="clear" w:color="auto" w:fill="FFFFFF"/>
          <w:lang w:eastAsia="es-ES_tradnl"/>
        </w:rPr>
        <w:t>Mantenimiento Integral:</w:t>
      </w:r>
      <w:r w:rsidRPr="00072C47">
        <w:rPr>
          <w:rFonts w:ascii="Verdana" w:eastAsia="Times New Roman" w:hAnsi="Verdana" w:cs="Arial"/>
          <w:i/>
          <w:iCs/>
          <w:kern w:val="2"/>
          <w:sz w:val="20"/>
          <w:szCs w:val="20"/>
          <w:shd w:val="clear" w:color="auto" w:fill="FFFFFF"/>
          <w:lang w:eastAsia="es-ES_tradnl"/>
        </w:rPr>
        <w:t xml:space="preserve"> Conjunto de acciones tendientes a restablecer, extender y mantener la capacidad estructural y las condiciones superficiales de una estructura, con el fin de que sigan prestando de manera efectiva el servicio para el cual fueron construidos o dispuestos. </w:t>
      </w:r>
    </w:p>
    <w:p w14:paraId="207898CC" w14:textId="0F56E433" w:rsidR="00072C47" w:rsidRPr="00072C47" w:rsidRDefault="00072C47" w:rsidP="00072C47">
      <w:pPr>
        <w:spacing w:after="120" w:line="276" w:lineRule="auto"/>
        <w:ind w:right="709"/>
        <w:jc w:val="both"/>
        <w:textAlignment w:val="baseline"/>
        <w:rPr>
          <w:rFonts w:ascii="Verdana" w:eastAsia="Times New Roman" w:hAnsi="Verdana" w:cs="Arial"/>
          <w:i/>
          <w:iCs/>
          <w:kern w:val="2"/>
          <w:sz w:val="20"/>
          <w:szCs w:val="20"/>
          <w:shd w:val="clear" w:color="auto" w:fill="FFFFFF"/>
          <w:lang w:eastAsia="es-ES_tradnl"/>
        </w:rPr>
      </w:pPr>
      <w:r w:rsidRPr="00072C47">
        <w:rPr>
          <w:rFonts w:ascii="Verdana" w:eastAsia="Times New Roman" w:hAnsi="Verdana" w:cs="Arial"/>
          <w:i/>
          <w:iCs/>
          <w:kern w:val="2"/>
          <w:sz w:val="20"/>
          <w:szCs w:val="20"/>
          <w:shd w:val="clear" w:color="auto" w:fill="FFFFFF"/>
          <w:lang w:eastAsia="es-ES_tradnl"/>
        </w:rPr>
        <w:t>2.137.</w:t>
      </w:r>
      <w:r w:rsidRPr="00072C47">
        <w:rPr>
          <w:rFonts w:ascii="Verdana" w:eastAsia="Times New Roman" w:hAnsi="Verdana" w:cs="Arial"/>
          <w:i/>
          <w:iCs/>
          <w:kern w:val="2"/>
          <w:sz w:val="20"/>
          <w:szCs w:val="20"/>
          <w:shd w:val="clear" w:color="auto" w:fill="FFFFFF"/>
          <w:lang w:eastAsia="es-ES_tradnl"/>
        </w:rPr>
        <w:tab/>
      </w:r>
      <w:r w:rsidRPr="00072C47">
        <w:rPr>
          <w:rFonts w:ascii="Verdana" w:eastAsia="Times New Roman" w:hAnsi="Verdana" w:cs="Arial"/>
          <w:b/>
          <w:bCs/>
          <w:i/>
          <w:iCs/>
          <w:kern w:val="2"/>
          <w:sz w:val="20"/>
          <w:szCs w:val="20"/>
          <w:shd w:val="clear" w:color="auto" w:fill="FFFFFF"/>
          <w:lang w:eastAsia="es-ES_tradnl"/>
        </w:rPr>
        <w:t>Mantenimiento Periódico:</w:t>
      </w:r>
      <w:r w:rsidRPr="00072C47">
        <w:rPr>
          <w:rFonts w:ascii="Verdana" w:eastAsia="Times New Roman" w:hAnsi="Verdana" w:cs="Arial"/>
          <w:i/>
          <w:iCs/>
          <w:kern w:val="2"/>
          <w:sz w:val="20"/>
          <w:szCs w:val="20"/>
          <w:shd w:val="clear" w:color="auto" w:fill="FFFFFF"/>
          <w:lang w:eastAsia="es-ES_tradnl"/>
        </w:rPr>
        <w:t xml:space="preserve"> Actividades de conservación a intervalos variables, destinados primordialmente a recuperar los deterioros ocasionados por el uso o por fenómenos naturales o agentes externos.</w:t>
      </w:r>
    </w:p>
    <w:p w14:paraId="4D8A9DE1" w14:textId="77777777" w:rsidR="00072C47" w:rsidRPr="00072C47" w:rsidRDefault="00072C47" w:rsidP="00072C47">
      <w:pPr>
        <w:spacing w:after="0" w:line="276" w:lineRule="auto"/>
        <w:ind w:right="709"/>
        <w:jc w:val="both"/>
        <w:textAlignment w:val="baseline"/>
        <w:rPr>
          <w:rFonts w:ascii="Verdana" w:eastAsia="Times New Roman" w:hAnsi="Verdana" w:cs="Arial"/>
          <w:i/>
          <w:iCs/>
          <w:kern w:val="2"/>
          <w:sz w:val="20"/>
          <w:szCs w:val="20"/>
          <w:shd w:val="clear" w:color="auto" w:fill="FFFFFF"/>
          <w:lang w:eastAsia="es-ES_tradnl"/>
        </w:rPr>
      </w:pPr>
      <w:r w:rsidRPr="00072C47">
        <w:rPr>
          <w:rFonts w:ascii="Verdana" w:eastAsia="Times New Roman" w:hAnsi="Verdana" w:cs="Arial"/>
          <w:i/>
          <w:iCs/>
          <w:kern w:val="2"/>
          <w:sz w:val="20"/>
          <w:szCs w:val="20"/>
          <w:shd w:val="clear" w:color="auto" w:fill="FFFFFF"/>
          <w:lang w:eastAsia="es-ES_tradnl"/>
        </w:rPr>
        <w:t>2.138.</w:t>
      </w:r>
      <w:r w:rsidRPr="00072C47">
        <w:rPr>
          <w:rFonts w:ascii="Verdana" w:eastAsia="Times New Roman" w:hAnsi="Verdana" w:cs="Arial"/>
          <w:i/>
          <w:iCs/>
          <w:kern w:val="2"/>
          <w:sz w:val="20"/>
          <w:szCs w:val="20"/>
          <w:shd w:val="clear" w:color="auto" w:fill="FFFFFF"/>
          <w:lang w:eastAsia="es-ES_tradnl"/>
        </w:rPr>
        <w:tab/>
      </w:r>
      <w:r w:rsidRPr="00072C47">
        <w:rPr>
          <w:rFonts w:ascii="Verdana" w:eastAsia="Times New Roman" w:hAnsi="Verdana" w:cs="Arial"/>
          <w:b/>
          <w:bCs/>
          <w:i/>
          <w:iCs/>
          <w:kern w:val="2"/>
          <w:sz w:val="20"/>
          <w:szCs w:val="20"/>
          <w:shd w:val="clear" w:color="auto" w:fill="FFFFFF"/>
          <w:lang w:eastAsia="es-ES_tradnl"/>
        </w:rPr>
        <w:t>Mantenimiento Rutinario</w:t>
      </w:r>
      <w:r w:rsidRPr="00072C47">
        <w:rPr>
          <w:rFonts w:ascii="Verdana" w:eastAsia="Times New Roman" w:hAnsi="Verdana" w:cs="Arial"/>
          <w:i/>
          <w:iCs/>
          <w:kern w:val="2"/>
          <w:sz w:val="20"/>
          <w:szCs w:val="20"/>
          <w:shd w:val="clear" w:color="auto" w:fill="FFFFFF"/>
          <w:lang w:eastAsia="es-ES_tradnl"/>
        </w:rPr>
        <w:t>. Conservación continua (a intervalos menores de un año) con el fin de mantener las condiciones óptimas de la infraestructura.”</w:t>
      </w:r>
    </w:p>
    <w:p w14:paraId="59D79D6C" w14:textId="77777777" w:rsidR="00072C47" w:rsidRPr="00072C47" w:rsidRDefault="00072C47" w:rsidP="00072C47">
      <w:pPr>
        <w:spacing w:after="0" w:line="276" w:lineRule="auto"/>
        <w:ind w:left="709" w:right="709"/>
        <w:jc w:val="both"/>
        <w:textAlignment w:val="baseline"/>
        <w:rPr>
          <w:rFonts w:ascii="Verdana" w:eastAsia="Times New Roman" w:hAnsi="Verdana" w:cs="Arial"/>
          <w:i/>
          <w:iCs/>
          <w:kern w:val="2"/>
          <w:sz w:val="20"/>
          <w:szCs w:val="20"/>
          <w:shd w:val="clear" w:color="auto" w:fill="FFFFFF"/>
          <w:lang w:eastAsia="es-ES_tradnl"/>
        </w:rPr>
      </w:pPr>
    </w:p>
    <w:p w14:paraId="10AA108C" w14:textId="77777777" w:rsidR="00072C47" w:rsidRPr="00072C47" w:rsidRDefault="00072C47" w:rsidP="00072C47">
      <w:pPr>
        <w:jc w:val="both"/>
        <w:rPr>
          <w:rFonts w:ascii="Verdana" w:eastAsia="Times New Roman" w:hAnsi="Verdana" w:cs="Segoe UI"/>
          <w:lang w:eastAsia="es-CO"/>
        </w:rPr>
      </w:pPr>
    </w:p>
    <w:p w14:paraId="42F160D7" w14:textId="594A08EC" w:rsidR="00072C47" w:rsidRDefault="00072C47" w:rsidP="00072C47">
      <w:pPr>
        <w:jc w:val="both"/>
        <w:rPr>
          <w:rFonts w:ascii="Verdana" w:hAnsi="Verdana"/>
          <w:b/>
          <w:bCs/>
          <w:sz w:val="20"/>
          <w:szCs w:val="20"/>
        </w:rPr>
      </w:pPr>
      <w:r w:rsidRPr="00072C47">
        <w:rPr>
          <w:rFonts w:ascii="Verdana" w:eastAsia="Times New Roman" w:hAnsi="Verdana" w:cs="Segoe UI"/>
          <w:b/>
          <w:bCs/>
          <w:lang w:val="es-ES" w:eastAsia="es-CO"/>
        </w:rPr>
        <w:t>BIENES DE INTERÉS CULTURAL – Documentos tipo – Sector social – Resoluciones 539, 540 y 541 de 2025 – Aplicación</w:t>
      </w:r>
    </w:p>
    <w:p w14:paraId="62349567" w14:textId="77777777" w:rsidR="00072C47" w:rsidRDefault="00072C47" w:rsidP="00072C47">
      <w:pPr>
        <w:jc w:val="both"/>
        <w:rPr>
          <w:rFonts w:ascii="Verdana" w:hAnsi="Verdana"/>
          <w:b/>
          <w:bCs/>
          <w:sz w:val="20"/>
          <w:szCs w:val="20"/>
        </w:rPr>
      </w:pPr>
    </w:p>
    <w:p w14:paraId="07597990" w14:textId="77777777" w:rsidR="00072C47" w:rsidRPr="00072C47" w:rsidRDefault="00072C47" w:rsidP="00072C47">
      <w:pPr>
        <w:spacing w:after="120" w:line="276" w:lineRule="auto"/>
        <w:jc w:val="both"/>
        <w:textAlignment w:val="baseline"/>
        <w:rPr>
          <w:rFonts w:ascii="Verdana" w:eastAsia="Times New Roman" w:hAnsi="Verdana" w:cs="Arial"/>
          <w:kern w:val="2"/>
          <w:sz w:val="20"/>
          <w:szCs w:val="20"/>
          <w:shd w:val="clear" w:color="auto" w:fill="FFFFFF"/>
          <w:lang w:eastAsia="es-ES_tradnl"/>
        </w:rPr>
      </w:pPr>
      <w:r w:rsidRPr="00072C47">
        <w:rPr>
          <w:rFonts w:ascii="Verdana" w:eastAsia="Times New Roman" w:hAnsi="Verdana" w:cs="Arial"/>
          <w:kern w:val="2"/>
          <w:sz w:val="20"/>
          <w:szCs w:val="20"/>
          <w:shd w:val="clear" w:color="auto" w:fill="FFFFFF"/>
          <w:lang w:eastAsia="es-ES_tradnl"/>
        </w:rPr>
        <w:t>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w:t>
      </w:r>
    </w:p>
    <w:p w14:paraId="0E994914" w14:textId="77777777" w:rsidR="00072C47" w:rsidRPr="00072C47" w:rsidRDefault="00072C47" w:rsidP="00072C47">
      <w:pPr>
        <w:spacing w:after="0" w:line="276" w:lineRule="auto"/>
        <w:jc w:val="both"/>
        <w:textAlignment w:val="baseline"/>
        <w:rPr>
          <w:rFonts w:ascii="Verdana" w:eastAsia="Times New Roman" w:hAnsi="Verdana" w:cs="Arial"/>
          <w:kern w:val="2"/>
          <w:sz w:val="20"/>
          <w:szCs w:val="20"/>
          <w:shd w:val="clear" w:color="auto" w:fill="FFFFFF"/>
          <w:lang w:eastAsia="es-ES_tradnl"/>
        </w:rPr>
      </w:pPr>
      <w:r w:rsidRPr="00072C47">
        <w:rPr>
          <w:rFonts w:ascii="Verdana" w:eastAsia="Times New Roman" w:hAnsi="Verdana" w:cs="Arial"/>
          <w:kern w:val="2"/>
          <w:sz w:val="20"/>
          <w:szCs w:val="20"/>
          <w:shd w:val="clear" w:color="auto" w:fill="FFFFFF"/>
          <w:lang w:eastAsia="es-ES_tradnl"/>
        </w:rPr>
        <w:t>Sin perjuicio de lo anterior, debe indicarse que la Agencia Nacional de Contratación Pública – Colombia Compra Eficiente, el pasado 21 de agosto de 2025, expidió las Resoluciones 539, 540 y 541 para el sector de obra pública de infraestructura social, los cuales aplican de forma transversal a las modalidades de selección de licitación pública, selección abreviada de menor cuantía y mínima cuantía, así como a los proyectos de infraestructura social enmarcados dentro de los sectores de educación, salud, cultura, recreación y deporte, institucional y vivienda, en los procesos de selección cuyo aviso de convocatoria se publique a partir del 16 de febrero de 2026.</w:t>
      </w:r>
    </w:p>
    <w:p w14:paraId="07EF3124" w14:textId="77777777" w:rsidR="00291D35" w:rsidRDefault="00291D35" w:rsidP="00072C47">
      <w:pPr>
        <w:jc w:val="both"/>
        <w:rPr>
          <w:rFonts w:ascii="Verdana" w:hAnsi="Verdana"/>
        </w:rPr>
      </w:pPr>
    </w:p>
    <w:p w14:paraId="03C32D4B" w14:textId="77777777" w:rsidR="00291D35" w:rsidRDefault="00291D35" w:rsidP="00072C47">
      <w:pPr>
        <w:jc w:val="both"/>
        <w:rPr>
          <w:rFonts w:ascii="Verdana" w:hAnsi="Verdana"/>
        </w:rPr>
      </w:pPr>
    </w:p>
    <w:p w14:paraId="1F8A9489" w14:textId="77777777" w:rsidR="00291D35" w:rsidRDefault="00291D35" w:rsidP="00072C47">
      <w:pPr>
        <w:jc w:val="both"/>
        <w:rPr>
          <w:rFonts w:ascii="Verdana" w:hAnsi="Verdana"/>
        </w:rPr>
      </w:pPr>
    </w:p>
    <w:p w14:paraId="1468C46D" w14:textId="1CA13349" w:rsidR="00C15139" w:rsidRPr="00072C47" w:rsidRDefault="00C15139" w:rsidP="00072C47">
      <w:pPr>
        <w:jc w:val="both"/>
        <w:rPr>
          <w:rFonts w:ascii="Verdana" w:hAnsi="Verdana"/>
          <w:b/>
          <w:bCs/>
          <w:sz w:val="20"/>
          <w:szCs w:val="20"/>
        </w:rPr>
      </w:pPr>
      <w:r w:rsidRPr="0024624F">
        <w:rPr>
          <w:rFonts w:ascii="Verdana" w:hAnsi="Verdana"/>
        </w:rPr>
        <w:lastRenderedPageBreak/>
        <w:t xml:space="preserve">Bogotá D.C., </w:t>
      </w:r>
      <w:r w:rsidR="00291D35">
        <w:rPr>
          <w:rFonts w:ascii="Verdana" w:hAnsi="Verdana"/>
        </w:rPr>
        <w:t>3 de febrero de 2026</w:t>
      </w:r>
      <w:r w:rsidRPr="000E2B93">
        <w:rPr>
          <w:rFonts w:ascii="Verdana" w:hAnsi="Verdana"/>
        </w:rPr>
        <w:tab/>
      </w:r>
      <w:r w:rsidRPr="000E2B93">
        <w:rPr>
          <w:rFonts w:ascii="Verdana" w:hAnsi="Verdana"/>
        </w:rPr>
        <w:br/>
      </w:r>
      <w:r w:rsidRPr="0024624F">
        <w:rPr>
          <w:rFonts w:ascii="Verdana" w:hAnsi="Verdana"/>
        </w:rPr>
        <w:tab/>
      </w:r>
    </w:p>
    <w:bookmarkEnd w:id="0"/>
    <w:p w14:paraId="0F293BF4" w14:textId="5964D8B7" w:rsidR="00127233" w:rsidRDefault="00072C47" w:rsidP="00C96BCC">
      <w:pPr>
        <w:spacing w:after="0" w:line="240" w:lineRule="auto"/>
        <w:jc w:val="both"/>
        <w:textAlignment w:val="baseline"/>
        <w:rPr>
          <w:rFonts w:ascii="Verdana" w:hAnsi="Verdana"/>
        </w:rPr>
      </w:pPr>
      <w:r w:rsidRPr="00072C47">
        <w:rPr>
          <w:rFonts w:ascii="Verdana" w:eastAsia="Times New Roman" w:hAnsi="Verdana" w:cs="Segoe UI"/>
          <w:noProof/>
          <w:lang w:val="es-ES" w:eastAsia="es-CO"/>
        </w:rPr>
        <w:drawing>
          <wp:anchor distT="0" distB="0" distL="114300" distR="114300" simplePos="0" relativeHeight="251659264" behindDoc="1" locked="0" layoutInCell="1" allowOverlap="1" wp14:anchorId="150FE897" wp14:editId="371798B4">
            <wp:simplePos x="0" y="0"/>
            <wp:positionH relativeFrom="column">
              <wp:posOffset>3024505</wp:posOffset>
            </wp:positionH>
            <wp:positionV relativeFrom="paragraph">
              <wp:posOffset>4445</wp:posOffset>
            </wp:positionV>
            <wp:extent cx="2589530" cy="943610"/>
            <wp:effectExtent l="0" t="0" r="1270" b="8890"/>
            <wp:wrapTight wrapText="bothSides">
              <wp:wrapPolygon edited="0">
                <wp:start x="0" y="0"/>
                <wp:lineTo x="0" y="21367"/>
                <wp:lineTo x="21452" y="21367"/>
                <wp:lineTo x="21452" y="0"/>
                <wp:lineTo x="0" y="0"/>
              </wp:wrapPolygon>
            </wp:wrapTight>
            <wp:docPr id="14546669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9530" cy="9436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2AF794" w14:textId="1FA06621" w:rsidR="00C96BCC" w:rsidRPr="00C96BCC" w:rsidRDefault="00C96BCC" w:rsidP="00C96BCC">
      <w:pPr>
        <w:spacing w:after="0" w:line="240" w:lineRule="auto"/>
        <w:jc w:val="both"/>
        <w:textAlignment w:val="baseline"/>
        <w:rPr>
          <w:rFonts w:ascii="Verdana" w:eastAsia="Times New Roman" w:hAnsi="Verdana" w:cs="Segoe UI"/>
          <w:lang w:val="es-ES" w:eastAsia="es-CO"/>
        </w:rPr>
      </w:pPr>
      <w:r w:rsidRPr="00C96BCC">
        <w:rPr>
          <w:rFonts w:ascii="Verdana" w:eastAsia="Times New Roman" w:hAnsi="Verdana" w:cs="Segoe UI"/>
          <w:lang w:val="es-ES" w:eastAsia="es-CO"/>
        </w:rPr>
        <w:t>Seño</w:t>
      </w:r>
      <w:r w:rsidR="00D33084">
        <w:rPr>
          <w:rFonts w:ascii="Verdana" w:eastAsia="Times New Roman" w:hAnsi="Verdana" w:cs="Segoe UI"/>
          <w:lang w:val="es-ES" w:eastAsia="es-CO"/>
        </w:rPr>
        <w:t>ra</w:t>
      </w:r>
      <w:r w:rsidR="00072C47">
        <w:rPr>
          <w:rFonts w:ascii="Verdana" w:eastAsia="Times New Roman" w:hAnsi="Verdana" w:cs="Segoe UI"/>
          <w:lang w:val="es-ES" w:eastAsia="es-CO"/>
        </w:rPr>
        <w:t xml:space="preserve">   </w:t>
      </w:r>
    </w:p>
    <w:p w14:paraId="77297B51" w14:textId="15D3AA87" w:rsidR="00C96BCC" w:rsidRDefault="00F35352" w:rsidP="0255C10A">
      <w:pPr>
        <w:spacing w:after="0" w:line="240" w:lineRule="auto"/>
        <w:jc w:val="both"/>
        <w:textAlignment w:val="baseline"/>
        <w:rPr>
          <w:rFonts w:ascii="Verdana" w:eastAsia="Times New Roman" w:hAnsi="Verdana" w:cs="Segoe UI"/>
          <w:b/>
          <w:bCs/>
          <w:lang w:val="es-ES" w:eastAsia="es-CO"/>
        </w:rPr>
      </w:pPr>
      <w:r w:rsidRPr="0255C10A">
        <w:rPr>
          <w:rFonts w:ascii="Verdana" w:eastAsia="Times New Roman" w:hAnsi="Verdana" w:cs="Segoe UI"/>
          <w:b/>
          <w:bCs/>
          <w:lang w:val="es-ES" w:eastAsia="es-CO"/>
        </w:rPr>
        <w:t>Diana Marcela Restrepo Usuga</w:t>
      </w:r>
    </w:p>
    <w:p w14:paraId="187C6037" w14:textId="22530DCD" w:rsidR="00F35352" w:rsidRDefault="00F35352" w:rsidP="00C96BCC">
      <w:pPr>
        <w:spacing w:after="0" w:line="240" w:lineRule="auto"/>
        <w:jc w:val="both"/>
        <w:textAlignment w:val="baseline"/>
        <w:rPr>
          <w:rFonts w:ascii="Verdana" w:eastAsia="Times New Roman" w:hAnsi="Verdana" w:cs="Segoe UI"/>
          <w:b/>
          <w:lang w:val="es-ES_tradnl" w:eastAsia="es-CO"/>
        </w:rPr>
      </w:pPr>
      <w:hyperlink r:id="rId12" w:history="1">
        <w:r w:rsidRPr="0067349D">
          <w:rPr>
            <w:rStyle w:val="Hipervnculo"/>
            <w:rFonts w:ascii="Verdana" w:eastAsia="Times New Roman" w:hAnsi="Verdana" w:cs="Segoe UI"/>
            <w:b/>
            <w:lang w:val="es-ES_tradnl" w:eastAsia="es-CO"/>
          </w:rPr>
          <w:t>Apoyo.saf2@bpp.gov.co</w:t>
        </w:r>
      </w:hyperlink>
    </w:p>
    <w:p w14:paraId="5DDA3429" w14:textId="48CC6D0F" w:rsidR="00F35352" w:rsidRPr="00C96BCC" w:rsidRDefault="00F35352" w:rsidP="00C96BCC">
      <w:pPr>
        <w:spacing w:after="0" w:line="240" w:lineRule="auto"/>
        <w:jc w:val="both"/>
        <w:textAlignment w:val="baseline"/>
        <w:rPr>
          <w:rFonts w:ascii="Verdana" w:eastAsia="Times New Roman" w:hAnsi="Verdana" w:cs="Segoe UI"/>
          <w:b/>
          <w:bCs/>
          <w:lang w:val="es-ES_tradnl" w:eastAsia="es-CO"/>
        </w:rPr>
      </w:pPr>
      <w:r>
        <w:rPr>
          <w:rFonts w:ascii="Verdana" w:eastAsia="Times New Roman" w:hAnsi="Verdana" w:cs="Segoe UI"/>
          <w:b/>
          <w:lang w:val="es-ES_tradnl" w:eastAsia="es-CO"/>
        </w:rPr>
        <w:t xml:space="preserve">Medellín, Colombia </w:t>
      </w:r>
    </w:p>
    <w:p w14:paraId="0D6CC059" w14:textId="77777777" w:rsidR="00C96BCC" w:rsidRPr="00C96BCC" w:rsidRDefault="00C96BCC" w:rsidP="00C96BCC">
      <w:pPr>
        <w:spacing w:after="0" w:line="240" w:lineRule="auto"/>
        <w:jc w:val="both"/>
        <w:textAlignment w:val="baseline"/>
        <w:rPr>
          <w:rFonts w:ascii="Verdana" w:eastAsia="Times New Roman" w:hAnsi="Verdana" w:cs="Segoe UI"/>
          <w:b/>
          <w:bCs/>
          <w:lang w:val="es-ES_tradnl" w:eastAsia="es-CO"/>
        </w:rPr>
      </w:pPr>
    </w:p>
    <w:p w14:paraId="5F590FE3" w14:textId="77777777" w:rsidR="00FE7C59" w:rsidRPr="00FE7C59" w:rsidRDefault="00FE7C59" w:rsidP="00FE7C59">
      <w:pPr>
        <w:spacing w:after="0" w:line="240" w:lineRule="auto"/>
        <w:jc w:val="both"/>
        <w:textAlignment w:val="baseline"/>
        <w:rPr>
          <w:rFonts w:ascii="Verdana" w:eastAsia="Times New Roman" w:hAnsi="Verdana" w:cs="Segoe UI"/>
          <w:b/>
          <w:bCs/>
          <w:lang w:val="es-ES_tradnl" w:eastAsia="es-CO"/>
        </w:rPr>
      </w:pPr>
    </w:p>
    <w:p w14:paraId="76C36CA6" w14:textId="77777777" w:rsidR="00FE7C59" w:rsidRPr="00FE7C59" w:rsidRDefault="00FE7C59" w:rsidP="00FE7C59">
      <w:pPr>
        <w:spacing w:after="0" w:line="240" w:lineRule="auto"/>
        <w:jc w:val="both"/>
        <w:textAlignment w:val="baseline"/>
        <w:rPr>
          <w:rFonts w:ascii="Verdana" w:eastAsia="Times New Roman" w:hAnsi="Verdana" w:cs="Segoe UI"/>
          <w:b/>
          <w:bCs/>
          <w:lang w:val="es-ES_tradnl" w:eastAsia="es-CO"/>
        </w:rPr>
      </w:pPr>
    </w:p>
    <w:tbl>
      <w:tblPr>
        <w:tblW w:w="8368" w:type="dxa"/>
        <w:tblCellMar>
          <w:left w:w="0" w:type="dxa"/>
          <w:right w:w="0" w:type="dxa"/>
        </w:tblCellMar>
        <w:tblLook w:val="04A0" w:firstRow="1" w:lastRow="0" w:firstColumn="1" w:lastColumn="0" w:noHBand="0" w:noVBand="1"/>
      </w:tblPr>
      <w:tblGrid>
        <w:gridCol w:w="1985"/>
        <w:gridCol w:w="6383"/>
      </w:tblGrid>
      <w:tr w:rsidR="00FE7C59" w:rsidRPr="00FE7C59" w14:paraId="2DD98CF4" w14:textId="77777777" w:rsidTr="00E7618F">
        <w:trPr>
          <w:trHeight w:val="639"/>
        </w:trPr>
        <w:tc>
          <w:tcPr>
            <w:tcW w:w="1985" w:type="dxa"/>
          </w:tcPr>
          <w:p w14:paraId="422C1FCE" w14:textId="77777777" w:rsidR="00FE7C59" w:rsidRPr="00FE7C59" w:rsidRDefault="00FE7C59" w:rsidP="00FE7C59">
            <w:pPr>
              <w:jc w:val="both"/>
              <w:textAlignment w:val="baseline"/>
              <w:rPr>
                <w:rFonts w:ascii="Verdana" w:eastAsia="Times New Roman" w:hAnsi="Verdana" w:cs="Segoe UI"/>
                <w:b/>
                <w:bCs/>
                <w:lang w:val="es-ES_tradnl" w:eastAsia="es-CO"/>
              </w:rPr>
            </w:pPr>
          </w:p>
        </w:tc>
        <w:tc>
          <w:tcPr>
            <w:tcW w:w="6383" w:type="dxa"/>
          </w:tcPr>
          <w:p w14:paraId="31CCF349" w14:textId="1B32F078" w:rsidR="00FE7C59" w:rsidRPr="00FE7C59" w:rsidRDefault="003A4740" w:rsidP="00FE7C59">
            <w:pPr>
              <w:jc w:val="both"/>
              <w:textAlignment w:val="baseline"/>
              <w:rPr>
                <w:rFonts w:ascii="Verdana" w:eastAsia="Times New Roman" w:hAnsi="Verdana" w:cs="Segoe UI"/>
                <w:b/>
                <w:bCs/>
                <w:lang w:val="es-ES" w:eastAsia="es-CO"/>
              </w:rPr>
            </w:pPr>
            <w:r>
              <w:rPr>
                <w:rFonts w:ascii="Verdana" w:eastAsia="Times New Roman" w:hAnsi="Verdana" w:cs="Segoe UI"/>
                <w:b/>
                <w:bCs/>
                <w:lang w:val="es-ES" w:eastAsia="es-CO"/>
              </w:rPr>
              <w:t>C</w:t>
            </w:r>
            <w:r w:rsidR="00FE7C59" w:rsidRPr="00FE7C59">
              <w:rPr>
                <w:rFonts w:ascii="Verdana" w:eastAsia="Times New Roman" w:hAnsi="Verdana" w:cs="Segoe UI"/>
                <w:b/>
                <w:bCs/>
                <w:lang w:val="es-ES" w:eastAsia="es-CO"/>
              </w:rPr>
              <w:t>oncepto C-18</w:t>
            </w:r>
            <w:r w:rsidR="00FB0475">
              <w:rPr>
                <w:rFonts w:ascii="Verdana" w:eastAsia="Times New Roman" w:hAnsi="Verdana" w:cs="Segoe UI"/>
                <w:b/>
                <w:bCs/>
                <w:lang w:val="es-ES" w:eastAsia="es-CO"/>
              </w:rPr>
              <w:t>82</w:t>
            </w:r>
            <w:r w:rsidR="00FE7C59" w:rsidRPr="00FE7C59">
              <w:rPr>
                <w:rFonts w:ascii="Verdana" w:eastAsia="Times New Roman" w:hAnsi="Verdana" w:cs="Segoe UI"/>
                <w:b/>
                <w:bCs/>
                <w:lang w:val="es-ES" w:eastAsia="es-CO"/>
              </w:rPr>
              <w:t xml:space="preserve"> de 2025</w:t>
            </w:r>
          </w:p>
          <w:p w14:paraId="1E9DFC02" w14:textId="77777777" w:rsidR="00FE7C59" w:rsidRPr="00FE7C59" w:rsidRDefault="00FE7C59" w:rsidP="00FE7C59">
            <w:pPr>
              <w:jc w:val="both"/>
              <w:textAlignment w:val="baseline"/>
              <w:rPr>
                <w:rFonts w:ascii="Verdana" w:eastAsia="Times New Roman" w:hAnsi="Verdana" w:cs="Segoe UI"/>
                <w:b/>
                <w:bCs/>
                <w:lang w:val="es-ES" w:eastAsia="es-CO"/>
              </w:rPr>
            </w:pPr>
          </w:p>
        </w:tc>
      </w:tr>
      <w:tr w:rsidR="00FE7C59" w:rsidRPr="00FE7C59" w14:paraId="59211AD7" w14:textId="77777777" w:rsidTr="00E7618F">
        <w:trPr>
          <w:trHeight w:val="884"/>
        </w:trPr>
        <w:tc>
          <w:tcPr>
            <w:tcW w:w="1985" w:type="dxa"/>
          </w:tcPr>
          <w:p w14:paraId="0E013746" w14:textId="77777777" w:rsidR="00FE7C59" w:rsidRPr="00FE7C59" w:rsidRDefault="00FE7C59" w:rsidP="00FE7C59">
            <w:pPr>
              <w:jc w:val="both"/>
              <w:textAlignment w:val="baseline"/>
              <w:rPr>
                <w:rFonts w:ascii="Verdana" w:eastAsia="Times New Roman" w:hAnsi="Verdana" w:cs="Segoe UI"/>
                <w:lang w:val="es-ES_tradnl" w:eastAsia="es-CO"/>
              </w:rPr>
            </w:pPr>
            <w:r w:rsidRPr="00FE7C59">
              <w:rPr>
                <w:rFonts w:ascii="Verdana" w:eastAsia="Times New Roman" w:hAnsi="Verdana" w:cs="Segoe UI"/>
                <w:b/>
                <w:lang w:val="es-ES_tradnl" w:eastAsia="es-CO"/>
              </w:rPr>
              <w:t>Temas:</w:t>
            </w:r>
            <w:r w:rsidRPr="00FE7C59">
              <w:rPr>
                <w:rFonts w:ascii="Verdana" w:eastAsia="Times New Roman" w:hAnsi="Verdana" w:cs="Segoe UI"/>
                <w:lang w:val="es-ES_tradnl" w:eastAsia="es-CO"/>
              </w:rPr>
              <w:t xml:space="preserve">                   </w:t>
            </w:r>
          </w:p>
        </w:tc>
        <w:tc>
          <w:tcPr>
            <w:tcW w:w="6383" w:type="dxa"/>
          </w:tcPr>
          <w:p w14:paraId="5FB2289B" w14:textId="79734E3A" w:rsidR="00FE7C59" w:rsidRPr="00FE7C59" w:rsidRDefault="00FE7C59" w:rsidP="00FE7C59">
            <w:pPr>
              <w:jc w:val="both"/>
              <w:textAlignment w:val="baseline"/>
              <w:rPr>
                <w:rFonts w:ascii="Verdana" w:eastAsia="Times New Roman" w:hAnsi="Verdana" w:cs="Segoe UI"/>
                <w:lang w:val="es-ES" w:eastAsia="es-CO"/>
              </w:rPr>
            </w:pPr>
            <w:r w:rsidRPr="00FE7C59">
              <w:rPr>
                <w:rFonts w:ascii="Verdana" w:eastAsia="Times New Roman" w:hAnsi="Verdana" w:cs="Segoe UI"/>
                <w:lang w:val="es-ES_tradnl" w:eastAsia="es-CO"/>
              </w:rPr>
              <w:t>DOCUMENTOS TIPO – Fundamento normativo – Obligatoriedad / DOCUMENTOS TIPO – Infraestructura social</w:t>
            </w:r>
            <w:r w:rsidR="002A6CEB">
              <w:rPr>
                <w:rFonts w:ascii="Verdana" w:eastAsia="Times New Roman" w:hAnsi="Verdana" w:cs="Segoe UI"/>
                <w:lang w:val="es-ES_tradnl" w:eastAsia="es-CO"/>
              </w:rPr>
              <w:t xml:space="preserve"> – Sector social </w:t>
            </w:r>
            <w:r w:rsidRPr="00FE7C59">
              <w:rPr>
                <w:rFonts w:ascii="Verdana" w:eastAsia="Times New Roman" w:hAnsi="Verdana" w:cs="Segoe UI"/>
                <w:lang w:val="es-ES_tradnl" w:eastAsia="es-CO"/>
              </w:rPr>
              <w:t xml:space="preserve">/ </w:t>
            </w:r>
            <w:r w:rsidRPr="00FE7C59">
              <w:rPr>
                <w:rFonts w:ascii="Verdana" w:eastAsia="Times New Roman" w:hAnsi="Verdana" w:cs="Segoe UI"/>
                <w:lang w:val="es-ES" w:eastAsia="es-CO"/>
              </w:rPr>
              <w:t>DOCUMENTOS TIPO – Aplicación – Matriz de Experiencia / BIENES DE INTERÉS CULTURAL – Documentos tipo – Sector social – Vigentes / BIENES DE INTERÉS CULTURAL – Documentos tipo – Sector social – Resoluciones 539, 540 y 541 de 2025 – Aplicación</w:t>
            </w:r>
          </w:p>
          <w:p w14:paraId="50CCBAA5" w14:textId="77777777" w:rsidR="00FE7C59" w:rsidRPr="00FE7C59" w:rsidRDefault="00FE7C59" w:rsidP="00FE7C59">
            <w:pPr>
              <w:jc w:val="both"/>
              <w:textAlignment w:val="baseline"/>
              <w:rPr>
                <w:rFonts w:ascii="Verdana" w:eastAsia="Times New Roman" w:hAnsi="Verdana" w:cs="Segoe UI"/>
                <w:lang w:val="es-ES" w:eastAsia="es-CO"/>
              </w:rPr>
            </w:pPr>
            <w:r w:rsidRPr="00FE7C59">
              <w:rPr>
                <w:rFonts w:ascii="Verdana" w:eastAsia="Times New Roman" w:hAnsi="Verdana" w:cs="Segoe UI"/>
                <w:lang w:val="es-ES" w:eastAsia="es-CO"/>
              </w:rPr>
              <w:t xml:space="preserve"> </w:t>
            </w:r>
          </w:p>
        </w:tc>
      </w:tr>
      <w:tr w:rsidR="00FE7C59" w:rsidRPr="00FE7C59" w14:paraId="1BA97AE8" w14:textId="77777777" w:rsidTr="00E7618F">
        <w:tc>
          <w:tcPr>
            <w:tcW w:w="1985" w:type="dxa"/>
          </w:tcPr>
          <w:p w14:paraId="660F8E35" w14:textId="440A28E9" w:rsidR="00FE7C59" w:rsidRPr="00FE7C59" w:rsidRDefault="00FE7C59" w:rsidP="00FE7C59">
            <w:pPr>
              <w:jc w:val="both"/>
              <w:textAlignment w:val="baseline"/>
              <w:rPr>
                <w:rFonts w:ascii="Verdana" w:eastAsia="Times New Roman" w:hAnsi="Verdana" w:cs="Segoe UI"/>
                <w:b/>
                <w:lang w:val="es-ES_tradnl" w:eastAsia="es-CO"/>
              </w:rPr>
            </w:pPr>
            <w:r w:rsidRPr="00FE7C59">
              <w:rPr>
                <w:rFonts w:ascii="Verdana" w:eastAsia="Times New Roman" w:hAnsi="Verdana" w:cs="Segoe UI"/>
                <w:b/>
                <w:lang w:val="es-ES_tradnl" w:eastAsia="es-CO"/>
              </w:rPr>
              <w:t>Radicación:</w:t>
            </w:r>
            <w:r w:rsidRPr="00FE7C59">
              <w:rPr>
                <w:rFonts w:ascii="Verdana" w:eastAsia="Times New Roman" w:hAnsi="Verdana" w:cs="Segoe UI"/>
                <w:lang w:val="es-ES_tradnl" w:eastAsia="es-CO"/>
              </w:rPr>
              <w:t xml:space="preserve">               </w:t>
            </w:r>
          </w:p>
        </w:tc>
        <w:tc>
          <w:tcPr>
            <w:tcW w:w="6383" w:type="dxa"/>
          </w:tcPr>
          <w:p w14:paraId="0937C458" w14:textId="77777777" w:rsidR="00FB0475" w:rsidRPr="00FB0475" w:rsidRDefault="00FE7C59" w:rsidP="00FB0475">
            <w:pPr>
              <w:jc w:val="both"/>
              <w:textAlignment w:val="baseline"/>
              <w:rPr>
                <w:rFonts w:ascii="Verdana" w:eastAsia="Times New Roman" w:hAnsi="Verdana" w:cs="Segoe UI"/>
                <w:lang w:eastAsia="es-CO"/>
              </w:rPr>
            </w:pPr>
            <w:r w:rsidRPr="00FE7C59">
              <w:rPr>
                <w:rFonts w:ascii="Verdana" w:eastAsia="Times New Roman" w:hAnsi="Verdana" w:cs="Segoe UI"/>
                <w:lang w:val="es-ES_tradnl" w:eastAsia="es-CO"/>
              </w:rPr>
              <w:t>Respuesta a consultas con radicado N</w:t>
            </w:r>
            <w:r>
              <w:rPr>
                <w:rFonts w:ascii="Verdana" w:eastAsia="Times New Roman" w:hAnsi="Verdana" w:cs="Segoe UI"/>
                <w:lang w:val="es-ES_tradnl" w:eastAsia="es-CO"/>
              </w:rPr>
              <w:t>r</w:t>
            </w:r>
            <w:r w:rsidRPr="00FE7C59">
              <w:rPr>
                <w:rFonts w:ascii="Verdana" w:eastAsia="Times New Roman" w:hAnsi="Verdana" w:cs="Segoe UI"/>
                <w:lang w:val="es-ES_tradnl" w:eastAsia="es-CO"/>
              </w:rPr>
              <w:t>o</w:t>
            </w:r>
            <w:r>
              <w:rPr>
                <w:rFonts w:ascii="Verdana" w:eastAsia="Times New Roman" w:hAnsi="Verdana" w:cs="Segoe UI"/>
                <w:lang w:val="es-ES_tradnl" w:eastAsia="es-CO"/>
              </w:rPr>
              <w:t>s</w:t>
            </w:r>
            <w:r w:rsidRPr="00FE7C59">
              <w:rPr>
                <w:rFonts w:ascii="Verdana" w:eastAsia="Times New Roman" w:hAnsi="Verdana" w:cs="Segoe UI"/>
                <w:lang w:val="es-ES_tradnl" w:eastAsia="es-CO"/>
              </w:rPr>
              <w:t xml:space="preserve">. </w:t>
            </w:r>
            <w:r w:rsidR="007A1601" w:rsidRPr="007A1601">
              <w:rPr>
                <w:rFonts w:ascii="Verdana" w:eastAsia="Times New Roman" w:hAnsi="Verdana" w:cs="Segoe UI"/>
                <w:lang w:eastAsia="es-CO"/>
              </w:rPr>
              <w:t>1_2025_12_23_014281</w:t>
            </w:r>
            <w:r w:rsidR="007A1601">
              <w:rPr>
                <w:rFonts w:ascii="Verdana" w:eastAsia="Times New Roman" w:hAnsi="Verdana" w:cs="Segoe UI"/>
                <w:lang w:eastAsia="es-CO"/>
              </w:rPr>
              <w:t xml:space="preserve"> y </w:t>
            </w:r>
            <w:r w:rsidR="00FB0475" w:rsidRPr="00FB0475">
              <w:rPr>
                <w:rFonts w:ascii="Verdana" w:eastAsia="Times New Roman" w:hAnsi="Verdana" w:cs="Segoe UI"/>
                <w:lang w:eastAsia="es-CO"/>
              </w:rPr>
              <w:t>1_2025_12_23_014282</w:t>
            </w:r>
          </w:p>
          <w:p w14:paraId="22E68579" w14:textId="3B7423BC" w:rsidR="007A1601" w:rsidRPr="007A1601" w:rsidRDefault="007A1601" w:rsidP="007A1601">
            <w:pPr>
              <w:jc w:val="both"/>
              <w:textAlignment w:val="baseline"/>
              <w:rPr>
                <w:rFonts w:ascii="Verdana" w:eastAsia="Times New Roman" w:hAnsi="Verdana" w:cs="Segoe UI"/>
                <w:lang w:eastAsia="es-CO"/>
              </w:rPr>
            </w:pPr>
          </w:p>
          <w:p w14:paraId="7DCF7ADD" w14:textId="009B483B" w:rsidR="00FE7C59" w:rsidRPr="007A1601" w:rsidRDefault="00FE7C59" w:rsidP="00FE7C59">
            <w:pPr>
              <w:jc w:val="both"/>
              <w:textAlignment w:val="baseline"/>
              <w:rPr>
                <w:rFonts w:ascii="Verdana" w:eastAsia="Times New Roman" w:hAnsi="Verdana" w:cs="Segoe UI"/>
                <w:lang w:eastAsia="es-CO"/>
              </w:rPr>
            </w:pPr>
          </w:p>
        </w:tc>
      </w:tr>
    </w:tbl>
    <w:p w14:paraId="7CA9ADBB" w14:textId="1ED41E8D" w:rsidR="00C96BCC" w:rsidRPr="00C96BCC" w:rsidRDefault="00C96BCC" w:rsidP="00121D9C">
      <w:pPr>
        <w:spacing w:after="0" w:line="240" w:lineRule="auto"/>
        <w:textAlignment w:val="baseline"/>
        <w:rPr>
          <w:rFonts w:ascii="Verdana" w:eastAsia="Times New Roman" w:hAnsi="Verdana" w:cs="Segoe UI"/>
          <w:lang w:val="es-ES" w:eastAsia="es-CO"/>
        </w:rPr>
      </w:pPr>
      <w:r w:rsidRPr="00C96BCC">
        <w:rPr>
          <w:rFonts w:ascii="Verdana" w:eastAsia="Times New Roman" w:hAnsi="Verdana" w:cs="Segoe UI"/>
          <w:lang w:val="es-ES" w:eastAsia="es-CO"/>
        </w:rPr>
        <w:t>Estimad</w:t>
      </w:r>
      <w:r w:rsidR="00F35352">
        <w:rPr>
          <w:rFonts w:ascii="Verdana" w:eastAsia="Times New Roman" w:hAnsi="Verdana" w:cs="Segoe UI"/>
          <w:lang w:val="es-ES" w:eastAsia="es-CO"/>
        </w:rPr>
        <w:t>a</w:t>
      </w:r>
      <w:r w:rsidRPr="00C96BCC">
        <w:rPr>
          <w:rFonts w:ascii="Verdana" w:eastAsia="Times New Roman" w:hAnsi="Verdana" w:cs="Segoe UI"/>
          <w:lang w:val="es-ES" w:eastAsia="es-CO"/>
        </w:rPr>
        <w:t xml:space="preserve"> señor</w:t>
      </w:r>
      <w:r w:rsidR="00F35352">
        <w:rPr>
          <w:rFonts w:ascii="Verdana" w:eastAsia="Times New Roman" w:hAnsi="Verdana" w:cs="Segoe UI"/>
          <w:lang w:val="es-ES" w:eastAsia="es-CO"/>
        </w:rPr>
        <w:t xml:space="preserve">a Restrepo, cordial saludo, </w:t>
      </w:r>
      <w:r w:rsidRPr="00C96BCC">
        <w:rPr>
          <w:rFonts w:ascii="Verdana" w:eastAsia="Times New Roman" w:hAnsi="Verdana" w:cs="Segoe UI"/>
          <w:lang w:val="es-ES" w:eastAsia="es-CO"/>
        </w:rPr>
        <w:t xml:space="preserve"> </w:t>
      </w:r>
    </w:p>
    <w:p w14:paraId="147ADB51" w14:textId="77777777" w:rsidR="00C96BCC" w:rsidRPr="00C96BCC" w:rsidRDefault="00C96BCC" w:rsidP="00C96BCC">
      <w:pPr>
        <w:spacing w:after="0" w:line="240" w:lineRule="auto"/>
        <w:jc w:val="both"/>
        <w:textAlignment w:val="baseline"/>
        <w:rPr>
          <w:rFonts w:ascii="Verdana" w:eastAsia="Times New Roman" w:hAnsi="Verdana" w:cs="Segoe UI"/>
          <w:lang w:val="es-ES" w:eastAsia="es-CO"/>
        </w:rPr>
      </w:pPr>
      <w:r w:rsidRPr="00C96BCC">
        <w:rPr>
          <w:rFonts w:ascii="Verdana" w:eastAsia="Times New Roman" w:hAnsi="Verdana" w:cs="Segoe UI"/>
          <w:lang w:val="es-ES" w:eastAsia="es-CO"/>
        </w:rPr>
        <w:tab/>
      </w:r>
    </w:p>
    <w:p w14:paraId="7ADACA1A" w14:textId="1213B92D" w:rsidR="009A4086" w:rsidRPr="00995A21" w:rsidRDefault="009A4086" w:rsidP="00F155F3">
      <w:pPr>
        <w:spacing w:after="0" w:line="276" w:lineRule="auto"/>
        <w:jc w:val="both"/>
        <w:rPr>
          <w:rFonts w:ascii="Verdana" w:hAnsi="Verdana"/>
          <w:lang w:val="es-ES"/>
        </w:rPr>
      </w:pPr>
      <w:r w:rsidRPr="00995A21">
        <w:rPr>
          <w:rFonts w:ascii="Verdana" w:hAnsi="Verdana"/>
          <w:lang w:val="es-ES"/>
        </w:rPr>
        <w:t xml:space="preserve">En ejercicio de la competencia otorgada por los artículos 3, numeral 5º, y 11, numeral 8º, del Decreto Ley 4170 de 2011, </w:t>
      </w:r>
      <w:r w:rsidRPr="00995A21">
        <w:rPr>
          <w:rFonts w:ascii="Verdana" w:hAnsi="Verdana"/>
        </w:rPr>
        <w:t xml:space="preserve">así como lo establecido en el artículo 4 de la Resolución 1707 de 2018 expedida por esta Entidad, </w:t>
      </w:r>
      <w:r w:rsidRPr="00995A21">
        <w:rPr>
          <w:rFonts w:ascii="Verdana" w:hAnsi="Verdana"/>
          <w:lang w:val="es-ES"/>
        </w:rPr>
        <w:t xml:space="preserve">la Agencia Nacional de Contratación Pública – Colombia Compra Eficiente– responde su solicitud de consulta de fecha </w:t>
      </w:r>
      <w:r>
        <w:rPr>
          <w:rFonts w:ascii="Verdana" w:hAnsi="Verdana"/>
          <w:lang w:val="es-ES"/>
        </w:rPr>
        <w:t>del 2</w:t>
      </w:r>
      <w:r w:rsidR="0070153F">
        <w:rPr>
          <w:rFonts w:ascii="Verdana" w:hAnsi="Verdana"/>
          <w:lang w:val="es-ES"/>
        </w:rPr>
        <w:t xml:space="preserve">3 de diciembre </w:t>
      </w:r>
      <w:r>
        <w:rPr>
          <w:rFonts w:ascii="Verdana" w:hAnsi="Verdana"/>
          <w:lang w:val="es-ES"/>
        </w:rPr>
        <w:t>de 202</w:t>
      </w:r>
      <w:r w:rsidR="0070153F">
        <w:rPr>
          <w:rFonts w:ascii="Verdana" w:hAnsi="Verdana"/>
          <w:lang w:val="es-ES"/>
        </w:rPr>
        <w:t>5</w:t>
      </w:r>
      <w:r w:rsidRPr="00995A21">
        <w:rPr>
          <w:rFonts w:ascii="Verdana" w:hAnsi="Verdana"/>
          <w:lang w:val="es-ES"/>
        </w:rPr>
        <w:t xml:space="preserve">, en la cual manifiesta lo siguiente: </w:t>
      </w:r>
    </w:p>
    <w:p w14:paraId="53207DEE" w14:textId="77777777" w:rsidR="00C96BCC" w:rsidRPr="00C96BCC" w:rsidRDefault="00C96BCC" w:rsidP="00C96BCC">
      <w:pPr>
        <w:spacing w:after="0" w:line="240" w:lineRule="auto"/>
        <w:jc w:val="both"/>
        <w:textAlignment w:val="baseline"/>
        <w:rPr>
          <w:rFonts w:ascii="Verdana" w:eastAsia="Times New Roman" w:hAnsi="Verdana" w:cs="Segoe UI"/>
          <w:b/>
          <w:bCs/>
          <w:lang w:val="es-ES" w:eastAsia="es-CO"/>
        </w:rPr>
      </w:pPr>
    </w:p>
    <w:p w14:paraId="208BF4F2" w14:textId="63748F8E" w:rsidR="0070153F" w:rsidRPr="003B4300" w:rsidRDefault="00C96BCC" w:rsidP="003B4300">
      <w:pPr>
        <w:spacing w:after="0" w:line="240" w:lineRule="auto"/>
        <w:ind w:left="709" w:right="709"/>
        <w:jc w:val="both"/>
        <w:textAlignment w:val="baseline"/>
        <w:rPr>
          <w:rFonts w:ascii="Verdana" w:eastAsia="Times New Roman" w:hAnsi="Verdana" w:cs="Segoe UI"/>
          <w:i/>
          <w:iCs/>
          <w:sz w:val="21"/>
          <w:szCs w:val="21"/>
          <w:lang w:val="es-ES" w:eastAsia="es-CO"/>
        </w:rPr>
      </w:pPr>
      <w:bookmarkStart w:id="1" w:name="_Hlk95313578"/>
      <w:r w:rsidRPr="003B4300">
        <w:rPr>
          <w:rFonts w:ascii="Verdana" w:eastAsia="Times New Roman" w:hAnsi="Verdana" w:cs="Segoe UI"/>
          <w:i/>
          <w:iCs/>
          <w:sz w:val="21"/>
          <w:szCs w:val="21"/>
          <w:lang w:val="es-ES" w:eastAsia="es-CO"/>
        </w:rPr>
        <w:t>“</w:t>
      </w:r>
      <w:bookmarkEnd w:id="1"/>
      <w:r w:rsidR="003B4300" w:rsidRPr="003B4300">
        <w:rPr>
          <w:rFonts w:ascii="Verdana" w:eastAsia="Times New Roman" w:hAnsi="Verdana" w:cs="Segoe UI"/>
          <w:i/>
          <w:iCs/>
          <w:sz w:val="21"/>
          <w:szCs w:val="21"/>
          <w:lang w:val="es-ES" w:eastAsia="es-CO"/>
        </w:rPr>
        <w:t xml:space="preserve">En la estructuración de procesos contractuales para el mantenimiento preventivo y correctivo de sistemas técnicos en operación (subestaciones eléctricas, UPS, sistemas de detección y alarma de incendios, sistemas de bombeo, plantas eléctricas y silvicultura urbana), se ha identificado que la matriz de experiencia de los pliegos </w:t>
      </w:r>
      <w:r w:rsidR="003B4300" w:rsidRPr="003B4300">
        <w:rPr>
          <w:rFonts w:ascii="Verdana" w:eastAsia="Times New Roman" w:hAnsi="Verdana" w:cs="Segoe UI"/>
          <w:i/>
          <w:iCs/>
          <w:sz w:val="21"/>
          <w:szCs w:val="21"/>
          <w:lang w:val="es-ES" w:eastAsia="es-CO"/>
        </w:rPr>
        <w:lastRenderedPageBreak/>
        <w:t>tipo no contempla de manera expresa varias particularidades técnicas, normativas y operativas propias del mantenimiento especializado de sistemas críticos en funcionamiento. En este contexto, solicitamos orientación sobre cuál o cuáles numerales de experiencia de la matriz de pliegos tipo resultan más adecuados para este tipo de objetos contractuales, cómo debe interpretarse su aplicación ante la diversidad tecnológica y niveles de criticidad, y si es viable diferenciar dichos numerales por tipo de sistema y complementarlos con requisitos de capacidad técnica (personal especializado, equipos de medición y capacidad de respuesta), sin desnaturalizar las condiciones”</w:t>
      </w:r>
    </w:p>
    <w:p w14:paraId="2B40D533" w14:textId="64C366D2" w:rsidR="00C96BCC" w:rsidRPr="00C96BCC" w:rsidRDefault="00C96BCC" w:rsidP="000851EA">
      <w:pPr>
        <w:spacing w:after="0" w:line="240" w:lineRule="auto"/>
        <w:jc w:val="both"/>
        <w:textAlignment w:val="baseline"/>
        <w:rPr>
          <w:rFonts w:ascii="Verdana" w:eastAsia="Times New Roman" w:hAnsi="Verdana" w:cs="Segoe UI"/>
          <w:lang w:val="es-ES" w:eastAsia="es-CO"/>
        </w:rPr>
      </w:pPr>
    </w:p>
    <w:p w14:paraId="39915485" w14:textId="77777777" w:rsidR="00C96BCC" w:rsidRPr="00C96BCC" w:rsidRDefault="00C96BCC" w:rsidP="000851EA">
      <w:pPr>
        <w:spacing w:after="0" w:line="276" w:lineRule="auto"/>
        <w:ind w:firstLine="709"/>
        <w:jc w:val="both"/>
        <w:textAlignment w:val="baseline"/>
        <w:rPr>
          <w:rFonts w:ascii="Verdana" w:eastAsia="Times New Roman" w:hAnsi="Verdana" w:cs="Segoe UI"/>
          <w:lang w:val="es-ES" w:eastAsia="es-CO"/>
        </w:rPr>
      </w:pPr>
      <w:r w:rsidRPr="00C96BCC">
        <w:rPr>
          <w:rFonts w:ascii="Verdana" w:eastAsia="Times New Roman" w:hAnsi="Verdana" w:cs="Segoe UI"/>
          <w:lang w:val="es-ES" w:eastAsia="es-CO"/>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96BCC">
        <w:rPr>
          <w:rFonts w:ascii="Verdana" w:eastAsia="Times New Roman" w:hAnsi="Verdana" w:cs="Segoe UI"/>
          <w:lang w:val="es-ES_tradnl" w:eastAsia="es-CO"/>
        </w:rPr>
        <w:tab/>
      </w:r>
    </w:p>
    <w:p w14:paraId="12B0C817" w14:textId="77777777" w:rsidR="00232B61" w:rsidRDefault="00C96BCC" w:rsidP="00BB2EA6">
      <w:pPr>
        <w:spacing w:before="120" w:after="0" w:line="276" w:lineRule="auto"/>
        <w:ind w:firstLine="709"/>
        <w:jc w:val="both"/>
        <w:textAlignment w:val="baseline"/>
        <w:rPr>
          <w:rFonts w:ascii="Verdana" w:eastAsia="Times New Roman" w:hAnsi="Verdana" w:cs="Segoe UI"/>
          <w:lang w:val="es-ES" w:eastAsia="es-CO"/>
        </w:rPr>
      </w:pPr>
      <w:r w:rsidRPr="00C96BCC">
        <w:rPr>
          <w:rFonts w:ascii="Verdana" w:eastAsia="Times New Roman" w:hAnsi="Verdana" w:cs="Segoe UI"/>
          <w:lang w:val="es-ES" w:eastAsia="es-CO"/>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 problema jurídico de su consulta. </w:t>
      </w:r>
    </w:p>
    <w:p w14:paraId="3EA6CE6C" w14:textId="77777777" w:rsidR="00232B61" w:rsidRPr="00A93912" w:rsidRDefault="00232B61" w:rsidP="00BB2EA6">
      <w:pPr>
        <w:spacing w:after="0" w:line="276" w:lineRule="auto"/>
        <w:jc w:val="both"/>
        <w:textAlignment w:val="baseline"/>
        <w:rPr>
          <w:rFonts w:ascii="Verdana" w:eastAsia="Times New Roman" w:hAnsi="Verdana" w:cs="Segoe UI"/>
          <w:b/>
          <w:bCs/>
          <w:lang w:val="es-ES" w:eastAsia="es-CO"/>
        </w:rPr>
      </w:pPr>
    </w:p>
    <w:p w14:paraId="04792B24" w14:textId="77777777" w:rsidR="00232B61" w:rsidRPr="00A93912" w:rsidRDefault="00232B61" w:rsidP="00BB2EA6">
      <w:pPr>
        <w:spacing w:after="0" w:line="276" w:lineRule="auto"/>
        <w:jc w:val="both"/>
        <w:textAlignment w:val="baseline"/>
        <w:rPr>
          <w:rFonts w:ascii="Verdana" w:eastAsia="Times New Roman" w:hAnsi="Verdana" w:cs="Segoe UI"/>
          <w:b/>
          <w:bCs/>
          <w:lang w:val="es-ES" w:eastAsia="es-CO"/>
        </w:rPr>
      </w:pPr>
      <w:r w:rsidRPr="00A93912">
        <w:rPr>
          <w:rFonts w:ascii="Verdana" w:eastAsia="Times New Roman" w:hAnsi="Verdana" w:cs="Segoe UI"/>
          <w:b/>
          <w:bCs/>
          <w:lang w:val="es-ES" w:eastAsia="es-CO"/>
        </w:rPr>
        <w:t xml:space="preserve">1. Problema Planteado: </w:t>
      </w:r>
    </w:p>
    <w:p w14:paraId="5D865A74" w14:textId="4D6D9DAE" w:rsidR="00A93912" w:rsidRDefault="00A93912" w:rsidP="00BB2EA6">
      <w:pPr>
        <w:spacing w:after="0" w:line="276" w:lineRule="auto"/>
        <w:jc w:val="both"/>
        <w:textAlignment w:val="baseline"/>
        <w:rPr>
          <w:rFonts w:ascii="Verdana" w:eastAsia="Times New Roman" w:hAnsi="Verdana" w:cs="Segoe UI"/>
          <w:bCs/>
          <w:lang w:val="es-ES_tradnl" w:eastAsia="es-CO"/>
        </w:rPr>
      </w:pPr>
      <w:r w:rsidRPr="00A93912">
        <w:rPr>
          <w:rFonts w:ascii="Verdana" w:eastAsia="Times New Roman" w:hAnsi="Verdana" w:cs="Segoe UI"/>
          <w:lang w:eastAsia="es-CO"/>
        </w:rPr>
        <w:t xml:space="preserve">De acuerdo con el contenido de su solicitud, esta Agencia resolverá el siguiente problema jurídico: </w:t>
      </w:r>
      <w:r w:rsidR="004E2B27">
        <w:rPr>
          <w:rFonts w:ascii="Verdana" w:eastAsia="Times New Roman" w:hAnsi="Verdana" w:cs="Segoe UI"/>
          <w:bCs/>
          <w:lang w:val="es-ES_tradnl" w:eastAsia="es-CO"/>
        </w:rPr>
        <w:t xml:space="preserve">¿Cuál es la aplicabilidad de la </w:t>
      </w:r>
      <w:r w:rsidR="001B1ECE">
        <w:rPr>
          <w:rFonts w:ascii="Verdana" w:eastAsia="Times New Roman" w:hAnsi="Verdana" w:cs="Segoe UI"/>
          <w:bCs/>
          <w:lang w:val="es-ES_tradnl" w:eastAsia="es-CO"/>
        </w:rPr>
        <w:t>M</w:t>
      </w:r>
      <w:r w:rsidR="004E2B27">
        <w:rPr>
          <w:rFonts w:ascii="Verdana" w:eastAsia="Times New Roman" w:hAnsi="Verdana" w:cs="Segoe UI"/>
          <w:bCs/>
          <w:lang w:val="es-ES_tradnl" w:eastAsia="es-CO"/>
        </w:rPr>
        <w:t>atriz</w:t>
      </w:r>
      <w:r w:rsidR="001B1ECE">
        <w:rPr>
          <w:rFonts w:ascii="Verdana" w:eastAsia="Times New Roman" w:hAnsi="Verdana" w:cs="Segoe UI"/>
          <w:bCs/>
          <w:lang w:val="es-ES_tradnl" w:eastAsia="es-CO"/>
        </w:rPr>
        <w:t xml:space="preserve"> 1 - Experiencia</w:t>
      </w:r>
      <w:r w:rsidR="004E2B27">
        <w:rPr>
          <w:rFonts w:ascii="Verdana" w:eastAsia="Times New Roman" w:hAnsi="Verdana" w:cs="Segoe UI"/>
          <w:bCs/>
          <w:lang w:val="es-ES_tradnl" w:eastAsia="es-CO"/>
        </w:rPr>
        <w:t xml:space="preserve"> </w:t>
      </w:r>
      <w:r w:rsidR="001B1ECE">
        <w:rPr>
          <w:rFonts w:ascii="Verdana" w:eastAsia="Times New Roman" w:hAnsi="Verdana" w:cs="Segoe UI"/>
          <w:bCs/>
          <w:lang w:val="es-ES_tradnl" w:eastAsia="es-CO"/>
        </w:rPr>
        <w:t xml:space="preserve">en relación </w:t>
      </w:r>
      <w:r w:rsidR="001B1ECE" w:rsidRPr="00471D22">
        <w:rPr>
          <w:rFonts w:ascii="Verdana" w:eastAsia="Times New Roman" w:hAnsi="Verdana" w:cs="Segoe UI"/>
          <w:lang w:eastAsia="es-CO"/>
        </w:rPr>
        <w:t xml:space="preserve">con actividades de </w:t>
      </w:r>
      <w:r w:rsidR="00405433" w:rsidRPr="00471D22">
        <w:rPr>
          <w:rFonts w:ascii="Verdana" w:eastAsia="Times New Roman" w:hAnsi="Verdana" w:cs="Segoe UI"/>
          <w:lang w:eastAsia="es-CO"/>
        </w:rPr>
        <w:t>mantenimiento</w:t>
      </w:r>
      <w:r w:rsidR="00155016" w:rsidRPr="00471D22">
        <w:rPr>
          <w:rFonts w:ascii="Verdana" w:eastAsia="Times New Roman" w:hAnsi="Verdana" w:cs="Segoe UI"/>
          <w:lang w:eastAsia="es-CO"/>
        </w:rPr>
        <w:t xml:space="preserve"> </w:t>
      </w:r>
      <w:r w:rsidR="000444A1" w:rsidRPr="00471D22">
        <w:rPr>
          <w:rFonts w:ascii="Verdana" w:eastAsia="Times New Roman" w:hAnsi="Verdana" w:cs="Segoe UI"/>
          <w:lang w:eastAsia="es-CO"/>
        </w:rPr>
        <w:t>preventivo y correctivo de sistemas técnicos en operación (subestaciones eléctricas, UPS, sistemas de detección y alarma de incendios, sistemas de bombeo, plantas eléctricas y silvicultura urbana)</w:t>
      </w:r>
      <w:r w:rsidR="00155016">
        <w:rPr>
          <w:rFonts w:ascii="Verdana" w:eastAsia="Times New Roman" w:hAnsi="Verdana" w:cs="Segoe UI"/>
          <w:bCs/>
          <w:lang w:val="es-ES_tradnl" w:eastAsia="es-CO"/>
        </w:rPr>
        <w:t xml:space="preserve"> en proyectos</w:t>
      </w:r>
      <w:r w:rsidR="00405433">
        <w:rPr>
          <w:rFonts w:ascii="Verdana" w:eastAsia="Times New Roman" w:hAnsi="Verdana" w:cs="Segoe UI"/>
          <w:bCs/>
          <w:lang w:val="es-ES_tradnl" w:eastAsia="es-CO"/>
        </w:rPr>
        <w:t xml:space="preserve"> </w:t>
      </w:r>
      <w:r w:rsidR="00155016">
        <w:rPr>
          <w:rFonts w:ascii="Verdana" w:eastAsia="Times New Roman" w:hAnsi="Verdana" w:cs="Segoe UI"/>
          <w:bCs/>
          <w:lang w:val="es-ES_tradnl" w:eastAsia="es-CO"/>
        </w:rPr>
        <w:t>de</w:t>
      </w:r>
      <w:r w:rsidR="00203562">
        <w:rPr>
          <w:rFonts w:ascii="Verdana" w:eastAsia="Times New Roman" w:hAnsi="Verdana" w:cs="Segoe UI"/>
          <w:bCs/>
          <w:lang w:val="es-ES_tradnl" w:eastAsia="es-CO"/>
        </w:rPr>
        <w:t xml:space="preserve"> infraestructura social</w:t>
      </w:r>
      <w:r w:rsidR="00155016">
        <w:rPr>
          <w:rFonts w:ascii="Verdana" w:eastAsia="Times New Roman" w:hAnsi="Verdana" w:cs="Segoe UI"/>
          <w:bCs/>
          <w:lang w:val="es-ES_tradnl" w:eastAsia="es-CO"/>
        </w:rPr>
        <w:t>?</w:t>
      </w:r>
    </w:p>
    <w:p w14:paraId="37407193" w14:textId="77777777" w:rsidR="00CC3F6B" w:rsidRDefault="00CC3F6B" w:rsidP="00BB2EA6">
      <w:pPr>
        <w:spacing w:after="0" w:line="276" w:lineRule="auto"/>
        <w:jc w:val="both"/>
        <w:textAlignment w:val="baseline"/>
        <w:rPr>
          <w:rFonts w:ascii="Verdana" w:eastAsia="Times New Roman" w:hAnsi="Verdana" w:cs="Segoe UI"/>
          <w:bCs/>
          <w:lang w:val="es-ES_tradnl" w:eastAsia="es-CO"/>
        </w:rPr>
      </w:pPr>
    </w:p>
    <w:p w14:paraId="01160F22" w14:textId="7A3DB2E1" w:rsidR="000A4FC7" w:rsidRDefault="000A4FC7" w:rsidP="00BB2EA6">
      <w:pPr>
        <w:spacing w:after="0" w:line="276" w:lineRule="auto"/>
        <w:jc w:val="both"/>
        <w:textAlignment w:val="baseline"/>
        <w:rPr>
          <w:rFonts w:ascii="Verdana" w:eastAsia="Times New Roman" w:hAnsi="Verdana" w:cs="Segoe UI"/>
          <w:b/>
          <w:lang w:val="es-ES_tradnl" w:eastAsia="es-CO"/>
        </w:rPr>
      </w:pPr>
      <w:r w:rsidRPr="00CD3835">
        <w:rPr>
          <w:rFonts w:ascii="Verdana" w:eastAsia="Times New Roman" w:hAnsi="Verdana" w:cs="Segoe UI"/>
          <w:b/>
          <w:lang w:val="es-ES_tradnl" w:eastAsia="es-CO"/>
        </w:rPr>
        <w:t xml:space="preserve">2. Respuesta: </w:t>
      </w:r>
    </w:p>
    <w:p w14:paraId="2542D1E3" w14:textId="77777777" w:rsidR="006E532A" w:rsidRDefault="006E532A" w:rsidP="00D47D91">
      <w:pPr>
        <w:spacing w:after="120"/>
        <w:ind w:left="709" w:right="709"/>
        <w:jc w:val="both"/>
        <w:textAlignment w:val="baseline"/>
        <w:rPr>
          <w:rFonts w:ascii="Verdana" w:eastAsia="Times New Roman" w:hAnsi="Verdana" w:cs="Arial"/>
          <w:kern w:val="2"/>
          <w:shd w:val="clear" w:color="auto" w:fill="FFFFFF"/>
          <w:lang w:eastAsia="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C3F6B" w:rsidRPr="00CC3F6B" w14:paraId="4D41FAB5" w14:textId="77777777" w:rsidTr="008E2DC6">
        <w:tc>
          <w:tcPr>
            <w:tcW w:w="8828" w:type="dxa"/>
          </w:tcPr>
          <w:p w14:paraId="3D61128F" w14:textId="031E556F" w:rsidR="00CC3F6B" w:rsidRPr="00E43D88" w:rsidRDefault="00E43D88" w:rsidP="00E43D88">
            <w:pPr>
              <w:spacing w:after="120" w:line="276" w:lineRule="auto"/>
              <w:jc w:val="both"/>
              <w:rPr>
                <w:rFonts w:ascii="Verdana" w:eastAsia="Times New Roman" w:hAnsi="Verdana" w:cs="Arial"/>
                <w:color w:val="000000"/>
                <w:lang w:val="es-ES"/>
              </w:rPr>
            </w:pPr>
            <w:r w:rsidRPr="00E43D88">
              <w:rPr>
                <w:rFonts w:ascii="Verdana" w:eastAsia="Times New Roman" w:hAnsi="Verdana" w:cs="Arial"/>
                <w:color w:val="000000"/>
                <w:lang w:val="es-ES"/>
              </w:rPr>
              <w:lastRenderedPageBreak/>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 </w:t>
            </w:r>
          </w:p>
          <w:p w14:paraId="3D0A332A" w14:textId="77777777" w:rsidR="00007C36" w:rsidRDefault="00724C14" w:rsidP="00007C36">
            <w:pPr>
              <w:spacing w:after="120" w:line="276" w:lineRule="auto"/>
              <w:ind w:firstLine="708"/>
              <w:jc w:val="both"/>
              <w:rPr>
                <w:rFonts w:ascii="Verdana" w:eastAsia="Times New Roman" w:hAnsi="Verdana" w:cs="Arial"/>
                <w:color w:val="000000"/>
                <w:lang w:val="es-ES"/>
              </w:rPr>
            </w:pPr>
            <w:r w:rsidRPr="00724C14">
              <w:rPr>
                <w:rFonts w:ascii="Verdana" w:eastAsia="Times New Roman" w:hAnsi="Verdana" w:cs="Arial"/>
                <w:color w:val="000000"/>
                <w:lang w:val="es-ES"/>
              </w:rPr>
              <w:t>Teniendo en cuenta el problema jurídico planteado en el presente concepto, relativo a la obligatoriedad de utilizar los Documentos Tipo de infraestructura social expedidos por esta Agencia en un proceso de selección relacionado con “actividades de mantenimiento de equipo”, se precisa que, si bien dicha actividad podría guardar relación con algunas tipologías propias del sector, actualmente no se encuentra incluida de manera expresa dentro de las matrices de experiencia que hacen parte de los Documentos Tipo vigentes del sector de infraestructura social.</w:t>
            </w:r>
          </w:p>
          <w:p w14:paraId="7E312DA8" w14:textId="77777777" w:rsidR="00434F40" w:rsidRDefault="00007C36" w:rsidP="00434F40">
            <w:pPr>
              <w:spacing w:after="120" w:line="276" w:lineRule="auto"/>
              <w:ind w:firstLine="708"/>
              <w:jc w:val="both"/>
              <w:rPr>
                <w:rFonts w:ascii="Verdana" w:eastAsia="Times New Roman" w:hAnsi="Verdana" w:cs="Arial"/>
                <w:color w:val="000000"/>
                <w:lang w:val="es-ES_tradnl"/>
              </w:rPr>
            </w:pPr>
            <w:r w:rsidRPr="00007C36">
              <w:rPr>
                <w:rFonts w:ascii="Verdana" w:eastAsia="Times New Roman" w:hAnsi="Verdana" w:cs="Arial"/>
                <w:color w:val="000000"/>
                <w:lang w:val="es-ES_tradnl"/>
              </w:rPr>
              <w:t xml:space="preserve">Ahora bien, con relación a las demás actividades mencionadas en su petición, hay que mencionar que la versión 1 de los documentos tipo del sector social, que se encuentran vigentes y que incluye los siguientes subsectores: a) Cultura Recreación y Deporte, b) Salud, y c) Educación, en la matriz 1 - Experiencia incluye una serie de actividades relacionadas con el mantenimiento para este tipo de infraestructura, como por ejemplo la matriz del sector Cultura Recreación y Deporte, incluye las actividades de: 1.2. PROYECTOS DE TERMINACIÓN Y/O MEJORAMIENTO Y/O REMODELACIÓN Y/O ADECUACIÓN Y/O MODIFICACIÓN Y/O MANTENIMIENTO DE INFRAESTRUCTURA CULTURAL.,1.7. PROYECTOS DE CONSTRUCCIÓN Y/O MANTENIMIENTO Y/O ADECUACIÓN Y/O OPTIMIZACIÓN Y/O MEJORAMIENTO Y/O INTERVENCIÓN DE BATERIAS SANITARIAS Y/O REDES HIDROSANITARIAS Y/O REDES CONTRA INCENDIOS DE INFRAESTRUCTURA CULTURAL. </w:t>
            </w:r>
            <w:r w:rsidRPr="00007C36">
              <w:rPr>
                <w:rFonts w:ascii="Verdana" w:eastAsia="Times New Roman" w:hAnsi="Verdana" w:cs="Arial"/>
                <w:color w:val="000000"/>
                <w:lang w:val="es-ES_tradnl"/>
              </w:rPr>
              <w:tab/>
              <w:t>1.11. PROYECTOS DE CONSTRUCCIÓN Y/O MANTENIMIENTO Y/O ADECUACIÓN Y/O OPTIMIZACIÓN Y/O MEJORAMIENTO Y/O INTERVENCIÓN DE REDES ELÉCTRICAS Y/O DE DATOS EN INFRAESTRUCTURA CULTURAL. 1.13. PROYECTOS DE CONSTRUCCIÓN Y/O MEJORAMIENTO Y/O REHABILITACIÓN Y/O MANTENIMIENTO Y/O ADECUACIÓN Y/O REFORZAMIENTO Y/O INTERVENCIÓN DE ZONAS VERDES, O ACTIVIDADES DE URBANISMO Y PAISAJISMO DE INFRAESTRUCTURA CULTURAL, entre otras definidas en dicha matriz.</w:t>
            </w:r>
          </w:p>
          <w:p w14:paraId="2AB63B3D" w14:textId="77777777" w:rsidR="000E7A2E" w:rsidRDefault="00434F40" w:rsidP="000E7A2E">
            <w:pPr>
              <w:spacing w:after="120" w:line="276" w:lineRule="auto"/>
              <w:ind w:firstLine="709"/>
              <w:jc w:val="both"/>
              <w:rPr>
                <w:rFonts w:ascii="Verdana" w:eastAsia="Times New Roman" w:hAnsi="Verdana" w:cs="Calibri"/>
              </w:rPr>
            </w:pPr>
            <w:r w:rsidRPr="00434F40">
              <w:rPr>
                <w:rFonts w:ascii="Verdana" w:eastAsia="Times New Roman" w:hAnsi="Verdana" w:cs="Calibri"/>
              </w:rPr>
              <w:lastRenderedPageBreak/>
              <w:t>Por otro lado, es pertinente precisar que mediante las Resoluciones 539, 540 y 541 del 21 de agosto de 2025 se expidieron las nuevas versiones de los Documentos Tipo del sector de obra pública de infraestructura social, las cuales aplican de manera transversal a las modalidades de selección allí previstas y a los proyectos enmarcados en los sectores educativo, salud, cultura, recreación y deporte, institucional y vivienda, en los procesos de selección cuyo aviso de convocatoria se publique a partir del 16 de febrero de 2026.</w:t>
            </w:r>
          </w:p>
          <w:p w14:paraId="0B544CF6" w14:textId="2F21473A" w:rsidR="005C73CF" w:rsidRPr="000E7A2E" w:rsidRDefault="005C73CF" w:rsidP="008026FB">
            <w:pPr>
              <w:spacing w:line="276" w:lineRule="auto"/>
              <w:ind w:firstLine="709"/>
              <w:jc w:val="both"/>
              <w:rPr>
                <w:rFonts w:ascii="Verdana" w:eastAsia="Times New Roman" w:hAnsi="Verdana" w:cs="Calibri"/>
              </w:rPr>
            </w:pPr>
            <w:r w:rsidRPr="00471D22">
              <w:rPr>
                <w:rFonts w:ascii="Verdana" w:eastAsia="Times New Roman" w:hAnsi="Verdana" w:cs="Arial"/>
                <w:kern w:val="2"/>
                <w:shd w:val="clear" w:color="auto" w:fill="FFFFFF"/>
                <w:lang w:val="es-ES" w:eastAsia="es-ES_tradnl"/>
              </w:rPr>
              <w:t>Para esta modificación, por ejemplo, en el Capítulo uno (1) Infraestructura Cultural se incluyen las siguientes actividades, relacionadas con actividades de mantenimiento de infraestructura de edificaciones, sobre las cuales podría enmarcarse la petición por la que se indaga:</w:t>
            </w:r>
          </w:p>
          <w:p w14:paraId="305FF7DC" w14:textId="77777777" w:rsidR="00345E63" w:rsidRDefault="00345E63" w:rsidP="008026FB">
            <w:pPr>
              <w:spacing w:line="276" w:lineRule="auto"/>
              <w:jc w:val="both"/>
              <w:rPr>
                <w:rFonts w:ascii="Verdana" w:eastAsia="Times New Roman" w:hAnsi="Verdana" w:cs="Arial"/>
                <w:kern w:val="2"/>
                <w:shd w:val="clear" w:color="auto" w:fill="FFFFFF"/>
                <w:lang w:val="es-ES" w:eastAsia="es-ES_tradnl"/>
              </w:rPr>
            </w:pPr>
          </w:p>
          <w:p w14:paraId="0AC09FCA" w14:textId="77777777" w:rsidR="00CC3F6B" w:rsidRPr="008558A4" w:rsidRDefault="00246B2F" w:rsidP="008026FB">
            <w:pPr>
              <w:spacing w:line="276" w:lineRule="auto"/>
              <w:ind w:left="709" w:right="709"/>
              <w:jc w:val="both"/>
              <w:rPr>
                <w:rFonts w:ascii="Verdana" w:eastAsia="Times New Roman" w:hAnsi="Verdana" w:cs="Arial"/>
                <w:color w:val="000000"/>
                <w:sz w:val="21"/>
                <w:szCs w:val="21"/>
                <w:lang w:val="es-ES"/>
              </w:rPr>
            </w:pPr>
            <w:r w:rsidRPr="008558A4">
              <w:rPr>
                <w:rFonts w:ascii="Verdana" w:eastAsia="Times New Roman" w:hAnsi="Verdana" w:cs="Arial"/>
                <w:color w:val="000000"/>
                <w:sz w:val="21"/>
                <w:szCs w:val="21"/>
                <w:lang w:val="es-ES"/>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CULTURAL</w:t>
            </w:r>
          </w:p>
          <w:p w14:paraId="33CEBEC1" w14:textId="77777777" w:rsidR="0007241A" w:rsidRPr="008558A4" w:rsidRDefault="0007241A" w:rsidP="0007241A">
            <w:pPr>
              <w:spacing w:line="276" w:lineRule="auto"/>
              <w:ind w:left="709" w:right="709"/>
              <w:jc w:val="both"/>
              <w:rPr>
                <w:rFonts w:ascii="Verdana" w:eastAsia="Times New Roman" w:hAnsi="Verdana" w:cs="Arial"/>
                <w:color w:val="000000"/>
                <w:sz w:val="21"/>
                <w:szCs w:val="21"/>
                <w:lang w:val="es-ES"/>
              </w:rPr>
            </w:pPr>
          </w:p>
          <w:p w14:paraId="7B219AAB" w14:textId="77777777" w:rsidR="00345E63" w:rsidRPr="008558A4" w:rsidRDefault="0007241A" w:rsidP="00345E63">
            <w:pPr>
              <w:spacing w:line="276" w:lineRule="auto"/>
              <w:ind w:left="709" w:right="709"/>
              <w:jc w:val="both"/>
              <w:rPr>
                <w:rFonts w:ascii="Verdana" w:eastAsia="Times New Roman" w:hAnsi="Verdana" w:cs="Arial"/>
                <w:color w:val="000000"/>
                <w:sz w:val="21"/>
                <w:szCs w:val="21"/>
                <w:lang w:val="es-ES"/>
              </w:rPr>
            </w:pPr>
            <w:r w:rsidRPr="008558A4">
              <w:rPr>
                <w:rFonts w:ascii="Verdana" w:eastAsia="Times New Roman" w:hAnsi="Verdana" w:cs="Arial"/>
                <w:color w:val="000000"/>
                <w:sz w:val="21"/>
                <w:szCs w:val="21"/>
                <w:lang w:val="es-ES"/>
              </w:rPr>
              <w:t>1.10.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AUDITORIOS Y/O TEATRO</w:t>
            </w:r>
          </w:p>
          <w:p w14:paraId="63CB5A8E" w14:textId="77777777" w:rsidR="00345E63" w:rsidRDefault="00345E63" w:rsidP="00345E63">
            <w:pPr>
              <w:spacing w:line="276" w:lineRule="auto"/>
              <w:ind w:left="709" w:right="709"/>
              <w:jc w:val="both"/>
              <w:rPr>
                <w:rFonts w:ascii="Verdana" w:eastAsia="Times New Roman" w:hAnsi="Verdana" w:cs="Arial"/>
                <w:color w:val="000000"/>
                <w:lang w:val="es-ES"/>
              </w:rPr>
            </w:pPr>
          </w:p>
          <w:p w14:paraId="69FF506C" w14:textId="77777777" w:rsidR="00345E63" w:rsidRPr="008558A4" w:rsidRDefault="00345E63" w:rsidP="00345E63">
            <w:pPr>
              <w:spacing w:line="276" w:lineRule="auto"/>
              <w:ind w:left="709" w:right="709"/>
              <w:jc w:val="both"/>
              <w:rPr>
                <w:rFonts w:ascii="Verdana" w:eastAsia="Times New Roman" w:hAnsi="Verdana" w:cs="Arial"/>
                <w:color w:val="000000"/>
                <w:sz w:val="21"/>
                <w:szCs w:val="21"/>
                <w:lang w:val="es-ES"/>
              </w:rPr>
            </w:pPr>
            <w:r w:rsidRPr="008558A4">
              <w:rPr>
                <w:rFonts w:ascii="Verdana" w:eastAsia="Times New Roman" w:hAnsi="Verdana" w:cs="Arial"/>
                <w:color w:val="000000"/>
                <w:sz w:val="21"/>
                <w:szCs w:val="21"/>
                <w:lang w:val="es-ES"/>
              </w:rPr>
              <w:t>1.11. PROYECTO DE PUESTA EN FUNCIONAMIENTO Y/O SONIDO ILUMINACIÓN ESCÉNICA Y/O ILUMINACIÓN MECÁNICA Y/O TEATRAL Y ACÚSTICA DE AUDITORIOS Y/O TEATROS.</w:t>
            </w:r>
          </w:p>
          <w:p w14:paraId="301DCA09" w14:textId="77777777" w:rsidR="00345E63" w:rsidRPr="008558A4" w:rsidRDefault="00345E63" w:rsidP="00345E63">
            <w:pPr>
              <w:spacing w:line="276" w:lineRule="auto"/>
              <w:ind w:right="709"/>
              <w:jc w:val="both"/>
              <w:rPr>
                <w:rFonts w:ascii="Verdana" w:eastAsia="Times New Roman" w:hAnsi="Verdana" w:cs="Arial"/>
                <w:color w:val="000000"/>
                <w:sz w:val="21"/>
                <w:szCs w:val="21"/>
                <w:lang w:val="es-ES"/>
              </w:rPr>
            </w:pPr>
          </w:p>
          <w:p w14:paraId="01DC8288" w14:textId="77777777" w:rsidR="00345E63" w:rsidRDefault="00345E63" w:rsidP="00345E63">
            <w:pPr>
              <w:spacing w:line="276" w:lineRule="auto"/>
              <w:ind w:firstLine="708"/>
              <w:jc w:val="both"/>
              <w:rPr>
                <w:rFonts w:ascii="Verdana" w:eastAsia="Times New Roman" w:hAnsi="Verdana" w:cs="Arial"/>
                <w:kern w:val="2"/>
                <w:shd w:val="clear" w:color="auto" w:fill="FFFFFF"/>
                <w:lang w:val="es-ES" w:eastAsia="es-ES_tradnl"/>
              </w:rPr>
            </w:pPr>
            <w:r w:rsidRPr="00471D22">
              <w:rPr>
                <w:rFonts w:ascii="Verdana" w:eastAsia="Times New Roman" w:hAnsi="Verdana" w:cs="Arial"/>
                <w:kern w:val="2"/>
                <w:shd w:val="clear" w:color="auto" w:fill="FFFFFF"/>
                <w:lang w:val="es-ES" w:eastAsia="es-ES_tradnl"/>
              </w:rPr>
              <w:t>Para esta modificación, por ejemplo, en el Capítulo uno (1) Infraestructura Cultural se incluyen las siguientes actividades, relacionadas con actividades de mantenimiento de infraestructura de edificaciones, sobre las cuales podría enmarcarse la petición por la que se indaga:</w:t>
            </w:r>
          </w:p>
          <w:p w14:paraId="7A4CA2FB" w14:textId="77777777" w:rsidR="00243F7A" w:rsidRDefault="00243F7A" w:rsidP="00345E63">
            <w:pPr>
              <w:spacing w:line="276" w:lineRule="auto"/>
              <w:ind w:firstLine="708"/>
              <w:jc w:val="both"/>
              <w:rPr>
                <w:rFonts w:ascii="Verdana" w:eastAsia="Times New Roman" w:hAnsi="Verdana" w:cs="Arial"/>
                <w:kern w:val="2"/>
                <w:shd w:val="clear" w:color="auto" w:fill="FFFFFF"/>
                <w:lang w:val="es-ES" w:eastAsia="es-ES_tradnl"/>
              </w:rPr>
            </w:pPr>
          </w:p>
          <w:p w14:paraId="792FD016" w14:textId="53BB2E2F" w:rsidR="00243F7A" w:rsidRPr="000E7A2E" w:rsidRDefault="00243F7A" w:rsidP="006B4E07">
            <w:pPr>
              <w:spacing w:line="276" w:lineRule="auto"/>
              <w:ind w:left="709" w:right="709"/>
              <w:jc w:val="both"/>
              <w:rPr>
                <w:rFonts w:ascii="Verdana" w:eastAsia="Times New Roman" w:hAnsi="Verdana" w:cs="Arial"/>
                <w:kern w:val="2"/>
                <w:sz w:val="21"/>
                <w:szCs w:val="21"/>
                <w:shd w:val="clear" w:color="auto" w:fill="FFFFFF"/>
                <w:lang w:val="es-ES" w:eastAsia="es-ES_tradnl"/>
              </w:rPr>
            </w:pPr>
            <w:r w:rsidRPr="000E7A2E">
              <w:rPr>
                <w:rFonts w:ascii="Verdana" w:eastAsia="Times New Roman" w:hAnsi="Verdana" w:cs="Arial"/>
                <w:kern w:val="2"/>
                <w:sz w:val="21"/>
                <w:szCs w:val="21"/>
                <w:shd w:val="clear" w:color="auto" w:fill="FFFFFF"/>
                <w:lang w:val="es-ES" w:eastAsia="es-ES_tradnl"/>
              </w:rPr>
              <w:t>Aunado a lo anterior, se encuentran otras actividades en las cuales también podrían relacionarse con el mantenimiento que se indica en la petición:</w:t>
            </w:r>
          </w:p>
          <w:p w14:paraId="35B108EA" w14:textId="77777777" w:rsidR="008026FB" w:rsidRDefault="008026FB" w:rsidP="008026FB">
            <w:pPr>
              <w:spacing w:line="276" w:lineRule="auto"/>
              <w:ind w:left="709" w:right="709" w:firstLine="709"/>
              <w:jc w:val="both"/>
              <w:rPr>
                <w:rFonts w:ascii="Verdana" w:eastAsia="Times New Roman" w:hAnsi="Verdana" w:cs="Arial"/>
                <w:kern w:val="2"/>
                <w:sz w:val="21"/>
                <w:szCs w:val="21"/>
                <w:shd w:val="clear" w:color="auto" w:fill="FFFFFF"/>
                <w:lang w:val="es-ES" w:eastAsia="es-ES_tradnl"/>
              </w:rPr>
            </w:pPr>
          </w:p>
          <w:p w14:paraId="4569BCE1" w14:textId="1FC3CD8B" w:rsidR="00DD6046" w:rsidRPr="00832155" w:rsidRDefault="00DC6A05" w:rsidP="008026FB">
            <w:pPr>
              <w:spacing w:line="276" w:lineRule="auto"/>
              <w:ind w:left="709" w:right="709" w:firstLine="709"/>
              <w:jc w:val="both"/>
              <w:rPr>
                <w:rFonts w:ascii="Verdana" w:eastAsia="Times New Roman" w:hAnsi="Verdana" w:cs="Arial"/>
                <w:kern w:val="2"/>
                <w:sz w:val="21"/>
                <w:szCs w:val="21"/>
                <w:shd w:val="clear" w:color="auto" w:fill="FFFFFF"/>
                <w:lang w:val="es-ES" w:eastAsia="es-ES_tradnl"/>
              </w:rPr>
            </w:pPr>
            <w:r w:rsidRPr="00832155">
              <w:rPr>
                <w:rFonts w:ascii="Verdana" w:eastAsia="Times New Roman" w:hAnsi="Verdana" w:cs="Arial"/>
                <w:kern w:val="2"/>
                <w:sz w:val="21"/>
                <w:szCs w:val="21"/>
                <w:shd w:val="clear" w:color="auto" w:fill="FFFFFF"/>
                <w:lang w:val="es-ES" w:eastAsia="es-ES_tradnl"/>
              </w:rPr>
              <w:t xml:space="preserve">4.2 PROYECTOS DE ADECUACIÓN </w:t>
            </w:r>
            <w:r w:rsidR="00FB3A54" w:rsidRPr="00832155">
              <w:rPr>
                <w:rFonts w:ascii="Verdana" w:eastAsia="Times New Roman" w:hAnsi="Verdana" w:cs="Arial"/>
                <w:kern w:val="2"/>
                <w:sz w:val="21"/>
                <w:szCs w:val="21"/>
                <w:shd w:val="clear" w:color="auto" w:fill="FFFFFF"/>
                <w:lang w:val="es-ES" w:eastAsia="es-ES_tradnl"/>
              </w:rPr>
              <w:t xml:space="preserve">Y/O CONSERVACIÓN Y/O INTERVENCIÓN Y/O INSTALACIÓN Y/O MANTENIMIENTO Y/O MEJORAMIENTO Y/O MODIFICACIÓN U OPTIMIZACIÓN Y/O REHABILITACIÓN Y/O REMODELACIÓN Y/O REPOSICIÓN Y/O REPARACIÓN LOCATIVA Y/O RESTAURACIÓN </w:t>
            </w:r>
            <w:r w:rsidR="00593C8A" w:rsidRPr="00832155">
              <w:rPr>
                <w:rFonts w:ascii="Verdana" w:eastAsia="Times New Roman" w:hAnsi="Verdana" w:cs="Arial"/>
                <w:kern w:val="2"/>
                <w:sz w:val="21"/>
                <w:szCs w:val="21"/>
                <w:shd w:val="clear" w:color="auto" w:fill="FFFFFF"/>
                <w:lang w:val="es-ES" w:eastAsia="es-ES_tradnl"/>
              </w:rPr>
              <w:t xml:space="preserve">Y/O TERMINACIÓN DE INFRAESTRUCTURA DE BIBLIOTECAS. </w:t>
            </w:r>
          </w:p>
          <w:p w14:paraId="557EB0D3" w14:textId="77777777" w:rsidR="008026FB" w:rsidRDefault="008026FB" w:rsidP="008026FB">
            <w:pPr>
              <w:spacing w:line="276" w:lineRule="auto"/>
              <w:ind w:left="709" w:right="709" w:firstLine="709"/>
              <w:jc w:val="both"/>
              <w:rPr>
                <w:rFonts w:ascii="Verdana" w:eastAsia="Times New Roman" w:hAnsi="Verdana" w:cs="Arial"/>
                <w:kern w:val="2"/>
                <w:sz w:val="21"/>
                <w:szCs w:val="21"/>
                <w:shd w:val="clear" w:color="auto" w:fill="FFFFFF"/>
                <w:lang w:val="es-ES" w:eastAsia="es-ES_tradnl"/>
              </w:rPr>
            </w:pPr>
          </w:p>
          <w:p w14:paraId="2399F575" w14:textId="6C1DFCF8" w:rsidR="00593C8A" w:rsidRPr="00832155" w:rsidRDefault="00593C8A" w:rsidP="008026FB">
            <w:pPr>
              <w:spacing w:line="276" w:lineRule="auto"/>
              <w:ind w:left="709" w:right="709" w:firstLine="709"/>
              <w:jc w:val="both"/>
              <w:rPr>
                <w:rFonts w:ascii="Verdana" w:eastAsia="Times New Roman" w:hAnsi="Verdana" w:cs="Arial"/>
                <w:kern w:val="2"/>
                <w:sz w:val="21"/>
                <w:szCs w:val="21"/>
                <w:shd w:val="clear" w:color="auto" w:fill="FFFFFF"/>
                <w:lang w:val="es-ES" w:eastAsia="es-ES_tradnl"/>
              </w:rPr>
            </w:pPr>
            <w:r w:rsidRPr="00832155">
              <w:rPr>
                <w:rFonts w:ascii="Verdana" w:eastAsia="Times New Roman" w:hAnsi="Verdana" w:cs="Arial"/>
                <w:kern w:val="2"/>
                <w:sz w:val="21"/>
                <w:szCs w:val="21"/>
                <w:shd w:val="clear" w:color="auto" w:fill="FFFFFF"/>
                <w:lang w:val="es-ES" w:eastAsia="es-ES_tradnl"/>
              </w:rPr>
              <w:t>4.5</w:t>
            </w:r>
            <w:r w:rsidR="007B6FC3" w:rsidRPr="00832155">
              <w:rPr>
                <w:rFonts w:ascii="Verdana" w:eastAsia="Times New Roman" w:hAnsi="Verdana" w:cs="Arial"/>
                <w:kern w:val="2"/>
                <w:sz w:val="21"/>
                <w:szCs w:val="21"/>
                <w:shd w:val="clear" w:color="auto" w:fill="FFFFFF"/>
                <w:lang w:val="es-ES" w:eastAsia="es-ES_tradnl"/>
              </w:rPr>
              <w:t xml:space="preserve">. PROYECTOS DE CONSTRUCCIÓN Y/O </w:t>
            </w:r>
            <w:r w:rsidR="00F744EC" w:rsidRPr="00832155">
              <w:rPr>
                <w:rFonts w:ascii="Verdana" w:eastAsia="Times New Roman" w:hAnsi="Verdana" w:cs="Arial"/>
                <w:kern w:val="2"/>
                <w:sz w:val="21"/>
                <w:szCs w:val="21"/>
                <w:shd w:val="clear" w:color="auto" w:fill="FFFFFF"/>
                <w:lang w:val="es-ES" w:eastAsia="es-ES_tradnl"/>
              </w:rPr>
              <w:t xml:space="preserve">AMPLIACIÓN Y/O RECONSTRUCCIÓN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w:t>
            </w:r>
            <w:r w:rsidR="00AA2F31" w:rsidRPr="00832155">
              <w:rPr>
                <w:rFonts w:ascii="Verdana" w:eastAsia="Times New Roman" w:hAnsi="Verdana" w:cs="Arial"/>
                <w:kern w:val="2"/>
                <w:sz w:val="21"/>
                <w:szCs w:val="21"/>
                <w:shd w:val="clear" w:color="auto" w:fill="FFFFFF"/>
                <w:lang w:val="es-ES" w:eastAsia="es-ES_tradnl"/>
              </w:rPr>
              <w:t xml:space="preserve">BIBLIOTECAS. </w:t>
            </w:r>
          </w:p>
          <w:p w14:paraId="0F8D5846" w14:textId="77777777" w:rsidR="008026FB" w:rsidRDefault="008026FB" w:rsidP="008026FB">
            <w:pPr>
              <w:spacing w:line="276" w:lineRule="auto"/>
              <w:ind w:left="709" w:right="709" w:firstLine="709"/>
              <w:jc w:val="both"/>
              <w:rPr>
                <w:rFonts w:ascii="Verdana" w:eastAsia="Times New Roman" w:hAnsi="Verdana" w:cs="Arial"/>
                <w:kern w:val="2"/>
                <w:sz w:val="21"/>
                <w:szCs w:val="21"/>
                <w:shd w:val="clear" w:color="auto" w:fill="FFFFFF"/>
                <w:lang w:val="es-ES" w:eastAsia="es-ES_tradnl"/>
              </w:rPr>
            </w:pPr>
          </w:p>
          <w:p w14:paraId="12880832" w14:textId="78527CDE" w:rsidR="00AA2F31" w:rsidRPr="00832155" w:rsidRDefault="00AA2F31" w:rsidP="008026FB">
            <w:pPr>
              <w:spacing w:line="276" w:lineRule="auto"/>
              <w:ind w:left="709" w:right="709" w:firstLine="709"/>
              <w:jc w:val="both"/>
              <w:rPr>
                <w:rFonts w:ascii="Verdana" w:eastAsia="Times New Roman" w:hAnsi="Verdana" w:cs="Arial"/>
                <w:kern w:val="2"/>
                <w:sz w:val="21"/>
                <w:szCs w:val="21"/>
                <w:shd w:val="clear" w:color="auto" w:fill="FFFFFF"/>
                <w:lang w:val="es-ES" w:eastAsia="es-ES_tradnl"/>
              </w:rPr>
            </w:pPr>
            <w:r w:rsidRPr="00832155">
              <w:rPr>
                <w:rFonts w:ascii="Verdana" w:eastAsia="Times New Roman" w:hAnsi="Verdana" w:cs="Arial"/>
                <w:kern w:val="2"/>
                <w:sz w:val="21"/>
                <w:szCs w:val="21"/>
                <w:shd w:val="clear" w:color="auto" w:fill="FFFFFF"/>
                <w:lang w:val="es-ES" w:eastAsia="es-ES_tradnl"/>
              </w:rPr>
              <w:t xml:space="preserve">4.6. </w:t>
            </w:r>
            <w:r w:rsidR="004757F4" w:rsidRPr="00832155">
              <w:rPr>
                <w:rFonts w:ascii="Verdana" w:eastAsia="Times New Roman" w:hAnsi="Verdana" w:cs="Arial"/>
                <w:kern w:val="2"/>
                <w:sz w:val="21"/>
                <w:szCs w:val="21"/>
                <w:shd w:val="clear" w:color="auto" w:fill="FFFFFF"/>
                <w:lang w:val="es-ES" w:eastAsia="es-ES_tradnl"/>
              </w:rPr>
              <w:t xml:space="preserve">PROYECTOS DE RECONSTRUCCIÓN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w:t>
            </w:r>
            <w:r w:rsidR="00C319BF" w:rsidRPr="00832155">
              <w:rPr>
                <w:rFonts w:ascii="Verdana" w:eastAsia="Times New Roman" w:hAnsi="Verdana" w:cs="Arial"/>
                <w:kern w:val="2"/>
                <w:sz w:val="21"/>
                <w:szCs w:val="21"/>
                <w:shd w:val="clear" w:color="auto" w:fill="FFFFFF"/>
                <w:lang w:val="es-ES" w:eastAsia="es-ES_tradnl"/>
              </w:rPr>
              <w:t xml:space="preserve">PATRIMONIAL ASOCIADA A INFRAESTRUCTURA DE BIBLIOTECAS. </w:t>
            </w:r>
          </w:p>
          <w:p w14:paraId="6391E9BE" w14:textId="77777777" w:rsidR="00C319BF" w:rsidRDefault="00C319BF" w:rsidP="00DC6A05">
            <w:pPr>
              <w:spacing w:line="276" w:lineRule="auto"/>
              <w:ind w:left="709" w:right="709" w:firstLine="708"/>
              <w:jc w:val="both"/>
              <w:rPr>
                <w:rFonts w:ascii="Verdana" w:eastAsia="Times New Roman" w:hAnsi="Verdana" w:cs="Arial"/>
                <w:kern w:val="2"/>
                <w:shd w:val="clear" w:color="auto" w:fill="FFFFFF"/>
                <w:lang w:val="es-ES" w:eastAsia="es-ES_tradnl"/>
              </w:rPr>
            </w:pPr>
          </w:p>
          <w:p w14:paraId="4DBC8E9E" w14:textId="42831CAE" w:rsidR="00832155" w:rsidRPr="007534E0" w:rsidRDefault="00832155" w:rsidP="007534E0">
            <w:pPr>
              <w:ind w:firstLine="709"/>
              <w:jc w:val="both"/>
              <w:textAlignment w:val="baseline"/>
              <w:rPr>
                <w:rFonts w:ascii="Verdana" w:eastAsia="Times New Roman" w:hAnsi="Verdana" w:cs="Arial"/>
                <w:kern w:val="2"/>
                <w:shd w:val="clear" w:color="auto" w:fill="FFFFFF"/>
                <w:lang w:val="es-ES_tradnl" w:eastAsia="es-ES_tradnl"/>
              </w:rPr>
            </w:pPr>
            <w:r w:rsidRPr="007534E0">
              <w:rPr>
                <w:rFonts w:ascii="Verdana" w:eastAsia="Times New Roman" w:hAnsi="Verdana" w:cs="Arial"/>
                <w:kern w:val="2"/>
                <w:shd w:val="clear" w:color="auto" w:fill="FFFFFF"/>
                <w:lang w:val="es-ES_tradnl" w:eastAsia="es-ES_tradnl"/>
              </w:rPr>
              <w:t xml:space="preserve">Es de resaltar, que las actividades estructurales en la Matriz 1 – Experiencia </w:t>
            </w:r>
            <w:r w:rsidR="00241875" w:rsidRPr="007534E0">
              <w:rPr>
                <w:rFonts w:ascii="Verdana" w:eastAsia="Times New Roman" w:hAnsi="Verdana" w:cs="Arial"/>
                <w:kern w:val="2"/>
                <w:shd w:val="clear" w:color="auto" w:fill="FFFFFF"/>
                <w:lang w:val="es-ES_tradnl" w:eastAsia="es-ES_tradnl"/>
              </w:rPr>
              <w:t xml:space="preserve">del sector de infraestructura social, de manera general integran actividades de mantenimiento, ahora bien, cuando en la petición se indica que “(…)cómo debe interpretarse su aplicación ante la diversidad tecnológica y niveles de criticidad, y si es viable diferenciar dichos numerales por tipo de sistema (…)”, hay que señalar que las actividades descritas pueden hacer parte de los ítems que deben ser cumplidos en la ejecución del contrato o como alcance de las especificaciones técnicas objeto del proyecto a contratar. Para </w:t>
            </w:r>
            <w:r w:rsidR="00241875" w:rsidRPr="007534E0">
              <w:rPr>
                <w:rFonts w:ascii="Verdana" w:eastAsia="Times New Roman" w:hAnsi="Verdana" w:cs="Arial"/>
                <w:kern w:val="2"/>
                <w:shd w:val="clear" w:color="auto" w:fill="FFFFFF"/>
                <w:lang w:val="es-ES_tradnl" w:eastAsia="es-ES_tradnl"/>
              </w:rPr>
              <w:lastRenderedPageBreak/>
              <w:t>dar mayor claridad, el Anexo – 5 – Glosario de estos documentos,</w:t>
            </w:r>
            <w:r w:rsidR="00426A71" w:rsidRPr="007534E0">
              <w:rPr>
                <w:rFonts w:ascii="Verdana" w:eastAsia="Times New Roman" w:hAnsi="Verdana" w:cs="Arial"/>
                <w:kern w:val="2"/>
                <w:shd w:val="clear" w:color="auto" w:fill="FFFFFF"/>
                <w:lang w:val="es-ES_tradnl" w:eastAsia="es-ES_tradnl"/>
              </w:rPr>
              <w:t xml:space="preserve"> establece las siguientes definiciones para las actividades de mantenimiento: </w:t>
            </w:r>
          </w:p>
          <w:p w14:paraId="521C463B" w14:textId="77777777" w:rsidR="00426A71" w:rsidRDefault="00426A71" w:rsidP="00832155">
            <w:pPr>
              <w:spacing w:line="276" w:lineRule="auto"/>
              <w:ind w:right="709"/>
              <w:jc w:val="both"/>
              <w:rPr>
                <w:rFonts w:ascii="Verdana" w:eastAsia="Times New Roman" w:hAnsi="Verdana" w:cs="Arial"/>
                <w:kern w:val="2"/>
                <w:shd w:val="clear" w:color="auto" w:fill="FFFFFF"/>
                <w:lang w:val="es-ES" w:eastAsia="es-ES_tradnl"/>
              </w:rPr>
            </w:pPr>
          </w:p>
          <w:p w14:paraId="3FE286C7" w14:textId="1CA8188E" w:rsidR="00426A71" w:rsidRDefault="00C917FA" w:rsidP="007F3C2B">
            <w:pPr>
              <w:spacing w:after="120" w:line="276" w:lineRule="auto"/>
              <w:ind w:left="709" w:right="709"/>
              <w:jc w:val="both"/>
              <w:rPr>
                <w:rFonts w:ascii="Verdana" w:eastAsia="Times New Roman" w:hAnsi="Verdana" w:cs="Arial"/>
                <w:kern w:val="2"/>
                <w:sz w:val="21"/>
                <w:szCs w:val="21"/>
                <w:shd w:val="clear" w:color="auto" w:fill="FFFFFF"/>
                <w:lang w:val="es-ES" w:eastAsia="es-ES_tradnl"/>
              </w:rPr>
            </w:pPr>
            <w:r w:rsidRPr="00D00C97">
              <w:rPr>
                <w:rFonts w:ascii="Verdana" w:eastAsia="Times New Roman" w:hAnsi="Verdana" w:cs="Arial"/>
                <w:kern w:val="2"/>
                <w:sz w:val="21"/>
                <w:szCs w:val="21"/>
                <w:shd w:val="clear" w:color="auto" w:fill="FFFFFF"/>
                <w:lang w:val="es-ES" w:eastAsia="es-ES_tradnl"/>
              </w:rPr>
              <w:t xml:space="preserve">“2,133. Mantenimiento: Actividades </w:t>
            </w:r>
            <w:r w:rsidR="00D00C97" w:rsidRPr="00D00C97">
              <w:rPr>
                <w:rFonts w:ascii="Verdana" w:eastAsia="Times New Roman" w:hAnsi="Verdana" w:cs="Arial"/>
                <w:kern w:val="2"/>
                <w:sz w:val="21"/>
                <w:szCs w:val="21"/>
                <w:shd w:val="clear" w:color="auto" w:fill="FFFFFF"/>
                <w:lang w:val="es-ES" w:eastAsia="es-ES_tradnl"/>
              </w:rPr>
              <w:t>cuyo objetivo es mantener las condiciones de la infraestructura con el mismo nivel de servicio para el que fue diseñada y construida. El mantenimiento puede ser rutinario, si se realiza en intervalos de tiempo menores de un año; periódico, si corresponde a intervalos variables para recuperar el deterioro causado por su uso; o de emergencia, si tiene que ver con las intervenciones originadas por daños, bloqueos o desastres de origen natural o antrópico.</w:t>
            </w:r>
          </w:p>
          <w:p w14:paraId="17B374F5" w14:textId="4C5EEB9E" w:rsidR="000069F1" w:rsidRPr="00472D29" w:rsidRDefault="000069F1" w:rsidP="003560B6">
            <w:pPr>
              <w:spacing w:after="120" w:line="276" w:lineRule="auto"/>
              <w:ind w:left="708" w:right="709"/>
              <w:jc w:val="both"/>
              <w:rPr>
                <w:rFonts w:ascii="Verdana" w:eastAsia="Times New Roman" w:hAnsi="Verdana" w:cs="Arial"/>
                <w:kern w:val="2"/>
                <w:sz w:val="21"/>
                <w:szCs w:val="21"/>
                <w:shd w:val="clear" w:color="auto" w:fill="FFFFFF"/>
                <w:lang w:val="es-ES" w:eastAsia="es-ES_tradnl"/>
              </w:rPr>
            </w:pPr>
            <w:r>
              <w:rPr>
                <w:rFonts w:ascii="Verdana" w:eastAsia="Times New Roman" w:hAnsi="Verdana" w:cs="Arial"/>
                <w:kern w:val="2"/>
                <w:sz w:val="21"/>
                <w:szCs w:val="21"/>
                <w:shd w:val="clear" w:color="auto" w:fill="FFFFFF"/>
                <w:lang w:val="es-ES" w:eastAsia="es-ES_tradnl"/>
              </w:rPr>
              <w:t xml:space="preserve">2.134. </w:t>
            </w:r>
            <w:r w:rsidRPr="00472D29">
              <w:rPr>
                <w:rFonts w:ascii="Verdana" w:eastAsia="Times New Roman" w:hAnsi="Verdana" w:cs="Arial"/>
                <w:kern w:val="2"/>
                <w:sz w:val="21"/>
                <w:szCs w:val="21"/>
                <w:shd w:val="clear" w:color="auto" w:fill="FFFFFF"/>
                <w:lang w:val="es-ES" w:eastAsia="es-ES_tradnl"/>
              </w:rPr>
              <w:t xml:space="preserve">Mantenimiento correctivo: </w:t>
            </w:r>
            <w:r w:rsidR="0038644F" w:rsidRPr="00472D29">
              <w:rPr>
                <w:rFonts w:ascii="Verdana" w:eastAsia="Times New Roman" w:hAnsi="Verdana" w:cs="Arial"/>
                <w:kern w:val="2"/>
                <w:sz w:val="21"/>
                <w:szCs w:val="21"/>
                <w:shd w:val="clear" w:color="auto" w:fill="FFFFFF"/>
                <w:lang w:val="es-ES" w:eastAsia="es-ES_tradnl"/>
              </w:rPr>
              <w:t>comprende intervenciones, reparaciones o cambios que se llevan a cabo para la sustitución definitiva de una o más piezas de un sistema, en el momento en que dejan de funcionar o empiezan a fallar, ya sea por desgaste normal o incidente.</w:t>
            </w:r>
          </w:p>
          <w:p w14:paraId="13F4A030" w14:textId="77777777" w:rsidR="003560B6" w:rsidRDefault="000810E2" w:rsidP="003560B6">
            <w:pPr>
              <w:spacing w:after="120" w:line="276" w:lineRule="auto"/>
              <w:ind w:left="708" w:right="709"/>
              <w:jc w:val="both"/>
              <w:rPr>
                <w:rFonts w:ascii="Verdana" w:eastAsia="Times New Roman" w:hAnsi="Verdana" w:cs="Arial"/>
                <w:kern w:val="2"/>
                <w:sz w:val="21"/>
                <w:szCs w:val="21"/>
                <w:shd w:val="clear" w:color="auto" w:fill="FFFFFF"/>
                <w:lang w:val="es-ES" w:eastAsia="es-ES_tradnl"/>
              </w:rPr>
            </w:pPr>
            <w:r w:rsidRPr="00472D29">
              <w:rPr>
                <w:rFonts w:ascii="Verdana" w:eastAsia="Times New Roman" w:hAnsi="Verdana" w:cs="Arial"/>
                <w:kern w:val="2"/>
                <w:sz w:val="21"/>
                <w:szCs w:val="21"/>
                <w:shd w:val="clear" w:color="auto" w:fill="FFFFFF"/>
                <w:lang w:val="es-ES" w:eastAsia="es-ES_tradnl"/>
              </w:rPr>
              <w:t xml:space="preserve">2.135. Mantenimiento de Emergencia: Intervenciones </w:t>
            </w:r>
            <w:r w:rsidR="00472D29" w:rsidRPr="00472D29">
              <w:rPr>
                <w:rFonts w:ascii="Verdana" w:eastAsia="Times New Roman" w:hAnsi="Verdana" w:cs="Arial"/>
                <w:kern w:val="2"/>
                <w:sz w:val="21"/>
                <w:szCs w:val="21"/>
                <w:shd w:val="clear" w:color="auto" w:fill="FFFFFF"/>
                <w:lang w:val="es-ES" w:eastAsia="es-ES_tradnl"/>
              </w:rPr>
              <w:t>en la infraestructura derivada de sucesos que tengan como origen emergencias climáticas, telúricas, terrorismo, entre otros, que a la luz de la legislación vigente puedan considerarse eventos de fuerza mayor o caso fortuito</w:t>
            </w:r>
            <w:r w:rsidR="003560B6">
              <w:rPr>
                <w:rFonts w:ascii="Verdana" w:eastAsia="Times New Roman" w:hAnsi="Verdana" w:cs="Arial"/>
                <w:kern w:val="2"/>
                <w:sz w:val="21"/>
                <w:szCs w:val="21"/>
                <w:shd w:val="clear" w:color="auto" w:fill="FFFFFF"/>
                <w:lang w:val="es-ES" w:eastAsia="es-ES_tradnl"/>
              </w:rPr>
              <w:t xml:space="preserve"> (artículo 12 de la Ley 1682 de 2013). </w:t>
            </w:r>
          </w:p>
          <w:p w14:paraId="375598B2" w14:textId="4D3F45E0" w:rsidR="000810E2" w:rsidRDefault="003560B6" w:rsidP="003560B6">
            <w:pPr>
              <w:spacing w:after="120" w:line="276" w:lineRule="auto"/>
              <w:ind w:left="708" w:right="709"/>
              <w:jc w:val="both"/>
              <w:rPr>
                <w:rFonts w:ascii="Verdana" w:eastAsia="Times New Roman" w:hAnsi="Verdana" w:cs="Arial"/>
                <w:kern w:val="2"/>
                <w:sz w:val="21"/>
                <w:szCs w:val="21"/>
                <w:shd w:val="clear" w:color="auto" w:fill="FFFFFF"/>
                <w:lang w:val="es-ES" w:eastAsia="es-ES_tradnl"/>
              </w:rPr>
            </w:pPr>
            <w:r>
              <w:rPr>
                <w:rFonts w:ascii="Verdana" w:eastAsia="Times New Roman" w:hAnsi="Verdana" w:cs="Arial"/>
                <w:kern w:val="2"/>
                <w:sz w:val="21"/>
                <w:szCs w:val="21"/>
                <w:shd w:val="clear" w:color="auto" w:fill="FFFFFF"/>
                <w:lang w:val="es-ES" w:eastAsia="es-ES_tradnl"/>
              </w:rPr>
              <w:t>2.136. Mantenimiento Integral</w:t>
            </w:r>
            <w:r w:rsidR="00B76873">
              <w:rPr>
                <w:rFonts w:ascii="Verdana" w:eastAsia="Times New Roman" w:hAnsi="Verdana" w:cs="Arial"/>
                <w:kern w:val="2"/>
                <w:sz w:val="21"/>
                <w:szCs w:val="21"/>
                <w:shd w:val="clear" w:color="auto" w:fill="FFFFFF"/>
                <w:lang w:val="es-ES" w:eastAsia="es-ES_tradnl"/>
              </w:rPr>
              <w:t>: Conjunto de acciones tendientes a restablecer, extender y mantener la capacidad</w:t>
            </w:r>
            <w:r w:rsidR="00390F92">
              <w:rPr>
                <w:rFonts w:ascii="Verdana" w:eastAsia="Times New Roman" w:hAnsi="Verdana" w:cs="Arial"/>
                <w:kern w:val="2"/>
                <w:sz w:val="21"/>
                <w:szCs w:val="21"/>
                <w:shd w:val="clear" w:color="auto" w:fill="FFFFFF"/>
                <w:lang w:val="es-ES" w:eastAsia="es-ES_tradnl"/>
              </w:rPr>
              <w:t xml:space="preserve"> estructural y las condiciones superficiales de una estructura, con el fin de que sigan prestando de manera efectiva el servicio para el cual fueron construidos o dispuestos. </w:t>
            </w:r>
          </w:p>
          <w:p w14:paraId="39AB1689" w14:textId="40B814E9" w:rsidR="00390F92" w:rsidRDefault="00390F92" w:rsidP="00684FD2">
            <w:pPr>
              <w:spacing w:after="120" w:line="276" w:lineRule="auto"/>
              <w:ind w:left="709" w:right="709"/>
              <w:jc w:val="both"/>
              <w:rPr>
                <w:rFonts w:ascii="Verdana" w:eastAsia="Times New Roman" w:hAnsi="Verdana" w:cs="Arial"/>
                <w:kern w:val="2"/>
                <w:sz w:val="21"/>
                <w:szCs w:val="21"/>
                <w:shd w:val="clear" w:color="auto" w:fill="FFFFFF"/>
                <w:lang w:val="es-ES" w:eastAsia="es-ES_tradnl"/>
              </w:rPr>
            </w:pPr>
            <w:r>
              <w:rPr>
                <w:rFonts w:ascii="Verdana" w:eastAsia="Times New Roman" w:hAnsi="Verdana" w:cs="Arial"/>
                <w:kern w:val="2"/>
                <w:sz w:val="21"/>
                <w:szCs w:val="21"/>
                <w:shd w:val="clear" w:color="auto" w:fill="FFFFFF"/>
                <w:lang w:val="es-ES" w:eastAsia="es-ES_tradnl"/>
              </w:rPr>
              <w:t xml:space="preserve">2.137. </w:t>
            </w:r>
            <w:r w:rsidR="000C0054">
              <w:rPr>
                <w:rFonts w:ascii="Verdana" w:eastAsia="Times New Roman" w:hAnsi="Verdana" w:cs="Arial"/>
                <w:kern w:val="2"/>
                <w:sz w:val="21"/>
                <w:szCs w:val="21"/>
                <w:shd w:val="clear" w:color="auto" w:fill="FFFFFF"/>
                <w:lang w:val="es-ES" w:eastAsia="es-ES_tradnl"/>
              </w:rPr>
              <w:t xml:space="preserve">Mantenimiento Periódico: Actividades de conservación a intervalos variables, destinados primordialmente a recuperar los deterioros ocasionados por el uso o por fenómenos naturales o agentes externos. </w:t>
            </w:r>
          </w:p>
          <w:p w14:paraId="35929215" w14:textId="1BA1E2CA" w:rsidR="000C0054" w:rsidRDefault="000C0054" w:rsidP="00684FD2">
            <w:pPr>
              <w:spacing w:after="120" w:line="276" w:lineRule="auto"/>
              <w:ind w:left="709" w:right="709"/>
              <w:jc w:val="both"/>
              <w:rPr>
                <w:rFonts w:ascii="Verdana" w:eastAsia="Times New Roman" w:hAnsi="Verdana" w:cs="Arial"/>
                <w:kern w:val="2"/>
                <w:sz w:val="21"/>
                <w:szCs w:val="21"/>
                <w:shd w:val="clear" w:color="auto" w:fill="FFFFFF"/>
                <w:lang w:val="es-ES" w:eastAsia="es-ES_tradnl"/>
              </w:rPr>
            </w:pPr>
            <w:r>
              <w:rPr>
                <w:rFonts w:ascii="Verdana" w:eastAsia="Times New Roman" w:hAnsi="Verdana" w:cs="Arial"/>
                <w:kern w:val="2"/>
                <w:sz w:val="21"/>
                <w:szCs w:val="21"/>
                <w:shd w:val="clear" w:color="auto" w:fill="FFFFFF"/>
                <w:lang w:val="es-ES" w:eastAsia="es-ES_tradnl"/>
              </w:rPr>
              <w:t xml:space="preserve">2.138. Mantenimiento Rutinario: Conservación continua </w:t>
            </w:r>
            <w:r w:rsidR="00B74760">
              <w:rPr>
                <w:rFonts w:ascii="Verdana" w:eastAsia="Times New Roman" w:hAnsi="Verdana" w:cs="Arial"/>
                <w:kern w:val="2"/>
                <w:sz w:val="21"/>
                <w:szCs w:val="21"/>
                <w:shd w:val="clear" w:color="auto" w:fill="FFFFFF"/>
                <w:lang w:val="es-ES" w:eastAsia="es-ES_tradnl"/>
              </w:rPr>
              <w:t>(a intervalos menores de un año) con el fin de mantener las condiciones óptimas de la infraestructura.”</w:t>
            </w:r>
          </w:p>
          <w:p w14:paraId="599892BB" w14:textId="28A3682D" w:rsidR="00345E63" w:rsidRPr="008558A4" w:rsidRDefault="006E45D4" w:rsidP="007534E0">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7534E0">
              <w:rPr>
                <w:rFonts w:ascii="Verdana" w:eastAsia="Times New Roman" w:hAnsi="Verdana" w:cs="Arial"/>
                <w:kern w:val="2"/>
                <w:shd w:val="clear" w:color="auto" w:fill="FFFFFF"/>
                <w:lang w:eastAsia="es-ES_tradnl"/>
              </w:rPr>
              <w:t>De</w:t>
            </w:r>
            <w:r w:rsidRPr="006E45D4">
              <w:rPr>
                <w:rFonts w:ascii="Verdana" w:eastAsia="Times New Roman" w:hAnsi="Verdana" w:cs="Arial"/>
                <w:kern w:val="2"/>
                <w:shd w:val="clear" w:color="auto" w:fill="FFFFFF"/>
                <w:lang w:val="es-ES" w:eastAsia="es-ES_tradnl"/>
              </w:rPr>
              <w:t xml:space="preserve"> </w:t>
            </w:r>
            <w:r>
              <w:rPr>
                <w:rFonts w:ascii="Verdana" w:eastAsia="Times New Roman" w:hAnsi="Verdana" w:cs="Arial"/>
                <w:kern w:val="2"/>
                <w:shd w:val="clear" w:color="auto" w:fill="FFFFFF"/>
                <w:lang w:val="es-ES" w:eastAsia="es-ES_tradnl"/>
              </w:rPr>
              <w:t xml:space="preserve">otro lado, es preciso señalar que, en el evento en que la entidad considere necesario exigir de manera excepcional experiencia en actividades </w:t>
            </w:r>
            <w:r w:rsidR="008558A4" w:rsidRPr="003965D4">
              <w:rPr>
                <w:rFonts w:ascii="Verdana" w:eastAsia="Times New Roman" w:hAnsi="Verdana" w:cs="Arial"/>
                <w:kern w:val="2"/>
                <w:shd w:val="clear" w:color="auto" w:fill="FFFFFF"/>
                <w:lang w:eastAsia="es-ES_tradnl"/>
              </w:rPr>
              <w:t xml:space="preserve">que no se encuentren incluidas en ninguna de las matrices de experiencia de los distintos sectores de los Documentos Tipo expedidos por la Agencia, podrá </w:t>
            </w:r>
            <w:r w:rsidR="008558A4" w:rsidRPr="003965D4">
              <w:rPr>
                <w:rFonts w:ascii="Verdana" w:eastAsia="Times New Roman" w:hAnsi="Verdana" w:cs="Arial"/>
                <w:kern w:val="2"/>
                <w:shd w:val="clear" w:color="auto" w:fill="FFFFFF"/>
                <w:lang w:eastAsia="es-ES_tradnl"/>
              </w:rPr>
              <w:lastRenderedPageBreak/>
              <w:t>incorporarlas a través de la categoría de “Bienes y servicios adicionales a la Infraestructura Social”, para aquellas actividades que no estén previstas en la “Matriz – Experiencia”, de conformidad con lo señalado en el numeral 3.5.1 “Características de los contratos presentados para acreditar la experiencia</w:t>
            </w:r>
            <w:r w:rsidR="008558A4">
              <w:rPr>
                <w:rFonts w:ascii="Verdana" w:eastAsia="Times New Roman" w:hAnsi="Verdana" w:cs="Arial"/>
                <w:kern w:val="2"/>
                <w:shd w:val="clear" w:color="auto" w:fill="FFFFFF"/>
                <w:lang w:eastAsia="es-ES_tradnl"/>
              </w:rPr>
              <w:t xml:space="preserve"> exigida” del Documento Base de Infraestructura Social.</w:t>
            </w:r>
          </w:p>
        </w:tc>
      </w:tr>
      <w:tr w:rsidR="007534E0" w:rsidRPr="00CC3F6B" w14:paraId="001A9262" w14:textId="77777777" w:rsidTr="008E2DC6">
        <w:tc>
          <w:tcPr>
            <w:tcW w:w="8828" w:type="dxa"/>
          </w:tcPr>
          <w:p w14:paraId="7934F7FD" w14:textId="77777777" w:rsidR="007534E0" w:rsidRPr="00E43D88" w:rsidRDefault="007534E0" w:rsidP="00E43D88">
            <w:pPr>
              <w:spacing w:after="120" w:line="276" w:lineRule="auto"/>
              <w:jc w:val="both"/>
              <w:rPr>
                <w:rFonts w:ascii="Verdana" w:eastAsia="Times New Roman" w:hAnsi="Verdana" w:cs="Arial"/>
                <w:color w:val="000000"/>
                <w:lang w:val="es-ES"/>
              </w:rPr>
            </w:pPr>
          </w:p>
        </w:tc>
      </w:tr>
    </w:tbl>
    <w:p w14:paraId="3243AB32" w14:textId="77777777" w:rsidR="00CC3F6B" w:rsidRDefault="00CC3F6B" w:rsidP="00D47D91">
      <w:pPr>
        <w:spacing w:after="120"/>
        <w:ind w:left="709" w:right="709"/>
        <w:jc w:val="both"/>
        <w:textAlignment w:val="baseline"/>
        <w:rPr>
          <w:rFonts w:ascii="Verdana" w:eastAsia="Times New Roman" w:hAnsi="Verdana" w:cs="Arial"/>
          <w:kern w:val="2"/>
          <w:shd w:val="clear" w:color="auto" w:fill="FFFFFF"/>
          <w:lang w:eastAsia="es-ES_tradnl"/>
        </w:rPr>
      </w:pPr>
    </w:p>
    <w:p w14:paraId="23BD26DA" w14:textId="2095CB0F" w:rsidR="00CE4CB8" w:rsidRDefault="00D4665F" w:rsidP="005A149A">
      <w:pPr>
        <w:spacing w:after="0" w:line="276" w:lineRule="auto"/>
        <w:jc w:val="both"/>
        <w:textAlignment w:val="baseline"/>
        <w:rPr>
          <w:rFonts w:ascii="Verdana" w:eastAsia="Times New Roman" w:hAnsi="Verdana" w:cs="Arial"/>
          <w:b/>
          <w:bCs/>
          <w:kern w:val="2"/>
          <w:shd w:val="clear" w:color="auto" w:fill="FFFFFF"/>
          <w:lang w:val="es-ES_tradnl" w:eastAsia="es-ES_tradnl"/>
        </w:rPr>
      </w:pPr>
      <w:r w:rsidRPr="003E3A0B">
        <w:rPr>
          <w:rFonts w:ascii="Verdana" w:eastAsia="Times New Roman" w:hAnsi="Verdana" w:cs="Arial"/>
          <w:b/>
          <w:bCs/>
          <w:kern w:val="2"/>
          <w:shd w:val="clear" w:color="auto" w:fill="FFFFFF"/>
          <w:lang w:val="es-ES_tradnl" w:eastAsia="es-ES_tradnl"/>
        </w:rPr>
        <w:t xml:space="preserve">3. Razones de la respuesta: </w:t>
      </w:r>
    </w:p>
    <w:p w14:paraId="7AFED2D6" w14:textId="77777777" w:rsidR="005A149A" w:rsidRPr="003E3A0B" w:rsidRDefault="005A149A" w:rsidP="005A149A">
      <w:pPr>
        <w:spacing w:after="0" w:line="276" w:lineRule="auto"/>
        <w:jc w:val="both"/>
        <w:textAlignment w:val="baseline"/>
        <w:rPr>
          <w:rFonts w:ascii="Verdana" w:eastAsia="Times New Roman" w:hAnsi="Verdana" w:cs="Arial"/>
          <w:b/>
          <w:bCs/>
          <w:kern w:val="2"/>
          <w:shd w:val="clear" w:color="auto" w:fill="FFFFFF"/>
          <w:lang w:val="es-ES_tradnl" w:eastAsia="es-ES_tradnl"/>
        </w:rPr>
      </w:pPr>
    </w:p>
    <w:p w14:paraId="1C0CC829" w14:textId="1E958EE0" w:rsidR="00D4665F" w:rsidRDefault="00191710" w:rsidP="005A149A">
      <w:pPr>
        <w:spacing w:after="0" w:line="276" w:lineRule="auto"/>
        <w:jc w:val="both"/>
        <w:textAlignment w:val="baseline"/>
        <w:rPr>
          <w:rFonts w:ascii="Verdana" w:eastAsia="Times New Roman" w:hAnsi="Verdana" w:cs="Arial"/>
          <w:kern w:val="2"/>
          <w:shd w:val="clear" w:color="auto" w:fill="FFFFFF"/>
          <w:lang w:val="es-ES_tradnl" w:eastAsia="es-ES_tradnl"/>
        </w:rPr>
      </w:pPr>
      <w:r>
        <w:rPr>
          <w:rFonts w:ascii="Verdana" w:eastAsia="Times New Roman" w:hAnsi="Verdana" w:cs="Arial"/>
          <w:kern w:val="2"/>
          <w:shd w:val="clear" w:color="auto" w:fill="FFFFFF"/>
          <w:lang w:val="es-ES_tradnl" w:eastAsia="es-ES_tradnl"/>
        </w:rPr>
        <w:t xml:space="preserve">Lo anterior se sustenta en las siguientes consideraciones: </w:t>
      </w:r>
    </w:p>
    <w:p w14:paraId="0E0D6F40" w14:textId="77777777" w:rsidR="005A149A" w:rsidRDefault="005A149A" w:rsidP="006C4FB5">
      <w:pPr>
        <w:spacing w:after="0" w:line="240" w:lineRule="auto"/>
        <w:ind w:firstLine="709"/>
        <w:jc w:val="both"/>
        <w:textAlignment w:val="baseline"/>
        <w:rPr>
          <w:rFonts w:ascii="Verdana" w:eastAsia="Times New Roman" w:hAnsi="Verdana" w:cs="Arial"/>
          <w:kern w:val="2"/>
          <w:shd w:val="clear" w:color="auto" w:fill="FFFFFF"/>
          <w:lang w:val="es-ES_tradnl" w:eastAsia="es-ES_tradnl"/>
        </w:rPr>
      </w:pPr>
    </w:p>
    <w:p w14:paraId="486F9CA0" w14:textId="77777777" w:rsidR="006F6593" w:rsidRP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6F6593">
        <w:rPr>
          <w:rFonts w:ascii="Verdana" w:eastAsia="Times New Roman" w:hAnsi="Verdana" w:cs="Arial"/>
          <w:kern w:val="2"/>
          <w:shd w:val="clear" w:color="auto" w:fill="FFFFFF"/>
          <w:lang w:eastAsia="es-ES_tradn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7CD881AF" w14:textId="77777777" w:rsidR="006F6593" w:rsidRP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6F6593">
        <w:rPr>
          <w:rFonts w:ascii="Verdana" w:eastAsia="Times New Roman" w:hAnsi="Verdana" w:cs="Arial"/>
          <w:kern w:val="2"/>
          <w:shd w:val="clear" w:color="auto" w:fill="FFFFFF"/>
          <w:lang w:val="es-ES" w:eastAsia="es-ES_tradnl"/>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8F4156E" w14:textId="77777777" w:rsidR="006F6593" w:rsidRP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6F6593">
        <w:rPr>
          <w:rFonts w:ascii="Verdana" w:eastAsia="Times New Roman" w:hAnsi="Verdana" w:cs="Arial"/>
          <w:kern w:val="2"/>
          <w:shd w:val="clear" w:color="auto" w:fill="FFFFFF"/>
          <w:lang w:eastAsia="es-ES_tradnl"/>
        </w:rPr>
        <w:t xml:space="preserve">En relación con su solicitud, debe indicarse que, </w:t>
      </w:r>
      <w:r w:rsidRPr="006F6593">
        <w:rPr>
          <w:rFonts w:ascii="Verdana" w:eastAsia="Times New Roman" w:hAnsi="Verdana" w:cs="Arial"/>
          <w:kern w:val="2"/>
          <w:shd w:val="clear" w:color="auto" w:fill="FFFFFF"/>
          <w:lang w:val="es-MX" w:eastAsia="es-ES_tradnl"/>
        </w:rPr>
        <w:t xml:space="preserve">la Agencia Nacional de Contratación Pública – Colombia Compra </w:t>
      </w:r>
      <w:r w:rsidRPr="006F6593">
        <w:rPr>
          <w:rFonts w:ascii="Verdana" w:eastAsia="Times New Roman" w:hAnsi="Verdana" w:cs="Arial"/>
          <w:kern w:val="2"/>
          <w:shd w:val="clear" w:color="auto" w:fill="FFFFFF"/>
          <w:lang w:eastAsia="es-ES_tradnl"/>
        </w:rPr>
        <w:t xml:space="preserve">Eficiente expidió la Resolución 219 </w:t>
      </w:r>
      <w:r w:rsidRPr="006F6593">
        <w:rPr>
          <w:rFonts w:ascii="Verdana" w:eastAsia="Times New Roman" w:hAnsi="Verdana" w:cs="Arial"/>
          <w:bCs/>
          <w:kern w:val="2"/>
          <w:shd w:val="clear" w:color="auto" w:fill="FFFFFF"/>
          <w:lang w:eastAsia="es-ES_tradnl"/>
        </w:rPr>
        <w:t xml:space="preserve">del 6 de agosto </w:t>
      </w:r>
      <w:r w:rsidRPr="006F6593">
        <w:rPr>
          <w:rFonts w:ascii="Verdana" w:eastAsia="Times New Roman" w:hAnsi="Verdana" w:cs="Arial"/>
          <w:kern w:val="2"/>
          <w:shd w:val="clear" w:color="auto" w:fill="FFFFFF"/>
          <w:lang w:eastAsia="es-ES_tradnl"/>
        </w:rPr>
        <w:t xml:space="preserve">de 2021, </w:t>
      </w:r>
      <w:r w:rsidRPr="006F6593">
        <w:rPr>
          <w:rFonts w:ascii="Verdana" w:eastAsia="Times New Roman" w:hAnsi="Verdana" w:cs="Arial"/>
          <w:i/>
          <w:iCs/>
          <w:kern w:val="2"/>
          <w:shd w:val="clear" w:color="auto" w:fill="FFFFFF"/>
          <w:lang w:eastAsia="es-ES_tradnl"/>
        </w:rPr>
        <w:t xml:space="preserve">“Por la cual se adoptan los documentos tipo para los procesos de licitación de obra pública de infraestructura social”. </w:t>
      </w:r>
      <w:r w:rsidRPr="006F6593">
        <w:rPr>
          <w:rFonts w:ascii="Verdana" w:eastAsia="Times New Roman" w:hAnsi="Verdana" w:cs="Arial"/>
          <w:kern w:val="2"/>
          <w:shd w:val="clear" w:color="auto" w:fill="FFFFFF"/>
          <w:lang w:eastAsia="es-ES_tradnl"/>
        </w:rPr>
        <w:t xml:space="preserve">Mediante esa Resolución, </w:t>
      </w:r>
      <w:r w:rsidRPr="006F6593">
        <w:rPr>
          <w:rFonts w:ascii="Verdana" w:eastAsia="Times New Roman" w:hAnsi="Verdana" w:cs="Arial"/>
          <w:bCs/>
          <w:kern w:val="2"/>
          <w:shd w:val="clear" w:color="auto" w:fill="FFFFFF"/>
          <w:lang w:eastAsia="es-ES_tradnl"/>
        </w:rPr>
        <w:t xml:space="preserve">se adoptaron los documentos tipo que aplican </w:t>
      </w:r>
      <w:r w:rsidRPr="006F6593">
        <w:rPr>
          <w:rFonts w:ascii="Verdana" w:eastAsia="Times New Roman" w:hAnsi="Verdana" w:cs="Arial"/>
          <w:kern w:val="2"/>
          <w:shd w:val="clear" w:color="auto" w:fill="FFFFFF"/>
          <w:lang w:eastAsia="es-ES_tradnl"/>
        </w:rPr>
        <w:t xml:space="preserve">de forma transversal a los proyectos de infraestructura social en los sectores educativo, salud, cultura, recreación y deporte. Estos documentos son el documento base, los anexos, los formatos, los formularios y las matrices, los cuales se complementarán con cada </w:t>
      </w:r>
      <w:r w:rsidRPr="006F6593">
        <w:rPr>
          <w:rFonts w:ascii="Verdana" w:eastAsia="Times New Roman" w:hAnsi="Verdana" w:cs="Arial"/>
          <w:kern w:val="2"/>
          <w:shd w:val="clear" w:color="auto" w:fill="FFFFFF"/>
          <w:lang w:eastAsia="es-ES_tradnl"/>
        </w:rPr>
        <w:lastRenderedPageBreak/>
        <w:t>una de las resoluciones que adoptan las matrices de experiencia y los anexos de glosario para cada uno de los sectores, definiendo así su alcance y vigencia.</w:t>
      </w:r>
    </w:p>
    <w:p w14:paraId="66E6E45E" w14:textId="77777777" w:rsidR="006F6593" w:rsidRP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6F6593">
        <w:rPr>
          <w:rFonts w:ascii="Verdana" w:eastAsia="Times New Roman" w:hAnsi="Verdana" w:cs="Arial"/>
          <w:kern w:val="2"/>
          <w:shd w:val="clear" w:color="auto" w:fill="FFFFFF"/>
          <w:lang w:eastAsia="es-ES_tradnl"/>
        </w:rPr>
        <w:t xml:space="preserve">En consecuencia, en materia de infraestructura social debe tenerse en cuenta que existen dos (2) clases de documentos tipo que se integran en cada proceso: i) los documentos </w:t>
      </w:r>
      <w:r w:rsidRPr="006F6593">
        <w:rPr>
          <w:rFonts w:ascii="Verdana" w:eastAsia="Times New Roman" w:hAnsi="Verdana" w:cs="Arial"/>
          <w:i/>
          <w:kern w:val="2"/>
          <w:shd w:val="clear" w:color="auto" w:fill="FFFFFF"/>
          <w:lang w:eastAsia="es-ES_tradnl"/>
        </w:rPr>
        <w:t>transversales</w:t>
      </w:r>
      <w:r w:rsidRPr="006F6593">
        <w:rPr>
          <w:rFonts w:ascii="Verdana" w:eastAsia="Times New Roman" w:hAnsi="Verdana" w:cs="Arial"/>
          <w:kern w:val="2"/>
          <w:shd w:val="clear" w:color="auto" w:fill="FFFFFF"/>
          <w:lang w:eastAsia="es-ES_tradnl"/>
        </w:rPr>
        <w:t xml:space="preserve"> a todos los sectores de infraestructura social, es decir, el documento base, los anexos, los formatos, los formularios y las matrices adoptados mediante la Resolución No. 219 de 2021; y ii) los documentos tipo </w:t>
      </w:r>
      <w:r w:rsidRPr="006F6593">
        <w:rPr>
          <w:rFonts w:ascii="Verdana" w:eastAsia="Times New Roman" w:hAnsi="Verdana" w:cs="Arial"/>
          <w:i/>
          <w:kern w:val="2"/>
          <w:shd w:val="clear" w:color="auto" w:fill="FFFFFF"/>
          <w:lang w:eastAsia="es-ES_tradnl"/>
        </w:rPr>
        <w:t>complementarios</w:t>
      </w:r>
      <w:r w:rsidRPr="006F6593">
        <w:rPr>
          <w:rFonts w:ascii="Verdana" w:eastAsia="Times New Roman" w:hAnsi="Verdana" w:cs="Arial"/>
          <w:iCs/>
          <w:kern w:val="2"/>
          <w:shd w:val="clear" w:color="auto" w:fill="FFFFFF"/>
          <w:lang w:eastAsia="es-ES_tradnl"/>
        </w:rPr>
        <w:t>,</w:t>
      </w:r>
      <w:r w:rsidRPr="006F6593">
        <w:rPr>
          <w:rFonts w:ascii="Verdana" w:eastAsia="Times New Roman" w:hAnsi="Verdana" w:cs="Arial"/>
          <w:i/>
          <w:kern w:val="2"/>
          <w:shd w:val="clear" w:color="auto" w:fill="FFFFFF"/>
          <w:lang w:eastAsia="es-ES_tradnl"/>
        </w:rPr>
        <w:t xml:space="preserve"> </w:t>
      </w:r>
      <w:r w:rsidRPr="006F6593">
        <w:rPr>
          <w:rFonts w:ascii="Verdana" w:eastAsia="Times New Roman" w:hAnsi="Verdana" w:cs="Arial"/>
          <w:kern w:val="2"/>
          <w:shd w:val="clear" w:color="auto" w:fill="FFFFFF"/>
          <w:lang w:eastAsia="es-ES_tradnl"/>
        </w:rPr>
        <w:t xml:space="preserve">referentes a la matriz de experiencia y el glosario, los cuales han sido acogidos en la resolución para cada sector específico. </w:t>
      </w:r>
    </w:p>
    <w:p w14:paraId="42D3C7F5" w14:textId="77777777" w:rsidR="006F6593" w:rsidRP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6F6593">
        <w:rPr>
          <w:rFonts w:ascii="Verdana" w:eastAsia="Times New Roman" w:hAnsi="Verdana" w:cs="Arial"/>
          <w:kern w:val="2"/>
          <w:shd w:val="clear" w:color="auto" w:fill="FFFFFF"/>
          <w:lang w:eastAsia="es-ES_tradnl"/>
        </w:rPr>
        <w:t>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Estas Resolución, en el artículo 2, adoptan el "</w:t>
      </w:r>
      <w:r w:rsidRPr="006F6593">
        <w:rPr>
          <w:rFonts w:ascii="Verdana" w:eastAsia="Times New Roman" w:hAnsi="Verdana" w:cs="Arial"/>
          <w:i/>
          <w:iCs/>
          <w:kern w:val="2"/>
          <w:shd w:val="clear" w:color="auto" w:fill="FFFFFF"/>
          <w:lang w:eastAsia="es-ES_tradnl"/>
        </w:rPr>
        <w:t xml:space="preserve">Anexo -Glosario" y la "Matriz – Experiencia” </w:t>
      </w:r>
      <w:r w:rsidRPr="006F6593">
        <w:rPr>
          <w:rFonts w:ascii="Verdana" w:eastAsia="Times New Roman" w:hAnsi="Verdana" w:cs="Arial"/>
          <w:kern w:val="2"/>
          <w:shd w:val="clear" w:color="auto" w:fill="FFFFFF"/>
          <w:lang w:eastAsia="es-ES_tradnl"/>
        </w:rPr>
        <w:t>para proyectos de infraestructura social en cada uno de los sectores señalados</w:t>
      </w:r>
      <w:r w:rsidRPr="006F6593">
        <w:rPr>
          <w:rFonts w:ascii="Verdana" w:eastAsia="Times New Roman" w:hAnsi="Verdana" w:cs="Arial"/>
          <w:bCs/>
          <w:kern w:val="2"/>
          <w:shd w:val="clear" w:color="auto" w:fill="FFFFFF"/>
          <w:lang w:eastAsia="es-ES_tradnl"/>
        </w:rPr>
        <w:t xml:space="preserve">. </w:t>
      </w:r>
      <w:r w:rsidRPr="006F6593">
        <w:rPr>
          <w:rFonts w:ascii="Verdana" w:eastAsia="Times New Roman" w:hAnsi="Verdana" w:cs="Arial"/>
          <w:kern w:val="2"/>
          <w:shd w:val="clear" w:color="auto" w:fill="FFFFFF"/>
          <w:lang w:eastAsia="es-ES_tradnl"/>
        </w:rPr>
        <w:t xml:space="preserve">Estos dos (2) documentos definen el alcance para cada sector específicamente. </w:t>
      </w:r>
    </w:p>
    <w:p w14:paraId="51AAEBBA" w14:textId="77777777" w:rsidR="006F6593" w:rsidRP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6F6593">
        <w:rPr>
          <w:rFonts w:ascii="Verdana" w:eastAsia="Times New Roman" w:hAnsi="Verdana" w:cs="Arial"/>
          <w:kern w:val="2"/>
          <w:shd w:val="clear" w:color="auto" w:fill="FFFFFF"/>
          <w:lang w:val="es-ES" w:eastAsia="es-ES_tradnl"/>
        </w:rPr>
        <w:t>Es importante resaltar que, en virtud de la regla de inalterabilidad, los documentos tipo solo pueden ser modificados en los aspectos en que estos lo permitan. Esto corresponde a aquellos aspectos que se encuentran entre corchetes y resaltados en gris –[texto]–, para lo cual deberán observarse las instrucciones contenidas en los mismos para su diligenciamiento.</w:t>
      </w:r>
    </w:p>
    <w:p w14:paraId="252223BA" w14:textId="77777777" w:rsidR="006F6593" w:rsidRDefault="006F6593"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6F6593">
        <w:rPr>
          <w:rFonts w:ascii="Verdana" w:eastAsia="Times New Roman" w:hAnsi="Verdana" w:cs="Arial"/>
          <w:kern w:val="2"/>
          <w:shd w:val="clear" w:color="auto" w:fill="FFFFFF"/>
          <w:lang w:val="es-ES" w:eastAsia="es-ES_tradnl"/>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F3CCEBB" w14:textId="77777777" w:rsidR="00C4468D" w:rsidRPr="00C4468D" w:rsidRDefault="00C4468D"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C4468D">
        <w:rPr>
          <w:rFonts w:ascii="Verdana" w:eastAsia="Times New Roman" w:hAnsi="Verdana" w:cs="Arial"/>
          <w:kern w:val="2"/>
          <w:shd w:val="clear" w:color="auto" w:fill="FFFFFF"/>
          <w:lang w:val="es-ES" w:eastAsia="es-ES_tradnl"/>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w:t>
      </w:r>
      <w:r w:rsidRPr="00C4468D">
        <w:rPr>
          <w:rFonts w:ascii="Verdana" w:eastAsia="Times New Roman" w:hAnsi="Verdana" w:cs="Arial"/>
          <w:kern w:val="2"/>
          <w:shd w:val="clear" w:color="auto" w:fill="FFFFFF"/>
          <w:lang w:val="es-ES" w:eastAsia="es-ES_tradnl"/>
        </w:rPr>
        <w:lastRenderedPageBreak/>
        <w:t>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AD3B8C6" w14:textId="77777777" w:rsidR="00C4468D" w:rsidRPr="00C4468D" w:rsidRDefault="00C4468D"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C4468D">
        <w:rPr>
          <w:rFonts w:ascii="Verdana" w:eastAsia="Times New Roman" w:hAnsi="Verdana" w:cs="Arial"/>
          <w:kern w:val="2"/>
          <w:shd w:val="clear" w:color="auto" w:fill="FFFFFF"/>
          <w:lang w:val="es-ES" w:eastAsia="es-ES_tradn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764396E" w14:textId="77777777" w:rsidR="00C4468D" w:rsidRPr="00C4468D" w:rsidRDefault="00C4468D"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C4468D">
        <w:rPr>
          <w:rFonts w:ascii="Verdana" w:eastAsia="Times New Roman" w:hAnsi="Verdana" w:cs="Arial"/>
          <w:kern w:val="2"/>
          <w:shd w:val="clear" w:color="auto" w:fill="FFFFFF"/>
          <w:lang w:val="es-ES" w:eastAsia="es-ES_tradn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AFBFEF6" w14:textId="77777777" w:rsidR="00C4468D" w:rsidRPr="00C4468D" w:rsidRDefault="00C4468D"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C4468D">
        <w:rPr>
          <w:rFonts w:ascii="Verdana" w:eastAsia="Times New Roman" w:hAnsi="Verdana" w:cs="Arial"/>
          <w:kern w:val="2"/>
          <w:shd w:val="clear" w:color="auto" w:fill="FFFFFF"/>
          <w:lang w:val="es-ES" w:eastAsia="es-ES_tradnl"/>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14AEEA8" w14:textId="77777777" w:rsidR="0057593A" w:rsidRPr="0057593A" w:rsidRDefault="0057593A"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57593A">
        <w:rPr>
          <w:rFonts w:ascii="Verdana" w:eastAsia="Times New Roman" w:hAnsi="Verdana" w:cs="Arial"/>
          <w:kern w:val="2"/>
          <w:shd w:val="clear" w:color="auto" w:fill="FFFFFF"/>
          <w:lang w:eastAsia="es-ES_tradnl"/>
        </w:rPr>
        <w:t>Teniendo en cuenta la inquietud planteada en esta petición, esto es, sobre la obligatoriedad de utilizar los documentos tipo de infraestructura social expedidos por esta Agencia, para un proceso de selección que se relaciona con “</w:t>
      </w:r>
      <w:r w:rsidRPr="0057593A">
        <w:rPr>
          <w:rFonts w:ascii="Verdana" w:eastAsia="Times New Roman" w:hAnsi="Verdana" w:cs="Arial"/>
          <w:i/>
          <w:iCs/>
          <w:kern w:val="2"/>
          <w:shd w:val="clear" w:color="auto" w:fill="FFFFFF"/>
          <w:lang w:eastAsia="es-ES_tradnl"/>
        </w:rPr>
        <w:t>Actividades de mantenimiento de equipo”, s</w:t>
      </w:r>
      <w:r w:rsidRPr="0057593A">
        <w:rPr>
          <w:rFonts w:ascii="Verdana" w:eastAsia="Times New Roman" w:hAnsi="Verdana" w:cs="Arial"/>
          <w:kern w:val="2"/>
          <w:shd w:val="clear" w:color="auto" w:fill="FFFFFF"/>
          <w:lang w:eastAsia="es-ES_tradnl"/>
        </w:rPr>
        <w:t xml:space="preserve">obre el particular le indicamos que, dicha actividad podría estar incluida en las matrices de experiencia que actualmente hacen parte de los documentos tipo del sector de infraestructura social vigentes. </w:t>
      </w:r>
    </w:p>
    <w:p w14:paraId="33E90EA2" w14:textId="791996EF" w:rsidR="0057593A" w:rsidRPr="0057593A" w:rsidRDefault="0057593A"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57593A">
        <w:rPr>
          <w:rFonts w:ascii="Verdana" w:eastAsia="Times New Roman" w:hAnsi="Verdana" w:cs="Arial"/>
          <w:kern w:val="2"/>
          <w:shd w:val="clear" w:color="auto" w:fill="FFFFFF"/>
          <w:lang w:eastAsia="es-ES_tradnl"/>
        </w:rPr>
        <w:lastRenderedPageBreak/>
        <w:t xml:space="preserve">En este sentido, hay que mencionar que la versión 1 de los documentos tipo del sector social, que se encuentran vigentes y que incluye los siguientes subsectores: a) Cultura Recreación y Deporte, b) Salud, y c) Educación, en la matriz 1 - Experiencia incluye una serie de actividades relacionadas con el mantenimiento para este tipo de infraestructura, como por ejemplo la matriz del sector Cultura Recreación y Deporte, incluye las actividades de: 1.2. PROYECTOS DE TERMINACIÓN Y/O MEJORAMIENTO Y/O REMODELACIÓN Y/O ADECUACIÓN Y/O MODIFICACIÓN Y/O MANTENIMIENTO DE INFRAESTRUCTURA CULTURAL.,1.7. PROYECTOS DE CONSTRUCCIÓN Y/O MANTENIMIENTO Y/O ADECUACIÓN Y/O OPTIMIZACIÓN Y/O MEJORAMIENTO Y/O INTERVENCIÓN DE BATERIAS SANITARIAS Y/O REDES HIDROSANITARIAS Y/O REDES CONTRA INCENDIOS DE INFRAESTRUCTURA CULTURAL. </w:t>
      </w:r>
      <w:r w:rsidRPr="0057593A">
        <w:rPr>
          <w:rFonts w:ascii="Verdana" w:eastAsia="Times New Roman" w:hAnsi="Verdana" w:cs="Arial"/>
          <w:kern w:val="2"/>
          <w:shd w:val="clear" w:color="auto" w:fill="FFFFFF"/>
          <w:lang w:eastAsia="es-ES_tradnl"/>
        </w:rPr>
        <w:tab/>
        <w:t>1.11. PROYECTOS DE CONSTRUCCIÓN Y/O MANTENIMIENTO Y/O ADECUACIÓN Y/O OPTIMIZACIÓN Y/O MEJORAMIENTO Y/O INTERVENCIÓN DE REDES ELÉCTRICAS Y/O DE DATOS EN INFRAESTRUCTURA CULTURAL. 1.13. PROYECTOS DE CONSTRUCCIÓN Y/O MEJORAMIENTO Y/O REHABILITACIÓN Y/O MANTENIMIENTO Y/O ADECUACIÓN Y/O REFORZAMIENTO Y/O INTERVENCIÓN DE ZONAS VERDES, O ACTIVIDADES DE URBANISMO Y PAISAJISMO DE INFRAESTRUCTURA CULTURAL, entre otras definidas en dicha matriz.</w:t>
      </w:r>
    </w:p>
    <w:p w14:paraId="5B67AE33" w14:textId="77777777" w:rsidR="00550912" w:rsidRPr="00550912" w:rsidRDefault="00550912" w:rsidP="0043555E">
      <w:pPr>
        <w:spacing w:after="120" w:line="276" w:lineRule="auto"/>
        <w:ind w:firstLine="709"/>
        <w:jc w:val="both"/>
        <w:textAlignment w:val="baseline"/>
        <w:rPr>
          <w:rFonts w:ascii="Verdana" w:eastAsia="Times New Roman" w:hAnsi="Verdana" w:cs="Arial"/>
          <w:kern w:val="2"/>
          <w:shd w:val="clear" w:color="auto" w:fill="FFFFFF"/>
          <w:lang w:val="es-ES" w:eastAsia="es-ES_tradnl"/>
        </w:rPr>
      </w:pPr>
      <w:r w:rsidRPr="00550912">
        <w:rPr>
          <w:rFonts w:ascii="Verdana" w:eastAsia="Times New Roman" w:hAnsi="Verdana" w:cs="Arial"/>
          <w:kern w:val="2"/>
          <w:shd w:val="clear" w:color="auto" w:fill="FFFFFF"/>
          <w:lang w:eastAsia="es-ES_tradnl"/>
        </w:rPr>
        <w:t xml:space="preserve">Sin perjuicio de lo anterior, debe indicarse que, la Agencia Nacional de Contratación Pública – Colombia Compra Eficiente el pasado 21 de agosto de 2025 adoptó las siguientes Resoluciones: i) Resolución 539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 ii) Resolución 540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 y iii) Resolución 541 de 2025 “"Por la cual se adoptan los documentos tipo para los procesos de mínima cuantía de obra pública de infraestructura social; y los documentos tipo complementarios para los procesos </w:t>
      </w:r>
      <w:r w:rsidRPr="00550912">
        <w:rPr>
          <w:rFonts w:ascii="Verdana" w:eastAsia="Times New Roman" w:hAnsi="Verdana" w:cs="Arial"/>
          <w:kern w:val="2"/>
          <w:shd w:val="clear" w:color="auto" w:fill="FFFFFF"/>
          <w:lang w:eastAsia="es-ES_tradnl"/>
        </w:rPr>
        <w:lastRenderedPageBreak/>
        <w:t xml:space="preserve">de mínima cuantía de obra pública de infraestructura social relacionados con los sectores educación, salud, cultura, recreación y deporte, institucional y vivienda". </w:t>
      </w:r>
    </w:p>
    <w:p w14:paraId="3392C441" w14:textId="77777777" w:rsidR="00550912" w:rsidRDefault="00550912"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550912">
        <w:rPr>
          <w:rFonts w:ascii="Verdana" w:eastAsia="Times New Roman" w:hAnsi="Verdana" w:cs="Arial"/>
          <w:kern w:val="2"/>
          <w:shd w:val="clear" w:color="auto" w:fill="FFFFFF"/>
          <w:lang w:eastAsia="es-ES_tradnl"/>
        </w:rPr>
        <w:t>Las Resoluciones 539, 540 y 541 del 21 de agosto de 2025, acogidas en el sector de obra pública de infraestructura social, aplican de forma transversal en las modalidades de selección indicadas y a los proyectos de infraestructura social enmarcados dentro del sector educativo, salud, cultura, recreación y deporte, institucional y vivienda, en los procesos de selección cuyo aviso de convocatoria se publique a partir del 16 de febrero de 2026</w:t>
      </w:r>
      <w:r w:rsidRPr="00550912">
        <w:rPr>
          <w:rFonts w:ascii="Verdana" w:eastAsia="Times New Roman" w:hAnsi="Verdana" w:cs="Arial"/>
          <w:kern w:val="2"/>
          <w:shd w:val="clear" w:color="auto" w:fill="FFFFFF"/>
          <w:vertAlign w:val="superscript"/>
          <w:lang w:eastAsia="es-ES_tradnl"/>
        </w:rPr>
        <w:footnoteReference w:id="1"/>
      </w:r>
      <w:r w:rsidRPr="00550912">
        <w:rPr>
          <w:rFonts w:ascii="Verdana" w:eastAsia="Times New Roman" w:hAnsi="Verdana" w:cs="Arial"/>
          <w:kern w:val="2"/>
          <w:shd w:val="clear" w:color="auto" w:fill="FFFFFF"/>
          <w:lang w:eastAsia="es-ES_tradnl"/>
        </w:rPr>
        <w:t>.</w:t>
      </w:r>
    </w:p>
    <w:p w14:paraId="5B112C20" w14:textId="77777777" w:rsidR="00E64247" w:rsidRPr="00E64247" w:rsidRDefault="00E64247" w:rsidP="0043555E">
      <w:pPr>
        <w:spacing w:after="0" w:line="276" w:lineRule="auto"/>
        <w:ind w:firstLine="360"/>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Para esta modificación, por ejemplo, en el capítulo uno (1) Infraestructura Cultural se incluyen las siguientes actividades, relacionadas con actividades de mantenimiento para infraestructura de edificaciones, sobre las cuales podría enmarcarse la petición por la que se indaga:</w:t>
      </w:r>
    </w:p>
    <w:p w14:paraId="3CD69B65" w14:textId="77777777" w:rsidR="00E64247" w:rsidRPr="00E64247" w:rsidRDefault="00E64247" w:rsidP="0043555E">
      <w:pPr>
        <w:spacing w:after="0" w:line="276" w:lineRule="auto"/>
        <w:ind w:left="709" w:right="709"/>
        <w:jc w:val="both"/>
        <w:textAlignment w:val="baseline"/>
        <w:rPr>
          <w:rFonts w:ascii="Verdana" w:eastAsia="Times New Roman" w:hAnsi="Verdana" w:cs="Arial"/>
          <w:kern w:val="2"/>
          <w:shd w:val="clear" w:color="auto" w:fill="FFFFFF"/>
          <w:lang w:eastAsia="es-ES_tradnl"/>
        </w:rPr>
      </w:pPr>
    </w:p>
    <w:p w14:paraId="36C8D388" w14:textId="77777777" w:rsidR="0043555E" w:rsidRDefault="00E64247" w:rsidP="0043555E">
      <w:pPr>
        <w:numPr>
          <w:ilvl w:val="0"/>
          <w:numId w:val="24"/>
        </w:numPr>
        <w:spacing w:after="0" w:line="276" w:lineRule="auto"/>
        <w:ind w:left="709" w:right="709" w:hanging="357"/>
        <w:jc w:val="both"/>
        <w:textAlignment w:val="baseline"/>
        <w:rPr>
          <w:rFonts w:ascii="Verdana" w:eastAsia="Times New Roman" w:hAnsi="Verdana" w:cs="Arial"/>
          <w:i/>
          <w:iCs/>
          <w:kern w:val="2"/>
          <w:shd w:val="clear" w:color="auto" w:fill="FFFFFF"/>
          <w:lang w:eastAsia="es-ES_tradnl"/>
        </w:rPr>
      </w:pPr>
      <w:r w:rsidRPr="006C4FB5">
        <w:rPr>
          <w:rFonts w:ascii="Verdana" w:eastAsia="Times New Roman" w:hAnsi="Verdana" w:cs="Arial"/>
          <w:i/>
          <w:iCs/>
          <w:kern w:val="2"/>
          <w:shd w:val="clear" w:color="auto" w:fill="FFFFFF"/>
          <w:lang w:eastAsia="es-ES_tradnl"/>
        </w:rPr>
        <w:t>1.2.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CULTURAL</w:t>
      </w:r>
      <w:r w:rsidR="0043555E">
        <w:rPr>
          <w:rFonts w:ascii="Verdana" w:eastAsia="Times New Roman" w:hAnsi="Verdana" w:cs="Arial"/>
          <w:i/>
          <w:iCs/>
          <w:kern w:val="2"/>
          <w:shd w:val="clear" w:color="auto" w:fill="FFFFFF"/>
          <w:lang w:eastAsia="es-ES_tradnl"/>
        </w:rPr>
        <w:t>.</w:t>
      </w:r>
    </w:p>
    <w:p w14:paraId="10144E62" w14:textId="5167E34B" w:rsidR="00E64247" w:rsidRPr="006C4FB5" w:rsidRDefault="00E64247" w:rsidP="0043555E">
      <w:pPr>
        <w:spacing w:after="0" w:line="276" w:lineRule="auto"/>
        <w:ind w:left="709" w:right="709"/>
        <w:jc w:val="both"/>
        <w:textAlignment w:val="baseline"/>
        <w:rPr>
          <w:rFonts w:ascii="Verdana" w:eastAsia="Times New Roman" w:hAnsi="Verdana" w:cs="Arial"/>
          <w:i/>
          <w:iCs/>
          <w:kern w:val="2"/>
          <w:shd w:val="clear" w:color="auto" w:fill="FFFFFF"/>
          <w:lang w:eastAsia="es-ES_tradnl"/>
        </w:rPr>
      </w:pPr>
    </w:p>
    <w:p w14:paraId="760FAD29" w14:textId="77777777" w:rsidR="00E64247" w:rsidRPr="006C4FB5" w:rsidRDefault="00E64247" w:rsidP="0043555E">
      <w:pPr>
        <w:numPr>
          <w:ilvl w:val="0"/>
          <w:numId w:val="24"/>
        </w:numPr>
        <w:spacing w:after="0" w:line="276" w:lineRule="auto"/>
        <w:ind w:left="709" w:right="709" w:hanging="357"/>
        <w:jc w:val="both"/>
        <w:textAlignment w:val="baseline"/>
        <w:rPr>
          <w:rFonts w:ascii="Verdana" w:eastAsia="Times New Roman" w:hAnsi="Verdana" w:cs="Arial"/>
          <w:i/>
          <w:iCs/>
          <w:kern w:val="2"/>
          <w:shd w:val="clear" w:color="auto" w:fill="FFFFFF"/>
          <w:lang w:eastAsia="es-ES_tradnl"/>
        </w:rPr>
      </w:pPr>
      <w:r w:rsidRPr="006C4FB5">
        <w:rPr>
          <w:rFonts w:ascii="Verdana" w:eastAsia="Times New Roman" w:hAnsi="Verdana" w:cs="Arial"/>
          <w:i/>
          <w:iCs/>
          <w:kern w:val="2"/>
          <w:shd w:val="clear" w:color="auto" w:fill="FFFFFF"/>
          <w:lang w:eastAsia="es-ES_tradnl"/>
        </w:rPr>
        <w:t xml:space="preserve">1.10.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w:t>
      </w:r>
      <w:r w:rsidRPr="006C4FB5">
        <w:rPr>
          <w:rFonts w:ascii="Verdana" w:eastAsia="Times New Roman" w:hAnsi="Verdana" w:cs="Arial"/>
          <w:i/>
          <w:iCs/>
          <w:kern w:val="2"/>
          <w:shd w:val="clear" w:color="auto" w:fill="FFFFFF"/>
          <w:lang w:eastAsia="es-ES_tradnl"/>
        </w:rPr>
        <w:lastRenderedPageBreak/>
        <w:t>Y/O TERMINACIÓN Y/O REFORZAMIENTO ESTRUCTURAL Y/O ACTUALIZACIÓN SÍSMICA Y/O REPOTENCIACIÓN ESTRUCTURAL DE AUDITORIOS Y/O TEATROS</w:t>
      </w:r>
    </w:p>
    <w:p w14:paraId="5272FA80" w14:textId="77777777" w:rsidR="00E64247" w:rsidRPr="006C4FB5" w:rsidRDefault="00E64247" w:rsidP="0043555E">
      <w:pPr>
        <w:spacing w:after="0" w:line="276" w:lineRule="auto"/>
        <w:ind w:left="709" w:right="709"/>
        <w:jc w:val="both"/>
        <w:textAlignment w:val="baseline"/>
        <w:rPr>
          <w:rFonts w:ascii="Verdana" w:eastAsia="Times New Roman" w:hAnsi="Verdana" w:cs="Arial"/>
          <w:i/>
          <w:iCs/>
          <w:kern w:val="2"/>
          <w:sz w:val="21"/>
          <w:szCs w:val="21"/>
          <w:shd w:val="clear" w:color="auto" w:fill="FFFFFF"/>
          <w:lang w:eastAsia="es-ES_tradnl"/>
        </w:rPr>
      </w:pPr>
    </w:p>
    <w:p w14:paraId="2000DD0A" w14:textId="74BE1C2A" w:rsidR="00E64247" w:rsidRPr="006C4FB5" w:rsidRDefault="00E64247" w:rsidP="006C4FB5">
      <w:pPr>
        <w:numPr>
          <w:ilvl w:val="0"/>
          <w:numId w:val="24"/>
        </w:numPr>
        <w:spacing w:after="120" w:line="276" w:lineRule="auto"/>
        <w:ind w:left="709" w:right="709"/>
        <w:jc w:val="both"/>
        <w:textAlignment w:val="baseline"/>
        <w:rPr>
          <w:rFonts w:ascii="Verdana" w:eastAsia="Times New Roman" w:hAnsi="Verdana" w:cs="Arial"/>
          <w:i/>
          <w:iCs/>
          <w:kern w:val="2"/>
          <w:sz w:val="21"/>
          <w:szCs w:val="21"/>
          <w:shd w:val="clear" w:color="auto" w:fill="FFFFFF"/>
          <w:lang w:eastAsia="es-ES_tradnl"/>
        </w:rPr>
      </w:pPr>
      <w:r w:rsidRPr="006C4FB5">
        <w:rPr>
          <w:rFonts w:ascii="Verdana" w:eastAsia="Times New Roman" w:hAnsi="Verdana" w:cs="Arial"/>
          <w:i/>
          <w:iCs/>
          <w:kern w:val="2"/>
          <w:sz w:val="21"/>
          <w:szCs w:val="21"/>
          <w:shd w:val="clear" w:color="auto" w:fill="FFFFFF"/>
          <w:lang w:eastAsia="es-ES_tradnl"/>
        </w:rPr>
        <w:t>1.11. PROYECTOS DE PUESTA EN FUNCIONAMIENTO Y/</w:t>
      </w:r>
      <w:r w:rsidR="004A0813" w:rsidRPr="006C4FB5">
        <w:rPr>
          <w:rFonts w:ascii="Verdana" w:eastAsia="Times New Roman" w:hAnsi="Verdana" w:cs="Arial"/>
          <w:i/>
          <w:iCs/>
          <w:kern w:val="2"/>
          <w:sz w:val="21"/>
          <w:szCs w:val="21"/>
          <w:shd w:val="clear" w:color="auto" w:fill="FFFFFF"/>
          <w:lang w:eastAsia="es-ES_tradnl"/>
        </w:rPr>
        <w:t>O SONIDO</w:t>
      </w:r>
      <w:r w:rsidRPr="006C4FB5">
        <w:rPr>
          <w:rFonts w:ascii="Verdana" w:eastAsia="Times New Roman" w:hAnsi="Verdana" w:cs="Arial"/>
          <w:i/>
          <w:iCs/>
          <w:kern w:val="2"/>
          <w:sz w:val="21"/>
          <w:szCs w:val="21"/>
          <w:shd w:val="clear" w:color="auto" w:fill="FFFFFF"/>
          <w:lang w:eastAsia="es-ES_tradnl"/>
        </w:rPr>
        <w:t xml:space="preserve"> Y/O ILUMINACIÓN ESCÉNICA Y/O ILUMINACIÓN MECÁNICA Y/O TEATRAL Y </w:t>
      </w:r>
      <w:r w:rsidR="00850EF1" w:rsidRPr="006C4FB5">
        <w:rPr>
          <w:rFonts w:ascii="Verdana" w:eastAsia="Times New Roman" w:hAnsi="Verdana" w:cs="Arial"/>
          <w:i/>
          <w:iCs/>
          <w:kern w:val="2"/>
          <w:sz w:val="21"/>
          <w:szCs w:val="21"/>
          <w:shd w:val="clear" w:color="auto" w:fill="FFFFFF"/>
          <w:lang w:eastAsia="es-ES_tradnl"/>
        </w:rPr>
        <w:t>ACÚSTICA DE</w:t>
      </w:r>
      <w:r w:rsidRPr="006C4FB5">
        <w:rPr>
          <w:rFonts w:ascii="Verdana" w:eastAsia="Times New Roman" w:hAnsi="Verdana" w:cs="Arial"/>
          <w:i/>
          <w:iCs/>
          <w:kern w:val="2"/>
          <w:sz w:val="21"/>
          <w:szCs w:val="21"/>
          <w:shd w:val="clear" w:color="auto" w:fill="FFFFFF"/>
          <w:lang w:eastAsia="es-ES_tradnl"/>
        </w:rPr>
        <w:t xml:space="preserve"> AUDITORIOS Y/O TEATROS</w:t>
      </w:r>
    </w:p>
    <w:p w14:paraId="33821A3F" w14:textId="3C1F9B0A" w:rsidR="00E64247" w:rsidRPr="00E64247" w:rsidRDefault="00E64247" w:rsidP="0043555E">
      <w:pPr>
        <w:spacing w:after="0" w:line="276" w:lineRule="auto"/>
        <w:ind w:firstLine="360"/>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 xml:space="preserve">Y en adición a lo anterior se encuentran otras actividades en las cuales también podrían relacionarse con el </w:t>
      </w:r>
      <w:r w:rsidR="004A0813" w:rsidRPr="00E64247">
        <w:rPr>
          <w:rFonts w:ascii="Verdana" w:eastAsia="Times New Roman" w:hAnsi="Verdana" w:cs="Arial"/>
          <w:kern w:val="2"/>
          <w:shd w:val="clear" w:color="auto" w:fill="FFFFFF"/>
          <w:lang w:eastAsia="es-ES_tradnl"/>
        </w:rPr>
        <w:t>mantenimiento que</w:t>
      </w:r>
      <w:r w:rsidRPr="00E64247">
        <w:rPr>
          <w:rFonts w:ascii="Verdana" w:eastAsia="Times New Roman" w:hAnsi="Verdana" w:cs="Arial"/>
          <w:kern w:val="2"/>
          <w:shd w:val="clear" w:color="auto" w:fill="FFFFFF"/>
          <w:lang w:eastAsia="es-ES_tradnl"/>
        </w:rPr>
        <w:t xml:space="preserve"> se indica en la petición:</w:t>
      </w:r>
    </w:p>
    <w:p w14:paraId="2135BE9A" w14:textId="77777777" w:rsidR="00E64247" w:rsidRPr="00E64247" w:rsidRDefault="00E64247" w:rsidP="0043555E">
      <w:pPr>
        <w:spacing w:after="0" w:line="276" w:lineRule="auto"/>
        <w:ind w:left="851" w:right="758"/>
        <w:jc w:val="both"/>
        <w:textAlignment w:val="baseline"/>
        <w:rPr>
          <w:rFonts w:ascii="Verdana" w:eastAsia="Times New Roman" w:hAnsi="Verdana" w:cs="Arial"/>
          <w:kern w:val="2"/>
          <w:shd w:val="clear" w:color="auto" w:fill="FFFFFF"/>
          <w:lang w:eastAsia="es-ES_tradnl"/>
        </w:rPr>
      </w:pPr>
    </w:p>
    <w:p w14:paraId="25DDDA03" w14:textId="77777777" w:rsidR="00E64247" w:rsidRPr="006C4FB5" w:rsidRDefault="00E64247" w:rsidP="0043555E">
      <w:pPr>
        <w:numPr>
          <w:ilvl w:val="0"/>
          <w:numId w:val="23"/>
        </w:numPr>
        <w:spacing w:after="0" w:line="276" w:lineRule="auto"/>
        <w:ind w:left="851" w:right="758"/>
        <w:jc w:val="both"/>
        <w:textAlignment w:val="baseline"/>
        <w:rPr>
          <w:rFonts w:ascii="Verdana" w:eastAsia="Times New Roman" w:hAnsi="Verdana" w:cs="Arial"/>
          <w:i/>
          <w:iCs/>
          <w:kern w:val="2"/>
          <w:sz w:val="21"/>
          <w:szCs w:val="21"/>
          <w:shd w:val="clear" w:color="auto" w:fill="FFFFFF"/>
          <w:lang w:eastAsia="es-ES_tradnl"/>
        </w:rPr>
      </w:pPr>
      <w:r w:rsidRPr="006C4FB5">
        <w:rPr>
          <w:rFonts w:ascii="Verdana" w:eastAsia="Times New Roman" w:hAnsi="Verdana" w:cs="Arial"/>
          <w:i/>
          <w:iCs/>
          <w:kern w:val="2"/>
          <w:sz w:val="21"/>
          <w:szCs w:val="21"/>
          <w:shd w:val="clear" w:color="auto" w:fill="FFFFFF"/>
          <w:lang w:eastAsia="es-ES_tradnl"/>
        </w:rPr>
        <w:t>4.2. PROYECTOS DE ADECUACIÓN Y/O CONSERVACIÓN Y/O INTERVENCIÓN Y/O INSTALACIÓN Y/O MANTENIMIENTO Y/O MEJORAMIENTO Y/O MODIFICACIÓN U OPTIMIZACIÓN Y/O REHABILITACIÓN Y/O REMODELACIÓN Y/O REPOSICIÓN Y/O REPARACIÓN LOCATIVA Y/O RESTAURACIÓN Y/O RESTITUCIÓN Y/O TERMINACIÓN DE INFRAESTRUCTURA DE BIBLIOTECAS.</w:t>
      </w:r>
    </w:p>
    <w:p w14:paraId="4B01642E" w14:textId="77777777" w:rsidR="00E64247" w:rsidRPr="006C4FB5" w:rsidRDefault="00E64247" w:rsidP="00471D22">
      <w:pPr>
        <w:numPr>
          <w:ilvl w:val="0"/>
          <w:numId w:val="23"/>
        </w:numPr>
        <w:spacing w:after="120" w:line="276" w:lineRule="auto"/>
        <w:ind w:left="851" w:right="758"/>
        <w:jc w:val="both"/>
        <w:textAlignment w:val="baseline"/>
        <w:rPr>
          <w:rFonts w:ascii="Verdana" w:eastAsia="Times New Roman" w:hAnsi="Verdana" w:cs="Arial"/>
          <w:i/>
          <w:iCs/>
          <w:kern w:val="2"/>
          <w:sz w:val="21"/>
          <w:szCs w:val="21"/>
          <w:shd w:val="clear" w:color="auto" w:fill="FFFFFF"/>
          <w:lang w:eastAsia="es-ES_tradnl"/>
        </w:rPr>
      </w:pPr>
      <w:r w:rsidRPr="006C4FB5">
        <w:rPr>
          <w:rFonts w:ascii="Verdana" w:eastAsia="Times New Roman" w:hAnsi="Verdana" w:cs="Arial"/>
          <w:i/>
          <w:iCs/>
          <w:kern w:val="2"/>
          <w:sz w:val="21"/>
          <w:szCs w:val="21"/>
          <w:shd w:val="clear" w:color="auto" w:fill="FFFFFF"/>
          <w:lang w:eastAsia="es-ES_tradnl"/>
        </w:rPr>
        <w:t>4.5.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BIBLIOTECAS</w:t>
      </w:r>
    </w:p>
    <w:p w14:paraId="0F6D104E" w14:textId="790F575E" w:rsidR="00E64247" w:rsidRPr="006C4FB5" w:rsidRDefault="00E64247" w:rsidP="0043555E">
      <w:pPr>
        <w:numPr>
          <w:ilvl w:val="0"/>
          <w:numId w:val="23"/>
        </w:numPr>
        <w:spacing w:after="0" w:line="276" w:lineRule="auto"/>
        <w:ind w:left="851" w:right="758"/>
        <w:jc w:val="both"/>
        <w:textAlignment w:val="baseline"/>
        <w:rPr>
          <w:rFonts w:ascii="Verdana" w:eastAsia="Times New Roman" w:hAnsi="Verdana" w:cs="Arial"/>
          <w:i/>
          <w:iCs/>
          <w:kern w:val="2"/>
          <w:sz w:val="21"/>
          <w:szCs w:val="21"/>
          <w:shd w:val="clear" w:color="auto" w:fill="FFFFFF"/>
          <w:lang w:eastAsia="es-ES_tradnl"/>
        </w:rPr>
      </w:pPr>
      <w:r w:rsidRPr="006C4FB5">
        <w:rPr>
          <w:rFonts w:ascii="Verdana" w:eastAsia="Times New Roman" w:hAnsi="Verdana" w:cs="Arial"/>
          <w:i/>
          <w:iCs/>
          <w:kern w:val="2"/>
          <w:sz w:val="21"/>
          <w:szCs w:val="21"/>
          <w:shd w:val="clear" w:color="auto" w:fill="FFFFFF"/>
          <w:lang w:eastAsia="es-ES_tradnl"/>
        </w:rPr>
        <w:t>4.6.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CONSERVACIÓN PATRIMONIAL ASOCIADA A INFRAESTRUCTURA DE BIBLIOTECAS</w:t>
      </w:r>
      <w:r w:rsidR="006C4FB5" w:rsidRPr="006C4FB5">
        <w:rPr>
          <w:rFonts w:ascii="Verdana" w:eastAsia="Times New Roman" w:hAnsi="Verdana" w:cs="Arial"/>
          <w:i/>
          <w:iCs/>
          <w:kern w:val="2"/>
          <w:sz w:val="21"/>
          <w:szCs w:val="21"/>
          <w:shd w:val="clear" w:color="auto" w:fill="FFFFFF"/>
          <w:lang w:eastAsia="es-ES_tradnl"/>
        </w:rPr>
        <w:t>.</w:t>
      </w:r>
    </w:p>
    <w:p w14:paraId="40FD4CB8" w14:textId="77777777" w:rsidR="006C4FB5" w:rsidRPr="00E64247" w:rsidRDefault="006C4FB5" w:rsidP="0043555E">
      <w:pPr>
        <w:spacing w:after="0" w:line="276" w:lineRule="auto"/>
        <w:ind w:left="1068"/>
        <w:jc w:val="both"/>
        <w:textAlignment w:val="baseline"/>
        <w:rPr>
          <w:rFonts w:ascii="Verdana" w:eastAsia="Times New Roman" w:hAnsi="Verdana" w:cs="Arial"/>
          <w:kern w:val="2"/>
          <w:shd w:val="clear" w:color="auto" w:fill="FFFFFF"/>
          <w:lang w:eastAsia="es-ES_tradnl"/>
        </w:rPr>
      </w:pPr>
    </w:p>
    <w:p w14:paraId="251CCDDD" w14:textId="77777777" w:rsidR="00E64247" w:rsidRPr="00E64247" w:rsidRDefault="00E64247" w:rsidP="0043555E">
      <w:pPr>
        <w:spacing w:after="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 xml:space="preserve">Es importante advertir que es la entidad contratante, al momento de adelantar sus actividades de planeación de cada proceso contractual, la competente para determinar si de acuerdo con las particularidades del contrato </w:t>
      </w:r>
      <w:r w:rsidRPr="00E64247">
        <w:rPr>
          <w:rFonts w:ascii="Verdana" w:eastAsia="Times New Roman" w:hAnsi="Verdana" w:cs="Arial"/>
          <w:kern w:val="2"/>
          <w:shd w:val="clear" w:color="auto" w:fill="FFFFFF"/>
          <w:lang w:eastAsia="es-ES_tradnl"/>
        </w:rPr>
        <w:lastRenderedPageBreak/>
        <w:t>a ejecutar, este se encuadra o no dentro de alguna de las actividades de la “Matriz – Experiencia” de los documentos tipo del sector social y de manera particular en cualquiera de sus subsectores (Salud, Cultura Recreación y Deporte, Institucional o Vivienda).</w:t>
      </w:r>
    </w:p>
    <w:p w14:paraId="241DF1BE" w14:textId="77777777" w:rsidR="00E64247" w:rsidRPr="00E64247" w:rsidRDefault="00E64247" w:rsidP="0043555E">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Es de resaltar que las actividades estructuradas en la matriz de Experiencia del sector social, de manera general integran actividades de mantenimiento, ahora bien, cuando en la petición se indica que “(…)cómo debe interpretarse su aplicación ante la diversidad tecnológica y niveles de criticidad, y si es viable diferenciar dichos numerales por tipo de sistema (…)”, hay que señalar que las actividades descritas pueden hacer parte de los ítems que deben ser cumplidos en la ejecución del contrato o como alcance de las especificaciones técnicas objeto del proyecto a contratar. Para dar mayor claridad, el Anexo – 5 – Glosario de estos documentos, establece las siguientes definiciones para las actividades de mantenimiento:</w:t>
      </w:r>
    </w:p>
    <w:p w14:paraId="5F5EE361" w14:textId="77777777" w:rsidR="00E64247" w:rsidRPr="00A84923" w:rsidRDefault="00E64247" w:rsidP="006C4FB5">
      <w:pPr>
        <w:spacing w:after="120" w:line="276" w:lineRule="auto"/>
        <w:ind w:left="709" w:right="709"/>
        <w:jc w:val="both"/>
        <w:textAlignment w:val="baseline"/>
        <w:rPr>
          <w:rFonts w:ascii="Verdana" w:eastAsia="Times New Roman" w:hAnsi="Verdana" w:cs="Arial"/>
          <w:i/>
          <w:iCs/>
          <w:kern w:val="2"/>
          <w:shd w:val="clear" w:color="auto" w:fill="FFFFFF"/>
          <w:lang w:eastAsia="es-ES_tradnl"/>
        </w:rPr>
      </w:pPr>
      <w:r w:rsidRPr="00A84923">
        <w:rPr>
          <w:rFonts w:ascii="Verdana" w:eastAsia="Times New Roman" w:hAnsi="Verdana" w:cs="Arial"/>
          <w:i/>
          <w:iCs/>
          <w:kern w:val="2"/>
          <w:shd w:val="clear" w:color="auto" w:fill="FFFFFF"/>
          <w:lang w:eastAsia="es-ES_tradnl"/>
        </w:rPr>
        <w:t>“2.133.</w:t>
      </w:r>
      <w:r w:rsidRPr="00A84923">
        <w:rPr>
          <w:rFonts w:ascii="Verdana" w:eastAsia="Times New Roman" w:hAnsi="Verdana" w:cs="Arial"/>
          <w:i/>
          <w:iCs/>
          <w:kern w:val="2"/>
          <w:shd w:val="clear" w:color="auto" w:fill="FFFFFF"/>
          <w:lang w:eastAsia="es-ES_tradnl"/>
        </w:rPr>
        <w:tab/>
      </w:r>
      <w:r w:rsidRPr="00A84923">
        <w:rPr>
          <w:rFonts w:ascii="Verdana" w:eastAsia="Times New Roman" w:hAnsi="Verdana" w:cs="Arial"/>
          <w:b/>
          <w:bCs/>
          <w:i/>
          <w:iCs/>
          <w:kern w:val="2"/>
          <w:shd w:val="clear" w:color="auto" w:fill="FFFFFF"/>
          <w:lang w:eastAsia="es-ES_tradnl"/>
        </w:rPr>
        <w:t>Mantenimiento:</w:t>
      </w:r>
      <w:r w:rsidRPr="00A84923">
        <w:rPr>
          <w:rFonts w:ascii="Verdana" w:eastAsia="Times New Roman" w:hAnsi="Verdana" w:cs="Arial"/>
          <w:i/>
          <w:iCs/>
          <w:kern w:val="2"/>
          <w:shd w:val="clear" w:color="auto" w:fill="FFFFFF"/>
          <w:lang w:eastAsia="es-ES_tradnl"/>
        </w:rPr>
        <w:t xml:space="preserve"> Actividades cuyo objetivo es mantener las condiciones de la infraestructura con el mismo nivel de servicio para el que fue diseñada y construida. El mantenimiento puede ser rutinario, si se realiza en intervalos de tiempo menores de un año; periódico, si corresponde a intervalos variables para recuperar el deterioro causado por su uso; o de emergencia, si tiene que ver con las intervenciones originadas por daños, bloqueos o desastres de origen natural o antrópico. </w:t>
      </w:r>
    </w:p>
    <w:p w14:paraId="546C792A" w14:textId="77777777" w:rsidR="00E64247" w:rsidRPr="00A84923" w:rsidRDefault="00E64247" w:rsidP="006C4FB5">
      <w:pPr>
        <w:spacing w:after="120" w:line="276" w:lineRule="auto"/>
        <w:ind w:left="709" w:right="709"/>
        <w:jc w:val="both"/>
        <w:textAlignment w:val="baseline"/>
        <w:rPr>
          <w:rFonts w:ascii="Verdana" w:eastAsia="Times New Roman" w:hAnsi="Verdana" w:cs="Arial"/>
          <w:i/>
          <w:iCs/>
          <w:kern w:val="2"/>
          <w:shd w:val="clear" w:color="auto" w:fill="FFFFFF"/>
          <w:lang w:eastAsia="es-ES_tradnl"/>
        </w:rPr>
      </w:pPr>
      <w:r w:rsidRPr="00A84923">
        <w:rPr>
          <w:rFonts w:ascii="Verdana" w:eastAsia="Times New Roman" w:hAnsi="Verdana" w:cs="Arial"/>
          <w:i/>
          <w:iCs/>
          <w:kern w:val="2"/>
          <w:shd w:val="clear" w:color="auto" w:fill="FFFFFF"/>
          <w:lang w:eastAsia="es-ES_tradnl"/>
        </w:rPr>
        <w:t>2.134.</w:t>
      </w:r>
      <w:r w:rsidRPr="00A84923">
        <w:rPr>
          <w:rFonts w:ascii="Verdana" w:eastAsia="Times New Roman" w:hAnsi="Verdana" w:cs="Arial"/>
          <w:i/>
          <w:iCs/>
          <w:kern w:val="2"/>
          <w:shd w:val="clear" w:color="auto" w:fill="FFFFFF"/>
          <w:lang w:eastAsia="es-ES_tradnl"/>
        </w:rPr>
        <w:tab/>
      </w:r>
      <w:r w:rsidRPr="00A84923">
        <w:rPr>
          <w:rFonts w:ascii="Verdana" w:eastAsia="Times New Roman" w:hAnsi="Verdana" w:cs="Arial"/>
          <w:b/>
          <w:bCs/>
          <w:i/>
          <w:iCs/>
          <w:kern w:val="2"/>
          <w:shd w:val="clear" w:color="auto" w:fill="FFFFFF"/>
          <w:lang w:eastAsia="es-ES_tradnl"/>
        </w:rPr>
        <w:t>Mantenimiento correctivo</w:t>
      </w:r>
      <w:r w:rsidRPr="00A84923">
        <w:rPr>
          <w:rFonts w:ascii="Verdana" w:eastAsia="Times New Roman" w:hAnsi="Verdana" w:cs="Arial"/>
          <w:i/>
          <w:iCs/>
          <w:kern w:val="2"/>
          <w:shd w:val="clear" w:color="auto" w:fill="FFFFFF"/>
          <w:lang w:eastAsia="es-ES_tradnl"/>
        </w:rPr>
        <w:t xml:space="preserve">: comprende intervenciones, reparaciones o cambios que se llevan a cabo para la sustitución definitiva de una o más piezas de un sistema, en el momento en que dejan de funcionar o empiezan a fallar, ya sea por desgaste normal o incidente. </w:t>
      </w:r>
    </w:p>
    <w:p w14:paraId="60712542" w14:textId="77777777" w:rsidR="00E64247" w:rsidRPr="00A84923" w:rsidRDefault="00E64247" w:rsidP="006C4FB5">
      <w:pPr>
        <w:spacing w:after="120" w:line="276" w:lineRule="auto"/>
        <w:ind w:left="709" w:right="709"/>
        <w:jc w:val="both"/>
        <w:textAlignment w:val="baseline"/>
        <w:rPr>
          <w:rFonts w:ascii="Verdana" w:eastAsia="Times New Roman" w:hAnsi="Verdana" w:cs="Arial"/>
          <w:i/>
          <w:iCs/>
          <w:kern w:val="2"/>
          <w:shd w:val="clear" w:color="auto" w:fill="FFFFFF"/>
          <w:lang w:eastAsia="es-ES_tradnl"/>
        </w:rPr>
      </w:pPr>
      <w:r w:rsidRPr="00A84923">
        <w:rPr>
          <w:rFonts w:ascii="Verdana" w:eastAsia="Times New Roman" w:hAnsi="Verdana" w:cs="Arial"/>
          <w:i/>
          <w:iCs/>
          <w:kern w:val="2"/>
          <w:shd w:val="clear" w:color="auto" w:fill="FFFFFF"/>
          <w:lang w:eastAsia="es-ES_tradnl"/>
        </w:rPr>
        <w:t>2.135.</w:t>
      </w:r>
      <w:r w:rsidRPr="00A84923">
        <w:rPr>
          <w:rFonts w:ascii="Verdana" w:eastAsia="Times New Roman" w:hAnsi="Verdana" w:cs="Arial"/>
          <w:i/>
          <w:iCs/>
          <w:kern w:val="2"/>
          <w:shd w:val="clear" w:color="auto" w:fill="FFFFFF"/>
          <w:lang w:eastAsia="es-ES_tradnl"/>
        </w:rPr>
        <w:tab/>
      </w:r>
      <w:r w:rsidRPr="00A84923">
        <w:rPr>
          <w:rFonts w:ascii="Verdana" w:eastAsia="Times New Roman" w:hAnsi="Verdana" w:cs="Arial"/>
          <w:b/>
          <w:bCs/>
          <w:i/>
          <w:iCs/>
          <w:kern w:val="2"/>
          <w:shd w:val="clear" w:color="auto" w:fill="FFFFFF"/>
          <w:lang w:eastAsia="es-ES_tradnl"/>
        </w:rPr>
        <w:t>Mantenimiento de Emergencia</w:t>
      </w:r>
      <w:r w:rsidRPr="00A84923">
        <w:rPr>
          <w:rFonts w:ascii="Verdana" w:eastAsia="Times New Roman" w:hAnsi="Verdana" w:cs="Arial"/>
          <w:i/>
          <w:iCs/>
          <w:kern w:val="2"/>
          <w:shd w:val="clear" w:color="auto" w:fill="FFFFFF"/>
          <w:lang w:eastAsia="es-ES_tradnl"/>
        </w:rPr>
        <w:t xml:space="preserve">: Intervenciones en la infraestructura derivada de sucesos que tengan como origen emergencias climáticas, telúricas, terrorismo, entre otros, que a la luz de la legislación vigente puedan considerarse eventos de fuerza mayor o caso fortuito (artículo 12 de la Ley 1682 de 2013). </w:t>
      </w:r>
    </w:p>
    <w:p w14:paraId="6FAF4F7B" w14:textId="77777777" w:rsidR="00E64247" w:rsidRPr="00A84923" w:rsidRDefault="00E64247" w:rsidP="006C4FB5">
      <w:pPr>
        <w:spacing w:after="120" w:line="276" w:lineRule="auto"/>
        <w:ind w:left="709" w:right="709"/>
        <w:jc w:val="both"/>
        <w:textAlignment w:val="baseline"/>
        <w:rPr>
          <w:rFonts w:ascii="Verdana" w:eastAsia="Times New Roman" w:hAnsi="Verdana" w:cs="Arial"/>
          <w:i/>
          <w:iCs/>
          <w:kern w:val="2"/>
          <w:shd w:val="clear" w:color="auto" w:fill="FFFFFF"/>
          <w:lang w:eastAsia="es-ES_tradnl"/>
        </w:rPr>
      </w:pPr>
      <w:r w:rsidRPr="00A84923">
        <w:rPr>
          <w:rFonts w:ascii="Verdana" w:eastAsia="Times New Roman" w:hAnsi="Verdana" w:cs="Arial"/>
          <w:i/>
          <w:iCs/>
          <w:kern w:val="2"/>
          <w:shd w:val="clear" w:color="auto" w:fill="FFFFFF"/>
          <w:lang w:eastAsia="es-ES_tradnl"/>
        </w:rPr>
        <w:t>2.136.</w:t>
      </w:r>
      <w:r w:rsidRPr="00A84923">
        <w:rPr>
          <w:rFonts w:ascii="Verdana" w:eastAsia="Times New Roman" w:hAnsi="Verdana" w:cs="Arial"/>
          <w:i/>
          <w:iCs/>
          <w:kern w:val="2"/>
          <w:shd w:val="clear" w:color="auto" w:fill="FFFFFF"/>
          <w:lang w:eastAsia="es-ES_tradnl"/>
        </w:rPr>
        <w:tab/>
      </w:r>
      <w:r w:rsidRPr="00A84923">
        <w:rPr>
          <w:rFonts w:ascii="Verdana" w:eastAsia="Times New Roman" w:hAnsi="Verdana" w:cs="Arial"/>
          <w:b/>
          <w:bCs/>
          <w:i/>
          <w:iCs/>
          <w:kern w:val="2"/>
          <w:shd w:val="clear" w:color="auto" w:fill="FFFFFF"/>
          <w:lang w:eastAsia="es-ES_tradnl"/>
        </w:rPr>
        <w:t>Mantenimiento Integral:</w:t>
      </w:r>
      <w:r w:rsidRPr="00A84923">
        <w:rPr>
          <w:rFonts w:ascii="Verdana" w:eastAsia="Times New Roman" w:hAnsi="Verdana" w:cs="Arial"/>
          <w:i/>
          <w:iCs/>
          <w:kern w:val="2"/>
          <w:shd w:val="clear" w:color="auto" w:fill="FFFFFF"/>
          <w:lang w:eastAsia="es-ES_tradnl"/>
        </w:rPr>
        <w:t xml:space="preserve"> Conjunto de acciones tendientes a restablecer, extender y mantener la capacidad estructural y las condiciones superficiales de una estructura, con el fin de que sigan prestando de manera efectiva el servicio para el cual fueron construidos o dispuestos. </w:t>
      </w:r>
    </w:p>
    <w:p w14:paraId="33892136" w14:textId="77777777" w:rsidR="00E64247" w:rsidRPr="00A84923" w:rsidRDefault="00E64247" w:rsidP="006C4FB5">
      <w:pPr>
        <w:spacing w:after="120" w:line="276" w:lineRule="auto"/>
        <w:ind w:left="709" w:right="709"/>
        <w:jc w:val="both"/>
        <w:textAlignment w:val="baseline"/>
        <w:rPr>
          <w:rFonts w:ascii="Verdana" w:eastAsia="Times New Roman" w:hAnsi="Verdana" w:cs="Arial"/>
          <w:i/>
          <w:iCs/>
          <w:kern w:val="2"/>
          <w:shd w:val="clear" w:color="auto" w:fill="FFFFFF"/>
          <w:lang w:eastAsia="es-ES_tradnl"/>
        </w:rPr>
      </w:pPr>
      <w:r w:rsidRPr="00A84923">
        <w:rPr>
          <w:rFonts w:ascii="Verdana" w:eastAsia="Times New Roman" w:hAnsi="Verdana" w:cs="Arial"/>
          <w:i/>
          <w:iCs/>
          <w:kern w:val="2"/>
          <w:shd w:val="clear" w:color="auto" w:fill="FFFFFF"/>
          <w:lang w:eastAsia="es-ES_tradnl"/>
        </w:rPr>
        <w:lastRenderedPageBreak/>
        <w:t>2.137.</w:t>
      </w:r>
      <w:r w:rsidRPr="00A84923">
        <w:rPr>
          <w:rFonts w:ascii="Verdana" w:eastAsia="Times New Roman" w:hAnsi="Verdana" w:cs="Arial"/>
          <w:i/>
          <w:iCs/>
          <w:kern w:val="2"/>
          <w:shd w:val="clear" w:color="auto" w:fill="FFFFFF"/>
          <w:lang w:eastAsia="es-ES_tradnl"/>
        </w:rPr>
        <w:tab/>
      </w:r>
      <w:r w:rsidRPr="00A84923">
        <w:rPr>
          <w:rFonts w:ascii="Verdana" w:eastAsia="Times New Roman" w:hAnsi="Verdana" w:cs="Arial"/>
          <w:b/>
          <w:bCs/>
          <w:i/>
          <w:iCs/>
          <w:kern w:val="2"/>
          <w:shd w:val="clear" w:color="auto" w:fill="FFFFFF"/>
          <w:lang w:eastAsia="es-ES_tradnl"/>
        </w:rPr>
        <w:t>Mantenimiento Periódico:</w:t>
      </w:r>
      <w:r w:rsidRPr="00A84923">
        <w:rPr>
          <w:rFonts w:ascii="Verdana" w:eastAsia="Times New Roman" w:hAnsi="Verdana" w:cs="Arial"/>
          <w:i/>
          <w:iCs/>
          <w:kern w:val="2"/>
          <w:shd w:val="clear" w:color="auto" w:fill="FFFFFF"/>
          <w:lang w:eastAsia="es-ES_tradnl"/>
        </w:rPr>
        <w:t xml:space="preserve"> Actividades de conservación a intervalos variables, destinados primordialmente a recuperar los deterioros ocasionados por el uso o por fenómenos naturales o agentes externos.</w:t>
      </w:r>
    </w:p>
    <w:p w14:paraId="2ECBF474" w14:textId="77777777" w:rsidR="00E64247" w:rsidRDefault="00E64247" w:rsidP="000F700B">
      <w:pPr>
        <w:spacing w:after="0" w:line="276" w:lineRule="auto"/>
        <w:ind w:left="709" w:right="709"/>
        <w:jc w:val="both"/>
        <w:textAlignment w:val="baseline"/>
        <w:rPr>
          <w:rFonts w:ascii="Verdana" w:eastAsia="Times New Roman" w:hAnsi="Verdana" w:cs="Arial"/>
          <w:i/>
          <w:iCs/>
          <w:kern w:val="2"/>
          <w:shd w:val="clear" w:color="auto" w:fill="FFFFFF"/>
          <w:lang w:eastAsia="es-ES_tradnl"/>
        </w:rPr>
      </w:pPr>
      <w:r w:rsidRPr="00A84923">
        <w:rPr>
          <w:rFonts w:ascii="Verdana" w:eastAsia="Times New Roman" w:hAnsi="Verdana" w:cs="Arial"/>
          <w:i/>
          <w:iCs/>
          <w:kern w:val="2"/>
          <w:shd w:val="clear" w:color="auto" w:fill="FFFFFF"/>
          <w:lang w:eastAsia="es-ES_tradnl"/>
        </w:rPr>
        <w:t>2.138.</w:t>
      </w:r>
      <w:r w:rsidRPr="00A84923">
        <w:rPr>
          <w:rFonts w:ascii="Verdana" w:eastAsia="Times New Roman" w:hAnsi="Verdana" w:cs="Arial"/>
          <w:i/>
          <w:iCs/>
          <w:kern w:val="2"/>
          <w:shd w:val="clear" w:color="auto" w:fill="FFFFFF"/>
          <w:lang w:eastAsia="es-ES_tradnl"/>
        </w:rPr>
        <w:tab/>
      </w:r>
      <w:r w:rsidRPr="00A84923">
        <w:rPr>
          <w:rFonts w:ascii="Verdana" w:eastAsia="Times New Roman" w:hAnsi="Verdana" w:cs="Arial"/>
          <w:b/>
          <w:bCs/>
          <w:i/>
          <w:iCs/>
          <w:kern w:val="2"/>
          <w:shd w:val="clear" w:color="auto" w:fill="FFFFFF"/>
          <w:lang w:eastAsia="es-ES_tradnl"/>
        </w:rPr>
        <w:t>Mantenimiento Rutinario</w:t>
      </w:r>
      <w:r w:rsidRPr="00A84923">
        <w:rPr>
          <w:rFonts w:ascii="Verdana" w:eastAsia="Times New Roman" w:hAnsi="Verdana" w:cs="Arial"/>
          <w:i/>
          <w:iCs/>
          <w:kern w:val="2"/>
          <w:shd w:val="clear" w:color="auto" w:fill="FFFFFF"/>
          <w:lang w:eastAsia="es-ES_tradnl"/>
        </w:rPr>
        <w:t>. Conservación continua (a intervalos menores de un año) con el fin de mantener las condiciones óptimas de la infraestructura.”</w:t>
      </w:r>
    </w:p>
    <w:p w14:paraId="3D4D6E6C" w14:textId="77777777" w:rsidR="006C4FB5" w:rsidRPr="00A84923" w:rsidRDefault="006C4FB5" w:rsidP="000F700B">
      <w:pPr>
        <w:spacing w:after="0" w:line="276" w:lineRule="auto"/>
        <w:ind w:left="709" w:right="709"/>
        <w:jc w:val="both"/>
        <w:textAlignment w:val="baseline"/>
        <w:rPr>
          <w:rFonts w:ascii="Verdana" w:eastAsia="Times New Roman" w:hAnsi="Verdana" w:cs="Arial"/>
          <w:i/>
          <w:iCs/>
          <w:kern w:val="2"/>
          <w:shd w:val="clear" w:color="auto" w:fill="FFFFFF"/>
          <w:lang w:eastAsia="es-ES_tradnl"/>
        </w:rPr>
      </w:pPr>
    </w:p>
    <w:p w14:paraId="4B4B3EFD" w14:textId="77777777" w:rsidR="00E64247" w:rsidRPr="00E64247" w:rsidRDefault="00E64247" w:rsidP="000F700B">
      <w:pPr>
        <w:spacing w:after="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Con respecto a lo que indica la petición respecto de “</w:t>
      </w:r>
      <w:r w:rsidRPr="00E64247">
        <w:rPr>
          <w:rFonts w:ascii="Verdana" w:eastAsia="Times New Roman" w:hAnsi="Verdana" w:cs="Arial"/>
          <w:i/>
          <w:iCs/>
          <w:kern w:val="2"/>
          <w:shd w:val="clear" w:color="auto" w:fill="FFFFFF"/>
          <w:lang w:val="es-ES" w:eastAsia="es-ES_tradnl"/>
        </w:rPr>
        <w:t>si es viable diferenciar dichos numerales por tipo de sistema y complementarlos con requisitos de capacidad técnica (personal especializado, equipos de medición y capacidad de respuesta), sin desnaturalizar las condiciones</w:t>
      </w:r>
      <w:r w:rsidRPr="00E64247">
        <w:rPr>
          <w:rFonts w:ascii="Verdana" w:eastAsia="Times New Roman" w:hAnsi="Verdana" w:cs="Arial"/>
          <w:i/>
          <w:iCs/>
          <w:kern w:val="2"/>
          <w:shd w:val="clear" w:color="auto" w:fill="FFFFFF"/>
          <w:lang w:eastAsia="es-ES_tradnl"/>
        </w:rPr>
        <w:t xml:space="preserve">”, </w:t>
      </w:r>
      <w:r w:rsidRPr="00E64247">
        <w:rPr>
          <w:rFonts w:ascii="Verdana" w:eastAsia="Times New Roman" w:hAnsi="Verdana" w:cs="Arial"/>
          <w:kern w:val="2"/>
          <w:shd w:val="clear" w:color="auto" w:fill="FFFFFF"/>
          <w:lang w:eastAsia="es-ES_tradnl"/>
        </w:rPr>
        <w:t xml:space="preserve">hay que mencionar que en el documento base de Infraestructura social se incluyen todos los factores de selección necesarios para garantizar la idoneidad de los oferentes y las Entidades no pueden adicionar o modificar la información contenida en los documentos que hacen parte de los documentos tipo. </w:t>
      </w:r>
    </w:p>
    <w:p w14:paraId="20BC5C1C" w14:textId="77777777" w:rsidR="00E64247" w:rsidRPr="00E64247" w:rsidRDefault="00E64247" w:rsidP="00E64247">
      <w:pPr>
        <w:spacing w:after="120" w:line="276" w:lineRule="auto"/>
        <w:jc w:val="both"/>
        <w:textAlignment w:val="baseline"/>
        <w:rPr>
          <w:rFonts w:ascii="Verdana" w:eastAsia="Times New Roman" w:hAnsi="Verdana" w:cs="Arial"/>
          <w:kern w:val="2"/>
          <w:shd w:val="clear" w:color="auto" w:fill="FFFFFF"/>
          <w:lang w:eastAsia="es-ES_tradnl"/>
        </w:rPr>
      </w:pPr>
    </w:p>
    <w:p w14:paraId="75265CBC" w14:textId="77777777" w:rsidR="00E64247" w:rsidRPr="00D97152" w:rsidRDefault="00E64247" w:rsidP="00D97152">
      <w:pPr>
        <w:spacing w:after="120" w:line="240" w:lineRule="auto"/>
        <w:ind w:left="709" w:right="709"/>
        <w:jc w:val="both"/>
        <w:textAlignment w:val="baseline"/>
        <w:rPr>
          <w:rFonts w:ascii="Verdana" w:eastAsia="Times New Roman" w:hAnsi="Verdana" w:cs="Arial"/>
          <w:kern w:val="2"/>
          <w:sz w:val="21"/>
          <w:szCs w:val="21"/>
          <w:shd w:val="clear" w:color="auto" w:fill="FFFFFF"/>
          <w:lang w:eastAsia="es-ES_tradnl"/>
        </w:rPr>
      </w:pPr>
      <w:r w:rsidRPr="00D97152">
        <w:rPr>
          <w:rFonts w:ascii="Verdana" w:eastAsia="Times New Roman" w:hAnsi="Verdana" w:cs="Arial"/>
          <w:kern w:val="2"/>
          <w:sz w:val="21"/>
          <w:szCs w:val="21"/>
          <w:shd w:val="clear" w:color="auto" w:fill="FFFFFF"/>
          <w:lang w:eastAsia="es-ES_tradnl"/>
        </w:rPr>
        <w:t>“En virtud de la regla de inalterabilidad, los documentos tipo solo pueden ser modificados en los aspectos en que estos lo permitan. Esto corresponde a aquellos aspectos que se encuentran entre corchetes y resaltados en gris –[texto]–, para lo cual deberán observarse las instrucciones contenidas en los mismos para su diligenciamiento.</w:t>
      </w:r>
    </w:p>
    <w:p w14:paraId="2F85237B" w14:textId="01EB9603" w:rsidR="00A84923" w:rsidRPr="00D97152" w:rsidRDefault="00E64247" w:rsidP="00D97152">
      <w:pPr>
        <w:spacing w:after="0" w:line="240" w:lineRule="auto"/>
        <w:ind w:left="709" w:right="709"/>
        <w:jc w:val="both"/>
        <w:textAlignment w:val="baseline"/>
        <w:rPr>
          <w:rFonts w:ascii="Verdana" w:eastAsia="Times New Roman" w:hAnsi="Verdana" w:cs="Arial"/>
          <w:kern w:val="2"/>
          <w:sz w:val="21"/>
          <w:szCs w:val="21"/>
          <w:shd w:val="clear" w:color="auto" w:fill="FFFFFF"/>
          <w:lang w:eastAsia="es-ES_tradnl"/>
        </w:rPr>
      </w:pPr>
      <w:r w:rsidRPr="00D97152">
        <w:rPr>
          <w:rFonts w:ascii="Verdana" w:eastAsia="Times New Roman" w:hAnsi="Verdana" w:cs="Arial"/>
          <w:kern w:val="2"/>
          <w:sz w:val="21"/>
          <w:szCs w:val="21"/>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r w:rsidR="00A84923" w:rsidRPr="00D97152">
        <w:rPr>
          <w:rFonts w:ascii="Verdana" w:eastAsia="Times New Roman" w:hAnsi="Verdana" w:cs="Arial"/>
          <w:kern w:val="2"/>
          <w:sz w:val="21"/>
          <w:szCs w:val="21"/>
          <w:shd w:val="clear" w:color="auto" w:fill="FFFFFF"/>
          <w:lang w:eastAsia="es-ES_tradnl"/>
        </w:rPr>
        <w:t>”.</w:t>
      </w:r>
    </w:p>
    <w:p w14:paraId="7E4BB929" w14:textId="77777777" w:rsidR="00A84923" w:rsidRPr="00A84923" w:rsidRDefault="00A84923" w:rsidP="00D97152">
      <w:pPr>
        <w:spacing w:after="0" w:line="276" w:lineRule="auto"/>
        <w:ind w:left="709" w:right="709"/>
        <w:jc w:val="both"/>
        <w:textAlignment w:val="baseline"/>
        <w:rPr>
          <w:rFonts w:ascii="Verdana" w:eastAsia="Times New Roman" w:hAnsi="Verdana" w:cs="Arial"/>
          <w:i/>
          <w:iCs/>
          <w:kern w:val="2"/>
          <w:sz w:val="21"/>
          <w:szCs w:val="21"/>
          <w:shd w:val="clear" w:color="auto" w:fill="FFFFFF"/>
          <w:lang w:eastAsia="es-ES_tradnl"/>
        </w:rPr>
      </w:pPr>
    </w:p>
    <w:p w14:paraId="78C0179C" w14:textId="7E236921" w:rsidR="00E64247" w:rsidRPr="00A84923" w:rsidRDefault="00E64247" w:rsidP="00BD3867">
      <w:pPr>
        <w:spacing w:after="0" w:line="276" w:lineRule="auto"/>
        <w:ind w:firstLine="708"/>
        <w:jc w:val="both"/>
        <w:textAlignment w:val="baseline"/>
        <w:rPr>
          <w:rFonts w:ascii="Verdana" w:eastAsia="Times New Roman" w:hAnsi="Verdana" w:cs="Arial"/>
          <w:i/>
          <w:iCs/>
          <w:kern w:val="2"/>
          <w:shd w:val="clear" w:color="auto" w:fill="FFFFFF"/>
          <w:lang w:eastAsia="es-ES_tradnl"/>
        </w:rPr>
      </w:pPr>
      <w:r w:rsidRPr="00E64247">
        <w:rPr>
          <w:rFonts w:ascii="Verdana" w:eastAsia="Times New Roman" w:hAnsi="Verdana" w:cs="Arial"/>
          <w:kern w:val="2"/>
          <w:shd w:val="clear" w:color="auto" w:fill="FFFFFF"/>
          <w:lang w:eastAsia="es-ES_tradnl"/>
        </w:rPr>
        <w:t>Aquellos requisitos particulares relacionados por ejemplo: con el tipo de sistema, equipos de medición, personal técnico requerido y capacidad de respuesta que deben cumplir el futuro contratista, le corresponde a la entidad evaluar estas consideraciones y en tal sentido, las mismas deben hacer parte de los estudios previos y estar incluidas en el Anexo 1 – Anexo Técnico de los documentos tipo que en el numeral 3 hace referencia a las “Actividades a ejecutar y alcance”, así como, el numeral 6 en donde deben quedar consignadas las condiciones particulares del proyecto y numeral 8 que hace referencia a la “Información sobre el personal profesional”.</w:t>
      </w:r>
    </w:p>
    <w:p w14:paraId="2766A70E" w14:textId="77777777" w:rsidR="00E64247" w:rsidRPr="00E64247" w:rsidRDefault="00E64247" w:rsidP="00BD3867">
      <w:pPr>
        <w:spacing w:before="120"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lastRenderedPageBreak/>
        <w:t>De otro lado, hay que mencionar que si la entidad considera necesario incluir de manera excepcional experiencia sobre actividades que no se incluyan en ninguna de las matrices de experiencia de los diferentes sectores de los documentos tipo expedidos por la Agencia, la entidad puede incluirla a través de los “Bienes y servicios adicionales a la Infraestructura Social”, para aquellas actividades  que no se encuentran incluidas en la “Matriz – Experiencia”, tal como se señala en el numeral “3.5.1. CARACTERÍSTICAS DE LOS CONTRATOS PRESENTADOS PARA ACREDITAR LA EXPERIENCIA EXIGIDA”, del documento Base de Infraestructura Social.</w:t>
      </w:r>
    </w:p>
    <w:p w14:paraId="789F6814" w14:textId="77777777" w:rsidR="00E64247" w:rsidRPr="00E64247" w:rsidRDefault="00E64247" w:rsidP="00BD3867">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En este caso, la entidad puede incluir experiencia adicional para evaluar la idoneidad respecto de los bienes o servicios ajenos a la obra pública de infraestructura social. 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ii) conservar los requisitos exigidos en los documentos tipo, iii) abstenerse de pedir experiencia exclusiva con entidades de cualquier naturaleza, experiencia previa en un territorio específico, limitada en el tiempo o que incluya volúmenes o cantidades de obra específica, iv) clasificar la experiencia requerida solo hasta el tercer nivel del clasificador de bienes y servicios e incluir exclusivamente los códigos que estén relacionados directamente con el objeto a contratar.</w:t>
      </w:r>
    </w:p>
    <w:p w14:paraId="4B20EAB4" w14:textId="77777777" w:rsidR="00E64247" w:rsidRPr="00E64247" w:rsidRDefault="00E64247" w:rsidP="00B64DE5">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los bienes o servicios no afecta significativamente la pluralidad de oferentes. Es decir, la entidad debe revisar que al solicitar esta experiencia existen suficientes potenciales proponentes que puedan acreditar estas condiciones.</w:t>
      </w:r>
    </w:p>
    <w:p w14:paraId="43E8CE0B" w14:textId="77777777" w:rsidR="00E64247" w:rsidRPr="00E64247" w:rsidRDefault="00E64247" w:rsidP="00B64DE5">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En segundo lugar, la solicitud de esta experiencia no permite que la entidad modifique los requisitos habilitantes y de ponderación de la propuesta, por lo cual se deben mantener los establecidos en los documentos tipo.</w:t>
      </w:r>
    </w:p>
    <w:p w14:paraId="785079C0" w14:textId="77777777" w:rsidR="00E64247" w:rsidRPr="00E64247" w:rsidRDefault="00E64247" w:rsidP="00B64DE5">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 xml:space="preserve">En tercer lugar, la experiencia adicional solicitada debe relacionarse con los bienes y servicios sobre los cuales la entidad requiere que se demuestre idoneidad por parte de los proponentes. Esta experiencia no puede estar limitada o referida a que se haya adquirido en un territorio o con alguna entidad </w:t>
      </w:r>
      <w:r w:rsidRPr="00E64247">
        <w:rPr>
          <w:rFonts w:ascii="Verdana" w:eastAsia="Times New Roman" w:hAnsi="Verdana" w:cs="Arial"/>
          <w:kern w:val="2"/>
          <w:shd w:val="clear" w:color="auto" w:fill="FFFFFF"/>
          <w:lang w:eastAsia="es-ES_tradnl"/>
        </w:rPr>
        <w:lastRenderedPageBreak/>
        <w:t>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 Por último, la experiencia requerida debe clasificarse hasta el tercer nivel del clasificador de bienes y servicios. Por lo tanto, la entidad no puede requerir que se acredite el “producto” de este clasificador.</w:t>
      </w:r>
    </w:p>
    <w:p w14:paraId="52796753" w14:textId="77777777" w:rsidR="00E64247" w:rsidRPr="00E64247" w:rsidRDefault="00E64247" w:rsidP="00B64DE5">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La posibilidad de solicitar experiencia adicional solo ocurre cuando el objeto contractual incluye 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está relacionada con el contrato a ejecutar o ii) el bien o servicio que se requiere es adicional a la actividad principal, aun cuando se relaciona con la infraestructura social, por ejemplo la elaboración de los estudios y diseños para la construcción de un parque. En supuestos como los indicados es posible que la entidad exija experiencia adicional para acreditar la idoneidad del contratista en la ejecución de estos bienes o servicios adicionales a la obra de infraestructura social.</w:t>
      </w:r>
    </w:p>
    <w:p w14:paraId="6E50748E" w14:textId="77777777" w:rsidR="00E64247" w:rsidRDefault="00E64247" w:rsidP="00B64DE5">
      <w:pPr>
        <w:spacing w:after="120" w:line="276" w:lineRule="auto"/>
        <w:ind w:firstLine="709"/>
        <w:jc w:val="both"/>
        <w:textAlignment w:val="baseline"/>
        <w:rPr>
          <w:rFonts w:ascii="Verdana" w:eastAsia="Times New Roman" w:hAnsi="Verdana" w:cs="Arial"/>
          <w:kern w:val="2"/>
          <w:shd w:val="clear" w:color="auto" w:fill="FFFFFF"/>
          <w:lang w:eastAsia="es-ES_tradnl"/>
        </w:rPr>
      </w:pPr>
      <w:r w:rsidRPr="00E64247">
        <w:rPr>
          <w:rFonts w:ascii="Verdana" w:eastAsia="Times New Roman" w:hAnsi="Verdana" w:cs="Arial"/>
          <w:kern w:val="2"/>
          <w:shd w:val="clear" w:color="auto" w:fill="FFFFFF"/>
          <w:lang w:eastAsia="es-ES_tradnl"/>
        </w:rPr>
        <w:t>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w:t>
      </w:r>
    </w:p>
    <w:p w14:paraId="227C2944" w14:textId="77777777" w:rsidR="00A84923" w:rsidRPr="00A84923" w:rsidRDefault="00A84923" w:rsidP="00B64DE5">
      <w:pPr>
        <w:spacing w:after="0" w:line="276" w:lineRule="auto"/>
        <w:ind w:firstLine="709"/>
        <w:jc w:val="both"/>
        <w:textAlignment w:val="baseline"/>
        <w:rPr>
          <w:rFonts w:ascii="Verdana" w:eastAsia="Times New Roman" w:hAnsi="Verdana" w:cs="Arial"/>
          <w:kern w:val="2"/>
          <w:shd w:val="clear" w:color="auto" w:fill="FFFFFF"/>
          <w:lang w:eastAsia="es-ES_tradnl"/>
        </w:rPr>
      </w:pPr>
      <w:r w:rsidRPr="00A84923">
        <w:rPr>
          <w:rFonts w:ascii="Verdana" w:eastAsia="Times New Roman" w:hAnsi="Verdana" w:cs="Arial"/>
          <w:kern w:val="2"/>
          <w:shd w:val="clear" w:color="auto" w:fill="FFFFFF"/>
          <w:lang w:eastAsia="es-ES_tradnl"/>
        </w:rPr>
        <w:t>Sin perjuicio de lo anterior, debe indicarse que la Agencia Nacional de Contratación Pública – Colombia Compra Eficiente, el pasado 21 de agosto de 2025, expidió las Resoluciones 539, 540 y 541 para el sector de obra pública de infraestructura social, los cuales aplican de forma transversal a las modalidades de selección de licitación pública, selección abreviada de menor cuantía y mínima cuantía, así como a los proyectos de infraestructura social enmarcados dentro de los sectores de educación, salud, cultura, recreación y deporte, institucional y vivienda, en los procesos de selección cuyo aviso de convocatoria se publique a partir del 16 de febrero de 2026.</w:t>
      </w:r>
    </w:p>
    <w:p w14:paraId="1047E80D" w14:textId="77777777" w:rsidR="00A84923" w:rsidRPr="00A84923" w:rsidRDefault="00A84923" w:rsidP="00B64DE5">
      <w:pPr>
        <w:spacing w:after="0" w:line="276" w:lineRule="auto"/>
        <w:jc w:val="both"/>
        <w:textAlignment w:val="baseline"/>
        <w:rPr>
          <w:rFonts w:ascii="Verdana" w:eastAsia="Times New Roman" w:hAnsi="Verdana" w:cs="Arial"/>
          <w:kern w:val="2"/>
          <w:shd w:val="clear" w:color="auto" w:fill="FFFFFF"/>
          <w:lang w:eastAsia="es-ES_tradnl"/>
        </w:rPr>
      </w:pPr>
    </w:p>
    <w:p w14:paraId="2DDD9DB5" w14:textId="3F20D0D3" w:rsidR="00E00C9B" w:rsidRDefault="00001124" w:rsidP="00B56589">
      <w:pPr>
        <w:spacing w:after="0" w:line="276" w:lineRule="auto"/>
        <w:jc w:val="both"/>
        <w:textAlignment w:val="baseline"/>
        <w:rPr>
          <w:rFonts w:ascii="Verdana" w:eastAsia="Times New Roman" w:hAnsi="Verdana" w:cs="Arial"/>
          <w:b/>
          <w:kern w:val="2"/>
          <w:shd w:val="clear" w:color="auto" w:fill="FFFFFF"/>
          <w:lang w:val="es-ES_tradnl" w:eastAsia="es-ES_tradnl"/>
        </w:rPr>
      </w:pPr>
      <w:r w:rsidRPr="00E00C9B">
        <w:rPr>
          <w:rFonts w:ascii="Verdana" w:eastAsia="Times New Roman" w:hAnsi="Verdana" w:cs="Arial"/>
          <w:b/>
          <w:kern w:val="2"/>
          <w:shd w:val="clear" w:color="auto" w:fill="FFFFFF"/>
          <w:lang w:val="es-ES_tradnl" w:eastAsia="es-ES_tradnl"/>
        </w:rPr>
        <w:t xml:space="preserve">4. Referencias normativas, jurisprudenciales y otras fuentes: </w:t>
      </w:r>
    </w:p>
    <w:p w14:paraId="44468090" w14:textId="77777777" w:rsidR="00E00C9B" w:rsidRPr="00E00C9B" w:rsidRDefault="00E00C9B" w:rsidP="00B56589">
      <w:pPr>
        <w:spacing w:after="0" w:line="276" w:lineRule="auto"/>
        <w:jc w:val="both"/>
        <w:textAlignment w:val="baseline"/>
        <w:rPr>
          <w:rFonts w:ascii="Verdana" w:eastAsia="Times New Roman" w:hAnsi="Verdana" w:cs="Arial"/>
          <w:b/>
          <w:kern w:val="2"/>
          <w:shd w:val="clear" w:color="auto" w:fill="FFFFFF"/>
          <w:lang w:val="es-ES_tradnl" w:eastAsia="es-ES_tradnl"/>
        </w:rPr>
      </w:pPr>
    </w:p>
    <w:p w14:paraId="696CD347" w14:textId="1BB946CB" w:rsidR="00E00C9B" w:rsidRPr="00E00C9B" w:rsidRDefault="00E00C9B" w:rsidP="00E00C9B">
      <w:pPr>
        <w:pStyle w:val="Prrafodelista"/>
        <w:widowControl w:val="0"/>
        <w:numPr>
          <w:ilvl w:val="0"/>
          <w:numId w:val="21"/>
        </w:numPr>
        <w:pBdr>
          <w:top w:val="single" w:sz="4" w:space="1" w:color="auto"/>
          <w:left w:val="single" w:sz="4" w:space="4" w:color="auto"/>
          <w:bottom w:val="single" w:sz="4" w:space="1" w:color="auto"/>
          <w:right w:val="single" w:sz="4" w:space="4" w:color="auto"/>
        </w:pBdr>
        <w:autoSpaceDE w:val="0"/>
        <w:autoSpaceDN w:val="0"/>
        <w:spacing w:line="276" w:lineRule="auto"/>
        <w:jc w:val="both"/>
        <w:rPr>
          <w:rFonts w:ascii="Verdana" w:eastAsia="Times New Roman" w:hAnsi="Verdana" w:cs="Arial"/>
          <w:lang w:val="es-ES_tradnl"/>
        </w:rPr>
      </w:pPr>
      <w:r w:rsidRPr="00E00C9B">
        <w:rPr>
          <w:rFonts w:ascii="Verdana" w:eastAsia="Times New Roman" w:hAnsi="Verdana" w:cs="Arial"/>
          <w:lang w:val="es-ES_tradnl"/>
        </w:rPr>
        <w:t xml:space="preserve">Ley 2022 de 2020, artículo 1. </w:t>
      </w:r>
    </w:p>
    <w:p w14:paraId="7073301E" w14:textId="6D8AD04A" w:rsidR="009F2DDC" w:rsidRPr="009F2DDC" w:rsidRDefault="00E00C9B" w:rsidP="009F2DDC">
      <w:pPr>
        <w:pStyle w:val="Prrafodelista"/>
        <w:widowControl w:val="0"/>
        <w:numPr>
          <w:ilvl w:val="0"/>
          <w:numId w:val="21"/>
        </w:numPr>
        <w:pBdr>
          <w:top w:val="single" w:sz="4" w:space="1" w:color="auto"/>
          <w:left w:val="single" w:sz="4" w:space="4" w:color="auto"/>
          <w:bottom w:val="single" w:sz="4" w:space="1" w:color="auto"/>
          <w:right w:val="single" w:sz="4" w:space="4" w:color="auto"/>
        </w:pBdr>
        <w:autoSpaceDE w:val="0"/>
        <w:autoSpaceDN w:val="0"/>
        <w:spacing w:line="276" w:lineRule="auto"/>
        <w:jc w:val="both"/>
        <w:rPr>
          <w:rFonts w:ascii="Verdana" w:eastAsia="Times New Roman" w:hAnsi="Verdana" w:cs="Arial"/>
        </w:rPr>
      </w:pPr>
      <w:r w:rsidRPr="00E00C9B">
        <w:rPr>
          <w:rFonts w:ascii="Verdana" w:eastAsia="Times New Roman" w:hAnsi="Verdana" w:cs="Arial"/>
        </w:rPr>
        <w:t xml:space="preserve">Ley 1150 de 2007, artículo </w:t>
      </w:r>
      <w:r w:rsidR="00916406" w:rsidRPr="00E00C9B">
        <w:rPr>
          <w:rFonts w:ascii="Verdana" w:eastAsia="Times New Roman" w:hAnsi="Verdana" w:cs="Arial"/>
        </w:rPr>
        <w:t>2</w:t>
      </w:r>
      <w:r w:rsidR="00916406">
        <w:rPr>
          <w:rFonts w:ascii="Verdana" w:eastAsia="Times New Roman" w:hAnsi="Verdana" w:cs="Arial"/>
        </w:rPr>
        <w:t>.</w:t>
      </w:r>
    </w:p>
    <w:p w14:paraId="0ED77487" w14:textId="77777777" w:rsidR="00E00C9B" w:rsidRPr="00E00C9B" w:rsidRDefault="00E00C9B" w:rsidP="00E00C9B">
      <w:pPr>
        <w:pStyle w:val="Prrafodelista"/>
        <w:widowControl w:val="0"/>
        <w:numPr>
          <w:ilvl w:val="0"/>
          <w:numId w:val="21"/>
        </w:numPr>
        <w:pBdr>
          <w:top w:val="single" w:sz="4" w:space="1" w:color="auto"/>
          <w:left w:val="single" w:sz="4" w:space="4" w:color="auto"/>
          <w:bottom w:val="single" w:sz="4" w:space="1" w:color="auto"/>
          <w:right w:val="single" w:sz="4" w:space="4" w:color="auto"/>
        </w:pBdr>
        <w:autoSpaceDE w:val="0"/>
        <w:autoSpaceDN w:val="0"/>
        <w:spacing w:line="276" w:lineRule="auto"/>
        <w:jc w:val="both"/>
        <w:rPr>
          <w:rFonts w:ascii="Verdana" w:eastAsia="Times New Roman" w:hAnsi="Verdana" w:cs="Arial"/>
        </w:rPr>
      </w:pPr>
      <w:r w:rsidRPr="00E00C9B">
        <w:rPr>
          <w:rFonts w:ascii="Verdana" w:eastAsia="Times New Roman" w:hAnsi="Verdana" w:cs="Arial"/>
          <w:lang w:val="es-ES_tradnl"/>
        </w:rPr>
        <w:t xml:space="preserve">Documentos Tipo. Disponibles en: </w:t>
      </w:r>
      <w:hyperlink r:id="rId13" w:history="1">
        <w:r w:rsidRPr="00E00C9B">
          <w:rPr>
            <w:rFonts w:ascii="Verdana" w:eastAsia="Times New Roman" w:hAnsi="Verdana" w:cs="Arial"/>
            <w:color w:val="0000FF"/>
            <w:u w:val="single"/>
            <w:lang w:val="es-ES_tradnl"/>
          </w:rPr>
          <w:t>https://www.colombiacompra.gov.co/documentos-tipo/documentos-tipo</w:t>
        </w:r>
      </w:hyperlink>
      <w:r w:rsidRPr="00E00C9B">
        <w:rPr>
          <w:rFonts w:ascii="Verdana" w:eastAsia="Times New Roman" w:hAnsi="Verdana" w:cs="Arial"/>
          <w:lang w:val="es-ES_tradnl"/>
        </w:rPr>
        <w:t>.</w:t>
      </w:r>
    </w:p>
    <w:p w14:paraId="213793EE" w14:textId="77777777" w:rsidR="00E00C9B" w:rsidRDefault="00E00C9B" w:rsidP="00B56589">
      <w:pPr>
        <w:spacing w:after="0" w:line="276" w:lineRule="auto"/>
        <w:ind w:left="709" w:right="709" w:firstLine="709"/>
        <w:jc w:val="both"/>
        <w:textAlignment w:val="baseline"/>
        <w:rPr>
          <w:rFonts w:ascii="Verdana" w:eastAsia="Times New Roman" w:hAnsi="Verdana" w:cs="Arial"/>
          <w:bCs/>
          <w:kern w:val="2"/>
          <w:shd w:val="clear" w:color="auto" w:fill="FFFFFF"/>
          <w:lang w:val="es-ES" w:eastAsia="es-ES_tradnl"/>
        </w:rPr>
      </w:pPr>
    </w:p>
    <w:p w14:paraId="0E2818CA" w14:textId="2F9140C6" w:rsidR="00E00C9B" w:rsidRDefault="00E00C9B" w:rsidP="00B56589">
      <w:pPr>
        <w:spacing w:after="0" w:line="276" w:lineRule="auto"/>
        <w:jc w:val="both"/>
        <w:textAlignment w:val="baseline"/>
        <w:rPr>
          <w:rFonts w:ascii="Verdana" w:eastAsia="Times New Roman" w:hAnsi="Verdana" w:cs="Arial"/>
          <w:b/>
          <w:bCs/>
          <w:kern w:val="2"/>
          <w:shd w:val="clear" w:color="auto" w:fill="FFFFFF"/>
          <w:lang w:val="es-ES" w:eastAsia="es-ES_tradnl"/>
        </w:rPr>
      </w:pPr>
      <w:r w:rsidRPr="007558E7">
        <w:rPr>
          <w:rFonts w:ascii="Verdana" w:eastAsia="Times New Roman" w:hAnsi="Verdana" w:cs="Arial"/>
          <w:b/>
          <w:kern w:val="2"/>
          <w:shd w:val="clear" w:color="auto" w:fill="FFFFFF"/>
          <w:lang w:val="es-ES" w:eastAsia="es-ES_tradnl"/>
        </w:rPr>
        <w:t>5.</w:t>
      </w:r>
      <w:r>
        <w:rPr>
          <w:rFonts w:ascii="Verdana" w:eastAsia="Times New Roman" w:hAnsi="Verdana" w:cs="Arial"/>
          <w:bCs/>
          <w:kern w:val="2"/>
          <w:shd w:val="clear" w:color="auto" w:fill="FFFFFF"/>
          <w:lang w:val="es-ES" w:eastAsia="es-ES_tradnl"/>
        </w:rPr>
        <w:t xml:space="preserve"> </w:t>
      </w:r>
      <w:r w:rsidR="007558E7" w:rsidRPr="007558E7">
        <w:rPr>
          <w:rFonts w:ascii="Verdana" w:eastAsia="Times New Roman" w:hAnsi="Verdana" w:cs="Arial"/>
          <w:b/>
          <w:bCs/>
          <w:kern w:val="2"/>
          <w:shd w:val="clear" w:color="auto" w:fill="FFFFFF"/>
          <w:lang w:val="es-ES" w:eastAsia="es-ES_tradnl"/>
        </w:rPr>
        <w:t>Doctrina de la Agencia Nacional de Contratación Pública:</w:t>
      </w:r>
    </w:p>
    <w:p w14:paraId="2BFE9352" w14:textId="139B34D1" w:rsidR="002A4028" w:rsidRDefault="002A4028" w:rsidP="00B56589">
      <w:pPr>
        <w:spacing w:after="0" w:line="276" w:lineRule="auto"/>
        <w:jc w:val="both"/>
        <w:textAlignment w:val="baseline"/>
        <w:rPr>
          <w:rFonts w:ascii="Verdana" w:eastAsia="Times New Roman" w:hAnsi="Verdana" w:cs="Arial"/>
          <w:bCs/>
          <w:kern w:val="2"/>
          <w:shd w:val="clear" w:color="auto" w:fill="FFFFFF"/>
          <w:lang w:val="es-ES" w:eastAsia="es-ES_tradnl"/>
        </w:rPr>
      </w:pPr>
    </w:p>
    <w:p w14:paraId="5E06152B" w14:textId="77777777" w:rsidR="006C4FB5" w:rsidRPr="006C4FB5" w:rsidRDefault="006C4FB5" w:rsidP="00B56589">
      <w:pPr>
        <w:spacing w:after="0" w:line="276" w:lineRule="auto"/>
        <w:jc w:val="both"/>
        <w:textAlignment w:val="baseline"/>
        <w:rPr>
          <w:rFonts w:ascii="Verdana" w:eastAsia="Times New Roman" w:hAnsi="Verdana" w:cs="Arial"/>
          <w:bCs/>
          <w:kern w:val="2"/>
          <w:shd w:val="clear" w:color="auto" w:fill="FFFFFF"/>
          <w:lang w:val="es-ES" w:eastAsia="es-ES_tradnl"/>
        </w:rPr>
      </w:pPr>
      <w:r w:rsidRPr="006C4FB5">
        <w:rPr>
          <w:rFonts w:ascii="Verdana" w:eastAsia="Times New Roman" w:hAnsi="Verdana" w:cs="Arial"/>
          <w:bCs/>
          <w:kern w:val="2"/>
          <w:shd w:val="clear" w:color="auto" w:fill="FFFFFF"/>
          <w:lang w:val="es-ES" w:eastAsia="es-ES_tradnl"/>
        </w:rPr>
        <w:t>La Agencia Nacional de Contratación Pública – Colombia Compra Eficiente se pronunció</w:t>
      </w:r>
      <w:r w:rsidRPr="006C4FB5">
        <w:rPr>
          <w:rFonts w:ascii="Verdana" w:eastAsia="Times New Roman" w:hAnsi="Verdana" w:cs="Arial"/>
          <w:bCs/>
          <w:kern w:val="2"/>
          <w:shd w:val="clear" w:color="auto" w:fill="FFFFFF"/>
          <w:lang w:eastAsia="es-ES_tradnl"/>
        </w:rPr>
        <w:t xml:space="preserve"> </w:t>
      </w:r>
      <w:r w:rsidRPr="006C4FB5">
        <w:rPr>
          <w:rFonts w:ascii="Verdana" w:eastAsia="Times New Roman" w:hAnsi="Verdana" w:cs="Arial"/>
          <w:bCs/>
          <w:kern w:val="2"/>
          <w:shd w:val="clear" w:color="auto" w:fill="FFFFFF"/>
          <w:lang w:val="es-ES" w:eastAsia="es-ES_tradn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6C4FB5">
        <w:rPr>
          <w:rFonts w:ascii="Verdana" w:eastAsia="Times New Roman" w:hAnsi="Verdana" w:cs="Arial"/>
          <w:bCs/>
          <w:kern w:val="2"/>
          <w:shd w:val="clear" w:color="auto" w:fill="FFFFFF"/>
          <w:lang w:val="es-ES" w:eastAsia="es-ES_tradnl"/>
        </w:rPr>
        <w:tab/>
        <w:t xml:space="preserve">C-636 del 1 de noviembre de 2024, C-777 del 9 de diciembre de 2024, C-971 del 21 de enero de 2025, entre otros. </w:t>
      </w:r>
    </w:p>
    <w:p w14:paraId="2A66F65A" w14:textId="77777777" w:rsidR="006C4FB5" w:rsidRPr="006C4FB5" w:rsidRDefault="006C4FB5" w:rsidP="00B56589">
      <w:pPr>
        <w:spacing w:after="0" w:line="276" w:lineRule="auto"/>
        <w:jc w:val="both"/>
        <w:textAlignment w:val="baseline"/>
        <w:rPr>
          <w:rFonts w:ascii="Verdana" w:eastAsia="Times New Roman" w:hAnsi="Verdana" w:cs="Arial"/>
          <w:bCs/>
          <w:kern w:val="2"/>
          <w:shd w:val="clear" w:color="auto" w:fill="FFFFFF"/>
          <w:lang w:val="es-ES" w:eastAsia="es-ES_tradnl"/>
        </w:rPr>
      </w:pPr>
    </w:p>
    <w:p w14:paraId="4B05AB78" w14:textId="77777777" w:rsidR="006C4FB5" w:rsidRPr="006C4FB5" w:rsidRDefault="006C4FB5" w:rsidP="00B56589">
      <w:pPr>
        <w:spacing w:after="0" w:line="276" w:lineRule="auto"/>
        <w:jc w:val="both"/>
        <w:textAlignment w:val="baseline"/>
        <w:rPr>
          <w:rFonts w:ascii="Verdana" w:eastAsia="Times New Roman" w:hAnsi="Verdana" w:cs="Arial"/>
          <w:bCs/>
          <w:kern w:val="2"/>
          <w:shd w:val="clear" w:color="auto" w:fill="FFFFFF"/>
          <w:lang w:val="es-ES_tradnl" w:eastAsia="es-ES_tradnl"/>
        </w:rPr>
      </w:pPr>
      <w:r w:rsidRPr="006C4FB5">
        <w:rPr>
          <w:rFonts w:ascii="Verdana" w:eastAsia="Times New Roman" w:hAnsi="Verdana" w:cs="Arial"/>
          <w:bCs/>
          <w:kern w:val="2"/>
          <w:shd w:val="clear" w:color="auto" w:fill="FFFFFF"/>
          <w:lang w:val="es-ES_tradnl" w:eastAsia="es-ES_tradnl"/>
        </w:rPr>
        <w:t>Por otra parte, la Agencia Nacional de Contratación Pública – Colombia Compra Eficiente se</w:t>
      </w:r>
      <w:r w:rsidRPr="006C4FB5">
        <w:rPr>
          <w:rFonts w:ascii="Verdana" w:eastAsia="Times New Roman" w:hAnsi="Verdana" w:cs="Arial"/>
          <w:bCs/>
          <w:kern w:val="2"/>
          <w:shd w:val="clear" w:color="auto" w:fill="FFFFFF"/>
          <w:lang w:eastAsia="es-ES_tradnl"/>
        </w:rPr>
        <w:t xml:space="preserve"> </w:t>
      </w:r>
      <w:r w:rsidRPr="006C4FB5">
        <w:rPr>
          <w:rFonts w:ascii="Verdana" w:eastAsia="Times New Roman" w:hAnsi="Verdana" w:cs="Arial"/>
          <w:bCs/>
          <w:kern w:val="2"/>
          <w:shd w:val="clear" w:color="auto" w:fill="FFFFFF"/>
          <w:lang w:val="es-ES_tradnl" w:eastAsia="es-ES_tradnl"/>
        </w:rPr>
        <w:t xml:space="preserve">pronunció </w:t>
      </w:r>
      <w:r w:rsidRPr="006C4FB5">
        <w:rPr>
          <w:rFonts w:ascii="Verdana" w:eastAsia="Times New Roman" w:hAnsi="Verdana" w:cs="Arial"/>
          <w:bCs/>
          <w:kern w:val="2"/>
          <w:shd w:val="clear" w:color="auto" w:fill="FFFFFF"/>
          <w:lang w:val="es-ES" w:eastAsia="es-ES_tradn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w:t>
      </w:r>
      <w:r w:rsidRPr="006C4FB5">
        <w:rPr>
          <w:rFonts w:ascii="Verdana" w:eastAsia="Times New Roman" w:hAnsi="Verdana" w:cs="Arial"/>
          <w:bCs/>
          <w:kern w:val="2"/>
          <w:shd w:val="clear" w:color="auto" w:fill="FFFFFF"/>
          <w:lang w:val="es-ES" w:eastAsia="es-ES_tradnl"/>
        </w:rPr>
        <w:lastRenderedPageBreak/>
        <w:t>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C-854 del 4 de agosto de 2025 y C-1154 del 15 de septiembre de 2025, entre otros</w:t>
      </w:r>
      <w:r w:rsidRPr="006C4FB5">
        <w:rPr>
          <w:rFonts w:ascii="Verdana" w:eastAsia="Times New Roman" w:hAnsi="Verdana" w:cs="Arial"/>
          <w:bCs/>
          <w:kern w:val="2"/>
          <w:shd w:val="clear" w:color="auto" w:fill="FFFFFF"/>
          <w:lang w:val="es-ES_tradnl" w:eastAsia="es-ES_tradnl"/>
        </w:rPr>
        <w:t xml:space="preserve">.  </w:t>
      </w:r>
    </w:p>
    <w:p w14:paraId="02FBC2BB" w14:textId="77777777" w:rsidR="00B56589" w:rsidRDefault="00B56589" w:rsidP="00B56589">
      <w:pPr>
        <w:spacing w:after="0" w:line="276" w:lineRule="auto"/>
        <w:jc w:val="both"/>
        <w:textAlignment w:val="baseline"/>
        <w:rPr>
          <w:rFonts w:ascii="Verdana" w:eastAsia="Times New Roman" w:hAnsi="Verdana" w:cs="Arial"/>
          <w:bCs/>
          <w:kern w:val="2"/>
          <w:shd w:val="clear" w:color="auto" w:fill="FFFFFF"/>
          <w:lang w:eastAsia="es-ES_tradnl"/>
        </w:rPr>
      </w:pPr>
    </w:p>
    <w:p w14:paraId="338764AC" w14:textId="3D085042" w:rsidR="006C4FB5" w:rsidRDefault="006C4FB5" w:rsidP="006C4FB5">
      <w:pPr>
        <w:spacing w:after="120" w:line="276" w:lineRule="auto"/>
        <w:jc w:val="both"/>
        <w:textAlignment w:val="baseline"/>
        <w:rPr>
          <w:rFonts w:ascii="Verdana" w:eastAsia="Times New Roman" w:hAnsi="Verdana" w:cs="Arial"/>
          <w:bCs/>
          <w:kern w:val="2"/>
          <w:u w:val="single"/>
          <w:shd w:val="clear" w:color="auto" w:fill="FFFFFF"/>
          <w:lang w:eastAsia="es-ES_tradnl"/>
        </w:rPr>
      </w:pPr>
      <w:r w:rsidRPr="006C4FB5">
        <w:rPr>
          <w:rFonts w:ascii="Verdana" w:eastAsia="Times New Roman" w:hAnsi="Verdana" w:cs="Arial"/>
          <w:bCs/>
          <w:kern w:val="2"/>
          <w:shd w:val="clear" w:color="auto" w:fill="FFFFFF"/>
          <w:lang w:eastAsia="es-ES_tradnl"/>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6C4FB5">
          <w:rPr>
            <w:rStyle w:val="Hipervnculo"/>
            <w:rFonts w:ascii="Verdana" w:eastAsia="Times New Roman" w:hAnsi="Verdana" w:cs="Arial"/>
            <w:bCs/>
            <w:kern w:val="2"/>
            <w:shd w:val="clear" w:color="auto" w:fill="FFFFFF"/>
            <w:lang w:eastAsia="es-ES_tradnl"/>
          </w:rPr>
          <w:t>https://relatoria.colombiacompra.gov.co/</w:t>
        </w:r>
      </w:hyperlink>
      <w:r w:rsidRPr="006C4FB5">
        <w:rPr>
          <w:rFonts w:ascii="Verdana" w:eastAsia="Times New Roman" w:hAnsi="Verdana" w:cs="Arial"/>
          <w:bCs/>
          <w:kern w:val="2"/>
          <w:u w:val="single"/>
          <w:shd w:val="clear" w:color="auto" w:fill="FFFFFF"/>
          <w:lang w:eastAsia="es-ES_tradnl"/>
        </w:rPr>
        <w:t> .</w:t>
      </w:r>
    </w:p>
    <w:p w14:paraId="3AE9C52D" w14:textId="77777777" w:rsidR="006C4FB5" w:rsidRPr="006C4FB5" w:rsidRDefault="006C4FB5" w:rsidP="00B56589">
      <w:pPr>
        <w:spacing w:after="0" w:line="276" w:lineRule="auto"/>
        <w:jc w:val="both"/>
        <w:textAlignment w:val="baseline"/>
        <w:rPr>
          <w:rFonts w:ascii="Verdana" w:eastAsia="Times New Roman" w:hAnsi="Verdana" w:cs="Arial"/>
          <w:bCs/>
          <w:kern w:val="2"/>
          <w:shd w:val="clear" w:color="auto" w:fill="FFFFFF"/>
          <w:lang w:val="es-ES" w:eastAsia="es-ES_tradnl"/>
        </w:rPr>
      </w:pPr>
    </w:p>
    <w:p w14:paraId="5F4685CB" w14:textId="429D389D"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Por último, lo invitamos a seguirnos en las redes sociales en las cuales se difunde información institucional: </w:t>
      </w:r>
    </w:p>
    <w:p w14:paraId="2F87A6FF" w14:textId="77777777"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eastAsia="es-ES_tradnl"/>
        </w:rPr>
      </w:pPr>
    </w:p>
    <w:p w14:paraId="021E4DD9" w14:textId="77777777"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Twitter: </w:t>
      </w:r>
      <w:r w:rsidRPr="00764AE1">
        <w:rPr>
          <w:rFonts w:ascii="Verdana" w:eastAsia="Times New Roman" w:hAnsi="Verdana" w:cs="Arial"/>
          <w:bCs/>
          <w:kern w:val="2"/>
          <w:u w:val="single"/>
          <w:shd w:val="clear" w:color="auto" w:fill="FFFFFF"/>
          <w:lang w:eastAsia="es-ES_tradnl"/>
        </w:rPr>
        <w:t>@colombiacompra</w:t>
      </w:r>
      <w:r w:rsidRPr="00764AE1">
        <w:rPr>
          <w:rFonts w:ascii="Verdana" w:eastAsia="Times New Roman" w:hAnsi="Verdana" w:cs="Arial"/>
          <w:bCs/>
          <w:kern w:val="2"/>
          <w:shd w:val="clear" w:color="auto" w:fill="FFFFFF"/>
          <w:lang w:eastAsia="es-ES_tradnl"/>
        </w:rPr>
        <w:t xml:space="preserve"> </w:t>
      </w:r>
    </w:p>
    <w:p w14:paraId="5F9D1CB3" w14:textId="77777777"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Facebook: </w:t>
      </w:r>
      <w:r w:rsidRPr="00764AE1">
        <w:rPr>
          <w:rFonts w:ascii="Verdana" w:eastAsia="Times New Roman" w:hAnsi="Verdana" w:cs="Arial"/>
          <w:bCs/>
          <w:kern w:val="2"/>
          <w:u w:val="single"/>
          <w:shd w:val="clear" w:color="auto" w:fill="FFFFFF"/>
          <w:lang w:eastAsia="es-ES_tradnl"/>
        </w:rPr>
        <w:t>ColombiaCompraEficiente</w:t>
      </w:r>
    </w:p>
    <w:p w14:paraId="2962F8F1" w14:textId="77777777"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eastAsia="es-ES_tradnl"/>
        </w:rPr>
      </w:pPr>
      <w:r w:rsidRPr="00764AE1">
        <w:rPr>
          <w:rFonts w:ascii="Verdana" w:eastAsia="Times New Roman" w:hAnsi="Verdana" w:cs="Arial"/>
          <w:bCs/>
          <w:kern w:val="2"/>
          <w:shd w:val="clear" w:color="auto" w:fill="FFFFFF"/>
          <w:lang w:eastAsia="es-ES_tradnl"/>
        </w:rPr>
        <w:t xml:space="preserve">LinkedIn: </w:t>
      </w:r>
      <w:r w:rsidRPr="00764AE1">
        <w:rPr>
          <w:rFonts w:ascii="Verdana" w:eastAsia="Times New Roman" w:hAnsi="Verdana" w:cs="Arial"/>
          <w:bCs/>
          <w:kern w:val="2"/>
          <w:u w:val="single"/>
          <w:shd w:val="clear" w:color="auto" w:fill="FFFFFF"/>
          <w:lang w:eastAsia="es-ES_tradnl"/>
        </w:rPr>
        <w:t>Agencia Nacional de Contratación Pública - Colombia Compra Eficiente</w:t>
      </w:r>
      <w:r w:rsidRPr="00764AE1">
        <w:rPr>
          <w:rFonts w:ascii="Verdana" w:eastAsia="Times New Roman" w:hAnsi="Verdana" w:cs="Arial"/>
          <w:bCs/>
          <w:kern w:val="2"/>
          <w:shd w:val="clear" w:color="auto" w:fill="FFFFFF"/>
          <w:lang w:eastAsia="es-ES_tradnl"/>
        </w:rPr>
        <w:t xml:space="preserve"> Instagram: </w:t>
      </w:r>
      <w:r w:rsidRPr="00764AE1">
        <w:rPr>
          <w:rFonts w:ascii="Verdana" w:eastAsia="Times New Roman" w:hAnsi="Verdana" w:cs="Arial"/>
          <w:bCs/>
          <w:kern w:val="2"/>
          <w:u w:val="single"/>
          <w:shd w:val="clear" w:color="auto" w:fill="FFFFFF"/>
          <w:lang w:eastAsia="es-ES_tradnl"/>
        </w:rPr>
        <w:t>@colombiacompraeficiente_cce</w:t>
      </w:r>
    </w:p>
    <w:p w14:paraId="54F4EDF9" w14:textId="77777777"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eastAsia="es-ES_tradnl"/>
        </w:rPr>
      </w:pPr>
    </w:p>
    <w:p w14:paraId="535A3AAE" w14:textId="77777777" w:rsidR="00764AE1" w:rsidRPr="00764AE1" w:rsidRDefault="00764AE1" w:rsidP="00B56589">
      <w:pPr>
        <w:spacing w:after="0" w:line="276" w:lineRule="auto"/>
        <w:jc w:val="both"/>
        <w:textAlignment w:val="baseline"/>
        <w:rPr>
          <w:rFonts w:ascii="Verdana" w:eastAsia="Times New Roman" w:hAnsi="Verdana" w:cs="Arial"/>
          <w:bCs/>
          <w:kern w:val="2"/>
          <w:shd w:val="clear" w:color="auto" w:fill="FFFFFF"/>
          <w:lang w:val="es-ES_tradnl" w:eastAsia="es-ES_tradnl"/>
        </w:rPr>
      </w:pPr>
      <w:r w:rsidRPr="00764AE1">
        <w:rPr>
          <w:rFonts w:ascii="Verdana" w:eastAsia="Times New Roman" w:hAnsi="Verdana" w:cs="Arial"/>
          <w:bCs/>
          <w:kern w:val="2"/>
          <w:shd w:val="clear" w:color="auto" w:fill="FFFFFF"/>
          <w:lang w:eastAsia="es-ES_tradnl"/>
        </w:rPr>
        <w:t>Este concepto tiene el alcance previsto en el artículo 28 del Código de Procedimiento Administrativo y de lo Contencioso Administrativo.</w:t>
      </w:r>
    </w:p>
    <w:p w14:paraId="4789FB27" w14:textId="77777777" w:rsidR="00764AE1" w:rsidRPr="00764AE1" w:rsidRDefault="00764AE1" w:rsidP="00764AE1">
      <w:pPr>
        <w:spacing w:after="120" w:line="276" w:lineRule="auto"/>
        <w:jc w:val="both"/>
        <w:textAlignment w:val="baseline"/>
        <w:rPr>
          <w:rFonts w:ascii="Verdana" w:eastAsia="Times New Roman" w:hAnsi="Verdana" w:cs="Arial"/>
          <w:bCs/>
          <w:kern w:val="2"/>
          <w:shd w:val="clear" w:color="auto" w:fill="FFFFFF"/>
          <w:lang w:eastAsia="es-ES_tradnl"/>
        </w:rPr>
      </w:pPr>
    </w:p>
    <w:p w14:paraId="1374EE1F" w14:textId="3A95CC79" w:rsidR="00764AE1" w:rsidRDefault="00072C47" w:rsidP="00764AE1">
      <w:pPr>
        <w:spacing w:after="120" w:line="276" w:lineRule="auto"/>
        <w:jc w:val="both"/>
        <w:textAlignment w:val="baseline"/>
        <w:rPr>
          <w:rFonts w:ascii="Verdana" w:eastAsia="Times New Roman" w:hAnsi="Verdana" w:cs="Arial"/>
          <w:bCs/>
          <w:kern w:val="2"/>
          <w:shd w:val="clear" w:color="auto" w:fill="FFFFFF"/>
          <w:lang w:eastAsia="es-ES_tradnl"/>
        </w:rPr>
      </w:pPr>
      <w:r>
        <w:rPr>
          <w:noProof/>
        </w:rPr>
        <w:drawing>
          <wp:anchor distT="0" distB="0" distL="114300" distR="114300" simplePos="0" relativeHeight="251660288" behindDoc="1" locked="0" layoutInCell="1" allowOverlap="1" wp14:anchorId="14084063" wp14:editId="73A535B8">
            <wp:simplePos x="0" y="0"/>
            <wp:positionH relativeFrom="column">
              <wp:posOffset>1434024</wp:posOffset>
            </wp:positionH>
            <wp:positionV relativeFrom="paragraph">
              <wp:posOffset>148590</wp:posOffset>
            </wp:positionV>
            <wp:extent cx="3705225" cy="1132840"/>
            <wp:effectExtent l="0" t="0" r="9525" b="0"/>
            <wp:wrapTight wrapText="bothSides">
              <wp:wrapPolygon edited="0">
                <wp:start x="0" y="0"/>
                <wp:lineTo x="0" y="21067"/>
                <wp:lineTo x="21544" y="21067"/>
                <wp:lineTo x="21544" y="0"/>
                <wp:lineTo x="0" y="0"/>
              </wp:wrapPolygon>
            </wp:wrapTight>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705225" cy="1132840"/>
                    </a:xfrm>
                    <a:prstGeom prst="rect">
                      <a:avLst/>
                    </a:prstGeom>
                  </pic:spPr>
                </pic:pic>
              </a:graphicData>
            </a:graphic>
            <wp14:sizeRelV relativeFrom="margin">
              <wp14:pctHeight>0</wp14:pctHeight>
            </wp14:sizeRelV>
          </wp:anchor>
        </w:drawing>
      </w:r>
      <w:r w:rsidR="00764AE1" w:rsidRPr="00764AE1">
        <w:rPr>
          <w:rFonts w:ascii="Verdana" w:eastAsia="Times New Roman" w:hAnsi="Verdana" w:cs="Arial"/>
          <w:bCs/>
          <w:kern w:val="2"/>
          <w:shd w:val="clear" w:color="auto" w:fill="FFFFFF"/>
          <w:lang w:eastAsia="es-ES_tradnl"/>
        </w:rPr>
        <w:t xml:space="preserve">Atentamente, </w:t>
      </w:r>
    </w:p>
    <w:p w14:paraId="02DE9FB0" w14:textId="377C675B" w:rsidR="00764AE1" w:rsidRDefault="00764AE1" w:rsidP="00764AE1">
      <w:pPr>
        <w:spacing w:after="120" w:line="276" w:lineRule="auto"/>
        <w:jc w:val="both"/>
        <w:textAlignment w:val="baseline"/>
        <w:rPr>
          <w:rFonts w:ascii="Verdana" w:eastAsia="Times New Roman" w:hAnsi="Verdana" w:cs="Arial"/>
          <w:bCs/>
          <w:kern w:val="2"/>
          <w:shd w:val="clear" w:color="auto" w:fill="FFFFFF"/>
          <w:lang w:eastAsia="es-ES_tradnl"/>
        </w:rPr>
      </w:pPr>
    </w:p>
    <w:p w14:paraId="7F88721F" w14:textId="587D9E28" w:rsidR="00764AE1" w:rsidRPr="00764AE1" w:rsidRDefault="00764AE1" w:rsidP="00764AE1">
      <w:pPr>
        <w:spacing w:after="120" w:line="276" w:lineRule="auto"/>
        <w:jc w:val="both"/>
        <w:textAlignment w:val="baseline"/>
        <w:rPr>
          <w:rFonts w:ascii="Verdana" w:eastAsia="Times New Roman" w:hAnsi="Verdana" w:cs="Arial"/>
          <w:bCs/>
          <w:kern w:val="2"/>
          <w:shd w:val="clear" w:color="auto" w:fill="FFFFFF"/>
          <w:lang w:eastAsia="es-ES_tradnl"/>
        </w:rPr>
      </w:pPr>
    </w:p>
    <w:p w14:paraId="07DFE4C5" w14:textId="77777777" w:rsidR="00764AE1" w:rsidRPr="00764AE1" w:rsidRDefault="00764AE1" w:rsidP="00764AE1">
      <w:pPr>
        <w:spacing w:after="120" w:line="276" w:lineRule="auto"/>
        <w:jc w:val="both"/>
        <w:textAlignment w:val="baseline"/>
        <w:rPr>
          <w:rFonts w:ascii="Verdana" w:eastAsia="Times New Roman" w:hAnsi="Verdana" w:cs="Arial"/>
          <w:bCs/>
          <w:kern w:val="2"/>
          <w:shd w:val="clear" w:color="auto" w:fill="FFFFFF"/>
          <w:lang w:eastAsia="es-ES_tradnl"/>
        </w:rPr>
      </w:pPr>
    </w:p>
    <w:p w14:paraId="68C908AB" w14:textId="5441EB18" w:rsidR="008F77EE" w:rsidRPr="00256865" w:rsidRDefault="008F77EE" w:rsidP="00C55D7F">
      <w:pPr>
        <w:spacing w:after="120" w:line="276" w:lineRule="auto"/>
        <w:ind w:right="709"/>
        <w:jc w:val="both"/>
        <w:textAlignment w:val="baseline"/>
        <w:rPr>
          <w:rFonts w:ascii="Verdana" w:eastAsia="Times New Roman" w:hAnsi="Verdana" w:cs="Arial"/>
          <w:bCs/>
          <w:kern w:val="2"/>
          <w:shd w:val="clear" w:color="auto" w:fill="FFFFFF"/>
          <w:lang w:eastAsia="es-ES_tradnl"/>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C55D7F" w:rsidRPr="00B45B4E" w14:paraId="5AD0AE6D" w14:textId="77777777" w:rsidTr="00E7618F">
        <w:trPr>
          <w:trHeight w:val="315"/>
        </w:trPr>
        <w:tc>
          <w:tcPr>
            <w:tcW w:w="857" w:type="dxa"/>
            <w:tcBorders>
              <w:top w:val="nil"/>
              <w:left w:val="nil"/>
              <w:bottom w:val="nil"/>
              <w:right w:val="nil"/>
            </w:tcBorders>
            <w:vAlign w:val="center"/>
            <w:hideMark/>
          </w:tcPr>
          <w:p w14:paraId="20FC873B" w14:textId="77777777" w:rsidR="00C55D7F" w:rsidRPr="00B45B4E" w:rsidRDefault="00C55D7F" w:rsidP="00E7618F">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12DCB921" w14:textId="77777777" w:rsidR="00C55D7F" w:rsidRPr="00B45B4E" w:rsidRDefault="00C55D7F" w:rsidP="00E7618F">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38B6E089" w14:textId="77777777" w:rsidR="00C55D7F" w:rsidRPr="00B45B4E" w:rsidRDefault="00C55D7F" w:rsidP="00E7618F">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C55D7F" w:rsidRPr="00B45B4E" w14:paraId="4350C498" w14:textId="77777777" w:rsidTr="00E7618F">
        <w:trPr>
          <w:trHeight w:val="315"/>
        </w:trPr>
        <w:tc>
          <w:tcPr>
            <w:tcW w:w="857" w:type="dxa"/>
            <w:tcBorders>
              <w:top w:val="nil"/>
              <w:left w:val="nil"/>
              <w:bottom w:val="nil"/>
              <w:right w:val="nil"/>
            </w:tcBorders>
            <w:vAlign w:val="center"/>
            <w:hideMark/>
          </w:tcPr>
          <w:p w14:paraId="12C07074" w14:textId="77777777" w:rsidR="00C55D7F" w:rsidRPr="00B45B4E" w:rsidRDefault="00C55D7F" w:rsidP="00E7618F">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7BA6D858" w14:textId="77777777" w:rsidR="00C55D7F" w:rsidRDefault="00C55D7F" w:rsidP="00E7618F">
            <w:pPr>
              <w:spacing w:after="0" w:line="240" w:lineRule="auto"/>
              <w:jc w:val="both"/>
              <w:rPr>
                <w:rFonts w:ascii="Verdana" w:hAnsi="Verdana" w:cs="Arial"/>
                <w:sz w:val="16"/>
                <w:szCs w:val="16"/>
              </w:rPr>
            </w:pPr>
            <w:r>
              <w:rPr>
                <w:rFonts w:ascii="Verdana" w:hAnsi="Verdana" w:cs="Arial"/>
                <w:sz w:val="16"/>
                <w:szCs w:val="16"/>
              </w:rPr>
              <w:t>Marta Alicia Romero Vargas</w:t>
            </w:r>
          </w:p>
          <w:p w14:paraId="4AC6AFBD" w14:textId="77777777" w:rsidR="00C55D7F" w:rsidRPr="00B45B4E" w:rsidRDefault="00C55D7F" w:rsidP="00E7618F">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C55D7F" w:rsidRPr="00B45B4E" w14:paraId="05065B4B" w14:textId="77777777" w:rsidTr="00E7618F">
        <w:trPr>
          <w:trHeight w:val="300"/>
        </w:trPr>
        <w:tc>
          <w:tcPr>
            <w:tcW w:w="857" w:type="dxa"/>
            <w:tcBorders>
              <w:top w:val="nil"/>
              <w:left w:val="nil"/>
              <w:bottom w:val="nil"/>
              <w:right w:val="nil"/>
            </w:tcBorders>
            <w:vAlign w:val="center"/>
            <w:hideMark/>
          </w:tcPr>
          <w:p w14:paraId="0C92DA62" w14:textId="77777777" w:rsidR="00C55D7F" w:rsidRPr="00B45B4E" w:rsidRDefault="00C55D7F" w:rsidP="00E7618F">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78D088F0" w14:textId="77777777" w:rsidR="00C55D7F" w:rsidRPr="00B45B4E" w:rsidRDefault="00C55D7F" w:rsidP="00E7618F">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732246E3" w14:textId="77777777" w:rsidR="00C55D7F" w:rsidRPr="00B45B4E" w:rsidRDefault="00C55D7F" w:rsidP="00E7618F">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5FE90437" w14:textId="77777777" w:rsidR="00C55D7F" w:rsidRPr="00FC2867" w:rsidRDefault="00C55D7F" w:rsidP="00C55D7F">
      <w:pPr>
        <w:spacing w:after="0"/>
        <w:rPr>
          <w:rFonts w:ascii="Verdana" w:hAnsi="Verdana" w:cs="Arial"/>
          <w:sz w:val="16"/>
          <w:szCs w:val="16"/>
        </w:rPr>
      </w:pPr>
    </w:p>
    <w:sectPr w:rsidR="00C55D7F" w:rsidRPr="00FC286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673AF" w14:textId="77777777" w:rsidR="0010786E" w:rsidRDefault="0010786E" w:rsidP="004A1847">
      <w:pPr>
        <w:spacing w:after="0" w:line="240" w:lineRule="auto"/>
      </w:pPr>
      <w:r>
        <w:separator/>
      </w:r>
    </w:p>
  </w:endnote>
  <w:endnote w:type="continuationSeparator" w:id="0">
    <w:p w14:paraId="52490A72" w14:textId="77777777" w:rsidR="0010786E" w:rsidRDefault="001078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3DB67" w14:textId="77777777" w:rsidR="0010786E" w:rsidRDefault="0010786E" w:rsidP="004A1847">
      <w:pPr>
        <w:spacing w:after="0" w:line="240" w:lineRule="auto"/>
      </w:pPr>
      <w:r>
        <w:separator/>
      </w:r>
    </w:p>
  </w:footnote>
  <w:footnote w:type="continuationSeparator" w:id="0">
    <w:p w14:paraId="0F645630" w14:textId="77777777" w:rsidR="0010786E" w:rsidRDefault="0010786E" w:rsidP="004A1847">
      <w:pPr>
        <w:spacing w:after="0" w:line="240" w:lineRule="auto"/>
      </w:pPr>
      <w:r>
        <w:continuationSeparator/>
      </w:r>
    </w:p>
  </w:footnote>
  <w:footnote w:id="1">
    <w:p w14:paraId="207FB068" w14:textId="77777777" w:rsidR="00550912" w:rsidRPr="00850EF1" w:rsidRDefault="00550912" w:rsidP="00550912">
      <w:pPr>
        <w:pStyle w:val="Textonotapie"/>
        <w:ind w:firstLine="708"/>
        <w:jc w:val="both"/>
        <w:rPr>
          <w:rFonts w:ascii="Verdana" w:hAnsi="Verdana"/>
          <w:sz w:val="16"/>
          <w:szCs w:val="16"/>
        </w:rPr>
      </w:pPr>
      <w:r w:rsidRPr="00850EF1">
        <w:rPr>
          <w:rFonts w:ascii="Verdana" w:hAnsi="Verdana"/>
          <w:sz w:val="16"/>
          <w:szCs w:val="16"/>
          <w:vertAlign w:val="superscript"/>
        </w:rPr>
        <w:footnoteRef/>
      </w:r>
      <w:r w:rsidRPr="00850EF1">
        <w:rPr>
          <w:rFonts w:ascii="Verdana" w:hAnsi="Verdana"/>
          <w:sz w:val="16"/>
          <w:szCs w:val="16"/>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D9F417F" w14:textId="77777777" w:rsidR="00550912" w:rsidRPr="00850EF1" w:rsidRDefault="00550912" w:rsidP="00550912">
      <w:pPr>
        <w:pStyle w:val="Textonotapie"/>
        <w:ind w:firstLine="708"/>
        <w:jc w:val="both"/>
        <w:rPr>
          <w:rFonts w:ascii="Verdana" w:hAnsi="Verdana"/>
          <w:sz w:val="16"/>
          <w:szCs w:val="16"/>
        </w:rPr>
      </w:pPr>
    </w:p>
    <w:p w14:paraId="41A09C6C" w14:textId="77777777" w:rsidR="00550912" w:rsidRPr="00850EF1" w:rsidRDefault="00550912" w:rsidP="00550912">
      <w:pPr>
        <w:pStyle w:val="Textonotapie"/>
        <w:ind w:firstLine="708"/>
        <w:jc w:val="both"/>
        <w:rPr>
          <w:rFonts w:ascii="Verdana" w:hAnsi="Verdana"/>
          <w:sz w:val="16"/>
          <w:szCs w:val="16"/>
        </w:rPr>
      </w:pPr>
      <w:r w:rsidRPr="00850EF1">
        <w:rPr>
          <w:rFonts w:ascii="Verdana" w:hAnsi="Verdana"/>
          <w:sz w:val="16"/>
          <w:szCs w:val="16"/>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499DBBAB" w14:textId="77777777" w:rsidR="00550912" w:rsidRPr="00850EF1" w:rsidRDefault="00550912" w:rsidP="00550912">
      <w:pPr>
        <w:pStyle w:val="Textonotapie"/>
        <w:ind w:firstLine="708"/>
        <w:jc w:val="both"/>
        <w:rPr>
          <w:rFonts w:ascii="Verdana" w:hAnsi="Verdana"/>
          <w:sz w:val="16"/>
          <w:szCs w:val="16"/>
        </w:rPr>
      </w:pPr>
    </w:p>
    <w:p w14:paraId="43356032" w14:textId="77777777" w:rsidR="00550912" w:rsidRDefault="00550912" w:rsidP="00550912">
      <w:pPr>
        <w:pStyle w:val="Textonotapie"/>
        <w:ind w:firstLine="708"/>
        <w:jc w:val="both"/>
      </w:pPr>
      <w:r w:rsidRPr="00850EF1">
        <w:rPr>
          <w:rFonts w:ascii="Verdana" w:hAnsi="Verdana"/>
          <w:sz w:val="16"/>
          <w:szCs w:val="16"/>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9264"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5294211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7B67E15"/>
    <w:multiLevelType w:val="hybridMultilevel"/>
    <w:tmpl w:val="FFFFFFFF"/>
    <w:lvl w:ilvl="0" w:tplc="FFFFFFFF">
      <w:start w:val="1"/>
      <w:numFmt w:val="decimal"/>
      <w:lvlText w:val="%1."/>
      <w:lvlJc w:val="left"/>
      <w:pPr>
        <w:ind w:left="3192" w:hanging="360"/>
      </w:pPr>
      <w:rPr>
        <w:rFonts w:cs="Times New Roman" w:hint="default"/>
      </w:rPr>
    </w:lvl>
    <w:lvl w:ilvl="1" w:tplc="FFFFFFFF" w:tentative="1">
      <w:start w:val="1"/>
      <w:numFmt w:val="lowerLetter"/>
      <w:lvlText w:val="%2."/>
      <w:lvlJc w:val="left"/>
      <w:pPr>
        <w:ind w:left="3912" w:hanging="360"/>
      </w:pPr>
      <w:rPr>
        <w:rFonts w:cs="Times New Roman"/>
      </w:rPr>
    </w:lvl>
    <w:lvl w:ilvl="2" w:tplc="FFFFFFFF" w:tentative="1">
      <w:start w:val="1"/>
      <w:numFmt w:val="lowerRoman"/>
      <w:lvlText w:val="%3."/>
      <w:lvlJc w:val="right"/>
      <w:pPr>
        <w:ind w:left="4632" w:hanging="180"/>
      </w:pPr>
      <w:rPr>
        <w:rFonts w:cs="Times New Roman"/>
      </w:rPr>
    </w:lvl>
    <w:lvl w:ilvl="3" w:tplc="FFFFFFFF" w:tentative="1">
      <w:start w:val="1"/>
      <w:numFmt w:val="decimal"/>
      <w:lvlText w:val="%4."/>
      <w:lvlJc w:val="left"/>
      <w:pPr>
        <w:ind w:left="5352" w:hanging="360"/>
      </w:pPr>
      <w:rPr>
        <w:rFonts w:cs="Times New Roman"/>
      </w:rPr>
    </w:lvl>
    <w:lvl w:ilvl="4" w:tplc="FFFFFFFF" w:tentative="1">
      <w:start w:val="1"/>
      <w:numFmt w:val="lowerLetter"/>
      <w:lvlText w:val="%5."/>
      <w:lvlJc w:val="left"/>
      <w:pPr>
        <w:ind w:left="6072" w:hanging="360"/>
      </w:pPr>
      <w:rPr>
        <w:rFonts w:cs="Times New Roman"/>
      </w:rPr>
    </w:lvl>
    <w:lvl w:ilvl="5" w:tplc="FFFFFFFF" w:tentative="1">
      <w:start w:val="1"/>
      <w:numFmt w:val="lowerRoman"/>
      <w:lvlText w:val="%6."/>
      <w:lvlJc w:val="right"/>
      <w:pPr>
        <w:ind w:left="6792" w:hanging="180"/>
      </w:pPr>
      <w:rPr>
        <w:rFonts w:cs="Times New Roman"/>
      </w:rPr>
    </w:lvl>
    <w:lvl w:ilvl="6" w:tplc="FFFFFFFF" w:tentative="1">
      <w:start w:val="1"/>
      <w:numFmt w:val="decimal"/>
      <w:lvlText w:val="%7."/>
      <w:lvlJc w:val="left"/>
      <w:pPr>
        <w:ind w:left="7512" w:hanging="360"/>
      </w:pPr>
      <w:rPr>
        <w:rFonts w:cs="Times New Roman"/>
      </w:rPr>
    </w:lvl>
    <w:lvl w:ilvl="7" w:tplc="FFFFFFFF" w:tentative="1">
      <w:start w:val="1"/>
      <w:numFmt w:val="lowerLetter"/>
      <w:lvlText w:val="%8."/>
      <w:lvlJc w:val="left"/>
      <w:pPr>
        <w:ind w:left="8232" w:hanging="360"/>
      </w:pPr>
      <w:rPr>
        <w:rFonts w:cs="Times New Roman"/>
      </w:rPr>
    </w:lvl>
    <w:lvl w:ilvl="8" w:tplc="FFFFFFFF" w:tentative="1">
      <w:start w:val="1"/>
      <w:numFmt w:val="lowerRoman"/>
      <w:lvlText w:val="%9."/>
      <w:lvlJc w:val="right"/>
      <w:pPr>
        <w:ind w:left="8952" w:hanging="180"/>
      </w:pPr>
      <w:rPr>
        <w:rFonts w:cs="Times New Roman"/>
      </w:rPr>
    </w:lvl>
  </w:abstractNum>
  <w:abstractNum w:abstractNumId="3" w15:restartNumberingAfterBreak="0">
    <w:nsid w:val="07BE42F5"/>
    <w:multiLevelType w:val="hybridMultilevel"/>
    <w:tmpl w:val="FFFFFFFF"/>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15:restartNumberingAfterBreak="0">
    <w:nsid w:val="192D1127"/>
    <w:multiLevelType w:val="hybridMultilevel"/>
    <w:tmpl w:val="93B03B28"/>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5" w15:restartNumberingAfterBreak="0">
    <w:nsid w:val="20593A29"/>
    <w:multiLevelType w:val="hybridMultilevel"/>
    <w:tmpl w:val="0B6EC3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62C02AC"/>
    <w:multiLevelType w:val="hybridMultilevel"/>
    <w:tmpl w:val="E3F242AC"/>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hint="default"/>
      </w:rPr>
    </w:lvl>
    <w:lvl w:ilvl="8" w:tplc="040A0005">
      <w:start w:val="1"/>
      <w:numFmt w:val="bullet"/>
      <w:lvlText w:val=""/>
      <w:lvlJc w:val="left"/>
      <w:pPr>
        <w:ind w:left="6480" w:hanging="360"/>
      </w:pPr>
      <w:rPr>
        <w:rFonts w:ascii="Wingdings" w:hAnsi="Wingdings" w:hint="default"/>
      </w:rPr>
    </w:lvl>
  </w:abstractNum>
  <w:abstractNum w:abstractNumId="14" w15:restartNumberingAfterBreak="0">
    <w:nsid w:val="3A5B7DF8"/>
    <w:multiLevelType w:val="hybridMultilevel"/>
    <w:tmpl w:val="5224C404"/>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5" w15:restartNumberingAfterBreak="0">
    <w:nsid w:val="5CEC0D3F"/>
    <w:multiLevelType w:val="hybridMultilevel"/>
    <w:tmpl w:val="804075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B944CA3"/>
    <w:multiLevelType w:val="hybridMultilevel"/>
    <w:tmpl w:val="6E1EF8F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EF622D8"/>
    <w:multiLevelType w:val="hybridMultilevel"/>
    <w:tmpl w:val="98EAE35C"/>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6D1FFB"/>
    <w:multiLevelType w:val="multilevel"/>
    <w:tmpl w:val="FFFFFFFF"/>
    <w:lvl w:ilvl="0">
      <w:start w:val="2"/>
      <w:numFmt w:val="decimal"/>
      <w:lvlText w:val="%1"/>
      <w:lvlJc w:val="left"/>
      <w:pPr>
        <w:ind w:left="360" w:hanging="360"/>
      </w:pPr>
      <w:rPr>
        <w:rFonts w:cs="Times New Roman" w:hint="default"/>
      </w:rPr>
    </w:lvl>
    <w:lvl w:ilvl="1">
      <w:start w:val="1"/>
      <w:numFmt w:val="decimal"/>
      <w:lvlText w:val="%1.%2"/>
      <w:lvlJc w:val="left"/>
      <w:pPr>
        <w:ind w:left="928" w:hanging="360"/>
      </w:pPr>
      <w:rPr>
        <w:rFonts w:asciiTheme="minorHAnsi" w:hAnsiTheme="minorHAnsi" w:cs="Calibri" w:hint="default"/>
        <w:b/>
        <w:color w:val="auto"/>
        <w:sz w:val="20"/>
        <w:szCs w:val="20"/>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15:restartNumberingAfterBreak="0">
    <w:nsid w:val="72A27184"/>
    <w:multiLevelType w:val="hybridMultilevel"/>
    <w:tmpl w:val="FFFFFFFF"/>
    <w:lvl w:ilvl="0" w:tplc="080A0001">
      <w:start w:val="1"/>
      <w:numFmt w:val="bullet"/>
      <w:lvlText w:val=""/>
      <w:lvlJc w:val="left"/>
      <w:pPr>
        <w:ind w:left="720" w:hanging="360"/>
      </w:pPr>
      <w:rPr>
        <w:rFonts w:ascii="Symbol" w:hAnsi="Symbol" w:hint="default"/>
      </w:rPr>
    </w:lvl>
    <w:lvl w:ilvl="1" w:tplc="09601530">
      <w:start w:val="1"/>
      <w:numFmt w:val="bullet"/>
      <w:lvlText w:val="•"/>
      <w:lvlJc w:val="left"/>
      <w:pPr>
        <w:ind w:left="1780" w:hanging="700"/>
      </w:pPr>
      <w:rPr>
        <w:rFonts w:ascii="Calibri" w:eastAsia="Times New Roman" w:hAnsi="Calibri"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5A34246"/>
    <w:multiLevelType w:val="hybridMultilevel"/>
    <w:tmpl w:val="60E0DE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7A2E04F9"/>
    <w:multiLevelType w:val="hybridMultilevel"/>
    <w:tmpl w:val="FFFFFFFF"/>
    <w:lvl w:ilvl="0" w:tplc="080A000F">
      <w:start w:val="1"/>
      <w:numFmt w:val="decimal"/>
      <w:lvlText w:val="%1."/>
      <w:lvlJc w:val="left"/>
      <w:pPr>
        <w:ind w:left="121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16cid:durableId="948779781">
    <w:abstractNumId w:val="9"/>
  </w:num>
  <w:num w:numId="2" w16cid:durableId="19822139">
    <w:abstractNumId w:val="1"/>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22"/>
  </w:num>
  <w:num w:numId="7" w16cid:durableId="1946422806">
    <w:abstractNumId w:val="8"/>
  </w:num>
  <w:num w:numId="8" w16cid:durableId="152644682">
    <w:abstractNumId w:val="20"/>
  </w:num>
  <w:num w:numId="9" w16cid:durableId="1317221377">
    <w:abstractNumId w:val="11"/>
  </w:num>
  <w:num w:numId="10" w16cid:durableId="1471245386">
    <w:abstractNumId w:val="19"/>
  </w:num>
  <w:num w:numId="11" w16cid:durableId="289172385">
    <w:abstractNumId w:val="12"/>
  </w:num>
  <w:num w:numId="12" w16cid:durableId="1470781324">
    <w:abstractNumId w:val="0"/>
  </w:num>
  <w:num w:numId="13" w16cid:durableId="1512908409">
    <w:abstractNumId w:val="6"/>
  </w:num>
  <w:num w:numId="14" w16cid:durableId="895897244">
    <w:abstractNumId w:val="23"/>
  </w:num>
  <w:num w:numId="15" w16cid:durableId="390349800">
    <w:abstractNumId w:val="16"/>
  </w:num>
  <w:num w:numId="16" w16cid:durableId="1486627299">
    <w:abstractNumId w:val="17"/>
  </w:num>
  <w:num w:numId="17" w16cid:durableId="291716374">
    <w:abstractNumId w:val="27"/>
  </w:num>
  <w:num w:numId="18" w16cid:durableId="1510025579">
    <w:abstractNumId w:val="2"/>
  </w:num>
  <w:num w:numId="19" w16cid:durableId="1098138010">
    <w:abstractNumId w:val="13"/>
  </w:num>
  <w:num w:numId="20" w16cid:durableId="1796214865">
    <w:abstractNumId w:val="5"/>
  </w:num>
  <w:num w:numId="21" w16cid:durableId="538082898">
    <w:abstractNumId w:val="10"/>
  </w:num>
  <w:num w:numId="22" w16cid:durableId="1061051692">
    <w:abstractNumId w:val="24"/>
  </w:num>
  <w:num w:numId="23" w16cid:durableId="219051453">
    <w:abstractNumId w:val="3"/>
  </w:num>
  <w:num w:numId="24" w16cid:durableId="542518332">
    <w:abstractNumId w:val="25"/>
  </w:num>
  <w:num w:numId="25" w16cid:durableId="249243483">
    <w:abstractNumId w:val="26"/>
  </w:num>
  <w:num w:numId="26" w16cid:durableId="1257522407">
    <w:abstractNumId w:val="4"/>
  </w:num>
  <w:num w:numId="27" w16cid:durableId="1890340457">
    <w:abstractNumId w:val="15"/>
  </w:num>
  <w:num w:numId="28" w16cid:durableId="111436155">
    <w:abstractNumId w:val="21"/>
  </w:num>
  <w:num w:numId="29" w16cid:durableId="1310281560">
    <w:abstractNumId w:val="14"/>
  </w:num>
  <w:num w:numId="30" w16cid:durableId="18361463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124"/>
    <w:rsid w:val="000024E0"/>
    <w:rsid w:val="000069F1"/>
    <w:rsid w:val="00007C36"/>
    <w:rsid w:val="00016F78"/>
    <w:rsid w:val="000444A1"/>
    <w:rsid w:val="00046945"/>
    <w:rsid w:val="00061B2A"/>
    <w:rsid w:val="00065799"/>
    <w:rsid w:val="0007241A"/>
    <w:rsid w:val="00072C47"/>
    <w:rsid w:val="000810E2"/>
    <w:rsid w:val="00082362"/>
    <w:rsid w:val="000851EA"/>
    <w:rsid w:val="00097AF8"/>
    <w:rsid w:val="000A04C1"/>
    <w:rsid w:val="000A4FC7"/>
    <w:rsid w:val="000A683E"/>
    <w:rsid w:val="000B19B9"/>
    <w:rsid w:val="000C0054"/>
    <w:rsid w:val="000D0334"/>
    <w:rsid w:val="000D355D"/>
    <w:rsid w:val="000D53A4"/>
    <w:rsid w:val="000D5DA7"/>
    <w:rsid w:val="000D768E"/>
    <w:rsid w:val="000D7F87"/>
    <w:rsid w:val="000E2630"/>
    <w:rsid w:val="000E7A2E"/>
    <w:rsid w:val="000F6486"/>
    <w:rsid w:val="000F700B"/>
    <w:rsid w:val="000F7AB2"/>
    <w:rsid w:val="00105013"/>
    <w:rsid w:val="0010786E"/>
    <w:rsid w:val="00110442"/>
    <w:rsid w:val="00111BE2"/>
    <w:rsid w:val="00116940"/>
    <w:rsid w:val="00121D9C"/>
    <w:rsid w:val="00125105"/>
    <w:rsid w:val="00127233"/>
    <w:rsid w:val="0013041F"/>
    <w:rsid w:val="00147B41"/>
    <w:rsid w:val="00155016"/>
    <w:rsid w:val="0015699B"/>
    <w:rsid w:val="00185599"/>
    <w:rsid w:val="001903D5"/>
    <w:rsid w:val="00191710"/>
    <w:rsid w:val="001A33BF"/>
    <w:rsid w:val="001A3B6C"/>
    <w:rsid w:val="001B1ECE"/>
    <w:rsid w:val="001E4177"/>
    <w:rsid w:val="001E61C5"/>
    <w:rsid w:val="001F0B24"/>
    <w:rsid w:val="001F7DC6"/>
    <w:rsid w:val="00203562"/>
    <w:rsid w:val="0022400B"/>
    <w:rsid w:val="00227E5D"/>
    <w:rsid w:val="00230BB6"/>
    <w:rsid w:val="00232B61"/>
    <w:rsid w:val="00241875"/>
    <w:rsid w:val="002421BB"/>
    <w:rsid w:val="00243F7A"/>
    <w:rsid w:val="00246B2F"/>
    <w:rsid w:val="00256865"/>
    <w:rsid w:val="0025796E"/>
    <w:rsid w:val="0026347E"/>
    <w:rsid w:val="00263926"/>
    <w:rsid w:val="002707A2"/>
    <w:rsid w:val="002724C3"/>
    <w:rsid w:val="00275083"/>
    <w:rsid w:val="00281470"/>
    <w:rsid w:val="00291D35"/>
    <w:rsid w:val="002951A0"/>
    <w:rsid w:val="002962BC"/>
    <w:rsid w:val="00296A44"/>
    <w:rsid w:val="002A093D"/>
    <w:rsid w:val="002A0DD0"/>
    <w:rsid w:val="002A4028"/>
    <w:rsid w:val="002A49AC"/>
    <w:rsid w:val="002A64FD"/>
    <w:rsid w:val="002A6CEB"/>
    <w:rsid w:val="002B19F1"/>
    <w:rsid w:val="002B5201"/>
    <w:rsid w:val="002C3231"/>
    <w:rsid w:val="002C7A84"/>
    <w:rsid w:val="002D5EB2"/>
    <w:rsid w:val="002E09AC"/>
    <w:rsid w:val="002E2BF8"/>
    <w:rsid w:val="002E4FD9"/>
    <w:rsid w:val="0030657A"/>
    <w:rsid w:val="00310D58"/>
    <w:rsid w:val="00313101"/>
    <w:rsid w:val="00322A85"/>
    <w:rsid w:val="00324168"/>
    <w:rsid w:val="00327192"/>
    <w:rsid w:val="00330834"/>
    <w:rsid w:val="003448F4"/>
    <w:rsid w:val="00345E63"/>
    <w:rsid w:val="003560B6"/>
    <w:rsid w:val="00374F5E"/>
    <w:rsid w:val="00377364"/>
    <w:rsid w:val="00377E3E"/>
    <w:rsid w:val="003806A6"/>
    <w:rsid w:val="00380FDA"/>
    <w:rsid w:val="003862EB"/>
    <w:rsid w:val="0038644F"/>
    <w:rsid w:val="00386D8A"/>
    <w:rsid w:val="00390F92"/>
    <w:rsid w:val="003940DD"/>
    <w:rsid w:val="003965D4"/>
    <w:rsid w:val="003A3FE4"/>
    <w:rsid w:val="003A4740"/>
    <w:rsid w:val="003A779E"/>
    <w:rsid w:val="003B4300"/>
    <w:rsid w:val="003D0F4D"/>
    <w:rsid w:val="003D5B0D"/>
    <w:rsid w:val="003E0499"/>
    <w:rsid w:val="003E3A0B"/>
    <w:rsid w:val="003E4F80"/>
    <w:rsid w:val="003E6439"/>
    <w:rsid w:val="003F3941"/>
    <w:rsid w:val="00400ED0"/>
    <w:rsid w:val="00405433"/>
    <w:rsid w:val="00406575"/>
    <w:rsid w:val="00414C74"/>
    <w:rsid w:val="004237CB"/>
    <w:rsid w:val="00426A71"/>
    <w:rsid w:val="0042722E"/>
    <w:rsid w:val="00434F40"/>
    <w:rsid w:val="0043555E"/>
    <w:rsid w:val="0044528D"/>
    <w:rsid w:val="0045122D"/>
    <w:rsid w:val="00464860"/>
    <w:rsid w:val="00466E39"/>
    <w:rsid w:val="00467F92"/>
    <w:rsid w:val="00471D22"/>
    <w:rsid w:val="00472D29"/>
    <w:rsid w:val="004757F4"/>
    <w:rsid w:val="0048262E"/>
    <w:rsid w:val="00496334"/>
    <w:rsid w:val="004A0813"/>
    <w:rsid w:val="004A1847"/>
    <w:rsid w:val="004A305D"/>
    <w:rsid w:val="004B22F5"/>
    <w:rsid w:val="004C02E0"/>
    <w:rsid w:val="004D0009"/>
    <w:rsid w:val="004E2210"/>
    <w:rsid w:val="004E2B27"/>
    <w:rsid w:val="004F21C4"/>
    <w:rsid w:val="004F3CD1"/>
    <w:rsid w:val="004F685F"/>
    <w:rsid w:val="00506012"/>
    <w:rsid w:val="00512713"/>
    <w:rsid w:val="00514002"/>
    <w:rsid w:val="00516A06"/>
    <w:rsid w:val="005221E5"/>
    <w:rsid w:val="00525536"/>
    <w:rsid w:val="00537153"/>
    <w:rsid w:val="0054072C"/>
    <w:rsid w:val="00540DCA"/>
    <w:rsid w:val="00550912"/>
    <w:rsid w:val="005566E8"/>
    <w:rsid w:val="0056313E"/>
    <w:rsid w:val="00574867"/>
    <w:rsid w:val="0057593A"/>
    <w:rsid w:val="00591460"/>
    <w:rsid w:val="00593C8A"/>
    <w:rsid w:val="00594724"/>
    <w:rsid w:val="005A149A"/>
    <w:rsid w:val="005A65E0"/>
    <w:rsid w:val="005B247E"/>
    <w:rsid w:val="005B36E2"/>
    <w:rsid w:val="005B715A"/>
    <w:rsid w:val="005C3777"/>
    <w:rsid w:val="005C5CDC"/>
    <w:rsid w:val="005C73CF"/>
    <w:rsid w:val="005D476C"/>
    <w:rsid w:val="005D74EF"/>
    <w:rsid w:val="005E1851"/>
    <w:rsid w:val="005F330F"/>
    <w:rsid w:val="005F6BB2"/>
    <w:rsid w:val="006200BF"/>
    <w:rsid w:val="006219F8"/>
    <w:rsid w:val="006302F7"/>
    <w:rsid w:val="006312D5"/>
    <w:rsid w:val="00642E2B"/>
    <w:rsid w:val="00644DA3"/>
    <w:rsid w:val="00646B9F"/>
    <w:rsid w:val="00665D70"/>
    <w:rsid w:val="00667CC6"/>
    <w:rsid w:val="006724CD"/>
    <w:rsid w:val="00680432"/>
    <w:rsid w:val="00684FD2"/>
    <w:rsid w:val="006900D9"/>
    <w:rsid w:val="00691A4D"/>
    <w:rsid w:val="006957D9"/>
    <w:rsid w:val="006A2558"/>
    <w:rsid w:val="006A3764"/>
    <w:rsid w:val="006A559B"/>
    <w:rsid w:val="006B4E07"/>
    <w:rsid w:val="006C4FB5"/>
    <w:rsid w:val="006C7A97"/>
    <w:rsid w:val="006D185C"/>
    <w:rsid w:val="006D7756"/>
    <w:rsid w:val="006E45D4"/>
    <w:rsid w:val="006E532A"/>
    <w:rsid w:val="006F28F1"/>
    <w:rsid w:val="006F6593"/>
    <w:rsid w:val="00700382"/>
    <w:rsid w:val="0070153F"/>
    <w:rsid w:val="00706C16"/>
    <w:rsid w:val="00716CA5"/>
    <w:rsid w:val="00717CFC"/>
    <w:rsid w:val="00724C14"/>
    <w:rsid w:val="0073146C"/>
    <w:rsid w:val="007340C3"/>
    <w:rsid w:val="00741733"/>
    <w:rsid w:val="0075235A"/>
    <w:rsid w:val="007534E0"/>
    <w:rsid w:val="007558E7"/>
    <w:rsid w:val="00756841"/>
    <w:rsid w:val="007649AB"/>
    <w:rsid w:val="00764AE1"/>
    <w:rsid w:val="00767273"/>
    <w:rsid w:val="00771D0C"/>
    <w:rsid w:val="007833AC"/>
    <w:rsid w:val="00783BB6"/>
    <w:rsid w:val="007906CB"/>
    <w:rsid w:val="00790E69"/>
    <w:rsid w:val="007A1601"/>
    <w:rsid w:val="007A1D67"/>
    <w:rsid w:val="007B268C"/>
    <w:rsid w:val="007B2D1E"/>
    <w:rsid w:val="007B644C"/>
    <w:rsid w:val="007B6FC3"/>
    <w:rsid w:val="007B7171"/>
    <w:rsid w:val="007C0C0F"/>
    <w:rsid w:val="007C3DC2"/>
    <w:rsid w:val="007D63D7"/>
    <w:rsid w:val="007E0B0E"/>
    <w:rsid w:val="007E5497"/>
    <w:rsid w:val="007F3C2B"/>
    <w:rsid w:val="007F5ADE"/>
    <w:rsid w:val="007F5AF6"/>
    <w:rsid w:val="008026FB"/>
    <w:rsid w:val="00806F5F"/>
    <w:rsid w:val="008111E1"/>
    <w:rsid w:val="00820278"/>
    <w:rsid w:val="0082144D"/>
    <w:rsid w:val="008258C9"/>
    <w:rsid w:val="00832155"/>
    <w:rsid w:val="00833CB6"/>
    <w:rsid w:val="008379E3"/>
    <w:rsid w:val="00844AE9"/>
    <w:rsid w:val="00850EF1"/>
    <w:rsid w:val="008558A4"/>
    <w:rsid w:val="00867F95"/>
    <w:rsid w:val="0087672F"/>
    <w:rsid w:val="008843B6"/>
    <w:rsid w:val="00891928"/>
    <w:rsid w:val="008A446D"/>
    <w:rsid w:val="008A500D"/>
    <w:rsid w:val="008B25F1"/>
    <w:rsid w:val="008C17CD"/>
    <w:rsid w:val="008C1B6F"/>
    <w:rsid w:val="008C1C45"/>
    <w:rsid w:val="008D180B"/>
    <w:rsid w:val="008D6B7A"/>
    <w:rsid w:val="008F0EA7"/>
    <w:rsid w:val="008F6F3A"/>
    <w:rsid w:val="008F77EE"/>
    <w:rsid w:val="00900220"/>
    <w:rsid w:val="00916406"/>
    <w:rsid w:val="00923EEF"/>
    <w:rsid w:val="00936EBE"/>
    <w:rsid w:val="009419F9"/>
    <w:rsid w:val="0094670A"/>
    <w:rsid w:val="0095453D"/>
    <w:rsid w:val="0095685E"/>
    <w:rsid w:val="009572A2"/>
    <w:rsid w:val="00957940"/>
    <w:rsid w:val="00961B09"/>
    <w:rsid w:val="00962055"/>
    <w:rsid w:val="00965334"/>
    <w:rsid w:val="0097093E"/>
    <w:rsid w:val="009864A9"/>
    <w:rsid w:val="00997ADB"/>
    <w:rsid w:val="009A0DFA"/>
    <w:rsid w:val="009A1C6F"/>
    <w:rsid w:val="009A4086"/>
    <w:rsid w:val="009A4763"/>
    <w:rsid w:val="009B0795"/>
    <w:rsid w:val="009B2D26"/>
    <w:rsid w:val="009B4CE2"/>
    <w:rsid w:val="009B78A9"/>
    <w:rsid w:val="009C0ABD"/>
    <w:rsid w:val="009C71FA"/>
    <w:rsid w:val="009C72E7"/>
    <w:rsid w:val="009C7F7E"/>
    <w:rsid w:val="009D3058"/>
    <w:rsid w:val="009F1714"/>
    <w:rsid w:val="009F2DDC"/>
    <w:rsid w:val="009F3A13"/>
    <w:rsid w:val="00A0397D"/>
    <w:rsid w:val="00A07260"/>
    <w:rsid w:val="00A122D3"/>
    <w:rsid w:val="00A14468"/>
    <w:rsid w:val="00A17F13"/>
    <w:rsid w:val="00A20739"/>
    <w:rsid w:val="00A22F96"/>
    <w:rsid w:val="00A23AF9"/>
    <w:rsid w:val="00A33C78"/>
    <w:rsid w:val="00A643AF"/>
    <w:rsid w:val="00A84923"/>
    <w:rsid w:val="00A93912"/>
    <w:rsid w:val="00A94BC1"/>
    <w:rsid w:val="00A95C8A"/>
    <w:rsid w:val="00AA2F31"/>
    <w:rsid w:val="00AB0ADB"/>
    <w:rsid w:val="00AB5489"/>
    <w:rsid w:val="00AB6F51"/>
    <w:rsid w:val="00AC2315"/>
    <w:rsid w:val="00AC51B1"/>
    <w:rsid w:val="00AD2A09"/>
    <w:rsid w:val="00AE5DC0"/>
    <w:rsid w:val="00B00C0E"/>
    <w:rsid w:val="00B01B1A"/>
    <w:rsid w:val="00B0381D"/>
    <w:rsid w:val="00B07F45"/>
    <w:rsid w:val="00B1784D"/>
    <w:rsid w:val="00B30B6E"/>
    <w:rsid w:val="00B329A6"/>
    <w:rsid w:val="00B44A47"/>
    <w:rsid w:val="00B46834"/>
    <w:rsid w:val="00B56589"/>
    <w:rsid w:val="00B64DE5"/>
    <w:rsid w:val="00B6585B"/>
    <w:rsid w:val="00B72CD3"/>
    <w:rsid w:val="00B72FFF"/>
    <w:rsid w:val="00B7472D"/>
    <w:rsid w:val="00B74760"/>
    <w:rsid w:val="00B75383"/>
    <w:rsid w:val="00B76873"/>
    <w:rsid w:val="00B871A1"/>
    <w:rsid w:val="00B9059A"/>
    <w:rsid w:val="00B94727"/>
    <w:rsid w:val="00BB2EA6"/>
    <w:rsid w:val="00BB7D14"/>
    <w:rsid w:val="00BC347E"/>
    <w:rsid w:val="00BC3D36"/>
    <w:rsid w:val="00BD3867"/>
    <w:rsid w:val="00BD54A6"/>
    <w:rsid w:val="00BD594C"/>
    <w:rsid w:val="00BD7F72"/>
    <w:rsid w:val="00BE0A80"/>
    <w:rsid w:val="00BF2DA0"/>
    <w:rsid w:val="00BF7425"/>
    <w:rsid w:val="00C04FB3"/>
    <w:rsid w:val="00C11D8B"/>
    <w:rsid w:val="00C15139"/>
    <w:rsid w:val="00C21B48"/>
    <w:rsid w:val="00C319BF"/>
    <w:rsid w:val="00C330EB"/>
    <w:rsid w:val="00C35005"/>
    <w:rsid w:val="00C4468D"/>
    <w:rsid w:val="00C50D69"/>
    <w:rsid w:val="00C5365C"/>
    <w:rsid w:val="00C55D7F"/>
    <w:rsid w:val="00C747E0"/>
    <w:rsid w:val="00C754BE"/>
    <w:rsid w:val="00C76B1C"/>
    <w:rsid w:val="00C917FA"/>
    <w:rsid w:val="00C925AC"/>
    <w:rsid w:val="00C932C0"/>
    <w:rsid w:val="00C96BCC"/>
    <w:rsid w:val="00CB6357"/>
    <w:rsid w:val="00CC1B26"/>
    <w:rsid w:val="00CC3F6B"/>
    <w:rsid w:val="00CC593D"/>
    <w:rsid w:val="00CD3835"/>
    <w:rsid w:val="00CE04E6"/>
    <w:rsid w:val="00CE34B1"/>
    <w:rsid w:val="00CE4CB8"/>
    <w:rsid w:val="00CE7019"/>
    <w:rsid w:val="00D00C97"/>
    <w:rsid w:val="00D029E7"/>
    <w:rsid w:val="00D21BDA"/>
    <w:rsid w:val="00D245AE"/>
    <w:rsid w:val="00D31118"/>
    <w:rsid w:val="00D33084"/>
    <w:rsid w:val="00D361FD"/>
    <w:rsid w:val="00D423A2"/>
    <w:rsid w:val="00D44627"/>
    <w:rsid w:val="00D44E26"/>
    <w:rsid w:val="00D4665F"/>
    <w:rsid w:val="00D47D91"/>
    <w:rsid w:val="00D520D8"/>
    <w:rsid w:val="00D551BE"/>
    <w:rsid w:val="00D5726D"/>
    <w:rsid w:val="00D624E1"/>
    <w:rsid w:val="00D63AC2"/>
    <w:rsid w:val="00D7383B"/>
    <w:rsid w:val="00D7788A"/>
    <w:rsid w:val="00D97152"/>
    <w:rsid w:val="00DA11EC"/>
    <w:rsid w:val="00DA231B"/>
    <w:rsid w:val="00DC37AF"/>
    <w:rsid w:val="00DC39FC"/>
    <w:rsid w:val="00DC564F"/>
    <w:rsid w:val="00DC6A05"/>
    <w:rsid w:val="00DD2F3F"/>
    <w:rsid w:val="00DD6046"/>
    <w:rsid w:val="00DE4FB9"/>
    <w:rsid w:val="00DF0AE5"/>
    <w:rsid w:val="00DF2B2D"/>
    <w:rsid w:val="00DF5254"/>
    <w:rsid w:val="00E00C9B"/>
    <w:rsid w:val="00E021A1"/>
    <w:rsid w:val="00E02524"/>
    <w:rsid w:val="00E0433C"/>
    <w:rsid w:val="00E058CF"/>
    <w:rsid w:val="00E16408"/>
    <w:rsid w:val="00E20894"/>
    <w:rsid w:val="00E245AB"/>
    <w:rsid w:val="00E2764C"/>
    <w:rsid w:val="00E27F2E"/>
    <w:rsid w:val="00E405F8"/>
    <w:rsid w:val="00E4330D"/>
    <w:rsid w:val="00E43D88"/>
    <w:rsid w:val="00E44444"/>
    <w:rsid w:val="00E50AFE"/>
    <w:rsid w:val="00E64247"/>
    <w:rsid w:val="00E73BDB"/>
    <w:rsid w:val="00E75781"/>
    <w:rsid w:val="00E75907"/>
    <w:rsid w:val="00E75C92"/>
    <w:rsid w:val="00E7618F"/>
    <w:rsid w:val="00E771DC"/>
    <w:rsid w:val="00E8772A"/>
    <w:rsid w:val="00E90F6B"/>
    <w:rsid w:val="00E92C27"/>
    <w:rsid w:val="00EA03A6"/>
    <w:rsid w:val="00EA0E3D"/>
    <w:rsid w:val="00EA2240"/>
    <w:rsid w:val="00EA2623"/>
    <w:rsid w:val="00EB12E1"/>
    <w:rsid w:val="00EB1AA5"/>
    <w:rsid w:val="00EB2CD2"/>
    <w:rsid w:val="00EC38A7"/>
    <w:rsid w:val="00EE1AA8"/>
    <w:rsid w:val="00EF5552"/>
    <w:rsid w:val="00F155F3"/>
    <w:rsid w:val="00F23FEA"/>
    <w:rsid w:val="00F31EDC"/>
    <w:rsid w:val="00F35352"/>
    <w:rsid w:val="00F35F92"/>
    <w:rsid w:val="00F40EAF"/>
    <w:rsid w:val="00F414DC"/>
    <w:rsid w:val="00F462B3"/>
    <w:rsid w:val="00F5664F"/>
    <w:rsid w:val="00F65D17"/>
    <w:rsid w:val="00F666C4"/>
    <w:rsid w:val="00F67DB4"/>
    <w:rsid w:val="00F7431B"/>
    <w:rsid w:val="00F744EC"/>
    <w:rsid w:val="00F76AFC"/>
    <w:rsid w:val="00F9404C"/>
    <w:rsid w:val="00F9784E"/>
    <w:rsid w:val="00FA47C0"/>
    <w:rsid w:val="00FA572C"/>
    <w:rsid w:val="00FB0475"/>
    <w:rsid w:val="00FB3A54"/>
    <w:rsid w:val="00FB40DD"/>
    <w:rsid w:val="00FB5DD1"/>
    <w:rsid w:val="00FC11D2"/>
    <w:rsid w:val="00FC2B5D"/>
    <w:rsid w:val="00FE7C59"/>
    <w:rsid w:val="00FF1449"/>
    <w:rsid w:val="00FF315C"/>
    <w:rsid w:val="00FF7963"/>
    <w:rsid w:val="0255C10A"/>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277CE7B-44FE-47FE-95FB-8F3CDD5FE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C4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F,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Lista vistosa - Énfasis 11,Foot,List Paragrap"/>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4665F"/>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665F"/>
    <w:rPr>
      <w:rFonts w:ascii="Geomanist Light" w:hAnsi="Geomanist Light"/>
      <w:lang w:val="es-ES"/>
    </w:rPr>
  </w:style>
  <w:style w:type="character" w:styleId="Refdecomentario">
    <w:name w:val="annotation reference"/>
    <w:basedOn w:val="Fuentedeprrafopredeter"/>
    <w:uiPriority w:val="99"/>
    <w:semiHidden/>
    <w:unhideWhenUsed/>
    <w:rsid w:val="00BF2DA0"/>
    <w:rPr>
      <w:sz w:val="16"/>
      <w:szCs w:val="16"/>
    </w:rPr>
  </w:style>
  <w:style w:type="paragraph" w:styleId="Textocomentario">
    <w:name w:val="annotation text"/>
    <w:basedOn w:val="Normal"/>
    <w:link w:val="TextocomentarioCar"/>
    <w:uiPriority w:val="99"/>
    <w:unhideWhenUsed/>
    <w:rsid w:val="00BF2DA0"/>
    <w:pPr>
      <w:spacing w:line="240" w:lineRule="auto"/>
    </w:pPr>
    <w:rPr>
      <w:sz w:val="20"/>
      <w:szCs w:val="20"/>
    </w:rPr>
  </w:style>
  <w:style w:type="character" w:customStyle="1" w:styleId="TextocomentarioCar">
    <w:name w:val="Texto comentario Car"/>
    <w:basedOn w:val="Fuentedeprrafopredeter"/>
    <w:link w:val="Textocomentario"/>
    <w:uiPriority w:val="99"/>
    <w:rsid w:val="00BF2DA0"/>
    <w:rPr>
      <w:sz w:val="20"/>
      <w:szCs w:val="20"/>
    </w:rPr>
  </w:style>
  <w:style w:type="paragraph" w:styleId="Asuntodelcomentario">
    <w:name w:val="annotation subject"/>
    <w:basedOn w:val="Textocomentario"/>
    <w:next w:val="Textocomentario"/>
    <w:link w:val="AsuntodelcomentarioCar"/>
    <w:uiPriority w:val="99"/>
    <w:semiHidden/>
    <w:unhideWhenUsed/>
    <w:rsid w:val="00BF2DA0"/>
    <w:rPr>
      <w:b/>
      <w:bCs/>
    </w:rPr>
  </w:style>
  <w:style w:type="character" w:customStyle="1" w:styleId="AsuntodelcomentarioCar">
    <w:name w:val="Asunto del comentario Car"/>
    <w:basedOn w:val="TextocomentarioCar"/>
    <w:link w:val="Asuntodelcomentario"/>
    <w:uiPriority w:val="99"/>
    <w:semiHidden/>
    <w:rsid w:val="00BF2D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87865902">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poyo.saf2@bpp.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1B7273C-4036-4E95-991B-6643D6DB6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256E89-779E-4B5E-9094-6762ADC564BC}">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22</Pages>
  <Words>7201</Words>
  <Characters>40975</Characters>
  <Application>Microsoft Office Word</Application>
  <DocSecurity>0</DocSecurity>
  <Lines>803</Lines>
  <Paragraphs>151</Paragraphs>
  <ScaleCrop>false</ScaleCrop>
  <Company/>
  <LinksUpToDate>false</LinksUpToDate>
  <CharactersWithSpaces>48025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2023-01-10T21:18:00Z</cp:lastPrinted>
  <dcterms:created xsi:type="dcterms:W3CDTF">2026-02-16T16:07:00Z</dcterms:created>
  <dcterms:modified xsi:type="dcterms:W3CDTF">2026-03-03T20:55:00Z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